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8.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7BF7CF" w14:textId="5E48F26A" w:rsidR="00F01372" w:rsidRPr="001F01FB" w:rsidRDefault="00901232" w:rsidP="00282816">
      <w:pPr>
        <w:pStyle w:val="TOC1"/>
      </w:pPr>
      <w:bookmarkStart w:id="0" w:name="_GoBack"/>
      <w:bookmarkEnd w:id="0"/>
      <w:r>
        <w:t>Министерство за животна средина и просторно планирање</w:t>
      </w:r>
    </w:p>
    <w:p w14:paraId="16DE7327" w14:textId="77777777" w:rsidR="00F01372" w:rsidRPr="00BF35C5" w:rsidRDefault="00F01372">
      <w:pPr>
        <w:rPr>
          <w:rFonts w:ascii="MAC C Swiss" w:hAnsi="MAC C Swiss"/>
          <w:lang w:val="pl-PL"/>
        </w:rPr>
      </w:pPr>
    </w:p>
    <w:p w14:paraId="6EF4666C" w14:textId="77777777" w:rsidR="00F01372" w:rsidRPr="00BF35C5" w:rsidRDefault="00F01372">
      <w:pPr>
        <w:rPr>
          <w:rFonts w:ascii="MAC C Swiss" w:hAnsi="MAC C Swiss"/>
          <w:lang w:val="pl-PL"/>
        </w:rPr>
      </w:pPr>
    </w:p>
    <w:p w14:paraId="310A3379" w14:textId="77777777" w:rsidR="00F01372" w:rsidRPr="00BF35C5" w:rsidRDefault="00F01372">
      <w:pPr>
        <w:rPr>
          <w:rFonts w:ascii="MAC C Swiss" w:hAnsi="MAC C Swiss"/>
          <w:lang w:val="pl-PL"/>
        </w:rPr>
      </w:pPr>
    </w:p>
    <w:p w14:paraId="6F6574B5" w14:textId="77777777" w:rsidR="00F01372" w:rsidRPr="00BF35C5" w:rsidRDefault="00F01372">
      <w:pPr>
        <w:rPr>
          <w:rFonts w:ascii="MAC C Swiss" w:hAnsi="MAC C Swiss"/>
          <w:lang w:val="pl-PL"/>
        </w:rPr>
      </w:pPr>
    </w:p>
    <w:p w14:paraId="223B3619" w14:textId="77777777" w:rsidR="00F01372" w:rsidRPr="00BF35C5" w:rsidRDefault="00F01372">
      <w:pPr>
        <w:rPr>
          <w:rFonts w:ascii="MAC C Swiss" w:hAnsi="MAC C Swiss"/>
          <w:lang w:val="pl-PL"/>
        </w:rPr>
      </w:pPr>
    </w:p>
    <w:p w14:paraId="549717C0" w14:textId="77777777" w:rsidR="00F01372" w:rsidRPr="004A5FCA" w:rsidRDefault="00F01372" w:rsidP="00BF35C5">
      <w:pPr>
        <w:jc w:val="center"/>
        <w:rPr>
          <w:lang w:val="mk-MK"/>
        </w:rPr>
      </w:pPr>
    </w:p>
    <w:p w14:paraId="43770335" w14:textId="77777777" w:rsidR="00F01372" w:rsidRPr="00BF35C5" w:rsidRDefault="00F01372">
      <w:pPr>
        <w:rPr>
          <w:rFonts w:ascii="MAC C Swiss" w:hAnsi="MAC C Swiss"/>
          <w:lang w:val="pl-PL"/>
        </w:rPr>
      </w:pPr>
    </w:p>
    <w:p w14:paraId="47C2D5A8" w14:textId="77777777" w:rsidR="008F3D5B" w:rsidRPr="00BF35C5" w:rsidRDefault="008F3D5B">
      <w:pPr>
        <w:rPr>
          <w:rFonts w:ascii="MAC C Swiss" w:hAnsi="MAC C Swiss"/>
          <w:lang w:val="pl-PL"/>
        </w:rPr>
      </w:pPr>
    </w:p>
    <w:p w14:paraId="188B59DD" w14:textId="77777777" w:rsidR="00EA4D12" w:rsidRPr="00BF35C5" w:rsidRDefault="00EA4D12">
      <w:pPr>
        <w:rPr>
          <w:rFonts w:ascii="MAC C Swiss" w:hAnsi="MAC C Swiss"/>
          <w:lang w:val="pl-PL"/>
        </w:rPr>
      </w:pPr>
    </w:p>
    <w:p w14:paraId="35031FDE" w14:textId="77777777" w:rsidR="00EA4D12" w:rsidRPr="00BF35C5" w:rsidRDefault="00EA4D12">
      <w:pPr>
        <w:rPr>
          <w:rFonts w:ascii="MAC C Swiss" w:hAnsi="MAC C Swiss"/>
          <w:lang w:val="pl-PL"/>
        </w:rPr>
      </w:pPr>
    </w:p>
    <w:p w14:paraId="53EA6469" w14:textId="6279D9C0" w:rsidR="00F01372" w:rsidRPr="00D21857" w:rsidRDefault="00901232">
      <w:pPr>
        <w:jc w:val="center"/>
        <w:rPr>
          <w:rFonts w:ascii="MAC C Swiss" w:hAnsi="MAC C Swiss"/>
          <w:b/>
          <w:bCs/>
          <w:sz w:val="48"/>
          <w:szCs w:val="48"/>
          <w:lang w:val="pl-PL"/>
        </w:rPr>
      </w:pPr>
      <w:r>
        <w:rPr>
          <w:rFonts w:asciiTheme="minorHAnsi" w:hAnsiTheme="minorHAnsi"/>
          <w:b/>
          <w:bCs/>
          <w:sz w:val="48"/>
          <w:szCs w:val="48"/>
          <w:lang w:val="mk-MK"/>
        </w:rPr>
        <w:t xml:space="preserve">Интегрирано спречување и контрола на загадувањето </w:t>
      </w:r>
    </w:p>
    <w:p w14:paraId="621AE509" w14:textId="77777777" w:rsidR="00F01372" w:rsidRPr="00D21857" w:rsidRDefault="00F01372">
      <w:pPr>
        <w:rPr>
          <w:rFonts w:ascii="MAC C Swiss" w:hAnsi="MAC C Swiss"/>
          <w:sz w:val="56"/>
          <w:szCs w:val="56"/>
          <w:lang w:val="pl-PL"/>
        </w:rPr>
      </w:pPr>
    </w:p>
    <w:p w14:paraId="3CD182C1" w14:textId="77777777" w:rsidR="00F01372" w:rsidRPr="00D21857" w:rsidRDefault="00F01372">
      <w:pPr>
        <w:rPr>
          <w:rFonts w:ascii="MAC C Swiss" w:hAnsi="MAC C Swiss"/>
          <w:lang w:val="pl-PL"/>
        </w:rPr>
      </w:pPr>
    </w:p>
    <w:p w14:paraId="4C9202F3" w14:textId="77777777" w:rsidR="00F01372" w:rsidRPr="00D21857" w:rsidRDefault="00F01372">
      <w:pPr>
        <w:rPr>
          <w:rFonts w:ascii="MAC C Swiss" w:hAnsi="MAC C Swiss"/>
          <w:lang w:val="pl-PL"/>
        </w:rPr>
      </w:pPr>
    </w:p>
    <w:p w14:paraId="18880024" w14:textId="77777777" w:rsidR="00F01372" w:rsidRPr="00D21857" w:rsidRDefault="00F01372">
      <w:pPr>
        <w:rPr>
          <w:rFonts w:ascii="MAC C Swiss" w:hAnsi="MAC C Swiss"/>
          <w:lang w:val="pl-PL"/>
        </w:rPr>
      </w:pPr>
    </w:p>
    <w:p w14:paraId="347A3314" w14:textId="77777777" w:rsidR="00F01372" w:rsidRPr="00D21857" w:rsidRDefault="00F01372">
      <w:pPr>
        <w:rPr>
          <w:rFonts w:ascii="MAC C Swiss" w:hAnsi="MAC C Swiss"/>
          <w:lang w:val="pl-PL"/>
        </w:rPr>
      </w:pPr>
    </w:p>
    <w:p w14:paraId="4F06637A" w14:textId="77777777" w:rsidR="008F3D5B" w:rsidRPr="00D21857" w:rsidRDefault="008F3D5B">
      <w:pPr>
        <w:rPr>
          <w:rFonts w:ascii="MAC C Swiss" w:hAnsi="MAC C Swiss"/>
          <w:lang w:val="pl-PL"/>
        </w:rPr>
      </w:pPr>
    </w:p>
    <w:p w14:paraId="432317A9" w14:textId="77777777" w:rsidR="008F3D5B" w:rsidRPr="00D21857" w:rsidRDefault="008F3D5B">
      <w:pPr>
        <w:rPr>
          <w:rFonts w:ascii="MAC C Swiss" w:hAnsi="MAC C Swiss"/>
          <w:lang w:val="pl-PL"/>
        </w:rPr>
      </w:pPr>
    </w:p>
    <w:p w14:paraId="344F8E27" w14:textId="77777777" w:rsidR="008F3D5B" w:rsidRPr="00D21857" w:rsidRDefault="008F3D5B">
      <w:pPr>
        <w:rPr>
          <w:rFonts w:ascii="MAC C Swiss" w:hAnsi="MAC C Swiss"/>
          <w:lang w:val="pl-PL"/>
        </w:rPr>
      </w:pPr>
    </w:p>
    <w:p w14:paraId="6B0D4D40" w14:textId="77777777" w:rsidR="008F3D5B" w:rsidRPr="00D21857" w:rsidRDefault="008F3D5B">
      <w:pPr>
        <w:rPr>
          <w:rFonts w:ascii="MAC C Swiss" w:hAnsi="MAC C Swiss"/>
          <w:lang w:val="pl-PL"/>
        </w:rPr>
      </w:pPr>
    </w:p>
    <w:p w14:paraId="78597D58" w14:textId="77777777" w:rsidR="008F3D5B" w:rsidRPr="00D21857" w:rsidRDefault="008F3D5B">
      <w:pPr>
        <w:rPr>
          <w:rFonts w:ascii="MAC C Swiss" w:hAnsi="MAC C Swiss"/>
          <w:lang w:val="pl-PL"/>
        </w:rPr>
      </w:pPr>
    </w:p>
    <w:p w14:paraId="1C2A84CB" w14:textId="77777777" w:rsidR="008F3D5B" w:rsidRPr="00D21857" w:rsidRDefault="008F3D5B">
      <w:pPr>
        <w:rPr>
          <w:rFonts w:ascii="MAC C Swiss" w:hAnsi="MAC C Swiss"/>
          <w:lang w:val="pl-PL"/>
        </w:rPr>
      </w:pPr>
    </w:p>
    <w:p w14:paraId="263521E9" w14:textId="77777777" w:rsidR="00EA4D12" w:rsidRPr="00D21857" w:rsidRDefault="00EA4D12">
      <w:pPr>
        <w:rPr>
          <w:rFonts w:ascii="MAC C Swiss" w:hAnsi="MAC C Swiss"/>
          <w:lang w:val="pl-PL"/>
        </w:rPr>
      </w:pPr>
    </w:p>
    <w:p w14:paraId="5F62AA08" w14:textId="77777777" w:rsidR="00EA4D12" w:rsidRPr="00D21857" w:rsidRDefault="00EA4D12">
      <w:pPr>
        <w:rPr>
          <w:rFonts w:ascii="MAC C Swiss" w:hAnsi="MAC C Swiss"/>
          <w:lang w:val="pl-PL"/>
        </w:rPr>
      </w:pPr>
    </w:p>
    <w:p w14:paraId="6721CC32" w14:textId="77777777" w:rsidR="00EA4D12" w:rsidRPr="00D21857" w:rsidRDefault="00EA4D12">
      <w:pPr>
        <w:rPr>
          <w:rFonts w:ascii="MAC C Swiss" w:hAnsi="MAC C Swiss"/>
          <w:lang w:val="pl-PL"/>
        </w:rPr>
      </w:pPr>
    </w:p>
    <w:p w14:paraId="16A38B75" w14:textId="77777777" w:rsidR="00EA4D12" w:rsidRPr="00D21857" w:rsidRDefault="00EA4D12">
      <w:pPr>
        <w:rPr>
          <w:rFonts w:ascii="MAC C Swiss" w:hAnsi="MAC C Swiss"/>
          <w:lang w:val="pl-PL"/>
        </w:rPr>
      </w:pPr>
    </w:p>
    <w:p w14:paraId="1B29D38F" w14:textId="77777777" w:rsidR="008F3D5B" w:rsidRDefault="008F3D5B">
      <w:pPr>
        <w:rPr>
          <w:rFonts w:ascii="MAC C Swiss" w:hAnsi="MAC C Swiss"/>
          <w:lang w:val="pl-PL"/>
        </w:rPr>
      </w:pPr>
    </w:p>
    <w:p w14:paraId="767F830A" w14:textId="77777777" w:rsidR="00776CCB" w:rsidRDefault="00776CCB">
      <w:pPr>
        <w:rPr>
          <w:rFonts w:ascii="MAC C Swiss" w:hAnsi="MAC C Swiss"/>
          <w:lang w:val="pl-PL"/>
        </w:rPr>
      </w:pPr>
    </w:p>
    <w:p w14:paraId="7E3A42DA" w14:textId="77777777" w:rsidR="00776CCB" w:rsidRDefault="00776CCB">
      <w:pPr>
        <w:rPr>
          <w:rFonts w:ascii="MAC C Swiss" w:hAnsi="MAC C Swiss"/>
          <w:lang w:val="pl-PL"/>
        </w:rPr>
      </w:pPr>
    </w:p>
    <w:p w14:paraId="1DE3735C" w14:textId="77777777" w:rsidR="00776CCB" w:rsidRPr="00D21857" w:rsidRDefault="00776CCB">
      <w:pPr>
        <w:rPr>
          <w:rFonts w:ascii="MAC C Swiss" w:hAnsi="MAC C Swiss"/>
          <w:lang w:val="pl-PL"/>
        </w:rPr>
      </w:pPr>
    </w:p>
    <w:p w14:paraId="2EA5D670" w14:textId="77777777" w:rsidR="008F3D5B" w:rsidRPr="00D21857" w:rsidRDefault="008F3D5B">
      <w:pPr>
        <w:rPr>
          <w:rFonts w:ascii="MAC C Swiss" w:hAnsi="MAC C Swiss"/>
          <w:lang w:val="pl-PL"/>
        </w:rPr>
      </w:pPr>
    </w:p>
    <w:p w14:paraId="2B205716" w14:textId="77777777" w:rsidR="008F3D5B" w:rsidRPr="00D21857" w:rsidRDefault="008F3D5B">
      <w:pPr>
        <w:rPr>
          <w:rFonts w:ascii="MAC C Swiss" w:hAnsi="MAC C Swiss"/>
          <w:lang w:val="pl-PL"/>
        </w:rPr>
      </w:pPr>
    </w:p>
    <w:p w14:paraId="12B9BD03" w14:textId="77777777" w:rsidR="008F3D5B" w:rsidRPr="00D21857" w:rsidRDefault="008F3D5B">
      <w:pPr>
        <w:rPr>
          <w:rFonts w:ascii="MAC C Swiss" w:hAnsi="MAC C Swiss"/>
          <w:lang w:val="pl-PL"/>
        </w:rPr>
      </w:pPr>
    </w:p>
    <w:p w14:paraId="37BF1743" w14:textId="30113C52" w:rsidR="00916ADF" w:rsidRPr="00282816" w:rsidRDefault="00776CCB" w:rsidP="00282816">
      <w:pPr>
        <w:pStyle w:val="TOC1"/>
        <w:rPr>
          <w:lang w:val="mk-MK"/>
        </w:rPr>
      </w:pPr>
      <w:r w:rsidRPr="00EF7C4F">
        <w:t>Барање за Обнова</w:t>
      </w:r>
      <w:r w:rsidR="00E31167">
        <w:t xml:space="preserve"> </w:t>
      </w:r>
      <w:r w:rsidR="00E31167">
        <w:rPr>
          <w:lang w:val="mk-MK"/>
        </w:rPr>
        <w:t>и измена</w:t>
      </w:r>
      <w:r w:rsidRPr="00EF7C4F">
        <w:t xml:space="preserve"> на </w:t>
      </w:r>
      <w:r w:rsidR="00AC3CA2" w:rsidRPr="00EF7C4F">
        <w:rPr>
          <w:lang w:val="mk-MK"/>
        </w:rPr>
        <w:t>А</w:t>
      </w:r>
      <w:r w:rsidR="00AC3CA2" w:rsidRPr="00EF7C4F">
        <w:rPr>
          <w:lang w:val="en-US"/>
        </w:rPr>
        <w:t xml:space="preserve"> - </w:t>
      </w:r>
      <w:r w:rsidRPr="00EF7C4F">
        <w:t>Интегрирана еколошка дозвола за</w:t>
      </w:r>
      <w:r w:rsidR="009C5D15">
        <w:rPr>
          <w:lang w:val="mk-MK"/>
        </w:rPr>
        <w:t xml:space="preserve"> </w:t>
      </w:r>
      <w:r w:rsidRPr="00EF7C4F">
        <w:t xml:space="preserve"> </w:t>
      </w:r>
      <w:r w:rsidR="00E31167" w:rsidRPr="00E31167">
        <w:t xml:space="preserve">Друштво за производство и трговија БУЛМАК 2016 ДООЕЛ Пробиштип – Подружница рудник </w:t>
      </w:r>
      <w:r w:rsidR="00282816">
        <w:rPr>
          <w:lang w:val="mk-MK"/>
        </w:rPr>
        <w:t>ТОРАНИЦА КРИВА ПАЛАНКА</w:t>
      </w:r>
    </w:p>
    <w:p w14:paraId="3CEE1CB0" w14:textId="6D80955B" w:rsidR="00F01372" w:rsidRPr="008A2980" w:rsidRDefault="00F01372" w:rsidP="00282816">
      <w:pPr>
        <w:pStyle w:val="TOC1"/>
      </w:pPr>
    </w:p>
    <w:p w14:paraId="15CF6D92" w14:textId="77777777" w:rsidR="00F01372" w:rsidRPr="00107D7F" w:rsidRDefault="00F01372" w:rsidP="00CB759D">
      <w:pPr>
        <w:jc w:val="center"/>
        <w:rPr>
          <w:rFonts w:ascii="MAC C Swiss" w:hAnsi="MAC C Swiss"/>
          <w:lang w:val="pl-PL"/>
        </w:rPr>
      </w:pPr>
    </w:p>
    <w:p w14:paraId="51AB4784" w14:textId="77777777" w:rsidR="00F01372" w:rsidRPr="00107D7F" w:rsidRDefault="00F01372">
      <w:pPr>
        <w:jc w:val="center"/>
        <w:rPr>
          <w:rFonts w:ascii="MAC C Swiss" w:hAnsi="MAC C Swiss"/>
          <w:lang w:val="pl-PL"/>
        </w:rPr>
        <w:sectPr w:rsidR="00F01372" w:rsidRPr="00107D7F" w:rsidSect="00E8627D">
          <w:footerReference w:type="even" r:id="rId8"/>
          <w:footerReference w:type="default" r:id="rId9"/>
          <w:pgSz w:w="11907" w:h="16840" w:code="9"/>
          <w:pgMar w:top="1440" w:right="1701" w:bottom="1440" w:left="1701" w:header="720" w:footer="720" w:gutter="0"/>
          <w:paperSrc w:first="7" w:other="7"/>
          <w:cols w:space="720"/>
          <w:titlePg/>
        </w:sectPr>
      </w:pPr>
    </w:p>
    <w:p w14:paraId="32E365C0" w14:textId="46D1ADE1" w:rsidR="00F01372" w:rsidRDefault="00901232" w:rsidP="00D21857">
      <w:pPr>
        <w:spacing w:after="100" w:afterAutospacing="1"/>
        <w:jc w:val="center"/>
        <w:rPr>
          <w:rFonts w:asciiTheme="minorHAnsi" w:hAnsiTheme="minorHAnsi"/>
          <w:b/>
          <w:bCs/>
          <w:sz w:val="32"/>
          <w:lang w:val="mk-MK"/>
        </w:rPr>
      </w:pPr>
      <w:r>
        <w:rPr>
          <w:rFonts w:asciiTheme="minorHAnsi" w:hAnsiTheme="minorHAnsi"/>
          <w:b/>
          <w:bCs/>
          <w:sz w:val="32"/>
          <w:lang w:val="mk-MK"/>
        </w:rPr>
        <w:lastRenderedPageBreak/>
        <w:t>СОДРЖИНА</w:t>
      </w:r>
    </w:p>
    <w:p w14:paraId="6A9639C4" w14:textId="77777777" w:rsidR="00EF7C4F" w:rsidRDefault="00EF7C4F" w:rsidP="00D21857">
      <w:pPr>
        <w:spacing w:after="100" w:afterAutospacing="1"/>
        <w:jc w:val="center"/>
        <w:rPr>
          <w:rFonts w:asciiTheme="minorHAnsi" w:hAnsiTheme="minorHAnsi"/>
          <w:b/>
          <w:bCs/>
          <w:sz w:val="32"/>
          <w:lang w:val="mk-MK"/>
        </w:rPr>
      </w:pPr>
    </w:p>
    <w:p w14:paraId="2CC95BBF" w14:textId="3A131707" w:rsidR="002C576F" w:rsidRDefault="00D62111" w:rsidP="00282816">
      <w:pPr>
        <w:pStyle w:val="TOC1"/>
        <w:rPr>
          <w:rFonts w:asciiTheme="minorHAnsi" w:eastAsiaTheme="minorEastAsia" w:hAnsiTheme="minorHAnsi" w:cstheme="minorBidi"/>
          <w:kern w:val="2"/>
          <w:sz w:val="24"/>
          <w:szCs w:val="24"/>
          <w:lang w:val="en-US"/>
          <w14:ligatures w14:val="standardContextual"/>
        </w:rPr>
      </w:pPr>
      <w:r w:rsidRPr="00E61A9F">
        <w:rPr>
          <w:sz w:val="24"/>
          <w:szCs w:val="24"/>
        </w:rPr>
        <w:fldChar w:fldCharType="begin"/>
      </w:r>
      <w:r w:rsidR="00D87875" w:rsidRPr="00E61A9F">
        <w:rPr>
          <w:sz w:val="24"/>
          <w:szCs w:val="24"/>
        </w:rPr>
        <w:instrText xml:space="preserve"> TOC \o "1-1" \h \z \u </w:instrText>
      </w:r>
      <w:r w:rsidRPr="00E61A9F">
        <w:rPr>
          <w:sz w:val="24"/>
          <w:szCs w:val="24"/>
        </w:rPr>
        <w:fldChar w:fldCharType="separate"/>
      </w:r>
      <w:hyperlink w:anchor="_Toc210808336" w:history="1">
        <w:r w:rsidR="002C576F" w:rsidRPr="00BD5878">
          <w:rPr>
            <w:rStyle w:val="Hyperlink"/>
            <w:rFonts w:ascii="Arial" w:hAnsi="Arial"/>
          </w:rPr>
          <w:t>I.ОПШТИ ИНФОРМАЦИИ ЗА ОПЕРАТОРОТ/ БАРАТЕЛОТ</w:t>
        </w:r>
        <w:r w:rsidR="002C576F">
          <w:rPr>
            <w:webHidden/>
          </w:rPr>
          <w:tab/>
        </w:r>
        <w:r w:rsidR="002C576F">
          <w:rPr>
            <w:webHidden/>
          </w:rPr>
          <w:fldChar w:fldCharType="begin"/>
        </w:r>
        <w:r w:rsidR="002C576F">
          <w:rPr>
            <w:webHidden/>
          </w:rPr>
          <w:instrText xml:space="preserve"> PAGEREF _Toc210808336 \h </w:instrText>
        </w:r>
        <w:r w:rsidR="002C576F">
          <w:rPr>
            <w:webHidden/>
          </w:rPr>
        </w:r>
        <w:r w:rsidR="002C576F">
          <w:rPr>
            <w:webHidden/>
          </w:rPr>
          <w:fldChar w:fldCharType="separate"/>
        </w:r>
        <w:r w:rsidR="00B160B6">
          <w:rPr>
            <w:webHidden/>
          </w:rPr>
          <w:t>3</w:t>
        </w:r>
        <w:r w:rsidR="002C576F">
          <w:rPr>
            <w:webHidden/>
          </w:rPr>
          <w:fldChar w:fldCharType="end"/>
        </w:r>
      </w:hyperlink>
    </w:p>
    <w:p w14:paraId="43D17292" w14:textId="5317C9AB"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37" w:history="1">
        <w:r w:rsidR="002C576F" w:rsidRPr="00BD5878">
          <w:rPr>
            <w:rStyle w:val="Hyperlink"/>
            <w:rFonts w:ascii="Arial" w:hAnsi="Arial"/>
          </w:rPr>
          <w:t>II.ОПИС НА ИНСТАЛАЦИЈАТА, НЕЈЗИНИТЕ ТЕХНИЧКИ ДЕЛОВИ И ДИРЕКТНО ПОВРЗАНИТЕ АКТИВНОСТИ</w:t>
        </w:r>
        <w:r w:rsidR="002C576F">
          <w:rPr>
            <w:webHidden/>
          </w:rPr>
          <w:tab/>
        </w:r>
        <w:r w:rsidR="002C576F">
          <w:rPr>
            <w:webHidden/>
          </w:rPr>
          <w:fldChar w:fldCharType="begin"/>
        </w:r>
        <w:r w:rsidR="002C576F">
          <w:rPr>
            <w:webHidden/>
          </w:rPr>
          <w:instrText xml:space="preserve"> PAGEREF _Toc210808337 \h </w:instrText>
        </w:r>
        <w:r w:rsidR="002C576F">
          <w:rPr>
            <w:webHidden/>
          </w:rPr>
        </w:r>
        <w:r w:rsidR="002C576F">
          <w:rPr>
            <w:webHidden/>
          </w:rPr>
          <w:fldChar w:fldCharType="separate"/>
        </w:r>
        <w:r w:rsidR="00B160B6">
          <w:rPr>
            <w:webHidden/>
          </w:rPr>
          <w:t>10</w:t>
        </w:r>
        <w:r w:rsidR="002C576F">
          <w:rPr>
            <w:webHidden/>
          </w:rPr>
          <w:fldChar w:fldCharType="end"/>
        </w:r>
      </w:hyperlink>
    </w:p>
    <w:p w14:paraId="292C739B" w14:textId="71C639F3"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46" w:history="1">
        <w:r w:rsidR="002C576F" w:rsidRPr="00BD5878">
          <w:rPr>
            <w:rStyle w:val="Hyperlink"/>
            <w:rFonts w:ascii="Arial" w:hAnsi="Arial"/>
            <w:kern w:val="32"/>
            <w:lang w:eastAsia="x-none"/>
          </w:rPr>
          <w:t xml:space="preserve">III. </w:t>
        </w:r>
        <w:r w:rsidR="002C576F" w:rsidRPr="00BD5878">
          <w:rPr>
            <w:rStyle w:val="Hyperlink"/>
            <w:rFonts w:ascii="Arial" w:hAnsi="Arial"/>
          </w:rPr>
          <w:t>УПРАВУВАЊЕ И КОНТРОЛА НА ИНСТАЛАЦИЈАТА</w:t>
        </w:r>
        <w:r w:rsidR="002C576F">
          <w:rPr>
            <w:webHidden/>
          </w:rPr>
          <w:tab/>
        </w:r>
        <w:r w:rsidR="002C576F">
          <w:rPr>
            <w:webHidden/>
          </w:rPr>
          <w:fldChar w:fldCharType="begin"/>
        </w:r>
        <w:r w:rsidR="002C576F">
          <w:rPr>
            <w:webHidden/>
          </w:rPr>
          <w:instrText xml:space="preserve"> PAGEREF _Toc210808346 \h </w:instrText>
        </w:r>
        <w:r w:rsidR="002C576F">
          <w:rPr>
            <w:webHidden/>
          </w:rPr>
        </w:r>
        <w:r w:rsidR="002C576F">
          <w:rPr>
            <w:webHidden/>
          </w:rPr>
          <w:fldChar w:fldCharType="separate"/>
        </w:r>
        <w:r w:rsidR="00B160B6">
          <w:rPr>
            <w:webHidden/>
          </w:rPr>
          <w:t>126</w:t>
        </w:r>
        <w:r w:rsidR="002C576F">
          <w:rPr>
            <w:webHidden/>
          </w:rPr>
          <w:fldChar w:fldCharType="end"/>
        </w:r>
      </w:hyperlink>
    </w:p>
    <w:p w14:paraId="718CF075" w14:textId="05EDFEC7"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49" w:history="1">
        <w:r w:rsidR="002C576F" w:rsidRPr="00BD5878">
          <w:rPr>
            <w:rStyle w:val="Hyperlink"/>
            <w:rFonts w:ascii="Arial" w:hAnsi="Arial"/>
          </w:rPr>
          <w:t>IV</w:t>
        </w:r>
        <w:r w:rsidR="00AF6CD7">
          <w:rPr>
            <w:rStyle w:val="Hyperlink"/>
            <w:rFonts w:ascii="Arial" w:hAnsi="Arial"/>
          </w:rPr>
          <w:t>.</w:t>
        </w:r>
        <w:r w:rsidR="002C576F" w:rsidRPr="00BD5878">
          <w:rPr>
            <w:rStyle w:val="Hyperlink"/>
            <w:rFonts w:ascii="Arial" w:hAnsi="Arial"/>
          </w:rPr>
          <w:t>СУРОВИНИ И ПОМОШНИ МАТЕРИЈАЛИ И ЕНЕРГИИ УПОТРЕБЕНИ ИЛИ ПРОИЗВЕДЕНИ ВО ИНСТАЛАЦИЈАТА</w:t>
        </w:r>
        <w:r w:rsidR="002C576F">
          <w:rPr>
            <w:webHidden/>
          </w:rPr>
          <w:tab/>
        </w:r>
        <w:r w:rsidR="002C576F">
          <w:rPr>
            <w:webHidden/>
          </w:rPr>
          <w:fldChar w:fldCharType="begin"/>
        </w:r>
        <w:r w:rsidR="002C576F">
          <w:rPr>
            <w:webHidden/>
          </w:rPr>
          <w:instrText xml:space="preserve"> PAGEREF _Toc210808349 \h </w:instrText>
        </w:r>
        <w:r w:rsidR="002C576F">
          <w:rPr>
            <w:webHidden/>
          </w:rPr>
        </w:r>
        <w:r w:rsidR="002C576F">
          <w:rPr>
            <w:webHidden/>
          </w:rPr>
          <w:fldChar w:fldCharType="separate"/>
        </w:r>
        <w:r w:rsidR="00B160B6">
          <w:rPr>
            <w:webHidden/>
          </w:rPr>
          <w:t>149</w:t>
        </w:r>
        <w:r w:rsidR="002C576F">
          <w:rPr>
            <w:webHidden/>
          </w:rPr>
          <w:fldChar w:fldCharType="end"/>
        </w:r>
      </w:hyperlink>
    </w:p>
    <w:p w14:paraId="41959185" w14:textId="297AA232"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51" w:history="1">
        <w:r w:rsidR="002C576F" w:rsidRPr="00BD5878">
          <w:rPr>
            <w:rStyle w:val="Hyperlink"/>
            <w:rFonts w:ascii="Arial" w:hAnsi="Arial"/>
          </w:rPr>
          <w:t>V. РАКУВАЊЕ СО СУРОВИНИ, МЕЃУПРОИЗВОДИТЕ И ПРОИЗВОДИ</w:t>
        </w:r>
        <w:r w:rsidR="002C576F">
          <w:rPr>
            <w:webHidden/>
          </w:rPr>
          <w:tab/>
        </w:r>
        <w:r w:rsidR="002C576F">
          <w:rPr>
            <w:webHidden/>
          </w:rPr>
          <w:fldChar w:fldCharType="begin"/>
        </w:r>
        <w:r w:rsidR="002C576F">
          <w:rPr>
            <w:webHidden/>
          </w:rPr>
          <w:instrText xml:space="preserve"> PAGEREF _Toc210808351 \h </w:instrText>
        </w:r>
        <w:r w:rsidR="002C576F">
          <w:rPr>
            <w:webHidden/>
          </w:rPr>
        </w:r>
        <w:r w:rsidR="002C576F">
          <w:rPr>
            <w:webHidden/>
          </w:rPr>
          <w:fldChar w:fldCharType="separate"/>
        </w:r>
        <w:r w:rsidR="00B160B6">
          <w:rPr>
            <w:webHidden/>
          </w:rPr>
          <w:t>171</w:t>
        </w:r>
        <w:r w:rsidR="002C576F">
          <w:rPr>
            <w:webHidden/>
          </w:rPr>
          <w:fldChar w:fldCharType="end"/>
        </w:r>
      </w:hyperlink>
    </w:p>
    <w:p w14:paraId="21FC6EA4" w14:textId="5AB2368B"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52" w:history="1">
        <w:r w:rsidR="002C576F" w:rsidRPr="00BD5878">
          <w:rPr>
            <w:rStyle w:val="Hyperlink"/>
            <w:rFonts w:ascii="Arial" w:hAnsi="Arial"/>
            <w:lang w:val="en-US"/>
          </w:rPr>
          <w:t>VI.</w:t>
        </w:r>
        <w:r w:rsidR="002C576F" w:rsidRPr="00BD5878">
          <w:rPr>
            <w:rStyle w:val="Hyperlink"/>
            <w:rFonts w:ascii="Arial" w:hAnsi="Arial"/>
          </w:rPr>
          <w:t>ЕМИСИИ</w:t>
        </w:r>
        <w:r w:rsidR="00AF6CD7">
          <w:rPr>
            <w:webHidden/>
          </w:rPr>
          <w:tab/>
        </w:r>
        <w:r w:rsidR="002C576F">
          <w:rPr>
            <w:webHidden/>
          </w:rPr>
          <w:fldChar w:fldCharType="begin"/>
        </w:r>
        <w:r w:rsidR="002C576F">
          <w:rPr>
            <w:webHidden/>
          </w:rPr>
          <w:instrText xml:space="preserve"> PAGEREF _Toc210808352 \h </w:instrText>
        </w:r>
        <w:r w:rsidR="002C576F">
          <w:rPr>
            <w:webHidden/>
          </w:rPr>
        </w:r>
        <w:r w:rsidR="002C576F">
          <w:rPr>
            <w:webHidden/>
          </w:rPr>
          <w:fldChar w:fldCharType="separate"/>
        </w:r>
        <w:r w:rsidR="00B160B6">
          <w:rPr>
            <w:webHidden/>
          </w:rPr>
          <w:t>204</w:t>
        </w:r>
        <w:r w:rsidR="002C576F">
          <w:rPr>
            <w:webHidden/>
          </w:rPr>
          <w:fldChar w:fldCharType="end"/>
        </w:r>
      </w:hyperlink>
    </w:p>
    <w:p w14:paraId="2CCC9FFC" w14:textId="6D64C907"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60" w:history="1">
        <w:r w:rsidR="002C576F" w:rsidRPr="00BD5878">
          <w:rPr>
            <w:rStyle w:val="Hyperlink"/>
            <w:rFonts w:ascii="Arial" w:hAnsi="Arial"/>
          </w:rPr>
          <w:t>VII.СОСТОЈБА  НА ЛОКАЦИЈАТА  И ВЛИЈАНИЕТО НА АКТИВНОСТА</w:t>
        </w:r>
        <w:r w:rsidR="002C576F">
          <w:rPr>
            <w:webHidden/>
          </w:rPr>
          <w:tab/>
        </w:r>
        <w:r w:rsidR="002C576F">
          <w:rPr>
            <w:webHidden/>
          </w:rPr>
          <w:fldChar w:fldCharType="begin"/>
        </w:r>
        <w:r w:rsidR="002C576F">
          <w:rPr>
            <w:webHidden/>
          </w:rPr>
          <w:instrText xml:space="preserve"> PAGEREF _Toc210808360 \h </w:instrText>
        </w:r>
        <w:r w:rsidR="002C576F">
          <w:rPr>
            <w:webHidden/>
          </w:rPr>
        </w:r>
        <w:r w:rsidR="002C576F">
          <w:rPr>
            <w:webHidden/>
          </w:rPr>
          <w:fldChar w:fldCharType="separate"/>
        </w:r>
        <w:r w:rsidR="00B160B6">
          <w:rPr>
            <w:webHidden/>
          </w:rPr>
          <w:t>230</w:t>
        </w:r>
        <w:r w:rsidR="002C576F">
          <w:rPr>
            <w:webHidden/>
          </w:rPr>
          <w:fldChar w:fldCharType="end"/>
        </w:r>
      </w:hyperlink>
    </w:p>
    <w:p w14:paraId="0CD184A9" w14:textId="493C3694"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70" w:history="1">
        <w:r w:rsidR="002C576F" w:rsidRPr="00BD5878">
          <w:rPr>
            <w:rStyle w:val="Hyperlink"/>
            <w:rFonts w:ascii="Arial" w:hAnsi="Arial"/>
            <w:lang w:val="en-US"/>
          </w:rPr>
          <w:t xml:space="preserve">VIII. </w:t>
        </w:r>
        <w:r w:rsidR="002C576F" w:rsidRPr="00BD5878">
          <w:rPr>
            <w:rStyle w:val="Hyperlink"/>
            <w:rFonts w:ascii="Arial" w:hAnsi="Arial"/>
          </w:rPr>
          <w:t>ОПИС НА ТЕХНОЛОГИИТЕ И ДРУГИТЕ ТЕХНИКИ  ЗА СПРЕЧУВАЊЕ  ИЛИ ДОКОЛКУ Е МОЖНО НАМАЛУВАЊЕ НА ЕМИСИИТЕ НА ЗАГАДУВАЧКИТЕ МАТЕРИИ</w:t>
        </w:r>
        <w:r w:rsidR="002C576F">
          <w:rPr>
            <w:webHidden/>
          </w:rPr>
          <w:tab/>
        </w:r>
        <w:r w:rsidR="002C576F">
          <w:rPr>
            <w:webHidden/>
          </w:rPr>
          <w:fldChar w:fldCharType="begin"/>
        </w:r>
        <w:r w:rsidR="002C576F">
          <w:rPr>
            <w:webHidden/>
          </w:rPr>
          <w:instrText xml:space="preserve"> PAGEREF _Toc210808370 \h </w:instrText>
        </w:r>
        <w:r w:rsidR="002C576F">
          <w:rPr>
            <w:webHidden/>
          </w:rPr>
        </w:r>
        <w:r w:rsidR="002C576F">
          <w:rPr>
            <w:webHidden/>
          </w:rPr>
          <w:fldChar w:fldCharType="separate"/>
        </w:r>
        <w:r w:rsidR="00B160B6">
          <w:rPr>
            <w:webHidden/>
          </w:rPr>
          <w:t>258</w:t>
        </w:r>
        <w:r w:rsidR="002C576F">
          <w:rPr>
            <w:webHidden/>
          </w:rPr>
          <w:fldChar w:fldCharType="end"/>
        </w:r>
      </w:hyperlink>
    </w:p>
    <w:p w14:paraId="55BAA6FF" w14:textId="68201C13"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72" w:history="1">
        <w:r w:rsidR="002C576F" w:rsidRPr="00BD5878">
          <w:rPr>
            <w:rStyle w:val="Hyperlink"/>
            <w:rFonts w:ascii="Arial" w:hAnsi="Arial"/>
          </w:rPr>
          <w:t>IX.МОНИТОРИНГ</w:t>
        </w:r>
        <w:r w:rsidR="002C576F">
          <w:rPr>
            <w:webHidden/>
          </w:rPr>
          <w:tab/>
        </w:r>
        <w:r w:rsidR="002C576F">
          <w:rPr>
            <w:webHidden/>
          </w:rPr>
          <w:fldChar w:fldCharType="begin"/>
        </w:r>
        <w:r w:rsidR="002C576F">
          <w:rPr>
            <w:webHidden/>
          </w:rPr>
          <w:instrText xml:space="preserve"> PAGEREF _Toc210808372 \h </w:instrText>
        </w:r>
        <w:r w:rsidR="002C576F">
          <w:rPr>
            <w:webHidden/>
          </w:rPr>
        </w:r>
        <w:r w:rsidR="002C576F">
          <w:rPr>
            <w:webHidden/>
          </w:rPr>
          <w:fldChar w:fldCharType="separate"/>
        </w:r>
        <w:r w:rsidR="00B160B6">
          <w:rPr>
            <w:webHidden/>
          </w:rPr>
          <w:t>340</w:t>
        </w:r>
        <w:r w:rsidR="002C576F">
          <w:rPr>
            <w:webHidden/>
          </w:rPr>
          <w:fldChar w:fldCharType="end"/>
        </w:r>
      </w:hyperlink>
    </w:p>
    <w:p w14:paraId="1BCAD70C" w14:textId="1F86C10D"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76" w:history="1">
        <w:r w:rsidR="002C576F" w:rsidRPr="00BD5878">
          <w:rPr>
            <w:rStyle w:val="Hyperlink"/>
            <w:rFonts w:ascii="Arial" w:hAnsi="Arial"/>
          </w:rPr>
          <w:t>X. ЕКОЛОШКИ АСПЕКТИ И НАЈДОБРИ ДОСТАПНИ ТЕХНИКИ</w:t>
        </w:r>
        <w:r w:rsidR="002C576F">
          <w:rPr>
            <w:webHidden/>
          </w:rPr>
          <w:tab/>
        </w:r>
        <w:r w:rsidR="002C576F">
          <w:rPr>
            <w:webHidden/>
          </w:rPr>
          <w:fldChar w:fldCharType="begin"/>
        </w:r>
        <w:r w:rsidR="002C576F">
          <w:rPr>
            <w:webHidden/>
          </w:rPr>
          <w:instrText xml:space="preserve"> PAGEREF _Toc210808376 \h </w:instrText>
        </w:r>
        <w:r w:rsidR="002C576F">
          <w:rPr>
            <w:webHidden/>
          </w:rPr>
        </w:r>
        <w:r w:rsidR="002C576F">
          <w:rPr>
            <w:webHidden/>
          </w:rPr>
          <w:fldChar w:fldCharType="separate"/>
        </w:r>
        <w:r w:rsidR="00B160B6">
          <w:rPr>
            <w:webHidden/>
          </w:rPr>
          <w:t>351</w:t>
        </w:r>
        <w:r w:rsidR="002C576F">
          <w:rPr>
            <w:webHidden/>
          </w:rPr>
          <w:fldChar w:fldCharType="end"/>
        </w:r>
      </w:hyperlink>
    </w:p>
    <w:p w14:paraId="126EBAAE" w14:textId="5846EDD8"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82" w:history="1">
        <w:r w:rsidR="002C576F" w:rsidRPr="00BD5878">
          <w:rPr>
            <w:rStyle w:val="Hyperlink"/>
            <w:rFonts w:ascii="Arial" w:hAnsi="Arial"/>
            <w:lang w:val="it-IT"/>
          </w:rPr>
          <w:t xml:space="preserve">XI. </w:t>
        </w:r>
        <w:r w:rsidR="002C576F" w:rsidRPr="00BD5878">
          <w:rPr>
            <w:rStyle w:val="Hyperlink"/>
            <w:rFonts w:ascii="Arial" w:hAnsi="Arial"/>
          </w:rPr>
          <w:t>ПРОГРАМА ЗА ПОДОБРУВАЊЕ</w:t>
        </w:r>
        <w:r w:rsidR="002C576F">
          <w:rPr>
            <w:webHidden/>
          </w:rPr>
          <w:tab/>
        </w:r>
        <w:r w:rsidR="002C576F">
          <w:rPr>
            <w:webHidden/>
          </w:rPr>
          <w:fldChar w:fldCharType="begin"/>
        </w:r>
        <w:r w:rsidR="002C576F">
          <w:rPr>
            <w:webHidden/>
          </w:rPr>
          <w:instrText xml:space="preserve"> PAGEREF _Toc210808382 \h </w:instrText>
        </w:r>
        <w:r w:rsidR="002C576F">
          <w:rPr>
            <w:webHidden/>
          </w:rPr>
        </w:r>
        <w:r w:rsidR="002C576F">
          <w:rPr>
            <w:webHidden/>
          </w:rPr>
          <w:fldChar w:fldCharType="separate"/>
        </w:r>
        <w:r w:rsidR="00B160B6">
          <w:rPr>
            <w:webHidden/>
          </w:rPr>
          <w:t>422</w:t>
        </w:r>
        <w:r w:rsidR="002C576F">
          <w:rPr>
            <w:webHidden/>
          </w:rPr>
          <w:fldChar w:fldCharType="end"/>
        </w:r>
      </w:hyperlink>
    </w:p>
    <w:p w14:paraId="395032D6" w14:textId="33845295"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83" w:history="1">
        <w:r w:rsidR="002C576F" w:rsidRPr="00BD5878">
          <w:rPr>
            <w:rStyle w:val="Hyperlink"/>
            <w:rFonts w:ascii="Arial" w:hAnsi="Arial"/>
            <w:lang w:val="en-US"/>
          </w:rPr>
          <w:t>XII.</w:t>
        </w:r>
        <w:r w:rsidR="002C576F" w:rsidRPr="00BD5878">
          <w:rPr>
            <w:rStyle w:val="Hyperlink"/>
            <w:rFonts w:ascii="Arial" w:hAnsi="Arial"/>
          </w:rPr>
          <w:t>ОПИС НА ДРУГИ ПЛАНИРАНИ ПРЕВЕНТИВНИ МЕРКИ</w:t>
        </w:r>
        <w:r w:rsidR="002C576F">
          <w:rPr>
            <w:webHidden/>
          </w:rPr>
          <w:tab/>
        </w:r>
        <w:r w:rsidR="002C576F">
          <w:rPr>
            <w:webHidden/>
          </w:rPr>
          <w:fldChar w:fldCharType="begin"/>
        </w:r>
        <w:r w:rsidR="002C576F">
          <w:rPr>
            <w:webHidden/>
          </w:rPr>
          <w:instrText xml:space="preserve"> PAGEREF _Toc210808383 \h </w:instrText>
        </w:r>
        <w:r w:rsidR="002C576F">
          <w:rPr>
            <w:webHidden/>
          </w:rPr>
        </w:r>
        <w:r w:rsidR="002C576F">
          <w:rPr>
            <w:webHidden/>
          </w:rPr>
          <w:fldChar w:fldCharType="separate"/>
        </w:r>
        <w:r w:rsidR="00B160B6">
          <w:rPr>
            <w:webHidden/>
          </w:rPr>
          <w:t>442</w:t>
        </w:r>
        <w:r w:rsidR="002C576F">
          <w:rPr>
            <w:webHidden/>
          </w:rPr>
          <w:fldChar w:fldCharType="end"/>
        </w:r>
      </w:hyperlink>
    </w:p>
    <w:p w14:paraId="54BB168E" w14:textId="019CD0B1"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89" w:history="1">
        <w:r w:rsidR="002C576F" w:rsidRPr="00BD5878">
          <w:rPr>
            <w:rStyle w:val="Hyperlink"/>
            <w:rFonts w:ascii="Arial" w:hAnsi="Arial"/>
            <w:lang w:val="en-US"/>
          </w:rPr>
          <w:t>XIII.</w:t>
        </w:r>
        <w:r w:rsidR="002C576F" w:rsidRPr="00BD5878">
          <w:rPr>
            <w:rStyle w:val="Hyperlink"/>
            <w:rFonts w:ascii="Arial" w:hAnsi="Arial"/>
          </w:rPr>
          <w:t>РЕМЕДИЈАЦИЈА, ПРЕСТАНОК СО РАБОТА, ПОВТОРНО ЗАПОЧНУВАЊЕ СО РАБОТА И ГРИЖА ПО ПРЕСТАНОК НА АКТИВНОСТИТЕ</w:t>
        </w:r>
        <w:r w:rsidR="002C576F">
          <w:rPr>
            <w:webHidden/>
          </w:rPr>
          <w:tab/>
        </w:r>
        <w:r w:rsidR="002C576F">
          <w:rPr>
            <w:webHidden/>
          </w:rPr>
          <w:fldChar w:fldCharType="begin"/>
        </w:r>
        <w:r w:rsidR="002C576F">
          <w:rPr>
            <w:webHidden/>
          </w:rPr>
          <w:instrText xml:space="preserve"> PAGEREF _Toc210808389 \h </w:instrText>
        </w:r>
        <w:r w:rsidR="002C576F">
          <w:rPr>
            <w:webHidden/>
          </w:rPr>
        </w:r>
        <w:r w:rsidR="002C576F">
          <w:rPr>
            <w:webHidden/>
          </w:rPr>
          <w:fldChar w:fldCharType="separate"/>
        </w:r>
        <w:r w:rsidR="00B160B6">
          <w:rPr>
            <w:webHidden/>
          </w:rPr>
          <w:t>461</w:t>
        </w:r>
        <w:r w:rsidR="002C576F">
          <w:rPr>
            <w:webHidden/>
          </w:rPr>
          <w:fldChar w:fldCharType="end"/>
        </w:r>
      </w:hyperlink>
    </w:p>
    <w:p w14:paraId="5E0AD023" w14:textId="04396CDA"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390" w:history="1">
        <w:r w:rsidR="002C576F" w:rsidRPr="00BD5878">
          <w:rPr>
            <w:rStyle w:val="Hyperlink"/>
            <w:rFonts w:ascii="Arial" w:hAnsi="Arial"/>
          </w:rPr>
          <w:t>XIV</w:t>
        </w:r>
        <w:r w:rsidR="00AF6CD7">
          <w:rPr>
            <w:rStyle w:val="Hyperlink"/>
            <w:rFonts w:ascii="Arial" w:hAnsi="Arial"/>
          </w:rPr>
          <w:t>.</w:t>
        </w:r>
        <w:r w:rsidR="002C576F" w:rsidRPr="00BD5878">
          <w:rPr>
            <w:rStyle w:val="Hyperlink"/>
            <w:rFonts w:ascii="Arial" w:hAnsi="Arial"/>
          </w:rPr>
          <w:t>НЕТЕХНИЧКИ ПРЕГЛЕД</w:t>
        </w:r>
        <w:r w:rsidR="002C576F">
          <w:rPr>
            <w:webHidden/>
          </w:rPr>
          <w:tab/>
        </w:r>
        <w:r w:rsidR="002C576F">
          <w:rPr>
            <w:webHidden/>
          </w:rPr>
          <w:fldChar w:fldCharType="begin"/>
        </w:r>
        <w:r w:rsidR="002C576F">
          <w:rPr>
            <w:webHidden/>
          </w:rPr>
          <w:instrText xml:space="preserve"> PAGEREF _Toc210808390 \h </w:instrText>
        </w:r>
        <w:r w:rsidR="002C576F">
          <w:rPr>
            <w:webHidden/>
          </w:rPr>
        </w:r>
        <w:r w:rsidR="002C576F">
          <w:rPr>
            <w:webHidden/>
          </w:rPr>
          <w:fldChar w:fldCharType="separate"/>
        </w:r>
        <w:r w:rsidR="00B160B6">
          <w:rPr>
            <w:webHidden/>
          </w:rPr>
          <w:t>465</w:t>
        </w:r>
        <w:r w:rsidR="002C576F">
          <w:rPr>
            <w:webHidden/>
          </w:rPr>
          <w:fldChar w:fldCharType="end"/>
        </w:r>
      </w:hyperlink>
      <w:r w:rsidR="00C16A3B">
        <w:rPr>
          <w:rFonts w:asciiTheme="minorHAnsi" w:eastAsiaTheme="minorEastAsia" w:hAnsiTheme="minorHAnsi" w:cstheme="minorBidi"/>
          <w:kern w:val="2"/>
          <w:sz w:val="24"/>
          <w:szCs w:val="24"/>
          <w:lang w:val="en-US"/>
          <w14:ligatures w14:val="standardContextual"/>
        </w:rPr>
        <w:t xml:space="preserve"> </w:t>
      </w:r>
    </w:p>
    <w:p w14:paraId="0124E4E8" w14:textId="45D53A82" w:rsidR="002C576F" w:rsidRDefault="002C2705" w:rsidP="00282816">
      <w:pPr>
        <w:pStyle w:val="TOC1"/>
        <w:rPr>
          <w:rFonts w:asciiTheme="minorHAnsi" w:eastAsiaTheme="minorEastAsia" w:hAnsiTheme="minorHAnsi" w:cstheme="minorBidi"/>
          <w:kern w:val="2"/>
          <w:sz w:val="24"/>
          <w:szCs w:val="24"/>
          <w:lang w:val="en-US"/>
          <w14:ligatures w14:val="standardContextual"/>
        </w:rPr>
      </w:pPr>
      <w:hyperlink w:anchor="_Toc210808406" w:history="1">
        <w:r w:rsidR="002C576F" w:rsidRPr="00BD5878">
          <w:rPr>
            <w:rStyle w:val="Hyperlink"/>
            <w:rFonts w:ascii="Arial" w:hAnsi="Arial"/>
            <w:lang w:val="en-US"/>
          </w:rPr>
          <w:t>XV.</w:t>
        </w:r>
        <w:r w:rsidR="002C576F" w:rsidRPr="00BD5878">
          <w:rPr>
            <w:rStyle w:val="Hyperlink"/>
            <w:rFonts w:ascii="Arial" w:hAnsi="Arial"/>
          </w:rPr>
          <w:t>ИЗЈАВА</w:t>
        </w:r>
        <w:r w:rsidR="00AF6CD7">
          <w:rPr>
            <w:webHidden/>
          </w:rPr>
          <w:tab/>
        </w:r>
        <w:r w:rsidR="002C576F">
          <w:rPr>
            <w:webHidden/>
          </w:rPr>
          <w:fldChar w:fldCharType="begin"/>
        </w:r>
        <w:r w:rsidR="002C576F">
          <w:rPr>
            <w:webHidden/>
          </w:rPr>
          <w:instrText xml:space="preserve"> PAGEREF _Toc210808406 \h </w:instrText>
        </w:r>
        <w:r w:rsidR="002C576F">
          <w:rPr>
            <w:webHidden/>
          </w:rPr>
        </w:r>
        <w:r w:rsidR="002C576F">
          <w:rPr>
            <w:webHidden/>
          </w:rPr>
          <w:fldChar w:fldCharType="separate"/>
        </w:r>
        <w:r w:rsidR="00B160B6">
          <w:rPr>
            <w:webHidden/>
          </w:rPr>
          <w:t>604</w:t>
        </w:r>
        <w:r w:rsidR="002C576F">
          <w:rPr>
            <w:webHidden/>
          </w:rPr>
          <w:fldChar w:fldCharType="end"/>
        </w:r>
      </w:hyperlink>
    </w:p>
    <w:p w14:paraId="0755498E" w14:textId="7F6E39C5" w:rsidR="00E8627D" w:rsidRPr="00AC3CA2" w:rsidRDefault="00D62111" w:rsidP="00AF6CD7">
      <w:pPr>
        <w:tabs>
          <w:tab w:val="left" w:pos="240"/>
          <w:tab w:val="left" w:pos="567"/>
          <w:tab w:val="left" w:pos="960"/>
          <w:tab w:val="right" w:leader="dot" w:pos="9356"/>
        </w:tabs>
        <w:spacing w:before="100" w:beforeAutospacing="1"/>
        <w:ind w:right="-1"/>
        <w:jc w:val="both"/>
        <w:rPr>
          <w:rFonts w:ascii="MAC C Swiss" w:hAnsi="MAC C Swiss"/>
        </w:rPr>
      </w:pPr>
      <w:r w:rsidRPr="00E61A9F">
        <w:rPr>
          <w:rFonts w:ascii="Arial" w:hAnsi="Arial" w:cs="Arial"/>
        </w:rPr>
        <w:fldChar w:fldCharType="end"/>
      </w:r>
      <w:r w:rsidR="00F01372" w:rsidRPr="00D21857">
        <w:rPr>
          <w:rFonts w:ascii="MAC C Swiss" w:hAnsi="MAC C Swiss"/>
        </w:rPr>
        <w:br w:type="page"/>
      </w:r>
    </w:p>
    <w:p w14:paraId="135DDD47" w14:textId="2E9268C1" w:rsidR="00E61A9F" w:rsidRPr="00E61A9F" w:rsidRDefault="00E61A9F" w:rsidP="00E61A9F">
      <w:pPr>
        <w:pStyle w:val="Heading1"/>
        <w:numPr>
          <w:ilvl w:val="0"/>
          <w:numId w:val="242"/>
        </w:numPr>
        <w:ind w:left="426" w:hanging="426"/>
        <w:rPr>
          <w:rFonts w:ascii="Arial" w:hAnsi="Arial" w:cs="Arial"/>
          <w:i w:val="0"/>
          <w:iCs w:val="0"/>
          <w:sz w:val="24"/>
          <w:szCs w:val="22"/>
        </w:rPr>
      </w:pPr>
      <w:bookmarkStart w:id="1" w:name="_Toc210808336"/>
      <w:r w:rsidRPr="00E61A9F">
        <w:rPr>
          <w:rFonts w:ascii="Arial" w:hAnsi="Arial" w:cs="Arial"/>
          <w:i w:val="0"/>
          <w:iCs w:val="0"/>
          <w:sz w:val="24"/>
          <w:szCs w:val="22"/>
        </w:rPr>
        <w:lastRenderedPageBreak/>
        <w:t>ОПШТИ ИНФОРМАЦИИ ЗА ОПЕРАТОРОТ/ БАРАТЕЛОТ</w:t>
      </w:r>
      <w:bookmarkEnd w:id="1"/>
    </w:p>
    <w:p w14:paraId="5C555A1E" w14:textId="77777777" w:rsidR="005A0F9E" w:rsidRPr="00330074" w:rsidRDefault="005A0F9E" w:rsidP="00E8627D">
      <w:pPr>
        <w:rPr>
          <w:rFonts w:ascii="MAC C Times" w:hAnsi="MAC C Times" w:cs="Arial"/>
          <w:b/>
          <w:sz w:val="28"/>
          <w:szCs w:val="28"/>
          <w:lang w:val="mk-MK"/>
        </w:rPr>
      </w:pPr>
    </w:p>
    <w:p w14:paraId="32CE103E" w14:textId="77777777" w:rsidR="00E31167" w:rsidRPr="00E61A9F" w:rsidRDefault="00E8627D" w:rsidP="00E31167">
      <w:pPr>
        <w:rPr>
          <w:rFonts w:ascii="MAC C Times" w:hAnsi="MAC C Times" w:cs="Arial"/>
          <w:b/>
          <w:sz w:val="26"/>
          <w:lang w:val="mk-MK"/>
        </w:rPr>
      </w:pPr>
      <w:r w:rsidRPr="00E61A9F">
        <w:rPr>
          <w:rFonts w:ascii="Arial" w:hAnsi="Arial" w:cs="Arial"/>
          <w:b/>
        </w:rPr>
        <w:t>I</w:t>
      </w:r>
      <w:r w:rsidRPr="00E61A9F">
        <w:rPr>
          <w:rFonts w:ascii="Arial" w:hAnsi="Arial" w:cs="Arial"/>
          <w:b/>
          <w:lang w:val="mk-MK"/>
        </w:rPr>
        <w:t>.1</w:t>
      </w:r>
      <w:r w:rsidRPr="00E61A9F">
        <w:rPr>
          <w:rFonts w:ascii="Arial" w:hAnsi="Arial" w:cs="Arial"/>
          <w:b/>
          <w:lang w:val="mk-MK"/>
        </w:rPr>
        <w:tab/>
      </w:r>
      <w:r w:rsidR="00E31167" w:rsidRPr="00E61A9F">
        <w:rPr>
          <w:rFonts w:ascii="Arial" w:hAnsi="Arial" w:cs="Arial"/>
          <w:b/>
          <w:lang w:val="mk-MK"/>
        </w:rPr>
        <w:t>ИНФОРМАЦИИ ЗА ОПЕРАТОРОТ/БАРАТЕЛОТ</w:t>
      </w:r>
    </w:p>
    <w:p w14:paraId="2EF63E08" w14:textId="67B376C3" w:rsidR="00E31167" w:rsidRPr="00E31167" w:rsidRDefault="00E31167" w:rsidP="00E31167">
      <w:pPr>
        <w:rPr>
          <w:rFonts w:ascii="Arial" w:hAnsi="Arial" w:cs="Arial"/>
          <w:b/>
          <w:sz w:val="28"/>
          <w:szCs w:val="28"/>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168"/>
        <w:gridCol w:w="5688"/>
      </w:tblGrid>
      <w:tr w:rsidR="0029741E" w:rsidRPr="00E31167" w14:paraId="694E6183" w14:textId="77777777" w:rsidTr="00D278EF">
        <w:trPr>
          <w:trHeight w:val="645"/>
        </w:trPr>
        <w:tc>
          <w:tcPr>
            <w:tcW w:w="3168" w:type="dxa"/>
            <w:vAlign w:val="center"/>
          </w:tcPr>
          <w:p w14:paraId="37B67BAB" w14:textId="77777777" w:rsidR="0029741E" w:rsidRPr="00E31167" w:rsidRDefault="0029741E" w:rsidP="0029741E">
            <w:pPr>
              <w:rPr>
                <w:rFonts w:ascii="Arial" w:hAnsi="Arial" w:cs="Arial"/>
                <w:b/>
                <w:lang w:val="mk-MK"/>
              </w:rPr>
            </w:pPr>
            <w:r w:rsidRPr="00E31167">
              <w:rPr>
                <w:rFonts w:ascii="Arial" w:hAnsi="Arial" w:cs="Arial"/>
                <w:b/>
                <w:lang w:val="mk-MK"/>
              </w:rPr>
              <w:t>Име на компанијата</w:t>
            </w:r>
          </w:p>
        </w:tc>
        <w:tc>
          <w:tcPr>
            <w:tcW w:w="5688" w:type="dxa"/>
            <w:vAlign w:val="center"/>
          </w:tcPr>
          <w:p w14:paraId="6EB322E3" w14:textId="05C1AD38" w:rsidR="0029741E" w:rsidRPr="00E31167" w:rsidRDefault="0029741E" w:rsidP="0029741E">
            <w:pPr>
              <w:tabs>
                <w:tab w:val="left" w:pos="1575"/>
              </w:tabs>
              <w:rPr>
                <w:rFonts w:ascii="Arial" w:hAnsi="Arial" w:cs="Arial"/>
                <w:lang w:val="mk-MK"/>
              </w:rPr>
            </w:pPr>
            <w:r>
              <w:rPr>
                <w:rFonts w:ascii="Arial" w:hAnsi="Arial" w:cs="Arial"/>
                <w:lang w:val="mk-MK"/>
              </w:rPr>
              <w:t xml:space="preserve">Друштво за производство и трговија БУЛМАК 2016 ДООЕЛ Пробиштип – </w:t>
            </w:r>
            <w:bookmarkStart w:id="2" w:name="_Hlk205284627"/>
            <w:r>
              <w:rPr>
                <w:rFonts w:ascii="Arial" w:hAnsi="Arial" w:cs="Arial"/>
                <w:lang w:val="mk-MK"/>
              </w:rPr>
              <w:t>Подружница рудник Тораница Крива Паланка</w:t>
            </w:r>
            <w:bookmarkEnd w:id="2"/>
          </w:p>
        </w:tc>
      </w:tr>
      <w:tr w:rsidR="0029741E" w:rsidRPr="00E31167" w14:paraId="5372AD87" w14:textId="77777777" w:rsidTr="00D278EF">
        <w:tc>
          <w:tcPr>
            <w:tcW w:w="3168" w:type="dxa"/>
            <w:vAlign w:val="center"/>
          </w:tcPr>
          <w:p w14:paraId="7EFFD2F3" w14:textId="77777777" w:rsidR="0029741E" w:rsidRPr="00E31167" w:rsidRDefault="0029741E" w:rsidP="0029741E">
            <w:pPr>
              <w:rPr>
                <w:rFonts w:ascii="Arial" w:hAnsi="Arial" w:cs="Arial"/>
                <w:b/>
                <w:lang w:val="mk-MK"/>
              </w:rPr>
            </w:pPr>
            <w:r w:rsidRPr="00E31167">
              <w:rPr>
                <w:rFonts w:ascii="Arial" w:hAnsi="Arial" w:cs="Arial"/>
                <w:b/>
                <w:lang w:val="mk-MK"/>
              </w:rPr>
              <w:t>Правен статус</w:t>
            </w:r>
          </w:p>
          <w:p w14:paraId="374CB7DA" w14:textId="77777777" w:rsidR="0029741E" w:rsidRPr="00E31167" w:rsidRDefault="0029741E" w:rsidP="0029741E">
            <w:pPr>
              <w:rPr>
                <w:rFonts w:ascii="Arial" w:hAnsi="Arial" w:cs="Arial"/>
                <w:b/>
                <w:lang w:val="mk-MK"/>
              </w:rPr>
            </w:pPr>
          </w:p>
        </w:tc>
        <w:tc>
          <w:tcPr>
            <w:tcW w:w="5688" w:type="dxa"/>
            <w:vAlign w:val="center"/>
          </w:tcPr>
          <w:p w14:paraId="1535FE8A" w14:textId="2599B607" w:rsidR="0029741E" w:rsidRPr="00E31167" w:rsidRDefault="0029741E" w:rsidP="0029741E">
            <w:pPr>
              <w:rPr>
                <w:rFonts w:ascii="Arial" w:hAnsi="Arial" w:cs="Arial"/>
                <w:lang w:val="mk-MK"/>
              </w:rPr>
            </w:pPr>
            <w:r>
              <w:rPr>
                <w:rFonts w:ascii="Arial" w:hAnsi="Arial" w:cs="Arial"/>
                <w:lang w:val="mk-MK"/>
              </w:rPr>
              <w:t>Друштво со ограничена одговорност на едно лице</w:t>
            </w:r>
          </w:p>
        </w:tc>
      </w:tr>
      <w:tr w:rsidR="0029741E" w:rsidRPr="00E31167" w14:paraId="4F815F35" w14:textId="77777777" w:rsidTr="00D278EF">
        <w:tc>
          <w:tcPr>
            <w:tcW w:w="3168" w:type="dxa"/>
            <w:vAlign w:val="center"/>
          </w:tcPr>
          <w:p w14:paraId="7177F320" w14:textId="77777777" w:rsidR="0029741E" w:rsidRPr="00E31167" w:rsidRDefault="0029741E" w:rsidP="0029741E">
            <w:pPr>
              <w:rPr>
                <w:rFonts w:ascii="Arial" w:hAnsi="Arial" w:cs="Arial"/>
                <w:b/>
                <w:lang w:val="mk-MK"/>
              </w:rPr>
            </w:pPr>
            <w:r w:rsidRPr="00E31167">
              <w:rPr>
                <w:rFonts w:ascii="Arial" w:hAnsi="Arial" w:cs="Arial"/>
                <w:b/>
                <w:lang w:val="mk-MK"/>
              </w:rPr>
              <w:t>Сопственост на</w:t>
            </w:r>
          </w:p>
          <w:p w14:paraId="21B6FFB9" w14:textId="77777777" w:rsidR="0029741E" w:rsidRPr="00E31167" w:rsidRDefault="0029741E" w:rsidP="0029741E">
            <w:pPr>
              <w:rPr>
                <w:rFonts w:ascii="Arial" w:hAnsi="Arial" w:cs="Arial"/>
                <w:b/>
                <w:lang w:val="mk-MK"/>
              </w:rPr>
            </w:pPr>
            <w:r w:rsidRPr="00E31167">
              <w:rPr>
                <w:rFonts w:ascii="Arial" w:hAnsi="Arial" w:cs="Arial"/>
                <w:b/>
                <w:lang w:val="mk-MK"/>
              </w:rPr>
              <w:t>компанијата</w:t>
            </w:r>
          </w:p>
        </w:tc>
        <w:tc>
          <w:tcPr>
            <w:tcW w:w="5688" w:type="dxa"/>
          </w:tcPr>
          <w:p w14:paraId="047D21AB" w14:textId="4654E392" w:rsidR="0029741E" w:rsidRPr="00E31167" w:rsidRDefault="0029741E" w:rsidP="0029741E">
            <w:pPr>
              <w:jc w:val="center"/>
              <w:rPr>
                <w:rFonts w:ascii="Arial" w:hAnsi="Arial" w:cs="Arial"/>
                <w:lang w:val="mk-MK"/>
              </w:rPr>
            </w:pPr>
            <w:r w:rsidRPr="008F4017">
              <w:rPr>
                <w:rFonts w:ascii="Arial" w:hAnsi="Arial" w:cs="Arial"/>
                <w:lang w:val="mk-MK"/>
              </w:rPr>
              <w:t>Приватна</w:t>
            </w:r>
            <w:r w:rsidRPr="008F4017">
              <w:rPr>
                <w:rFonts w:ascii="Arial" w:hAnsi="Arial" w:cs="Arial"/>
                <w:lang w:val="it-IT"/>
              </w:rPr>
              <w:t xml:space="preserve"> сопственост</w:t>
            </w:r>
          </w:p>
        </w:tc>
      </w:tr>
      <w:tr w:rsidR="0029741E" w:rsidRPr="00E31167" w14:paraId="0D3B954F" w14:textId="77777777" w:rsidTr="00D278EF">
        <w:trPr>
          <w:trHeight w:val="718"/>
        </w:trPr>
        <w:tc>
          <w:tcPr>
            <w:tcW w:w="3168" w:type="dxa"/>
            <w:vAlign w:val="center"/>
          </w:tcPr>
          <w:p w14:paraId="312E5609" w14:textId="77777777" w:rsidR="0029741E" w:rsidRPr="00E31167" w:rsidRDefault="0029741E" w:rsidP="0029741E">
            <w:pPr>
              <w:rPr>
                <w:rFonts w:ascii="Arial" w:hAnsi="Arial" w:cs="Arial"/>
                <w:b/>
                <w:lang w:val="mk-MK"/>
              </w:rPr>
            </w:pPr>
          </w:p>
          <w:p w14:paraId="59A772AE" w14:textId="77777777" w:rsidR="0029741E" w:rsidRPr="00E31167" w:rsidRDefault="0029741E" w:rsidP="0029741E">
            <w:pPr>
              <w:rPr>
                <w:rFonts w:ascii="Arial" w:hAnsi="Arial" w:cs="Arial"/>
                <w:b/>
                <w:lang w:val="mk-MK"/>
              </w:rPr>
            </w:pPr>
            <w:r w:rsidRPr="00E31167">
              <w:rPr>
                <w:rFonts w:ascii="Arial" w:hAnsi="Arial" w:cs="Arial"/>
                <w:b/>
                <w:lang w:val="mk-MK"/>
              </w:rPr>
              <w:t>Адреса на седиштето</w:t>
            </w:r>
          </w:p>
          <w:p w14:paraId="07E76E22" w14:textId="77777777" w:rsidR="0029741E" w:rsidRPr="00E31167" w:rsidRDefault="0029741E" w:rsidP="0029741E">
            <w:pPr>
              <w:rPr>
                <w:rFonts w:ascii="Arial" w:hAnsi="Arial" w:cs="Arial"/>
                <w:b/>
                <w:lang w:val="mk-MK"/>
              </w:rPr>
            </w:pPr>
          </w:p>
        </w:tc>
        <w:tc>
          <w:tcPr>
            <w:tcW w:w="5688" w:type="dxa"/>
            <w:vAlign w:val="center"/>
          </w:tcPr>
          <w:p w14:paraId="6234B8EC" w14:textId="77777777" w:rsidR="0029741E" w:rsidRPr="00C64A60" w:rsidRDefault="0029741E" w:rsidP="0029741E">
            <w:pPr>
              <w:ind w:left="-191" w:right="-291"/>
              <w:jc w:val="center"/>
              <w:rPr>
                <w:rFonts w:ascii="Arial" w:hAnsi="Arial" w:cs="Arial"/>
                <w:lang w:val="mk-MK"/>
              </w:rPr>
            </w:pPr>
            <w:r w:rsidRPr="00A719E2">
              <w:rPr>
                <w:rFonts w:ascii="Arial" w:hAnsi="Arial" w:cs="Arial"/>
                <w:lang w:val="mk-MK"/>
              </w:rPr>
              <w:t xml:space="preserve">ул. </w:t>
            </w:r>
            <w:r w:rsidRPr="00C64A60">
              <w:rPr>
                <w:rFonts w:ascii="Arial" w:hAnsi="Arial" w:cs="Arial"/>
                <w:lang w:val="mk-MK"/>
              </w:rPr>
              <w:t xml:space="preserve">Јаким Стојковски </w:t>
            </w:r>
            <w:r>
              <w:rPr>
                <w:rFonts w:ascii="Arial" w:hAnsi="Arial" w:cs="Arial"/>
                <w:lang w:val="mk-MK"/>
              </w:rPr>
              <w:t>б</w:t>
            </w:r>
            <w:r w:rsidRPr="00C64A60">
              <w:rPr>
                <w:rFonts w:ascii="Arial" w:hAnsi="Arial" w:cs="Arial"/>
                <w:lang w:val="mk-MK"/>
              </w:rPr>
              <w:t xml:space="preserve">р.2 </w:t>
            </w:r>
            <w:r>
              <w:rPr>
                <w:rFonts w:ascii="Arial" w:hAnsi="Arial" w:cs="Arial"/>
                <w:lang w:val="mk-MK"/>
              </w:rPr>
              <w:t>П</w:t>
            </w:r>
            <w:r w:rsidRPr="00C64A60">
              <w:rPr>
                <w:rFonts w:ascii="Arial" w:hAnsi="Arial" w:cs="Arial"/>
                <w:lang w:val="mk-MK"/>
              </w:rPr>
              <w:t>робиштип</w:t>
            </w:r>
          </w:p>
          <w:p w14:paraId="3626E568" w14:textId="1BA7229C" w:rsidR="0029741E" w:rsidRPr="00E31167" w:rsidRDefault="0029741E" w:rsidP="0029741E">
            <w:pPr>
              <w:ind w:left="-191" w:right="-291"/>
              <w:jc w:val="center"/>
              <w:rPr>
                <w:rFonts w:ascii="Arial" w:hAnsi="Arial" w:cs="Arial"/>
                <w:lang w:val="mk-MK"/>
              </w:rPr>
            </w:pPr>
            <w:r w:rsidRPr="00C64A60">
              <w:rPr>
                <w:rFonts w:ascii="Arial" w:hAnsi="Arial" w:cs="Arial"/>
                <w:lang w:val="mk-MK"/>
              </w:rPr>
              <w:t>Пробиштип</w:t>
            </w:r>
          </w:p>
        </w:tc>
      </w:tr>
      <w:tr w:rsidR="0029741E" w:rsidRPr="00E31167" w14:paraId="3E44F555" w14:textId="77777777" w:rsidTr="00D278EF">
        <w:tc>
          <w:tcPr>
            <w:tcW w:w="3168" w:type="dxa"/>
            <w:vAlign w:val="center"/>
          </w:tcPr>
          <w:p w14:paraId="41DBB8F6" w14:textId="77777777" w:rsidR="0029741E" w:rsidRPr="00E31167" w:rsidRDefault="0029741E" w:rsidP="0029741E">
            <w:pPr>
              <w:rPr>
                <w:rFonts w:ascii="Arial" w:hAnsi="Arial" w:cs="Arial"/>
                <w:b/>
                <w:lang w:val="mk-MK"/>
              </w:rPr>
            </w:pPr>
            <w:r w:rsidRPr="00E31167">
              <w:rPr>
                <w:rFonts w:ascii="Arial" w:hAnsi="Arial" w:cs="Arial"/>
                <w:b/>
                <w:lang w:val="mk-MK"/>
              </w:rPr>
              <w:t>Поштенска адреса</w:t>
            </w:r>
          </w:p>
          <w:p w14:paraId="2553973A" w14:textId="77777777" w:rsidR="0029741E" w:rsidRPr="00E31167" w:rsidRDefault="0029741E" w:rsidP="0029741E">
            <w:pPr>
              <w:rPr>
                <w:rFonts w:ascii="Arial" w:hAnsi="Arial" w:cs="Arial"/>
                <w:b/>
                <w:lang w:val="mk-MK"/>
              </w:rPr>
            </w:pPr>
            <w:r w:rsidRPr="00E31167">
              <w:rPr>
                <w:rFonts w:ascii="Arial" w:hAnsi="Arial" w:cs="Arial"/>
                <w:b/>
                <w:lang w:val="mk-MK"/>
              </w:rPr>
              <w:t>(доколку е различна од</w:t>
            </w:r>
          </w:p>
          <w:p w14:paraId="12DD4817" w14:textId="77777777" w:rsidR="0029741E" w:rsidRPr="00E31167" w:rsidRDefault="0029741E" w:rsidP="0029741E">
            <w:pPr>
              <w:rPr>
                <w:rFonts w:ascii="Arial" w:hAnsi="Arial" w:cs="Arial"/>
                <w:b/>
                <w:lang w:val="mk-MK"/>
              </w:rPr>
            </w:pPr>
            <w:r w:rsidRPr="00E31167">
              <w:rPr>
                <w:rFonts w:ascii="Arial" w:hAnsi="Arial" w:cs="Arial"/>
                <w:b/>
                <w:lang w:val="mk-MK"/>
              </w:rPr>
              <w:t>погоре споменатата)</w:t>
            </w:r>
          </w:p>
        </w:tc>
        <w:tc>
          <w:tcPr>
            <w:tcW w:w="5688" w:type="dxa"/>
            <w:vAlign w:val="center"/>
          </w:tcPr>
          <w:p w14:paraId="4E2360CA" w14:textId="4A095E85" w:rsidR="0029741E" w:rsidRPr="00E31167" w:rsidRDefault="0029741E" w:rsidP="0029741E">
            <w:pPr>
              <w:jc w:val="center"/>
              <w:rPr>
                <w:rFonts w:ascii="Arial" w:hAnsi="Arial" w:cs="Arial"/>
              </w:rPr>
            </w:pPr>
            <w:r w:rsidRPr="00604683">
              <w:rPr>
                <w:rFonts w:ascii="Arial" w:hAnsi="Arial" w:cs="Arial"/>
              </w:rPr>
              <w:t>/</w:t>
            </w:r>
          </w:p>
        </w:tc>
      </w:tr>
      <w:tr w:rsidR="0029741E" w:rsidRPr="00E31167" w14:paraId="2A0C6E66" w14:textId="77777777" w:rsidTr="00D278EF">
        <w:tc>
          <w:tcPr>
            <w:tcW w:w="3168" w:type="dxa"/>
            <w:vAlign w:val="center"/>
          </w:tcPr>
          <w:p w14:paraId="76849072" w14:textId="77777777" w:rsidR="0029741E" w:rsidRPr="00E31167" w:rsidRDefault="0029741E" w:rsidP="0029741E">
            <w:pPr>
              <w:rPr>
                <w:rFonts w:ascii="Arial" w:hAnsi="Arial" w:cs="Arial"/>
                <w:b/>
                <w:lang w:val="mk-MK"/>
              </w:rPr>
            </w:pPr>
            <w:r w:rsidRPr="00E31167">
              <w:rPr>
                <w:rFonts w:ascii="Arial" w:hAnsi="Arial" w:cs="Arial"/>
                <w:b/>
                <w:lang w:val="mk-MK"/>
              </w:rPr>
              <w:t>Матичен број на компанијата</w:t>
            </w:r>
          </w:p>
          <w:p w14:paraId="56A66C0F" w14:textId="77777777" w:rsidR="0029741E" w:rsidRPr="00E31167" w:rsidRDefault="0029741E" w:rsidP="0029741E">
            <w:pPr>
              <w:rPr>
                <w:rFonts w:ascii="Arial" w:hAnsi="Arial" w:cs="Arial"/>
                <w:b/>
                <w:lang w:val="mk-MK"/>
              </w:rPr>
            </w:pPr>
          </w:p>
        </w:tc>
        <w:tc>
          <w:tcPr>
            <w:tcW w:w="5688" w:type="dxa"/>
            <w:vAlign w:val="center"/>
          </w:tcPr>
          <w:p w14:paraId="498C6506" w14:textId="0274BA4F" w:rsidR="0029741E" w:rsidRPr="00E31167" w:rsidRDefault="0029741E" w:rsidP="0029741E">
            <w:pPr>
              <w:jc w:val="center"/>
              <w:rPr>
                <w:rFonts w:ascii="Arial" w:hAnsi="Arial" w:cs="Arial"/>
                <w:lang w:val="mk-MK"/>
              </w:rPr>
            </w:pPr>
            <w:r>
              <w:rPr>
                <w:rFonts w:ascii="Arial" w:hAnsi="Arial" w:cs="Arial"/>
                <w:lang w:val="mk-MK"/>
              </w:rPr>
              <w:t>7117612/1</w:t>
            </w:r>
          </w:p>
        </w:tc>
      </w:tr>
      <w:tr w:rsidR="0029741E" w:rsidRPr="00E31167" w14:paraId="5067619A" w14:textId="77777777" w:rsidTr="00D278EF">
        <w:tc>
          <w:tcPr>
            <w:tcW w:w="3168" w:type="dxa"/>
            <w:vAlign w:val="center"/>
          </w:tcPr>
          <w:p w14:paraId="39F40304" w14:textId="77777777" w:rsidR="0029741E" w:rsidRPr="00E31167" w:rsidRDefault="0029741E" w:rsidP="0029741E">
            <w:pPr>
              <w:rPr>
                <w:rFonts w:ascii="Arial" w:hAnsi="Arial" w:cs="Arial"/>
                <w:b/>
                <w:lang w:val="mk-MK"/>
              </w:rPr>
            </w:pPr>
            <w:r w:rsidRPr="00E31167">
              <w:rPr>
                <w:rFonts w:ascii="Arial" w:hAnsi="Arial" w:cs="Arial"/>
                <w:b/>
                <w:lang w:val="mk-MK"/>
              </w:rPr>
              <w:t>Шифра на основна дејност според НКД</w:t>
            </w:r>
          </w:p>
        </w:tc>
        <w:tc>
          <w:tcPr>
            <w:tcW w:w="5688" w:type="dxa"/>
            <w:vAlign w:val="center"/>
          </w:tcPr>
          <w:p w14:paraId="612480A0" w14:textId="1A6C79AD" w:rsidR="0029741E" w:rsidRPr="00E31167" w:rsidRDefault="0029741E" w:rsidP="0029741E">
            <w:pPr>
              <w:ind w:left="-108" w:right="-90"/>
              <w:jc w:val="center"/>
              <w:rPr>
                <w:rFonts w:ascii="Arial" w:hAnsi="Arial" w:cs="Arial"/>
                <w:lang w:val="mk-MK"/>
              </w:rPr>
            </w:pPr>
            <w:r>
              <w:rPr>
                <w:rFonts w:ascii="Arial" w:hAnsi="Arial" w:cs="Arial"/>
                <w:lang w:val="mk-MK"/>
              </w:rPr>
              <w:t>07</w:t>
            </w:r>
            <w:r w:rsidRPr="00604683">
              <w:rPr>
                <w:rFonts w:ascii="Arial" w:hAnsi="Arial" w:cs="Arial"/>
              </w:rPr>
              <w:t>.</w:t>
            </w:r>
            <w:r w:rsidRPr="00604683">
              <w:rPr>
                <w:rFonts w:ascii="Arial" w:hAnsi="Arial" w:cs="Arial"/>
                <w:lang w:val="mk-MK"/>
              </w:rPr>
              <w:t>2</w:t>
            </w:r>
            <w:r>
              <w:rPr>
                <w:rFonts w:ascii="Arial" w:hAnsi="Arial" w:cs="Arial"/>
                <w:lang w:val="mk-MK"/>
              </w:rPr>
              <w:t>9</w:t>
            </w:r>
            <w:r w:rsidRPr="00604683">
              <w:rPr>
                <w:rFonts w:ascii="Arial" w:hAnsi="Arial" w:cs="Arial"/>
              </w:rPr>
              <w:t xml:space="preserve"> </w:t>
            </w:r>
            <w:r>
              <w:rPr>
                <w:rFonts w:ascii="Arial" w:hAnsi="Arial" w:cs="Arial"/>
                <w:lang w:val="mk-MK"/>
              </w:rPr>
              <w:t>Вадење на други руди на обоени метали</w:t>
            </w:r>
          </w:p>
        </w:tc>
      </w:tr>
      <w:tr w:rsidR="0029741E" w:rsidRPr="00E31167" w14:paraId="42A0DC54" w14:textId="77777777" w:rsidTr="00D278EF">
        <w:tc>
          <w:tcPr>
            <w:tcW w:w="3168" w:type="dxa"/>
            <w:vAlign w:val="center"/>
          </w:tcPr>
          <w:p w14:paraId="291824DE" w14:textId="77777777" w:rsidR="0029741E" w:rsidRPr="00E31167" w:rsidRDefault="0029741E" w:rsidP="0029741E">
            <w:pPr>
              <w:rPr>
                <w:rFonts w:ascii="Arial" w:hAnsi="Arial" w:cs="Arial"/>
                <w:b/>
                <w:lang w:val="mk-MK"/>
              </w:rPr>
            </w:pPr>
            <w:r w:rsidRPr="00E31167">
              <w:rPr>
                <w:rFonts w:ascii="Arial" w:hAnsi="Arial" w:cs="Arial"/>
                <w:b/>
                <w:lang w:val="mk-MK"/>
              </w:rPr>
              <w:t>СНАП код</w:t>
            </w:r>
          </w:p>
        </w:tc>
        <w:tc>
          <w:tcPr>
            <w:tcW w:w="5688" w:type="dxa"/>
            <w:vAlign w:val="center"/>
          </w:tcPr>
          <w:p w14:paraId="1E4B1CE9" w14:textId="4F6CF94F" w:rsidR="0029741E" w:rsidRPr="00E31167" w:rsidRDefault="0029741E" w:rsidP="0029741E">
            <w:pPr>
              <w:jc w:val="center"/>
              <w:rPr>
                <w:rFonts w:ascii="Arial" w:hAnsi="Arial" w:cs="Arial"/>
                <w:color w:val="FF0000"/>
                <w:lang w:val="mk-MK"/>
              </w:rPr>
            </w:pPr>
            <w:r>
              <w:rPr>
                <w:rFonts w:ascii="Microsoft Sans Serif"/>
                <w:spacing w:val="-4"/>
              </w:rPr>
              <w:t>0303</w:t>
            </w:r>
          </w:p>
        </w:tc>
      </w:tr>
      <w:tr w:rsidR="0029741E" w:rsidRPr="00E31167" w14:paraId="6E36877A" w14:textId="77777777" w:rsidTr="00D278EF">
        <w:tc>
          <w:tcPr>
            <w:tcW w:w="3168" w:type="dxa"/>
            <w:vAlign w:val="center"/>
          </w:tcPr>
          <w:p w14:paraId="30315982" w14:textId="77777777" w:rsidR="0029741E" w:rsidRPr="00E31167" w:rsidRDefault="0029741E" w:rsidP="0029741E">
            <w:pPr>
              <w:rPr>
                <w:rFonts w:ascii="Arial" w:hAnsi="Arial" w:cs="Arial"/>
                <w:b/>
                <w:lang w:val="mk-MK"/>
              </w:rPr>
            </w:pPr>
            <w:r w:rsidRPr="00E31167">
              <w:rPr>
                <w:rFonts w:ascii="Arial" w:hAnsi="Arial" w:cs="Arial"/>
                <w:b/>
                <w:lang w:val="mk-MK"/>
              </w:rPr>
              <w:t>НОСЕ код</w:t>
            </w:r>
          </w:p>
        </w:tc>
        <w:tc>
          <w:tcPr>
            <w:tcW w:w="5688" w:type="dxa"/>
            <w:vAlign w:val="center"/>
          </w:tcPr>
          <w:p w14:paraId="7043A5A4" w14:textId="36783B77" w:rsidR="0029741E" w:rsidRPr="00E31167" w:rsidRDefault="0029741E" w:rsidP="0029741E">
            <w:pPr>
              <w:jc w:val="center"/>
              <w:rPr>
                <w:rFonts w:ascii="Arial" w:hAnsi="Arial" w:cs="Arial"/>
                <w:color w:val="FF0000"/>
                <w:lang w:val="mk-MK"/>
              </w:rPr>
            </w:pPr>
            <w:r>
              <w:rPr>
                <w:rFonts w:ascii="Microsoft Sans Serif"/>
                <w:spacing w:val="-2"/>
              </w:rPr>
              <w:t>104,12</w:t>
            </w:r>
          </w:p>
        </w:tc>
      </w:tr>
      <w:tr w:rsidR="0029741E" w:rsidRPr="00E31167" w14:paraId="4AD6A491" w14:textId="77777777" w:rsidTr="00D278EF">
        <w:tc>
          <w:tcPr>
            <w:tcW w:w="3168" w:type="dxa"/>
            <w:vAlign w:val="center"/>
          </w:tcPr>
          <w:p w14:paraId="3CF839BF" w14:textId="77777777" w:rsidR="0029741E" w:rsidRPr="00E31167" w:rsidRDefault="0029741E" w:rsidP="0029741E">
            <w:pPr>
              <w:rPr>
                <w:rFonts w:ascii="Arial" w:hAnsi="Arial" w:cs="Arial"/>
                <w:b/>
                <w:lang w:val="mk-MK"/>
              </w:rPr>
            </w:pPr>
            <w:r w:rsidRPr="00E31167">
              <w:rPr>
                <w:rFonts w:ascii="Arial" w:hAnsi="Arial" w:cs="Arial"/>
                <w:b/>
                <w:lang w:val="mk-MK"/>
              </w:rPr>
              <w:t>Број на вработени</w:t>
            </w:r>
          </w:p>
        </w:tc>
        <w:tc>
          <w:tcPr>
            <w:tcW w:w="5688" w:type="dxa"/>
            <w:vAlign w:val="center"/>
          </w:tcPr>
          <w:p w14:paraId="19CC39EB" w14:textId="11A878C1" w:rsidR="0029741E" w:rsidRPr="00E31167" w:rsidRDefault="0029741E" w:rsidP="0029741E">
            <w:pPr>
              <w:jc w:val="center"/>
              <w:rPr>
                <w:rFonts w:ascii="Arial" w:hAnsi="Arial" w:cs="Arial"/>
                <w:lang w:val="mk-MK"/>
              </w:rPr>
            </w:pPr>
            <w:r w:rsidRPr="00C8572C">
              <w:rPr>
                <w:rFonts w:ascii="Arial" w:hAnsi="Arial" w:cs="Arial"/>
                <w:lang w:val="mk-MK"/>
              </w:rPr>
              <w:t>3</w:t>
            </w:r>
            <w:r>
              <w:rPr>
                <w:rFonts w:ascii="Arial" w:hAnsi="Arial" w:cs="Arial"/>
                <w:lang w:val="mk-MK"/>
              </w:rPr>
              <w:t>49</w:t>
            </w:r>
          </w:p>
        </w:tc>
      </w:tr>
      <w:tr w:rsidR="00E31167" w:rsidRPr="00E31167" w14:paraId="34E29F9D" w14:textId="77777777" w:rsidTr="00D278EF">
        <w:tc>
          <w:tcPr>
            <w:tcW w:w="3168" w:type="dxa"/>
            <w:shd w:val="clear" w:color="auto" w:fill="D9D9D9"/>
            <w:vAlign w:val="center"/>
          </w:tcPr>
          <w:p w14:paraId="2774315C" w14:textId="77777777" w:rsidR="00E31167" w:rsidRPr="00E31167" w:rsidRDefault="00E31167" w:rsidP="00E31167">
            <w:pPr>
              <w:rPr>
                <w:rFonts w:ascii="Arial" w:hAnsi="Arial" w:cs="Arial"/>
                <w:b/>
                <w:lang w:val="mk-MK"/>
              </w:rPr>
            </w:pPr>
            <w:r w:rsidRPr="00E31167">
              <w:rPr>
                <w:rFonts w:ascii="Arial" w:hAnsi="Arial" w:cs="Arial"/>
                <w:b/>
                <w:lang w:val="mk-MK"/>
              </w:rPr>
              <w:t>Овластен преставник</w:t>
            </w:r>
          </w:p>
        </w:tc>
        <w:tc>
          <w:tcPr>
            <w:tcW w:w="5688" w:type="dxa"/>
            <w:shd w:val="clear" w:color="auto" w:fill="D9D9D9"/>
            <w:vAlign w:val="center"/>
          </w:tcPr>
          <w:p w14:paraId="2F96525E" w14:textId="77777777" w:rsidR="00E31167" w:rsidRPr="00E31167" w:rsidRDefault="00E31167" w:rsidP="00E31167">
            <w:pPr>
              <w:jc w:val="center"/>
              <w:rPr>
                <w:rFonts w:ascii="Arial" w:hAnsi="Arial" w:cs="Arial"/>
                <w:lang w:val="mk-MK"/>
              </w:rPr>
            </w:pPr>
          </w:p>
        </w:tc>
      </w:tr>
      <w:tr w:rsidR="0029741E" w:rsidRPr="00E31167" w14:paraId="5F3DAF3B" w14:textId="77777777" w:rsidTr="00D278EF">
        <w:tc>
          <w:tcPr>
            <w:tcW w:w="3168" w:type="dxa"/>
            <w:vAlign w:val="center"/>
          </w:tcPr>
          <w:p w14:paraId="75121E1A" w14:textId="77777777" w:rsidR="0029741E" w:rsidRPr="00E31167" w:rsidRDefault="0029741E" w:rsidP="0029741E">
            <w:pPr>
              <w:rPr>
                <w:rFonts w:ascii="Arial" w:hAnsi="Arial" w:cs="Arial"/>
                <w:b/>
                <w:lang w:val="mk-MK"/>
              </w:rPr>
            </w:pPr>
            <w:r w:rsidRPr="00E31167">
              <w:rPr>
                <w:rFonts w:ascii="Arial" w:hAnsi="Arial" w:cs="Arial"/>
                <w:b/>
                <w:lang w:val="mk-MK"/>
              </w:rPr>
              <w:t>Име и Презиме</w:t>
            </w:r>
          </w:p>
          <w:p w14:paraId="5319C401" w14:textId="77777777" w:rsidR="0029741E" w:rsidRPr="00E31167" w:rsidRDefault="0029741E" w:rsidP="0029741E">
            <w:pPr>
              <w:rPr>
                <w:rFonts w:ascii="Arial" w:hAnsi="Arial" w:cs="Arial"/>
                <w:b/>
                <w:lang w:val="mk-MK"/>
              </w:rPr>
            </w:pPr>
          </w:p>
        </w:tc>
        <w:tc>
          <w:tcPr>
            <w:tcW w:w="5688" w:type="dxa"/>
            <w:vAlign w:val="center"/>
          </w:tcPr>
          <w:p w14:paraId="1E813E3F" w14:textId="1307213A" w:rsidR="0029741E" w:rsidRPr="00E31167" w:rsidRDefault="0029741E" w:rsidP="0029741E">
            <w:pPr>
              <w:jc w:val="center"/>
              <w:rPr>
                <w:rFonts w:ascii="Arial" w:hAnsi="Arial" w:cs="Arial"/>
                <w:lang w:val="mk-MK"/>
              </w:rPr>
            </w:pPr>
            <w:r>
              <w:rPr>
                <w:rFonts w:ascii="Arial" w:hAnsi="Arial" w:cs="Arial"/>
                <w:lang w:val="mk-MK"/>
              </w:rPr>
              <w:t>Љупчо Горгиевски</w:t>
            </w:r>
          </w:p>
        </w:tc>
      </w:tr>
      <w:tr w:rsidR="0029741E" w:rsidRPr="00E31167" w14:paraId="122E7E9D" w14:textId="77777777" w:rsidTr="00D278EF">
        <w:tc>
          <w:tcPr>
            <w:tcW w:w="3168" w:type="dxa"/>
            <w:vAlign w:val="center"/>
          </w:tcPr>
          <w:p w14:paraId="5C785B0D" w14:textId="77777777" w:rsidR="0029741E" w:rsidRPr="00E31167" w:rsidRDefault="0029741E" w:rsidP="0029741E">
            <w:pPr>
              <w:rPr>
                <w:rFonts w:ascii="Arial" w:hAnsi="Arial" w:cs="Arial"/>
                <w:b/>
                <w:lang w:val="mk-MK"/>
              </w:rPr>
            </w:pPr>
            <w:r w:rsidRPr="00E31167">
              <w:rPr>
                <w:rFonts w:ascii="Arial" w:hAnsi="Arial" w:cs="Arial"/>
                <w:b/>
                <w:lang w:val="mk-MK"/>
              </w:rPr>
              <w:t>Единствен матичен број</w:t>
            </w:r>
          </w:p>
          <w:p w14:paraId="1049DBCA" w14:textId="77777777" w:rsidR="0029741E" w:rsidRPr="00E31167" w:rsidRDefault="0029741E" w:rsidP="0029741E">
            <w:pPr>
              <w:rPr>
                <w:rFonts w:ascii="Arial" w:hAnsi="Arial" w:cs="Arial"/>
                <w:b/>
                <w:lang w:val="mk-MK"/>
              </w:rPr>
            </w:pPr>
          </w:p>
        </w:tc>
        <w:tc>
          <w:tcPr>
            <w:tcW w:w="5688" w:type="dxa"/>
            <w:vAlign w:val="center"/>
          </w:tcPr>
          <w:p w14:paraId="7C819498" w14:textId="757ADE13" w:rsidR="0029741E" w:rsidRPr="00E31167" w:rsidRDefault="0029741E" w:rsidP="0029741E">
            <w:pPr>
              <w:ind w:left="-18"/>
              <w:jc w:val="center"/>
              <w:rPr>
                <w:rFonts w:ascii="Arial" w:hAnsi="Arial" w:cs="Arial"/>
                <w:lang w:val="mk-MK"/>
              </w:rPr>
            </w:pPr>
            <w:r>
              <w:rPr>
                <w:rFonts w:ascii="Arial" w:hAnsi="Arial" w:cs="Arial"/>
                <w:lang w:val="mk-MK"/>
              </w:rPr>
              <w:t>/</w:t>
            </w:r>
          </w:p>
        </w:tc>
      </w:tr>
      <w:tr w:rsidR="0029741E" w:rsidRPr="00E31167" w14:paraId="540CC209" w14:textId="77777777" w:rsidTr="00D278EF">
        <w:tc>
          <w:tcPr>
            <w:tcW w:w="3168" w:type="dxa"/>
            <w:vAlign w:val="center"/>
          </w:tcPr>
          <w:p w14:paraId="1CBBF606" w14:textId="77777777" w:rsidR="0029741E" w:rsidRPr="00E31167" w:rsidRDefault="0029741E" w:rsidP="0029741E">
            <w:pPr>
              <w:rPr>
                <w:rFonts w:ascii="Arial" w:hAnsi="Arial" w:cs="Arial"/>
                <w:b/>
                <w:lang w:val="mk-MK"/>
              </w:rPr>
            </w:pPr>
            <w:r w:rsidRPr="00E31167">
              <w:rPr>
                <w:rFonts w:ascii="Arial" w:hAnsi="Arial" w:cs="Arial"/>
                <w:b/>
                <w:lang w:val="mk-MK"/>
              </w:rPr>
              <w:t>Функција во компанијата</w:t>
            </w:r>
          </w:p>
        </w:tc>
        <w:tc>
          <w:tcPr>
            <w:tcW w:w="5688" w:type="dxa"/>
            <w:vAlign w:val="center"/>
          </w:tcPr>
          <w:p w14:paraId="71DA055D" w14:textId="5ECBC78A" w:rsidR="0029741E" w:rsidRPr="00E31167" w:rsidRDefault="0029741E" w:rsidP="0029741E">
            <w:pPr>
              <w:ind w:left="-108"/>
              <w:jc w:val="center"/>
              <w:rPr>
                <w:rFonts w:ascii="Arial" w:hAnsi="Arial" w:cs="Arial"/>
                <w:lang w:val="mk-MK"/>
              </w:rPr>
            </w:pPr>
            <w:r>
              <w:rPr>
                <w:rFonts w:ascii="Arial" w:hAnsi="Arial" w:cs="Arial"/>
                <w:lang w:val="mk-MK"/>
              </w:rPr>
              <w:t>Инженер за животна средина</w:t>
            </w:r>
          </w:p>
        </w:tc>
      </w:tr>
      <w:tr w:rsidR="0029741E" w:rsidRPr="00E31167" w14:paraId="7A2C7545" w14:textId="77777777" w:rsidTr="00D278EF">
        <w:tc>
          <w:tcPr>
            <w:tcW w:w="3168" w:type="dxa"/>
            <w:vAlign w:val="center"/>
          </w:tcPr>
          <w:p w14:paraId="087CB9DA" w14:textId="77777777" w:rsidR="0029741E" w:rsidRPr="00E31167" w:rsidRDefault="0029741E" w:rsidP="0029741E">
            <w:pPr>
              <w:rPr>
                <w:rFonts w:ascii="Arial" w:hAnsi="Arial" w:cs="Arial"/>
                <w:b/>
                <w:lang w:val="mk-MK"/>
              </w:rPr>
            </w:pPr>
            <w:r w:rsidRPr="00E31167">
              <w:rPr>
                <w:rFonts w:ascii="Arial" w:hAnsi="Arial" w:cs="Arial"/>
                <w:b/>
                <w:lang w:val="mk-MK"/>
              </w:rPr>
              <w:t>Телефон</w:t>
            </w:r>
          </w:p>
        </w:tc>
        <w:tc>
          <w:tcPr>
            <w:tcW w:w="5688" w:type="dxa"/>
            <w:vAlign w:val="center"/>
          </w:tcPr>
          <w:p w14:paraId="33F286DC" w14:textId="49294E12" w:rsidR="0029741E" w:rsidRPr="00E31167" w:rsidRDefault="0029741E" w:rsidP="0029741E">
            <w:pPr>
              <w:tabs>
                <w:tab w:val="left" w:pos="3705"/>
              </w:tabs>
              <w:jc w:val="center"/>
              <w:rPr>
                <w:rFonts w:ascii="Arial" w:hAnsi="Arial" w:cs="Arial"/>
              </w:rPr>
            </w:pPr>
            <w:r w:rsidRPr="00C8572C">
              <w:rPr>
                <w:rFonts w:ascii="Arial" w:hAnsi="Arial" w:cs="Arial"/>
                <w:lang w:val="mk-MK"/>
              </w:rPr>
              <w:t>070 232 419</w:t>
            </w:r>
          </w:p>
        </w:tc>
      </w:tr>
      <w:tr w:rsidR="0029741E" w:rsidRPr="00E31167" w14:paraId="20DEF5C4" w14:textId="77777777" w:rsidTr="00D278EF">
        <w:tc>
          <w:tcPr>
            <w:tcW w:w="3168" w:type="dxa"/>
            <w:vAlign w:val="center"/>
          </w:tcPr>
          <w:p w14:paraId="169BBF9F" w14:textId="77777777" w:rsidR="0029741E" w:rsidRPr="00E31167" w:rsidRDefault="0029741E" w:rsidP="0029741E">
            <w:pPr>
              <w:rPr>
                <w:rFonts w:ascii="Arial" w:hAnsi="Arial" w:cs="Arial"/>
                <w:b/>
                <w:lang w:val="mk-MK"/>
              </w:rPr>
            </w:pPr>
            <w:r w:rsidRPr="00E31167">
              <w:rPr>
                <w:rFonts w:ascii="Arial" w:hAnsi="Arial" w:cs="Arial"/>
                <w:b/>
                <w:lang w:val="mk-MK"/>
              </w:rPr>
              <w:t>Факс</w:t>
            </w:r>
          </w:p>
        </w:tc>
        <w:tc>
          <w:tcPr>
            <w:tcW w:w="5688" w:type="dxa"/>
            <w:vAlign w:val="center"/>
          </w:tcPr>
          <w:p w14:paraId="7012EB6F" w14:textId="5E402F6C" w:rsidR="0029741E" w:rsidRPr="00E31167" w:rsidRDefault="0029741E" w:rsidP="0029741E">
            <w:pPr>
              <w:jc w:val="center"/>
              <w:rPr>
                <w:rFonts w:ascii="Arial" w:hAnsi="Arial" w:cs="Arial"/>
                <w:lang w:val="mk-MK"/>
              </w:rPr>
            </w:pPr>
            <w:r>
              <w:rPr>
                <w:rFonts w:ascii="Arial" w:hAnsi="Arial" w:cs="Arial"/>
                <w:lang w:val="mk-MK"/>
              </w:rPr>
              <w:t>/</w:t>
            </w:r>
          </w:p>
        </w:tc>
      </w:tr>
      <w:tr w:rsidR="0029741E" w:rsidRPr="00E31167" w14:paraId="20BE5F30" w14:textId="77777777" w:rsidTr="00D278EF">
        <w:tc>
          <w:tcPr>
            <w:tcW w:w="3168" w:type="dxa"/>
            <w:vAlign w:val="center"/>
          </w:tcPr>
          <w:p w14:paraId="24871E2C" w14:textId="77777777" w:rsidR="0029741E" w:rsidRPr="00E31167" w:rsidRDefault="0029741E" w:rsidP="0029741E">
            <w:pPr>
              <w:rPr>
                <w:rFonts w:ascii="Arial" w:hAnsi="Arial" w:cs="Arial"/>
                <w:b/>
                <w:lang w:val="mk-MK"/>
              </w:rPr>
            </w:pPr>
            <w:r w:rsidRPr="00E31167">
              <w:rPr>
                <w:rFonts w:ascii="Arial" w:hAnsi="Arial" w:cs="Arial"/>
                <w:b/>
                <w:lang w:val="mk-MK"/>
              </w:rPr>
              <w:t>е-маил</w:t>
            </w:r>
          </w:p>
        </w:tc>
        <w:tc>
          <w:tcPr>
            <w:tcW w:w="5688" w:type="dxa"/>
            <w:vAlign w:val="center"/>
          </w:tcPr>
          <w:p w14:paraId="6E9D39C6" w14:textId="381835EE" w:rsidR="0029741E" w:rsidRPr="00E31167" w:rsidRDefault="0029741E" w:rsidP="0029741E">
            <w:pPr>
              <w:tabs>
                <w:tab w:val="left" w:pos="225"/>
              </w:tabs>
              <w:jc w:val="center"/>
              <w:rPr>
                <w:rFonts w:ascii="Arial" w:hAnsi="Arial" w:cs="Arial"/>
              </w:rPr>
            </w:pPr>
            <w:r w:rsidRPr="00F47B81">
              <w:rPr>
                <w:rFonts w:ascii="Arial" w:hAnsi="Arial" w:cs="Arial"/>
              </w:rPr>
              <w:t>l.gorgievski@bulmak2016.com.mk</w:t>
            </w:r>
          </w:p>
        </w:tc>
      </w:tr>
    </w:tbl>
    <w:p w14:paraId="42566A76" w14:textId="77777777" w:rsidR="00E31167" w:rsidRPr="00E31167" w:rsidRDefault="00E31167" w:rsidP="00E31167">
      <w:pPr>
        <w:rPr>
          <w:rFonts w:ascii="MAC C Times" w:hAnsi="MAC C Times" w:cs="Arial"/>
          <w:sz w:val="28"/>
          <w:szCs w:val="28"/>
          <w:lang w:val="mk-MK"/>
        </w:rPr>
      </w:pPr>
      <w:r w:rsidRPr="00E31167">
        <w:rPr>
          <w:rFonts w:ascii="Arial" w:hAnsi="Arial" w:cs="Arial"/>
          <w:sz w:val="28"/>
          <w:szCs w:val="28"/>
          <w:lang w:val="mk-MK"/>
        </w:rPr>
        <w:t>___________________</w:t>
      </w:r>
    </w:p>
    <w:p w14:paraId="083F0949" w14:textId="77777777" w:rsidR="00E31167" w:rsidRPr="00E31167" w:rsidRDefault="00E31167" w:rsidP="00E31167">
      <w:pPr>
        <w:rPr>
          <w:rFonts w:ascii="MAC C Times" w:hAnsi="MAC C Times" w:cs="Arial"/>
          <w:sz w:val="20"/>
          <w:szCs w:val="22"/>
          <w:lang w:val="mk-MK"/>
        </w:rPr>
      </w:pPr>
      <w:r w:rsidRPr="00E31167">
        <w:rPr>
          <w:rFonts w:ascii="Arial" w:hAnsi="Arial" w:cs="Arial"/>
          <w:sz w:val="14"/>
          <w:szCs w:val="16"/>
          <w:lang w:val="mk-MK"/>
        </w:rPr>
        <w:t>1</w:t>
      </w:r>
      <w:r w:rsidRPr="00E31167">
        <w:rPr>
          <w:rFonts w:ascii="Arial" w:hAnsi="Arial" w:cs="Arial"/>
          <w:sz w:val="20"/>
          <w:szCs w:val="22"/>
          <w:lang w:val="mk-MK"/>
        </w:rPr>
        <w:t xml:space="preserve"> Како што е регистрираново судот, важечка на денот на апликацијата</w:t>
      </w:r>
    </w:p>
    <w:p w14:paraId="7553F5E1" w14:textId="77777777" w:rsidR="00E31167" w:rsidRPr="00E31167" w:rsidRDefault="00E31167" w:rsidP="00E31167">
      <w:pPr>
        <w:rPr>
          <w:rFonts w:ascii="MAC C Times" w:hAnsi="MAC C Times" w:cs="Arial"/>
          <w:sz w:val="20"/>
          <w:szCs w:val="22"/>
          <w:lang w:val="mk-MK"/>
        </w:rPr>
      </w:pPr>
      <w:r w:rsidRPr="00E31167">
        <w:rPr>
          <w:rFonts w:ascii="Arial" w:hAnsi="Arial" w:cs="Arial"/>
          <w:sz w:val="14"/>
          <w:szCs w:val="16"/>
          <w:lang w:val="mk-MK"/>
        </w:rPr>
        <w:t>2</w:t>
      </w:r>
      <w:r w:rsidRPr="00E31167">
        <w:rPr>
          <w:rFonts w:ascii="Arial" w:hAnsi="Arial" w:cs="Arial"/>
          <w:sz w:val="20"/>
          <w:szCs w:val="22"/>
          <w:lang w:val="mk-MK"/>
        </w:rPr>
        <w:t xml:space="preserve"> Копија на судската регистрација треба да се вклучи во Додатокот </w:t>
      </w:r>
      <w:r w:rsidRPr="00E31167">
        <w:rPr>
          <w:rFonts w:ascii="Arial" w:hAnsi="Arial" w:cs="Arial"/>
          <w:sz w:val="20"/>
          <w:szCs w:val="22"/>
        </w:rPr>
        <w:t>I</w:t>
      </w:r>
      <w:r w:rsidRPr="00E31167">
        <w:rPr>
          <w:rFonts w:ascii="Arial" w:hAnsi="Arial" w:cs="Arial"/>
          <w:sz w:val="20"/>
          <w:szCs w:val="22"/>
          <w:lang w:val="mk-MK"/>
        </w:rPr>
        <w:t>.1</w:t>
      </w:r>
    </w:p>
    <w:p w14:paraId="310CBA11" w14:textId="77777777" w:rsidR="00E31167" w:rsidRPr="00E31167" w:rsidRDefault="00E31167" w:rsidP="00E31167">
      <w:pPr>
        <w:rPr>
          <w:rFonts w:ascii="MAC C Times" w:hAnsi="MAC C Times" w:cs="Arial"/>
          <w:sz w:val="20"/>
          <w:szCs w:val="22"/>
          <w:lang w:val="mk-MK"/>
        </w:rPr>
      </w:pPr>
      <w:r w:rsidRPr="00E31167">
        <w:rPr>
          <w:rFonts w:ascii="Arial" w:hAnsi="Arial" w:cs="Arial"/>
          <w:sz w:val="14"/>
          <w:szCs w:val="16"/>
          <w:lang w:val="mk-MK"/>
        </w:rPr>
        <w:t>3</w:t>
      </w:r>
      <w:r w:rsidRPr="00E31167">
        <w:rPr>
          <w:rFonts w:ascii="Arial" w:hAnsi="Arial" w:cs="Arial"/>
          <w:sz w:val="20"/>
          <w:szCs w:val="22"/>
          <w:lang w:val="mk-MK"/>
        </w:rPr>
        <w:t xml:space="preserve"> </w:t>
      </w:r>
      <w:r w:rsidRPr="00E31167">
        <w:rPr>
          <w:rFonts w:ascii="Arial" w:hAnsi="Arial" w:cs="Arial"/>
          <w:sz w:val="20"/>
          <w:szCs w:val="22"/>
        </w:rPr>
        <w:t>Selected nomenclature for sources of air pollution</w:t>
      </w:r>
      <w:r w:rsidRPr="00E31167">
        <w:rPr>
          <w:rFonts w:ascii="Arial" w:hAnsi="Arial" w:cs="Arial"/>
          <w:sz w:val="20"/>
          <w:szCs w:val="22"/>
          <w:lang w:val="mk-MK"/>
        </w:rPr>
        <w:t>, дадено во Анекс 1 од Додатокот на Упатството.</w:t>
      </w:r>
    </w:p>
    <w:p w14:paraId="504AE56F" w14:textId="77777777" w:rsidR="00E31167" w:rsidRPr="00E31167" w:rsidRDefault="00E31167" w:rsidP="00E31167">
      <w:pPr>
        <w:rPr>
          <w:rFonts w:ascii="Arial" w:hAnsi="Arial" w:cs="Arial"/>
          <w:sz w:val="20"/>
          <w:szCs w:val="22"/>
          <w:lang w:val="mk-MK"/>
        </w:rPr>
      </w:pPr>
      <w:r w:rsidRPr="00E31167">
        <w:rPr>
          <w:rFonts w:ascii="Arial" w:hAnsi="Arial" w:cs="Arial"/>
          <w:sz w:val="14"/>
          <w:szCs w:val="16"/>
          <w:lang w:val="mk-MK"/>
        </w:rPr>
        <w:t>4</w:t>
      </w:r>
      <w:r w:rsidRPr="00E31167">
        <w:rPr>
          <w:rFonts w:ascii="Arial" w:hAnsi="Arial" w:cs="Arial"/>
          <w:sz w:val="20"/>
          <w:szCs w:val="22"/>
          <w:lang w:val="mk-MK"/>
        </w:rPr>
        <w:t xml:space="preserve"> </w:t>
      </w:r>
      <w:r w:rsidRPr="00E31167">
        <w:rPr>
          <w:rFonts w:ascii="Arial" w:hAnsi="Arial" w:cs="Arial"/>
          <w:sz w:val="20"/>
          <w:szCs w:val="22"/>
        </w:rPr>
        <w:t>Nomenclature for sources of emission</w:t>
      </w:r>
    </w:p>
    <w:p w14:paraId="6450A332" w14:textId="77777777" w:rsidR="00E31167" w:rsidRPr="00E31167" w:rsidRDefault="00E31167" w:rsidP="00E31167">
      <w:pPr>
        <w:rPr>
          <w:rFonts w:ascii="Calibri" w:hAnsi="Calibri" w:cs="Arial"/>
          <w:sz w:val="20"/>
          <w:szCs w:val="22"/>
          <w:lang w:val="mk-MK"/>
        </w:rPr>
      </w:pPr>
    </w:p>
    <w:p w14:paraId="0491A722" w14:textId="77777777" w:rsidR="00E31167" w:rsidRDefault="00E31167" w:rsidP="00E31167">
      <w:pPr>
        <w:rPr>
          <w:rFonts w:ascii="Calibri" w:hAnsi="Calibri" w:cs="Arial"/>
          <w:sz w:val="20"/>
          <w:szCs w:val="22"/>
        </w:rPr>
      </w:pPr>
    </w:p>
    <w:p w14:paraId="21BAE8C9" w14:textId="77777777" w:rsidR="00AF6CD7" w:rsidRPr="00AF6CD7" w:rsidRDefault="00AF6CD7" w:rsidP="00E31167">
      <w:pPr>
        <w:rPr>
          <w:rFonts w:ascii="Calibri" w:hAnsi="Calibri" w:cs="Arial"/>
          <w:sz w:val="20"/>
          <w:szCs w:val="22"/>
        </w:rPr>
      </w:pPr>
    </w:p>
    <w:p w14:paraId="62C58164" w14:textId="77777777" w:rsidR="00E31167" w:rsidRPr="00E31167" w:rsidRDefault="00E31167" w:rsidP="00E31167">
      <w:pPr>
        <w:rPr>
          <w:rFonts w:ascii="Calibri" w:hAnsi="Calibri" w:cs="Arial"/>
          <w:sz w:val="20"/>
          <w:szCs w:val="22"/>
          <w:lang w:val="mk-MK"/>
        </w:rPr>
      </w:pPr>
    </w:p>
    <w:p w14:paraId="01703CCF" w14:textId="77777777" w:rsidR="00E31167" w:rsidRPr="00E31167" w:rsidRDefault="00E31167" w:rsidP="00E31167">
      <w:pPr>
        <w:rPr>
          <w:rFonts w:ascii="MAC C Times" w:hAnsi="MAC C Times" w:cs="Arial"/>
          <w:b/>
          <w:sz w:val="28"/>
          <w:szCs w:val="28"/>
          <w:lang w:val="mk-MK"/>
        </w:rPr>
      </w:pPr>
      <w:r w:rsidRPr="00E31167">
        <w:rPr>
          <w:rFonts w:ascii="Arial" w:hAnsi="Arial" w:cs="Arial"/>
          <w:b/>
          <w:sz w:val="28"/>
          <w:szCs w:val="28"/>
        </w:rPr>
        <w:lastRenderedPageBreak/>
        <w:t>I</w:t>
      </w:r>
      <w:r w:rsidRPr="00E31167">
        <w:rPr>
          <w:rFonts w:ascii="Arial" w:hAnsi="Arial" w:cs="Arial"/>
          <w:b/>
          <w:sz w:val="28"/>
          <w:szCs w:val="28"/>
          <w:lang w:val="mk-MK"/>
        </w:rPr>
        <w:t>.1.1</w:t>
      </w:r>
      <w:r w:rsidRPr="00E31167">
        <w:rPr>
          <w:rFonts w:ascii="Arial" w:hAnsi="Arial" w:cs="Arial"/>
          <w:b/>
          <w:sz w:val="28"/>
          <w:szCs w:val="28"/>
          <w:lang w:val="mk-MK"/>
        </w:rPr>
        <w:tab/>
        <w:t>Сопственост на земјиштето</w:t>
      </w:r>
    </w:p>
    <w:p w14:paraId="49D98114" w14:textId="77777777" w:rsidR="00E31167" w:rsidRPr="00E31167" w:rsidRDefault="00E31167" w:rsidP="00E31167">
      <w:pPr>
        <w:rPr>
          <w:rFonts w:ascii="MAC C Times" w:hAnsi="MAC C Times" w:cs="Arial"/>
          <w:sz w:val="28"/>
          <w:szCs w:val="28"/>
          <w:lang w:val="mk-MK"/>
        </w:rPr>
      </w:pPr>
    </w:p>
    <w:p w14:paraId="3839B8BB" w14:textId="77777777" w:rsidR="00E31167" w:rsidRPr="00E31167" w:rsidRDefault="00E31167" w:rsidP="00E31167">
      <w:pPr>
        <w:rPr>
          <w:rFonts w:ascii="MAC C Times" w:hAnsi="MAC C Times" w:cs="Arial"/>
          <w:lang w:val="mk-MK"/>
        </w:rPr>
      </w:pPr>
      <w:r w:rsidRPr="00E31167">
        <w:rPr>
          <w:rFonts w:ascii="Arial" w:hAnsi="Arial" w:cs="Arial"/>
          <w:lang w:val="mk-MK"/>
        </w:rPr>
        <w:t>Име и адреса на сопственикот(-ците) на земјиштето на кое активностите се одвиваат (доколку е различна од барателот именуван погоре).</w:t>
      </w:r>
    </w:p>
    <w:p w14:paraId="1970A26C" w14:textId="77777777" w:rsidR="00E31167" w:rsidRPr="00E31167" w:rsidRDefault="00E31167" w:rsidP="00E31167">
      <w:pPr>
        <w:rPr>
          <w:rFonts w:ascii="MAC C Times" w:hAnsi="MAC C Times" w:cs="Arial"/>
          <w:lang w:val="mk-MK"/>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168"/>
        <w:gridCol w:w="5688"/>
      </w:tblGrid>
      <w:tr w:rsidR="00E31167" w:rsidRPr="00E31167" w14:paraId="793038AD" w14:textId="77777777" w:rsidTr="00D278EF">
        <w:trPr>
          <w:trHeight w:val="375"/>
        </w:trPr>
        <w:tc>
          <w:tcPr>
            <w:tcW w:w="3168" w:type="dxa"/>
            <w:vAlign w:val="center"/>
          </w:tcPr>
          <w:p w14:paraId="1113BD76" w14:textId="77777777" w:rsidR="00E31167" w:rsidRPr="00E31167" w:rsidRDefault="00E31167" w:rsidP="00E31167">
            <w:pPr>
              <w:rPr>
                <w:rFonts w:ascii="Calibri" w:hAnsi="Calibri" w:cs="Arial"/>
                <w:b/>
                <w:lang w:val="mk-MK"/>
              </w:rPr>
            </w:pPr>
            <w:r w:rsidRPr="00E31167">
              <w:rPr>
                <w:rFonts w:ascii="Arial" w:hAnsi="Arial" w:cs="Arial"/>
                <w:b/>
                <w:lang w:val="mk-MK"/>
              </w:rPr>
              <w:t xml:space="preserve">    Име на сопственикот</w:t>
            </w:r>
          </w:p>
        </w:tc>
        <w:tc>
          <w:tcPr>
            <w:tcW w:w="5688" w:type="dxa"/>
            <w:vAlign w:val="center"/>
          </w:tcPr>
          <w:p w14:paraId="3D58227F" w14:textId="5DD8C0F6" w:rsidR="00E31167" w:rsidRPr="00E31167" w:rsidRDefault="0029741E" w:rsidP="00E31167">
            <w:pPr>
              <w:rPr>
                <w:rFonts w:ascii="Arial" w:hAnsi="Arial" w:cs="Arial"/>
                <w:lang w:val="mk-MK"/>
              </w:rPr>
            </w:pPr>
            <w:r w:rsidRPr="0029741E">
              <w:rPr>
                <w:rFonts w:ascii="Arial" w:hAnsi="Arial" w:cs="Arial"/>
                <w:lang w:val="mk-MK"/>
              </w:rPr>
              <w:t>Република Северна Македонија</w:t>
            </w:r>
          </w:p>
        </w:tc>
      </w:tr>
      <w:tr w:rsidR="00E31167" w:rsidRPr="00E31167" w14:paraId="1DFEAB59" w14:textId="77777777" w:rsidTr="00D278EF">
        <w:trPr>
          <w:trHeight w:val="420"/>
        </w:trPr>
        <w:tc>
          <w:tcPr>
            <w:tcW w:w="3168" w:type="dxa"/>
            <w:vAlign w:val="center"/>
          </w:tcPr>
          <w:p w14:paraId="49FB3D2F" w14:textId="77777777" w:rsidR="00E31167" w:rsidRPr="00E31167" w:rsidRDefault="00E31167" w:rsidP="00E31167">
            <w:pPr>
              <w:rPr>
                <w:rFonts w:ascii="Calibri" w:hAnsi="Calibri" w:cs="Arial"/>
                <w:b/>
                <w:lang w:val="mk-MK"/>
              </w:rPr>
            </w:pPr>
            <w:r w:rsidRPr="00E31167">
              <w:rPr>
                <w:rFonts w:ascii="Arial" w:hAnsi="Arial" w:cs="Arial"/>
                <w:b/>
                <w:lang w:val="mk-MK"/>
              </w:rPr>
              <w:t xml:space="preserve">    Адреса</w:t>
            </w:r>
          </w:p>
        </w:tc>
        <w:tc>
          <w:tcPr>
            <w:tcW w:w="5688" w:type="dxa"/>
            <w:vAlign w:val="center"/>
          </w:tcPr>
          <w:p w14:paraId="78EFAE4D" w14:textId="52E9762A" w:rsidR="00E31167" w:rsidRPr="0029741E" w:rsidRDefault="0029741E" w:rsidP="00E31167">
            <w:pPr>
              <w:rPr>
                <w:rFonts w:ascii="Arial" w:hAnsi="Arial" w:cs="Arial"/>
              </w:rPr>
            </w:pPr>
            <w:r>
              <w:rPr>
                <w:rFonts w:ascii="Arial" w:hAnsi="Arial" w:cs="Arial"/>
              </w:rPr>
              <w:t>/</w:t>
            </w:r>
          </w:p>
        </w:tc>
      </w:tr>
    </w:tbl>
    <w:p w14:paraId="4E00340C" w14:textId="77777777" w:rsidR="00E31167" w:rsidRPr="00E31167" w:rsidRDefault="00E31167" w:rsidP="00E31167">
      <w:pPr>
        <w:rPr>
          <w:rFonts w:ascii="MAC C Times" w:hAnsi="MAC C Times" w:cs="Arial"/>
          <w:lang w:val="mk-MK"/>
        </w:rPr>
      </w:pPr>
    </w:p>
    <w:p w14:paraId="78D98B78" w14:textId="77777777" w:rsidR="00E31167" w:rsidRPr="00E31167" w:rsidRDefault="00E31167" w:rsidP="00E31167">
      <w:pPr>
        <w:rPr>
          <w:rFonts w:ascii="MAC C Times" w:hAnsi="MAC C Times" w:cs="Arial"/>
          <w:b/>
          <w:sz w:val="28"/>
          <w:szCs w:val="28"/>
          <w:lang w:val="mk-MK"/>
        </w:rPr>
      </w:pPr>
      <w:r w:rsidRPr="00E31167">
        <w:rPr>
          <w:rFonts w:ascii="Arial" w:hAnsi="Arial" w:cs="Arial"/>
          <w:b/>
          <w:sz w:val="28"/>
          <w:szCs w:val="28"/>
        </w:rPr>
        <w:t>I</w:t>
      </w:r>
      <w:r w:rsidRPr="00E31167">
        <w:rPr>
          <w:rFonts w:ascii="Arial" w:hAnsi="Arial" w:cs="Arial"/>
          <w:b/>
          <w:sz w:val="28"/>
          <w:szCs w:val="28"/>
          <w:lang w:val="mk-MK"/>
        </w:rPr>
        <w:t>.1.2</w:t>
      </w:r>
      <w:r w:rsidRPr="00E31167">
        <w:rPr>
          <w:rFonts w:ascii="Arial" w:hAnsi="Arial" w:cs="Arial"/>
          <w:b/>
          <w:sz w:val="28"/>
          <w:szCs w:val="28"/>
          <w:lang w:val="mk-MK"/>
        </w:rPr>
        <w:tab/>
        <w:t>Сопственост на објектите</w:t>
      </w:r>
    </w:p>
    <w:p w14:paraId="4CC87600" w14:textId="77777777" w:rsidR="00E31167" w:rsidRPr="00E31167" w:rsidRDefault="00E31167" w:rsidP="00E31167">
      <w:pPr>
        <w:jc w:val="both"/>
        <w:rPr>
          <w:rFonts w:ascii="MAC C Times" w:hAnsi="MAC C Times" w:cs="Arial"/>
          <w:lang w:val="mk-MK"/>
        </w:rPr>
      </w:pPr>
      <w:r w:rsidRPr="00E31167">
        <w:rPr>
          <w:rFonts w:ascii="Arial" w:hAnsi="Arial" w:cs="Arial"/>
          <w:lang w:val="mk-MK"/>
        </w:rPr>
        <w:t>Име и адреса на сопственикот(-ците) на објектите и помошните постројки во кои активноста се одвива (доколку е различно од барателот спомната погоре)</w:t>
      </w:r>
    </w:p>
    <w:p w14:paraId="4163BE22" w14:textId="77777777" w:rsidR="00E31167" w:rsidRPr="00E31167" w:rsidRDefault="00E31167" w:rsidP="00E31167">
      <w:pPr>
        <w:rPr>
          <w:rFonts w:ascii="MAC C Times" w:hAnsi="MAC C Times" w:cs="Arial"/>
          <w:lang w:val="mk-MK"/>
        </w:rPr>
      </w:pPr>
    </w:p>
    <w:tbl>
      <w:tblPr>
        <w:tblW w:w="890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185"/>
        <w:gridCol w:w="5718"/>
      </w:tblGrid>
      <w:tr w:rsidR="00E31167" w:rsidRPr="00E31167" w14:paraId="33FF1BD5" w14:textId="77777777" w:rsidTr="00D278EF">
        <w:trPr>
          <w:trHeight w:val="532"/>
        </w:trPr>
        <w:tc>
          <w:tcPr>
            <w:tcW w:w="3185" w:type="dxa"/>
            <w:vAlign w:val="center"/>
          </w:tcPr>
          <w:p w14:paraId="2A81F9EA" w14:textId="77777777" w:rsidR="00E31167" w:rsidRPr="00E31167" w:rsidRDefault="00E31167" w:rsidP="00E31167">
            <w:pPr>
              <w:rPr>
                <w:rFonts w:ascii="Calibri" w:hAnsi="Calibri" w:cs="Arial"/>
                <w:b/>
                <w:lang w:val="mk-MK"/>
              </w:rPr>
            </w:pPr>
            <w:r w:rsidRPr="00E31167">
              <w:rPr>
                <w:rFonts w:ascii="Arial" w:hAnsi="Arial" w:cs="Arial"/>
                <w:b/>
                <w:lang w:val="mk-MK"/>
              </w:rPr>
              <w:t xml:space="preserve">       Име:</w:t>
            </w:r>
          </w:p>
        </w:tc>
        <w:tc>
          <w:tcPr>
            <w:tcW w:w="5718" w:type="dxa"/>
            <w:vAlign w:val="center"/>
          </w:tcPr>
          <w:p w14:paraId="575D5E7F" w14:textId="77777777" w:rsidR="00E31167" w:rsidRPr="00E31167" w:rsidRDefault="00E31167" w:rsidP="00E31167">
            <w:pPr>
              <w:ind w:right="-149"/>
              <w:rPr>
                <w:rFonts w:ascii="Arial" w:hAnsi="Arial" w:cs="Arial"/>
              </w:rPr>
            </w:pPr>
            <w:r w:rsidRPr="00E31167">
              <w:rPr>
                <w:rFonts w:ascii="Arial" w:hAnsi="Arial" w:cs="Arial"/>
                <w:lang w:val="mk-MK"/>
              </w:rPr>
              <w:t xml:space="preserve">Друштво за производство и трговија БУЛМАК 2016 ДООЕЛ Пробиштип </w:t>
            </w:r>
          </w:p>
        </w:tc>
      </w:tr>
      <w:tr w:rsidR="00E31167" w:rsidRPr="00E31167" w14:paraId="787E58A8" w14:textId="77777777" w:rsidTr="00D278EF">
        <w:trPr>
          <w:trHeight w:val="532"/>
        </w:trPr>
        <w:tc>
          <w:tcPr>
            <w:tcW w:w="3185" w:type="dxa"/>
            <w:vAlign w:val="center"/>
          </w:tcPr>
          <w:p w14:paraId="5CDB9138" w14:textId="77777777" w:rsidR="00E31167" w:rsidRPr="00E31167" w:rsidRDefault="00E31167" w:rsidP="00E31167">
            <w:pPr>
              <w:rPr>
                <w:rFonts w:ascii="Calibri" w:hAnsi="Calibri" w:cs="Arial"/>
                <w:b/>
                <w:lang w:val="mk-MK"/>
              </w:rPr>
            </w:pPr>
            <w:r w:rsidRPr="00E31167">
              <w:rPr>
                <w:rFonts w:ascii="Arial" w:hAnsi="Arial" w:cs="Arial"/>
                <w:b/>
                <w:lang w:val="mk-MK"/>
              </w:rPr>
              <w:t xml:space="preserve">       Адреса:</w:t>
            </w:r>
          </w:p>
        </w:tc>
        <w:tc>
          <w:tcPr>
            <w:tcW w:w="5718" w:type="dxa"/>
            <w:vAlign w:val="center"/>
          </w:tcPr>
          <w:p w14:paraId="6E5EFF30" w14:textId="77777777" w:rsidR="00E31167" w:rsidRPr="00E31167" w:rsidRDefault="00E31167" w:rsidP="00E31167">
            <w:pPr>
              <w:ind w:right="-149"/>
              <w:rPr>
                <w:rFonts w:ascii="Arial" w:hAnsi="Arial" w:cs="Arial"/>
                <w:lang w:val="mk-MK"/>
              </w:rPr>
            </w:pPr>
            <w:r w:rsidRPr="00E31167">
              <w:rPr>
                <w:rFonts w:ascii="Arial" w:hAnsi="Arial" w:cs="Arial"/>
                <w:lang w:val="mk-MK"/>
              </w:rPr>
              <w:t>ул. Јаким Стојковски бр.2 Пробиштип</w:t>
            </w:r>
          </w:p>
          <w:p w14:paraId="4D70B937" w14:textId="77777777" w:rsidR="00E31167" w:rsidRPr="00E31167" w:rsidRDefault="00E31167" w:rsidP="00E31167">
            <w:pPr>
              <w:ind w:right="-149"/>
              <w:rPr>
                <w:rFonts w:ascii="Arial" w:hAnsi="Arial" w:cs="Arial"/>
                <w:lang w:val="mk-MK"/>
              </w:rPr>
            </w:pPr>
            <w:r w:rsidRPr="00E31167">
              <w:rPr>
                <w:rFonts w:ascii="Arial" w:hAnsi="Arial" w:cs="Arial"/>
                <w:lang w:val="mk-MK"/>
              </w:rPr>
              <w:t>Пробиштип</w:t>
            </w:r>
          </w:p>
        </w:tc>
      </w:tr>
    </w:tbl>
    <w:p w14:paraId="221C1188" w14:textId="77777777" w:rsidR="00E31167" w:rsidRPr="00E31167" w:rsidRDefault="00E31167" w:rsidP="00E31167">
      <w:pPr>
        <w:rPr>
          <w:rFonts w:ascii="Calibri" w:hAnsi="Calibri" w:cs="Arial"/>
          <w:lang w:val="mk-MK"/>
        </w:rPr>
      </w:pPr>
    </w:p>
    <w:p w14:paraId="29D9427C" w14:textId="77777777" w:rsidR="00E31167" w:rsidRPr="00E31167" w:rsidRDefault="00E31167" w:rsidP="00E31167">
      <w:pPr>
        <w:rPr>
          <w:rFonts w:ascii="Arial" w:hAnsi="Arial" w:cs="Arial"/>
          <w:b/>
          <w:sz w:val="28"/>
          <w:szCs w:val="28"/>
        </w:rPr>
      </w:pPr>
      <w:r w:rsidRPr="00E31167">
        <w:rPr>
          <w:rFonts w:ascii="Arial" w:hAnsi="Arial" w:cs="Arial"/>
          <w:b/>
          <w:sz w:val="28"/>
          <w:szCs w:val="28"/>
        </w:rPr>
        <w:t>I</w:t>
      </w:r>
      <w:r w:rsidRPr="00E31167">
        <w:rPr>
          <w:rFonts w:ascii="Arial" w:hAnsi="Arial" w:cs="Arial"/>
          <w:b/>
          <w:sz w:val="28"/>
          <w:szCs w:val="28"/>
          <w:lang w:val="mk-MK"/>
        </w:rPr>
        <w:t>.1.3</w:t>
      </w:r>
      <w:r w:rsidRPr="00E31167">
        <w:rPr>
          <w:rFonts w:ascii="Arial" w:hAnsi="Arial" w:cs="Arial"/>
          <w:b/>
          <w:sz w:val="28"/>
          <w:szCs w:val="28"/>
          <w:lang w:val="mk-MK"/>
        </w:rPr>
        <w:tab/>
        <w:t>Вид на барањето</w:t>
      </w:r>
    </w:p>
    <w:p w14:paraId="0ED84BBE" w14:textId="77777777" w:rsidR="00E31167" w:rsidRPr="00E31167" w:rsidRDefault="00E31167" w:rsidP="00E31167">
      <w:pPr>
        <w:rPr>
          <w:rFonts w:ascii="MAC C Times" w:hAnsi="MAC C Times" w:cs="Arial"/>
          <w:lang w:val="mk-MK"/>
        </w:rPr>
      </w:pPr>
      <w:r w:rsidRPr="00E31167">
        <w:rPr>
          <w:rFonts w:ascii="Arial" w:hAnsi="Arial" w:cs="Arial"/>
          <w:lang w:val="mk-MK"/>
        </w:rPr>
        <w:t>Обележете го соодветниот дел</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168"/>
        <w:gridCol w:w="2894"/>
      </w:tblGrid>
      <w:tr w:rsidR="00E31167" w:rsidRPr="00E31167" w14:paraId="467BC128" w14:textId="77777777" w:rsidTr="00D278EF">
        <w:tc>
          <w:tcPr>
            <w:tcW w:w="3168" w:type="dxa"/>
          </w:tcPr>
          <w:p w14:paraId="1ADE7072" w14:textId="77777777" w:rsidR="00E31167" w:rsidRPr="00E31167" w:rsidRDefault="00E31167" w:rsidP="00E31167">
            <w:pPr>
              <w:rPr>
                <w:rFonts w:ascii="MAC C Times" w:hAnsi="MAC C Times" w:cs="Arial"/>
                <w:lang w:val="mk-MK"/>
              </w:rPr>
            </w:pPr>
            <w:r w:rsidRPr="00E31167">
              <w:rPr>
                <w:rFonts w:ascii="Arial" w:hAnsi="Arial" w:cs="Arial"/>
                <w:lang w:val="mk-MK"/>
              </w:rPr>
              <w:t>Нова инсталација</w:t>
            </w:r>
          </w:p>
        </w:tc>
        <w:tc>
          <w:tcPr>
            <w:tcW w:w="2894" w:type="dxa"/>
          </w:tcPr>
          <w:p w14:paraId="628C96A2" w14:textId="77777777" w:rsidR="00E31167" w:rsidRPr="00E31167" w:rsidRDefault="00E31167" w:rsidP="00E31167">
            <w:pPr>
              <w:rPr>
                <w:lang w:val="mk-MK"/>
              </w:rPr>
            </w:pPr>
          </w:p>
        </w:tc>
      </w:tr>
      <w:tr w:rsidR="00E31167" w:rsidRPr="00E31167" w14:paraId="4F94BA54" w14:textId="77777777" w:rsidTr="00D278EF">
        <w:tc>
          <w:tcPr>
            <w:tcW w:w="3168" w:type="dxa"/>
          </w:tcPr>
          <w:p w14:paraId="14AE027C" w14:textId="77777777" w:rsidR="00E31167" w:rsidRPr="00E31167" w:rsidRDefault="00E31167" w:rsidP="00E31167">
            <w:pPr>
              <w:rPr>
                <w:rFonts w:ascii="MAC C Times" w:hAnsi="MAC C Times" w:cs="Arial"/>
                <w:lang w:val="mk-MK"/>
              </w:rPr>
            </w:pPr>
            <w:r w:rsidRPr="00E31167">
              <w:rPr>
                <w:rFonts w:ascii="Arial" w:hAnsi="Arial" w:cs="Arial"/>
                <w:lang w:val="mk-MK"/>
              </w:rPr>
              <w:t>Постоечка инсталација</w:t>
            </w:r>
          </w:p>
        </w:tc>
        <w:tc>
          <w:tcPr>
            <w:tcW w:w="2894" w:type="dxa"/>
          </w:tcPr>
          <w:p w14:paraId="72A2188C" w14:textId="77777777" w:rsidR="00E31167" w:rsidRPr="00E31167" w:rsidRDefault="00E31167" w:rsidP="00BD4805">
            <w:pPr>
              <w:numPr>
                <w:ilvl w:val="0"/>
                <w:numId w:val="30"/>
              </w:numPr>
              <w:jc w:val="center"/>
              <w:rPr>
                <w:rFonts w:ascii="MAC C Times" w:hAnsi="MAC C Times" w:cs="Arial"/>
                <w:lang w:val="mk-MK"/>
              </w:rPr>
            </w:pPr>
          </w:p>
        </w:tc>
      </w:tr>
      <w:tr w:rsidR="00E31167" w:rsidRPr="00E31167" w14:paraId="26139E95" w14:textId="77777777" w:rsidTr="00D278EF">
        <w:tc>
          <w:tcPr>
            <w:tcW w:w="3168" w:type="dxa"/>
          </w:tcPr>
          <w:p w14:paraId="17BD11F1" w14:textId="77777777" w:rsidR="00E31167" w:rsidRPr="00E31167" w:rsidRDefault="00E31167" w:rsidP="00E31167">
            <w:pPr>
              <w:rPr>
                <w:rFonts w:ascii="MAC C Times" w:hAnsi="MAC C Times" w:cs="Arial"/>
                <w:lang w:val="mk-MK"/>
              </w:rPr>
            </w:pPr>
            <w:r w:rsidRPr="00E31167">
              <w:rPr>
                <w:rFonts w:ascii="Arial" w:hAnsi="Arial" w:cs="Arial"/>
                <w:lang w:val="mk-MK"/>
              </w:rPr>
              <w:t>Значителна измена на постоечката инсталација</w:t>
            </w:r>
          </w:p>
        </w:tc>
        <w:tc>
          <w:tcPr>
            <w:tcW w:w="2894" w:type="dxa"/>
            <w:vAlign w:val="center"/>
          </w:tcPr>
          <w:p w14:paraId="4B6613D5" w14:textId="77777777" w:rsidR="00E31167" w:rsidRPr="00E31167" w:rsidRDefault="00E31167" w:rsidP="00E31167">
            <w:pPr>
              <w:jc w:val="center"/>
              <w:rPr>
                <w:rFonts w:ascii="Calibri" w:hAnsi="Calibri" w:cs="Arial"/>
                <w:lang w:val="mk-MK"/>
              </w:rPr>
            </w:pPr>
          </w:p>
        </w:tc>
      </w:tr>
      <w:tr w:rsidR="00E31167" w:rsidRPr="00E31167" w14:paraId="2D0253CB" w14:textId="77777777" w:rsidTr="00D278EF">
        <w:tc>
          <w:tcPr>
            <w:tcW w:w="3168" w:type="dxa"/>
          </w:tcPr>
          <w:p w14:paraId="59B7898D" w14:textId="77777777" w:rsidR="00E31167" w:rsidRPr="00E31167" w:rsidRDefault="00E31167" w:rsidP="00E31167">
            <w:pPr>
              <w:rPr>
                <w:rFonts w:ascii="MAC C Times" w:hAnsi="MAC C Times" w:cs="Arial"/>
                <w:lang w:val="mk-MK"/>
              </w:rPr>
            </w:pPr>
            <w:r w:rsidRPr="00E31167">
              <w:rPr>
                <w:rFonts w:ascii="Arial" w:hAnsi="Arial" w:cs="Arial"/>
                <w:lang w:val="mk-MK"/>
              </w:rPr>
              <w:t>Престанок со работа</w:t>
            </w:r>
          </w:p>
        </w:tc>
        <w:tc>
          <w:tcPr>
            <w:tcW w:w="2894" w:type="dxa"/>
          </w:tcPr>
          <w:p w14:paraId="7124D4BD" w14:textId="77777777" w:rsidR="00E31167" w:rsidRPr="00E31167" w:rsidRDefault="00E31167" w:rsidP="00E31167">
            <w:pPr>
              <w:rPr>
                <w:rFonts w:ascii="MAC C Times" w:hAnsi="MAC C Times" w:cs="Arial"/>
                <w:lang w:val="mk-MK"/>
              </w:rPr>
            </w:pPr>
          </w:p>
        </w:tc>
      </w:tr>
    </w:tbl>
    <w:p w14:paraId="4D555369" w14:textId="77777777" w:rsidR="00E31167" w:rsidRPr="00E31167" w:rsidRDefault="00E31167" w:rsidP="00E31167">
      <w:pPr>
        <w:rPr>
          <w:rFonts w:ascii="Arial" w:hAnsi="Arial" w:cs="Arial"/>
          <w:lang w:val="mk-MK"/>
        </w:rPr>
      </w:pPr>
    </w:p>
    <w:p w14:paraId="5D6DB39E" w14:textId="77777777" w:rsidR="00E31167" w:rsidRPr="00E31167" w:rsidRDefault="00E31167" w:rsidP="00E31167">
      <w:pPr>
        <w:rPr>
          <w:rFonts w:ascii="MAC C Times" w:hAnsi="MAC C Times" w:cs="Arial"/>
          <w:sz w:val="22"/>
          <w:lang w:val="mk-MK"/>
        </w:rPr>
      </w:pPr>
      <w:r w:rsidRPr="00E31167">
        <w:rPr>
          <w:rFonts w:ascii="Arial" w:hAnsi="Arial" w:cs="Arial"/>
          <w:sz w:val="22"/>
          <w:lang w:val="mk-MK"/>
        </w:rPr>
        <w:t>____________________</w:t>
      </w:r>
    </w:p>
    <w:p w14:paraId="54909162" w14:textId="77777777" w:rsidR="00E31167" w:rsidRDefault="00E31167" w:rsidP="00E31167">
      <w:pPr>
        <w:rPr>
          <w:rFonts w:ascii="Arial" w:hAnsi="Arial" w:cs="Arial"/>
          <w:sz w:val="20"/>
          <w:szCs w:val="22"/>
          <w:lang w:val="mk-MK"/>
        </w:rPr>
      </w:pPr>
      <w:r w:rsidRPr="00E31167">
        <w:rPr>
          <w:rFonts w:ascii="Arial" w:hAnsi="Arial" w:cs="Arial"/>
          <w:sz w:val="14"/>
          <w:szCs w:val="16"/>
          <w:lang w:val="mk-MK"/>
        </w:rPr>
        <w:t xml:space="preserve">1 </w:t>
      </w:r>
      <w:r w:rsidRPr="00E31167">
        <w:rPr>
          <w:rFonts w:ascii="Arial" w:hAnsi="Arial" w:cs="Arial"/>
          <w:sz w:val="20"/>
          <w:szCs w:val="22"/>
          <w:lang w:val="mk-MK"/>
        </w:rPr>
        <w:t>Ова барање не се однесува на трансфер на дозволата во случај на продажба на инсталацијата.</w:t>
      </w:r>
    </w:p>
    <w:p w14:paraId="1B01B032" w14:textId="77777777" w:rsidR="00E31167" w:rsidRDefault="00E31167" w:rsidP="00E31167">
      <w:pPr>
        <w:rPr>
          <w:rFonts w:ascii="Arial" w:hAnsi="Arial" w:cs="Arial"/>
          <w:sz w:val="20"/>
          <w:szCs w:val="22"/>
          <w:lang w:val="mk-MK"/>
        </w:rPr>
      </w:pPr>
    </w:p>
    <w:p w14:paraId="37573BF8" w14:textId="77777777" w:rsidR="00E31167" w:rsidRDefault="00E31167" w:rsidP="00E31167">
      <w:pPr>
        <w:rPr>
          <w:rFonts w:ascii="Arial" w:hAnsi="Arial" w:cs="Arial"/>
          <w:sz w:val="20"/>
          <w:szCs w:val="22"/>
          <w:lang w:val="mk-MK"/>
        </w:rPr>
      </w:pPr>
    </w:p>
    <w:p w14:paraId="48F3BFD2" w14:textId="77777777" w:rsidR="00E31167" w:rsidRDefault="00E31167" w:rsidP="00E31167">
      <w:pPr>
        <w:rPr>
          <w:rFonts w:ascii="Arial" w:hAnsi="Arial" w:cs="Arial"/>
          <w:sz w:val="20"/>
          <w:szCs w:val="22"/>
          <w:lang w:val="mk-MK"/>
        </w:rPr>
      </w:pPr>
    </w:p>
    <w:p w14:paraId="4D61E624" w14:textId="77777777" w:rsidR="00E31167" w:rsidRDefault="00E31167" w:rsidP="00E31167">
      <w:pPr>
        <w:rPr>
          <w:rFonts w:ascii="Arial" w:hAnsi="Arial" w:cs="Arial"/>
          <w:sz w:val="20"/>
          <w:szCs w:val="22"/>
          <w:lang w:val="mk-MK"/>
        </w:rPr>
      </w:pPr>
    </w:p>
    <w:p w14:paraId="46997D19" w14:textId="77777777" w:rsidR="00E31167" w:rsidRDefault="00E31167" w:rsidP="00E31167">
      <w:pPr>
        <w:rPr>
          <w:rFonts w:ascii="Arial" w:hAnsi="Arial" w:cs="Arial"/>
          <w:sz w:val="20"/>
          <w:szCs w:val="22"/>
          <w:lang w:val="mk-MK"/>
        </w:rPr>
      </w:pPr>
    </w:p>
    <w:p w14:paraId="69658E79" w14:textId="77777777" w:rsidR="00E31167" w:rsidRDefault="00E31167" w:rsidP="00E31167">
      <w:pPr>
        <w:rPr>
          <w:rFonts w:ascii="Arial" w:hAnsi="Arial" w:cs="Arial"/>
          <w:sz w:val="20"/>
          <w:szCs w:val="22"/>
          <w:lang w:val="mk-MK"/>
        </w:rPr>
      </w:pPr>
    </w:p>
    <w:p w14:paraId="3F51A1F7" w14:textId="77777777" w:rsidR="00E31167" w:rsidRDefault="00E31167" w:rsidP="00E31167">
      <w:pPr>
        <w:rPr>
          <w:rFonts w:ascii="Arial" w:hAnsi="Arial" w:cs="Arial"/>
          <w:sz w:val="20"/>
          <w:szCs w:val="22"/>
          <w:lang w:val="mk-MK"/>
        </w:rPr>
      </w:pPr>
    </w:p>
    <w:p w14:paraId="7D97DDFC" w14:textId="77777777" w:rsidR="00E31167" w:rsidRDefault="00E31167" w:rsidP="00E31167">
      <w:pPr>
        <w:rPr>
          <w:rFonts w:ascii="Arial" w:hAnsi="Arial" w:cs="Arial"/>
          <w:sz w:val="20"/>
          <w:szCs w:val="22"/>
          <w:lang w:val="mk-MK"/>
        </w:rPr>
      </w:pPr>
    </w:p>
    <w:p w14:paraId="1F825B13" w14:textId="77777777" w:rsidR="00E31167" w:rsidRDefault="00E31167" w:rsidP="00E31167">
      <w:pPr>
        <w:rPr>
          <w:rFonts w:ascii="Arial" w:hAnsi="Arial" w:cs="Arial"/>
          <w:sz w:val="20"/>
          <w:szCs w:val="22"/>
        </w:rPr>
      </w:pPr>
    </w:p>
    <w:p w14:paraId="1E8BC04B" w14:textId="77777777" w:rsidR="00E61A9F" w:rsidRDefault="00E61A9F" w:rsidP="00E31167">
      <w:pPr>
        <w:rPr>
          <w:rFonts w:ascii="Arial" w:hAnsi="Arial" w:cs="Arial"/>
          <w:sz w:val="20"/>
          <w:szCs w:val="22"/>
        </w:rPr>
      </w:pPr>
    </w:p>
    <w:p w14:paraId="6871AE52" w14:textId="77777777" w:rsidR="00AF6CD7" w:rsidRDefault="00AF6CD7" w:rsidP="00E31167">
      <w:pPr>
        <w:rPr>
          <w:rFonts w:ascii="Arial" w:hAnsi="Arial" w:cs="Arial"/>
          <w:sz w:val="20"/>
          <w:szCs w:val="22"/>
        </w:rPr>
      </w:pPr>
    </w:p>
    <w:p w14:paraId="68CF1C8F" w14:textId="77777777" w:rsidR="00E61A9F" w:rsidRPr="00E61A9F" w:rsidRDefault="00E61A9F" w:rsidP="00E31167">
      <w:pPr>
        <w:rPr>
          <w:rFonts w:ascii="Arial" w:hAnsi="Arial" w:cs="Arial"/>
          <w:sz w:val="20"/>
          <w:szCs w:val="22"/>
        </w:rPr>
      </w:pPr>
    </w:p>
    <w:p w14:paraId="1E4E0732" w14:textId="77777777" w:rsidR="00E31167" w:rsidRDefault="00E31167" w:rsidP="00E31167">
      <w:pPr>
        <w:rPr>
          <w:rFonts w:ascii="Arial" w:hAnsi="Arial" w:cs="Arial"/>
          <w:sz w:val="20"/>
          <w:szCs w:val="22"/>
          <w:lang w:val="mk-MK"/>
        </w:rPr>
      </w:pPr>
    </w:p>
    <w:p w14:paraId="1465A0C1" w14:textId="77777777" w:rsidR="00E31167" w:rsidRDefault="00E31167" w:rsidP="00E31167">
      <w:pPr>
        <w:rPr>
          <w:rFonts w:ascii="Arial" w:hAnsi="Arial" w:cs="Arial"/>
          <w:sz w:val="20"/>
          <w:szCs w:val="22"/>
          <w:lang w:val="mk-MK"/>
        </w:rPr>
      </w:pPr>
    </w:p>
    <w:p w14:paraId="15D486D8" w14:textId="77777777" w:rsidR="00E31167" w:rsidRDefault="00E31167" w:rsidP="00E31167">
      <w:pPr>
        <w:rPr>
          <w:rFonts w:ascii="Arial" w:hAnsi="Arial" w:cs="Arial"/>
          <w:sz w:val="20"/>
          <w:szCs w:val="22"/>
          <w:lang w:val="mk-MK"/>
        </w:rPr>
      </w:pPr>
    </w:p>
    <w:p w14:paraId="31150AC0" w14:textId="77777777" w:rsidR="00E31167" w:rsidRDefault="00E31167" w:rsidP="00E31167">
      <w:pPr>
        <w:rPr>
          <w:rFonts w:ascii="Arial" w:hAnsi="Arial" w:cs="Arial"/>
          <w:sz w:val="20"/>
          <w:szCs w:val="22"/>
          <w:lang w:val="mk-MK"/>
        </w:rPr>
      </w:pPr>
    </w:p>
    <w:p w14:paraId="2EF68126" w14:textId="77777777" w:rsidR="00383BEC" w:rsidRDefault="00383BEC" w:rsidP="00E31167">
      <w:pPr>
        <w:rPr>
          <w:rFonts w:ascii="Arial" w:hAnsi="Arial" w:cs="Arial"/>
          <w:sz w:val="20"/>
          <w:szCs w:val="22"/>
          <w:lang w:val="mk-MK"/>
        </w:rPr>
      </w:pPr>
    </w:p>
    <w:p w14:paraId="4B062929" w14:textId="77777777" w:rsidR="00383BEC" w:rsidRDefault="00383BEC" w:rsidP="00E31167">
      <w:pPr>
        <w:rPr>
          <w:rFonts w:ascii="Arial" w:hAnsi="Arial" w:cs="Arial"/>
          <w:sz w:val="20"/>
          <w:szCs w:val="22"/>
          <w:lang w:val="mk-MK"/>
        </w:rPr>
      </w:pPr>
    </w:p>
    <w:p w14:paraId="6424D9AB" w14:textId="77777777" w:rsidR="00383BEC" w:rsidRDefault="00383BEC" w:rsidP="00E31167">
      <w:pPr>
        <w:rPr>
          <w:rFonts w:ascii="Arial" w:hAnsi="Arial" w:cs="Arial"/>
          <w:sz w:val="20"/>
          <w:szCs w:val="22"/>
          <w:lang w:val="mk-MK"/>
        </w:rPr>
      </w:pPr>
    </w:p>
    <w:p w14:paraId="67B033C7" w14:textId="77777777" w:rsidR="00E31167" w:rsidRDefault="00E31167" w:rsidP="00E31167">
      <w:pPr>
        <w:rPr>
          <w:rFonts w:ascii="Arial" w:hAnsi="Arial" w:cs="Arial"/>
          <w:b/>
          <w:sz w:val="28"/>
          <w:szCs w:val="28"/>
          <w:lang w:val="mk-MK"/>
        </w:rPr>
      </w:pPr>
      <w:bookmarkStart w:id="3" w:name="_Opis_na_instalacijata,_nejzinite_te"/>
      <w:bookmarkStart w:id="4" w:name="_Toc71686734"/>
      <w:bookmarkStart w:id="5" w:name="_Toc70220979"/>
      <w:bookmarkEnd w:id="3"/>
      <w:r w:rsidRPr="00483014">
        <w:rPr>
          <w:rFonts w:ascii="Arial" w:hAnsi="Arial" w:cs="Arial"/>
          <w:b/>
          <w:sz w:val="28"/>
          <w:szCs w:val="28"/>
        </w:rPr>
        <w:lastRenderedPageBreak/>
        <w:t>I</w:t>
      </w:r>
      <w:r w:rsidRPr="00483014">
        <w:rPr>
          <w:rFonts w:ascii="Arial" w:hAnsi="Arial" w:cs="Arial"/>
          <w:b/>
          <w:sz w:val="28"/>
          <w:szCs w:val="28"/>
          <w:lang w:val="mk-MK"/>
        </w:rPr>
        <w:t>.2</w:t>
      </w:r>
      <w:r w:rsidRPr="00483014">
        <w:rPr>
          <w:rFonts w:ascii="Arial" w:hAnsi="Arial" w:cs="Arial"/>
          <w:b/>
          <w:sz w:val="28"/>
          <w:szCs w:val="28"/>
          <w:lang w:val="mk-MK"/>
        </w:rPr>
        <w:tab/>
        <w:t>Информации за инсталацијата</w:t>
      </w:r>
    </w:p>
    <w:p w14:paraId="6DBF3899" w14:textId="77777777" w:rsidR="00E31167" w:rsidRPr="00483014" w:rsidRDefault="00E31167" w:rsidP="00E31167">
      <w:pPr>
        <w:rPr>
          <w:rFonts w:ascii="MAC C Times" w:hAnsi="MAC C Times" w:cs="Arial"/>
          <w:b/>
          <w:sz w:val="28"/>
          <w:szCs w:val="28"/>
          <w:lang w:val="mk-MK"/>
        </w:rPr>
      </w:pPr>
    </w:p>
    <w:tbl>
      <w:tblPr>
        <w:tblW w:w="946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344"/>
        <w:gridCol w:w="6120"/>
      </w:tblGrid>
      <w:tr w:rsidR="0029741E" w:rsidRPr="00483014" w14:paraId="0EF7CF24" w14:textId="77777777" w:rsidTr="002C03F9">
        <w:trPr>
          <w:trHeight w:val="461"/>
        </w:trPr>
        <w:tc>
          <w:tcPr>
            <w:tcW w:w="3344" w:type="dxa"/>
            <w:vAlign w:val="center"/>
          </w:tcPr>
          <w:p w14:paraId="2B7E82D1" w14:textId="77777777" w:rsidR="0029741E" w:rsidRPr="00947084" w:rsidRDefault="0029741E" w:rsidP="002C03F9">
            <w:pPr>
              <w:ind w:right="-96"/>
              <w:rPr>
                <w:rFonts w:ascii="MAC C Times" w:hAnsi="MAC C Times" w:cs="Arial"/>
                <w:b/>
                <w:lang w:val="mk-MK"/>
              </w:rPr>
            </w:pPr>
            <w:r w:rsidRPr="00947084">
              <w:rPr>
                <w:rFonts w:ascii="Arial" w:hAnsi="Arial" w:cs="Arial"/>
                <w:b/>
                <w:lang w:val="mk-MK"/>
              </w:rPr>
              <w:t>Име на инсталацијата</w:t>
            </w:r>
          </w:p>
        </w:tc>
        <w:tc>
          <w:tcPr>
            <w:tcW w:w="6120" w:type="dxa"/>
            <w:vAlign w:val="center"/>
          </w:tcPr>
          <w:p w14:paraId="2F6D4B8B" w14:textId="77777777" w:rsidR="0029741E" w:rsidRPr="00B21B75" w:rsidRDefault="0029741E" w:rsidP="002C03F9">
            <w:pPr>
              <w:jc w:val="center"/>
              <w:rPr>
                <w:rFonts w:ascii="Arial" w:hAnsi="Arial" w:cs="Arial"/>
                <w:lang w:val="mk-MK"/>
              </w:rPr>
            </w:pPr>
            <w:r w:rsidRPr="00B21B75">
              <w:rPr>
                <w:rFonts w:ascii="Arial" w:hAnsi="Arial" w:cs="Arial"/>
                <w:lang w:val="mk-MK"/>
              </w:rPr>
              <w:t xml:space="preserve">Друштво за производство и трговија БУЛМАК 2016 ДООЕЛ Пробиштип – </w:t>
            </w:r>
            <w:r w:rsidRPr="003A3210">
              <w:rPr>
                <w:rFonts w:ascii="Arial" w:hAnsi="Arial" w:cs="Arial"/>
                <w:lang w:val="mk-MK"/>
              </w:rPr>
              <w:t>Подружница рудник Тораница Крива Паланка</w:t>
            </w:r>
          </w:p>
        </w:tc>
      </w:tr>
      <w:tr w:rsidR="0029741E" w:rsidRPr="00483014" w14:paraId="472FCC91" w14:textId="77777777" w:rsidTr="002C03F9">
        <w:trPr>
          <w:trHeight w:val="806"/>
        </w:trPr>
        <w:tc>
          <w:tcPr>
            <w:tcW w:w="3344" w:type="dxa"/>
            <w:vAlign w:val="center"/>
          </w:tcPr>
          <w:p w14:paraId="53D26208" w14:textId="77777777" w:rsidR="0029741E" w:rsidRPr="00947084" w:rsidRDefault="0029741E" w:rsidP="002C03F9">
            <w:pPr>
              <w:ind w:right="-96"/>
              <w:rPr>
                <w:rFonts w:ascii="MAC C Times" w:hAnsi="MAC C Times" w:cs="Arial"/>
                <w:b/>
                <w:lang w:val="mk-MK"/>
              </w:rPr>
            </w:pPr>
            <w:r w:rsidRPr="00947084">
              <w:rPr>
                <w:rFonts w:ascii="Arial" w:hAnsi="Arial" w:cs="Arial"/>
                <w:b/>
                <w:lang w:val="mk-MK"/>
              </w:rPr>
              <w:t>Адреса на која инсталација е лоцирана, или каде ќе биде лоцирана</w:t>
            </w:r>
          </w:p>
        </w:tc>
        <w:tc>
          <w:tcPr>
            <w:tcW w:w="6120" w:type="dxa"/>
            <w:vAlign w:val="center"/>
          </w:tcPr>
          <w:p w14:paraId="4907B176" w14:textId="77777777" w:rsidR="0029741E" w:rsidRPr="00B21B75" w:rsidRDefault="0029741E" w:rsidP="002C03F9">
            <w:pPr>
              <w:jc w:val="center"/>
              <w:rPr>
                <w:rFonts w:ascii="Calibri" w:hAnsi="Calibri"/>
                <w:lang w:val="mk-MK"/>
              </w:rPr>
            </w:pPr>
            <w:r w:rsidRPr="003A3210">
              <w:rPr>
                <w:rFonts w:ascii="Arial" w:hAnsi="Arial" w:cs="Arial"/>
                <w:lang w:val="mk-MK"/>
              </w:rPr>
              <w:t>Ул. Населено место без уличен систем Костур, Крива Паланка</w:t>
            </w:r>
          </w:p>
        </w:tc>
      </w:tr>
      <w:tr w:rsidR="00D6033E" w:rsidRPr="00483014" w14:paraId="2E90B31C" w14:textId="77777777" w:rsidTr="002C03F9">
        <w:trPr>
          <w:trHeight w:val="1380"/>
        </w:trPr>
        <w:tc>
          <w:tcPr>
            <w:tcW w:w="3344" w:type="dxa"/>
            <w:vAlign w:val="center"/>
          </w:tcPr>
          <w:p w14:paraId="0FC7A235" w14:textId="77777777" w:rsidR="00D6033E" w:rsidRPr="00947084" w:rsidRDefault="00D6033E" w:rsidP="00D6033E">
            <w:pPr>
              <w:rPr>
                <w:rFonts w:ascii="MAC C Times" w:hAnsi="MAC C Times" w:cs="Arial"/>
                <w:b/>
                <w:lang w:val="mk-MK"/>
              </w:rPr>
            </w:pPr>
            <w:r w:rsidRPr="00947084">
              <w:rPr>
                <w:rFonts w:ascii="Arial" w:hAnsi="Arial" w:cs="Arial"/>
                <w:b/>
                <w:lang w:val="mk-MK"/>
              </w:rPr>
              <w:t>Координати на локацијата според Националниот координатен систем (10 цифри - 5 Исток 5 Север)</w:t>
            </w:r>
          </w:p>
        </w:tc>
        <w:tc>
          <w:tcPr>
            <w:tcW w:w="6120" w:type="dxa"/>
            <w:vAlign w:val="center"/>
          </w:tcPr>
          <w:p w14:paraId="047FCF76" w14:textId="77777777" w:rsidR="00D6033E" w:rsidRDefault="00D6033E" w:rsidP="00D6033E">
            <w:pPr>
              <w:rPr>
                <w:rFonts w:ascii="Arial" w:hAnsi="Arial" w:cs="Arial"/>
                <w:b/>
                <w:bCs/>
                <w:lang w:val="mk-MK"/>
              </w:rPr>
            </w:pPr>
          </w:p>
          <w:p w14:paraId="3646A754" w14:textId="77777777" w:rsidR="00D6033E" w:rsidRDefault="00D6033E" w:rsidP="00D6033E">
            <w:pPr>
              <w:rPr>
                <w:rFonts w:ascii="Arial" w:hAnsi="Arial" w:cs="Arial"/>
                <w:b/>
                <w:bCs/>
                <w:lang w:val="mk-MK"/>
              </w:rPr>
            </w:pPr>
            <w:r w:rsidRPr="003D133C">
              <w:rPr>
                <w:rFonts w:ascii="Arial" w:hAnsi="Arial" w:cs="Arial"/>
                <w:b/>
                <w:bCs/>
                <w:lang w:val="mk-MK"/>
              </w:rPr>
              <w:t>1. Експлоатациски/концесиски простор</w:t>
            </w:r>
            <w:r>
              <w:rPr>
                <w:rFonts w:ascii="Arial" w:hAnsi="Arial" w:cs="Arial"/>
                <w:b/>
                <w:bCs/>
                <w:lang w:val="mk-MK"/>
              </w:rPr>
              <w:t xml:space="preserve"> согласно Дозвола за експлоатација од 2016 год.</w:t>
            </w:r>
          </w:p>
          <w:p w14:paraId="4F8E039A" w14:textId="77777777" w:rsidR="00D6033E" w:rsidRDefault="00D6033E" w:rsidP="00D6033E">
            <w:pPr>
              <w:rPr>
                <w:rFonts w:ascii="Arial" w:hAnsi="Arial" w:cs="Arial"/>
                <w:b/>
                <w:bCs/>
                <w:lang w:val="mk-MK"/>
              </w:rPr>
            </w:pPr>
            <w:r>
              <w:rPr>
                <w:rFonts w:ascii="Arial" w:hAnsi="Arial" w:cs="Arial"/>
                <w:b/>
                <w:bCs/>
                <w:lang w:val="mk-MK"/>
              </w:rPr>
              <w:t xml:space="preserve">  </w:t>
            </w:r>
            <w:r w:rsidRPr="003D133C">
              <w:rPr>
                <w:rFonts w:ascii="Arial" w:hAnsi="Arial" w:cs="Arial"/>
                <w:b/>
                <w:bCs/>
                <w:lang w:val="mk-MK"/>
              </w:rPr>
              <w:t xml:space="preserve">Точка              Координата Y     </w:t>
            </w:r>
            <w:r>
              <w:rPr>
                <w:rFonts w:ascii="Arial" w:hAnsi="Arial" w:cs="Arial"/>
                <w:b/>
                <w:bCs/>
                <w:lang w:val="mk-MK"/>
              </w:rPr>
              <w:t xml:space="preserve"> </w:t>
            </w:r>
            <w:r w:rsidRPr="003D133C">
              <w:rPr>
                <w:rFonts w:ascii="Arial" w:hAnsi="Arial" w:cs="Arial"/>
                <w:b/>
                <w:bCs/>
                <w:lang w:val="mk-MK"/>
              </w:rPr>
              <w:t xml:space="preserve">   Координата Х</w:t>
            </w:r>
          </w:p>
          <w:p w14:paraId="162D0CBB" w14:textId="77777777" w:rsidR="00D6033E" w:rsidRPr="00C82FAF" w:rsidRDefault="00D6033E" w:rsidP="00D6033E">
            <w:pPr>
              <w:rPr>
                <w:rFonts w:ascii="Arial" w:hAnsi="Arial" w:cs="Arial"/>
                <w:lang w:val="mk-MK"/>
              </w:rPr>
            </w:pPr>
            <w:r>
              <w:rPr>
                <w:rFonts w:ascii="Arial" w:hAnsi="Arial" w:cs="Arial"/>
                <w:lang w:val="mk-MK"/>
              </w:rPr>
              <w:t xml:space="preserve">    </w:t>
            </w:r>
            <w:r w:rsidRPr="00C82FAF">
              <w:rPr>
                <w:rFonts w:ascii="Arial" w:hAnsi="Arial" w:cs="Arial"/>
                <w:lang w:val="mk-MK"/>
              </w:rPr>
              <w:t>Т-1</w:t>
            </w:r>
            <w:r>
              <w:rPr>
                <w:rFonts w:ascii="Arial" w:hAnsi="Arial" w:cs="Arial"/>
                <w:lang w:val="mk-MK"/>
              </w:rPr>
              <w:t xml:space="preserve">                    </w:t>
            </w:r>
            <w:r w:rsidRPr="00C82FAF">
              <w:rPr>
                <w:rFonts w:ascii="Arial" w:hAnsi="Arial" w:cs="Arial"/>
                <w:lang w:val="mk-MK"/>
              </w:rPr>
              <w:t>7 622 620</w:t>
            </w:r>
            <w:r>
              <w:rPr>
                <w:rFonts w:ascii="Arial" w:hAnsi="Arial" w:cs="Arial"/>
                <w:lang w:val="mk-MK"/>
              </w:rPr>
              <w:t xml:space="preserve">                  </w:t>
            </w:r>
            <w:r w:rsidRPr="00C82FAF">
              <w:rPr>
                <w:rFonts w:ascii="Arial" w:hAnsi="Arial" w:cs="Arial"/>
                <w:lang w:val="mk-MK"/>
              </w:rPr>
              <w:t>4 670 650</w:t>
            </w:r>
          </w:p>
          <w:p w14:paraId="594E16FB" w14:textId="77777777" w:rsidR="00D6033E" w:rsidRPr="00C82FAF" w:rsidRDefault="00D6033E" w:rsidP="00D6033E">
            <w:pPr>
              <w:rPr>
                <w:rFonts w:ascii="Arial" w:hAnsi="Arial" w:cs="Arial"/>
                <w:lang w:val="mk-MK"/>
              </w:rPr>
            </w:pPr>
            <w:r>
              <w:rPr>
                <w:rFonts w:ascii="Arial" w:hAnsi="Arial" w:cs="Arial"/>
                <w:lang w:val="mk-MK"/>
              </w:rPr>
              <w:t xml:space="preserve">    </w:t>
            </w:r>
            <w:r w:rsidRPr="00C82FAF">
              <w:rPr>
                <w:rFonts w:ascii="Arial" w:hAnsi="Arial" w:cs="Arial"/>
                <w:lang w:val="mk-MK"/>
              </w:rPr>
              <w:t>Т-2</w:t>
            </w:r>
            <w:r>
              <w:rPr>
                <w:rFonts w:ascii="Arial" w:hAnsi="Arial" w:cs="Arial"/>
                <w:lang w:val="mk-MK"/>
              </w:rPr>
              <w:t xml:space="preserve">                    </w:t>
            </w:r>
            <w:r w:rsidRPr="00C82FAF">
              <w:rPr>
                <w:rFonts w:ascii="Arial" w:hAnsi="Arial" w:cs="Arial"/>
                <w:lang w:val="mk-MK"/>
              </w:rPr>
              <w:t>7 622 400</w:t>
            </w:r>
            <w:r>
              <w:rPr>
                <w:rFonts w:ascii="Arial" w:hAnsi="Arial" w:cs="Arial"/>
                <w:lang w:val="mk-MK"/>
              </w:rPr>
              <w:t xml:space="preserve">                  </w:t>
            </w:r>
            <w:r w:rsidRPr="00C82FAF">
              <w:rPr>
                <w:rFonts w:ascii="Arial" w:hAnsi="Arial" w:cs="Arial"/>
                <w:lang w:val="mk-MK"/>
              </w:rPr>
              <w:t>4 670 000</w:t>
            </w:r>
          </w:p>
          <w:p w14:paraId="23D48C1A" w14:textId="77777777" w:rsidR="00D6033E" w:rsidRPr="00C82FAF" w:rsidRDefault="00D6033E" w:rsidP="00D6033E">
            <w:pPr>
              <w:rPr>
                <w:rFonts w:ascii="Arial" w:hAnsi="Arial" w:cs="Arial"/>
                <w:lang w:val="mk-MK"/>
              </w:rPr>
            </w:pPr>
            <w:r>
              <w:rPr>
                <w:rFonts w:ascii="Arial" w:hAnsi="Arial" w:cs="Arial"/>
                <w:lang w:val="mk-MK"/>
              </w:rPr>
              <w:t xml:space="preserve">    </w:t>
            </w:r>
            <w:r w:rsidRPr="00C82FAF">
              <w:rPr>
                <w:rFonts w:ascii="Arial" w:hAnsi="Arial" w:cs="Arial"/>
                <w:lang w:val="mk-MK"/>
              </w:rPr>
              <w:t>Т-3</w:t>
            </w:r>
            <w:r>
              <w:rPr>
                <w:rFonts w:ascii="Arial" w:hAnsi="Arial" w:cs="Arial"/>
                <w:lang w:val="mk-MK"/>
              </w:rPr>
              <w:t xml:space="preserve">                    </w:t>
            </w:r>
            <w:r w:rsidRPr="00C82FAF">
              <w:rPr>
                <w:rFonts w:ascii="Arial" w:hAnsi="Arial" w:cs="Arial"/>
                <w:lang w:val="mk-MK"/>
              </w:rPr>
              <w:t>7 622 705</w:t>
            </w:r>
            <w:r>
              <w:rPr>
                <w:rFonts w:ascii="Arial" w:hAnsi="Arial" w:cs="Arial"/>
                <w:lang w:val="mk-MK"/>
              </w:rPr>
              <w:t xml:space="preserve">                  </w:t>
            </w:r>
            <w:r w:rsidRPr="00C82FAF">
              <w:rPr>
                <w:rFonts w:ascii="Arial" w:hAnsi="Arial" w:cs="Arial"/>
                <w:lang w:val="mk-MK"/>
              </w:rPr>
              <w:t>4 669 371</w:t>
            </w:r>
          </w:p>
          <w:p w14:paraId="2C0F9105" w14:textId="77777777" w:rsidR="00D6033E" w:rsidRPr="00C82FAF" w:rsidRDefault="00D6033E" w:rsidP="00D6033E">
            <w:pPr>
              <w:rPr>
                <w:rFonts w:ascii="Arial" w:hAnsi="Arial" w:cs="Arial"/>
                <w:lang w:val="mk-MK"/>
              </w:rPr>
            </w:pPr>
            <w:r>
              <w:rPr>
                <w:rFonts w:ascii="Arial" w:hAnsi="Arial" w:cs="Arial"/>
                <w:lang w:val="mk-MK"/>
              </w:rPr>
              <w:t xml:space="preserve">    </w:t>
            </w:r>
            <w:r w:rsidRPr="00C82FAF">
              <w:rPr>
                <w:rFonts w:ascii="Arial" w:hAnsi="Arial" w:cs="Arial"/>
                <w:lang w:val="mk-MK"/>
              </w:rPr>
              <w:t>Т-4</w:t>
            </w:r>
            <w:r>
              <w:rPr>
                <w:rFonts w:ascii="Arial" w:hAnsi="Arial" w:cs="Arial"/>
                <w:lang w:val="mk-MK"/>
              </w:rPr>
              <w:t xml:space="preserve">                    </w:t>
            </w:r>
            <w:r w:rsidRPr="00C82FAF">
              <w:rPr>
                <w:rFonts w:ascii="Arial" w:hAnsi="Arial" w:cs="Arial"/>
                <w:lang w:val="mk-MK"/>
              </w:rPr>
              <w:t>7 623 800</w:t>
            </w:r>
            <w:r>
              <w:rPr>
                <w:rFonts w:ascii="Arial" w:hAnsi="Arial" w:cs="Arial"/>
                <w:lang w:val="mk-MK"/>
              </w:rPr>
              <w:t xml:space="preserve">                  </w:t>
            </w:r>
            <w:r w:rsidRPr="00C82FAF">
              <w:rPr>
                <w:rFonts w:ascii="Arial" w:hAnsi="Arial" w:cs="Arial"/>
                <w:lang w:val="mk-MK"/>
              </w:rPr>
              <w:t>4</w:t>
            </w:r>
            <w:r>
              <w:rPr>
                <w:rFonts w:ascii="Arial" w:hAnsi="Arial" w:cs="Arial"/>
                <w:lang w:val="mk-MK"/>
              </w:rPr>
              <w:t xml:space="preserve"> </w:t>
            </w:r>
            <w:r w:rsidRPr="00C82FAF">
              <w:rPr>
                <w:rFonts w:ascii="Arial" w:hAnsi="Arial" w:cs="Arial"/>
                <w:lang w:val="mk-MK"/>
              </w:rPr>
              <w:t>668 100</w:t>
            </w:r>
          </w:p>
          <w:p w14:paraId="6C3B42E8" w14:textId="77777777" w:rsidR="00D6033E" w:rsidRPr="00C82FAF" w:rsidRDefault="00D6033E" w:rsidP="00D6033E">
            <w:pPr>
              <w:rPr>
                <w:rFonts w:ascii="Arial" w:hAnsi="Arial" w:cs="Arial"/>
                <w:lang w:val="mk-MK"/>
              </w:rPr>
            </w:pPr>
            <w:r>
              <w:rPr>
                <w:rFonts w:ascii="Arial" w:hAnsi="Arial" w:cs="Arial"/>
                <w:lang w:val="mk-MK"/>
              </w:rPr>
              <w:t xml:space="preserve">    </w:t>
            </w:r>
            <w:r w:rsidRPr="00C82FAF">
              <w:rPr>
                <w:rFonts w:ascii="Arial" w:hAnsi="Arial" w:cs="Arial"/>
                <w:lang w:val="mk-MK"/>
              </w:rPr>
              <w:t>Т-5</w:t>
            </w:r>
            <w:r>
              <w:rPr>
                <w:rFonts w:ascii="Arial" w:hAnsi="Arial" w:cs="Arial"/>
                <w:lang w:val="mk-MK"/>
              </w:rPr>
              <w:t xml:space="preserve">                    </w:t>
            </w:r>
            <w:r w:rsidRPr="00C82FAF">
              <w:rPr>
                <w:rFonts w:ascii="Arial" w:hAnsi="Arial" w:cs="Arial"/>
                <w:lang w:val="mk-MK"/>
              </w:rPr>
              <w:t>7 625 260</w:t>
            </w:r>
            <w:r>
              <w:rPr>
                <w:rFonts w:ascii="Arial" w:hAnsi="Arial" w:cs="Arial"/>
                <w:lang w:val="mk-MK"/>
              </w:rPr>
              <w:t xml:space="preserve">                  </w:t>
            </w:r>
            <w:r w:rsidRPr="00C82FAF">
              <w:rPr>
                <w:rFonts w:ascii="Arial" w:hAnsi="Arial" w:cs="Arial"/>
                <w:lang w:val="mk-MK"/>
              </w:rPr>
              <w:t>4 669 000</w:t>
            </w:r>
          </w:p>
          <w:p w14:paraId="3882B32C" w14:textId="77777777" w:rsidR="00D6033E" w:rsidRPr="00C82FAF" w:rsidRDefault="00D6033E" w:rsidP="00D6033E">
            <w:pPr>
              <w:rPr>
                <w:rFonts w:ascii="Arial" w:hAnsi="Arial" w:cs="Arial"/>
                <w:lang w:val="mk-MK"/>
              </w:rPr>
            </w:pPr>
            <w:r>
              <w:rPr>
                <w:rFonts w:ascii="Arial" w:hAnsi="Arial" w:cs="Arial"/>
                <w:lang w:val="mk-MK"/>
              </w:rPr>
              <w:t xml:space="preserve">    </w:t>
            </w:r>
            <w:r w:rsidRPr="00C82FAF">
              <w:rPr>
                <w:rFonts w:ascii="Arial" w:hAnsi="Arial" w:cs="Arial"/>
                <w:lang w:val="mk-MK"/>
              </w:rPr>
              <w:t>Т-6</w:t>
            </w:r>
            <w:r>
              <w:rPr>
                <w:rFonts w:ascii="Arial" w:hAnsi="Arial" w:cs="Arial"/>
                <w:lang w:val="mk-MK"/>
              </w:rPr>
              <w:t xml:space="preserve">                    </w:t>
            </w:r>
            <w:r w:rsidRPr="00C82FAF">
              <w:rPr>
                <w:rFonts w:ascii="Arial" w:hAnsi="Arial" w:cs="Arial"/>
                <w:lang w:val="mk-MK"/>
              </w:rPr>
              <w:t>7 625 200</w:t>
            </w:r>
            <w:r>
              <w:rPr>
                <w:rFonts w:ascii="Arial" w:hAnsi="Arial" w:cs="Arial"/>
                <w:lang w:val="mk-MK"/>
              </w:rPr>
              <w:t xml:space="preserve">                  </w:t>
            </w:r>
            <w:r w:rsidRPr="00C82FAF">
              <w:rPr>
                <w:rFonts w:ascii="Arial" w:hAnsi="Arial" w:cs="Arial"/>
                <w:lang w:val="mk-MK"/>
              </w:rPr>
              <w:t>4 669 500</w:t>
            </w:r>
          </w:p>
          <w:p w14:paraId="09206040" w14:textId="77777777" w:rsidR="00D6033E" w:rsidRPr="00C82FAF" w:rsidRDefault="00D6033E" w:rsidP="00D6033E">
            <w:pPr>
              <w:rPr>
                <w:rFonts w:ascii="Arial" w:hAnsi="Arial" w:cs="Arial"/>
                <w:lang w:val="mk-MK"/>
              </w:rPr>
            </w:pPr>
            <w:r>
              <w:rPr>
                <w:rFonts w:ascii="Arial" w:hAnsi="Arial" w:cs="Arial"/>
                <w:lang w:val="mk-MK"/>
              </w:rPr>
              <w:t xml:space="preserve">    </w:t>
            </w:r>
            <w:r w:rsidRPr="00C82FAF">
              <w:rPr>
                <w:rFonts w:ascii="Arial" w:hAnsi="Arial" w:cs="Arial"/>
                <w:lang w:val="mk-MK"/>
              </w:rPr>
              <w:t>Т-7</w:t>
            </w:r>
            <w:r>
              <w:rPr>
                <w:rFonts w:ascii="Arial" w:hAnsi="Arial" w:cs="Arial"/>
                <w:lang w:val="mk-MK"/>
              </w:rPr>
              <w:t xml:space="preserve">                    </w:t>
            </w:r>
            <w:r w:rsidRPr="00C82FAF">
              <w:rPr>
                <w:rFonts w:ascii="Arial" w:hAnsi="Arial" w:cs="Arial"/>
                <w:lang w:val="mk-MK"/>
              </w:rPr>
              <w:t>7 624 580</w:t>
            </w:r>
            <w:r>
              <w:rPr>
                <w:rFonts w:ascii="Arial" w:hAnsi="Arial" w:cs="Arial"/>
                <w:lang w:val="mk-MK"/>
              </w:rPr>
              <w:t xml:space="preserve">                  </w:t>
            </w:r>
            <w:r w:rsidRPr="00C82FAF">
              <w:rPr>
                <w:rFonts w:ascii="Arial" w:hAnsi="Arial" w:cs="Arial"/>
                <w:lang w:val="mk-MK"/>
              </w:rPr>
              <w:t>4 669 700</w:t>
            </w:r>
          </w:p>
          <w:p w14:paraId="3A1932BE" w14:textId="77777777" w:rsidR="00D6033E" w:rsidRPr="00C82FAF" w:rsidRDefault="00D6033E" w:rsidP="00D6033E">
            <w:pPr>
              <w:rPr>
                <w:rFonts w:ascii="Arial" w:hAnsi="Arial" w:cs="Arial"/>
                <w:lang w:val="mk-MK"/>
              </w:rPr>
            </w:pPr>
            <w:r>
              <w:rPr>
                <w:rFonts w:ascii="Arial" w:hAnsi="Arial" w:cs="Arial"/>
                <w:lang w:val="mk-MK"/>
              </w:rPr>
              <w:t xml:space="preserve">    </w:t>
            </w:r>
            <w:r w:rsidRPr="00C82FAF">
              <w:rPr>
                <w:rFonts w:ascii="Arial" w:hAnsi="Arial" w:cs="Arial"/>
                <w:lang w:val="mk-MK"/>
              </w:rPr>
              <w:t>Т-8</w:t>
            </w:r>
            <w:r>
              <w:rPr>
                <w:rFonts w:ascii="Arial" w:hAnsi="Arial" w:cs="Arial"/>
                <w:lang w:val="mk-MK"/>
              </w:rPr>
              <w:t xml:space="preserve">                    </w:t>
            </w:r>
            <w:r w:rsidRPr="00C82FAF">
              <w:rPr>
                <w:rFonts w:ascii="Arial" w:hAnsi="Arial" w:cs="Arial"/>
                <w:lang w:val="mk-MK"/>
              </w:rPr>
              <w:t>7 623 660</w:t>
            </w:r>
            <w:r>
              <w:rPr>
                <w:rFonts w:ascii="Arial" w:hAnsi="Arial" w:cs="Arial"/>
                <w:lang w:val="mk-MK"/>
              </w:rPr>
              <w:t xml:space="preserve">                  </w:t>
            </w:r>
            <w:r w:rsidRPr="00C82FAF">
              <w:rPr>
                <w:rFonts w:ascii="Arial" w:hAnsi="Arial" w:cs="Arial"/>
                <w:lang w:val="mk-MK"/>
              </w:rPr>
              <w:t>4 670 050</w:t>
            </w:r>
          </w:p>
          <w:p w14:paraId="73BC8567" w14:textId="77777777" w:rsidR="00D6033E" w:rsidRDefault="00D6033E" w:rsidP="00D6033E">
            <w:pPr>
              <w:rPr>
                <w:rFonts w:ascii="Arial" w:hAnsi="Arial" w:cs="Arial"/>
                <w:b/>
                <w:bCs/>
                <w:lang w:val="mk-MK"/>
              </w:rPr>
            </w:pPr>
          </w:p>
          <w:p w14:paraId="2256AD37" w14:textId="77777777" w:rsidR="00D6033E" w:rsidRPr="003D133C" w:rsidRDefault="00D6033E" w:rsidP="00D6033E">
            <w:pPr>
              <w:rPr>
                <w:rFonts w:ascii="Arial" w:hAnsi="Arial" w:cs="Arial"/>
                <w:b/>
                <w:bCs/>
                <w:lang w:val="mk-MK"/>
              </w:rPr>
            </w:pPr>
            <w:r>
              <w:rPr>
                <w:rFonts w:ascii="Arial" w:hAnsi="Arial" w:cs="Arial"/>
                <w:b/>
                <w:bCs/>
                <w:lang w:val="mk-MK"/>
              </w:rPr>
              <w:t>2</w:t>
            </w:r>
            <w:r w:rsidRPr="003D133C">
              <w:rPr>
                <w:rFonts w:ascii="Arial" w:hAnsi="Arial" w:cs="Arial"/>
                <w:b/>
                <w:bCs/>
                <w:lang w:val="mk-MK"/>
              </w:rPr>
              <w:t>. Експлоатациски/концесиски простор</w:t>
            </w:r>
            <w:r>
              <w:rPr>
                <w:rFonts w:ascii="Arial" w:hAnsi="Arial" w:cs="Arial"/>
                <w:b/>
                <w:bCs/>
                <w:lang w:val="mk-MK"/>
              </w:rPr>
              <w:t xml:space="preserve"> согласно Дозвола за експлоатација од 2025 год.</w:t>
            </w:r>
          </w:p>
          <w:p w14:paraId="723FE6ED" w14:textId="77777777" w:rsidR="00D6033E" w:rsidRPr="003D133C" w:rsidRDefault="00D6033E" w:rsidP="00D6033E">
            <w:pPr>
              <w:rPr>
                <w:rFonts w:ascii="Arial" w:hAnsi="Arial" w:cs="Arial"/>
                <w:b/>
                <w:bCs/>
                <w:lang w:val="mk-MK"/>
              </w:rPr>
            </w:pPr>
            <w:r>
              <w:rPr>
                <w:rFonts w:ascii="Arial" w:hAnsi="Arial" w:cs="Arial"/>
                <w:b/>
                <w:bCs/>
                <w:lang w:val="mk-MK"/>
              </w:rPr>
              <w:t xml:space="preserve">  </w:t>
            </w:r>
            <w:r w:rsidRPr="003D133C">
              <w:rPr>
                <w:rFonts w:ascii="Arial" w:hAnsi="Arial" w:cs="Arial"/>
                <w:b/>
                <w:bCs/>
                <w:lang w:val="mk-MK"/>
              </w:rPr>
              <w:t xml:space="preserve">Точка              Координата Y     </w:t>
            </w:r>
            <w:r>
              <w:rPr>
                <w:rFonts w:ascii="Arial" w:hAnsi="Arial" w:cs="Arial"/>
                <w:b/>
                <w:bCs/>
                <w:lang w:val="mk-MK"/>
              </w:rPr>
              <w:t xml:space="preserve"> </w:t>
            </w:r>
            <w:r w:rsidRPr="003D133C">
              <w:rPr>
                <w:rFonts w:ascii="Arial" w:hAnsi="Arial" w:cs="Arial"/>
                <w:b/>
                <w:bCs/>
                <w:lang w:val="mk-MK"/>
              </w:rPr>
              <w:t xml:space="preserve">   Координата Х</w:t>
            </w:r>
          </w:p>
          <w:p w14:paraId="188B0B09"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Т-1</w:t>
            </w:r>
            <w:r>
              <w:rPr>
                <w:rFonts w:ascii="Arial" w:hAnsi="Arial" w:cs="Arial"/>
                <w:lang w:val="mk-MK"/>
              </w:rPr>
              <w:t xml:space="preserve">                    </w:t>
            </w:r>
            <w:r w:rsidRPr="003D133C">
              <w:rPr>
                <w:rFonts w:ascii="Arial" w:hAnsi="Arial" w:cs="Arial"/>
                <w:lang w:val="mk-MK"/>
              </w:rPr>
              <w:t>7 62</w:t>
            </w:r>
            <w:r>
              <w:rPr>
                <w:rFonts w:ascii="Arial" w:hAnsi="Arial" w:cs="Arial"/>
                <w:lang w:val="mk-MK"/>
              </w:rPr>
              <w:t>3</w:t>
            </w:r>
            <w:r w:rsidRPr="003D133C">
              <w:rPr>
                <w:rFonts w:ascii="Arial" w:hAnsi="Arial" w:cs="Arial"/>
                <w:lang w:val="mk-MK"/>
              </w:rPr>
              <w:t xml:space="preserve"> </w:t>
            </w:r>
            <w:r>
              <w:rPr>
                <w:rFonts w:ascii="Arial" w:hAnsi="Arial" w:cs="Arial"/>
                <w:lang w:val="mk-MK"/>
              </w:rPr>
              <w:t>80</w:t>
            </w:r>
            <w:r w:rsidRPr="003D133C">
              <w:rPr>
                <w:rFonts w:ascii="Arial" w:hAnsi="Arial" w:cs="Arial"/>
                <w:lang w:val="mk-MK"/>
              </w:rPr>
              <w:t>0</w:t>
            </w:r>
            <w:r>
              <w:rPr>
                <w:rFonts w:ascii="Arial" w:hAnsi="Arial" w:cs="Arial"/>
                <w:lang w:val="mk-MK"/>
              </w:rPr>
              <w:t xml:space="preserve">                  </w:t>
            </w:r>
            <w:r w:rsidRPr="003D133C">
              <w:rPr>
                <w:rFonts w:ascii="Arial" w:hAnsi="Arial" w:cs="Arial"/>
                <w:lang w:val="mk-MK"/>
              </w:rPr>
              <w:t>4 6</w:t>
            </w:r>
            <w:r>
              <w:rPr>
                <w:rFonts w:ascii="Arial" w:hAnsi="Arial" w:cs="Arial"/>
                <w:lang w:val="mk-MK"/>
              </w:rPr>
              <w:t>68 100</w:t>
            </w:r>
          </w:p>
          <w:p w14:paraId="29331257"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Т-2</w:t>
            </w:r>
            <w:r>
              <w:rPr>
                <w:rFonts w:ascii="Arial" w:hAnsi="Arial" w:cs="Arial"/>
                <w:lang w:val="mk-MK"/>
              </w:rPr>
              <w:t xml:space="preserve">                    </w:t>
            </w:r>
            <w:r w:rsidRPr="003D133C">
              <w:rPr>
                <w:rFonts w:ascii="Arial" w:hAnsi="Arial" w:cs="Arial"/>
                <w:lang w:val="mk-MK"/>
              </w:rPr>
              <w:t>7 62</w:t>
            </w:r>
            <w:r>
              <w:rPr>
                <w:rFonts w:ascii="Arial" w:hAnsi="Arial" w:cs="Arial"/>
                <w:lang w:val="mk-MK"/>
              </w:rPr>
              <w:t>5</w:t>
            </w:r>
            <w:r w:rsidRPr="003D133C">
              <w:rPr>
                <w:rFonts w:ascii="Arial" w:hAnsi="Arial" w:cs="Arial"/>
                <w:lang w:val="mk-MK"/>
              </w:rPr>
              <w:t xml:space="preserve"> </w:t>
            </w:r>
            <w:r>
              <w:rPr>
                <w:rFonts w:ascii="Arial" w:hAnsi="Arial" w:cs="Arial"/>
                <w:lang w:val="mk-MK"/>
              </w:rPr>
              <w:t>26</w:t>
            </w:r>
            <w:r w:rsidRPr="003D133C">
              <w:rPr>
                <w:rFonts w:ascii="Arial" w:hAnsi="Arial" w:cs="Arial"/>
                <w:lang w:val="mk-MK"/>
              </w:rPr>
              <w:t>0</w:t>
            </w:r>
            <w:r>
              <w:rPr>
                <w:rFonts w:ascii="Arial" w:hAnsi="Arial" w:cs="Arial"/>
                <w:lang w:val="mk-MK"/>
              </w:rPr>
              <w:t xml:space="preserve">                  </w:t>
            </w:r>
            <w:r w:rsidRPr="003D133C">
              <w:rPr>
                <w:rFonts w:ascii="Arial" w:hAnsi="Arial" w:cs="Arial"/>
                <w:lang w:val="mk-MK"/>
              </w:rPr>
              <w:t>4 6</w:t>
            </w:r>
            <w:r>
              <w:rPr>
                <w:rFonts w:ascii="Arial" w:hAnsi="Arial" w:cs="Arial"/>
                <w:lang w:val="mk-MK"/>
              </w:rPr>
              <w:t>69 0</w:t>
            </w:r>
            <w:r w:rsidRPr="003D133C">
              <w:rPr>
                <w:rFonts w:ascii="Arial" w:hAnsi="Arial" w:cs="Arial"/>
                <w:lang w:val="mk-MK"/>
              </w:rPr>
              <w:t>00</w:t>
            </w:r>
          </w:p>
          <w:p w14:paraId="275364AE"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Т-3</w:t>
            </w:r>
            <w:r>
              <w:rPr>
                <w:rFonts w:ascii="Arial" w:hAnsi="Arial" w:cs="Arial"/>
                <w:lang w:val="mk-MK"/>
              </w:rPr>
              <w:t xml:space="preserve">                    </w:t>
            </w:r>
            <w:r w:rsidRPr="003D133C">
              <w:rPr>
                <w:rFonts w:ascii="Arial" w:hAnsi="Arial" w:cs="Arial"/>
                <w:lang w:val="mk-MK"/>
              </w:rPr>
              <w:t>7 62</w:t>
            </w:r>
            <w:r>
              <w:rPr>
                <w:rFonts w:ascii="Arial" w:hAnsi="Arial" w:cs="Arial"/>
                <w:lang w:val="mk-MK"/>
              </w:rPr>
              <w:t>5</w:t>
            </w:r>
            <w:r w:rsidRPr="003D133C">
              <w:rPr>
                <w:rFonts w:ascii="Arial" w:hAnsi="Arial" w:cs="Arial"/>
                <w:lang w:val="mk-MK"/>
              </w:rPr>
              <w:t xml:space="preserve"> </w:t>
            </w:r>
            <w:r>
              <w:rPr>
                <w:rFonts w:ascii="Arial" w:hAnsi="Arial" w:cs="Arial"/>
                <w:lang w:val="mk-MK"/>
              </w:rPr>
              <w:t xml:space="preserve">322                  </w:t>
            </w:r>
            <w:r w:rsidRPr="003D133C">
              <w:rPr>
                <w:rFonts w:ascii="Arial" w:hAnsi="Arial" w:cs="Arial"/>
                <w:lang w:val="mk-MK"/>
              </w:rPr>
              <w:t>4 66</w:t>
            </w:r>
            <w:r>
              <w:rPr>
                <w:rFonts w:ascii="Arial" w:hAnsi="Arial" w:cs="Arial"/>
                <w:lang w:val="mk-MK"/>
              </w:rPr>
              <w:t>8 846</w:t>
            </w:r>
          </w:p>
          <w:p w14:paraId="454A2F38"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Т-4</w:t>
            </w:r>
            <w:r>
              <w:rPr>
                <w:rFonts w:ascii="Arial" w:hAnsi="Arial" w:cs="Arial"/>
                <w:lang w:val="mk-MK"/>
              </w:rPr>
              <w:t xml:space="preserve">                    </w:t>
            </w:r>
            <w:r w:rsidRPr="003D133C">
              <w:rPr>
                <w:rFonts w:ascii="Arial" w:hAnsi="Arial" w:cs="Arial"/>
                <w:lang w:val="mk-MK"/>
              </w:rPr>
              <w:t>7 62</w:t>
            </w:r>
            <w:r>
              <w:rPr>
                <w:rFonts w:ascii="Arial" w:hAnsi="Arial" w:cs="Arial"/>
                <w:lang w:val="mk-MK"/>
              </w:rPr>
              <w:t>5</w:t>
            </w:r>
            <w:r w:rsidRPr="003D133C">
              <w:rPr>
                <w:rFonts w:ascii="Arial" w:hAnsi="Arial" w:cs="Arial"/>
                <w:lang w:val="mk-MK"/>
              </w:rPr>
              <w:t xml:space="preserve"> </w:t>
            </w:r>
            <w:r>
              <w:rPr>
                <w:rFonts w:ascii="Arial" w:hAnsi="Arial" w:cs="Arial"/>
                <w:lang w:val="mk-MK"/>
              </w:rPr>
              <w:t xml:space="preserve">450                  </w:t>
            </w:r>
            <w:r w:rsidRPr="003D133C">
              <w:rPr>
                <w:rFonts w:ascii="Arial" w:hAnsi="Arial" w:cs="Arial"/>
                <w:lang w:val="mk-MK"/>
              </w:rPr>
              <w:t>4</w:t>
            </w:r>
            <w:r>
              <w:rPr>
                <w:rFonts w:ascii="Arial" w:hAnsi="Arial" w:cs="Arial"/>
                <w:lang w:val="mk-MK"/>
              </w:rPr>
              <w:t xml:space="preserve"> </w:t>
            </w:r>
            <w:r w:rsidRPr="003D133C">
              <w:rPr>
                <w:rFonts w:ascii="Arial" w:hAnsi="Arial" w:cs="Arial"/>
                <w:lang w:val="mk-MK"/>
              </w:rPr>
              <w:t xml:space="preserve">668 </w:t>
            </w:r>
            <w:r>
              <w:rPr>
                <w:rFonts w:ascii="Arial" w:hAnsi="Arial" w:cs="Arial"/>
                <w:lang w:val="mk-MK"/>
              </w:rPr>
              <w:t>730</w:t>
            </w:r>
          </w:p>
          <w:p w14:paraId="4A02402C" w14:textId="77777777" w:rsidR="00D6033E"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Т-5</w:t>
            </w:r>
            <w:r>
              <w:rPr>
                <w:rFonts w:ascii="Arial" w:hAnsi="Arial" w:cs="Arial"/>
                <w:lang w:val="mk-MK"/>
              </w:rPr>
              <w:t xml:space="preserve">                    </w:t>
            </w:r>
            <w:r w:rsidRPr="003D133C">
              <w:rPr>
                <w:rFonts w:ascii="Arial" w:hAnsi="Arial" w:cs="Arial"/>
                <w:lang w:val="mk-MK"/>
              </w:rPr>
              <w:t>7 62</w:t>
            </w:r>
            <w:r>
              <w:rPr>
                <w:rFonts w:ascii="Arial" w:hAnsi="Arial" w:cs="Arial"/>
                <w:lang w:val="mk-MK"/>
              </w:rPr>
              <w:t>3</w:t>
            </w:r>
            <w:r w:rsidRPr="003D133C">
              <w:rPr>
                <w:rFonts w:ascii="Arial" w:hAnsi="Arial" w:cs="Arial"/>
                <w:lang w:val="mk-MK"/>
              </w:rPr>
              <w:t xml:space="preserve"> </w:t>
            </w:r>
            <w:r>
              <w:rPr>
                <w:rFonts w:ascii="Arial" w:hAnsi="Arial" w:cs="Arial"/>
                <w:lang w:val="mk-MK"/>
              </w:rPr>
              <w:t xml:space="preserve">980                  </w:t>
            </w:r>
            <w:r w:rsidRPr="003D133C">
              <w:rPr>
                <w:rFonts w:ascii="Arial" w:hAnsi="Arial" w:cs="Arial"/>
                <w:lang w:val="mk-MK"/>
              </w:rPr>
              <w:t>4 66</w:t>
            </w:r>
            <w:r>
              <w:rPr>
                <w:rFonts w:ascii="Arial" w:hAnsi="Arial" w:cs="Arial"/>
                <w:lang w:val="mk-MK"/>
              </w:rPr>
              <w:t>7</w:t>
            </w:r>
            <w:r w:rsidRPr="003D133C">
              <w:rPr>
                <w:rFonts w:ascii="Arial" w:hAnsi="Arial" w:cs="Arial"/>
                <w:lang w:val="mk-MK"/>
              </w:rPr>
              <w:t xml:space="preserve"> </w:t>
            </w:r>
            <w:r>
              <w:rPr>
                <w:rFonts w:ascii="Arial" w:hAnsi="Arial" w:cs="Arial"/>
                <w:lang w:val="mk-MK"/>
              </w:rPr>
              <w:t>93</w:t>
            </w:r>
            <w:r w:rsidRPr="003D133C">
              <w:rPr>
                <w:rFonts w:ascii="Arial" w:hAnsi="Arial" w:cs="Arial"/>
                <w:lang w:val="mk-MK"/>
              </w:rPr>
              <w:t>0</w:t>
            </w:r>
          </w:p>
          <w:p w14:paraId="5364C71A" w14:textId="77777777" w:rsidR="00D6033E" w:rsidRPr="00AA5CD5" w:rsidRDefault="00D6033E" w:rsidP="00D6033E">
            <w:pPr>
              <w:rPr>
                <w:rFonts w:ascii="Arial" w:hAnsi="Arial" w:cs="Arial"/>
              </w:rPr>
            </w:pPr>
          </w:p>
          <w:p w14:paraId="5C371898" w14:textId="77777777" w:rsidR="00D6033E" w:rsidRDefault="00D6033E" w:rsidP="00D6033E">
            <w:pPr>
              <w:rPr>
                <w:rFonts w:ascii="Arial" w:hAnsi="Arial" w:cs="Arial"/>
                <w:b/>
                <w:bCs/>
                <w:lang w:val="mk-MK"/>
              </w:rPr>
            </w:pPr>
            <w:r w:rsidRPr="00AA5CD5">
              <w:rPr>
                <w:rFonts w:ascii="Arial" w:hAnsi="Arial" w:cs="Arial"/>
                <w:b/>
                <w:bCs/>
              </w:rPr>
              <w:t>3.</w:t>
            </w:r>
            <w:r w:rsidRPr="003D133C">
              <w:rPr>
                <w:rFonts w:ascii="Arial" w:hAnsi="Arial" w:cs="Arial"/>
                <w:b/>
                <w:bCs/>
                <w:lang w:val="mk-MK"/>
              </w:rPr>
              <w:t xml:space="preserve"> Експлоатациски/концесиски простор</w:t>
            </w:r>
            <w:r>
              <w:rPr>
                <w:rFonts w:ascii="Arial" w:hAnsi="Arial" w:cs="Arial"/>
                <w:b/>
                <w:bCs/>
                <w:lang w:val="mk-MK"/>
              </w:rPr>
              <w:t xml:space="preserve"> согласно Анекс на договор за концесија од 04.07.2025 год.</w:t>
            </w:r>
          </w:p>
          <w:p w14:paraId="48B76B7D" w14:textId="77777777" w:rsidR="00D6033E" w:rsidRPr="00AA5CD5" w:rsidRDefault="00D6033E" w:rsidP="00D6033E">
            <w:pPr>
              <w:rPr>
                <w:rFonts w:ascii="Arial" w:hAnsi="Arial" w:cs="Arial"/>
                <w:b/>
                <w:bCs/>
              </w:rPr>
            </w:pPr>
            <w:r>
              <w:rPr>
                <w:rFonts w:ascii="Arial" w:hAnsi="Arial" w:cs="Arial"/>
                <w:b/>
                <w:bCs/>
                <w:lang w:val="mk-MK"/>
              </w:rPr>
              <w:t xml:space="preserve">  </w:t>
            </w:r>
            <w:r w:rsidRPr="003D133C">
              <w:rPr>
                <w:rFonts w:ascii="Arial" w:hAnsi="Arial" w:cs="Arial"/>
                <w:b/>
                <w:bCs/>
                <w:lang w:val="mk-MK"/>
              </w:rPr>
              <w:t xml:space="preserve">Точка              Координата </w:t>
            </w:r>
            <w:r>
              <w:rPr>
                <w:rFonts w:ascii="Arial" w:hAnsi="Arial" w:cs="Arial"/>
                <w:b/>
                <w:bCs/>
              </w:rPr>
              <w:t>X</w:t>
            </w:r>
            <w:r w:rsidRPr="003D133C">
              <w:rPr>
                <w:rFonts w:ascii="Arial" w:hAnsi="Arial" w:cs="Arial"/>
                <w:b/>
                <w:bCs/>
                <w:lang w:val="mk-MK"/>
              </w:rPr>
              <w:t xml:space="preserve">     </w:t>
            </w:r>
            <w:r>
              <w:rPr>
                <w:rFonts w:ascii="Arial" w:hAnsi="Arial" w:cs="Arial"/>
                <w:b/>
                <w:bCs/>
                <w:lang w:val="mk-MK"/>
              </w:rPr>
              <w:t xml:space="preserve"> </w:t>
            </w:r>
            <w:r w:rsidRPr="003D133C">
              <w:rPr>
                <w:rFonts w:ascii="Arial" w:hAnsi="Arial" w:cs="Arial"/>
                <w:b/>
                <w:bCs/>
                <w:lang w:val="mk-MK"/>
              </w:rPr>
              <w:t xml:space="preserve">   Координата </w:t>
            </w:r>
            <w:r>
              <w:rPr>
                <w:rFonts w:ascii="Arial" w:hAnsi="Arial" w:cs="Arial"/>
                <w:b/>
                <w:bCs/>
              </w:rPr>
              <w:t>Y</w:t>
            </w:r>
          </w:p>
          <w:p w14:paraId="3FA3864F" w14:textId="77777777" w:rsidR="00D6033E" w:rsidRPr="00AA5CD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Т-1</w:t>
            </w:r>
            <w:r>
              <w:rPr>
                <w:rFonts w:ascii="Arial" w:hAnsi="Arial" w:cs="Arial"/>
                <w:lang w:val="mk-MK"/>
              </w:rPr>
              <w:t xml:space="preserve">                   </w:t>
            </w:r>
            <w:r>
              <w:rPr>
                <w:rFonts w:ascii="Arial" w:hAnsi="Arial" w:cs="Arial"/>
              </w:rPr>
              <w:t xml:space="preserve"> 4 673 616</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 xml:space="preserve"> 7 620 430</w:t>
            </w:r>
          </w:p>
          <w:p w14:paraId="7F644DC0" w14:textId="77777777" w:rsidR="00D6033E" w:rsidRPr="00AA5CD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Т-2</w:t>
            </w:r>
            <w:r>
              <w:rPr>
                <w:rFonts w:ascii="Arial" w:hAnsi="Arial" w:cs="Arial"/>
                <w:lang w:val="mk-MK"/>
              </w:rPr>
              <w:t xml:space="preserve">                    </w:t>
            </w:r>
            <w:r>
              <w:rPr>
                <w:rFonts w:ascii="Arial" w:hAnsi="Arial" w:cs="Arial"/>
              </w:rPr>
              <w:t>4</w:t>
            </w:r>
            <w:r w:rsidRPr="003D133C">
              <w:rPr>
                <w:rFonts w:ascii="Arial" w:hAnsi="Arial" w:cs="Arial"/>
                <w:lang w:val="mk-MK"/>
              </w:rPr>
              <w:t xml:space="preserve"> 6</w:t>
            </w:r>
            <w:r>
              <w:rPr>
                <w:rFonts w:ascii="Arial" w:hAnsi="Arial" w:cs="Arial"/>
              </w:rPr>
              <w:t>73</w:t>
            </w:r>
            <w:r w:rsidRPr="003D133C">
              <w:rPr>
                <w:rFonts w:ascii="Arial" w:hAnsi="Arial" w:cs="Arial"/>
                <w:lang w:val="mk-MK"/>
              </w:rPr>
              <w:t xml:space="preserve"> </w:t>
            </w:r>
            <w:r>
              <w:rPr>
                <w:rFonts w:ascii="Arial" w:hAnsi="Arial" w:cs="Arial"/>
              </w:rPr>
              <w:t>493</w:t>
            </w:r>
            <w:r>
              <w:rPr>
                <w:rFonts w:ascii="Arial" w:hAnsi="Arial" w:cs="Arial"/>
                <w:lang w:val="mk-MK"/>
              </w:rPr>
              <w:t xml:space="preserve">                  </w:t>
            </w:r>
            <w:r>
              <w:rPr>
                <w:rFonts w:ascii="Arial" w:hAnsi="Arial" w:cs="Arial"/>
              </w:rPr>
              <w:t>7</w:t>
            </w:r>
            <w:r w:rsidRPr="003D133C">
              <w:rPr>
                <w:rFonts w:ascii="Arial" w:hAnsi="Arial" w:cs="Arial"/>
                <w:lang w:val="mk-MK"/>
              </w:rPr>
              <w:t xml:space="preserve"> 6</w:t>
            </w:r>
            <w:r>
              <w:rPr>
                <w:rFonts w:ascii="Arial" w:hAnsi="Arial" w:cs="Arial"/>
              </w:rPr>
              <w:t>20</w:t>
            </w:r>
            <w:r>
              <w:rPr>
                <w:rFonts w:ascii="Arial" w:hAnsi="Arial" w:cs="Arial"/>
                <w:lang w:val="mk-MK"/>
              </w:rPr>
              <w:t xml:space="preserve"> </w:t>
            </w:r>
            <w:r>
              <w:rPr>
                <w:rFonts w:ascii="Arial" w:hAnsi="Arial" w:cs="Arial"/>
              </w:rPr>
              <w:t>154</w:t>
            </w:r>
          </w:p>
          <w:p w14:paraId="4607C2C6" w14:textId="77777777" w:rsidR="00D6033E" w:rsidRPr="00AA5CD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Т-3</w:t>
            </w:r>
            <w:r>
              <w:rPr>
                <w:rFonts w:ascii="Arial" w:hAnsi="Arial" w:cs="Arial"/>
                <w:lang w:val="mk-MK"/>
              </w:rPr>
              <w:t xml:space="preserve">                    </w:t>
            </w:r>
            <w:r>
              <w:rPr>
                <w:rFonts w:ascii="Arial" w:hAnsi="Arial" w:cs="Arial"/>
              </w:rPr>
              <w:t>4</w:t>
            </w:r>
            <w:r w:rsidRPr="003D133C">
              <w:rPr>
                <w:rFonts w:ascii="Arial" w:hAnsi="Arial" w:cs="Arial"/>
                <w:lang w:val="mk-MK"/>
              </w:rPr>
              <w:t xml:space="preserve"> 6</w:t>
            </w:r>
            <w:r>
              <w:rPr>
                <w:rFonts w:ascii="Arial" w:hAnsi="Arial" w:cs="Arial"/>
              </w:rPr>
              <w:t>73</w:t>
            </w:r>
            <w:r w:rsidRPr="003D133C">
              <w:rPr>
                <w:rFonts w:ascii="Arial" w:hAnsi="Arial" w:cs="Arial"/>
                <w:lang w:val="mk-MK"/>
              </w:rPr>
              <w:t xml:space="preserve"> </w:t>
            </w:r>
            <w:r>
              <w:rPr>
                <w:rFonts w:ascii="Arial" w:hAnsi="Arial" w:cs="Arial"/>
              </w:rPr>
              <w:t xml:space="preserve">784 </w:t>
            </w:r>
            <w:r>
              <w:rPr>
                <w:rFonts w:ascii="Arial" w:hAnsi="Arial" w:cs="Arial"/>
                <w:lang w:val="mk-MK"/>
              </w:rPr>
              <w:t xml:space="preserve">                 </w:t>
            </w:r>
            <w:r>
              <w:rPr>
                <w:rFonts w:ascii="Arial" w:hAnsi="Arial" w:cs="Arial"/>
              </w:rPr>
              <w:t>7</w:t>
            </w:r>
            <w:r w:rsidRPr="003D133C">
              <w:rPr>
                <w:rFonts w:ascii="Arial" w:hAnsi="Arial" w:cs="Arial"/>
                <w:lang w:val="mk-MK"/>
              </w:rPr>
              <w:t xml:space="preserve"> 6</w:t>
            </w:r>
            <w:r>
              <w:rPr>
                <w:rFonts w:ascii="Arial" w:hAnsi="Arial" w:cs="Arial"/>
              </w:rPr>
              <w:t>19</w:t>
            </w:r>
            <w:r>
              <w:rPr>
                <w:rFonts w:ascii="Arial" w:hAnsi="Arial" w:cs="Arial"/>
                <w:lang w:val="mk-MK"/>
              </w:rPr>
              <w:t xml:space="preserve"> 84</w:t>
            </w:r>
            <w:r>
              <w:rPr>
                <w:rFonts w:ascii="Arial" w:hAnsi="Arial" w:cs="Arial"/>
              </w:rPr>
              <w:t>3</w:t>
            </w:r>
          </w:p>
          <w:p w14:paraId="32C801DE" w14:textId="77777777" w:rsidR="00D6033E" w:rsidRPr="00AA5CD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Т-4</w:t>
            </w:r>
            <w:r>
              <w:rPr>
                <w:rFonts w:ascii="Arial" w:hAnsi="Arial" w:cs="Arial"/>
                <w:lang w:val="mk-MK"/>
              </w:rPr>
              <w:t xml:space="preserve">                    </w:t>
            </w:r>
            <w:r>
              <w:rPr>
                <w:rFonts w:ascii="Arial" w:hAnsi="Arial" w:cs="Arial"/>
              </w:rPr>
              <w:t>4</w:t>
            </w:r>
            <w:r w:rsidRPr="003D133C">
              <w:rPr>
                <w:rFonts w:ascii="Arial" w:hAnsi="Arial" w:cs="Arial"/>
                <w:lang w:val="mk-MK"/>
              </w:rPr>
              <w:t xml:space="preserve"> </w:t>
            </w:r>
            <w:r>
              <w:rPr>
                <w:rFonts w:ascii="Arial" w:hAnsi="Arial" w:cs="Arial"/>
              </w:rPr>
              <w:t>674 814</w:t>
            </w:r>
            <w:r>
              <w:rPr>
                <w:rFonts w:ascii="Arial" w:hAnsi="Arial" w:cs="Arial"/>
                <w:lang w:val="mk-MK"/>
              </w:rPr>
              <w:t xml:space="preserve">                  </w:t>
            </w:r>
            <w:r>
              <w:rPr>
                <w:rFonts w:ascii="Arial" w:hAnsi="Arial" w:cs="Arial"/>
              </w:rPr>
              <w:t>7</w:t>
            </w:r>
            <w:r>
              <w:rPr>
                <w:rFonts w:ascii="Arial" w:hAnsi="Arial" w:cs="Arial"/>
                <w:lang w:val="mk-MK"/>
              </w:rPr>
              <w:t xml:space="preserve"> </w:t>
            </w:r>
            <w:r w:rsidRPr="003D133C">
              <w:rPr>
                <w:rFonts w:ascii="Arial" w:hAnsi="Arial" w:cs="Arial"/>
                <w:lang w:val="mk-MK"/>
              </w:rPr>
              <w:t>6</w:t>
            </w:r>
            <w:r>
              <w:rPr>
                <w:rFonts w:ascii="Arial" w:hAnsi="Arial" w:cs="Arial"/>
              </w:rPr>
              <w:t>19</w:t>
            </w:r>
            <w:r w:rsidRPr="003D133C">
              <w:rPr>
                <w:rFonts w:ascii="Arial" w:hAnsi="Arial" w:cs="Arial"/>
                <w:lang w:val="mk-MK"/>
              </w:rPr>
              <w:t xml:space="preserve"> </w:t>
            </w:r>
            <w:r>
              <w:rPr>
                <w:rFonts w:ascii="Arial" w:hAnsi="Arial" w:cs="Arial"/>
              </w:rPr>
              <w:t>428</w:t>
            </w:r>
          </w:p>
          <w:p w14:paraId="3DFC769E" w14:textId="77777777" w:rsidR="00D6033E"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Т-5</w:t>
            </w:r>
            <w:r>
              <w:rPr>
                <w:rFonts w:ascii="Arial" w:hAnsi="Arial" w:cs="Arial"/>
                <w:lang w:val="mk-MK"/>
              </w:rPr>
              <w:t xml:space="preserve">                    </w:t>
            </w:r>
            <w:r>
              <w:rPr>
                <w:rFonts w:ascii="Arial" w:hAnsi="Arial" w:cs="Arial"/>
              </w:rPr>
              <w:t>4</w:t>
            </w:r>
            <w:r w:rsidRPr="003D133C">
              <w:rPr>
                <w:rFonts w:ascii="Arial" w:hAnsi="Arial" w:cs="Arial"/>
                <w:lang w:val="mk-MK"/>
              </w:rPr>
              <w:t xml:space="preserve"> 6</w:t>
            </w:r>
            <w:r>
              <w:rPr>
                <w:rFonts w:ascii="Arial" w:hAnsi="Arial" w:cs="Arial"/>
              </w:rPr>
              <w:t>75</w:t>
            </w:r>
            <w:r w:rsidRPr="003D133C">
              <w:rPr>
                <w:rFonts w:ascii="Arial" w:hAnsi="Arial" w:cs="Arial"/>
                <w:lang w:val="mk-MK"/>
              </w:rPr>
              <w:t xml:space="preserve"> </w:t>
            </w:r>
            <w:r>
              <w:rPr>
                <w:rFonts w:ascii="Arial" w:hAnsi="Arial" w:cs="Arial"/>
              </w:rPr>
              <w:t>044</w:t>
            </w:r>
            <w:r>
              <w:rPr>
                <w:rFonts w:ascii="Arial" w:hAnsi="Arial" w:cs="Arial"/>
                <w:lang w:val="mk-MK"/>
              </w:rPr>
              <w:t xml:space="preserve">                  </w:t>
            </w:r>
            <w:r>
              <w:rPr>
                <w:rFonts w:ascii="Arial" w:hAnsi="Arial" w:cs="Arial"/>
              </w:rPr>
              <w:t>7</w:t>
            </w:r>
            <w:r w:rsidRPr="003D133C">
              <w:rPr>
                <w:rFonts w:ascii="Arial" w:hAnsi="Arial" w:cs="Arial"/>
                <w:lang w:val="mk-MK"/>
              </w:rPr>
              <w:t xml:space="preserve"> 6</w:t>
            </w:r>
            <w:r>
              <w:rPr>
                <w:rFonts w:ascii="Arial" w:hAnsi="Arial" w:cs="Arial"/>
              </w:rPr>
              <w:t>19</w:t>
            </w:r>
            <w:r w:rsidRPr="003D133C">
              <w:rPr>
                <w:rFonts w:ascii="Arial" w:hAnsi="Arial" w:cs="Arial"/>
                <w:lang w:val="mk-MK"/>
              </w:rPr>
              <w:t xml:space="preserve"> </w:t>
            </w:r>
            <w:r>
              <w:rPr>
                <w:rFonts w:ascii="Arial" w:hAnsi="Arial" w:cs="Arial"/>
                <w:lang w:val="mk-MK"/>
              </w:rPr>
              <w:t>9</w:t>
            </w:r>
            <w:r>
              <w:rPr>
                <w:rFonts w:ascii="Arial" w:hAnsi="Arial" w:cs="Arial"/>
              </w:rPr>
              <w:t>1</w:t>
            </w:r>
            <w:r>
              <w:rPr>
                <w:rFonts w:ascii="Arial" w:hAnsi="Arial" w:cs="Arial"/>
                <w:lang w:val="mk-MK"/>
              </w:rPr>
              <w:t>3</w:t>
            </w:r>
          </w:p>
          <w:p w14:paraId="195F647E"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T-6</w:t>
            </w:r>
            <w:r>
              <w:rPr>
                <w:rFonts w:ascii="Arial" w:hAnsi="Arial" w:cs="Arial"/>
                <w:lang w:val="mk-MK"/>
              </w:rPr>
              <w:t xml:space="preserve">                   </w:t>
            </w:r>
            <w:r>
              <w:rPr>
                <w:rFonts w:ascii="Arial" w:hAnsi="Arial" w:cs="Arial"/>
              </w:rPr>
              <w:t xml:space="preserve"> 4</w:t>
            </w:r>
            <w:r>
              <w:rPr>
                <w:rFonts w:ascii="Arial" w:hAnsi="Arial" w:cs="Arial"/>
                <w:lang w:val="mk-MK"/>
              </w:rPr>
              <w:t xml:space="preserve"> </w:t>
            </w:r>
            <w:r>
              <w:rPr>
                <w:rFonts w:ascii="Arial" w:hAnsi="Arial" w:cs="Arial"/>
              </w:rPr>
              <w:t>674 814</w:t>
            </w:r>
            <w:r>
              <w:rPr>
                <w:rFonts w:ascii="Arial" w:hAnsi="Arial" w:cs="Arial"/>
                <w:lang w:val="mk-MK"/>
              </w:rPr>
              <w:t xml:space="preserve">         </w:t>
            </w:r>
            <w:r>
              <w:rPr>
                <w:rFonts w:ascii="Arial" w:hAnsi="Arial" w:cs="Arial"/>
              </w:rPr>
              <w:t xml:space="preserve">         7 620 283</w:t>
            </w:r>
          </w:p>
          <w:p w14:paraId="7B9EE81F"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T-7</w:t>
            </w:r>
            <w:r>
              <w:rPr>
                <w:rFonts w:ascii="Arial" w:hAnsi="Arial" w:cs="Arial"/>
                <w:lang w:val="mk-MK"/>
              </w:rPr>
              <w:t xml:space="preserve">                   </w:t>
            </w:r>
            <w:r>
              <w:rPr>
                <w:rFonts w:ascii="Arial" w:hAnsi="Arial" w:cs="Arial"/>
              </w:rPr>
              <w:t xml:space="preserve"> 4 674 542</w:t>
            </w:r>
            <w:r>
              <w:rPr>
                <w:rFonts w:ascii="Arial" w:hAnsi="Arial" w:cs="Arial"/>
                <w:lang w:val="mk-MK"/>
              </w:rPr>
              <w:t xml:space="preserve">              </w:t>
            </w:r>
            <w:r>
              <w:rPr>
                <w:rFonts w:ascii="Arial" w:hAnsi="Arial" w:cs="Arial"/>
              </w:rPr>
              <w:t xml:space="preserve">    7 620 324</w:t>
            </w:r>
          </w:p>
          <w:p w14:paraId="1A3BEFDD"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T-8</w:t>
            </w:r>
            <w:r>
              <w:rPr>
                <w:rFonts w:ascii="Arial" w:hAnsi="Arial" w:cs="Arial"/>
                <w:lang w:val="mk-MK"/>
              </w:rPr>
              <w:t xml:space="preserve">                   </w:t>
            </w:r>
            <w:r>
              <w:rPr>
                <w:rFonts w:ascii="Arial" w:hAnsi="Arial" w:cs="Arial"/>
              </w:rPr>
              <w:t xml:space="preserve"> 4 674 099</w:t>
            </w:r>
            <w:r>
              <w:rPr>
                <w:rFonts w:ascii="Arial" w:hAnsi="Arial" w:cs="Arial"/>
                <w:lang w:val="mk-MK"/>
              </w:rPr>
              <w:t xml:space="preserve">              </w:t>
            </w:r>
            <w:r>
              <w:rPr>
                <w:rFonts w:ascii="Arial" w:hAnsi="Arial" w:cs="Arial"/>
              </w:rPr>
              <w:t xml:space="preserve">    7 620 279</w:t>
            </w:r>
          </w:p>
          <w:p w14:paraId="086DBBD8"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T-9</w:t>
            </w:r>
            <w:r>
              <w:rPr>
                <w:rFonts w:ascii="Arial" w:hAnsi="Arial" w:cs="Arial"/>
                <w:lang w:val="mk-MK"/>
              </w:rPr>
              <w:t xml:space="preserve">                   </w:t>
            </w:r>
            <w:r>
              <w:rPr>
                <w:rFonts w:ascii="Arial" w:hAnsi="Arial" w:cs="Arial"/>
              </w:rPr>
              <w:t xml:space="preserve"> 4 673 638</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 xml:space="preserve">   7 620 458</w:t>
            </w:r>
          </w:p>
          <w:p w14:paraId="74CBF6AD"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T-10</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4 673 617</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 xml:space="preserve">  7 620 435</w:t>
            </w:r>
          </w:p>
          <w:p w14:paraId="4FC3474E"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T-11</w:t>
            </w:r>
            <w:r>
              <w:rPr>
                <w:rFonts w:ascii="Arial" w:hAnsi="Arial" w:cs="Arial"/>
                <w:lang w:val="mk-MK"/>
              </w:rPr>
              <w:t xml:space="preserve">                  </w:t>
            </w:r>
            <w:r>
              <w:rPr>
                <w:rFonts w:ascii="Arial" w:hAnsi="Arial" w:cs="Arial"/>
              </w:rPr>
              <w:t xml:space="preserve"> 4 673 553</w:t>
            </w:r>
            <w:r>
              <w:rPr>
                <w:rFonts w:ascii="Arial" w:hAnsi="Arial" w:cs="Arial"/>
                <w:lang w:val="mk-MK"/>
              </w:rPr>
              <w:t xml:space="preserve">         </w:t>
            </w:r>
            <w:r>
              <w:rPr>
                <w:rFonts w:ascii="Arial" w:hAnsi="Arial" w:cs="Arial"/>
              </w:rPr>
              <w:t xml:space="preserve">         7 620 458 </w:t>
            </w:r>
          </w:p>
          <w:p w14:paraId="119349F0" w14:textId="77777777" w:rsidR="00D6033E" w:rsidRPr="00611DAD" w:rsidRDefault="00D6033E" w:rsidP="00D6033E">
            <w:pPr>
              <w:rPr>
                <w:rFonts w:ascii="Arial" w:hAnsi="Arial" w:cs="Arial"/>
              </w:rPr>
            </w:pPr>
            <w:r>
              <w:rPr>
                <w:rFonts w:ascii="Arial" w:hAnsi="Arial" w:cs="Arial"/>
                <w:lang w:val="mk-MK"/>
              </w:rPr>
              <w:lastRenderedPageBreak/>
              <w:t xml:space="preserve">   </w:t>
            </w:r>
            <w:r w:rsidRPr="003D133C">
              <w:rPr>
                <w:rFonts w:ascii="Arial" w:hAnsi="Arial" w:cs="Arial"/>
                <w:lang w:val="mk-MK"/>
              </w:rPr>
              <w:t>T-12</w:t>
            </w:r>
            <w:r>
              <w:rPr>
                <w:rFonts w:ascii="Arial" w:hAnsi="Arial" w:cs="Arial"/>
                <w:lang w:val="mk-MK"/>
              </w:rPr>
              <w:t xml:space="preserve">                 </w:t>
            </w:r>
            <w:r>
              <w:rPr>
                <w:rFonts w:ascii="Arial" w:hAnsi="Arial" w:cs="Arial"/>
              </w:rPr>
              <w:t xml:space="preserve">  4 673 542</w:t>
            </w:r>
            <w:r>
              <w:rPr>
                <w:rFonts w:ascii="Arial" w:hAnsi="Arial" w:cs="Arial"/>
                <w:lang w:val="mk-MK"/>
              </w:rPr>
              <w:t xml:space="preserve">              </w:t>
            </w:r>
            <w:r>
              <w:rPr>
                <w:rFonts w:ascii="Arial" w:hAnsi="Arial" w:cs="Arial"/>
              </w:rPr>
              <w:t xml:space="preserve">    7 620 478</w:t>
            </w:r>
          </w:p>
          <w:p w14:paraId="5A88446B"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T-13</w:t>
            </w:r>
            <w:r>
              <w:rPr>
                <w:rFonts w:ascii="Arial" w:hAnsi="Arial" w:cs="Arial"/>
                <w:lang w:val="mk-MK"/>
              </w:rPr>
              <w:t xml:space="preserve">                  </w:t>
            </w:r>
            <w:r>
              <w:rPr>
                <w:rFonts w:ascii="Arial" w:hAnsi="Arial" w:cs="Arial"/>
              </w:rPr>
              <w:t xml:space="preserve">  4 673 540</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 xml:space="preserve">  7 620 507</w:t>
            </w:r>
          </w:p>
          <w:p w14:paraId="38B59A9B"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T-1</w:t>
            </w:r>
            <w:r>
              <w:rPr>
                <w:rFonts w:ascii="Arial" w:hAnsi="Arial" w:cs="Arial"/>
                <w:lang w:val="mk-MK"/>
              </w:rPr>
              <w:t xml:space="preserve">4                  </w:t>
            </w:r>
            <w:r>
              <w:rPr>
                <w:rFonts w:ascii="Arial" w:hAnsi="Arial" w:cs="Arial"/>
              </w:rPr>
              <w:t xml:space="preserve">  4 673 528</w:t>
            </w:r>
            <w:r>
              <w:rPr>
                <w:rFonts w:ascii="Arial" w:hAnsi="Arial" w:cs="Arial"/>
                <w:lang w:val="mk-MK"/>
              </w:rPr>
              <w:t xml:space="preserve">              </w:t>
            </w:r>
            <w:r>
              <w:rPr>
                <w:rFonts w:ascii="Arial" w:hAnsi="Arial" w:cs="Arial"/>
              </w:rPr>
              <w:t xml:space="preserve">   7 620 531</w:t>
            </w:r>
          </w:p>
          <w:p w14:paraId="29F90F11"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T-1</w:t>
            </w:r>
            <w:r>
              <w:rPr>
                <w:rFonts w:ascii="Arial" w:hAnsi="Arial" w:cs="Arial"/>
                <w:lang w:val="mk-MK"/>
              </w:rPr>
              <w:t xml:space="preserve">5                  </w:t>
            </w:r>
            <w:r>
              <w:rPr>
                <w:rFonts w:ascii="Arial" w:hAnsi="Arial" w:cs="Arial"/>
              </w:rPr>
              <w:t xml:space="preserve">  4 673 501</w:t>
            </w:r>
            <w:r>
              <w:rPr>
                <w:rFonts w:ascii="Arial" w:hAnsi="Arial" w:cs="Arial"/>
                <w:lang w:val="mk-MK"/>
              </w:rPr>
              <w:t xml:space="preserve">              </w:t>
            </w:r>
            <w:r>
              <w:rPr>
                <w:rFonts w:ascii="Arial" w:hAnsi="Arial" w:cs="Arial"/>
              </w:rPr>
              <w:t xml:space="preserve">   7 620 555</w:t>
            </w:r>
          </w:p>
          <w:p w14:paraId="52C3C216"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T-1</w:t>
            </w:r>
            <w:r>
              <w:rPr>
                <w:rFonts w:ascii="Arial" w:hAnsi="Arial" w:cs="Arial"/>
                <w:lang w:val="mk-MK"/>
              </w:rPr>
              <w:t xml:space="preserve">6                  </w:t>
            </w:r>
            <w:r>
              <w:rPr>
                <w:rFonts w:ascii="Arial" w:hAnsi="Arial" w:cs="Arial"/>
              </w:rPr>
              <w:t xml:space="preserve">  4 673 441 </w:t>
            </w:r>
            <w:r>
              <w:rPr>
                <w:rFonts w:ascii="Arial" w:hAnsi="Arial" w:cs="Arial"/>
                <w:lang w:val="mk-MK"/>
              </w:rPr>
              <w:t xml:space="preserve">              </w:t>
            </w:r>
            <w:r>
              <w:rPr>
                <w:rFonts w:ascii="Arial" w:hAnsi="Arial" w:cs="Arial"/>
              </w:rPr>
              <w:t xml:space="preserve">  7 620 572</w:t>
            </w:r>
          </w:p>
          <w:p w14:paraId="3AF9A7B3"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T-1</w:t>
            </w:r>
            <w:r>
              <w:rPr>
                <w:rFonts w:ascii="Arial" w:hAnsi="Arial" w:cs="Arial"/>
                <w:lang w:val="mk-MK"/>
              </w:rPr>
              <w:t xml:space="preserve">7                  </w:t>
            </w:r>
            <w:r>
              <w:rPr>
                <w:rFonts w:ascii="Arial" w:hAnsi="Arial" w:cs="Arial"/>
              </w:rPr>
              <w:t xml:space="preserve">  4 673 426</w:t>
            </w:r>
            <w:r>
              <w:rPr>
                <w:rFonts w:ascii="Arial" w:hAnsi="Arial" w:cs="Arial"/>
                <w:lang w:val="mk-MK"/>
              </w:rPr>
              <w:t xml:space="preserve">              </w:t>
            </w:r>
            <w:r>
              <w:rPr>
                <w:rFonts w:ascii="Arial" w:hAnsi="Arial" w:cs="Arial"/>
              </w:rPr>
              <w:t xml:space="preserve">   7 620 571</w:t>
            </w:r>
          </w:p>
          <w:p w14:paraId="16A35279"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T-1</w:t>
            </w:r>
            <w:r>
              <w:rPr>
                <w:rFonts w:ascii="Arial" w:hAnsi="Arial" w:cs="Arial"/>
                <w:lang w:val="mk-MK"/>
              </w:rPr>
              <w:t xml:space="preserve">8                    </w:t>
            </w:r>
            <w:r>
              <w:rPr>
                <w:rFonts w:ascii="Arial" w:hAnsi="Arial" w:cs="Arial"/>
              </w:rPr>
              <w:t>4 673 358</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 xml:space="preserve">  7 620 549</w:t>
            </w:r>
          </w:p>
          <w:p w14:paraId="129FBAA3" w14:textId="77777777" w:rsidR="00D6033E" w:rsidRPr="00DC51C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T-1</w:t>
            </w:r>
            <w:r>
              <w:rPr>
                <w:rFonts w:ascii="Arial" w:hAnsi="Arial" w:cs="Arial"/>
                <w:lang w:val="mk-MK"/>
              </w:rPr>
              <w:t xml:space="preserve">9                  </w:t>
            </w:r>
            <w:r>
              <w:rPr>
                <w:rFonts w:ascii="Arial" w:hAnsi="Arial" w:cs="Arial"/>
              </w:rPr>
              <w:t xml:space="preserve">  4 673 333</w:t>
            </w:r>
            <w:r>
              <w:rPr>
                <w:rFonts w:ascii="Arial" w:hAnsi="Arial" w:cs="Arial"/>
                <w:lang w:val="mk-MK"/>
              </w:rPr>
              <w:t xml:space="preserve">             </w:t>
            </w:r>
            <w:r>
              <w:rPr>
                <w:rFonts w:ascii="Arial" w:hAnsi="Arial" w:cs="Arial"/>
              </w:rPr>
              <w:t xml:space="preserve">    7 620 563</w:t>
            </w:r>
          </w:p>
          <w:p w14:paraId="14C7A80E" w14:textId="77777777" w:rsidR="00D6033E" w:rsidRPr="00DC51C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20                  </w:t>
            </w:r>
            <w:r>
              <w:rPr>
                <w:rFonts w:ascii="Arial" w:hAnsi="Arial" w:cs="Arial"/>
              </w:rPr>
              <w:t xml:space="preserve">  4 673 312</w:t>
            </w:r>
            <w:r>
              <w:rPr>
                <w:rFonts w:ascii="Arial" w:hAnsi="Arial" w:cs="Arial"/>
                <w:lang w:val="mk-MK"/>
              </w:rPr>
              <w:t xml:space="preserve">              </w:t>
            </w:r>
            <w:r>
              <w:rPr>
                <w:rFonts w:ascii="Arial" w:hAnsi="Arial" w:cs="Arial"/>
              </w:rPr>
              <w:t xml:space="preserve">   7 620 607</w:t>
            </w:r>
          </w:p>
          <w:p w14:paraId="4A86D456" w14:textId="77777777" w:rsidR="00D6033E" w:rsidRPr="00DC51C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w:t>
            </w:r>
            <w:r>
              <w:rPr>
                <w:rFonts w:ascii="Arial" w:hAnsi="Arial" w:cs="Arial"/>
                <w:lang w:val="mk-MK"/>
              </w:rPr>
              <w:t>2</w:t>
            </w:r>
            <w:r w:rsidRPr="003D133C">
              <w:rPr>
                <w:rFonts w:ascii="Arial" w:hAnsi="Arial" w:cs="Arial"/>
                <w:lang w:val="mk-MK"/>
              </w:rPr>
              <w:t>1</w:t>
            </w:r>
            <w:r>
              <w:rPr>
                <w:rFonts w:ascii="Arial" w:hAnsi="Arial" w:cs="Arial"/>
                <w:lang w:val="mk-MK"/>
              </w:rPr>
              <w:t xml:space="preserve">                  </w:t>
            </w:r>
            <w:r>
              <w:rPr>
                <w:rFonts w:ascii="Arial" w:hAnsi="Arial" w:cs="Arial"/>
              </w:rPr>
              <w:t xml:space="preserve">  4 673 314</w:t>
            </w:r>
            <w:r>
              <w:rPr>
                <w:rFonts w:ascii="Arial" w:hAnsi="Arial" w:cs="Arial"/>
                <w:lang w:val="mk-MK"/>
              </w:rPr>
              <w:t xml:space="preserve">              </w:t>
            </w:r>
            <w:r>
              <w:rPr>
                <w:rFonts w:ascii="Arial" w:hAnsi="Arial" w:cs="Arial"/>
              </w:rPr>
              <w:t xml:space="preserve">   7 620 619</w:t>
            </w:r>
          </w:p>
          <w:p w14:paraId="318CCA60" w14:textId="77777777" w:rsidR="00D6033E" w:rsidRPr="00DC51C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22                  </w:t>
            </w:r>
            <w:r>
              <w:rPr>
                <w:rFonts w:ascii="Arial" w:hAnsi="Arial" w:cs="Arial"/>
              </w:rPr>
              <w:t xml:space="preserve">  4 673 112</w:t>
            </w:r>
            <w:r>
              <w:rPr>
                <w:rFonts w:ascii="Arial" w:hAnsi="Arial" w:cs="Arial"/>
                <w:lang w:val="mk-MK"/>
              </w:rPr>
              <w:t xml:space="preserve">              </w:t>
            </w:r>
            <w:r>
              <w:rPr>
                <w:rFonts w:ascii="Arial" w:hAnsi="Arial" w:cs="Arial"/>
              </w:rPr>
              <w:t xml:space="preserve">   7 620 953</w:t>
            </w:r>
          </w:p>
          <w:p w14:paraId="013C8445" w14:textId="77777777" w:rsidR="00D6033E" w:rsidRPr="00DC51C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23                  </w:t>
            </w:r>
            <w:r>
              <w:rPr>
                <w:rFonts w:ascii="Arial" w:hAnsi="Arial" w:cs="Arial"/>
              </w:rPr>
              <w:t xml:space="preserve">  4 673 113</w:t>
            </w:r>
            <w:r>
              <w:rPr>
                <w:rFonts w:ascii="Arial" w:hAnsi="Arial" w:cs="Arial"/>
                <w:lang w:val="mk-MK"/>
              </w:rPr>
              <w:t xml:space="preserve">              </w:t>
            </w:r>
            <w:r>
              <w:rPr>
                <w:rFonts w:ascii="Arial" w:hAnsi="Arial" w:cs="Arial"/>
              </w:rPr>
              <w:t xml:space="preserve">   7 620 965</w:t>
            </w:r>
          </w:p>
          <w:p w14:paraId="09AAF1CF"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24</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 xml:space="preserve">4 673 </w:t>
            </w:r>
            <w:r>
              <w:rPr>
                <w:rFonts w:ascii="Arial" w:hAnsi="Arial" w:cs="Arial"/>
                <w:lang w:val="mk-MK"/>
              </w:rPr>
              <w:t xml:space="preserve">104         </w:t>
            </w:r>
            <w:r>
              <w:rPr>
                <w:rFonts w:ascii="Arial" w:hAnsi="Arial" w:cs="Arial"/>
              </w:rPr>
              <w:t xml:space="preserve">  </w:t>
            </w:r>
            <w:r>
              <w:rPr>
                <w:rFonts w:ascii="Arial" w:hAnsi="Arial" w:cs="Arial"/>
                <w:lang w:val="mk-MK"/>
              </w:rPr>
              <w:t xml:space="preserve">     </w:t>
            </w:r>
            <w:r>
              <w:rPr>
                <w:rFonts w:ascii="Arial" w:hAnsi="Arial" w:cs="Arial"/>
              </w:rPr>
              <w:t xml:space="preserve"> 7 620 </w:t>
            </w:r>
            <w:r>
              <w:rPr>
                <w:rFonts w:ascii="Arial" w:hAnsi="Arial" w:cs="Arial"/>
                <w:lang w:val="mk-MK"/>
              </w:rPr>
              <w:t>994</w:t>
            </w:r>
          </w:p>
          <w:p w14:paraId="7E0B4227"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25</w:t>
            </w:r>
            <w:r>
              <w:rPr>
                <w:rFonts w:ascii="Arial" w:hAnsi="Arial" w:cs="Arial"/>
                <w:lang w:val="mk-MK"/>
              </w:rPr>
              <w:t xml:space="preserve">                   </w:t>
            </w:r>
            <w:r>
              <w:rPr>
                <w:rFonts w:ascii="Arial" w:hAnsi="Arial" w:cs="Arial"/>
              </w:rPr>
              <w:t xml:space="preserve"> 4 673 </w:t>
            </w:r>
            <w:r>
              <w:rPr>
                <w:rFonts w:ascii="Arial" w:hAnsi="Arial" w:cs="Arial"/>
                <w:lang w:val="mk-MK"/>
              </w:rPr>
              <w:t xml:space="preserve">092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0</w:t>
            </w:r>
            <w:r>
              <w:rPr>
                <w:rFonts w:ascii="Arial" w:hAnsi="Arial" w:cs="Arial"/>
              </w:rPr>
              <w:t>8</w:t>
            </w:r>
            <w:r>
              <w:rPr>
                <w:rFonts w:ascii="Arial" w:hAnsi="Arial" w:cs="Arial"/>
                <w:lang w:val="mk-MK"/>
              </w:rPr>
              <w:t>0</w:t>
            </w:r>
            <w:r>
              <w:rPr>
                <w:rFonts w:ascii="Arial" w:hAnsi="Arial" w:cs="Arial"/>
              </w:rPr>
              <w:t xml:space="preserve"> </w:t>
            </w:r>
          </w:p>
          <w:p w14:paraId="10F5C11A"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26</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 xml:space="preserve"> 4 673 </w:t>
            </w:r>
            <w:r>
              <w:rPr>
                <w:rFonts w:ascii="Arial" w:hAnsi="Arial" w:cs="Arial"/>
                <w:lang w:val="mk-MK"/>
              </w:rPr>
              <w:t xml:space="preserve">078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096</w:t>
            </w:r>
          </w:p>
          <w:p w14:paraId="3EFDC61B"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27</w:t>
            </w:r>
            <w:r>
              <w:rPr>
                <w:rFonts w:ascii="Arial" w:hAnsi="Arial" w:cs="Arial"/>
                <w:lang w:val="mk-MK"/>
              </w:rPr>
              <w:t xml:space="preserve">                  </w:t>
            </w:r>
            <w:r>
              <w:rPr>
                <w:rFonts w:ascii="Arial" w:hAnsi="Arial" w:cs="Arial"/>
              </w:rPr>
              <w:t xml:space="preserve">  4 673 </w:t>
            </w:r>
            <w:r>
              <w:rPr>
                <w:rFonts w:ascii="Arial" w:hAnsi="Arial" w:cs="Arial"/>
                <w:lang w:val="mk-MK"/>
              </w:rPr>
              <w:t xml:space="preserve">051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137</w:t>
            </w:r>
          </w:p>
          <w:p w14:paraId="28A5D479"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28</w:t>
            </w:r>
            <w:r>
              <w:rPr>
                <w:rFonts w:ascii="Arial" w:hAnsi="Arial" w:cs="Arial"/>
                <w:lang w:val="mk-MK"/>
              </w:rPr>
              <w:t xml:space="preserve">                  </w:t>
            </w:r>
            <w:r>
              <w:rPr>
                <w:rFonts w:ascii="Arial" w:hAnsi="Arial" w:cs="Arial"/>
              </w:rPr>
              <w:t xml:space="preserve">  4 673 </w:t>
            </w:r>
            <w:r>
              <w:rPr>
                <w:rFonts w:ascii="Arial" w:hAnsi="Arial" w:cs="Arial"/>
                <w:lang w:val="mk-MK"/>
              </w:rPr>
              <w:t xml:space="preserve">036              </w:t>
            </w:r>
            <w:r>
              <w:rPr>
                <w:rFonts w:ascii="Arial" w:hAnsi="Arial" w:cs="Arial"/>
              </w:rPr>
              <w:t xml:space="preserve">   7 62</w:t>
            </w:r>
            <w:r>
              <w:rPr>
                <w:rFonts w:ascii="Arial" w:hAnsi="Arial" w:cs="Arial"/>
                <w:lang w:val="mk-MK"/>
              </w:rPr>
              <w:t>1</w:t>
            </w:r>
            <w:r>
              <w:rPr>
                <w:rFonts w:ascii="Arial" w:hAnsi="Arial" w:cs="Arial"/>
              </w:rPr>
              <w:t xml:space="preserve"> 1</w:t>
            </w:r>
            <w:r>
              <w:rPr>
                <w:rFonts w:ascii="Arial" w:hAnsi="Arial" w:cs="Arial"/>
                <w:lang w:val="mk-MK"/>
              </w:rPr>
              <w:t>40</w:t>
            </w:r>
          </w:p>
          <w:p w14:paraId="7CD4F78D"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29</w:t>
            </w:r>
            <w:r>
              <w:rPr>
                <w:rFonts w:ascii="Arial" w:hAnsi="Arial" w:cs="Arial"/>
                <w:lang w:val="mk-MK"/>
              </w:rPr>
              <w:t xml:space="preserve">                  </w:t>
            </w:r>
            <w:r>
              <w:rPr>
                <w:rFonts w:ascii="Arial" w:hAnsi="Arial" w:cs="Arial"/>
              </w:rPr>
              <w:t xml:space="preserve">  4 673 </w:t>
            </w:r>
            <w:r>
              <w:rPr>
                <w:rFonts w:ascii="Arial" w:hAnsi="Arial" w:cs="Arial"/>
                <w:lang w:val="mk-MK"/>
              </w:rPr>
              <w:t>0</w:t>
            </w:r>
            <w:r>
              <w:rPr>
                <w:rFonts w:ascii="Arial" w:hAnsi="Arial" w:cs="Arial"/>
              </w:rPr>
              <w:t>1</w:t>
            </w:r>
            <w:r>
              <w:rPr>
                <w:rFonts w:ascii="Arial" w:hAnsi="Arial" w:cs="Arial"/>
                <w:lang w:val="mk-MK"/>
              </w:rPr>
              <w:t xml:space="preserve">8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157</w:t>
            </w:r>
          </w:p>
          <w:p w14:paraId="1129D503"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30</w:t>
            </w:r>
            <w:r>
              <w:rPr>
                <w:rFonts w:ascii="Arial" w:hAnsi="Arial" w:cs="Arial"/>
                <w:lang w:val="mk-MK"/>
              </w:rPr>
              <w:t xml:space="preserve">                  </w:t>
            </w:r>
            <w:r>
              <w:rPr>
                <w:rFonts w:ascii="Arial" w:hAnsi="Arial" w:cs="Arial"/>
              </w:rPr>
              <w:t xml:space="preserve">  4 673 </w:t>
            </w:r>
            <w:r>
              <w:rPr>
                <w:rFonts w:ascii="Arial" w:hAnsi="Arial" w:cs="Arial"/>
                <w:lang w:val="mk-MK"/>
              </w:rPr>
              <w:t>009</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193</w:t>
            </w:r>
          </w:p>
          <w:p w14:paraId="0CDD8014"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31</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954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219</w:t>
            </w:r>
          </w:p>
          <w:p w14:paraId="28872448" w14:textId="77777777" w:rsidR="00D6033E" w:rsidRPr="00611DAD"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w:t>
            </w:r>
            <w:r>
              <w:rPr>
                <w:rFonts w:ascii="Arial" w:hAnsi="Arial" w:cs="Arial"/>
              </w:rPr>
              <w:t>32</w:t>
            </w:r>
            <w:r>
              <w:rPr>
                <w:rFonts w:ascii="Arial" w:hAnsi="Arial" w:cs="Arial"/>
                <w:lang w:val="mk-MK"/>
              </w:rPr>
              <w:t xml:space="preserve">                    </w:t>
            </w:r>
            <w:r>
              <w:rPr>
                <w:rFonts w:ascii="Arial" w:hAnsi="Arial" w:cs="Arial"/>
              </w:rPr>
              <w:t>4 67</w:t>
            </w:r>
            <w:r>
              <w:rPr>
                <w:rFonts w:ascii="Arial" w:hAnsi="Arial" w:cs="Arial"/>
                <w:lang w:val="mk-MK"/>
              </w:rPr>
              <w:t>2</w:t>
            </w:r>
            <w:r>
              <w:rPr>
                <w:rFonts w:ascii="Arial" w:hAnsi="Arial" w:cs="Arial"/>
              </w:rPr>
              <w:t xml:space="preserve"> </w:t>
            </w:r>
            <w:r>
              <w:rPr>
                <w:rFonts w:ascii="Arial" w:hAnsi="Arial" w:cs="Arial"/>
                <w:lang w:val="mk-MK"/>
              </w:rPr>
              <w:t xml:space="preserve">941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21</w:t>
            </w:r>
            <w:r>
              <w:rPr>
                <w:rFonts w:ascii="Arial" w:hAnsi="Arial" w:cs="Arial"/>
              </w:rPr>
              <w:t>9</w:t>
            </w:r>
          </w:p>
          <w:p w14:paraId="6387ADA7"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33</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927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249</w:t>
            </w:r>
          </w:p>
          <w:p w14:paraId="671DD527"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34</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930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3</w:t>
            </w:r>
            <w:r>
              <w:rPr>
                <w:rFonts w:ascii="Arial" w:hAnsi="Arial" w:cs="Arial"/>
              </w:rPr>
              <w:t>7</w:t>
            </w:r>
            <w:r>
              <w:rPr>
                <w:rFonts w:ascii="Arial" w:hAnsi="Arial" w:cs="Arial"/>
                <w:lang w:val="mk-MK"/>
              </w:rPr>
              <w:t>4</w:t>
            </w:r>
          </w:p>
          <w:p w14:paraId="7E87322C"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35</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925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416</w:t>
            </w:r>
          </w:p>
          <w:p w14:paraId="239CCF9A" w14:textId="77777777" w:rsidR="00D6033E" w:rsidRPr="00552AD5"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36</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891              </w:t>
            </w:r>
            <w:r>
              <w:rPr>
                <w:rFonts w:ascii="Arial" w:hAnsi="Arial" w:cs="Arial"/>
              </w:rPr>
              <w:t xml:space="preserve">   7 </w:t>
            </w:r>
            <w:r>
              <w:rPr>
                <w:rFonts w:ascii="Arial" w:hAnsi="Arial" w:cs="Arial"/>
                <w:lang w:val="mk-MK"/>
              </w:rPr>
              <w:t>621</w:t>
            </w:r>
            <w:r>
              <w:rPr>
                <w:rFonts w:ascii="Arial" w:hAnsi="Arial" w:cs="Arial"/>
              </w:rPr>
              <w:t xml:space="preserve"> </w:t>
            </w:r>
            <w:r>
              <w:rPr>
                <w:rFonts w:ascii="Arial" w:hAnsi="Arial" w:cs="Arial"/>
                <w:lang w:val="mk-MK"/>
              </w:rPr>
              <w:t>470</w:t>
            </w:r>
          </w:p>
          <w:p w14:paraId="51D5061C"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37</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822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523</w:t>
            </w:r>
          </w:p>
          <w:p w14:paraId="74583EBA"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3</w:t>
            </w:r>
            <w:r>
              <w:rPr>
                <w:rFonts w:ascii="Arial" w:hAnsi="Arial" w:cs="Arial"/>
                <w:lang w:val="mk-MK"/>
              </w:rPr>
              <w:t xml:space="preserve">8                    </w:t>
            </w:r>
            <w:r>
              <w:rPr>
                <w:rFonts w:ascii="Arial" w:hAnsi="Arial" w:cs="Arial"/>
              </w:rPr>
              <w:t>4 67</w:t>
            </w:r>
            <w:r>
              <w:rPr>
                <w:rFonts w:ascii="Arial" w:hAnsi="Arial" w:cs="Arial"/>
                <w:lang w:val="mk-MK"/>
              </w:rPr>
              <w:t>2</w:t>
            </w:r>
            <w:r>
              <w:rPr>
                <w:rFonts w:ascii="Arial" w:hAnsi="Arial" w:cs="Arial"/>
              </w:rPr>
              <w:t xml:space="preserve"> </w:t>
            </w:r>
            <w:r>
              <w:rPr>
                <w:rFonts w:ascii="Arial" w:hAnsi="Arial" w:cs="Arial"/>
                <w:lang w:val="mk-MK"/>
              </w:rPr>
              <w:t xml:space="preserve">775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607</w:t>
            </w:r>
          </w:p>
          <w:p w14:paraId="786B6E9C"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3</w:t>
            </w:r>
            <w:r>
              <w:rPr>
                <w:rFonts w:ascii="Arial" w:hAnsi="Arial" w:cs="Arial"/>
                <w:lang w:val="mk-MK"/>
              </w:rPr>
              <w:t xml:space="preserve">9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740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678</w:t>
            </w:r>
          </w:p>
          <w:p w14:paraId="4C7F5F6A"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4</w:t>
            </w:r>
            <w:r>
              <w:rPr>
                <w:rFonts w:ascii="Arial" w:hAnsi="Arial" w:cs="Arial"/>
                <w:lang w:val="mk-MK"/>
              </w:rPr>
              <w:t xml:space="preserve">0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705              </w:t>
            </w:r>
            <w:r>
              <w:rPr>
                <w:rFonts w:ascii="Arial" w:hAnsi="Arial" w:cs="Arial"/>
              </w:rPr>
              <w:t xml:space="preserve">   7 62</w:t>
            </w:r>
            <w:r>
              <w:rPr>
                <w:rFonts w:ascii="Arial" w:hAnsi="Arial" w:cs="Arial"/>
                <w:lang w:val="mk-MK"/>
              </w:rPr>
              <w:t>1</w:t>
            </w:r>
            <w:r>
              <w:rPr>
                <w:rFonts w:ascii="Arial" w:hAnsi="Arial" w:cs="Arial"/>
              </w:rPr>
              <w:t xml:space="preserve"> 7</w:t>
            </w:r>
            <w:r>
              <w:rPr>
                <w:rFonts w:ascii="Arial" w:hAnsi="Arial" w:cs="Arial"/>
                <w:lang w:val="mk-MK"/>
              </w:rPr>
              <w:t>30</w:t>
            </w:r>
          </w:p>
          <w:p w14:paraId="4D7C5261"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4</w:t>
            </w:r>
            <w:r w:rsidRPr="003D133C">
              <w:rPr>
                <w:rFonts w:ascii="Arial" w:hAnsi="Arial" w:cs="Arial"/>
                <w:lang w:val="mk-MK"/>
              </w:rPr>
              <w:t>1</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662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760</w:t>
            </w:r>
          </w:p>
          <w:p w14:paraId="35712A28"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4</w:t>
            </w:r>
            <w:r>
              <w:rPr>
                <w:rFonts w:ascii="Arial" w:hAnsi="Arial" w:cs="Arial"/>
                <w:lang w:val="mk-MK"/>
              </w:rPr>
              <w:t xml:space="preserve">2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555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748</w:t>
            </w:r>
          </w:p>
          <w:p w14:paraId="516B0EFB" w14:textId="77777777" w:rsidR="00D6033E" w:rsidRPr="00DC51C5" w:rsidRDefault="00D6033E" w:rsidP="00D6033E">
            <w:pPr>
              <w:rPr>
                <w:rFonts w:ascii="Arial" w:hAnsi="Arial" w:cs="Arial"/>
              </w:rPr>
            </w:pPr>
            <w:r>
              <w:rPr>
                <w:rFonts w:ascii="Arial" w:hAnsi="Arial" w:cs="Arial"/>
                <w:lang w:val="mk-MK"/>
              </w:rPr>
              <w:t xml:space="preserve">   </w:t>
            </w:r>
            <w:r w:rsidRPr="003D133C">
              <w:rPr>
                <w:rFonts w:ascii="Arial" w:hAnsi="Arial" w:cs="Arial"/>
                <w:lang w:val="mk-MK"/>
              </w:rPr>
              <w:t>T-</w:t>
            </w:r>
            <w:r>
              <w:rPr>
                <w:rFonts w:ascii="Arial" w:hAnsi="Arial" w:cs="Arial"/>
              </w:rPr>
              <w:t>4</w:t>
            </w:r>
            <w:r>
              <w:rPr>
                <w:rFonts w:ascii="Arial" w:hAnsi="Arial" w:cs="Arial"/>
                <w:lang w:val="mk-MK"/>
              </w:rPr>
              <w:t xml:space="preserve">3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487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75</w:t>
            </w:r>
            <w:r>
              <w:rPr>
                <w:rFonts w:ascii="Arial" w:hAnsi="Arial" w:cs="Arial"/>
              </w:rPr>
              <w:t>5</w:t>
            </w:r>
          </w:p>
          <w:p w14:paraId="132A93D8"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44</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4 67</w:t>
            </w:r>
            <w:r>
              <w:rPr>
                <w:rFonts w:ascii="Arial" w:hAnsi="Arial" w:cs="Arial"/>
                <w:lang w:val="mk-MK"/>
              </w:rPr>
              <w:t>2</w:t>
            </w:r>
            <w:r>
              <w:rPr>
                <w:rFonts w:ascii="Arial" w:hAnsi="Arial" w:cs="Arial"/>
              </w:rPr>
              <w:t xml:space="preserve"> </w:t>
            </w:r>
            <w:r>
              <w:rPr>
                <w:rFonts w:ascii="Arial" w:hAnsi="Arial" w:cs="Arial"/>
                <w:lang w:val="mk-MK"/>
              </w:rPr>
              <w:t xml:space="preserve">433         </w:t>
            </w:r>
            <w:r>
              <w:rPr>
                <w:rFonts w:ascii="Arial" w:hAnsi="Arial" w:cs="Arial"/>
              </w:rPr>
              <w:t xml:space="preserve">  </w:t>
            </w:r>
            <w:r>
              <w:rPr>
                <w:rFonts w:ascii="Arial" w:hAnsi="Arial" w:cs="Arial"/>
                <w:lang w:val="mk-MK"/>
              </w:rPr>
              <w:t xml:space="preserve">     </w:t>
            </w:r>
            <w:r>
              <w:rPr>
                <w:rFonts w:ascii="Arial" w:hAnsi="Arial" w:cs="Arial"/>
              </w:rPr>
              <w:t xml:space="preserve"> </w:t>
            </w:r>
            <w:r>
              <w:rPr>
                <w:rFonts w:ascii="Arial" w:hAnsi="Arial" w:cs="Arial"/>
                <w:lang w:val="mk-MK"/>
              </w:rPr>
              <w:t>7</w:t>
            </w:r>
            <w:r>
              <w:rPr>
                <w:rFonts w:ascii="Arial" w:hAnsi="Arial" w:cs="Arial"/>
              </w:rPr>
              <w:t xml:space="preserve"> 62</w:t>
            </w:r>
            <w:r>
              <w:rPr>
                <w:rFonts w:ascii="Arial" w:hAnsi="Arial" w:cs="Arial"/>
                <w:lang w:val="mk-MK"/>
              </w:rPr>
              <w:t>1</w:t>
            </w:r>
            <w:r>
              <w:rPr>
                <w:rFonts w:ascii="Arial" w:hAnsi="Arial" w:cs="Arial"/>
              </w:rPr>
              <w:t xml:space="preserve"> </w:t>
            </w:r>
            <w:r>
              <w:rPr>
                <w:rFonts w:ascii="Arial" w:hAnsi="Arial" w:cs="Arial"/>
                <w:lang w:val="mk-MK"/>
              </w:rPr>
              <w:t>772</w:t>
            </w:r>
          </w:p>
          <w:p w14:paraId="63768515"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45</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387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793</w:t>
            </w:r>
            <w:r>
              <w:rPr>
                <w:rFonts w:ascii="Arial" w:hAnsi="Arial" w:cs="Arial"/>
              </w:rPr>
              <w:t xml:space="preserve"> </w:t>
            </w:r>
          </w:p>
          <w:p w14:paraId="54DC58A2"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46</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2</w:t>
            </w:r>
            <w:r>
              <w:rPr>
                <w:rFonts w:ascii="Arial" w:hAnsi="Arial" w:cs="Arial"/>
                <w:lang w:val="mk-MK"/>
              </w:rPr>
              <w:t xml:space="preserve">93             </w:t>
            </w:r>
            <w:r>
              <w:rPr>
                <w:rFonts w:ascii="Arial" w:hAnsi="Arial" w:cs="Arial"/>
              </w:rPr>
              <w:t xml:space="preserve">    7 62</w:t>
            </w:r>
            <w:r>
              <w:rPr>
                <w:rFonts w:ascii="Arial" w:hAnsi="Arial" w:cs="Arial"/>
                <w:lang w:val="mk-MK"/>
              </w:rPr>
              <w:t>1</w:t>
            </w:r>
            <w:r>
              <w:rPr>
                <w:rFonts w:ascii="Arial" w:hAnsi="Arial" w:cs="Arial"/>
              </w:rPr>
              <w:t xml:space="preserve"> 8</w:t>
            </w:r>
            <w:r>
              <w:rPr>
                <w:rFonts w:ascii="Arial" w:hAnsi="Arial" w:cs="Arial"/>
                <w:lang w:val="mk-MK"/>
              </w:rPr>
              <w:t>19</w:t>
            </w:r>
          </w:p>
          <w:p w14:paraId="24412F2C"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47</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146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w:t>
            </w:r>
            <w:r>
              <w:rPr>
                <w:rFonts w:ascii="Arial" w:hAnsi="Arial" w:cs="Arial"/>
              </w:rPr>
              <w:t>0</w:t>
            </w:r>
            <w:r>
              <w:rPr>
                <w:rFonts w:ascii="Arial" w:hAnsi="Arial" w:cs="Arial"/>
                <w:lang w:val="mk-MK"/>
              </w:rPr>
              <w:t>9</w:t>
            </w:r>
          </w:p>
          <w:p w14:paraId="73BB692C"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48</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105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917</w:t>
            </w:r>
          </w:p>
          <w:p w14:paraId="77BEB40B"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49</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094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930</w:t>
            </w:r>
          </w:p>
          <w:p w14:paraId="6A0DFBF6"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50</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055</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934</w:t>
            </w:r>
          </w:p>
          <w:p w14:paraId="3587F0D9"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51</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038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939</w:t>
            </w:r>
          </w:p>
          <w:p w14:paraId="3B2F7E90"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52</w:t>
            </w:r>
            <w:r>
              <w:rPr>
                <w:rFonts w:ascii="Arial" w:hAnsi="Arial" w:cs="Arial"/>
                <w:lang w:val="mk-MK"/>
              </w:rPr>
              <w:t xml:space="preserve">                    </w:t>
            </w:r>
            <w:r>
              <w:rPr>
                <w:rFonts w:ascii="Arial" w:hAnsi="Arial" w:cs="Arial"/>
              </w:rPr>
              <w:t>4 67</w:t>
            </w:r>
            <w:r>
              <w:rPr>
                <w:rFonts w:ascii="Arial" w:hAnsi="Arial" w:cs="Arial"/>
                <w:lang w:val="mk-MK"/>
              </w:rPr>
              <w:t>2</w:t>
            </w:r>
            <w:r>
              <w:rPr>
                <w:rFonts w:ascii="Arial" w:hAnsi="Arial" w:cs="Arial"/>
              </w:rPr>
              <w:t xml:space="preserve"> </w:t>
            </w:r>
            <w:r>
              <w:rPr>
                <w:rFonts w:ascii="Arial" w:hAnsi="Arial" w:cs="Arial"/>
                <w:lang w:val="mk-MK"/>
              </w:rPr>
              <w:t xml:space="preserve">000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9</w:t>
            </w:r>
            <w:r>
              <w:rPr>
                <w:rFonts w:ascii="Arial" w:hAnsi="Arial" w:cs="Arial"/>
                <w:lang w:val="mk-MK"/>
              </w:rPr>
              <w:t>58</w:t>
            </w:r>
          </w:p>
          <w:p w14:paraId="281729F7"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53</w:t>
            </w:r>
            <w:r>
              <w:rPr>
                <w:rFonts w:ascii="Arial" w:hAnsi="Arial" w:cs="Arial"/>
                <w:lang w:val="mk-MK"/>
              </w:rPr>
              <w:t xml:space="preserve">                  </w:t>
            </w:r>
            <w:r>
              <w:rPr>
                <w:rFonts w:ascii="Arial" w:hAnsi="Arial" w:cs="Arial"/>
              </w:rPr>
              <w:t xml:space="preserve">  4 67</w:t>
            </w:r>
            <w:r>
              <w:rPr>
                <w:rFonts w:ascii="Arial" w:hAnsi="Arial" w:cs="Arial"/>
                <w:lang w:val="mk-MK"/>
              </w:rPr>
              <w:t>1</w:t>
            </w:r>
            <w:r>
              <w:rPr>
                <w:rFonts w:ascii="Arial" w:hAnsi="Arial" w:cs="Arial"/>
              </w:rPr>
              <w:t xml:space="preserve"> </w:t>
            </w:r>
            <w:r>
              <w:rPr>
                <w:rFonts w:ascii="Arial" w:hAnsi="Arial" w:cs="Arial"/>
                <w:lang w:val="mk-MK"/>
              </w:rPr>
              <w:t xml:space="preserve">968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982</w:t>
            </w:r>
          </w:p>
          <w:p w14:paraId="1BB19F6E"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54</w:t>
            </w:r>
            <w:r>
              <w:rPr>
                <w:rFonts w:ascii="Arial" w:hAnsi="Arial" w:cs="Arial"/>
                <w:lang w:val="mk-MK"/>
              </w:rPr>
              <w:t xml:space="preserve">                  </w:t>
            </w:r>
            <w:r>
              <w:rPr>
                <w:rFonts w:ascii="Arial" w:hAnsi="Arial" w:cs="Arial"/>
              </w:rPr>
              <w:t xml:space="preserve">  4 67</w:t>
            </w:r>
            <w:r>
              <w:rPr>
                <w:rFonts w:ascii="Arial" w:hAnsi="Arial" w:cs="Arial"/>
                <w:lang w:val="mk-MK"/>
              </w:rPr>
              <w:t>1</w:t>
            </w:r>
            <w:r>
              <w:rPr>
                <w:rFonts w:ascii="Arial" w:hAnsi="Arial" w:cs="Arial"/>
              </w:rPr>
              <w:t xml:space="preserve"> </w:t>
            </w:r>
            <w:r>
              <w:rPr>
                <w:rFonts w:ascii="Arial" w:hAnsi="Arial" w:cs="Arial"/>
                <w:lang w:val="mk-MK"/>
              </w:rPr>
              <w:t xml:space="preserve">931              </w:t>
            </w:r>
            <w:r>
              <w:rPr>
                <w:rFonts w:ascii="Arial" w:hAnsi="Arial" w:cs="Arial"/>
              </w:rPr>
              <w:t xml:space="preserve">   7 62</w:t>
            </w:r>
            <w:r>
              <w:rPr>
                <w:rFonts w:ascii="Arial" w:hAnsi="Arial" w:cs="Arial"/>
                <w:lang w:val="mk-MK"/>
              </w:rPr>
              <w:t>2</w:t>
            </w:r>
            <w:r>
              <w:rPr>
                <w:rFonts w:ascii="Arial" w:hAnsi="Arial" w:cs="Arial"/>
              </w:rPr>
              <w:t xml:space="preserve"> </w:t>
            </w:r>
            <w:r>
              <w:rPr>
                <w:rFonts w:ascii="Arial" w:hAnsi="Arial" w:cs="Arial"/>
                <w:lang w:val="mk-MK"/>
              </w:rPr>
              <w:t>024</w:t>
            </w:r>
          </w:p>
          <w:p w14:paraId="083E095E"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55</w:t>
            </w:r>
            <w:r>
              <w:rPr>
                <w:rFonts w:ascii="Arial" w:hAnsi="Arial" w:cs="Arial"/>
                <w:lang w:val="mk-MK"/>
              </w:rPr>
              <w:t xml:space="preserve">                  </w:t>
            </w:r>
            <w:r>
              <w:rPr>
                <w:rFonts w:ascii="Arial" w:hAnsi="Arial" w:cs="Arial"/>
              </w:rPr>
              <w:t xml:space="preserve">  4 67</w:t>
            </w:r>
            <w:r>
              <w:rPr>
                <w:rFonts w:ascii="Arial" w:hAnsi="Arial" w:cs="Arial"/>
                <w:lang w:val="mk-MK"/>
              </w:rPr>
              <w:t>1</w:t>
            </w:r>
            <w:r>
              <w:rPr>
                <w:rFonts w:ascii="Arial" w:hAnsi="Arial" w:cs="Arial"/>
              </w:rPr>
              <w:t xml:space="preserve"> </w:t>
            </w:r>
            <w:r>
              <w:rPr>
                <w:rFonts w:ascii="Arial" w:hAnsi="Arial" w:cs="Arial"/>
                <w:lang w:val="mk-MK"/>
              </w:rPr>
              <w:t xml:space="preserve">828              </w:t>
            </w:r>
            <w:r>
              <w:rPr>
                <w:rFonts w:ascii="Arial" w:hAnsi="Arial" w:cs="Arial"/>
              </w:rPr>
              <w:t xml:space="preserve">   7 62</w:t>
            </w:r>
            <w:r>
              <w:rPr>
                <w:rFonts w:ascii="Arial" w:hAnsi="Arial" w:cs="Arial"/>
                <w:lang w:val="mk-MK"/>
              </w:rPr>
              <w:t>2</w:t>
            </w:r>
            <w:r>
              <w:rPr>
                <w:rFonts w:ascii="Arial" w:hAnsi="Arial" w:cs="Arial"/>
              </w:rPr>
              <w:t xml:space="preserve"> </w:t>
            </w:r>
            <w:r>
              <w:rPr>
                <w:rFonts w:ascii="Arial" w:hAnsi="Arial" w:cs="Arial"/>
                <w:lang w:val="mk-MK"/>
              </w:rPr>
              <w:t>122</w:t>
            </w:r>
          </w:p>
          <w:p w14:paraId="4EFA1CC9"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56</w:t>
            </w:r>
            <w:r>
              <w:rPr>
                <w:rFonts w:ascii="Arial" w:hAnsi="Arial" w:cs="Arial"/>
                <w:lang w:val="mk-MK"/>
              </w:rPr>
              <w:t xml:space="preserve">                  </w:t>
            </w:r>
            <w:r>
              <w:rPr>
                <w:rFonts w:ascii="Arial" w:hAnsi="Arial" w:cs="Arial"/>
              </w:rPr>
              <w:t xml:space="preserve">  4 67</w:t>
            </w:r>
            <w:r>
              <w:rPr>
                <w:rFonts w:ascii="Arial" w:hAnsi="Arial" w:cs="Arial"/>
                <w:lang w:val="mk-MK"/>
              </w:rPr>
              <w:t>1</w:t>
            </w:r>
            <w:r>
              <w:rPr>
                <w:rFonts w:ascii="Arial" w:hAnsi="Arial" w:cs="Arial"/>
              </w:rPr>
              <w:t xml:space="preserve"> </w:t>
            </w:r>
            <w:r>
              <w:rPr>
                <w:rFonts w:ascii="Arial" w:hAnsi="Arial" w:cs="Arial"/>
                <w:lang w:val="mk-MK"/>
              </w:rPr>
              <w:t xml:space="preserve">463              </w:t>
            </w:r>
            <w:r>
              <w:rPr>
                <w:rFonts w:ascii="Arial" w:hAnsi="Arial" w:cs="Arial"/>
              </w:rPr>
              <w:t xml:space="preserve">   7 62</w:t>
            </w:r>
            <w:r>
              <w:rPr>
                <w:rFonts w:ascii="Arial" w:hAnsi="Arial" w:cs="Arial"/>
                <w:lang w:val="mk-MK"/>
              </w:rPr>
              <w:t>2</w:t>
            </w:r>
            <w:r>
              <w:rPr>
                <w:rFonts w:ascii="Arial" w:hAnsi="Arial" w:cs="Arial"/>
              </w:rPr>
              <w:t xml:space="preserve"> 3</w:t>
            </w:r>
            <w:r>
              <w:rPr>
                <w:rFonts w:ascii="Arial" w:hAnsi="Arial" w:cs="Arial"/>
                <w:lang w:val="mk-MK"/>
              </w:rPr>
              <w:t>98</w:t>
            </w:r>
          </w:p>
          <w:p w14:paraId="6C2F295A" w14:textId="77777777" w:rsidR="00D6033E" w:rsidRPr="009F72F3" w:rsidRDefault="00D6033E" w:rsidP="00D6033E">
            <w:pPr>
              <w:rPr>
                <w:rFonts w:ascii="Arial" w:hAnsi="Arial" w:cs="Arial"/>
                <w:lang w:val="mk-MK"/>
              </w:rPr>
            </w:pPr>
            <w:r>
              <w:rPr>
                <w:rFonts w:ascii="Arial" w:hAnsi="Arial" w:cs="Arial"/>
                <w:lang w:val="mk-MK"/>
              </w:rPr>
              <w:lastRenderedPageBreak/>
              <w:t xml:space="preserve">   </w:t>
            </w:r>
            <w:r w:rsidRPr="003D133C">
              <w:rPr>
                <w:rFonts w:ascii="Arial" w:hAnsi="Arial" w:cs="Arial"/>
                <w:lang w:val="mk-MK"/>
              </w:rPr>
              <w:t>T-</w:t>
            </w:r>
            <w:r>
              <w:rPr>
                <w:rFonts w:ascii="Arial" w:hAnsi="Arial" w:cs="Arial"/>
              </w:rPr>
              <w:t>57</w:t>
            </w:r>
            <w:r>
              <w:rPr>
                <w:rFonts w:ascii="Arial" w:hAnsi="Arial" w:cs="Arial"/>
                <w:lang w:val="mk-MK"/>
              </w:rPr>
              <w:t xml:space="preserve">                  </w:t>
            </w:r>
            <w:r>
              <w:rPr>
                <w:rFonts w:ascii="Arial" w:hAnsi="Arial" w:cs="Arial"/>
              </w:rPr>
              <w:t xml:space="preserve">  4 67</w:t>
            </w:r>
            <w:r>
              <w:rPr>
                <w:rFonts w:ascii="Arial" w:hAnsi="Arial" w:cs="Arial"/>
                <w:lang w:val="mk-MK"/>
              </w:rPr>
              <w:t>1</w:t>
            </w:r>
            <w:r>
              <w:rPr>
                <w:rFonts w:ascii="Arial" w:hAnsi="Arial" w:cs="Arial"/>
              </w:rPr>
              <w:t xml:space="preserve"> </w:t>
            </w:r>
            <w:r>
              <w:rPr>
                <w:rFonts w:ascii="Arial" w:hAnsi="Arial" w:cs="Arial"/>
                <w:lang w:val="mk-MK"/>
              </w:rPr>
              <w:t>27</w:t>
            </w:r>
            <w:r>
              <w:rPr>
                <w:rFonts w:ascii="Arial" w:hAnsi="Arial" w:cs="Arial"/>
              </w:rPr>
              <w:t>3</w:t>
            </w:r>
            <w:r>
              <w:rPr>
                <w:rFonts w:ascii="Arial" w:hAnsi="Arial" w:cs="Arial"/>
                <w:lang w:val="mk-MK"/>
              </w:rPr>
              <w:t xml:space="preserve">              </w:t>
            </w:r>
            <w:r>
              <w:rPr>
                <w:rFonts w:ascii="Arial" w:hAnsi="Arial" w:cs="Arial"/>
              </w:rPr>
              <w:t xml:space="preserve">   7 62</w:t>
            </w:r>
            <w:r>
              <w:rPr>
                <w:rFonts w:ascii="Arial" w:hAnsi="Arial" w:cs="Arial"/>
                <w:lang w:val="mk-MK"/>
              </w:rPr>
              <w:t>2</w:t>
            </w:r>
            <w:r>
              <w:rPr>
                <w:rFonts w:ascii="Arial" w:hAnsi="Arial" w:cs="Arial"/>
              </w:rPr>
              <w:t xml:space="preserve"> 5</w:t>
            </w:r>
            <w:r>
              <w:rPr>
                <w:rFonts w:ascii="Arial" w:hAnsi="Arial" w:cs="Arial"/>
                <w:lang w:val="mk-MK"/>
              </w:rPr>
              <w:t>03</w:t>
            </w:r>
          </w:p>
          <w:p w14:paraId="685255D5"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58</w:t>
            </w:r>
            <w:r>
              <w:rPr>
                <w:rFonts w:ascii="Arial" w:hAnsi="Arial" w:cs="Arial"/>
                <w:lang w:val="mk-MK"/>
              </w:rPr>
              <w:t xml:space="preserve">                  </w:t>
            </w:r>
            <w:r>
              <w:rPr>
                <w:rFonts w:ascii="Arial" w:hAnsi="Arial" w:cs="Arial"/>
              </w:rPr>
              <w:t xml:space="preserve">  4 67</w:t>
            </w:r>
            <w:r>
              <w:rPr>
                <w:rFonts w:ascii="Arial" w:hAnsi="Arial" w:cs="Arial"/>
                <w:lang w:val="mk-MK"/>
              </w:rPr>
              <w:t>0</w:t>
            </w:r>
            <w:r>
              <w:rPr>
                <w:rFonts w:ascii="Arial" w:hAnsi="Arial" w:cs="Arial"/>
              </w:rPr>
              <w:t xml:space="preserve"> </w:t>
            </w:r>
            <w:r>
              <w:rPr>
                <w:rFonts w:ascii="Arial" w:hAnsi="Arial" w:cs="Arial"/>
                <w:lang w:val="mk-MK"/>
              </w:rPr>
              <w:t>6</w:t>
            </w:r>
            <w:r>
              <w:rPr>
                <w:rFonts w:ascii="Arial" w:hAnsi="Arial" w:cs="Arial"/>
              </w:rPr>
              <w:t>5</w:t>
            </w:r>
            <w:r>
              <w:rPr>
                <w:rFonts w:ascii="Arial" w:hAnsi="Arial" w:cs="Arial"/>
                <w:lang w:val="mk-MK"/>
              </w:rPr>
              <w:t xml:space="preserve">0              </w:t>
            </w:r>
            <w:r>
              <w:rPr>
                <w:rFonts w:ascii="Arial" w:hAnsi="Arial" w:cs="Arial"/>
              </w:rPr>
              <w:t xml:space="preserve">   7 62</w:t>
            </w:r>
            <w:r>
              <w:rPr>
                <w:rFonts w:ascii="Arial" w:hAnsi="Arial" w:cs="Arial"/>
                <w:lang w:val="mk-MK"/>
              </w:rPr>
              <w:t>2</w:t>
            </w:r>
            <w:r>
              <w:rPr>
                <w:rFonts w:ascii="Arial" w:hAnsi="Arial" w:cs="Arial"/>
              </w:rPr>
              <w:t xml:space="preserve"> </w:t>
            </w:r>
            <w:r>
              <w:rPr>
                <w:rFonts w:ascii="Arial" w:hAnsi="Arial" w:cs="Arial"/>
                <w:lang w:val="mk-MK"/>
              </w:rPr>
              <w:t>620</w:t>
            </w:r>
          </w:p>
          <w:p w14:paraId="39B3BB33"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59</w:t>
            </w:r>
            <w:r>
              <w:rPr>
                <w:rFonts w:ascii="Arial" w:hAnsi="Arial" w:cs="Arial"/>
                <w:lang w:val="mk-MK"/>
              </w:rPr>
              <w:t xml:space="preserve">                  </w:t>
            </w:r>
            <w:r>
              <w:rPr>
                <w:rFonts w:ascii="Arial" w:hAnsi="Arial" w:cs="Arial"/>
              </w:rPr>
              <w:t xml:space="preserve">  4 67</w:t>
            </w:r>
            <w:r>
              <w:rPr>
                <w:rFonts w:ascii="Arial" w:hAnsi="Arial" w:cs="Arial"/>
                <w:lang w:val="mk-MK"/>
              </w:rPr>
              <w:t>0</w:t>
            </w:r>
            <w:r>
              <w:rPr>
                <w:rFonts w:ascii="Arial" w:hAnsi="Arial" w:cs="Arial"/>
              </w:rPr>
              <w:t xml:space="preserve"> </w:t>
            </w:r>
            <w:r>
              <w:rPr>
                <w:rFonts w:ascii="Arial" w:hAnsi="Arial" w:cs="Arial"/>
                <w:lang w:val="mk-MK"/>
              </w:rPr>
              <w:t xml:space="preserve">570              </w:t>
            </w:r>
            <w:r>
              <w:rPr>
                <w:rFonts w:ascii="Arial" w:hAnsi="Arial" w:cs="Arial"/>
              </w:rPr>
              <w:t xml:space="preserve">   7 62</w:t>
            </w:r>
            <w:r>
              <w:rPr>
                <w:rFonts w:ascii="Arial" w:hAnsi="Arial" w:cs="Arial"/>
                <w:lang w:val="mk-MK"/>
              </w:rPr>
              <w:t>3</w:t>
            </w:r>
            <w:r>
              <w:rPr>
                <w:rFonts w:ascii="Arial" w:hAnsi="Arial" w:cs="Arial"/>
              </w:rPr>
              <w:t xml:space="preserve"> </w:t>
            </w:r>
            <w:r>
              <w:rPr>
                <w:rFonts w:ascii="Arial" w:hAnsi="Arial" w:cs="Arial"/>
                <w:lang w:val="mk-MK"/>
              </w:rPr>
              <w:t>660</w:t>
            </w:r>
          </w:p>
          <w:p w14:paraId="3F215FCE"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60</w:t>
            </w:r>
            <w:r>
              <w:rPr>
                <w:rFonts w:ascii="Arial" w:hAnsi="Arial" w:cs="Arial"/>
                <w:lang w:val="mk-MK"/>
              </w:rPr>
              <w:t xml:space="preserve">                  </w:t>
            </w:r>
            <w:r>
              <w:rPr>
                <w:rFonts w:ascii="Arial" w:hAnsi="Arial" w:cs="Arial"/>
              </w:rPr>
              <w:t xml:space="preserve">  4 6</w:t>
            </w:r>
            <w:r>
              <w:rPr>
                <w:rFonts w:ascii="Arial" w:hAnsi="Arial" w:cs="Arial"/>
                <w:lang w:val="mk-MK"/>
              </w:rPr>
              <w:t>69</w:t>
            </w:r>
            <w:r>
              <w:rPr>
                <w:rFonts w:ascii="Arial" w:hAnsi="Arial" w:cs="Arial"/>
              </w:rPr>
              <w:t xml:space="preserve"> </w:t>
            </w:r>
            <w:r>
              <w:rPr>
                <w:rFonts w:ascii="Arial" w:hAnsi="Arial" w:cs="Arial"/>
                <w:lang w:val="mk-MK"/>
              </w:rPr>
              <w:t>700</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4</w:t>
            </w:r>
            <w:r>
              <w:rPr>
                <w:rFonts w:ascii="Arial" w:hAnsi="Arial" w:cs="Arial"/>
              </w:rPr>
              <w:t xml:space="preserve"> 5</w:t>
            </w:r>
            <w:r>
              <w:rPr>
                <w:rFonts w:ascii="Arial" w:hAnsi="Arial" w:cs="Arial"/>
                <w:lang w:val="mk-MK"/>
              </w:rPr>
              <w:t>80</w:t>
            </w:r>
          </w:p>
          <w:p w14:paraId="7E65383A"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61</w:t>
            </w:r>
            <w:r>
              <w:rPr>
                <w:rFonts w:ascii="Arial" w:hAnsi="Arial" w:cs="Arial"/>
                <w:lang w:val="mk-MK"/>
              </w:rPr>
              <w:t xml:space="preserve">                  </w:t>
            </w:r>
            <w:r>
              <w:rPr>
                <w:rFonts w:ascii="Arial" w:hAnsi="Arial" w:cs="Arial"/>
              </w:rPr>
              <w:t xml:space="preserve">  4 6</w:t>
            </w:r>
            <w:r>
              <w:rPr>
                <w:rFonts w:ascii="Arial" w:hAnsi="Arial" w:cs="Arial"/>
                <w:lang w:val="mk-MK"/>
              </w:rPr>
              <w:t>69</w:t>
            </w:r>
            <w:r>
              <w:rPr>
                <w:rFonts w:ascii="Arial" w:hAnsi="Arial" w:cs="Arial"/>
              </w:rPr>
              <w:t xml:space="preserve"> </w:t>
            </w:r>
            <w:r>
              <w:rPr>
                <w:rFonts w:ascii="Arial" w:hAnsi="Arial" w:cs="Arial"/>
                <w:lang w:val="mk-MK"/>
              </w:rPr>
              <w:t xml:space="preserve">500              </w:t>
            </w:r>
            <w:r>
              <w:rPr>
                <w:rFonts w:ascii="Arial" w:hAnsi="Arial" w:cs="Arial"/>
              </w:rPr>
              <w:t xml:space="preserve">   7 62</w:t>
            </w:r>
            <w:r>
              <w:rPr>
                <w:rFonts w:ascii="Arial" w:hAnsi="Arial" w:cs="Arial"/>
                <w:lang w:val="mk-MK"/>
              </w:rPr>
              <w:t>5</w:t>
            </w:r>
            <w:r>
              <w:rPr>
                <w:rFonts w:ascii="Arial" w:hAnsi="Arial" w:cs="Arial"/>
              </w:rPr>
              <w:t xml:space="preserve"> </w:t>
            </w:r>
            <w:r>
              <w:rPr>
                <w:rFonts w:ascii="Arial" w:hAnsi="Arial" w:cs="Arial"/>
                <w:lang w:val="mk-MK"/>
              </w:rPr>
              <w:t>100</w:t>
            </w:r>
          </w:p>
          <w:p w14:paraId="0C2AF379"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62</w:t>
            </w:r>
            <w:r>
              <w:rPr>
                <w:rFonts w:ascii="Arial" w:hAnsi="Arial" w:cs="Arial"/>
                <w:lang w:val="mk-MK"/>
              </w:rPr>
              <w:t xml:space="preserve">                    </w:t>
            </w:r>
            <w:r>
              <w:rPr>
                <w:rFonts w:ascii="Arial" w:hAnsi="Arial" w:cs="Arial"/>
              </w:rPr>
              <w:t>4 6</w:t>
            </w:r>
            <w:r>
              <w:rPr>
                <w:rFonts w:ascii="Arial" w:hAnsi="Arial" w:cs="Arial"/>
                <w:lang w:val="mk-MK"/>
              </w:rPr>
              <w:t>69</w:t>
            </w:r>
            <w:r>
              <w:rPr>
                <w:rFonts w:ascii="Arial" w:hAnsi="Arial" w:cs="Arial"/>
              </w:rPr>
              <w:t xml:space="preserve"> </w:t>
            </w:r>
            <w:r>
              <w:rPr>
                <w:rFonts w:ascii="Arial" w:hAnsi="Arial" w:cs="Arial"/>
                <w:lang w:val="mk-MK"/>
              </w:rPr>
              <w:t xml:space="preserve">000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5</w:t>
            </w:r>
            <w:r>
              <w:rPr>
                <w:rFonts w:ascii="Arial" w:hAnsi="Arial" w:cs="Arial"/>
              </w:rPr>
              <w:t xml:space="preserve"> </w:t>
            </w:r>
            <w:r>
              <w:rPr>
                <w:rFonts w:ascii="Arial" w:hAnsi="Arial" w:cs="Arial"/>
                <w:lang w:val="mk-MK"/>
              </w:rPr>
              <w:t>260</w:t>
            </w:r>
          </w:p>
          <w:p w14:paraId="66CB19BC"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rPr>
              <w:t>63</w:t>
            </w:r>
            <w:r>
              <w:rPr>
                <w:rFonts w:ascii="Arial" w:hAnsi="Arial" w:cs="Arial"/>
                <w:lang w:val="mk-MK"/>
              </w:rPr>
              <w:t xml:space="preserve">                  </w:t>
            </w:r>
            <w:r>
              <w:rPr>
                <w:rFonts w:ascii="Arial" w:hAnsi="Arial" w:cs="Arial"/>
              </w:rPr>
              <w:t xml:space="preserve">  4 </w:t>
            </w:r>
            <w:r>
              <w:rPr>
                <w:rFonts w:ascii="Arial" w:hAnsi="Arial" w:cs="Arial"/>
                <w:lang w:val="mk-MK"/>
              </w:rPr>
              <w:t>668</w:t>
            </w:r>
            <w:r>
              <w:rPr>
                <w:rFonts w:ascii="Arial" w:hAnsi="Arial" w:cs="Arial"/>
              </w:rPr>
              <w:t xml:space="preserve"> </w:t>
            </w:r>
            <w:r>
              <w:rPr>
                <w:rFonts w:ascii="Arial" w:hAnsi="Arial" w:cs="Arial"/>
                <w:lang w:val="mk-MK"/>
              </w:rPr>
              <w:t xml:space="preserve">846             </w:t>
            </w:r>
            <w:r>
              <w:rPr>
                <w:rFonts w:ascii="Arial" w:hAnsi="Arial" w:cs="Arial"/>
              </w:rPr>
              <w:t xml:space="preserve">    7 62</w:t>
            </w:r>
            <w:r>
              <w:rPr>
                <w:rFonts w:ascii="Arial" w:hAnsi="Arial" w:cs="Arial"/>
                <w:lang w:val="mk-MK"/>
              </w:rPr>
              <w:t>5</w:t>
            </w:r>
            <w:r>
              <w:rPr>
                <w:rFonts w:ascii="Arial" w:hAnsi="Arial" w:cs="Arial"/>
              </w:rPr>
              <w:t xml:space="preserve"> </w:t>
            </w:r>
            <w:r>
              <w:rPr>
                <w:rFonts w:ascii="Arial" w:hAnsi="Arial" w:cs="Arial"/>
                <w:lang w:val="mk-MK"/>
              </w:rPr>
              <w:t>322</w:t>
            </w:r>
          </w:p>
          <w:p w14:paraId="18A724A8"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6</w:t>
            </w:r>
            <w:r>
              <w:rPr>
                <w:rFonts w:ascii="Arial" w:hAnsi="Arial" w:cs="Arial"/>
              </w:rPr>
              <w:t>4</w:t>
            </w:r>
            <w:r>
              <w:rPr>
                <w:rFonts w:ascii="Arial" w:hAnsi="Arial" w:cs="Arial"/>
                <w:lang w:val="mk-MK"/>
              </w:rPr>
              <w:t xml:space="preserve">                  </w:t>
            </w:r>
            <w:r>
              <w:rPr>
                <w:rFonts w:ascii="Arial" w:hAnsi="Arial" w:cs="Arial"/>
              </w:rPr>
              <w:t xml:space="preserve"> </w:t>
            </w:r>
            <w:r>
              <w:rPr>
                <w:rFonts w:ascii="Arial" w:hAnsi="Arial" w:cs="Arial"/>
                <w:lang w:val="mk-MK"/>
              </w:rPr>
              <w:t xml:space="preserve"> </w:t>
            </w:r>
            <w:r>
              <w:rPr>
                <w:rFonts w:ascii="Arial" w:hAnsi="Arial" w:cs="Arial"/>
              </w:rPr>
              <w:t>4 6</w:t>
            </w:r>
            <w:r>
              <w:rPr>
                <w:rFonts w:ascii="Arial" w:hAnsi="Arial" w:cs="Arial"/>
                <w:lang w:val="mk-MK"/>
              </w:rPr>
              <w:t>68</w:t>
            </w:r>
            <w:r>
              <w:rPr>
                <w:rFonts w:ascii="Arial" w:hAnsi="Arial" w:cs="Arial"/>
              </w:rPr>
              <w:t xml:space="preserve"> </w:t>
            </w:r>
            <w:r>
              <w:rPr>
                <w:rFonts w:ascii="Arial" w:hAnsi="Arial" w:cs="Arial"/>
                <w:lang w:val="mk-MK"/>
              </w:rPr>
              <w:t xml:space="preserve">730         </w:t>
            </w:r>
            <w:r>
              <w:rPr>
                <w:rFonts w:ascii="Arial" w:hAnsi="Arial" w:cs="Arial"/>
              </w:rPr>
              <w:t xml:space="preserve">  </w:t>
            </w:r>
            <w:r>
              <w:rPr>
                <w:rFonts w:ascii="Arial" w:hAnsi="Arial" w:cs="Arial"/>
                <w:lang w:val="mk-MK"/>
              </w:rPr>
              <w:t xml:space="preserve">     </w:t>
            </w:r>
            <w:r>
              <w:rPr>
                <w:rFonts w:ascii="Arial" w:hAnsi="Arial" w:cs="Arial"/>
              </w:rPr>
              <w:t xml:space="preserve"> </w:t>
            </w:r>
            <w:r>
              <w:rPr>
                <w:rFonts w:ascii="Arial" w:hAnsi="Arial" w:cs="Arial"/>
                <w:lang w:val="mk-MK"/>
              </w:rPr>
              <w:t>7</w:t>
            </w:r>
            <w:r>
              <w:rPr>
                <w:rFonts w:ascii="Arial" w:hAnsi="Arial" w:cs="Arial"/>
              </w:rPr>
              <w:t xml:space="preserve"> 62</w:t>
            </w:r>
            <w:r>
              <w:rPr>
                <w:rFonts w:ascii="Arial" w:hAnsi="Arial" w:cs="Arial"/>
                <w:lang w:val="mk-MK"/>
              </w:rPr>
              <w:t>5</w:t>
            </w:r>
            <w:r>
              <w:rPr>
                <w:rFonts w:ascii="Arial" w:hAnsi="Arial" w:cs="Arial"/>
              </w:rPr>
              <w:t xml:space="preserve"> </w:t>
            </w:r>
            <w:r>
              <w:rPr>
                <w:rFonts w:ascii="Arial" w:hAnsi="Arial" w:cs="Arial"/>
                <w:lang w:val="mk-MK"/>
              </w:rPr>
              <w:t>450</w:t>
            </w:r>
          </w:p>
          <w:p w14:paraId="5F35EEF6"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6</w:t>
            </w:r>
            <w:r>
              <w:rPr>
                <w:rFonts w:ascii="Arial" w:hAnsi="Arial" w:cs="Arial"/>
              </w:rPr>
              <w:t>5</w:t>
            </w:r>
            <w:r>
              <w:rPr>
                <w:rFonts w:ascii="Arial" w:hAnsi="Arial" w:cs="Arial"/>
                <w:lang w:val="mk-MK"/>
              </w:rPr>
              <w:t xml:space="preserve">                   </w:t>
            </w:r>
            <w:r>
              <w:rPr>
                <w:rFonts w:ascii="Arial" w:hAnsi="Arial" w:cs="Arial"/>
              </w:rPr>
              <w:t xml:space="preserve"> 4 6</w:t>
            </w:r>
            <w:r>
              <w:rPr>
                <w:rFonts w:ascii="Arial" w:hAnsi="Arial" w:cs="Arial"/>
                <w:lang w:val="mk-MK"/>
              </w:rPr>
              <w:t>6</w:t>
            </w:r>
            <w:r>
              <w:rPr>
                <w:rFonts w:ascii="Arial" w:hAnsi="Arial" w:cs="Arial"/>
              </w:rPr>
              <w:t xml:space="preserve">7 </w:t>
            </w:r>
            <w:r>
              <w:rPr>
                <w:rFonts w:ascii="Arial" w:hAnsi="Arial" w:cs="Arial"/>
                <w:lang w:val="mk-MK"/>
              </w:rPr>
              <w:t xml:space="preserve">930         </w:t>
            </w:r>
            <w:r>
              <w:rPr>
                <w:rFonts w:ascii="Arial" w:hAnsi="Arial" w:cs="Arial"/>
              </w:rPr>
              <w:t xml:space="preserve">        7 62</w:t>
            </w:r>
            <w:r>
              <w:rPr>
                <w:rFonts w:ascii="Arial" w:hAnsi="Arial" w:cs="Arial"/>
                <w:lang w:val="mk-MK"/>
              </w:rPr>
              <w:t>3</w:t>
            </w:r>
            <w:r>
              <w:rPr>
                <w:rFonts w:ascii="Arial" w:hAnsi="Arial" w:cs="Arial"/>
              </w:rPr>
              <w:t xml:space="preserve"> </w:t>
            </w:r>
            <w:r>
              <w:rPr>
                <w:rFonts w:ascii="Arial" w:hAnsi="Arial" w:cs="Arial"/>
                <w:lang w:val="mk-MK"/>
              </w:rPr>
              <w:t>980</w:t>
            </w:r>
            <w:r>
              <w:rPr>
                <w:rFonts w:ascii="Arial" w:hAnsi="Arial" w:cs="Arial"/>
              </w:rPr>
              <w:t xml:space="preserve"> </w:t>
            </w:r>
          </w:p>
          <w:p w14:paraId="331D3A78"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6</w:t>
            </w:r>
            <w:r>
              <w:rPr>
                <w:rFonts w:ascii="Arial" w:hAnsi="Arial" w:cs="Arial"/>
              </w:rPr>
              <w:t>6</w:t>
            </w:r>
            <w:r>
              <w:rPr>
                <w:rFonts w:ascii="Arial" w:hAnsi="Arial" w:cs="Arial"/>
                <w:lang w:val="mk-MK"/>
              </w:rPr>
              <w:t xml:space="preserve">                  </w:t>
            </w:r>
            <w:r>
              <w:rPr>
                <w:rFonts w:ascii="Arial" w:hAnsi="Arial" w:cs="Arial"/>
              </w:rPr>
              <w:t xml:space="preserve">  4 6</w:t>
            </w:r>
            <w:r>
              <w:rPr>
                <w:rFonts w:ascii="Arial" w:hAnsi="Arial" w:cs="Arial"/>
                <w:lang w:val="mk-MK"/>
              </w:rPr>
              <w:t>67</w:t>
            </w:r>
            <w:r>
              <w:rPr>
                <w:rFonts w:ascii="Arial" w:hAnsi="Arial" w:cs="Arial"/>
              </w:rPr>
              <w:t xml:space="preserve"> </w:t>
            </w:r>
            <w:r>
              <w:rPr>
                <w:rFonts w:ascii="Arial" w:hAnsi="Arial" w:cs="Arial"/>
                <w:lang w:val="mk-MK"/>
              </w:rPr>
              <w:t xml:space="preserve">100             </w:t>
            </w:r>
            <w:r>
              <w:rPr>
                <w:rFonts w:ascii="Arial" w:hAnsi="Arial" w:cs="Arial"/>
              </w:rPr>
              <w:t xml:space="preserve">    7 62</w:t>
            </w:r>
            <w:r>
              <w:rPr>
                <w:rFonts w:ascii="Arial" w:hAnsi="Arial" w:cs="Arial"/>
                <w:lang w:val="mk-MK"/>
              </w:rPr>
              <w:t>3</w:t>
            </w:r>
            <w:r>
              <w:rPr>
                <w:rFonts w:ascii="Arial" w:hAnsi="Arial" w:cs="Arial"/>
              </w:rPr>
              <w:t xml:space="preserve"> 8</w:t>
            </w:r>
            <w:r>
              <w:rPr>
                <w:rFonts w:ascii="Arial" w:hAnsi="Arial" w:cs="Arial"/>
                <w:lang w:val="mk-MK"/>
              </w:rPr>
              <w:t>00</w:t>
            </w:r>
          </w:p>
          <w:p w14:paraId="0358E50A"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6</w:t>
            </w:r>
            <w:r>
              <w:rPr>
                <w:rFonts w:ascii="Arial" w:hAnsi="Arial" w:cs="Arial"/>
              </w:rPr>
              <w:t>7</w:t>
            </w:r>
            <w:r>
              <w:rPr>
                <w:rFonts w:ascii="Arial" w:hAnsi="Arial" w:cs="Arial"/>
                <w:lang w:val="mk-MK"/>
              </w:rPr>
              <w:t xml:space="preserve">                  </w:t>
            </w:r>
            <w:r>
              <w:rPr>
                <w:rFonts w:ascii="Arial" w:hAnsi="Arial" w:cs="Arial"/>
              </w:rPr>
              <w:t xml:space="preserve">  4 6</w:t>
            </w:r>
            <w:r>
              <w:rPr>
                <w:rFonts w:ascii="Arial" w:hAnsi="Arial" w:cs="Arial"/>
                <w:lang w:val="mk-MK"/>
              </w:rPr>
              <w:t>69</w:t>
            </w:r>
            <w:r>
              <w:rPr>
                <w:rFonts w:ascii="Arial" w:hAnsi="Arial" w:cs="Arial"/>
              </w:rPr>
              <w:t xml:space="preserve"> </w:t>
            </w:r>
            <w:r>
              <w:rPr>
                <w:rFonts w:ascii="Arial" w:hAnsi="Arial" w:cs="Arial"/>
                <w:lang w:val="mk-MK"/>
              </w:rPr>
              <w:t xml:space="preserve">371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2</w:t>
            </w:r>
            <w:r>
              <w:rPr>
                <w:rFonts w:ascii="Arial" w:hAnsi="Arial" w:cs="Arial"/>
              </w:rPr>
              <w:t xml:space="preserve"> </w:t>
            </w:r>
            <w:r>
              <w:rPr>
                <w:rFonts w:ascii="Arial" w:hAnsi="Arial" w:cs="Arial"/>
                <w:lang w:val="mk-MK"/>
              </w:rPr>
              <w:t>705</w:t>
            </w:r>
          </w:p>
          <w:p w14:paraId="04576323"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6</w:t>
            </w:r>
            <w:r>
              <w:rPr>
                <w:rFonts w:ascii="Arial" w:hAnsi="Arial" w:cs="Arial"/>
              </w:rPr>
              <w:t>8</w:t>
            </w:r>
            <w:r>
              <w:rPr>
                <w:rFonts w:ascii="Arial" w:hAnsi="Arial" w:cs="Arial"/>
                <w:lang w:val="mk-MK"/>
              </w:rPr>
              <w:t xml:space="preserve">                  </w:t>
            </w:r>
            <w:r>
              <w:rPr>
                <w:rFonts w:ascii="Arial" w:hAnsi="Arial" w:cs="Arial"/>
              </w:rPr>
              <w:t xml:space="preserve">  4 67</w:t>
            </w:r>
            <w:r>
              <w:rPr>
                <w:rFonts w:ascii="Arial" w:hAnsi="Arial" w:cs="Arial"/>
                <w:lang w:val="mk-MK"/>
              </w:rPr>
              <w:t xml:space="preserve">0 000              </w:t>
            </w:r>
            <w:r>
              <w:rPr>
                <w:rFonts w:ascii="Arial" w:hAnsi="Arial" w:cs="Arial"/>
              </w:rPr>
              <w:t xml:space="preserve">   7 62</w:t>
            </w:r>
            <w:r>
              <w:rPr>
                <w:rFonts w:ascii="Arial" w:hAnsi="Arial" w:cs="Arial"/>
                <w:lang w:val="mk-MK"/>
              </w:rPr>
              <w:t>2</w:t>
            </w:r>
            <w:r>
              <w:rPr>
                <w:rFonts w:ascii="Arial" w:hAnsi="Arial" w:cs="Arial"/>
              </w:rPr>
              <w:t xml:space="preserve"> </w:t>
            </w:r>
            <w:r>
              <w:rPr>
                <w:rFonts w:ascii="Arial" w:hAnsi="Arial" w:cs="Arial"/>
                <w:lang w:val="mk-MK"/>
              </w:rPr>
              <w:t>400</w:t>
            </w:r>
          </w:p>
          <w:p w14:paraId="2782F987"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6</w:t>
            </w:r>
            <w:r>
              <w:rPr>
                <w:rFonts w:ascii="Arial" w:hAnsi="Arial" w:cs="Arial"/>
              </w:rPr>
              <w:t>9</w:t>
            </w:r>
            <w:r>
              <w:rPr>
                <w:rFonts w:ascii="Arial" w:hAnsi="Arial" w:cs="Arial"/>
                <w:lang w:val="mk-MK"/>
              </w:rPr>
              <w:t xml:space="preserve">                  </w:t>
            </w:r>
            <w:r>
              <w:rPr>
                <w:rFonts w:ascii="Arial" w:hAnsi="Arial" w:cs="Arial"/>
              </w:rPr>
              <w:t xml:space="preserve">  4 67</w:t>
            </w:r>
            <w:r>
              <w:rPr>
                <w:rFonts w:ascii="Arial" w:hAnsi="Arial" w:cs="Arial"/>
                <w:lang w:val="mk-MK"/>
              </w:rPr>
              <w:t>0</w:t>
            </w:r>
            <w:r>
              <w:rPr>
                <w:rFonts w:ascii="Arial" w:hAnsi="Arial" w:cs="Arial"/>
              </w:rPr>
              <w:t xml:space="preserve"> </w:t>
            </w:r>
            <w:r>
              <w:rPr>
                <w:rFonts w:ascii="Arial" w:hAnsi="Arial" w:cs="Arial"/>
                <w:lang w:val="mk-MK"/>
              </w:rPr>
              <w:t xml:space="preserve">618              </w:t>
            </w:r>
            <w:r>
              <w:rPr>
                <w:rFonts w:ascii="Arial" w:hAnsi="Arial" w:cs="Arial"/>
              </w:rPr>
              <w:t xml:space="preserve">   7 6</w:t>
            </w:r>
            <w:r>
              <w:rPr>
                <w:rFonts w:ascii="Arial" w:hAnsi="Arial" w:cs="Arial"/>
                <w:lang w:val="mk-MK"/>
              </w:rPr>
              <w:t>2</w:t>
            </w:r>
            <w:r>
              <w:rPr>
                <w:rFonts w:ascii="Arial" w:hAnsi="Arial" w:cs="Arial"/>
              </w:rPr>
              <w:t xml:space="preserve">2 </w:t>
            </w:r>
            <w:r>
              <w:rPr>
                <w:rFonts w:ascii="Arial" w:hAnsi="Arial" w:cs="Arial"/>
                <w:lang w:val="mk-MK"/>
              </w:rPr>
              <w:t>609</w:t>
            </w:r>
          </w:p>
          <w:p w14:paraId="66AB7247"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0</w:t>
            </w:r>
            <w:r>
              <w:rPr>
                <w:rFonts w:ascii="Arial" w:hAnsi="Arial" w:cs="Arial"/>
                <w:lang w:val="mk-MK"/>
              </w:rPr>
              <w:t xml:space="preserve">                  </w:t>
            </w:r>
            <w:r>
              <w:rPr>
                <w:rFonts w:ascii="Arial" w:hAnsi="Arial" w:cs="Arial"/>
              </w:rPr>
              <w:t xml:space="preserve">  4 67</w:t>
            </w:r>
            <w:r>
              <w:rPr>
                <w:rFonts w:ascii="Arial" w:hAnsi="Arial" w:cs="Arial"/>
                <w:lang w:val="mk-MK"/>
              </w:rPr>
              <w:t>1 262</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2</w:t>
            </w:r>
            <w:r>
              <w:rPr>
                <w:rFonts w:ascii="Arial" w:hAnsi="Arial" w:cs="Arial"/>
              </w:rPr>
              <w:t xml:space="preserve"> </w:t>
            </w:r>
            <w:r>
              <w:rPr>
                <w:rFonts w:ascii="Arial" w:hAnsi="Arial" w:cs="Arial"/>
                <w:lang w:val="mk-MK"/>
              </w:rPr>
              <w:t>471</w:t>
            </w:r>
          </w:p>
          <w:p w14:paraId="5A4BFD83"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1</w:t>
            </w:r>
            <w:r>
              <w:rPr>
                <w:rFonts w:ascii="Arial" w:hAnsi="Arial" w:cs="Arial"/>
                <w:lang w:val="mk-MK"/>
              </w:rPr>
              <w:t xml:space="preserve">                  </w:t>
            </w:r>
            <w:r>
              <w:rPr>
                <w:rFonts w:ascii="Arial" w:hAnsi="Arial" w:cs="Arial"/>
              </w:rPr>
              <w:t xml:space="preserve">  4 67</w:t>
            </w:r>
            <w:r>
              <w:rPr>
                <w:rFonts w:ascii="Arial" w:hAnsi="Arial" w:cs="Arial"/>
                <w:lang w:val="mk-MK"/>
              </w:rPr>
              <w:t>1</w:t>
            </w:r>
            <w:r>
              <w:rPr>
                <w:rFonts w:ascii="Arial" w:hAnsi="Arial" w:cs="Arial"/>
              </w:rPr>
              <w:t xml:space="preserve"> </w:t>
            </w:r>
            <w:r>
              <w:rPr>
                <w:rFonts w:ascii="Arial" w:hAnsi="Arial" w:cs="Arial"/>
                <w:lang w:val="mk-MK"/>
              </w:rPr>
              <w:t xml:space="preserve">824              </w:t>
            </w:r>
            <w:r>
              <w:rPr>
                <w:rFonts w:ascii="Arial" w:hAnsi="Arial" w:cs="Arial"/>
              </w:rPr>
              <w:t xml:space="preserve">   7 62</w:t>
            </w:r>
            <w:r>
              <w:rPr>
                <w:rFonts w:ascii="Arial" w:hAnsi="Arial" w:cs="Arial"/>
                <w:lang w:val="mk-MK"/>
              </w:rPr>
              <w:t>2</w:t>
            </w:r>
            <w:r>
              <w:rPr>
                <w:rFonts w:ascii="Arial" w:hAnsi="Arial" w:cs="Arial"/>
              </w:rPr>
              <w:t xml:space="preserve"> </w:t>
            </w:r>
            <w:r>
              <w:rPr>
                <w:rFonts w:ascii="Arial" w:hAnsi="Arial" w:cs="Arial"/>
                <w:lang w:val="mk-MK"/>
              </w:rPr>
              <w:t>118</w:t>
            </w:r>
          </w:p>
          <w:p w14:paraId="30495DC3"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2</w:t>
            </w:r>
            <w:r>
              <w:rPr>
                <w:rFonts w:ascii="Arial" w:hAnsi="Arial" w:cs="Arial"/>
                <w:lang w:val="mk-MK"/>
              </w:rPr>
              <w:t xml:space="preserve">                    </w:t>
            </w:r>
            <w:r>
              <w:rPr>
                <w:rFonts w:ascii="Arial" w:hAnsi="Arial" w:cs="Arial"/>
              </w:rPr>
              <w:t>4 67</w:t>
            </w:r>
            <w:r>
              <w:rPr>
                <w:rFonts w:ascii="Arial" w:hAnsi="Arial" w:cs="Arial"/>
                <w:lang w:val="mk-MK"/>
              </w:rPr>
              <w:t>1</w:t>
            </w:r>
            <w:r>
              <w:rPr>
                <w:rFonts w:ascii="Arial" w:hAnsi="Arial" w:cs="Arial"/>
              </w:rPr>
              <w:t xml:space="preserve"> </w:t>
            </w:r>
            <w:r>
              <w:rPr>
                <w:rFonts w:ascii="Arial" w:hAnsi="Arial" w:cs="Arial"/>
                <w:lang w:val="mk-MK"/>
              </w:rPr>
              <w:t xml:space="preserve">919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2</w:t>
            </w:r>
            <w:r>
              <w:rPr>
                <w:rFonts w:ascii="Arial" w:hAnsi="Arial" w:cs="Arial"/>
              </w:rPr>
              <w:t xml:space="preserve"> </w:t>
            </w:r>
            <w:r>
              <w:rPr>
                <w:rFonts w:ascii="Arial" w:hAnsi="Arial" w:cs="Arial"/>
                <w:lang w:val="mk-MK"/>
              </w:rPr>
              <w:t>029</w:t>
            </w:r>
          </w:p>
          <w:p w14:paraId="099ECD25" w14:textId="77777777" w:rsidR="00D6033E" w:rsidRPr="00EC24E7"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3</w:t>
            </w:r>
            <w:r>
              <w:rPr>
                <w:rFonts w:ascii="Arial" w:hAnsi="Arial" w:cs="Arial"/>
                <w:lang w:val="mk-MK"/>
              </w:rPr>
              <w:t xml:space="preserve">                  </w:t>
            </w:r>
            <w:r>
              <w:rPr>
                <w:rFonts w:ascii="Arial" w:hAnsi="Arial" w:cs="Arial"/>
              </w:rPr>
              <w:t xml:space="preserve">  4 67</w:t>
            </w:r>
            <w:r>
              <w:rPr>
                <w:rFonts w:ascii="Arial" w:hAnsi="Arial" w:cs="Arial"/>
                <w:lang w:val="mk-MK"/>
              </w:rPr>
              <w:t>1</w:t>
            </w:r>
            <w:r>
              <w:rPr>
                <w:rFonts w:ascii="Arial" w:hAnsi="Arial" w:cs="Arial"/>
              </w:rPr>
              <w:t xml:space="preserve"> </w:t>
            </w:r>
            <w:r>
              <w:rPr>
                <w:rFonts w:ascii="Arial" w:hAnsi="Arial" w:cs="Arial"/>
                <w:lang w:val="mk-MK"/>
              </w:rPr>
              <w:t xml:space="preserve">968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974</w:t>
            </w:r>
          </w:p>
          <w:p w14:paraId="2C30CCF9"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4</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002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950</w:t>
            </w:r>
          </w:p>
          <w:p w14:paraId="67343FB3"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5</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030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936</w:t>
            </w:r>
          </w:p>
          <w:p w14:paraId="5A7CAEA9"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6</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054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929</w:t>
            </w:r>
          </w:p>
          <w:p w14:paraId="7C45742A"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7</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092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925</w:t>
            </w:r>
          </w:p>
          <w:p w14:paraId="0F86693F"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8</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102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912</w:t>
            </w:r>
          </w:p>
          <w:p w14:paraId="32803E46" w14:textId="77777777" w:rsidR="00D6033E" w:rsidRPr="009F72F3"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7</w:t>
            </w:r>
            <w:r>
              <w:rPr>
                <w:rFonts w:ascii="Arial" w:hAnsi="Arial" w:cs="Arial"/>
              </w:rPr>
              <w:t>9</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144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904</w:t>
            </w:r>
          </w:p>
          <w:p w14:paraId="7CE1D998"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8</w:t>
            </w:r>
            <w:r>
              <w:rPr>
                <w:rFonts w:ascii="Arial" w:hAnsi="Arial" w:cs="Arial"/>
              </w:rPr>
              <w:t>0</w:t>
            </w:r>
            <w:r>
              <w:rPr>
                <w:rFonts w:ascii="Arial" w:hAnsi="Arial" w:cs="Arial"/>
                <w:lang w:val="mk-MK"/>
              </w:rPr>
              <w:t xml:space="preserve">                  </w:t>
            </w:r>
            <w:r>
              <w:rPr>
                <w:rFonts w:ascii="Arial" w:hAnsi="Arial" w:cs="Arial"/>
              </w:rPr>
              <w:t xml:space="preserve">  4 6</w:t>
            </w:r>
            <w:r>
              <w:rPr>
                <w:rFonts w:ascii="Arial" w:hAnsi="Arial" w:cs="Arial"/>
                <w:lang w:val="mk-MK"/>
              </w:rPr>
              <w:t>72</w:t>
            </w:r>
            <w:r>
              <w:rPr>
                <w:rFonts w:ascii="Arial" w:hAnsi="Arial" w:cs="Arial"/>
              </w:rPr>
              <w:t xml:space="preserve"> </w:t>
            </w:r>
            <w:r>
              <w:rPr>
                <w:rFonts w:ascii="Arial" w:hAnsi="Arial" w:cs="Arial"/>
                <w:lang w:val="mk-MK"/>
              </w:rPr>
              <w:t>290</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814</w:t>
            </w:r>
          </w:p>
          <w:p w14:paraId="7F659812"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81                  </w:t>
            </w:r>
            <w:r>
              <w:rPr>
                <w:rFonts w:ascii="Arial" w:hAnsi="Arial" w:cs="Arial"/>
              </w:rPr>
              <w:t xml:space="preserve">  4 6</w:t>
            </w:r>
            <w:r>
              <w:rPr>
                <w:rFonts w:ascii="Arial" w:hAnsi="Arial" w:cs="Arial"/>
                <w:lang w:val="mk-MK"/>
              </w:rPr>
              <w:t>72</w:t>
            </w:r>
            <w:r>
              <w:rPr>
                <w:rFonts w:ascii="Arial" w:hAnsi="Arial" w:cs="Arial"/>
              </w:rPr>
              <w:t xml:space="preserve"> </w:t>
            </w:r>
            <w:r>
              <w:rPr>
                <w:rFonts w:ascii="Arial" w:hAnsi="Arial" w:cs="Arial"/>
                <w:lang w:val="mk-MK"/>
              </w:rPr>
              <w:t xml:space="preserve">386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788</w:t>
            </w:r>
          </w:p>
          <w:p w14:paraId="7787F47B"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8</w:t>
            </w:r>
            <w:r>
              <w:rPr>
                <w:rFonts w:ascii="Arial" w:hAnsi="Arial" w:cs="Arial"/>
              </w:rPr>
              <w:t>2</w:t>
            </w:r>
            <w:r>
              <w:rPr>
                <w:rFonts w:ascii="Arial" w:hAnsi="Arial" w:cs="Arial"/>
                <w:lang w:val="mk-MK"/>
              </w:rPr>
              <w:t xml:space="preserve">                    </w:t>
            </w:r>
            <w:r>
              <w:rPr>
                <w:rFonts w:ascii="Arial" w:hAnsi="Arial" w:cs="Arial"/>
              </w:rPr>
              <w:t>4 6</w:t>
            </w:r>
            <w:r>
              <w:rPr>
                <w:rFonts w:ascii="Arial" w:hAnsi="Arial" w:cs="Arial"/>
                <w:lang w:val="mk-MK"/>
              </w:rPr>
              <w:t>72</w:t>
            </w:r>
            <w:r>
              <w:rPr>
                <w:rFonts w:ascii="Arial" w:hAnsi="Arial" w:cs="Arial"/>
              </w:rPr>
              <w:t xml:space="preserve"> </w:t>
            </w:r>
            <w:r>
              <w:rPr>
                <w:rFonts w:ascii="Arial" w:hAnsi="Arial" w:cs="Arial"/>
                <w:lang w:val="mk-MK"/>
              </w:rPr>
              <w:t xml:space="preserve">431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767</w:t>
            </w:r>
          </w:p>
          <w:p w14:paraId="35BAFBF5" w14:textId="77777777" w:rsidR="00D6033E" w:rsidRPr="00CA7C40" w:rsidRDefault="00D6033E" w:rsidP="00D6033E">
            <w:pPr>
              <w:rPr>
                <w:rFonts w:ascii="Arial" w:hAnsi="Arial" w:cs="Arial"/>
                <w:b/>
                <w:bCs/>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8</w:t>
            </w:r>
            <w:r>
              <w:rPr>
                <w:rFonts w:ascii="Arial" w:hAnsi="Arial" w:cs="Arial"/>
              </w:rPr>
              <w:t>3</w:t>
            </w:r>
            <w:r>
              <w:rPr>
                <w:rFonts w:ascii="Arial" w:hAnsi="Arial" w:cs="Arial"/>
                <w:lang w:val="mk-MK"/>
              </w:rPr>
              <w:t xml:space="preserve">                  </w:t>
            </w:r>
            <w:r>
              <w:rPr>
                <w:rFonts w:ascii="Arial" w:hAnsi="Arial" w:cs="Arial"/>
              </w:rPr>
              <w:t xml:space="preserve">  4 </w:t>
            </w:r>
            <w:r>
              <w:rPr>
                <w:rFonts w:ascii="Arial" w:hAnsi="Arial" w:cs="Arial"/>
                <w:lang w:val="mk-MK"/>
              </w:rPr>
              <w:t>672</w:t>
            </w:r>
            <w:r>
              <w:rPr>
                <w:rFonts w:ascii="Arial" w:hAnsi="Arial" w:cs="Arial"/>
              </w:rPr>
              <w:t xml:space="preserve"> </w:t>
            </w:r>
            <w:r>
              <w:rPr>
                <w:rFonts w:ascii="Arial" w:hAnsi="Arial" w:cs="Arial"/>
                <w:lang w:val="mk-MK"/>
              </w:rPr>
              <w:t xml:space="preserve">486             </w:t>
            </w:r>
            <w:r>
              <w:rPr>
                <w:rFonts w:ascii="Arial" w:hAnsi="Arial" w:cs="Arial"/>
              </w:rPr>
              <w:t xml:space="preserve">    </w:t>
            </w:r>
            <w:r>
              <w:rPr>
                <w:rFonts w:ascii="Arial" w:hAnsi="Arial" w:cs="Arial"/>
                <w:lang w:val="mk-MK"/>
              </w:rPr>
              <w:t>7</w:t>
            </w:r>
            <w:r>
              <w:rPr>
                <w:rFonts w:ascii="Arial" w:hAnsi="Arial" w:cs="Arial"/>
              </w:rPr>
              <w:t xml:space="preserve"> 62</w:t>
            </w:r>
            <w:r>
              <w:rPr>
                <w:rFonts w:ascii="Arial" w:hAnsi="Arial" w:cs="Arial"/>
                <w:lang w:val="mk-MK"/>
              </w:rPr>
              <w:t>1</w:t>
            </w:r>
            <w:r>
              <w:rPr>
                <w:rFonts w:ascii="Arial" w:hAnsi="Arial" w:cs="Arial"/>
              </w:rPr>
              <w:t xml:space="preserve"> </w:t>
            </w:r>
            <w:r>
              <w:rPr>
                <w:rFonts w:ascii="Arial" w:hAnsi="Arial" w:cs="Arial"/>
                <w:lang w:val="mk-MK"/>
              </w:rPr>
              <w:t>750</w:t>
            </w:r>
          </w:p>
          <w:p w14:paraId="6160C7C9"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8</w:t>
            </w:r>
            <w:r>
              <w:rPr>
                <w:rFonts w:ascii="Arial" w:hAnsi="Arial" w:cs="Arial"/>
              </w:rPr>
              <w:t>4</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555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743</w:t>
            </w:r>
          </w:p>
          <w:p w14:paraId="58DD456E"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8</w:t>
            </w:r>
            <w:r>
              <w:rPr>
                <w:rFonts w:ascii="Arial" w:hAnsi="Arial" w:cs="Arial"/>
              </w:rPr>
              <w:t>5</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661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755</w:t>
            </w:r>
          </w:p>
          <w:p w14:paraId="3BBD7DE1"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8</w:t>
            </w:r>
            <w:r>
              <w:rPr>
                <w:rFonts w:ascii="Arial" w:hAnsi="Arial" w:cs="Arial"/>
              </w:rPr>
              <w:t>6</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702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726</w:t>
            </w:r>
          </w:p>
          <w:p w14:paraId="6F92F04F"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8</w:t>
            </w:r>
            <w:r>
              <w:rPr>
                <w:rFonts w:ascii="Arial" w:hAnsi="Arial" w:cs="Arial"/>
              </w:rPr>
              <w:t>7</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736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675</w:t>
            </w:r>
          </w:p>
          <w:p w14:paraId="731A0327"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8</w:t>
            </w:r>
            <w:r>
              <w:rPr>
                <w:rFonts w:ascii="Arial" w:hAnsi="Arial" w:cs="Arial"/>
              </w:rPr>
              <w:t>8</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771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605</w:t>
            </w:r>
          </w:p>
          <w:p w14:paraId="47F7E422"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8</w:t>
            </w:r>
            <w:r>
              <w:rPr>
                <w:rFonts w:ascii="Arial" w:hAnsi="Arial" w:cs="Arial"/>
              </w:rPr>
              <w:t>9</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819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520</w:t>
            </w:r>
          </w:p>
          <w:p w14:paraId="0BF7B4A9"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9</w:t>
            </w:r>
            <w:r>
              <w:rPr>
                <w:rFonts w:ascii="Arial" w:hAnsi="Arial" w:cs="Arial"/>
              </w:rPr>
              <w:t>0</w:t>
            </w:r>
            <w:r>
              <w:rPr>
                <w:rFonts w:ascii="Arial" w:hAnsi="Arial" w:cs="Arial"/>
                <w:lang w:val="mk-MK"/>
              </w:rPr>
              <w:t xml:space="preserve">                  </w:t>
            </w:r>
            <w:r>
              <w:rPr>
                <w:rFonts w:ascii="Arial" w:hAnsi="Arial" w:cs="Arial"/>
              </w:rPr>
              <w:t xml:space="preserve">  4 6</w:t>
            </w:r>
            <w:r>
              <w:rPr>
                <w:rFonts w:ascii="Arial" w:hAnsi="Arial" w:cs="Arial"/>
                <w:lang w:val="mk-MK"/>
              </w:rPr>
              <w:t>72</w:t>
            </w:r>
            <w:r>
              <w:rPr>
                <w:rFonts w:ascii="Arial" w:hAnsi="Arial" w:cs="Arial"/>
              </w:rPr>
              <w:t xml:space="preserve"> </w:t>
            </w:r>
            <w:r>
              <w:rPr>
                <w:rFonts w:ascii="Arial" w:hAnsi="Arial" w:cs="Arial"/>
                <w:lang w:val="mk-MK"/>
              </w:rPr>
              <w:t>888</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466</w:t>
            </w:r>
          </w:p>
          <w:p w14:paraId="38DA75BC"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91                  </w:t>
            </w:r>
            <w:r>
              <w:rPr>
                <w:rFonts w:ascii="Arial" w:hAnsi="Arial" w:cs="Arial"/>
              </w:rPr>
              <w:t xml:space="preserve">  4 6</w:t>
            </w:r>
            <w:r>
              <w:rPr>
                <w:rFonts w:ascii="Arial" w:hAnsi="Arial" w:cs="Arial"/>
                <w:lang w:val="mk-MK"/>
              </w:rPr>
              <w:t>72</w:t>
            </w:r>
            <w:r>
              <w:rPr>
                <w:rFonts w:ascii="Arial" w:hAnsi="Arial" w:cs="Arial"/>
              </w:rPr>
              <w:t xml:space="preserve"> </w:t>
            </w:r>
            <w:r>
              <w:rPr>
                <w:rFonts w:ascii="Arial" w:hAnsi="Arial" w:cs="Arial"/>
                <w:lang w:val="mk-MK"/>
              </w:rPr>
              <w:t xml:space="preserve">918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414</w:t>
            </w:r>
          </w:p>
          <w:p w14:paraId="2FE38BEF" w14:textId="77777777" w:rsidR="00D6033E" w:rsidRPr="0042231F"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9</w:t>
            </w:r>
            <w:r>
              <w:rPr>
                <w:rFonts w:ascii="Arial" w:hAnsi="Arial" w:cs="Arial"/>
              </w:rPr>
              <w:t>2</w:t>
            </w:r>
            <w:r>
              <w:rPr>
                <w:rFonts w:ascii="Arial" w:hAnsi="Arial" w:cs="Arial"/>
                <w:lang w:val="mk-MK"/>
              </w:rPr>
              <w:t xml:space="preserve">                    </w:t>
            </w:r>
            <w:r>
              <w:rPr>
                <w:rFonts w:ascii="Arial" w:hAnsi="Arial" w:cs="Arial"/>
              </w:rPr>
              <w:t>4 6</w:t>
            </w:r>
            <w:r>
              <w:rPr>
                <w:rFonts w:ascii="Arial" w:hAnsi="Arial" w:cs="Arial"/>
                <w:lang w:val="mk-MK"/>
              </w:rPr>
              <w:t>72</w:t>
            </w:r>
            <w:r>
              <w:rPr>
                <w:rFonts w:ascii="Arial" w:hAnsi="Arial" w:cs="Arial"/>
              </w:rPr>
              <w:t xml:space="preserve"> </w:t>
            </w:r>
            <w:r>
              <w:rPr>
                <w:rFonts w:ascii="Arial" w:hAnsi="Arial" w:cs="Arial"/>
                <w:lang w:val="mk-MK"/>
              </w:rPr>
              <w:t xml:space="preserve">924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375</w:t>
            </w:r>
          </w:p>
          <w:p w14:paraId="477C131C" w14:textId="77777777" w:rsidR="00D6033E" w:rsidRPr="00CA7C40" w:rsidRDefault="00D6033E" w:rsidP="00D6033E">
            <w:pPr>
              <w:rPr>
                <w:rFonts w:ascii="Arial" w:hAnsi="Arial" w:cs="Arial"/>
                <w:b/>
                <w:bCs/>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9</w:t>
            </w:r>
            <w:r>
              <w:rPr>
                <w:rFonts w:ascii="Arial" w:hAnsi="Arial" w:cs="Arial"/>
              </w:rPr>
              <w:t>3</w:t>
            </w:r>
            <w:r>
              <w:rPr>
                <w:rFonts w:ascii="Arial" w:hAnsi="Arial" w:cs="Arial"/>
                <w:lang w:val="mk-MK"/>
              </w:rPr>
              <w:t xml:space="preserve">                  </w:t>
            </w:r>
            <w:r>
              <w:rPr>
                <w:rFonts w:ascii="Arial" w:hAnsi="Arial" w:cs="Arial"/>
              </w:rPr>
              <w:t xml:space="preserve">  4 </w:t>
            </w:r>
            <w:r>
              <w:rPr>
                <w:rFonts w:ascii="Arial" w:hAnsi="Arial" w:cs="Arial"/>
                <w:lang w:val="mk-MK"/>
              </w:rPr>
              <w:t>672</w:t>
            </w:r>
            <w:r>
              <w:rPr>
                <w:rFonts w:ascii="Arial" w:hAnsi="Arial" w:cs="Arial"/>
              </w:rPr>
              <w:t xml:space="preserve"> </w:t>
            </w:r>
            <w:r>
              <w:rPr>
                <w:rFonts w:ascii="Arial" w:hAnsi="Arial" w:cs="Arial"/>
                <w:lang w:val="mk-MK"/>
              </w:rPr>
              <w:t xml:space="preserve">920             </w:t>
            </w:r>
            <w:r>
              <w:rPr>
                <w:rFonts w:ascii="Arial" w:hAnsi="Arial" w:cs="Arial"/>
              </w:rPr>
              <w:t xml:space="preserve">    </w:t>
            </w:r>
            <w:r>
              <w:rPr>
                <w:rFonts w:ascii="Arial" w:hAnsi="Arial" w:cs="Arial"/>
                <w:lang w:val="mk-MK"/>
              </w:rPr>
              <w:t>7</w:t>
            </w:r>
            <w:r>
              <w:rPr>
                <w:rFonts w:ascii="Arial" w:hAnsi="Arial" w:cs="Arial"/>
              </w:rPr>
              <w:t xml:space="preserve"> 62</w:t>
            </w:r>
            <w:r>
              <w:rPr>
                <w:rFonts w:ascii="Arial" w:hAnsi="Arial" w:cs="Arial"/>
                <w:lang w:val="mk-MK"/>
              </w:rPr>
              <w:t>1</w:t>
            </w:r>
            <w:r>
              <w:rPr>
                <w:rFonts w:ascii="Arial" w:hAnsi="Arial" w:cs="Arial"/>
              </w:rPr>
              <w:t xml:space="preserve"> </w:t>
            </w:r>
            <w:r>
              <w:rPr>
                <w:rFonts w:ascii="Arial" w:hAnsi="Arial" w:cs="Arial"/>
                <w:lang w:val="mk-MK"/>
              </w:rPr>
              <w:t>246</w:t>
            </w:r>
          </w:p>
          <w:p w14:paraId="7DF5F75A"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9</w:t>
            </w:r>
            <w:r>
              <w:rPr>
                <w:rFonts w:ascii="Arial" w:hAnsi="Arial" w:cs="Arial"/>
              </w:rPr>
              <w:t>4</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937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213</w:t>
            </w:r>
          </w:p>
          <w:p w14:paraId="601F4442"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9</w:t>
            </w:r>
            <w:r>
              <w:rPr>
                <w:rFonts w:ascii="Arial" w:hAnsi="Arial" w:cs="Arial"/>
              </w:rPr>
              <w:t>5</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953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213</w:t>
            </w:r>
          </w:p>
          <w:p w14:paraId="2A8A8EE4" w14:textId="77777777" w:rsidR="00D6033E" w:rsidRPr="00CA7C40"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9</w:t>
            </w:r>
            <w:r>
              <w:rPr>
                <w:rFonts w:ascii="Arial" w:hAnsi="Arial" w:cs="Arial"/>
              </w:rPr>
              <w:t>6</w:t>
            </w:r>
            <w:r>
              <w:rPr>
                <w:rFonts w:ascii="Arial" w:hAnsi="Arial" w:cs="Arial"/>
                <w:lang w:val="mk-MK"/>
              </w:rPr>
              <w:t xml:space="preserve">                  </w:t>
            </w:r>
            <w:r>
              <w:rPr>
                <w:rFonts w:ascii="Arial" w:hAnsi="Arial" w:cs="Arial"/>
              </w:rPr>
              <w:t xml:space="preserve">  4 67</w:t>
            </w:r>
            <w:r>
              <w:rPr>
                <w:rFonts w:ascii="Arial" w:hAnsi="Arial" w:cs="Arial"/>
                <w:lang w:val="mk-MK"/>
              </w:rPr>
              <w:t>3</w:t>
            </w:r>
            <w:r>
              <w:rPr>
                <w:rFonts w:ascii="Arial" w:hAnsi="Arial" w:cs="Arial"/>
              </w:rPr>
              <w:t xml:space="preserve"> </w:t>
            </w:r>
            <w:r>
              <w:rPr>
                <w:rFonts w:ascii="Arial" w:hAnsi="Arial" w:cs="Arial"/>
                <w:lang w:val="mk-MK"/>
              </w:rPr>
              <w:t xml:space="preserve">005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189</w:t>
            </w:r>
          </w:p>
          <w:p w14:paraId="20987E6C"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9</w:t>
            </w:r>
            <w:r>
              <w:rPr>
                <w:rFonts w:ascii="Arial" w:hAnsi="Arial" w:cs="Arial"/>
              </w:rPr>
              <w:t>7</w:t>
            </w:r>
            <w:r>
              <w:rPr>
                <w:rFonts w:ascii="Arial" w:hAnsi="Arial" w:cs="Arial"/>
                <w:lang w:val="mk-MK"/>
              </w:rPr>
              <w:t xml:space="preserve">                  </w:t>
            </w:r>
            <w:r>
              <w:rPr>
                <w:rFonts w:ascii="Arial" w:hAnsi="Arial" w:cs="Arial"/>
              </w:rPr>
              <w:t xml:space="preserve">  4 </w:t>
            </w:r>
            <w:r>
              <w:rPr>
                <w:rFonts w:ascii="Arial" w:hAnsi="Arial" w:cs="Arial"/>
                <w:lang w:val="mk-MK"/>
              </w:rPr>
              <w:t>673</w:t>
            </w:r>
            <w:r>
              <w:rPr>
                <w:rFonts w:ascii="Arial" w:hAnsi="Arial" w:cs="Arial"/>
              </w:rPr>
              <w:t xml:space="preserve"> </w:t>
            </w:r>
            <w:r>
              <w:rPr>
                <w:rFonts w:ascii="Arial" w:hAnsi="Arial" w:cs="Arial"/>
                <w:lang w:val="mk-MK"/>
              </w:rPr>
              <w:t xml:space="preserve">013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154</w:t>
            </w:r>
          </w:p>
          <w:p w14:paraId="1536B48D"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9</w:t>
            </w:r>
            <w:r>
              <w:rPr>
                <w:rFonts w:ascii="Arial" w:hAnsi="Arial" w:cs="Arial"/>
              </w:rPr>
              <w:t>8</w:t>
            </w:r>
            <w:r>
              <w:rPr>
                <w:rFonts w:ascii="Arial" w:hAnsi="Arial" w:cs="Arial"/>
                <w:lang w:val="mk-MK"/>
              </w:rPr>
              <w:t xml:space="preserve">                  </w:t>
            </w:r>
            <w:r>
              <w:rPr>
                <w:rFonts w:ascii="Arial" w:hAnsi="Arial" w:cs="Arial"/>
              </w:rPr>
              <w:t xml:space="preserve">  4 67</w:t>
            </w:r>
            <w:r>
              <w:rPr>
                <w:rFonts w:ascii="Arial" w:hAnsi="Arial" w:cs="Arial"/>
                <w:lang w:val="mk-MK"/>
              </w:rPr>
              <w:t>3</w:t>
            </w:r>
            <w:r>
              <w:rPr>
                <w:rFonts w:ascii="Arial" w:hAnsi="Arial" w:cs="Arial"/>
              </w:rPr>
              <w:t xml:space="preserve"> </w:t>
            </w:r>
            <w:r>
              <w:rPr>
                <w:rFonts w:ascii="Arial" w:hAnsi="Arial" w:cs="Arial"/>
                <w:lang w:val="mk-MK"/>
              </w:rPr>
              <w:t xml:space="preserve">034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136</w:t>
            </w:r>
          </w:p>
          <w:p w14:paraId="6EB94B5A"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9</w:t>
            </w:r>
            <w:r>
              <w:rPr>
                <w:rFonts w:ascii="Arial" w:hAnsi="Arial" w:cs="Arial"/>
              </w:rPr>
              <w:t>9</w:t>
            </w:r>
            <w:r>
              <w:rPr>
                <w:rFonts w:ascii="Arial" w:hAnsi="Arial" w:cs="Arial"/>
                <w:lang w:val="mk-MK"/>
              </w:rPr>
              <w:t xml:space="preserve">                  </w:t>
            </w:r>
            <w:r>
              <w:rPr>
                <w:rFonts w:ascii="Arial" w:hAnsi="Arial" w:cs="Arial"/>
              </w:rPr>
              <w:t xml:space="preserve">  4 67</w:t>
            </w:r>
            <w:r>
              <w:rPr>
                <w:rFonts w:ascii="Arial" w:hAnsi="Arial" w:cs="Arial"/>
                <w:lang w:val="mk-MK"/>
              </w:rPr>
              <w:t>2</w:t>
            </w:r>
            <w:r>
              <w:rPr>
                <w:rFonts w:ascii="Arial" w:hAnsi="Arial" w:cs="Arial"/>
              </w:rPr>
              <w:t xml:space="preserve"> </w:t>
            </w:r>
            <w:r>
              <w:rPr>
                <w:rFonts w:ascii="Arial" w:hAnsi="Arial" w:cs="Arial"/>
                <w:lang w:val="mk-MK"/>
              </w:rPr>
              <w:t xml:space="preserve">048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132</w:t>
            </w:r>
          </w:p>
          <w:p w14:paraId="558CBC7F"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10</w:t>
            </w:r>
            <w:r>
              <w:rPr>
                <w:rFonts w:ascii="Arial" w:hAnsi="Arial" w:cs="Arial"/>
              </w:rPr>
              <w:t>0</w:t>
            </w:r>
            <w:r>
              <w:rPr>
                <w:rFonts w:ascii="Arial" w:hAnsi="Arial" w:cs="Arial"/>
                <w:lang w:val="mk-MK"/>
              </w:rPr>
              <w:t xml:space="preserve">                </w:t>
            </w:r>
            <w:r>
              <w:rPr>
                <w:rFonts w:ascii="Arial" w:hAnsi="Arial" w:cs="Arial"/>
              </w:rPr>
              <w:t xml:space="preserve">  4 6</w:t>
            </w:r>
            <w:r>
              <w:rPr>
                <w:rFonts w:ascii="Arial" w:hAnsi="Arial" w:cs="Arial"/>
                <w:lang w:val="mk-MK"/>
              </w:rPr>
              <w:t>73</w:t>
            </w:r>
            <w:r>
              <w:rPr>
                <w:rFonts w:ascii="Arial" w:hAnsi="Arial" w:cs="Arial"/>
              </w:rPr>
              <w:t xml:space="preserve"> </w:t>
            </w:r>
            <w:r>
              <w:rPr>
                <w:rFonts w:ascii="Arial" w:hAnsi="Arial" w:cs="Arial"/>
                <w:lang w:val="mk-MK"/>
              </w:rPr>
              <w:t>065</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110</w:t>
            </w:r>
          </w:p>
          <w:p w14:paraId="13283745"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101                </w:t>
            </w:r>
            <w:r>
              <w:rPr>
                <w:rFonts w:ascii="Arial" w:hAnsi="Arial" w:cs="Arial"/>
              </w:rPr>
              <w:t xml:space="preserve">  4 6</w:t>
            </w:r>
            <w:r>
              <w:rPr>
                <w:rFonts w:ascii="Arial" w:hAnsi="Arial" w:cs="Arial"/>
                <w:lang w:val="mk-MK"/>
              </w:rPr>
              <w:t>73</w:t>
            </w:r>
            <w:r>
              <w:rPr>
                <w:rFonts w:ascii="Arial" w:hAnsi="Arial" w:cs="Arial"/>
              </w:rPr>
              <w:t xml:space="preserve"> </w:t>
            </w:r>
            <w:r>
              <w:rPr>
                <w:rFonts w:ascii="Arial" w:hAnsi="Arial" w:cs="Arial"/>
                <w:lang w:val="mk-MK"/>
              </w:rPr>
              <w:t xml:space="preserve">074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093</w:t>
            </w:r>
          </w:p>
          <w:p w14:paraId="08DD1176" w14:textId="77777777" w:rsidR="00D6033E" w:rsidRPr="006733CB" w:rsidRDefault="00D6033E" w:rsidP="00D6033E">
            <w:pPr>
              <w:rPr>
                <w:rFonts w:ascii="Arial" w:hAnsi="Arial" w:cs="Arial"/>
                <w:lang w:val="mk-MK"/>
              </w:rPr>
            </w:pPr>
            <w:r>
              <w:rPr>
                <w:rFonts w:ascii="Arial" w:hAnsi="Arial" w:cs="Arial"/>
                <w:lang w:val="mk-MK"/>
              </w:rPr>
              <w:lastRenderedPageBreak/>
              <w:t xml:space="preserve">   </w:t>
            </w:r>
            <w:r w:rsidRPr="003D133C">
              <w:rPr>
                <w:rFonts w:ascii="Arial" w:hAnsi="Arial" w:cs="Arial"/>
                <w:lang w:val="mk-MK"/>
              </w:rPr>
              <w:t>T-</w:t>
            </w:r>
            <w:r>
              <w:rPr>
                <w:rFonts w:ascii="Arial" w:hAnsi="Arial" w:cs="Arial"/>
                <w:lang w:val="mk-MK"/>
              </w:rPr>
              <w:t>10</w:t>
            </w:r>
            <w:r>
              <w:rPr>
                <w:rFonts w:ascii="Arial" w:hAnsi="Arial" w:cs="Arial"/>
              </w:rPr>
              <w:t>2</w:t>
            </w:r>
            <w:r>
              <w:rPr>
                <w:rFonts w:ascii="Arial" w:hAnsi="Arial" w:cs="Arial"/>
                <w:lang w:val="mk-MK"/>
              </w:rPr>
              <w:t xml:space="preserve">                  </w:t>
            </w:r>
            <w:r>
              <w:rPr>
                <w:rFonts w:ascii="Arial" w:hAnsi="Arial" w:cs="Arial"/>
              </w:rPr>
              <w:t>4 6</w:t>
            </w:r>
            <w:r>
              <w:rPr>
                <w:rFonts w:ascii="Arial" w:hAnsi="Arial" w:cs="Arial"/>
                <w:lang w:val="mk-MK"/>
              </w:rPr>
              <w:t>73</w:t>
            </w:r>
            <w:r>
              <w:rPr>
                <w:rFonts w:ascii="Arial" w:hAnsi="Arial" w:cs="Arial"/>
              </w:rPr>
              <w:t xml:space="preserve"> </w:t>
            </w:r>
            <w:r>
              <w:rPr>
                <w:rFonts w:ascii="Arial" w:hAnsi="Arial" w:cs="Arial"/>
                <w:lang w:val="mk-MK"/>
              </w:rPr>
              <w:t xml:space="preserve">088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076</w:t>
            </w:r>
          </w:p>
          <w:p w14:paraId="23F3829B" w14:textId="77777777" w:rsidR="00D6033E" w:rsidRPr="006733CB" w:rsidRDefault="00D6033E" w:rsidP="00D6033E">
            <w:pPr>
              <w:rPr>
                <w:rFonts w:ascii="Arial" w:hAnsi="Arial" w:cs="Arial"/>
                <w:b/>
                <w:bCs/>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10</w:t>
            </w:r>
            <w:r>
              <w:rPr>
                <w:rFonts w:ascii="Arial" w:hAnsi="Arial" w:cs="Arial"/>
              </w:rPr>
              <w:t>3</w:t>
            </w:r>
            <w:r>
              <w:rPr>
                <w:rFonts w:ascii="Arial" w:hAnsi="Arial" w:cs="Arial"/>
                <w:lang w:val="mk-MK"/>
              </w:rPr>
              <w:t xml:space="preserve">                </w:t>
            </w:r>
            <w:r>
              <w:rPr>
                <w:rFonts w:ascii="Arial" w:hAnsi="Arial" w:cs="Arial"/>
              </w:rPr>
              <w:t xml:space="preserve">  4 </w:t>
            </w:r>
            <w:r>
              <w:rPr>
                <w:rFonts w:ascii="Arial" w:hAnsi="Arial" w:cs="Arial"/>
                <w:lang w:val="mk-MK"/>
              </w:rPr>
              <w:t>673</w:t>
            </w:r>
            <w:r>
              <w:rPr>
                <w:rFonts w:ascii="Arial" w:hAnsi="Arial" w:cs="Arial"/>
              </w:rPr>
              <w:t xml:space="preserve"> </w:t>
            </w:r>
            <w:r>
              <w:rPr>
                <w:rFonts w:ascii="Arial" w:hAnsi="Arial" w:cs="Arial"/>
                <w:lang w:val="mk-MK"/>
              </w:rPr>
              <w:t xml:space="preserve">090             </w:t>
            </w:r>
            <w:r>
              <w:rPr>
                <w:rFonts w:ascii="Arial" w:hAnsi="Arial" w:cs="Arial"/>
              </w:rPr>
              <w:t xml:space="preserve">    </w:t>
            </w:r>
            <w:r>
              <w:rPr>
                <w:rFonts w:ascii="Arial" w:hAnsi="Arial" w:cs="Arial"/>
                <w:lang w:val="mk-MK"/>
              </w:rPr>
              <w:t>7</w:t>
            </w:r>
            <w:r>
              <w:rPr>
                <w:rFonts w:ascii="Arial" w:hAnsi="Arial" w:cs="Arial"/>
              </w:rPr>
              <w:t xml:space="preserve"> 62</w:t>
            </w:r>
            <w:r>
              <w:rPr>
                <w:rFonts w:ascii="Arial" w:hAnsi="Arial" w:cs="Arial"/>
                <w:lang w:val="mk-MK"/>
              </w:rPr>
              <w:t>1</w:t>
            </w:r>
            <w:r>
              <w:rPr>
                <w:rFonts w:ascii="Arial" w:hAnsi="Arial" w:cs="Arial"/>
              </w:rPr>
              <w:t xml:space="preserve"> </w:t>
            </w:r>
            <w:r>
              <w:rPr>
                <w:rFonts w:ascii="Arial" w:hAnsi="Arial" w:cs="Arial"/>
                <w:lang w:val="mk-MK"/>
              </w:rPr>
              <w:t>045</w:t>
            </w:r>
          </w:p>
          <w:p w14:paraId="4FE64AA0"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104                </w:t>
            </w:r>
            <w:r>
              <w:rPr>
                <w:rFonts w:ascii="Arial" w:hAnsi="Arial" w:cs="Arial"/>
              </w:rPr>
              <w:t xml:space="preserve">  4 6</w:t>
            </w:r>
            <w:r>
              <w:rPr>
                <w:rFonts w:ascii="Arial" w:hAnsi="Arial" w:cs="Arial"/>
                <w:lang w:val="mk-MK"/>
              </w:rPr>
              <w:t>73</w:t>
            </w:r>
            <w:r>
              <w:rPr>
                <w:rFonts w:ascii="Arial" w:hAnsi="Arial" w:cs="Arial"/>
              </w:rPr>
              <w:t xml:space="preserve"> </w:t>
            </w:r>
            <w:r>
              <w:rPr>
                <w:rFonts w:ascii="Arial" w:hAnsi="Arial" w:cs="Arial"/>
                <w:lang w:val="mk-MK"/>
              </w:rPr>
              <w:t>096</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1</w:t>
            </w:r>
            <w:r>
              <w:rPr>
                <w:rFonts w:ascii="Arial" w:hAnsi="Arial" w:cs="Arial"/>
              </w:rPr>
              <w:t xml:space="preserve"> </w:t>
            </w:r>
            <w:r>
              <w:rPr>
                <w:rFonts w:ascii="Arial" w:hAnsi="Arial" w:cs="Arial"/>
                <w:lang w:val="mk-MK"/>
              </w:rPr>
              <w:t>006</w:t>
            </w:r>
          </w:p>
          <w:p w14:paraId="50C9BF8E"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105                </w:t>
            </w:r>
            <w:r>
              <w:rPr>
                <w:rFonts w:ascii="Arial" w:hAnsi="Arial" w:cs="Arial"/>
              </w:rPr>
              <w:t xml:space="preserve">  4 6</w:t>
            </w:r>
            <w:r>
              <w:rPr>
                <w:rFonts w:ascii="Arial" w:hAnsi="Arial" w:cs="Arial"/>
                <w:lang w:val="mk-MK"/>
              </w:rPr>
              <w:t>73</w:t>
            </w:r>
            <w:r>
              <w:rPr>
                <w:rFonts w:ascii="Arial" w:hAnsi="Arial" w:cs="Arial"/>
              </w:rPr>
              <w:t xml:space="preserve"> </w:t>
            </w:r>
            <w:r>
              <w:rPr>
                <w:rFonts w:ascii="Arial" w:hAnsi="Arial" w:cs="Arial"/>
                <w:lang w:val="mk-MK"/>
              </w:rPr>
              <w:t xml:space="preserve">108              </w:t>
            </w:r>
            <w:r>
              <w:rPr>
                <w:rFonts w:ascii="Arial" w:hAnsi="Arial" w:cs="Arial"/>
              </w:rPr>
              <w:t xml:space="preserve">   7 62</w:t>
            </w:r>
            <w:r>
              <w:rPr>
                <w:rFonts w:ascii="Arial" w:hAnsi="Arial" w:cs="Arial"/>
                <w:lang w:val="mk-MK"/>
              </w:rPr>
              <w:t>0</w:t>
            </w:r>
            <w:r>
              <w:rPr>
                <w:rFonts w:ascii="Arial" w:hAnsi="Arial" w:cs="Arial"/>
              </w:rPr>
              <w:t xml:space="preserve"> </w:t>
            </w:r>
            <w:r>
              <w:rPr>
                <w:rFonts w:ascii="Arial" w:hAnsi="Arial" w:cs="Arial"/>
                <w:lang w:val="mk-MK"/>
              </w:rPr>
              <w:t>964</w:t>
            </w:r>
          </w:p>
          <w:p w14:paraId="66C685D9"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106                  </w:t>
            </w:r>
            <w:r>
              <w:rPr>
                <w:rFonts w:ascii="Arial" w:hAnsi="Arial" w:cs="Arial"/>
              </w:rPr>
              <w:t>4 6</w:t>
            </w:r>
            <w:r>
              <w:rPr>
                <w:rFonts w:ascii="Arial" w:hAnsi="Arial" w:cs="Arial"/>
                <w:lang w:val="mk-MK"/>
              </w:rPr>
              <w:t>73</w:t>
            </w:r>
            <w:r>
              <w:rPr>
                <w:rFonts w:ascii="Arial" w:hAnsi="Arial" w:cs="Arial"/>
              </w:rPr>
              <w:t xml:space="preserve"> </w:t>
            </w:r>
            <w:r>
              <w:rPr>
                <w:rFonts w:ascii="Arial" w:hAnsi="Arial" w:cs="Arial"/>
                <w:lang w:val="mk-MK"/>
              </w:rPr>
              <w:t xml:space="preserve">107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0</w:t>
            </w:r>
            <w:r>
              <w:rPr>
                <w:rFonts w:ascii="Arial" w:hAnsi="Arial" w:cs="Arial"/>
              </w:rPr>
              <w:t xml:space="preserve"> </w:t>
            </w:r>
            <w:r>
              <w:rPr>
                <w:rFonts w:ascii="Arial" w:hAnsi="Arial" w:cs="Arial"/>
                <w:lang w:val="mk-MK"/>
              </w:rPr>
              <w:t>952</w:t>
            </w:r>
          </w:p>
          <w:p w14:paraId="6909B8CF" w14:textId="77777777" w:rsidR="00D6033E" w:rsidRPr="006733CB" w:rsidRDefault="00D6033E" w:rsidP="00D6033E">
            <w:pPr>
              <w:rPr>
                <w:rFonts w:ascii="Arial" w:hAnsi="Arial" w:cs="Arial"/>
                <w:b/>
                <w:bCs/>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107                </w:t>
            </w:r>
            <w:r>
              <w:rPr>
                <w:rFonts w:ascii="Arial" w:hAnsi="Arial" w:cs="Arial"/>
              </w:rPr>
              <w:t xml:space="preserve">  4 </w:t>
            </w:r>
            <w:r>
              <w:rPr>
                <w:rFonts w:ascii="Arial" w:hAnsi="Arial" w:cs="Arial"/>
                <w:lang w:val="mk-MK"/>
              </w:rPr>
              <w:t>673</w:t>
            </w:r>
            <w:r>
              <w:rPr>
                <w:rFonts w:ascii="Arial" w:hAnsi="Arial" w:cs="Arial"/>
              </w:rPr>
              <w:t xml:space="preserve"> </w:t>
            </w:r>
            <w:r>
              <w:rPr>
                <w:rFonts w:ascii="Arial" w:hAnsi="Arial" w:cs="Arial"/>
                <w:lang w:val="mk-MK"/>
              </w:rPr>
              <w:t xml:space="preserve">309             </w:t>
            </w:r>
            <w:r>
              <w:rPr>
                <w:rFonts w:ascii="Arial" w:hAnsi="Arial" w:cs="Arial"/>
              </w:rPr>
              <w:t xml:space="preserve">    </w:t>
            </w:r>
            <w:r>
              <w:rPr>
                <w:rFonts w:ascii="Arial" w:hAnsi="Arial" w:cs="Arial"/>
                <w:lang w:val="mk-MK"/>
              </w:rPr>
              <w:t>7</w:t>
            </w:r>
            <w:r>
              <w:rPr>
                <w:rFonts w:ascii="Arial" w:hAnsi="Arial" w:cs="Arial"/>
              </w:rPr>
              <w:t xml:space="preserve"> 62</w:t>
            </w:r>
            <w:r>
              <w:rPr>
                <w:rFonts w:ascii="Arial" w:hAnsi="Arial" w:cs="Arial"/>
                <w:lang w:val="mk-MK"/>
              </w:rPr>
              <w:t>0</w:t>
            </w:r>
            <w:r>
              <w:rPr>
                <w:rFonts w:ascii="Arial" w:hAnsi="Arial" w:cs="Arial"/>
              </w:rPr>
              <w:t xml:space="preserve"> </w:t>
            </w:r>
            <w:r>
              <w:rPr>
                <w:rFonts w:ascii="Arial" w:hAnsi="Arial" w:cs="Arial"/>
                <w:lang w:val="mk-MK"/>
              </w:rPr>
              <w:t>618</w:t>
            </w:r>
          </w:p>
          <w:p w14:paraId="3503DB61"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108                </w:t>
            </w:r>
            <w:r>
              <w:rPr>
                <w:rFonts w:ascii="Arial" w:hAnsi="Arial" w:cs="Arial"/>
              </w:rPr>
              <w:t xml:space="preserve">  4 6</w:t>
            </w:r>
            <w:r>
              <w:rPr>
                <w:rFonts w:ascii="Arial" w:hAnsi="Arial" w:cs="Arial"/>
                <w:lang w:val="mk-MK"/>
              </w:rPr>
              <w:t>73</w:t>
            </w:r>
            <w:r>
              <w:rPr>
                <w:rFonts w:ascii="Arial" w:hAnsi="Arial" w:cs="Arial"/>
              </w:rPr>
              <w:t xml:space="preserve"> </w:t>
            </w:r>
            <w:r>
              <w:rPr>
                <w:rFonts w:ascii="Arial" w:hAnsi="Arial" w:cs="Arial"/>
                <w:lang w:val="mk-MK"/>
              </w:rPr>
              <w:t>306</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0</w:t>
            </w:r>
            <w:r>
              <w:rPr>
                <w:rFonts w:ascii="Arial" w:hAnsi="Arial" w:cs="Arial"/>
              </w:rPr>
              <w:t xml:space="preserve"> </w:t>
            </w:r>
            <w:r>
              <w:rPr>
                <w:rFonts w:ascii="Arial" w:hAnsi="Arial" w:cs="Arial"/>
                <w:lang w:val="mk-MK"/>
              </w:rPr>
              <w:t>607</w:t>
            </w:r>
          </w:p>
          <w:p w14:paraId="7003ED94"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109                </w:t>
            </w:r>
            <w:r>
              <w:rPr>
                <w:rFonts w:ascii="Arial" w:hAnsi="Arial" w:cs="Arial"/>
              </w:rPr>
              <w:t xml:space="preserve">  4 6</w:t>
            </w:r>
            <w:r>
              <w:rPr>
                <w:rFonts w:ascii="Arial" w:hAnsi="Arial" w:cs="Arial"/>
                <w:lang w:val="mk-MK"/>
              </w:rPr>
              <w:t>73</w:t>
            </w:r>
            <w:r>
              <w:rPr>
                <w:rFonts w:ascii="Arial" w:hAnsi="Arial" w:cs="Arial"/>
              </w:rPr>
              <w:t xml:space="preserve"> </w:t>
            </w:r>
            <w:r>
              <w:rPr>
                <w:rFonts w:ascii="Arial" w:hAnsi="Arial" w:cs="Arial"/>
                <w:lang w:val="mk-MK"/>
              </w:rPr>
              <w:t xml:space="preserve">329              </w:t>
            </w:r>
            <w:r>
              <w:rPr>
                <w:rFonts w:ascii="Arial" w:hAnsi="Arial" w:cs="Arial"/>
              </w:rPr>
              <w:t xml:space="preserve">   7 62</w:t>
            </w:r>
            <w:r>
              <w:rPr>
                <w:rFonts w:ascii="Arial" w:hAnsi="Arial" w:cs="Arial"/>
                <w:lang w:val="mk-MK"/>
              </w:rPr>
              <w:t>0</w:t>
            </w:r>
            <w:r>
              <w:rPr>
                <w:rFonts w:ascii="Arial" w:hAnsi="Arial" w:cs="Arial"/>
              </w:rPr>
              <w:t xml:space="preserve"> </w:t>
            </w:r>
            <w:r>
              <w:rPr>
                <w:rFonts w:ascii="Arial" w:hAnsi="Arial" w:cs="Arial"/>
                <w:lang w:val="mk-MK"/>
              </w:rPr>
              <w:t>560</w:t>
            </w:r>
          </w:p>
          <w:p w14:paraId="61BE42B2"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110                  </w:t>
            </w:r>
            <w:r>
              <w:rPr>
                <w:rFonts w:ascii="Arial" w:hAnsi="Arial" w:cs="Arial"/>
              </w:rPr>
              <w:t>4 6</w:t>
            </w:r>
            <w:r>
              <w:rPr>
                <w:rFonts w:ascii="Arial" w:hAnsi="Arial" w:cs="Arial"/>
                <w:lang w:val="mk-MK"/>
              </w:rPr>
              <w:t>73</w:t>
            </w:r>
            <w:r>
              <w:rPr>
                <w:rFonts w:ascii="Arial" w:hAnsi="Arial" w:cs="Arial"/>
              </w:rPr>
              <w:t xml:space="preserve"> </w:t>
            </w:r>
            <w:r>
              <w:rPr>
                <w:rFonts w:ascii="Arial" w:hAnsi="Arial" w:cs="Arial"/>
                <w:lang w:val="mk-MK"/>
              </w:rPr>
              <w:t xml:space="preserve">358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0</w:t>
            </w:r>
            <w:r>
              <w:rPr>
                <w:rFonts w:ascii="Arial" w:hAnsi="Arial" w:cs="Arial"/>
              </w:rPr>
              <w:t xml:space="preserve"> </w:t>
            </w:r>
            <w:r>
              <w:rPr>
                <w:rFonts w:ascii="Arial" w:hAnsi="Arial" w:cs="Arial"/>
                <w:lang w:val="mk-MK"/>
              </w:rPr>
              <w:t>543</w:t>
            </w:r>
          </w:p>
          <w:p w14:paraId="5B119149" w14:textId="77777777" w:rsidR="00D6033E" w:rsidRPr="006733CB" w:rsidRDefault="00D6033E" w:rsidP="00D6033E">
            <w:pPr>
              <w:rPr>
                <w:rFonts w:ascii="Arial" w:hAnsi="Arial" w:cs="Arial"/>
                <w:b/>
                <w:bCs/>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111                </w:t>
            </w:r>
            <w:r>
              <w:rPr>
                <w:rFonts w:ascii="Arial" w:hAnsi="Arial" w:cs="Arial"/>
              </w:rPr>
              <w:t xml:space="preserve">  4 </w:t>
            </w:r>
            <w:r>
              <w:rPr>
                <w:rFonts w:ascii="Arial" w:hAnsi="Arial" w:cs="Arial"/>
                <w:lang w:val="mk-MK"/>
              </w:rPr>
              <w:t>673</w:t>
            </w:r>
            <w:r>
              <w:rPr>
                <w:rFonts w:ascii="Arial" w:hAnsi="Arial" w:cs="Arial"/>
              </w:rPr>
              <w:t xml:space="preserve"> </w:t>
            </w:r>
            <w:r>
              <w:rPr>
                <w:rFonts w:ascii="Arial" w:hAnsi="Arial" w:cs="Arial"/>
                <w:lang w:val="mk-MK"/>
              </w:rPr>
              <w:t xml:space="preserve">427             </w:t>
            </w:r>
            <w:r>
              <w:rPr>
                <w:rFonts w:ascii="Arial" w:hAnsi="Arial" w:cs="Arial"/>
              </w:rPr>
              <w:t xml:space="preserve">    </w:t>
            </w:r>
            <w:r>
              <w:rPr>
                <w:rFonts w:ascii="Arial" w:hAnsi="Arial" w:cs="Arial"/>
                <w:lang w:val="mk-MK"/>
              </w:rPr>
              <w:t>7</w:t>
            </w:r>
            <w:r>
              <w:rPr>
                <w:rFonts w:ascii="Arial" w:hAnsi="Arial" w:cs="Arial"/>
              </w:rPr>
              <w:t xml:space="preserve"> 62</w:t>
            </w:r>
            <w:r>
              <w:rPr>
                <w:rFonts w:ascii="Arial" w:hAnsi="Arial" w:cs="Arial"/>
                <w:lang w:val="mk-MK"/>
              </w:rPr>
              <w:t>0</w:t>
            </w:r>
            <w:r>
              <w:rPr>
                <w:rFonts w:ascii="Arial" w:hAnsi="Arial" w:cs="Arial"/>
              </w:rPr>
              <w:t xml:space="preserve"> </w:t>
            </w:r>
            <w:r>
              <w:rPr>
                <w:rFonts w:ascii="Arial" w:hAnsi="Arial" w:cs="Arial"/>
                <w:lang w:val="mk-MK"/>
              </w:rPr>
              <w:t>566</w:t>
            </w:r>
          </w:p>
          <w:p w14:paraId="4BFF8991"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112                </w:t>
            </w:r>
            <w:r>
              <w:rPr>
                <w:rFonts w:ascii="Arial" w:hAnsi="Arial" w:cs="Arial"/>
              </w:rPr>
              <w:t xml:space="preserve">  4 6</w:t>
            </w:r>
            <w:r>
              <w:rPr>
                <w:rFonts w:ascii="Arial" w:hAnsi="Arial" w:cs="Arial"/>
                <w:lang w:val="mk-MK"/>
              </w:rPr>
              <w:t>73</w:t>
            </w:r>
            <w:r>
              <w:rPr>
                <w:rFonts w:ascii="Arial" w:hAnsi="Arial" w:cs="Arial"/>
              </w:rPr>
              <w:t xml:space="preserve"> </w:t>
            </w:r>
            <w:r>
              <w:rPr>
                <w:rFonts w:ascii="Arial" w:hAnsi="Arial" w:cs="Arial"/>
                <w:lang w:val="mk-MK"/>
              </w:rPr>
              <w:t>498</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0</w:t>
            </w:r>
            <w:r>
              <w:rPr>
                <w:rFonts w:ascii="Arial" w:hAnsi="Arial" w:cs="Arial"/>
              </w:rPr>
              <w:t xml:space="preserve"> </w:t>
            </w:r>
            <w:r>
              <w:rPr>
                <w:rFonts w:ascii="Arial" w:hAnsi="Arial" w:cs="Arial"/>
                <w:lang w:val="mk-MK"/>
              </w:rPr>
              <w:t>551</w:t>
            </w:r>
          </w:p>
          <w:p w14:paraId="254D56AB"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113                </w:t>
            </w:r>
            <w:r>
              <w:rPr>
                <w:rFonts w:ascii="Arial" w:hAnsi="Arial" w:cs="Arial"/>
              </w:rPr>
              <w:t xml:space="preserve">  4 6</w:t>
            </w:r>
            <w:r>
              <w:rPr>
                <w:rFonts w:ascii="Arial" w:hAnsi="Arial" w:cs="Arial"/>
                <w:lang w:val="mk-MK"/>
              </w:rPr>
              <w:t>73</w:t>
            </w:r>
            <w:r>
              <w:rPr>
                <w:rFonts w:ascii="Arial" w:hAnsi="Arial" w:cs="Arial"/>
              </w:rPr>
              <w:t xml:space="preserve"> </w:t>
            </w:r>
            <w:r>
              <w:rPr>
                <w:rFonts w:ascii="Arial" w:hAnsi="Arial" w:cs="Arial"/>
                <w:lang w:val="mk-MK"/>
              </w:rPr>
              <w:t xml:space="preserve">520              </w:t>
            </w:r>
            <w:r>
              <w:rPr>
                <w:rFonts w:ascii="Arial" w:hAnsi="Arial" w:cs="Arial"/>
              </w:rPr>
              <w:t xml:space="preserve">   7 62</w:t>
            </w:r>
            <w:r>
              <w:rPr>
                <w:rFonts w:ascii="Arial" w:hAnsi="Arial" w:cs="Arial"/>
                <w:lang w:val="mk-MK"/>
              </w:rPr>
              <w:t>0</w:t>
            </w:r>
            <w:r>
              <w:rPr>
                <w:rFonts w:ascii="Arial" w:hAnsi="Arial" w:cs="Arial"/>
              </w:rPr>
              <w:t xml:space="preserve"> </w:t>
            </w:r>
            <w:r>
              <w:rPr>
                <w:rFonts w:ascii="Arial" w:hAnsi="Arial" w:cs="Arial"/>
                <w:lang w:val="mk-MK"/>
              </w:rPr>
              <w:t>531</w:t>
            </w:r>
          </w:p>
          <w:p w14:paraId="2302B38B" w14:textId="77777777" w:rsidR="00D6033E" w:rsidRPr="006733CB"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114                  </w:t>
            </w:r>
            <w:r>
              <w:rPr>
                <w:rFonts w:ascii="Arial" w:hAnsi="Arial" w:cs="Arial"/>
              </w:rPr>
              <w:t>4 6</w:t>
            </w:r>
            <w:r>
              <w:rPr>
                <w:rFonts w:ascii="Arial" w:hAnsi="Arial" w:cs="Arial"/>
                <w:lang w:val="mk-MK"/>
              </w:rPr>
              <w:t>73</w:t>
            </w:r>
            <w:r>
              <w:rPr>
                <w:rFonts w:ascii="Arial" w:hAnsi="Arial" w:cs="Arial"/>
              </w:rPr>
              <w:t xml:space="preserve"> </w:t>
            </w:r>
            <w:r>
              <w:rPr>
                <w:rFonts w:ascii="Arial" w:hAnsi="Arial" w:cs="Arial"/>
                <w:lang w:val="mk-MK"/>
              </w:rPr>
              <w:t xml:space="preserve">535     </w:t>
            </w:r>
            <w:r>
              <w:rPr>
                <w:rFonts w:ascii="Arial" w:hAnsi="Arial" w:cs="Arial"/>
              </w:rPr>
              <w:t xml:space="preserve">   </w:t>
            </w:r>
            <w:r>
              <w:rPr>
                <w:rFonts w:ascii="Arial" w:hAnsi="Arial" w:cs="Arial"/>
                <w:lang w:val="mk-MK"/>
              </w:rPr>
              <w:t xml:space="preserve">       </w:t>
            </w:r>
            <w:r>
              <w:rPr>
                <w:rFonts w:ascii="Arial" w:hAnsi="Arial" w:cs="Arial"/>
              </w:rPr>
              <w:t xml:space="preserve">  7 62</w:t>
            </w:r>
            <w:r>
              <w:rPr>
                <w:rFonts w:ascii="Arial" w:hAnsi="Arial" w:cs="Arial"/>
                <w:lang w:val="mk-MK"/>
              </w:rPr>
              <w:t>0</w:t>
            </w:r>
            <w:r>
              <w:rPr>
                <w:rFonts w:ascii="Arial" w:hAnsi="Arial" w:cs="Arial"/>
              </w:rPr>
              <w:t xml:space="preserve"> </w:t>
            </w:r>
            <w:r>
              <w:rPr>
                <w:rFonts w:ascii="Arial" w:hAnsi="Arial" w:cs="Arial"/>
                <w:lang w:val="mk-MK"/>
              </w:rPr>
              <w:t>506</w:t>
            </w:r>
          </w:p>
          <w:p w14:paraId="39AE91AC" w14:textId="77777777" w:rsidR="00D6033E" w:rsidRPr="00B515E9" w:rsidRDefault="00D6033E" w:rsidP="00D6033E">
            <w:pPr>
              <w:rPr>
                <w:rFonts w:ascii="Arial" w:hAnsi="Arial" w:cs="Arial"/>
                <w:b/>
                <w:bCs/>
                <w:lang w:val="mk-MK"/>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115                </w:t>
            </w:r>
            <w:r>
              <w:rPr>
                <w:rFonts w:ascii="Arial" w:hAnsi="Arial" w:cs="Arial"/>
              </w:rPr>
              <w:t xml:space="preserve">  4 </w:t>
            </w:r>
            <w:r>
              <w:rPr>
                <w:rFonts w:ascii="Arial" w:hAnsi="Arial" w:cs="Arial"/>
                <w:lang w:val="mk-MK"/>
              </w:rPr>
              <w:t>673</w:t>
            </w:r>
            <w:r>
              <w:rPr>
                <w:rFonts w:ascii="Arial" w:hAnsi="Arial" w:cs="Arial"/>
              </w:rPr>
              <w:t xml:space="preserve"> </w:t>
            </w:r>
            <w:r>
              <w:rPr>
                <w:rFonts w:ascii="Arial" w:hAnsi="Arial" w:cs="Arial"/>
                <w:lang w:val="mk-MK"/>
              </w:rPr>
              <w:t xml:space="preserve">538             </w:t>
            </w:r>
            <w:r>
              <w:rPr>
                <w:rFonts w:ascii="Arial" w:hAnsi="Arial" w:cs="Arial"/>
              </w:rPr>
              <w:t xml:space="preserve">    </w:t>
            </w:r>
            <w:r>
              <w:rPr>
                <w:rFonts w:ascii="Arial" w:hAnsi="Arial" w:cs="Arial"/>
                <w:lang w:val="mk-MK"/>
              </w:rPr>
              <w:t>7</w:t>
            </w:r>
            <w:r>
              <w:rPr>
                <w:rFonts w:ascii="Arial" w:hAnsi="Arial" w:cs="Arial"/>
              </w:rPr>
              <w:t xml:space="preserve"> 62</w:t>
            </w:r>
            <w:r>
              <w:rPr>
                <w:rFonts w:ascii="Arial" w:hAnsi="Arial" w:cs="Arial"/>
                <w:lang w:val="mk-MK"/>
              </w:rPr>
              <w:t>0</w:t>
            </w:r>
            <w:r>
              <w:rPr>
                <w:rFonts w:ascii="Arial" w:hAnsi="Arial" w:cs="Arial"/>
              </w:rPr>
              <w:t xml:space="preserve"> </w:t>
            </w:r>
            <w:r>
              <w:rPr>
                <w:rFonts w:ascii="Arial" w:hAnsi="Arial" w:cs="Arial"/>
                <w:lang w:val="mk-MK"/>
              </w:rPr>
              <w:t>467</w:t>
            </w:r>
          </w:p>
          <w:p w14:paraId="79173378" w14:textId="77777777" w:rsidR="00D6033E" w:rsidRDefault="00D6033E" w:rsidP="00D6033E">
            <w:pPr>
              <w:rPr>
                <w:rFonts w:ascii="Arial" w:hAnsi="Arial" w:cs="Arial"/>
                <w:b/>
                <w:bCs/>
              </w:rPr>
            </w:pPr>
            <w:r>
              <w:rPr>
                <w:rFonts w:ascii="Arial" w:hAnsi="Arial" w:cs="Arial"/>
                <w:lang w:val="mk-MK"/>
              </w:rPr>
              <w:t xml:space="preserve">   </w:t>
            </w:r>
            <w:r w:rsidRPr="003D133C">
              <w:rPr>
                <w:rFonts w:ascii="Arial" w:hAnsi="Arial" w:cs="Arial"/>
                <w:lang w:val="mk-MK"/>
              </w:rPr>
              <w:t>T-</w:t>
            </w:r>
            <w:r>
              <w:rPr>
                <w:rFonts w:ascii="Arial" w:hAnsi="Arial" w:cs="Arial"/>
                <w:lang w:val="mk-MK"/>
              </w:rPr>
              <w:t xml:space="preserve">116                </w:t>
            </w:r>
            <w:r>
              <w:rPr>
                <w:rFonts w:ascii="Arial" w:hAnsi="Arial" w:cs="Arial"/>
              </w:rPr>
              <w:t xml:space="preserve">  4 </w:t>
            </w:r>
            <w:r>
              <w:rPr>
                <w:rFonts w:ascii="Arial" w:hAnsi="Arial" w:cs="Arial"/>
                <w:lang w:val="mk-MK"/>
              </w:rPr>
              <w:t>673</w:t>
            </w:r>
            <w:r>
              <w:rPr>
                <w:rFonts w:ascii="Arial" w:hAnsi="Arial" w:cs="Arial"/>
              </w:rPr>
              <w:t xml:space="preserve"> </w:t>
            </w:r>
            <w:r>
              <w:rPr>
                <w:rFonts w:ascii="Arial" w:hAnsi="Arial" w:cs="Arial"/>
                <w:lang w:val="mk-MK"/>
              </w:rPr>
              <w:t xml:space="preserve">550             </w:t>
            </w:r>
            <w:r>
              <w:rPr>
                <w:rFonts w:ascii="Arial" w:hAnsi="Arial" w:cs="Arial"/>
              </w:rPr>
              <w:t xml:space="preserve">    </w:t>
            </w:r>
            <w:r>
              <w:rPr>
                <w:rFonts w:ascii="Arial" w:hAnsi="Arial" w:cs="Arial"/>
                <w:lang w:val="mk-MK"/>
              </w:rPr>
              <w:t>7</w:t>
            </w:r>
            <w:r>
              <w:rPr>
                <w:rFonts w:ascii="Arial" w:hAnsi="Arial" w:cs="Arial"/>
              </w:rPr>
              <w:t xml:space="preserve"> 62</w:t>
            </w:r>
            <w:r>
              <w:rPr>
                <w:rFonts w:ascii="Arial" w:hAnsi="Arial" w:cs="Arial"/>
                <w:lang w:val="mk-MK"/>
              </w:rPr>
              <w:t>0</w:t>
            </w:r>
            <w:r>
              <w:rPr>
                <w:rFonts w:ascii="Arial" w:hAnsi="Arial" w:cs="Arial"/>
              </w:rPr>
              <w:t xml:space="preserve"> </w:t>
            </w:r>
            <w:r>
              <w:rPr>
                <w:rFonts w:ascii="Arial" w:hAnsi="Arial" w:cs="Arial"/>
                <w:lang w:val="mk-MK"/>
              </w:rPr>
              <w:t>454</w:t>
            </w:r>
          </w:p>
          <w:p w14:paraId="0A1E8772" w14:textId="77777777" w:rsidR="00D6033E" w:rsidRPr="00AA5CD5" w:rsidRDefault="00D6033E" w:rsidP="00D6033E">
            <w:pPr>
              <w:rPr>
                <w:rFonts w:ascii="Arial" w:hAnsi="Arial" w:cs="Arial"/>
                <w:b/>
                <w:bCs/>
              </w:rPr>
            </w:pPr>
          </w:p>
          <w:p w14:paraId="503ED5D6" w14:textId="77777777" w:rsidR="00D6033E" w:rsidRPr="003D133C" w:rsidRDefault="00D6033E" w:rsidP="00D6033E">
            <w:pPr>
              <w:rPr>
                <w:rFonts w:ascii="Arial" w:hAnsi="Arial" w:cs="Arial"/>
                <w:b/>
                <w:bCs/>
                <w:lang w:val="mk-MK"/>
              </w:rPr>
            </w:pPr>
            <w:r>
              <w:rPr>
                <w:rFonts w:ascii="Arial" w:hAnsi="Arial" w:cs="Arial"/>
                <w:b/>
                <w:bCs/>
              </w:rPr>
              <w:t>4</w:t>
            </w:r>
            <w:r w:rsidRPr="003D133C">
              <w:rPr>
                <w:rFonts w:ascii="Arial" w:hAnsi="Arial" w:cs="Arial"/>
                <w:b/>
                <w:bCs/>
                <w:lang w:val="mk-MK"/>
              </w:rPr>
              <w:t>. Локација Флотација</w:t>
            </w:r>
          </w:p>
          <w:p w14:paraId="159E6024" w14:textId="77777777" w:rsidR="00D6033E" w:rsidRPr="003D133C" w:rsidRDefault="00D6033E" w:rsidP="00D6033E">
            <w:pPr>
              <w:rPr>
                <w:rFonts w:ascii="Arial" w:hAnsi="Arial" w:cs="Arial"/>
                <w:b/>
                <w:bCs/>
                <w:lang w:val="mk-MK"/>
              </w:rPr>
            </w:pPr>
            <w:r>
              <w:rPr>
                <w:rFonts w:ascii="Arial" w:hAnsi="Arial" w:cs="Arial"/>
                <w:b/>
                <w:bCs/>
                <w:lang w:val="mk-MK"/>
              </w:rPr>
              <w:t xml:space="preserve">  </w:t>
            </w:r>
            <w:r w:rsidRPr="003D133C">
              <w:rPr>
                <w:rFonts w:ascii="Arial" w:hAnsi="Arial" w:cs="Arial"/>
                <w:b/>
                <w:bCs/>
                <w:lang w:val="mk-MK"/>
              </w:rPr>
              <w:t xml:space="preserve">Точка </w:t>
            </w:r>
            <w:r>
              <w:rPr>
                <w:rFonts w:ascii="Arial" w:hAnsi="Arial" w:cs="Arial"/>
                <w:b/>
                <w:bCs/>
                <w:lang w:val="mk-MK"/>
              </w:rPr>
              <w:t xml:space="preserve">            </w:t>
            </w:r>
            <w:r w:rsidRPr="003D133C">
              <w:rPr>
                <w:rFonts w:ascii="Arial" w:hAnsi="Arial" w:cs="Arial"/>
                <w:b/>
                <w:bCs/>
                <w:lang w:val="mk-MK"/>
              </w:rPr>
              <w:t xml:space="preserve">Координата Y </w:t>
            </w:r>
            <w:r>
              <w:rPr>
                <w:rFonts w:ascii="Arial" w:hAnsi="Arial" w:cs="Arial"/>
                <w:b/>
                <w:bCs/>
                <w:lang w:val="mk-MK"/>
              </w:rPr>
              <w:t xml:space="preserve">        </w:t>
            </w:r>
            <w:r w:rsidRPr="003D133C">
              <w:rPr>
                <w:rFonts w:ascii="Arial" w:hAnsi="Arial" w:cs="Arial"/>
                <w:b/>
                <w:bCs/>
                <w:lang w:val="mk-MK"/>
              </w:rPr>
              <w:t>Координата X</w:t>
            </w:r>
          </w:p>
          <w:p w14:paraId="77DB000B"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T-1</w:t>
            </w:r>
            <w:r>
              <w:rPr>
                <w:rFonts w:ascii="Arial" w:hAnsi="Arial" w:cs="Arial"/>
                <w:lang w:val="mk-MK"/>
              </w:rPr>
              <w:t xml:space="preserve">                   </w:t>
            </w:r>
            <w:r w:rsidRPr="003D133C">
              <w:rPr>
                <w:rFonts w:ascii="Arial" w:hAnsi="Arial" w:cs="Arial"/>
                <w:lang w:val="mk-MK"/>
              </w:rPr>
              <w:t>7622569,45</w:t>
            </w:r>
            <w:r>
              <w:rPr>
                <w:rFonts w:ascii="Arial" w:hAnsi="Arial" w:cs="Arial"/>
                <w:lang w:val="mk-MK"/>
              </w:rPr>
              <w:t xml:space="preserve">              </w:t>
            </w:r>
            <w:r w:rsidRPr="003D133C">
              <w:rPr>
                <w:rFonts w:ascii="Arial" w:hAnsi="Arial" w:cs="Arial"/>
                <w:lang w:val="mk-MK"/>
              </w:rPr>
              <w:t>4671220,51</w:t>
            </w:r>
          </w:p>
          <w:p w14:paraId="279DA454"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T-2</w:t>
            </w:r>
            <w:r>
              <w:rPr>
                <w:rFonts w:ascii="Arial" w:hAnsi="Arial" w:cs="Arial"/>
                <w:lang w:val="mk-MK"/>
              </w:rPr>
              <w:t xml:space="preserve">                   </w:t>
            </w:r>
            <w:r w:rsidRPr="003D133C">
              <w:rPr>
                <w:rFonts w:ascii="Arial" w:hAnsi="Arial" w:cs="Arial"/>
                <w:lang w:val="mk-MK"/>
              </w:rPr>
              <w:t>7622167,28</w:t>
            </w:r>
            <w:r>
              <w:rPr>
                <w:rFonts w:ascii="Arial" w:hAnsi="Arial" w:cs="Arial"/>
                <w:lang w:val="mk-MK"/>
              </w:rPr>
              <w:t xml:space="preserve">              </w:t>
            </w:r>
            <w:r w:rsidRPr="003D133C">
              <w:rPr>
                <w:rFonts w:ascii="Arial" w:hAnsi="Arial" w:cs="Arial"/>
                <w:lang w:val="mk-MK"/>
              </w:rPr>
              <w:t>4671799,95</w:t>
            </w:r>
          </w:p>
          <w:p w14:paraId="65B5E795"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T-3</w:t>
            </w:r>
            <w:r>
              <w:rPr>
                <w:rFonts w:ascii="Arial" w:hAnsi="Arial" w:cs="Arial"/>
                <w:lang w:val="mk-MK"/>
              </w:rPr>
              <w:t xml:space="preserve">                   </w:t>
            </w:r>
            <w:r w:rsidRPr="003D133C">
              <w:rPr>
                <w:rFonts w:ascii="Arial" w:hAnsi="Arial" w:cs="Arial"/>
                <w:lang w:val="mk-MK"/>
              </w:rPr>
              <w:t>7622292,16</w:t>
            </w:r>
            <w:r>
              <w:rPr>
                <w:rFonts w:ascii="Arial" w:hAnsi="Arial" w:cs="Arial"/>
                <w:lang w:val="mk-MK"/>
              </w:rPr>
              <w:t xml:space="preserve">              </w:t>
            </w:r>
            <w:r w:rsidRPr="003D133C">
              <w:rPr>
                <w:rFonts w:ascii="Arial" w:hAnsi="Arial" w:cs="Arial"/>
                <w:lang w:val="mk-MK"/>
              </w:rPr>
              <w:t>4671745,98</w:t>
            </w:r>
          </w:p>
          <w:p w14:paraId="0E821A65"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T-4</w:t>
            </w:r>
            <w:r>
              <w:rPr>
                <w:rFonts w:ascii="Arial" w:hAnsi="Arial" w:cs="Arial"/>
                <w:lang w:val="mk-MK"/>
              </w:rPr>
              <w:t xml:space="preserve">                   </w:t>
            </w:r>
            <w:r w:rsidRPr="003D133C">
              <w:rPr>
                <w:rFonts w:ascii="Arial" w:hAnsi="Arial" w:cs="Arial"/>
                <w:lang w:val="mk-MK"/>
              </w:rPr>
              <w:t>7622375,78</w:t>
            </w:r>
            <w:r>
              <w:rPr>
                <w:rFonts w:ascii="Arial" w:hAnsi="Arial" w:cs="Arial"/>
                <w:lang w:val="mk-MK"/>
              </w:rPr>
              <w:t xml:space="preserve">              </w:t>
            </w:r>
            <w:r w:rsidRPr="003D133C">
              <w:rPr>
                <w:rFonts w:ascii="Arial" w:hAnsi="Arial" w:cs="Arial"/>
                <w:lang w:val="mk-MK"/>
              </w:rPr>
              <w:t>4671738,04</w:t>
            </w:r>
          </w:p>
          <w:p w14:paraId="303B514F"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T-5</w:t>
            </w:r>
            <w:r>
              <w:rPr>
                <w:rFonts w:ascii="Arial" w:hAnsi="Arial" w:cs="Arial"/>
                <w:lang w:val="mk-MK"/>
              </w:rPr>
              <w:t xml:space="preserve">                   </w:t>
            </w:r>
            <w:r w:rsidRPr="003D133C">
              <w:rPr>
                <w:rFonts w:ascii="Arial" w:hAnsi="Arial" w:cs="Arial"/>
                <w:lang w:val="mk-MK"/>
              </w:rPr>
              <w:t>7622363,60</w:t>
            </w:r>
            <w:r>
              <w:rPr>
                <w:rFonts w:ascii="Arial" w:hAnsi="Arial" w:cs="Arial"/>
                <w:lang w:val="mk-MK"/>
              </w:rPr>
              <w:t xml:space="preserve">              </w:t>
            </w:r>
            <w:r w:rsidRPr="003D133C">
              <w:rPr>
                <w:rFonts w:ascii="Arial" w:hAnsi="Arial" w:cs="Arial"/>
                <w:lang w:val="mk-MK"/>
              </w:rPr>
              <w:t>4671643,85</w:t>
            </w:r>
          </w:p>
          <w:p w14:paraId="6EAB1B83"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T-6</w:t>
            </w:r>
            <w:r>
              <w:rPr>
                <w:rFonts w:ascii="Arial" w:hAnsi="Arial" w:cs="Arial"/>
                <w:lang w:val="mk-MK"/>
              </w:rPr>
              <w:t xml:space="preserve">                   </w:t>
            </w:r>
            <w:r w:rsidRPr="003D133C">
              <w:rPr>
                <w:rFonts w:ascii="Arial" w:hAnsi="Arial" w:cs="Arial"/>
                <w:lang w:val="mk-MK"/>
              </w:rPr>
              <w:t>7622530,82</w:t>
            </w:r>
            <w:r>
              <w:rPr>
                <w:rFonts w:ascii="Arial" w:hAnsi="Arial" w:cs="Arial"/>
                <w:lang w:val="mk-MK"/>
              </w:rPr>
              <w:t xml:space="preserve">              </w:t>
            </w:r>
            <w:r w:rsidRPr="003D133C">
              <w:rPr>
                <w:rFonts w:ascii="Arial" w:hAnsi="Arial" w:cs="Arial"/>
                <w:lang w:val="mk-MK"/>
              </w:rPr>
              <w:t>4671424,24</w:t>
            </w:r>
          </w:p>
          <w:p w14:paraId="354B6C4C"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T-7</w:t>
            </w:r>
            <w:r>
              <w:rPr>
                <w:rFonts w:ascii="Arial" w:hAnsi="Arial" w:cs="Arial"/>
                <w:lang w:val="mk-MK"/>
              </w:rPr>
              <w:t xml:space="preserve">                   </w:t>
            </w:r>
            <w:r w:rsidRPr="003D133C">
              <w:rPr>
                <w:rFonts w:ascii="Arial" w:hAnsi="Arial" w:cs="Arial"/>
                <w:lang w:val="mk-MK"/>
              </w:rPr>
              <w:t>7622533,99</w:t>
            </w:r>
            <w:r>
              <w:rPr>
                <w:rFonts w:ascii="Arial" w:hAnsi="Arial" w:cs="Arial"/>
                <w:lang w:val="mk-MK"/>
              </w:rPr>
              <w:t xml:space="preserve">              </w:t>
            </w:r>
            <w:r w:rsidRPr="003D133C">
              <w:rPr>
                <w:rFonts w:ascii="Arial" w:hAnsi="Arial" w:cs="Arial"/>
                <w:lang w:val="mk-MK"/>
              </w:rPr>
              <w:t>4671160,19</w:t>
            </w:r>
          </w:p>
          <w:p w14:paraId="29867541"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T-8</w:t>
            </w:r>
            <w:r>
              <w:rPr>
                <w:rFonts w:ascii="Arial" w:hAnsi="Arial" w:cs="Arial"/>
                <w:lang w:val="mk-MK"/>
              </w:rPr>
              <w:t xml:space="preserve">                   </w:t>
            </w:r>
            <w:r w:rsidRPr="003D133C">
              <w:rPr>
                <w:rFonts w:ascii="Arial" w:hAnsi="Arial" w:cs="Arial"/>
                <w:lang w:val="mk-MK"/>
              </w:rPr>
              <w:t>7622519,71</w:t>
            </w:r>
            <w:r>
              <w:rPr>
                <w:rFonts w:ascii="Arial" w:hAnsi="Arial" w:cs="Arial"/>
                <w:lang w:val="mk-MK"/>
              </w:rPr>
              <w:t xml:space="preserve">              </w:t>
            </w:r>
            <w:r w:rsidRPr="003D133C">
              <w:rPr>
                <w:rFonts w:ascii="Arial" w:hAnsi="Arial" w:cs="Arial"/>
                <w:lang w:val="mk-MK"/>
              </w:rPr>
              <w:t>4671171,83</w:t>
            </w:r>
          </w:p>
          <w:p w14:paraId="264D09B1" w14:textId="77777777" w:rsidR="00D6033E"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T-9</w:t>
            </w:r>
            <w:r>
              <w:rPr>
                <w:rFonts w:ascii="Arial" w:hAnsi="Arial" w:cs="Arial"/>
                <w:lang w:val="mk-MK"/>
              </w:rPr>
              <w:t xml:space="preserve">                   </w:t>
            </w:r>
            <w:r w:rsidRPr="003D133C">
              <w:rPr>
                <w:rFonts w:ascii="Arial" w:hAnsi="Arial" w:cs="Arial"/>
                <w:lang w:val="mk-MK"/>
              </w:rPr>
              <w:t>7622459,38</w:t>
            </w:r>
            <w:r>
              <w:rPr>
                <w:rFonts w:ascii="Arial" w:hAnsi="Arial" w:cs="Arial"/>
                <w:lang w:val="mk-MK"/>
              </w:rPr>
              <w:t xml:space="preserve">              </w:t>
            </w:r>
            <w:r w:rsidRPr="003D133C">
              <w:rPr>
                <w:rFonts w:ascii="Arial" w:hAnsi="Arial" w:cs="Arial"/>
                <w:lang w:val="mk-MK"/>
              </w:rPr>
              <w:t>4671268,67</w:t>
            </w:r>
          </w:p>
          <w:p w14:paraId="7479A549"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T-10</w:t>
            </w:r>
            <w:r>
              <w:rPr>
                <w:rFonts w:ascii="Arial" w:hAnsi="Arial" w:cs="Arial"/>
                <w:lang w:val="mk-MK"/>
              </w:rPr>
              <w:t xml:space="preserve">                  </w:t>
            </w:r>
            <w:r w:rsidRPr="003D133C">
              <w:rPr>
                <w:rFonts w:ascii="Arial" w:hAnsi="Arial" w:cs="Arial"/>
                <w:lang w:val="mk-MK"/>
              </w:rPr>
              <w:t>7622399,05</w:t>
            </w:r>
            <w:r>
              <w:rPr>
                <w:rFonts w:ascii="Arial" w:hAnsi="Arial" w:cs="Arial"/>
                <w:lang w:val="mk-MK"/>
              </w:rPr>
              <w:t xml:space="preserve">              </w:t>
            </w:r>
            <w:r w:rsidRPr="003D133C">
              <w:rPr>
                <w:rFonts w:ascii="Arial" w:hAnsi="Arial" w:cs="Arial"/>
                <w:lang w:val="mk-MK"/>
              </w:rPr>
              <w:t>4671391,43</w:t>
            </w:r>
          </w:p>
          <w:p w14:paraId="79C6E77D"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T-11</w:t>
            </w:r>
            <w:r>
              <w:rPr>
                <w:rFonts w:ascii="Arial" w:hAnsi="Arial" w:cs="Arial"/>
                <w:lang w:val="mk-MK"/>
              </w:rPr>
              <w:t xml:space="preserve">                  </w:t>
            </w:r>
            <w:r w:rsidRPr="003D133C">
              <w:rPr>
                <w:rFonts w:ascii="Arial" w:hAnsi="Arial" w:cs="Arial"/>
                <w:lang w:val="mk-MK"/>
              </w:rPr>
              <w:t>7622233,43</w:t>
            </w:r>
            <w:r>
              <w:rPr>
                <w:rFonts w:ascii="Arial" w:hAnsi="Arial" w:cs="Arial"/>
                <w:lang w:val="mk-MK"/>
              </w:rPr>
              <w:t xml:space="preserve">              </w:t>
            </w:r>
            <w:r w:rsidRPr="003D133C">
              <w:rPr>
                <w:rFonts w:ascii="Arial" w:hAnsi="Arial" w:cs="Arial"/>
                <w:lang w:val="mk-MK"/>
              </w:rPr>
              <w:t>4671572,41</w:t>
            </w:r>
          </w:p>
          <w:p w14:paraId="5EAB9DEB"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T-12</w:t>
            </w:r>
            <w:r>
              <w:rPr>
                <w:rFonts w:ascii="Arial" w:hAnsi="Arial" w:cs="Arial"/>
                <w:lang w:val="mk-MK"/>
              </w:rPr>
              <w:t xml:space="preserve">                  </w:t>
            </w:r>
            <w:r w:rsidRPr="003D133C">
              <w:rPr>
                <w:rFonts w:ascii="Arial" w:hAnsi="Arial" w:cs="Arial"/>
                <w:lang w:val="mk-MK"/>
              </w:rPr>
              <w:t>7622171,51</w:t>
            </w:r>
            <w:r>
              <w:rPr>
                <w:rFonts w:ascii="Arial" w:hAnsi="Arial" w:cs="Arial"/>
                <w:lang w:val="mk-MK"/>
              </w:rPr>
              <w:t xml:space="preserve">              </w:t>
            </w:r>
            <w:r w:rsidRPr="003D133C">
              <w:rPr>
                <w:rFonts w:ascii="Arial" w:hAnsi="Arial" w:cs="Arial"/>
                <w:lang w:val="mk-MK"/>
              </w:rPr>
              <w:t>4671698,35</w:t>
            </w:r>
          </w:p>
          <w:p w14:paraId="78D635C8" w14:textId="77777777" w:rsidR="00D6033E"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T-13</w:t>
            </w:r>
            <w:r>
              <w:rPr>
                <w:rFonts w:ascii="Arial" w:hAnsi="Arial" w:cs="Arial"/>
                <w:lang w:val="mk-MK"/>
              </w:rPr>
              <w:t xml:space="preserve">                  </w:t>
            </w:r>
            <w:r w:rsidRPr="003D133C">
              <w:rPr>
                <w:rFonts w:ascii="Arial" w:hAnsi="Arial" w:cs="Arial"/>
                <w:lang w:val="mk-MK"/>
              </w:rPr>
              <w:t>7622161,46</w:t>
            </w:r>
            <w:r>
              <w:rPr>
                <w:rFonts w:ascii="Arial" w:hAnsi="Arial" w:cs="Arial"/>
                <w:lang w:val="mk-MK"/>
              </w:rPr>
              <w:t xml:space="preserve">              </w:t>
            </w:r>
            <w:r w:rsidRPr="003D133C">
              <w:rPr>
                <w:rFonts w:ascii="Arial" w:hAnsi="Arial" w:cs="Arial"/>
                <w:lang w:val="mk-MK"/>
              </w:rPr>
              <w:t>4671793,07</w:t>
            </w:r>
          </w:p>
          <w:p w14:paraId="4CDA2BB2" w14:textId="77777777" w:rsidR="00D6033E" w:rsidRPr="003D133C" w:rsidRDefault="00D6033E" w:rsidP="00D6033E">
            <w:pPr>
              <w:rPr>
                <w:rFonts w:ascii="Arial" w:hAnsi="Arial" w:cs="Arial"/>
                <w:lang w:val="mk-MK"/>
              </w:rPr>
            </w:pPr>
          </w:p>
          <w:p w14:paraId="68CB372F" w14:textId="77777777" w:rsidR="00D6033E" w:rsidRPr="003D133C" w:rsidRDefault="00D6033E" w:rsidP="00D6033E">
            <w:pPr>
              <w:rPr>
                <w:rFonts w:ascii="Arial" w:hAnsi="Arial" w:cs="Arial"/>
                <w:b/>
                <w:bCs/>
                <w:lang w:val="mk-MK"/>
              </w:rPr>
            </w:pPr>
            <w:r w:rsidRPr="003D133C">
              <w:rPr>
                <w:rFonts w:ascii="Arial" w:hAnsi="Arial" w:cs="Arial"/>
                <w:b/>
                <w:bCs/>
                <w:lang w:val="mk-MK"/>
              </w:rPr>
              <w:t>3. Хидројаловиште</w:t>
            </w:r>
          </w:p>
          <w:p w14:paraId="5710F903" w14:textId="77777777" w:rsidR="00D6033E" w:rsidRPr="003D133C" w:rsidRDefault="00D6033E" w:rsidP="00D6033E">
            <w:pPr>
              <w:rPr>
                <w:rFonts w:ascii="Arial" w:hAnsi="Arial" w:cs="Arial"/>
                <w:b/>
                <w:bCs/>
                <w:lang w:val="mk-MK"/>
              </w:rPr>
            </w:pPr>
            <w:r>
              <w:rPr>
                <w:rFonts w:ascii="Arial" w:hAnsi="Arial" w:cs="Arial"/>
                <w:b/>
                <w:bCs/>
                <w:lang w:val="mk-MK"/>
              </w:rPr>
              <w:t xml:space="preserve">  </w:t>
            </w:r>
            <w:r w:rsidRPr="003D133C">
              <w:rPr>
                <w:rFonts w:ascii="Arial" w:hAnsi="Arial" w:cs="Arial"/>
                <w:b/>
                <w:bCs/>
                <w:lang w:val="mk-MK"/>
              </w:rPr>
              <w:t>Точка</w:t>
            </w:r>
            <w:r>
              <w:rPr>
                <w:rFonts w:ascii="Arial" w:hAnsi="Arial" w:cs="Arial"/>
                <w:b/>
                <w:bCs/>
                <w:lang w:val="mk-MK"/>
              </w:rPr>
              <w:t xml:space="preserve">              </w:t>
            </w:r>
            <w:r w:rsidRPr="003D133C">
              <w:rPr>
                <w:rFonts w:ascii="Arial" w:hAnsi="Arial" w:cs="Arial"/>
                <w:b/>
                <w:bCs/>
                <w:lang w:val="mk-MK"/>
              </w:rPr>
              <w:t>Координата Y</w:t>
            </w:r>
            <w:r>
              <w:rPr>
                <w:rFonts w:ascii="Arial" w:hAnsi="Arial" w:cs="Arial"/>
                <w:b/>
                <w:bCs/>
                <w:lang w:val="mk-MK"/>
              </w:rPr>
              <w:t xml:space="preserve">         </w:t>
            </w:r>
            <w:r w:rsidRPr="003D133C">
              <w:rPr>
                <w:rFonts w:ascii="Arial" w:hAnsi="Arial" w:cs="Arial"/>
                <w:b/>
                <w:bCs/>
                <w:lang w:val="mk-MK"/>
              </w:rPr>
              <w:t>Координата X</w:t>
            </w:r>
          </w:p>
          <w:p w14:paraId="412DDA5B"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Т-1</w:t>
            </w:r>
            <w:r>
              <w:rPr>
                <w:rFonts w:ascii="Arial" w:hAnsi="Arial" w:cs="Arial"/>
                <w:lang w:val="mk-MK"/>
              </w:rPr>
              <w:t xml:space="preserve">                    </w:t>
            </w:r>
            <w:r w:rsidRPr="003D133C">
              <w:rPr>
                <w:rFonts w:ascii="Arial" w:hAnsi="Arial" w:cs="Arial"/>
                <w:lang w:val="mk-MK"/>
              </w:rPr>
              <w:t>7620178,50</w:t>
            </w:r>
            <w:r>
              <w:rPr>
                <w:rFonts w:ascii="Arial" w:hAnsi="Arial" w:cs="Arial"/>
                <w:lang w:val="mk-MK"/>
              </w:rPr>
              <w:t xml:space="preserve">              </w:t>
            </w:r>
            <w:r w:rsidRPr="003D133C">
              <w:rPr>
                <w:rFonts w:ascii="Arial" w:hAnsi="Arial" w:cs="Arial"/>
                <w:lang w:val="mk-MK"/>
              </w:rPr>
              <w:t>4673585,00</w:t>
            </w:r>
          </w:p>
          <w:p w14:paraId="171EAEFA"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Т-2</w:t>
            </w:r>
            <w:r>
              <w:rPr>
                <w:rFonts w:ascii="Arial" w:hAnsi="Arial" w:cs="Arial"/>
                <w:lang w:val="mk-MK"/>
              </w:rPr>
              <w:t xml:space="preserve">                    </w:t>
            </w:r>
            <w:r w:rsidRPr="003D133C">
              <w:rPr>
                <w:rFonts w:ascii="Arial" w:hAnsi="Arial" w:cs="Arial"/>
                <w:lang w:val="mk-MK"/>
              </w:rPr>
              <w:t>7620280,00</w:t>
            </w:r>
            <w:r>
              <w:rPr>
                <w:rFonts w:ascii="Arial" w:hAnsi="Arial" w:cs="Arial"/>
                <w:lang w:val="mk-MK"/>
              </w:rPr>
              <w:t xml:space="preserve">              </w:t>
            </w:r>
            <w:r w:rsidRPr="003D133C">
              <w:rPr>
                <w:rFonts w:ascii="Arial" w:hAnsi="Arial" w:cs="Arial"/>
                <w:lang w:val="mk-MK"/>
              </w:rPr>
              <w:t>4673628,00</w:t>
            </w:r>
          </w:p>
          <w:p w14:paraId="0F2B5F1A"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Т-3</w:t>
            </w:r>
            <w:r>
              <w:rPr>
                <w:rFonts w:ascii="Arial" w:hAnsi="Arial" w:cs="Arial"/>
                <w:lang w:val="mk-MK"/>
              </w:rPr>
              <w:t xml:space="preserve">                    </w:t>
            </w:r>
            <w:r w:rsidRPr="003D133C">
              <w:rPr>
                <w:rFonts w:ascii="Arial" w:hAnsi="Arial" w:cs="Arial"/>
                <w:lang w:val="mk-MK"/>
              </w:rPr>
              <w:t>7620028,00</w:t>
            </w:r>
            <w:r>
              <w:rPr>
                <w:rFonts w:ascii="Arial" w:hAnsi="Arial" w:cs="Arial"/>
                <w:lang w:val="mk-MK"/>
              </w:rPr>
              <w:t xml:space="preserve">              </w:t>
            </w:r>
            <w:r w:rsidRPr="003D133C">
              <w:rPr>
                <w:rFonts w:ascii="Arial" w:hAnsi="Arial" w:cs="Arial"/>
                <w:lang w:val="mk-MK"/>
              </w:rPr>
              <w:t>4673730,00</w:t>
            </w:r>
          </w:p>
          <w:p w14:paraId="0DEC175B" w14:textId="77777777" w:rsidR="00D6033E" w:rsidRPr="003D133C"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Т-4</w:t>
            </w:r>
            <w:r>
              <w:rPr>
                <w:rFonts w:ascii="Arial" w:hAnsi="Arial" w:cs="Arial"/>
                <w:lang w:val="mk-MK"/>
              </w:rPr>
              <w:t xml:space="preserve">                    </w:t>
            </w:r>
            <w:r w:rsidRPr="003D133C">
              <w:rPr>
                <w:rFonts w:ascii="Arial" w:hAnsi="Arial" w:cs="Arial"/>
                <w:lang w:val="mk-MK"/>
              </w:rPr>
              <w:t>7620196,00</w:t>
            </w:r>
            <w:r>
              <w:rPr>
                <w:rFonts w:ascii="Arial" w:hAnsi="Arial" w:cs="Arial"/>
                <w:lang w:val="mk-MK"/>
              </w:rPr>
              <w:t xml:space="preserve">              </w:t>
            </w:r>
            <w:r w:rsidRPr="003D133C">
              <w:rPr>
                <w:rFonts w:ascii="Arial" w:hAnsi="Arial" w:cs="Arial"/>
                <w:lang w:val="mk-MK"/>
              </w:rPr>
              <w:t>4674000,00</w:t>
            </w:r>
          </w:p>
          <w:p w14:paraId="3548A64C" w14:textId="77777777" w:rsidR="00D6033E" w:rsidRDefault="00D6033E" w:rsidP="00D6033E">
            <w:pPr>
              <w:rPr>
                <w:rFonts w:ascii="Arial" w:hAnsi="Arial" w:cs="Arial"/>
                <w:lang w:val="mk-MK"/>
              </w:rPr>
            </w:pPr>
            <w:r>
              <w:rPr>
                <w:rFonts w:ascii="Arial" w:hAnsi="Arial" w:cs="Arial"/>
                <w:lang w:val="mk-MK"/>
              </w:rPr>
              <w:t xml:space="preserve">    </w:t>
            </w:r>
            <w:r w:rsidRPr="003D133C">
              <w:rPr>
                <w:rFonts w:ascii="Arial" w:hAnsi="Arial" w:cs="Arial"/>
                <w:lang w:val="mk-MK"/>
              </w:rPr>
              <w:t>Т-5</w:t>
            </w:r>
            <w:r>
              <w:rPr>
                <w:rFonts w:ascii="Arial" w:hAnsi="Arial" w:cs="Arial"/>
                <w:lang w:val="mk-MK"/>
              </w:rPr>
              <w:t xml:space="preserve">                    </w:t>
            </w:r>
            <w:r w:rsidRPr="003D133C">
              <w:rPr>
                <w:rFonts w:ascii="Arial" w:hAnsi="Arial" w:cs="Arial"/>
                <w:lang w:val="mk-MK"/>
              </w:rPr>
              <w:t>7619950,00</w:t>
            </w:r>
            <w:r>
              <w:rPr>
                <w:rFonts w:ascii="Arial" w:hAnsi="Arial" w:cs="Arial"/>
                <w:lang w:val="mk-MK"/>
              </w:rPr>
              <w:t xml:space="preserve">              </w:t>
            </w:r>
            <w:r w:rsidRPr="003D133C">
              <w:rPr>
                <w:rFonts w:ascii="Arial" w:hAnsi="Arial" w:cs="Arial"/>
                <w:lang w:val="mk-MK"/>
              </w:rPr>
              <w:t>4674255,00</w:t>
            </w:r>
          </w:p>
          <w:p w14:paraId="40AFAD1B" w14:textId="77777777" w:rsidR="00D6033E" w:rsidRPr="00B21B75" w:rsidRDefault="00D6033E" w:rsidP="00D6033E">
            <w:pPr>
              <w:rPr>
                <w:rFonts w:ascii="Arial" w:hAnsi="Arial" w:cs="Arial"/>
                <w:lang w:val="mk-MK"/>
              </w:rPr>
            </w:pPr>
          </w:p>
        </w:tc>
      </w:tr>
      <w:tr w:rsidR="0029741E" w:rsidRPr="00483014" w14:paraId="15277117" w14:textId="77777777" w:rsidTr="002C03F9">
        <w:tc>
          <w:tcPr>
            <w:tcW w:w="3344" w:type="dxa"/>
            <w:vAlign w:val="center"/>
          </w:tcPr>
          <w:p w14:paraId="00340BE6" w14:textId="77777777" w:rsidR="0029741E" w:rsidRPr="00797339" w:rsidRDefault="0029741E" w:rsidP="002C03F9">
            <w:pPr>
              <w:rPr>
                <w:rFonts w:ascii="Calibri" w:hAnsi="Calibri" w:cs="Arial"/>
                <w:b/>
                <w:lang w:val="mk-MK"/>
              </w:rPr>
            </w:pPr>
            <w:r w:rsidRPr="00947084">
              <w:rPr>
                <w:rFonts w:ascii="Arial" w:hAnsi="Arial" w:cs="Arial"/>
                <w:b/>
                <w:lang w:val="mk-MK"/>
              </w:rPr>
              <w:lastRenderedPageBreak/>
              <w:t>Категорија на индустриски активности кои се предмет на барањето</w:t>
            </w:r>
          </w:p>
        </w:tc>
        <w:tc>
          <w:tcPr>
            <w:tcW w:w="6120" w:type="dxa"/>
            <w:vAlign w:val="center"/>
          </w:tcPr>
          <w:p w14:paraId="67B9180C" w14:textId="77777777" w:rsidR="0029741E" w:rsidRPr="0062636D" w:rsidRDefault="0029741E" w:rsidP="002C03F9">
            <w:pPr>
              <w:ind w:right="-108"/>
              <w:rPr>
                <w:rFonts w:ascii="Arial" w:hAnsi="Arial" w:cs="Arial"/>
                <w:b/>
                <w:bCs/>
                <w:lang w:val="mk-MK"/>
              </w:rPr>
            </w:pPr>
            <w:r w:rsidRPr="0062636D">
              <w:rPr>
                <w:rFonts w:ascii="Arial" w:hAnsi="Arial" w:cs="Arial"/>
                <w:b/>
                <w:bCs/>
                <w:lang w:val="mk-MK"/>
              </w:rPr>
              <w:t>Прилог I,</w:t>
            </w:r>
          </w:p>
          <w:p w14:paraId="42DC659E" w14:textId="77777777" w:rsidR="0029741E" w:rsidRPr="0062636D" w:rsidRDefault="0029741E" w:rsidP="002C03F9">
            <w:pPr>
              <w:ind w:right="-108"/>
              <w:rPr>
                <w:rFonts w:ascii="Arial" w:hAnsi="Arial" w:cs="Arial"/>
                <w:lang w:val="mk-MK"/>
              </w:rPr>
            </w:pPr>
            <w:r w:rsidRPr="0062636D">
              <w:rPr>
                <w:rFonts w:ascii="Arial" w:hAnsi="Arial" w:cs="Arial"/>
                <w:b/>
                <w:bCs/>
                <w:lang w:val="mk-MK"/>
              </w:rPr>
              <w:t>Точка 2.</w:t>
            </w:r>
            <w:r w:rsidRPr="0062636D">
              <w:rPr>
                <w:rFonts w:ascii="Arial" w:hAnsi="Arial" w:cs="Arial"/>
                <w:lang w:val="mk-MK"/>
              </w:rPr>
              <w:t xml:space="preserve"> Производство и преработка на метали, 2.5. Инсталации а) за производство на обоени метали од руда, концентрати или секундарни суровини со металуршки, хемиски или со електролитски процеси,</w:t>
            </w:r>
          </w:p>
          <w:p w14:paraId="1C333DC9" w14:textId="77777777" w:rsidR="0029741E" w:rsidRDefault="0029741E" w:rsidP="002C03F9">
            <w:pPr>
              <w:ind w:right="-108"/>
              <w:rPr>
                <w:rFonts w:ascii="Arial" w:hAnsi="Arial" w:cs="Arial"/>
                <w:b/>
                <w:bCs/>
                <w:lang w:val="mk-MK"/>
              </w:rPr>
            </w:pPr>
          </w:p>
          <w:p w14:paraId="74D60442" w14:textId="77777777" w:rsidR="0029741E" w:rsidRPr="0062636D" w:rsidRDefault="0029741E" w:rsidP="002C03F9">
            <w:pPr>
              <w:ind w:right="-108"/>
              <w:rPr>
                <w:rFonts w:ascii="Arial" w:hAnsi="Arial" w:cs="Arial"/>
                <w:lang w:val="mk-MK"/>
              </w:rPr>
            </w:pPr>
            <w:r w:rsidRPr="0062636D">
              <w:rPr>
                <w:rFonts w:ascii="Arial" w:hAnsi="Arial" w:cs="Arial"/>
                <w:b/>
                <w:bCs/>
                <w:lang w:val="mk-MK"/>
              </w:rPr>
              <w:t>Точка 5.</w:t>
            </w:r>
            <w:r w:rsidRPr="0062636D">
              <w:rPr>
                <w:rFonts w:ascii="Arial" w:hAnsi="Arial" w:cs="Arial"/>
                <w:lang w:val="mk-MK"/>
              </w:rPr>
              <w:t xml:space="preserve"> Постапување со отпадот, 5.6. Инсталации за управување со отпад од рудници,</w:t>
            </w:r>
          </w:p>
          <w:p w14:paraId="516E59AD" w14:textId="77777777" w:rsidR="0029741E" w:rsidRDefault="0029741E" w:rsidP="002C03F9">
            <w:pPr>
              <w:ind w:right="-108"/>
              <w:rPr>
                <w:rFonts w:ascii="Arial" w:hAnsi="Arial" w:cs="Arial"/>
                <w:lang w:val="mk-MK"/>
              </w:rPr>
            </w:pPr>
          </w:p>
          <w:p w14:paraId="11732BE0" w14:textId="77777777" w:rsidR="0029741E" w:rsidRPr="0062636D" w:rsidRDefault="0029741E" w:rsidP="002C03F9">
            <w:pPr>
              <w:ind w:right="-108"/>
              <w:rPr>
                <w:rFonts w:ascii="Arial" w:hAnsi="Arial" w:cs="Arial"/>
                <w:b/>
                <w:bCs/>
                <w:lang w:val="mk-MK"/>
              </w:rPr>
            </w:pPr>
            <w:r w:rsidRPr="0062636D">
              <w:rPr>
                <w:rFonts w:ascii="Arial" w:hAnsi="Arial" w:cs="Arial"/>
                <w:b/>
                <w:bCs/>
                <w:lang w:val="mk-MK"/>
              </w:rPr>
              <w:t>Прилог II,</w:t>
            </w:r>
          </w:p>
          <w:p w14:paraId="0A66E4AE" w14:textId="77777777" w:rsidR="0029741E" w:rsidRDefault="0029741E" w:rsidP="002C03F9">
            <w:pPr>
              <w:ind w:right="-108"/>
              <w:rPr>
                <w:rFonts w:ascii="Arial" w:hAnsi="Arial" w:cs="Arial"/>
                <w:lang w:val="mk-MK"/>
              </w:rPr>
            </w:pPr>
            <w:r w:rsidRPr="0062636D">
              <w:rPr>
                <w:rFonts w:ascii="Arial" w:hAnsi="Arial" w:cs="Arial"/>
                <w:b/>
                <w:bCs/>
                <w:lang w:val="mk-MK"/>
              </w:rPr>
              <w:t>Точка 3.</w:t>
            </w:r>
            <w:r w:rsidRPr="0062636D">
              <w:rPr>
                <w:rFonts w:ascii="Arial" w:hAnsi="Arial" w:cs="Arial"/>
                <w:lang w:val="mk-MK"/>
              </w:rPr>
              <w:t xml:space="preserve"> Индустрија на минерали, 3.2 Инсталации за ископ, дробење, мелење, сеење, загревање на минерални суровини, доколку не се опфатени во Прилог I од оваа Уредба</w:t>
            </w:r>
          </w:p>
          <w:p w14:paraId="285F9272" w14:textId="77777777" w:rsidR="0029741E" w:rsidRPr="00B21B75" w:rsidRDefault="0029741E" w:rsidP="002C03F9">
            <w:pPr>
              <w:ind w:right="-108"/>
              <w:rPr>
                <w:rFonts w:ascii="Arial" w:hAnsi="Arial" w:cs="Arial"/>
                <w:lang w:val="mk-MK"/>
              </w:rPr>
            </w:pPr>
          </w:p>
          <w:p w14:paraId="7581F1D5" w14:textId="77777777" w:rsidR="0029741E" w:rsidRPr="0062636D" w:rsidRDefault="0029741E" w:rsidP="002C03F9">
            <w:pPr>
              <w:ind w:right="-108"/>
              <w:jc w:val="center"/>
              <w:rPr>
                <w:rFonts w:ascii="Arial" w:hAnsi="Arial" w:cs="Arial"/>
                <w:lang w:val="mk-MK"/>
              </w:rPr>
            </w:pPr>
            <w:r w:rsidRPr="00B21B75">
              <w:rPr>
                <w:rFonts w:ascii="Arial" w:hAnsi="Arial" w:cs="Arial"/>
                <w:lang w:val="mk-MK"/>
              </w:rPr>
              <w:t>NOSE-P 104,12</w:t>
            </w:r>
            <w:r w:rsidRPr="00B21B75">
              <w:rPr>
                <w:rFonts w:ascii="Arial" w:hAnsi="Arial" w:cs="Arial"/>
                <w:lang w:val="mk-MK"/>
              </w:rPr>
              <w:tab/>
              <w:t>SNAP 2</w:t>
            </w:r>
            <w:r w:rsidRPr="00B21B75">
              <w:rPr>
                <w:rFonts w:ascii="Arial" w:hAnsi="Arial" w:cs="Arial"/>
                <w:lang w:val="mk-MK"/>
              </w:rPr>
              <w:tab/>
              <w:t>0303</w:t>
            </w:r>
          </w:p>
        </w:tc>
      </w:tr>
      <w:tr w:rsidR="0029741E" w:rsidRPr="00483014" w14:paraId="14D840A0" w14:textId="77777777" w:rsidTr="002C03F9">
        <w:trPr>
          <w:trHeight w:val="807"/>
        </w:trPr>
        <w:tc>
          <w:tcPr>
            <w:tcW w:w="3344" w:type="dxa"/>
            <w:vAlign w:val="center"/>
          </w:tcPr>
          <w:p w14:paraId="252A4ACF" w14:textId="77777777" w:rsidR="0029741E" w:rsidRPr="00947084" w:rsidRDefault="0029741E" w:rsidP="002C03F9">
            <w:pPr>
              <w:rPr>
                <w:rFonts w:ascii="MAC C Times" w:hAnsi="MAC C Times" w:cs="Arial"/>
                <w:b/>
                <w:lang w:val="mk-MK"/>
              </w:rPr>
            </w:pPr>
            <w:r w:rsidRPr="00947084">
              <w:rPr>
                <w:rFonts w:ascii="Arial" w:hAnsi="Arial" w:cs="Arial"/>
                <w:b/>
                <w:lang w:val="mk-MK"/>
              </w:rPr>
              <w:lastRenderedPageBreak/>
              <w:t>Проектиран капацитет</w:t>
            </w:r>
          </w:p>
        </w:tc>
        <w:tc>
          <w:tcPr>
            <w:tcW w:w="6120" w:type="dxa"/>
            <w:tcBorders>
              <w:top w:val="none" w:sz="6" w:space="0" w:color="auto"/>
              <w:bottom w:val="double" w:sz="4" w:space="0" w:color="auto"/>
            </w:tcBorders>
          </w:tcPr>
          <w:p w14:paraId="6284BDAA" w14:textId="77777777" w:rsidR="0029741E" w:rsidRPr="00A331BD" w:rsidRDefault="0029741E" w:rsidP="002C03F9">
            <w:pPr>
              <w:pStyle w:val="Default"/>
              <w:rPr>
                <w:color w:val="auto"/>
              </w:rPr>
            </w:pPr>
            <w:r w:rsidRPr="00A331BD">
              <w:rPr>
                <w:b/>
                <w:bCs/>
                <w:color w:val="auto"/>
              </w:rPr>
              <w:t xml:space="preserve">1. Рудник: </w:t>
            </w:r>
          </w:p>
          <w:p w14:paraId="196D1421" w14:textId="77777777" w:rsidR="0029741E" w:rsidRPr="00A331BD" w:rsidRDefault="0029741E" w:rsidP="002C03F9">
            <w:pPr>
              <w:pStyle w:val="Default"/>
              <w:rPr>
                <w:color w:val="auto"/>
              </w:rPr>
            </w:pPr>
            <w:r w:rsidRPr="00A331BD">
              <w:rPr>
                <w:color w:val="auto"/>
              </w:rPr>
              <w:t xml:space="preserve">a. експлоатација на 300 000 t руда/годишно </w:t>
            </w:r>
          </w:p>
          <w:p w14:paraId="08A9E2A6" w14:textId="77777777" w:rsidR="0029741E" w:rsidRPr="00A331BD" w:rsidRDefault="0029741E" w:rsidP="002C03F9">
            <w:pPr>
              <w:pStyle w:val="Default"/>
              <w:rPr>
                <w:color w:val="auto"/>
              </w:rPr>
            </w:pPr>
            <w:r w:rsidRPr="00A331BD">
              <w:rPr>
                <w:b/>
                <w:bCs/>
                <w:color w:val="auto"/>
              </w:rPr>
              <w:t xml:space="preserve">2. Флотација: </w:t>
            </w:r>
          </w:p>
          <w:p w14:paraId="7868B7AB" w14:textId="77777777" w:rsidR="0029741E" w:rsidRPr="00A331BD" w:rsidRDefault="0029741E" w:rsidP="002C03F9">
            <w:pPr>
              <w:pStyle w:val="Default"/>
              <w:rPr>
                <w:color w:val="auto"/>
              </w:rPr>
            </w:pPr>
            <w:r w:rsidRPr="00A331BD">
              <w:rPr>
                <w:color w:val="auto"/>
              </w:rPr>
              <w:t xml:space="preserve">a. производство на 8 300 t оловни концентрати и     6200 t цинкови концентрати/годишно </w:t>
            </w:r>
          </w:p>
          <w:p w14:paraId="645B1241" w14:textId="77777777" w:rsidR="0029741E" w:rsidRPr="00A331BD" w:rsidRDefault="0029741E" w:rsidP="002C03F9">
            <w:pPr>
              <w:ind w:left="-83" w:right="-100"/>
              <w:jc w:val="center"/>
              <w:rPr>
                <w:rFonts w:ascii="Arial" w:hAnsi="Arial" w:cs="Arial"/>
                <w:lang w:val="mk-MK"/>
              </w:rPr>
            </w:pPr>
          </w:p>
        </w:tc>
      </w:tr>
    </w:tbl>
    <w:p w14:paraId="52E4B848" w14:textId="77777777" w:rsidR="0029741E" w:rsidRDefault="0029741E" w:rsidP="00E31167">
      <w:pPr>
        <w:jc w:val="both"/>
        <w:rPr>
          <w:rFonts w:ascii="Arial" w:hAnsi="Arial" w:cs="Arial"/>
        </w:rPr>
      </w:pPr>
    </w:p>
    <w:p w14:paraId="6952C1FE" w14:textId="69B4A9D8" w:rsidR="00E31167" w:rsidRPr="00483014" w:rsidRDefault="00E31167" w:rsidP="00E31167">
      <w:pPr>
        <w:jc w:val="both"/>
        <w:rPr>
          <w:rFonts w:ascii="MAC C Times" w:hAnsi="MAC C Times" w:cs="Arial"/>
          <w:lang w:val="mk-MK"/>
        </w:rPr>
      </w:pPr>
      <w:r w:rsidRPr="00483014">
        <w:rPr>
          <w:rFonts w:ascii="Arial" w:hAnsi="Arial" w:cs="Arial"/>
          <w:lang w:val="mk-MK"/>
        </w:rPr>
        <w:t>Да се вклучат копии од сите важечки дозволи на денот на аплицирањето во Прилог Бр.</w:t>
      </w:r>
      <w:r>
        <w:rPr>
          <w:rFonts w:ascii="Arial" w:hAnsi="Arial" w:cs="Arial"/>
        </w:rPr>
        <w:t>I</w:t>
      </w:r>
      <w:r w:rsidRPr="00483014">
        <w:rPr>
          <w:rFonts w:ascii="Arial" w:hAnsi="Arial" w:cs="Arial"/>
          <w:lang w:val="mk-MK"/>
        </w:rPr>
        <w:t>.2.</w:t>
      </w:r>
    </w:p>
    <w:p w14:paraId="26E9260F" w14:textId="77777777" w:rsidR="00E31167" w:rsidRPr="00483014" w:rsidRDefault="00E31167" w:rsidP="00E31167">
      <w:pPr>
        <w:jc w:val="both"/>
        <w:rPr>
          <w:rFonts w:ascii="MAC C Times" w:hAnsi="MAC C Times" w:cs="Arial"/>
          <w:lang w:val="mk-MK"/>
        </w:rPr>
      </w:pPr>
      <w:r w:rsidRPr="00483014">
        <w:rPr>
          <w:rFonts w:ascii="Arial" w:hAnsi="Arial" w:cs="Arial"/>
          <w:lang w:val="mk-MK"/>
        </w:rPr>
        <w:t xml:space="preserve">Да се вклучат сите останати придружни информации во Прилог Бр. </w:t>
      </w:r>
      <w:r>
        <w:rPr>
          <w:rFonts w:ascii="Arial" w:hAnsi="Arial" w:cs="Arial"/>
        </w:rPr>
        <w:t>I</w:t>
      </w:r>
      <w:r w:rsidRPr="00483014">
        <w:rPr>
          <w:rFonts w:ascii="Arial" w:hAnsi="Arial" w:cs="Arial"/>
          <w:lang w:val="mk-MK"/>
        </w:rPr>
        <w:t xml:space="preserve">.2. </w:t>
      </w:r>
    </w:p>
    <w:p w14:paraId="5965DFCB" w14:textId="77777777" w:rsidR="00E31167" w:rsidRPr="004C2999" w:rsidRDefault="00E31167" w:rsidP="00E31167">
      <w:pPr>
        <w:jc w:val="both"/>
        <w:rPr>
          <w:rFonts w:ascii="Calibri" w:hAnsi="Calibri" w:cs="Arial"/>
          <w:lang w:val="mk-MK"/>
        </w:rPr>
      </w:pPr>
    </w:p>
    <w:p w14:paraId="0EDCE37A" w14:textId="77777777" w:rsidR="00E31167" w:rsidRPr="007A1DD4" w:rsidRDefault="00E31167" w:rsidP="00E31167">
      <w:pPr>
        <w:jc w:val="both"/>
        <w:rPr>
          <w:rFonts w:ascii="MAC C Times" w:hAnsi="MAC C Times" w:cs="Arial"/>
          <w:b/>
          <w:sz w:val="28"/>
          <w:szCs w:val="28"/>
          <w:lang w:val="mk-MK"/>
        </w:rPr>
      </w:pPr>
      <w:r w:rsidRPr="007A1DD4">
        <w:rPr>
          <w:rFonts w:ascii="Arial" w:hAnsi="Arial" w:cs="Arial"/>
          <w:b/>
          <w:sz w:val="28"/>
          <w:szCs w:val="28"/>
        </w:rPr>
        <w:t>I</w:t>
      </w:r>
      <w:r w:rsidRPr="007A1DD4">
        <w:rPr>
          <w:rFonts w:ascii="Arial" w:hAnsi="Arial" w:cs="Arial"/>
          <w:b/>
          <w:sz w:val="28"/>
          <w:szCs w:val="28"/>
          <w:lang w:val="mk-MK"/>
        </w:rPr>
        <w:t>.2.1</w:t>
      </w:r>
      <w:r w:rsidRPr="007A1DD4">
        <w:rPr>
          <w:rFonts w:ascii="Arial" w:hAnsi="Arial" w:cs="Arial"/>
          <w:b/>
          <w:sz w:val="28"/>
          <w:szCs w:val="28"/>
          <w:lang w:val="mk-MK"/>
        </w:rPr>
        <w:tab/>
        <w:t>Информации за овластеното контакт лице во однос на дозволата</w:t>
      </w:r>
    </w:p>
    <w:tbl>
      <w:tblPr>
        <w:tblW w:w="861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4140"/>
        <w:gridCol w:w="4473"/>
      </w:tblGrid>
      <w:tr w:rsidR="00E31167" w:rsidRPr="00483014" w14:paraId="4CD5BF07" w14:textId="77777777" w:rsidTr="00D278EF">
        <w:tc>
          <w:tcPr>
            <w:tcW w:w="4140" w:type="dxa"/>
          </w:tcPr>
          <w:p w14:paraId="4B0F6D67" w14:textId="77777777" w:rsidR="00E31167" w:rsidRPr="00947084" w:rsidRDefault="00E31167" w:rsidP="00D278EF">
            <w:pPr>
              <w:rPr>
                <w:rFonts w:ascii="MAC C Times" w:hAnsi="MAC C Times" w:cs="Arial"/>
                <w:b/>
                <w:lang w:val="mk-MK"/>
              </w:rPr>
            </w:pPr>
            <w:r w:rsidRPr="00947084">
              <w:rPr>
                <w:rFonts w:ascii="Arial" w:hAnsi="Arial" w:cs="Arial"/>
                <w:b/>
                <w:lang w:val="mk-MK"/>
              </w:rPr>
              <w:t>Име</w:t>
            </w:r>
          </w:p>
        </w:tc>
        <w:tc>
          <w:tcPr>
            <w:tcW w:w="4473" w:type="dxa"/>
          </w:tcPr>
          <w:p w14:paraId="29E4E299" w14:textId="77777777" w:rsidR="00E31167" w:rsidRPr="0021481A" w:rsidRDefault="00E31167" w:rsidP="00D278EF">
            <w:pPr>
              <w:spacing w:line="360" w:lineRule="auto"/>
              <w:jc w:val="center"/>
              <w:rPr>
                <w:rFonts w:ascii="Arial" w:hAnsi="Arial" w:cs="Arial"/>
                <w:bCs/>
                <w:lang w:val="mk-MK"/>
              </w:rPr>
            </w:pPr>
            <w:r w:rsidRPr="005018D7">
              <w:rPr>
                <w:rFonts w:ascii="Arial" w:hAnsi="Arial" w:cs="Arial"/>
                <w:bCs/>
                <w:lang w:val="mk-MK"/>
              </w:rPr>
              <w:t>Љупчо Горгиевски</w:t>
            </w:r>
          </w:p>
        </w:tc>
      </w:tr>
      <w:tr w:rsidR="00E31167" w:rsidRPr="00483014" w14:paraId="60A735A3" w14:textId="77777777" w:rsidTr="00D278EF">
        <w:trPr>
          <w:trHeight w:val="429"/>
        </w:trPr>
        <w:tc>
          <w:tcPr>
            <w:tcW w:w="4140" w:type="dxa"/>
          </w:tcPr>
          <w:p w14:paraId="3F0E5944" w14:textId="77777777" w:rsidR="00E31167" w:rsidRPr="00753BC3" w:rsidRDefault="00E31167" w:rsidP="00D278EF">
            <w:pPr>
              <w:rPr>
                <w:rFonts w:ascii="Arial" w:hAnsi="Arial" w:cs="Arial"/>
                <w:b/>
              </w:rPr>
            </w:pPr>
            <w:r w:rsidRPr="00947084">
              <w:rPr>
                <w:rFonts w:ascii="Arial" w:hAnsi="Arial" w:cs="Arial"/>
                <w:b/>
                <w:lang w:val="mk-MK"/>
              </w:rPr>
              <w:t>Единствен матичен број</w:t>
            </w:r>
          </w:p>
        </w:tc>
        <w:tc>
          <w:tcPr>
            <w:tcW w:w="4473" w:type="dxa"/>
          </w:tcPr>
          <w:p w14:paraId="24836ADC" w14:textId="77777777" w:rsidR="00E31167" w:rsidRPr="00391B8C" w:rsidRDefault="00E31167" w:rsidP="00D278EF">
            <w:pPr>
              <w:ind w:left="-18"/>
              <w:jc w:val="center"/>
              <w:rPr>
                <w:rFonts w:ascii="Arial" w:hAnsi="Arial" w:cs="Arial"/>
                <w:color w:val="000000"/>
                <w:lang w:val="mk-MK"/>
              </w:rPr>
            </w:pPr>
            <w:r>
              <w:rPr>
                <w:rFonts w:ascii="Arial" w:hAnsi="Arial" w:cs="Arial"/>
                <w:lang w:val="mk-MK"/>
              </w:rPr>
              <w:t>/</w:t>
            </w:r>
          </w:p>
        </w:tc>
      </w:tr>
      <w:tr w:rsidR="00E31167" w:rsidRPr="00483014" w14:paraId="14F0F390" w14:textId="77777777" w:rsidTr="00D278EF">
        <w:tc>
          <w:tcPr>
            <w:tcW w:w="4140" w:type="dxa"/>
          </w:tcPr>
          <w:p w14:paraId="09C1A581" w14:textId="77777777" w:rsidR="00E31167" w:rsidRPr="00947084" w:rsidRDefault="00E31167" w:rsidP="00D278EF">
            <w:pPr>
              <w:rPr>
                <w:rFonts w:ascii="MAC C Times" w:hAnsi="MAC C Times" w:cs="Arial"/>
                <w:b/>
                <w:lang w:val="mk-MK"/>
              </w:rPr>
            </w:pPr>
            <w:r w:rsidRPr="00947084">
              <w:rPr>
                <w:rFonts w:ascii="Arial" w:hAnsi="Arial" w:cs="Arial"/>
                <w:b/>
                <w:lang w:val="mk-MK"/>
              </w:rPr>
              <w:t>Адреса</w:t>
            </w:r>
          </w:p>
        </w:tc>
        <w:tc>
          <w:tcPr>
            <w:tcW w:w="4473" w:type="dxa"/>
          </w:tcPr>
          <w:p w14:paraId="64F6FFEE" w14:textId="77777777" w:rsidR="00E31167" w:rsidRPr="005018D7" w:rsidRDefault="00E31167" w:rsidP="00D278EF">
            <w:pPr>
              <w:ind w:left="-596" w:right="-250" w:firstLine="142"/>
              <w:jc w:val="center"/>
              <w:rPr>
                <w:rFonts w:ascii="Arial" w:hAnsi="Arial" w:cs="Arial"/>
                <w:lang w:val="mk-MK"/>
              </w:rPr>
            </w:pPr>
            <w:r w:rsidRPr="005018D7">
              <w:rPr>
                <w:rFonts w:ascii="Arial" w:hAnsi="Arial" w:cs="Arial"/>
                <w:lang w:val="mk-MK"/>
              </w:rPr>
              <w:t>ул. Јаким Стојковски бр.2 Пробиштип</w:t>
            </w:r>
          </w:p>
          <w:p w14:paraId="72C544E5" w14:textId="77777777" w:rsidR="00E31167" w:rsidRPr="00561425" w:rsidRDefault="00E31167" w:rsidP="00D278EF">
            <w:pPr>
              <w:ind w:left="-596" w:right="-250" w:firstLine="142"/>
              <w:jc w:val="center"/>
              <w:rPr>
                <w:rFonts w:ascii="Arial" w:hAnsi="Arial" w:cs="Arial"/>
                <w:color w:val="000000"/>
                <w:lang w:val="mk-MK"/>
              </w:rPr>
            </w:pPr>
            <w:r w:rsidRPr="005018D7">
              <w:rPr>
                <w:rFonts w:ascii="Arial" w:hAnsi="Arial" w:cs="Arial"/>
                <w:lang w:val="mk-MK"/>
              </w:rPr>
              <w:t>Пробиштип</w:t>
            </w:r>
          </w:p>
        </w:tc>
      </w:tr>
      <w:tr w:rsidR="00E31167" w:rsidRPr="00483014" w14:paraId="16AC1835" w14:textId="77777777" w:rsidTr="00D278EF">
        <w:tc>
          <w:tcPr>
            <w:tcW w:w="4140" w:type="dxa"/>
          </w:tcPr>
          <w:p w14:paraId="7ABCA437" w14:textId="77777777" w:rsidR="00E31167" w:rsidRPr="00947084" w:rsidRDefault="00E31167" w:rsidP="00D278EF">
            <w:pPr>
              <w:rPr>
                <w:rFonts w:ascii="MAC C Times" w:hAnsi="MAC C Times" w:cs="Arial"/>
                <w:b/>
                <w:lang w:val="mk-MK"/>
              </w:rPr>
            </w:pPr>
            <w:r w:rsidRPr="00947084">
              <w:rPr>
                <w:rFonts w:ascii="Arial" w:hAnsi="Arial" w:cs="Arial"/>
                <w:b/>
                <w:lang w:val="mk-MK"/>
              </w:rPr>
              <w:t>Функција во компанијата</w:t>
            </w:r>
          </w:p>
        </w:tc>
        <w:tc>
          <w:tcPr>
            <w:tcW w:w="4473" w:type="dxa"/>
          </w:tcPr>
          <w:p w14:paraId="31F4C812" w14:textId="77777777" w:rsidR="00E31167" w:rsidRPr="0021481A" w:rsidRDefault="00E31167" w:rsidP="00D278EF">
            <w:pPr>
              <w:spacing w:line="360" w:lineRule="auto"/>
              <w:jc w:val="center"/>
              <w:rPr>
                <w:rFonts w:ascii="Arial" w:hAnsi="Arial" w:cs="Arial"/>
                <w:bCs/>
                <w:lang w:val="mk-MK"/>
              </w:rPr>
            </w:pPr>
            <w:r w:rsidRPr="005018D7">
              <w:rPr>
                <w:rFonts w:ascii="Arial" w:hAnsi="Arial" w:cs="Arial"/>
              </w:rPr>
              <w:t>Инженер за животна средина</w:t>
            </w:r>
          </w:p>
        </w:tc>
      </w:tr>
      <w:tr w:rsidR="00E31167" w:rsidRPr="00483014" w14:paraId="30533D41" w14:textId="77777777" w:rsidTr="00D278EF">
        <w:tc>
          <w:tcPr>
            <w:tcW w:w="4140" w:type="dxa"/>
          </w:tcPr>
          <w:p w14:paraId="63296F89" w14:textId="77777777" w:rsidR="00E31167" w:rsidRPr="00947084" w:rsidRDefault="00E31167" w:rsidP="00D278EF">
            <w:pPr>
              <w:rPr>
                <w:rFonts w:ascii="MAC C Times" w:hAnsi="MAC C Times" w:cs="Arial"/>
                <w:b/>
                <w:lang w:val="mk-MK"/>
              </w:rPr>
            </w:pPr>
            <w:r w:rsidRPr="00947084">
              <w:rPr>
                <w:rFonts w:ascii="Arial" w:hAnsi="Arial" w:cs="Arial"/>
                <w:b/>
                <w:lang w:val="mk-MK"/>
              </w:rPr>
              <w:t>Телефон</w:t>
            </w:r>
          </w:p>
        </w:tc>
        <w:tc>
          <w:tcPr>
            <w:tcW w:w="4473" w:type="dxa"/>
            <w:vAlign w:val="center"/>
          </w:tcPr>
          <w:p w14:paraId="47A8C325" w14:textId="77777777" w:rsidR="00E31167" w:rsidRPr="004376E3" w:rsidRDefault="00E31167" w:rsidP="00D278EF">
            <w:pPr>
              <w:tabs>
                <w:tab w:val="left" w:pos="3705"/>
              </w:tabs>
              <w:jc w:val="center"/>
              <w:rPr>
                <w:rFonts w:ascii="Arial" w:hAnsi="Arial" w:cs="Arial"/>
                <w:lang w:val="mk-MK"/>
              </w:rPr>
            </w:pPr>
            <w:r w:rsidRPr="005018D7">
              <w:rPr>
                <w:rFonts w:ascii="Arial" w:hAnsi="Arial" w:cs="Arial"/>
                <w:lang w:val="mk-MK"/>
              </w:rPr>
              <w:t>070 232 419</w:t>
            </w:r>
          </w:p>
        </w:tc>
      </w:tr>
      <w:tr w:rsidR="00E31167" w:rsidRPr="00483014" w14:paraId="091DBBA5" w14:textId="77777777" w:rsidTr="00D278EF">
        <w:tc>
          <w:tcPr>
            <w:tcW w:w="4140" w:type="dxa"/>
          </w:tcPr>
          <w:p w14:paraId="0461C627" w14:textId="77777777" w:rsidR="00E31167" w:rsidRPr="00947084" w:rsidRDefault="00E31167" w:rsidP="00D278EF">
            <w:pPr>
              <w:rPr>
                <w:rFonts w:ascii="MAC C Times" w:hAnsi="MAC C Times" w:cs="Arial"/>
                <w:b/>
                <w:lang w:val="mk-MK"/>
              </w:rPr>
            </w:pPr>
            <w:r w:rsidRPr="00947084">
              <w:rPr>
                <w:rFonts w:ascii="Arial" w:hAnsi="Arial" w:cs="Arial"/>
                <w:b/>
                <w:lang w:val="mk-MK"/>
              </w:rPr>
              <w:t>Факс</w:t>
            </w:r>
          </w:p>
        </w:tc>
        <w:tc>
          <w:tcPr>
            <w:tcW w:w="4473" w:type="dxa"/>
            <w:vAlign w:val="center"/>
          </w:tcPr>
          <w:p w14:paraId="35FB69FC" w14:textId="77777777" w:rsidR="00E31167" w:rsidRPr="004376E3" w:rsidRDefault="00E31167" w:rsidP="00D278EF">
            <w:pPr>
              <w:jc w:val="center"/>
              <w:rPr>
                <w:rFonts w:ascii="Arial" w:hAnsi="Arial" w:cs="Arial"/>
                <w:lang w:val="mk-MK"/>
              </w:rPr>
            </w:pPr>
            <w:r>
              <w:rPr>
                <w:rFonts w:ascii="Arial" w:hAnsi="Arial" w:cs="Arial"/>
                <w:lang w:val="mk-MK"/>
              </w:rPr>
              <w:t>/</w:t>
            </w:r>
          </w:p>
        </w:tc>
      </w:tr>
      <w:tr w:rsidR="00E31167" w:rsidRPr="00483014" w14:paraId="76642D48" w14:textId="77777777" w:rsidTr="00D278EF">
        <w:tc>
          <w:tcPr>
            <w:tcW w:w="4140" w:type="dxa"/>
          </w:tcPr>
          <w:p w14:paraId="54B46D46" w14:textId="77777777" w:rsidR="00E31167" w:rsidRPr="00947084" w:rsidRDefault="00E31167" w:rsidP="00D278EF">
            <w:pPr>
              <w:rPr>
                <w:rFonts w:ascii="MAC C Times" w:hAnsi="MAC C Times" w:cs="Arial"/>
                <w:b/>
                <w:lang w:val="mk-MK"/>
              </w:rPr>
            </w:pPr>
            <w:r w:rsidRPr="00947084">
              <w:rPr>
                <w:rFonts w:ascii="Arial" w:hAnsi="Arial" w:cs="Arial"/>
                <w:b/>
                <w:lang w:val="mk-MK"/>
              </w:rPr>
              <w:t>е-маил</w:t>
            </w:r>
          </w:p>
        </w:tc>
        <w:tc>
          <w:tcPr>
            <w:tcW w:w="4473" w:type="dxa"/>
            <w:vAlign w:val="center"/>
          </w:tcPr>
          <w:p w14:paraId="28D10972" w14:textId="77777777" w:rsidR="00E31167" w:rsidRPr="00561425" w:rsidRDefault="00E31167" w:rsidP="00D278EF">
            <w:pPr>
              <w:tabs>
                <w:tab w:val="left" w:pos="225"/>
              </w:tabs>
              <w:jc w:val="center"/>
              <w:rPr>
                <w:rFonts w:ascii="Arial" w:hAnsi="Arial" w:cs="Arial"/>
              </w:rPr>
            </w:pPr>
            <w:r w:rsidRPr="005018D7">
              <w:rPr>
                <w:rFonts w:ascii="Arial" w:hAnsi="Arial" w:cs="Arial"/>
              </w:rPr>
              <w:t>l.gorgievski@bulmak2016.com.mk</w:t>
            </w:r>
          </w:p>
        </w:tc>
      </w:tr>
    </w:tbl>
    <w:p w14:paraId="7C2A1F4F" w14:textId="77777777" w:rsidR="00E31167" w:rsidRPr="00CA5449" w:rsidRDefault="00E31167" w:rsidP="00E31167">
      <w:pPr>
        <w:rPr>
          <w:rFonts w:ascii="Arial" w:hAnsi="Arial" w:cs="Arial"/>
          <w:sz w:val="28"/>
          <w:szCs w:val="28"/>
          <w:lang w:val="mk-MK"/>
        </w:rPr>
      </w:pPr>
      <w:r w:rsidRPr="00483014">
        <w:rPr>
          <w:rFonts w:ascii="Arial" w:hAnsi="Arial" w:cs="Arial"/>
          <w:sz w:val="28"/>
          <w:szCs w:val="28"/>
          <w:lang w:val="mk-MK"/>
        </w:rPr>
        <w:t>________________</w:t>
      </w:r>
    </w:p>
    <w:p w14:paraId="4E1F0C50" w14:textId="77777777" w:rsidR="00383BEC" w:rsidRDefault="00383BEC" w:rsidP="00383BEC">
      <w:bookmarkStart w:id="6" w:name="_Toc117779394"/>
      <w:bookmarkStart w:id="7" w:name="_Toc117829438"/>
      <w:bookmarkStart w:id="8" w:name="_Toc117906700"/>
      <w:bookmarkStart w:id="9" w:name="_Toc117907158"/>
    </w:p>
    <w:p w14:paraId="58BFBEE4" w14:textId="77777777" w:rsidR="00383BEC" w:rsidRDefault="00383BEC" w:rsidP="00383BEC"/>
    <w:p w14:paraId="77E6D9CC" w14:textId="77777777" w:rsidR="00383BEC" w:rsidRDefault="00383BEC" w:rsidP="00383BEC"/>
    <w:p w14:paraId="679601D8" w14:textId="77777777" w:rsidR="00383BEC" w:rsidRDefault="00383BEC" w:rsidP="00383BEC"/>
    <w:p w14:paraId="6A9D2710" w14:textId="77777777" w:rsidR="00E61A9F" w:rsidRDefault="00E61A9F" w:rsidP="00383BEC"/>
    <w:p w14:paraId="2EAFCC0A" w14:textId="77777777" w:rsidR="00383BEC" w:rsidRDefault="00383BEC" w:rsidP="00383BEC"/>
    <w:p w14:paraId="54F05A28" w14:textId="74F7108A" w:rsidR="00F01372" w:rsidRPr="002C576F" w:rsidRDefault="00BC0ADE" w:rsidP="002C576F">
      <w:pPr>
        <w:pStyle w:val="Heading1"/>
        <w:rPr>
          <w:rFonts w:ascii="Arial" w:hAnsi="Arial" w:cs="Arial"/>
          <w:i w:val="0"/>
          <w:iCs w:val="0"/>
          <w:caps/>
          <w:sz w:val="24"/>
          <w:szCs w:val="22"/>
        </w:rPr>
      </w:pPr>
      <w:bookmarkStart w:id="10" w:name="_Toc210808337"/>
      <w:r w:rsidRPr="002C576F">
        <w:rPr>
          <w:rFonts w:ascii="Arial" w:hAnsi="Arial" w:cs="Arial"/>
          <w:i w:val="0"/>
          <w:iCs w:val="0"/>
          <w:sz w:val="24"/>
          <w:szCs w:val="22"/>
          <w:lang w:val="pl-PL"/>
        </w:rPr>
        <w:lastRenderedPageBreak/>
        <w:t>II</w:t>
      </w:r>
      <w:r w:rsidR="00983D51" w:rsidRPr="002C576F">
        <w:rPr>
          <w:rFonts w:ascii="Arial" w:hAnsi="Arial" w:cs="Arial"/>
          <w:i w:val="0"/>
          <w:iCs w:val="0"/>
          <w:sz w:val="24"/>
          <w:szCs w:val="22"/>
        </w:rPr>
        <w:t>.</w:t>
      </w:r>
      <w:r w:rsidRPr="002C576F">
        <w:rPr>
          <w:rFonts w:ascii="Arial" w:hAnsi="Arial" w:cs="Arial"/>
          <w:i w:val="0"/>
          <w:iCs w:val="0"/>
          <w:sz w:val="24"/>
          <w:szCs w:val="22"/>
          <w:lang w:val="pl-PL"/>
        </w:rPr>
        <w:t xml:space="preserve"> </w:t>
      </w:r>
      <w:r w:rsidR="006B26BA" w:rsidRPr="002C576F">
        <w:rPr>
          <w:rFonts w:ascii="Arial" w:hAnsi="Arial" w:cs="Arial"/>
          <w:i w:val="0"/>
          <w:iCs w:val="0"/>
          <w:sz w:val="24"/>
          <w:szCs w:val="22"/>
        </w:rPr>
        <w:t xml:space="preserve"> </w:t>
      </w:r>
      <w:bookmarkStart w:id="11" w:name="_Toc121038907"/>
      <w:r w:rsidR="00983D51" w:rsidRPr="002C576F">
        <w:rPr>
          <w:rFonts w:ascii="Arial" w:hAnsi="Arial" w:cs="Arial"/>
          <w:i w:val="0"/>
          <w:iCs w:val="0"/>
          <w:sz w:val="24"/>
          <w:szCs w:val="22"/>
        </w:rPr>
        <w:t>ОПИС НА ИНСТАЛАЦИЈАТА, НЕЈЗИНИТЕ ТЕХНИЧКИ ДЕЛОВИ И ДИРЕКТНО ПОВРЗАНИТЕ АКТИВНОСТИ</w:t>
      </w:r>
      <w:bookmarkEnd w:id="10"/>
      <w:r w:rsidR="00983D51" w:rsidRPr="002C576F">
        <w:rPr>
          <w:rFonts w:ascii="Arial" w:hAnsi="Arial" w:cs="Arial"/>
          <w:i w:val="0"/>
          <w:iCs w:val="0"/>
          <w:sz w:val="24"/>
          <w:szCs w:val="22"/>
        </w:rPr>
        <w:t xml:space="preserve"> </w:t>
      </w:r>
      <w:bookmarkEnd w:id="4"/>
      <w:bookmarkEnd w:id="6"/>
      <w:bookmarkEnd w:id="7"/>
      <w:bookmarkEnd w:id="8"/>
      <w:bookmarkEnd w:id="9"/>
      <w:bookmarkEnd w:id="11"/>
    </w:p>
    <w:bookmarkEnd w:id="5"/>
    <w:p w14:paraId="23BF8D98" w14:textId="77777777" w:rsidR="00F01372" w:rsidRPr="00F50D30" w:rsidRDefault="00F01372" w:rsidP="00EA0266">
      <w:pPr>
        <w:ind w:right="-51" w:firstLine="720"/>
        <w:jc w:val="both"/>
        <w:rPr>
          <w:rFonts w:ascii="Arial" w:hAnsi="Arial" w:cs="Arial"/>
          <w:spacing w:val="-3"/>
          <w:lang w:val="mk-MK"/>
        </w:rPr>
      </w:pPr>
    </w:p>
    <w:p w14:paraId="5DACC8E2" w14:textId="2CB588D7" w:rsidR="00E31167" w:rsidRPr="00E54FDA" w:rsidRDefault="00E31167" w:rsidP="00E31167">
      <w:pPr>
        <w:tabs>
          <w:tab w:val="left" w:pos="6663"/>
        </w:tabs>
        <w:autoSpaceDE w:val="0"/>
        <w:autoSpaceDN w:val="0"/>
        <w:adjustRightInd w:val="0"/>
        <w:spacing w:line="360" w:lineRule="auto"/>
        <w:ind w:firstLine="567"/>
        <w:jc w:val="both"/>
        <w:rPr>
          <w:rFonts w:ascii="Calibri" w:hAnsi="Calibri" w:cs="MAC C Times"/>
          <w:iCs/>
          <w:lang w:val="mk-MK"/>
        </w:rPr>
      </w:pPr>
      <w:bookmarkStart w:id="12" w:name="_Toc117779395"/>
      <w:bookmarkStart w:id="13" w:name="_Toc117829439"/>
      <w:bookmarkStart w:id="14" w:name="_Toc117906701"/>
      <w:bookmarkStart w:id="15" w:name="_Toc117907159"/>
      <w:bookmarkStart w:id="16" w:name="_Toc70220984"/>
      <w:bookmarkStart w:id="17" w:name="_Toc71686741"/>
      <w:r w:rsidRPr="00E54FDA">
        <w:rPr>
          <w:rFonts w:ascii="Arial" w:hAnsi="Arial" w:cs="Arial"/>
          <w:iCs/>
          <w:lang w:val="mk-MK"/>
        </w:rPr>
        <w:t xml:space="preserve">Согласно Законот за животна средина (Сл. Весник на РМ бр. </w:t>
      </w:r>
      <w:r w:rsidRPr="00AE6E9E">
        <w:rPr>
          <w:rFonts w:ascii="Arial" w:hAnsi="Arial" w:cs="Arial"/>
          <w:iCs/>
          <w:lang w:val="mk-MK"/>
        </w:rPr>
        <w:t>53/05, 81/05, 24/07,159/08. 83/09, 48/10, 124/10, 51/11, 123/12, 93/13, 187/13, 42/2014, 44/2015, 129/15, 39/1628/18, 65/18 и 99/18</w:t>
      </w:r>
      <w:r w:rsidRPr="00E54FDA">
        <w:rPr>
          <w:rFonts w:ascii="Arial" w:hAnsi="Arial" w:cs="Arial"/>
          <w:iCs/>
          <w:lang w:val="mk-MK"/>
        </w:rPr>
        <w:t>) со кој се уредуваат правата и должностите на правните и физичките лица во обезбедување на услови за заштита и унапредување на животната средина заради остварување на правото на граѓаните на здрава животна средина и согласно Член 6 Начело на висок степен на заштита при што секој е должен при преземањето активности да обезбеди висок степен на заштита на животната средина и на животот и здравјето на луѓето</w:t>
      </w:r>
      <w:r w:rsidRPr="00A03E82">
        <w:t xml:space="preserve"> </w:t>
      </w:r>
      <w:r w:rsidRPr="00A03E82">
        <w:rPr>
          <w:rFonts w:ascii="Arial" w:hAnsi="Arial" w:cs="Arial"/>
          <w:iCs/>
          <w:lang w:val="mk-MK"/>
        </w:rPr>
        <w:t xml:space="preserve">Друштво за производство и трговија БУЛМАК 2016 ДООЕЛ Пробиштип </w:t>
      </w:r>
      <w:r w:rsidR="00950B79" w:rsidRPr="00950B79">
        <w:rPr>
          <w:rFonts w:ascii="Arial" w:hAnsi="Arial" w:cs="Arial"/>
          <w:b/>
          <w:lang w:val="mk-MK"/>
        </w:rPr>
        <w:t>поднесува барање за обнова и измена на А Интегрирана еколошка дозвола до Министерството за животна средина и просторно планирање на Р.С. Македонија за Подружница рудник Тораница Крива Паланка за вадење и производство на обоени метални руди.</w:t>
      </w:r>
    </w:p>
    <w:p w14:paraId="48A36257" w14:textId="77777777" w:rsidR="00E31167" w:rsidRPr="00E54FDA" w:rsidRDefault="00E31167" w:rsidP="00E31167">
      <w:pPr>
        <w:spacing w:line="360" w:lineRule="auto"/>
        <w:ind w:right="-46" w:firstLine="567"/>
        <w:jc w:val="both"/>
        <w:rPr>
          <w:rFonts w:ascii="Arial" w:hAnsi="Arial" w:cs="Arial"/>
          <w:iCs/>
          <w:lang w:val="mk-MK"/>
        </w:rPr>
      </w:pPr>
      <w:r w:rsidRPr="00E54FDA">
        <w:rPr>
          <w:rFonts w:ascii="Arial" w:hAnsi="Arial" w:cs="Arial"/>
          <w:lang w:val="mk-MK"/>
        </w:rPr>
        <w:t xml:space="preserve">Поглавието </w:t>
      </w:r>
      <w:r w:rsidRPr="00E54FDA">
        <w:rPr>
          <w:rFonts w:ascii="Arial" w:hAnsi="Arial" w:cs="Arial"/>
        </w:rPr>
        <w:t>XII</w:t>
      </w:r>
      <w:r w:rsidRPr="00E54FDA">
        <w:rPr>
          <w:rFonts w:ascii="Arial" w:hAnsi="Arial" w:cs="Arial"/>
          <w:lang w:val="mk-MK"/>
        </w:rPr>
        <w:t xml:space="preserve"> од Законот за животна средина (Сл.весник </w:t>
      </w:r>
      <w:r w:rsidRPr="00E54FDA">
        <w:rPr>
          <w:rFonts w:ascii="Arial" w:hAnsi="Arial" w:cs="Arial"/>
          <w:iCs/>
          <w:lang w:val="mk-MK"/>
        </w:rPr>
        <w:t xml:space="preserve">РМ бр. </w:t>
      </w:r>
      <w:r w:rsidRPr="00AE6E9E">
        <w:rPr>
          <w:rFonts w:ascii="Arial" w:hAnsi="Arial" w:cs="Arial"/>
          <w:iCs/>
          <w:lang w:val="mk-MK"/>
        </w:rPr>
        <w:t>53/05, 81/05, 24/07,159/08. 83/09, 48/10, 124/10, 51/11, 123/12, 93/13, 187/13, 42/2014, 44/2015, 129/15, 39/1628/18, 65/18 и 99/18</w:t>
      </w:r>
      <w:r w:rsidRPr="00E54FDA">
        <w:rPr>
          <w:rFonts w:ascii="Arial" w:hAnsi="Arial" w:cs="Arial"/>
          <w:iCs/>
          <w:lang w:val="mk-MK"/>
        </w:rPr>
        <w:t xml:space="preserve">), ги става во сила одредбите на Директивата на Советот на ЕУ од 24 Септември 1996 година, за интегрирано спречување и контрола на загадувањето 96/61 </w:t>
      </w:r>
      <w:r w:rsidRPr="00E54FDA">
        <w:rPr>
          <w:rFonts w:ascii="Arial" w:hAnsi="Arial" w:cs="Arial"/>
          <w:iCs/>
        </w:rPr>
        <w:t>EC</w:t>
      </w:r>
      <w:r w:rsidRPr="00E54FDA">
        <w:rPr>
          <w:rFonts w:ascii="Arial" w:hAnsi="Arial" w:cs="Arial"/>
          <w:iCs/>
          <w:lang w:val="mk-MK"/>
        </w:rPr>
        <w:t xml:space="preserve"> која преставува камен темелник на заедничката политика на ЕУ во заштитата на животната средина и индустриските загадувачи.</w:t>
      </w:r>
    </w:p>
    <w:p w14:paraId="3F006E16" w14:textId="77777777" w:rsidR="00E31167" w:rsidRPr="00E54FDA" w:rsidRDefault="00E31167" w:rsidP="00E31167">
      <w:pPr>
        <w:spacing w:line="360" w:lineRule="auto"/>
        <w:ind w:right="31"/>
        <w:jc w:val="both"/>
        <w:rPr>
          <w:rFonts w:ascii="Arial" w:hAnsi="Arial" w:cs="Arial"/>
          <w:lang w:val="mk-MK"/>
        </w:rPr>
      </w:pPr>
      <w:r w:rsidRPr="00E54FDA">
        <w:rPr>
          <w:rFonts w:ascii="Arial" w:hAnsi="Arial" w:cs="Arial"/>
          <w:lang w:val="mk-MK"/>
        </w:rPr>
        <w:t xml:space="preserve"> </w:t>
      </w:r>
      <w:r w:rsidRPr="00E54FDA">
        <w:rPr>
          <w:rFonts w:ascii="Arial" w:hAnsi="Arial" w:cs="Arial"/>
          <w:lang w:val="mk-MK"/>
        </w:rPr>
        <w:tab/>
        <w:t xml:space="preserve">Информациите во барањето за добивање на Интегрирана еколошка дозвола се изготвени согласно Правилниците за ИСКЗ кои произлегуваат од Законот за животна средина </w:t>
      </w:r>
      <w:r w:rsidRPr="00E54FDA">
        <w:rPr>
          <w:rFonts w:ascii="Arial" w:hAnsi="Arial" w:cs="Arial"/>
          <w:iCs/>
          <w:lang w:val="mk-MK"/>
        </w:rPr>
        <w:t xml:space="preserve">(Сл. Весник на РМ бр. </w:t>
      </w:r>
      <w:r w:rsidRPr="00AE6E9E">
        <w:rPr>
          <w:rFonts w:ascii="Arial" w:hAnsi="Arial" w:cs="Arial"/>
          <w:iCs/>
          <w:lang w:val="mk-MK"/>
        </w:rPr>
        <w:t>53/05, 81/05, 24/07,159/08. 83/09, 48/10, 124/10, 51/11, 123/12, 93/13, 187/13, 42/2014, 44/2015, 129/15, 39/1628/18, 65/18 и 99/18</w:t>
      </w:r>
      <w:r w:rsidRPr="00E54FDA">
        <w:rPr>
          <w:rFonts w:ascii="Arial" w:hAnsi="Arial" w:cs="Arial"/>
          <w:iCs/>
          <w:lang w:val="mk-MK"/>
        </w:rPr>
        <w:t>)</w:t>
      </w:r>
      <w:r w:rsidRPr="00E54FDA">
        <w:rPr>
          <w:rFonts w:ascii="Arial" w:hAnsi="Arial" w:cs="Arial"/>
          <w:lang w:val="mk-MK"/>
        </w:rPr>
        <w:t xml:space="preserve"> и секторските упатства за НДТ (најдобри достапни техники). </w:t>
      </w:r>
    </w:p>
    <w:p w14:paraId="0E8C0A9A" w14:textId="77777777" w:rsidR="00E31167" w:rsidRPr="00213B54" w:rsidRDefault="00E31167" w:rsidP="00E31167">
      <w:pPr>
        <w:spacing w:line="360" w:lineRule="auto"/>
        <w:ind w:firstLine="720"/>
        <w:jc w:val="both"/>
        <w:rPr>
          <w:rFonts w:ascii="Arial" w:hAnsi="Arial" w:cs="Arial"/>
          <w:color w:val="FF0000"/>
        </w:rPr>
      </w:pPr>
      <w:r w:rsidRPr="00466BE3">
        <w:rPr>
          <w:rFonts w:ascii="Arial" w:hAnsi="Arial" w:cs="Arial"/>
        </w:rPr>
        <w:t>Инвеститор</w:t>
      </w:r>
      <w:r>
        <w:rPr>
          <w:rFonts w:ascii="Arial" w:hAnsi="Arial" w:cs="Arial"/>
          <w:lang w:val="mk-MK"/>
        </w:rPr>
        <w:t>от</w:t>
      </w:r>
      <w:r w:rsidRPr="00466BE3">
        <w:rPr>
          <w:rFonts w:ascii="Arial" w:hAnsi="Arial" w:cs="Arial"/>
        </w:rPr>
        <w:t xml:space="preserve"> </w:t>
      </w:r>
      <w:r w:rsidRPr="00A03E82">
        <w:rPr>
          <w:rFonts w:ascii="Arial" w:hAnsi="Arial" w:cs="Arial"/>
          <w:lang w:val="mk-MK"/>
        </w:rPr>
        <w:t xml:space="preserve">Друштво за производство и трговија БУЛМАК 2016 ДООЕЛ Пробиштип </w:t>
      </w:r>
      <w:r w:rsidRPr="00466BE3">
        <w:rPr>
          <w:rFonts w:ascii="Arial" w:hAnsi="Arial" w:cs="Arial"/>
        </w:rPr>
        <w:t>е компани</w:t>
      </w:r>
      <w:r>
        <w:rPr>
          <w:rFonts w:ascii="Arial" w:hAnsi="Arial" w:cs="Arial"/>
          <w:lang w:val="mk-MK"/>
        </w:rPr>
        <w:t>ја</w:t>
      </w:r>
      <w:r w:rsidRPr="00466BE3">
        <w:rPr>
          <w:rFonts w:ascii="Arial" w:hAnsi="Arial" w:cs="Arial"/>
        </w:rPr>
        <w:t xml:space="preserve"> со приоритетна регистрирана </w:t>
      </w:r>
      <w:r w:rsidRPr="00F545C2">
        <w:rPr>
          <w:rFonts w:ascii="Arial" w:hAnsi="Arial" w:cs="Arial"/>
        </w:rPr>
        <w:t xml:space="preserve">дејност </w:t>
      </w:r>
      <w:r w:rsidRPr="00240912">
        <w:rPr>
          <w:rFonts w:ascii="Arial" w:hAnsi="Arial" w:cs="Arial"/>
          <w:lang w:val="mk-MK"/>
        </w:rPr>
        <w:t>Вадење на други руди на обоени метали</w:t>
      </w:r>
      <w:r w:rsidRPr="00213B54">
        <w:rPr>
          <w:rFonts w:ascii="Arial" w:hAnsi="Arial" w:cs="Arial"/>
          <w:color w:val="FF0000"/>
        </w:rPr>
        <w:t xml:space="preserve"> </w:t>
      </w:r>
      <w:r w:rsidRPr="00CA09A8">
        <w:rPr>
          <w:rFonts w:ascii="Arial" w:hAnsi="Arial" w:cs="Arial"/>
          <w:color w:val="000000" w:themeColor="text1"/>
        </w:rPr>
        <w:t xml:space="preserve">(главна приходна шифра </w:t>
      </w:r>
      <w:r w:rsidRPr="00240912">
        <w:rPr>
          <w:rFonts w:ascii="Arial" w:hAnsi="Arial" w:cs="Arial"/>
          <w:color w:val="000000" w:themeColor="text1"/>
          <w:lang w:val="mk-MK"/>
        </w:rPr>
        <w:t>07.29</w:t>
      </w:r>
      <w:r w:rsidRPr="00CA09A8">
        <w:rPr>
          <w:rFonts w:ascii="Arial" w:hAnsi="Arial" w:cs="Arial"/>
          <w:color w:val="000000" w:themeColor="text1"/>
        </w:rPr>
        <w:t xml:space="preserve">). </w:t>
      </w:r>
    </w:p>
    <w:p w14:paraId="33B6290B" w14:textId="77777777" w:rsidR="00950B79" w:rsidRPr="00950B79" w:rsidRDefault="00950B79" w:rsidP="00950B79">
      <w:pPr>
        <w:spacing w:line="360" w:lineRule="auto"/>
        <w:jc w:val="both"/>
        <w:rPr>
          <w:rFonts w:ascii="Arial" w:hAnsi="Arial" w:cs="Arial"/>
          <w:b/>
          <w:lang w:val="mk-MK"/>
        </w:rPr>
      </w:pPr>
      <w:r w:rsidRPr="00950B79">
        <w:rPr>
          <w:rFonts w:ascii="Arial" w:hAnsi="Arial" w:cs="Arial"/>
          <w:b/>
          <w:lang w:val="mk-MK"/>
        </w:rPr>
        <w:t xml:space="preserve">Друштво за производство и трговија БУЛМАК 2016 ДООЕЛ Пробиштип поседува Дозвола за експлоатација на миинерална суровина – руди на олово и цинк  на локалитетот „Тораница, Сокол, Бачило и Средно Брдо“ општина </w:t>
      </w:r>
      <w:r w:rsidRPr="00950B79">
        <w:rPr>
          <w:rFonts w:ascii="Arial" w:hAnsi="Arial" w:cs="Arial"/>
          <w:b/>
          <w:lang w:val="mk-MK"/>
        </w:rPr>
        <w:lastRenderedPageBreak/>
        <w:t>Крива Паланка издадена од Министерство за економија на РСМ во 2016 год. како и Дозвола за експлоатација на миинерална суровина – руди на олово и цинк  на локалитетот „Тораница, Сокол, Бачило и Средно Брдо“ општина Крива Паланка издадена од Министерство за енергетика, рударство и минерални суровини на РСМ во 2025 год.</w:t>
      </w:r>
    </w:p>
    <w:p w14:paraId="5F6FD490" w14:textId="06924D16" w:rsidR="00E31167" w:rsidRPr="00E31167" w:rsidRDefault="00950B79" w:rsidP="00950B79">
      <w:pPr>
        <w:spacing w:line="360" w:lineRule="auto"/>
        <w:jc w:val="both"/>
        <w:rPr>
          <w:rFonts w:ascii="Arial" w:hAnsi="Arial" w:cs="Arial"/>
          <w:b/>
          <w:lang w:val="mk-MK"/>
        </w:rPr>
      </w:pPr>
      <w:r w:rsidRPr="00950B79">
        <w:rPr>
          <w:rFonts w:ascii="Arial" w:hAnsi="Arial" w:cs="Arial"/>
          <w:b/>
          <w:lang w:val="mk-MK"/>
        </w:rPr>
        <w:t>Објектите (флотација, работилница, администрација) се во сопственост на ДПТ БУЛМАК 2016 ДООЕЛ Пробиштип.</w:t>
      </w:r>
    </w:p>
    <w:p w14:paraId="603A87E1" w14:textId="77777777" w:rsidR="00E31167" w:rsidRPr="00E60446" w:rsidRDefault="00E31167" w:rsidP="00E31167">
      <w:pPr>
        <w:spacing w:line="360" w:lineRule="auto"/>
        <w:ind w:right="-181"/>
        <w:jc w:val="both"/>
        <w:rPr>
          <w:rFonts w:ascii="Arial" w:hAnsi="Arial" w:cs="Arial"/>
          <w:lang w:val="mk-MK"/>
        </w:rPr>
      </w:pPr>
    </w:p>
    <w:p w14:paraId="407BAE56" w14:textId="77777777" w:rsidR="00E31167" w:rsidRPr="00236251" w:rsidRDefault="00E31167" w:rsidP="00E31167">
      <w:pPr>
        <w:pStyle w:val="Heading1"/>
        <w:spacing w:before="0" w:line="360" w:lineRule="auto"/>
        <w:rPr>
          <w:rFonts w:ascii="Arial" w:hAnsi="Arial" w:cs="Arial"/>
          <w:sz w:val="24"/>
        </w:rPr>
      </w:pPr>
      <w:bookmarkStart w:id="18" w:name="_Toc201741009"/>
      <w:bookmarkStart w:id="19" w:name="_Toc210808338"/>
      <w:r w:rsidRPr="00236251">
        <w:rPr>
          <w:rFonts w:ascii="Arial" w:hAnsi="Arial" w:cs="Arial"/>
          <w:sz w:val="24"/>
        </w:rPr>
        <w:t xml:space="preserve">II.2 </w:t>
      </w:r>
      <w:r w:rsidRPr="00236251">
        <w:rPr>
          <w:rFonts w:ascii="Arial" w:hAnsi="Arial" w:cs="Arial"/>
          <w:sz w:val="24"/>
        </w:rPr>
        <w:tab/>
        <w:t>Кратка историја</w:t>
      </w:r>
      <w:bookmarkEnd w:id="18"/>
      <w:bookmarkEnd w:id="19"/>
      <w:r w:rsidRPr="00236251">
        <w:rPr>
          <w:rFonts w:ascii="Arial" w:hAnsi="Arial" w:cs="Arial"/>
          <w:sz w:val="24"/>
        </w:rPr>
        <w:t xml:space="preserve"> </w:t>
      </w:r>
    </w:p>
    <w:p w14:paraId="43EE0825" w14:textId="77777777" w:rsidR="00D6033E" w:rsidRPr="00D6033E" w:rsidRDefault="00D6033E" w:rsidP="00D6033E">
      <w:pPr>
        <w:spacing w:line="276" w:lineRule="auto"/>
        <w:ind w:firstLine="720"/>
        <w:jc w:val="both"/>
        <w:rPr>
          <w:rFonts w:ascii="Arial" w:eastAsiaTheme="minorHAnsi" w:hAnsi="Arial" w:cs="Arial"/>
          <w:lang w:eastAsia="mk-MK"/>
        </w:rPr>
      </w:pPr>
      <w:r w:rsidRPr="00D6033E">
        <w:rPr>
          <w:rFonts w:ascii="Arial" w:eastAsiaTheme="minorHAnsi" w:hAnsi="Arial" w:cs="Arial"/>
          <w:lang w:eastAsia="mk-MK"/>
        </w:rPr>
        <w:t>„Тораница“ е рудник со подземна експлоатација на минералните суровини олово и цинк</w:t>
      </w:r>
      <w:r w:rsidRPr="00D6033E">
        <w:rPr>
          <w:rFonts w:ascii="Arial" w:eastAsiaTheme="minorHAnsi" w:hAnsi="Arial" w:cs="Arial"/>
          <w:lang w:val="mk-MK" w:eastAsia="mk-MK"/>
        </w:rPr>
        <w:t xml:space="preserve"> </w:t>
      </w:r>
      <w:r w:rsidRPr="00D6033E">
        <w:rPr>
          <w:rFonts w:ascii="Arial" w:eastAsiaTheme="minorHAnsi" w:hAnsi="Arial" w:cs="Arial"/>
          <w:lang w:eastAsia="mk-MK"/>
        </w:rPr>
        <w:t>воспоставен на територијата на Република Македонија. На почетокот од своето</w:t>
      </w:r>
      <w:r w:rsidRPr="00D6033E">
        <w:rPr>
          <w:rFonts w:ascii="Arial" w:eastAsiaTheme="minorHAnsi" w:hAnsi="Arial" w:cs="Arial"/>
          <w:lang w:val="mk-MK" w:eastAsia="mk-MK"/>
        </w:rPr>
        <w:t xml:space="preserve"> </w:t>
      </w:r>
      <w:r w:rsidRPr="00D6033E">
        <w:rPr>
          <w:rFonts w:ascii="Arial" w:eastAsiaTheme="minorHAnsi" w:hAnsi="Arial" w:cs="Arial"/>
          <w:lang w:eastAsia="mk-MK"/>
        </w:rPr>
        <w:t>работење, рудникот „Тораница“ бил во општествена (државна) сопственост. Во то</w:t>
      </w:r>
      <w:r w:rsidRPr="00D6033E">
        <w:rPr>
          <w:rFonts w:ascii="Arial" w:eastAsiaTheme="minorHAnsi" w:hAnsi="Arial" w:cs="Arial"/>
          <w:lang w:val="mk-MK" w:eastAsia="mk-MK"/>
        </w:rPr>
        <w:t xml:space="preserve">ј </w:t>
      </w:r>
      <w:r w:rsidRPr="00D6033E">
        <w:rPr>
          <w:rFonts w:ascii="Arial" w:eastAsiaTheme="minorHAnsi" w:hAnsi="Arial" w:cs="Arial"/>
          <w:lang w:eastAsia="mk-MK"/>
        </w:rPr>
        <w:t>период, поточно од 1987 година, започнува поинтензивно производство на минерални</w:t>
      </w:r>
      <w:r w:rsidRPr="00D6033E">
        <w:rPr>
          <w:rFonts w:ascii="Arial" w:eastAsiaTheme="minorHAnsi" w:hAnsi="Arial" w:cs="Arial"/>
          <w:lang w:val="mk-MK" w:eastAsia="mk-MK"/>
        </w:rPr>
        <w:t xml:space="preserve"> </w:t>
      </w:r>
      <w:r w:rsidRPr="00D6033E">
        <w:rPr>
          <w:rFonts w:ascii="Arial" w:eastAsiaTheme="minorHAnsi" w:hAnsi="Arial" w:cs="Arial"/>
          <w:lang w:eastAsia="mk-MK"/>
        </w:rPr>
        <w:t>суровини, со почетна годишна вредност од 41,232 t. Особено значително производство</w:t>
      </w:r>
      <w:r w:rsidRPr="00D6033E">
        <w:rPr>
          <w:rFonts w:ascii="Arial" w:eastAsiaTheme="minorHAnsi" w:hAnsi="Arial" w:cs="Arial"/>
          <w:lang w:val="mk-MK" w:eastAsia="mk-MK"/>
        </w:rPr>
        <w:t xml:space="preserve"> </w:t>
      </w:r>
      <w:r w:rsidRPr="00D6033E">
        <w:rPr>
          <w:rFonts w:ascii="Arial" w:eastAsiaTheme="minorHAnsi" w:hAnsi="Arial" w:cs="Arial"/>
          <w:lang w:eastAsia="mk-MK"/>
        </w:rPr>
        <w:t>на минерална суровина – руда (314,210 t) е забележано во текот на 1990 година.</w:t>
      </w:r>
    </w:p>
    <w:p w14:paraId="1DBB4724" w14:textId="77777777" w:rsidR="00D6033E" w:rsidRPr="00D6033E" w:rsidRDefault="00D6033E" w:rsidP="00D6033E">
      <w:pPr>
        <w:spacing w:line="276" w:lineRule="auto"/>
        <w:ind w:firstLine="720"/>
        <w:jc w:val="both"/>
        <w:rPr>
          <w:rFonts w:ascii="Arial" w:eastAsiaTheme="minorHAnsi" w:hAnsi="Arial" w:cs="Arial"/>
          <w:lang w:eastAsia="mk-MK"/>
        </w:rPr>
      </w:pPr>
      <w:r w:rsidRPr="00D6033E">
        <w:rPr>
          <w:rFonts w:ascii="Arial" w:eastAsiaTheme="minorHAnsi" w:hAnsi="Arial" w:cs="Arial"/>
          <w:lang w:eastAsia="mk-MK"/>
        </w:rPr>
        <w:t>Минералната суровина во Инсталацијата континуирано се експлоатирала околу 14</w:t>
      </w:r>
      <w:r w:rsidRPr="00D6033E">
        <w:rPr>
          <w:rFonts w:ascii="Arial" w:eastAsiaTheme="minorHAnsi" w:hAnsi="Arial" w:cs="Arial"/>
          <w:lang w:val="mk-MK" w:eastAsia="mk-MK"/>
        </w:rPr>
        <w:t xml:space="preserve"> </w:t>
      </w:r>
      <w:r w:rsidRPr="00D6033E">
        <w:rPr>
          <w:rFonts w:ascii="Arial" w:eastAsiaTheme="minorHAnsi" w:hAnsi="Arial" w:cs="Arial"/>
          <w:lang w:eastAsia="mk-MK"/>
        </w:rPr>
        <w:t>години, а потоа доаѓа до прекин од околу 5 години, заради трансформацијата на</w:t>
      </w:r>
      <w:r w:rsidRPr="00D6033E">
        <w:rPr>
          <w:rFonts w:ascii="Arial" w:eastAsiaTheme="minorHAnsi" w:hAnsi="Arial" w:cs="Arial"/>
          <w:lang w:val="mk-MK" w:eastAsia="mk-MK"/>
        </w:rPr>
        <w:t xml:space="preserve"> </w:t>
      </w:r>
      <w:r w:rsidRPr="00D6033E">
        <w:rPr>
          <w:rFonts w:ascii="Arial" w:eastAsiaTheme="minorHAnsi" w:hAnsi="Arial" w:cs="Arial"/>
          <w:lang w:eastAsia="mk-MK"/>
        </w:rPr>
        <w:t>сопственоста од општествена во приватна. Инсталацијата престанала со работа кон</w:t>
      </w:r>
      <w:r w:rsidRPr="00D6033E">
        <w:rPr>
          <w:rFonts w:ascii="Arial" w:eastAsiaTheme="minorHAnsi" w:hAnsi="Arial" w:cs="Arial"/>
          <w:lang w:val="mk-MK" w:eastAsia="mk-MK"/>
        </w:rPr>
        <w:t xml:space="preserve"> </w:t>
      </w:r>
      <w:r w:rsidRPr="00D6033E">
        <w:rPr>
          <w:rFonts w:ascii="Arial" w:eastAsiaTheme="minorHAnsi" w:hAnsi="Arial" w:cs="Arial"/>
          <w:lang w:eastAsia="mk-MK"/>
        </w:rPr>
        <w:t>крајот на 2002 година, а во почетокот на 2003 година тогашната организација влегла во</w:t>
      </w:r>
      <w:r w:rsidRPr="00D6033E">
        <w:rPr>
          <w:rFonts w:ascii="Arial" w:eastAsiaTheme="minorHAnsi" w:hAnsi="Arial" w:cs="Arial"/>
          <w:lang w:val="mk-MK" w:eastAsia="mk-MK"/>
        </w:rPr>
        <w:t xml:space="preserve"> </w:t>
      </w:r>
      <w:r w:rsidRPr="00D6033E">
        <w:rPr>
          <w:rFonts w:ascii="Arial" w:eastAsiaTheme="minorHAnsi" w:hAnsi="Arial" w:cs="Arial"/>
          <w:lang w:eastAsia="mk-MK"/>
        </w:rPr>
        <w:t>стечајна постапка.</w:t>
      </w:r>
    </w:p>
    <w:p w14:paraId="34A4DF6F" w14:textId="77777777" w:rsidR="00D6033E" w:rsidRPr="00D6033E" w:rsidRDefault="00D6033E" w:rsidP="00D6033E">
      <w:pPr>
        <w:spacing w:line="276" w:lineRule="auto"/>
        <w:ind w:firstLine="720"/>
        <w:jc w:val="both"/>
        <w:rPr>
          <w:rFonts w:ascii="Arial" w:eastAsiaTheme="minorHAnsi" w:hAnsi="Arial" w:cs="Arial"/>
          <w:lang w:eastAsia="mk-MK"/>
        </w:rPr>
      </w:pPr>
      <w:r w:rsidRPr="00D6033E">
        <w:rPr>
          <w:rFonts w:ascii="Arial" w:eastAsiaTheme="minorHAnsi" w:hAnsi="Arial" w:cs="Arial"/>
          <w:lang w:eastAsia="mk-MK"/>
        </w:rPr>
        <w:t>Во овој период, Владата на Република Македонија предлага да приватизира одредени</w:t>
      </w:r>
      <w:r w:rsidRPr="00D6033E">
        <w:rPr>
          <w:rFonts w:ascii="Arial" w:eastAsiaTheme="minorHAnsi" w:hAnsi="Arial" w:cs="Arial"/>
          <w:lang w:val="mk-MK" w:eastAsia="mk-MK"/>
        </w:rPr>
        <w:t xml:space="preserve"> </w:t>
      </w:r>
      <w:r w:rsidRPr="00D6033E">
        <w:rPr>
          <w:rFonts w:ascii="Arial" w:eastAsiaTheme="minorHAnsi" w:hAnsi="Arial" w:cs="Arial"/>
          <w:lang w:eastAsia="mk-MK"/>
        </w:rPr>
        <w:t>претпријатија, загубари, вклучувајќи го и рудникот за олово и цинк „Тораница“, преку</w:t>
      </w:r>
      <w:r w:rsidRPr="00D6033E">
        <w:rPr>
          <w:rFonts w:ascii="Arial" w:eastAsiaTheme="minorHAnsi" w:hAnsi="Arial" w:cs="Arial"/>
          <w:lang w:val="mk-MK" w:eastAsia="mk-MK"/>
        </w:rPr>
        <w:t xml:space="preserve"> </w:t>
      </w:r>
      <w:r w:rsidRPr="00D6033E">
        <w:rPr>
          <w:rFonts w:ascii="Arial" w:eastAsiaTheme="minorHAnsi" w:hAnsi="Arial" w:cs="Arial"/>
          <w:lang w:eastAsia="mk-MK"/>
        </w:rPr>
        <w:t>продажба на акции или имот. Успешното завршување на продажбата (координирано од</w:t>
      </w:r>
      <w:r w:rsidRPr="00D6033E">
        <w:rPr>
          <w:rFonts w:ascii="Arial" w:eastAsiaTheme="minorHAnsi" w:hAnsi="Arial" w:cs="Arial"/>
          <w:lang w:val="mk-MK" w:eastAsia="mk-MK"/>
        </w:rPr>
        <w:t xml:space="preserve"> </w:t>
      </w:r>
      <w:r w:rsidRPr="00D6033E">
        <w:rPr>
          <w:rFonts w:ascii="Arial" w:eastAsiaTheme="minorHAnsi" w:hAnsi="Arial" w:cs="Arial"/>
          <w:lang w:eastAsia="mk-MK"/>
        </w:rPr>
        <w:t>Министерството за економија), е услов за FESAL II договорот помеѓу Светската банка и</w:t>
      </w:r>
      <w:r w:rsidRPr="00D6033E">
        <w:rPr>
          <w:rFonts w:ascii="Arial" w:eastAsiaTheme="minorHAnsi" w:hAnsi="Arial" w:cs="Arial"/>
          <w:lang w:val="mk-MK" w:eastAsia="mk-MK"/>
        </w:rPr>
        <w:t xml:space="preserve"> </w:t>
      </w:r>
      <w:r w:rsidRPr="00D6033E">
        <w:rPr>
          <w:rFonts w:ascii="Arial" w:eastAsiaTheme="minorHAnsi" w:hAnsi="Arial" w:cs="Arial"/>
          <w:lang w:eastAsia="mk-MK"/>
        </w:rPr>
        <w:t>Владата на Македонија, а рестартирањето на рудниците и операциите за преработка</w:t>
      </w:r>
      <w:r w:rsidRPr="00D6033E">
        <w:rPr>
          <w:rFonts w:ascii="Arial" w:eastAsiaTheme="minorHAnsi" w:hAnsi="Arial" w:cs="Arial"/>
          <w:lang w:val="mk-MK" w:eastAsia="mk-MK"/>
        </w:rPr>
        <w:t xml:space="preserve"> </w:t>
      </w:r>
      <w:r w:rsidRPr="00D6033E">
        <w:rPr>
          <w:rFonts w:ascii="Arial" w:eastAsiaTheme="minorHAnsi" w:hAnsi="Arial" w:cs="Arial"/>
          <w:lang w:eastAsia="mk-MK"/>
        </w:rPr>
        <w:t>на рудата (кои престанале да работат на крајот на 2002 година) е од клучно значење за</w:t>
      </w:r>
      <w:r w:rsidRPr="00D6033E">
        <w:rPr>
          <w:rFonts w:ascii="Arial" w:eastAsiaTheme="minorHAnsi" w:hAnsi="Arial" w:cs="Arial"/>
          <w:lang w:val="mk-MK" w:eastAsia="mk-MK"/>
        </w:rPr>
        <w:t xml:space="preserve"> </w:t>
      </w:r>
      <w:r w:rsidRPr="00D6033E">
        <w:rPr>
          <w:rFonts w:ascii="Arial" w:eastAsiaTheme="minorHAnsi" w:hAnsi="Arial" w:cs="Arial"/>
          <w:lang w:eastAsia="mk-MK"/>
        </w:rPr>
        <w:t>локалната економија.</w:t>
      </w:r>
    </w:p>
    <w:p w14:paraId="341C775F" w14:textId="77777777" w:rsidR="00D6033E" w:rsidRPr="00D6033E" w:rsidRDefault="00D6033E" w:rsidP="00D6033E">
      <w:pPr>
        <w:spacing w:line="276" w:lineRule="auto"/>
        <w:ind w:firstLine="720"/>
        <w:jc w:val="both"/>
        <w:rPr>
          <w:rFonts w:ascii="Arial" w:eastAsiaTheme="minorHAnsi" w:hAnsi="Arial" w:cs="Arial"/>
          <w:lang w:eastAsia="mk-MK"/>
        </w:rPr>
      </w:pPr>
      <w:r w:rsidRPr="00D6033E">
        <w:rPr>
          <w:rFonts w:ascii="Arial" w:eastAsiaTheme="minorHAnsi" w:hAnsi="Arial" w:cs="Arial"/>
          <w:lang w:eastAsia="mk-MK"/>
        </w:rPr>
        <w:t>Новиот сопственик, Binani Group of Industries, London, UK, односно „Индо Минералс и</w:t>
      </w:r>
      <w:r w:rsidRPr="00D6033E">
        <w:rPr>
          <w:rFonts w:ascii="Arial" w:eastAsiaTheme="minorHAnsi" w:hAnsi="Arial" w:cs="Arial"/>
          <w:lang w:val="mk-MK" w:eastAsia="mk-MK"/>
        </w:rPr>
        <w:t xml:space="preserve"> </w:t>
      </w:r>
      <w:r w:rsidRPr="00D6033E">
        <w:rPr>
          <w:rFonts w:ascii="Arial" w:eastAsiaTheme="minorHAnsi" w:hAnsi="Arial" w:cs="Arial"/>
          <w:lang w:eastAsia="mk-MK"/>
        </w:rPr>
        <w:t>Металс“, ДООЕЛ Скопје, го рестартирал рудникот во ноември 2006 и истиот работел</w:t>
      </w:r>
      <w:r w:rsidRPr="00D6033E">
        <w:rPr>
          <w:rFonts w:ascii="Arial" w:eastAsiaTheme="minorHAnsi" w:hAnsi="Arial" w:cs="Arial"/>
          <w:lang w:val="mk-MK" w:eastAsia="mk-MK"/>
        </w:rPr>
        <w:t xml:space="preserve"> </w:t>
      </w:r>
      <w:r w:rsidRPr="00D6033E">
        <w:rPr>
          <w:rFonts w:ascii="Arial" w:eastAsiaTheme="minorHAnsi" w:hAnsi="Arial" w:cs="Arial"/>
          <w:lang w:eastAsia="mk-MK"/>
        </w:rPr>
        <w:t>до ноември 2015 година, кога „Индо Минералс и Металс“, влегуваат во стечајна</w:t>
      </w:r>
      <w:r w:rsidRPr="00D6033E">
        <w:rPr>
          <w:rFonts w:ascii="Arial" w:eastAsiaTheme="minorHAnsi" w:hAnsi="Arial" w:cs="Arial"/>
          <w:lang w:val="mk-MK" w:eastAsia="mk-MK"/>
        </w:rPr>
        <w:t xml:space="preserve"> </w:t>
      </w:r>
      <w:r w:rsidRPr="00D6033E">
        <w:rPr>
          <w:rFonts w:ascii="Arial" w:eastAsiaTheme="minorHAnsi" w:hAnsi="Arial" w:cs="Arial"/>
          <w:lang w:eastAsia="mk-MK"/>
        </w:rPr>
        <w:t>постапка.</w:t>
      </w:r>
    </w:p>
    <w:p w14:paraId="431C4D61" w14:textId="77777777" w:rsidR="00D6033E" w:rsidRPr="00D6033E" w:rsidRDefault="00D6033E" w:rsidP="00D6033E">
      <w:pPr>
        <w:spacing w:line="276" w:lineRule="auto"/>
        <w:ind w:firstLine="720"/>
        <w:jc w:val="both"/>
        <w:rPr>
          <w:rFonts w:ascii="Arial" w:eastAsiaTheme="minorHAnsi" w:hAnsi="Arial" w:cs="Arial"/>
          <w:lang w:val="mk-MK" w:eastAsia="mk-MK"/>
        </w:rPr>
      </w:pPr>
      <w:r w:rsidRPr="00D6033E">
        <w:rPr>
          <w:rFonts w:ascii="Arial" w:eastAsiaTheme="minorHAnsi" w:hAnsi="Arial" w:cs="Arial"/>
          <w:lang w:eastAsia="mk-MK"/>
        </w:rPr>
        <w:t>Врз основа за Законот за концесии и јавно приватно партнерство („Службен весник на</w:t>
      </w:r>
      <w:r w:rsidRPr="00D6033E">
        <w:rPr>
          <w:rFonts w:ascii="Arial" w:eastAsiaTheme="minorHAnsi" w:hAnsi="Arial" w:cs="Arial"/>
          <w:lang w:val="mk-MK" w:eastAsia="mk-MK"/>
        </w:rPr>
        <w:t xml:space="preserve"> </w:t>
      </w:r>
      <w:r w:rsidRPr="00D6033E">
        <w:rPr>
          <w:rFonts w:ascii="Arial" w:eastAsiaTheme="minorHAnsi" w:hAnsi="Arial" w:cs="Arial"/>
          <w:lang w:eastAsia="mk-MK"/>
        </w:rPr>
        <w:t>Република Македонија“ бр. 6/12, 144/14, 33/15, 104/15 и 215/15), како и член 46 од</w:t>
      </w:r>
      <w:r w:rsidRPr="00D6033E">
        <w:rPr>
          <w:rFonts w:ascii="Arial" w:eastAsiaTheme="minorHAnsi" w:hAnsi="Arial" w:cs="Arial"/>
          <w:lang w:val="mk-MK" w:eastAsia="mk-MK"/>
        </w:rPr>
        <w:t xml:space="preserve"> </w:t>
      </w:r>
      <w:r w:rsidRPr="00D6033E">
        <w:rPr>
          <w:rFonts w:ascii="Arial" w:eastAsiaTheme="minorHAnsi" w:hAnsi="Arial" w:cs="Arial"/>
          <w:lang w:eastAsia="mk-MK"/>
        </w:rPr>
        <w:t>Законот за минерални суровини („Службен весник на Република Македонија“ бр. 136/12,</w:t>
      </w:r>
      <w:r w:rsidRPr="00D6033E">
        <w:rPr>
          <w:rFonts w:ascii="Arial" w:eastAsiaTheme="minorHAnsi" w:hAnsi="Arial" w:cs="Arial"/>
          <w:lang w:val="mk-MK" w:eastAsia="mk-MK"/>
        </w:rPr>
        <w:t xml:space="preserve"> </w:t>
      </w:r>
      <w:r w:rsidRPr="00D6033E">
        <w:rPr>
          <w:rFonts w:ascii="Arial" w:eastAsiaTheme="minorHAnsi" w:hAnsi="Arial" w:cs="Arial"/>
          <w:lang w:eastAsia="mk-MK"/>
        </w:rPr>
        <w:t>25/13, 44/14, 160/14, 129/15 и 39/16) и Одлуката за избор на најповолна понуда за</w:t>
      </w:r>
      <w:r w:rsidRPr="00D6033E">
        <w:rPr>
          <w:rFonts w:ascii="Arial" w:eastAsiaTheme="minorHAnsi" w:hAnsi="Arial" w:cs="Arial"/>
          <w:lang w:val="mk-MK" w:eastAsia="mk-MK"/>
        </w:rPr>
        <w:t xml:space="preserve"> </w:t>
      </w:r>
      <w:r w:rsidRPr="00D6033E">
        <w:rPr>
          <w:rFonts w:ascii="Arial" w:eastAsiaTheme="minorHAnsi" w:hAnsi="Arial" w:cs="Arial"/>
          <w:lang w:eastAsia="mk-MK"/>
        </w:rPr>
        <w:t xml:space="preserve">доделување на концесија за експлоатација на минерална </w:t>
      </w:r>
      <w:r w:rsidRPr="00D6033E">
        <w:rPr>
          <w:rFonts w:ascii="Arial" w:eastAsiaTheme="minorHAnsi" w:hAnsi="Arial" w:cs="Arial"/>
          <w:lang w:eastAsia="mk-MK"/>
        </w:rPr>
        <w:lastRenderedPageBreak/>
        <w:t>суровина-руди за олово и цинк</w:t>
      </w:r>
      <w:r w:rsidRPr="00D6033E">
        <w:rPr>
          <w:rFonts w:ascii="Arial" w:eastAsiaTheme="minorHAnsi" w:hAnsi="Arial" w:cs="Arial"/>
          <w:lang w:val="mk-MK" w:eastAsia="mk-MK"/>
        </w:rPr>
        <w:t xml:space="preserve"> </w:t>
      </w:r>
      <w:r w:rsidRPr="00D6033E">
        <w:rPr>
          <w:rFonts w:ascii="Arial" w:eastAsiaTheme="minorHAnsi" w:hAnsi="Arial" w:cs="Arial"/>
          <w:lang w:eastAsia="mk-MK"/>
        </w:rPr>
        <w:t>на „Минстрој Холдинг“ АД Софија, Република Бугарија на локалитетот „Тораница, Сокол</w:t>
      </w:r>
      <w:r w:rsidRPr="00D6033E">
        <w:rPr>
          <w:rFonts w:ascii="Arial" w:eastAsiaTheme="minorHAnsi" w:hAnsi="Arial" w:cs="Arial"/>
          <w:lang w:val="mk-MK" w:eastAsia="mk-MK"/>
        </w:rPr>
        <w:t xml:space="preserve"> </w:t>
      </w:r>
      <w:r w:rsidRPr="00D6033E">
        <w:rPr>
          <w:rFonts w:ascii="Arial" w:eastAsiaTheme="minorHAnsi" w:hAnsi="Arial" w:cs="Arial"/>
          <w:lang w:eastAsia="mk-MK"/>
        </w:rPr>
        <w:t>и Средно Брдо“, општина Крива Паланка бр.42-2669 од 22.03.2016 година („Службен</w:t>
      </w:r>
      <w:r w:rsidRPr="00D6033E">
        <w:rPr>
          <w:rFonts w:ascii="Arial" w:eastAsiaTheme="minorHAnsi" w:hAnsi="Arial" w:cs="Arial"/>
          <w:lang w:val="mk-MK" w:eastAsia="mk-MK"/>
        </w:rPr>
        <w:t xml:space="preserve"> </w:t>
      </w:r>
      <w:r w:rsidRPr="00D6033E">
        <w:rPr>
          <w:rFonts w:ascii="Arial" w:eastAsiaTheme="minorHAnsi" w:hAnsi="Arial" w:cs="Arial"/>
          <w:lang w:eastAsia="mk-MK"/>
        </w:rPr>
        <w:t>весник на Република Македонија“ бр. 55/16), на ден 06.04.2016 година Владата на</w:t>
      </w:r>
      <w:r w:rsidRPr="00D6033E">
        <w:rPr>
          <w:rFonts w:ascii="Arial" w:eastAsiaTheme="minorHAnsi" w:hAnsi="Arial" w:cs="Arial"/>
          <w:lang w:val="mk-MK" w:eastAsia="mk-MK"/>
        </w:rPr>
        <w:t xml:space="preserve"> </w:t>
      </w:r>
      <w:r w:rsidRPr="00D6033E">
        <w:rPr>
          <w:rFonts w:ascii="Arial" w:eastAsiaTheme="minorHAnsi" w:hAnsi="Arial" w:cs="Arial"/>
          <w:lang w:eastAsia="mk-MK"/>
        </w:rPr>
        <w:t>Република Македонија застапувана од Министерството за економија и Друштвото за</w:t>
      </w:r>
      <w:r w:rsidRPr="00D6033E">
        <w:rPr>
          <w:rFonts w:ascii="Arial" w:eastAsiaTheme="minorHAnsi" w:hAnsi="Arial" w:cs="Arial"/>
          <w:lang w:val="mk-MK" w:eastAsia="mk-MK"/>
        </w:rPr>
        <w:t xml:space="preserve"> производство и трговија „БУЛМАК 2016“ ДООЕЛ Пробиштип, Подружница Рудник Тораница, Крива Паланка (во понатамошниот текст „БУЛМАК 2016“), склучија договор за доделување на концесија за експлоатација на минерална суровина-руди на олово и цинк на локалитетот „Тораница“, „Сокол“ и „Средно Брдо“, општина Крива Паланка (Министерство за економија број на Договор 24-44/29 од 06.04.2016 и „БУЛМАК 2016“ број на Договор 02/2016 од 06.04.2016). Површината на доделената концесија изнесува P= 4099650 km</w:t>
      </w:r>
      <w:r w:rsidRPr="00D6033E">
        <w:rPr>
          <w:rFonts w:ascii="Arial" w:eastAsiaTheme="minorHAnsi" w:hAnsi="Arial" w:cs="Arial"/>
          <w:vertAlign w:val="superscript"/>
          <w:lang w:val="mk-MK" w:eastAsia="mk-MK"/>
        </w:rPr>
        <w:t>2</w:t>
      </w:r>
      <w:r w:rsidRPr="00D6033E">
        <w:rPr>
          <w:rFonts w:ascii="Arial" w:eastAsiaTheme="minorHAnsi" w:hAnsi="Arial" w:cs="Arial"/>
          <w:lang w:val="mk-MK" w:eastAsia="mk-MK"/>
        </w:rPr>
        <w:t>.</w:t>
      </w:r>
    </w:p>
    <w:p w14:paraId="2FD16239" w14:textId="77777777" w:rsidR="00D6033E" w:rsidRPr="00D6033E" w:rsidRDefault="00D6033E" w:rsidP="00D6033E">
      <w:pPr>
        <w:spacing w:line="276" w:lineRule="auto"/>
        <w:ind w:firstLine="720"/>
        <w:jc w:val="both"/>
        <w:rPr>
          <w:rFonts w:ascii="Arial" w:eastAsiaTheme="minorHAnsi" w:hAnsi="Arial" w:cs="Arial"/>
          <w:lang w:val="mk-MK" w:eastAsia="mk-MK"/>
        </w:rPr>
      </w:pPr>
      <w:r w:rsidRPr="00D6033E">
        <w:rPr>
          <w:rFonts w:ascii="Arial" w:eastAsiaTheme="minorHAnsi" w:hAnsi="Arial" w:cs="Arial"/>
          <w:lang w:val="mk-MK" w:eastAsia="mk-MK"/>
        </w:rPr>
        <w:t>Врз основа на доделената концесија за експлоатација на минералната суровина „БУЛМАК 2016“, стана нов концесионер на рудникот „Тораница“. Покрај доделената концесија, „БУЛМАК 2016“ се стекна и со сопственост на објектите (недвижностите), преку купување на истите во стечајна постапка, која се води против поранешниот концесионер „ИММ“-во стечај (Решение издадено на ден 29.07.2016 од Основен суд Штип).</w:t>
      </w:r>
    </w:p>
    <w:p w14:paraId="0EB1F256" w14:textId="77777777" w:rsidR="00D6033E" w:rsidRPr="00D6033E" w:rsidRDefault="00D6033E" w:rsidP="00D6033E">
      <w:pPr>
        <w:spacing w:line="276" w:lineRule="auto"/>
        <w:ind w:firstLine="720"/>
        <w:jc w:val="both"/>
        <w:rPr>
          <w:rFonts w:ascii="Arial" w:eastAsiaTheme="minorHAnsi" w:hAnsi="Arial" w:cs="Arial"/>
          <w:lang w:val="mk-MK" w:eastAsia="mk-MK"/>
        </w:rPr>
      </w:pPr>
      <w:r w:rsidRPr="00D6033E">
        <w:rPr>
          <w:rFonts w:ascii="Arial" w:eastAsiaTheme="minorHAnsi" w:hAnsi="Arial" w:cs="Arial"/>
          <w:lang w:val="mk-MK" w:eastAsia="mk-MK"/>
        </w:rPr>
        <w:t>На 15.11.2016 година „БУЛМАК 2016“ се стекна со дозвола за експлоатација на минерална суровина руди на олово и цинк на локалитетот „Тораница, Бачило, Сокол и Средно Брдо, општина Крива Паланка (број на дозвола 24-6075/4 од 15.11.2016).</w:t>
      </w:r>
    </w:p>
    <w:p w14:paraId="5E0C8AD8" w14:textId="5BAA879C" w:rsidR="00E31167" w:rsidRDefault="00D6033E" w:rsidP="00D6033E">
      <w:pPr>
        <w:ind w:firstLine="720"/>
        <w:jc w:val="both"/>
        <w:rPr>
          <w:rFonts w:ascii="Arial" w:eastAsiaTheme="minorHAnsi" w:hAnsi="Arial" w:cs="Arial"/>
          <w:lang w:val="mk-MK" w:eastAsia="mk-MK"/>
        </w:rPr>
      </w:pPr>
      <w:r w:rsidRPr="00D6033E">
        <w:rPr>
          <w:rFonts w:ascii="Arial" w:eastAsiaTheme="minorHAnsi" w:hAnsi="Arial" w:cs="Arial"/>
          <w:lang w:val="mk-MK" w:eastAsia="mk-MK"/>
        </w:rPr>
        <w:t>Во декември, 2016 година, „БУЛМАК 2016“ започна со рестартирање на Инсталацијата и активности за пробно производство.</w:t>
      </w:r>
    </w:p>
    <w:p w14:paraId="05DC2F16" w14:textId="77777777" w:rsidR="00383BEC" w:rsidRDefault="00383BEC" w:rsidP="00D6033E">
      <w:pPr>
        <w:ind w:firstLine="720"/>
        <w:jc w:val="both"/>
        <w:rPr>
          <w:rFonts w:ascii="Arial" w:eastAsiaTheme="minorHAnsi" w:hAnsi="Arial" w:cs="Arial"/>
          <w:lang w:val="mk-MK" w:eastAsia="mk-MK"/>
        </w:rPr>
      </w:pPr>
    </w:p>
    <w:p w14:paraId="080C0667" w14:textId="77777777" w:rsidR="00383BEC" w:rsidRDefault="00383BEC" w:rsidP="00D6033E">
      <w:pPr>
        <w:ind w:firstLine="720"/>
        <w:jc w:val="both"/>
        <w:rPr>
          <w:rFonts w:ascii="Arial" w:hAnsi="Arial" w:cs="Arial"/>
          <w:lang w:eastAsia="mk-MK"/>
        </w:rPr>
      </w:pPr>
    </w:p>
    <w:p w14:paraId="4306C8D4" w14:textId="77777777" w:rsidR="002C576F" w:rsidRDefault="002C576F" w:rsidP="00D6033E">
      <w:pPr>
        <w:ind w:firstLine="720"/>
        <w:jc w:val="both"/>
        <w:rPr>
          <w:rFonts w:ascii="Arial" w:hAnsi="Arial" w:cs="Arial"/>
          <w:lang w:eastAsia="mk-MK"/>
        </w:rPr>
      </w:pPr>
    </w:p>
    <w:p w14:paraId="65CEF263" w14:textId="77777777" w:rsidR="002C576F" w:rsidRDefault="002C576F" w:rsidP="00D6033E">
      <w:pPr>
        <w:ind w:firstLine="720"/>
        <w:jc w:val="both"/>
        <w:rPr>
          <w:rFonts w:ascii="Arial" w:hAnsi="Arial" w:cs="Arial"/>
          <w:lang w:eastAsia="mk-MK"/>
        </w:rPr>
      </w:pPr>
    </w:p>
    <w:p w14:paraId="720A664F" w14:textId="77777777" w:rsidR="00AF6CD7" w:rsidRDefault="00AF6CD7" w:rsidP="00D6033E">
      <w:pPr>
        <w:ind w:firstLine="720"/>
        <w:jc w:val="both"/>
        <w:rPr>
          <w:rFonts w:ascii="Arial" w:hAnsi="Arial" w:cs="Arial"/>
          <w:lang w:eastAsia="mk-MK"/>
        </w:rPr>
      </w:pPr>
    </w:p>
    <w:p w14:paraId="72BC5752" w14:textId="77777777" w:rsidR="00AF6CD7" w:rsidRDefault="00AF6CD7" w:rsidP="00D6033E">
      <w:pPr>
        <w:ind w:firstLine="720"/>
        <w:jc w:val="both"/>
        <w:rPr>
          <w:rFonts w:ascii="Arial" w:hAnsi="Arial" w:cs="Arial"/>
          <w:lang w:eastAsia="mk-MK"/>
        </w:rPr>
      </w:pPr>
    </w:p>
    <w:p w14:paraId="3C70F755" w14:textId="77777777" w:rsidR="00AF6CD7" w:rsidRDefault="00AF6CD7" w:rsidP="00D6033E">
      <w:pPr>
        <w:ind w:firstLine="720"/>
        <w:jc w:val="both"/>
        <w:rPr>
          <w:rFonts w:ascii="Arial" w:hAnsi="Arial" w:cs="Arial"/>
          <w:lang w:eastAsia="mk-MK"/>
        </w:rPr>
      </w:pPr>
    </w:p>
    <w:p w14:paraId="6388743B" w14:textId="77777777" w:rsidR="00AF6CD7" w:rsidRDefault="00AF6CD7" w:rsidP="00D6033E">
      <w:pPr>
        <w:ind w:firstLine="720"/>
        <w:jc w:val="both"/>
        <w:rPr>
          <w:rFonts w:ascii="Arial" w:hAnsi="Arial" w:cs="Arial"/>
          <w:lang w:eastAsia="mk-MK"/>
        </w:rPr>
      </w:pPr>
    </w:p>
    <w:p w14:paraId="1B6CFFF0" w14:textId="77777777" w:rsidR="00AF6CD7" w:rsidRDefault="00AF6CD7" w:rsidP="00D6033E">
      <w:pPr>
        <w:ind w:firstLine="720"/>
        <w:jc w:val="both"/>
        <w:rPr>
          <w:rFonts w:ascii="Arial" w:hAnsi="Arial" w:cs="Arial"/>
          <w:lang w:eastAsia="mk-MK"/>
        </w:rPr>
      </w:pPr>
    </w:p>
    <w:p w14:paraId="7A203F4F" w14:textId="77777777" w:rsidR="00AF6CD7" w:rsidRDefault="00AF6CD7" w:rsidP="00D6033E">
      <w:pPr>
        <w:ind w:firstLine="720"/>
        <w:jc w:val="both"/>
        <w:rPr>
          <w:rFonts w:ascii="Arial" w:hAnsi="Arial" w:cs="Arial"/>
          <w:lang w:eastAsia="mk-MK"/>
        </w:rPr>
      </w:pPr>
    </w:p>
    <w:p w14:paraId="5EC2923C" w14:textId="77777777" w:rsidR="002C576F" w:rsidRDefault="002C576F" w:rsidP="00D6033E">
      <w:pPr>
        <w:ind w:firstLine="720"/>
        <w:jc w:val="both"/>
        <w:rPr>
          <w:rFonts w:ascii="Arial" w:hAnsi="Arial" w:cs="Arial"/>
          <w:lang w:eastAsia="mk-MK"/>
        </w:rPr>
      </w:pPr>
    </w:p>
    <w:p w14:paraId="28F122F0" w14:textId="77777777" w:rsidR="002C576F" w:rsidRPr="002C576F" w:rsidRDefault="002C576F" w:rsidP="00D6033E">
      <w:pPr>
        <w:ind w:firstLine="720"/>
        <w:jc w:val="both"/>
        <w:rPr>
          <w:rFonts w:ascii="Arial" w:hAnsi="Arial" w:cs="Arial"/>
          <w:lang w:eastAsia="mk-MK"/>
        </w:rPr>
      </w:pPr>
    </w:p>
    <w:p w14:paraId="2237774F" w14:textId="77777777" w:rsidR="00E31167" w:rsidRDefault="00E31167" w:rsidP="00E31167">
      <w:pPr>
        <w:pStyle w:val="Heading1"/>
        <w:spacing w:after="240"/>
        <w:rPr>
          <w:rFonts w:ascii="Arial" w:hAnsi="Arial" w:cs="Arial"/>
          <w:sz w:val="24"/>
        </w:rPr>
      </w:pPr>
      <w:bookmarkStart w:id="20" w:name="_Toc201741010"/>
      <w:bookmarkStart w:id="21" w:name="_Toc210808339"/>
      <w:r w:rsidRPr="000B6C7E">
        <w:rPr>
          <w:rFonts w:ascii="Arial" w:hAnsi="Arial" w:cs="Arial"/>
          <w:sz w:val="24"/>
        </w:rPr>
        <w:lastRenderedPageBreak/>
        <w:t xml:space="preserve">II.3 </w:t>
      </w:r>
      <w:r w:rsidRPr="000B6C7E">
        <w:rPr>
          <w:rFonts w:ascii="Arial" w:hAnsi="Arial" w:cs="Arial"/>
          <w:sz w:val="24"/>
        </w:rPr>
        <w:tab/>
        <w:t>Опис на локацијата</w:t>
      </w:r>
      <w:bookmarkEnd w:id="20"/>
      <w:bookmarkEnd w:id="21"/>
      <w:r w:rsidRPr="000B6C7E">
        <w:rPr>
          <w:rFonts w:ascii="Arial" w:hAnsi="Arial" w:cs="Arial"/>
          <w:sz w:val="24"/>
        </w:rPr>
        <w:t xml:space="preserve"> </w:t>
      </w:r>
    </w:p>
    <w:p w14:paraId="44E8C852" w14:textId="77777777" w:rsidR="00E31167" w:rsidRPr="00657372" w:rsidRDefault="00E31167" w:rsidP="00E31167">
      <w:pPr>
        <w:pStyle w:val="Heading1"/>
        <w:spacing w:before="0"/>
        <w:rPr>
          <w:rFonts w:ascii="Arial" w:hAnsi="Arial" w:cs="Arial"/>
          <w:sz w:val="24"/>
        </w:rPr>
      </w:pPr>
      <w:bookmarkStart w:id="22" w:name="_Toc201741011"/>
      <w:bookmarkStart w:id="23" w:name="_Toc210807105"/>
      <w:bookmarkStart w:id="24" w:name="_Toc210808340"/>
      <w:bookmarkStart w:id="25" w:name="OLE_LINK5"/>
      <w:bookmarkStart w:id="26" w:name="OLE_LINK6"/>
      <w:r w:rsidRPr="00657372">
        <w:rPr>
          <w:rFonts w:ascii="Arial" w:hAnsi="Arial" w:cs="Arial"/>
          <w:sz w:val="24"/>
        </w:rPr>
        <w:t>II.3.1 Опис на локацијата на проектот</w:t>
      </w:r>
      <w:bookmarkEnd w:id="22"/>
      <w:bookmarkEnd w:id="23"/>
      <w:bookmarkEnd w:id="24"/>
      <w:r w:rsidRPr="00657372">
        <w:rPr>
          <w:rFonts w:ascii="Arial" w:hAnsi="Arial" w:cs="Arial"/>
          <w:sz w:val="24"/>
        </w:rPr>
        <w:t xml:space="preserve"> </w:t>
      </w:r>
    </w:p>
    <w:p w14:paraId="5649C4A6" w14:textId="77777777" w:rsidR="00B7330A" w:rsidRPr="00B7330A" w:rsidRDefault="00B7330A" w:rsidP="00B7330A">
      <w:pPr>
        <w:spacing w:before="240" w:after="200" w:line="276" w:lineRule="auto"/>
        <w:ind w:left="1" w:right="4" w:firstLine="719"/>
        <w:jc w:val="both"/>
        <w:rPr>
          <w:rFonts w:ascii="Arial" w:eastAsiaTheme="minorHAnsi" w:hAnsi="Arial" w:cs="Arial"/>
          <w:bCs/>
          <w:szCs w:val="22"/>
          <w:lang w:val="mk-MK"/>
        </w:rPr>
      </w:pPr>
      <w:bookmarkStart w:id="27" w:name="_Toc201741013"/>
      <w:bookmarkEnd w:id="25"/>
      <w:bookmarkEnd w:id="26"/>
      <w:r w:rsidRPr="00B7330A">
        <w:rPr>
          <w:rFonts w:ascii="Arial" w:eastAsiaTheme="minorHAnsi" w:hAnsi="Arial" w:cs="Arial"/>
          <w:b/>
          <w:szCs w:val="22"/>
        </w:rPr>
        <w:t>Рудникот „Тораница“</w:t>
      </w:r>
      <w:r w:rsidRPr="00B7330A">
        <w:rPr>
          <w:rFonts w:ascii="Arial" w:eastAsiaTheme="minorHAnsi" w:hAnsi="Arial" w:cs="Arial"/>
          <w:bCs/>
          <w:szCs w:val="22"/>
        </w:rPr>
        <w:t xml:space="preserve"> територијално припаѓа на Општина Крива Паланка. Се наоѓа на Осоговските Планини, во сливното подрачје на Тораничка Река. Оддалечен е околу 18 km од градот Крива Паланка. </w:t>
      </w:r>
    </w:p>
    <w:p w14:paraId="6709E899" w14:textId="77777777" w:rsidR="00B7330A" w:rsidRPr="00B7330A" w:rsidRDefault="00B7330A" w:rsidP="00B7330A">
      <w:pPr>
        <w:spacing w:before="240" w:after="200" w:line="276" w:lineRule="auto"/>
        <w:ind w:left="1" w:right="4" w:firstLine="719"/>
        <w:jc w:val="both"/>
        <w:rPr>
          <w:rFonts w:ascii="Arial" w:eastAsiaTheme="minorHAnsi" w:hAnsi="Arial" w:cs="Arial"/>
          <w:bCs/>
          <w:szCs w:val="22"/>
          <w:lang w:val="mk-MK"/>
        </w:rPr>
      </w:pPr>
      <w:r w:rsidRPr="00B7330A">
        <w:rPr>
          <w:rFonts w:ascii="Arial" w:eastAsiaTheme="minorHAnsi" w:hAnsi="Arial" w:cs="Arial"/>
          <w:bCs/>
          <w:szCs w:val="22"/>
        </w:rPr>
        <w:t>Рудното лежиште „Тораница“ граничи:</w:t>
      </w:r>
    </w:p>
    <w:p w14:paraId="022D1CB0" w14:textId="77777777" w:rsidR="00B7330A" w:rsidRPr="00B7330A" w:rsidRDefault="00B7330A" w:rsidP="00ED19F3">
      <w:pPr>
        <w:numPr>
          <w:ilvl w:val="0"/>
          <w:numId w:val="71"/>
        </w:numPr>
        <w:spacing w:before="240" w:after="200" w:line="276" w:lineRule="auto"/>
        <w:ind w:right="4"/>
        <w:contextualSpacing/>
        <w:jc w:val="both"/>
        <w:rPr>
          <w:rFonts w:ascii="Arial" w:eastAsiaTheme="minorHAnsi" w:hAnsi="Arial" w:cs="Arial"/>
          <w:bCs/>
          <w:szCs w:val="22"/>
          <w:lang w:val="mk-MK"/>
        </w:rPr>
      </w:pPr>
      <w:r w:rsidRPr="00B7330A">
        <w:rPr>
          <w:rFonts w:ascii="Arial" w:eastAsiaTheme="minorHAnsi" w:hAnsi="Arial" w:cs="Arial"/>
          <w:bCs/>
          <w:szCs w:val="22"/>
          <w:lang w:val="mk-MK"/>
        </w:rPr>
        <w:t xml:space="preserve">На исток со врвот Руен (2252 m) и Република Бугарија; </w:t>
      </w:r>
    </w:p>
    <w:p w14:paraId="17B23D05" w14:textId="77777777" w:rsidR="00B7330A" w:rsidRPr="00B7330A" w:rsidRDefault="00B7330A" w:rsidP="00ED19F3">
      <w:pPr>
        <w:numPr>
          <w:ilvl w:val="0"/>
          <w:numId w:val="71"/>
        </w:numPr>
        <w:spacing w:before="240" w:after="200" w:line="276" w:lineRule="auto"/>
        <w:ind w:right="4"/>
        <w:contextualSpacing/>
        <w:jc w:val="both"/>
        <w:rPr>
          <w:rFonts w:ascii="Arial" w:eastAsiaTheme="minorHAnsi" w:hAnsi="Arial" w:cs="Arial"/>
          <w:bCs/>
          <w:szCs w:val="22"/>
          <w:lang w:val="mk-MK"/>
        </w:rPr>
      </w:pPr>
      <w:r w:rsidRPr="00B7330A">
        <w:rPr>
          <w:rFonts w:ascii="Arial" w:eastAsiaTheme="minorHAnsi" w:hAnsi="Arial" w:cs="Arial"/>
          <w:bCs/>
          <w:szCs w:val="22"/>
          <w:lang w:val="mk-MK"/>
        </w:rPr>
        <w:t xml:space="preserve">На запад со Тораничка Река и Средно Брдо; </w:t>
      </w:r>
    </w:p>
    <w:p w14:paraId="2BDB9B52" w14:textId="77777777" w:rsidR="00B7330A" w:rsidRPr="00B7330A" w:rsidRDefault="00B7330A" w:rsidP="00ED19F3">
      <w:pPr>
        <w:numPr>
          <w:ilvl w:val="0"/>
          <w:numId w:val="71"/>
        </w:numPr>
        <w:spacing w:before="240" w:after="200" w:line="276" w:lineRule="auto"/>
        <w:ind w:right="4"/>
        <w:contextualSpacing/>
        <w:jc w:val="both"/>
        <w:rPr>
          <w:rFonts w:ascii="Arial" w:eastAsiaTheme="minorHAnsi" w:hAnsi="Arial" w:cs="Arial"/>
          <w:bCs/>
          <w:szCs w:val="22"/>
          <w:lang w:val="mk-MK"/>
        </w:rPr>
      </w:pPr>
      <w:r w:rsidRPr="00B7330A">
        <w:rPr>
          <w:rFonts w:ascii="Arial" w:eastAsiaTheme="minorHAnsi" w:hAnsi="Arial" w:cs="Arial"/>
          <w:bCs/>
          <w:szCs w:val="22"/>
          <w:lang w:val="mk-MK"/>
        </w:rPr>
        <w:t xml:space="preserve">На север со Бачилски Поток; </w:t>
      </w:r>
    </w:p>
    <w:p w14:paraId="22E2739B" w14:textId="77777777" w:rsidR="00B7330A" w:rsidRPr="00B7330A" w:rsidRDefault="00B7330A" w:rsidP="00ED19F3">
      <w:pPr>
        <w:numPr>
          <w:ilvl w:val="0"/>
          <w:numId w:val="71"/>
        </w:numPr>
        <w:spacing w:before="240" w:after="200" w:line="276" w:lineRule="auto"/>
        <w:ind w:right="4"/>
        <w:contextualSpacing/>
        <w:jc w:val="both"/>
        <w:rPr>
          <w:rFonts w:ascii="Arial" w:eastAsiaTheme="minorHAnsi" w:hAnsi="Arial" w:cs="Arial"/>
          <w:bCs/>
          <w:szCs w:val="22"/>
          <w:lang w:val="mk-MK"/>
        </w:rPr>
      </w:pPr>
      <w:r w:rsidRPr="00B7330A">
        <w:rPr>
          <w:rFonts w:ascii="Arial" w:eastAsiaTheme="minorHAnsi" w:hAnsi="Arial" w:cs="Arial"/>
          <w:bCs/>
          <w:szCs w:val="22"/>
          <w:lang w:val="mk-MK"/>
        </w:rPr>
        <w:t>На југ со планински гребен кој се протега од врвот Сокол (2038 m) и Царев Врв или Султан Тепе (2085 m).</w:t>
      </w:r>
    </w:p>
    <w:p w14:paraId="6479BA7A" w14:textId="77777777" w:rsidR="00B7330A" w:rsidRPr="00B7330A" w:rsidRDefault="00B7330A" w:rsidP="00B7330A">
      <w:pPr>
        <w:spacing w:before="240" w:after="200" w:line="276" w:lineRule="auto"/>
        <w:ind w:right="4"/>
        <w:jc w:val="both"/>
        <w:rPr>
          <w:rFonts w:ascii="Arial" w:eastAsiaTheme="minorHAnsi" w:hAnsi="Arial" w:cs="Arial"/>
          <w:bCs/>
          <w:szCs w:val="22"/>
        </w:rPr>
      </w:pPr>
      <w:r w:rsidRPr="00B7330A">
        <w:rPr>
          <w:rFonts w:ascii="Arial" w:eastAsiaTheme="minorHAnsi" w:hAnsi="Arial" w:cs="Arial"/>
          <w:bCs/>
          <w:szCs w:val="22"/>
          <w:lang w:val="mk-MK"/>
        </w:rPr>
        <w:t>Релјефот на локацијата на инсталацијата е планински и се карактеризира со благи била и стрмни падини со тесни речни долини во вид на латиничната буква „V“.</w:t>
      </w:r>
    </w:p>
    <w:p w14:paraId="2CF3CADD" w14:textId="77777777" w:rsidR="00B7330A" w:rsidRPr="00B7330A" w:rsidRDefault="00B7330A" w:rsidP="00B7330A">
      <w:pPr>
        <w:spacing w:before="240" w:after="200" w:line="276" w:lineRule="auto"/>
        <w:ind w:right="4"/>
        <w:jc w:val="both"/>
        <w:rPr>
          <w:rFonts w:ascii="Arial" w:eastAsiaTheme="minorHAnsi" w:hAnsi="Arial" w:cs="Arial"/>
          <w:bCs/>
          <w:szCs w:val="22"/>
          <w:lang w:val="mk-MK"/>
        </w:rPr>
      </w:pPr>
      <w:r w:rsidRPr="00B7330A">
        <w:rPr>
          <w:rFonts w:ascii="Arial" w:eastAsiaTheme="minorHAnsi" w:hAnsi="Arial" w:cs="Arial"/>
          <w:b/>
          <w:szCs w:val="22"/>
          <w:lang w:val="mk-MK"/>
        </w:rPr>
        <w:t>Локацијата-Флотација</w:t>
      </w:r>
      <w:r w:rsidRPr="00B7330A">
        <w:rPr>
          <w:rFonts w:ascii="Arial" w:eastAsiaTheme="minorHAnsi" w:hAnsi="Arial" w:cs="Arial"/>
          <w:bCs/>
          <w:szCs w:val="22"/>
          <w:lang w:val="mk-MK"/>
        </w:rPr>
        <w:t xml:space="preserve"> на Инсталацијата „Тораница“ се наоѓа во катастарската општина (КО) Костур, општина Крива Паланка. Се состои од повеќе објекти, во кои се изведуваат работи за дробење, сеење, мелење и класифицирање на рудата, како и нејзина флотација и филтрирање. Покрај тоа, на оваа локација се наоѓаат и објекти за сместување на вработените, технички магацин, електромашинска зграда, управна зграда и други објекти.</w:t>
      </w:r>
    </w:p>
    <w:p w14:paraId="1FBA5362" w14:textId="77777777" w:rsidR="00B7330A" w:rsidRPr="00B7330A" w:rsidRDefault="00B7330A" w:rsidP="00B7330A">
      <w:pPr>
        <w:spacing w:before="240" w:after="200" w:line="276" w:lineRule="auto"/>
        <w:ind w:right="4"/>
        <w:jc w:val="both"/>
        <w:rPr>
          <w:rFonts w:ascii="Arial" w:eastAsiaTheme="minorHAnsi" w:hAnsi="Arial" w:cs="Arial"/>
          <w:bCs/>
          <w:szCs w:val="22"/>
          <w:lang w:val="mk-MK"/>
        </w:rPr>
      </w:pPr>
      <w:r w:rsidRPr="00B7330A">
        <w:rPr>
          <w:rFonts w:ascii="Arial" w:eastAsiaTheme="minorHAnsi" w:hAnsi="Arial" w:cs="Arial"/>
          <w:b/>
          <w:szCs w:val="22"/>
          <w:lang w:val="mk-MK"/>
        </w:rPr>
        <w:t>Локацијата-Хидројаловиште</w:t>
      </w:r>
      <w:r w:rsidRPr="00B7330A">
        <w:rPr>
          <w:rFonts w:ascii="Arial" w:eastAsiaTheme="minorHAnsi" w:hAnsi="Arial" w:cs="Arial"/>
          <w:bCs/>
          <w:szCs w:val="22"/>
          <w:lang w:val="mk-MK"/>
        </w:rPr>
        <w:t>, како трет поврзан структурен дел на рудникот „Тораница“, е создадено во долината на Крива Река. Тоа е од кањонско-акумулативен тип, со две брани: возводна и низводна брана и таложници.</w:t>
      </w:r>
    </w:p>
    <w:p w14:paraId="4A1D9AF0" w14:textId="77777777" w:rsidR="00B7330A" w:rsidRPr="00B7330A" w:rsidRDefault="00B7330A" w:rsidP="00B7330A">
      <w:pPr>
        <w:spacing w:before="240" w:after="200" w:line="276" w:lineRule="auto"/>
        <w:ind w:right="4"/>
        <w:jc w:val="both"/>
        <w:rPr>
          <w:rFonts w:ascii="Arial" w:eastAsiaTheme="minorHAnsi" w:hAnsi="Arial" w:cs="Arial"/>
          <w:bCs/>
          <w:szCs w:val="22"/>
          <w:lang w:val="mk-MK"/>
        </w:rPr>
      </w:pPr>
      <w:r w:rsidRPr="00B7330A">
        <w:rPr>
          <w:rFonts w:ascii="Arial" w:eastAsiaTheme="minorHAnsi" w:hAnsi="Arial" w:cs="Arial"/>
          <w:b/>
          <w:szCs w:val="22"/>
          <w:lang w:val="mk-MK"/>
        </w:rPr>
        <w:t>Пулповодот</w:t>
      </w:r>
      <w:r w:rsidRPr="00B7330A">
        <w:rPr>
          <w:rFonts w:ascii="Arial" w:eastAsiaTheme="minorHAnsi" w:hAnsi="Arial" w:cs="Arial"/>
          <w:bCs/>
          <w:szCs w:val="22"/>
          <w:lang w:val="mk-MK"/>
        </w:rPr>
        <w:t xml:space="preserve"> ја пренесува флотациската јаловина од локацијата Флотација до хидројаловиштето. На одредени места тој се наоѓа под земја, додека на некои локации е надземен, на (аквадукт) носечка потпорна конструкција.</w:t>
      </w:r>
    </w:p>
    <w:p w14:paraId="6CCDB5D6" w14:textId="77777777" w:rsidR="00B7330A" w:rsidRPr="00B7330A" w:rsidRDefault="00B7330A" w:rsidP="00B7330A">
      <w:pPr>
        <w:spacing w:before="240" w:line="276" w:lineRule="auto"/>
        <w:ind w:left="1" w:right="4" w:hanging="1"/>
        <w:jc w:val="center"/>
        <w:rPr>
          <w:rFonts w:ascii="Arial" w:eastAsiaTheme="minorHAnsi" w:hAnsi="Arial" w:cs="Arial"/>
          <w:b/>
          <w:szCs w:val="22"/>
        </w:rPr>
      </w:pPr>
      <w:r w:rsidRPr="00B7330A">
        <w:rPr>
          <w:rFonts w:ascii="Arial" w:eastAsiaTheme="minorHAnsi" w:hAnsi="Arial" w:cs="Arial"/>
          <w:b/>
          <w:noProof/>
          <w:szCs w:val="22"/>
          <w:lang w:val="mk-MK" w:eastAsia="mk-MK"/>
        </w:rPr>
        <w:lastRenderedPageBreak/>
        <w:drawing>
          <wp:inline distT="0" distB="0" distL="0" distR="0" wp14:anchorId="46E082AF" wp14:editId="2E0258F4">
            <wp:extent cx="5396865" cy="3717290"/>
            <wp:effectExtent l="0" t="0" r="0" b="0"/>
            <wp:docPr id="7003394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6865" cy="3717290"/>
                    </a:xfrm>
                    <a:prstGeom prst="rect">
                      <a:avLst/>
                    </a:prstGeom>
                    <a:noFill/>
                    <a:ln>
                      <a:noFill/>
                    </a:ln>
                  </pic:spPr>
                </pic:pic>
              </a:graphicData>
            </a:graphic>
          </wp:inline>
        </w:drawing>
      </w:r>
    </w:p>
    <w:p w14:paraId="2AC5CBFA" w14:textId="77777777" w:rsidR="00B7330A" w:rsidRPr="00B7330A" w:rsidRDefault="00B7330A" w:rsidP="00B7330A">
      <w:pPr>
        <w:spacing w:before="240" w:after="200" w:line="276" w:lineRule="auto"/>
        <w:ind w:left="1" w:right="4" w:hanging="1"/>
        <w:jc w:val="center"/>
        <w:rPr>
          <w:rFonts w:ascii="Arial" w:eastAsiaTheme="minorHAnsi" w:hAnsi="Arial" w:cs="Arial"/>
          <w:b/>
          <w:szCs w:val="22"/>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1</w:t>
      </w:r>
      <w:r w:rsidRPr="00B7330A">
        <w:rPr>
          <w:rFonts w:ascii="Arial" w:eastAsia="Calibri" w:hAnsi="Arial" w:cs="Arial"/>
          <w:b/>
          <w:bCs/>
          <w:i/>
          <w:iCs/>
          <w:sz w:val="20"/>
          <w:szCs w:val="20"/>
        </w:rPr>
        <w:t xml:space="preserve"> –</w:t>
      </w:r>
      <w:r w:rsidRPr="00B7330A">
        <w:rPr>
          <w:rFonts w:ascii="Arial" w:eastAsia="Calibri" w:hAnsi="Arial" w:cs="Arial"/>
          <w:b/>
          <w:bCs/>
          <w:i/>
          <w:iCs/>
          <w:sz w:val="20"/>
          <w:szCs w:val="20"/>
          <w:lang w:val="mk-MK"/>
        </w:rPr>
        <w:t xml:space="preserve"> </w:t>
      </w:r>
      <w:r w:rsidRPr="00B7330A">
        <w:rPr>
          <w:rFonts w:ascii="Arial" w:eastAsiaTheme="minorHAnsi" w:hAnsi="Arial" w:cs="Arial"/>
          <w:b/>
          <w:bCs/>
          <w:i/>
          <w:iCs/>
          <w:sz w:val="20"/>
          <w:szCs w:val="20"/>
        </w:rPr>
        <w:t>Поставеност на локации</w:t>
      </w:r>
      <w:r w:rsidRPr="00B7330A">
        <w:rPr>
          <w:rFonts w:ascii="Arial" w:eastAsiaTheme="minorHAnsi" w:hAnsi="Arial" w:cs="Arial"/>
          <w:b/>
          <w:bCs/>
          <w:i/>
          <w:iCs/>
          <w:sz w:val="20"/>
          <w:szCs w:val="20"/>
          <w:lang w:val="mk-MK"/>
        </w:rPr>
        <w:t>те</w:t>
      </w:r>
      <w:r w:rsidRPr="00B7330A">
        <w:rPr>
          <w:rFonts w:ascii="Arial" w:eastAsiaTheme="minorHAnsi" w:hAnsi="Arial" w:cs="Arial"/>
          <w:b/>
          <w:bCs/>
          <w:i/>
          <w:iCs/>
          <w:sz w:val="20"/>
          <w:szCs w:val="20"/>
        </w:rPr>
        <w:t xml:space="preserve"> кои ја сочинуваат Инсталацијата (макро локација)</w:t>
      </w:r>
    </w:p>
    <w:p w14:paraId="012F0BC4" w14:textId="77777777" w:rsidR="00B7330A" w:rsidRPr="00B7330A" w:rsidRDefault="00B7330A" w:rsidP="00B7330A">
      <w:pPr>
        <w:spacing w:before="240" w:after="200" w:line="276" w:lineRule="auto"/>
        <w:ind w:left="1" w:right="4" w:hanging="1"/>
        <w:jc w:val="both"/>
        <w:rPr>
          <w:rFonts w:ascii="Arial" w:eastAsiaTheme="minorHAnsi" w:hAnsi="Arial" w:cs="Arial"/>
          <w:b/>
          <w:szCs w:val="22"/>
          <w:u w:val="single"/>
        </w:rPr>
      </w:pPr>
      <w:r w:rsidRPr="00B7330A">
        <w:rPr>
          <w:rFonts w:ascii="Arial" w:eastAsiaTheme="minorHAnsi" w:hAnsi="Arial" w:cs="Arial"/>
          <w:b/>
          <w:szCs w:val="22"/>
          <w:u w:val="single"/>
          <w:lang w:val="mk-MK"/>
        </w:rPr>
        <w:t>Локација р</w:t>
      </w:r>
      <w:r w:rsidRPr="00B7330A">
        <w:rPr>
          <w:rFonts w:ascii="Arial" w:eastAsiaTheme="minorHAnsi" w:hAnsi="Arial" w:cs="Arial"/>
          <w:b/>
          <w:szCs w:val="22"/>
          <w:u w:val="single"/>
        </w:rPr>
        <w:t>удникот Тораница</w:t>
      </w:r>
    </w:p>
    <w:p w14:paraId="04E31ECC" w14:textId="77777777" w:rsidR="00B7330A" w:rsidRPr="00B7330A" w:rsidRDefault="00B7330A" w:rsidP="00B7330A">
      <w:pPr>
        <w:spacing w:before="240" w:after="200" w:line="276" w:lineRule="auto"/>
        <w:ind w:left="1" w:right="4" w:firstLine="719"/>
        <w:jc w:val="both"/>
        <w:rPr>
          <w:rFonts w:ascii="Arial" w:hAnsi="Arial" w:cs="Arial"/>
          <w:bCs/>
          <w:lang w:val="mk-MK"/>
        </w:rPr>
      </w:pPr>
      <w:r w:rsidRPr="00B7330A">
        <w:rPr>
          <w:rFonts w:ascii="Arial" w:eastAsiaTheme="minorHAnsi" w:hAnsi="Arial" w:cs="Arial"/>
          <w:b/>
          <w:szCs w:val="22"/>
          <w:lang w:val="mk-MK"/>
        </w:rPr>
        <w:t xml:space="preserve">ДПТ БУЛМАК 2016 ДООЕЛ Пробиштип </w:t>
      </w:r>
      <w:r w:rsidRPr="00B7330A">
        <w:rPr>
          <w:rFonts w:ascii="Arial" w:eastAsiaTheme="minorHAnsi" w:hAnsi="Arial" w:cs="Arial"/>
          <w:bCs/>
          <w:szCs w:val="22"/>
          <w:lang w:val="mk-MK"/>
        </w:rPr>
        <w:t xml:space="preserve">поседува дозвола за експлоатација на експлоатација на миинерална суровина – руди на олово и цинк  на локалитетот „Тораница, Сокол, Бачило и Средно Брдо“ општина Крива Паланка издадена од Министерство за економија на РСМ во 2016 год. Концесискиот простори изнесува Р = 4.099650 </w:t>
      </w:r>
      <w:r w:rsidRPr="00B7330A">
        <w:rPr>
          <w:rFonts w:ascii="Arial" w:eastAsiaTheme="minorHAnsi" w:hAnsi="Arial" w:cs="Arial"/>
          <w:bCs/>
          <w:szCs w:val="22"/>
        </w:rPr>
        <w:t>km</w:t>
      </w:r>
      <w:r w:rsidRPr="00B7330A">
        <w:rPr>
          <w:rFonts w:ascii="Arial" w:eastAsiaTheme="minorHAnsi" w:hAnsi="Arial" w:cs="Arial"/>
          <w:bCs/>
          <w:szCs w:val="22"/>
          <w:vertAlign w:val="superscript"/>
        </w:rPr>
        <w:t>2</w:t>
      </w:r>
      <w:r w:rsidRPr="00B7330A">
        <w:rPr>
          <w:rFonts w:ascii="Arial" w:eastAsiaTheme="minorHAnsi" w:hAnsi="Arial" w:cs="Arial"/>
          <w:bCs/>
          <w:szCs w:val="22"/>
        </w:rPr>
        <w:t xml:space="preserve">, </w:t>
      </w:r>
      <w:r w:rsidRPr="00B7330A">
        <w:rPr>
          <w:rFonts w:ascii="Arial" w:eastAsiaTheme="minorHAnsi" w:hAnsi="Arial" w:cs="Arial"/>
          <w:bCs/>
          <w:szCs w:val="22"/>
          <w:lang w:val="mk-MK"/>
        </w:rPr>
        <w:t>ограничен со координатни точки меѓу себе поврзани со правни линии.</w:t>
      </w:r>
    </w:p>
    <w:tbl>
      <w:tblPr>
        <w:tblStyle w:val="TableGrid3"/>
        <w:tblW w:w="0" w:type="auto"/>
        <w:jc w:val="center"/>
        <w:tblLook w:val="04A0" w:firstRow="1" w:lastRow="0" w:firstColumn="1" w:lastColumn="0" w:noHBand="0" w:noVBand="1"/>
      </w:tblPr>
      <w:tblGrid>
        <w:gridCol w:w="1555"/>
        <w:gridCol w:w="1701"/>
        <w:gridCol w:w="1559"/>
      </w:tblGrid>
      <w:tr w:rsidR="00B7330A" w:rsidRPr="00B7330A" w14:paraId="6BBFF26E" w14:textId="77777777" w:rsidTr="00135E11">
        <w:trPr>
          <w:jc w:val="center"/>
        </w:trPr>
        <w:tc>
          <w:tcPr>
            <w:tcW w:w="1555" w:type="dxa"/>
            <w:vAlign w:val="center"/>
          </w:tcPr>
          <w:p w14:paraId="18211B41" w14:textId="77777777" w:rsidR="00B7330A" w:rsidRPr="00B7330A" w:rsidRDefault="00B7330A" w:rsidP="00B7330A">
            <w:pPr>
              <w:jc w:val="center"/>
              <w:rPr>
                <w:rFonts w:ascii="Arial" w:hAnsi="Arial" w:cs="Arial"/>
                <w:lang w:val="mk-MK"/>
              </w:rPr>
            </w:pPr>
            <w:r w:rsidRPr="00B7330A">
              <w:rPr>
                <w:rFonts w:ascii="Arial" w:hAnsi="Arial" w:cs="Arial"/>
                <w:lang w:val="mk-MK"/>
              </w:rPr>
              <w:t>Точка</w:t>
            </w:r>
          </w:p>
        </w:tc>
        <w:tc>
          <w:tcPr>
            <w:tcW w:w="1701" w:type="dxa"/>
            <w:vAlign w:val="center"/>
          </w:tcPr>
          <w:p w14:paraId="491F52DB" w14:textId="77777777" w:rsidR="00B7330A" w:rsidRPr="00B7330A" w:rsidRDefault="00B7330A" w:rsidP="00B7330A">
            <w:pPr>
              <w:jc w:val="center"/>
              <w:rPr>
                <w:rFonts w:ascii="Arial" w:hAnsi="Arial" w:cs="Arial"/>
                <w:lang w:val="mk-MK"/>
              </w:rPr>
            </w:pPr>
            <w:r w:rsidRPr="00B7330A">
              <w:rPr>
                <w:rFonts w:ascii="Arial" w:hAnsi="Arial" w:cs="Arial"/>
                <w:lang w:val="mk-MK"/>
              </w:rPr>
              <w:t>Координата</w:t>
            </w:r>
          </w:p>
          <w:p w14:paraId="51BA65A5" w14:textId="77777777" w:rsidR="00B7330A" w:rsidRPr="00B7330A" w:rsidRDefault="00B7330A" w:rsidP="00B7330A">
            <w:pPr>
              <w:jc w:val="center"/>
              <w:rPr>
                <w:rFonts w:ascii="Arial" w:hAnsi="Arial" w:cs="Arial"/>
              </w:rPr>
            </w:pPr>
            <w:r w:rsidRPr="00B7330A">
              <w:rPr>
                <w:rFonts w:ascii="Arial" w:hAnsi="Arial" w:cs="Arial"/>
              </w:rPr>
              <w:t>Y</w:t>
            </w:r>
          </w:p>
        </w:tc>
        <w:tc>
          <w:tcPr>
            <w:tcW w:w="1559" w:type="dxa"/>
            <w:vAlign w:val="center"/>
          </w:tcPr>
          <w:p w14:paraId="76DA3EEF" w14:textId="77777777" w:rsidR="00B7330A" w:rsidRPr="00B7330A" w:rsidRDefault="00B7330A" w:rsidP="00B7330A">
            <w:pPr>
              <w:jc w:val="center"/>
              <w:rPr>
                <w:rFonts w:ascii="Arial" w:hAnsi="Arial" w:cs="Arial"/>
                <w:lang w:val="mk-MK"/>
              </w:rPr>
            </w:pPr>
            <w:r w:rsidRPr="00B7330A">
              <w:rPr>
                <w:rFonts w:ascii="Arial" w:hAnsi="Arial" w:cs="Arial"/>
                <w:lang w:val="mk-MK"/>
              </w:rPr>
              <w:t xml:space="preserve">Координата </w:t>
            </w:r>
          </w:p>
          <w:p w14:paraId="2DAD486B" w14:textId="77777777" w:rsidR="00B7330A" w:rsidRPr="00B7330A" w:rsidRDefault="00B7330A" w:rsidP="00B7330A">
            <w:pPr>
              <w:jc w:val="center"/>
              <w:rPr>
                <w:rFonts w:ascii="Arial" w:hAnsi="Arial" w:cs="Arial"/>
                <w:lang w:val="mk-MK"/>
              </w:rPr>
            </w:pPr>
            <w:r w:rsidRPr="00B7330A">
              <w:rPr>
                <w:rFonts w:ascii="Arial" w:hAnsi="Arial" w:cs="Arial"/>
                <w:lang w:val="mk-MK"/>
              </w:rPr>
              <w:t>Х</w:t>
            </w:r>
          </w:p>
        </w:tc>
      </w:tr>
      <w:tr w:rsidR="00B7330A" w:rsidRPr="00B7330A" w14:paraId="17288783" w14:textId="77777777" w:rsidTr="00135E11">
        <w:trPr>
          <w:jc w:val="center"/>
        </w:trPr>
        <w:tc>
          <w:tcPr>
            <w:tcW w:w="1555" w:type="dxa"/>
            <w:vAlign w:val="center"/>
          </w:tcPr>
          <w:p w14:paraId="3DC463B1" w14:textId="77777777" w:rsidR="00B7330A" w:rsidRPr="00B7330A" w:rsidRDefault="00B7330A" w:rsidP="00B7330A">
            <w:pPr>
              <w:jc w:val="center"/>
              <w:rPr>
                <w:rFonts w:ascii="Arial" w:hAnsi="Arial" w:cs="Arial"/>
                <w:lang w:val="mk-MK"/>
              </w:rPr>
            </w:pPr>
            <w:r w:rsidRPr="00B7330A">
              <w:rPr>
                <w:rFonts w:ascii="Arial" w:hAnsi="Arial" w:cs="Arial"/>
                <w:lang w:val="mk-MK"/>
              </w:rPr>
              <w:t>Т-1</w:t>
            </w:r>
          </w:p>
        </w:tc>
        <w:tc>
          <w:tcPr>
            <w:tcW w:w="1701" w:type="dxa"/>
            <w:vAlign w:val="center"/>
          </w:tcPr>
          <w:p w14:paraId="32314F59" w14:textId="77777777" w:rsidR="00B7330A" w:rsidRPr="00B7330A" w:rsidRDefault="00B7330A" w:rsidP="00B7330A">
            <w:pPr>
              <w:jc w:val="center"/>
              <w:rPr>
                <w:rFonts w:ascii="Arial" w:hAnsi="Arial" w:cs="Arial"/>
                <w:lang w:val="mk-MK"/>
              </w:rPr>
            </w:pPr>
            <w:r w:rsidRPr="00B7330A">
              <w:rPr>
                <w:rFonts w:ascii="Arial" w:hAnsi="Arial" w:cs="Arial"/>
                <w:lang w:val="mk-MK"/>
              </w:rPr>
              <w:t>7 622 620</w:t>
            </w:r>
          </w:p>
        </w:tc>
        <w:tc>
          <w:tcPr>
            <w:tcW w:w="1559" w:type="dxa"/>
            <w:vAlign w:val="center"/>
          </w:tcPr>
          <w:p w14:paraId="28BDDF34" w14:textId="77777777" w:rsidR="00B7330A" w:rsidRPr="00B7330A" w:rsidRDefault="00B7330A" w:rsidP="00B7330A">
            <w:pPr>
              <w:jc w:val="center"/>
              <w:rPr>
                <w:rFonts w:ascii="Arial" w:hAnsi="Arial" w:cs="Arial"/>
                <w:lang w:val="mk-MK"/>
              </w:rPr>
            </w:pPr>
            <w:r w:rsidRPr="00B7330A">
              <w:rPr>
                <w:rFonts w:ascii="Arial" w:hAnsi="Arial" w:cs="Arial"/>
                <w:lang w:val="mk-MK"/>
              </w:rPr>
              <w:t>4 670 650</w:t>
            </w:r>
          </w:p>
        </w:tc>
      </w:tr>
      <w:tr w:rsidR="00B7330A" w:rsidRPr="00B7330A" w14:paraId="1EB7BAB3" w14:textId="77777777" w:rsidTr="00135E11">
        <w:trPr>
          <w:jc w:val="center"/>
        </w:trPr>
        <w:tc>
          <w:tcPr>
            <w:tcW w:w="1555" w:type="dxa"/>
            <w:vAlign w:val="center"/>
          </w:tcPr>
          <w:p w14:paraId="08E37A38" w14:textId="77777777" w:rsidR="00B7330A" w:rsidRPr="00B7330A" w:rsidRDefault="00B7330A" w:rsidP="00B7330A">
            <w:pPr>
              <w:jc w:val="center"/>
              <w:rPr>
                <w:rFonts w:ascii="Arial" w:hAnsi="Arial" w:cs="Arial"/>
                <w:lang w:val="mk-MK"/>
              </w:rPr>
            </w:pPr>
            <w:r w:rsidRPr="00B7330A">
              <w:rPr>
                <w:rFonts w:ascii="Arial" w:hAnsi="Arial" w:cs="Arial"/>
                <w:lang w:val="mk-MK"/>
              </w:rPr>
              <w:t>Т-2</w:t>
            </w:r>
          </w:p>
        </w:tc>
        <w:tc>
          <w:tcPr>
            <w:tcW w:w="1701" w:type="dxa"/>
            <w:vAlign w:val="center"/>
          </w:tcPr>
          <w:p w14:paraId="19D470B7" w14:textId="77777777" w:rsidR="00B7330A" w:rsidRPr="00B7330A" w:rsidRDefault="00B7330A" w:rsidP="00B7330A">
            <w:pPr>
              <w:jc w:val="center"/>
              <w:rPr>
                <w:rFonts w:ascii="Arial" w:hAnsi="Arial" w:cs="Arial"/>
                <w:lang w:val="mk-MK"/>
              </w:rPr>
            </w:pPr>
            <w:r w:rsidRPr="00B7330A">
              <w:rPr>
                <w:rFonts w:ascii="Arial" w:hAnsi="Arial" w:cs="Arial"/>
                <w:lang w:val="mk-MK"/>
              </w:rPr>
              <w:t>7 622 400</w:t>
            </w:r>
          </w:p>
        </w:tc>
        <w:tc>
          <w:tcPr>
            <w:tcW w:w="1559" w:type="dxa"/>
            <w:vAlign w:val="center"/>
          </w:tcPr>
          <w:p w14:paraId="05F4E311" w14:textId="77777777" w:rsidR="00B7330A" w:rsidRPr="00B7330A" w:rsidRDefault="00B7330A" w:rsidP="00B7330A">
            <w:pPr>
              <w:jc w:val="center"/>
              <w:rPr>
                <w:rFonts w:ascii="Arial" w:hAnsi="Arial" w:cs="Arial"/>
                <w:lang w:val="mk-MK"/>
              </w:rPr>
            </w:pPr>
            <w:r w:rsidRPr="00B7330A">
              <w:rPr>
                <w:rFonts w:ascii="Arial" w:hAnsi="Arial" w:cs="Arial"/>
                <w:lang w:val="mk-MK"/>
              </w:rPr>
              <w:t>4 670 000</w:t>
            </w:r>
          </w:p>
        </w:tc>
      </w:tr>
      <w:tr w:rsidR="00B7330A" w:rsidRPr="00B7330A" w14:paraId="551B0BF6" w14:textId="77777777" w:rsidTr="00135E11">
        <w:trPr>
          <w:jc w:val="center"/>
        </w:trPr>
        <w:tc>
          <w:tcPr>
            <w:tcW w:w="1555" w:type="dxa"/>
            <w:vAlign w:val="center"/>
          </w:tcPr>
          <w:p w14:paraId="09822F5C" w14:textId="77777777" w:rsidR="00B7330A" w:rsidRPr="00B7330A" w:rsidRDefault="00B7330A" w:rsidP="00B7330A">
            <w:pPr>
              <w:jc w:val="center"/>
              <w:rPr>
                <w:rFonts w:ascii="Arial" w:hAnsi="Arial" w:cs="Arial"/>
                <w:lang w:val="mk-MK"/>
              </w:rPr>
            </w:pPr>
            <w:r w:rsidRPr="00B7330A">
              <w:rPr>
                <w:rFonts w:ascii="Arial" w:hAnsi="Arial" w:cs="Arial"/>
                <w:lang w:val="mk-MK"/>
              </w:rPr>
              <w:t>Т-3</w:t>
            </w:r>
          </w:p>
        </w:tc>
        <w:tc>
          <w:tcPr>
            <w:tcW w:w="1701" w:type="dxa"/>
            <w:vAlign w:val="center"/>
          </w:tcPr>
          <w:p w14:paraId="625F9717" w14:textId="77777777" w:rsidR="00B7330A" w:rsidRPr="00B7330A" w:rsidRDefault="00B7330A" w:rsidP="00B7330A">
            <w:pPr>
              <w:jc w:val="center"/>
              <w:rPr>
                <w:rFonts w:ascii="Arial" w:hAnsi="Arial" w:cs="Arial"/>
                <w:lang w:val="mk-MK"/>
              </w:rPr>
            </w:pPr>
            <w:r w:rsidRPr="00B7330A">
              <w:rPr>
                <w:rFonts w:ascii="Arial" w:hAnsi="Arial" w:cs="Arial"/>
                <w:lang w:val="mk-MK"/>
              </w:rPr>
              <w:t>7 622 705</w:t>
            </w:r>
          </w:p>
        </w:tc>
        <w:tc>
          <w:tcPr>
            <w:tcW w:w="1559" w:type="dxa"/>
            <w:vAlign w:val="center"/>
          </w:tcPr>
          <w:p w14:paraId="08342FD1" w14:textId="77777777" w:rsidR="00B7330A" w:rsidRPr="00B7330A" w:rsidRDefault="00B7330A" w:rsidP="00B7330A">
            <w:pPr>
              <w:jc w:val="center"/>
              <w:rPr>
                <w:rFonts w:ascii="Arial" w:hAnsi="Arial" w:cs="Arial"/>
                <w:lang w:val="mk-MK"/>
              </w:rPr>
            </w:pPr>
            <w:r w:rsidRPr="00B7330A">
              <w:rPr>
                <w:rFonts w:ascii="Arial" w:hAnsi="Arial" w:cs="Arial"/>
                <w:lang w:val="mk-MK"/>
              </w:rPr>
              <w:t>4 669 371</w:t>
            </w:r>
          </w:p>
        </w:tc>
      </w:tr>
      <w:tr w:rsidR="00B7330A" w:rsidRPr="00B7330A" w14:paraId="1E590489" w14:textId="77777777" w:rsidTr="00135E11">
        <w:trPr>
          <w:jc w:val="center"/>
        </w:trPr>
        <w:tc>
          <w:tcPr>
            <w:tcW w:w="1555" w:type="dxa"/>
            <w:vAlign w:val="center"/>
          </w:tcPr>
          <w:p w14:paraId="09A6CE90" w14:textId="77777777" w:rsidR="00B7330A" w:rsidRPr="00B7330A" w:rsidRDefault="00B7330A" w:rsidP="00B7330A">
            <w:pPr>
              <w:jc w:val="center"/>
              <w:rPr>
                <w:rFonts w:ascii="Arial" w:hAnsi="Arial" w:cs="Arial"/>
                <w:lang w:val="mk-MK"/>
              </w:rPr>
            </w:pPr>
            <w:r w:rsidRPr="00B7330A">
              <w:rPr>
                <w:rFonts w:ascii="Arial" w:hAnsi="Arial" w:cs="Arial"/>
                <w:lang w:val="mk-MK"/>
              </w:rPr>
              <w:t>Т-4</w:t>
            </w:r>
          </w:p>
        </w:tc>
        <w:tc>
          <w:tcPr>
            <w:tcW w:w="1701" w:type="dxa"/>
            <w:vAlign w:val="center"/>
          </w:tcPr>
          <w:p w14:paraId="5F4F16E5" w14:textId="77777777" w:rsidR="00B7330A" w:rsidRPr="00B7330A" w:rsidRDefault="00B7330A" w:rsidP="00B7330A">
            <w:pPr>
              <w:jc w:val="center"/>
              <w:rPr>
                <w:rFonts w:ascii="Arial" w:hAnsi="Arial" w:cs="Arial"/>
                <w:lang w:val="mk-MK"/>
              </w:rPr>
            </w:pPr>
            <w:r w:rsidRPr="00B7330A">
              <w:rPr>
                <w:rFonts w:ascii="Arial" w:hAnsi="Arial" w:cs="Arial"/>
                <w:lang w:val="mk-MK"/>
              </w:rPr>
              <w:t>7 623 800</w:t>
            </w:r>
          </w:p>
        </w:tc>
        <w:tc>
          <w:tcPr>
            <w:tcW w:w="1559" w:type="dxa"/>
            <w:vAlign w:val="center"/>
          </w:tcPr>
          <w:p w14:paraId="782E2BF3" w14:textId="77777777" w:rsidR="00B7330A" w:rsidRPr="00B7330A" w:rsidRDefault="00B7330A" w:rsidP="00B7330A">
            <w:pPr>
              <w:jc w:val="center"/>
              <w:rPr>
                <w:rFonts w:ascii="Arial" w:hAnsi="Arial" w:cs="Arial"/>
                <w:lang w:val="mk-MK"/>
              </w:rPr>
            </w:pPr>
            <w:r w:rsidRPr="00B7330A">
              <w:rPr>
                <w:rFonts w:ascii="Arial" w:hAnsi="Arial" w:cs="Arial"/>
                <w:lang w:val="mk-MK"/>
              </w:rPr>
              <w:t>4 668 100</w:t>
            </w:r>
          </w:p>
        </w:tc>
      </w:tr>
      <w:tr w:rsidR="00B7330A" w:rsidRPr="00B7330A" w14:paraId="7C8A5309" w14:textId="77777777" w:rsidTr="00135E11">
        <w:trPr>
          <w:jc w:val="center"/>
        </w:trPr>
        <w:tc>
          <w:tcPr>
            <w:tcW w:w="1555" w:type="dxa"/>
            <w:vAlign w:val="center"/>
          </w:tcPr>
          <w:p w14:paraId="580FCDF7" w14:textId="77777777" w:rsidR="00B7330A" w:rsidRPr="00B7330A" w:rsidRDefault="00B7330A" w:rsidP="00B7330A">
            <w:pPr>
              <w:jc w:val="center"/>
              <w:rPr>
                <w:rFonts w:ascii="Arial" w:hAnsi="Arial" w:cs="Arial"/>
                <w:lang w:val="mk-MK"/>
              </w:rPr>
            </w:pPr>
            <w:r w:rsidRPr="00B7330A">
              <w:rPr>
                <w:rFonts w:ascii="Arial" w:hAnsi="Arial" w:cs="Arial"/>
                <w:lang w:val="mk-MK"/>
              </w:rPr>
              <w:t>Т-5</w:t>
            </w:r>
          </w:p>
        </w:tc>
        <w:tc>
          <w:tcPr>
            <w:tcW w:w="1701" w:type="dxa"/>
            <w:vAlign w:val="center"/>
          </w:tcPr>
          <w:p w14:paraId="715D6088" w14:textId="77777777" w:rsidR="00B7330A" w:rsidRPr="00B7330A" w:rsidRDefault="00B7330A" w:rsidP="00B7330A">
            <w:pPr>
              <w:jc w:val="center"/>
              <w:rPr>
                <w:rFonts w:ascii="Arial" w:hAnsi="Arial" w:cs="Arial"/>
                <w:lang w:val="mk-MK"/>
              </w:rPr>
            </w:pPr>
            <w:r w:rsidRPr="00B7330A">
              <w:rPr>
                <w:rFonts w:ascii="Arial" w:hAnsi="Arial" w:cs="Arial"/>
                <w:lang w:val="mk-MK"/>
              </w:rPr>
              <w:t>7 625 260</w:t>
            </w:r>
          </w:p>
        </w:tc>
        <w:tc>
          <w:tcPr>
            <w:tcW w:w="1559" w:type="dxa"/>
            <w:vAlign w:val="center"/>
          </w:tcPr>
          <w:p w14:paraId="264D3F83" w14:textId="77777777" w:rsidR="00B7330A" w:rsidRPr="00B7330A" w:rsidRDefault="00B7330A" w:rsidP="00B7330A">
            <w:pPr>
              <w:jc w:val="center"/>
              <w:rPr>
                <w:rFonts w:ascii="Arial" w:hAnsi="Arial" w:cs="Arial"/>
                <w:lang w:val="mk-MK"/>
              </w:rPr>
            </w:pPr>
            <w:r w:rsidRPr="00B7330A">
              <w:rPr>
                <w:rFonts w:ascii="Arial" w:hAnsi="Arial" w:cs="Arial"/>
                <w:lang w:val="mk-MK"/>
              </w:rPr>
              <w:t>4 669 000</w:t>
            </w:r>
          </w:p>
        </w:tc>
      </w:tr>
      <w:tr w:rsidR="00B7330A" w:rsidRPr="00B7330A" w14:paraId="3B169C32" w14:textId="77777777" w:rsidTr="00135E11">
        <w:trPr>
          <w:jc w:val="center"/>
        </w:trPr>
        <w:tc>
          <w:tcPr>
            <w:tcW w:w="1555" w:type="dxa"/>
            <w:vAlign w:val="center"/>
          </w:tcPr>
          <w:p w14:paraId="61A0874A" w14:textId="77777777" w:rsidR="00B7330A" w:rsidRPr="00B7330A" w:rsidRDefault="00B7330A" w:rsidP="00B7330A">
            <w:pPr>
              <w:jc w:val="center"/>
              <w:rPr>
                <w:rFonts w:ascii="Arial" w:hAnsi="Arial" w:cs="Arial"/>
                <w:lang w:val="mk-MK"/>
              </w:rPr>
            </w:pPr>
            <w:r w:rsidRPr="00B7330A">
              <w:rPr>
                <w:rFonts w:ascii="Arial" w:hAnsi="Arial" w:cs="Arial"/>
                <w:lang w:val="mk-MK"/>
              </w:rPr>
              <w:t>Т-6</w:t>
            </w:r>
          </w:p>
        </w:tc>
        <w:tc>
          <w:tcPr>
            <w:tcW w:w="1701" w:type="dxa"/>
            <w:vAlign w:val="center"/>
          </w:tcPr>
          <w:p w14:paraId="66730802" w14:textId="77777777" w:rsidR="00B7330A" w:rsidRPr="00B7330A" w:rsidRDefault="00B7330A" w:rsidP="00B7330A">
            <w:pPr>
              <w:jc w:val="center"/>
              <w:rPr>
                <w:rFonts w:ascii="Arial" w:hAnsi="Arial" w:cs="Arial"/>
                <w:lang w:val="mk-MK"/>
              </w:rPr>
            </w:pPr>
            <w:r w:rsidRPr="00B7330A">
              <w:rPr>
                <w:rFonts w:ascii="Arial" w:hAnsi="Arial" w:cs="Arial"/>
                <w:lang w:val="mk-MK"/>
              </w:rPr>
              <w:t>7 625 200</w:t>
            </w:r>
          </w:p>
        </w:tc>
        <w:tc>
          <w:tcPr>
            <w:tcW w:w="1559" w:type="dxa"/>
            <w:vAlign w:val="center"/>
          </w:tcPr>
          <w:p w14:paraId="660724AB" w14:textId="77777777" w:rsidR="00B7330A" w:rsidRPr="00B7330A" w:rsidRDefault="00B7330A" w:rsidP="00B7330A">
            <w:pPr>
              <w:jc w:val="center"/>
              <w:rPr>
                <w:rFonts w:ascii="Arial" w:hAnsi="Arial" w:cs="Arial"/>
                <w:lang w:val="mk-MK"/>
              </w:rPr>
            </w:pPr>
            <w:r w:rsidRPr="00B7330A">
              <w:rPr>
                <w:rFonts w:ascii="Arial" w:hAnsi="Arial" w:cs="Arial"/>
                <w:lang w:val="mk-MK"/>
              </w:rPr>
              <w:t>4 669 500</w:t>
            </w:r>
          </w:p>
        </w:tc>
      </w:tr>
      <w:tr w:rsidR="00B7330A" w:rsidRPr="00B7330A" w14:paraId="25FEE697" w14:textId="77777777" w:rsidTr="00135E11">
        <w:trPr>
          <w:jc w:val="center"/>
        </w:trPr>
        <w:tc>
          <w:tcPr>
            <w:tcW w:w="1555" w:type="dxa"/>
            <w:vAlign w:val="center"/>
          </w:tcPr>
          <w:p w14:paraId="6D730F77" w14:textId="77777777" w:rsidR="00B7330A" w:rsidRPr="00B7330A" w:rsidRDefault="00B7330A" w:rsidP="00B7330A">
            <w:pPr>
              <w:jc w:val="center"/>
              <w:rPr>
                <w:rFonts w:ascii="Arial" w:hAnsi="Arial" w:cs="Arial"/>
                <w:lang w:val="mk-MK"/>
              </w:rPr>
            </w:pPr>
            <w:r w:rsidRPr="00B7330A">
              <w:rPr>
                <w:rFonts w:ascii="Arial" w:hAnsi="Arial" w:cs="Arial"/>
                <w:lang w:val="mk-MK"/>
              </w:rPr>
              <w:t>Т-7</w:t>
            </w:r>
          </w:p>
        </w:tc>
        <w:tc>
          <w:tcPr>
            <w:tcW w:w="1701" w:type="dxa"/>
            <w:vAlign w:val="center"/>
          </w:tcPr>
          <w:p w14:paraId="7225383F" w14:textId="77777777" w:rsidR="00B7330A" w:rsidRPr="00B7330A" w:rsidRDefault="00B7330A" w:rsidP="00B7330A">
            <w:pPr>
              <w:jc w:val="center"/>
              <w:rPr>
                <w:rFonts w:ascii="Arial" w:hAnsi="Arial" w:cs="Arial"/>
                <w:lang w:val="mk-MK"/>
              </w:rPr>
            </w:pPr>
            <w:r w:rsidRPr="00B7330A">
              <w:rPr>
                <w:rFonts w:ascii="Arial" w:hAnsi="Arial" w:cs="Arial"/>
                <w:lang w:val="mk-MK"/>
              </w:rPr>
              <w:t>7 624 580</w:t>
            </w:r>
          </w:p>
        </w:tc>
        <w:tc>
          <w:tcPr>
            <w:tcW w:w="1559" w:type="dxa"/>
            <w:vAlign w:val="center"/>
          </w:tcPr>
          <w:p w14:paraId="18EBB802" w14:textId="77777777" w:rsidR="00B7330A" w:rsidRPr="00B7330A" w:rsidRDefault="00B7330A" w:rsidP="00B7330A">
            <w:pPr>
              <w:jc w:val="center"/>
              <w:rPr>
                <w:rFonts w:ascii="Arial" w:hAnsi="Arial" w:cs="Arial"/>
                <w:lang w:val="mk-MK"/>
              </w:rPr>
            </w:pPr>
            <w:r w:rsidRPr="00B7330A">
              <w:rPr>
                <w:rFonts w:ascii="Arial" w:hAnsi="Arial" w:cs="Arial"/>
                <w:lang w:val="mk-MK"/>
              </w:rPr>
              <w:t>4 669 700</w:t>
            </w:r>
          </w:p>
        </w:tc>
      </w:tr>
      <w:tr w:rsidR="00B7330A" w:rsidRPr="00B7330A" w14:paraId="27814400" w14:textId="77777777" w:rsidTr="00135E11">
        <w:trPr>
          <w:jc w:val="center"/>
        </w:trPr>
        <w:tc>
          <w:tcPr>
            <w:tcW w:w="1555" w:type="dxa"/>
            <w:vAlign w:val="center"/>
          </w:tcPr>
          <w:p w14:paraId="3EE0FBBB" w14:textId="77777777" w:rsidR="00B7330A" w:rsidRPr="00B7330A" w:rsidRDefault="00B7330A" w:rsidP="00B7330A">
            <w:pPr>
              <w:jc w:val="center"/>
              <w:rPr>
                <w:rFonts w:ascii="Arial" w:hAnsi="Arial" w:cs="Arial"/>
                <w:lang w:val="mk-MK"/>
              </w:rPr>
            </w:pPr>
            <w:r w:rsidRPr="00B7330A">
              <w:rPr>
                <w:rFonts w:ascii="Arial" w:hAnsi="Arial" w:cs="Arial"/>
                <w:lang w:val="mk-MK"/>
              </w:rPr>
              <w:t>Т-8</w:t>
            </w:r>
          </w:p>
        </w:tc>
        <w:tc>
          <w:tcPr>
            <w:tcW w:w="1701" w:type="dxa"/>
            <w:vAlign w:val="center"/>
          </w:tcPr>
          <w:p w14:paraId="58261CB5" w14:textId="77777777" w:rsidR="00B7330A" w:rsidRPr="00B7330A" w:rsidRDefault="00B7330A" w:rsidP="00B7330A">
            <w:pPr>
              <w:jc w:val="center"/>
              <w:rPr>
                <w:rFonts w:ascii="Arial" w:hAnsi="Arial" w:cs="Arial"/>
                <w:lang w:val="mk-MK"/>
              </w:rPr>
            </w:pPr>
            <w:r w:rsidRPr="00B7330A">
              <w:rPr>
                <w:rFonts w:ascii="Arial" w:hAnsi="Arial" w:cs="Arial"/>
                <w:lang w:val="mk-MK"/>
              </w:rPr>
              <w:t>7 623 660</w:t>
            </w:r>
          </w:p>
        </w:tc>
        <w:tc>
          <w:tcPr>
            <w:tcW w:w="1559" w:type="dxa"/>
            <w:vAlign w:val="center"/>
          </w:tcPr>
          <w:p w14:paraId="49283B8C" w14:textId="77777777" w:rsidR="00B7330A" w:rsidRPr="00B7330A" w:rsidRDefault="00B7330A" w:rsidP="00B7330A">
            <w:pPr>
              <w:jc w:val="center"/>
              <w:rPr>
                <w:rFonts w:ascii="Arial" w:hAnsi="Arial" w:cs="Arial"/>
                <w:lang w:val="mk-MK"/>
              </w:rPr>
            </w:pPr>
            <w:r w:rsidRPr="00B7330A">
              <w:rPr>
                <w:rFonts w:ascii="Arial" w:hAnsi="Arial" w:cs="Arial"/>
                <w:lang w:val="mk-MK"/>
              </w:rPr>
              <w:t>4 670 050</w:t>
            </w:r>
          </w:p>
        </w:tc>
      </w:tr>
    </w:tbl>
    <w:p w14:paraId="483375DE" w14:textId="77777777" w:rsidR="00B7330A" w:rsidRDefault="00B7330A" w:rsidP="00B7330A">
      <w:pPr>
        <w:spacing w:after="200" w:line="276" w:lineRule="auto"/>
        <w:ind w:firstLine="720"/>
        <w:rPr>
          <w:rFonts w:ascii="Arial" w:eastAsiaTheme="minorHAnsi" w:hAnsi="Arial" w:cs="Arial"/>
          <w:lang w:val="mk-MK"/>
        </w:rPr>
      </w:pPr>
    </w:p>
    <w:p w14:paraId="03F482FC" w14:textId="29D76B13" w:rsidR="00B7330A" w:rsidRPr="00B7330A" w:rsidRDefault="00B7330A" w:rsidP="00B7330A">
      <w:pPr>
        <w:spacing w:after="200" w:line="276" w:lineRule="auto"/>
        <w:ind w:firstLine="720"/>
        <w:rPr>
          <w:rFonts w:ascii="Arial" w:eastAsiaTheme="minorHAnsi" w:hAnsi="Arial" w:cs="Arial"/>
          <w:lang w:val="mk-MK"/>
        </w:rPr>
      </w:pPr>
      <w:r w:rsidRPr="00B7330A">
        <w:rPr>
          <w:rFonts w:ascii="Arial" w:eastAsiaTheme="minorHAnsi" w:hAnsi="Arial" w:cs="Arial"/>
          <w:lang w:val="mk-MK"/>
        </w:rPr>
        <w:lastRenderedPageBreak/>
        <w:t>Локацијата на концесискиот простор е прикажана на следните слики</w:t>
      </w:r>
    </w:p>
    <w:p w14:paraId="5651A6E8" w14:textId="77777777" w:rsidR="00B7330A" w:rsidRPr="00B7330A" w:rsidRDefault="00B7330A" w:rsidP="00B7330A">
      <w:pPr>
        <w:spacing w:after="200" w:line="276" w:lineRule="auto"/>
        <w:jc w:val="center"/>
        <w:rPr>
          <w:rFonts w:asciiTheme="minorHAnsi" w:eastAsiaTheme="minorHAnsi" w:hAnsiTheme="minorHAnsi" w:cstheme="minorBidi"/>
          <w:sz w:val="22"/>
          <w:szCs w:val="22"/>
          <w:lang w:val="mk-MK"/>
        </w:rPr>
      </w:pPr>
      <w:r w:rsidRPr="00B7330A">
        <w:rPr>
          <w:rFonts w:asciiTheme="minorHAnsi" w:eastAsiaTheme="minorHAnsi" w:hAnsiTheme="minorHAnsi" w:cstheme="minorBidi"/>
          <w:noProof/>
          <w:sz w:val="22"/>
          <w:szCs w:val="22"/>
          <w:lang w:val="mk-MK" w:eastAsia="mk-MK"/>
        </w:rPr>
        <w:drawing>
          <wp:inline distT="0" distB="0" distL="0" distR="0" wp14:anchorId="2B1B5944" wp14:editId="533C4A43">
            <wp:extent cx="5943600" cy="4188460"/>
            <wp:effectExtent l="0" t="0" r="0" b="2540"/>
            <wp:docPr id="1402789987" name="Picture 1"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789987" name="Picture 1" descr="A map of a mountain range&#10;&#10;AI-generated content may be incorrect."/>
                    <pic:cNvPicPr/>
                  </pic:nvPicPr>
                  <pic:blipFill>
                    <a:blip r:embed="rId11"/>
                    <a:stretch>
                      <a:fillRect/>
                    </a:stretch>
                  </pic:blipFill>
                  <pic:spPr>
                    <a:xfrm>
                      <a:off x="0" y="0"/>
                      <a:ext cx="5943600" cy="4188460"/>
                    </a:xfrm>
                    <a:prstGeom prst="rect">
                      <a:avLst/>
                    </a:prstGeom>
                  </pic:spPr>
                </pic:pic>
              </a:graphicData>
            </a:graphic>
          </wp:inline>
        </w:drawing>
      </w:r>
    </w:p>
    <w:p w14:paraId="157CF650" w14:textId="77777777" w:rsidR="00B7330A" w:rsidRPr="00B7330A" w:rsidRDefault="00B7330A" w:rsidP="00B7330A">
      <w:pPr>
        <w:spacing w:after="200" w:line="218" w:lineRule="auto"/>
        <w:ind w:right="480"/>
        <w:jc w:val="center"/>
        <w:rPr>
          <w:rFonts w:ascii="Arial" w:eastAsia="Calibri" w:hAnsi="Arial" w:cs="Arial"/>
          <w:b/>
          <w:bCs/>
          <w:i/>
          <w:iCs/>
          <w:sz w:val="20"/>
          <w:szCs w:val="20"/>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2</w:t>
      </w:r>
      <w:r w:rsidRPr="00B7330A">
        <w:rPr>
          <w:rFonts w:ascii="Arial" w:eastAsia="Calibri" w:hAnsi="Arial" w:cs="Arial"/>
          <w:b/>
          <w:bCs/>
          <w:i/>
          <w:iCs/>
          <w:sz w:val="20"/>
          <w:szCs w:val="20"/>
        </w:rPr>
        <w:t xml:space="preserve"> – Сателитска снимка </w:t>
      </w:r>
      <w:r w:rsidRPr="00B7330A">
        <w:rPr>
          <w:rFonts w:ascii="Arial" w:eastAsia="Calibri" w:hAnsi="Arial" w:cs="Arial"/>
          <w:b/>
          <w:bCs/>
          <w:i/>
          <w:iCs/>
          <w:sz w:val="20"/>
          <w:szCs w:val="20"/>
          <w:lang w:val="mk-MK"/>
        </w:rPr>
        <w:t>на концесискиот простор</w:t>
      </w:r>
    </w:p>
    <w:p w14:paraId="76022158" w14:textId="77777777" w:rsidR="00B7330A" w:rsidRPr="00B7330A" w:rsidRDefault="00B7330A" w:rsidP="00B7330A">
      <w:pPr>
        <w:spacing w:after="200" w:line="218" w:lineRule="auto"/>
        <w:ind w:right="4"/>
        <w:jc w:val="center"/>
        <w:rPr>
          <w:rFonts w:ascii="Arial" w:eastAsia="Calibri" w:hAnsi="Arial" w:cs="Arial"/>
          <w:b/>
          <w:bCs/>
          <w:i/>
          <w:iCs/>
          <w:sz w:val="20"/>
          <w:szCs w:val="20"/>
          <w:lang w:val="mk-MK"/>
        </w:rPr>
      </w:pPr>
      <w:r w:rsidRPr="00B7330A">
        <w:rPr>
          <w:rFonts w:ascii="Arial" w:eastAsia="Calibri" w:hAnsi="Arial" w:cs="Arial"/>
          <w:b/>
          <w:bCs/>
          <w:i/>
          <w:iCs/>
          <w:noProof/>
          <w:sz w:val="20"/>
          <w:szCs w:val="20"/>
          <w:lang w:val="mk-MK" w:eastAsia="mk-MK"/>
        </w:rPr>
        <w:lastRenderedPageBreak/>
        <w:drawing>
          <wp:inline distT="0" distB="0" distL="0" distR="0" wp14:anchorId="4AF9CDE5" wp14:editId="6C5CB70F">
            <wp:extent cx="5951989" cy="6286500"/>
            <wp:effectExtent l="0" t="0" r="0" b="0"/>
            <wp:docPr id="122673549" name="Picture 1"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73549" name="Picture 1" descr="A map of a mountain range&#10;&#10;AI-generated content may be incorrect."/>
                    <pic:cNvPicPr/>
                  </pic:nvPicPr>
                  <pic:blipFill>
                    <a:blip r:embed="rId12"/>
                    <a:stretch>
                      <a:fillRect/>
                    </a:stretch>
                  </pic:blipFill>
                  <pic:spPr>
                    <a:xfrm>
                      <a:off x="0" y="0"/>
                      <a:ext cx="5957240" cy="6292046"/>
                    </a:xfrm>
                    <a:prstGeom prst="rect">
                      <a:avLst/>
                    </a:prstGeom>
                  </pic:spPr>
                </pic:pic>
              </a:graphicData>
            </a:graphic>
          </wp:inline>
        </w:drawing>
      </w:r>
    </w:p>
    <w:p w14:paraId="4AC61558" w14:textId="77777777" w:rsidR="00B7330A" w:rsidRPr="00B7330A" w:rsidRDefault="00B7330A" w:rsidP="00B7330A">
      <w:pPr>
        <w:spacing w:after="200" w:line="218" w:lineRule="auto"/>
        <w:ind w:right="480"/>
        <w:jc w:val="center"/>
        <w:rPr>
          <w:rFonts w:ascii="Arial" w:eastAsia="Calibri" w:hAnsi="Arial" w:cs="Arial"/>
          <w:b/>
          <w:bCs/>
          <w:i/>
          <w:iCs/>
          <w:sz w:val="20"/>
          <w:szCs w:val="20"/>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3</w:t>
      </w:r>
      <w:r w:rsidRPr="00B7330A">
        <w:rPr>
          <w:rFonts w:ascii="Arial" w:eastAsia="Calibri" w:hAnsi="Arial" w:cs="Arial"/>
          <w:b/>
          <w:bCs/>
          <w:i/>
          <w:iCs/>
          <w:sz w:val="20"/>
          <w:szCs w:val="20"/>
        </w:rPr>
        <w:t xml:space="preserve"> – </w:t>
      </w:r>
      <w:r w:rsidRPr="00B7330A">
        <w:rPr>
          <w:rFonts w:ascii="Arial" w:eastAsia="Calibri" w:hAnsi="Arial" w:cs="Arial"/>
          <w:b/>
          <w:bCs/>
          <w:i/>
          <w:iCs/>
          <w:sz w:val="20"/>
          <w:szCs w:val="20"/>
          <w:lang w:val="mk-MK"/>
        </w:rPr>
        <w:t>Топографска карта на концесискиот простор</w:t>
      </w:r>
    </w:p>
    <w:p w14:paraId="2C2DABDC" w14:textId="77777777" w:rsidR="00B7330A" w:rsidRPr="00B7330A" w:rsidRDefault="00B7330A" w:rsidP="00B7330A">
      <w:pPr>
        <w:spacing w:after="200" w:line="218" w:lineRule="auto"/>
        <w:ind w:right="480"/>
        <w:rPr>
          <w:rFonts w:ascii="Arial" w:eastAsia="Calibri" w:hAnsi="Arial" w:cs="Arial"/>
          <w:b/>
          <w:bCs/>
          <w:i/>
          <w:iCs/>
          <w:sz w:val="20"/>
          <w:szCs w:val="20"/>
        </w:rPr>
      </w:pPr>
    </w:p>
    <w:p w14:paraId="6F26D70F" w14:textId="77777777" w:rsidR="00B7330A" w:rsidRPr="00B7330A" w:rsidRDefault="00B7330A" w:rsidP="00B7330A">
      <w:pPr>
        <w:spacing w:after="200" w:line="276" w:lineRule="auto"/>
        <w:ind w:right="480"/>
        <w:jc w:val="both"/>
        <w:rPr>
          <w:rFonts w:ascii="Arial" w:eastAsiaTheme="minorHAnsi" w:hAnsi="Arial" w:cs="Arial"/>
          <w:b/>
          <w:szCs w:val="22"/>
          <w:lang w:val="mk-MK"/>
        </w:rPr>
      </w:pPr>
    </w:p>
    <w:p w14:paraId="401546DF" w14:textId="77777777" w:rsidR="00B7330A" w:rsidRPr="00B7330A" w:rsidRDefault="00B7330A" w:rsidP="00B7330A">
      <w:pPr>
        <w:spacing w:after="200" w:line="276" w:lineRule="auto"/>
        <w:ind w:right="480"/>
        <w:jc w:val="both"/>
        <w:rPr>
          <w:rFonts w:ascii="Arial" w:eastAsiaTheme="minorHAnsi" w:hAnsi="Arial" w:cs="Arial"/>
          <w:b/>
          <w:szCs w:val="22"/>
          <w:lang w:val="mk-MK"/>
        </w:rPr>
      </w:pPr>
    </w:p>
    <w:p w14:paraId="0B4CAC8F" w14:textId="77777777" w:rsidR="00B7330A" w:rsidRPr="00B7330A" w:rsidRDefault="00B7330A" w:rsidP="00B7330A">
      <w:pPr>
        <w:spacing w:after="200" w:line="276" w:lineRule="auto"/>
        <w:ind w:right="480"/>
        <w:jc w:val="both"/>
        <w:rPr>
          <w:rFonts w:ascii="Arial" w:eastAsiaTheme="minorHAnsi" w:hAnsi="Arial" w:cs="Arial"/>
          <w:b/>
          <w:szCs w:val="22"/>
          <w:lang w:val="mk-MK"/>
        </w:rPr>
      </w:pPr>
    </w:p>
    <w:p w14:paraId="1784B1BC" w14:textId="77777777" w:rsidR="00B7330A" w:rsidRPr="00B7330A" w:rsidRDefault="00B7330A" w:rsidP="00B7330A">
      <w:pPr>
        <w:spacing w:after="200" w:line="276" w:lineRule="auto"/>
        <w:ind w:right="480"/>
        <w:jc w:val="both"/>
        <w:rPr>
          <w:rFonts w:ascii="Arial" w:eastAsiaTheme="minorHAnsi" w:hAnsi="Arial" w:cs="Arial"/>
          <w:b/>
          <w:szCs w:val="22"/>
          <w:lang w:val="mk-MK"/>
        </w:rPr>
      </w:pPr>
    </w:p>
    <w:p w14:paraId="58A32D39" w14:textId="77777777" w:rsidR="00B7330A" w:rsidRPr="00B7330A" w:rsidRDefault="00B7330A" w:rsidP="00B7330A">
      <w:pPr>
        <w:spacing w:after="200" w:line="276" w:lineRule="auto"/>
        <w:ind w:right="480"/>
        <w:jc w:val="both"/>
        <w:rPr>
          <w:rFonts w:ascii="Arial" w:eastAsia="Calibri" w:hAnsi="Arial" w:cs="Arial"/>
          <w:bCs/>
          <w:i/>
          <w:iCs/>
          <w:sz w:val="20"/>
          <w:szCs w:val="20"/>
        </w:rPr>
      </w:pPr>
      <w:r w:rsidRPr="00B7330A">
        <w:rPr>
          <w:rFonts w:ascii="Arial" w:eastAsiaTheme="minorHAnsi" w:hAnsi="Arial" w:cs="Arial"/>
          <w:b/>
          <w:szCs w:val="22"/>
          <w:lang w:val="mk-MK"/>
        </w:rPr>
        <w:t xml:space="preserve">ДПТ БУЛМАК 2016 ДООЕЛ Пробиштип </w:t>
      </w:r>
      <w:r w:rsidRPr="00B7330A">
        <w:rPr>
          <w:rFonts w:ascii="Arial" w:eastAsiaTheme="minorHAnsi" w:hAnsi="Arial" w:cs="Arial"/>
          <w:bCs/>
          <w:szCs w:val="22"/>
          <w:lang w:val="mk-MK"/>
        </w:rPr>
        <w:t>поседува и нова дозвола за експлоатација на миинерална суровина – руди на олово и цинк  на локалитетот „Тораница, Сокол, Бачило и Средно Брдо“ општина Крива Паланка издадена од Министерство за енергетика, рударство и минерални суровини на РСМ во 2025 год.</w:t>
      </w:r>
      <w:r w:rsidRPr="00B7330A">
        <w:rPr>
          <w:rFonts w:asciiTheme="minorHAnsi" w:eastAsiaTheme="minorHAnsi" w:hAnsiTheme="minorHAnsi" w:cstheme="minorBidi"/>
          <w:sz w:val="22"/>
          <w:szCs w:val="22"/>
        </w:rPr>
        <w:t xml:space="preserve"> </w:t>
      </w:r>
      <w:r w:rsidRPr="00B7330A">
        <w:rPr>
          <w:rFonts w:ascii="Arial" w:eastAsiaTheme="minorHAnsi" w:hAnsi="Arial" w:cs="Arial"/>
          <w:bCs/>
          <w:szCs w:val="22"/>
          <w:lang w:val="mk-MK"/>
        </w:rPr>
        <w:t xml:space="preserve">Концесискиот простори изнесува </w:t>
      </w:r>
      <w:bookmarkStart w:id="28" w:name="_Hlk205550276"/>
      <w:r w:rsidRPr="00B7330A">
        <w:rPr>
          <w:rFonts w:ascii="Arial" w:eastAsiaTheme="minorHAnsi" w:hAnsi="Arial" w:cs="Arial"/>
          <w:bCs/>
          <w:szCs w:val="22"/>
          <w:lang w:val="mk-MK"/>
        </w:rPr>
        <w:t>Р = 0.473290 km</w:t>
      </w:r>
      <w:r w:rsidRPr="00B7330A">
        <w:rPr>
          <w:rFonts w:ascii="Arial" w:eastAsiaTheme="minorHAnsi" w:hAnsi="Arial" w:cs="Arial"/>
          <w:bCs/>
          <w:szCs w:val="22"/>
          <w:vertAlign w:val="superscript"/>
          <w:lang w:val="mk-MK"/>
        </w:rPr>
        <w:t>2</w:t>
      </w:r>
      <w:bookmarkEnd w:id="28"/>
      <w:r w:rsidRPr="00B7330A">
        <w:rPr>
          <w:rFonts w:ascii="Arial" w:eastAsiaTheme="minorHAnsi" w:hAnsi="Arial" w:cs="Arial"/>
          <w:bCs/>
          <w:szCs w:val="22"/>
          <w:lang w:val="mk-MK"/>
        </w:rPr>
        <w:t>, ограничен со координатни точки меѓу себе поврзани со правни линии.</w:t>
      </w:r>
    </w:p>
    <w:tbl>
      <w:tblPr>
        <w:tblStyle w:val="TableGrid3"/>
        <w:tblW w:w="0" w:type="auto"/>
        <w:jc w:val="center"/>
        <w:tblLook w:val="04A0" w:firstRow="1" w:lastRow="0" w:firstColumn="1" w:lastColumn="0" w:noHBand="0" w:noVBand="1"/>
      </w:tblPr>
      <w:tblGrid>
        <w:gridCol w:w="1555"/>
        <w:gridCol w:w="1701"/>
        <w:gridCol w:w="1559"/>
      </w:tblGrid>
      <w:tr w:rsidR="00B7330A" w:rsidRPr="00B7330A" w14:paraId="557DC882" w14:textId="77777777" w:rsidTr="00135E11">
        <w:trPr>
          <w:jc w:val="center"/>
        </w:trPr>
        <w:tc>
          <w:tcPr>
            <w:tcW w:w="1555" w:type="dxa"/>
            <w:vAlign w:val="center"/>
          </w:tcPr>
          <w:p w14:paraId="070AB8D4" w14:textId="77777777" w:rsidR="00B7330A" w:rsidRPr="00B7330A" w:rsidRDefault="00B7330A" w:rsidP="00B7330A">
            <w:pPr>
              <w:jc w:val="center"/>
              <w:rPr>
                <w:rFonts w:ascii="Arial" w:hAnsi="Arial" w:cs="Arial"/>
                <w:lang w:val="mk-MK"/>
              </w:rPr>
            </w:pPr>
            <w:r w:rsidRPr="00B7330A">
              <w:rPr>
                <w:rFonts w:ascii="Arial" w:hAnsi="Arial" w:cs="Arial"/>
                <w:lang w:val="mk-MK"/>
              </w:rPr>
              <w:t>Точка</w:t>
            </w:r>
          </w:p>
        </w:tc>
        <w:tc>
          <w:tcPr>
            <w:tcW w:w="1701" w:type="dxa"/>
            <w:vAlign w:val="center"/>
          </w:tcPr>
          <w:p w14:paraId="41615DAE" w14:textId="77777777" w:rsidR="00B7330A" w:rsidRPr="00B7330A" w:rsidRDefault="00B7330A" w:rsidP="00B7330A">
            <w:pPr>
              <w:jc w:val="center"/>
              <w:rPr>
                <w:rFonts w:ascii="Arial" w:hAnsi="Arial" w:cs="Arial"/>
                <w:lang w:val="mk-MK"/>
              </w:rPr>
            </w:pPr>
            <w:r w:rsidRPr="00B7330A">
              <w:rPr>
                <w:rFonts w:ascii="Arial" w:hAnsi="Arial" w:cs="Arial"/>
                <w:lang w:val="mk-MK"/>
              </w:rPr>
              <w:t>Координата</w:t>
            </w:r>
          </w:p>
          <w:p w14:paraId="4F53ACAF" w14:textId="77777777" w:rsidR="00B7330A" w:rsidRPr="00B7330A" w:rsidRDefault="00B7330A" w:rsidP="00B7330A">
            <w:pPr>
              <w:jc w:val="center"/>
              <w:rPr>
                <w:rFonts w:ascii="Arial" w:hAnsi="Arial" w:cs="Arial"/>
              </w:rPr>
            </w:pPr>
            <w:r w:rsidRPr="00B7330A">
              <w:rPr>
                <w:rFonts w:ascii="Arial" w:hAnsi="Arial" w:cs="Arial"/>
              </w:rPr>
              <w:t>Y</w:t>
            </w:r>
          </w:p>
        </w:tc>
        <w:tc>
          <w:tcPr>
            <w:tcW w:w="1559" w:type="dxa"/>
            <w:vAlign w:val="center"/>
          </w:tcPr>
          <w:p w14:paraId="5814928F" w14:textId="77777777" w:rsidR="00B7330A" w:rsidRPr="00B7330A" w:rsidRDefault="00B7330A" w:rsidP="00B7330A">
            <w:pPr>
              <w:jc w:val="center"/>
              <w:rPr>
                <w:rFonts w:ascii="Arial" w:hAnsi="Arial" w:cs="Arial"/>
                <w:lang w:val="mk-MK"/>
              </w:rPr>
            </w:pPr>
            <w:r w:rsidRPr="00B7330A">
              <w:rPr>
                <w:rFonts w:ascii="Arial" w:hAnsi="Arial" w:cs="Arial"/>
                <w:lang w:val="mk-MK"/>
              </w:rPr>
              <w:t xml:space="preserve">Координата </w:t>
            </w:r>
          </w:p>
          <w:p w14:paraId="284761C0" w14:textId="77777777" w:rsidR="00B7330A" w:rsidRPr="00B7330A" w:rsidRDefault="00B7330A" w:rsidP="00B7330A">
            <w:pPr>
              <w:jc w:val="center"/>
              <w:rPr>
                <w:rFonts w:ascii="Arial" w:hAnsi="Arial" w:cs="Arial"/>
                <w:lang w:val="mk-MK"/>
              </w:rPr>
            </w:pPr>
            <w:r w:rsidRPr="00B7330A">
              <w:rPr>
                <w:rFonts w:ascii="Arial" w:hAnsi="Arial" w:cs="Arial"/>
                <w:lang w:val="mk-MK"/>
              </w:rPr>
              <w:t>Х</w:t>
            </w:r>
          </w:p>
        </w:tc>
      </w:tr>
      <w:tr w:rsidR="00B7330A" w:rsidRPr="00B7330A" w14:paraId="25D4B016" w14:textId="77777777" w:rsidTr="00135E11">
        <w:trPr>
          <w:jc w:val="center"/>
        </w:trPr>
        <w:tc>
          <w:tcPr>
            <w:tcW w:w="1555" w:type="dxa"/>
            <w:vAlign w:val="center"/>
          </w:tcPr>
          <w:p w14:paraId="55820130" w14:textId="77777777" w:rsidR="00B7330A" w:rsidRPr="00B7330A" w:rsidRDefault="00B7330A" w:rsidP="00B7330A">
            <w:pPr>
              <w:jc w:val="center"/>
              <w:rPr>
                <w:rFonts w:ascii="Arial" w:hAnsi="Arial" w:cs="Arial"/>
                <w:lang w:val="mk-MK"/>
              </w:rPr>
            </w:pPr>
            <w:r w:rsidRPr="00B7330A">
              <w:rPr>
                <w:rFonts w:ascii="Arial" w:hAnsi="Arial" w:cs="Arial"/>
                <w:lang w:val="mk-MK"/>
              </w:rPr>
              <w:t>Т-1</w:t>
            </w:r>
          </w:p>
        </w:tc>
        <w:tc>
          <w:tcPr>
            <w:tcW w:w="1701" w:type="dxa"/>
            <w:vAlign w:val="center"/>
          </w:tcPr>
          <w:p w14:paraId="77745FBB" w14:textId="77777777" w:rsidR="00B7330A" w:rsidRPr="00B7330A" w:rsidRDefault="00B7330A" w:rsidP="00B7330A">
            <w:pPr>
              <w:jc w:val="center"/>
              <w:rPr>
                <w:rFonts w:ascii="Arial" w:hAnsi="Arial" w:cs="Arial"/>
                <w:lang w:val="mk-MK"/>
              </w:rPr>
            </w:pPr>
            <w:r w:rsidRPr="00B7330A">
              <w:rPr>
                <w:rFonts w:ascii="Arial" w:hAnsi="Arial" w:cs="Arial"/>
                <w:lang w:val="mk-MK"/>
              </w:rPr>
              <w:t>7 623 800</w:t>
            </w:r>
          </w:p>
        </w:tc>
        <w:tc>
          <w:tcPr>
            <w:tcW w:w="1559" w:type="dxa"/>
            <w:vAlign w:val="center"/>
          </w:tcPr>
          <w:p w14:paraId="46898C35" w14:textId="77777777" w:rsidR="00B7330A" w:rsidRPr="00B7330A" w:rsidRDefault="00B7330A" w:rsidP="00B7330A">
            <w:pPr>
              <w:jc w:val="center"/>
              <w:rPr>
                <w:rFonts w:ascii="Arial" w:hAnsi="Arial" w:cs="Arial"/>
                <w:lang w:val="mk-MK"/>
              </w:rPr>
            </w:pPr>
            <w:r w:rsidRPr="00B7330A">
              <w:rPr>
                <w:rFonts w:ascii="Arial" w:hAnsi="Arial" w:cs="Arial"/>
                <w:lang w:val="mk-MK"/>
              </w:rPr>
              <w:t>4 668 100</w:t>
            </w:r>
          </w:p>
        </w:tc>
      </w:tr>
      <w:tr w:rsidR="00B7330A" w:rsidRPr="00B7330A" w14:paraId="5C933571" w14:textId="77777777" w:rsidTr="00135E11">
        <w:trPr>
          <w:jc w:val="center"/>
        </w:trPr>
        <w:tc>
          <w:tcPr>
            <w:tcW w:w="1555" w:type="dxa"/>
            <w:vAlign w:val="center"/>
          </w:tcPr>
          <w:p w14:paraId="6B7405DF" w14:textId="77777777" w:rsidR="00B7330A" w:rsidRPr="00B7330A" w:rsidRDefault="00B7330A" w:rsidP="00B7330A">
            <w:pPr>
              <w:jc w:val="center"/>
              <w:rPr>
                <w:rFonts w:ascii="Arial" w:hAnsi="Arial" w:cs="Arial"/>
                <w:lang w:val="mk-MK"/>
              </w:rPr>
            </w:pPr>
            <w:r w:rsidRPr="00B7330A">
              <w:rPr>
                <w:rFonts w:ascii="Arial" w:hAnsi="Arial" w:cs="Arial"/>
                <w:lang w:val="mk-MK"/>
              </w:rPr>
              <w:t>Т-2</w:t>
            </w:r>
          </w:p>
        </w:tc>
        <w:tc>
          <w:tcPr>
            <w:tcW w:w="1701" w:type="dxa"/>
            <w:vAlign w:val="center"/>
          </w:tcPr>
          <w:p w14:paraId="5D121999" w14:textId="77777777" w:rsidR="00B7330A" w:rsidRPr="00B7330A" w:rsidRDefault="00B7330A" w:rsidP="00B7330A">
            <w:pPr>
              <w:jc w:val="center"/>
              <w:rPr>
                <w:rFonts w:ascii="Arial" w:hAnsi="Arial" w:cs="Arial"/>
                <w:lang w:val="mk-MK"/>
              </w:rPr>
            </w:pPr>
            <w:r w:rsidRPr="00B7330A">
              <w:rPr>
                <w:rFonts w:ascii="Arial" w:hAnsi="Arial" w:cs="Arial"/>
                <w:lang w:val="mk-MK"/>
              </w:rPr>
              <w:t>7 625 260</w:t>
            </w:r>
          </w:p>
        </w:tc>
        <w:tc>
          <w:tcPr>
            <w:tcW w:w="1559" w:type="dxa"/>
            <w:vAlign w:val="center"/>
          </w:tcPr>
          <w:p w14:paraId="1A6CD77A" w14:textId="77777777" w:rsidR="00B7330A" w:rsidRPr="00B7330A" w:rsidRDefault="00B7330A" w:rsidP="00B7330A">
            <w:pPr>
              <w:jc w:val="center"/>
              <w:rPr>
                <w:rFonts w:ascii="Arial" w:hAnsi="Arial" w:cs="Arial"/>
                <w:lang w:val="mk-MK"/>
              </w:rPr>
            </w:pPr>
            <w:r w:rsidRPr="00B7330A">
              <w:rPr>
                <w:rFonts w:ascii="Arial" w:hAnsi="Arial" w:cs="Arial"/>
                <w:lang w:val="mk-MK"/>
              </w:rPr>
              <w:t>4 669 000</w:t>
            </w:r>
          </w:p>
        </w:tc>
      </w:tr>
      <w:tr w:rsidR="00B7330A" w:rsidRPr="00B7330A" w14:paraId="590E152A" w14:textId="77777777" w:rsidTr="00135E11">
        <w:trPr>
          <w:jc w:val="center"/>
        </w:trPr>
        <w:tc>
          <w:tcPr>
            <w:tcW w:w="1555" w:type="dxa"/>
            <w:vAlign w:val="center"/>
          </w:tcPr>
          <w:p w14:paraId="16760CE4" w14:textId="77777777" w:rsidR="00B7330A" w:rsidRPr="00B7330A" w:rsidRDefault="00B7330A" w:rsidP="00B7330A">
            <w:pPr>
              <w:jc w:val="center"/>
              <w:rPr>
                <w:rFonts w:ascii="Arial" w:hAnsi="Arial" w:cs="Arial"/>
                <w:lang w:val="mk-MK"/>
              </w:rPr>
            </w:pPr>
            <w:r w:rsidRPr="00B7330A">
              <w:rPr>
                <w:rFonts w:ascii="Arial" w:hAnsi="Arial" w:cs="Arial"/>
                <w:lang w:val="mk-MK"/>
              </w:rPr>
              <w:t>Т-3</w:t>
            </w:r>
          </w:p>
        </w:tc>
        <w:tc>
          <w:tcPr>
            <w:tcW w:w="1701" w:type="dxa"/>
            <w:vAlign w:val="center"/>
          </w:tcPr>
          <w:p w14:paraId="49D93C54" w14:textId="77777777" w:rsidR="00B7330A" w:rsidRPr="00B7330A" w:rsidRDefault="00B7330A" w:rsidP="00B7330A">
            <w:pPr>
              <w:jc w:val="center"/>
              <w:rPr>
                <w:rFonts w:ascii="Arial" w:hAnsi="Arial" w:cs="Arial"/>
                <w:lang w:val="mk-MK"/>
              </w:rPr>
            </w:pPr>
            <w:r w:rsidRPr="00B7330A">
              <w:rPr>
                <w:rFonts w:ascii="Arial" w:hAnsi="Arial" w:cs="Arial"/>
                <w:lang w:val="mk-MK"/>
              </w:rPr>
              <w:t>7 625 322</w:t>
            </w:r>
          </w:p>
        </w:tc>
        <w:tc>
          <w:tcPr>
            <w:tcW w:w="1559" w:type="dxa"/>
            <w:vAlign w:val="center"/>
          </w:tcPr>
          <w:p w14:paraId="2DEC3084" w14:textId="77777777" w:rsidR="00B7330A" w:rsidRPr="00B7330A" w:rsidRDefault="00B7330A" w:rsidP="00B7330A">
            <w:pPr>
              <w:jc w:val="center"/>
              <w:rPr>
                <w:rFonts w:ascii="Arial" w:hAnsi="Arial" w:cs="Arial"/>
                <w:lang w:val="mk-MK"/>
              </w:rPr>
            </w:pPr>
            <w:r w:rsidRPr="00B7330A">
              <w:rPr>
                <w:rFonts w:ascii="Arial" w:hAnsi="Arial" w:cs="Arial"/>
                <w:lang w:val="mk-MK"/>
              </w:rPr>
              <w:t>4 668 846</w:t>
            </w:r>
          </w:p>
        </w:tc>
      </w:tr>
      <w:tr w:rsidR="00B7330A" w:rsidRPr="00B7330A" w14:paraId="4F1F5E08" w14:textId="77777777" w:rsidTr="00135E11">
        <w:trPr>
          <w:jc w:val="center"/>
        </w:trPr>
        <w:tc>
          <w:tcPr>
            <w:tcW w:w="1555" w:type="dxa"/>
            <w:vAlign w:val="center"/>
          </w:tcPr>
          <w:p w14:paraId="0C4EC49A" w14:textId="77777777" w:rsidR="00B7330A" w:rsidRPr="00B7330A" w:rsidRDefault="00B7330A" w:rsidP="00B7330A">
            <w:pPr>
              <w:jc w:val="center"/>
              <w:rPr>
                <w:rFonts w:ascii="Arial" w:hAnsi="Arial" w:cs="Arial"/>
                <w:lang w:val="mk-MK"/>
              </w:rPr>
            </w:pPr>
            <w:r w:rsidRPr="00B7330A">
              <w:rPr>
                <w:rFonts w:ascii="Arial" w:hAnsi="Arial" w:cs="Arial"/>
                <w:lang w:val="mk-MK"/>
              </w:rPr>
              <w:t>Т-4</w:t>
            </w:r>
          </w:p>
        </w:tc>
        <w:tc>
          <w:tcPr>
            <w:tcW w:w="1701" w:type="dxa"/>
            <w:vAlign w:val="center"/>
          </w:tcPr>
          <w:p w14:paraId="44D90157" w14:textId="77777777" w:rsidR="00B7330A" w:rsidRPr="00B7330A" w:rsidRDefault="00B7330A" w:rsidP="00B7330A">
            <w:pPr>
              <w:jc w:val="center"/>
              <w:rPr>
                <w:rFonts w:ascii="Arial" w:hAnsi="Arial" w:cs="Arial"/>
                <w:lang w:val="mk-MK"/>
              </w:rPr>
            </w:pPr>
            <w:r w:rsidRPr="00B7330A">
              <w:rPr>
                <w:rFonts w:ascii="Arial" w:hAnsi="Arial" w:cs="Arial"/>
                <w:lang w:val="mk-MK"/>
              </w:rPr>
              <w:t>7 625 450</w:t>
            </w:r>
          </w:p>
        </w:tc>
        <w:tc>
          <w:tcPr>
            <w:tcW w:w="1559" w:type="dxa"/>
            <w:vAlign w:val="center"/>
          </w:tcPr>
          <w:p w14:paraId="541545B0" w14:textId="77777777" w:rsidR="00B7330A" w:rsidRPr="00B7330A" w:rsidRDefault="00B7330A" w:rsidP="00B7330A">
            <w:pPr>
              <w:jc w:val="center"/>
              <w:rPr>
                <w:rFonts w:ascii="Arial" w:hAnsi="Arial" w:cs="Arial"/>
                <w:lang w:val="mk-MK"/>
              </w:rPr>
            </w:pPr>
            <w:r w:rsidRPr="00B7330A">
              <w:rPr>
                <w:rFonts w:ascii="Arial" w:hAnsi="Arial" w:cs="Arial"/>
                <w:lang w:val="mk-MK"/>
              </w:rPr>
              <w:t>4 668 730</w:t>
            </w:r>
          </w:p>
        </w:tc>
      </w:tr>
      <w:tr w:rsidR="00B7330A" w:rsidRPr="00B7330A" w14:paraId="5BCEAD9B" w14:textId="77777777" w:rsidTr="00135E11">
        <w:trPr>
          <w:jc w:val="center"/>
        </w:trPr>
        <w:tc>
          <w:tcPr>
            <w:tcW w:w="1555" w:type="dxa"/>
            <w:vAlign w:val="center"/>
          </w:tcPr>
          <w:p w14:paraId="016744BB" w14:textId="77777777" w:rsidR="00B7330A" w:rsidRPr="00B7330A" w:rsidRDefault="00B7330A" w:rsidP="00B7330A">
            <w:pPr>
              <w:jc w:val="center"/>
              <w:rPr>
                <w:rFonts w:ascii="Arial" w:hAnsi="Arial" w:cs="Arial"/>
                <w:lang w:val="mk-MK"/>
              </w:rPr>
            </w:pPr>
            <w:r w:rsidRPr="00B7330A">
              <w:rPr>
                <w:rFonts w:ascii="Arial" w:hAnsi="Arial" w:cs="Arial"/>
                <w:lang w:val="mk-MK"/>
              </w:rPr>
              <w:t>Т-5</w:t>
            </w:r>
          </w:p>
        </w:tc>
        <w:tc>
          <w:tcPr>
            <w:tcW w:w="1701" w:type="dxa"/>
            <w:vAlign w:val="center"/>
          </w:tcPr>
          <w:p w14:paraId="71C47C05" w14:textId="77777777" w:rsidR="00B7330A" w:rsidRPr="00B7330A" w:rsidRDefault="00B7330A" w:rsidP="00B7330A">
            <w:pPr>
              <w:jc w:val="center"/>
              <w:rPr>
                <w:rFonts w:ascii="Arial" w:hAnsi="Arial" w:cs="Arial"/>
                <w:lang w:val="mk-MK"/>
              </w:rPr>
            </w:pPr>
            <w:r w:rsidRPr="00B7330A">
              <w:rPr>
                <w:rFonts w:ascii="Arial" w:hAnsi="Arial" w:cs="Arial"/>
                <w:lang w:val="mk-MK"/>
              </w:rPr>
              <w:t>7 623 980</w:t>
            </w:r>
          </w:p>
        </w:tc>
        <w:tc>
          <w:tcPr>
            <w:tcW w:w="1559" w:type="dxa"/>
            <w:vAlign w:val="center"/>
          </w:tcPr>
          <w:p w14:paraId="19D6AD9A" w14:textId="77777777" w:rsidR="00B7330A" w:rsidRPr="00B7330A" w:rsidRDefault="00B7330A" w:rsidP="00B7330A">
            <w:pPr>
              <w:jc w:val="center"/>
              <w:rPr>
                <w:rFonts w:ascii="Arial" w:hAnsi="Arial" w:cs="Arial"/>
                <w:lang w:val="mk-MK"/>
              </w:rPr>
            </w:pPr>
            <w:r w:rsidRPr="00B7330A">
              <w:rPr>
                <w:rFonts w:ascii="Arial" w:hAnsi="Arial" w:cs="Arial"/>
                <w:lang w:val="mk-MK"/>
              </w:rPr>
              <w:t>4 667 930</w:t>
            </w:r>
          </w:p>
        </w:tc>
      </w:tr>
    </w:tbl>
    <w:p w14:paraId="22E70A26" w14:textId="77777777" w:rsidR="00B7330A" w:rsidRPr="00B7330A" w:rsidRDefault="00B7330A" w:rsidP="00B7330A">
      <w:pPr>
        <w:spacing w:after="200" w:line="218" w:lineRule="auto"/>
        <w:ind w:right="4"/>
        <w:jc w:val="center"/>
        <w:rPr>
          <w:rFonts w:ascii="Arial" w:eastAsia="Calibri" w:hAnsi="Arial" w:cs="Arial"/>
          <w:b/>
          <w:bCs/>
          <w:i/>
          <w:iCs/>
          <w:sz w:val="20"/>
          <w:szCs w:val="20"/>
          <w:lang w:val="mk-MK"/>
        </w:rPr>
      </w:pPr>
    </w:p>
    <w:p w14:paraId="147D0A6E" w14:textId="77777777" w:rsidR="00B7330A" w:rsidRPr="00B7330A" w:rsidRDefault="00B7330A" w:rsidP="00B7330A">
      <w:pPr>
        <w:spacing w:after="200" w:line="276" w:lineRule="auto"/>
        <w:jc w:val="both"/>
        <w:rPr>
          <w:rFonts w:ascii="Arial" w:eastAsia="Calibri" w:hAnsi="Arial" w:cs="Arial"/>
          <w:b/>
          <w:bCs/>
          <w:i/>
          <w:iCs/>
          <w:sz w:val="20"/>
          <w:szCs w:val="20"/>
          <w:lang w:val="mk-MK"/>
        </w:rPr>
      </w:pPr>
      <w:bookmarkStart w:id="29" w:name="_Hlk201563193"/>
      <w:r w:rsidRPr="00B7330A">
        <w:rPr>
          <w:rFonts w:ascii="Arial" w:hAnsi="Arial" w:cs="Arial"/>
          <w:b/>
          <w:bCs/>
          <w:noProof/>
          <w:lang w:val="mk-MK"/>
        </w:rPr>
        <w:t xml:space="preserve">Вкупната површина на експлоатационото поле кое е определено со Договорот и Анексот за концесија од 2025 година изнесува </w:t>
      </w:r>
      <w:r w:rsidRPr="00B7330A">
        <w:rPr>
          <w:rFonts w:ascii="Arial" w:eastAsiaTheme="minorHAnsi" w:hAnsi="Arial" w:cs="Arial"/>
          <w:b/>
          <w:bCs/>
          <w:szCs w:val="22"/>
          <w:lang w:val="mk-MK"/>
        </w:rPr>
        <w:t xml:space="preserve">Р = </w:t>
      </w:r>
      <w:bookmarkStart w:id="30" w:name="_Hlk210733349"/>
      <w:r w:rsidRPr="00B7330A">
        <w:rPr>
          <w:rFonts w:ascii="Arial" w:eastAsiaTheme="minorHAnsi" w:hAnsi="Arial" w:cs="Arial"/>
          <w:b/>
          <w:bCs/>
          <w:szCs w:val="22"/>
          <w:lang w:val="mk-MK"/>
        </w:rPr>
        <w:t xml:space="preserve">5.529686 </w:t>
      </w:r>
      <w:bookmarkEnd w:id="30"/>
      <w:r w:rsidRPr="00B7330A">
        <w:rPr>
          <w:rFonts w:ascii="Arial" w:eastAsiaTheme="minorHAnsi" w:hAnsi="Arial" w:cs="Arial"/>
          <w:b/>
          <w:bCs/>
          <w:szCs w:val="22"/>
          <w:lang w:val="mk-MK"/>
        </w:rPr>
        <w:t>km</w:t>
      </w:r>
      <w:r w:rsidRPr="00B7330A">
        <w:rPr>
          <w:rFonts w:ascii="Arial" w:eastAsiaTheme="minorHAnsi" w:hAnsi="Arial" w:cs="Arial"/>
          <w:b/>
          <w:bCs/>
          <w:szCs w:val="22"/>
          <w:vertAlign w:val="superscript"/>
          <w:lang w:val="mk-MK"/>
        </w:rPr>
        <w:t>2</w:t>
      </w:r>
      <w:r w:rsidRPr="00B7330A">
        <w:rPr>
          <w:rFonts w:ascii="Arial" w:eastAsiaTheme="minorHAnsi" w:hAnsi="Arial" w:cs="Arial"/>
          <w:b/>
          <w:bCs/>
          <w:szCs w:val="22"/>
          <w:lang w:val="mk-MK"/>
        </w:rPr>
        <w:t xml:space="preserve"> и е ограничен со координатни точки меѓу себе поврзани со правни линии прикажани во Додаток 1.</w:t>
      </w:r>
    </w:p>
    <w:bookmarkEnd w:id="29"/>
    <w:p w14:paraId="1C05E166" w14:textId="77777777" w:rsidR="00B7330A" w:rsidRPr="00B7330A" w:rsidRDefault="00B7330A" w:rsidP="00B7330A">
      <w:pPr>
        <w:spacing w:after="200" w:line="276" w:lineRule="auto"/>
        <w:jc w:val="both"/>
        <w:rPr>
          <w:rFonts w:ascii="Arial" w:eastAsiaTheme="minorHAnsi" w:hAnsi="Arial" w:cs="Arial"/>
          <w:b/>
          <w:i/>
          <w:iCs/>
          <w:sz w:val="20"/>
          <w:szCs w:val="20"/>
          <w:lang w:val="mk-MK"/>
        </w:rPr>
      </w:pPr>
    </w:p>
    <w:p w14:paraId="28A4CBD1" w14:textId="77777777" w:rsidR="00B7330A" w:rsidRPr="00B7330A" w:rsidRDefault="00B7330A" w:rsidP="00B7330A">
      <w:pPr>
        <w:spacing w:after="200" w:line="276" w:lineRule="auto"/>
        <w:jc w:val="both"/>
        <w:rPr>
          <w:rFonts w:ascii="Arial" w:eastAsiaTheme="minorHAnsi" w:hAnsi="Arial" w:cs="Arial"/>
          <w:b/>
          <w:i/>
          <w:iCs/>
          <w:sz w:val="20"/>
          <w:szCs w:val="20"/>
          <w:lang w:val="mk-MK"/>
        </w:rPr>
      </w:pPr>
    </w:p>
    <w:p w14:paraId="552BC886" w14:textId="77777777" w:rsidR="00B7330A" w:rsidRPr="00B7330A" w:rsidRDefault="00B7330A" w:rsidP="00B7330A">
      <w:pPr>
        <w:spacing w:after="200" w:line="276" w:lineRule="auto"/>
        <w:ind w:left="-567"/>
        <w:jc w:val="both"/>
        <w:rPr>
          <w:rFonts w:ascii="Arial" w:eastAsiaTheme="minorHAnsi" w:hAnsi="Arial" w:cs="Arial"/>
          <w:b/>
          <w:i/>
          <w:iCs/>
          <w:sz w:val="20"/>
          <w:szCs w:val="20"/>
          <w:lang w:val="mk-MK"/>
        </w:rPr>
      </w:pPr>
      <w:r w:rsidRPr="00B7330A">
        <w:rPr>
          <w:rFonts w:ascii="Arial" w:eastAsiaTheme="minorHAnsi" w:hAnsi="Arial" w:cs="Arial"/>
          <w:b/>
          <w:i/>
          <w:iCs/>
          <w:noProof/>
          <w:sz w:val="20"/>
          <w:szCs w:val="20"/>
          <w:lang w:val="mk-MK" w:eastAsia="mk-MK"/>
        </w:rPr>
        <w:lastRenderedPageBreak/>
        <w:drawing>
          <wp:inline distT="0" distB="0" distL="0" distR="0" wp14:anchorId="3BE7B7BB" wp14:editId="43804F62">
            <wp:extent cx="6718587" cy="6991350"/>
            <wp:effectExtent l="0" t="0" r="6350" b="0"/>
            <wp:docPr id="51142870" name="Picture 1"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42870" name="Picture 1" descr="A map of a river&#10;&#10;AI-generated content may be incorrect."/>
                    <pic:cNvPicPr/>
                  </pic:nvPicPr>
                  <pic:blipFill>
                    <a:blip r:embed="rId13"/>
                    <a:stretch>
                      <a:fillRect/>
                    </a:stretch>
                  </pic:blipFill>
                  <pic:spPr>
                    <a:xfrm>
                      <a:off x="0" y="0"/>
                      <a:ext cx="6724642" cy="6997651"/>
                    </a:xfrm>
                    <a:prstGeom prst="rect">
                      <a:avLst/>
                    </a:prstGeom>
                  </pic:spPr>
                </pic:pic>
              </a:graphicData>
            </a:graphic>
          </wp:inline>
        </w:drawing>
      </w:r>
    </w:p>
    <w:p w14:paraId="0BB88DFB" w14:textId="77777777" w:rsidR="00B7330A" w:rsidRPr="00B7330A" w:rsidRDefault="00B7330A" w:rsidP="00B7330A">
      <w:pPr>
        <w:spacing w:after="200" w:line="276" w:lineRule="auto"/>
        <w:jc w:val="center"/>
        <w:rPr>
          <w:rFonts w:ascii="Arial" w:eastAsiaTheme="minorHAnsi" w:hAnsi="Arial" w:cs="Arial"/>
          <w:bCs/>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4</w:t>
      </w:r>
      <w:r w:rsidRPr="00B7330A">
        <w:rPr>
          <w:rFonts w:ascii="Arial" w:eastAsia="Calibri" w:hAnsi="Arial" w:cs="Arial"/>
          <w:b/>
          <w:bCs/>
          <w:i/>
          <w:iCs/>
          <w:sz w:val="20"/>
          <w:szCs w:val="20"/>
        </w:rPr>
        <w:t xml:space="preserve"> – </w:t>
      </w:r>
      <w:r w:rsidRPr="00B7330A">
        <w:rPr>
          <w:rFonts w:ascii="Arial" w:eastAsia="Calibri" w:hAnsi="Arial" w:cs="Arial"/>
          <w:b/>
          <w:bCs/>
          <w:i/>
          <w:iCs/>
          <w:sz w:val="20"/>
          <w:szCs w:val="20"/>
          <w:lang w:val="mk-MK"/>
        </w:rPr>
        <w:t>Топографска карта на целиот концесискиот простор за екплоатација</w:t>
      </w:r>
    </w:p>
    <w:p w14:paraId="422B8CBB" w14:textId="77777777" w:rsidR="00B7330A" w:rsidRPr="00B7330A" w:rsidRDefault="00B7330A" w:rsidP="00B7330A">
      <w:pPr>
        <w:spacing w:after="200" w:line="276" w:lineRule="auto"/>
        <w:jc w:val="both"/>
        <w:rPr>
          <w:rFonts w:ascii="Arial" w:eastAsiaTheme="minorHAnsi" w:hAnsi="Arial" w:cs="Arial"/>
          <w:bCs/>
          <w:lang w:val="mk-MK"/>
        </w:rPr>
      </w:pPr>
    </w:p>
    <w:p w14:paraId="1BC2C4C4" w14:textId="77777777" w:rsidR="00B7330A" w:rsidRPr="00B7330A" w:rsidRDefault="00B7330A" w:rsidP="00B7330A">
      <w:pPr>
        <w:spacing w:line="276" w:lineRule="auto"/>
        <w:jc w:val="both"/>
        <w:rPr>
          <w:rFonts w:ascii="Arial" w:eastAsiaTheme="minorHAnsi" w:hAnsi="Arial" w:cs="Arial"/>
          <w:bCs/>
          <w:lang w:val="mk-MK"/>
        </w:rPr>
      </w:pPr>
      <w:r w:rsidRPr="00B7330A">
        <w:rPr>
          <w:rFonts w:ascii="Arial" w:eastAsiaTheme="minorHAnsi" w:hAnsi="Arial" w:cs="Arial"/>
          <w:bCs/>
          <w:lang w:val="mk-MK"/>
        </w:rPr>
        <w:lastRenderedPageBreak/>
        <w:t>Во близина на рудникот нема населени места. На следните слики се прикажани влезовите на поткопите на рудникот и дел од опкружувањето на локацијата на рудникот.</w:t>
      </w:r>
    </w:p>
    <w:p w14:paraId="1A035D16" w14:textId="297E92DB" w:rsidR="00B7330A" w:rsidRPr="00B7330A" w:rsidRDefault="00B7330A" w:rsidP="00B7330A">
      <w:pPr>
        <w:spacing w:after="100" w:afterAutospacing="1"/>
        <w:jc w:val="center"/>
      </w:pPr>
      <w:r w:rsidRPr="00B7330A">
        <w:rPr>
          <w:noProof/>
          <w:lang w:val="mk-MK" w:eastAsia="mk-MK"/>
        </w:rPr>
        <w:drawing>
          <wp:inline distT="0" distB="0" distL="0" distR="0" wp14:anchorId="2C724343" wp14:editId="368B20F4">
            <wp:extent cx="2083728" cy="2823108"/>
            <wp:effectExtent l="0" t="7620" r="4445" b="4445"/>
            <wp:docPr id="4" name="Picture 3" descr="A tunnel with a blue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tunnel with a blue roof&#10;&#10;AI-generated content may be incorrec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490" r="37143"/>
                    <a:stretch>
                      <a:fillRect/>
                    </a:stretch>
                  </pic:blipFill>
                  <pic:spPr bwMode="auto">
                    <a:xfrm rot="5400000">
                      <a:off x="0" y="0"/>
                      <a:ext cx="2113929" cy="2864025"/>
                    </a:xfrm>
                    <a:prstGeom prst="rect">
                      <a:avLst/>
                    </a:prstGeom>
                    <a:noFill/>
                    <a:ln>
                      <a:noFill/>
                    </a:ln>
                    <a:extLst>
                      <a:ext uri="{53640926-AAD7-44D8-BBD7-CCE9431645EC}">
                        <a14:shadowObscured xmlns:a14="http://schemas.microsoft.com/office/drawing/2010/main"/>
                      </a:ext>
                    </a:extLst>
                  </pic:spPr>
                </pic:pic>
              </a:graphicData>
            </a:graphic>
          </wp:inline>
        </w:drawing>
      </w:r>
      <w:r w:rsidRPr="00B7330A">
        <w:rPr>
          <w:noProof/>
          <w:lang w:val="mk-MK"/>
        </w:rPr>
        <w:t xml:space="preserve">   </w:t>
      </w:r>
      <w:r w:rsidRPr="00B7330A">
        <w:rPr>
          <w:noProof/>
          <w:lang w:val="mk-MK" w:eastAsia="mk-MK"/>
        </w:rPr>
        <w:drawing>
          <wp:inline distT="0" distB="0" distL="0" distR="0" wp14:anchorId="127C12A6" wp14:editId="3CE43442">
            <wp:extent cx="2077076" cy="2764089"/>
            <wp:effectExtent l="0" t="635" r="0" b="0"/>
            <wp:docPr id="3" name="Picture 2" descr="A rocky area with trees and a train tr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rocky area with trees and a train track&#10;&#10;AI-generated content may be incorrec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2399" t="16743" r="36405" b="10176"/>
                    <a:stretch>
                      <a:fillRect/>
                    </a:stretch>
                  </pic:blipFill>
                  <pic:spPr bwMode="auto">
                    <a:xfrm rot="5400000">
                      <a:off x="0" y="0"/>
                      <a:ext cx="2111720" cy="2810192"/>
                    </a:xfrm>
                    <a:prstGeom prst="rect">
                      <a:avLst/>
                    </a:prstGeom>
                    <a:noFill/>
                    <a:ln>
                      <a:noFill/>
                    </a:ln>
                    <a:extLst>
                      <a:ext uri="{53640926-AAD7-44D8-BBD7-CCE9431645EC}">
                        <a14:shadowObscured xmlns:a14="http://schemas.microsoft.com/office/drawing/2010/main"/>
                      </a:ext>
                    </a:extLst>
                  </pic:spPr>
                </pic:pic>
              </a:graphicData>
            </a:graphic>
          </wp:inline>
        </w:drawing>
      </w:r>
    </w:p>
    <w:p w14:paraId="0E16CC38" w14:textId="311E36D4" w:rsidR="00B7330A" w:rsidRPr="00B7330A" w:rsidRDefault="00B7330A" w:rsidP="00B7330A">
      <w:pPr>
        <w:spacing w:before="100" w:beforeAutospacing="1"/>
        <w:jc w:val="center"/>
        <w:rPr>
          <w:lang w:val="mk-MK"/>
        </w:rPr>
      </w:pPr>
      <w:r w:rsidRPr="00B7330A">
        <w:rPr>
          <w:noProof/>
          <w:lang w:val="mk-MK" w:eastAsia="mk-MK"/>
        </w:rPr>
        <w:drawing>
          <wp:inline distT="0" distB="0" distL="0" distR="0" wp14:anchorId="19B5AC88" wp14:editId="69A8AE1A">
            <wp:extent cx="2693055" cy="2020144"/>
            <wp:effectExtent l="0" t="6350" r="5715" b="5715"/>
            <wp:docPr id="1" name="Picture 1" descr="A stream running through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tream running through a forest&#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702946" cy="2027564"/>
                    </a:xfrm>
                    <a:prstGeom prst="rect">
                      <a:avLst/>
                    </a:prstGeom>
                    <a:noFill/>
                    <a:ln>
                      <a:noFill/>
                    </a:ln>
                  </pic:spPr>
                </pic:pic>
              </a:graphicData>
            </a:graphic>
          </wp:inline>
        </w:drawing>
      </w:r>
      <w:r w:rsidRPr="00B7330A">
        <w:rPr>
          <w:noProof/>
          <w:lang w:val="mk-MK"/>
        </w:rPr>
        <w:t xml:space="preserve">  </w:t>
      </w:r>
      <w:r w:rsidRPr="00B7330A">
        <w:rPr>
          <w:noProof/>
          <w:lang w:val="mk-MK" w:eastAsia="mk-MK"/>
        </w:rPr>
        <w:drawing>
          <wp:inline distT="0" distB="0" distL="0" distR="0" wp14:anchorId="072C0D57" wp14:editId="400879AE">
            <wp:extent cx="3590899" cy="2697921"/>
            <wp:effectExtent l="0" t="0" r="0" b="7620"/>
            <wp:docPr id="22343156" name="Picture 4" descr="A landscape with hill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43156" name="Picture 4" descr="A landscape with hills and tree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95777" cy="2701586"/>
                    </a:xfrm>
                    <a:prstGeom prst="rect">
                      <a:avLst/>
                    </a:prstGeom>
                    <a:noFill/>
                  </pic:spPr>
                </pic:pic>
              </a:graphicData>
            </a:graphic>
          </wp:inline>
        </w:drawing>
      </w:r>
    </w:p>
    <w:p w14:paraId="1BA52ECD" w14:textId="77777777" w:rsidR="00B7330A" w:rsidRPr="00B7330A" w:rsidRDefault="00B7330A" w:rsidP="00B7330A">
      <w:pPr>
        <w:spacing w:line="276" w:lineRule="auto"/>
        <w:jc w:val="center"/>
        <w:rPr>
          <w:rFonts w:ascii="Arial" w:eastAsiaTheme="minorHAnsi" w:hAnsi="Arial" w:cs="Arial"/>
          <w:bCs/>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5</w:t>
      </w:r>
      <w:r w:rsidRPr="00B7330A">
        <w:rPr>
          <w:rFonts w:ascii="Arial" w:eastAsia="Calibri" w:hAnsi="Arial" w:cs="Arial"/>
          <w:b/>
          <w:bCs/>
          <w:i/>
          <w:iCs/>
          <w:sz w:val="20"/>
          <w:szCs w:val="20"/>
        </w:rPr>
        <w:t xml:space="preserve"> – </w:t>
      </w:r>
      <w:r w:rsidRPr="00B7330A">
        <w:rPr>
          <w:rFonts w:ascii="Arial" w:eastAsia="Calibri" w:hAnsi="Arial" w:cs="Arial"/>
          <w:b/>
          <w:bCs/>
          <w:i/>
          <w:iCs/>
          <w:sz w:val="20"/>
          <w:szCs w:val="20"/>
          <w:lang w:val="mk-MK"/>
        </w:rPr>
        <w:t>Слики од Рудник Тораница</w:t>
      </w:r>
    </w:p>
    <w:p w14:paraId="2B0139A1" w14:textId="77777777" w:rsidR="00B7330A" w:rsidRPr="00B7330A" w:rsidRDefault="00B7330A" w:rsidP="00383BEC">
      <w:pPr>
        <w:spacing w:before="240" w:after="240"/>
        <w:jc w:val="both"/>
        <w:rPr>
          <w:rFonts w:ascii="Arial" w:hAnsi="Arial" w:cs="Arial"/>
          <w:bCs/>
          <w:lang w:val="mk-MK"/>
        </w:rPr>
      </w:pPr>
      <w:r w:rsidRPr="00B7330A">
        <w:rPr>
          <w:rFonts w:ascii="Arial" w:hAnsi="Arial" w:cs="Arial"/>
          <w:bCs/>
          <w:lang w:val="mk-MK"/>
        </w:rPr>
        <w:t>Рудата со товарни вагони се транспортира до производствените активности (дробење, флотација, филтрација).</w:t>
      </w:r>
    </w:p>
    <w:p w14:paraId="2200511E" w14:textId="77777777" w:rsidR="00B7330A" w:rsidRPr="00B7330A" w:rsidRDefault="00B7330A" w:rsidP="00B7330A">
      <w:pPr>
        <w:jc w:val="center"/>
      </w:pPr>
      <w:r w:rsidRPr="00B7330A">
        <w:rPr>
          <w:noProof/>
          <w:lang w:val="mk-MK" w:eastAsia="mk-MK"/>
        </w:rPr>
        <w:drawing>
          <wp:inline distT="0" distB="0" distL="0" distR="0" wp14:anchorId="2030CF18" wp14:editId="0B859F1E">
            <wp:extent cx="3448878" cy="1465433"/>
            <wp:effectExtent l="0" t="0" r="0" b="1905"/>
            <wp:docPr id="342724757" name="Picture 1" descr="A building with debri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724757" name="Picture 1" descr="A building with debris and trees&#10;&#10;AI-generated content may be incorrec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22887" b="20470"/>
                    <a:stretch>
                      <a:fillRect/>
                    </a:stretch>
                  </pic:blipFill>
                  <pic:spPr bwMode="auto">
                    <a:xfrm>
                      <a:off x="0" y="0"/>
                      <a:ext cx="3484284" cy="1480477"/>
                    </a:xfrm>
                    <a:prstGeom prst="rect">
                      <a:avLst/>
                    </a:prstGeom>
                    <a:noFill/>
                    <a:ln>
                      <a:noFill/>
                    </a:ln>
                    <a:extLst>
                      <a:ext uri="{53640926-AAD7-44D8-BBD7-CCE9431645EC}">
                        <a14:shadowObscured xmlns:a14="http://schemas.microsoft.com/office/drawing/2010/main"/>
                      </a:ext>
                    </a:extLst>
                  </pic:spPr>
                </pic:pic>
              </a:graphicData>
            </a:graphic>
          </wp:inline>
        </w:drawing>
      </w:r>
    </w:p>
    <w:p w14:paraId="0134BD6D" w14:textId="77777777" w:rsidR="00B7330A" w:rsidRPr="00B7330A" w:rsidRDefault="00B7330A" w:rsidP="00B7330A">
      <w:pPr>
        <w:spacing w:line="276" w:lineRule="auto"/>
        <w:jc w:val="center"/>
        <w:rPr>
          <w:rFonts w:ascii="Arial" w:eastAsiaTheme="minorHAnsi" w:hAnsi="Arial" w:cs="Arial"/>
          <w:bCs/>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6</w:t>
      </w:r>
      <w:r w:rsidRPr="00B7330A">
        <w:rPr>
          <w:rFonts w:ascii="Arial" w:eastAsia="Calibri" w:hAnsi="Arial" w:cs="Arial"/>
          <w:b/>
          <w:bCs/>
          <w:i/>
          <w:iCs/>
          <w:sz w:val="20"/>
          <w:szCs w:val="20"/>
        </w:rPr>
        <w:t xml:space="preserve"> – </w:t>
      </w:r>
      <w:r w:rsidRPr="00B7330A">
        <w:rPr>
          <w:rFonts w:ascii="Arial" w:eastAsia="Calibri" w:hAnsi="Arial" w:cs="Arial"/>
          <w:b/>
          <w:bCs/>
          <w:i/>
          <w:iCs/>
          <w:sz w:val="20"/>
          <w:szCs w:val="20"/>
          <w:lang w:val="mk-MK"/>
        </w:rPr>
        <w:t>Прием на руда од Рудник Тораница</w:t>
      </w:r>
    </w:p>
    <w:p w14:paraId="5F53A3B0" w14:textId="77777777" w:rsidR="00B7330A" w:rsidRPr="00B7330A" w:rsidRDefault="00B7330A" w:rsidP="00B7330A">
      <w:pPr>
        <w:spacing w:after="200" w:line="276" w:lineRule="auto"/>
        <w:jc w:val="both"/>
        <w:rPr>
          <w:rFonts w:ascii="Arial" w:eastAsiaTheme="minorHAnsi" w:hAnsi="Arial" w:cs="Arial"/>
          <w:b/>
          <w:bCs/>
          <w:u w:val="single"/>
          <w:lang w:val="mk-MK"/>
        </w:rPr>
      </w:pPr>
      <w:r w:rsidRPr="00B7330A">
        <w:rPr>
          <w:rFonts w:ascii="Arial" w:eastAsiaTheme="minorHAnsi" w:hAnsi="Arial" w:cs="Arial"/>
          <w:b/>
          <w:bCs/>
          <w:u w:val="single"/>
        </w:rPr>
        <w:lastRenderedPageBreak/>
        <w:t xml:space="preserve">Локација Флотација </w:t>
      </w:r>
    </w:p>
    <w:p w14:paraId="26BB6D68" w14:textId="77777777" w:rsidR="00B7330A" w:rsidRPr="00B7330A" w:rsidRDefault="00B7330A" w:rsidP="00B7330A">
      <w:pPr>
        <w:spacing w:after="200" w:line="276" w:lineRule="auto"/>
        <w:ind w:firstLine="720"/>
        <w:jc w:val="both"/>
        <w:rPr>
          <w:rFonts w:ascii="Arial" w:eastAsiaTheme="minorHAnsi" w:hAnsi="Arial" w:cs="Arial"/>
          <w:bCs/>
          <w:lang w:val="mk-MK"/>
        </w:rPr>
      </w:pPr>
      <w:r w:rsidRPr="00B7330A">
        <w:rPr>
          <w:rFonts w:ascii="Arial" w:eastAsiaTheme="minorHAnsi" w:hAnsi="Arial" w:cs="Arial"/>
          <w:bCs/>
        </w:rPr>
        <w:t xml:space="preserve">Локацијата флотација се наоѓа под концесионото поле, на КП 1326, и истата припаѓа на КО Костур. Локацијата на флотација граничи: </w:t>
      </w:r>
    </w:p>
    <w:p w14:paraId="7F61053F" w14:textId="77777777" w:rsidR="00B7330A" w:rsidRPr="00B7330A" w:rsidRDefault="00B7330A" w:rsidP="00ED19F3">
      <w:pPr>
        <w:numPr>
          <w:ilvl w:val="0"/>
          <w:numId w:val="72"/>
        </w:numPr>
        <w:spacing w:after="200" w:line="276" w:lineRule="auto"/>
        <w:contextualSpacing/>
        <w:jc w:val="both"/>
        <w:rPr>
          <w:rFonts w:ascii="Arial" w:eastAsiaTheme="minorHAnsi" w:hAnsi="Arial" w:cs="Arial"/>
          <w:bCs/>
          <w:lang w:val="mk-MK"/>
        </w:rPr>
      </w:pPr>
      <w:r w:rsidRPr="00B7330A">
        <w:rPr>
          <w:rFonts w:ascii="Arial" w:eastAsiaTheme="minorHAnsi" w:hAnsi="Arial" w:cs="Arial"/>
          <w:bCs/>
        </w:rPr>
        <w:t xml:space="preserve">на исток: со регионалниот пат Тораница-Саса, Тораничка Река и планината Средно Брдо; </w:t>
      </w:r>
    </w:p>
    <w:p w14:paraId="48133341" w14:textId="77777777" w:rsidR="00B7330A" w:rsidRPr="00B7330A" w:rsidRDefault="00B7330A" w:rsidP="00ED19F3">
      <w:pPr>
        <w:numPr>
          <w:ilvl w:val="0"/>
          <w:numId w:val="72"/>
        </w:numPr>
        <w:spacing w:after="200" w:line="276" w:lineRule="auto"/>
        <w:contextualSpacing/>
        <w:jc w:val="both"/>
        <w:rPr>
          <w:rFonts w:ascii="Arial" w:eastAsiaTheme="minorHAnsi" w:hAnsi="Arial" w:cs="Arial"/>
          <w:bCs/>
          <w:lang w:val="mk-MK"/>
        </w:rPr>
      </w:pPr>
      <w:r w:rsidRPr="00B7330A">
        <w:rPr>
          <w:rFonts w:ascii="Arial" w:eastAsiaTheme="minorHAnsi" w:hAnsi="Arial" w:cs="Arial"/>
          <w:bCs/>
        </w:rPr>
        <w:t xml:space="preserve">на запад: со планината Аниште; </w:t>
      </w:r>
    </w:p>
    <w:p w14:paraId="23A217B6" w14:textId="77777777" w:rsidR="00B7330A" w:rsidRPr="00B7330A" w:rsidRDefault="00B7330A" w:rsidP="00ED19F3">
      <w:pPr>
        <w:numPr>
          <w:ilvl w:val="0"/>
          <w:numId w:val="72"/>
        </w:numPr>
        <w:spacing w:after="200" w:line="276" w:lineRule="auto"/>
        <w:contextualSpacing/>
        <w:jc w:val="both"/>
        <w:rPr>
          <w:rFonts w:ascii="Arial" w:eastAsiaTheme="minorHAnsi" w:hAnsi="Arial" w:cs="Arial"/>
          <w:bCs/>
          <w:lang w:val="mk-MK"/>
        </w:rPr>
      </w:pPr>
      <w:r w:rsidRPr="00B7330A">
        <w:rPr>
          <w:rFonts w:ascii="Arial" w:eastAsiaTheme="minorHAnsi" w:hAnsi="Arial" w:cs="Arial"/>
          <w:bCs/>
        </w:rPr>
        <w:t xml:space="preserve">на север: со врвовите Руен и Сокол; </w:t>
      </w:r>
    </w:p>
    <w:p w14:paraId="1C746574" w14:textId="77777777" w:rsidR="00B7330A" w:rsidRPr="00B7330A" w:rsidRDefault="00B7330A" w:rsidP="00ED19F3">
      <w:pPr>
        <w:numPr>
          <w:ilvl w:val="0"/>
          <w:numId w:val="72"/>
        </w:numPr>
        <w:spacing w:after="200" w:line="276" w:lineRule="auto"/>
        <w:contextualSpacing/>
        <w:jc w:val="both"/>
        <w:rPr>
          <w:rFonts w:ascii="Arial" w:eastAsiaTheme="minorHAnsi" w:hAnsi="Arial" w:cs="Arial"/>
          <w:bCs/>
          <w:lang w:val="mk-MK"/>
        </w:rPr>
      </w:pPr>
      <w:r w:rsidRPr="00B7330A">
        <w:rPr>
          <w:rFonts w:ascii="Arial" w:eastAsiaTheme="minorHAnsi" w:hAnsi="Arial" w:cs="Arial"/>
          <w:bCs/>
        </w:rPr>
        <w:t xml:space="preserve">на југ: со планината Аниште и Козја река (познат како Јаречки поток кој преку цевковод поминува подземно низ Инсталацијата во делот кај електромашинската зграда и се испушта во Тораничка Река) и мала хидроелектрана на Тораничка Река. </w:t>
      </w:r>
    </w:p>
    <w:p w14:paraId="3864DFCB" w14:textId="77777777" w:rsidR="00B7330A" w:rsidRPr="00B7330A" w:rsidRDefault="00B7330A" w:rsidP="00B7330A">
      <w:pPr>
        <w:spacing w:line="276" w:lineRule="auto"/>
        <w:ind w:left="360" w:firstLine="360"/>
        <w:jc w:val="both"/>
        <w:rPr>
          <w:rFonts w:ascii="Arial" w:eastAsiaTheme="minorHAnsi" w:hAnsi="Arial" w:cs="Arial"/>
          <w:bCs/>
          <w:lang w:val="mk-MK"/>
        </w:rPr>
      </w:pPr>
      <w:r w:rsidRPr="00B7330A">
        <w:rPr>
          <w:rFonts w:ascii="Arial" w:eastAsiaTheme="minorHAnsi" w:hAnsi="Arial" w:cs="Arial"/>
          <w:bCs/>
        </w:rPr>
        <w:t>На следната слика е прикажана катастарската мапа на локацијата Флотација.</w:t>
      </w:r>
    </w:p>
    <w:p w14:paraId="10EA419F" w14:textId="77777777" w:rsidR="00B7330A" w:rsidRPr="00B7330A" w:rsidRDefault="00B7330A" w:rsidP="00B7330A">
      <w:pPr>
        <w:spacing w:line="276" w:lineRule="auto"/>
        <w:jc w:val="center"/>
        <w:rPr>
          <w:rFonts w:ascii="Arial" w:eastAsiaTheme="minorHAnsi" w:hAnsi="Arial" w:cs="Arial"/>
          <w:bCs/>
          <w:lang w:val="mk-MK"/>
        </w:rPr>
      </w:pPr>
      <w:r w:rsidRPr="00B7330A">
        <w:rPr>
          <w:rFonts w:ascii="Arial" w:eastAsiaTheme="minorHAnsi" w:hAnsi="Arial" w:cs="Arial"/>
          <w:bCs/>
          <w:noProof/>
          <w:lang w:val="mk-MK" w:eastAsia="mk-MK"/>
        </w:rPr>
        <w:drawing>
          <wp:inline distT="0" distB="0" distL="0" distR="0" wp14:anchorId="2035FBBF" wp14:editId="44A64BD9">
            <wp:extent cx="4135755" cy="4816439"/>
            <wp:effectExtent l="0" t="0" r="0" b="3810"/>
            <wp:docPr id="8331362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41505" cy="4823135"/>
                    </a:xfrm>
                    <a:prstGeom prst="rect">
                      <a:avLst/>
                    </a:prstGeom>
                    <a:noFill/>
                    <a:ln>
                      <a:noFill/>
                    </a:ln>
                  </pic:spPr>
                </pic:pic>
              </a:graphicData>
            </a:graphic>
          </wp:inline>
        </w:drawing>
      </w:r>
    </w:p>
    <w:p w14:paraId="05E42032" w14:textId="77777777" w:rsidR="00B7330A" w:rsidRPr="00B7330A" w:rsidRDefault="00B7330A" w:rsidP="00B7330A">
      <w:pPr>
        <w:spacing w:line="276" w:lineRule="auto"/>
        <w:jc w:val="center"/>
        <w:rPr>
          <w:rFonts w:ascii="Arial" w:eastAsiaTheme="minorHAnsi" w:hAnsi="Arial" w:cs="Arial"/>
          <w:bCs/>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7</w:t>
      </w:r>
      <w:r w:rsidRPr="00B7330A">
        <w:rPr>
          <w:rFonts w:ascii="Arial" w:eastAsia="Calibri" w:hAnsi="Arial" w:cs="Arial"/>
          <w:b/>
          <w:bCs/>
          <w:i/>
          <w:iCs/>
          <w:sz w:val="20"/>
          <w:szCs w:val="20"/>
        </w:rPr>
        <w:t xml:space="preserve"> – </w:t>
      </w:r>
      <w:r w:rsidRPr="00B7330A">
        <w:rPr>
          <w:rFonts w:ascii="Arial" w:eastAsia="Calibri" w:hAnsi="Arial" w:cs="Arial"/>
          <w:b/>
          <w:bCs/>
          <w:i/>
          <w:iCs/>
          <w:sz w:val="20"/>
          <w:szCs w:val="20"/>
          <w:lang w:val="mk-MK"/>
        </w:rPr>
        <w:t>Катастарска мапа со граници на локацијата-Флотација со обележани објекти</w:t>
      </w:r>
    </w:p>
    <w:p w14:paraId="1BB3D0D1" w14:textId="77777777" w:rsidR="00B7330A" w:rsidRPr="00B7330A" w:rsidRDefault="00B7330A" w:rsidP="00B7330A">
      <w:pPr>
        <w:spacing w:line="276" w:lineRule="auto"/>
        <w:jc w:val="both"/>
        <w:rPr>
          <w:rFonts w:ascii="Arial" w:eastAsiaTheme="minorHAnsi" w:hAnsi="Arial" w:cs="Arial"/>
          <w:bCs/>
          <w:lang w:val="mk-MK"/>
        </w:rPr>
      </w:pPr>
      <w:r w:rsidRPr="00B7330A">
        <w:rPr>
          <w:rFonts w:ascii="Arial" w:eastAsiaTheme="minorHAnsi" w:hAnsi="Arial" w:cs="Arial"/>
          <w:bCs/>
          <w:lang w:val="mk-MK"/>
        </w:rPr>
        <w:lastRenderedPageBreak/>
        <w:t>На оваа локација покрај производствените погони за дробење, флотација, филтрација, се наоѓаат и објектот на администрација, кујна, амбуланта, лабораторија, машинска работилница котлара.</w:t>
      </w:r>
    </w:p>
    <w:p w14:paraId="5C5EB3AC" w14:textId="77777777" w:rsidR="00B7330A" w:rsidRPr="00B7330A" w:rsidRDefault="00B7330A" w:rsidP="00B7330A">
      <w:pPr>
        <w:spacing w:line="276" w:lineRule="auto"/>
        <w:ind w:firstLine="720"/>
        <w:rPr>
          <w:rFonts w:ascii="Arial" w:eastAsiaTheme="minorHAnsi" w:hAnsi="Arial" w:cs="Arial"/>
          <w:bCs/>
          <w:lang w:val="mk-MK"/>
        </w:rPr>
      </w:pPr>
      <w:r w:rsidRPr="00B7330A">
        <w:rPr>
          <w:rFonts w:ascii="Arial" w:eastAsiaTheme="minorHAnsi" w:hAnsi="Arial" w:cs="Arial"/>
          <w:bCs/>
          <w:lang w:val="mk-MK"/>
        </w:rPr>
        <w:t>Координатите и површината на објектите, лоцирани на Флотација, се прикажани во следната табела:</w:t>
      </w:r>
    </w:p>
    <w:tbl>
      <w:tblPr>
        <w:tblStyle w:val="TableGrid3"/>
        <w:tblW w:w="0" w:type="auto"/>
        <w:tblLook w:val="04A0" w:firstRow="1" w:lastRow="0" w:firstColumn="1" w:lastColumn="0" w:noHBand="0" w:noVBand="1"/>
      </w:tblPr>
      <w:tblGrid>
        <w:gridCol w:w="4386"/>
        <w:gridCol w:w="1505"/>
        <w:gridCol w:w="1484"/>
        <w:gridCol w:w="1970"/>
      </w:tblGrid>
      <w:tr w:rsidR="00B7330A" w:rsidRPr="00B7330A" w14:paraId="15DC99DD" w14:textId="77777777" w:rsidTr="00135E11">
        <w:tc>
          <w:tcPr>
            <w:tcW w:w="4390" w:type="dxa"/>
            <w:vMerge w:val="restart"/>
            <w:vAlign w:val="center"/>
          </w:tcPr>
          <w:p w14:paraId="381FADD8" w14:textId="77777777" w:rsidR="00B7330A" w:rsidRPr="00B7330A" w:rsidRDefault="00B7330A" w:rsidP="00B7330A">
            <w:pPr>
              <w:jc w:val="center"/>
              <w:rPr>
                <w:rFonts w:ascii="Arial" w:hAnsi="Arial" w:cs="Arial"/>
                <w:bCs/>
                <w:lang w:val="mk-MK"/>
              </w:rPr>
            </w:pPr>
            <w:r w:rsidRPr="00B7330A">
              <w:rPr>
                <w:rFonts w:ascii="Arial" w:hAnsi="Arial" w:cs="Arial"/>
                <w:bCs/>
                <w:lang w:val="mk-MK"/>
              </w:rPr>
              <w:t>Објект</w:t>
            </w:r>
          </w:p>
        </w:tc>
        <w:tc>
          <w:tcPr>
            <w:tcW w:w="2989" w:type="dxa"/>
            <w:gridSpan w:val="2"/>
            <w:vAlign w:val="center"/>
          </w:tcPr>
          <w:p w14:paraId="325D0193" w14:textId="77777777" w:rsidR="00B7330A" w:rsidRPr="00B7330A" w:rsidRDefault="00B7330A" w:rsidP="00B7330A">
            <w:pPr>
              <w:jc w:val="center"/>
              <w:rPr>
                <w:rFonts w:ascii="Arial" w:hAnsi="Arial" w:cs="Arial"/>
                <w:bCs/>
                <w:lang w:val="mk-MK"/>
              </w:rPr>
            </w:pPr>
            <w:r w:rsidRPr="00B7330A">
              <w:rPr>
                <w:rFonts w:ascii="Arial" w:hAnsi="Arial" w:cs="Arial"/>
                <w:bCs/>
                <w:lang w:val="mk-MK"/>
              </w:rPr>
              <w:t>Коодинати</w:t>
            </w:r>
          </w:p>
        </w:tc>
        <w:tc>
          <w:tcPr>
            <w:tcW w:w="1971" w:type="dxa"/>
            <w:vMerge w:val="restart"/>
            <w:vAlign w:val="center"/>
          </w:tcPr>
          <w:p w14:paraId="35123088" w14:textId="77777777" w:rsidR="00B7330A" w:rsidRPr="00B7330A" w:rsidRDefault="00B7330A" w:rsidP="00B7330A">
            <w:pPr>
              <w:ind w:left="-112" w:right="-106"/>
              <w:jc w:val="center"/>
              <w:rPr>
                <w:rFonts w:ascii="Arial" w:hAnsi="Arial" w:cs="Arial"/>
                <w:bCs/>
                <w:vertAlign w:val="superscript"/>
              </w:rPr>
            </w:pPr>
            <w:r w:rsidRPr="00B7330A">
              <w:rPr>
                <w:rFonts w:ascii="Arial" w:hAnsi="Arial" w:cs="Arial"/>
                <w:bCs/>
                <w:lang w:val="mk-MK"/>
              </w:rPr>
              <w:t>Површина во m</w:t>
            </w:r>
            <w:r w:rsidRPr="00B7330A">
              <w:rPr>
                <w:rFonts w:ascii="Arial" w:hAnsi="Arial" w:cs="Arial"/>
                <w:bCs/>
                <w:vertAlign w:val="superscript"/>
              </w:rPr>
              <w:t>2</w:t>
            </w:r>
          </w:p>
        </w:tc>
      </w:tr>
      <w:tr w:rsidR="00B7330A" w:rsidRPr="00B7330A" w14:paraId="6F8E2008" w14:textId="77777777" w:rsidTr="00135E11">
        <w:tc>
          <w:tcPr>
            <w:tcW w:w="4390" w:type="dxa"/>
            <w:vMerge/>
          </w:tcPr>
          <w:p w14:paraId="4B077F90" w14:textId="77777777" w:rsidR="00B7330A" w:rsidRPr="00B7330A" w:rsidRDefault="00B7330A" w:rsidP="00B7330A">
            <w:pPr>
              <w:rPr>
                <w:rFonts w:ascii="Arial" w:hAnsi="Arial" w:cs="Arial"/>
                <w:bCs/>
                <w:lang w:val="mk-MK"/>
              </w:rPr>
            </w:pPr>
          </w:p>
        </w:tc>
        <w:tc>
          <w:tcPr>
            <w:tcW w:w="1505" w:type="dxa"/>
          </w:tcPr>
          <w:p w14:paraId="79B58DB4" w14:textId="77777777" w:rsidR="00B7330A" w:rsidRPr="00B7330A" w:rsidRDefault="00B7330A" w:rsidP="00B7330A">
            <w:pPr>
              <w:jc w:val="center"/>
              <w:rPr>
                <w:rFonts w:ascii="Arial" w:hAnsi="Arial" w:cs="Arial"/>
                <w:bCs/>
              </w:rPr>
            </w:pPr>
            <w:r w:rsidRPr="00B7330A">
              <w:rPr>
                <w:rFonts w:ascii="Arial" w:hAnsi="Arial" w:cs="Arial"/>
                <w:bCs/>
              </w:rPr>
              <w:t>Y</w:t>
            </w:r>
          </w:p>
        </w:tc>
        <w:tc>
          <w:tcPr>
            <w:tcW w:w="1484" w:type="dxa"/>
          </w:tcPr>
          <w:p w14:paraId="450A1CCA" w14:textId="77777777" w:rsidR="00B7330A" w:rsidRPr="00B7330A" w:rsidRDefault="00B7330A" w:rsidP="00B7330A">
            <w:pPr>
              <w:jc w:val="center"/>
              <w:rPr>
                <w:rFonts w:ascii="Arial" w:hAnsi="Arial" w:cs="Arial"/>
                <w:bCs/>
              </w:rPr>
            </w:pPr>
            <w:r w:rsidRPr="00B7330A">
              <w:rPr>
                <w:rFonts w:ascii="Arial" w:hAnsi="Arial" w:cs="Arial"/>
                <w:bCs/>
              </w:rPr>
              <w:t>X</w:t>
            </w:r>
          </w:p>
        </w:tc>
        <w:tc>
          <w:tcPr>
            <w:tcW w:w="1971" w:type="dxa"/>
            <w:vMerge/>
          </w:tcPr>
          <w:p w14:paraId="2FFF4887" w14:textId="77777777" w:rsidR="00B7330A" w:rsidRPr="00B7330A" w:rsidRDefault="00B7330A" w:rsidP="00B7330A">
            <w:pPr>
              <w:rPr>
                <w:rFonts w:ascii="Arial" w:hAnsi="Arial" w:cs="Arial"/>
                <w:bCs/>
                <w:lang w:val="mk-MK"/>
              </w:rPr>
            </w:pPr>
          </w:p>
        </w:tc>
      </w:tr>
      <w:tr w:rsidR="00B7330A" w:rsidRPr="00B7330A" w14:paraId="7DDDFB87" w14:textId="77777777" w:rsidTr="00135E11">
        <w:tc>
          <w:tcPr>
            <w:tcW w:w="4390" w:type="dxa"/>
            <w:shd w:val="clear" w:color="auto" w:fill="BFBFBF" w:themeFill="background1" w:themeFillShade="BF"/>
          </w:tcPr>
          <w:p w14:paraId="3A6FCD91" w14:textId="77777777" w:rsidR="00B7330A" w:rsidRPr="00B7330A" w:rsidRDefault="00B7330A" w:rsidP="00B7330A">
            <w:pPr>
              <w:ind w:right="-103"/>
              <w:rPr>
                <w:rFonts w:ascii="Arial" w:hAnsi="Arial" w:cs="Arial"/>
                <w:bCs/>
                <w:lang w:val="mk-MK"/>
              </w:rPr>
            </w:pPr>
            <w:r w:rsidRPr="00B7330A">
              <w:rPr>
                <w:rFonts w:ascii="Arial" w:hAnsi="Arial" w:cs="Arial"/>
                <w:bCs/>
                <w:lang w:val="mk-MK"/>
              </w:rPr>
              <w:t>Граници на инсталација флотација</w:t>
            </w:r>
          </w:p>
        </w:tc>
        <w:tc>
          <w:tcPr>
            <w:tcW w:w="1505" w:type="dxa"/>
            <w:shd w:val="clear" w:color="auto" w:fill="BFBFBF" w:themeFill="background1" w:themeFillShade="BF"/>
          </w:tcPr>
          <w:p w14:paraId="6E2DF47C" w14:textId="77777777" w:rsidR="00B7330A" w:rsidRPr="00B7330A" w:rsidRDefault="00B7330A" w:rsidP="00B7330A">
            <w:pPr>
              <w:rPr>
                <w:rFonts w:ascii="Arial" w:hAnsi="Arial" w:cs="Arial"/>
                <w:bCs/>
              </w:rPr>
            </w:pPr>
          </w:p>
        </w:tc>
        <w:tc>
          <w:tcPr>
            <w:tcW w:w="1484" w:type="dxa"/>
            <w:shd w:val="clear" w:color="auto" w:fill="BFBFBF" w:themeFill="background1" w:themeFillShade="BF"/>
          </w:tcPr>
          <w:p w14:paraId="74093DD1" w14:textId="77777777" w:rsidR="00B7330A" w:rsidRPr="00B7330A" w:rsidRDefault="00B7330A" w:rsidP="00B7330A">
            <w:pPr>
              <w:rPr>
                <w:rFonts w:ascii="Arial" w:hAnsi="Arial" w:cs="Arial"/>
                <w:bCs/>
                <w:lang w:val="mk-MK"/>
              </w:rPr>
            </w:pPr>
          </w:p>
        </w:tc>
        <w:tc>
          <w:tcPr>
            <w:tcW w:w="1971" w:type="dxa"/>
            <w:shd w:val="clear" w:color="auto" w:fill="BFBFBF" w:themeFill="background1" w:themeFillShade="BF"/>
          </w:tcPr>
          <w:p w14:paraId="21957609" w14:textId="77777777" w:rsidR="00B7330A" w:rsidRPr="00B7330A" w:rsidRDefault="00B7330A" w:rsidP="00B7330A">
            <w:pPr>
              <w:jc w:val="center"/>
              <w:rPr>
                <w:rFonts w:ascii="Arial" w:hAnsi="Arial" w:cs="Arial"/>
                <w:bCs/>
                <w:lang w:val="mk-MK"/>
              </w:rPr>
            </w:pPr>
            <w:r w:rsidRPr="00B7330A">
              <w:rPr>
                <w:rFonts w:ascii="Arial" w:hAnsi="Arial" w:cs="Arial"/>
                <w:bCs/>
                <w:lang w:val="mk-MK"/>
              </w:rPr>
              <w:t>81837</w:t>
            </w:r>
          </w:p>
        </w:tc>
      </w:tr>
      <w:tr w:rsidR="00B7330A" w:rsidRPr="00B7330A" w14:paraId="4917B75A" w14:textId="77777777" w:rsidTr="00135E11">
        <w:tc>
          <w:tcPr>
            <w:tcW w:w="4390" w:type="dxa"/>
          </w:tcPr>
          <w:p w14:paraId="48075617" w14:textId="77777777" w:rsidR="00B7330A" w:rsidRPr="00B7330A" w:rsidRDefault="00B7330A" w:rsidP="00B7330A">
            <w:pPr>
              <w:rPr>
                <w:rFonts w:ascii="Arial" w:hAnsi="Arial" w:cs="Arial"/>
                <w:bCs/>
                <w:lang w:val="mk-MK"/>
              </w:rPr>
            </w:pPr>
          </w:p>
        </w:tc>
        <w:tc>
          <w:tcPr>
            <w:tcW w:w="1505" w:type="dxa"/>
          </w:tcPr>
          <w:p w14:paraId="5C7E877F" w14:textId="77777777" w:rsidR="00B7330A" w:rsidRPr="00B7330A" w:rsidRDefault="00B7330A" w:rsidP="00B7330A">
            <w:pPr>
              <w:jc w:val="center"/>
              <w:rPr>
                <w:rFonts w:ascii="Arial" w:hAnsi="Arial" w:cs="Arial"/>
                <w:bCs/>
                <w:lang w:val="mk-MK"/>
              </w:rPr>
            </w:pPr>
            <w:r w:rsidRPr="00B7330A">
              <w:rPr>
                <w:rFonts w:ascii="Arial" w:hAnsi="Arial" w:cs="Arial"/>
                <w:bCs/>
              </w:rPr>
              <w:t>7622569,45</w:t>
            </w:r>
          </w:p>
        </w:tc>
        <w:tc>
          <w:tcPr>
            <w:tcW w:w="1484" w:type="dxa"/>
          </w:tcPr>
          <w:p w14:paraId="7D20F67D" w14:textId="77777777" w:rsidR="00B7330A" w:rsidRPr="00B7330A" w:rsidRDefault="00B7330A" w:rsidP="00B7330A">
            <w:pPr>
              <w:jc w:val="center"/>
              <w:rPr>
                <w:rFonts w:ascii="Arial" w:hAnsi="Arial" w:cs="Arial"/>
                <w:bCs/>
                <w:lang w:val="mk-MK"/>
              </w:rPr>
            </w:pPr>
            <w:r w:rsidRPr="00B7330A">
              <w:rPr>
                <w:rFonts w:ascii="Arial" w:hAnsi="Arial" w:cs="Arial"/>
                <w:bCs/>
                <w:lang w:val="mk-MK"/>
              </w:rPr>
              <w:t>4671220,51</w:t>
            </w:r>
          </w:p>
        </w:tc>
        <w:tc>
          <w:tcPr>
            <w:tcW w:w="1971" w:type="dxa"/>
          </w:tcPr>
          <w:p w14:paraId="749D1411" w14:textId="77777777" w:rsidR="00B7330A" w:rsidRPr="00B7330A" w:rsidRDefault="00B7330A" w:rsidP="00B7330A">
            <w:pPr>
              <w:rPr>
                <w:rFonts w:ascii="Arial" w:hAnsi="Arial" w:cs="Arial"/>
                <w:bCs/>
                <w:lang w:val="mk-MK"/>
              </w:rPr>
            </w:pPr>
          </w:p>
        </w:tc>
      </w:tr>
      <w:tr w:rsidR="00B7330A" w:rsidRPr="00B7330A" w14:paraId="5992A76C" w14:textId="77777777" w:rsidTr="00135E11">
        <w:tc>
          <w:tcPr>
            <w:tcW w:w="4390" w:type="dxa"/>
          </w:tcPr>
          <w:p w14:paraId="2DE1D62E" w14:textId="77777777" w:rsidR="00B7330A" w:rsidRPr="00B7330A" w:rsidRDefault="00B7330A" w:rsidP="00B7330A">
            <w:pPr>
              <w:rPr>
                <w:rFonts w:ascii="Arial" w:hAnsi="Arial" w:cs="Arial"/>
                <w:bCs/>
                <w:lang w:val="mk-MK"/>
              </w:rPr>
            </w:pPr>
          </w:p>
        </w:tc>
        <w:tc>
          <w:tcPr>
            <w:tcW w:w="1505" w:type="dxa"/>
          </w:tcPr>
          <w:p w14:paraId="4BE27E6C" w14:textId="77777777" w:rsidR="00B7330A" w:rsidRPr="00B7330A" w:rsidRDefault="00B7330A" w:rsidP="00B7330A">
            <w:pPr>
              <w:rPr>
                <w:rFonts w:ascii="Arial" w:hAnsi="Arial" w:cs="Arial"/>
                <w:bCs/>
                <w:lang w:val="mk-MK"/>
              </w:rPr>
            </w:pPr>
            <w:r w:rsidRPr="00B7330A">
              <w:rPr>
                <w:rFonts w:ascii="Arial" w:hAnsi="Arial" w:cs="Arial"/>
                <w:bCs/>
                <w:lang w:val="mk-MK"/>
              </w:rPr>
              <w:t>7622167,28</w:t>
            </w:r>
          </w:p>
        </w:tc>
        <w:tc>
          <w:tcPr>
            <w:tcW w:w="1484" w:type="dxa"/>
          </w:tcPr>
          <w:p w14:paraId="4B18DBA9" w14:textId="77777777" w:rsidR="00B7330A" w:rsidRPr="00B7330A" w:rsidRDefault="00B7330A" w:rsidP="00B7330A">
            <w:pPr>
              <w:rPr>
                <w:rFonts w:ascii="Arial" w:hAnsi="Arial" w:cs="Arial"/>
                <w:bCs/>
                <w:lang w:val="mk-MK"/>
              </w:rPr>
            </w:pPr>
            <w:r w:rsidRPr="00B7330A">
              <w:rPr>
                <w:rFonts w:ascii="Arial" w:hAnsi="Arial" w:cs="Arial"/>
                <w:bCs/>
                <w:lang w:val="mk-MK"/>
              </w:rPr>
              <w:t>4671799,95</w:t>
            </w:r>
          </w:p>
        </w:tc>
        <w:tc>
          <w:tcPr>
            <w:tcW w:w="1971" w:type="dxa"/>
          </w:tcPr>
          <w:p w14:paraId="13AFC7DA" w14:textId="77777777" w:rsidR="00B7330A" w:rsidRPr="00B7330A" w:rsidRDefault="00B7330A" w:rsidP="00B7330A">
            <w:pPr>
              <w:rPr>
                <w:rFonts w:ascii="Arial" w:hAnsi="Arial" w:cs="Arial"/>
                <w:bCs/>
                <w:lang w:val="mk-MK"/>
              </w:rPr>
            </w:pPr>
          </w:p>
        </w:tc>
      </w:tr>
      <w:tr w:rsidR="00B7330A" w:rsidRPr="00B7330A" w14:paraId="01AF41CB" w14:textId="77777777" w:rsidTr="00135E11">
        <w:tc>
          <w:tcPr>
            <w:tcW w:w="4390" w:type="dxa"/>
          </w:tcPr>
          <w:p w14:paraId="6A2DC109" w14:textId="77777777" w:rsidR="00B7330A" w:rsidRPr="00B7330A" w:rsidRDefault="00B7330A" w:rsidP="00B7330A">
            <w:pPr>
              <w:rPr>
                <w:rFonts w:ascii="Arial" w:hAnsi="Arial" w:cs="Arial"/>
                <w:bCs/>
                <w:lang w:val="mk-MK"/>
              </w:rPr>
            </w:pPr>
          </w:p>
        </w:tc>
        <w:tc>
          <w:tcPr>
            <w:tcW w:w="1505" w:type="dxa"/>
          </w:tcPr>
          <w:p w14:paraId="78535833" w14:textId="77777777" w:rsidR="00B7330A" w:rsidRPr="00B7330A" w:rsidRDefault="00B7330A" w:rsidP="00B7330A">
            <w:pPr>
              <w:rPr>
                <w:rFonts w:ascii="Arial" w:hAnsi="Arial" w:cs="Arial"/>
                <w:bCs/>
                <w:lang w:val="mk-MK"/>
              </w:rPr>
            </w:pPr>
            <w:r w:rsidRPr="00B7330A">
              <w:rPr>
                <w:rFonts w:ascii="Arial" w:hAnsi="Arial" w:cs="Arial"/>
                <w:bCs/>
                <w:lang w:val="mk-MK"/>
              </w:rPr>
              <w:t>7622292,16</w:t>
            </w:r>
          </w:p>
        </w:tc>
        <w:tc>
          <w:tcPr>
            <w:tcW w:w="1484" w:type="dxa"/>
          </w:tcPr>
          <w:p w14:paraId="306B85E1" w14:textId="77777777" w:rsidR="00B7330A" w:rsidRPr="00B7330A" w:rsidRDefault="00B7330A" w:rsidP="00B7330A">
            <w:pPr>
              <w:rPr>
                <w:rFonts w:ascii="Arial" w:hAnsi="Arial" w:cs="Arial"/>
                <w:bCs/>
                <w:lang w:val="mk-MK"/>
              </w:rPr>
            </w:pPr>
            <w:r w:rsidRPr="00B7330A">
              <w:rPr>
                <w:rFonts w:ascii="Arial" w:hAnsi="Arial" w:cs="Arial"/>
                <w:bCs/>
                <w:lang w:val="mk-MK"/>
              </w:rPr>
              <w:t>4671745,98</w:t>
            </w:r>
          </w:p>
        </w:tc>
        <w:tc>
          <w:tcPr>
            <w:tcW w:w="1971" w:type="dxa"/>
          </w:tcPr>
          <w:p w14:paraId="27FBCB34" w14:textId="77777777" w:rsidR="00B7330A" w:rsidRPr="00B7330A" w:rsidRDefault="00B7330A" w:rsidP="00B7330A">
            <w:pPr>
              <w:rPr>
                <w:rFonts w:ascii="Arial" w:hAnsi="Arial" w:cs="Arial"/>
                <w:bCs/>
                <w:lang w:val="mk-MK"/>
              </w:rPr>
            </w:pPr>
          </w:p>
        </w:tc>
      </w:tr>
      <w:tr w:rsidR="00B7330A" w:rsidRPr="00B7330A" w14:paraId="1F8F34F2" w14:textId="77777777" w:rsidTr="00135E11">
        <w:tc>
          <w:tcPr>
            <w:tcW w:w="4390" w:type="dxa"/>
          </w:tcPr>
          <w:p w14:paraId="3B7BA931" w14:textId="77777777" w:rsidR="00B7330A" w:rsidRPr="00B7330A" w:rsidRDefault="00B7330A" w:rsidP="00B7330A">
            <w:pPr>
              <w:rPr>
                <w:rFonts w:ascii="Arial" w:hAnsi="Arial" w:cs="Arial"/>
                <w:bCs/>
                <w:lang w:val="mk-MK"/>
              </w:rPr>
            </w:pPr>
          </w:p>
        </w:tc>
        <w:tc>
          <w:tcPr>
            <w:tcW w:w="1505" w:type="dxa"/>
          </w:tcPr>
          <w:p w14:paraId="1216893C" w14:textId="77777777" w:rsidR="00B7330A" w:rsidRPr="00B7330A" w:rsidRDefault="00B7330A" w:rsidP="00B7330A">
            <w:pPr>
              <w:rPr>
                <w:rFonts w:ascii="Arial" w:hAnsi="Arial" w:cs="Arial"/>
                <w:bCs/>
                <w:lang w:val="mk-MK"/>
              </w:rPr>
            </w:pPr>
            <w:r w:rsidRPr="00B7330A">
              <w:rPr>
                <w:rFonts w:ascii="Arial" w:hAnsi="Arial" w:cs="Arial"/>
                <w:bCs/>
                <w:lang w:val="mk-MK"/>
              </w:rPr>
              <w:t>7622375,78</w:t>
            </w:r>
          </w:p>
        </w:tc>
        <w:tc>
          <w:tcPr>
            <w:tcW w:w="1484" w:type="dxa"/>
          </w:tcPr>
          <w:p w14:paraId="059B7168" w14:textId="77777777" w:rsidR="00B7330A" w:rsidRPr="00B7330A" w:rsidRDefault="00B7330A" w:rsidP="00B7330A">
            <w:pPr>
              <w:rPr>
                <w:rFonts w:ascii="Arial" w:hAnsi="Arial" w:cs="Arial"/>
                <w:bCs/>
                <w:lang w:val="mk-MK"/>
              </w:rPr>
            </w:pPr>
            <w:r w:rsidRPr="00B7330A">
              <w:rPr>
                <w:rFonts w:ascii="Arial" w:hAnsi="Arial" w:cs="Arial"/>
                <w:bCs/>
                <w:lang w:val="mk-MK"/>
              </w:rPr>
              <w:t>4671738,04</w:t>
            </w:r>
          </w:p>
        </w:tc>
        <w:tc>
          <w:tcPr>
            <w:tcW w:w="1971" w:type="dxa"/>
          </w:tcPr>
          <w:p w14:paraId="375A5582" w14:textId="77777777" w:rsidR="00B7330A" w:rsidRPr="00B7330A" w:rsidRDefault="00B7330A" w:rsidP="00B7330A">
            <w:pPr>
              <w:rPr>
                <w:rFonts w:ascii="Arial" w:hAnsi="Arial" w:cs="Arial"/>
                <w:bCs/>
                <w:lang w:val="mk-MK"/>
              </w:rPr>
            </w:pPr>
          </w:p>
        </w:tc>
      </w:tr>
      <w:tr w:rsidR="00B7330A" w:rsidRPr="00B7330A" w14:paraId="13359327" w14:textId="77777777" w:rsidTr="00135E11">
        <w:tc>
          <w:tcPr>
            <w:tcW w:w="4390" w:type="dxa"/>
          </w:tcPr>
          <w:p w14:paraId="53EEDDC9" w14:textId="77777777" w:rsidR="00B7330A" w:rsidRPr="00B7330A" w:rsidRDefault="00B7330A" w:rsidP="00B7330A">
            <w:pPr>
              <w:rPr>
                <w:rFonts w:ascii="Arial" w:hAnsi="Arial" w:cs="Arial"/>
                <w:bCs/>
                <w:lang w:val="mk-MK"/>
              </w:rPr>
            </w:pPr>
          </w:p>
        </w:tc>
        <w:tc>
          <w:tcPr>
            <w:tcW w:w="1505" w:type="dxa"/>
          </w:tcPr>
          <w:p w14:paraId="0DBF58DD" w14:textId="77777777" w:rsidR="00B7330A" w:rsidRPr="00B7330A" w:rsidRDefault="00B7330A" w:rsidP="00B7330A">
            <w:pPr>
              <w:rPr>
                <w:rFonts w:ascii="Arial" w:hAnsi="Arial" w:cs="Arial"/>
                <w:bCs/>
                <w:lang w:val="mk-MK"/>
              </w:rPr>
            </w:pPr>
            <w:r w:rsidRPr="00B7330A">
              <w:rPr>
                <w:rFonts w:ascii="Arial" w:hAnsi="Arial" w:cs="Arial"/>
                <w:bCs/>
                <w:lang w:val="mk-MK"/>
              </w:rPr>
              <w:t>7622363,60</w:t>
            </w:r>
          </w:p>
        </w:tc>
        <w:tc>
          <w:tcPr>
            <w:tcW w:w="1484" w:type="dxa"/>
          </w:tcPr>
          <w:p w14:paraId="00C0DEE5" w14:textId="77777777" w:rsidR="00B7330A" w:rsidRPr="00B7330A" w:rsidRDefault="00B7330A" w:rsidP="00B7330A">
            <w:pPr>
              <w:rPr>
                <w:rFonts w:ascii="Arial" w:hAnsi="Arial" w:cs="Arial"/>
                <w:bCs/>
                <w:lang w:val="mk-MK"/>
              </w:rPr>
            </w:pPr>
            <w:r w:rsidRPr="00B7330A">
              <w:rPr>
                <w:rFonts w:ascii="Arial" w:hAnsi="Arial" w:cs="Arial"/>
                <w:bCs/>
                <w:lang w:val="mk-MK"/>
              </w:rPr>
              <w:t>4671643,85</w:t>
            </w:r>
          </w:p>
        </w:tc>
        <w:tc>
          <w:tcPr>
            <w:tcW w:w="1971" w:type="dxa"/>
          </w:tcPr>
          <w:p w14:paraId="0233AB0C" w14:textId="77777777" w:rsidR="00B7330A" w:rsidRPr="00B7330A" w:rsidRDefault="00B7330A" w:rsidP="00B7330A">
            <w:pPr>
              <w:rPr>
                <w:rFonts w:ascii="Arial" w:hAnsi="Arial" w:cs="Arial"/>
                <w:bCs/>
                <w:lang w:val="mk-MK"/>
              </w:rPr>
            </w:pPr>
          </w:p>
        </w:tc>
      </w:tr>
      <w:tr w:rsidR="00B7330A" w:rsidRPr="00B7330A" w14:paraId="38B9A86A" w14:textId="77777777" w:rsidTr="00135E11">
        <w:tc>
          <w:tcPr>
            <w:tcW w:w="4390" w:type="dxa"/>
          </w:tcPr>
          <w:p w14:paraId="095AE917" w14:textId="77777777" w:rsidR="00B7330A" w:rsidRPr="00B7330A" w:rsidRDefault="00B7330A" w:rsidP="00B7330A">
            <w:pPr>
              <w:rPr>
                <w:rFonts w:ascii="Arial" w:hAnsi="Arial" w:cs="Arial"/>
                <w:bCs/>
                <w:lang w:val="mk-MK"/>
              </w:rPr>
            </w:pPr>
          </w:p>
        </w:tc>
        <w:tc>
          <w:tcPr>
            <w:tcW w:w="1505" w:type="dxa"/>
          </w:tcPr>
          <w:p w14:paraId="7FACDF19" w14:textId="77777777" w:rsidR="00B7330A" w:rsidRPr="00B7330A" w:rsidRDefault="00B7330A" w:rsidP="00B7330A">
            <w:pPr>
              <w:rPr>
                <w:rFonts w:ascii="Arial" w:hAnsi="Arial" w:cs="Arial"/>
                <w:bCs/>
                <w:lang w:val="mk-MK"/>
              </w:rPr>
            </w:pPr>
            <w:r w:rsidRPr="00B7330A">
              <w:rPr>
                <w:rFonts w:ascii="Arial" w:hAnsi="Arial" w:cs="Arial"/>
                <w:bCs/>
                <w:lang w:val="mk-MK"/>
              </w:rPr>
              <w:t>7622530,82</w:t>
            </w:r>
          </w:p>
        </w:tc>
        <w:tc>
          <w:tcPr>
            <w:tcW w:w="1484" w:type="dxa"/>
          </w:tcPr>
          <w:p w14:paraId="25F7AC12" w14:textId="77777777" w:rsidR="00B7330A" w:rsidRPr="00B7330A" w:rsidRDefault="00B7330A" w:rsidP="00B7330A">
            <w:pPr>
              <w:rPr>
                <w:rFonts w:ascii="Arial" w:hAnsi="Arial" w:cs="Arial"/>
                <w:bCs/>
                <w:lang w:val="mk-MK"/>
              </w:rPr>
            </w:pPr>
            <w:r w:rsidRPr="00B7330A">
              <w:rPr>
                <w:rFonts w:ascii="Arial" w:hAnsi="Arial" w:cs="Arial"/>
                <w:bCs/>
                <w:lang w:val="mk-MK"/>
              </w:rPr>
              <w:t>4671424,24</w:t>
            </w:r>
          </w:p>
        </w:tc>
        <w:tc>
          <w:tcPr>
            <w:tcW w:w="1971" w:type="dxa"/>
          </w:tcPr>
          <w:p w14:paraId="2990F2A7" w14:textId="77777777" w:rsidR="00B7330A" w:rsidRPr="00B7330A" w:rsidRDefault="00B7330A" w:rsidP="00B7330A">
            <w:pPr>
              <w:rPr>
                <w:rFonts w:ascii="Arial" w:hAnsi="Arial" w:cs="Arial"/>
                <w:bCs/>
                <w:lang w:val="mk-MK"/>
              </w:rPr>
            </w:pPr>
          </w:p>
        </w:tc>
      </w:tr>
      <w:tr w:rsidR="00B7330A" w:rsidRPr="00B7330A" w14:paraId="4AAEFCED" w14:textId="77777777" w:rsidTr="00135E11">
        <w:tc>
          <w:tcPr>
            <w:tcW w:w="4390" w:type="dxa"/>
          </w:tcPr>
          <w:p w14:paraId="457EC9BE" w14:textId="77777777" w:rsidR="00B7330A" w:rsidRPr="00B7330A" w:rsidRDefault="00B7330A" w:rsidP="00B7330A">
            <w:pPr>
              <w:rPr>
                <w:rFonts w:ascii="Arial" w:hAnsi="Arial" w:cs="Arial"/>
                <w:bCs/>
                <w:lang w:val="mk-MK"/>
              </w:rPr>
            </w:pPr>
          </w:p>
        </w:tc>
        <w:tc>
          <w:tcPr>
            <w:tcW w:w="1505" w:type="dxa"/>
          </w:tcPr>
          <w:p w14:paraId="2C0E52B2" w14:textId="77777777" w:rsidR="00B7330A" w:rsidRPr="00B7330A" w:rsidRDefault="00B7330A" w:rsidP="00B7330A">
            <w:pPr>
              <w:rPr>
                <w:rFonts w:ascii="Arial" w:hAnsi="Arial" w:cs="Arial"/>
                <w:bCs/>
                <w:lang w:val="mk-MK"/>
              </w:rPr>
            </w:pPr>
            <w:r w:rsidRPr="00B7330A">
              <w:rPr>
                <w:rFonts w:ascii="Arial" w:hAnsi="Arial" w:cs="Arial"/>
                <w:bCs/>
                <w:lang w:val="mk-MK"/>
              </w:rPr>
              <w:t>7622533,99</w:t>
            </w:r>
          </w:p>
        </w:tc>
        <w:tc>
          <w:tcPr>
            <w:tcW w:w="1484" w:type="dxa"/>
          </w:tcPr>
          <w:p w14:paraId="3C8733E2" w14:textId="77777777" w:rsidR="00B7330A" w:rsidRPr="00B7330A" w:rsidRDefault="00B7330A" w:rsidP="00B7330A">
            <w:pPr>
              <w:rPr>
                <w:rFonts w:ascii="Arial" w:hAnsi="Arial" w:cs="Arial"/>
                <w:bCs/>
                <w:lang w:val="mk-MK"/>
              </w:rPr>
            </w:pPr>
            <w:r w:rsidRPr="00B7330A">
              <w:rPr>
                <w:rFonts w:ascii="Arial" w:hAnsi="Arial" w:cs="Arial"/>
                <w:bCs/>
                <w:lang w:val="mk-MK"/>
              </w:rPr>
              <w:t>4671160,19</w:t>
            </w:r>
          </w:p>
        </w:tc>
        <w:tc>
          <w:tcPr>
            <w:tcW w:w="1971" w:type="dxa"/>
          </w:tcPr>
          <w:p w14:paraId="29DE27F0" w14:textId="77777777" w:rsidR="00B7330A" w:rsidRPr="00B7330A" w:rsidRDefault="00B7330A" w:rsidP="00B7330A">
            <w:pPr>
              <w:rPr>
                <w:rFonts w:ascii="Arial" w:hAnsi="Arial" w:cs="Arial"/>
                <w:bCs/>
                <w:lang w:val="mk-MK"/>
              </w:rPr>
            </w:pPr>
          </w:p>
        </w:tc>
      </w:tr>
      <w:tr w:rsidR="00B7330A" w:rsidRPr="00B7330A" w14:paraId="7AFD99D3" w14:textId="77777777" w:rsidTr="00135E11">
        <w:tc>
          <w:tcPr>
            <w:tcW w:w="4390" w:type="dxa"/>
          </w:tcPr>
          <w:p w14:paraId="3629E8AA" w14:textId="77777777" w:rsidR="00B7330A" w:rsidRPr="00B7330A" w:rsidRDefault="00B7330A" w:rsidP="00B7330A">
            <w:pPr>
              <w:rPr>
                <w:rFonts w:ascii="Arial" w:hAnsi="Arial" w:cs="Arial"/>
                <w:bCs/>
                <w:lang w:val="mk-MK"/>
              </w:rPr>
            </w:pPr>
          </w:p>
        </w:tc>
        <w:tc>
          <w:tcPr>
            <w:tcW w:w="1505" w:type="dxa"/>
          </w:tcPr>
          <w:p w14:paraId="00CF9010" w14:textId="77777777" w:rsidR="00B7330A" w:rsidRPr="00B7330A" w:rsidRDefault="00B7330A" w:rsidP="00B7330A">
            <w:pPr>
              <w:rPr>
                <w:rFonts w:ascii="Arial" w:hAnsi="Arial" w:cs="Arial"/>
                <w:bCs/>
                <w:lang w:val="mk-MK"/>
              </w:rPr>
            </w:pPr>
            <w:r w:rsidRPr="00B7330A">
              <w:rPr>
                <w:rFonts w:ascii="Arial" w:hAnsi="Arial" w:cs="Arial"/>
                <w:bCs/>
                <w:lang w:val="mk-MK"/>
              </w:rPr>
              <w:t>7622519,71</w:t>
            </w:r>
          </w:p>
        </w:tc>
        <w:tc>
          <w:tcPr>
            <w:tcW w:w="1484" w:type="dxa"/>
          </w:tcPr>
          <w:p w14:paraId="35D6622C" w14:textId="77777777" w:rsidR="00B7330A" w:rsidRPr="00B7330A" w:rsidRDefault="00B7330A" w:rsidP="00B7330A">
            <w:pPr>
              <w:rPr>
                <w:rFonts w:ascii="Arial" w:hAnsi="Arial" w:cs="Arial"/>
                <w:bCs/>
                <w:lang w:val="mk-MK"/>
              </w:rPr>
            </w:pPr>
            <w:r w:rsidRPr="00B7330A">
              <w:rPr>
                <w:rFonts w:ascii="Arial" w:hAnsi="Arial" w:cs="Arial"/>
                <w:bCs/>
                <w:lang w:val="mk-MK"/>
              </w:rPr>
              <w:t>4671171,83</w:t>
            </w:r>
          </w:p>
        </w:tc>
        <w:tc>
          <w:tcPr>
            <w:tcW w:w="1971" w:type="dxa"/>
          </w:tcPr>
          <w:p w14:paraId="7C80F9D7" w14:textId="77777777" w:rsidR="00B7330A" w:rsidRPr="00B7330A" w:rsidRDefault="00B7330A" w:rsidP="00B7330A">
            <w:pPr>
              <w:rPr>
                <w:rFonts w:ascii="Arial" w:hAnsi="Arial" w:cs="Arial"/>
                <w:bCs/>
                <w:lang w:val="mk-MK"/>
              </w:rPr>
            </w:pPr>
          </w:p>
        </w:tc>
      </w:tr>
      <w:tr w:rsidR="00B7330A" w:rsidRPr="00B7330A" w14:paraId="508508EE" w14:textId="77777777" w:rsidTr="00135E11">
        <w:tc>
          <w:tcPr>
            <w:tcW w:w="4390" w:type="dxa"/>
          </w:tcPr>
          <w:p w14:paraId="6E032311" w14:textId="77777777" w:rsidR="00B7330A" w:rsidRPr="00B7330A" w:rsidRDefault="00B7330A" w:rsidP="00B7330A">
            <w:pPr>
              <w:rPr>
                <w:rFonts w:ascii="Arial" w:hAnsi="Arial" w:cs="Arial"/>
                <w:bCs/>
                <w:lang w:val="mk-MK"/>
              </w:rPr>
            </w:pPr>
          </w:p>
        </w:tc>
        <w:tc>
          <w:tcPr>
            <w:tcW w:w="1505" w:type="dxa"/>
          </w:tcPr>
          <w:p w14:paraId="09654747" w14:textId="77777777" w:rsidR="00B7330A" w:rsidRPr="00B7330A" w:rsidRDefault="00B7330A" w:rsidP="00B7330A">
            <w:pPr>
              <w:rPr>
                <w:rFonts w:ascii="Arial" w:hAnsi="Arial" w:cs="Arial"/>
                <w:bCs/>
                <w:lang w:val="mk-MK"/>
              </w:rPr>
            </w:pPr>
            <w:r w:rsidRPr="00B7330A">
              <w:rPr>
                <w:rFonts w:ascii="Arial" w:hAnsi="Arial" w:cs="Arial"/>
                <w:bCs/>
                <w:lang w:val="mk-MK"/>
              </w:rPr>
              <w:t>7622459,38</w:t>
            </w:r>
          </w:p>
        </w:tc>
        <w:tc>
          <w:tcPr>
            <w:tcW w:w="1484" w:type="dxa"/>
          </w:tcPr>
          <w:p w14:paraId="0D6C2B43" w14:textId="77777777" w:rsidR="00B7330A" w:rsidRPr="00B7330A" w:rsidRDefault="00B7330A" w:rsidP="00B7330A">
            <w:pPr>
              <w:rPr>
                <w:rFonts w:ascii="Arial" w:hAnsi="Arial" w:cs="Arial"/>
                <w:bCs/>
                <w:lang w:val="mk-MK"/>
              </w:rPr>
            </w:pPr>
            <w:r w:rsidRPr="00B7330A">
              <w:rPr>
                <w:rFonts w:ascii="Arial" w:hAnsi="Arial" w:cs="Arial"/>
                <w:bCs/>
                <w:lang w:val="mk-MK"/>
              </w:rPr>
              <w:t>4671268,67</w:t>
            </w:r>
          </w:p>
        </w:tc>
        <w:tc>
          <w:tcPr>
            <w:tcW w:w="1971" w:type="dxa"/>
          </w:tcPr>
          <w:p w14:paraId="09C47339" w14:textId="77777777" w:rsidR="00B7330A" w:rsidRPr="00B7330A" w:rsidRDefault="00B7330A" w:rsidP="00B7330A">
            <w:pPr>
              <w:rPr>
                <w:rFonts w:ascii="Arial" w:hAnsi="Arial" w:cs="Arial"/>
                <w:bCs/>
                <w:lang w:val="mk-MK"/>
              </w:rPr>
            </w:pPr>
          </w:p>
        </w:tc>
      </w:tr>
      <w:tr w:rsidR="00B7330A" w:rsidRPr="00B7330A" w14:paraId="313B56EA" w14:textId="77777777" w:rsidTr="00135E11">
        <w:tc>
          <w:tcPr>
            <w:tcW w:w="4390" w:type="dxa"/>
          </w:tcPr>
          <w:p w14:paraId="1AB46748" w14:textId="77777777" w:rsidR="00B7330A" w:rsidRPr="00B7330A" w:rsidRDefault="00B7330A" w:rsidP="00B7330A">
            <w:pPr>
              <w:rPr>
                <w:rFonts w:ascii="Arial" w:hAnsi="Arial" w:cs="Arial"/>
                <w:bCs/>
                <w:lang w:val="mk-MK"/>
              </w:rPr>
            </w:pPr>
          </w:p>
        </w:tc>
        <w:tc>
          <w:tcPr>
            <w:tcW w:w="1505" w:type="dxa"/>
          </w:tcPr>
          <w:p w14:paraId="15EB0050" w14:textId="77777777" w:rsidR="00B7330A" w:rsidRPr="00B7330A" w:rsidRDefault="00B7330A" w:rsidP="00B7330A">
            <w:pPr>
              <w:rPr>
                <w:rFonts w:ascii="Arial" w:hAnsi="Arial" w:cs="Arial"/>
                <w:bCs/>
                <w:lang w:val="mk-MK"/>
              </w:rPr>
            </w:pPr>
            <w:r w:rsidRPr="00B7330A">
              <w:rPr>
                <w:rFonts w:ascii="Arial" w:hAnsi="Arial" w:cs="Arial"/>
                <w:bCs/>
                <w:lang w:val="mk-MK"/>
              </w:rPr>
              <w:t>7622399,05</w:t>
            </w:r>
          </w:p>
        </w:tc>
        <w:tc>
          <w:tcPr>
            <w:tcW w:w="1484" w:type="dxa"/>
          </w:tcPr>
          <w:p w14:paraId="7377B7A7" w14:textId="77777777" w:rsidR="00B7330A" w:rsidRPr="00B7330A" w:rsidRDefault="00B7330A" w:rsidP="00B7330A">
            <w:pPr>
              <w:rPr>
                <w:rFonts w:ascii="Arial" w:hAnsi="Arial" w:cs="Arial"/>
                <w:bCs/>
                <w:lang w:val="mk-MK"/>
              </w:rPr>
            </w:pPr>
            <w:r w:rsidRPr="00B7330A">
              <w:rPr>
                <w:rFonts w:ascii="Arial" w:hAnsi="Arial" w:cs="Arial"/>
                <w:bCs/>
                <w:lang w:val="mk-MK"/>
              </w:rPr>
              <w:t>4671391,43</w:t>
            </w:r>
          </w:p>
        </w:tc>
        <w:tc>
          <w:tcPr>
            <w:tcW w:w="1971" w:type="dxa"/>
          </w:tcPr>
          <w:p w14:paraId="52CD8385" w14:textId="77777777" w:rsidR="00B7330A" w:rsidRPr="00B7330A" w:rsidRDefault="00B7330A" w:rsidP="00B7330A">
            <w:pPr>
              <w:rPr>
                <w:rFonts w:ascii="Arial" w:hAnsi="Arial" w:cs="Arial"/>
                <w:bCs/>
                <w:lang w:val="mk-MK"/>
              </w:rPr>
            </w:pPr>
          </w:p>
        </w:tc>
      </w:tr>
      <w:tr w:rsidR="00B7330A" w:rsidRPr="00B7330A" w14:paraId="4473AD54" w14:textId="77777777" w:rsidTr="00135E11">
        <w:tc>
          <w:tcPr>
            <w:tcW w:w="4390" w:type="dxa"/>
          </w:tcPr>
          <w:p w14:paraId="4C82216E" w14:textId="77777777" w:rsidR="00B7330A" w:rsidRPr="00B7330A" w:rsidRDefault="00B7330A" w:rsidP="00B7330A">
            <w:pPr>
              <w:rPr>
                <w:rFonts w:ascii="Arial" w:hAnsi="Arial" w:cs="Arial"/>
                <w:bCs/>
                <w:lang w:val="mk-MK"/>
              </w:rPr>
            </w:pPr>
          </w:p>
        </w:tc>
        <w:tc>
          <w:tcPr>
            <w:tcW w:w="1505" w:type="dxa"/>
          </w:tcPr>
          <w:p w14:paraId="37494B4F" w14:textId="77777777" w:rsidR="00B7330A" w:rsidRPr="00B7330A" w:rsidRDefault="00B7330A" w:rsidP="00B7330A">
            <w:pPr>
              <w:rPr>
                <w:rFonts w:ascii="Arial" w:hAnsi="Arial" w:cs="Arial"/>
                <w:bCs/>
                <w:lang w:val="mk-MK"/>
              </w:rPr>
            </w:pPr>
            <w:r w:rsidRPr="00B7330A">
              <w:rPr>
                <w:rFonts w:ascii="Arial" w:hAnsi="Arial" w:cs="Arial"/>
                <w:bCs/>
                <w:lang w:val="mk-MK"/>
              </w:rPr>
              <w:t>7622233,43</w:t>
            </w:r>
          </w:p>
        </w:tc>
        <w:tc>
          <w:tcPr>
            <w:tcW w:w="1484" w:type="dxa"/>
          </w:tcPr>
          <w:p w14:paraId="11DAE115" w14:textId="77777777" w:rsidR="00B7330A" w:rsidRPr="00B7330A" w:rsidRDefault="00B7330A" w:rsidP="00B7330A">
            <w:pPr>
              <w:rPr>
                <w:rFonts w:ascii="Arial" w:hAnsi="Arial" w:cs="Arial"/>
                <w:bCs/>
                <w:lang w:val="mk-MK"/>
              </w:rPr>
            </w:pPr>
            <w:r w:rsidRPr="00B7330A">
              <w:rPr>
                <w:rFonts w:ascii="Arial" w:hAnsi="Arial" w:cs="Arial"/>
                <w:bCs/>
                <w:lang w:val="mk-MK"/>
              </w:rPr>
              <w:t>4671572,41</w:t>
            </w:r>
          </w:p>
        </w:tc>
        <w:tc>
          <w:tcPr>
            <w:tcW w:w="1971" w:type="dxa"/>
          </w:tcPr>
          <w:p w14:paraId="14F98BC4" w14:textId="77777777" w:rsidR="00B7330A" w:rsidRPr="00B7330A" w:rsidRDefault="00B7330A" w:rsidP="00B7330A">
            <w:pPr>
              <w:rPr>
                <w:rFonts w:ascii="Arial" w:hAnsi="Arial" w:cs="Arial"/>
                <w:bCs/>
                <w:lang w:val="mk-MK"/>
              </w:rPr>
            </w:pPr>
          </w:p>
        </w:tc>
      </w:tr>
      <w:tr w:rsidR="00B7330A" w:rsidRPr="00B7330A" w14:paraId="2902EB84" w14:textId="77777777" w:rsidTr="00135E11">
        <w:tc>
          <w:tcPr>
            <w:tcW w:w="4390" w:type="dxa"/>
          </w:tcPr>
          <w:p w14:paraId="24CD422A" w14:textId="77777777" w:rsidR="00B7330A" w:rsidRPr="00B7330A" w:rsidRDefault="00B7330A" w:rsidP="00B7330A">
            <w:pPr>
              <w:rPr>
                <w:rFonts w:ascii="Arial" w:hAnsi="Arial" w:cs="Arial"/>
                <w:bCs/>
                <w:lang w:val="mk-MK"/>
              </w:rPr>
            </w:pPr>
          </w:p>
        </w:tc>
        <w:tc>
          <w:tcPr>
            <w:tcW w:w="1505" w:type="dxa"/>
          </w:tcPr>
          <w:p w14:paraId="71700625" w14:textId="77777777" w:rsidR="00B7330A" w:rsidRPr="00B7330A" w:rsidRDefault="00B7330A" w:rsidP="00B7330A">
            <w:pPr>
              <w:rPr>
                <w:rFonts w:ascii="Arial" w:hAnsi="Arial" w:cs="Arial"/>
                <w:bCs/>
                <w:lang w:val="mk-MK"/>
              </w:rPr>
            </w:pPr>
            <w:r w:rsidRPr="00B7330A">
              <w:rPr>
                <w:rFonts w:ascii="Arial" w:hAnsi="Arial" w:cs="Arial"/>
                <w:bCs/>
                <w:lang w:val="mk-MK"/>
              </w:rPr>
              <w:t>7622171,51</w:t>
            </w:r>
          </w:p>
        </w:tc>
        <w:tc>
          <w:tcPr>
            <w:tcW w:w="1484" w:type="dxa"/>
          </w:tcPr>
          <w:p w14:paraId="71A89ED1" w14:textId="77777777" w:rsidR="00B7330A" w:rsidRPr="00B7330A" w:rsidRDefault="00B7330A" w:rsidP="00B7330A">
            <w:pPr>
              <w:rPr>
                <w:rFonts w:ascii="Arial" w:hAnsi="Arial" w:cs="Arial"/>
                <w:bCs/>
                <w:lang w:val="mk-MK"/>
              </w:rPr>
            </w:pPr>
            <w:r w:rsidRPr="00B7330A">
              <w:rPr>
                <w:rFonts w:ascii="Arial" w:hAnsi="Arial" w:cs="Arial"/>
                <w:bCs/>
                <w:lang w:val="mk-MK"/>
              </w:rPr>
              <w:t>4671698,35</w:t>
            </w:r>
          </w:p>
        </w:tc>
        <w:tc>
          <w:tcPr>
            <w:tcW w:w="1971" w:type="dxa"/>
          </w:tcPr>
          <w:p w14:paraId="6CE1AEFC" w14:textId="77777777" w:rsidR="00B7330A" w:rsidRPr="00B7330A" w:rsidRDefault="00B7330A" w:rsidP="00B7330A">
            <w:pPr>
              <w:rPr>
                <w:rFonts w:ascii="Arial" w:hAnsi="Arial" w:cs="Arial"/>
                <w:bCs/>
                <w:lang w:val="mk-MK"/>
              </w:rPr>
            </w:pPr>
          </w:p>
        </w:tc>
      </w:tr>
      <w:tr w:rsidR="00B7330A" w:rsidRPr="00B7330A" w14:paraId="4FC43AC5" w14:textId="77777777" w:rsidTr="00135E11">
        <w:tc>
          <w:tcPr>
            <w:tcW w:w="4390" w:type="dxa"/>
          </w:tcPr>
          <w:p w14:paraId="7011E511" w14:textId="77777777" w:rsidR="00B7330A" w:rsidRPr="00B7330A" w:rsidRDefault="00B7330A" w:rsidP="00B7330A">
            <w:pPr>
              <w:rPr>
                <w:rFonts w:ascii="Arial" w:hAnsi="Arial" w:cs="Arial"/>
                <w:bCs/>
                <w:lang w:val="mk-MK"/>
              </w:rPr>
            </w:pPr>
          </w:p>
        </w:tc>
        <w:tc>
          <w:tcPr>
            <w:tcW w:w="1505" w:type="dxa"/>
          </w:tcPr>
          <w:p w14:paraId="798DAD44" w14:textId="77777777" w:rsidR="00B7330A" w:rsidRPr="00B7330A" w:rsidRDefault="00B7330A" w:rsidP="00B7330A">
            <w:pPr>
              <w:rPr>
                <w:rFonts w:ascii="Arial" w:hAnsi="Arial" w:cs="Arial"/>
                <w:bCs/>
                <w:lang w:val="mk-MK"/>
              </w:rPr>
            </w:pPr>
            <w:r w:rsidRPr="00B7330A">
              <w:rPr>
                <w:rFonts w:ascii="Arial" w:hAnsi="Arial" w:cs="Arial"/>
                <w:bCs/>
                <w:lang w:val="mk-MK"/>
              </w:rPr>
              <w:t>7622161,46</w:t>
            </w:r>
          </w:p>
        </w:tc>
        <w:tc>
          <w:tcPr>
            <w:tcW w:w="1484" w:type="dxa"/>
          </w:tcPr>
          <w:p w14:paraId="4B3CFFB7" w14:textId="77777777" w:rsidR="00B7330A" w:rsidRPr="00B7330A" w:rsidRDefault="00B7330A" w:rsidP="00B7330A">
            <w:pPr>
              <w:rPr>
                <w:rFonts w:ascii="Arial" w:hAnsi="Arial" w:cs="Arial"/>
                <w:bCs/>
                <w:lang w:val="mk-MK"/>
              </w:rPr>
            </w:pPr>
            <w:r w:rsidRPr="00B7330A">
              <w:rPr>
                <w:rFonts w:ascii="Arial" w:hAnsi="Arial" w:cs="Arial"/>
                <w:bCs/>
                <w:lang w:val="mk-MK"/>
              </w:rPr>
              <w:t>4671793,07</w:t>
            </w:r>
          </w:p>
        </w:tc>
        <w:tc>
          <w:tcPr>
            <w:tcW w:w="1971" w:type="dxa"/>
          </w:tcPr>
          <w:p w14:paraId="7E2AEC9D" w14:textId="77777777" w:rsidR="00B7330A" w:rsidRPr="00B7330A" w:rsidRDefault="00B7330A" w:rsidP="00B7330A">
            <w:pPr>
              <w:rPr>
                <w:rFonts w:ascii="Arial" w:hAnsi="Arial" w:cs="Arial"/>
                <w:bCs/>
                <w:lang w:val="mk-MK"/>
              </w:rPr>
            </w:pPr>
          </w:p>
        </w:tc>
      </w:tr>
    </w:tbl>
    <w:p w14:paraId="360F7B99" w14:textId="77777777" w:rsidR="00B7330A" w:rsidRPr="00B7330A" w:rsidRDefault="00B7330A" w:rsidP="00B7330A">
      <w:pPr>
        <w:spacing w:line="276" w:lineRule="auto"/>
        <w:ind w:firstLine="720"/>
        <w:rPr>
          <w:rFonts w:ascii="Arial" w:eastAsiaTheme="minorHAnsi" w:hAnsi="Arial" w:cs="Arial"/>
          <w:bCs/>
          <w:lang w:val="mk-MK"/>
        </w:rPr>
      </w:pPr>
    </w:p>
    <w:p w14:paraId="0B0562DE" w14:textId="77777777" w:rsidR="00B7330A" w:rsidRPr="00B7330A" w:rsidRDefault="00B7330A" w:rsidP="00B7330A">
      <w:pPr>
        <w:spacing w:line="218" w:lineRule="auto"/>
        <w:ind w:right="4" w:firstLine="720"/>
        <w:jc w:val="both"/>
        <w:rPr>
          <w:rFonts w:ascii="Arial" w:eastAsia="Calibri" w:hAnsi="Arial" w:cs="Arial"/>
        </w:rPr>
      </w:pPr>
      <w:r w:rsidRPr="00B7330A">
        <w:rPr>
          <w:rFonts w:ascii="Arial" w:eastAsia="Calibri" w:hAnsi="Arial" w:cs="Arial"/>
        </w:rPr>
        <w:t>На следните сликa е прикажанa границите на локацијата флотација на сателитска снимка</w:t>
      </w:r>
    </w:p>
    <w:p w14:paraId="68AEA0A8" w14:textId="77777777" w:rsidR="00B7330A" w:rsidRPr="00B7330A" w:rsidRDefault="00B7330A" w:rsidP="00B7330A">
      <w:pPr>
        <w:spacing w:line="218" w:lineRule="auto"/>
        <w:ind w:right="4"/>
        <w:jc w:val="center"/>
        <w:rPr>
          <w:rFonts w:ascii="Arial" w:eastAsia="Calibri" w:hAnsi="Arial" w:cs="Arial"/>
          <w:b/>
          <w:bCs/>
          <w:i/>
          <w:iCs/>
          <w:sz w:val="20"/>
          <w:szCs w:val="20"/>
        </w:rPr>
      </w:pPr>
      <w:r w:rsidRPr="00B7330A">
        <w:rPr>
          <w:rFonts w:ascii="Arial" w:eastAsia="Calibri" w:hAnsi="Arial" w:cs="Arial"/>
          <w:b/>
          <w:bCs/>
          <w:i/>
          <w:iCs/>
          <w:noProof/>
          <w:sz w:val="20"/>
          <w:szCs w:val="20"/>
          <w:lang w:val="mk-MK" w:eastAsia="mk-MK"/>
        </w:rPr>
        <w:drawing>
          <wp:inline distT="0" distB="0" distL="0" distR="0" wp14:anchorId="065B3DF6" wp14:editId="6E899A6A">
            <wp:extent cx="4652394" cy="3429000"/>
            <wp:effectExtent l="0" t="0" r="0" b="0"/>
            <wp:docPr id="7080066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0952" cy="3450049"/>
                    </a:xfrm>
                    <a:prstGeom prst="rect">
                      <a:avLst/>
                    </a:prstGeom>
                    <a:noFill/>
                    <a:ln>
                      <a:noFill/>
                    </a:ln>
                  </pic:spPr>
                </pic:pic>
              </a:graphicData>
            </a:graphic>
          </wp:inline>
        </w:drawing>
      </w:r>
    </w:p>
    <w:p w14:paraId="0E564E36" w14:textId="77777777" w:rsidR="00B7330A" w:rsidRPr="00B7330A" w:rsidRDefault="00B7330A" w:rsidP="00B7330A">
      <w:pPr>
        <w:spacing w:after="200" w:line="218" w:lineRule="auto"/>
        <w:ind w:right="4"/>
        <w:jc w:val="center"/>
        <w:rPr>
          <w:rFonts w:ascii="Arial" w:eastAsia="Calibri" w:hAnsi="Arial" w:cs="Arial"/>
          <w:b/>
          <w:bCs/>
          <w:i/>
          <w:iCs/>
          <w:sz w:val="20"/>
          <w:szCs w:val="20"/>
          <w:lang w:val="mk-MK"/>
        </w:rPr>
      </w:pPr>
      <w:r w:rsidRPr="00B7330A">
        <w:rPr>
          <w:rFonts w:ascii="Arial" w:eastAsia="Calibri" w:hAnsi="Arial" w:cs="Arial"/>
          <w:b/>
          <w:bCs/>
          <w:i/>
          <w:iCs/>
          <w:sz w:val="20"/>
          <w:szCs w:val="20"/>
        </w:rPr>
        <w:t xml:space="preserve">Слика 8 – Сателитска снимка na </w:t>
      </w:r>
      <w:r w:rsidRPr="00B7330A">
        <w:rPr>
          <w:rFonts w:ascii="Arial" w:eastAsia="Calibri" w:hAnsi="Arial" w:cs="Arial"/>
          <w:b/>
          <w:bCs/>
          <w:i/>
          <w:iCs/>
          <w:sz w:val="20"/>
          <w:szCs w:val="20"/>
          <w:lang w:val="mk-MK"/>
        </w:rPr>
        <w:t>г</w:t>
      </w:r>
      <w:r w:rsidRPr="00B7330A">
        <w:rPr>
          <w:rFonts w:ascii="Arial" w:eastAsia="Calibri" w:hAnsi="Arial" w:cs="Arial"/>
          <w:b/>
          <w:bCs/>
          <w:i/>
          <w:iCs/>
          <w:sz w:val="20"/>
          <w:szCs w:val="20"/>
        </w:rPr>
        <w:t>раници на локацијата Флотација</w:t>
      </w:r>
    </w:p>
    <w:p w14:paraId="200326CA" w14:textId="77777777" w:rsidR="00B7330A" w:rsidRPr="00B7330A" w:rsidRDefault="00B7330A" w:rsidP="00B7330A">
      <w:pPr>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rPr>
        <w:lastRenderedPageBreak/>
        <w:t>Во близина на локацијата нема населени места. На следните слики е прикажано дел од опкружувањето на локацијата на Флотација</w:t>
      </w:r>
      <w:r w:rsidRPr="00B7330A">
        <w:rPr>
          <w:rFonts w:ascii="Arial" w:eastAsiaTheme="minorHAnsi" w:hAnsi="Arial" w:cs="Arial"/>
          <w:color w:val="000000"/>
          <w:lang w:val="mk-MK"/>
        </w:rPr>
        <w:t>.</w:t>
      </w:r>
    </w:p>
    <w:p w14:paraId="33F3DD90" w14:textId="77777777" w:rsidR="00B7330A" w:rsidRPr="00B7330A" w:rsidRDefault="00B7330A" w:rsidP="00B7330A">
      <w:pPr>
        <w:spacing w:before="100" w:beforeAutospacing="1" w:after="100" w:afterAutospacing="1"/>
        <w:jc w:val="center"/>
        <w:rPr>
          <w:noProof/>
          <w:lang w:val="mk-MK"/>
        </w:rPr>
      </w:pPr>
      <w:r w:rsidRPr="00B7330A">
        <w:rPr>
          <w:noProof/>
          <w:lang w:val="mk-MK" w:eastAsia="mk-MK"/>
        </w:rPr>
        <w:drawing>
          <wp:inline distT="0" distB="0" distL="0" distR="0" wp14:anchorId="3182C470" wp14:editId="00B6D5EE">
            <wp:extent cx="3408700" cy="2556971"/>
            <wp:effectExtent l="6985" t="0" r="8255" b="8255"/>
            <wp:docPr id="1366542496" name="Picture 1366542496" descr="A road with power lines and building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42496" name="Picture 1366542496" descr="A road with power lines and buildings in the background&#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3415652" cy="2562186"/>
                    </a:xfrm>
                    <a:prstGeom prst="rect">
                      <a:avLst/>
                    </a:prstGeom>
                    <a:noFill/>
                    <a:ln>
                      <a:noFill/>
                    </a:ln>
                  </pic:spPr>
                </pic:pic>
              </a:graphicData>
            </a:graphic>
          </wp:inline>
        </w:drawing>
      </w:r>
      <w:r w:rsidRPr="00B7330A">
        <w:rPr>
          <w:noProof/>
          <w:lang w:val="mk-MK"/>
        </w:rPr>
        <w:t xml:space="preserve">        </w:t>
      </w:r>
      <w:r w:rsidRPr="00B7330A">
        <w:rPr>
          <w:noProof/>
          <w:lang w:val="mk-MK" w:eastAsia="mk-MK"/>
        </w:rPr>
        <w:drawing>
          <wp:inline distT="0" distB="0" distL="0" distR="0" wp14:anchorId="0139CBC1" wp14:editId="0ABE5941">
            <wp:extent cx="2569431" cy="3426197"/>
            <wp:effectExtent l="0" t="0" r="2540" b="3175"/>
            <wp:docPr id="1173476521" name="Picture 9" descr="A small river in a wooded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476521" name="Picture 9" descr="A small river in a wooded area&#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87161" cy="3449839"/>
                    </a:xfrm>
                    <a:prstGeom prst="rect">
                      <a:avLst/>
                    </a:prstGeom>
                    <a:noFill/>
                  </pic:spPr>
                </pic:pic>
              </a:graphicData>
            </a:graphic>
          </wp:inline>
        </w:drawing>
      </w:r>
    </w:p>
    <w:p w14:paraId="2D87B069" w14:textId="77777777" w:rsidR="00B7330A" w:rsidRPr="00B7330A" w:rsidRDefault="00B7330A" w:rsidP="00B7330A">
      <w:pPr>
        <w:spacing w:before="100" w:beforeAutospacing="1" w:after="100" w:afterAutospacing="1"/>
        <w:jc w:val="center"/>
        <w:rPr>
          <w:lang w:val="mk-MK"/>
        </w:rPr>
      </w:pPr>
      <w:r w:rsidRPr="00B7330A">
        <w:rPr>
          <w:noProof/>
          <w:lang w:val="mk-MK" w:eastAsia="mk-MK"/>
        </w:rPr>
        <w:drawing>
          <wp:inline distT="0" distB="0" distL="0" distR="0" wp14:anchorId="3C3B6E1D" wp14:editId="4EFC2E1B">
            <wp:extent cx="3122767" cy="4425944"/>
            <wp:effectExtent l="0" t="3810" r="0" b="0"/>
            <wp:docPr id="157259867" name="Picture 1" descr="A road with trees and a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9867" name="Picture 1" descr="A road with trees and a blue sky&#10;&#10;AI-generated content may be incorrect."/>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8088" r="28986"/>
                    <a:stretch>
                      <a:fillRect/>
                    </a:stretch>
                  </pic:blipFill>
                  <pic:spPr bwMode="auto">
                    <a:xfrm rot="5400000">
                      <a:off x="0" y="0"/>
                      <a:ext cx="3129182" cy="4435036"/>
                    </a:xfrm>
                    <a:prstGeom prst="rect">
                      <a:avLst/>
                    </a:prstGeom>
                    <a:noFill/>
                    <a:ln>
                      <a:noFill/>
                    </a:ln>
                    <a:extLst>
                      <a:ext uri="{53640926-AAD7-44D8-BBD7-CCE9431645EC}">
                        <a14:shadowObscured xmlns:a14="http://schemas.microsoft.com/office/drawing/2010/main"/>
                      </a:ext>
                    </a:extLst>
                  </pic:spPr>
                </pic:pic>
              </a:graphicData>
            </a:graphic>
          </wp:inline>
        </w:drawing>
      </w:r>
    </w:p>
    <w:p w14:paraId="4987707B" w14:textId="77777777" w:rsidR="00B7330A" w:rsidRPr="00B7330A" w:rsidRDefault="00B7330A" w:rsidP="00B7330A">
      <w:pPr>
        <w:spacing w:after="200" w:line="218" w:lineRule="auto"/>
        <w:jc w:val="center"/>
        <w:rPr>
          <w:rFonts w:ascii="Arial" w:eastAsia="Calibri" w:hAnsi="Arial" w:cs="Arial"/>
          <w:b/>
          <w:bCs/>
          <w:i/>
          <w:iCs/>
          <w:sz w:val="20"/>
          <w:szCs w:val="20"/>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9</w:t>
      </w:r>
      <w:r w:rsidRPr="00B7330A">
        <w:rPr>
          <w:rFonts w:ascii="Arial" w:eastAsia="Calibri" w:hAnsi="Arial" w:cs="Arial"/>
          <w:b/>
          <w:bCs/>
          <w:i/>
          <w:iCs/>
          <w:sz w:val="20"/>
          <w:szCs w:val="20"/>
        </w:rPr>
        <w:t xml:space="preserve"> – </w:t>
      </w:r>
      <w:r w:rsidRPr="00B7330A">
        <w:rPr>
          <w:rFonts w:ascii="Arial" w:eastAsia="Calibri" w:hAnsi="Arial" w:cs="Arial"/>
          <w:b/>
          <w:bCs/>
          <w:i/>
          <w:iCs/>
          <w:sz w:val="20"/>
          <w:szCs w:val="20"/>
          <w:lang w:val="mk-MK"/>
        </w:rPr>
        <w:t>Д</w:t>
      </w:r>
      <w:r w:rsidRPr="00B7330A">
        <w:rPr>
          <w:rFonts w:ascii="Arial" w:eastAsia="Calibri" w:hAnsi="Arial" w:cs="Arial"/>
          <w:b/>
          <w:bCs/>
          <w:i/>
          <w:iCs/>
          <w:sz w:val="20"/>
          <w:szCs w:val="20"/>
        </w:rPr>
        <w:t>ел од опкружувањето на локацијата на Флотација</w:t>
      </w:r>
    </w:p>
    <w:p w14:paraId="6BF2EB55" w14:textId="77777777" w:rsidR="00B7330A" w:rsidRPr="00B7330A" w:rsidRDefault="00B7330A" w:rsidP="00B7330A">
      <w:pPr>
        <w:spacing w:after="100" w:afterAutospacing="1"/>
        <w:jc w:val="center"/>
        <w:rPr>
          <w:b/>
          <w:bCs/>
          <w:sz w:val="22"/>
          <w:szCs w:val="22"/>
          <w:lang w:val="mk-MK"/>
        </w:rPr>
      </w:pPr>
    </w:p>
    <w:p w14:paraId="613B151C" w14:textId="77777777" w:rsidR="00B7330A" w:rsidRPr="00B7330A" w:rsidRDefault="00B7330A" w:rsidP="00B7330A">
      <w:pPr>
        <w:spacing w:after="100" w:afterAutospacing="1" w:line="276" w:lineRule="auto"/>
        <w:jc w:val="both"/>
        <w:rPr>
          <w:rFonts w:ascii="Arial" w:hAnsi="Arial" w:cs="Arial"/>
          <w:b/>
          <w:bCs/>
          <w:lang w:val="mk-MK"/>
        </w:rPr>
      </w:pPr>
      <w:r w:rsidRPr="00B7330A">
        <w:rPr>
          <w:rFonts w:ascii="Arial" w:hAnsi="Arial" w:cs="Arial"/>
          <w:b/>
          <w:bCs/>
        </w:rPr>
        <w:lastRenderedPageBreak/>
        <w:t>Локација-Хидројаловиште</w:t>
      </w:r>
    </w:p>
    <w:p w14:paraId="32A5CF7B" w14:textId="77777777" w:rsidR="00B7330A" w:rsidRPr="00B7330A" w:rsidRDefault="00B7330A" w:rsidP="00B7330A">
      <w:pPr>
        <w:spacing w:after="100" w:afterAutospacing="1" w:line="276" w:lineRule="auto"/>
        <w:jc w:val="both"/>
        <w:rPr>
          <w:rFonts w:ascii="Arial" w:hAnsi="Arial" w:cs="Arial"/>
          <w:lang w:val="mk-MK"/>
        </w:rPr>
      </w:pPr>
      <w:r w:rsidRPr="00B7330A">
        <w:rPr>
          <w:rFonts w:ascii="Arial" w:hAnsi="Arial" w:cs="Arial"/>
          <w:lang w:val="mk-MK"/>
        </w:rPr>
        <w:t>Хидројаловиштето се наоѓа во КО Костур, на оддалеченост од околу 4 km низводно од локацијата за флотација, во долината на Крива Река, на просторот помеѓу профилот „Варошани“ и профилот „Цепен Капен”, кој се наоѓа непосредно по вливањето на Тораничка Река во Крива Река. Во следната табела се прикажани координатите со кои е дефинирана постојната состојба на хидројаловиштето.</w:t>
      </w:r>
    </w:p>
    <w:p w14:paraId="1E156246" w14:textId="77777777" w:rsidR="00B7330A" w:rsidRPr="00B7330A" w:rsidRDefault="00B7330A" w:rsidP="00B7330A">
      <w:pPr>
        <w:spacing w:line="276" w:lineRule="auto"/>
        <w:rPr>
          <w:rFonts w:ascii="Arial" w:eastAsiaTheme="minorHAnsi" w:hAnsi="Arial" w:cs="Arial"/>
          <w:bCs/>
          <w:lang w:val="mk-MK"/>
        </w:rPr>
      </w:pPr>
      <w:r w:rsidRPr="00B7330A">
        <w:rPr>
          <w:rFonts w:ascii="Arial" w:eastAsiaTheme="minorHAnsi" w:hAnsi="Arial" w:cs="Arial"/>
          <w:bCs/>
          <w:lang w:val="mk-MK"/>
        </w:rPr>
        <w:t>Координатите со кои се дефинирана постојната состојба на хидројаловиштето</w:t>
      </w:r>
    </w:p>
    <w:tbl>
      <w:tblPr>
        <w:tblStyle w:val="TableGrid3"/>
        <w:tblW w:w="0" w:type="auto"/>
        <w:tblInd w:w="1129" w:type="dxa"/>
        <w:tblLook w:val="04A0" w:firstRow="1" w:lastRow="0" w:firstColumn="1" w:lastColumn="0" w:noHBand="0" w:noVBand="1"/>
      </w:tblPr>
      <w:tblGrid>
        <w:gridCol w:w="1701"/>
        <w:gridCol w:w="1560"/>
        <w:gridCol w:w="1701"/>
      </w:tblGrid>
      <w:tr w:rsidR="00B7330A" w:rsidRPr="00B7330A" w14:paraId="7515C0E2" w14:textId="77777777" w:rsidTr="00135E11">
        <w:tc>
          <w:tcPr>
            <w:tcW w:w="1701" w:type="dxa"/>
            <w:vMerge w:val="restart"/>
            <w:vAlign w:val="center"/>
          </w:tcPr>
          <w:p w14:paraId="3567E0EF" w14:textId="77777777" w:rsidR="00B7330A" w:rsidRPr="00B7330A" w:rsidRDefault="00B7330A" w:rsidP="00B7330A">
            <w:pPr>
              <w:jc w:val="center"/>
              <w:rPr>
                <w:rFonts w:ascii="Arial" w:hAnsi="Arial" w:cs="Arial"/>
                <w:bCs/>
                <w:lang w:val="mk-MK"/>
              </w:rPr>
            </w:pPr>
            <w:r w:rsidRPr="00B7330A">
              <w:rPr>
                <w:rFonts w:ascii="Arial" w:hAnsi="Arial" w:cs="Arial"/>
                <w:bCs/>
                <w:lang w:val="mk-MK"/>
              </w:rPr>
              <w:t>Точка</w:t>
            </w:r>
          </w:p>
        </w:tc>
        <w:tc>
          <w:tcPr>
            <w:tcW w:w="3261" w:type="dxa"/>
            <w:gridSpan w:val="2"/>
            <w:vAlign w:val="center"/>
          </w:tcPr>
          <w:p w14:paraId="6D2D11EE" w14:textId="77777777" w:rsidR="00B7330A" w:rsidRPr="00B7330A" w:rsidRDefault="00B7330A" w:rsidP="00B7330A">
            <w:pPr>
              <w:jc w:val="center"/>
              <w:rPr>
                <w:rFonts w:ascii="Arial" w:hAnsi="Arial" w:cs="Arial"/>
                <w:bCs/>
                <w:lang w:val="mk-MK"/>
              </w:rPr>
            </w:pPr>
            <w:r w:rsidRPr="00B7330A">
              <w:rPr>
                <w:rFonts w:ascii="Arial" w:hAnsi="Arial" w:cs="Arial"/>
                <w:bCs/>
                <w:lang w:val="mk-MK"/>
              </w:rPr>
              <w:t>Коодинати</w:t>
            </w:r>
          </w:p>
        </w:tc>
      </w:tr>
      <w:tr w:rsidR="00B7330A" w:rsidRPr="00B7330A" w14:paraId="4DC1C068" w14:textId="77777777" w:rsidTr="00135E11">
        <w:tc>
          <w:tcPr>
            <w:tcW w:w="1701" w:type="dxa"/>
            <w:vMerge/>
          </w:tcPr>
          <w:p w14:paraId="5E958DD1" w14:textId="77777777" w:rsidR="00B7330A" w:rsidRPr="00B7330A" w:rsidRDefault="00B7330A" w:rsidP="00B7330A">
            <w:pPr>
              <w:rPr>
                <w:rFonts w:ascii="Arial" w:hAnsi="Arial" w:cs="Arial"/>
                <w:bCs/>
                <w:lang w:val="mk-MK"/>
              </w:rPr>
            </w:pPr>
          </w:p>
        </w:tc>
        <w:tc>
          <w:tcPr>
            <w:tcW w:w="1560" w:type="dxa"/>
          </w:tcPr>
          <w:p w14:paraId="2A6E8489" w14:textId="77777777" w:rsidR="00B7330A" w:rsidRPr="00B7330A" w:rsidRDefault="00B7330A" w:rsidP="00B7330A">
            <w:pPr>
              <w:jc w:val="center"/>
              <w:rPr>
                <w:rFonts w:ascii="Arial" w:hAnsi="Arial" w:cs="Arial"/>
                <w:bCs/>
              </w:rPr>
            </w:pPr>
            <w:r w:rsidRPr="00B7330A">
              <w:rPr>
                <w:rFonts w:ascii="Arial" w:hAnsi="Arial" w:cs="Arial"/>
                <w:bCs/>
              </w:rPr>
              <w:t>Y</w:t>
            </w:r>
          </w:p>
        </w:tc>
        <w:tc>
          <w:tcPr>
            <w:tcW w:w="1701" w:type="dxa"/>
          </w:tcPr>
          <w:p w14:paraId="6CDF4E0A" w14:textId="77777777" w:rsidR="00B7330A" w:rsidRPr="00B7330A" w:rsidRDefault="00B7330A" w:rsidP="00B7330A">
            <w:pPr>
              <w:jc w:val="center"/>
              <w:rPr>
                <w:rFonts w:ascii="Arial" w:hAnsi="Arial" w:cs="Arial"/>
                <w:bCs/>
              </w:rPr>
            </w:pPr>
            <w:r w:rsidRPr="00B7330A">
              <w:rPr>
                <w:rFonts w:ascii="Arial" w:hAnsi="Arial" w:cs="Arial"/>
                <w:bCs/>
              </w:rPr>
              <w:t>X</w:t>
            </w:r>
          </w:p>
        </w:tc>
      </w:tr>
      <w:tr w:rsidR="00B7330A" w:rsidRPr="00B7330A" w14:paraId="69F8B114" w14:textId="77777777" w:rsidTr="00135E11">
        <w:tc>
          <w:tcPr>
            <w:tcW w:w="1701" w:type="dxa"/>
            <w:vAlign w:val="center"/>
          </w:tcPr>
          <w:p w14:paraId="1CFF297B" w14:textId="77777777" w:rsidR="00B7330A" w:rsidRPr="00B7330A" w:rsidRDefault="00B7330A" w:rsidP="00B7330A">
            <w:pPr>
              <w:jc w:val="center"/>
              <w:rPr>
                <w:rFonts w:ascii="Arial" w:hAnsi="Arial" w:cs="Arial"/>
                <w:bCs/>
                <w:lang w:val="mk-MK"/>
              </w:rPr>
            </w:pPr>
            <w:r w:rsidRPr="00B7330A">
              <w:rPr>
                <w:rFonts w:ascii="Arial" w:hAnsi="Arial" w:cs="Arial"/>
                <w:lang w:val="mk-MK"/>
              </w:rPr>
              <w:t>Т-1</w:t>
            </w:r>
          </w:p>
        </w:tc>
        <w:tc>
          <w:tcPr>
            <w:tcW w:w="1560" w:type="dxa"/>
          </w:tcPr>
          <w:p w14:paraId="03E7030B" w14:textId="77777777" w:rsidR="00B7330A" w:rsidRPr="00B7330A" w:rsidRDefault="00B7330A" w:rsidP="00B7330A">
            <w:pPr>
              <w:jc w:val="center"/>
              <w:rPr>
                <w:rFonts w:ascii="Arial" w:hAnsi="Arial" w:cs="Arial"/>
                <w:bCs/>
                <w:lang w:val="mk-MK"/>
              </w:rPr>
            </w:pPr>
            <w:r w:rsidRPr="00B7330A">
              <w:rPr>
                <w:rFonts w:ascii="Arial" w:hAnsi="Arial" w:cs="Arial"/>
                <w:bCs/>
              </w:rPr>
              <w:t>7620178,50</w:t>
            </w:r>
          </w:p>
        </w:tc>
        <w:tc>
          <w:tcPr>
            <w:tcW w:w="1701" w:type="dxa"/>
          </w:tcPr>
          <w:p w14:paraId="506C68AE" w14:textId="77777777" w:rsidR="00B7330A" w:rsidRPr="00B7330A" w:rsidRDefault="00B7330A" w:rsidP="00B7330A">
            <w:pPr>
              <w:jc w:val="center"/>
              <w:rPr>
                <w:rFonts w:ascii="Arial" w:hAnsi="Arial" w:cs="Arial"/>
                <w:bCs/>
                <w:lang w:val="mk-MK"/>
              </w:rPr>
            </w:pPr>
            <w:r w:rsidRPr="00B7330A">
              <w:rPr>
                <w:rFonts w:ascii="Arial" w:hAnsi="Arial" w:cs="Arial"/>
                <w:bCs/>
                <w:lang w:val="mk-MK"/>
              </w:rPr>
              <w:t>4673585,00</w:t>
            </w:r>
          </w:p>
        </w:tc>
      </w:tr>
      <w:tr w:rsidR="00B7330A" w:rsidRPr="00B7330A" w14:paraId="360BC2C1" w14:textId="77777777" w:rsidTr="00135E11">
        <w:tc>
          <w:tcPr>
            <w:tcW w:w="1701" w:type="dxa"/>
            <w:vAlign w:val="center"/>
          </w:tcPr>
          <w:p w14:paraId="04AE2C41" w14:textId="77777777" w:rsidR="00B7330A" w:rsidRPr="00B7330A" w:rsidRDefault="00B7330A" w:rsidP="00B7330A">
            <w:pPr>
              <w:jc w:val="center"/>
              <w:rPr>
                <w:rFonts w:ascii="Arial" w:hAnsi="Arial" w:cs="Arial"/>
                <w:bCs/>
                <w:lang w:val="mk-MK"/>
              </w:rPr>
            </w:pPr>
            <w:r w:rsidRPr="00B7330A">
              <w:rPr>
                <w:rFonts w:ascii="Arial" w:hAnsi="Arial" w:cs="Arial"/>
                <w:lang w:val="mk-MK"/>
              </w:rPr>
              <w:t>Т-2</w:t>
            </w:r>
          </w:p>
        </w:tc>
        <w:tc>
          <w:tcPr>
            <w:tcW w:w="1560" w:type="dxa"/>
          </w:tcPr>
          <w:p w14:paraId="28E460E1" w14:textId="77777777" w:rsidR="00B7330A" w:rsidRPr="00B7330A" w:rsidRDefault="00B7330A" w:rsidP="00B7330A">
            <w:pPr>
              <w:jc w:val="center"/>
              <w:rPr>
                <w:rFonts w:ascii="Arial" w:hAnsi="Arial" w:cs="Arial"/>
                <w:bCs/>
                <w:lang w:val="mk-MK"/>
              </w:rPr>
            </w:pPr>
            <w:r w:rsidRPr="00B7330A">
              <w:rPr>
                <w:rFonts w:ascii="Arial" w:hAnsi="Arial" w:cs="Arial"/>
                <w:bCs/>
                <w:lang w:val="mk-MK"/>
              </w:rPr>
              <w:t>7620280,00</w:t>
            </w:r>
          </w:p>
        </w:tc>
        <w:tc>
          <w:tcPr>
            <w:tcW w:w="1701" w:type="dxa"/>
          </w:tcPr>
          <w:p w14:paraId="5C65521B" w14:textId="77777777" w:rsidR="00B7330A" w:rsidRPr="00B7330A" w:rsidRDefault="00B7330A" w:rsidP="00B7330A">
            <w:pPr>
              <w:jc w:val="center"/>
              <w:rPr>
                <w:rFonts w:ascii="Arial" w:hAnsi="Arial" w:cs="Arial"/>
                <w:bCs/>
                <w:lang w:val="mk-MK"/>
              </w:rPr>
            </w:pPr>
            <w:r w:rsidRPr="00B7330A">
              <w:rPr>
                <w:rFonts w:ascii="Arial" w:hAnsi="Arial" w:cs="Arial"/>
                <w:bCs/>
                <w:lang w:val="mk-MK"/>
              </w:rPr>
              <w:t>4673628,00</w:t>
            </w:r>
          </w:p>
        </w:tc>
      </w:tr>
      <w:tr w:rsidR="00B7330A" w:rsidRPr="00B7330A" w14:paraId="65810650" w14:textId="77777777" w:rsidTr="00135E11">
        <w:tc>
          <w:tcPr>
            <w:tcW w:w="1701" w:type="dxa"/>
            <w:vAlign w:val="center"/>
          </w:tcPr>
          <w:p w14:paraId="7C3B43FF" w14:textId="77777777" w:rsidR="00B7330A" w:rsidRPr="00B7330A" w:rsidRDefault="00B7330A" w:rsidP="00B7330A">
            <w:pPr>
              <w:jc w:val="center"/>
              <w:rPr>
                <w:rFonts w:ascii="Arial" w:hAnsi="Arial" w:cs="Arial"/>
                <w:bCs/>
                <w:lang w:val="mk-MK"/>
              </w:rPr>
            </w:pPr>
            <w:r w:rsidRPr="00B7330A">
              <w:rPr>
                <w:rFonts w:ascii="Arial" w:hAnsi="Arial" w:cs="Arial"/>
                <w:lang w:val="mk-MK"/>
              </w:rPr>
              <w:t>Т-3</w:t>
            </w:r>
          </w:p>
        </w:tc>
        <w:tc>
          <w:tcPr>
            <w:tcW w:w="1560" w:type="dxa"/>
          </w:tcPr>
          <w:p w14:paraId="08AC7E55" w14:textId="77777777" w:rsidR="00B7330A" w:rsidRPr="00B7330A" w:rsidRDefault="00B7330A" w:rsidP="00B7330A">
            <w:pPr>
              <w:jc w:val="center"/>
              <w:rPr>
                <w:rFonts w:ascii="Arial" w:hAnsi="Arial" w:cs="Arial"/>
                <w:bCs/>
                <w:lang w:val="mk-MK"/>
              </w:rPr>
            </w:pPr>
            <w:r w:rsidRPr="00B7330A">
              <w:rPr>
                <w:rFonts w:ascii="Arial" w:hAnsi="Arial" w:cs="Arial"/>
                <w:bCs/>
                <w:lang w:val="mk-MK"/>
              </w:rPr>
              <w:t>7620028,00</w:t>
            </w:r>
          </w:p>
        </w:tc>
        <w:tc>
          <w:tcPr>
            <w:tcW w:w="1701" w:type="dxa"/>
          </w:tcPr>
          <w:p w14:paraId="5C773D8C" w14:textId="77777777" w:rsidR="00B7330A" w:rsidRPr="00B7330A" w:rsidRDefault="00B7330A" w:rsidP="00B7330A">
            <w:pPr>
              <w:jc w:val="center"/>
              <w:rPr>
                <w:rFonts w:ascii="Arial" w:hAnsi="Arial" w:cs="Arial"/>
                <w:bCs/>
                <w:lang w:val="mk-MK"/>
              </w:rPr>
            </w:pPr>
            <w:r w:rsidRPr="00B7330A">
              <w:rPr>
                <w:rFonts w:ascii="Arial" w:hAnsi="Arial" w:cs="Arial"/>
                <w:bCs/>
                <w:lang w:val="mk-MK"/>
              </w:rPr>
              <w:t>4673730,00</w:t>
            </w:r>
          </w:p>
        </w:tc>
      </w:tr>
      <w:tr w:rsidR="00B7330A" w:rsidRPr="00B7330A" w14:paraId="36D73245" w14:textId="77777777" w:rsidTr="00135E11">
        <w:tc>
          <w:tcPr>
            <w:tcW w:w="1701" w:type="dxa"/>
            <w:vAlign w:val="center"/>
          </w:tcPr>
          <w:p w14:paraId="21DC1ED4" w14:textId="77777777" w:rsidR="00B7330A" w:rsidRPr="00B7330A" w:rsidRDefault="00B7330A" w:rsidP="00B7330A">
            <w:pPr>
              <w:jc w:val="center"/>
              <w:rPr>
                <w:rFonts w:ascii="Arial" w:hAnsi="Arial" w:cs="Arial"/>
                <w:bCs/>
                <w:lang w:val="mk-MK"/>
              </w:rPr>
            </w:pPr>
            <w:r w:rsidRPr="00B7330A">
              <w:rPr>
                <w:rFonts w:ascii="Arial" w:hAnsi="Arial" w:cs="Arial"/>
                <w:lang w:val="mk-MK"/>
              </w:rPr>
              <w:t>Т-4</w:t>
            </w:r>
          </w:p>
        </w:tc>
        <w:tc>
          <w:tcPr>
            <w:tcW w:w="1560" w:type="dxa"/>
          </w:tcPr>
          <w:p w14:paraId="149776D9" w14:textId="77777777" w:rsidR="00B7330A" w:rsidRPr="00B7330A" w:rsidRDefault="00B7330A" w:rsidP="00B7330A">
            <w:pPr>
              <w:jc w:val="center"/>
              <w:rPr>
                <w:rFonts w:ascii="Arial" w:hAnsi="Arial" w:cs="Arial"/>
                <w:bCs/>
                <w:lang w:val="mk-MK"/>
              </w:rPr>
            </w:pPr>
            <w:r w:rsidRPr="00B7330A">
              <w:rPr>
                <w:rFonts w:ascii="Arial" w:hAnsi="Arial" w:cs="Arial"/>
                <w:bCs/>
                <w:lang w:val="mk-MK"/>
              </w:rPr>
              <w:t>7620196,00</w:t>
            </w:r>
          </w:p>
        </w:tc>
        <w:tc>
          <w:tcPr>
            <w:tcW w:w="1701" w:type="dxa"/>
          </w:tcPr>
          <w:p w14:paraId="11B70F6B" w14:textId="77777777" w:rsidR="00B7330A" w:rsidRPr="00B7330A" w:rsidRDefault="00B7330A" w:rsidP="00B7330A">
            <w:pPr>
              <w:jc w:val="center"/>
              <w:rPr>
                <w:rFonts w:ascii="Arial" w:hAnsi="Arial" w:cs="Arial"/>
                <w:bCs/>
                <w:lang w:val="mk-MK"/>
              </w:rPr>
            </w:pPr>
            <w:r w:rsidRPr="00B7330A">
              <w:rPr>
                <w:rFonts w:ascii="Arial" w:hAnsi="Arial" w:cs="Arial"/>
                <w:bCs/>
                <w:lang w:val="mk-MK"/>
              </w:rPr>
              <w:t>4674000,00</w:t>
            </w:r>
          </w:p>
        </w:tc>
      </w:tr>
      <w:tr w:rsidR="00B7330A" w:rsidRPr="00B7330A" w14:paraId="6C2F94BF" w14:textId="77777777" w:rsidTr="00135E11">
        <w:tc>
          <w:tcPr>
            <w:tcW w:w="1701" w:type="dxa"/>
            <w:vAlign w:val="center"/>
          </w:tcPr>
          <w:p w14:paraId="78B055F5" w14:textId="77777777" w:rsidR="00B7330A" w:rsidRPr="00B7330A" w:rsidRDefault="00B7330A" w:rsidP="00B7330A">
            <w:pPr>
              <w:jc w:val="center"/>
              <w:rPr>
                <w:rFonts w:ascii="Arial" w:hAnsi="Arial" w:cs="Arial"/>
                <w:bCs/>
                <w:lang w:val="mk-MK"/>
              </w:rPr>
            </w:pPr>
            <w:r w:rsidRPr="00B7330A">
              <w:rPr>
                <w:rFonts w:ascii="Arial" w:hAnsi="Arial" w:cs="Arial"/>
                <w:lang w:val="mk-MK"/>
              </w:rPr>
              <w:t>Т-5</w:t>
            </w:r>
          </w:p>
        </w:tc>
        <w:tc>
          <w:tcPr>
            <w:tcW w:w="1560" w:type="dxa"/>
          </w:tcPr>
          <w:p w14:paraId="1FDE907E" w14:textId="77777777" w:rsidR="00B7330A" w:rsidRPr="00B7330A" w:rsidRDefault="00B7330A" w:rsidP="00B7330A">
            <w:pPr>
              <w:jc w:val="center"/>
              <w:rPr>
                <w:rFonts w:ascii="Arial" w:hAnsi="Arial" w:cs="Arial"/>
                <w:bCs/>
                <w:lang w:val="mk-MK"/>
              </w:rPr>
            </w:pPr>
            <w:r w:rsidRPr="00B7330A">
              <w:rPr>
                <w:rFonts w:ascii="Arial" w:hAnsi="Arial" w:cs="Arial"/>
                <w:bCs/>
                <w:lang w:val="mk-MK"/>
              </w:rPr>
              <w:t>7619950,00</w:t>
            </w:r>
          </w:p>
        </w:tc>
        <w:tc>
          <w:tcPr>
            <w:tcW w:w="1701" w:type="dxa"/>
          </w:tcPr>
          <w:p w14:paraId="3859E83F" w14:textId="77777777" w:rsidR="00B7330A" w:rsidRPr="00B7330A" w:rsidRDefault="00B7330A" w:rsidP="00B7330A">
            <w:pPr>
              <w:jc w:val="center"/>
              <w:rPr>
                <w:rFonts w:ascii="Arial" w:hAnsi="Arial" w:cs="Arial"/>
                <w:bCs/>
                <w:lang w:val="mk-MK"/>
              </w:rPr>
            </w:pPr>
            <w:r w:rsidRPr="00B7330A">
              <w:rPr>
                <w:rFonts w:ascii="Arial" w:hAnsi="Arial" w:cs="Arial"/>
                <w:bCs/>
                <w:lang w:val="mk-MK"/>
              </w:rPr>
              <w:t>4674255,00</w:t>
            </w:r>
          </w:p>
        </w:tc>
      </w:tr>
    </w:tbl>
    <w:p w14:paraId="786A57BF" w14:textId="77777777" w:rsidR="00B7330A" w:rsidRPr="00B7330A" w:rsidRDefault="00B7330A" w:rsidP="00B7330A">
      <w:pPr>
        <w:autoSpaceDE w:val="0"/>
        <w:autoSpaceDN w:val="0"/>
        <w:adjustRightInd w:val="0"/>
        <w:rPr>
          <w:rFonts w:ascii="Arial" w:eastAsiaTheme="minorHAnsi" w:hAnsi="Arial" w:cs="Arial"/>
          <w:color w:val="000000"/>
          <w:lang w:val="mk-MK"/>
        </w:rPr>
      </w:pPr>
    </w:p>
    <w:p w14:paraId="22B53E0A" w14:textId="77777777" w:rsidR="00B7330A" w:rsidRPr="00B7330A" w:rsidRDefault="00B7330A" w:rsidP="00B7330A">
      <w:pPr>
        <w:autoSpaceDE w:val="0"/>
        <w:autoSpaceDN w:val="0"/>
        <w:adjustRightInd w:val="0"/>
        <w:rPr>
          <w:rFonts w:ascii="Arial" w:eastAsiaTheme="minorHAnsi" w:hAnsi="Arial" w:cs="Arial"/>
          <w:color w:val="000000"/>
          <w:lang w:val="mk-MK"/>
        </w:rPr>
      </w:pPr>
      <w:r w:rsidRPr="00B7330A">
        <w:rPr>
          <w:rFonts w:ascii="Arial" w:eastAsiaTheme="minorHAnsi" w:hAnsi="Arial" w:cs="Arial"/>
          <w:color w:val="000000"/>
        </w:rPr>
        <w:t xml:space="preserve">Локацијата на хидројаловиштето граничи: </w:t>
      </w:r>
    </w:p>
    <w:p w14:paraId="1E19BEA8" w14:textId="77777777" w:rsidR="00B7330A" w:rsidRPr="00B7330A" w:rsidRDefault="00B7330A" w:rsidP="00ED19F3">
      <w:pPr>
        <w:numPr>
          <w:ilvl w:val="0"/>
          <w:numId w:val="72"/>
        </w:numPr>
        <w:autoSpaceDE w:val="0"/>
        <w:autoSpaceDN w:val="0"/>
        <w:adjustRightInd w:val="0"/>
        <w:spacing w:after="200" w:line="276" w:lineRule="auto"/>
        <w:rPr>
          <w:rFonts w:ascii="Arial" w:eastAsiaTheme="minorHAnsi" w:hAnsi="Arial" w:cs="Arial"/>
          <w:color w:val="000000"/>
        </w:rPr>
      </w:pPr>
      <w:r w:rsidRPr="00B7330A">
        <w:rPr>
          <w:rFonts w:ascii="Arial" w:eastAsiaTheme="minorHAnsi" w:hAnsi="Arial" w:cs="Arial"/>
          <w:color w:val="000000"/>
        </w:rPr>
        <w:t xml:space="preserve">на исток: со Крива Река и локалитетите Селиште и Глувчевица; </w:t>
      </w:r>
    </w:p>
    <w:p w14:paraId="5CB3EF46" w14:textId="77777777" w:rsidR="00B7330A" w:rsidRPr="00B7330A" w:rsidRDefault="00B7330A" w:rsidP="00ED19F3">
      <w:pPr>
        <w:numPr>
          <w:ilvl w:val="0"/>
          <w:numId w:val="72"/>
        </w:numPr>
        <w:autoSpaceDE w:val="0"/>
        <w:autoSpaceDN w:val="0"/>
        <w:adjustRightInd w:val="0"/>
        <w:spacing w:after="200" w:line="276" w:lineRule="auto"/>
        <w:rPr>
          <w:rFonts w:ascii="Arial" w:eastAsiaTheme="minorHAnsi" w:hAnsi="Arial" w:cs="Arial"/>
          <w:color w:val="000000"/>
        </w:rPr>
      </w:pPr>
      <w:r w:rsidRPr="00B7330A">
        <w:rPr>
          <w:rFonts w:ascii="Arial" w:eastAsiaTheme="minorHAnsi" w:hAnsi="Arial" w:cs="Arial"/>
          <w:color w:val="000000"/>
        </w:rPr>
        <w:t xml:space="preserve">на запад: со месноста Краиште; </w:t>
      </w:r>
    </w:p>
    <w:p w14:paraId="7DEF2BC4" w14:textId="77777777" w:rsidR="00B7330A" w:rsidRPr="00B7330A" w:rsidRDefault="00B7330A" w:rsidP="00ED19F3">
      <w:pPr>
        <w:numPr>
          <w:ilvl w:val="0"/>
          <w:numId w:val="72"/>
        </w:numPr>
        <w:autoSpaceDE w:val="0"/>
        <w:autoSpaceDN w:val="0"/>
        <w:adjustRightInd w:val="0"/>
        <w:spacing w:after="200" w:line="276" w:lineRule="auto"/>
        <w:rPr>
          <w:rFonts w:ascii="Arial" w:eastAsiaTheme="minorHAnsi" w:hAnsi="Arial" w:cs="Arial"/>
          <w:color w:val="000000"/>
        </w:rPr>
      </w:pPr>
      <w:r w:rsidRPr="00B7330A">
        <w:rPr>
          <w:rFonts w:ascii="Arial" w:eastAsiaTheme="minorHAnsi" w:hAnsi="Arial" w:cs="Arial"/>
          <w:color w:val="000000"/>
        </w:rPr>
        <w:t xml:space="preserve">на север: со локалитетот Цепен Камен; </w:t>
      </w:r>
    </w:p>
    <w:p w14:paraId="5B6EE827" w14:textId="77777777" w:rsidR="00B7330A" w:rsidRPr="00B7330A" w:rsidRDefault="00B7330A" w:rsidP="00ED19F3">
      <w:pPr>
        <w:numPr>
          <w:ilvl w:val="0"/>
          <w:numId w:val="72"/>
        </w:numPr>
        <w:autoSpaceDE w:val="0"/>
        <w:autoSpaceDN w:val="0"/>
        <w:adjustRightInd w:val="0"/>
        <w:spacing w:after="200" w:line="276" w:lineRule="auto"/>
        <w:rPr>
          <w:rFonts w:ascii="Arial" w:eastAsiaTheme="minorHAnsi" w:hAnsi="Arial" w:cs="Arial"/>
          <w:color w:val="000000"/>
        </w:rPr>
      </w:pPr>
      <w:r w:rsidRPr="00B7330A">
        <w:rPr>
          <w:rFonts w:ascii="Arial" w:eastAsiaTheme="minorHAnsi" w:hAnsi="Arial" w:cs="Arial"/>
          <w:color w:val="000000"/>
        </w:rPr>
        <w:t>на југ: со остатоци од објекти за домување кои порано го сочинувале селото</w:t>
      </w:r>
      <w:r w:rsidRPr="00B7330A">
        <w:rPr>
          <w:rFonts w:ascii="Arial" w:eastAsiaTheme="minorHAnsi" w:hAnsi="Arial" w:cs="Arial"/>
          <w:color w:val="000000"/>
          <w:lang w:val="mk-MK"/>
        </w:rPr>
        <w:t xml:space="preserve"> </w:t>
      </w:r>
      <w:r w:rsidRPr="00B7330A">
        <w:rPr>
          <w:rFonts w:ascii="Arial" w:eastAsiaTheme="minorHAnsi" w:hAnsi="Arial" w:cs="Arial"/>
          <w:color w:val="000000"/>
        </w:rPr>
        <w:t>Варошани.</w:t>
      </w:r>
    </w:p>
    <w:p w14:paraId="48CCF403" w14:textId="77777777" w:rsidR="00B7330A" w:rsidRPr="00B7330A" w:rsidRDefault="00B7330A" w:rsidP="00B7330A">
      <w:pPr>
        <w:autoSpaceDE w:val="0"/>
        <w:autoSpaceDN w:val="0"/>
        <w:adjustRightInd w:val="0"/>
        <w:rPr>
          <w:rFonts w:ascii="Arial" w:eastAsiaTheme="minorHAnsi" w:hAnsi="Arial" w:cs="Arial"/>
          <w:color w:val="000000"/>
          <w:lang w:val="mk-MK"/>
        </w:rPr>
      </w:pPr>
    </w:p>
    <w:p w14:paraId="79B9FABE" w14:textId="77777777" w:rsidR="00B7330A" w:rsidRPr="00B7330A" w:rsidRDefault="00B7330A" w:rsidP="00B7330A">
      <w:pPr>
        <w:autoSpaceDE w:val="0"/>
        <w:autoSpaceDN w:val="0"/>
        <w:adjustRightInd w:val="0"/>
        <w:rPr>
          <w:rFonts w:ascii="Arial" w:eastAsiaTheme="minorHAnsi" w:hAnsi="Arial" w:cs="Arial"/>
          <w:color w:val="000000"/>
          <w:lang w:val="mk-MK"/>
        </w:rPr>
      </w:pPr>
      <w:r w:rsidRPr="00B7330A">
        <w:rPr>
          <w:rFonts w:ascii="Arial" w:eastAsiaTheme="minorHAnsi" w:hAnsi="Arial" w:cs="Arial"/>
          <w:color w:val="000000"/>
        </w:rPr>
        <w:t>На следната слика се прикажани постојните граници на Хидројаловиштето.</w:t>
      </w:r>
    </w:p>
    <w:p w14:paraId="6ED53B30" w14:textId="77777777" w:rsidR="00B7330A" w:rsidRPr="00B7330A" w:rsidRDefault="00B7330A" w:rsidP="00B7330A">
      <w:pPr>
        <w:autoSpaceDE w:val="0"/>
        <w:autoSpaceDN w:val="0"/>
        <w:adjustRightInd w:val="0"/>
        <w:rPr>
          <w:rFonts w:ascii="Arial" w:eastAsiaTheme="minorHAnsi" w:hAnsi="Arial" w:cs="Arial"/>
          <w:color w:val="000000"/>
          <w:lang w:val="mk-MK"/>
        </w:rPr>
      </w:pPr>
    </w:p>
    <w:p w14:paraId="054C9D7F" w14:textId="77777777" w:rsidR="00B7330A" w:rsidRPr="00B7330A" w:rsidRDefault="00B7330A" w:rsidP="002C576F">
      <w:pPr>
        <w:rPr>
          <w:lang w:val="mk-MK"/>
        </w:rPr>
      </w:pPr>
      <w:bookmarkStart w:id="31" w:name="_Toc208496685"/>
      <w:bookmarkStart w:id="32" w:name="_Toc210807106"/>
      <w:bookmarkStart w:id="33" w:name="_Hlk201580341"/>
      <w:bookmarkStart w:id="34" w:name="_Hlk62218365"/>
      <w:bookmarkStart w:id="35" w:name="_Toc443315389"/>
      <w:r w:rsidRPr="00B7330A">
        <w:rPr>
          <w:noProof/>
          <w:lang w:val="mk-MK" w:eastAsia="mk-MK"/>
        </w:rPr>
        <w:drawing>
          <wp:inline distT="0" distB="0" distL="0" distR="0" wp14:anchorId="3B81A29E" wp14:editId="774854F2">
            <wp:extent cx="5769633" cy="2037522"/>
            <wp:effectExtent l="0" t="0" r="2540" b="1270"/>
            <wp:docPr id="16582475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4">
                      <a:extLst>
                        <a:ext uri="{28A0092B-C50C-407E-A947-70E740481C1C}">
                          <a14:useLocalDpi xmlns:a14="http://schemas.microsoft.com/office/drawing/2010/main" val="0"/>
                        </a:ext>
                      </a:extLst>
                    </a:blip>
                    <a:srcRect t="2969" r="1476" b="8776"/>
                    <a:stretch>
                      <a:fillRect/>
                    </a:stretch>
                  </pic:blipFill>
                  <pic:spPr bwMode="auto">
                    <a:xfrm>
                      <a:off x="0" y="0"/>
                      <a:ext cx="5805779" cy="2050287"/>
                    </a:xfrm>
                    <a:prstGeom prst="rect">
                      <a:avLst/>
                    </a:prstGeom>
                    <a:noFill/>
                    <a:ln>
                      <a:noFill/>
                    </a:ln>
                    <a:extLst>
                      <a:ext uri="{53640926-AAD7-44D8-BBD7-CCE9431645EC}">
                        <a14:shadowObscured xmlns:a14="http://schemas.microsoft.com/office/drawing/2010/main"/>
                      </a:ext>
                    </a:extLst>
                  </pic:spPr>
                </pic:pic>
              </a:graphicData>
            </a:graphic>
          </wp:inline>
        </w:drawing>
      </w:r>
      <w:bookmarkEnd w:id="31"/>
      <w:bookmarkEnd w:id="32"/>
    </w:p>
    <w:p w14:paraId="6742CAC1" w14:textId="77777777" w:rsidR="00B7330A" w:rsidRPr="00B7330A" w:rsidRDefault="00B7330A" w:rsidP="00B7330A">
      <w:pPr>
        <w:spacing w:after="200" w:line="218" w:lineRule="auto"/>
        <w:jc w:val="center"/>
        <w:rPr>
          <w:rFonts w:ascii="Arial" w:eastAsia="Calibri" w:hAnsi="Arial" w:cs="Arial"/>
          <w:b/>
          <w:bCs/>
          <w:i/>
          <w:iCs/>
          <w:sz w:val="20"/>
          <w:szCs w:val="20"/>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10</w:t>
      </w:r>
      <w:r w:rsidRPr="00B7330A">
        <w:rPr>
          <w:rFonts w:ascii="Arial" w:eastAsia="Calibri" w:hAnsi="Arial" w:cs="Arial"/>
          <w:b/>
          <w:bCs/>
          <w:i/>
          <w:iCs/>
          <w:sz w:val="20"/>
          <w:szCs w:val="20"/>
        </w:rPr>
        <w:t xml:space="preserve"> – </w:t>
      </w:r>
      <w:r w:rsidRPr="00B7330A">
        <w:rPr>
          <w:rFonts w:ascii="Arial" w:eastAsia="Calibri" w:hAnsi="Arial" w:cs="Arial"/>
          <w:b/>
          <w:bCs/>
          <w:i/>
          <w:iCs/>
          <w:sz w:val="20"/>
          <w:szCs w:val="20"/>
          <w:lang w:val="mk-MK"/>
        </w:rPr>
        <w:t>Постојните граници на Хидројаловиштето</w:t>
      </w:r>
    </w:p>
    <w:p w14:paraId="0869421B" w14:textId="77777777" w:rsidR="00B7330A" w:rsidRPr="00B7330A" w:rsidRDefault="00B7330A" w:rsidP="00B7330A">
      <w:pPr>
        <w:spacing w:after="200" w:line="276" w:lineRule="auto"/>
        <w:rPr>
          <w:rFonts w:asciiTheme="minorHAnsi" w:eastAsiaTheme="minorHAnsi" w:hAnsiTheme="minorHAnsi" w:cstheme="minorBidi"/>
          <w:sz w:val="22"/>
          <w:szCs w:val="22"/>
          <w:lang w:val="mk-MK"/>
        </w:rPr>
      </w:pPr>
    </w:p>
    <w:p w14:paraId="4919C02D" w14:textId="77777777" w:rsidR="00B7330A" w:rsidRPr="00B7330A" w:rsidRDefault="00B7330A" w:rsidP="00B7330A">
      <w:pPr>
        <w:spacing w:after="200" w:line="276" w:lineRule="auto"/>
        <w:jc w:val="both"/>
        <w:rPr>
          <w:rFonts w:ascii="Arial" w:eastAsiaTheme="minorHAnsi" w:hAnsi="Arial" w:cs="Arial"/>
          <w:lang w:val="mk-MK"/>
        </w:rPr>
      </w:pPr>
      <w:r w:rsidRPr="00B7330A">
        <w:rPr>
          <w:rFonts w:ascii="Arial" w:eastAsiaTheme="minorHAnsi" w:hAnsi="Arial" w:cs="Arial"/>
          <w:lang w:val="mk-MK"/>
        </w:rPr>
        <w:lastRenderedPageBreak/>
        <w:t xml:space="preserve">Најблиски населени места до Хидројаловиштето се селата Костур и Узем, кои се наоѓаат на оддалеченост од околу 3-4 km. </w:t>
      </w:r>
    </w:p>
    <w:p w14:paraId="7BEE6B4A" w14:textId="77777777" w:rsidR="00B7330A" w:rsidRPr="00B7330A" w:rsidRDefault="00B7330A" w:rsidP="00B7330A">
      <w:pPr>
        <w:spacing w:after="200" w:line="276" w:lineRule="auto"/>
        <w:jc w:val="both"/>
        <w:rPr>
          <w:rFonts w:ascii="Arial" w:eastAsiaTheme="minorHAnsi" w:hAnsi="Arial" w:cs="Arial"/>
          <w:lang w:val="mk-MK"/>
        </w:rPr>
      </w:pPr>
      <w:r w:rsidRPr="00B7330A">
        <w:rPr>
          <w:rFonts w:ascii="Arial" w:eastAsiaTheme="minorHAnsi" w:hAnsi="Arial" w:cs="Arial"/>
          <w:lang w:val="mk-MK"/>
        </w:rPr>
        <w:t>На следните слики е прикажана локацијата на Хидројаловиштето и неговото опкружување.</w:t>
      </w:r>
    </w:p>
    <w:p w14:paraId="0496FA23" w14:textId="77777777" w:rsidR="00B7330A" w:rsidRPr="00B7330A" w:rsidRDefault="00B7330A" w:rsidP="00B7330A">
      <w:pPr>
        <w:spacing w:line="276" w:lineRule="auto"/>
        <w:jc w:val="center"/>
        <w:rPr>
          <w:rFonts w:asciiTheme="minorHAnsi" w:eastAsiaTheme="minorHAnsi" w:hAnsiTheme="minorHAnsi" w:cstheme="minorBidi"/>
          <w:sz w:val="22"/>
          <w:szCs w:val="22"/>
          <w:lang w:val="mk-MK"/>
        </w:rPr>
      </w:pPr>
      <w:r w:rsidRPr="00B7330A">
        <w:rPr>
          <w:rFonts w:asciiTheme="minorHAnsi" w:eastAsiaTheme="minorHAnsi" w:hAnsiTheme="minorHAnsi" w:cstheme="minorBidi"/>
          <w:noProof/>
          <w:sz w:val="22"/>
          <w:szCs w:val="22"/>
          <w:lang w:val="mk-MK" w:eastAsia="mk-MK"/>
        </w:rPr>
        <w:drawing>
          <wp:inline distT="0" distB="0" distL="0" distR="0" wp14:anchorId="2CEFC80B" wp14:editId="05DA18DA">
            <wp:extent cx="5297474" cy="3949635"/>
            <wp:effectExtent l="0" t="0" r="0" b="0"/>
            <wp:docPr id="170275246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06188" cy="3956132"/>
                    </a:xfrm>
                    <a:prstGeom prst="rect">
                      <a:avLst/>
                    </a:prstGeom>
                    <a:noFill/>
                    <a:ln>
                      <a:noFill/>
                    </a:ln>
                  </pic:spPr>
                </pic:pic>
              </a:graphicData>
            </a:graphic>
          </wp:inline>
        </w:drawing>
      </w:r>
    </w:p>
    <w:p w14:paraId="2F06B4C2" w14:textId="77777777" w:rsidR="00B7330A" w:rsidRPr="00B7330A" w:rsidRDefault="00B7330A" w:rsidP="00B7330A">
      <w:pPr>
        <w:spacing w:after="200" w:line="276" w:lineRule="auto"/>
        <w:jc w:val="center"/>
        <w:rPr>
          <w:rFonts w:ascii="Arial" w:eastAsia="Calibri" w:hAnsi="Arial" w:cs="Arial"/>
          <w:b/>
          <w:bCs/>
          <w:i/>
          <w:iCs/>
          <w:sz w:val="20"/>
          <w:szCs w:val="20"/>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10</w:t>
      </w:r>
      <w:r w:rsidRPr="00B7330A">
        <w:rPr>
          <w:rFonts w:ascii="Arial" w:eastAsia="Calibri" w:hAnsi="Arial" w:cs="Arial"/>
          <w:b/>
          <w:bCs/>
          <w:i/>
          <w:iCs/>
          <w:sz w:val="20"/>
          <w:szCs w:val="20"/>
        </w:rPr>
        <w:t xml:space="preserve"> –</w:t>
      </w:r>
      <w:r w:rsidRPr="00B7330A">
        <w:rPr>
          <w:rFonts w:ascii="Arial" w:eastAsia="Calibri" w:hAnsi="Arial" w:cs="Arial"/>
          <w:b/>
          <w:bCs/>
          <w:i/>
          <w:iCs/>
          <w:sz w:val="20"/>
          <w:szCs w:val="20"/>
          <w:lang w:val="mk-MK"/>
        </w:rPr>
        <w:t xml:space="preserve"> Локација на Хидројаловиштето</w:t>
      </w:r>
    </w:p>
    <w:p w14:paraId="2F51381D" w14:textId="77777777" w:rsidR="00B7330A" w:rsidRPr="00B7330A" w:rsidRDefault="00B7330A" w:rsidP="00B7330A">
      <w:pPr>
        <w:spacing w:after="200" w:line="276" w:lineRule="auto"/>
        <w:jc w:val="center"/>
        <w:rPr>
          <w:rFonts w:asciiTheme="minorHAnsi" w:eastAsiaTheme="minorHAnsi" w:hAnsiTheme="minorHAnsi" w:cstheme="minorBidi"/>
          <w:sz w:val="22"/>
          <w:szCs w:val="22"/>
          <w:lang w:val="mk-MK"/>
        </w:rPr>
      </w:pPr>
    </w:p>
    <w:p w14:paraId="59E28EDE" w14:textId="77777777" w:rsidR="00B7330A" w:rsidRPr="00B7330A" w:rsidRDefault="00B7330A" w:rsidP="00B7330A">
      <w:pPr>
        <w:spacing w:before="100" w:beforeAutospacing="1" w:after="100" w:afterAutospacing="1"/>
        <w:jc w:val="center"/>
        <w:rPr>
          <w:lang w:val="mk-MK"/>
        </w:rPr>
      </w:pPr>
      <w:r w:rsidRPr="00B7330A">
        <w:rPr>
          <w:noProof/>
          <w:lang w:val="mk-MK" w:eastAsia="mk-MK"/>
        </w:rPr>
        <w:lastRenderedPageBreak/>
        <w:drawing>
          <wp:inline distT="0" distB="0" distL="0" distR="0" wp14:anchorId="1AF82848" wp14:editId="3D2E17C4">
            <wp:extent cx="3419463" cy="2565045"/>
            <wp:effectExtent l="7937" t="0" r="0" b="0"/>
            <wp:docPr id="2002541612" name="Picture 2002541612" descr="A long shot of a bea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41612" name="Picture 2002541612" descr="A long shot of a beach&#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421431" cy="2566522"/>
                    </a:xfrm>
                    <a:prstGeom prst="rect">
                      <a:avLst/>
                    </a:prstGeom>
                    <a:noFill/>
                    <a:ln>
                      <a:noFill/>
                    </a:ln>
                  </pic:spPr>
                </pic:pic>
              </a:graphicData>
            </a:graphic>
          </wp:inline>
        </w:drawing>
      </w:r>
      <w:r w:rsidRPr="00B7330A">
        <w:rPr>
          <w:noProof/>
          <w:lang w:val="mk-MK"/>
        </w:rPr>
        <w:t xml:space="preserve">      </w:t>
      </w:r>
      <w:r w:rsidRPr="00B7330A">
        <w:rPr>
          <w:noProof/>
          <w:lang w:val="mk-MK" w:eastAsia="mk-MK"/>
        </w:rPr>
        <w:drawing>
          <wp:inline distT="0" distB="0" distL="0" distR="0" wp14:anchorId="2C528A3A" wp14:editId="758DAC9B">
            <wp:extent cx="3428489" cy="2571816"/>
            <wp:effectExtent l="9208" t="0" r="0" b="0"/>
            <wp:docPr id="1395134622" name="Picture 1" descr="A body of water with trees and a hill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34622" name="Picture 1" descr="A body of water with trees and a hill in the background&#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444980" cy="2584186"/>
                    </a:xfrm>
                    <a:prstGeom prst="rect">
                      <a:avLst/>
                    </a:prstGeom>
                    <a:noFill/>
                    <a:ln>
                      <a:noFill/>
                    </a:ln>
                  </pic:spPr>
                </pic:pic>
              </a:graphicData>
            </a:graphic>
          </wp:inline>
        </w:drawing>
      </w:r>
    </w:p>
    <w:p w14:paraId="638FCEC9" w14:textId="77777777" w:rsidR="00B7330A" w:rsidRPr="00B7330A" w:rsidRDefault="00B7330A" w:rsidP="00B7330A">
      <w:pPr>
        <w:spacing w:before="100" w:beforeAutospacing="1" w:after="100" w:afterAutospacing="1"/>
        <w:jc w:val="center"/>
      </w:pPr>
      <w:r w:rsidRPr="00B7330A">
        <w:rPr>
          <w:noProof/>
          <w:lang w:val="mk-MK" w:eastAsia="mk-MK"/>
        </w:rPr>
        <w:drawing>
          <wp:inline distT="0" distB="0" distL="0" distR="0" wp14:anchorId="5723B8D5" wp14:editId="1076AD68">
            <wp:extent cx="3646008" cy="2734983"/>
            <wp:effectExtent l="0" t="1905" r="0" b="0"/>
            <wp:docPr id="292901081" name="Picture 2" descr="A river running through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901081" name="Picture 2" descr="A river running through a forest&#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3654546" cy="2741388"/>
                    </a:xfrm>
                    <a:prstGeom prst="rect">
                      <a:avLst/>
                    </a:prstGeom>
                    <a:noFill/>
                    <a:ln>
                      <a:noFill/>
                    </a:ln>
                  </pic:spPr>
                </pic:pic>
              </a:graphicData>
            </a:graphic>
          </wp:inline>
        </w:drawing>
      </w:r>
    </w:p>
    <w:p w14:paraId="1EFCE3B1" w14:textId="77777777" w:rsidR="00B7330A" w:rsidRPr="00B7330A" w:rsidRDefault="00B7330A" w:rsidP="00B7330A">
      <w:pPr>
        <w:spacing w:after="200" w:line="276" w:lineRule="auto"/>
        <w:jc w:val="center"/>
        <w:rPr>
          <w:rFonts w:ascii="Arial" w:eastAsia="Calibri" w:hAnsi="Arial" w:cs="Arial"/>
          <w:b/>
          <w:bCs/>
          <w:i/>
          <w:iCs/>
          <w:sz w:val="20"/>
          <w:szCs w:val="20"/>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10</w:t>
      </w:r>
      <w:r w:rsidRPr="00B7330A">
        <w:rPr>
          <w:rFonts w:ascii="Arial" w:eastAsia="Calibri" w:hAnsi="Arial" w:cs="Arial"/>
          <w:b/>
          <w:bCs/>
          <w:i/>
          <w:iCs/>
          <w:sz w:val="20"/>
          <w:szCs w:val="20"/>
        </w:rPr>
        <w:t xml:space="preserve"> –</w:t>
      </w:r>
      <w:r w:rsidRPr="00B7330A">
        <w:rPr>
          <w:rFonts w:ascii="Arial" w:eastAsia="Calibri" w:hAnsi="Arial" w:cs="Arial"/>
          <w:b/>
          <w:bCs/>
          <w:i/>
          <w:iCs/>
          <w:sz w:val="20"/>
          <w:szCs w:val="20"/>
          <w:lang w:val="mk-MK"/>
        </w:rPr>
        <w:t xml:space="preserve">Опкружување на Хидројаловиштето </w:t>
      </w:r>
    </w:p>
    <w:p w14:paraId="66B7BBA4" w14:textId="77777777" w:rsidR="00B7330A" w:rsidRPr="00B7330A" w:rsidRDefault="00B7330A" w:rsidP="00B7330A">
      <w:pPr>
        <w:spacing w:before="100" w:beforeAutospacing="1" w:after="100" w:afterAutospacing="1"/>
        <w:jc w:val="center"/>
        <w:rPr>
          <w:lang w:val="mk-MK"/>
        </w:rPr>
      </w:pPr>
    </w:p>
    <w:p w14:paraId="31A66137" w14:textId="77777777" w:rsidR="00B7330A" w:rsidRPr="00B7330A" w:rsidRDefault="00B7330A" w:rsidP="00B7330A">
      <w:pPr>
        <w:keepNext/>
        <w:keepLines/>
        <w:spacing w:after="240" w:line="276" w:lineRule="auto"/>
        <w:jc w:val="both"/>
        <w:outlineLvl w:val="0"/>
        <w:rPr>
          <w:rFonts w:ascii="Arial" w:hAnsi="Arial" w:cs="Arial"/>
          <w:b/>
          <w:bCs/>
          <w:lang w:val="mk-MK"/>
        </w:rPr>
      </w:pPr>
      <w:bookmarkStart w:id="36" w:name="_Toc208496686"/>
      <w:bookmarkStart w:id="37" w:name="_Toc210807107"/>
      <w:bookmarkStart w:id="38" w:name="_Toc210808341"/>
      <w:r w:rsidRPr="00B7330A">
        <w:rPr>
          <w:rFonts w:ascii="Arial" w:hAnsi="Arial" w:cs="Arial"/>
          <w:b/>
          <w:bCs/>
          <w:lang w:val="mk-MK"/>
        </w:rPr>
        <w:lastRenderedPageBreak/>
        <w:t xml:space="preserve">II.3.2 </w:t>
      </w:r>
      <w:bookmarkEnd w:id="33"/>
      <w:r w:rsidRPr="00B7330A">
        <w:rPr>
          <w:rFonts w:ascii="Arial" w:hAnsi="Arial" w:cs="Arial"/>
          <w:b/>
          <w:bCs/>
          <w:lang w:val="mk-MK"/>
        </w:rPr>
        <w:t>Гео</w:t>
      </w:r>
      <w:bookmarkEnd w:id="34"/>
      <w:bookmarkEnd w:id="35"/>
      <w:r w:rsidRPr="00B7330A">
        <w:rPr>
          <w:rFonts w:ascii="Arial" w:hAnsi="Arial" w:cs="Arial"/>
          <w:b/>
          <w:bCs/>
          <w:lang w:val="mk-MK"/>
        </w:rPr>
        <w:t>лошки и хидролошки карактеристики</w:t>
      </w:r>
      <w:bookmarkEnd w:id="36"/>
      <w:bookmarkEnd w:id="37"/>
      <w:bookmarkEnd w:id="38"/>
    </w:p>
    <w:p w14:paraId="56EC3E44"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sz w:val="22"/>
          <w:szCs w:val="22"/>
          <w:lang w:val="mk-MK"/>
        </w:rPr>
      </w:pPr>
      <w:r w:rsidRPr="00B7330A">
        <w:rPr>
          <w:rFonts w:ascii="Arial" w:eastAsiaTheme="minorHAnsi" w:hAnsi="Arial" w:cs="Arial"/>
          <w:b/>
          <w:bCs/>
        </w:rPr>
        <w:t>Основни геолошки карактеристики на подлогата</w:t>
      </w:r>
    </w:p>
    <w:p w14:paraId="401D94E3"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rPr>
        <w:t xml:space="preserve">Во геолошката градба на наоѓалиштето „Тораница“ и неговата непосредна околина, учествуваат главно карпи од метаморфниот комплекс и терциерни вулканити. Најзастапени претставници од метаморфните карпи се гнајсевите и кварц-графитичните шкрилци. Во рамките на кварц-графитичните шкрилци доста често се сретнуваат прослојци, сочива и траки од циполини кои претставуваат поволна литолошка средина за одлагање на Pb-Zn минерализација. </w:t>
      </w:r>
    </w:p>
    <w:p w14:paraId="49E5AEAB"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rPr>
        <w:t xml:space="preserve">На места оваа продуктивна серија е испробиена со субвулканско-вулкански пробои на кварцлатити кои се карактеристични за магматската контрола на оруднување на овие простори. </w:t>
      </w:r>
    </w:p>
    <w:p w14:paraId="0B6AA6AC"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rPr>
        <w:t xml:space="preserve">За да се стекне покомплетен увид во геолошкиот состав на самото наоѓалиште „Тораница“, во понатамошниот преглед накратко ќе дадеме опис на позначајните карактеристики на главните и најзастапени типови на карпи кои учествуваат во градбата на ова значајно олово-цинково наоѓалиште. </w:t>
      </w:r>
    </w:p>
    <w:p w14:paraId="1588D214"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b/>
          <w:bCs/>
          <w:color w:val="000000"/>
        </w:rPr>
        <w:t>Гнајсеви:</w:t>
      </w:r>
      <w:r w:rsidRPr="00B7330A">
        <w:rPr>
          <w:rFonts w:ascii="Arial" w:eastAsiaTheme="minorHAnsi" w:hAnsi="Arial" w:cs="Arial"/>
          <w:color w:val="000000"/>
        </w:rPr>
        <w:t xml:space="preserve"> Претставуваат најзастапени литолошки членови во рамките на наоѓалиштето „Тораница“, а и многу пошироко. Според нивниот просторен распоред и односот со останатите членови од метаморфната серија, истите се издвоени како подински и кровински гнајсеви. </w:t>
      </w:r>
    </w:p>
    <w:p w14:paraId="3CF00895"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rPr>
        <w:t xml:space="preserve">Врз основа на податоците од досегашните истражувања, може да се констатира дека кровинските гнајсеви се многу позастапени, а истите се поиспитани и секако повеќе осознаени. Генерално посматрани овие стени се со хетероген состав. Во серијата на кровинските гнајсеви често пати доаѓа до сменување помеѓу гнајсевите, филитите и серицитско-хлоритските шкрилци, а на места и леќи од кварц графитични шкрилци. Ваквото сменување на литолошките членови во поедини интервали е на многу кратки растојанија од 1-2 m. </w:t>
      </w:r>
    </w:p>
    <w:p w14:paraId="5F860243"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rPr>
        <w:t xml:space="preserve">Во зависност од конфигурацијата на теренот имаме и различна дебелина на кровинските гнајсеви. Сепак според сегашните сознанија таа изнесува до 300 m. Овде треба да се напомне дека контактот на кровинските гнајсеви со кварц-графитичните шкрилци е скоро секогаш тектонизиран, но и доста остар. Од аспект на локализацијата на рудна минерализација овие литолошки членови се интересни, бидејќи на подрачјето на „Тораница“ се констатирани рудни тела во кровинските гнајсеви. </w:t>
      </w:r>
    </w:p>
    <w:p w14:paraId="33119EC8"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rPr>
        <w:t xml:space="preserve">Подинските гнајсеви во наоѓалиштето „Тораница“ се далеку послабо испитани од кровинските. Тие се на повеќе места бушени во нивните контактни делови со шкрилците и од таму се добиени информации за нивниот состав. Станува збор за потполно истородни типови на карпи, но со различна просторна распределеност во вертикалниот столб на метаморфитите на ова подрачје. Подинските гнајсеви се посвежи (тие не се изложени на атмосферски влијанија), послабо се </w:t>
      </w:r>
      <w:r w:rsidRPr="00B7330A">
        <w:rPr>
          <w:rFonts w:ascii="Arial" w:eastAsiaTheme="minorHAnsi" w:hAnsi="Arial" w:cs="Arial"/>
          <w:color w:val="000000"/>
        </w:rPr>
        <w:lastRenderedPageBreak/>
        <w:t>минерализирани и секако послабо тектонизирани.</w:t>
      </w:r>
      <w:r w:rsidRPr="00B7330A">
        <w:rPr>
          <w:rFonts w:ascii="Arial" w:eastAsiaTheme="minorHAnsi" w:hAnsi="Arial" w:cs="Arial"/>
          <w:color w:val="000000"/>
          <w:lang w:val="mk-MK"/>
        </w:rPr>
        <w:t xml:space="preserve"> Минералошките и хемиските карактеристики на овој под тип на гнајсеви не се детално испитани. </w:t>
      </w:r>
    </w:p>
    <w:p w14:paraId="46051B59"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b/>
          <w:bCs/>
          <w:i/>
          <w:iCs/>
          <w:color w:val="000000"/>
          <w:lang w:val="mk-MK"/>
        </w:rPr>
        <w:t>Кварц–графитични шкрилци:</w:t>
      </w:r>
      <w:r w:rsidRPr="00B7330A">
        <w:rPr>
          <w:rFonts w:ascii="Arial" w:eastAsiaTheme="minorHAnsi" w:hAnsi="Arial" w:cs="Arial"/>
          <w:color w:val="000000"/>
          <w:lang w:val="mk-MK"/>
        </w:rPr>
        <w:t xml:space="preserve"> Серијата на кварц-графитичните шкрилци во наоѓалиштето „Тораница“ има посебно значење бидејќи во неа се наоѓа најголем дел од оруднувањето на олово и цинк. Просторно, овие карпи лежат меѓу кровинските и подинските гнајсеви. По боја се црни до темносиви. Во нив се наоѓаат интерстратификувани слоеви и леќи на циполини и циполински шкрилци, леќи на кварц со различна големина од неколку сантиметри до еден метар. Овие шкрилци тектонски се доста оштетени. Поради пластичноста, во нив се среќаваат голем број микронабори со амплитуда од 5 cm до метарска големина. Пукнатините се исполнети и затворени со милонитска материја и дробина, која редовно е проследена со вода, така да тие зони претставуваат посебна тешкотија за изведување на рударски работи. Просечната дебелина на овие шкрилци се движи од 150-200 m. По длабина серијата на кварц-графитичните шкрилци е следена до ниво 1200 m, и никаде досега не е забележана тенденција на нејзино исклинување. За илустрација треба да се наведе дека оваа серија на карпи во рамките на наоѓалиштето „Тораница“ исклинува на ниво 800-850 m. Тоа значи дека во наоѓалиштето „Тораница“ такво исклинкување може да се очекува некаде под ниво од 1000 m (Гаштеовски и Станковски, 1984). Во кварц – графитичната серија се наоѓаат пробои од кварцлатити во вид на мали дајкови, силови, прослојци и други облици. </w:t>
      </w:r>
    </w:p>
    <w:p w14:paraId="4CF7041E"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b/>
          <w:bCs/>
          <w:i/>
          <w:iCs/>
          <w:color w:val="000000"/>
          <w:lang w:val="mk-MK"/>
        </w:rPr>
        <w:t>Циполини и циполински шкрилци:</w:t>
      </w:r>
      <w:r w:rsidRPr="00B7330A">
        <w:rPr>
          <w:rFonts w:ascii="Arial" w:eastAsiaTheme="minorHAnsi" w:hAnsi="Arial" w:cs="Arial"/>
          <w:color w:val="000000"/>
          <w:lang w:val="mk-MK"/>
        </w:rPr>
        <w:t xml:space="preserve"> Овој тип карпи се наоѓа внатре во кварц-графитичната серија. Тоа се карпи кои во најголем дел се изградени од карбонати, во прв ред калцити, а доста често во својот состав содржат лискуни и други минерали. По боја се сиво-бели, сиви и кремкасти. Просторно циполините и циполинските шкрилци, во серијата на кварц графитичните шкрилци се распоредени во различни нивои. Во најчест случај тие се наоѓаат во подинскиот дел на серијата. Обликот на циполинските тела е во вид на слоеви и прослојци чија дебелина се движи од неколку до 30 m. Циполините и циполинските шкрилци на подрачјето на наоѓалиштето Тораница се скарнизирани, епидотизирани и хлоритизирани. </w:t>
      </w:r>
    </w:p>
    <w:p w14:paraId="3B65C41F"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Од аспект на локализација на рудна минерализација овој тип на карпи е посебно интересен бидејќи е лесно подложен на метасоматските процеси, кои во основа доведуваат до формирање на скарнови и останати типови на контактно-метасоматски творби, а подоцна и до одлагање на рудна минерализација. </w:t>
      </w:r>
    </w:p>
    <w:p w14:paraId="4A21AF34"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Према досегашните сознанија најголем дел од продуктивно оруднување на наоѓалиштето Тораница е локализирано токму во рамките на овие литолошки членови. За одбележување е дека високо температурните посмагматски раствори, во најголем дел од овие серии на карпи, најнапред ги создавал екотактните метасоматити, а подоцна во нив го одлагале оруднувањето. Меѓутоа постојат и </w:t>
      </w:r>
      <w:r w:rsidRPr="00B7330A">
        <w:rPr>
          <w:rFonts w:ascii="Arial" w:eastAsiaTheme="minorHAnsi" w:hAnsi="Arial" w:cs="Arial"/>
          <w:color w:val="000000"/>
          <w:lang w:val="mk-MK"/>
        </w:rPr>
        <w:lastRenderedPageBreak/>
        <w:t>такви случаи кога рудната минерализација е одлагана директно во циполините.</w:t>
      </w:r>
    </w:p>
    <w:p w14:paraId="094B44D9"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b/>
          <w:bCs/>
          <w:i/>
          <w:iCs/>
          <w:color w:val="000000"/>
          <w:lang w:val="mk-MK"/>
        </w:rPr>
        <w:t>Скарнови:</w:t>
      </w:r>
      <w:r w:rsidRPr="00B7330A">
        <w:rPr>
          <w:rFonts w:ascii="Arial" w:eastAsiaTheme="minorHAnsi" w:hAnsi="Arial" w:cs="Arial"/>
          <w:color w:val="000000"/>
          <w:lang w:val="mk-MK"/>
        </w:rPr>
        <w:t xml:space="preserve"> Претставуваат најмлади литолошки членови во рамките на констатираните типови на карпи во наоѓалиштето „Тораница“. Нивниот постанок, временски и просторно се поврзува со првите стадиуми на создавање на рудната минерализација и особено за литолошки погодна средина за нивно формирање и формирање на метасоматските оруднувања. Во рамките на наоѓалиштето „Тораница“ тие средини се циполините и циполинските шкрилци. Од таму и фактот дека скарновите и другите сродни метасоматити во наоѓалиштето „Тораница“ се констатирани воглавно долж циполинските тела. Морфолошки, скарновите ги следат циполините, а рудните тела ги следат скарновските тела или се во самите нив. Тоа е резултат на дејството на метасоматските процеси кои во одредени фази ги создаваат скарновите, а во други рудните тела. Тоа се едни исти процеси само со временски различно дејство. </w:t>
      </w:r>
    </w:p>
    <w:p w14:paraId="279CDBFA"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За одбележување е дека скарновските творби не се детално проучувани на подрачјето на рудникот „Тораница“, но сепак е констатирано дека во нивниот состав преовладуваат минералите од редот на илваит, бустамит, јохансенит, актинолит и доста често епидот, калцит, хлорит и др. </w:t>
      </w:r>
    </w:p>
    <w:p w14:paraId="47AFC090"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Од аспект на локализација на олово-цинковото оруднување во наоѓалиштето „Тораница“, овој тип на карпи се од посебно значење. </w:t>
      </w:r>
    </w:p>
    <w:p w14:paraId="3C7B3DBD"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b/>
          <w:bCs/>
          <w:i/>
          <w:iCs/>
          <w:color w:val="000000"/>
          <w:lang w:val="mk-MK"/>
        </w:rPr>
        <w:t>Терциерни вулканити:</w:t>
      </w:r>
      <w:r w:rsidRPr="00B7330A">
        <w:rPr>
          <w:rFonts w:ascii="Arial" w:eastAsiaTheme="minorHAnsi" w:hAnsi="Arial" w:cs="Arial"/>
          <w:color w:val="000000"/>
          <w:lang w:val="mk-MK"/>
        </w:rPr>
        <w:t xml:space="preserve"> Покрај различните типови на метаморфни карпи во наоѓалиштето „Тораница“ се присутни и вулкански карпи, но со далеку помала застапеност. Тоа се во основа субвулканско-вулкански фации на терциарниот магматизам кои се интрудирале во метаморфниот комплекс најчесто во вид на дајкови, силови и др. Големината на овие пробои е различна. Моќноста им е променлива и се движи до 50 m. По протегање можат да се следат неколку стотини метри и истите се паралелни со фолијацијата на шкрилците и гнајсевите. </w:t>
      </w:r>
    </w:p>
    <w:p w14:paraId="5EFC44F0"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Како типичен претставник на терциерните вулканити во наоѓалиштето „Тораница“ се кварцлатитите, а со минеролошките и хемиските испитувања е утврдено и присуство на дацити и андезито-дацити. Староста им е одредена за олого-миоценска и истата е во согласност со староста на овие карпи на ниво на рудниот реон Тораница, па и пошироко. </w:t>
      </w:r>
    </w:p>
    <w:p w14:paraId="0EED9DC2"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Од аспект на локализација на рудната минерализација овие карпи се интересни на ова подрачје. Имено со досегашните истражувања и експлоатација е потврдено присуство на олово-цинково оруднување во субвулканските дајкови од наоѓалиштето „Тораница“ и истите и за во иднина треба да претставуваат интерес за истражување.</w:t>
      </w:r>
    </w:p>
    <w:p w14:paraId="4CC9C489" w14:textId="77777777" w:rsidR="00B7330A" w:rsidRPr="00B7330A" w:rsidRDefault="00B7330A" w:rsidP="00B7330A">
      <w:pPr>
        <w:widowControl w:val="0"/>
        <w:autoSpaceDE w:val="0"/>
        <w:autoSpaceDN w:val="0"/>
        <w:adjustRightInd w:val="0"/>
        <w:spacing w:line="276" w:lineRule="auto"/>
        <w:jc w:val="center"/>
        <w:rPr>
          <w:rFonts w:ascii="Arial" w:eastAsiaTheme="minorHAnsi" w:hAnsi="Arial" w:cs="Arial"/>
          <w:color w:val="000000"/>
          <w:lang w:val="mk-MK"/>
        </w:rPr>
      </w:pPr>
      <w:r w:rsidRPr="00B7330A">
        <w:rPr>
          <w:rFonts w:ascii="Arial" w:eastAsiaTheme="minorHAnsi" w:hAnsi="Arial" w:cs="Arial"/>
          <w:noProof/>
          <w:color w:val="000000"/>
          <w:lang w:val="mk-MK" w:eastAsia="mk-MK"/>
        </w:rPr>
        <w:lastRenderedPageBreak/>
        <w:drawing>
          <wp:inline distT="0" distB="0" distL="0" distR="0" wp14:anchorId="33E72315" wp14:editId="4539AE3A">
            <wp:extent cx="4686954" cy="2610214"/>
            <wp:effectExtent l="0" t="0" r="0" b="0"/>
            <wp:docPr id="1060196353" name="Picture 1" descr="A diagram of a f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96353" name="Picture 1" descr="A diagram of a foot&#10;&#10;AI-generated content may be incorrect."/>
                    <pic:cNvPicPr/>
                  </pic:nvPicPr>
                  <pic:blipFill>
                    <a:blip r:embed="rId29"/>
                    <a:stretch>
                      <a:fillRect/>
                    </a:stretch>
                  </pic:blipFill>
                  <pic:spPr>
                    <a:xfrm>
                      <a:off x="0" y="0"/>
                      <a:ext cx="4686954" cy="2610214"/>
                    </a:xfrm>
                    <a:prstGeom prst="rect">
                      <a:avLst/>
                    </a:prstGeom>
                  </pic:spPr>
                </pic:pic>
              </a:graphicData>
            </a:graphic>
          </wp:inline>
        </w:drawing>
      </w:r>
    </w:p>
    <w:p w14:paraId="7385AA49" w14:textId="77777777" w:rsidR="00B7330A" w:rsidRPr="00B7330A" w:rsidRDefault="00B7330A" w:rsidP="00B7330A">
      <w:pPr>
        <w:widowControl w:val="0"/>
        <w:autoSpaceDE w:val="0"/>
        <w:autoSpaceDN w:val="0"/>
        <w:adjustRightInd w:val="0"/>
        <w:spacing w:line="276" w:lineRule="auto"/>
        <w:jc w:val="center"/>
        <w:rPr>
          <w:rFonts w:asciiTheme="minorHAnsi" w:eastAsiaTheme="minorHAnsi" w:hAnsiTheme="minorHAnsi" w:cstheme="minorBidi"/>
          <w:b/>
          <w:bCs/>
          <w:sz w:val="18"/>
          <w:szCs w:val="18"/>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11 –</w:t>
      </w:r>
      <w:r w:rsidRPr="00B7330A">
        <w:rPr>
          <w:rFonts w:ascii="Arial" w:eastAsia="Calibri" w:hAnsi="Arial" w:cs="Arial"/>
          <w:b/>
          <w:bCs/>
          <w:i/>
          <w:iCs/>
          <w:sz w:val="20"/>
          <w:szCs w:val="20"/>
        </w:rPr>
        <w:t xml:space="preserve"> </w:t>
      </w:r>
      <w:r w:rsidRPr="00B7330A">
        <w:rPr>
          <w:rFonts w:ascii="Arial" w:eastAsiaTheme="minorHAnsi" w:hAnsi="Arial" w:cs="Arial"/>
          <w:b/>
          <w:bCs/>
          <w:sz w:val="20"/>
          <w:szCs w:val="20"/>
        </w:rPr>
        <w:t>Надолжен геолошки профил на наоѓалиштето „Тораница“</w:t>
      </w:r>
    </w:p>
    <w:p w14:paraId="69E2AFA6" w14:textId="77777777" w:rsidR="00B7330A" w:rsidRPr="00B7330A" w:rsidRDefault="00B7330A" w:rsidP="00B7330A">
      <w:pPr>
        <w:widowControl w:val="0"/>
        <w:autoSpaceDE w:val="0"/>
        <w:autoSpaceDN w:val="0"/>
        <w:adjustRightInd w:val="0"/>
        <w:spacing w:line="276" w:lineRule="auto"/>
        <w:jc w:val="center"/>
        <w:rPr>
          <w:rFonts w:ascii="Arial" w:eastAsiaTheme="minorHAnsi" w:hAnsi="Arial" w:cs="Arial"/>
          <w:color w:val="000000"/>
          <w:lang w:val="mk-MK"/>
        </w:rPr>
      </w:pPr>
      <w:r w:rsidRPr="00B7330A">
        <w:rPr>
          <w:rFonts w:ascii="Arial" w:eastAsiaTheme="minorHAnsi" w:hAnsi="Arial" w:cs="Arial"/>
          <w:noProof/>
          <w:color w:val="000000"/>
          <w:lang w:val="mk-MK" w:eastAsia="mk-MK"/>
        </w:rPr>
        <w:drawing>
          <wp:inline distT="0" distB="0" distL="0" distR="0" wp14:anchorId="50DDB97E" wp14:editId="6521E91E">
            <wp:extent cx="4020111" cy="4944165"/>
            <wp:effectExtent l="0" t="0" r="0" b="8890"/>
            <wp:docPr id="655921041" name="Picture 1" descr="A map of a volcan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921041" name="Picture 1" descr="A map of a volcano&#10;&#10;AI-generated content may be incorrect."/>
                    <pic:cNvPicPr/>
                  </pic:nvPicPr>
                  <pic:blipFill>
                    <a:blip r:embed="rId30"/>
                    <a:stretch>
                      <a:fillRect/>
                    </a:stretch>
                  </pic:blipFill>
                  <pic:spPr>
                    <a:xfrm>
                      <a:off x="0" y="0"/>
                      <a:ext cx="4020111" cy="4944165"/>
                    </a:xfrm>
                    <a:prstGeom prst="rect">
                      <a:avLst/>
                    </a:prstGeom>
                  </pic:spPr>
                </pic:pic>
              </a:graphicData>
            </a:graphic>
          </wp:inline>
        </w:drawing>
      </w:r>
    </w:p>
    <w:p w14:paraId="38795A55" w14:textId="77777777" w:rsidR="00B7330A" w:rsidRPr="00B7330A" w:rsidRDefault="00B7330A" w:rsidP="00B7330A">
      <w:pPr>
        <w:widowControl w:val="0"/>
        <w:autoSpaceDE w:val="0"/>
        <w:autoSpaceDN w:val="0"/>
        <w:adjustRightInd w:val="0"/>
        <w:spacing w:line="276" w:lineRule="auto"/>
        <w:jc w:val="center"/>
        <w:rPr>
          <w:rFonts w:asciiTheme="minorHAnsi" w:eastAsiaTheme="minorHAnsi" w:hAnsiTheme="minorHAnsi" w:cstheme="minorBidi"/>
          <w:b/>
          <w:bCs/>
          <w:sz w:val="18"/>
          <w:szCs w:val="18"/>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12 –</w:t>
      </w:r>
      <w:r w:rsidRPr="00B7330A">
        <w:rPr>
          <w:rFonts w:ascii="Arial" w:eastAsia="Calibri" w:hAnsi="Arial" w:cs="Arial"/>
          <w:b/>
          <w:bCs/>
          <w:i/>
          <w:iCs/>
          <w:sz w:val="20"/>
          <w:szCs w:val="20"/>
        </w:rPr>
        <w:t xml:space="preserve"> </w:t>
      </w:r>
      <w:r w:rsidRPr="00B7330A">
        <w:rPr>
          <w:rFonts w:ascii="Arial" w:eastAsiaTheme="minorHAnsi" w:hAnsi="Arial" w:cs="Arial"/>
          <w:b/>
          <w:bCs/>
          <w:sz w:val="20"/>
          <w:szCs w:val="20"/>
        </w:rPr>
        <w:t>Геолошка карта на поширокото подрачје на рудното наоѓалиште „Тораница“</w:t>
      </w:r>
    </w:p>
    <w:p w14:paraId="530A3CAE"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b/>
          <w:bCs/>
          <w:color w:val="000000"/>
        </w:rPr>
      </w:pPr>
      <w:r w:rsidRPr="00B7330A">
        <w:rPr>
          <w:rFonts w:ascii="Arial" w:eastAsiaTheme="minorHAnsi" w:hAnsi="Arial" w:cs="Arial"/>
          <w:b/>
          <w:bCs/>
          <w:color w:val="000000"/>
          <w:lang w:val="mk-MK"/>
        </w:rPr>
        <w:lastRenderedPageBreak/>
        <w:t>Хидролошки карактериистики</w:t>
      </w:r>
    </w:p>
    <w:p w14:paraId="4AC6C902"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Во рудното наоѓалиште „Тораница“, хидрогеолошките услови се доста сложени поради големото присуство на подземни води. Карпите, што го градат теренот, во самото наоѓалиште и околината се: гнајсеви, кварц-графитични шкрилци и кварц латити. Овие карпи се непропустливи, но поради испуканоста и тектонската оштетеност можат да примат големи количини на вода. </w:t>
      </w:r>
    </w:p>
    <w:p w14:paraId="471A3DD9"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Според сегашното сознание за подземните води и оводнетост на лежиштето, како колектори на подземните води се третираат кровинските гнајсеви. Во нив се формираат пукнатински издани чие ниво на подземни води има доста голема колебливост. Покрај гнајсевите добри колектори се: циполините и циполинските шкрилци, кои се испукани во кварц-графитните шкрилци се јавуваат подземни води со помала издашност. </w:t>
      </w:r>
    </w:p>
    <w:p w14:paraId="54C38BCB"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Од досегашните изведени рударски работи јасно може да се види дека кровинскиот дел на кварцграфитниот шкрилец има далеку поголема оводнетост. Секој контакт на овие шкрилци, со кровинските гнајсеви, е пратен со вода,а потоа ни го докажуваат рударските работи (ходници и пречници). Ова добро се гледа во поткоп I и III. </w:t>
      </w:r>
    </w:p>
    <w:p w14:paraId="6CD6BC0A"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Покрај тоа вода се јавува и во одредени раседни структури или во разлабавени зони (пример во поткоп I), но нивната количина не е многу голема. </w:t>
      </w:r>
    </w:p>
    <w:p w14:paraId="04F8CEE9"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Циполините и циполинските шкрилци се јавуваат често пати како водоносна средина. Во овие карпи, поради испуканоста, се формираат издани кои можат да имаат издашност повеќе од 1 l/sec. Кај овие водоносни средини може да се забележи да во подината на кварц графитичната серија, количините на води се помали, а колку се оди преку кровинските гнајсеви, количините растат. </w:t>
      </w:r>
    </w:p>
    <w:p w14:paraId="58267D1C"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Оводнетоста на самите рудни тела е различна од потполно суви рудни тела до јако оводнени што зависи од тоа во кој дел од графитичната серија се наоѓаат. Овие тела кои се поблиску до кровината на серијата се поводнени,така да во тие делови подземните води ќе прават големи потешкотии при откопувањето на рудата.</w:t>
      </w:r>
    </w:p>
    <w:p w14:paraId="579A8B6A"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Хранењето на сите издани во „Тораница“ е од топењето на снегот и од дождовите. Зоната на хранење на изданите во најголем дел е во кровинските гнајсеви и нешто помала површина во кварц-графитичните шкрилци и другите карпи. Посебна погодна средина за примање на што поголеми количини на подземни води е вегетациониот покривач и големата дебелина на алувијалната-дулувијалната дробина која се движи од 3-25 m. </w:t>
      </w:r>
    </w:p>
    <w:p w14:paraId="5EE33F17"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 xml:space="preserve">Во наоѓалиштето „Тораница“ во хидрогеолошки поглед можат да се извојат два дела: СЗ и ЈИ. </w:t>
      </w:r>
    </w:p>
    <w:p w14:paraId="4EF85089"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Северозападниот дел се наоѓа помеѓу профилите 1000-1800 m, југоисточниот помеѓу профилите 0 и 1000. СЗ дел на лежиштето е со далеку поголема количина на вода, што јасно укажуваат и рударските-истражни работи на поткоп I,II и III. Во ЈИ дел од лежиштето има два поткопа IV и V во кои нема големи количини на вода.</w:t>
      </w:r>
    </w:p>
    <w:p w14:paraId="2736894A"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lastRenderedPageBreak/>
        <w:t xml:space="preserve">Според мерењата што се добиени, во период од една година, може да се заклучи следното: </w:t>
      </w:r>
    </w:p>
    <w:p w14:paraId="723D9679" w14:textId="77777777" w:rsidR="00B7330A" w:rsidRPr="00B7330A" w:rsidRDefault="00B7330A" w:rsidP="00ED19F3">
      <w:pPr>
        <w:widowControl w:val="0"/>
        <w:numPr>
          <w:ilvl w:val="0"/>
          <w:numId w:val="72"/>
        </w:numPr>
        <w:autoSpaceDE w:val="0"/>
        <w:autoSpaceDN w:val="0"/>
        <w:adjustRightInd w:val="0"/>
        <w:spacing w:after="200" w:line="276" w:lineRule="auto"/>
        <w:contextualSpacing/>
        <w:jc w:val="both"/>
        <w:rPr>
          <w:rFonts w:ascii="Arial" w:eastAsiaTheme="minorHAnsi" w:hAnsi="Arial" w:cs="Arial"/>
          <w:color w:val="000000"/>
          <w:lang w:val="mk-MK"/>
        </w:rPr>
      </w:pPr>
      <w:r w:rsidRPr="00B7330A">
        <w:rPr>
          <w:rFonts w:ascii="Arial" w:eastAsiaTheme="minorHAnsi" w:hAnsi="Arial" w:cs="Arial"/>
          <w:color w:val="000000"/>
          <w:lang w:val="mk-MK"/>
        </w:rPr>
        <w:t>максимален доток на вода се јавува во месеците: април, мај и јуни;</w:t>
      </w:r>
    </w:p>
    <w:p w14:paraId="3FC2A1CF" w14:textId="77777777" w:rsidR="00B7330A" w:rsidRPr="00B7330A" w:rsidRDefault="00B7330A" w:rsidP="00ED19F3">
      <w:pPr>
        <w:widowControl w:val="0"/>
        <w:numPr>
          <w:ilvl w:val="0"/>
          <w:numId w:val="72"/>
        </w:numPr>
        <w:autoSpaceDE w:val="0"/>
        <w:autoSpaceDN w:val="0"/>
        <w:adjustRightInd w:val="0"/>
        <w:spacing w:after="200" w:line="276" w:lineRule="auto"/>
        <w:contextualSpacing/>
        <w:jc w:val="both"/>
        <w:rPr>
          <w:rFonts w:ascii="Arial" w:eastAsiaTheme="minorHAnsi" w:hAnsi="Arial" w:cs="Arial"/>
          <w:color w:val="000000"/>
          <w:lang w:val="mk-MK"/>
        </w:rPr>
      </w:pPr>
      <w:r w:rsidRPr="00B7330A">
        <w:rPr>
          <w:rFonts w:ascii="Arial" w:eastAsiaTheme="minorHAnsi" w:hAnsi="Arial" w:cs="Arial"/>
          <w:color w:val="000000"/>
          <w:lang w:val="mk-MK"/>
        </w:rPr>
        <w:t xml:space="preserve">минимален доток на вода се јавува во месеците: октомври, ноември, декември, јануари и февруари. </w:t>
      </w:r>
    </w:p>
    <w:p w14:paraId="28C653CC"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p>
    <w:p w14:paraId="5B898B87" w14:textId="77777777" w:rsidR="00B7330A" w:rsidRPr="00B7330A" w:rsidRDefault="00B7330A" w:rsidP="00B7330A">
      <w:pPr>
        <w:widowControl w:val="0"/>
        <w:autoSpaceDE w:val="0"/>
        <w:autoSpaceDN w:val="0"/>
        <w:adjustRightInd w:val="0"/>
        <w:spacing w:line="276" w:lineRule="auto"/>
        <w:jc w:val="both"/>
        <w:rPr>
          <w:rFonts w:ascii="Arial" w:eastAsiaTheme="minorHAnsi" w:hAnsi="Arial" w:cs="Arial"/>
          <w:color w:val="000000"/>
          <w:lang w:val="mk-MK"/>
        </w:rPr>
      </w:pPr>
      <w:r w:rsidRPr="00B7330A">
        <w:rPr>
          <w:rFonts w:ascii="Arial" w:eastAsiaTheme="minorHAnsi" w:hAnsi="Arial" w:cs="Arial"/>
          <w:color w:val="000000"/>
          <w:lang w:val="mk-MK"/>
        </w:rPr>
        <w:t>Друга карактеристика на наоѓалиштето е што со продолжувањето на истражните работи кон ЈИ ќе се зафаќаат се поголеми простори од издани. Со тоа ќе се овозможи стално поголем доток на вода во јамските простории. Таа вода може да се одводнува гравитациски се до нивото на поткоп I (1405 m).</w:t>
      </w:r>
    </w:p>
    <w:p w14:paraId="46BAB2C1" w14:textId="77777777" w:rsidR="00B7330A" w:rsidRPr="00B7330A" w:rsidRDefault="00B7330A" w:rsidP="00B7330A">
      <w:pPr>
        <w:widowControl w:val="0"/>
        <w:autoSpaceDE w:val="0"/>
        <w:autoSpaceDN w:val="0"/>
        <w:adjustRightInd w:val="0"/>
        <w:spacing w:line="276" w:lineRule="auto"/>
        <w:jc w:val="center"/>
        <w:rPr>
          <w:rFonts w:ascii="Arial" w:eastAsiaTheme="minorHAnsi" w:hAnsi="Arial" w:cs="Arial"/>
          <w:color w:val="000000"/>
          <w:lang w:val="mk-MK"/>
        </w:rPr>
      </w:pPr>
      <w:r w:rsidRPr="00B7330A">
        <w:rPr>
          <w:rFonts w:ascii="Arial" w:eastAsiaTheme="minorHAnsi" w:hAnsi="Arial" w:cs="Arial"/>
          <w:noProof/>
          <w:color w:val="000000"/>
          <w:lang w:val="mk-MK" w:eastAsia="mk-MK"/>
        </w:rPr>
        <w:drawing>
          <wp:inline distT="0" distB="0" distL="0" distR="0" wp14:anchorId="60F915A3" wp14:editId="15525565">
            <wp:extent cx="4015674" cy="5295900"/>
            <wp:effectExtent l="0" t="0" r="4445" b="0"/>
            <wp:docPr id="90856766" name="Picture 1" descr="A map with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6766" name="Picture 1" descr="A map with a red circle&#10;&#10;AI-generated content may be incorrect."/>
                    <pic:cNvPicPr/>
                  </pic:nvPicPr>
                  <pic:blipFill>
                    <a:blip r:embed="rId31"/>
                    <a:stretch>
                      <a:fillRect/>
                    </a:stretch>
                  </pic:blipFill>
                  <pic:spPr>
                    <a:xfrm>
                      <a:off x="0" y="0"/>
                      <a:ext cx="4017325" cy="5298078"/>
                    </a:xfrm>
                    <a:prstGeom prst="rect">
                      <a:avLst/>
                    </a:prstGeom>
                  </pic:spPr>
                </pic:pic>
              </a:graphicData>
            </a:graphic>
          </wp:inline>
        </w:drawing>
      </w:r>
    </w:p>
    <w:p w14:paraId="0368617F" w14:textId="77777777" w:rsidR="00B7330A" w:rsidRPr="00B7330A" w:rsidRDefault="00B7330A" w:rsidP="00B7330A">
      <w:pPr>
        <w:widowControl w:val="0"/>
        <w:autoSpaceDE w:val="0"/>
        <w:autoSpaceDN w:val="0"/>
        <w:adjustRightInd w:val="0"/>
        <w:spacing w:line="276" w:lineRule="auto"/>
        <w:jc w:val="center"/>
        <w:rPr>
          <w:rFonts w:asciiTheme="minorHAnsi" w:eastAsiaTheme="minorHAnsi" w:hAnsiTheme="minorHAnsi" w:cstheme="minorBidi"/>
          <w:b/>
          <w:bCs/>
          <w:sz w:val="18"/>
          <w:szCs w:val="18"/>
          <w:lang w:val="mk-MK"/>
        </w:rPr>
      </w:pPr>
      <w:r w:rsidRPr="00B7330A">
        <w:rPr>
          <w:rFonts w:ascii="Arial" w:eastAsia="Calibri" w:hAnsi="Arial" w:cs="Arial"/>
          <w:b/>
          <w:bCs/>
          <w:i/>
          <w:iCs/>
          <w:sz w:val="20"/>
          <w:szCs w:val="20"/>
        </w:rPr>
        <w:t xml:space="preserve">Слика </w:t>
      </w:r>
      <w:r w:rsidRPr="00B7330A">
        <w:rPr>
          <w:rFonts w:ascii="Arial" w:eastAsia="Calibri" w:hAnsi="Arial" w:cs="Arial"/>
          <w:b/>
          <w:bCs/>
          <w:i/>
          <w:iCs/>
          <w:sz w:val="20"/>
          <w:szCs w:val="20"/>
          <w:lang w:val="mk-MK"/>
        </w:rPr>
        <w:t>13 –</w:t>
      </w:r>
      <w:r w:rsidRPr="00B7330A">
        <w:rPr>
          <w:rFonts w:ascii="Arial" w:eastAsia="Calibri" w:hAnsi="Arial" w:cs="Arial"/>
          <w:b/>
          <w:bCs/>
          <w:i/>
          <w:iCs/>
          <w:sz w:val="20"/>
          <w:szCs w:val="20"/>
        </w:rPr>
        <w:t xml:space="preserve"> </w:t>
      </w:r>
      <w:r w:rsidRPr="00B7330A">
        <w:rPr>
          <w:rFonts w:ascii="Arial" w:eastAsiaTheme="minorHAnsi" w:hAnsi="Arial" w:cs="Arial"/>
          <w:b/>
          <w:bCs/>
          <w:sz w:val="20"/>
          <w:szCs w:val="20"/>
        </w:rPr>
        <w:t>Хидрогеолошка карта на пошироката област на рудното наоѓалиште „Тораница“</w:t>
      </w:r>
    </w:p>
    <w:p w14:paraId="5670EE45" w14:textId="77777777" w:rsidR="00B7330A" w:rsidRPr="00B7330A" w:rsidRDefault="00B7330A" w:rsidP="00B7330A">
      <w:pPr>
        <w:widowControl w:val="0"/>
        <w:autoSpaceDE w:val="0"/>
        <w:autoSpaceDN w:val="0"/>
        <w:adjustRightInd w:val="0"/>
        <w:spacing w:line="276" w:lineRule="auto"/>
        <w:jc w:val="center"/>
        <w:rPr>
          <w:rFonts w:ascii="Arial" w:eastAsiaTheme="minorHAnsi" w:hAnsi="Arial" w:cs="Arial"/>
          <w:color w:val="000000"/>
          <w:lang w:val="mk-MK"/>
        </w:rPr>
      </w:pPr>
    </w:p>
    <w:p w14:paraId="4571C28E" w14:textId="77777777" w:rsidR="00B7330A" w:rsidRPr="00B7330A" w:rsidRDefault="00B7330A" w:rsidP="00B7330A">
      <w:pPr>
        <w:widowControl w:val="0"/>
        <w:autoSpaceDE w:val="0"/>
        <w:autoSpaceDN w:val="0"/>
        <w:adjustRightInd w:val="0"/>
        <w:spacing w:line="276" w:lineRule="auto"/>
        <w:jc w:val="center"/>
        <w:rPr>
          <w:rFonts w:ascii="Arial" w:eastAsiaTheme="minorHAnsi" w:hAnsi="Arial" w:cs="Arial"/>
          <w:color w:val="000000"/>
        </w:rPr>
      </w:pPr>
      <w:r w:rsidRPr="00B7330A">
        <w:rPr>
          <w:rFonts w:ascii="Arial" w:eastAsiaTheme="minorHAnsi" w:hAnsi="Arial" w:cs="Arial"/>
          <w:noProof/>
          <w:color w:val="000000"/>
          <w:lang w:val="mk-MK" w:eastAsia="mk-MK"/>
        </w:rPr>
        <w:lastRenderedPageBreak/>
        <w:drawing>
          <wp:inline distT="0" distB="0" distL="0" distR="0" wp14:anchorId="37694264" wp14:editId="0C6E066D">
            <wp:extent cx="3969192" cy="4657725"/>
            <wp:effectExtent l="0" t="0" r="0" b="0"/>
            <wp:docPr id="1783090571" name="Picture 1" descr="A diagram of a construction 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90571" name="Picture 1" descr="A diagram of a construction site&#10;&#10;AI-generated content may be incorrect."/>
                    <pic:cNvPicPr/>
                  </pic:nvPicPr>
                  <pic:blipFill>
                    <a:blip r:embed="rId32"/>
                    <a:stretch>
                      <a:fillRect/>
                    </a:stretch>
                  </pic:blipFill>
                  <pic:spPr>
                    <a:xfrm>
                      <a:off x="0" y="0"/>
                      <a:ext cx="3980097" cy="4670522"/>
                    </a:xfrm>
                    <a:prstGeom prst="rect">
                      <a:avLst/>
                    </a:prstGeom>
                  </pic:spPr>
                </pic:pic>
              </a:graphicData>
            </a:graphic>
          </wp:inline>
        </w:drawing>
      </w:r>
    </w:p>
    <w:p w14:paraId="0133C6CE" w14:textId="77777777" w:rsidR="00383BEC" w:rsidRPr="00383BEC" w:rsidRDefault="00B7330A" w:rsidP="00383BEC">
      <w:pPr>
        <w:jc w:val="center"/>
        <w:rPr>
          <w:rFonts w:ascii="Arial" w:eastAsiaTheme="minorHAnsi" w:hAnsi="Arial" w:cs="Arial"/>
          <w:b/>
          <w:bCs/>
          <w:i/>
          <w:iCs/>
          <w:sz w:val="20"/>
          <w:szCs w:val="20"/>
          <w:lang w:val="mk-MK"/>
        </w:rPr>
      </w:pPr>
      <w:bookmarkStart w:id="39" w:name="_Hlk207788309"/>
      <w:r w:rsidRPr="00383BEC">
        <w:rPr>
          <w:rFonts w:ascii="Arial" w:eastAsia="Calibri" w:hAnsi="Arial" w:cs="Arial"/>
          <w:b/>
          <w:bCs/>
          <w:sz w:val="20"/>
          <w:szCs w:val="20"/>
        </w:rPr>
        <w:t xml:space="preserve">Слика </w:t>
      </w:r>
      <w:r w:rsidRPr="00383BEC">
        <w:rPr>
          <w:rFonts w:ascii="Arial" w:eastAsia="Calibri" w:hAnsi="Arial" w:cs="Arial"/>
          <w:b/>
          <w:bCs/>
          <w:sz w:val="20"/>
          <w:szCs w:val="20"/>
          <w:lang w:val="mk-MK"/>
        </w:rPr>
        <w:t>14 –</w:t>
      </w:r>
      <w:r w:rsidRPr="00383BEC">
        <w:rPr>
          <w:rFonts w:ascii="Arial" w:eastAsia="Calibri" w:hAnsi="Arial" w:cs="Arial"/>
          <w:b/>
          <w:bCs/>
          <w:sz w:val="20"/>
          <w:szCs w:val="20"/>
        </w:rPr>
        <w:t xml:space="preserve"> </w:t>
      </w:r>
      <w:r w:rsidRPr="00383BEC">
        <w:rPr>
          <w:rFonts w:ascii="Arial" w:eastAsiaTheme="minorHAnsi" w:hAnsi="Arial" w:cs="Arial"/>
          <w:b/>
          <w:bCs/>
          <w:sz w:val="20"/>
          <w:szCs w:val="20"/>
        </w:rPr>
        <w:t>Хидрогеолошки профил</w:t>
      </w:r>
      <w:bookmarkEnd w:id="39"/>
    </w:p>
    <w:p w14:paraId="5578F9BA" w14:textId="77777777" w:rsidR="00383BEC" w:rsidRDefault="00383BEC" w:rsidP="00B7330A">
      <w:pPr>
        <w:pStyle w:val="Heading2"/>
        <w:rPr>
          <w:rFonts w:ascii="Arial" w:eastAsiaTheme="minorHAnsi" w:hAnsi="Arial" w:cs="Arial"/>
          <w:i w:val="0"/>
          <w:iCs w:val="0"/>
          <w:sz w:val="20"/>
          <w:szCs w:val="20"/>
          <w:lang w:val="mk-MK"/>
        </w:rPr>
      </w:pPr>
    </w:p>
    <w:p w14:paraId="56D1790B" w14:textId="3A5E79F2" w:rsidR="00E31167" w:rsidRPr="005058D4" w:rsidRDefault="00E31167" w:rsidP="00B7330A">
      <w:pPr>
        <w:pStyle w:val="Heading2"/>
        <w:rPr>
          <w:rFonts w:ascii="Arial" w:hAnsi="Arial" w:cs="Arial"/>
        </w:rPr>
      </w:pPr>
      <w:r w:rsidRPr="005058D4">
        <w:rPr>
          <w:rFonts w:ascii="Arial" w:hAnsi="Arial" w:cs="Arial"/>
        </w:rPr>
        <w:t>II.3.3  Климатски карактеристики</w:t>
      </w:r>
      <w:bookmarkEnd w:id="27"/>
    </w:p>
    <w:p w14:paraId="3D1D9102" w14:textId="77777777" w:rsidR="00E31167" w:rsidRPr="00681B2D" w:rsidRDefault="00E31167" w:rsidP="00E31167">
      <w:pPr>
        <w:widowControl w:val="0"/>
        <w:autoSpaceDE w:val="0"/>
        <w:autoSpaceDN w:val="0"/>
        <w:adjustRightInd w:val="0"/>
        <w:jc w:val="both"/>
        <w:rPr>
          <w:rFonts w:ascii="Arial" w:hAnsi="Arial" w:cs="Arial"/>
          <w:b/>
          <w:bCs/>
          <w:color w:val="000000"/>
          <w:lang w:val="mk-MK"/>
        </w:rPr>
      </w:pPr>
    </w:p>
    <w:p w14:paraId="6AF44562"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r w:rsidRPr="00383BEC">
        <w:rPr>
          <w:rFonts w:ascii="Arial" w:eastAsiaTheme="minorHAnsi" w:hAnsi="Arial" w:cs="Arial"/>
          <w:color w:val="000000"/>
        </w:rPr>
        <w:t>Влијанието на климатските елементи (температура, влажност, инсолација, облачност, врнежи, ветрови и т.н.) и климатските фактори, се однесуваат на развојот и егзистенцијата на живиот свет, на целосната активност на човекот и на одредени процеси во природата, како значаен елемент во биосферата.</w:t>
      </w:r>
    </w:p>
    <w:p w14:paraId="3816B903"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r w:rsidRPr="00383BEC">
        <w:rPr>
          <w:rFonts w:ascii="Arial" w:eastAsiaTheme="minorHAnsi" w:hAnsi="Arial" w:cs="Arial"/>
          <w:color w:val="000000"/>
        </w:rPr>
        <w:t xml:space="preserve">Дистрибуцијата на загадувачките материи, покрај другото зависи од метеоролошките прилики. Тоа се манифестира преку промени во температурата на воздухот, воздушни струења, облачноста, атмосферски талози, влажност на воздухот, неговите физичко хемиски карактеристики итн. </w:t>
      </w:r>
    </w:p>
    <w:p w14:paraId="5AC47E08"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r w:rsidRPr="00383BEC">
        <w:rPr>
          <w:rFonts w:ascii="Arial" w:eastAsiaTheme="minorHAnsi" w:hAnsi="Arial" w:cs="Arial"/>
          <w:color w:val="000000"/>
        </w:rPr>
        <w:t xml:space="preserve">Климатските промени кои глобално се присутни на Земјината топка, значително влијание имаат и на просторот на Република Македонија. Согласно Првиот Национален Извештај за климатски промени веќе присутна е појавата на зголемување на температурата и намалување и редистрибуција на атмосферските </w:t>
      </w:r>
      <w:r w:rsidRPr="00383BEC">
        <w:rPr>
          <w:rFonts w:ascii="Arial" w:eastAsiaTheme="minorHAnsi" w:hAnsi="Arial" w:cs="Arial"/>
          <w:color w:val="000000"/>
        </w:rPr>
        <w:lastRenderedPageBreak/>
        <w:t xml:space="preserve">врнежи. Ваквите промени предизвикуваат значајни пореметување на рефугијалите фитоценози, алпските пасишта, термофилните заедници, со исчезнување односно поместување на ареалот кон север и појава на медитерански тревести заедници. Останатите климазонални заедници ќе претрпат измени во нивниот ареал и во висинското распространување, зависно од брзината на настапувањето на климатските промени. На ваквите промени, особено се чувствителни реликтните растителни и животински видови, особено оние кои живеат во високо планинските зони. </w:t>
      </w:r>
    </w:p>
    <w:p w14:paraId="3F23DFDC"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r w:rsidRPr="00383BEC">
        <w:rPr>
          <w:rFonts w:ascii="Arial" w:eastAsiaTheme="minorHAnsi" w:hAnsi="Arial" w:cs="Arial"/>
          <w:color w:val="000000"/>
        </w:rPr>
        <w:t xml:space="preserve">Во Република Македонија се среќаваат два главни типа на клима- медитерански тип и континентален. Оттаму произлегуваат климатските карактеристики на ова подрачје, ладна и влажна зима, карактеристична за континенталното поднебје и суво и топло лето, кое одговара на медитеранското поднебје. Освен медитеранската и континенталната, во повисоките планински предели се чувствува и планинската клима која се одликува со кратки и свежи лета и со прилично студени и средно влажни зими, каде што врнежите најчесто се во вид на снег. </w:t>
      </w:r>
    </w:p>
    <w:p w14:paraId="5E4FC46D"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b/>
          <w:bCs/>
          <w:color w:val="000000"/>
          <w:lang w:val="mk-MK"/>
        </w:rPr>
      </w:pPr>
    </w:p>
    <w:p w14:paraId="352F6AB5"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b/>
          <w:bCs/>
          <w:color w:val="000000"/>
          <w:lang w:val="mk-MK"/>
        </w:rPr>
      </w:pPr>
      <w:r w:rsidRPr="00383BEC">
        <w:rPr>
          <w:rFonts w:ascii="Arial" w:eastAsiaTheme="minorHAnsi" w:hAnsi="Arial" w:cs="Arial"/>
          <w:b/>
          <w:bCs/>
          <w:color w:val="000000"/>
        </w:rPr>
        <w:t xml:space="preserve">Клима </w:t>
      </w:r>
    </w:p>
    <w:p w14:paraId="771D64D0"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r w:rsidRPr="00383BEC">
        <w:rPr>
          <w:rFonts w:ascii="Arial" w:eastAsiaTheme="minorHAnsi" w:hAnsi="Arial" w:cs="Arial"/>
          <w:color w:val="000000"/>
        </w:rPr>
        <w:t>Општината Крива Паланка има умерено-континентална клима со умерено ладна зима, умерено топло лето, свежа пролет и релативно топла есен, што се должи на географската диспозиција и на извесни влијанија кои навлегуваат од Егејот преку Крива Река. Високите делови на Осоговијата се под влијание на степската клима.</w:t>
      </w:r>
    </w:p>
    <w:p w14:paraId="3DB16F35"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p>
    <w:p w14:paraId="5B04109B" w14:textId="77777777" w:rsidR="00383BEC" w:rsidRPr="00383BEC" w:rsidRDefault="00383BEC" w:rsidP="00383BEC">
      <w:pPr>
        <w:widowControl w:val="0"/>
        <w:tabs>
          <w:tab w:val="left" w:pos="1701"/>
        </w:tabs>
        <w:autoSpaceDE w:val="0"/>
        <w:autoSpaceDN w:val="0"/>
        <w:adjustRightInd w:val="0"/>
        <w:spacing w:line="276" w:lineRule="auto"/>
        <w:jc w:val="center"/>
        <w:rPr>
          <w:rFonts w:ascii="Arial" w:eastAsiaTheme="minorHAnsi" w:hAnsi="Arial" w:cs="Arial"/>
          <w:color w:val="000000"/>
          <w:lang w:val="mk-MK"/>
        </w:rPr>
      </w:pPr>
      <w:r w:rsidRPr="00383BEC">
        <w:rPr>
          <w:rFonts w:ascii="Arial" w:eastAsiaTheme="minorHAnsi" w:hAnsi="Arial" w:cs="Arial"/>
          <w:noProof/>
          <w:color w:val="000000"/>
          <w:lang w:val="mk-MK" w:eastAsia="mk-MK"/>
        </w:rPr>
        <w:drawing>
          <wp:inline distT="0" distB="0" distL="0" distR="0" wp14:anchorId="70D550FA" wp14:editId="409368E2">
            <wp:extent cx="5166449" cy="2543175"/>
            <wp:effectExtent l="0" t="0" r="0" b="0"/>
            <wp:docPr id="873367190" name="Picture 1"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67190" name="Picture 1" descr="A map of a river&#10;&#10;AI-generated content may be incorrect."/>
                    <pic:cNvPicPr/>
                  </pic:nvPicPr>
                  <pic:blipFill>
                    <a:blip r:embed="rId33"/>
                    <a:stretch>
                      <a:fillRect/>
                    </a:stretch>
                  </pic:blipFill>
                  <pic:spPr>
                    <a:xfrm>
                      <a:off x="0" y="0"/>
                      <a:ext cx="5170508" cy="2545173"/>
                    </a:xfrm>
                    <a:prstGeom prst="rect">
                      <a:avLst/>
                    </a:prstGeom>
                  </pic:spPr>
                </pic:pic>
              </a:graphicData>
            </a:graphic>
          </wp:inline>
        </w:drawing>
      </w:r>
    </w:p>
    <w:p w14:paraId="45FDE7AB" w14:textId="77777777" w:rsidR="00383BEC" w:rsidRPr="00383BEC" w:rsidRDefault="00383BEC" w:rsidP="00383BEC">
      <w:pPr>
        <w:widowControl w:val="0"/>
        <w:autoSpaceDE w:val="0"/>
        <w:autoSpaceDN w:val="0"/>
        <w:adjustRightInd w:val="0"/>
        <w:spacing w:line="276" w:lineRule="auto"/>
        <w:jc w:val="center"/>
        <w:rPr>
          <w:rFonts w:ascii="Arial" w:eastAsiaTheme="minorHAnsi" w:hAnsi="Arial" w:cs="Arial"/>
          <w:color w:val="000000"/>
        </w:rPr>
      </w:pPr>
      <w:r w:rsidRPr="00383BEC">
        <w:rPr>
          <w:rFonts w:ascii="Arial" w:eastAsia="Calibri" w:hAnsi="Arial" w:cs="Arial"/>
          <w:b/>
          <w:bCs/>
          <w:i/>
          <w:iCs/>
          <w:sz w:val="20"/>
          <w:szCs w:val="20"/>
        </w:rPr>
        <w:t xml:space="preserve">Слика </w:t>
      </w:r>
      <w:r w:rsidRPr="00383BEC">
        <w:rPr>
          <w:rFonts w:ascii="Arial" w:eastAsia="Calibri" w:hAnsi="Arial" w:cs="Arial"/>
          <w:b/>
          <w:bCs/>
          <w:i/>
          <w:iCs/>
          <w:sz w:val="20"/>
          <w:szCs w:val="20"/>
          <w:lang w:val="mk-MK"/>
        </w:rPr>
        <w:t>15 –</w:t>
      </w:r>
      <w:r w:rsidRPr="00383BEC">
        <w:rPr>
          <w:rFonts w:ascii="Arial" w:eastAsia="Calibri" w:hAnsi="Arial" w:cs="Arial"/>
          <w:b/>
          <w:bCs/>
          <w:i/>
          <w:iCs/>
          <w:sz w:val="20"/>
          <w:szCs w:val="20"/>
        </w:rPr>
        <w:t xml:space="preserve"> </w:t>
      </w:r>
      <w:r w:rsidRPr="00383BEC">
        <w:rPr>
          <w:rFonts w:ascii="Arial" w:eastAsiaTheme="minorHAnsi" w:hAnsi="Arial" w:cs="Arial"/>
          <w:b/>
          <w:bCs/>
          <w:sz w:val="20"/>
          <w:szCs w:val="20"/>
        </w:rPr>
        <w:t>Климатска карта на Република Македонија</w:t>
      </w:r>
    </w:p>
    <w:p w14:paraId="38AD7166"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rPr>
      </w:pPr>
    </w:p>
    <w:p w14:paraId="70E42D91"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r w:rsidRPr="00383BEC">
        <w:rPr>
          <w:rFonts w:ascii="Arial" w:eastAsiaTheme="minorHAnsi" w:hAnsi="Arial" w:cs="Arial"/>
          <w:color w:val="000000"/>
          <w:lang w:val="mk-MK"/>
        </w:rPr>
        <w:t xml:space="preserve">Просечната годишна температура изнесува 10,2°С. Во текот на годината најтопол месец е јули со просечна вредност од 20,0° С. Најстуден месец е јануари со просечна вредност од -0,3° С. Просечното годишно температурно колебање </w:t>
      </w:r>
      <w:r w:rsidRPr="00383BEC">
        <w:rPr>
          <w:rFonts w:ascii="Arial" w:eastAsiaTheme="minorHAnsi" w:hAnsi="Arial" w:cs="Arial"/>
          <w:color w:val="000000"/>
          <w:lang w:val="mk-MK"/>
        </w:rPr>
        <w:lastRenderedPageBreak/>
        <w:t xml:space="preserve">изнесува 20,3° С. </w:t>
      </w:r>
    </w:p>
    <w:p w14:paraId="7CB519DE"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p>
    <w:p w14:paraId="4AAE6623"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r w:rsidRPr="00383BEC">
        <w:rPr>
          <w:rFonts w:ascii="Arial" w:eastAsiaTheme="minorHAnsi" w:hAnsi="Arial" w:cs="Arial"/>
          <w:color w:val="000000"/>
          <w:lang w:val="mk-MK"/>
        </w:rPr>
        <w:t xml:space="preserve">Во споредба со областите што ја опкружуваат, Кривопаланечката област добива значителни врнежи. Ова се должи на апсолутно големата висина, која претставува природен кондензатор за водената пареа, што ја носат западните и јужните ветрови. </w:t>
      </w:r>
    </w:p>
    <w:p w14:paraId="1F913CBC"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p>
    <w:p w14:paraId="21D3C0FB"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r w:rsidRPr="00383BEC">
        <w:rPr>
          <w:rFonts w:ascii="Arial" w:eastAsiaTheme="minorHAnsi" w:hAnsi="Arial" w:cs="Arial"/>
          <w:color w:val="000000"/>
          <w:lang w:val="mk-MK"/>
        </w:rPr>
        <w:t>Просечниот датум на првиот снежен покривач во оваа област е 30 ноември. Појасот над 1700 метри надморска височина има доста ниски средни годишни температури, затоа врвовите Руен и Царев Врв се под снежна покривка од октомври па до почетокот на јуни. На Руен снежната покривка се задржува и во јули.</w:t>
      </w:r>
    </w:p>
    <w:p w14:paraId="539F1800"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p>
    <w:p w14:paraId="1968A865"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r w:rsidRPr="00383BEC">
        <w:rPr>
          <w:rFonts w:ascii="Arial" w:eastAsiaTheme="minorHAnsi" w:hAnsi="Arial" w:cs="Arial"/>
          <w:color w:val="000000"/>
          <w:lang w:val="mk-MK"/>
        </w:rPr>
        <w:t>Кривопаланечко е ветровито подрачје. Ветровите во Крива Паланка дуваат речиси од сите правци и во секое време од годината. Поради големата зачестеност на ветровите во ова подрачје, маглата е ретка појава. Просечно годишно се регистрираат 10-12 денови со магла, и тоа главно од ноември до февруари, а некои години се јавува од септември до мај.</w:t>
      </w:r>
    </w:p>
    <w:p w14:paraId="5F10EFD9"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color w:val="000000"/>
          <w:lang w:val="mk-MK"/>
        </w:rPr>
      </w:pPr>
    </w:p>
    <w:p w14:paraId="27CE4AC6" w14:textId="77777777" w:rsidR="00383BEC" w:rsidRPr="00383BEC" w:rsidRDefault="00383BEC" w:rsidP="00383BEC">
      <w:pPr>
        <w:widowControl w:val="0"/>
        <w:autoSpaceDE w:val="0"/>
        <w:autoSpaceDN w:val="0"/>
        <w:adjustRightInd w:val="0"/>
        <w:spacing w:line="276" w:lineRule="auto"/>
        <w:jc w:val="center"/>
        <w:rPr>
          <w:rFonts w:ascii="Arial" w:eastAsiaTheme="minorHAnsi" w:hAnsi="Arial" w:cs="Arial"/>
          <w:color w:val="000000"/>
          <w:lang w:val="mk-MK"/>
        </w:rPr>
      </w:pPr>
      <w:r w:rsidRPr="00383BEC">
        <w:rPr>
          <w:rFonts w:ascii="Arial" w:eastAsiaTheme="minorHAnsi" w:hAnsi="Arial" w:cs="Arial"/>
          <w:noProof/>
          <w:color w:val="000000"/>
          <w:lang w:val="mk-MK" w:eastAsia="mk-MK"/>
        </w:rPr>
        <w:drawing>
          <wp:inline distT="0" distB="0" distL="0" distR="0" wp14:anchorId="390C9761" wp14:editId="38394DE9">
            <wp:extent cx="4638675" cy="3417157"/>
            <wp:effectExtent l="0" t="0" r="0" b="0"/>
            <wp:docPr id="702278812" name="Picture 1" descr="A diagram of a wind spe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278812" name="Picture 1" descr="A diagram of a wind speed&#10;&#10;AI-generated content may be incorrect."/>
                    <pic:cNvPicPr/>
                  </pic:nvPicPr>
                  <pic:blipFill>
                    <a:blip r:embed="rId34"/>
                    <a:stretch>
                      <a:fillRect/>
                    </a:stretch>
                  </pic:blipFill>
                  <pic:spPr>
                    <a:xfrm>
                      <a:off x="0" y="0"/>
                      <a:ext cx="4641671" cy="3419364"/>
                    </a:xfrm>
                    <a:prstGeom prst="rect">
                      <a:avLst/>
                    </a:prstGeom>
                  </pic:spPr>
                </pic:pic>
              </a:graphicData>
            </a:graphic>
          </wp:inline>
        </w:drawing>
      </w:r>
    </w:p>
    <w:p w14:paraId="301759D5" w14:textId="77777777" w:rsidR="00383BEC" w:rsidRDefault="00383BEC" w:rsidP="00383BEC">
      <w:pPr>
        <w:widowControl w:val="0"/>
        <w:autoSpaceDE w:val="0"/>
        <w:autoSpaceDN w:val="0"/>
        <w:adjustRightInd w:val="0"/>
        <w:spacing w:line="276" w:lineRule="auto"/>
        <w:jc w:val="center"/>
        <w:rPr>
          <w:rFonts w:ascii="Arial" w:eastAsiaTheme="minorHAnsi" w:hAnsi="Arial" w:cs="Arial"/>
          <w:b/>
          <w:bCs/>
          <w:sz w:val="20"/>
          <w:szCs w:val="20"/>
        </w:rPr>
      </w:pPr>
      <w:r w:rsidRPr="00383BEC">
        <w:rPr>
          <w:rFonts w:ascii="Arial" w:eastAsia="Calibri" w:hAnsi="Arial" w:cs="Arial"/>
          <w:b/>
          <w:bCs/>
          <w:i/>
          <w:iCs/>
          <w:sz w:val="20"/>
          <w:szCs w:val="20"/>
        </w:rPr>
        <w:t xml:space="preserve">Слика </w:t>
      </w:r>
      <w:r w:rsidRPr="00383BEC">
        <w:rPr>
          <w:rFonts w:ascii="Arial" w:eastAsia="Calibri" w:hAnsi="Arial" w:cs="Arial"/>
          <w:b/>
          <w:bCs/>
          <w:i/>
          <w:iCs/>
          <w:sz w:val="20"/>
          <w:szCs w:val="20"/>
          <w:lang w:val="mk-MK"/>
        </w:rPr>
        <w:t>16 –</w:t>
      </w:r>
      <w:r w:rsidRPr="00383BEC">
        <w:rPr>
          <w:rFonts w:ascii="Arial" w:eastAsia="Calibri" w:hAnsi="Arial" w:cs="Arial"/>
          <w:b/>
          <w:bCs/>
          <w:i/>
          <w:iCs/>
          <w:sz w:val="20"/>
          <w:szCs w:val="20"/>
        </w:rPr>
        <w:t xml:space="preserve"> </w:t>
      </w:r>
      <w:r w:rsidRPr="00383BEC">
        <w:rPr>
          <w:rFonts w:ascii="Arial" w:eastAsiaTheme="minorHAnsi" w:hAnsi="Arial" w:cs="Arial"/>
          <w:b/>
          <w:bCs/>
          <w:sz w:val="20"/>
          <w:szCs w:val="20"/>
          <w:lang w:val="mk-MK"/>
        </w:rPr>
        <w:t>Ружа на ветрови</w:t>
      </w:r>
    </w:p>
    <w:p w14:paraId="56B67A1D" w14:textId="77777777" w:rsidR="00AF6CD7" w:rsidRDefault="00AF6CD7" w:rsidP="00383BEC">
      <w:pPr>
        <w:widowControl w:val="0"/>
        <w:autoSpaceDE w:val="0"/>
        <w:autoSpaceDN w:val="0"/>
        <w:adjustRightInd w:val="0"/>
        <w:spacing w:line="276" w:lineRule="auto"/>
        <w:jc w:val="center"/>
        <w:rPr>
          <w:rFonts w:ascii="Arial" w:eastAsiaTheme="minorHAnsi" w:hAnsi="Arial" w:cs="Arial"/>
          <w:b/>
          <w:bCs/>
          <w:sz w:val="20"/>
          <w:szCs w:val="20"/>
        </w:rPr>
      </w:pPr>
    </w:p>
    <w:p w14:paraId="52C4B589" w14:textId="77777777" w:rsidR="00AF6CD7" w:rsidRPr="00AF6CD7" w:rsidRDefault="00AF6CD7" w:rsidP="00383BEC">
      <w:pPr>
        <w:widowControl w:val="0"/>
        <w:autoSpaceDE w:val="0"/>
        <w:autoSpaceDN w:val="0"/>
        <w:adjustRightInd w:val="0"/>
        <w:spacing w:line="276" w:lineRule="auto"/>
        <w:jc w:val="center"/>
        <w:rPr>
          <w:rFonts w:ascii="Arial" w:eastAsiaTheme="minorHAnsi" w:hAnsi="Arial" w:cs="Arial"/>
          <w:color w:val="000000"/>
        </w:rPr>
      </w:pPr>
    </w:p>
    <w:p w14:paraId="5073CEE5" w14:textId="77777777" w:rsidR="00383BEC" w:rsidRPr="00383BEC" w:rsidRDefault="00383BEC" w:rsidP="00383BEC">
      <w:pPr>
        <w:keepNext/>
        <w:keepLines/>
        <w:spacing w:before="200" w:line="276" w:lineRule="auto"/>
        <w:jc w:val="both"/>
        <w:outlineLvl w:val="1"/>
        <w:rPr>
          <w:rFonts w:ascii="Arial" w:hAnsi="Arial" w:cs="Arial"/>
          <w:b/>
          <w:bCs/>
          <w:lang w:val="mk-MK"/>
        </w:rPr>
      </w:pPr>
      <w:bookmarkStart w:id="40" w:name="_Toc208496688"/>
      <w:bookmarkStart w:id="41" w:name="_Hlk207788982"/>
      <w:r w:rsidRPr="00383BEC">
        <w:rPr>
          <w:rFonts w:ascii="Arial" w:hAnsi="Arial" w:cs="Arial"/>
          <w:b/>
          <w:bCs/>
          <w:lang w:val="mk-MK"/>
        </w:rPr>
        <w:lastRenderedPageBreak/>
        <w:t>II.3.4  Сеизмика</w:t>
      </w:r>
      <w:bookmarkEnd w:id="40"/>
      <w:r w:rsidRPr="00383BEC">
        <w:rPr>
          <w:rFonts w:ascii="Arial" w:hAnsi="Arial" w:cs="Arial"/>
          <w:b/>
          <w:bCs/>
          <w:lang w:val="mk-MK"/>
        </w:rPr>
        <w:t xml:space="preserve"> </w:t>
      </w:r>
      <w:bookmarkEnd w:id="41"/>
    </w:p>
    <w:p w14:paraId="05D515DD" w14:textId="77777777" w:rsidR="00383BEC" w:rsidRPr="00383BEC" w:rsidRDefault="00383BEC" w:rsidP="00383BEC">
      <w:pPr>
        <w:widowControl w:val="0"/>
        <w:autoSpaceDE w:val="0"/>
        <w:autoSpaceDN w:val="0"/>
        <w:adjustRightInd w:val="0"/>
        <w:spacing w:line="276" w:lineRule="auto"/>
        <w:jc w:val="both"/>
        <w:rPr>
          <w:rFonts w:ascii="Arial" w:eastAsiaTheme="minorHAnsi" w:hAnsi="Arial" w:cs="Arial"/>
          <w:b/>
          <w:bCs/>
          <w:color w:val="000000"/>
          <w:lang w:val="mk-MK"/>
        </w:rPr>
      </w:pPr>
    </w:p>
    <w:p w14:paraId="5AB47DA0" w14:textId="77777777" w:rsidR="00383BEC" w:rsidRPr="00383BEC" w:rsidRDefault="00383BEC" w:rsidP="00383BEC">
      <w:pPr>
        <w:widowControl w:val="0"/>
        <w:autoSpaceDE w:val="0"/>
        <w:autoSpaceDN w:val="0"/>
        <w:spacing w:line="276" w:lineRule="auto"/>
        <w:ind w:right="4"/>
        <w:jc w:val="both"/>
        <w:rPr>
          <w:rFonts w:ascii="Arial" w:eastAsiaTheme="minorHAnsi" w:hAnsi="Arial" w:cs="Arial"/>
          <w:lang w:val="mk-MK"/>
        </w:rPr>
      </w:pPr>
      <w:r w:rsidRPr="00383BEC">
        <w:rPr>
          <w:rFonts w:ascii="Arial" w:eastAsiaTheme="minorHAnsi" w:hAnsi="Arial" w:cs="Arial"/>
          <w:lang w:val="mk-MK"/>
        </w:rPr>
        <w:t xml:space="preserve">Сеизмичките појави-земјотресите се доминантни природни непогоди во Република Македонија, кои можат да имаат катастрофални последици врз човекот и природата. </w:t>
      </w:r>
    </w:p>
    <w:p w14:paraId="594441C2" w14:textId="77777777" w:rsidR="00383BEC" w:rsidRPr="00383BEC" w:rsidRDefault="00383BEC" w:rsidP="00383BEC">
      <w:pPr>
        <w:widowControl w:val="0"/>
        <w:autoSpaceDE w:val="0"/>
        <w:autoSpaceDN w:val="0"/>
        <w:spacing w:line="276" w:lineRule="auto"/>
        <w:ind w:right="4"/>
        <w:jc w:val="both"/>
        <w:rPr>
          <w:rFonts w:ascii="Arial" w:eastAsiaTheme="minorHAnsi" w:hAnsi="Arial" w:cs="Arial"/>
          <w:lang w:val="mk-MK"/>
        </w:rPr>
      </w:pPr>
      <w:r w:rsidRPr="00383BEC">
        <w:rPr>
          <w:rFonts w:ascii="Arial" w:eastAsiaTheme="minorHAnsi" w:hAnsi="Arial" w:cs="Arial"/>
          <w:lang w:val="mk-MK"/>
        </w:rPr>
        <w:t xml:space="preserve">Присутни се низ вековите, на десет сеизмички жаришта во земјата или во нејзината поблиска и поширока околина. Земјотресите со умерени магнитуди (М&lt;6,0) можат да предизвикаат сериозни разурнувања, бидејќи традиционално градежните објекти, особено во руралните средини, не можат да ги издржат овие земјотреси без значителни оштетувања. </w:t>
      </w:r>
    </w:p>
    <w:p w14:paraId="2A9B9921" w14:textId="77777777" w:rsidR="00383BEC" w:rsidRPr="00383BEC" w:rsidRDefault="00383BEC" w:rsidP="00383BEC">
      <w:pPr>
        <w:widowControl w:val="0"/>
        <w:autoSpaceDE w:val="0"/>
        <w:autoSpaceDN w:val="0"/>
        <w:spacing w:line="276" w:lineRule="auto"/>
        <w:ind w:right="4"/>
        <w:jc w:val="both"/>
        <w:rPr>
          <w:rFonts w:ascii="Arial" w:eastAsiaTheme="minorHAnsi" w:hAnsi="Arial" w:cs="Arial"/>
          <w:lang w:val="mk-MK"/>
        </w:rPr>
      </w:pPr>
      <w:r w:rsidRPr="00383BEC">
        <w:rPr>
          <w:rFonts w:ascii="Arial" w:eastAsiaTheme="minorHAnsi" w:hAnsi="Arial" w:cs="Arial"/>
          <w:lang w:val="mk-MK"/>
        </w:rPr>
        <w:t>Според очекуваните сеизмички интензитети предметната локацијата на рудното наоѓалиште „Тораница“ е изложена на потреси над 8° по МЦС скалата.</w:t>
      </w:r>
    </w:p>
    <w:p w14:paraId="2E4E3ED0" w14:textId="77777777" w:rsidR="00383BEC" w:rsidRPr="00383BEC" w:rsidRDefault="00383BEC" w:rsidP="00383BEC">
      <w:pPr>
        <w:widowControl w:val="0"/>
        <w:autoSpaceDE w:val="0"/>
        <w:autoSpaceDN w:val="0"/>
        <w:spacing w:line="276" w:lineRule="auto"/>
        <w:ind w:right="4"/>
        <w:jc w:val="both"/>
        <w:rPr>
          <w:rFonts w:ascii="Arial" w:eastAsiaTheme="minorHAnsi" w:hAnsi="Arial" w:cs="Arial"/>
          <w:lang w:val="mk-MK"/>
        </w:rPr>
      </w:pPr>
    </w:p>
    <w:p w14:paraId="0ACC7168" w14:textId="77777777" w:rsidR="00383BEC" w:rsidRPr="00383BEC" w:rsidRDefault="00383BEC" w:rsidP="00383BEC">
      <w:pPr>
        <w:widowControl w:val="0"/>
        <w:autoSpaceDE w:val="0"/>
        <w:autoSpaceDN w:val="0"/>
        <w:spacing w:line="276" w:lineRule="auto"/>
        <w:ind w:right="4"/>
        <w:jc w:val="both"/>
        <w:rPr>
          <w:rFonts w:ascii="Arial" w:eastAsiaTheme="minorHAnsi" w:hAnsi="Arial" w:cs="Arial"/>
          <w:lang w:val="mk-MK"/>
        </w:rPr>
      </w:pPr>
    </w:p>
    <w:p w14:paraId="60274CF7" w14:textId="77777777" w:rsidR="00383BEC" w:rsidRPr="00383BEC" w:rsidRDefault="00383BEC" w:rsidP="00383BEC">
      <w:pPr>
        <w:widowControl w:val="0"/>
        <w:autoSpaceDE w:val="0"/>
        <w:autoSpaceDN w:val="0"/>
        <w:spacing w:line="276" w:lineRule="auto"/>
        <w:ind w:right="4"/>
        <w:jc w:val="center"/>
        <w:rPr>
          <w:rFonts w:ascii="Arial" w:eastAsiaTheme="minorHAnsi" w:hAnsi="Arial" w:cs="Arial"/>
        </w:rPr>
      </w:pPr>
      <w:r w:rsidRPr="00383BEC">
        <w:rPr>
          <w:rFonts w:ascii="Arial" w:eastAsiaTheme="minorHAnsi" w:hAnsi="Arial" w:cs="Arial"/>
          <w:noProof/>
          <w:lang w:val="mk-MK" w:eastAsia="mk-MK"/>
        </w:rPr>
        <w:drawing>
          <wp:inline distT="0" distB="0" distL="0" distR="0" wp14:anchorId="43408061" wp14:editId="1C89DC90">
            <wp:extent cx="4582164" cy="2400635"/>
            <wp:effectExtent l="0" t="0" r="8890" b="0"/>
            <wp:docPr id="201386069" name="Picture 1" descr="A map with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86069" name="Picture 1" descr="A map with a red circle&#10;&#10;AI-generated content may be incorrect."/>
                    <pic:cNvPicPr/>
                  </pic:nvPicPr>
                  <pic:blipFill>
                    <a:blip r:embed="rId35"/>
                    <a:stretch>
                      <a:fillRect/>
                    </a:stretch>
                  </pic:blipFill>
                  <pic:spPr>
                    <a:xfrm>
                      <a:off x="0" y="0"/>
                      <a:ext cx="4582164" cy="2400635"/>
                    </a:xfrm>
                    <a:prstGeom prst="rect">
                      <a:avLst/>
                    </a:prstGeom>
                  </pic:spPr>
                </pic:pic>
              </a:graphicData>
            </a:graphic>
          </wp:inline>
        </w:drawing>
      </w:r>
    </w:p>
    <w:p w14:paraId="5EC083AF" w14:textId="77777777" w:rsidR="00383BEC" w:rsidRPr="00383BEC" w:rsidRDefault="00383BEC" w:rsidP="00383BEC">
      <w:pPr>
        <w:widowControl w:val="0"/>
        <w:autoSpaceDE w:val="0"/>
        <w:autoSpaceDN w:val="0"/>
        <w:adjustRightInd w:val="0"/>
        <w:spacing w:line="276" w:lineRule="auto"/>
        <w:jc w:val="center"/>
        <w:rPr>
          <w:rFonts w:ascii="Arial" w:eastAsiaTheme="minorHAnsi" w:hAnsi="Arial" w:cs="Arial"/>
          <w:color w:val="000000"/>
          <w:lang w:val="mk-MK"/>
        </w:rPr>
      </w:pPr>
      <w:r w:rsidRPr="00383BEC">
        <w:rPr>
          <w:rFonts w:ascii="Arial" w:eastAsia="Calibri" w:hAnsi="Arial" w:cs="Arial"/>
          <w:b/>
          <w:bCs/>
          <w:i/>
          <w:iCs/>
          <w:sz w:val="20"/>
          <w:szCs w:val="20"/>
        </w:rPr>
        <w:t xml:space="preserve">Слика </w:t>
      </w:r>
      <w:r w:rsidRPr="00383BEC">
        <w:rPr>
          <w:rFonts w:ascii="Arial" w:eastAsia="Calibri" w:hAnsi="Arial" w:cs="Arial"/>
          <w:b/>
          <w:bCs/>
          <w:i/>
          <w:iCs/>
          <w:sz w:val="20"/>
          <w:szCs w:val="20"/>
          <w:lang w:val="mk-MK"/>
        </w:rPr>
        <w:t>17 –</w:t>
      </w:r>
      <w:r w:rsidRPr="00383BEC">
        <w:rPr>
          <w:rFonts w:ascii="Arial" w:eastAsia="Calibri" w:hAnsi="Arial" w:cs="Arial"/>
          <w:b/>
          <w:bCs/>
          <w:i/>
          <w:iCs/>
          <w:sz w:val="20"/>
          <w:szCs w:val="20"/>
        </w:rPr>
        <w:t xml:space="preserve"> </w:t>
      </w:r>
      <w:r w:rsidRPr="00383BEC">
        <w:rPr>
          <w:rFonts w:ascii="Arial" w:eastAsiaTheme="minorHAnsi" w:hAnsi="Arial" w:cs="Arial"/>
          <w:b/>
          <w:bCs/>
          <w:sz w:val="20"/>
          <w:szCs w:val="20"/>
          <w:lang w:val="mk-MK"/>
        </w:rPr>
        <w:t>Сеизмичка карта на поширокото подрачје</w:t>
      </w:r>
    </w:p>
    <w:p w14:paraId="1A88B641" w14:textId="77777777" w:rsidR="00383BEC" w:rsidRPr="00383BEC" w:rsidRDefault="00383BEC" w:rsidP="00383BEC">
      <w:pPr>
        <w:keepNext/>
        <w:keepLines/>
        <w:spacing w:before="200" w:after="240" w:line="276" w:lineRule="auto"/>
        <w:jc w:val="both"/>
        <w:outlineLvl w:val="1"/>
        <w:rPr>
          <w:rFonts w:ascii="Arial" w:hAnsi="Arial" w:cs="Arial"/>
          <w:b/>
          <w:bCs/>
          <w:lang w:val="mk-MK"/>
        </w:rPr>
      </w:pPr>
      <w:bookmarkStart w:id="42" w:name="_Toc208496689"/>
      <w:r w:rsidRPr="00383BEC">
        <w:rPr>
          <w:rFonts w:ascii="Arial" w:hAnsi="Arial" w:cs="Arial"/>
          <w:b/>
          <w:bCs/>
          <w:lang w:val="mk-MK"/>
        </w:rPr>
        <w:t>II.3.5  Почва</w:t>
      </w:r>
      <w:bookmarkEnd w:id="42"/>
    </w:p>
    <w:p w14:paraId="09C4A1C0"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Во подрачјето најзастапен почвен тип се камбисоли (кафеави шумски почви), или како посебни картографски единици или во комплекс со регосоли, потоа комплексот ранкери-регосоли-литосоли, па ранкери, а на помали локации издвоени се и смолница и флувијатилните почви во најниските делови. Според тектстурата, освен флувисолите, сите останати почви спаѓаат во класата песокливо-илести почви. </w:t>
      </w:r>
    </w:p>
    <w:p w14:paraId="577DF6D3"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На повисоките реони под шумска вегетација доминираат камбисолите или нивни комплекси со регосолите, кои се формирани на понаклонети терени со дгадирана вегетација. На високо планинските терени под тревна вегетација во услови на акумулација на поголема количина на органска материја, образувани се значителни површини под ранкери. Почвите во планинските подрачја на регионот се </w:t>
      </w:r>
      <w:r w:rsidRPr="00383BEC">
        <w:rPr>
          <w:rFonts w:ascii="Arial" w:eastAsiaTheme="minorHAnsi" w:hAnsi="Arial" w:cs="Arial"/>
          <w:lang w:val="mk-MK"/>
        </w:rPr>
        <w:lastRenderedPageBreak/>
        <w:t xml:space="preserve">формирани врз силикатна подлога составена од метаморфни стени од групите на: шкрилци, (претежно микашисти и хлоритски шкрилци во кој доминираат филосиликати како што се лискунот, биотитот, хлоритот и сл.), гнајсеви во кои доминира кварцот и лискунот, амфиболити (амфиболитски шкрилци), кварцити додека во северниот дел на подрачјето е присутен појас на конгломерати. </w:t>
      </w:r>
    </w:p>
    <w:p w14:paraId="1672DFB6"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Со оглед на спецификите на рељефот и геологјата, почвите на планинските и брановидно-ритските форми на Осоговските планини кои се спуштаат кон Крива река, поради лесната физичка распадливост на матичниот супстрат,се одликуваат со различна длабочина на солумот и различни водно физички својства, што од друга страна има влијание врз различните водно физичките својства на овие почви и нивната отпорност кон деградација.. Овие почви каде доминантни се камбисолите, ракерите, лептисолите и нивните комплекси, најчесто се подложни на забрзано намалување на органската материја, поради деградација или целосно уништување на почвениот покривач), поради што, почвата ги губи своите водно физички својства (инфилтрација, филтрација, и сл.) што доведува до забрзана ерозија и ретроградни процеси на губење на површинскиот почвен слој, а во некои случаи и целиот солум. Поради тоа, камбисолите и ранкерите во поширокото подрачје често пати се издвоени во комплекс со регосол во кои процесите на педогенеза се во инцијална фаза. Ова е посебно изразено на наклонети терени по падините на планините и повисоките места. </w:t>
      </w:r>
    </w:p>
    <w:p w14:paraId="4FFD018A"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По течението на Крива река, односно во потесниот опфата на трасата, врз рецентни алувијални и колувијални наноси се фромираат почви карактеристични за падинските и рамничарските рељефски форми (алувијални колувијални почви). </w:t>
      </w:r>
    </w:p>
    <w:p w14:paraId="3830DC5B"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Од друга страна, почвите на падинските форми кои се спуштаат кон Крива река како и рамничарските почви формирани на алувијалните тераси по течението на Крива Река, зафаќаат значително помали површини во однос на планинските и почвите на брановидно-ридските форми. </w:t>
      </w:r>
    </w:p>
    <w:p w14:paraId="45826500"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На падинските рељефски форми на неколку локалитета во близина на Крива река издвоени се мали површии под делувијални и во најниските речни тераси алувијални почви (флувисоли). На позарамнетите падински форми издвоени се циметните шумски почви како следен стадиум во развојот на колувијалните наноси, додека на зарамнетите форми на поголема надморска височина на Осоговските планини на неколку локалитета утврдено е присуство на комплекс од циметни шумски почви и лесивирани почви. </w:t>
      </w:r>
    </w:p>
    <w:p w14:paraId="366997F4"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Алувијалните почви по течението на Крива река и колувијални почви на поблаги наклони, се под интензивно земјоделско производство.</w:t>
      </w:r>
    </w:p>
    <w:p w14:paraId="0BF73526" w14:textId="77777777" w:rsidR="00383BEC" w:rsidRPr="00383BEC" w:rsidRDefault="00383BEC" w:rsidP="00383BEC">
      <w:pPr>
        <w:spacing w:line="276" w:lineRule="auto"/>
        <w:jc w:val="center"/>
        <w:rPr>
          <w:rFonts w:ascii="Arial" w:eastAsiaTheme="minorHAnsi" w:hAnsi="Arial" w:cs="Arial"/>
          <w:lang w:val="mk-MK"/>
        </w:rPr>
      </w:pPr>
      <w:r w:rsidRPr="00383BEC">
        <w:rPr>
          <w:rFonts w:ascii="Arial" w:eastAsiaTheme="minorHAnsi" w:hAnsi="Arial" w:cs="Arial"/>
          <w:noProof/>
          <w:lang w:val="mk-MK" w:eastAsia="mk-MK"/>
        </w:rPr>
        <w:lastRenderedPageBreak/>
        <w:drawing>
          <wp:inline distT="0" distB="0" distL="0" distR="0" wp14:anchorId="6FDF3330" wp14:editId="54629162">
            <wp:extent cx="3944310" cy="3638550"/>
            <wp:effectExtent l="0" t="0" r="0" b="0"/>
            <wp:docPr id="321790610" name="Picture 1"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790610" name="Picture 1" descr="A map of a country&#10;&#10;AI-generated content may be incorrect."/>
                    <pic:cNvPicPr/>
                  </pic:nvPicPr>
                  <pic:blipFill>
                    <a:blip r:embed="rId36"/>
                    <a:stretch>
                      <a:fillRect/>
                    </a:stretch>
                  </pic:blipFill>
                  <pic:spPr>
                    <a:xfrm>
                      <a:off x="0" y="0"/>
                      <a:ext cx="3954751" cy="3648181"/>
                    </a:xfrm>
                    <a:prstGeom prst="rect">
                      <a:avLst/>
                    </a:prstGeom>
                  </pic:spPr>
                </pic:pic>
              </a:graphicData>
            </a:graphic>
          </wp:inline>
        </w:drawing>
      </w:r>
    </w:p>
    <w:p w14:paraId="25BEAD8D" w14:textId="77777777" w:rsidR="00383BEC" w:rsidRPr="00383BEC" w:rsidRDefault="00383BEC" w:rsidP="00383BEC">
      <w:pPr>
        <w:spacing w:line="276" w:lineRule="auto"/>
        <w:jc w:val="center"/>
        <w:rPr>
          <w:rFonts w:ascii="Arial" w:eastAsiaTheme="minorHAnsi" w:hAnsi="Arial" w:cs="Arial"/>
          <w:lang w:val="mk-MK"/>
        </w:rPr>
      </w:pPr>
      <w:r w:rsidRPr="00383BEC">
        <w:rPr>
          <w:rFonts w:ascii="Arial" w:eastAsia="Calibri" w:hAnsi="Arial" w:cs="Arial"/>
          <w:b/>
          <w:bCs/>
          <w:i/>
          <w:iCs/>
          <w:sz w:val="20"/>
          <w:szCs w:val="20"/>
        </w:rPr>
        <w:t xml:space="preserve">Слика </w:t>
      </w:r>
      <w:r w:rsidRPr="00383BEC">
        <w:rPr>
          <w:rFonts w:ascii="Arial" w:eastAsia="Calibri" w:hAnsi="Arial" w:cs="Arial"/>
          <w:b/>
          <w:bCs/>
          <w:i/>
          <w:iCs/>
          <w:sz w:val="20"/>
          <w:szCs w:val="20"/>
          <w:lang w:val="mk-MK"/>
        </w:rPr>
        <w:t>17 –</w:t>
      </w:r>
      <w:r w:rsidRPr="00383BEC">
        <w:rPr>
          <w:rFonts w:ascii="Arial" w:eastAsia="Calibri" w:hAnsi="Arial" w:cs="Arial"/>
          <w:b/>
          <w:bCs/>
          <w:i/>
          <w:iCs/>
          <w:sz w:val="20"/>
          <w:szCs w:val="20"/>
        </w:rPr>
        <w:t xml:space="preserve"> </w:t>
      </w:r>
      <w:r w:rsidRPr="00383BEC">
        <w:rPr>
          <w:rFonts w:ascii="Arial" w:eastAsiaTheme="minorHAnsi" w:hAnsi="Arial" w:cs="Arial"/>
          <w:b/>
          <w:bCs/>
          <w:sz w:val="20"/>
          <w:szCs w:val="20"/>
          <w:lang w:val="mk-MK"/>
        </w:rPr>
        <w:t>Почвена карта на Крива Паланка</w:t>
      </w:r>
    </w:p>
    <w:p w14:paraId="1F14BD49" w14:textId="77777777" w:rsidR="00383BEC" w:rsidRPr="00383BEC" w:rsidRDefault="00383BEC" w:rsidP="00383BEC">
      <w:pPr>
        <w:keepNext/>
        <w:keepLines/>
        <w:spacing w:before="200" w:after="240" w:line="276" w:lineRule="auto"/>
        <w:jc w:val="both"/>
        <w:outlineLvl w:val="1"/>
        <w:rPr>
          <w:rFonts w:ascii="Arial" w:hAnsi="Arial" w:cs="Arial"/>
          <w:b/>
          <w:bCs/>
          <w:lang w:val="mk-MK"/>
        </w:rPr>
      </w:pPr>
      <w:bookmarkStart w:id="43" w:name="_Toc208496690"/>
      <w:r w:rsidRPr="00383BEC">
        <w:rPr>
          <w:rFonts w:ascii="Arial" w:hAnsi="Arial" w:cs="Arial"/>
          <w:b/>
          <w:bCs/>
          <w:lang w:val="mk-MK"/>
        </w:rPr>
        <w:t>II.3.6  Биолошка разновидност</w:t>
      </w:r>
      <w:bookmarkEnd w:id="43"/>
    </w:p>
    <w:p w14:paraId="79AE62CC"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Осоговскиот планински масив се наоѓа во североисточниот дел на Република Македонија и продолжува со помал дел во Република Бугарија. Зафаќа површина од 1.535,57 km</w:t>
      </w:r>
      <w:r w:rsidRPr="00383BEC">
        <w:rPr>
          <w:rFonts w:ascii="Arial" w:eastAsiaTheme="minorHAnsi" w:hAnsi="Arial" w:cs="Arial"/>
          <w:vertAlign w:val="superscript"/>
          <w:lang w:val="mk-MK"/>
        </w:rPr>
        <w:t>2</w:t>
      </w:r>
      <w:r w:rsidRPr="00383BEC">
        <w:rPr>
          <w:rFonts w:ascii="Arial" w:eastAsiaTheme="minorHAnsi" w:hAnsi="Arial" w:cs="Arial"/>
          <w:lang w:val="mk-MK"/>
        </w:rPr>
        <w:t xml:space="preserve">, од кои три четвртини припаѓаат на македонска територија. Овој планински масив е втор по површина во Македонија. </w:t>
      </w:r>
    </w:p>
    <w:p w14:paraId="32111EAD"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Осоговските Планини, како и поголем дел од Источна Македонија, спаѓаат во континтенталниот европски биогеографски регион, поточно на провинцијата на високи балкански планини. </w:t>
      </w:r>
    </w:p>
    <w:p w14:paraId="55D2A258"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Според класификацијата на климатско</w:t>
      </w:r>
      <w:r w:rsidRPr="00383BEC">
        <w:rPr>
          <w:rFonts w:ascii="Cambria Math" w:eastAsiaTheme="minorHAnsi" w:hAnsi="Cambria Math" w:cs="Cambria Math"/>
          <w:lang w:val="mk-MK"/>
        </w:rPr>
        <w:t>‐</w:t>
      </w:r>
      <w:r w:rsidRPr="00383BEC">
        <w:rPr>
          <w:rFonts w:ascii="Arial" w:eastAsiaTheme="minorHAnsi" w:hAnsi="Arial" w:cs="Arial"/>
          <w:lang w:val="mk-MK"/>
        </w:rPr>
        <w:t>вегетациски</w:t>
      </w:r>
      <w:r w:rsidRPr="00383BEC">
        <w:rPr>
          <w:rFonts w:ascii="Cambria Math" w:eastAsiaTheme="minorHAnsi" w:hAnsi="Cambria Math" w:cs="Cambria Math"/>
          <w:lang w:val="mk-MK"/>
        </w:rPr>
        <w:t>‐</w:t>
      </w:r>
      <w:r w:rsidRPr="00383BEC">
        <w:rPr>
          <w:rFonts w:ascii="Arial" w:eastAsiaTheme="minorHAnsi" w:hAnsi="Arial" w:cs="Arial"/>
          <w:lang w:val="mk-MK"/>
        </w:rPr>
        <w:t xml:space="preserve">почвени зони, во подрачјето на Осоговските Планини може да се идентификуваат шест зони. </w:t>
      </w:r>
    </w:p>
    <w:p w14:paraId="0CAAFF76"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1. Континентално</w:t>
      </w:r>
      <w:r w:rsidRPr="00383BEC">
        <w:rPr>
          <w:rFonts w:ascii="Cambria Math" w:eastAsiaTheme="minorHAnsi" w:hAnsi="Cambria Math" w:cs="Cambria Math"/>
          <w:lang w:val="mk-MK"/>
        </w:rPr>
        <w:t>‐</w:t>
      </w:r>
      <w:r w:rsidRPr="00383BEC">
        <w:rPr>
          <w:rFonts w:ascii="Arial" w:eastAsiaTheme="minorHAnsi" w:hAnsi="Arial" w:cs="Arial"/>
          <w:lang w:val="mk-MK"/>
        </w:rPr>
        <w:t xml:space="preserve">субмедитеранско подрачје (до 600 m); </w:t>
      </w:r>
    </w:p>
    <w:p w14:paraId="1716FE27"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2. Топло континентално подрачје (600 до 900 m); </w:t>
      </w:r>
    </w:p>
    <w:p w14:paraId="6820DF0E"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3. Ладно континентално подрачје (900 до 1100 m); </w:t>
      </w:r>
    </w:p>
    <w:p w14:paraId="501A0177"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4. Подгорско континентално планинско подрачје (1100 до 1300 m); </w:t>
      </w:r>
    </w:p>
    <w:p w14:paraId="10B702DB"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5. Горско континентално планинско подрачје (1300 до 1650 m); </w:t>
      </w:r>
    </w:p>
    <w:p w14:paraId="57F5501E"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6. Субалпско подрачје (1650 до 2250 m). </w:t>
      </w:r>
    </w:p>
    <w:p w14:paraId="790F7074" w14:textId="77777777" w:rsidR="00383BEC" w:rsidRPr="00383BEC" w:rsidRDefault="00383BEC" w:rsidP="00ED19F3">
      <w:pPr>
        <w:numPr>
          <w:ilvl w:val="0"/>
          <w:numId w:val="73"/>
        </w:numPr>
        <w:spacing w:after="200" w:line="276" w:lineRule="auto"/>
        <w:contextualSpacing/>
        <w:jc w:val="both"/>
        <w:rPr>
          <w:rFonts w:ascii="Arial" w:eastAsiaTheme="minorHAnsi" w:hAnsi="Arial" w:cs="Arial"/>
          <w:lang w:val="mk-MK"/>
        </w:rPr>
      </w:pPr>
      <w:r w:rsidRPr="00383BEC">
        <w:rPr>
          <w:rFonts w:ascii="Arial" w:eastAsiaTheme="minorHAnsi" w:hAnsi="Arial" w:cs="Arial"/>
          <w:lang w:val="mk-MK"/>
        </w:rPr>
        <w:t xml:space="preserve">Флора </w:t>
      </w:r>
    </w:p>
    <w:p w14:paraId="6059FF03"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Флората, застапена на Осоговските планини, претставува драгоцено и непресушно природно богатство од многубројни лековити растенија, шумски ливадски плодови, </w:t>
      </w:r>
      <w:r w:rsidRPr="00383BEC">
        <w:rPr>
          <w:rFonts w:ascii="Arial" w:eastAsiaTheme="minorHAnsi" w:hAnsi="Arial" w:cs="Arial"/>
          <w:lang w:val="mk-MK"/>
        </w:rPr>
        <w:lastRenderedPageBreak/>
        <w:t xml:space="preserve">јадливи печурки и др. Од големиот број растителни видови опфатени со над 50 фамилии, 150 родови и неколку стотици видови. </w:t>
      </w:r>
    </w:p>
    <w:p w14:paraId="7798ED14" w14:textId="77777777" w:rsidR="00383BEC" w:rsidRPr="00383BEC" w:rsidRDefault="00383BEC" w:rsidP="00383BEC">
      <w:pPr>
        <w:spacing w:line="276" w:lineRule="auto"/>
        <w:jc w:val="both"/>
        <w:rPr>
          <w:rFonts w:ascii="Arial" w:eastAsiaTheme="minorHAnsi" w:hAnsi="Arial" w:cs="Arial"/>
          <w:lang w:val="mk-MK"/>
        </w:rPr>
      </w:pPr>
      <w:r w:rsidRPr="00383BEC">
        <w:rPr>
          <w:rFonts w:ascii="Arial" w:eastAsiaTheme="minorHAnsi" w:hAnsi="Arial" w:cs="Arial"/>
          <w:lang w:val="mk-MK"/>
        </w:rPr>
        <w:t xml:space="preserve">Заради големите висински разлики формирани се четири растителни појаси: </w:t>
      </w:r>
    </w:p>
    <w:p w14:paraId="40CC140C" w14:textId="77777777" w:rsidR="00383BEC" w:rsidRPr="00383BEC" w:rsidRDefault="00383BEC" w:rsidP="00ED19F3">
      <w:pPr>
        <w:numPr>
          <w:ilvl w:val="0"/>
          <w:numId w:val="72"/>
        </w:numPr>
        <w:spacing w:after="200" w:line="276" w:lineRule="auto"/>
        <w:contextualSpacing/>
        <w:jc w:val="both"/>
        <w:rPr>
          <w:rFonts w:ascii="Arial" w:eastAsiaTheme="minorHAnsi" w:hAnsi="Arial" w:cs="Arial"/>
          <w:lang w:val="mk-MK"/>
        </w:rPr>
      </w:pPr>
      <w:r w:rsidRPr="00383BEC">
        <w:rPr>
          <w:rFonts w:ascii="Arial" w:eastAsiaTheme="minorHAnsi" w:hAnsi="Arial" w:cs="Arial"/>
          <w:lang w:val="mk-MK"/>
        </w:rPr>
        <w:t xml:space="preserve">Првиот појас на нископланински пасишта или нископланински тревен појас започнува од јужната рамка на Славишката Котлина и се протега до 750 метри надморска висина. Во понискиот негов дел застапени се капината и трњето, а во повисокиот закржлавени грмушки од габер, смрека и прнар, а сосема ретко и по некој брест, (с. Псача). Од културните растенија се застапени само овошните дрвја. </w:t>
      </w:r>
    </w:p>
    <w:p w14:paraId="7029ECE5" w14:textId="77777777" w:rsidR="00383BEC" w:rsidRPr="00383BEC" w:rsidRDefault="00383BEC" w:rsidP="00ED19F3">
      <w:pPr>
        <w:numPr>
          <w:ilvl w:val="0"/>
          <w:numId w:val="72"/>
        </w:numPr>
        <w:spacing w:after="200" w:line="276" w:lineRule="auto"/>
        <w:contextualSpacing/>
        <w:jc w:val="both"/>
        <w:rPr>
          <w:rFonts w:ascii="Arial" w:eastAsiaTheme="minorHAnsi" w:hAnsi="Arial" w:cs="Arial"/>
          <w:lang w:val="mk-MK"/>
        </w:rPr>
      </w:pPr>
      <w:r w:rsidRPr="00383BEC">
        <w:rPr>
          <w:rFonts w:ascii="Arial" w:eastAsiaTheme="minorHAnsi" w:hAnsi="Arial" w:cs="Arial"/>
          <w:lang w:val="mk-MK"/>
        </w:rPr>
        <w:t xml:space="preserve">Вториот појас е со дабова шума. Тој допира со горна граница до 1200 метри. Во него се појавува и ситна шума. Крупни шумски растенија во овој појас се дабјето: горун, благун и др. Тревните површини во него ги сочинуваат: троскотот, млечката, луцерката, власината и до горната граница на дабовиот појас воедно е и горна граница на пченицата, модрите сливи, оревите и тополите. </w:t>
      </w:r>
    </w:p>
    <w:p w14:paraId="1371F38C" w14:textId="77777777" w:rsidR="00383BEC" w:rsidRPr="00383BEC" w:rsidRDefault="00383BEC" w:rsidP="00ED19F3">
      <w:pPr>
        <w:numPr>
          <w:ilvl w:val="0"/>
          <w:numId w:val="72"/>
        </w:numPr>
        <w:spacing w:after="200" w:line="276" w:lineRule="auto"/>
        <w:contextualSpacing/>
        <w:jc w:val="both"/>
        <w:rPr>
          <w:rFonts w:ascii="Arial" w:eastAsiaTheme="minorHAnsi" w:hAnsi="Arial" w:cs="Arial"/>
          <w:lang w:val="mk-MK"/>
        </w:rPr>
      </w:pPr>
      <w:r w:rsidRPr="00383BEC">
        <w:rPr>
          <w:rFonts w:ascii="Arial" w:eastAsiaTheme="minorHAnsi" w:hAnsi="Arial" w:cs="Arial"/>
          <w:lang w:val="mk-MK"/>
        </w:rPr>
        <w:t>Третиот појас го сочинува буковата шума која започнува од околу 1000-1200 метри, а се протега до 1500, односно 1700 метри надморска височина. Во овој појас се присутни и тревни пасишта. Од културните растенија таму се застапени компирот, ‘ржта, овесот, јачменот, а од овошните дрвја сливите џанки.</w:t>
      </w:r>
    </w:p>
    <w:p w14:paraId="1598FA22" w14:textId="77777777" w:rsidR="00383BEC" w:rsidRPr="00383BEC" w:rsidRDefault="00383BEC" w:rsidP="00ED19F3">
      <w:pPr>
        <w:numPr>
          <w:ilvl w:val="0"/>
          <w:numId w:val="72"/>
        </w:numPr>
        <w:spacing w:after="200" w:line="276" w:lineRule="auto"/>
        <w:contextualSpacing/>
        <w:jc w:val="both"/>
        <w:rPr>
          <w:rFonts w:ascii="Arial" w:eastAsiaTheme="minorHAnsi" w:hAnsi="Arial" w:cs="Arial"/>
          <w:lang w:val="mk-MK"/>
        </w:rPr>
      </w:pPr>
      <w:r w:rsidRPr="00383BEC">
        <w:rPr>
          <w:rFonts w:ascii="Arial" w:eastAsiaTheme="minorHAnsi" w:hAnsi="Arial" w:cs="Arial"/>
          <w:lang w:val="mk-MK"/>
        </w:rPr>
        <w:t xml:space="preserve">Четвртиот високотревен појас се простира веднаш над буковата шума, опфаќајќи ги највисоките делови на Осоговијата околу врвовите Руен и Царев Врв. Тревната формација таму ја сочинуваат таканаречените „исконски треви“, кои се примарна пасишна зона со извонредни можности за сточарство, а особено овчарство. Вакви се пасиштата кај Божидарица, Тураница, Средно Брдо, Калин Камен и Слана Бара. </w:t>
      </w:r>
    </w:p>
    <w:p w14:paraId="28C0ADA4" w14:textId="77777777" w:rsidR="00383BEC" w:rsidRPr="00383BEC" w:rsidRDefault="00383BEC" w:rsidP="00ED19F3">
      <w:pPr>
        <w:numPr>
          <w:ilvl w:val="0"/>
          <w:numId w:val="73"/>
        </w:numPr>
        <w:spacing w:after="200" w:line="276" w:lineRule="auto"/>
        <w:contextualSpacing/>
        <w:jc w:val="both"/>
        <w:rPr>
          <w:rFonts w:ascii="Arial" w:eastAsiaTheme="minorHAnsi" w:hAnsi="Arial" w:cs="Arial"/>
        </w:rPr>
      </w:pPr>
      <w:r w:rsidRPr="00383BEC">
        <w:rPr>
          <w:rFonts w:ascii="Arial" w:eastAsiaTheme="minorHAnsi" w:hAnsi="Arial" w:cs="Arial"/>
          <w:lang w:val="mk-MK"/>
        </w:rPr>
        <w:t xml:space="preserve">Фауна </w:t>
      </w:r>
    </w:p>
    <w:p w14:paraId="02D22467" w14:textId="77777777" w:rsidR="00383BEC" w:rsidRPr="00383BEC" w:rsidRDefault="00383BEC" w:rsidP="00383BEC">
      <w:pPr>
        <w:spacing w:line="276" w:lineRule="auto"/>
        <w:ind w:left="720"/>
        <w:contextualSpacing/>
        <w:jc w:val="both"/>
        <w:rPr>
          <w:rFonts w:ascii="Arial" w:eastAsiaTheme="minorHAnsi" w:hAnsi="Arial" w:cs="Arial"/>
        </w:rPr>
      </w:pPr>
      <w:r w:rsidRPr="00383BEC">
        <w:rPr>
          <w:rFonts w:ascii="Arial" w:eastAsiaTheme="minorHAnsi" w:hAnsi="Arial" w:cs="Arial"/>
          <w:lang w:val="mk-MK"/>
        </w:rPr>
        <w:t xml:space="preserve">Фауната на Осоговските Планини е несомнено многу богата, особено кај некои групи без’рбетници. Од типот на без’рбетници (Invertebrata), регистрирани се околу 168 видови од кои најбројни се видовите од класа Insecta со родовите Lepidoptera –пеперутки, Diptera –двокрилци, Coleoptera– тврдокрилци и др. </w:t>
      </w:r>
    </w:p>
    <w:p w14:paraId="52CB4342" w14:textId="77777777" w:rsidR="00383BEC" w:rsidRPr="00383BEC" w:rsidRDefault="00383BEC" w:rsidP="00383BEC">
      <w:pPr>
        <w:spacing w:line="276" w:lineRule="auto"/>
        <w:ind w:left="720"/>
        <w:contextualSpacing/>
        <w:jc w:val="both"/>
        <w:rPr>
          <w:rFonts w:ascii="Arial" w:eastAsiaTheme="minorHAnsi" w:hAnsi="Arial" w:cs="Arial"/>
        </w:rPr>
      </w:pPr>
      <w:r w:rsidRPr="00383BEC">
        <w:rPr>
          <w:rFonts w:ascii="Arial" w:eastAsiaTheme="minorHAnsi" w:hAnsi="Arial" w:cs="Arial"/>
          <w:lang w:val="mk-MK"/>
        </w:rPr>
        <w:t xml:space="preserve">Според истражувањата од типот на рбетници (Vertebrata) регистрирани се околу 136 вида, од кои најбројни се животинските видови од класата на цицачи (Mammalia), птици Aves, Bubo - ут, Paser - врапче, Pica - сврака, Ciconia - штрк, Ardea - чапја, Falco - сокол, Aguila - орел, Columba livia - див гулаб, Cuculus - кукавица, Hurundo - ластовица, Luscinia - славеј и др. </w:t>
      </w:r>
    </w:p>
    <w:p w14:paraId="5AE00B87" w14:textId="77777777" w:rsidR="00383BEC" w:rsidRPr="00383BEC" w:rsidRDefault="00383BEC" w:rsidP="00383BEC">
      <w:pPr>
        <w:spacing w:line="276" w:lineRule="auto"/>
        <w:ind w:left="720"/>
        <w:contextualSpacing/>
        <w:jc w:val="both"/>
        <w:rPr>
          <w:rFonts w:ascii="Arial" w:eastAsiaTheme="minorHAnsi" w:hAnsi="Arial" w:cs="Arial"/>
        </w:rPr>
      </w:pPr>
      <w:r w:rsidRPr="00383BEC">
        <w:rPr>
          <w:rFonts w:ascii="Arial" w:eastAsiaTheme="minorHAnsi" w:hAnsi="Arial" w:cs="Arial"/>
          <w:lang w:val="mk-MK"/>
        </w:rPr>
        <w:t>Од влекачите застапени се со родовите: Lacerta, Testudo, Vipera, Natrix, Coluber.</w:t>
      </w:r>
    </w:p>
    <w:p w14:paraId="60270EA3" w14:textId="77777777" w:rsidR="00383BEC" w:rsidRPr="00383BEC" w:rsidRDefault="00383BEC" w:rsidP="00383BEC">
      <w:pPr>
        <w:spacing w:line="276" w:lineRule="auto"/>
        <w:ind w:left="720"/>
        <w:contextualSpacing/>
        <w:jc w:val="both"/>
        <w:rPr>
          <w:rFonts w:ascii="Arial" w:eastAsiaTheme="minorHAnsi" w:hAnsi="Arial" w:cs="Arial"/>
        </w:rPr>
      </w:pPr>
    </w:p>
    <w:p w14:paraId="55695FD3" w14:textId="77777777" w:rsidR="00383BEC" w:rsidRPr="00383BEC" w:rsidRDefault="00383BEC" w:rsidP="00383BEC">
      <w:pPr>
        <w:spacing w:line="276" w:lineRule="auto"/>
        <w:ind w:left="720"/>
        <w:contextualSpacing/>
        <w:jc w:val="both"/>
        <w:rPr>
          <w:rFonts w:ascii="Arial" w:eastAsiaTheme="minorHAnsi" w:hAnsi="Arial" w:cs="Arial"/>
          <w:b/>
          <w:bCs/>
        </w:rPr>
      </w:pPr>
      <w:r w:rsidRPr="00383BEC">
        <w:rPr>
          <w:rFonts w:ascii="Arial" w:eastAsiaTheme="minorHAnsi" w:hAnsi="Arial" w:cs="Arial"/>
          <w:b/>
          <w:bCs/>
        </w:rPr>
        <w:lastRenderedPageBreak/>
        <w:t xml:space="preserve">Карактеристики на заштитени подрачја и чувствителни области </w:t>
      </w:r>
    </w:p>
    <w:p w14:paraId="468E0EF9" w14:textId="77777777" w:rsidR="00383BEC" w:rsidRPr="00383BEC" w:rsidRDefault="00383BEC" w:rsidP="00383BEC">
      <w:pPr>
        <w:spacing w:line="276" w:lineRule="auto"/>
        <w:ind w:firstLine="720"/>
        <w:jc w:val="both"/>
        <w:rPr>
          <w:rFonts w:ascii="Arial" w:eastAsiaTheme="minorHAnsi" w:hAnsi="Arial" w:cs="Arial"/>
        </w:rPr>
      </w:pPr>
    </w:p>
    <w:p w14:paraId="52E140D2" w14:textId="77777777" w:rsidR="00383BEC" w:rsidRPr="00383BEC" w:rsidRDefault="00383BEC" w:rsidP="00383BEC">
      <w:pPr>
        <w:spacing w:line="276" w:lineRule="auto"/>
        <w:ind w:firstLine="720"/>
        <w:jc w:val="both"/>
        <w:rPr>
          <w:rFonts w:ascii="Arial" w:eastAsiaTheme="minorHAnsi" w:hAnsi="Arial" w:cs="Arial"/>
        </w:rPr>
      </w:pPr>
      <w:r w:rsidRPr="00383BEC">
        <w:rPr>
          <w:rFonts w:ascii="Arial" w:eastAsiaTheme="minorHAnsi" w:hAnsi="Arial" w:cs="Arial"/>
        </w:rPr>
        <w:t xml:space="preserve">Ниту на поширокиот простор, ниту во потесното опкружување на концесионото поле на рудното наоѓалиште „Тораница“ нема заштитени подрачја и предложени подрачја за заштита, наведени во Секторската студија за природно наследство од Просторниот план на РМ. Постојат истражувања и предлози за заштита на некои делови од Осоговските Планини, кои до сега не се усвоени. </w:t>
      </w:r>
    </w:p>
    <w:p w14:paraId="26809461" w14:textId="77777777" w:rsidR="00383BEC" w:rsidRPr="00383BEC" w:rsidRDefault="00383BEC" w:rsidP="00383BEC">
      <w:pPr>
        <w:spacing w:line="276" w:lineRule="auto"/>
        <w:ind w:firstLine="720"/>
        <w:jc w:val="both"/>
        <w:rPr>
          <w:rFonts w:ascii="Arial" w:eastAsiaTheme="minorHAnsi" w:hAnsi="Arial" w:cs="Arial"/>
        </w:rPr>
      </w:pPr>
      <w:r w:rsidRPr="00383BEC">
        <w:rPr>
          <w:rFonts w:ascii="Arial" w:eastAsiaTheme="minorHAnsi" w:hAnsi="Arial" w:cs="Arial"/>
        </w:rPr>
        <w:t>На картата подолу се претставени заштитените подрачја во Република Македонија.</w:t>
      </w:r>
    </w:p>
    <w:p w14:paraId="2DC909C8" w14:textId="77777777" w:rsidR="00383BEC" w:rsidRPr="00383BEC" w:rsidRDefault="00383BEC" w:rsidP="00383BEC">
      <w:pPr>
        <w:spacing w:line="276" w:lineRule="auto"/>
        <w:contextualSpacing/>
        <w:jc w:val="center"/>
        <w:rPr>
          <w:rFonts w:ascii="Arial" w:eastAsiaTheme="minorHAnsi" w:hAnsi="Arial" w:cs="Arial"/>
        </w:rPr>
      </w:pPr>
      <w:r w:rsidRPr="00383BEC">
        <w:rPr>
          <w:rFonts w:ascii="Arial" w:eastAsiaTheme="minorHAnsi" w:hAnsi="Arial" w:cs="Arial"/>
          <w:noProof/>
          <w:lang w:val="mk-MK" w:eastAsia="mk-MK"/>
        </w:rPr>
        <w:drawing>
          <wp:inline distT="0" distB="0" distL="0" distR="0" wp14:anchorId="18D30981" wp14:editId="0A6432D4">
            <wp:extent cx="2915942" cy="1939563"/>
            <wp:effectExtent l="0" t="0" r="0" b="3810"/>
            <wp:docPr id="1993337791" name="Picture 1"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337791" name="Picture 1" descr="A map of a mountain range&#10;&#10;AI-generated content may be incorrect."/>
                    <pic:cNvPicPr/>
                  </pic:nvPicPr>
                  <pic:blipFill>
                    <a:blip r:embed="rId37"/>
                    <a:stretch>
                      <a:fillRect/>
                    </a:stretch>
                  </pic:blipFill>
                  <pic:spPr>
                    <a:xfrm>
                      <a:off x="0" y="0"/>
                      <a:ext cx="2926171" cy="1946367"/>
                    </a:xfrm>
                    <a:prstGeom prst="rect">
                      <a:avLst/>
                    </a:prstGeom>
                  </pic:spPr>
                </pic:pic>
              </a:graphicData>
            </a:graphic>
          </wp:inline>
        </w:drawing>
      </w:r>
    </w:p>
    <w:p w14:paraId="14890E82" w14:textId="77777777" w:rsidR="00383BEC" w:rsidRPr="00383BEC" w:rsidRDefault="00383BEC" w:rsidP="00383BEC">
      <w:pPr>
        <w:spacing w:line="276" w:lineRule="auto"/>
        <w:contextualSpacing/>
        <w:jc w:val="center"/>
        <w:rPr>
          <w:rFonts w:ascii="Arial" w:eastAsiaTheme="minorHAnsi" w:hAnsi="Arial" w:cs="Arial"/>
          <w:b/>
          <w:bCs/>
          <w:sz w:val="20"/>
          <w:szCs w:val="20"/>
        </w:rPr>
      </w:pPr>
      <w:r w:rsidRPr="00383BEC">
        <w:rPr>
          <w:rFonts w:ascii="Arial" w:eastAsia="Calibri" w:hAnsi="Arial" w:cs="Arial"/>
          <w:b/>
          <w:bCs/>
          <w:i/>
          <w:iCs/>
          <w:sz w:val="20"/>
          <w:szCs w:val="20"/>
        </w:rPr>
        <w:t xml:space="preserve">Слика </w:t>
      </w:r>
      <w:r w:rsidRPr="00383BEC">
        <w:rPr>
          <w:rFonts w:ascii="Arial" w:eastAsia="Calibri" w:hAnsi="Arial" w:cs="Arial"/>
          <w:b/>
          <w:bCs/>
          <w:i/>
          <w:iCs/>
          <w:sz w:val="20"/>
          <w:szCs w:val="20"/>
          <w:lang w:val="mk-MK"/>
        </w:rPr>
        <w:t>1</w:t>
      </w:r>
      <w:r w:rsidRPr="00383BEC">
        <w:rPr>
          <w:rFonts w:ascii="Arial" w:eastAsia="Calibri" w:hAnsi="Arial" w:cs="Arial"/>
          <w:b/>
          <w:bCs/>
          <w:i/>
          <w:iCs/>
          <w:sz w:val="20"/>
          <w:szCs w:val="20"/>
        </w:rPr>
        <w:t>8</w:t>
      </w:r>
      <w:r w:rsidRPr="00383BEC">
        <w:rPr>
          <w:rFonts w:ascii="Arial" w:eastAsia="Calibri" w:hAnsi="Arial" w:cs="Arial"/>
          <w:b/>
          <w:bCs/>
          <w:i/>
          <w:iCs/>
          <w:sz w:val="20"/>
          <w:szCs w:val="20"/>
          <w:lang w:val="mk-MK"/>
        </w:rPr>
        <w:t xml:space="preserve"> –</w:t>
      </w:r>
      <w:r w:rsidRPr="00383BEC">
        <w:rPr>
          <w:rFonts w:ascii="Arial" w:eastAsia="Calibri" w:hAnsi="Arial" w:cs="Arial"/>
          <w:b/>
          <w:bCs/>
          <w:i/>
          <w:iCs/>
          <w:sz w:val="20"/>
          <w:szCs w:val="20"/>
        </w:rPr>
        <w:t xml:space="preserve"> </w:t>
      </w:r>
      <w:r w:rsidRPr="00383BEC">
        <w:rPr>
          <w:rFonts w:ascii="Arial" w:eastAsiaTheme="minorHAnsi" w:hAnsi="Arial" w:cs="Arial"/>
          <w:b/>
          <w:bCs/>
          <w:sz w:val="20"/>
          <w:szCs w:val="20"/>
          <w:lang w:val="mk-MK"/>
        </w:rPr>
        <w:t>Карта на заштитени подрачја во РМ</w:t>
      </w:r>
    </w:p>
    <w:p w14:paraId="502BD76F" w14:textId="77777777" w:rsidR="00AF6CD7" w:rsidRDefault="00AF6CD7" w:rsidP="00383BEC">
      <w:pPr>
        <w:spacing w:line="276" w:lineRule="auto"/>
        <w:jc w:val="both"/>
        <w:rPr>
          <w:rFonts w:ascii="Arial" w:eastAsiaTheme="minorHAnsi" w:hAnsi="Arial" w:cs="Arial"/>
        </w:rPr>
      </w:pPr>
    </w:p>
    <w:p w14:paraId="68FE4453" w14:textId="0AF0BA68" w:rsidR="00383BEC" w:rsidRPr="00383BEC" w:rsidRDefault="00383BEC" w:rsidP="00383BEC">
      <w:pPr>
        <w:spacing w:line="276" w:lineRule="auto"/>
        <w:jc w:val="both"/>
        <w:rPr>
          <w:rFonts w:ascii="Arial" w:eastAsiaTheme="minorHAnsi" w:hAnsi="Arial" w:cs="Arial"/>
        </w:rPr>
      </w:pPr>
      <w:r w:rsidRPr="00383BEC">
        <w:rPr>
          <w:rFonts w:ascii="Arial" w:eastAsiaTheme="minorHAnsi" w:hAnsi="Arial" w:cs="Arial"/>
        </w:rPr>
        <w:t xml:space="preserve">За Осоговските Планини е изработена "Студија за валоризација со предлог за воспоставување на заштитено подрачје на Осоговските Планини"1 во која постои предлог2 за заштита, што одговара на категорија на заштитено подрачје (Категорија V - заштитен предел). Областа е засегната со бројни концесии (главно со користење на минерални суровини), интерес за експлоатирање на шумите и другите развојни планови, но во исто време е вредно за заштита, поради значајни пределски вредности. </w:t>
      </w:r>
    </w:p>
    <w:p w14:paraId="7D901FB5" w14:textId="77777777" w:rsidR="00383BEC" w:rsidRPr="00383BEC" w:rsidRDefault="00383BEC" w:rsidP="00383BEC">
      <w:pPr>
        <w:spacing w:line="276" w:lineRule="auto"/>
        <w:jc w:val="both"/>
        <w:rPr>
          <w:rFonts w:ascii="Arial" w:eastAsiaTheme="minorHAnsi" w:hAnsi="Arial" w:cs="Arial"/>
        </w:rPr>
      </w:pPr>
      <w:r w:rsidRPr="00383BEC">
        <w:rPr>
          <w:rFonts w:ascii="Arial" w:eastAsiaTheme="minorHAnsi" w:hAnsi="Arial" w:cs="Arial"/>
        </w:rPr>
        <w:t>Предложени се три зони за заштита во рамките на предложениот заштитениот предел-Категорија V. Проектното подрачје, рудното наоѓалиште „Тораница“, се наоѓа во (предложена) “Зона за одржливо искористување“ како резултат на интензивните руднички активности во рудниот комплекс „Тораница“. Мора да се нагласи дека овој предлог за заштита не е сеуште ниту во правна процедура, во согласност со Законот за заштита на природата, односно не е прогласен за заштитен.</w:t>
      </w:r>
    </w:p>
    <w:p w14:paraId="1D1D50C0" w14:textId="77777777" w:rsidR="00383BEC" w:rsidRPr="00383BEC" w:rsidRDefault="00383BEC" w:rsidP="00383BEC">
      <w:pPr>
        <w:spacing w:line="276" w:lineRule="auto"/>
        <w:jc w:val="center"/>
        <w:rPr>
          <w:rFonts w:ascii="Arial" w:eastAsiaTheme="minorHAnsi" w:hAnsi="Arial" w:cs="Arial"/>
        </w:rPr>
      </w:pPr>
      <w:r w:rsidRPr="00383BEC">
        <w:rPr>
          <w:rFonts w:ascii="Arial" w:eastAsiaTheme="minorHAnsi" w:hAnsi="Arial" w:cs="Arial"/>
          <w:noProof/>
          <w:lang w:val="mk-MK" w:eastAsia="mk-MK"/>
        </w:rPr>
        <w:lastRenderedPageBreak/>
        <w:drawing>
          <wp:inline distT="0" distB="0" distL="0" distR="0" wp14:anchorId="3929F571" wp14:editId="40FEA650">
            <wp:extent cx="4925112" cy="2400635"/>
            <wp:effectExtent l="0" t="0" r="8890" b="0"/>
            <wp:docPr id="325458172" name="Picture 1"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458172" name="Picture 1" descr="A map of a river&#10;&#10;AI-generated content may be incorrect."/>
                    <pic:cNvPicPr/>
                  </pic:nvPicPr>
                  <pic:blipFill>
                    <a:blip r:embed="rId38"/>
                    <a:stretch>
                      <a:fillRect/>
                    </a:stretch>
                  </pic:blipFill>
                  <pic:spPr>
                    <a:xfrm>
                      <a:off x="0" y="0"/>
                      <a:ext cx="4925112" cy="2400635"/>
                    </a:xfrm>
                    <a:prstGeom prst="rect">
                      <a:avLst/>
                    </a:prstGeom>
                  </pic:spPr>
                </pic:pic>
              </a:graphicData>
            </a:graphic>
          </wp:inline>
        </w:drawing>
      </w:r>
    </w:p>
    <w:p w14:paraId="08AFA21B" w14:textId="77777777" w:rsidR="00383BEC" w:rsidRPr="00383BEC" w:rsidRDefault="00383BEC" w:rsidP="00383BEC">
      <w:pPr>
        <w:spacing w:line="276" w:lineRule="auto"/>
        <w:jc w:val="center"/>
        <w:rPr>
          <w:rFonts w:ascii="Arial" w:eastAsiaTheme="minorHAnsi" w:hAnsi="Arial" w:cs="Arial"/>
        </w:rPr>
      </w:pPr>
      <w:r w:rsidRPr="00383BEC">
        <w:rPr>
          <w:rFonts w:ascii="Arial" w:eastAsia="Calibri" w:hAnsi="Arial" w:cs="Arial"/>
          <w:b/>
          <w:bCs/>
          <w:i/>
          <w:iCs/>
          <w:sz w:val="20"/>
          <w:szCs w:val="20"/>
        </w:rPr>
        <w:t xml:space="preserve">Слика </w:t>
      </w:r>
      <w:r w:rsidRPr="00383BEC">
        <w:rPr>
          <w:rFonts w:ascii="Arial" w:eastAsia="Calibri" w:hAnsi="Arial" w:cs="Arial"/>
          <w:b/>
          <w:bCs/>
          <w:i/>
          <w:iCs/>
          <w:sz w:val="20"/>
          <w:szCs w:val="20"/>
          <w:lang w:val="mk-MK"/>
        </w:rPr>
        <w:t>1</w:t>
      </w:r>
      <w:r w:rsidRPr="00383BEC">
        <w:rPr>
          <w:rFonts w:ascii="Arial" w:eastAsia="Calibri" w:hAnsi="Arial" w:cs="Arial"/>
          <w:b/>
          <w:bCs/>
          <w:i/>
          <w:iCs/>
          <w:sz w:val="20"/>
          <w:szCs w:val="20"/>
        </w:rPr>
        <w:t>9</w:t>
      </w:r>
      <w:r w:rsidRPr="00383BEC">
        <w:rPr>
          <w:rFonts w:ascii="Arial" w:eastAsia="Calibri" w:hAnsi="Arial" w:cs="Arial"/>
          <w:b/>
          <w:bCs/>
          <w:i/>
          <w:iCs/>
          <w:sz w:val="20"/>
          <w:szCs w:val="20"/>
          <w:lang w:val="mk-MK"/>
        </w:rPr>
        <w:t xml:space="preserve"> –</w:t>
      </w:r>
      <w:r w:rsidRPr="00383BEC">
        <w:rPr>
          <w:rFonts w:ascii="Arial" w:eastAsia="Calibri" w:hAnsi="Arial" w:cs="Arial"/>
          <w:b/>
          <w:bCs/>
          <w:i/>
          <w:iCs/>
          <w:sz w:val="20"/>
          <w:szCs w:val="20"/>
        </w:rPr>
        <w:t xml:space="preserve"> </w:t>
      </w:r>
      <w:r w:rsidRPr="00383BEC">
        <w:rPr>
          <w:rFonts w:ascii="Arial" w:eastAsiaTheme="minorHAnsi" w:hAnsi="Arial" w:cs="Arial"/>
          <w:b/>
          <w:bCs/>
          <w:sz w:val="20"/>
          <w:szCs w:val="20"/>
          <w:lang w:val="mk-MK"/>
        </w:rPr>
        <w:t>Граница за предложени подрачја на заштитен предел „Осоговски Планини“</w:t>
      </w:r>
    </w:p>
    <w:p w14:paraId="54EA9CCE" w14:textId="77777777" w:rsidR="00383BEC" w:rsidRPr="00383BEC" w:rsidRDefault="00383BEC" w:rsidP="00383BEC">
      <w:pPr>
        <w:spacing w:line="276" w:lineRule="auto"/>
        <w:jc w:val="both"/>
        <w:rPr>
          <w:rFonts w:ascii="Arial" w:eastAsiaTheme="minorHAnsi" w:hAnsi="Arial" w:cs="Arial"/>
        </w:rPr>
      </w:pPr>
    </w:p>
    <w:p w14:paraId="478E711D" w14:textId="77777777" w:rsidR="00383BEC" w:rsidRPr="00383BEC" w:rsidRDefault="00383BEC" w:rsidP="00ED19F3">
      <w:pPr>
        <w:numPr>
          <w:ilvl w:val="0"/>
          <w:numId w:val="71"/>
        </w:numPr>
        <w:spacing w:after="200" w:line="276" w:lineRule="auto"/>
        <w:contextualSpacing/>
        <w:jc w:val="both"/>
        <w:rPr>
          <w:rFonts w:ascii="Arial" w:eastAsiaTheme="minorHAnsi" w:hAnsi="Arial" w:cs="Arial"/>
          <w:b/>
          <w:bCs/>
        </w:rPr>
      </w:pPr>
      <w:r w:rsidRPr="00383BEC">
        <w:rPr>
          <w:rFonts w:ascii="Arial" w:eastAsiaTheme="minorHAnsi" w:hAnsi="Arial" w:cs="Arial"/>
          <w:b/>
          <w:bCs/>
        </w:rPr>
        <w:t xml:space="preserve">Национална Емералд мрежа </w:t>
      </w:r>
    </w:p>
    <w:p w14:paraId="3E963D0D" w14:textId="77777777" w:rsidR="00383BEC" w:rsidRPr="00383BEC" w:rsidRDefault="00383BEC" w:rsidP="00383BEC">
      <w:pPr>
        <w:spacing w:line="276" w:lineRule="auto"/>
        <w:jc w:val="both"/>
        <w:rPr>
          <w:rFonts w:ascii="Arial" w:eastAsiaTheme="minorHAnsi" w:hAnsi="Arial" w:cs="Arial"/>
        </w:rPr>
      </w:pPr>
    </w:p>
    <w:p w14:paraId="24B0FB8F" w14:textId="77777777" w:rsidR="00383BEC" w:rsidRPr="00383BEC" w:rsidRDefault="00383BEC" w:rsidP="00383BEC">
      <w:pPr>
        <w:spacing w:line="276" w:lineRule="auto"/>
        <w:ind w:firstLine="720"/>
        <w:jc w:val="both"/>
        <w:rPr>
          <w:rFonts w:ascii="Arial" w:eastAsiaTheme="minorHAnsi" w:hAnsi="Arial" w:cs="Arial"/>
        </w:rPr>
      </w:pPr>
      <w:r w:rsidRPr="00383BEC">
        <w:rPr>
          <w:rFonts w:ascii="Arial" w:eastAsiaTheme="minorHAnsi" w:hAnsi="Arial" w:cs="Arial"/>
        </w:rPr>
        <w:t xml:space="preserve">Емералд мрежата претставува мрежа на подрачја од посебен интерес за зачувување на видовите (ASCI, Areas of special Conservation Interes), која се воспоставува на територијата на земјите договорни страни на Бернската Конвенција, меѓу кои е и РМ. Делови од Емералд подрачјата всушност ќе се транформираат во подрачја од европската мрежа Натура 2000, согласно барањата на Директивата за птици и Директивата за живеалишта. </w:t>
      </w:r>
    </w:p>
    <w:p w14:paraId="34AF5CA4" w14:textId="77777777" w:rsidR="00383BEC" w:rsidRPr="00383BEC" w:rsidRDefault="00383BEC" w:rsidP="00383BEC">
      <w:pPr>
        <w:spacing w:line="276" w:lineRule="auto"/>
        <w:ind w:firstLine="720"/>
        <w:jc w:val="both"/>
        <w:rPr>
          <w:rFonts w:ascii="Arial" w:eastAsiaTheme="minorHAnsi" w:hAnsi="Arial" w:cs="Arial"/>
        </w:rPr>
      </w:pPr>
      <w:r w:rsidRPr="00383BEC">
        <w:rPr>
          <w:rFonts w:ascii="Arial" w:eastAsiaTheme="minorHAnsi" w:hAnsi="Arial" w:cs="Arial"/>
        </w:rPr>
        <w:t>Предметната локација, каде што се наоѓа рудното наоѓалиште „Тораница“ влегува во границите на Осоговските Планини, кои се дел од Националната Емералд мрежа.</w:t>
      </w:r>
    </w:p>
    <w:p w14:paraId="4681C230" w14:textId="77777777" w:rsidR="00383BEC" w:rsidRPr="00383BEC" w:rsidRDefault="00383BEC" w:rsidP="00383BEC">
      <w:pPr>
        <w:spacing w:line="276" w:lineRule="auto"/>
        <w:jc w:val="center"/>
        <w:rPr>
          <w:rFonts w:ascii="Arial" w:eastAsiaTheme="minorHAnsi" w:hAnsi="Arial" w:cs="Arial"/>
        </w:rPr>
      </w:pPr>
      <w:r w:rsidRPr="00383BEC">
        <w:rPr>
          <w:rFonts w:ascii="Arial" w:eastAsiaTheme="minorHAnsi" w:hAnsi="Arial" w:cs="Arial"/>
          <w:noProof/>
          <w:lang w:val="mk-MK" w:eastAsia="mk-MK"/>
        </w:rPr>
        <w:drawing>
          <wp:inline distT="0" distB="0" distL="0" distR="0" wp14:anchorId="0743C459" wp14:editId="043F26DB">
            <wp:extent cx="5525271" cy="2791215"/>
            <wp:effectExtent l="0" t="0" r="0" b="9525"/>
            <wp:docPr id="211051837" name="Picture 1"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51837" name="Picture 1" descr="A map of a river&#10;&#10;AI-generated content may be incorrect."/>
                    <pic:cNvPicPr/>
                  </pic:nvPicPr>
                  <pic:blipFill>
                    <a:blip r:embed="rId39"/>
                    <a:stretch>
                      <a:fillRect/>
                    </a:stretch>
                  </pic:blipFill>
                  <pic:spPr>
                    <a:xfrm>
                      <a:off x="0" y="0"/>
                      <a:ext cx="5525271" cy="2791215"/>
                    </a:xfrm>
                    <a:prstGeom prst="rect">
                      <a:avLst/>
                    </a:prstGeom>
                  </pic:spPr>
                </pic:pic>
              </a:graphicData>
            </a:graphic>
          </wp:inline>
        </w:drawing>
      </w:r>
    </w:p>
    <w:p w14:paraId="7B0397A1" w14:textId="77777777" w:rsidR="00383BEC" w:rsidRPr="00383BEC" w:rsidRDefault="00383BEC" w:rsidP="00383BEC">
      <w:pPr>
        <w:spacing w:line="276" w:lineRule="auto"/>
        <w:jc w:val="center"/>
        <w:rPr>
          <w:rFonts w:ascii="Arial" w:eastAsiaTheme="minorHAnsi" w:hAnsi="Arial" w:cs="Arial"/>
        </w:rPr>
      </w:pPr>
      <w:r w:rsidRPr="00383BEC">
        <w:rPr>
          <w:rFonts w:ascii="Arial" w:eastAsia="Calibri" w:hAnsi="Arial" w:cs="Arial"/>
          <w:b/>
          <w:bCs/>
          <w:i/>
          <w:iCs/>
          <w:sz w:val="20"/>
          <w:szCs w:val="20"/>
        </w:rPr>
        <w:t>Слика 20</w:t>
      </w:r>
      <w:r w:rsidRPr="00383BEC">
        <w:rPr>
          <w:rFonts w:ascii="Arial" w:eastAsia="Calibri" w:hAnsi="Arial" w:cs="Arial"/>
          <w:b/>
          <w:bCs/>
          <w:i/>
          <w:iCs/>
          <w:sz w:val="20"/>
          <w:szCs w:val="20"/>
          <w:lang w:val="mk-MK"/>
        </w:rPr>
        <w:t xml:space="preserve"> –</w:t>
      </w:r>
      <w:r w:rsidRPr="00383BEC">
        <w:rPr>
          <w:rFonts w:ascii="Arial" w:eastAsia="Calibri" w:hAnsi="Arial" w:cs="Arial"/>
          <w:b/>
          <w:bCs/>
          <w:i/>
          <w:iCs/>
          <w:sz w:val="20"/>
          <w:szCs w:val="20"/>
        </w:rPr>
        <w:t xml:space="preserve"> </w:t>
      </w:r>
      <w:r w:rsidRPr="00383BEC">
        <w:rPr>
          <w:rFonts w:ascii="Arial" w:eastAsiaTheme="minorHAnsi" w:hAnsi="Arial" w:cs="Arial"/>
          <w:b/>
          <w:bCs/>
          <w:sz w:val="20"/>
          <w:szCs w:val="20"/>
          <w:lang w:val="mk-MK"/>
        </w:rPr>
        <w:t>Национална Емералд мрежа</w:t>
      </w:r>
    </w:p>
    <w:p w14:paraId="6159F3E8" w14:textId="77777777" w:rsidR="00383BEC" w:rsidRPr="00383BEC" w:rsidRDefault="00383BEC" w:rsidP="00ED19F3">
      <w:pPr>
        <w:numPr>
          <w:ilvl w:val="0"/>
          <w:numId w:val="71"/>
        </w:numPr>
        <w:spacing w:after="200" w:line="276" w:lineRule="auto"/>
        <w:contextualSpacing/>
        <w:rPr>
          <w:rFonts w:ascii="Arial" w:eastAsiaTheme="minorHAnsi" w:hAnsi="Arial" w:cs="Arial"/>
          <w:b/>
          <w:bCs/>
        </w:rPr>
      </w:pPr>
      <w:r w:rsidRPr="00383BEC">
        <w:rPr>
          <w:rFonts w:ascii="Arial" w:eastAsiaTheme="minorHAnsi" w:hAnsi="Arial" w:cs="Arial"/>
          <w:b/>
          <w:bCs/>
        </w:rPr>
        <w:lastRenderedPageBreak/>
        <w:t xml:space="preserve">Значајни растителни живеалишта </w:t>
      </w:r>
    </w:p>
    <w:p w14:paraId="336835F5" w14:textId="77777777" w:rsidR="00383BEC" w:rsidRPr="00383BEC" w:rsidRDefault="00383BEC" w:rsidP="00383BEC">
      <w:pPr>
        <w:spacing w:line="276" w:lineRule="auto"/>
        <w:ind w:firstLine="720"/>
        <w:jc w:val="both"/>
        <w:rPr>
          <w:rFonts w:ascii="Arial" w:eastAsiaTheme="minorHAnsi" w:hAnsi="Arial" w:cs="Arial"/>
        </w:rPr>
      </w:pPr>
      <w:r w:rsidRPr="00383BEC">
        <w:rPr>
          <w:rFonts w:ascii="Arial" w:eastAsiaTheme="minorHAnsi" w:hAnsi="Arial" w:cs="Arial"/>
        </w:rPr>
        <w:t xml:space="preserve">Значајните растителни подрачја претставуваат простори со природни или полуприродни живеалишта кои изобилуваат со ретки, засегнати и/или ендемични растителни видови и/или растителни заедници кои имаат голема ботаничка вредност. </w:t>
      </w:r>
    </w:p>
    <w:p w14:paraId="3FEAD404" w14:textId="77777777" w:rsidR="00383BEC" w:rsidRPr="00383BEC" w:rsidRDefault="00383BEC" w:rsidP="00383BEC">
      <w:pPr>
        <w:spacing w:line="276" w:lineRule="auto"/>
        <w:ind w:firstLine="720"/>
        <w:jc w:val="both"/>
        <w:rPr>
          <w:rFonts w:ascii="Arial" w:eastAsiaTheme="minorHAnsi" w:hAnsi="Arial" w:cs="Arial"/>
        </w:rPr>
      </w:pPr>
      <w:r w:rsidRPr="00383BEC">
        <w:rPr>
          <w:rFonts w:ascii="Arial" w:eastAsiaTheme="minorHAnsi" w:hAnsi="Arial" w:cs="Arial"/>
        </w:rPr>
        <w:t>Може да се забележи дека рудното наоѓалиште не влегува во ниту едно од идентификуваните значајни растителни живеалишта во Македонија од 2004 година.</w:t>
      </w:r>
    </w:p>
    <w:p w14:paraId="2841C64C" w14:textId="77777777" w:rsidR="00383BEC" w:rsidRPr="00383BEC" w:rsidRDefault="00383BEC" w:rsidP="00383BEC">
      <w:pPr>
        <w:spacing w:line="276" w:lineRule="auto"/>
        <w:jc w:val="center"/>
        <w:rPr>
          <w:rFonts w:ascii="Arial" w:eastAsiaTheme="minorHAnsi" w:hAnsi="Arial" w:cs="Arial"/>
        </w:rPr>
      </w:pPr>
      <w:r w:rsidRPr="00383BEC">
        <w:rPr>
          <w:rFonts w:ascii="Arial" w:eastAsiaTheme="minorHAnsi" w:hAnsi="Arial" w:cs="Arial"/>
          <w:noProof/>
          <w:lang w:val="mk-MK" w:eastAsia="mk-MK"/>
        </w:rPr>
        <w:drawing>
          <wp:inline distT="0" distB="0" distL="0" distR="0" wp14:anchorId="4AE56898" wp14:editId="3933B85F">
            <wp:extent cx="3448050" cy="2063291"/>
            <wp:effectExtent l="0" t="0" r="0" b="0"/>
            <wp:docPr id="1125088923" name="Picture 1" descr="A map of a plant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88923" name="Picture 1" descr="A map of a plant area&#10;&#10;AI-generated content may be incorrect."/>
                    <pic:cNvPicPr/>
                  </pic:nvPicPr>
                  <pic:blipFill>
                    <a:blip r:embed="rId40"/>
                    <a:stretch>
                      <a:fillRect/>
                    </a:stretch>
                  </pic:blipFill>
                  <pic:spPr>
                    <a:xfrm>
                      <a:off x="0" y="0"/>
                      <a:ext cx="3458681" cy="2069653"/>
                    </a:xfrm>
                    <a:prstGeom prst="rect">
                      <a:avLst/>
                    </a:prstGeom>
                  </pic:spPr>
                </pic:pic>
              </a:graphicData>
            </a:graphic>
          </wp:inline>
        </w:drawing>
      </w:r>
    </w:p>
    <w:p w14:paraId="7E612AB2" w14:textId="77777777" w:rsidR="00383BEC" w:rsidRDefault="00383BEC" w:rsidP="00383BEC">
      <w:pPr>
        <w:spacing w:line="276" w:lineRule="auto"/>
        <w:jc w:val="center"/>
        <w:rPr>
          <w:rFonts w:ascii="Arial" w:eastAsiaTheme="minorHAnsi" w:hAnsi="Arial" w:cs="Arial"/>
          <w:b/>
          <w:bCs/>
          <w:sz w:val="20"/>
          <w:szCs w:val="20"/>
          <w:lang w:val="mk-MK"/>
        </w:rPr>
      </w:pPr>
      <w:bookmarkStart w:id="44" w:name="_Hlk207791360"/>
      <w:r w:rsidRPr="00383BEC">
        <w:rPr>
          <w:rFonts w:ascii="Arial" w:eastAsia="Calibri" w:hAnsi="Arial" w:cs="Arial"/>
          <w:b/>
          <w:bCs/>
          <w:i/>
          <w:iCs/>
          <w:sz w:val="20"/>
          <w:szCs w:val="20"/>
        </w:rPr>
        <w:t>Слика 21</w:t>
      </w:r>
      <w:r w:rsidRPr="00383BEC">
        <w:rPr>
          <w:rFonts w:ascii="Arial" w:eastAsia="Calibri" w:hAnsi="Arial" w:cs="Arial"/>
          <w:b/>
          <w:bCs/>
          <w:i/>
          <w:iCs/>
          <w:sz w:val="20"/>
          <w:szCs w:val="20"/>
          <w:lang w:val="mk-MK"/>
        </w:rPr>
        <w:t xml:space="preserve"> –</w:t>
      </w:r>
      <w:r w:rsidRPr="00383BEC">
        <w:rPr>
          <w:rFonts w:ascii="Arial" w:eastAsia="Calibri" w:hAnsi="Arial" w:cs="Arial"/>
          <w:b/>
          <w:bCs/>
          <w:i/>
          <w:iCs/>
          <w:sz w:val="20"/>
          <w:szCs w:val="20"/>
        </w:rPr>
        <w:t xml:space="preserve"> </w:t>
      </w:r>
      <w:r w:rsidRPr="00383BEC">
        <w:rPr>
          <w:rFonts w:ascii="Arial" w:eastAsiaTheme="minorHAnsi" w:hAnsi="Arial" w:cs="Arial"/>
          <w:b/>
          <w:bCs/>
          <w:sz w:val="20"/>
          <w:szCs w:val="20"/>
          <w:lang w:val="mk-MK"/>
        </w:rPr>
        <w:t>Значајни растителни живеалишта во Р. Македонија</w:t>
      </w:r>
    </w:p>
    <w:p w14:paraId="69FCD1CB" w14:textId="77777777" w:rsidR="00383BEC" w:rsidRPr="00383BEC" w:rsidRDefault="00383BEC" w:rsidP="00383BEC">
      <w:pPr>
        <w:spacing w:line="276" w:lineRule="auto"/>
        <w:jc w:val="center"/>
        <w:rPr>
          <w:rFonts w:ascii="Arial" w:eastAsiaTheme="minorHAnsi" w:hAnsi="Arial" w:cs="Arial"/>
        </w:rPr>
      </w:pPr>
    </w:p>
    <w:bookmarkEnd w:id="44"/>
    <w:p w14:paraId="70AFEDBD" w14:textId="77777777" w:rsidR="00383BEC" w:rsidRPr="00383BEC" w:rsidRDefault="00383BEC" w:rsidP="00ED19F3">
      <w:pPr>
        <w:numPr>
          <w:ilvl w:val="0"/>
          <w:numId w:val="71"/>
        </w:numPr>
        <w:spacing w:after="200" w:line="276" w:lineRule="auto"/>
        <w:contextualSpacing/>
        <w:rPr>
          <w:rFonts w:ascii="Arial" w:eastAsiaTheme="minorHAnsi" w:hAnsi="Arial" w:cs="Arial"/>
          <w:b/>
          <w:bCs/>
        </w:rPr>
      </w:pPr>
      <w:r w:rsidRPr="00383BEC">
        <w:rPr>
          <w:rFonts w:ascii="Arial" w:eastAsiaTheme="minorHAnsi" w:hAnsi="Arial" w:cs="Arial"/>
          <w:b/>
          <w:bCs/>
        </w:rPr>
        <w:t xml:space="preserve">Значајни орнитолошки локалитети </w:t>
      </w:r>
    </w:p>
    <w:p w14:paraId="4AD2CAE5" w14:textId="6C9017AF" w:rsidR="00383BEC" w:rsidRPr="00383BEC" w:rsidRDefault="00383BEC" w:rsidP="00383BEC">
      <w:pPr>
        <w:spacing w:line="276" w:lineRule="auto"/>
        <w:ind w:firstLine="720"/>
        <w:jc w:val="both"/>
        <w:rPr>
          <w:rFonts w:ascii="Arial" w:eastAsiaTheme="minorHAnsi" w:hAnsi="Arial" w:cs="Arial"/>
        </w:rPr>
      </w:pPr>
      <w:r w:rsidRPr="00383BEC">
        <w:rPr>
          <w:rFonts w:ascii="Arial" w:eastAsiaTheme="minorHAnsi" w:hAnsi="Arial" w:cs="Arial"/>
        </w:rPr>
        <w:t xml:space="preserve">Предметната активност не припаѓа во значаен орнитолошки локалитет. Во листата на идентификувани значајни орнитолошки локалитети во Република Македонија (2007) не е вклучено поширокото подрачје на Осоговските Планини каде се одвиваат рудните активности. </w:t>
      </w:r>
    </w:p>
    <w:p w14:paraId="13BE82C5" w14:textId="77777777" w:rsidR="00383BEC" w:rsidRPr="00383BEC" w:rsidRDefault="00383BEC" w:rsidP="00383BEC">
      <w:pPr>
        <w:spacing w:line="276" w:lineRule="auto"/>
        <w:ind w:firstLine="720"/>
        <w:jc w:val="both"/>
        <w:rPr>
          <w:rFonts w:ascii="Arial" w:eastAsiaTheme="minorHAnsi" w:hAnsi="Arial" w:cs="Arial"/>
        </w:rPr>
      </w:pPr>
      <w:r w:rsidRPr="00383BEC">
        <w:rPr>
          <w:rFonts w:ascii="Arial" w:eastAsiaTheme="minorHAnsi" w:hAnsi="Arial" w:cs="Arial"/>
        </w:rPr>
        <w:t>Локацијата на предметната активност во однос на значајни орнитолошки локалитети е претставена на следната слика.</w:t>
      </w:r>
    </w:p>
    <w:p w14:paraId="0EAB6F4D" w14:textId="77777777" w:rsidR="00383BEC" w:rsidRPr="00383BEC" w:rsidRDefault="00383BEC" w:rsidP="00383BEC">
      <w:pPr>
        <w:spacing w:line="276" w:lineRule="auto"/>
        <w:jc w:val="center"/>
        <w:rPr>
          <w:rFonts w:ascii="Arial" w:eastAsiaTheme="minorHAnsi" w:hAnsi="Arial" w:cs="Arial"/>
        </w:rPr>
      </w:pPr>
      <w:r w:rsidRPr="00383BEC">
        <w:rPr>
          <w:rFonts w:ascii="Arial" w:eastAsiaTheme="minorHAnsi" w:hAnsi="Arial" w:cs="Arial"/>
          <w:noProof/>
          <w:lang w:val="mk-MK" w:eastAsia="mk-MK"/>
        </w:rPr>
        <w:drawing>
          <wp:inline distT="0" distB="0" distL="0" distR="0" wp14:anchorId="02CD8D25" wp14:editId="1F81835A">
            <wp:extent cx="4208877" cy="2237224"/>
            <wp:effectExtent l="0" t="0" r="1270" b="0"/>
            <wp:docPr id="1176652979" name="Picture 1" descr="A map of a bird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52979" name="Picture 1" descr="A map of a bird area&#10;&#10;AI-generated content may be incorrect."/>
                    <pic:cNvPicPr/>
                  </pic:nvPicPr>
                  <pic:blipFill>
                    <a:blip r:embed="rId41"/>
                    <a:stretch>
                      <a:fillRect/>
                    </a:stretch>
                  </pic:blipFill>
                  <pic:spPr>
                    <a:xfrm>
                      <a:off x="0" y="0"/>
                      <a:ext cx="4221607" cy="2243990"/>
                    </a:xfrm>
                    <a:prstGeom prst="rect">
                      <a:avLst/>
                    </a:prstGeom>
                  </pic:spPr>
                </pic:pic>
              </a:graphicData>
            </a:graphic>
          </wp:inline>
        </w:drawing>
      </w:r>
    </w:p>
    <w:p w14:paraId="486266CA" w14:textId="61D98522" w:rsidR="00E31167" w:rsidRDefault="00383BEC" w:rsidP="00383BEC">
      <w:pPr>
        <w:widowControl w:val="0"/>
        <w:autoSpaceDE w:val="0"/>
        <w:autoSpaceDN w:val="0"/>
        <w:ind w:right="4"/>
        <w:jc w:val="center"/>
        <w:rPr>
          <w:rFonts w:ascii="Arial" w:eastAsiaTheme="minorHAnsi" w:hAnsi="Arial" w:cs="Arial"/>
          <w:b/>
          <w:bCs/>
          <w:sz w:val="20"/>
          <w:szCs w:val="20"/>
          <w:lang w:val="mk-MK"/>
        </w:rPr>
      </w:pPr>
      <w:r w:rsidRPr="00383BEC">
        <w:rPr>
          <w:rFonts w:ascii="Arial" w:eastAsia="Calibri" w:hAnsi="Arial" w:cs="Arial"/>
          <w:b/>
          <w:bCs/>
          <w:i/>
          <w:iCs/>
          <w:sz w:val="20"/>
          <w:szCs w:val="20"/>
        </w:rPr>
        <w:t>Слика 22</w:t>
      </w:r>
      <w:r w:rsidRPr="00383BEC">
        <w:rPr>
          <w:rFonts w:ascii="Arial" w:eastAsia="Calibri" w:hAnsi="Arial" w:cs="Arial"/>
          <w:b/>
          <w:bCs/>
          <w:i/>
          <w:iCs/>
          <w:sz w:val="20"/>
          <w:szCs w:val="20"/>
          <w:lang w:val="mk-MK"/>
        </w:rPr>
        <w:t xml:space="preserve"> –</w:t>
      </w:r>
      <w:r w:rsidRPr="00383BEC">
        <w:rPr>
          <w:rFonts w:ascii="Arial" w:eastAsia="Calibri" w:hAnsi="Arial" w:cs="Arial"/>
          <w:b/>
          <w:bCs/>
          <w:i/>
          <w:iCs/>
          <w:sz w:val="20"/>
          <w:szCs w:val="20"/>
        </w:rPr>
        <w:t xml:space="preserve"> </w:t>
      </w:r>
      <w:r w:rsidRPr="00383BEC">
        <w:rPr>
          <w:rFonts w:ascii="Arial" w:eastAsiaTheme="minorHAnsi" w:hAnsi="Arial" w:cs="Arial"/>
          <w:b/>
          <w:bCs/>
          <w:sz w:val="20"/>
          <w:szCs w:val="20"/>
          <w:lang w:val="mk-MK"/>
        </w:rPr>
        <w:t>Значајни орнитолошки локалитети во Р. Македонија</w:t>
      </w:r>
    </w:p>
    <w:p w14:paraId="7631C931" w14:textId="77777777" w:rsidR="00383BEC" w:rsidRDefault="00383BEC" w:rsidP="00383BEC">
      <w:pPr>
        <w:widowControl w:val="0"/>
        <w:autoSpaceDE w:val="0"/>
        <w:autoSpaceDN w:val="0"/>
        <w:ind w:right="4"/>
        <w:jc w:val="both"/>
        <w:rPr>
          <w:rFonts w:ascii="Arial" w:eastAsiaTheme="minorHAnsi" w:hAnsi="Arial" w:cs="Arial"/>
          <w:b/>
          <w:bCs/>
          <w:sz w:val="20"/>
          <w:szCs w:val="20"/>
          <w:lang w:val="mk-MK"/>
        </w:rPr>
      </w:pPr>
    </w:p>
    <w:p w14:paraId="1E1BDC08" w14:textId="77777777" w:rsidR="00383BEC" w:rsidRPr="002F2E4D" w:rsidRDefault="00383BEC" w:rsidP="00383BEC">
      <w:pPr>
        <w:widowControl w:val="0"/>
        <w:autoSpaceDE w:val="0"/>
        <w:autoSpaceDN w:val="0"/>
        <w:ind w:right="4"/>
        <w:jc w:val="both"/>
        <w:rPr>
          <w:rFonts w:ascii="Arial" w:hAnsi="Arial" w:cs="Arial"/>
          <w:lang w:val="mk-MK"/>
        </w:rPr>
      </w:pPr>
    </w:p>
    <w:p w14:paraId="020E26EF" w14:textId="77777777" w:rsidR="00E31167" w:rsidRDefault="00E31167" w:rsidP="00E31167">
      <w:pPr>
        <w:pStyle w:val="Heading1"/>
        <w:spacing w:before="0"/>
        <w:rPr>
          <w:rFonts w:ascii="Arial" w:hAnsi="Arial" w:cs="Arial"/>
          <w:sz w:val="24"/>
        </w:rPr>
      </w:pPr>
      <w:bookmarkStart w:id="45" w:name="_Toc201741015"/>
      <w:bookmarkStart w:id="46" w:name="_Toc210808342"/>
      <w:r w:rsidRPr="000B6C7E">
        <w:rPr>
          <w:rFonts w:ascii="Arial" w:hAnsi="Arial" w:cs="Arial"/>
          <w:sz w:val="24"/>
        </w:rPr>
        <w:lastRenderedPageBreak/>
        <w:t xml:space="preserve">II.4 </w:t>
      </w:r>
      <w:r w:rsidRPr="000B6C7E">
        <w:rPr>
          <w:rFonts w:ascii="Arial" w:hAnsi="Arial" w:cs="Arial"/>
          <w:sz w:val="24"/>
        </w:rPr>
        <w:tab/>
      </w:r>
      <w:bookmarkStart w:id="47" w:name="OLE_LINK7"/>
      <w:bookmarkStart w:id="48" w:name="OLE_LINK8"/>
      <w:r w:rsidRPr="000B6C7E">
        <w:rPr>
          <w:rFonts w:ascii="Arial" w:hAnsi="Arial" w:cs="Arial"/>
          <w:sz w:val="24"/>
        </w:rPr>
        <w:t>Техничко-технолошки опис на дејноста или активноста</w:t>
      </w:r>
      <w:bookmarkEnd w:id="45"/>
      <w:bookmarkEnd w:id="46"/>
      <w:r w:rsidRPr="000B6C7E">
        <w:rPr>
          <w:rFonts w:ascii="Arial" w:hAnsi="Arial" w:cs="Arial"/>
          <w:sz w:val="24"/>
        </w:rPr>
        <w:t xml:space="preserve"> </w:t>
      </w:r>
    </w:p>
    <w:p w14:paraId="406A14A6" w14:textId="77777777" w:rsidR="00F83386" w:rsidRPr="00F83386" w:rsidRDefault="00F83386" w:rsidP="00F83386">
      <w:pPr>
        <w:keepNext/>
        <w:keepLines/>
        <w:spacing w:before="200" w:line="276" w:lineRule="auto"/>
        <w:jc w:val="both"/>
        <w:outlineLvl w:val="1"/>
        <w:rPr>
          <w:rFonts w:ascii="Arial" w:hAnsi="Arial" w:cs="Arial"/>
          <w:b/>
          <w:bCs/>
        </w:rPr>
      </w:pPr>
      <w:bookmarkStart w:id="49" w:name="_Toc208496692"/>
      <w:bookmarkStart w:id="50" w:name="_Toc443315382"/>
      <w:bookmarkEnd w:id="47"/>
      <w:bookmarkEnd w:id="48"/>
      <w:r w:rsidRPr="00F83386">
        <w:rPr>
          <w:rFonts w:ascii="Arial" w:hAnsi="Arial" w:cs="Arial"/>
          <w:b/>
          <w:bCs/>
        </w:rPr>
        <w:t>II.4.1</w:t>
      </w:r>
      <w:r w:rsidRPr="00F83386">
        <w:rPr>
          <w:rFonts w:ascii="Arial" w:hAnsi="Arial" w:cs="Arial"/>
          <w:b/>
          <w:bCs/>
        </w:rPr>
        <w:tab/>
      </w:r>
      <w:r w:rsidRPr="00F83386">
        <w:rPr>
          <w:rFonts w:ascii="Arial" w:hAnsi="Arial" w:cs="Arial"/>
          <w:b/>
          <w:bCs/>
          <w:lang w:val="mk-MK"/>
        </w:rPr>
        <w:t>Главни и придружни објекти во Инсталацијата, опис на активностите кои се изведуваат во објектите и опремата</w:t>
      </w:r>
      <w:bookmarkEnd w:id="49"/>
    </w:p>
    <w:p w14:paraId="40A6FAB3" w14:textId="77777777" w:rsidR="00F83386" w:rsidRPr="00F83386" w:rsidRDefault="00F83386" w:rsidP="00F83386">
      <w:pPr>
        <w:spacing w:before="240" w:after="200" w:line="276" w:lineRule="auto"/>
        <w:jc w:val="both"/>
        <w:rPr>
          <w:rFonts w:ascii="Arial" w:eastAsiaTheme="minorHAnsi" w:hAnsi="Arial" w:cs="Arial"/>
          <w:lang w:val="mk-MK"/>
        </w:rPr>
      </w:pPr>
      <w:r w:rsidRPr="00F83386">
        <w:rPr>
          <w:rFonts w:ascii="Arial" w:eastAsiaTheme="minorHAnsi" w:hAnsi="Arial" w:cs="Arial"/>
          <w:lang w:val="mk-MK"/>
        </w:rPr>
        <w:t>Во рамките на концесиониот простор се наоѓаат главни и помошни објекти за изведување на главната активност на локацијата, односно ископ и пренос на минералната суровина. Главни објекти на Рудникот се јамите, односно хоризонтите за експлоатација на минералната суровина, која се експлоатира по пат на подземен ископ. Во рудничкиот круг се сместени објекти, кои се користат за потребите на рудникот, како и објекти и инфраструктура за обезбедување техничка вода, собирање и третман на отпадни јамски води, обезбедување на електрична енергија, складирање на помошни материјали и отпад и сл. Исто така во рамките на оваа локација влегуваат и објекти кои се користеле во минатото, а новиот Оператор не планира истите да ги користи. На следната слика, како и во продолжение на текстот е даден приказ на местоположбата и опис на намената на истите. Исто</w:t>
      </w:r>
      <w:r w:rsidRPr="00F83386">
        <w:rPr>
          <w:rFonts w:asciiTheme="minorHAnsi" w:eastAsiaTheme="minorHAnsi" w:hAnsiTheme="minorHAnsi" w:cstheme="minorBidi"/>
          <w:lang w:val="mk-MK"/>
        </w:rPr>
        <w:t xml:space="preserve"> </w:t>
      </w:r>
      <w:r w:rsidRPr="00F83386">
        <w:rPr>
          <w:rFonts w:ascii="Arial" w:eastAsiaTheme="minorHAnsi" w:hAnsi="Arial" w:cs="Arial"/>
          <w:lang w:val="mk-MK"/>
        </w:rPr>
        <w:t>така во текстот подолу е даден приказ на опремата која се користи за јамска експлоатација.</w:t>
      </w:r>
    </w:p>
    <w:p w14:paraId="60EC6910" w14:textId="77777777" w:rsidR="00F83386" w:rsidRPr="00F83386" w:rsidRDefault="00F83386" w:rsidP="00F83386">
      <w:pPr>
        <w:spacing w:after="200" w:line="276" w:lineRule="auto"/>
        <w:jc w:val="center"/>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0D9BE748" wp14:editId="53A43FE1">
            <wp:extent cx="5672693" cy="3962400"/>
            <wp:effectExtent l="0" t="0" r="4445" b="0"/>
            <wp:docPr id="906854737" name="Picture 1" descr="A map of la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854737" name="Picture 1" descr="A map of land with white text&#10;&#10;AI-generated content may be incorrect."/>
                    <pic:cNvPicPr/>
                  </pic:nvPicPr>
                  <pic:blipFill>
                    <a:blip r:embed="rId42"/>
                    <a:stretch>
                      <a:fillRect/>
                    </a:stretch>
                  </pic:blipFill>
                  <pic:spPr>
                    <a:xfrm>
                      <a:off x="0" y="0"/>
                      <a:ext cx="5674452" cy="3963629"/>
                    </a:xfrm>
                    <a:prstGeom prst="rect">
                      <a:avLst/>
                    </a:prstGeom>
                  </pic:spPr>
                </pic:pic>
              </a:graphicData>
            </a:graphic>
          </wp:inline>
        </w:drawing>
      </w:r>
    </w:p>
    <w:p w14:paraId="688761F4" w14:textId="77777777" w:rsidR="00F83386" w:rsidRDefault="00F83386" w:rsidP="00F83386">
      <w:pPr>
        <w:spacing w:line="276" w:lineRule="auto"/>
        <w:jc w:val="center"/>
        <w:rPr>
          <w:rFonts w:ascii="Arial" w:eastAsiaTheme="minorHAnsi" w:hAnsi="Arial" w:cs="Arial"/>
          <w:b/>
          <w:bCs/>
          <w:sz w:val="20"/>
          <w:szCs w:val="20"/>
        </w:rPr>
      </w:pPr>
      <w:r w:rsidRPr="00F83386">
        <w:rPr>
          <w:rFonts w:ascii="Arial" w:eastAsia="Calibri" w:hAnsi="Arial" w:cs="Arial"/>
          <w:b/>
          <w:bCs/>
          <w:i/>
          <w:iCs/>
          <w:sz w:val="20"/>
          <w:szCs w:val="20"/>
        </w:rPr>
        <w:t>Слика 2</w:t>
      </w:r>
      <w:r w:rsidRPr="00F83386">
        <w:rPr>
          <w:rFonts w:ascii="Arial" w:eastAsia="Calibri" w:hAnsi="Arial" w:cs="Arial"/>
          <w:b/>
          <w:bCs/>
          <w:i/>
          <w:iCs/>
          <w:sz w:val="20"/>
          <w:szCs w:val="20"/>
          <w:lang w:val="mk-MK"/>
        </w:rPr>
        <w:t>3 –</w:t>
      </w:r>
      <w:r w:rsidRPr="00F83386">
        <w:rPr>
          <w:rFonts w:ascii="Arial" w:eastAsia="Calibri" w:hAnsi="Arial" w:cs="Arial"/>
          <w:b/>
          <w:bCs/>
          <w:i/>
          <w:iCs/>
          <w:sz w:val="20"/>
          <w:szCs w:val="20"/>
        </w:rPr>
        <w:t xml:space="preserve"> </w:t>
      </w:r>
      <w:r w:rsidRPr="00F83386">
        <w:rPr>
          <w:rFonts w:ascii="Arial" w:eastAsiaTheme="minorHAnsi" w:hAnsi="Arial" w:cs="Arial"/>
          <w:b/>
          <w:bCs/>
          <w:sz w:val="20"/>
          <w:szCs w:val="20"/>
          <w:lang w:val="mk-MK"/>
        </w:rPr>
        <w:t>Поставеност на објектите на локацијата рудник</w:t>
      </w:r>
    </w:p>
    <w:p w14:paraId="500B741F" w14:textId="77777777" w:rsidR="00973231" w:rsidRDefault="00973231" w:rsidP="00F83386">
      <w:pPr>
        <w:spacing w:line="276" w:lineRule="auto"/>
        <w:jc w:val="center"/>
        <w:rPr>
          <w:rFonts w:ascii="Arial" w:eastAsiaTheme="minorHAnsi" w:hAnsi="Arial" w:cs="Arial"/>
          <w:b/>
          <w:bCs/>
          <w:sz w:val="20"/>
          <w:szCs w:val="20"/>
        </w:rPr>
      </w:pPr>
    </w:p>
    <w:p w14:paraId="5E052526" w14:textId="77777777" w:rsidR="00973231" w:rsidRPr="00973231" w:rsidRDefault="00973231" w:rsidP="00F83386">
      <w:pPr>
        <w:spacing w:line="276" w:lineRule="auto"/>
        <w:jc w:val="center"/>
        <w:rPr>
          <w:rFonts w:ascii="Arial" w:eastAsiaTheme="minorHAnsi" w:hAnsi="Arial" w:cs="Arial"/>
        </w:rPr>
      </w:pPr>
    </w:p>
    <w:p w14:paraId="3723FAEF" w14:textId="77777777" w:rsidR="00F83386" w:rsidRPr="00F83386" w:rsidRDefault="00F83386" w:rsidP="00ED19F3">
      <w:pPr>
        <w:numPr>
          <w:ilvl w:val="0"/>
          <w:numId w:val="74"/>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lastRenderedPageBreak/>
        <w:t>Руднички јами-поткопи</w:t>
      </w:r>
    </w:p>
    <w:p w14:paraId="27AD10C4" w14:textId="7FEAF904"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rPr>
        <w:t>Рудникот Тораница е отворен со 10 основни поткопи-хоризонти на висинска разлика од</w:t>
      </w:r>
      <w:r w:rsidRPr="00F83386">
        <w:rPr>
          <w:rFonts w:ascii="Arial" w:eastAsiaTheme="minorHAnsi" w:hAnsi="Arial" w:cs="Arial"/>
          <w:lang w:val="mk-MK"/>
        </w:rPr>
        <w:t xml:space="preserve"> </w:t>
      </w:r>
      <w:r w:rsidRPr="00F83386">
        <w:rPr>
          <w:rFonts w:ascii="Arial" w:eastAsiaTheme="minorHAnsi" w:hAnsi="Arial" w:cs="Arial"/>
        </w:rPr>
        <w:t>50 m, дефинирани како главни поткопи: II, III, VI, IV и дополнителни поткопи: I, II A</w:t>
      </w:r>
      <w:r w:rsidRPr="00F83386">
        <w:rPr>
          <w:rFonts w:ascii="Arial" w:eastAsiaTheme="minorHAnsi" w:hAnsi="Arial" w:cs="Arial"/>
          <w:lang w:val="mk-MK"/>
        </w:rPr>
        <w:t xml:space="preserve"> (не е активен)</w:t>
      </w:r>
      <w:r w:rsidRPr="00F83386">
        <w:rPr>
          <w:rFonts w:ascii="Arial" w:eastAsiaTheme="minorHAnsi" w:hAnsi="Arial" w:cs="Arial"/>
        </w:rPr>
        <w:t>, III A,</w:t>
      </w:r>
      <w:r w:rsidRPr="00F83386">
        <w:rPr>
          <w:rFonts w:ascii="Arial" w:eastAsiaTheme="minorHAnsi" w:hAnsi="Arial" w:cs="Arial"/>
          <w:lang w:val="mk-MK"/>
        </w:rPr>
        <w:t xml:space="preserve"> </w:t>
      </w:r>
      <w:r w:rsidRPr="00F83386">
        <w:rPr>
          <w:rFonts w:ascii="Arial" w:eastAsiaTheme="minorHAnsi" w:hAnsi="Arial" w:cs="Arial"/>
        </w:rPr>
        <w:t>IV A, V, VI A.</w:t>
      </w:r>
      <w:r>
        <w:rPr>
          <w:rFonts w:ascii="Arial" w:eastAsiaTheme="minorHAnsi" w:hAnsi="Arial" w:cs="Arial"/>
          <w:lang w:val="mk-MK"/>
        </w:rPr>
        <w:t xml:space="preserve"> </w:t>
      </w:r>
      <w:r w:rsidRPr="00F83386">
        <w:rPr>
          <w:rFonts w:ascii="Arial" w:eastAsiaTheme="minorHAnsi" w:hAnsi="Arial" w:cs="Arial"/>
        </w:rPr>
        <w:t>Експлоатацијата на минералната суровина во поткопите IV A, V, VI, VI A, III A веќе е</w:t>
      </w:r>
      <w:r w:rsidRPr="00F83386">
        <w:rPr>
          <w:rFonts w:ascii="Arial" w:eastAsiaTheme="minorHAnsi" w:hAnsi="Arial" w:cs="Arial"/>
          <w:lang w:val="mk-MK"/>
        </w:rPr>
        <w:t xml:space="preserve"> </w:t>
      </w:r>
      <w:r w:rsidRPr="00F83386">
        <w:rPr>
          <w:rFonts w:ascii="Arial" w:eastAsiaTheme="minorHAnsi" w:hAnsi="Arial" w:cs="Arial"/>
        </w:rPr>
        <w:t>завршена и во нив не се планираат руднички активности. Искористените хоризонти ќе</w:t>
      </w:r>
      <w:r w:rsidRPr="00F83386">
        <w:rPr>
          <w:rFonts w:ascii="Arial" w:eastAsiaTheme="minorHAnsi" w:hAnsi="Arial" w:cs="Arial"/>
          <w:lang w:val="mk-MK"/>
        </w:rPr>
        <w:t xml:space="preserve"> </w:t>
      </w:r>
      <w:r w:rsidRPr="00F83386">
        <w:rPr>
          <w:rFonts w:ascii="Arial" w:eastAsiaTheme="minorHAnsi" w:hAnsi="Arial" w:cs="Arial"/>
        </w:rPr>
        <w:t>се користат за пристап до рудничките објекти, за вентилирање и сл.</w:t>
      </w:r>
      <w:r>
        <w:rPr>
          <w:rFonts w:ascii="Arial" w:eastAsiaTheme="minorHAnsi" w:hAnsi="Arial" w:cs="Arial"/>
          <w:lang w:val="mk-MK"/>
        </w:rPr>
        <w:t xml:space="preserve"> </w:t>
      </w:r>
      <w:r w:rsidRPr="00F83386">
        <w:rPr>
          <w:rFonts w:ascii="Arial" w:eastAsiaTheme="minorHAnsi" w:hAnsi="Arial" w:cs="Arial"/>
        </w:rPr>
        <w:t>Во предвидениот период за експлоатација на минералната суровина (30 години) се</w:t>
      </w:r>
      <w:r>
        <w:rPr>
          <w:rFonts w:ascii="Arial" w:eastAsiaTheme="minorHAnsi" w:hAnsi="Arial" w:cs="Arial"/>
          <w:lang w:val="mk-MK"/>
        </w:rPr>
        <w:t xml:space="preserve"> </w:t>
      </w:r>
      <w:r w:rsidRPr="00F83386">
        <w:rPr>
          <w:rFonts w:ascii="Arial" w:eastAsiaTheme="minorHAnsi" w:hAnsi="Arial" w:cs="Arial"/>
        </w:rPr>
        <w:t xml:space="preserve">планира да се врши јамски ископ во поткопите/хоризонтите: I, II, II A </w:t>
      </w:r>
      <w:r w:rsidRPr="00F83386">
        <w:rPr>
          <w:rFonts w:ascii="Arial" w:eastAsiaTheme="minorHAnsi" w:hAnsi="Arial" w:cs="Arial"/>
          <w:lang w:val="mk-MK"/>
        </w:rPr>
        <w:t xml:space="preserve">(не е активен) </w:t>
      </w:r>
      <w:r w:rsidRPr="00F83386">
        <w:rPr>
          <w:rFonts w:ascii="Arial" w:eastAsiaTheme="minorHAnsi" w:hAnsi="Arial" w:cs="Arial"/>
        </w:rPr>
        <w:t>и III.</w:t>
      </w:r>
      <w:r>
        <w:rPr>
          <w:rFonts w:ascii="Arial" w:eastAsiaTheme="minorHAnsi" w:hAnsi="Arial" w:cs="Arial"/>
          <w:lang w:val="mk-MK"/>
        </w:rPr>
        <w:t xml:space="preserve"> </w:t>
      </w:r>
      <w:r w:rsidRPr="00F83386">
        <w:rPr>
          <w:rFonts w:ascii="Arial" w:eastAsiaTheme="minorHAnsi" w:hAnsi="Arial" w:cs="Arial"/>
        </w:rPr>
        <w:t xml:space="preserve">Покрај ископ во хоризонтите I, II, II A </w:t>
      </w:r>
      <w:r w:rsidRPr="00F83386">
        <w:rPr>
          <w:rFonts w:ascii="Arial" w:eastAsiaTheme="minorHAnsi" w:hAnsi="Arial" w:cs="Arial"/>
          <w:lang w:val="mk-MK"/>
        </w:rPr>
        <w:t xml:space="preserve">(не е активен) </w:t>
      </w:r>
      <w:r w:rsidRPr="00F83386">
        <w:rPr>
          <w:rFonts w:ascii="Arial" w:eastAsiaTheme="minorHAnsi" w:hAnsi="Arial" w:cs="Arial"/>
        </w:rPr>
        <w:t>и III, хоризонтите прикажани подолу ќе се користат</w:t>
      </w:r>
      <w:r w:rsidRPr="00F83386">
        <w:rPr>
          <w:rFonts w:ascii="Arial" w:eastAsiaTheme="minorHAnsi" w:hAnsi="Arial" w:cs="Arial"/>
          <w:lang w:val="mk-MK"/>
        </w:rPr>
        <w:t xml:space="preserve"> </w:t>
      </w:r>
      <w:r w:rsidRPr="00F83386">
        <w:rPr>
          <w:rFonts w:ascii="Arial" w:eastAsiaTheme="minorHAnsi" w:hAnsi="Arial" w:cs="Arial"/>
        </w:rPr>
        <w:t>и за пристап на работниците и механизацијата, за вентилирање, транспорт на руда и</w:t>
      </w:r>
      <w:r w:rsidRPr="00F83386">
        <w:rPr>
          <w:rFonts w:ascii="Arial" w:eastAsiaTheme="minorHAnsi" w:hAnsi="Arial" w:cs="Arial"/>
          <w:lang w:val="mk-MK"/>
        </w:rPr>
        <w:t xml:space="preserve"> </w:t>
      </w:r>
      <w:r w:rsidRPr="00F83386">
        <w:rPr>
          <w:rFonts w:ascii="Arial" w:eastAsiaTheme="minorHAnsi" w:hAnsi="Arial" w:cs="Arial"/>
        </w:rPr>
        <w:t>јаловина и сл. односно:</w:t>
      </w:r>
    </w:p>
    <w:p w14:paraId="3568F902" w14:textId="7777777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поткоп-хоризонт I (хоризонтален транспорт на руда и јаловина);</w:t>
      </w:r>
    </w:p>
    <w:p w14:paraId="17259859" w14:textId="7777777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поткоп-хоризонт II (за подготовка на откопување на лежиште);</w:t>
      </w:r>
    </w:p>
    <w:p w14:paraId="185240E9" w14:textId="7777777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поткоп-хоризонт II A (хоризонтален транспорт на руда и јаловина)</w:t>
      </w:r>
      <w:r w:rsidRPr="00F83386">
        <w:rPr>
          <w:rFonts w:ascii="Arial" w:eastAsiaTheme="minorHAnsi" w:hAnsi="Arial" w:cs="Arial"/>
          <w:lang w:val="mk-MK"/>
        </w:rPr>
        <w:t xml:space="preserve"> – Не е активен од 2024 година</w:t>
      </w:r>
      <w:r w:rsidRPr="00F83386">
        <w:rPr>
          <w:rFonts w:ascii="Arial" w:eastAsiaTheme="minorHAnsi" w:hAnsi="Arial" w:cs="Arial"/>
        </w:rPr>
        <w:t>;</w:t>
      </w:r>
    </w:p>
    <w:p w14:paraId="2690F56D" w14:textId="7777777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поткоп-хоризонт III (пристап на работници и механизација);</w:t>
      </w:r>
    </w:p>
    <w:p w14:paraId="222414B7" w14:textId="7777777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поткоп-хоризонт IV како (главен вентилационен хоризонт).</w:t>
      </w:r>
    </w:p>
    <w:p w14:paraId="5D3B7A35" w14:textId="77777777" w:rsidR="00F83386" w:rsidRPr="00F83386" w:rsidRDefault="00F83386" w:rsidP="00F83386">
      <w:pPr>
        <w:autoSpaceDE w:val="0"/>
        <w:autoSpaceDN w:val="0"/>
        <w:adjustRightInd w:val="0"/>
        <w:spacing w:line="360" w:lineRule="auto"/>
        <w:ind w:right="-901"/>
        <w:jc w:val="both"/>
        <w:rPr>
          <w:rFonts w:ascii="Arial" w:eastAsiaTheme="minorHAnsi" w:hAnsi="Arial" w:cs="Arial"/>
        </w:rPr>
      </w:pPr>
      <w:r w:rsidRPr="00F83386">
        <w:rPr>
          <w:rFonts w:ascii="Arial" w:eastAsiaTheme="minorHAnsi" w:hAnsi="Arial" w:cs="Arial"/>
        </w:rPr>
        <w:t>Главни руднички објекти се:</w:t>
      </w:r>
    </w:p>
    <w:p w14:paraId="4DCC3944" w14:textId="7777777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главен извозен поткоп-служи за собирање на ископаната руда и нејзин транспорт</w:t>
      </w:r>
      <w:r w:rsidRPr="00F83386">
        <w:rPr>
          <w:rFonts w:ascii="Arial" w:eastAsiaTheme="minorHAnsi" w:hAnsi="Arial" w:cs="Arial"/>
          <w:lang w:val="mk-MK"/>
        </w:rPr>
        <w:t xml:space="preserve"> </w:t>
      </w:r>
      <w:r w:rsidRPr="00F83386">
        <w:rPr>
          <w:rFonts w:ascii="Arial" w:eastAsiaTheme="minorHAnsi" w:hAnsi="Arial" w:cs="Arial"/>
        </w:rPr>
        <w:t>до погонот за флотација;</w:t>
      </w:r>
    </w:p>
    <w:p w14:paraId="2EBDC2C4" w14:textId="7777777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главната рудна и централните сипки-се користат за хоризонтален и вертикален</w:t>
      </w:r>
      <w:r w:rsidRPr="00F83386">
        <w:rPr>
          <w:rFonts w:ascii="Arial" w:eastAsiaTheme="minorHAnsi" w:hAnsi="Arial" w:cs="Arial"/>
          <w:lang w:val="mk-MK"/>
        </w:rPr>
        <w:t xml:space="preserve"> </w:t>
      </w:r>
      <w:r w:rsidRPr="00F83386">
        <w:rPr>
          <w:rFonts w:ascii="Arial" w:eastAsiaTheme="minorHAnsi" w:hAnsi="Arial" w:cs="Arial"/>
        </w:rPr>
        <w:t>транспорт на откопаната руда до главен извозен поткоп;</w:t>
      </w:r>
    </w:p>
    <w:p w14:paraId="44C2594F" w14:textId="2167231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јаловинската сипка се користи за гравитациски транспорт на јаловината која</w:t>
      </w:r>
      <w:r>
        <w:rPr>
          <w:rFonts w:ascii="Arial" w:eastAsiaTheme="minorHAnsi" w:hAnsi="Arial" w:cs="Arial"/>
          <w:lang w:val="mk-MK"/>
        </w:rPr>
        <w:t xml:space="preserve"> </w:t>
      </w:r>
      <w:r w:rsidRPr="00F83386">
        <w:rPr>
          <w:rFonts w:ascii="Arial" w:eastAsiaTheme="minorHAnsi" w:hAnsi="Arial" w:cs="Arial"/>
        </w:rPr>
        <w:t>треба да се изнесе надвор од јамите;</w:t>
      </w:r>
    </w:p>
    <w:p w14:paraId="6EE90A08" w14:textId="7777777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вентилаторска станица-служи за вентилирање на јамите (довод на свеж воздух</w:t>
      </w:r>
      <w:r w:rsidRPr="00F83386">
        <w:rPr>
          <w:rFonts w:ascii="Arial" w:eastAsiaTheme="minorHAnsi" w:hAnsi="Arial" w:cs="Arial"/>
          <w:lang w:val="mk-MK"/>
        </w:rPr>
        <w:t xml:space="preserve"> </w:t>
      </w:r>
      <w:r w:rsidRPr="00F83386">
        <w:rPr>
          <w:rFonts w:ascii="Arial" w:eastAsiaTheme="minorHAnsi" w:hAnsi="Arial" w:cs="Arial"/>
        </w:rPr>
        <w:t>и отстранување на воздухот од јамите);</w:t>
      </w:r>
    </w:p>
    <w:p w14:paraId="205799D1" w14:textId="3EEB1D47" w:rsidR="00F83386" w:rsidRPr="00F83386" w:rsidRDefault="00F83386" w:rsidP="00ED19F3">
      <w:pPr>
        <w:numPr>
          <w:ilvl w:val="0"/>
          <w:numId w:val="72"/>
        </w:numPr>
        <w:autoSpaceDE w:val="0"/>
        <w:autoSpaceDN w:val="0"/>
        <w:adjustRightInd w:val="0"/>
        <w:spacing w:after="200" w:line="360" w:lineRule="auto"/>
        <w:ind w:left="426" w:right="-617"/>
        <w:contextualSpacing/>
        <w:jc w:val="both"/>
        <w:rPr>
          <w:rFonts w:ascii="Arial" w:eastAsiaTheme="minorHAnsi" w:hAnsi="Arial" w:cs="Arial"/>
        </w:rPr>
      </w:pPr>
      <w:r w:rsidRPr="00F83386">
        <w:rPr>
          <w:rFonts w:ascii="Arial" w:eastAsiaTheme="minorHAnsi" w:hAnsi="Arial" w:cs="Arial"/>
        </w:rPr>
        <w:t>главната сервисна рампа и косите сервисни рампи-служат за: поврзување на</w:t>
      </w:r>
      <w:r>
        <w:rPr>
          <w:rFonts w:ascii="Arial" w:eastAsiaTheme="minorHAnsi" w:hAnsi="Arial" w:cs="Arial"/>
          <w:lang w:val="mk-MK"/>
        </w:rPr>
        <w:t xml:space="preserve"> </w:t>
      </w:r>
      <w:r w:rsidRPr="00F83386">
        <w:rPr>
          <w:rFonts w:ascii="Arial" w:eastAsiaTheme="minorHAnsi" w:hAnsi="Arial" w:cs="Arial"/>
        </w:rPr>
        <w:t>основните хоризонти по најкраток можен пат, снабдување на јамата со</w:t>
      </w:r>
      <w:r w:rsidRPr="00F83386">
        <w:rPr>
          <w:rFonts w:ascii="Arial" w:eastAsiaTheme="minorHAnsi" w:hAnsi="Arial" w:cs="Arial"/>
          <w:lang w:val="mk-MK"/>
        </w:rPr>
        <w:t xml:space="preserve"> </w:t>
      </w:r>
      <w:r w:rsidRPr="00F83386">
        <w:rPr>
          <w:rFonts w:ascii="Arial" w:eastAsiaTheme="minorHAnsi" w:hAnsi="Arial" w:cs="Arial"/>
        </w:rPr>
        <w:t>потребните</w:t>
      </w:r>
      <w:r w:rsidRPr="00F83386">
        <w:rPr>
          <w:rFonts w:ascii="Arial" w:eastAsiaTheme="minorHAnsi" w:hAnsi="Arial" w:cs="Arial"/>
          <w:lang w:val="mk-MK"/>
        </w:rPr>
        <w:t xml:space="preserve"> </w:t>
      </w:r>
      <w:r w:rsidRPr="00F83386">
        <w:rPr>
          <w:rFonts w:ascii="Arial" w:eastAsiaTheme="minorHAnsi" w:hAnsi="Arial" w:cs="Arial"/>
        </w:rPr>
        <w:t>суровини и помошни материјали (електрична енергија, компримиран</w:t>
      </w:r>
      <w:r w:rsidRPr="00F83386">
        <w:rPr>
          <w:rFonts w:ascii="Arial" w:eastAsiaTheme="minorHAnsi" w:hAnsi="Arial" w:cs="Arial"/>
          <w:lang w:val="mk-MK"/>
        </w:rPr>
        <w:t xml:space="preserve"> </w:t>
      </w:r>
      <w:r w:rsidRPr="00F83386">
        <w:rPr>
          <w:rFonts w:ascii="Arial" w:eastAsiaTheme="minorHAnsi" w:hAnsi="Arial" w:cs="Arial"/>
        </w:rPr>
        <w:t>воздух, технолошка вода за дупчење), движење и сервисирање на</w:t>
      </w:r>
      <w:r w:rsidRPr="00F83386">
        <w:rPr>
          <w:rFonts w:ascii="Arial" w:eastAsiaTheme="minorHAnsi" w:hAnsi="Arial" w:cs="Arial"/>
          <w:lang w:val="mk-MK"/>
        </w:rPr>
        <w:t xml:space="preserve"> </w:t>
      </w:r>
      <w:r w:rsidRPr="00F83386">
        <w:rPr>
          <w:rFonts w:ascii="Arial" w:eastAsiaTheme="minorHAnsi" w:hAnsi="Arial" w:cs="Arial"/>
        </w:rPr>
        <w:t>механизацијата и сл.</w:t>
      </w:r>
    </w:p>
    <w:p w14:paraId="5BB4B347" w14:textId="77777777" w:rsidR="00F83386" w:rsidRPr="00F83386" w:rsidRDefault="00F83386" w:rsidP="00F83386">
      <w:pPr>
        <w:spacing w:after="200" w:line="360" w:lineRule="auto"/>
        <w:jc w:val="both"/>
        <w:rPr>
          <w:rFonts w:ascii="Arial" w:eastAsiaTheme="minorHAnsi" w:hAnsi="Arial" w:cs="Arial"/>
          <w:lang w:val="mk-MK"/>
        </w:rPr>
      </w:pPr>
      <w:r w:rsidRPr="00F83386">
        <w:rPr>
          <w:rFonts w:ascii="Arial" w:eastAsiaTheme="minorHAnsi" w:hAnsi="Arial" w:cs="Arial"/>
        </w:rPr>
        <w:lastRenderedPageBreak/>
        <w:t xml:space="preserve">На следните слики се прикажани влезовите во </w:t>
      </w:r>
      <w:r w:rsidRPr="00F83386">
        <w:rPr>
          <w:rFonts w:ascii="Arial" w:eastAsiaTheme="minorHAnsi" w:hAnsi="Arial" w:cs="Arial"/>
          <w:lang w:val="mk-MK"/>
        </w:rPr>
        <w:t xml:space="preserve">поткоп </w:t>
      </w:r>
      <w:r w:rsidRPr="00F83386">
        <w:rPr>
          <w:rFonts w:ascii="Arial" w:eastAsiaTheme="minorHAnsi" w:hAnsi="Arial" w:cs="Arial"/>
        </w:rPr>
        <w:t xml:space="preserve">I, </w:t>
      </w:r>
      <w:r w:rsidRPr="00F83386">
        <w:rPr>
          <w:rFonts w:ascii="Arial" w:eastAsiaTheme="minorHAnsi" w:hAnsi="Arial" w:cs="Arial"/>
          <w:lang w:val="mk-MK"/>
        </w:rPr>
        <w:t>поткоп</w:t>
      </w:r>
      <w:r w:rsidRPr="00F83386">
        <w:rPr>
          <w:rFonts w:ascii="Arial" w:eastAsiaTheme="minorHAnsi" w:hAnsi="Arial" w:cs="Arial"/>
        </w:rPr>
        <w:t xml:space="preserve"> II и </w:t>
      </w:r>
      <w:r w:rsidRPr="00F83386">
        <w:rPr>
          <w:rFonts w:ascii="Arial" w:eastAsiaTheme="minorHAnsi" w:hAnsi="Arial" w:cs="Arial"/>
          <w:lang w:val="mk-MK"/>
        </w:rPr>
        <w:t>по</w:t>
      </w:r>
      <w:r w:rsidRPr="00F83386">
        <w:rPr>
          <w:rFonts w:ascii="Arial" w:eastAsiaTheme="minorHAnsi" w:hAnsi="Arial" w:cs="Arial"/>
        </w:rPr>
        <w:t>ткоп</w:t>
      </w:r>
      <w:r w:rsidRPr="00F83386">
        <w:rPr>
          <w:rFonts w:ascii="Arial" w:eastAsiaTheme="minorHAnsi" w:hAnsi="Arial" w:cs="Arial"/>
          <w:lang w:val="mk-MK"/>
        </w:rPr>
        <w:t xml:space="preserve"> </w:t>
      </w:r>
      <w:r w:rsidRPr="00F83386">
        <w:rPr>
          <w:rFonts w:ascii="Arial" w:eastAsiaTheme="minorHAnsi" w:hAnsi="Arial" w:cs="Arial"/>
        </w:rPr>
        <w:t>II A.</w:t>
      </w:r>
    </w:p>
    <w:p w14:paraId="3E4E8827" w14:textId="076AC60E" w:rsidR="00F83386" w:rsidRPr="00F83386" w:rsidRDefault="00F83386" w:rsidP="00F83386">
      <w:pPr>
        <w:spacing w:before="100" w:beforeAutospacing="1"/>
        <w:rPr>
          <w:noProof/>
          <w:lang w:val="mk-MK"/>
        </w:rPr>
      </w:pPr>
      <w:r w:rsidRPr="00F83386">
        <w:rPr>
          <w:noProof/>
          <w:lang w:val="mk-MK" w:eastAsia="mk-MK"/>
        </w:rPr>
        <w:drawing>
          <wp:inline distT="0" distB="0" distL="0" distR="0" wp14:anchorId="0F7FB3ED" wp14:editId="32D7B38A">
            <wp:extent cx="2426944" cy="3467748"/>
            <wp:effectExtent l="0" t="6350" r="5715" b="5715"/>
            <wp:docPr id="522921748" name="Picture 3" descr="A train tracks and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21748" name="Picture 3" descr="A train tracks and a structure&#10;&#10;AI-generated content may be incorrect."/>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5753" t="18565" r="41501"/>
                    <a:stretch>
                      <a:fillRect/>
                    </a:stretch>
                  </pic:blipFill>
                  <pic:spPr bwMode="auto">
                    <a:xfrm rot="5400000">
                      <a:off x="0" y="0"/>
                      <a:ext cx="2438336" cy="3484025"/>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noProof/>
          <w:lang w:val="mk-MK"/>
        </w:rPr>
        <w:t xml:space="preserve">  </w:t>
      </w:r>
      <w:r w:rsidRPr="00F83386">
        <w:rPr>
          <w:noProof/>
          <w:lang w:val="mk-MK" w:eastAsia="mk-MK"/>
        </w:rPr>
        <w:drawing>
          <wp:inline distT="0" distB="0" distL="0" distR="0" wp14:anchorId="23D0D85A" wp14:editId="180F8DED">
            <wp:extent cx="2421330" cy="2152015"/>
            <wp:effectExtent l="1270" t="0" r="0" b="0"/>
            <wp:docPr id="1826983726" name="Picture 2" descr="A dirt road with a tun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983726" name="Picture 2" descr="A dirt road with a tunnel&#10;&#10;AI-generated content may be incorrect."/>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15612"/>
                    <a:stretch>
                      <a:fillRect/>
                    </a:stretch>
                  </pic:blipFill>
                  <pic:spPr bwMode="auto">
                    <a:xfrm rot="5400000">
                      <a:off x="0" y="0"/>
                      <a:ext cx="2447256" cy="2175057"/>
                    </a:xfrm>
                    <a:prstGeom prst="rect">
                      <a:avLst/>
                    </a:prstGeom>
                    <a:noFill/>
                    <a:ln>
                      <a:noFill/>
                    </a:ln>
                    <a:extLst>
                      <a:ext uri="{53640926-AAD7-44D8-BBD7-CCE9431645EC}">
                        <a14:shadowObscured xmlns:a14="http://schemas.microsoft.com/office/drawing/2010/main"/>
                      </a:ext>
                    </a:extLst>
                  </pic:spPr>
                </pic:pic>
              </a:graphicData>
            </a:graphic>
          </wp:inline>
        </w:drawing>
      </w:r>
    </w:p>
    <w:p w14:paraId="65CA2671" w14:textId="77777777" w:rsidR="00F83386" w:rsidRPr="00F83386" w:rsidRDefault="00F83386" w:rsidP="00F83386">
      <w:pPr>
        <w:spacing w:after="100" w:afterAutospacing="1"/>
        <w:rPr>
          <w:lang w:val="mk-MK"/>
        </w:rPr>
      </w:pPr>
      <w:r w:rsidRPr="00F83386">
        <w:rPr>
          <w:rFonts w:ascii="Arial" w:eastAsia="Calibri" w:hAnsi="Arial" w:cs="Arial"/>
          <w:b/>
          <w:bCs/>
          <w:i/>
          <w:iCs/>
          <w:sz w:val="20"/>
          <w:szCs w:val="20"/>
          <w:lang w:val="mk-MK"/>
        </w:rPr>
        <w:t xml:space="preserve">                                </w:t>
      </w:r>
      <w:r w:rsidRPr="00F83386">
        <w:rPr>
          <w:rFonts w:ascii="Arial" w:eastAsia="Calibri" w:hAnsi="Arial" w:cs="Arial"/>
          <w:b/>
          <w:bCs/>
          <w:i/>
          <w:iCs/>
          <w:sz w:val="20"/>
          <w:szCs w:val="20"/>
        </w:rPr>
        <w:t>Слика 2</w:t>
      </w:r>
      <w:r w:rsidRPr="00F83386">
        <w:rPr>
          <w:rFonts w:ascii="Arial" w:eastAsia="Calibri" w:hAnsi="Arial" w:cs="Arial"/>
          <w:b/>
          <w:bCs/>
          <w:i/>
          <w:iCs/>
          <w:sz w:val="20"/>
          <w:szCs w:val="20"/>
          <w:lang w:val="mk-MK"/>
        </w:rPr>
        <w:t>4 –</w:t>
      </w:r>
      <w:r w:rsidRPr="00F83386">
        <w:rPr>
          <w:rFonts w:ascii="Arial" w:eastAsia="Calibri" w:hAnsi="Arial" w:cs="Arial"/>
          <w:b/>
          <w:bCs/>
          <w:i/>
          <w:iCs/>
          <w:sz w:val="20"/>
          <w:szCs w:val="20"/>
        </w:rPr>
        <w:t xml:space="preserve"> </w:t>
      </w:r>
      <w:r w:rsidRPr="00F83386">
        <w:rPr>
          <w:rFonts w:ascii="Arial" w:eastAsia="Calibri" w:hAnsi="Arial" w:cs="Arial"/>
          <w:b/>
          <w:bCs/>
          <w:i/>
          <w:iCs/>
          <w:sz w:val="20"/>
          <w:szCs w:val="20"/>
          <w:lang w:val="mk-MK"/>
        </w:rPr>
        <w:t xml:space="preserve">Поткоп </w:t>
      </w:r>
      <w:r w:rsidRPr="00F83386">
        <w:rPr>
          <w:rFonts w:ascii="Arial" w:eastAsia="Calibri" w:hAnsi="Arial" w:cs="Arial"/>
          <w:b/>
          <w:bCs/>
          <w:i/>
          <w:iCs/>
          <w:sz w:val="20"/>
          <w:szCs w:val="20"/>
        </w:rPr>
        <w:t>I</w:t>
      </w:r>
      <w:r w:rsidRPr="00F83386">
        <w:rPr>
          <w:rFonts w:ascii="Arial" w:eastAsia="Calibri" w:hAnsi="Arial" w:cs="Arial"/>
          <w:b/>
          <w:bCs/>
          <w:i/>
          <w:iCs/>
          <w:sz w:val="20"/>
          <w:szCs w:val="20"/>
          <w:lang w:val="mk-MK"/>
        </w:rPr>
        <w:t xml:space="preserve">                                                </w:t>
      </w:r>
      <w:r w:rsidRPr="00F83386">
        <w:rPr>
          <w:rFonts w:ascii="Arial" w:eastAsia="Calibri" w:hAnsi="Arial" w:cs="Arial"/>
          <w:b/>
          <w:bCs/>
          <w:i/>
          <w:iCs/>
          <w:sz w:val="20"/>
          <w:szCs w:val="20"/>
        </w:rPr>
        <w:t>Слика 2</w:t>
      </w:r>
      <w:r w:rsidRPr="00F83386">
        <w:rPr>
          <w:rFonts w:ascii="Arial" w:eastAsia="Calibri" w:hAnsi="Arial" w:cs="Arial"/>
          <w:b/>
          <w:bCs/>
          <w:i/>
          <w:iCs/>
          <w:sz w:val="20"/>
          <w:szCs w:val="20"/>
          <w:lang w:val="mk-MK"/>
        </w:rPr>
        <w:t>5 –</w:t>
      </w:r>
      <w:r w:rsidRPr="00F83386">
        <w:rPr>
          <w:rFonts w:ascii="Arial" w:eastAsia="Calibri" w:hAnsi="Arial" w:cs="Arial"/>
          <w:b/>
          <w:bCs/>
          <w:i/>
          <w:iCs/>
          <w:sz w:val="20"/>
          <w:szCs w:val="20"/>
        </w:rPr>
        <w:t xml:space="preserve"> </w:t>
      </w:r>
      <w:r w:rsidRPr="00F83386">
        <w:rPr>
          <w:rFonts w:ascii="Arial" w:hAnsi="Arial" w:cs="Arial"/>
          <w:b/>
          <w:bCs/>
          <w:sz w:val="20"/>
          <w:szCs w:val="20"/>
          <w:lang w:val="mk-MK"/>
        </w:rPr>
        <w:t xml:space="preserve">Поткоп </w:t>
      </w:r>
      <w:r w:rsidRPr="00F83386">
        <w:rPr>
          <w:rFonts w:ascii="Arial" w:hAnsi="Arial" w:cs="Arial"/>
          <w:b/>
          <w:bCs/>
          <w:sz w:val="20"/>
          <w:szCs w:val="20"/>
        </w:rPr>
        <w:t>II</w:t>
      </w:r>
    </w:p>
    <w:p w14:paraId="1731BAEF" w14:textId="77777777" w:rsidR="00F83386" w:rsidRPr="00F83386" w:rsidRDefault="00F83386" w:rsidP="00F83386">
      <w:pPr>
        <w:jc w:val="center"/>
        <w:rPr>
          <w:noProof/>
          <w:lang w:val="mk-MK"/>
        </w:rPr>
      </w:pPr>
      <w:r w:rsidRPr="00F83386">
        <w:rPr>
          <w:noProof/>
          <w:lang w:val="mk-MK" w:eastAsia="mk-MK"/>
        </w:rPr>
        <w:drawing>
          <wp:inline distT="0" distB="0" distL="0" distR="0" wp14:anchorId="4F789704" wp14:editId="27C479F1">
            <wp:extent cx="2257348" cy="3464839"/>
            <wp:effectExtent l="5715" t="0" r="0" b="0"/>
            <wp:docPr id="121379252" name="Picture 121379252" descr="A gravel road with tree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9252" name="Picture 121379252" descr="A gravel road with trees in the background&#10;&#10;AI-generated content may be incorrect."/>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0001" r="47693" b="13417"/>
                    <a:stretch>
                      <a:fillRect/>
                    </a:stretch>
                  </pic:blipFill>
                  <pic:spPr bwMode="auto">
                    <a:xfrm rot="5400000">
                      <a:off x="0" y="0"/>
                      <a:ext cx="2257348" cy="3464839"/>
                    </a:xfrm>
                    <a:prstGeom prst="rect">
                      <a:avLst/>
                    </a:prstGeom>
                    <a:noFill/>
                    <a:ln>
                      <a:noFill/>
                    </a:ln>
                    <a:extLst>
                      <a:ext uri="{53640926-AAD7-44D8-BBD7-CCE9431645EC}">
                        <a14:shadowObscured xmlns:a14="http://schemas.microsoft.com/office/drawing/2010/main"/>
                      </a:ext>
                    </a:extLst>
                  </pic:spPr>
                </pic:pic>
              </a:graphicData>
            </a:graphic>
          </wp:inline>
        </w:drawing>
      </w:r>
    </w:p>
    <w:p w14:paraId="69DD1C4B" w14:textId="77777777" w:rsidR="00F83386" w:rsidRPr="00F83386" w:rsidRDefault="00F83386" w:rsidP="00F83386">
      <w:pPr>
        <w:spacing w:after="100" w:afterAutospacing="1"/>
        <w:jc w:val="center"/>
        <w:rPr>
          <w:noProof/>
          <w:lang w:val="mk-MK"/>
        </w:rPr>
      </w:pPr>
      <w:r w:rsidRPr="00F83386">
        <w:rPr>
          <w:rFonts w:ascii="Arial" w:eastAsia="Calibri" w:hAnsi="Arial" w:cs="Arial"/>
          <w:b/>
          <w:bCs/>
          <w:i/>
          <w:iCs/>
          <w:sz w:val="20"/>
          <w:szCs w:val="20"/>
        </w:rPr>
        <w:t>Слика 2</w:t>
      </w:r>
      <w:r w:rsidRPr="00F83386">
        <w:rPr>
          <w:rFonts w:ascii="Arial" w:eastAsia="Calibri" w:hAnsi="Arial" w:cs="Arial"/>
          <w:b/>
          <w:bCs/>
          <w:i/>
          <w:iCs/>
          <w:sz w:val="20"/>
          <w:szCs w:val="20"/>
          <w:lang w:val="mk-MK"/>
        </w:rPr>
        <w:t>6 –</w:t>
      </w:r>
      <w:r w:rsidRPr="00F83386">
        <w:rPr>
          <w:rFonts w:ascii="Arial" w:eastAsia="Calibri" w:hAnsi="Arial" w:cs="Arial"/>
          <w:b/>
          <w:bCs/>
          <w:i/>
          <w:iCs/>
          <w:sz w:val="20"/>
          <w:szCs w:val="20"/>
        </w:rPr>
        <w:t xml:space="preserve"> </w:t>
      </w:r>
      <w:r w:rsidRPr="00F83386">
        <w:rPr>
          <w:rFonts w:ascii="Arial" w:hAnsi="Arial" w:cs="Arial"/>
          <w:b/>
          <w:bCs/>
          <w:sz w:val="20"/>
          <w:szCs w:val="20"/>
          <w:lang w:val="mk-MK"/>
        </w:rPr>
        <w:t xml:space="preserve">Поткоп </w:t>
      </w:r>
      <w:r w:rsidRPr="00F83386">
        <w:rPr>
          <w:rFonts w:ascii="Arial" w:hAnsi="Arial" w:cs="Arial"/>
          <w:b/>
          <w:bCs/>
          <w:sz w:val="20"/>
          <w:szCs w:val="20"/>
        </w:rPr>
        <w:t>II A (</w:t>
      </w:r>
      <w:r w:rsidRPr="00F83386">
        <w:rPr>
          <w:rFonts w:ascii="Arial" w:hAnsi="Arial" w:cs="Arial"/>
          <w:b/>
          <w:bCs/>
          <w:sz w:val="20"/>
          <w:szCs w:val="20"/>
          <w:lang w:val="mk-MK"/>
        </w:rPr>
        <w:t>Не е активен)</w:t>
      </w:r>
    </w:p>
    <w:p w14:paraId="62934F4C" w14:textId="77777777" w:rsidR="00F83386" w:rsidRPr="00F83386" w:rsidRDefault="00F83386" w:rsidP="00F83386">
      <w:pPr>
        <w:autoSpaceDE w:val="0"/>
        <w:autoSpaceDN w:val="0"/>
        <w:adjustRightInd w:val="0"/>
        <w:spacing w:line="360" w:lineRule="auto"/>
        <w:rPr>
          <w:rFonts w:ascii="Arial" w:eastAsiaTheme="minorHAnsi" w:hAnsi="Arial" w:cs="Arial"/>
          <w:b/>
          <w:bCs/>
          <w:color w:val="000000"/>
        </w:rPr>
      </w:pPr>
      <w:r w:rsidRPr="00F83386">
        <w:rPr>
          <w:rFonts w:ascii="Wingdings" w:eastAsiaTheme="minorHAnsi" w:hAnsi="Wingdings" w:cs="Wingdings"/>
          <w:color w:val="000000"/>
        </w:rPr>
        <w:t></w:t>
      </w:r>
      <w:r w:rsidRPr="00F83386">
        <w:rPr>
          <w:rFonts w:ascii="Wingdings" w:eastAsiaTheme="minorHAnsi" w:hAnsi="Wingdings" w:cs="Wingdings"/>
          <w:color w:val="000000"/>
        </w:rPr>
        <w:t></w:t>
      </w:r>
      <w:r w:rsidRPr="00F83386">
        <w:rPr>
          <w:rFonts w:ascii="Arial" w:eastAsiaTheme="minorHAnsi" w:hAnsi="Arial" w:cs="Arial"/>
          <w:b/>
          <w:bCs/>
          <w:color w:val="000000"/>
        </w:rPr>
        <w:t xml:space="preserve">Вентилаторска станица </w:t>
      </w:r>
    </w:p>
    <w:p w14:paraId="4855FF95"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color w:val="000000"/>
        </w:rPr>
      </w:pPr>
      <w:r w:rsidRPr="00F83386">
        <w:rPr>
          <w:rFonts w:ascii="Arial" w:eastAsiaTheme="minorHAnsi" w:hAnsi="Arial" w:cs="Arial"/>
          <w:color w:val="000000"/>
        </w:rPr>
        <w:t xml:space="preserve">Вентилаторската станица е цврста градба која се наоѓа кај порталот на хоризонтот IV, на 1.758,62 m надморска височина. Преку вентилаторската станица подземните јами на рудникот се снабдуваат со свеж воздух, а воедно од истата излегува воздухот збогатен со јаглерод диоксид. Ова е овозможено со работењето на вентилаторот и пропелерот на вентилациониот канал. </w:t>
      </w:r>
    </w:p>
    <w:p w14:paraId="263AE354" w14:textId="77777777" w:rsidR="00F83386" w:rsidRPr="00F83386" w:rsidRDefault="00F83386" w:rsidP="00F83386">
      <w:pPr>
        <w:spacing w:after="200" w:line="360" w:lineRule="auto"/>
        <w:jc w:val="both"/>
        <w:rPr>
          <w:rFonts w:ascii="Arial" w:eastAsiaTheme="minorHAnsi" w:hAnsi="Arial" w:cs="Arial"/>
          <w:sz w:val="28"/>
          <w:szCs w:val="28"/>
          <w:lang w:val="mk-MK"/>
        </w:rPr>
      </w:pPr>
      <w:r w:rsidRPr="00F83386">
        <w:rPr>
          <w:rFonts w:ascii="Arial" w:eastAsiaTheme="minorHAnsi" w:hAnsi="Arial" w:cs="Arial"/>
          <w:color w:val="000000"/>
        </w:rPr>
        <w:t>На следната слика е прикажана вентилаторската станица.</w:t>
      </w:r>
    </w:p>
    <w:p w14:paraId="3C2FCC15" w14:textId="77777777" w:rsidR="00F83386" w:rsidRPr="00F83386" w:rsidRDefault="00F83386" w:rsidP="00F83386">
      <w:pPr>
        <w:spacing w:line="360" w:lineRule="auto"/>
        <w:jc w:val="center"/>
        <w:rPr>
          <w:rFonts w:ascii="Arial" w:eastAsiaTheme="minorHAnsi" w:hAnsi="Arial" w:cs="Arial"/>
        </w:rPr>
      </w:pPr>
      <w:r w:rsidRPr="00F83386">
        <w:rPr>
          <w:rFonts w:ascii="Arial" w:eastAsiaTheme="minorHAnsi" w:hAnsi="Arial" w:cs="Arial"/>
          <w:noProof/>
          <w:lang w:val="mk-MK" w:eastAsia="mk-MK"/>
        </w:rPr>
        <w:lastRenderedPageBreak/>
        <w:drawing>
          <wp:inline distT="0" distB="0" distL="0" distR="0" wp14:anchorId="03676E3C" wp14:editId="31FC9CA2">
            <wp:extent cx="4381500" cy="2090107"/>
            <wp:effectExtent l="0" t="0" r="0" b="5715"/>
            <wp:docPr id="2445637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89608" cy="2093975"/>
                    </a:xfrm>
                    <a:prstGeom prst="rect">
                      <a:avLst/>
                    </a:prstGeom>
                    <a:noFill/>
                    <a:ln>
                      <a:noFill/>
                    </a:ln>
                  </pic:spPr>
                </pic:pic>
              </a:graphicData>
            </a:graphic>
          </wp:inline>
        </w:drawing>
      </w:r>
    </w:p>
    <w:p w14:paraId="10B50ECF" w14:textId="77777777" w:rsidR="00F83386" w:rsidRDefault="00F83386" w:rsidP="00F83386">
      <w:pPr>
        <w:spacing w:after="200" w:line="360" w:lineRule="auto"/>
        <w:jc w:val="center"/>
        <w:rPr>
          <w:rFonts w:ascii="Arial" w:eastAsiaTheme="minorHAnsi" w:hAnsi="Arial" w:cs="Arial"/>
          <w:b/>
          <w:bCs/>
          <w:sz w:val="20"/>
          <w:szCs w:val="20"/>
          <w:lang w:val="mk-MK"/>
        </w:rPr>
      </w:pPr>
      <w:bookmarkStart w:id="51" w:name="_Hlk207868016"/>
      <w:r w:rsidRPr="00F83386">
        <w:rPr>
          <w:rFonts w:ascii="Arial" w:eastAsia="Calibri" w:hAnsi="Arial" w:cs="Arial"/>
          <w:b/>
          <w:bCs/>
          <w:i/>
          <w:iCs/>
          <w:sz w:val="20"/>
          <w:szCs w:val="20"/>
        </w:rPr>
        <w:t>Слика 27</w:t>
      </w:r>
      <w:r w:rsidRPr="00F83386">
        <w:rPr>
          <w:rFonts w:ascii="Arial" w:eastAsia="Calibri" w:hAnsi="Arial" w:cs="Arial"/>
          <w:b/>
          <w:bCs/>
          <w:i/>
          <w:iCs/>
          <w:sz w:val="20"/>
          <w:szCs w:val="20"/>
          <w:lang w:val="mk-MK"/>
        </w:rPr>
        <w:t xml:space="preserve"> –</w:t>
      </w:r>
      <w:r w:rsidRPr="00F83386">
        <w:rPr>
          <w:rFonts w:ascii="Arial" w:eastAsia="Calibri" w:hAnsi="Arial" w:cs="Arial"/>
          <w:b/>
          <w:bCs/>
          <w:i/>
          <w:iCs/>
          <w:sz w:val="20"/>
          <w:szCs w:val="20"/>
        </w:rPr>
        <w:t xml:space="preserve"> </w:t>
      </w:r>
      <w:r w:rsidRPr="00F83386">
        <w:rPr>
          <w:rFonts w:ascii="Arial" w:eastAsiaTheme="minorHAnsi" w:hAnsi="Arial" w:cs="Arial"/>
          <w:b/>
          <w:bCs/>
          <w:sz w:val="20"/>
          <w:szCs w:val="20"/>
          <w:lang w:val="mk-MK"/>
        </w:rPr>
        <w:t>Вентилаторска станица</w:t>
      </w:r>
    </w:p>
    <w:p w14:paraId="396130CE" w14:textId="77777777" w:rsidR="00F83386" w:rsidRPr="00F83386" w:rsidRDefault="00F83386" w:rsidP="00F83386">
      <w:pPr>
        <w:spacing w:after="200" w:line="360" w:lineRule="auto"/>
        <w:jc w:val="center"/>
        <w:rPr>
          <w:rFonts w:ascii="Arial" w:eastAsiaTheme="minorHAnsi" w:hAnsi="Arial" w:cs="Arial"/>
          <w:b/>
          <w:bCs/>
          <w:sz w:val="20"/>
          <w:szCs w:val="20"/>
          <w:lang w:val="mk-MK"/>
        </w:rPr>
      </w:pPr>
    </w:p>
    <w:bookmarkEnd w:id="51"/>
    <w:p w14:paraId="0D05D220" w14:textId="77777777" w:rsidR="00F83386" w:rsidRPr="00F83386" w:rsidRDefault="00F83386" w:rsidP="00F83386">
      <w:pPr>
        <w:autoSpaceDE w:val="0"/>
        <w:autoSpaceDN w:val="0"/>
        <w:adjustRightInd w:val="0"/>
        <w:spacing w:after="240" w:line="360" w:lineRule="auto"/>
        <w:rPr>
          <w:rFonts w:ascii="Arial" w:eastAsiaTheme="minorHAnsi" w:hAnsi="Arial" w:cs="Arial"/>
          <w:color w:val="000000"/>
        </w:rPr>
      </w:pPr>
      <w:r w:rsidRPr="00F83386">
        <w:rPr>
          <w:rFonts w:ascii="Wingdings" w:eastAsiaTheme="minorHAnsi" w:hAnsi="Wingdings" w:cs="Wingdings"/>
          <w:color w:val="000000"/>
        </w:rPr>
        <w:t></w:t>
      </w:r>
      <w:r w:rsidRPr="00F83386">
        <w:rPr>
          <w:rFonts w:ascii="Wingdings" w:eastAsiaTheme="minorHAnsi" w:hAnsi="Wingdings" w:cs="Wingdings"/>
          <w:color w:val="000000"/>
        </w:rPr>
        <w:t></w:t>
      </w:r>
      <w:r w:rsidRPr="00F83386">
        <w:rPr>
          <w:rFonts w:ascii="Arial" w:eastAsiaTheme="minorHAnsi" w:hAnsi="Arial" w:cs="Arial"/>
          <w:b/>
          <w:bCs/>
          <w:color w:val="000000"/>
        </w:rPr>
        <w:t xml:space="preserve">Магацин за складирање на експлозиви </w:t>
      </w:r>
    </w:p>
    <w:p w14:paraId="335ACE92" w14:textId="77777777" w:rsidR="00F83386" w:rsidRDefault="00F83386" w:rsidP="00F83386">
      <w:pPr>
        <w:autoSpaceDE w:val="0"/>
        <w:autoSpaceDN w:val="0"/>
        <w:adjustRightInd w:val="0"/>
        <w:spacing w:line="360" w:lineRule="auto"/>
        <w:ind w:firstLine="720"/>
        <w:jc w:val="both"/>
        <w:rPr>
          <w:rFonts w:ascii="Arial" w:eastAsiaTheme="minorHAnsi" w:hAnsi="Arial" w:cs="Arial"/>
          <w:color w:val="000000"/>
          <w:lang w:val="mk-MK"/>
        </w:rPr>
      </w:pPr>
      <w:r w:rsidRPr="00F83386">
        <w:rPr>
          <w:rFonts w:ascii="Arial" w:eastAsiaTheme="minorHAnsi" w:hAnsi="Arial" w:cs="Arial"/>
          <w:color w:val="000000"/>
        </w:rPr>
        <w:t>Магацинот за складирање на експлозиви се наоѓа на пристапниот пат кон</w:t>
      </w:r>
      <w:r w:rsidRPr="00F83386">
        <w:rPr>
          <w:rFonts w:ascii="Arial" w:eastAsiaTheme="minorHAnsi" w:hAnsi="Arial" w:cs="Arial"/>
          <w:color w:val="000000"/>
          <w:lang w:val="mk-MK"/>
        </w:rPr>
        <w:t xml:space="preserve"> </w:t>
      </w:r>
      <w:r w:rsidRPr="00F83386">
        <w:rPr>
          <w:rFonts w:ascii="Arial" w:eastAsiaTheme="minorHAnsi" w:hAnsi="Arial" w:cs="Arial"/>
          <w:color w:val="000000"/>
        </w:rPr>
        <w:t>хоризонт II. Истиот е вкопан во карпа и обезбеден со вентилационен систем. Внатре во магацинот се поставени полици на кои се чуваат експлозивот и останата потребна опрема за минирање. Чувањето на експлозивот и останатата опрема за минирање се врши во</w:t>
      </w:r>
      <w:r w:rsidRPr="00F83386">
        <w:rPr>
          <w:rFonts w:ascii="Arial" w:eastAsiaTheme="minorHAnsi" w:hAnsi="Arial" w:cs="Arial"/>
          <w:color w:val="000000"/>
          <w:lang w:val="mk-MK"/>
        </w:rPr>
        <w:t xml:space="preserve"> </w:t>
      </w:r>
      <w:r w:rsidRPr="00F83386">
        <w:rPr>
          <w:rFonts w:ascii="Arial" w:eastAsiaTheme="minorHAnsi" w:hAnsi="Arial" w:cs="Arial"/>
          <w:color w:val="000000"/>
        </w:rPr>
        <w:t xml:space="preserve">согласност со законските прописи. </w:t>
      </w:r>
    </w:p>
    <w:p w14:paraId="42945FDB"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color w:val="000000"/>
          <w:lang w:val="mk-MK"/>
        </w:rPr>
      </w:pPr>
    </w:p>
    <w:p w14:paraId="3DB392AD" w14:textId="450BC0D3" w:rsidR="00F83386" w:rsidRPr="00F83386" w:rsidRDefault="00F83386" w:rsidP="00F83386">
      <w:pPr>
        <w:spacing w:line="360" w:lineRule="auto"/>
        <w:jc w:val="center"/>
        <w:rPr>
          <w:rFonts w:ascii="Arial" w:eastAsiaTheme="minorHAnsi" w:hAnsi="Arial" w:cs="Arial"/>
          <w:noProof/>
          <w:lang w:val="mk-MK"/>
        </w:rPr>
      </w:pPr>
      <w:bookmarkStart w:id="52" w:name="_Hlk208572352"/>
      <w:r w:rsidRPr="00F83386">
        <w:rPr>
          <w:rFonts w:ascii="Arial" w:eastAsiaTheme="minorHAnsi" w:hAnsi="Arial" w:cs="Arial"/>
          <w:noProof/>
          <w:lang w:val="mk-MK" w:eastAsia="mk-MK"/>
        </w:rPr>
        <w:drawing>
          <wp:inline distT="0" distB="0" distL="0" distR="0" wp14:anchorId="4311CC77" wp14:editId="1CDDD45D">
            <wp:extent cx="2924175" cy="1933575"/>
            <wp:effectExtent l="0" t="0" r="9525" b="9525"/>
            <wp:docPr id="5410442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4175" cy="1933575"/>
                    </a:xfrm>
                    <a:prstGeom prst="rect">
                      <a:avLst/>
                    </a:prstGeom>
                    <a:noFill/>
                    <a:ln>
                      <a:noFill/>
                    </a:ln>
                  </pic:spPr>
                </pic:pic>
              </a:graphicData>
            </a:graphic>
          </wp:inline>
        </w:drawing>
      </w:r>
      <w:r w:rsidRPr="00F83386">
        <w:rPr>
          <w:rFonts w:ascii="Arial" w:eastAsiaTheme="minorHAnsi" w:hAnsi="Arial" w:cs="Arial"/>
          <w:noProof/>
          <w:lang w:val="mk-MK"/>
        </w:rPr>
        <w:t xml:space="preserve">   </w:t>
      </w:r>
      <w:r w:rsidRPr="00F83386">
        <w:rPr>
          <w:rFonts w:ascii="Arial" w:eastAsiaTheme="minorHAnsi" w:hAnsi="Arial" w:cs="Arial"/>
          <w:noProof/>
          <w:lang w:val="mk-MK" w:eastAsia="mk-MK"/>
        </w:rPr>
        <w:drawing>
          <wp:inline distT="0" distB="0" distL="0" distR="0" wp14:anchorId="0528B32E" wp14:editId="056E9274">
            <wp:extent cx="2648446" cy="1943081"/>
            <wp:effectExtent l="0" t="0" r="0" b="635"/>
            <wp:docPr id="10935764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56407" cy="1948922"/>
                    </a:xfrm>
                    <a:prstGeom prst="rect">
                      <a:avLst/>
                    </a:prstGeom>
                    <a:noFill/>
                    <a:ln>
                      <a:noFill/>
                    </a:ln>
                  </pic:spPr>
                </pic:pic>
              </a:graphicData>
            </a:graphic>
          </wp:inline>
        </w:drawing>
      </w:r>
    </w:p>
    <w:bookmarkEnd w:id="52"/>
    <w:p w14:paraId="2D0ED64F" w14:textId="77777777" w:rsidR="00F83386" w:rsidRPr="00F83386" w:rsidRDefault="00F83386" w:rsidP="00F83386">
      <w:pPr>
        <w:spacing w:after="200" w:line="360" w:lineRule="auto"/>
        <w:jc w:val="center"/>
        <w:rPr>
          <w:rFonts w:ascii="Arial" w:eastAsiaTheme="minorHAnsi" w:hAnsi="Arial" w:cs="Arial"/>
          <w:b/>
          <w:bCs/>
          <w:sz w:val="20"/>
          <w:szCs w:val="20"/>
          <w:lang w:val="mk-MK"/>
        </w:rPr>
      </w:pPr>
      <w:r w:rsidRPr="00F83386">
        <w:rPr>
          <w:rFonts w:ascii="Arial" w:eastAsia="Calibri" w:hAnsi="Arial" w:cs="Arial"/>
          <w:b/>
          <w:bCs/>
          <w:i/>
          <w:iCs/>
          <w:sz w:val="20"/>
          <w:szCs w:val="20"/>
        </w:rPr>
        <w:t>Слика 2</w:t>
      </w:r>
      <w:r w:rsidRPr="00F83386">
        <w:rPr>
          <w:rFonts w:ascii="Arial" w:eastAsia="Calibri" w:hAnsi="Arial" w:cs="Arial"/>
          <w:b/>
          <w:bCs/>
          <w:i/>
          <w:iCs/>
          <w:sz w:val="20"/>
          <w:szCs w:val="20"/>
          <w:lang w:val="mk-MK"/>
        </w:rPr>
        <w:t>8 –</w:t>
      </w:r>
      <w:r w:rsidRPr="00F83386">
        <w:rPr>
          <w:rFonts w:ascii="Arial" w:eastAsia="Calibri" w:hAnsi="Arial" w:cs="Arial"/>
          <w:b/>
          <w:bCs/>
          <w:i/>
          <w:iCs/>
          <w:sz w:val="20"/>
          <w:szCs w:val="20"/>
        </w:rPr>
        <w:t xml:space="preserve"> </w:t>
      </w:r>
      <w:r w:rsidRPr="00F83386">
        <w:rPr>
          <w:rFonts w:ascii="Arial" w:eastAsiaTheme="minorHAnsi" w:hAnsi="Arial" w:cs="Arial"/>
          <w:b/>
          <w:bCs/>
          <w:sz w:val="20"/>
          <w:szCs w:val="20"/>
          <w:lang w:val="mk-MK"/>
        </w:rPr>
        <w:t>Магцин за експлозиви</w:t>
      </w:r>
    </w:p>
    <w:p w14:paraId="2D4057E9" w14:textId="77777777" w:rsidR="00F83386" w:rsidRPr="00F83386" w:rsidRDefault="00F83386" w:rsidP="00F83386">
      <w:pPr>
        <w:autoSpaceDE w:val="0"/>
        <w:autoSpaceDN w:val="0"/>
        <w:adjustRightInd w:val="0"/>
        <w:spacing w:line="360" w:lineRule="auto"/>
        <w:jc w:val="both"/>
        <w:rPr>
          <w:rFonts w:ascii="Wingdings" w:eastAsiaTheme="minorHAnsi" w:hAnsi="Wingdings" w:cs="Wingdings"/>
          <w:color w:val="000000"/>
          <w:lang w:val="mk-MK"/>
        </w:rPr>
      </w:pPr>
    </w:p>
    <w:p w14:paraId="18795CDD" w14:textId="77777777" w:rsidR="00F83386" w:rsidRPr="00F83386" w:rsidRDefault="00F83386" w:rsidP="00F83386">
      <w:pPr>
        <w:autoSpaceDE w:val="0"/>
        <w:autoSpaceDN w:val="0"/>
        <w:adjustRightInd w:val="0"/>
        <w:spacing w:line="360" w:lineRule="auto"/>
        <w:jc w:val="both"/>
        <w:rPr>
          <w:rFonts w:ascii="Wingdings" w:eastAsiaTheme="minorHAnsi" w:hAnsi="Wingdings" w:cs="Wingdings"/>
          <w:color w:val="000000"/>
          <w:lang w:val="mk-MK"/>
        </w:rPr>
      </w:pPr>
    </w:p>
    <w:p w14:paraId="02EC4E40" w14:textId="77777777" w:rsidR="00F83386" w:rsidRPr="00F83386" w:rsidRDefault="00F83386" w:rsidP="00F83386">
      <w:pPr>
        <w:autoSpaceDE w:val="0"/>
        <w:autoSpaceDN w:val="0"/>
        <w:adjustRightInd w:val="0"/>
        <w:spacing w:line="360" w:lineRule="auto"/>
        <w:jc w:val="both"/>
        <w:rPr>
          <w:rFonts w:ascii="Wingdings" w:eastAsiaTheme="minorHAnsi" w:hAnsi="Wingdings" w:cs="Wingdings"/>
          <w:color w:val="000000"/>
          <w:lang w:val="mk-MK"/>
        </w:rPr>
      </w:pPr>
    </w:p>
    <w:p w14:paraId="5658CC05" w14:textId="77777777" w:rsidR="00F83386" w:rsidRPr="00F83386" w:rsidRDefault="00F83386" w:rsidP="00F83386">
      <w:pPr>
        <w:autoSpaceDE w:val="0"/>
        <w:autoSpaceDN w:val="0"/>
        <w:adjustRightInd w:val="0"/>
        <w:spacing w:line="360" w:lineRule="auto"/>
        <w:jc w:val="both"/>
        <w:rPr>
          <w:rFonts w:ascii="Arial" w:eastAsiaTheme="minorHAnsi" w:hAnsi="Arial" w:cs="Arial"/>
          <w:color w:val="000000"/>
        </w:rPr>
      </w:pPr>
      <w:r w:rsidRPr="00F83386">
        <w:rPr>
          <w:rFonts w:ascii="Wingdings" w:eastAsiaTheme="minorHAnsi" w:hAnsi="Wingdings" w:cs="Wingdings"/>
          <w:color w:val="000000"/>
        </w:rPr>
        <w:lastRenderedPageBreak/>
        <w:t></w:t>
      </w:r>
      <w:r w:rsidRPr="00F83386">
        <w:rPr>
          <w:rFonts w:ascii="Wingdings" w:eastAsiaTheme="minorHAnsi" w:hAnsi="Wingdings" w:cs="Wingdings"/>
          <w:color w:val="000000"/>
        </w:rPr>
        <w:t></w:t>
      </w:r>
      <w:r w:rsidRPr="00F83386">
        <w:rPr>
          <w:rFonts w:ascii="Arial" w:eastAsiaTheme="minorHAnsi" w:hAnsi="Arial" w:cs="Arial"/>
          <w:b/>
          <w:bCs/>
          <w:color w:val="000000"/>
        </w:rPr>
        <w:t xml:space="preserve">Стара машинска работилница и други објекти за сервисирање и поправка </w:t>
      </w:r>
    </w:p>
    <w:p w14:paraId="2797BD60"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color w:val="000000"/>
          <w:lang w:val="mk-MK"/>
        </w:rPr>
      </w:pPr>
      <w:r w:rsidRPr="00F83386">
        <w:rPr>
          <w:rFonts w:ascii="Arial" w:eastAsiaTheme="minorHAnsi" w:hAnsi="Arial" w:cs="Arial"/>
          <w:color w:val="000000"/>
        </w:rPr>
        <w:t>Машинската работилница се користи за поправка на механизацијата која се користи за работа во рудничките јами (основни хоризонти) и за промена на масло.</w:t>
      </w:r>
      <w:r w:rsidRPr="00F83386">
        <w:rPr>
          <w:rFonts w:ascii="Arial" w:eastAsiaTheme="minorHAnsi" w:hAnsi="Arial" w:cs="Arial"/>
          <w:color w:val="000000"/>
          <w:lang w:val="mk-MK"/>
        </w:rPr>
        <w:t xml:space="preserve"> </w:t>
      </w:r>
    </w:p>
    <w:p w14:paraId="0348D263" w14:textId="77777777" w:rsidR="00F83386" w:rsidRPr="00F83386" w:rsidRDefault="00F83386" w:rsidP="00F83386">
      <w:pPr>
        <w:spacing w:line="360" w:lineRule="auto"/>
        <w:jc w:val="both"/>
        <w:rPr>
          <w:rFonts w:ascii="Arial" w:eastAsiaTheme="minorHAnsi" w:hAnsi="Arial" w:cs="Arial"/>
          <w:color w:val="000000"/>
          <w:lang w:val="mk-MK"/>
        </w:rPr>
      </w:pPr>
      <w:r w:rsidRPr="00F83386">
        <w:rPr>
          <w:rFonts w:ascii="Arial" w:eastAsiaTheme="minorHAnsi" w:hAnsi="Arial" w:cs="Arial"/>
          <w:color w:val="000000"/>
        </w:rPr>
        <w:t>Во останатите објекти се чуваат резервни делови, кои ќе се користат за одржување на опремата и механизацијата, како и за санирање на дефекти. Во истите се планира да се врши чување на потребниот рачен и електричен алат.</w:t>
      </w:r>
    </w:p>
    <w:p w14:paraId="1BBBD085"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Во овој дел се сместени електро работилница, геолошка работилница со магацин, како и објекти кои се користеле за одгледување на стока, што понатаму нема да се користат за потребите на Инсталацијата.</w:t>
      </w:r>
    </w:p>
    <w:p w14:paraId="0F3B4CC6" w14:textId="77777777" w:rsidR="00F83386" w:rsidRPr="00F83386" w:rsidRDefault="00F83386" w:rsidP="00F83386">
      <w:pPr>
        <w:spacing w:line="360" w:lineRule="auto"/>
        <w:jc w:val="both"/>
        <w:rPr>
          <w:rFonts w:ascii="Arial" w:eastAsiaTheme="minorHAnsi" w:hAnsi="Arial" w:cs="Arial"/>
          <w:lang w:val="mk-MK"/>
        </w:rPr>
      </w:pPr>
    </w:p>
    <w:p w14:paraId="70FCF2DC" w14:textId="77777777" w:rsidR="00F83386" w:rsidRPr="00F83386" w:rsidRDefault="00F83386" w:rsidP="00F83386">
      <w:pPr>
        <w:autoSpaceDE w:val="0"/>
        <w:autoSpaceDN w:val="0"/>
        <w:adjustRightInd w:val="0"/>
        <w:spacing w:line="360" w:lineRule="auto"/>
        <w:rPr>
          <w:rFonts w:ascii="Arial" w:eastAsiaTheme="minorHAnsi" w:hAnsi="Arial" w:cs="Arial"/>
          <w:color w:val="000000"/>
        </w:rPr>
      </w:pPr>
      <w:r w:rsidRPr="00F83386">
        <w:rPr>
          <w:rFonts w:ascii="Wingdings" w:eastAsiaTheme="minorHAnsi" w:hAnsi="Wingdings" w:cs="Wingdings"/>
          <w:color w:val="000000"/>
        </w:rPr>
        <w:t></w:t>
      </w:r>
      <w:r w:rsidRPr="00F83386">
        <w:rPr>
          <w:rFonts w:ascii="Wingdings" w:eastAsiaTheme="minorHAnsi" w:hAnsi="Wingdings" w:cs="Wingdings"/>
          <w:color w:val="000000"/>
        </w:rPr>
        <w:t></w:t>
      </w:r>
      <w:r w:rsidRPr="00F83386">
        <w:rPr>
          <w:rFonts w:ascii="Arial" w:eastAsiaTheme="minorHAnsi" w:hAnsi="Arial" w:cs="Arial"/>
          <w:b/>
          <w:bCs/>
          <w:color w:val="000000"/>
        </w:rPr>
        <w:t xml:space="preserve">Компресорска станица </w:t>
      </w:r>
    </w:p>
    <w:p w14:paraId="32FDE533" w14:textId="77777777" w:rsidR="00F83386" w:rsidRPr="00F83386" w:rsidRDefault="00F83386" w:rsidP="00F83386">
      <w:pPr>
        <w:autoSpaceDE w:val="0"/>
        <w:autoSpaceDN w:val="0"/>
        <w:adjustRightInd w:val="0"/>
        <w:spacing w:line="360" w:lineRule="auto"/>
        <w:ind w:firstLine="720"/>
        <w:rPr>
          <w:rFonts w:ascii="Arial" w:eastAsiaTheme="minorHAnsi" w:hAnsi="Arial" w:cs="Arial"/>
          <w:color w:val="000000"/>
        </w:rPr>
      </w:pPr>
      <w:r w:rsidRPr="00F83386">
        <w:rPr>
          <w:rFonts w:ascii="Arial" w:eastAsiaTheme="minorHAnsi" w:hAnsi="Arial" w:cs="Arial"/>
          <w:color w:val="000000"/>
        </w:rPr>
        <w:t xml:space="preserve">Компресорската станица се наоѓа под асфалтираниот пат, од спротивната страна на старата машинска работилница. </w:t>
      </w:r>
    </w:p>
    <w:p w14:paraId="514E91FE" w14:textId="77777777" w:rsidR="00F83386" w:rsidRPr="00F83386" w:rsidRDefault="00F83386" w:rsidP="00F83386">
      <w:pPr>
        <w:spacing w:line="360" w:lineRule="auto"/>
        <w:ind w:firstLine="720"/>
        <w:jc w:val="both"/>
        <w:rPr>
          <w:rFonts w:ascii="Arial" w:eastAsiaTheme="minorHAnsi" w:hAnsi="Arial" w:cs="Arial"/>
          <w:color w:val="000000"/>
          <w:lang w:val="mk-MK"/>
        </w:rPr>
      </w:pPr>
      <w:r w:rsidRPr="00F83386">
        <w:rPr>
          <w:rFonts w:ascii="Arial" w:eastAsiaTheme="minorHAnsi" w:hAnsi="Arial" w:cs="Arial"/>
          <w:color w:val="000000"/>
        </w:rPr>
        <w:t>Компресорската станица се состои од компресори, мотори за погон на компресорите и други помошни уреди. Компресорите служат за добивање на компримиран воздух со притисок поголем од 3 бари. Рудникот располага со т.н. „вијчани“ компресори со притисок до 8 бари и 400-500 m</w:t>
      </w:r>
      <w:r w:rsidRPr="00F83386">
        <w:rPr>
          <w:rFonts w:ascii="Arial" w:eastAsiaTheme="minorHAnsi" w:hAnsi="Arial" w:cs="Arial"/>
          <w:color w:val="000000"/>
          <w:vertAlign w:val="superscript"/>
        </w:rPr>
        <w:t>3</w:t>
      </w:r>
      <w:r w:rsidRPr="00F83386">
        <w:rPr>
          <w:rFonts w:ascii="Arial" w:eastAsiaTheme="minorHAnsi" w:hAnsi="Arial" w:cs="Arial"/>
          <w:color w:val="000000"/>
        </w:rPr>
        <w:t>/min.</w:t>
      </w:r>
    </w:p>
    <w:p w14:paraId="4E43AD84" w14:textId="77777777" w:rsidR="00F83386" w:rsidRPr="00F83386" w:rsidRDefault="00F83386" w:rsidP="00F83386">
      <w:pPr>
        <w:spacing w:line="360" w:lineRule="auto"/>
        <w:ind w:firstLine="720"/>
        <w:jc w:val="both"/>
        <w:rPr>
          <w:rFonts w:ascii="Arial" w:eastAsiaTheme="minorHAnsi" w:hAnsi="Arial" w:cs="Arial"/>
          <w:color w:val="000000"/>
          <w:lang w:val="mk-MK"/>
        </w:rPr>
      </w:pPr>
    </w:p>
    <w:p w14:paraId="15647E8B" w14:textId="77777777" w:rsidR="00F83386" w:rsidRPr="00F83386" w:rsidRDefault="00F83386" w:rsidP="00F83386">
      <w:pPr>
        <w:jc w:val="center"/>
        <w:rPr>
          <w:lang w:val="mk-MK"/>
        </w:rPr>
      </w:pPr>
      <w:r w:rsidRPr="00F83386">
        <w:rPr>
          <w:noProof/>
          <w:lang w:val="mk-MK" w:eastAsia="mk-MK"/>
        </w:rPr>
        <w:drawing>
          <wp:inline distT="0" distB="0" distL="0" distR="0" wp14:anchorId="7DF51C17" wp14:editId="3F43A826">
            <wp:extent cx="3582248" cy="2314575"/>
            <wp:effectExtent l="0" t="0" r="0" b="0"/>
            <wp:docPr id="541388437" name="Picture 541388437" descr="A green and red tank next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388437" name="Picture 541388437" descr="A green and red tank next to a building&#10;&#10;AI-generated content may be incorrect."/>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13850"/>
                    <a:stretch>
                      <a:fillRect/>
                    </a:stretch>
                  </pic:blipFill>
                  <pic:spPr bwMode="auto">
                    <a:xfrm>
                      <a:off x="0" y="0"/>
                      <a:ext cx="3596917" cy="2324053"/>
                    </a:xfrm>
                    <a:prstGeom prst="rect">
                      <a:avLst/>
                    </a:prstGeom>
                    <a:noFill/>
                    <a:ln>
                      <a:noFill/>
                    </a:ln>
                    <a:extLst>
                      <a:ext uri="{53640926-AAD7-44D8-BBD7-CCE9431645EC}">
                        <a14:shadowObscured xmlns:a14="http://schemas.microsoft.com/office/drawing/2010/main"/>
                      </a:ext>
                    </a:extLst>
                  </pic:spPr>
                </pic:pic>
              </a:graphicData>
            </a:graphic>
          </wp:inline>
        </w:drawing>
      </w:r>
    </w:p>
    <w:p w14:paraId="4B5748F4" w14:textId="77777777" w:rsidR="00F83386" w:rsidRPr="00F83386" w:rsidRDefault="00F83386" w:rsidP="00F83386">
      <w:pPr>
        <w:jc w:val="center"/>
        <w:rPr>
          <w:rFonts w:ascii="Arial" w:hAnsi="Arial" w:cs="Arial"/>
          <w:b/>
          <w:bCs/>
          <w:sz w:val="20"/>
          <w:szCs w:val="20"/>
          <w:lang w:val="mk-MK"/>
        </w:rPr>
      </w:pPr>
      <w:r w:rsidRPr="00F83386">
        <w:rPr>
          <w:rFonts w:ascii="Arial" w:eastAsia="Calibri" w:hAnsi="Arial" w:cs="Arial"/>
          <w:b/>
          <w:bCs/>
          <w:i/>
          <w:iCs/>
          <w:sz w:val="20"/>
          <w:szCs w:val="20"/>
        </w:rPr>
        <w:t>Слика 2</w:t>
      </w:r>
      <w:r w:rsidRPr="00F83386">
        <w:rPr>
          <w:rFonts w:ascii="Arial" w:eastAsia="Calibri" w:hAnsi="Arial" w:cs="Arial"/>
          <w:b/>
          <w:bCs/>
          <w:i/>
          <w:iCs/>
          <w:sz w:val="20"/>
          <w:szCs w:val="20"/>
          <w:lang w:val="mk-MK"/>
        </w:rPr>
        <w:t>9 –</w:t>
      </w:r>
      <w:r w:rsidRPr="00F83386">
        <w:rPr>
          <w:rFonts w:ascii="Arial" w:eastAsia="Calibri" w:hAnsi="Arial" w:cs="Arial"/>
          <w:b/>
          <w:bCs/>
          <w:i/>
          <w:iCs/>
          <w:sz w:val="20"/>
          <w:szCs w:val="20"/>
        </w:rPr>
        <w:t xml:space="preserve"> </w:t>
      </w:r>
      <w:r w:rsidRPr="00F83386">
        <w:rPr>
          <w:rFonts w:ascii="Arial" w:hAnsi="Arial" w:cs="Arial"/>
          <w:b/>
          <w:bCs/>
          <w:sz w:val="20"/>
          <w:szCs w:val="20"/>
          <w:lang w:val="mk-MK"/>
        </w:rPr>
        <w:t>Компресорска станица</w:t>
      </w:r>
    </w:p>
    <w:p w14:paraId="6E9683CB" w14:textId="77777777" w:rsidR="00F83386" w:rsidRDefault="00F83386" w:rsidP="00F83386">
      <w:pPr>
        <w:jc w:val="center"/>
        <w:rPr>
          <w:rFonts w:ascii="Arial" w:hAnsi="Arial" w:cs="Arial"/>
          <w:b/>
          <w:bCs/>
          <w:sz w:val="20"/>
          <w:szCs w:val="20"/>
        </w:rPr>
      </w:pPr>
    </w:p>
    <w:p w14:paraId="6E3A90F1" w14:textId="77777777" w:rsidR="00973231" w:rsidRDefault="00973231" w:rsidP="00F83386">
      <w:pPr>
        <w:jc w:val="center"/>
        <w:rPr>
          <w:rFonts w:ascii="Arial" w:hAnsi="Arial" w:cs="Arial"/>
          <w:b/>
          <w:bCs/>
          <w:sz w:val="20"/>
          <w:szCs w:val="20"/>
        </w:rPr>
      </w:pPr>
    </w:p>
    <w:p w14:paraId="7DD9BF72" w14:textId="77777777" w:rsidR="00973231" w:rsidRDefault="00973231" w:rsidP="00F83386">
      <w:pPr>
        <w:jc w:val="center"/>
        <w:rPr>
          <w:rFonts w:ascii="Arial" w:hAnsi="Arial" w:cs="Arial"/>
          <w:b/>
          <w:bCs/>
          <w:sz w:val="20"/>
          <w:szCs w:val="20"/>
        </w:rPr>
      </w:pPr>
    </w:p>
    <w:p w14:paraId="003B2AF0" w14:textId="77777777" w:rsidR="00973231" w:rsidRPr="00973231" w:rsidRDefault="00973231" w:rsidP="00F83386">
      <w:pPr>
        <w:jc w:val="center"/>
        <w:rPr>
          <w:rFonts w:ascii="Arial" w:hAnsi="Arial" w:cs="Arial"/>
          <w:b/>
          <w:bCs/>
          <w:sz w:val="20"/>
          <w:szCs w:val="20"/>
        </w:rPr>
      </w:pPr>
    </w:p>
    <w:p w14:paraId="1F4AE3B5" w14:textId="77777777" w:rsidR="00F83386" w:rsidRPr="00F83386" w:rsidRDefault="00F83386" w:rsidP="00F83386">
      <w:pPr>
        <w:jc w:val="center"/>
        <w:rPr>
          <w:rFonts w:ascii="Arial" w:hAnsi="Arial" w:cs="Arial"/>
          <w:b/>
          <w:bCs/>
          <w:sz w:val="20"/>
          <w:szCs w:val="20"/>
          <w:lang w:val="mk-MK"/>
        </w:rPr>
      </w:pPr>
    </w:p>
    <w:p w14:paraId="3ED0D6B9" w14:textId="77777777" w:rsidR="00F83386" w:rsidRPr="00F83386" w:rsidRDefault="00F83386" w:rsidP="00F83386">
      <w:pPr>
        <w:autoSpaceDE w:val="0"/>
        <w:autoSpaceDN w:val="0"/>
        <w:adjustRightInd w:val="0"/>
        <w:spacing w:line="360" w:lineRule="auto"/>
        <w:rPr>
          <w:rFonts w:ascii="Arial" w:eastAsiaTheme="minorHAnsi" w:hAnsi="Arial" w:cs="Arial"/>
          <w:color w:val="000000"/>
        </w:rPr>
      </w:pPr>
      <w:bookmarkStart w:id="53" w:name="_Hlk208579030"/>
      <w:r w:rsidRPr="00F83386">
        <w:rPr>
          <w:rFonts w:ascii="Wingdings" w:eastAsiaTheme="minorHAnsi" w:hAnsi="Wingdings" w:cs="Wingdings"/>
          <w:color w:val="000000"/>
        </w:rPr>
        <w:lastRenderedPageBreak/>
        <w:t></w:t>
      </w:r>
      <w:r w:rsidRPr="00F83386">
        <w:rPr>
          <w:rFonts w:ascii="Wingdings" w:eastAsiaTheme="minorHAnsi" w:hAnsi="Wingdings" w:cs="Wingdings"/>
          <w:color w:val="000000"/>
        </w:rPr>
        <w:t></w:t>
      </w:r>
      <w:r w:rsidRPr="00F83386">
        <w:rPr>
          <w:rFonts w:ascii="Arial" w:eastAsiaTheme="minorHAnsi" w:hAnsi="Arial" w:cs="Arial"/>
          <w:b/>
          <w:bCs/>
          <w:color w:val="000000"/>
        </w:rPr>
        <w:t xml:space="preserve">Хидротехнички објекти за обезбедување техничка вода за рудникот </w:t>
      </w:r>
    </w:p>
    <w:p w14:paraId="6CCA4761"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color w:val="000000"/>
          <w:lang w:val="mk-MK"/>
        </w:rPr>
      </w:pPr>
      <w:r w:rsidRPr="00F83386">
        <w:rPr>
          <w:rFonts w:ascii="Arial" w:eastAsiaTheme="minorHAnsi" w:hAnsi="Arial" w:cs="Arial"/>
          <w:color w:val="000000"/>
        </w:rPr>
        <w:t>Потребното количество вода за активностите на експлоатација на минералната</w:t>
      </w:r>
      <w:r w:rsidRPr="00F83386">
        <w:rPr>
          <w:rFonts w:ascii="Arial" w:eastAsiaTheme="minorHAnsi" w:hAnsi="Arial" w:cs="Arial"/>
          <w:color w:val="000000"/>
          <w:lang w:val="mk-MK"/>
        </w:rPr>
        <w:t xml:space="preserve"> </w:t>
      </w:r>
      <w:r w:rsidRPr="00F83386">
        <w:rPr>
          <w:rFonts w:ascii="Arial" w:eastAsiaTheme="minorHAnsi" w:hAnsi="Arial" w:cs="Arial"/>
          <w:color w:val="000000"/>
        </w:rPr>
        <w:t>суровина, се обезбедуваат преку зафат на вода од Руенски поток. Од Руенски</w:t>
      </w:r>
      <w:r w:rsidRPr="00F83386">
        <w:rPr>
          <w:rFonts w:ascii="Arial" w:eastAsiaTheme="minorHAnsi" w:hAnsi="Arial" w:cs="Arial"/>
          <w:color w:val="000000"/>
          <w:lang w:val="mk-MK"/>
        </w:rPr>
        <w:t xml:space="preserve"> </w:t>
      </w:r>
      <w:r w:rsidRPr="00F83386">
        <w:rPr>
          <w:rFonts w:ascii="Arial" w:eastAsiaTheme="minorHAnsi" w:hAnsi="Arial" w:cs="Arial"/>
          <w:color w:val="000000"/>
        </w:rPr>
        <w:t xml:space="preserve">поток се зафаќа вода со проток од 4 l/s. Зафаќањето на вода од Руенски Поток се врши врз основа на добиена дозвола за користење вода. </w:t>
      </w:r>
    </w:p>
    <w:p w14:paraId="685D9DBB" w14:textId="77777777" w:rsidR="00973231" w:rsidRDefault="00973231" w:rsidP="00F83386">
      <w:pPr>
        <w:spacing w:line="360" w:lineRule="auto"/>
        <w:jc w:val="both"/>
        <w:rPr>
          <w:rFonts w:ascii="Arial" w:eastAsiaTheme="minorHAnsi" w:hAnsi="Arial" w:cs="Arial"/>
          <w:color w:val="000000"/>
        </w:rPr>
      </w:pPr>
    </w:p>
    <w:p w14:paraId="40FCAF7A" w14:textId="78EAF248" w:rsidR="00F83386" w:rsidRPr="00F83386" w:rsidRDefault="00F83386" w:rsidP="00F83386">
      <w:pPr>
        <w:spacing w:line="360" w:lineRule="auto"/>
        <w:jc w:val="both"/>
        <w:rPr>
          <w:rFonts w:ascii="Arial" w:eastAsiaTheme="minorHAnsi" w:hAnsi="Arial" w:cs="Arial"/>
          <w:color w:val="000000"/>
        </w:rPr>
      </w:pPr>
      <w:r w:rsidRPr="00F83386">
        <w:rPr>
          <w:rFonts w:ascii="Arial" w:eastAsiaTheme="minorHAnsi" w:hAnsi="Arial" w:cs="Arial"/>
          <w:color w:val="000000"/>
        </w:rPr>
        <w:t>Локацијата на зафатот во однос на концесискиот простор е прикажан на следната сателитска снимка.</w:t>
      </w:r>
    </w:p>
    <w:p w14:paraId="38E4A68D" w14:textId="77777777" w:rsidR="00F83386" w:rsidRPr="00F83386" w:rsidRDefault="00F83386" w:rsidP="00F83386">
      <w:pPr>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21969525" wp14:editId="28E47007">
            <wp:extent cx="3727664" cy="2695575"/>
            <wp:effectExtent l="0" t="0" r="6350" b="0"/>
            <wp:docPr id="9328281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46539" cy="2709224"/>
                    </a:xfrm>
                    <a:prstGeom prst="rect">
                      <a:avLst/>
                    </a:prstGeom>
                    <a:noFill/>
                    <a:ln>
                      <a:noFill/>
                    </a:ln>
                  </pic:spPr>
                </pic:pic>
              </a:graphicData>
            </a:graphic>
          </wp:inline>
        </w:drawing>
      </w:r>
      <w:r w:rsidRPr="00F83386">
        <w:rPr>
          <w:rFonts w:ascii="Arial" w:eastAsiaTheme="minorHAnsi" w:hAnsi="Arial" w:cs="Arial"/>
          <w:noProof/>
          <w:lang w:val="mk-MK" w:eastAsia="mk-MK"/>
        </w:rPr>
        <w:drawing>
          <wp:inline distT="0" distB="0" distL="0" distR="0" wp14:anchorId="5EAA903C" wp14:editId="506C49E1">
            <wp:extent cx="3714065" cy="1905000"/>
            <wp:effectExtent l="0" t="0" r="1270" b="0"/>
            <wp:docPr id="83431330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20867" cy="1908489"/>
                    </a:xfrm>
                    <a:prstGeom prst="rect">
                      <a:avLst/>
                    </a:prstGeom>
                    <a:noFill/>
                    <a:ln>
                      <a:noFill/>
                    </a:ln>
                  </pic:spPr>
                </pic:pic>
              </a:graphicData>
            </a:graphic>
          </wp:inline>
        </w:drawing>
      </w:r>
    </w:p>
    <w:p w14:paraId="36D630C9" w14:textId="77777777" w:rsidR="00F83386" w:rsidRPr="00F83386" w:rsidRDefault="00F83386" w:rsidP="00F83386">
      <w:pPr>
        <w:spacing w:line="360" w:lineRule="auto"/>
        <w:jc w:val="center"/>
        <w:rPr>
          <w:rFonts w:ascii="Arial" w:eastAsiaTheme="minorHAnsi" w:hAnsi="Arial" w:cs="Arial"/>
          <w:b/>
          <w:bCs/>
          <w:sz w:val="20"/>
          <w:szCs w:val="20"/>
        </w:rPr>
      </w:pPr>
      <w:r w:rsidRPr="00F83386">
        <w:rPr>
          <w:rFonts w:ascii="Arial" w:eastAsia="Calibri" w:hAnsi="Arial" w:cs="Arial"/>
          <w:b/>
          <w:bCs/>
          <w:i/>
          <w:iCs/>
          <w:sz w:val="20"/>
          <w:szCs w:val="20"/>
        </w:rPr>
        <w:t>Слика 30</w:t>
      </w:r>
      <w:r w:rsidRPr="00F83386">
        <w:rPr>
          <w:rFonts w:ascii="Arial" w:eastAsia="Calibri" w:hAnsi="Arial" w:cs="Arial"/>
          <w:b/>
          <w:bCs/>
          <w:i/>
          <w:iCs/>
          <w:sz w:val="20"/>
          <w:szCs w:val="20"/>
          <w:lang w:val="mk-MK"/>
        </w:rPr>
        <w:t xml:space="preserve"> –</w:t>
      </w:r>
      <w:r w:rsidRPr="00F83386">
        <w:rPr>
          <w:rFonts w:ascii="Arial" w:eastAsia="Calibri" w:hAnsi="Arial" w:cs="Arial"/>
          <w:b/>
          <w:bCs/>
          <w:i/>
          <w:iCs/>
          <w:sz w:val="20"/>
          <w:szCs w:val="20"/>
        </w:rPr>
        <w:t xml:space="preserve"> </w:t>
      </w:r>
      <w:r w:rsidRPr="00F83386">
        <w:rPr>
          <w:rFonts w:ascii="Arial" w:eastAsiaTheme="minorHAnsi" w:hAnsi="Arial" w:cs="Arial"/>
          <w:b/>
          <w:bCs/>
          <w:sz w:val="20"/>
          <w:szCs w:val="20"/>
          <w:lang w:val="mk-MK"/>
        </w:rPr>
        <w:t>Локација на зафат на Руенски Поток</w:t>
      </w:r>
    </w:p>
    <w:p w14:paraId="521A6663" w14:textId="77777777" w:rsidR="00F83386" w:rsidRPr="00F83386" w:rsidRDefault="00F83386" w:rsidP="00F83386">
      <w:pPr>
        <w:spacing w:line="360" w:lineRule="auto"/>
        <w:jc w:val="both"/>
        <w:rPr>
          <w:rFonts w:ascii="Arial" w:eastAsiaTheme="minorHAnsi" w:hAnsi="Arial" w:cs="Arial"/>
        </w:rPr>
      </w:pPr>
    </w:p>
    <w:p w14:paraId="59D6B5DC" w14:textId="77777777" w:rsidR="00F83386" w:rsidRPr="00F83386" w:rsidRDefault="00F83386" w:rsidP="00F83386">
      <w:pPr>
        <w:spacing w:line="360" w:lineRule="auto"/>
        <w:jc w:val="both"/>
        <w:rPr>
          <w:rFonts w:ascii="Arial" w:eastAsiaTheme="minorHAnsi" w:hAnsi="Arial" w:cs="Arial"/>
        </w:rPr>
      </w:pPr>
      <w:r w:rsidRPr="00F83386">
        <w:rPr>
          <w:rFonts w:ascii="Arial" w:eastAsiaTheme="minorHAnsi" w:hAnsi="Arial" w:cs="Arial"/>
        </w:rPr>
        <w:t>Координатните точки на локацијата на зафатот од Руенски Поток, се прикажани во следната табела.</w:t>
      </w:r>
    </w:p>
    <w:p w14:paraId="1D0BA738" w14:textId="77777777" w:rsidR="00F83386" w:rsidRPr="00F83386" w:rsidRDefault="00F83386" w:rsidP="00F83386">
      <w:pPr>
        <w:spacing w:line="360" w:lineRule="auto"/>
        <w:jc w:val="both"/>
        <w:rPr>
          <w:rFonts w:ascii="Arial" w:eastAsiaTheme="minorHAnsi" w:hAnsi="Arial" w:cs="Arial"/>
        </w:rPr>
      </w:pPr>
      <w:r w:rsidRPr="00F83386">
        <w:rPr>
          <w:rFonts w:ascii="Arial" w:eastAsiaTheme="minorHAnsi" w:hAnsi="Arial" w:cs="Arial"/>
          <w:noProof/>
          <w:lang w:val="mk-MK" w:eastAsia="mk-MK"/>
        </w:rPr>
        <w:lastRenderedPageBreak/>
        <w:drawing>
          <wp:inline distT="0" distB="0" distL="0" distR="0" wp14:anchorId="655B0EC8" wp14:editId="71530AE2">
            <wp:extent cx="5943600" cy="4880610"/>
            <wp:effectExtent l="0" t="0" r="0" b="0"/>
            <wp:docPr id="81225490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254905" name="Picture 1" descr="A screenshot of a computer&#10;&#10;AI-generated content may be incorrect."/>
                    <pic:cNvPicPr/>
                  </pic:nvPicPr>
                  <pic:blipFill rotWithShape="1">
                    <a:blip r:embed="rId52"/>
                    <a:srcRect t="1157"/>
                    <a:stretch>
                      <a:fillRect/>
                    </a:stretch>
                  </pic:blipFill>
                  <pic:spPr bwMode="auto">
                    <a:xfrm>
                      <a:off x="0" y="0"/>
                      <a:ext cx="5943600" cy="4880610"/>
                    </a:xfrm>
                    <a:prstGeom prst="rect">
                      <a:avLst/>
                    </a:prstGeom>
                    <a:ln>
                      <a:noFill/>
                    </a:ln>
                    <a:extLst>
                      <a:ext uri="{53640926-AAD7-44D8-BBD7-CCE9431645EC}">
                        <a14:shadowObscured xmlns:a14="http://schemas.microsoft.com/office/drawing/2010/main"/>
                      </a:ext>
                    </a:extLst>
                  </pic:spPr>
                </pic:pic>
              </a:graphicData>
            </a:graphic>
          </wp:inline>
        </w:drawing>
      </w:r>
    </w:p>
    <w:p w14:paraId="631AD134" w14:textId="77777777" w:rsidR="00F83386" w:rsidRPr="00F83386" w:rsidRDefault="00F83386" w:rsidP="00F83386">
      <w:pPr>
        <w:spacing w:line="360" w:lineRule="auto"/>
        <w:jc w:val="center"/>
        <w:rPr>
          <w:rFonts w:ascii="Arial" w:eastAsiaTheme="minorHAnsi" w:hAnsi="Arial" w:cs="Arial"/>
          <w:b/>
          <w:bCs/>
          <w:sz w:val="20"/>
          <w:szCs w:val="20"/>
        </w:rPr>
      </w:pPr>
      <w:r w:rsidRPr="00F83386">
        <w:rPr>
          <w:rFonts w:ascii="Arial" w:eastAsia="Calibri" w:hAnsi="Arial" w:cs="Arial"/>
          <w:b/>
          <w:bCs/>
          <w:i/>
          <w:iCs/>
          <w:sz w:val="20"/>
          <w:szCs w:val="20"/>
        </w:rPr>
        <w:t xml:space="preserve">Слика 31 - </w:t>
      </w:r>
      <w:r w:rsidRPr="00F83386">
        <w:rPr>
          <w:rFonts w:ascii="Arial" w:eastAsiaTheme="minorHAnsi" w:hAnsi="Arial" w:cs="Arial"/>
          <w:b/>
          <w:bCs/>
          <w:sz w:val="20"/>
          <w:szCs w:val="20"/>
        </w:rPr>
        <w:t xml:space="preserve">Катастарска скица од извршено премерување на локација на зафат од </w:t>
      </w:r>
    </w:p>
    <w:p w14:paraId="16D8AB22" w14:textId="77777777" w:rsidR="00F83386" w:rsidRPr="00F83386" w:rsidRDefault="00F83386" w:rsidP="00F83386">
      <w:pPr>
        <w:spacing w:line="360" w:lineRule="auto"/>
        <w:jc w:val="center"/>
        <w:rPr>
          <w:rFonts w:ascii="Arial" w:eastAsiaTheme="minorHAnsi" w:hAnsi="Arial" w:cs="Arial"/>
          <w:b/>
          <w:bCs/>
          <w:sz w:val="20"/>
          <w:szCs w:val="20"/>
        </w:rPr>
      </w:pPr>
      <w:r w:rsidRPr="00F83386">
        <w:rPr>
          <w:rFonts w:ascii="Arial" w:eastAsiaTheme="minorHAnsi" w:hAnsi="Arial" w:cs="Arial"/>
          <w:b/>
          <w:bCs/>
          <w:sz w:val="20"/>
          <w:szCs w:val="20"/>
        </w:rPr>
        <w:t>Руенски Поток</w:t>
      </w:r>
    </w:p>
    <w:p w14:paraId="1129F8C4" w14:textId="77777777" w:rsidR="00F83386" w:rsidRPr="00F83386" w:rsidRDefault="00F83386" w:rsidP="00F83386">
      <w:pPr>
        <w:spacing w:line="360" w:lineRule="auto"/>
        <w:jc w:val="both"/>
        <w:rPr>
          <w:rFonts w:ascii="Arial" w:eastAsiaTheme="minorHAnsi" w:hAnsi="Arial" w:cs="Arial"/>
          <w:b/>
          <w:bCs/>
          <w:sz w:val="20"/>
          <w:szCs w:val="20"/>
        </w:rPr>
      </w:pPr>
    </w:p>
    <w:p w14:paraId="123940A3" w14:textId="77777777" w:rsidR="00F83386" w:rsidRPr="00F83386" w:rsidRDefault="00F83386" w:rsidP="00F83386">
      <w:pPr>
        <w:spacing w:line="360" w:lineRule="auto"/>
        <w:jc w:val="both"/>
        <w:rPr>
          <w:rFonts w:ascii="Arial" w:eastAsiaTheme="minorHAnsi" w:hAnsi="Arial" w:cs="Arial"/>
        </w:rPr>
      </w:pPr>
      <w:r w:rsidRPr="00F83386">
        <w:rPr>
          <w:rFonts w:ascii="Arial" w:eastAsiaTheme="minorHAnsi" w:hAnsi="Arial" w:cs="Arial"/>
        </w:rPr>
        <w:t>Резервоарот е поставен на растојание до 900 m од таложникот и истиот е со капацитет од 250 m</w:t>
      </w:r>
      <w:r w:rsidRPr="00F83386">
        <w:rPr>
          <w:rFonts w:ascii="Arial" w:eastAsiaTheme="minorHAnsi" w:hAnsi="Arial" w:cs="Arial"/>
          <w:vertAlign w:val="superscript"/>
        </w:rPr>
        <w:t>3</w:t>
      </w:r>
      <w:r w:rsidRPr="00F83386">
        <w:rPr>
          <w:rFonts w:ascii="Arial" w:eastAsiaTheme="minorHAnsi" w:hAnsi="Arial" w:cs="Arial"/>
        </w:rPr>
        <w:t>. Координатните точки на резервоарот за техничка вода за снабдување на рудникот, се прикажани во следната табела.</w:t>
      </w:r>
    </w:p>
    <w:p w14:paraId="397160FE" w14:textId="77777777" w:rsidR="00F83386" w:rsidRPr="00F83386" w:rsidRDefault="00F83386" w:rsidP="00F83386">
      <w:pPr>
        <w:spacing w:after="200" w:line="276" w:lineRule="auto"/>
        <w:rPr>
          <w:rFonts w:asciiTheme="minorHAnsi" w:eastAsiaTheme="minorHAnsi" w:hAnsiTheme="minorHAnsi" w:cstheme="minorBidi"/>
          <w:sz w:val="22"/>
          <w:szCs w:val="22"/>
        </w:rPr>
      </w:pPr>
      <w:r w:rsidRPr="00F83386">
        <w:rPr>
          <w:rFonts w:asciiTheme="minorHAnsi" w:eastAsiaTheme="minorHAnsi" w:hAnsiTheme="minorHAnsi" w:cstheme="minorBidi"/>
          <w:noProof/>
          <w:sz w:val="22"/>
          <w:szCs w:val="22"/>
          <w:lang w:val="mk-MK" w:eastAsia="mk-MK"/>
        </w:rPr>
        <w:drawing>
          <wp:inline distT="0" distB="0" distL="0" distR="0" wp14:anchorId="19D58673" wp14:editId="3786D8E9">
            <wp:extent cx="5943600" cy="838200"/>
            <wp:effectExtent l="0" t="0" r="0" b="0"/>
            <wp:docPr id="164717217" name="Picture 4"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17217" name="Picture 4" descr="A screenshot of a document&#10;&#10;AI-generated content may be incorrect."/>
                    <pic:cNvPicPr>
                      <a:picLocks noChangeAspect="1" noChangeArrowheads="1"/>
                    </pic:cNvPicPr>
                  </pic:nvPicPr>
                  <pic:blipFill rotWithShape="1">
                    <a:blip r:embed="rId53">
                      <a:extLst>
                        <a:ext uri="{28A0092B-C50C-407E-A947-70E740481C1C}">
                          <a14:useLocalDpi xmlns:a14="http://schemas.microsoft.com/office/drawing/2010/main" val="0"/>
                        </a:ext>
                      </a:extLst>
                    </a:blip>
                    <a:srcRect t="27884" b="43910"/>
                    <a:stretch>
                      <a:fillRect/>
                    </a:stretch>
                  </pic:blipFill>
                  <pic:spPr bwMode="auto">
                    <a:xfrm>
                      <a:off x="0" y="0"/>
                      <a:ext cx="5943600" cy="838200"/>
                    </a:xfrm>
                    <a:prstGeom prst="rect">
                      <a:avLst/>
                    </a:prstGeom>
                    <a:noFill/>
                    <a:ln>
                      <a:noFill/>
                    </a:ln>
                    <a:extLst>
                      <a:ext uri="{53640926-AAD7-44D8-BBD7-CCE9431645EC}">
                        <a14:shadowObscured xmlns:a14="http://schemas.microsoft.com/office/drawing/2010/main"/>
                      </a:ext>
                    </a:extLst>
                  </pic:spPr>
                </pic:pic>
              </a:graphicData>
            </a:graphic>
          </wp:inline>
        </w:drawing>
      </w:r>
    </w:p>
    <w:p w14:paraId="4DA2B774" w14:textId="77777777" w:rsidR="00F83386" w:rsidRPr="00F83386" w:rsidRDefault="00F83386" w:rsidP="00F83386">
      <w:pPr>
        <w:spacing w:after="200" w:line="360" w:lineRule="auto"/>
        <w:jc w:val="both"/>
        <w:rPr>
          <w:rFonts w:ascii="Arial" w:eastAsiaTheme="minorHAnsi" w:hAnsi="Arial" w:cs="Arial"/>
        </w:rPr>
      </w:pPr>
      <w:r w:rsidRPr="00F83386">
        <w:rPr>
          <w:rFonts w:ascii="Arial" w:eastAsiaTheme="minorHAnsi" w:hAnsi="Arial" w:cs="Arial"/>
        </w:rPr>
        <w:t xml:space="preserve">Водата, преку примарен цевковод со пречник 100 mm и вкупна должина од 2950 m, се носи во јамите, од каде преку повеќе цевководи (со различни должини и </w:t>
      </w:r>
      <w:r w:rsidRPr="00F83386">
        <w:rPr>
          <w:rFonts w:ascii="Arial" w:eastAsiaTheme="minorHAnsi" w:hAnsi="Arial" w:cs="Arial"/>
        </w:rPr>
        <w:lastRenderedPageBreak/>
        <w:t>пречници) се дистрибуира до главните потрошувачи (дупчалки и машини за сидрење). Хидростатскиот притисок во мрежата, се намалува со помош на вентили наменети за регулирање на притисоци и прекидни комори. Прекидните комори всушност претставуваат мали резервоари за вода со димензии 1,5 х 1,0 х 0,8 m. За таа цел, предвидени се две прекидни комори и тоа: првата на кота 1661 (спој на главната коса сервисна рампа и поткоп VI) и втората на кота 1512 (крај на главен цевковод).</w:t>
      </w:r>
    </w:p>
    <w:p w14:paraId="7664CC68" w14:textId="77777777" w:rsidR="00F83386" w:rsidRPr="00F83386" w:rsidRDefault="00F83386" w:rsidP="00F83386">
      <w:pPr>
        <w:spacing w:after="200" w:line="360" w:lineRule="auto"/>
        <w:jc w:val="both"/>
        <w:rPr>
          <w:rFonts w:ascii="Arial" w:eastAsiaTheme="minorHAnsi" w:hAnsi="Arial" w:cs="Arial"/>
        </w:rPr>
      </w:pPr>
      <w:r w:rsidRPr="00F83386">
        <w:rPr>
          <w:rFonts w:ascii="Arial" w:eastAsiaTheme="minorHAnsi" w:hAnsi="Arial" w:cs="Arial"/>
        </w:rPr>
        <w:t>Вкупната потребна количина вода во рудникот, за остварување на планирано производство од 700 000 тони/год, изнесува 193,92 m</w:t>
      </w:r>
      <w:r w:rsidRPr="00F83386">
        <w:rPr>
          <w:rFonts w:ascii="Arial" w:eastAsiaTheme="minorHAnsi" w:hAnsi="Arial" w:cs="Arial"/>
          <w:vertAlign w:val="superscript"/>
        </w:rPr>
        <w:t>3</w:t>
      </w:r>
      <w:r w:rsidRPr="00F83386">
        <w:rPr>
          <w:rFonts w:ascii="Arial" w:eastAsiaTheme="minorHAnsi" w:hAnsi="Arial" w:cs="Arial"/>
        </w:rPr>
        <w:t>/смена или 6,8 l/s.</w:t>
      </w:r>
      <w:bookmarkEnd w:id="53"/>
    </w:p>
    <w:p w14:paraId="1402A7DF" w14:textId="77777777" w:rsidR="00F83386" w:rsidRPr="00F83386" w:rsidRDefault="00F83386" w:rsidP="00F83386">
      <w:pPr>
        <w:spacing w:after="200" w:line="360" w:lineRule="auto"/>
        <w:jc w:val="both"/>
        <w:rPr>
          <w:rFonts w:ascii="Arial,Bold" w:eastAsiaTheme="minorHAnsi" w:hAnsi="Arial,Bold" w:cs="Arial,Bold"/>
          <w:b/>
          <w:bCs/>
        </w:rPr>
      </w:pPr>
      <w:r w:rsidRPr="00F83386">
        <w:rPr>
          <w:rFonts w:ascii="Wingdings" w:eastAsiaTheme="minorHAnsi" w:hAnsi="Wingdings" w:cs="Wingdings"/>
          <w:sz w:val="22"/>
          <w:szCs w:val="22"/>
        </w:rPr>
        <w:t></w:t>
      </w:r>
      <w:r w:rsidRPr="00F83386">
        <w:rPr>
          <w:rFonts w:ascii="Wingdings" w:eastAsiaTheme="minorHAnsi" w:hAnsi="Wingdings" w:cs="Wingdings"/>
          <w:sz w:val="22"/>
          <w:szCs w:val="22"/>
        </w:rPr>
        <w:t></w:t>
      </w:r>
      <w:r w:rsidRPr="00F83386">
        <w:rPr>
          <w:rFonts w:ascii="Arial,Bold" w:eastAsiaTheme="minorHAnsi" w:hAnsi="Arial,Bold" w:cs="Arial,Bold"/>
          <w:b/>
          <w:bCs/>
        </w:rPr>
        <w:t>Хидротехнички објекти за управување со отпадните јамски води</w:t>
      </w:r>
    </w:p>
    <w:p w14:paraId="44EED3AD" w14:textId="77777777" w:rsidR="00F83386" w:rsidRPr="00F83386" w:rsidRDefault="00F83386" w:rsidP="00F83386">
      <w:pPr>
        <w:spacing w:line="360" w:lineRule="auto"/>
        <w:ind w:firstLine="720"/>
        <w:jc w:val="both"/>
        <w:rPr>
          <w:rFonts w:ascii="Arial" w:eastAsiaTheme="minorHAnsi" w:hAnsi="Arial" w:cs="Arial"/>
        </w:rPr>
      </w:pPr>
      <w:r w:rsidRPr="00F83386">
        <w:rPr>
          <w:rFonts w:ascii="Arial" w:eastAsiaTheme="minorHAnsi" w:hAnsi="Arial" w:cs="Arial"/>
        </w:rPr>
        <w:t>Водите употребени во откопните блокови, преку канали, по пат на гравитација, се изведуваат надвор од рудникот. Заедно со искористената вода од јамите, истекуваат и подземните води од рудникот.</w:t>
      </w:r>
    </w:p>
    <w:p w14:paraId="193B807F"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Во 2023 година изградени се два таложници со маслофаќач за прифаќање на отпадните јамски води.</w:t>
      </w:r>
    </w:p>
    <w:p w14:paraId="1ABD4A27"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Таложењето е основен процес при механичко пречистување на отпадните води, што се применува за одвојување на нерастворените честички под дејство на гравитационите сили.</w:t>
      </w:r>
    </w:p>
    <w:p w14:paraId="6AD26E9E"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Таложниците со маслофаќач се армирано-бетонски објект со димензии усвоени согласно хидраулчичката пресметка.</w:t>
      </w:r>
    </w:p>
    <w:p w14:paraId="25EA82EF"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Во истите водата влегува во мал распределителен канал од каде по целата должина на каналот прелива во просторот предвиден за таложење.</w:t>
      </w:r>
    </w:p>
    <w:p w14:paraId="30ADD514"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Просторот предвиден за таложење претставува базен со наклонето дно, по кое дно се движи повремено механизација со која се чистат таложниците.</w:t>
      </w:r>
    </w:p>
    <w:p w14:paraId="17D43A55"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Делот за таложење е составен од 4 комори од кои во одделна функција може се стават во пар. Преградниот ѕид во парот од комори кои функционираат заедно е со цел усмерување на водата.</w:t>
      </w:r>
    </w:p>
    <w:p w14:paraId="43CE8F18"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lastRenderedPageBreak/>
        <w:t>Во нормален режим на работа, водата која поминува во делот од таложницата одкако ќе настапи процесот на таложење преку решетка се прелива во собирен канал.</w:t>
      </w:r>
    </w:p>
    <w:p w14:paraId="665458BE"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Овој канал е со армирано бетонска преграда по целата должина со отвор во долната зона од каде водата со сифонско решение се одведува во цевковод кој понатаму ја спроведува до постојна таложница.</w:t>
      </w:r>
    </w:p>
    <w:p w14:paraId="4CDD66BC"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Преградата е со цел да се задржат мастите кои би се појавиле на површината од водата во каналот.</w:t>
      </w:r>
    </w:p>
    <w:p w14:paraId="64BB21D9"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Во режим на чистење на таложниците истите се чистат одделно во пар. Односно првите две комори од таложниците се затвараат, режимот на таложење се одвива во останатите две. Во коморите кои се чистат се поставува дренажна пумпа која ја празни т.е. дренира водата од коморите, по што со механизација се влегува по наклонетото дно и се празнат таложниците.</w:t>
      </w:r>
    </w:p>
    <w:p w14:paraId="7A0E5CB8"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По завршување на чистењето на овие две комори, се преминува кон чистење на останатите две комори, по што процесот на таложење продолжува да се одвива во исчистените комори.</w:t>
      </w:r>
    </w:p>
    <w:p w14:paraId="1407E559" w14:textId="6CDE633B" w:rsidR="00F83386" w:rsidRPr="00F83386" w:rsidRDefault="00F83386" w:rsidP="00F83386">
      <w:pPr>
        <w:spacing w:before="240"/>
      </w:pPr>
      <w:r w:rsidRPr="00F83386">
        <w:rPr>
          <w:noProof/>
          <w:lang w:val="mk-MK" w:eastAsia="mk-MK"/>
        </w:rPr>
        <w:drawing>
          <wp:inline distT="0" distB="0" distL="0" distR="0" wp14:anchorId="50F2AB05" wp14:editId="4C7AC355">
            <wp:extent cx="2819400" cy="2114249"/>
            <wp:effectExtent l="0" t="0" r="0" b="635"/>
            <wp:docPr id="1447425546" name="Picture 5" descr="A concrete pool with a cement slab in the middle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25546" name="Picture 5" descr="A concrete pool with a cement slab in the middle of a forest&#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42007" cy="2131202"/>
                    </a:xfrm>
                    <a:prstGeom prst="rect">
                      <a:avLst/>
                    </a:prstGeom>
                    <a:noFill/>
                    <a:ln>
                      <a:noFill/>
                    </a:ln>
                  </pic:spPr>
                </pic:pic>
              </a:graphicData>
            </a:graphic>
          </wp:inline>
        </w:drawing>
      </w:r>
      <w:r>
        <w:rPr>
          <w:noProof/>
          <w:lang w:val="mk-MK"/>
        </w:rPr>
        <w:t xml:space="preserve"> </w:t>
      </w:r>
      <w:r w:rsidRPr="00F83386">
        <w:rPr>
          <w:noProof/>
          <w:lang w:val="mk-MK" w:eastAsia="mk-MK"/>
        </w:rPr>
        <w:drawing>
          <wp:inline distT="0" distB="0" distL="0" distR="0" wp14:anchorId="41D2BCD7" wp14:editId="5FB20BC7">
            <wp:extent cx="2838450" cy="2128535"/>
            <wp:effectExtent l="0" t="0" r="0" b="5080"/>
            <wp:docPr id="901005839" name="Picture 6" descr="A large concrete pool with water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005839" name="Picture 6" descr="A large concrete pool with water in it&#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61135" cy="2145546"/>
                    </a:xfrm>
                    <a:prstGeom prst="rect">
                      <a:avLst/>
                    </a:prstGeom>
                    <a:noFill/>
                    <a:ln>
                      <a:noFill/>
                    </a:ln>
                  </pic:spPr>
                </pic:pic>
              </a:graphicData>
            </a:graphic>
          </wp:inline>
        </w:drawing>
      </w:r>
    </w:p>
    <w:p w14:paraId="0DF64D65" w14:textId="77777777" w:rsidR="00F83386" w:rsidRPr="00F83386" w:rsidRDefault="00F83386" w:rsidP="00F83386">
      <w:pPr>
        <w:spacing w:after="100" w:afterAutospacing="1"/>
        <w:jc w:val="center"/>
        <w:rPr>
          <w:lang w:val="mk-MK"/>
        </w:rPr>
      </w:pPr>
      <w:r w:rsidRPr="00F83386">
        <w:rPr>
          <w:rFonts w:ascii="Arial" w:eastAsia="Calibri" w:hAnsi="Arial" w:cs="Arial"/>
          <w:b/>
          <w:bCs/>
          <w:i/>
          <w:iCs/>
          <w:sz w:val="20"/>
          <w:szCs w:val="20"/>
        </w:rPr>
        <w:t>Слика 3</w:t>
      </w:r>
      <w:r w:rsidRPr="00F83386">
        <w:rPr>
          <w:rFonts w:ascii="Arial" w:eastAsia="Calibri" w:hAnsi="Arial" w:cs="Arial"/>
          <w:b/>
          <w:bCs/>
          <w:i/>
          <w:iCs/>
          <w:sz w:val="20"/>
          <w:szCs w:val="20"/>
          <w:lang w:val="mk-MK"/>
        </w:rPr>
        <w:t>2</w:t>
      </w:r>
      <w:r w:rsidRPr="00F83386">
        <w:rPr>
          <w:rFonts w:ascii="Arial" w:eastAsia="Calibri" w:hAnsi="Arial" w:cs="Arial"/>
          <w:b/>
          <w:bCs/>
          <w:i/>
          <w:iCs/>
          <w:sz w:val="20"/>
          <w:szCs w:val="20"/>
        </w:rPr>
        <w:t xml:space="preserve"> -</w:t>
      </w:r>
      <w:r w:rsidRPr="00F83386">
        <w:rPr>
          <w:rFonts w:ascii="Arial" w:eastAsia="Calibri" w:hAnsi="Arial" w:cs="Arial"/>
          <w:b/>
          <w:bCs/>
          <w:i/>
          <w:iCs/>
          <w:sz w:val="20"/>
          <w:szCs w:val="20"/>
          <w:lang w:val="mk-MK"/>
        </w:rPr>
        <w:t>Таложници за јамски води</w:t>
      </w:r>
    </w:p>
    <w:p w14:paraId="564C1CC4" w14:textId="77777777" w:rsidR="00F83386" w:rsidRPr="00F83386" w:rsidRDefault="00F83386" w:rsidP="00F83386">
      <w:pPr>
        <w:autoSpaceDE w:val="0"/>
        <w:autoSpaceDN w:val="0"/>
        <w:adjustRightInd w:val="0"/>
        <w:rPr>
          <w:rFonts w:ascii="Arial" w:eastAsiaTheme="minorHAnsi" w:hAnsi="Arial" w:cs="Arial"/>
          <w:color w:val="000000"/>
        </w:rPr>
      </w:pPr>
      <w:r w:rsidRPr="00F83386">
        <w:rPr>
          <w:rFonts w:ascii="Wingdings" w:eastAsiaTheme="minorHAnsi" w:hAnsi="Wingdings" w:cs="Wingdings"/>
          <w:color w:val="000000"/>
        </w:rPr>
        <w:t></w:t>
      </w:r>
      <w:r w:rsidRPr="00F83386">
        <w:rPr>
          <w:rFonts w:ascii="Wingdings" w:eastAsiaTheme="minorHAnsi" w:hAnsi="Wingdings" w:cs="Wingdings"/>
          <w:color w:val="000000"/>
        </w:rPr>
        <w:t></w:t>
      </w:r>
      <w:r w:rsidRPr="00F83386">
        <w:rPr>
          <w:rFonts w:ascii="Arial" w:eastAsiaTheme="minorHAnsi" w:hAnsi="Arial" w:cs="Arial"/>
          <w:b/>
          <w:bCs/>
          <w:color w:val="000000"/>
        </w:rPr>
        <w:t xml:space="preserve">Локации за складирање на суровини и отпад </w:t>
      </w:r>
    </w:p>
    <w:p w14:paraId="40F86651" w14:textId="77777777" w:rsidR="00F83386" w:rsidRPr="00F83386" w:rsidRDefault="00F83386" w:rsidP="00F83386">
      <w:pPr>
        <w:spacing w:before="240" w:after="200" w:line="360" w:lineRule="auto"/>
        <w:ind w:firstLine="720"/>
        <w:jc w:val="both"/>
        <w:rPr>
          <w:rFonts w:ascii="Arial" w:eastAsiaTheme="minorHAnsi" w:hAnsi="Arial" w:cs="Arial"/>
          <w:lang w:val="mk-MK"/>
        </w:rPr>
      </w:pPr>
      <w:r w:rsidRPr="00F83386">
        <w:rPr>
          <w:rFonts w:ascii="Arial" w:eastAsiaTheme="minorHAnsi" w:hAnsi="Arial" w:cs="Arial"/>
          <w:lang w:val="mk-MK"/>
        </w:rPr>
        <w:t xml:space="preserve">Во рамките на Рудникот, утврдени се локации за складирање на помошни материјали за изведба на рудничките активности и разни фракции отпад. Покрај магацинот за складирање на експлозив, се предвидува старата машинска </w:t>
      </w:r>
      <w:r w:rsidRPr="00F83386">
        <w:rPr>
          <w:rFonts w:ascii="Arial" w:eastAsiaTheme="minorHAnsi" w:hAnsi="Arial" w:cs="Arial"/>
          <w:lang w:val="mk-MK"/>
        </w:rPr>
        <w:lastRenderedPageBreak/>
        <w:t>работилница и дел од останатите придружни објекти да се користат за складирање на помошни материјали, алат и сл. Исто така, покрај рудничката јаловина, која е главна фракција на отпадот кој се генерира при изведба на рудничките активности, ќе се генерираат и други фракции на отпад, кои времено ќе се складираат во постојните објекти, како старата машинска работилница и др.</w:t>
      </w:r>
    </w:p>
    <w:p w14:paraId="147A0679" w14:textId="77777777" w:rsidR="00F83386" w:rsidRDefault="00F83386" w:rsidP="00ED19F3">
      <w:pPr>
        <w:numPr>
          <w:ilvl w:val="0"/>
          <w:numId w:val="71"/>
        </w:numPr>
        <w:spacing w:after="200" w:line="360" w:lineRule="auto"/>
        <w:ind w:left="284"/>
        <w:contextualSpacing/>
        <w:jc w:val="both"/>
        <w:rPr>
          <w:rFonts w:ascii="Arial" w:eastAsiaTheme="minorHAnsi" w:hAnsi="Arial" w:cs="Arial"/>
          <w:b/>
          <w:bCs/>
          <w:lang w:val="mk-MK"/>
        </w:rPr>
      </w:pPr>
      <w:bookmarkStart w:id="54" w:name="_Hlk209083146"/>
      <w:r w:rsidRPr="00F83386">
        <w:rPr>
          <w:rFonts w:ascii="Arial" w:eastAsiaTheme="minorHAnsi" w:hAnsi="Arial" w:cs="Arial"/>
          <w:b/>
          <w:bCs/>
          <w:lang w:val="mk-MK"/>
        </w:rPr>
        <w:t>Локации за депонирање на рудничка јаловина</w:t>
      </w:r>
    </w:p>
    <w:p w14:paraId="7059A08E" w14:textId="77777777" w:rsidR="00F83386" w:rsidRPr="00F83386" w:rsidRDefault="00F83386" w:rsidP="00F83386">
      <w:pPr>
        <w:spacing w:after="200" w:line="360" w:lineRule="auto"/>
        <w:ind w:left="284"/>
        <w:contextualSpacing/>
        <w:jc w:val="both"/>
        <w:rPr>
          <w:rFonts w:ascii="Arial" w:eastAsiaTheme="minorHAnsi" w:hAnsi="Arial" w:cs="Arial"/>
          <w:b/>
          <w:bCs/>
          <w:lang w:val="mk-MK"/>
        </w:rPr>
      </w:pPr>
    </w:p>
    <w:p w14:paraId="285709A7" w14:textId="77777777" w:rsidR="00F83386" w:rsidRPr="00F83386" w:rsidRDefault="00F83386" w:rsidP="00F83386">
      <w:pPr>
        <w:spacing w:line="360" w:lineRule="auto"/>
        <w:ind w:left="-76" w:firstLine="796"/>
        <w:jc w:val="both"/>
        <w:rPr>
          <w:rFonts w:ascii="Arial" w:eastAsiaTheme="minorHAnsi" w:hAnsi="Arial" w:cs="Arial"/>
          <w:lang w:val="mk-MK"/>
        </w:rPr>
      </w:pPr>
      <w:r w:rsidRPr="00F83386">
        <w:rPr>
          <w:rFonts w:ascii="Arial" w:eastAsiaTheme="minorHAnsi" w:hAnsi="Arial" w:cs="Arial"/>
          <w:lang w:val="mk-MK"/>
        </w:rPr>
        <w:t>Како резултат на активностите за отворање, капитална подготовка и откопна подготовка на хоризонтите се генерира рудничка јаловина. Од претходното работење на Инсталацијата, на локацијата на рудникот на повеќе места е депонирана голема количина на рудничка јаловина, пред влезовите на хоризонтите.</w:t>
      </w:r>
    </w:p>
    <w:p w14:paraId="2E1A2043" w14:textId="77777777" w:rsidR="00F83386" w:rsidRPr="00F83386" w:rsidRDefault="00F83386" w:rsidP="00F83386">
      <w:pPr>
        <w:spacing w:line="360" w:lineRule="auto"/>
        <w:ind w:left="-76" w:firstLine="796"/>
        <w:jc w:val="both"/>
        <w:rPr>
          <w:rFonts w:ascii="Arial" w:eastAsiaTheme="minorHAnsi" w:hAnsi="Arial" w:cs="Arial"/>
        </w:rPr>
      </w:pPr>
      <w:r w:rsidRPr="00F83386">
        <w:rPr>
          <w:rFonts w:ascii="Arial" w:eastAsiaTheme="minorHAnsi" w:hAnsi="Arial" w:cs="Arial"/>
        </w:rPr>
        <w:t xml:space="preserve">Локацијата </w:t>
      </w:r>
      <w:r w:rsidRPr="00F83386">
        <w:rPr>
          <w:rFonts w:ascii="Arial" w:eastAsiaTheme="minorHAnsi" w:hAnsi="Arial" w:cs="Arial"/>
          <w:lang w:val="mk-MK"/>
        </w:rPr>
        <w:t>з</w:t>
      </w:r>
      <w:r w:rsidRPr="00F83386">
        <w:rPr>
          <w:rFonts w:ascii="Arial" w:eastAsiaTheme="minorHAnsi" w:hAnsi="Arial" w:cs="Arial"/>
        </w:rPr>
        <w:t>а Централно одлагалиште се наоѓа во границите на концесијата за експлоатација.</w:t>
      </w:r>
    </w:p>
    <w:p w14:paraId="3B5486F4" w14:textId="77777777" w:rsidR="00F83386" w:rsidRPr="00F83386" w:rsidRDefault="00F83386" w:rsidP="00F83386">
      <w:pPr>
        <w:spacing w:line="360" w:lineRule="auto"/>
        <w:ind w:left="-76" w:firstLine="796"/>
        <w:jc w:val="both"/>
        <w:rPr>
          <w:rFonts w:ascii="Arial" w:eastAsiaTheme="minorHAnsi" w:hAnsi="Arial" w:cs="Arial"/>
        </w:rPr>
      </w:pPr>
      <w:r w:rsidRPr="00F83386">
        <w:rPr>
          <w:rFonts w:ascii="Arial" w:eastAsiaTheme="minorHAnsi" w:hAnsi="Arial" w:cs="Arial"/>
        </w:rPr>
        <w:t>Подлогата врз која се врши одлагање на јаловина е застапена од</w:t>
      </w:r>
      <w:r w:rsidRPr="00F83386">
        <w:rPr>
          <w:rFonts w:ascii="Arial" w:eastAsiaTheme="minorHAnsi" w:hAnsi="Arial" w:cs="Arial"/>
          <w:lang w:val="mk-MK"/>
        </w:rPr>
        <w:t xml:space="preserve"> </w:t>
      </w:r>
      <w:r w:rsidRPr="00F83386">
        <w:rPr>
          <w:rFonts w:ascii="Arial" w:eastAsiaTheme="minorHAnsi" w:hAnsi="Arial" w:cs="Arial"/>
        </w:rPr>
        <w:t>делувијални седименти со релативна мала моќност во најгорните делови и со</w:t>
      </w:r>
      <w:r w:rsidRPr="00F83386">
        <w:rPr>
          <w:rFonts w:ascii="Arial" w:eastAsiaTheme="minorHAnsi" w:hAnsi="Arial" w:cs="Arial"/>
          <w:lang w:val="mk-MK"/>
        </w:rPr>
        <w:t xml:space="preserve"> </w:t>
      </w:r>
      <w:r w:rsidRPr="00F83386">
        <w:rPr>
          <w:rFonts w:ascii="Arial" w:eastAsiaTheme="minorHAnsi" w:hAnsi="Arial" w:cs="Arial"/>
        </w:rPr>
        <w:t>хлоритски шкрилци во длабоките делови. На локација</w:t>
      </w:r>
      <w:r w:rsidRPr="00F83386">
        <w:rPr>
          <w:rFonts w:ascii="Arial" w:eastAsiaTheme="minorHAnsi" w:hAnsi="Arial" w:cs="Arial"/>
          <w:lang w:val="mk-MK"/>
        </w:rPr>
        <w:t>та</w:t>
      </w:r>
      <w:r w:rsidRPr="00F83386">
        <w:rPr>
          <w:rFonts w:ascii="Arial" w:eastAsiaTheme="minorHAnsi" w:hAnsi="Arial" w:cs="Arial"/>
        </w:rPr>
        <w:t xml:space="preserve"> се извршени</w:t>
      </w:r>
      <w:r w:rsidRPr="00F83386">
        <w:rPr>
          <w:rFonts w:ascii="Arial" w:eastAsiaTheme="minorHAnsi" w:hAnsi="Arial" w:cs="Arial"/>
          <w:lang w:val="mk-MK"/>
        </w:rPr>
        <w:t xml:space="preserve"> </w:t>
      </w:r>
      <w:r w:rsidRPr="00F83386">
        <w:rPr>
          <w:rFonts w:ascii="Arial" w:eastAsiaTheme="minorHAnsi" w:hAnsi="Arial" w:cs="Arial"/>
        </w:rPr>
        <w:t>геотехнички истражни работи преку истражни бунари.</w:t>
      </w:r>
    </w:p>
    <w:p w14:paraId="34CA0599" w14:textId="77777777" w:rsidR="00F83386" w:rsidRPr="00F83386" w:rsidRDefault="00F83386" w:rsidP="00F83386">
      <w:pPr>
        <w:spacing w:line="360" w:lineRule="auto"/>
        <w:jc w:val="both"/>
        <w:rPr>
          <w:rFonts w:ascii="Arial" w:eastAsiaTheme="minorHAnsi" w:hAnsi="Arial" w:cs="Arial"/>
        </w:rPr>
      </w:pPr>
      <w:r w:rsidRPr="00F83386">
        <w:rPr>
          <w:rFonts w:ascii="Arial" w:eastAsiaTheme="minorHAnsi" w:hAnsi="Arial" w:cs="Arial"/>
          <w:noProof/>
          <w:lang w:val="mk-MK" w:eastAsia="mk-MK"/>
        </w:rPr>
        <w:drawing>
          <wp:inline distT="0" distB="0" distL="0" distR="0" wp14:anchorId="2F7DBF70" wp14:editId="0625E9A8">
            <wp:extent cx="5940778" cy="2353472"/>
            <wp:effectExtent l="0" t="0" r="3175" b="8890"/>
            <wp:docPr id="731570166" name="Picture 7" descr="A landscape with a rocky hill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570166" name="Picture 7" descr="A landscape with a rocky hill and trees&#10;&#10;AI-generated content may be incorrect."/>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30556" b="16615"/>
                    <a:stretch>
                      <a:fillRect/>
                    </a:stretch>
                  </pic:blipFill>
                  <pic:spPr bwMode="auto">
                    <a:xfrm>
                      <a:off x="0" y="0"/>
                      <a:ext cx="5943600" cy="2354590"/>
                    </a:xfrm>
                    <a:prstGeom prst="rect">
                      <a:avLst/>
                    </a:prstGeom>
                    <a:noFill/>
                    <a:ln>
                      <a:noFill/>
                    </a:ln>
                    <a:extLst>
                      <a:ext uri="{53640926-AAD7-44D8-BBD7-CCE9431645EC}">
                        <a14:shadowObscured xmlns:a14="http://schemas.microsoft.com/office/drawing/2010/main"/>
                      </a:ext>
                    </a:extLst>
                  </pic:spPr>
                </pic:pic>
              </a:graphicData>
            </a:graphic>
          </wp:inline>
        </w:drawing>
      </w:r>
    </w:p>
    <w:p w14:paraId="454598F2" w14:textId="77777777" w:rsidR="00F83386" w:rsidRPr="00F83386" w:rsidRDefault="00F83386" w:rsidP="00F83386">
      <w:pPr>
        <w:spacing w:after="200" w:line="360" w:lineRule="auto"/>
        <w:jc w:val="center"/>
        <w:rPr>
          <w:rFonts w:ascii="Arial" w:eastAsia="Calibri" w:hAnsi="Arial" w:cs="Arial"/>
          <w:b/>
          <w:bCs/>
          <w:i/>
          <w:iCs/>
          <w:sz w:val="20"/>
          <w:szCs w:val="20"/>
          <w:lang w:val="mk-MK"/>
        </w:rPr>
      </w:pPr>
      <w:r w:rsidRPr="00F83386">
        <w:rPr>
          <w:rFonts w:ascii="Arial" w:eastAsia="Calibri" w:hAnsi="Arial" w:cs="Arial"/>
          <w:b/>
          <w:bCs/>
          <w:i/>
          <w:iCs/>
          <w:sz w:val="20"/>
          <w:szCs w:val="20"/>
        </w:rPr>
        <w:t xml:space="preserve">Слика 33 – </w:t>
      </w:r>
      <w:r w:rsidRPr="00F83386">
        <w:rPr>
          <w:rFonts w:ascii="Arial" w:eastAsia="Calibri" w:hAnsi="Arial" w:cs="Arial"/>
          <w:b/>
          <w:bCs/>
          <w:i/>
          <w:iCs/>
          <w:sz w:val="20"/>
          <w:szCs w:val="20"/>
          <w:lang w:val="mk-MK"/>
        </w:rPr>
        <w:t>Одлагалиште на јаловина</w:t>
      </w:r>
    </w:p>
    <w:p w14:paraId="1A095801" w14:textId="77777777" w:rsidR="00F83386" w:rsidRPr="00F83386" w:rsidRDefault="00F83386" w:rsidP="00F83386">
      <w:pPr>
        <w:spacing w:line="360" w:lineRule="auto"/>
        <w:rPr>
          <w:rFonts w:ascii="Arial" w:eastAsiaTheme="minorHAnsi" w:hAnsi="Arial" w:cs="Arial"/>
          <w:lang w:val="mk-MK"/>
        </w:rPr>
      </w:pPr>
      <w:r w:rsidRPr="00F83386">
        <w:rPr>
          <w:rFonts w:ascii="Arial" w:eastAsiaTheme="minorHAnsi" w:hAnsi="Arial" w:cs="Arial"/>
          <w:noProof/>
          <w:lang w:val="mk-MK" w:eastAsia="mk-MK"/>
        </w:rPr>
        <w:lastRenderedPageBreak/>
        <w:drawing>
          <wp:inline distT="0" distB="0" distL="0" distR="0" wp14:anchorId="77818DD2" wp14:editId="402AAF8B">
            <wp:extent cx="5943600" cy="3562350"/>
            <wp:effectExtent l="0" t="0" r="0" b="0"/>
            <wp:docPr id="1503077160" name="Picture 1"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077160" name="Picture 1" descr="A map of a mountain range&#10;&#10;AI-generated content may be incorrect."/>
                    <pic:cNvPicPr/>
                  </pic:nvPicPr>
                  <pic:blipFill>
                    <a:blip r:embed="rId57"/>
                    <a:stretch>
                      <a:fillRect/>
                    </a:stretch>
                  </pic:blipFill>
                  <pic:spPr>
                    <a:xfrm>
                      <a:off x="0" y="0"/>
                      <a:ext cx="5943600" cy="3562350"/>
                    </a:xfrm>
                    <a:prstGeom prst="rect">
                      <a:avLst/>
                    </a:prstGeom>
                  </pic:spPr>
                </pic:pic>
              </a:graphicData>
            </a:graphic>
          </wp:inline>
        </w:drawing>
      </w:r>
    </w:p>
    <w:p w14:paraId="7381DAE7" w14:textId="77777777" w:rsidR="00F83386" w:rsidRPr="00F83386" w:rsidRDefault="00F83386" w:rsidP="00F83386">
      <w:pPr>
        <w:spacing w:line="360" w:lineRule="auto"/>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409D43E2" wp14:editId="4B3C2BA0">
            <wp:extent cx="5955248" cy="3571699"/>
            <wp:effectExtent l="0" t="0" r="7620" b="0"/>
            <wp:docPr id="1816568678" name="Picture 9" descr="An aerial view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568678" name="Picture 9" descr="An aerial view of a road&#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66130" cy="3578226"/>
                    </a:xfrm>
                    <a:prstGeom prst="rect">
                      <a:avLst/>
                    </a:prstGeom>
                    <a:noFill/>
                  </pic:spPr>
                </pic:pic>
              </a:graphicData>
            </a:graphic>
          </wp:inline>
        </w:drawing>
      </w:r>
    </w:p>
    <w:p w14:paraId="57B7C721" w14:textId="77777777" w:rsidR="00F83386" w:rsidRPr="00F83386" w:rsidRDefault="00F83386" w:rsidP="00F83386">
      <w:pPr>
        <w:spacing w:line="360" w:lineRule="auto"/>
        <w:jc w:val="center"/>
        <w:rPr>
          <w:rFonts w:ascii="Arial" w:eastAsia="Calibri" w:hAnsi="Arial" w:cs="Arial"/>
          <w:b/>
          <w:bCs/>
          <w:i/>
          <w:iCs/>
          <w:sz w:val="20"/>
          <w:szCs w:val="20"/>
          <w:lang w:val="mk-MK"/>
        </w:rPr>
      </w:pPr>
      <w:r w:rsidRPr="00F83386">
        <w:rPr>
          <w:rFonts w:ascii="Arial" w:eastAsia="Calibri" w:hAnsi="Arial" w:cs="Arial"/>
          <w:b/>
          <w:bCs/>
          <w:i/>
          <w:iCs/>
          <w:sz w:val="20"/>
          <w:szCs w:val="20"/>
        </w:rPr>
        <w:t>Слика 3</w:t>
      </w:r>
      <w:r w:rsidRPr="00F83386">
        <w:rPr>
          <w:rFonts w:ascii="Arial" w:eastAsia="Calibri" w:hAnsi="Arial" w:cs="Arial"/>
          <w:b/>
          <w:bCs/>
          <w:i/>
          <w:iCs/>
          <w:sz w:val="20"/>
          <w:szCs w:val="20"/>
          <w:lang w:val="mk-MK"/>
        </w:rPr>
        <w:t>5</w:t>
      </w:r>
      <w:r w:rsidRPr="00F83386">
        <w:rPr>
          <w:rFonts w:ascii="Arial" w:eastAsia="Calibri" w:hAnsi="Arial" w:cs="Arial"/>
          <w:b/>
          <w:bCs/>
          <w:i/>
          <w:iCs/>
          <w:sz w:val="20"/>
          <w:szCs w:val="20"/>
        </w:rPr>
        <w:t xml:space="preserve"> – </w:t>
      </w:r>
      <w:r w:rsidRPr="00F83386">
        <w:rPr>
          <w:rFonts w:ascii="Arial" w:eastAsia="Calibri" w:hAnsi="Arial" w:cs="Arial"/>
          <w:b/>
          <w:bCs/>
          <w:i/>
          <w:iCs/>
          <w:sz w:val="20"/>
          <w:szCs w:val="20"/>
          <w:lang w:val="mk-MK"/>
        </w:rPr>
        <w:t>Локација на одлагалиште</w:t>
      </w:r>
    </w:p>
    <w:bookmarkEnd w:id="54"/>
    <w:p w14:paraId="1795FCCD" w14:textId="77777777" w:rsidR="00F83386" w:rsidRDefault="00F83386" w:rsidP="00F83386">
      <w:pPr>
        <w:autoSpaceDE w:val="0"/>
        <w:autoSpaceDN w:val="0"/>
        <w:adjustRightInd w:val="0"/>
        <w:spacing w:line="360" w:lineRule="auto"/>
        <w:jc w:val="both"/>
        <w:rPr>
          <w:rFonts w:ascii="Arial" w:eastAsiaTheme="minorHAnsi" w:hAnsi="Arial" w:cs="Arial"/>
          <w:b/>
          <w:bCs/>
          <w:lang w:val="mk-MK"/>
        </w:rPr>
      </w:pPr>
    </w:p>
    <w:p w14:paraId="310C66EA" w14:textId="77777777" w:rsidR="00F83386" w:rsidRDefault="00F83386" w:rsidP="00F83386">
      <w:pPr>
        <w:autoSpaceDE w:val="0"/>
        <w:autoSpaceDN w:val="0"/>
        <w:adjustRightInd w:val="0"/>
        <w:spacing w:line="360" w:lineRule="auto"/>
        <w:jc w:val="both"/>
        <w:rPr>
          <w:rFonts w:ascii="Arial" w:eastAsiaTheme="minorHAnsi" w:hAnsi="Arial" w:cs="Arial"/>
          <w:b/>
          <w:bCs/>
          <w:lang w:val="mk-MK"/>
        </w:rPr>
      </w:pPr>
    </w:p>
    <w:p w14:paraId="1AF01535" w14:textId="7010013D" w:rsidR="00F83386" w:rsidRPr="00F83386" w:rsidRDefault="00F83386" w:rsidP="00F83386">
      <w:pPr>
        <w:autoSpaceDE w:val="0"/>
        <w:autoSpaceDN w:val="0"/>
        <w:adjustRightInd w:val="0"/>
        <w:spacing w:line="360" w:lineRule="auto"/>
        <w:jc w:val="both"/>
        <w:rPr>
          <w:rFonts w:ascii="Arial" w:eastAsiaTheme="minorHAnsi" w:hAnsi="Arial" w:cs="Arial"/>
          <w:b/>
          <w:bCs/>
          <w:color w:val="000000"/>
          <w:lang w:val="mk-MK"/>
        </w:rPr>
      </w:pPr>
      <w:r w:rsidRPr="00F83386">
        <w:rPr>
          <w:rFonts w:ascii="Wingdings" w:eastAsiaTheme="minorHAnsi" w:hAnsi="Wingdings" w:cs="Wingdings"/>
          <w:color w:val="000000"/>
        </w:rPr>
        <w:lastRenderedPageBreak/>
        <w:t></w:t>
      </w:r>
      <w:r w:rsidRPr="00F83386">
        <w:rPr>
          <w:rFonts w:ascii="Wingdings" w:eastAsiaTheme="minorHAnsi" w:hAnsi="Wingdings" w:cs="Wingdings"/>
          <w:color w:val="000000"/>
        </w:rPr>
        <w:t></w:t>
      </w:r>
      <w:r w:rsidRPr="00F83386">
        <w:rPr>
          <w:rFonts w:ascii="Arial" w:eastAsiaTheme="minorHAnsi" w:hAnsi="Arial" w:cs="Arial"/>
          <w:b/>
          <w:bCs/>
          <w:color w:val="000000"/>
        </w:rPr>
        <w:t xml:space="preserve">Пристапност до Рудникот и снабдување со електрична енергија </w:t>
      </w:r>
    </w:p>
    <w:p w14:paraId="076A55C5"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color w:val="000000"/>
          <w:lang w:val="mk-MK"/>
        </w:rPr>
      </w:pPr>
      <w:r w:rsidRPr="00F83386">
        <w:rPr>
          <w:rFonts w:ascii="Arial" w:eastAsiaTheme="minorHAnsi" w:hAnsi="Arial" w:cs="Arial"/>
          <w:color w:val="000000"/>
        </w:rPr>
        <w:t xml:space="preserve">До локацијата на рудникот води асфалтиран пат кој продолжува во пат покриен со чакал. Пристапот до јамите се врши по земјен пат. Транспорт на рудата од јамите до централниот извозен поткоп се врши со шини, а од таму до флотација низ централен поткоп. </w:t>
      </w:r>
    </w:p>
    <w:p w14:paraId="15690CEF" w14:textId="77777777" w:rsidR="00F83386" w:rsidRPr="00F83386" w:rsidRDefault="00F83386" w:rsidP="00F83386">
      <w:pPr>
        <w:autoSpaceDE w:val="0"/>
        <w:autoSpaceDN w:val="0"/>
        <w:adjustRightInd w:val="0"/>
        <w:spacing w:after="200" w:line="360" w:lineRule="auto"/>
        <w:ind w:firstLine="720"/>
        <w:jc w:val="both"/>
        <w:rPr>
          <w:rFonts w:ascii="Arial" w:eastAsiaTheme="minorHAnsi" w:hAnsi="Arial" w:cs="Arial"/>
          <w:color w:val="000000"/>
          <w:lang w:val="mk-MK"/>
        </w:rPr>
      </w:pPr>
      <w:r w:rsidRPr="00F83386">
        <w:rPr>
          <w:rFonts w:ascii="Arial" w:eastAsiaTheme="minorHAnsi" w:hAnsi="Arial" w:cs="Arial"/>
          <w:color w:val="000000"/>
        </w:rPr>
        <w:t xml:space="preserve">Снабдувањето со електрична енергија на потрошувачите во јама е преку трафостаницата TC35/6kV, лоцирана на локалитетот „Долга Ливада“ </w:t>
      </w:r>
    </w:p>
    <w:p w14:paraId="7A21E04C" w14:textId="77777777" w:rsidR="00F83386" w:rsidRPr="00F83386" w:rsidRDefault="00F83386" w:rsidP="00F83386">
      <w:pPr>
        <w:autoSpaceDE w:val="0"/>
        <w:autoSpaceDN w:val="0"/>
        <w:adjustRightInd w:val="0"/>
        <w:spacing w:line="360" w:lineRule="auto"/>
        <w:jc w:val="both"/>
        <w:rPr>
          <w:rFonts w:ascii="Arial" w:eastAsiaTheme="minorHAnsi" w:hAnsi="Arial" w:cs="Arial"/>
          <w:color w:val="000000"/>
        </w:rPr>
      </w:pPr>
      <w:r w:rsidRPr="00F83386">
        <w:rPr>
          <w:rFonts w:ascii="Wingdings" w:eastAsiaTheme="minorHAnsi" w:hAnsi="Wingdings" w:cs="Wingdings"/>
          <w:color w:val="000000"/>
        </w:rPr>
        <w:t></w:t>
      </w:r>
      <w:r w:rsidRPr="00F83386">
        <w:rPr>
          <w:rFonts w:ascii="Wingdings" w:eastAsiaTheme="minorHAnsi" w:hAnsi="Wingdings" w:cs="Wingdings"/>
          <w:color w:val="000000"/>
        </w:rPr>
        <w:t></w:t>
      </w:r>
      <w:r w:rsidRPr="00F83386">
        <w:rPr>
          <w:rFonts w:ascii="Arial" w:eastAsiaTheme="minorHAnsi" w:hAnsi="Arial" w:cs="Arial"/>
          <w:b/>
          <w:bCs/>
          <w:color w:val="000000"/>
        </w:rPr>
        <w:t xml:space="preserve">Опрема и механизација која се користи за јамска експлоатација </w:t>
      </w:r>
    </w:p>
    <w:p w14:paraId="00A6BBA6" w14:textId="77777777" w:rsidR="00F83386" w:rsidRPr="00F83386" w:rsidRDefault="00F83386" w:rsidP="00F83386">
      <w:pPr>
        <w:spacing w:line="360" w:lineRule="auto"/>
        <w:ind w:firstLine="720"/>
        <w:jc w:val="both"/>
        <w:rPr>
          <w:rFonts w:ascii="Arial" w:eastAsiaTheme="minorHAnsi" w:hAnsi="Arial" w:cs="Arial"/>
          <w:lang w:val="mk-MK"/>
        </w:rPr>
      </w:pPr>
      <w:r w:rsidRPr="00F83386">
        <w:rPr>
          <w:rFonts w:ascii="Arial" w:eastAsiaTheme="minorHAnsi" w:hAnsi="Arial" w:cs="Arial"/>
          <w:lang w:val="mk-MK"/>
        </w:rPr>
        <w:t>За експлоатација на минералната суровина се користи следната опрема и механизација:</w:t>
      </w:r>
    </w:p>
    <w:p w14:paraId="1779827C" w14:textId="77777777" w:rsidR="00F83386" w:rsidRPr="00F83386" w:rsidRDefault="00F83386" w:rsidP="00F83386">
      <w:pPr>
        <w:spacing w:line="360" w:lineRule="auto"/>
        <w:ind w:firstLine="720"/>
        <w:jc w:val="both"/>
        <w:rPr>
          <w:rFonts w:ascii="Arial" w:eastAsiaTheme="minorHAnsi" w:hAnsi="Arial" w:cs="Arial"/>
          <w:lang w:val="mk-MK"/>
        </w:rPr>
      </w:pPr>
    </w:p>
    <w:p w14:paraId="2B8F84D9" w14:textId="77777777" w:rsidR="00F83386" w:rsidRPr="00F83386" w:rsidRDefault="00F83386" w:rsidP="00F83386">
      <w:pPr>
        <w:spacing w:line="360" w:lineRule="auto"/>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3D0D67AE" wp14:editId="5E626FD1">
            <wp:extent cx="5943826" cy="4610910"/>
            <wp:effectExtent l="0" t="0" r="0" b="0"/>
            <wp:docPr id="592045852" name="Picture 1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045852" name="Picture 10" descr="A screenshot of a computer&#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9150" cy="4615040"/>
                    </a:xfrm>
                    <a:prstGeom prst="rect">
                      <a:avLst/>
                    </a:prstGeom>
                    <a:noFill/>
                    <a:ln>
                      <a:noFill/>
                    </a:ln>
                  </pic:spPr>
                </pic:pic>
              </a:graphicData>
            </a:graphic>
          </wp:inline>
        </w:drawing>
      </w:r>
    </w:p>
    <w:p w14:paraId="3BE847D8" w14:textId="77777777" w:rsidR="00F83386" w:rsidRPr="00F83386" w:rsidRDefault="00F83386" w:rsidP="00F83386">
      <w:pPr>
        <w:spacing w:line="360" w:lineRule="auto"/>
        <w:rPr>
          <w:rFonts w:ascii="Arial" w:eastAsiaTheme="minorHAnsi" w:hAnsi="Arial" w:cs="Arial"/>
          <w:lang w:val="mk-MK"/>
        </w:rPr>
      </w:pPr>
    </w:p>
    <w:p w14:paraId="2FDBACAF" w14:textId="77777777" w:rsidR="00F83386" w:rsidRPr="00F83386" w:rsidRDefault="00F83386" w:rsidP="00ED19F3">
      <w:pPr>
        <w:numPr>
          <w:ilvl w:val="0"/>
          <w:numId w:val="75"/>
        </w:numPr>
        <w:autoSpaceDE w:val="0"/>
        <w:autoSpaceDN w:val="0"/>
        <w:adjustRightInd w:val="0"/>
        <w:spacing w:after="200" w:line="360" w:lineRule="auto"/>
        <w:contextualSpacing/>
        <w:jc w:val="both"/>
        <w:rPr>
          <w:rFonts w:ascii="Arial,Bold" w:eastAsiaTheme="minorHAnsi" w:hAnsi="Arial,Bold" w:cs="Arial,Bold"/>
          <w:b/>
          <w:bCs/>
        </w:rPr>
      </w:pPr>
      <w:r w:rsidRPr="00F83386">
        <w:rPr>
          <w:rFonts w:ascii="Arial,Bold" w:eastAsiaTheme="minorHAnsi" w:hAnsi="Arial,Bold" w:cs="Arial,Bold"/>
          <w:b/>
          <w:bCs/>
        </w:rPr>
        <w:lastRenderedPageBreak/>
        <w:t>Локација Флотација</w:t>
      </w:r>
    </w:p>
    <w:p w14:paraId="197C83BA" w14:textId="77777777" w:rsidR="00F83386" w:rsidRPr="00F83386" w:rsidRDefault="00F83386" w:rsidP="00F83386">
      <w:pPr>
        <w:autoSpaceDE w:val="0"/>
        <w:autoSpaceDN w:val="0"/>
        <w:adjustRightInd w:val="0"/>
        <w:spacing w:line="276" w:lineRule="auto"/>
        <w:ind w:firstLine="720"/>
        <w:jc w:val="both"/>
        <w:rPr>
          <w:rFonts w:ascii="Arial" w:eastAsiaTheme="minorHAnsi" w:hAnsi="Arial" w:cs="Arial"/>
          <w:lang w:val="mk-MK"/>
        </w:rPr>
      </w:pPr>
      <w:r w:rsidRPr="00F83386">
        <w:rPr>
          <w:rFonts w:ascii="Arial" w:eastAsiaTheme="minorHAnsi" w:hAnsi="Arial" w:cs="Arial"/>
        </w:rPr>
        <w:t>Во рамките на локацијата Флотација се наоѓаат главни објекти за преработка на рудата,</w:t>
      </w:r>
      <w:r w:rsidRPr="00F83386">
        <w:rPr>
          <w:rFonts w:ascii="Arial" w:eastAsiaTheme="minorHAnsi" w:hAnsi="Arial" w:cs="Arial"/>
          <w:lang w:val="mk-MK"/>
        </w:rPr>
        <w:t xml:space="preserve"> </w:t>
      </w:r>
      <w:r w:rsidRPr="00F83386">
        <w:rPr>
          <w:rFonts w:ascii="Arial" w:eastAsiaTheme="minorHAnsi" w:hAnsi="Arial" w:cs="Arial"/>
        </w:rPr>
        <w:t>како и помошни објекти во кои се изведуваат активности за потребите на Инсталацијата,</w:t>
      </w:r>
      <w:r w:rsidRPr="00F83386">
        <w:rPr>
          <w:rFonts w:ascii="Arial" w:eastAsiaTheme="minorHAnsi" w:hAnsi="Arial" w:cs="Arial"/>
          <w:lang w:val="mk-MK"/>
        </w:rPr>
        <w:t xml:space="preserve"> </w:t>
      </w:r>
      <w:r w:rsidRPr="00F83386">
        <w:rPr>
          <w:rFonts w:ascii="Arial" w:eastAsiaTheme="minorHAnsi" w:hAnsi="Arial" w:cs="Arial"/>
        </w:rPr>
        <w:t>како: магацински простории за складирање на суровини и помошни материјали, локации</w:t>
      </w:r>
      <w:r w:rsidRPr="00F83386">
        <w:rPr>
          <w:rFonts w:ascii="Arial" w:eastAsiaTheme="minorHAnsi" w:hAnsi="Arial" w:cs="Arial"/>
          <w:lang w:val="mk-MK"/>
        </w:rPr>
        <w:t xml:space="preserve"> </w:t>
      </w:r>
      <w:r w:rsidRPr="00F83386">
        <w:rPr>
          <w:rFonts w:ascii="Arial" w:eastAsiaTheme="minorHAnsi" w:hAnsi="Arial" w:cs="Arial"/>
        </w:rPr>
        <w:t>за складирање на отпад, објекти за изведување на административни работи и за</w:t>
      </w:r>
      <w:r w:rsidRPr="00F83386">
        <w:rPr>
          <w:rFonts w:ascii="Arial" w:eastAsiaTheme="minorHAnsi" w:hAnsi="Arial" w:cs="Arial"/>
          <w:lang w:val="mk-MK"/>
        </w:rPr>
        <w:t xml:space="preserve"> </w:t>
      </w:r>
      <w:r w:rsidRPr="00F83386">
        <w:rPr>
          <w:rFonts w:ascii="Arial" w:eastAsiaTheme="minorHAnsi" w:hAnsi="Arial" w:cs="Arial"/>
        </w:rPr>
        <w:t>задоволување на потребите на работниците, како и објекти и инфраструктура за</w:t>
      </w:r>
      <w:r w:rsidRPr="00F83386">
        <w:rPr>
          <w:rFonts w:ascii="Arial" w:eastAsiaTheme="minorHAnsi" w:hAnsi="Arial" w:cs="Arial"/>
          <w:lang w:val="mk-MK"/>
        </w:rPr>
        <w:t xml:space="preserve"> </w:t>
      </w:r>
      <w:r w:rsidRPr="00F83386">
        <w:rPr>
          <w:rFonts w:ascii="Arial" w:eastAsiaTheme="minorHAnsi" w:hAnsi="Arial" w:cs="Arial"/>
        </w:rPr>
        <w:t>обезбедување санитарна и техничка вода, собирање и третман на отпадни санитарни,</w:t>
      </w:r>
      <w:r w:rsidRPr="00F83386">
        <w:rPr>
          <w:rFonts w:ascii="Arial" w:eastAsiaTheme="minorHAnsi" w:hAnsi="Arial" w:cs="Arial"/>
          <w:lang w:val="mk-MK"/>
        </w:rPr>
        <w:t xml:space="preserve"> </w:t>
      </w:r>
      <w:r w:rsidRPr="00F83386">
        <w:rPr>
          <w:rFonts w:ascii="Arial" w:eastAsiaTheme="minorHAnsi" w:hAnsi="Arial" w:cs="Arial"/>
        </w:rPr>
        <w:t>технички и атмосферски води, обезбедување на електрична енергија и топлина и сл. На</w:t>
      </w:r>
      <w:r w:rsidRPr="00F83386">
        <w:rPr>
          <w:rFonts w:ascii="Arial" w:eastAsiaTheme="minorHAnsi" w:hAnsi="Arial" w:cs="Arial"/>
          <w:lang w:val="mk-MK"/>
        </w:rPr>
        <w:t xml:space="preserve"> </w:t>
      </w:r>
      <w:r w:rsidRPr="00F83386">
        <w:rPr>
          <w:rFonts w:ascii="Arial" w:eastAsiaTheme="minorHAnsi" w:hAnsi="Arial" w:cs="Arial"/>
        </w:rPr>
        <w:t>следната слика, како и во продолжение на текстот, даден е приказ на местоположбата</w:t>
      </w:r>
      <w:r w:rsidRPr="00F83386">
        <w:rPr>
          <w:rFonts w:ascii="Arial" w:eastAsiaTheme="minorHAnsi" w:hAnsi="Arial" w:cs="Arial"/>
          <w:lang w:val="mk-MK"/>
        </w:rPr>
        <w:t xml:space="preserve"> </w:t>
      </w:r>
      <w:r w:rsidRPr="00F83386">
        <w:rPr>
          <w:rFonts w:ascii="Arial" w:eastAsiaTheme="minorHAnsi" w:hAnsi="Arial" w:cs="Arial"/>
        </w:rPr>
        <w:t>и опис на намената на објектите, инфраструктурата и сл.</w:t>
      </w:r>
    </w:p>
    <w:p w14:paraId="58D63B5A" w14:textId="77777777" w:rsidR="00F83386" w:rsidRPr="00F83386" w:rsidRDefault="00F83386" w:rsidP="00F83386">
      <w:pPr>
        <w:autoSpaceDE w:val="0"/>
        <w:autoSpaceDN w:val="0"/>
        <w:adjustRightInd w:val="0"/>
        <w:jc w:val="center"/>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6D1FBA53" wp14:editId="753BE654">
            <wp:extent cx="4679315" cy="5593405"/>
            <wp:effectExtent l="0" t="0" r="6985" b="7620"/>
            <wp:docPr id="18848417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0">
                      <a:extLst>
                        <a:ext uri="{28A0092B-C50C-407E-A947-70E740481C1C}">
                          <a14:useLocalDpi xmlns:a14="http://schemas.microsoft.com/office/drawing/2010/main" val="0"/>
                        </a:ext>
                      </a:extLst>
                    </a:blip>
                    <a:srcRect b="2873"/>
                    <a:stretch>
                      <a:fillRect/>
                    </a:stretch>
                  </pic:blipFill>
                  <pic:spPr bwMode="auto">
                    <a:xfrm>
                      <a:off x="0" y="0"/>
                      <a:ext cx="4679315" cy="5593405"/>
                    </a:xfrm>
                    <a:prstGeom prst="rect">
                      <a:avLst/>
                    </a:prstGeom>
                    <a:noFill/>
                    <a:ln>
                      <a:noFill/>
                    </a:ln>
                    <a:extLst>
                      <a:ext uri="{53640926-AAD7-44D8-BBD7-CCE9431645EC}">
                        <a14:shadowObscured xmlns:a14="http://schemas.microsoft.com/office/drawing/2010/main"/>
                      </a:ext>
                    </a:extLst>
                  </pic:spPr>
                </pic:pic>
              </a:graphicData>
            </a:graphic>
          </wp:inline>
        </w:drawing>
      </w:r>
    </w:p>
    <w:p w14:paraId="2DAFE229" w14:textId="77777777" w:rsidR="00F83386" w:rsidRPr="00F83386" w:rsidRDefault="00F83386" w:rsidP="00F83386">
      <w:pPr>
        <w:autoSpaceDE w:val="0"/>
        <w:autoSpaceDN w:val="0"/>
        <w:adjustRightInd w:val="0"/>
        <w:jc w:val="center"/>
        <w:rPr>
          <w:rFonts w:ascii="Arial" w:eastAsia="Calibri" w:hAnsi="Arial" w:cs="Arial"/>
          <w:b/>
          <w:bCs/>
          <w:i/>
          <w:iCs/>
          <w:sz w:val="20"/>
          <w:szCs w:val="20"/>
          <w:lang w:val="mk-MK"/>
        </w:rPr>
      </w:pPr>
      <w:r w:rsidRPr="00F83386">
        <w:rPr>
          <w:rFonts w:ascii="Arial" w:eastAsia="Calibri" w:hAnsi="Arial" w:cs="Arial"/>
          <w:b/>
          <w:bCs/>
          <w:i/>
          <w:iCs/>
          <w:sz w:val="20"/>
          <w:szCs w:val="20"/>
        </w:rPr>
        <w:t>Слика 3</w:t>
      </w:r>
      <w:r w:rsidRPr="00F83386">
        <w:rPr>
          <w:rFonts w:ascii="Arial" w:eastAsia="Calibri" w:hAnsi="Arial" w:cs="Arial"/>
          <w:b/>
          <w:bCs/>
          <w:i/>
          <w:iCs/>
          <w:sz w:val="20"/>
          <w:szCs w:val="20"/>
          <w:lang w:val="mk-MK"/>
        </w:rPr>
        <w:t>6</w:t>
      </w:r>
      <w:r w:rsidRPr="00F83386">
        <w:rPr>
          <w:rFonts w:ascii="Arial" w:eastAsia="Calibri" w:hAnsi="Arial" w:cs="Arial"/>
          <w:b/>
          <w:bCs/>
          <w:i/>
          <w:iCs/>
          <w:sz w:val="20"/>
          <w:szCs w:val="20"/>
        </w:rPr>
        <w:t xml:space="preserve"> – </w:t>
      </w:r>
      <w:r w:rsidRPr="00F83386">
        <w:rPr>
          <w:rFonts w:ascii="Arial" w:eastAsia="Calibri" w:hAnsi="Arial" w:cs="Arial"/>
          <w:b/>
          <w:bCs/>
          <w:i/>
          <w:iCs/>
          <w:sz w:val="20"/>
          <w:szCs w:val="20"/>
          <w:lang w:val="mk-MK"/>
        </w:rPr>
        <w:t>Поставеност на објектите на локацијата</w:t>
      </w:r>
    </w:p>
    <w:p w14:paraId="4F83F90A" w14:textId="77777777" w:rsidR="00F83386" w:rsidRPr="00F83386" w:rsidRDefault="00F83386" w:rsidP="00ED19F3">
      <w:pPr>
        <w:numPr>
          <w:ilvl w:val="0"/>
          <w:numId w:val="74"/>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lastRenderedPageBreak/>
        <w:t xml:space="preserve">Главни објекти за преработка на минералната суровина и производство на олово цинков концентрат </w:t>
      </w:r>
    </w:p>
    <w:p w14:paraId="14F5CCAD"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 xml:space="preserve">Главни објекти за преработка на минералната суровина, олово цинкова руда, и производство на концентрати, на локацијата Флотација се: погонот за дробење и сеење и погонот за мелење и флотација. </w:t>
      </w:r>
    </w:p>
    <w:p w14:paraId="34B9CCBC" w14:textId="77777777" w:rsidR="00F83386" w:rsidRPr="00F83386" w:rsidRDefault="00F83386" w:rsidP="00ED19F3">
      <w:pPr>
        <w:numPr>
          <w:ilvl w:val="0"/>
          <w:numId w:val="71"/>
        </w:numPr>
        <w:autoSpaceDE w:val="0"/>
        <w:autoSpaceDN w:val="0"/>
        <w:adjustRightInd w:val="0"/>
        <w:spacing w:before="240" w:after="200" w:line="360" w:lineRule="auto"/>
        <w:ind w:left="709"/>
        <w:contextualSpacing/>
        <w:jc w:val="both"/>
        <w:rPr>
          <w:rFonts w:ascii="Arial" w:eastAsiaTheme="minorHAnsi" w:hAnsi="Arial" w:cs="Arial"/>
          <w:b/>
          <w:bCs/>
          <w:lang w:val="mk-MK"/>
        </w:rPr>
      </w:pPr>
      <w:r w:rsidRPr="00F83386">
        <w:rPr>
          <w:rFonts w:ascii="Arial" w:eastAsiaTheme="minorHAnsi" w:hAnsi="Arial" w:cs="Arial"/>
          <w:b/>
          <w:bCs/>
          <w:lang w:val="mk-MK"/>
        </w:rPr>
        <w:t xml:space="preserve">Погон за дробење и сеење на минералната суровина </w:t>
      </w:r>
    </w:p>
    <w:p w14:paraId="56F01180"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Во овој погон се врши прием на рудата од главниот извозен поткоп и истата најпрво се носи во приемен бункер, а потоа на дробење. Погонот за дробење располага со три дробилки: една челусна и две конусни дробилки. Последната конусна дробилка работи во затворен круг со сеење. Погонот располага со систем на траки за транспорт на рудата. Дефинитивно издробената руда, со горна гранична големина 12-15 mm, преку транспортни ленти се носи и складира во силоси.</w:t>
      </w:r>
    </w:p>
    <w:p w14:paraId="52DC4719"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 xml:space="preserve">Постојат два силоси независни еден од друг со капацитет од по 1 800 t руда. </w:t>
      </w:r>
    </w:p>
    <w:p w14:paraId="67A05DA0"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На следните слики е прикажан транспорт на рудата во погонот за дробење и влез во приемниот бункер.</w:t>
      </w:r>
    </w:p>
    <w:p w14:paraId="0E34B146" w14:textId="1F6E6F78" w:rsidR="00F83386" w:rsidRPr="00F83386" w:rsidRDefault="00F83386" w:rsidP="00F83386">
      <w:pPr>
        <w:autoSpaceDE w:val="0"/>
        <w:autoSpaceDN w:val="0"/>
        <w:adjustRightInd w:val="0"/>
        <w:spacing w:line="360" w:lineRule="auto"/>
        <w:jc w:val="center"/>
        <w:rPr>
          <w:rFonts w:ascii="Arial" w:eastAsiaTheme="minorHAnsi" w:hAnsi="Arial" w:cs="Arial"/>
          <w:noProof/>
          <w:lang w:val="mk-MK"/>
        </w:rPr>
      </w:pPr>
      <w:r w:rsidRPr="00F83386">
        <w:rPr>
          <w:rFonts w:ascii="Arial" w:eastAsiaTheme="minorHAnsi" w:hAnsi="Arial" w:cs="Arial"/>
          <w:noProof/>
          <w:lang w:val="mk-MK" w:eastAsia="mk-MK"/>
        </w:rPr>
        <w:drawing>
          <wp:inline distT="0" distB="0" distL="0" distR="0" wp14:anchorId="16001F2D" wp14:editId="1DB8C22A">
            <wp:extent cx="2928337" cy="2951646"/>
            <wp:effectExtent l="0" t="0" r="5715" b="1270"/>
            <wp:docPr id="9898931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41159" cy="2964570"/>
                    </a:xfrm>
                    <a:prstGeom prst="rect">
                      <a:avLst/>
                    </a:prstGeom>
                    <a:noFill/>
                    <a:ln>
                      <a:noFill/>
                    </a:ln>
                  </pic:spPr>
                </pic:pic>
              </a:graphicData>
            </a:graphic>
          </wp:inline>
        </w:drawing>
      </w:r>
      <w:r w:rsidRPr="00F83386">
        <w:rPr>
          <w:rFonts w:ascii="Arial" w:eastAsiaTheme="minorHAnsi" w:hAnsi="Arial" w:cs="Arial"/>
          <w:noProof/>
          <w:lang w:val="mk-MK"/>
        </w:rPr>
        <w:t xml:space="preserve">   </w:t>
      </w:r>
      <w:r w:rsidRPr="00F83386">
        <w:rPr>
          <w:rFonts w:ascii="Arial" w:eastAsiaTheme="minorHAnsi" w:hAnsi="Arial" w:cs="Arial"/>
          <w:noProof/>
          <w:lang w:val="mk-MK" w:eastAsia="mk-MK"/>
        </w:rPr>
        <w:drawing>
          <wp:inline distT="0" distB="0" distL="0" distR="0" wp14:anchorId="53FD7D4E" wp14:editId="3EBCEE15">
            <wp:extent cx="2640251" cy="2943780"/>
            <wp:effectExtent l="0" t="0" r="8255" b="0"/>
            <wp:docPr id="20097525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54636" cy="2959819"/>
                    </a:xfrm>
                    <a:prstGeom prst="rect">
                      <a:avLst/>
                    </a:prstGeom>
                    <a:noFill/>
                    <a:ln>
                      <a:noFill/>
                    </a:ln>
                  </pic:spPr>
                </pic:pic>
              </a:graphicData>
            </a:graphic>
          </wp:inline>
        </w:drawing>
      </w:r>
    </w:p>
    <w:p w14:paraId="16817E5C" w14:textId="77777777" w:rsidR="00F83386" w:rsidRPr="00F83386" w:rsidRDefault="00F83386" w:rsidP="00F83386">
      <w:pPr>
        <w:autoSpaceDE w:val="0"/>
        <w:autoSpaceDN w:val="0"/>
        <w:adjustRightInd w:val="0"/>
        <w:jc w:val="center"/>
        <w:rPr>
          <w:rFonts w:ascii="Arial" w:eastAsiaTheme="minorHAnsi" w:hAnsi="Arial" w:cs="Arial"/>
          <w:b/>
          <w:bCs/>
          <w:i/>
          <w:iCs/>
          <w:color w:val="000000"/>
          <w:sz w:val="20"/>
          <w:szCs w:val="20"/>
        </w:rPr>
      </w:pPr>
      <w:r w:rsidRPr="00F83386">
        <w:rPr>
          <w:rFonts w:ascii="Arial" w:eastAsiaTheme="minorHAnsi" w:hAnsi="Arial" w:cs="Arial"/>
          <w:b/>
          <w:bCs/>
          <w:i/>
          <w:iCs/>
          <w:color w:val="000000"/>
          <w:sz w:val="20"/>
          <w:szCs w:val="20"/>
        </w:rPr>
        <w:t>Слика 3</w:t>
      </w:r>
      <w:r w:rsidRPr="00F83386">
        <w:rPr>
          <w:rFonts w:ascii="Arial" w:eastAsiaTheme="minorHAnsi" w:hAnsi="Arial" w:cs="Arial"/>
          <w:b/>
          <w:bCs/>
          <w:i/>
          <w:iCs/>
          <w:color w:val="000000"/>
          <w:sz w:val="20"/>
          <w:szCs w:val="20"/>
          <w:lang w:val="mk-MK"/>
        </w:rPr>
        <w:t>7 –</w:t>
      </w:r>
      <w:r w:rsidRPr="00F83386">
        <w:rPr>
          <w:rFonts w:ascii="Arial" w:eastAsiaTheme="minorHAnsi" w:hAnsi="Arial" w:cs="Arial"/>
          <w:b/>
          <w:bCs/>
          <w:i/>
          <w:iCs/>
          <w:color w:val="000000"/>
          <w:sz w:val="20"/>
          <w:szCs w:val="20"/>
        </w:rPr>
        <w:t xml:space="preserve"> Транспорт на рудата во погонот за дробење и влез во приемен бункер </w:t>
      </w:r>
    </w:p>
    <w:p w14:paraId="00D93E2E" w14:textId="77777777" w:rsidR="00F83386" w:rsidRPr="00F83386" w:rsidRDefault="00F83386" w:rsidP="00F83386">
      <w:pPr>
        <w:autoSpaceDE w:val="0"/>
        <w:autoSpaceDN w:val="0"/>
        <w:adjustRightInd w:val="0"/>
        <w:spacing w:line="360" w:lineRule="auto"/>
        <w:jc w:val="center"/>
        <w:rPr>
          <w:rFonts w:ascii="Arial" w:eastAsiaTheme="minorHAnsi" w:hAnsi="Arial" w:cs="Arial"/>
          <w:lang w:val="mk-MK"/>
        </w:rPr>
      </w:pPr>
    </w:p>
    <w:p w14:paraId="29332B60"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lastRenderedPageBreak/>
        <w:t>На следните слики е прикажан објектот за дробење на рудата и дел од внатрешноста на овој погон во кој се сместени машините и опремата за дробење на минералната суровина.</w:t>
      </w:r>
    </w:p>
    <w:p w14:paraId="2B13D25A" w14:textId="77777777" w:rsidR="00F83386" w:rsidRPr="00F83386" w:rsidRDefault="00F83386" w:rsidP="00F83386">
      <w:pPr>
        <w:autoSpaceDE w:val="0"/>
        <w:autoSpaceDN w:val="0"/>
        <w:adjustRightInd w:val="0"/>
        <w:spacing w:line="360" w:lineRule="auto"/>
        <w:jc w:val="center"/>
        <w:rPr>
          <w:rFonts w:ascii="Arial" w:eastAsiaTheme="minorHAnsi" w:hAnsi="Arial" w:cs="Arial"/>
          <w:sz w:val="22"/>
          <w:szCs w:val="22"/>
          <w:lang w:val="mk-MK"/>
        </w:rPr>
      </w:pPr>
      <w:r w:rsidRPr="00F83386">
        <w:rPr>
          <w:rFonts w:ascii="Arial" w:eastAsiaTheme="minorHAnsi" w:hAnsi="Arial" w:cs="Arial"/>
          <w:noProof/>
          <w:lang w:val="mk-MK" w:eastAsia="mk-MK"/>
        </w:rPr>
        <w:drawing>
          <wp:inline distT="0" distB="0" distL="0" distR="0" wp14:anchorId="71065FD0" wp14:editId="1C9693A5">
            <wp:extent cx="2830749" cy="2354769"/>
            <wp:effectExtent l="0" t="0" r="8255" b="7620"/>
            <wp:docPr id="11798859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38685" cy="2361370"/>
                    </a:xfrm>
                    <a:prstGeom prst="rect">
                      <a:avLst/>
                    </a:prstGeom>
                    <a:noFill/>
                    <a:ln>
                      <a:noFill/>
                    </a:ln>
                  </pic:spPr>
                </pic:pic>
              </a:graphicData>
            </a:graphic>
          </wp:inline>
        </w:drawing>
      </w:r>
      <w:r w:rsidRPr="00F83386">
        <w:rPr>
          <w:rFonts w:ascii="Arial" w:eastAsiaTheme="minorHAnsi" w:hAnsi="Arial" w:cs="Arial"/>
          <w:sz w:val="22"/>
          <w:szCs w:val="22"/>
          <w:lang w:val="mk-MK"/>
        </w:rPr>
        <w:t xml:space="preserve">            </w:t>
      </w:r>
      <w:r w:rsidRPr="00F83386">
        <w:rPr>
          <w:rFonts w:ascii="Arial" w:eastAsiaTheme="minorHAnsi" w:hAnsi="Arial" w:cs="Arial"/>
          <w:noProof/>
          <w:sz w:val="22"/>
          <w:szCs w:val="22"/>
          <w:lang w:val="mk-MK" w:eastAsia="mk-MK"/>
        </w:rPr>
        <w:drawing>
          <wp:inline distT="0" distB="0" distL="0" distR="0" wp14:anchorId="57AAD5C4" wp14:editId="4FD79C37">
            <wp:extent cx="2329356" cy="1746767"/>
            <wp:effectExtent l="5715" t="0" r="635" b="635"/>
            <wp:docPr id="2036994594" name="Picture 16" descr="A metal structure with a lad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94594" name="Picture 16" descr="A metal structure with a ladder&#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rot="5400000">
                      <a:off x="0" y="0"/>
                      <a:ext cx="2337774" cy="1753080"/>
                    </a:xfrm>
                    <a:prstGeom prst="rect">
                      <a:avLst/>
                    </a:prstGeom>
                    <a:noFill/>
                    <a:ln>
                      <a:noFill/>
                    </a:ln>
                  </pic:spPr>
                </pic:pic>
              </a:graphicData>
            </a:graphic>
          </wp:inline>
        </w:drawing>
      </w:r>
    </w:p>
    <w:p w14:paraId="327988D2" w14:textId="77777777" w:rsidR="00F83386" w:rsidRPr="00F83386" w:rsidRDefault="00F83386" w:rsidP="00F83386">
      <w:pPr>
        <w:autoSpaceDE w:val="0"/>
        <w:autoSpaceDN w:val="0"/>
        <w:adjustRightInd w:val="0"/>
        <w:spacing w:line="360" w:lineRule="auto"/>
        <w:jc w:val="center"/>
        <w:rPr>
          <w:rFonts w:ascii="Arial" w:eastAsiaTheme="minorHAnsi" w:hAnsi="Arial" w:cs="Arial"/>
          <w:sz w:val="22"/>
          <w:szCs w:val="22"/>
          <w:lang w:val="mk-MK"/>
        </w:rPr>
      </w:pPr>
      <w:r w:rsidRPr="00F83386">
        <w:rPr>
          <w:rFonts w:ascii="Arial" w:eastAsiaTheme="minorHAnsi" w:hAnsi="Arial" w:cs="Arial"/>
          <w:noProof/>
          <w:sz w:val="22"/>
          <w:szCs w:val="22"/>
          <w:lang w:val="mk-MK" w:eastAsia="mk-MK"/>
        </w:rPr>
        <w:drawing>
          <wp:inline distT="0" distB="0" distL="0" distR="0" wp14:anchorId="1D90C5EB" wp14:editId="56059D57">
            <wp:extent cx="3200400" cy="2320129"/>
            <wp:effectExtent l="0" t="0" r="0" b="4445"/>
            <wp:docPr id="10455438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28599" cy="2340572"/>
                    </a:xfrm>
                    <a:prstGeom prst="rect">
                      <a:avLst/>
                    </a:prstGeom>
                    <a:noFill/>
                    <a:ln>
                      <a:noFill/>
                    </a:ln>
                  </pic:spPr>
                </pic:pic>
              </a:graphicData>
            </a:graphic>
          </wp:inline>
        </w:drawing>
      </w:r>
      <w:r w:rsidRPr="00F83386">
        <w:rPr>
          <w:rFonts w:ascii="Arial" w:eastAsiaTheme="minorHAnsi" w:hAnsi="Arial" w:cs="Arial"/>
          <w:sz w:val="22"/>
          <w:szCs w:val="22"/>
          <w:lang w:val="mk-MK"/>
        </w:rPr>
        <w:t xml:space="preserve">   </w:t>
      </w:r>
      <w:r w:rsidRPr="00F83386">
        <w:rPr>
          <w:rFonts w:ascii="Arial" w:eastAsiaTheme="minorHAnsi" w:hAnsi="Arial" w:cs="Arial"/>
          <w:noProof/>
          <w:sz w:val="22"/>
          <w:szCs w:val="22"/>
          <w:lang w:val="mk-MK" w:eastAsia="mk-MK"/>
        </w:rPr>
        <w:drawing>
          <wp:inline distT="0" distB="0" distL="0" distR="0" wp14:anchorId="3071EBB2" wp14:editId="1D6BE462">
            <wp:extent cx="2331637" cy="1748480"/>
            <wp:effectExtent l="5715" t="0" r="0" b="0"/>
            <wp:docPr id="325221885" name="Picture 18" descr="A large factory with machin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221885" name="Picture 18" descr="A large factory with machinery&#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5400000">
                      <a:off x="0" y="0"/>
                      <a:ext cx="2353025" cy="1764519"/>
                    </a:xfrm>
                    <a:prstGeom prst="rect">
                      <a:avLst/>
                    </a:prstGeom>
                    <a:noFill/>
                    <a:ln>
                      <a:noFill/>
                    </a:ln>
                  </pic:spPr>
                </pic:pic>
              </a:graphicData>
            </a:graphic>
          </wp:inline>
        </w:drawing>
      </w:r>
    </w:p>
    <w:p w14:paraId="7B82B25F" w14:textId="77777777" w:rsidR="00F83386" w:rsidRPr="00F83386" w:rsidRDefault="00F83386" w:rsidP="00F83386">
      <w:pPr>
        <w:autoSpaceDE w:val="0"/>
        <w:autoSpaceDN w:val="0"/>
        <w:adjustRightInd w:val="0"/>
        <w:spacing w:line="360" w:lineRule="auto"/>
        <w:jc w:val="center"/>
        <w:rPr>
          <w:rFonts w:ascii="Arial" w:eastAsiaTheme="minorHAnsi" w:hAnsi="Arial" w:cs="Arial"/>
          <w:sz w:val="22"/>
          <w:szCs w:val="22"/>
          <w:lang w:val="mk-MK"/>
        </w:rPr>
      </w:pPr>
      <w:r w:rsidRPr="00F83386">
        <w:rPr>
          <w:rFonts w:ascii="Arial" w:eastAsiaTheme="minorHAnsi" w:hAnsi="Arial" w:cs="Arial"/>
          <w:b/>
          <w:bCs/>
          <w:i/>
          <w:iCs/>
          <w:sz w:val="20"/>
          <w:szCs w:val="20"/>
        </w:rPr>
        <w:t>Слика 3</w:t>
      </w:r>
      <w:r w:rsidRPr="00F83386">
        <w:rPr>
          <w:rFonts w:ascii="Arial" w:eastAsiaTheme="minorHAnsi" w:hAnsi="Arial" w:cs="Arial"/>
          <w:b/>
          <w:bCs/>
          <w:i/>
          <w:iCs/>
          <w:sz w:val="20"/>
          <w:szCs w:val="20"/>
          <w:lang w:val="mk-MK"/>
        </w:rPr>
        <w:t>8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Погон за дробење</w:t>
      </w:r>
    </w:p>
    <w:p w14:paraId="6001D30B" w14:textId="77777777" w:rsidR="00F83386" w:rsidRPr="00F83386" w:rsidRDefault="00F83386" w:rsidP="00ED19F3">
      <w:pPr>
        <w:numPr>
          <w:ilvl w:val="0"/>
          <w:numId w:val="74"/>
        </w:numPr>
        <w:autoSpaceDE w:val="0"/>
        <w:autoSpaceDN w:val="0"/>
        <w:adjustRightInd w:val="0"/>
        <w:spacing w:before="240"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t xml:space="preserve">Погон за мелење и флотација </w:t>
      </w:r>
    </w:p>
    <w:p w14:paraId="410A3E37"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Во погонот за флотација се врши мелење и флотирање на рудата и добивање на флотациски концентрат, на кој потоа се врши одводнување, згуснување и филтрирање. Мелењето на рудата се врши во куглични мелници, кои се поврзани во затворен круг со спирални класификатори. Флотирањето на олово-цинковите руди се врши по селективна шема, при што се добиваат селективни оловни и селективни цинкови концентрати.</w:t>
      </w:r>
    </w:p>
    <w:p w14:paraId="41018911" w14:textId="77777777" w:rsidR="00F83386" w:rsidRPr="00F83386" w:rsidRDefault="00F83386" w:rsidP="00F83386">
      <w:pPr>
        <w:autoSpaceDE w:val="0"/>
        <w:autoSpaceDN w:val="0"/>
        <w:adjustRightInd w:val="0"/>
        <w:spacing w:line="360" w:lineRule="auto"/>
        <w:jc w:val="center"/>
        <w:rPr>
          <w:rFonts w:ascii="Arial" w:eastAsiaTheme="minorHAnsi" w:hAnsi="Arial" w:cs="Arial"/>
          <w:noProof/>
          <w:lang w:val="mk-MK"/>
        </w:rPr>
      </w:pPr>
      <w:r w:rsidRPr="00F83386">
        <w:rPr>
          <w:rFonts w:ascii="Arial" w:eastAsiaTheme="minorHAnsi" w:hAnsi="Arial" w:cs="Arial"/>
          <w:noProof/>
          <w:lang w:val="mk-MK" w:eastAsia="mk-MK"/>
        </w:rPr>
        <w:lastRenderedPageBreak/>
        <w:drawing>
          <wp:inline distT="0" distB="0" distL="0" distR="0" wp14:anchorId="4F253979" wp14:editId="621AC7CC">
            <wp:extent cx="2476500" cy="1577389"/>
            <wp:effectExtent l="0" t="0" r="0" b="3810"/>
            <wp:docPr id="201566162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67">
                      <a:extLst>
                        <a:ext uri="{28A0092B-C50C-407E-A947-70E740481C1C}">
                          <a14:useLocalDpi xmlns:a14="http://schemas.microsoft.com/office/drawing/2010/main" val="0"/>
                        </a:ext>
                      </a:extLst>
                    </a:blip>
                    <a:srcRect b="14338"/>
                    <a:stretch>
                      <a:fillRect/>
                    </a:stretch>
                  </pic:blipFill>
                  <pic:spPr bwMode="auto">
                    <a:xfrm>
                      <a:off x="0" y="0"/>
                      <a:ext cx="2481325" cy="1580462"/>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noProof/>
          <w:lang w:val="mk-MK"/>
        </w:rPr>
        <w:t xml:space="preserve">     </w:t>
      </w:r>
      <w:r w:rsidRPr="00F83386">
        <w:rPr>
          <w:rFonts w:ascii="Arial" w:eastAsiaTheme="minorHAnsi" w:hAnsi="Arial" w:cs="Arial"/>
          <w:noProof/>
          <w:lang w:val="mk-MK" w:eastAsia="mk-MK"/>
        </w:rPr>
        <w:drawing>
          <wp:inline distT="0" distB="0" distL="0" distR="0" wp14:anchorId="386FCC14" wp14:editId="33F4F57B">
            <wp:extent cx="2400300" cy="1575801"/>
            <wp:effectExtent l="0" t="0" r="0" b="5715"/>
            <wp:docPr id="12699637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68">
                      <a:extLst>
                        <a:ext uri="{28A0092B-C50C-407E-A947-70E740481C1C}">
                          <a14:useLocalDpi xmlns:a14="http://schemas.microsoft.com/office/drawing/2010/main" val="0"/>
                        </a:ext>
                      </a:extLst>
                    </a:blip>
                    <a:srcRect b="12709"/>
                    <a:stretch>
                      <a:fillRect/>
                    </a:stretch>
                  </pic:blipFill>
                  <pic:spPr bwMode="auto">
                    <a:xfrm>
                      <a:off x="0" y="0"/>
                      <a:ext cx="2409073" cy="1581560"/>
                    </a:xfrm>
                    <a:prstGeom prst="rect">
                      <a:avLst/>
                    </a:prstGeom>
                    <a:noFill/>
                    <a:ln>
                      <a:noFill/>
                    </a:ln>
                    <a:extLst>
                      <a:ext uri="{53640926-AAD7-44D8-BBD7-CCE9431645EC}">
                        <a14:shadowObscured xmlns:a14="http://schemas.microsoft.com/office/drawing/2010/main"/>
                      </a:ext>
                    </a:extLst>
                  </pic:spPr>
                </pic:pic>
              </a:graphicData>
            </a:graphic>
          </wp:inline>
        </w:drawing>
      </w:r>
    </w:p>
    <w:p w14:paraId="72F416C8" w14:textId="77777777" w:rsidR="00F83386" w:rsidRPr="00F83386" w:rsidRDefault="00F83386" w:rsidP="00F83386">
      <w:pPr>
        <w:autoSpaceDE w:val="0"/>
        <w:autoSpaceDN w:val="0"/>
        <w:adjustRightInd w:val="0"/>
        <w:spacing w:line="360" w:lineRule="auto"/>
        <w:jc w:val="center"/>
        <w:rPr>
          <w:rFonts w:ascii="Arial" w:eastAsiaTheme="minorHAnsi" w:hAnsi="Arial" w:cs="Arial"/>
          <w:lang w:val="mk-MK"/>
        </w:rPr>
      </w:pPr>
      <w:r w:rsidRPr="00F83386">
        <w:rPr>
          <w:rFonts w:ascii="Arial" w:eastAsiaTheme="minorHAnsi" w:hAnsi="Arial" w:cs="Arial"/>
          <w:b/>
          <w:bCs/>
          <w:i/>
          <w:iCs/>
          <w:sz w:val="20"/>
          <w:szCs w:val="20"/>
        </w:rPr>
        <w:t>Слика 3</w:t>
      </w:r>
      <w:r w:rsidRPr="00F83386">
        <w:rPr>
          <w:rFonts w:ascii="Arial" w:eastAsiaTheme="minorHAnsi" w:hAnsi="Arial" w:cs="Arial"/>
          <w:b/>
          <w:bCs/>
          <w:i/>
          <w:iCs/>
          <w:sz w:val="20"/>
          <w:szCs w:val="20"/>
          <w:lang w:val="mk-MK"/>
        </w:rPr>
        <w:t>9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Погон за мелење и флотација</w:t>
      </w:r>
    </w:p>
    <w:p w14:paraId="191AED0C" w14:textId="77777777" w:rsidR="00F83386" w:rsidRPr="00F83386" w:rsidRDefault="00F83386" w:rsidP="00F83386">
      <w:pPr>
        <w:autoSpaceDE w:val="0"/>
        <w:autoSpaceDN w:val="0"/>
        <w:adjustRightInd w:val="0"/>
        <w:spacing w:line="360" w:lineRule="auto"/>
        <w:jc w:val="both"/>
        <w:rPr>
          <w:rFonts w:ascii="Arial" w:eastAsiaTheme="minorHAnsi" w:hAnsi="Arial" w:cs="Arial"/>
          <w:color w:val="000000"/>
        </w:rPr>
      </w:pPr>
      <w:r w:rsidRPr="00F83386">
        <w:rPr>
          <w:rFonts w:ascii="Arial" w:eastAsiaTheme="minorHAnsi" w:hAnsi="Arial" w:cs="Arial"/>
          <w:color w:val="000000"/>
        </w:rPr>
        <w:t xml:space="preserve">На следните слики е прикажан внатрешниот дел од објектот во кој се сместени опремата која се користи за мелење на рудата и флотација. </w:t>
      </w:r>
    </w:p>
    <w:p w14:paraId="39049889" w14:textId="77777777" w:rsidR="00F83386" w:rsidRPr="00F83386" w:rsidRDefault="00F83386" w:rsidP="00F83386">
      <w:pPr>
        <w:autoSpaceDE w:val="0"/>
        <w:autoSpaceDN w:val="0"/>
        <w:adjustRightInd w:val="0"/>
        <w:jc w:val="center"/>
        <w:rPr>
          <w:rFonts w:ascii="Arial" w:eastAsiaTheme="minorHAnsi" w:hAnsi="Arial" w:cs="Arial"/>
          <w:noProof/>
          <w:lang w:val="mk-MK"/>
        </w:rPr>
      </w:pPr>
      <w:r w:rsidRPr="00F83386">
        <w:rPr>
          <w:rFonts w:ascii="Arial" w:eastAsiaTheme="minorHAnsi" w:hAnsi="Arial" w:cs="Arial"/>
          <w:noProof/>
          <w:lang w:val="mk-MK" w:eastAsia="mk-MK"/>
        </w:rPr>
        <w:drawing>
          <wp:inline distT="0" distB="0" distL="0" distR="0" wp14:anchorId="577A3DD5" wp14:editId="07A2FF88">
            <wp:extent cx="2292825" cy="1719469"/>
            <wp:effectExtent l="0" t="0" r="0" b="0"/>
            <wp:docPr id="1577653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95537" cy="1721503"/>
                    </a:xfrm>
                    <a:prstGeom prst="rect">
                      <a:avLst/>
                    </a:prstGeom>
                    <a:noFill/>
                    <a:ln>
                      <a:noFill/>
                    </a:ln>
                  </pic:spPr>
                </pic:pic>
              </a:graphicData>
            </a:graphic>
          </wp:inline>
        </w:drawing>
      </w:r>
      <w:r w:rsidRPr="00F83386">
        <w:rPr>
          <w:rFonts w:ascii="Arial" w:eastAsiaTheme="minorHAnsi" w:hAnsi="Arial" w:cs="Arial"/>
          <w:noProof/>
          <w:lang w:val="mk-MK"/>
        </w:rPr>
        <w:t xml:space="preserve">      </w:t>
      </w:r>
      <w:r w:rsidRPr="00F83386">
        <w:rPr>
          <w:rFonts w:ascii="Arial" w:eastAsiaTheme="minorHAnsi" w:hAnsi="Arial" w:cs="Arial"/>
          <w:noProof/>
          <w:lang w:val="mk-MK" w:eastAsia="mk-MK"/>
        </w:rPr>
        <w:drawing>
          <wp:inline distT="0" distB="0" distL="0" distR="0" wp14:anchorId="1331AE25" wp14:editId="73F27B95">
            <wp:extent cx="2335862" cy="1723315"/>
            <wp:effectExtent l="0" t="0" r="7620" b="0"/>
            <wp:docPr id="3593134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44099" cy="1729392"/>
                    </a:xfrm>
                    <a:prstGeom prst="rect">
                      <a:avLst/>
                    </a:prstGeom>
                    <a:noFill/>
                    <a:ln>
                      <a:noFill/>
                    </a:ln>
                  </pic:spPr>
                </pic:pic>
              </a:graphicData>
            </a:graphic>
          </wp:inline>
        </w:drawing>
      </w:r>
    </w:p>
    <w:p w14:paraId="005C9BEF" w14:textId="77777777" w:rsidR="00F83386" w:rsidRPr="00F83386" w:rsidRDefault="00F83386" w:rsidP="00F83386">
      <w:pPr>
        <w:autoSpaceDE w:val="0"/>
        <w:autoSpaceDN w:val="0"/>
        <w:adjustRightInd w:val="0"/>
        <w:jc w:val="center"/>
        <w:rPr>
          <w:rFonts w:ascii="Arial" w:eastAsiaTheme="minorHAnsi" w:hAnsi="Arial" w:cs="Arial"/>
          <w:lang w:val="mk-MK"/>
        </w:rPr>
      </w:pPr>
      <w:r w:rsidRPr="00F83386">
        <w:rPr>
          <w:rFonts w:asciiTheme="minorHAnsi" w:eastAsiaTheme="minorHAnsi" w:hAnsiTheme="minorHAnsi" w:cstheme="minorBidi"/>
          <w:b/>
          <w:bCs/>
          <w:i/>
          <w:iCs/>
          <w:sz w:val="20"/>
          <w:szCs w:val="20"/>
        </w:rPr>
        <w:t xml:space="preserve">Слика </w:t>
      </w:r>
      <w:r w:rsidRPr="00F83386">
        <w:rPr>
          <w:rFonts w:asciiTheme="minorHAnsi" w:eastAsiaTheme="minorHAnsi" w:hAnsiTheme="minorHAnsi" w:cstheme="minorBidi"/>
          <w:b/>
          <w:bCs/>
          <w:i/>
          <w:iCs/>
          <w:sz w:val="20"/>
          <w:szCs w:val="20"/>
          <w:lang w:val="mk-MK"/>
        </w:rPr>
        <w:t>40 –</w:t>
      </w:r>
      <w:r w:rsidRPr="00F83386">
        <w:rPr>
          <w:rFonts w:asciiTheme="minorHAnsi" w:eastAsiaTheme="minorHAnsi" w:hAnsiTheme="minorHAnsi" w:cstheme="minorBidi"/>
          <w:b/>
          <w:bCs/>
          <w:i/>
          <w:iCs/>
          <w:sz w:val="20"/>
          <w:szCs w:val="20"/>
        </w:rPr>
        <w:t xml:space="preserve"> </w:t>
      </w:r>
      <w:r w:rsidRPr="00F83386">
        <w:rPr>
          <w:rFonts w:asciiTheme="minorHAnsi" w:eastAsiaTheme="minorHAnsi" w:hAnsiTheme="minorHAnsi" w:cstheme="minorBidi"/>
          <w:b/>
          <w:bCs/>
          <w:i/>
          <w:iCs/>
          <w:sz w:val="20"/>
          <w:szCs w:val="20"/>
          <w:lang w:val="mk-MK"/>
        </w:rPr>
        <w:t xml:space="preserve">Дел од која се користи за </w:t>
      </w:r>
      <w:r w:rsidRPr="00F83386">
        <w:rPr>
          <w:rFonts w:ascii="Arial" w:eastAsiaTheme="minorHAnsi" w:hAnsi="Arial" w:cs="Arial"/>
          <w:b/>
          <w:bCs/>
          <w:i/>
          <w:iCs/>
          <w:sz w:val="20"/>
          <w:szCs w:val="20"/>
          <w:lang w:val="mk-MK"/>
        </w:rPr>
        <w:t>мелење на рудата и флотација</w:t>
      </w:r>
    </w:p>
    <w:p w14:paraId="7BD6E355" w14:textId="77777777" w:rsidR="00F83386" w:rsidRPr="00F83386" w:rsidRDefault="00F83386" w:rsidP="00F83386">
      <w:pPr>
        <w:autoSpaceDE w:val="0"/>
        <w:autoSpaceDN w:val="0"/>
        <w:adjustRightInd w:val="0"/>
        <w:jc w:val="both"/>
        <w:rPr>
          <w:rFonts w:ascii="Arial" w:eastAsiaTheme="minorHAnsi" w:hAnsi="Arial" w:cs="Arial"/>
          <w:lang w:val="mk-MK"/>
        </w:rPr>
      </w:pPr>
    </w:p>
    <w:p w14:paraId="7DDC26F7"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t>Во рамките на погонот за флотација се наоѓа и реагентното одделение каде се врши складирање на суровини за подготовка на реагенси и нивна подготовка.</w:t>
      </w:r>
    </w:p>
    <w:p w14:paraId="01CFE053" w14:textId="77777777" w:rsidR="00F83386" w:rsidRPr="00F83386" w:rsidRDefault="00F83386" w:rsidP="00F83386">
      <w:pPr>
        <w:autoSpaceDE w:val="0"/>
        <w:autoSpaceDN w:val="0"/>
        <w:adjustRightInd w:val="0"/>
        <w:jc w:val="center"/>
        <w:rPr>
          <w:rFonts w:ascii="Arial" w:eastAsiaTheme="minorHAnsi" w:hAnsi="Arial" w:cs="Arial"/>
          <w:lang w:val="mk-MK"/>
        </w:rPr>
      </w:pPr>
      <w:bookmarkStart w:id="55" w:name="_Hlk208573784"/>
      <w:r w:rsidRPr="00F83386">
        <w:rPr>
          <w:rFonts w:ascii="Arial" w:eastAsiaTheme="minorHAnsi" w:hAnsi="Arial" w:cs="Arial"/>
          <w:noProof/>
          <w:lang w:val="mk-MK" w:eastAsia="mk-MK"/>
        </w:rPr>
        <w:drawing>
          <wp:inline distT="0" distB="0" distL="0" distR="0" wp14:anchorId="387C0189" wp14:editId="0853A8BC">
            <wp:extent cx="2667557" cy="3765008"/>
            <wp:effectExtent l="3492" t="0" r="3493" b="3492"/>
            <wp:docPr id="236652214" name="Picture 23" descr="A building with a door op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52214" name="Picture 23" descr="A building with a door open&#10;&#10;AI-generated content may be incorrect."/>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9658" r="37196"/>
                    <a:stretch>
                      <a:fillRect/>
                    </a:stretch>
                  </pic:blipFill>
                  <pic:spPr bwMode="auto">
                    <a:xfrm rot="5400000">
                      <a:off x="0" y="0"/>
                      <a:ext cx="2689384" cy="3795814"/>
                    </a:xfrm>
                    <a:prstGeom prst="rect">
                      <a:avLst/>
                    </a:prstGeom>
                    <a:noFill/>
                    <a:ln>
                      <a:noFill/>
                    </a:ln>
                    <a:extLst>
                      <a:ext uri="{53640926-AAD7-44D8-BBD7-CCE9431645EC}">
                        <a14:shadowObscured xmlns:a14="http://schemas.microsoft.com/office/drawing/2010/main"/>
                      </a:ext>
                    </a:extLst>
                  </pic:spPr>
                </pic:pic>
              </a:graphicData>
            </a:graphic>
          </wp:inline>
        </w:drawing>
      </w:r>
    </w:p>
    <w:p w14:paraId="1EDD76BE" w14:textId="77777777" w:rsidR="00F83386" w:rsidRPr="00F83386" w:rsidRDefault="00F83386" w:rsidP="00F83386">
      <w:pPr>
        <w:autoSpaceDE w:val="0"/>
        <w:autoSpaceDN w:val="0"/>
        <w:adjustRightInd w:val="0"/>
        <w:jc w:val="center"/>
        <w:rPr>
          <w:rFonts w:ascii="Arial" w:eastAsiaTheme="minorHAnsi" w:hAnsi="Arial" w:cs="Arial"/>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41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 xml:space="preserve">Магацин за вар и Влез во реагентното одделение </w:t>
      </w:r>
    </w:p>
    <w:p w14:paraId="31211F68" w14:textId="26C7F3D6" w:rsidR="00F83386" w:rsidRPr="00F83386" w:rsidRDefault="00F83386" w:rsidP="00F83386">
      <w:pPr>
        <w:autoSpaceDE w:val="0"/>
        <w:autoSpaceDN w:val="0"/>
        <w:adjustRightInd w:val="0"/>
        <w:spacing w:line="276" w:lineRule="auto"/>
        <w:jc w:val="center"/>
        <w:rPr>
          <w:rFonts w:ascii="Arial" w:eastAsiaTheme="minorHAnsi" w:hAnsi="Arial" w:cs="Arial"/>
          <w:sz w:val="22"/>
          <w:szCs w:val="22"/>
        </w:rPr>
      </w:pPr>
      <w:r w:rsidRPr="00F83386">
        <w:rPr>
          <w:rFonts w:ascii="Arial" w:eastAsiaTheme="minorHAnsi" w:hAnsi="Arial" w:cs="Arial"/>
          <w:noProof/>
          <w:lang w:val="mk-MK" w:eastAsia="mk-MK"/>
        </w:rPr>
        <w:lastRenderedPageBreak/>
        <w:drawing>
          <wp:inline distT="0" distB="0" distL="0" distR="0" wp14:anchorId="0C7CDE1C" wp14:editId="4E3413F5">
            <wp:extent cx="2886075" cy="2055593"/>
            <wp:effectExtent l="0" t="0" r="0" b="1905"/>
            <wp:docPr id="50373597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39115" cy="2093371"/>
                    </a:xfrm>
                    <a:prstGeom prst="rect">
                      <a:avLst/>
                    </a:prstGeom>
                    <a:noFill/>
                    <a:ln>
                      <a:noFill/>
                    </a:ln>
                  </pic:spPr>
                </pic:pic>
              </a:graphicData>
            </a:graphic>
          </wp:inline>
        </w:drawing>
      </w:r>
      <w:r>
        <w:rPr>
          <w:rFonts w:ascii="Arial" w:eastAsiaTheme="minorHAnsi" w:hAnsi="Arial" w:cs="Arial"/>
          <w:noProof/>
          <w:sz w:val="22"/>
          <w:szCs w:val="22"/>
          <w:lang w:val="mk-MK"/>
        </w:rPr>
        <w:t xml:space="preserve"> </w:t>
      </w:r>
      <w:r w:rsidRPr="00F83386">
        <w:rPr>
          <w:rFonts w:ascii="Arial" w:eastAsiaTheme="minorHAnsi" w:hAnsi="Arial" w:cs="Arial"/>
          <w:noProof/>
          <w:sz w:val="22"/>
          <w:szCs w:val="22"/>
          <w:lang w:val="mk-MK" w:eastAsia="mk-MK"/>
        </w:rPr>
        <w:drawing>
          <wp:inline distT="0" distB="0" distL="0" distR="0" wp14:anchorId="14425971" wp14:editId="58EB8DF6">
            <wp:extent cx="2743200" cy="2057694"/>
            <wp:effectExtent l="0" t="0" r="0" b="0"/>
            <wp:docPr id="427700422" name="Picture 25" descr="A pallet of white bag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0422" name="Picture 25" descr="A pallet of white bags&#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75361" cy="2081818"/>
                    </a:xfrm>
                    <a:prstGeom prst="rect">
                      <a:avLst/>
                    </a:prstGeom>
                    <a:noFill/>
                    <a:ln>
                      <a:noFill/>
                    </a:ln>
                  </pic:spPr>
                </pic:pic>
              </a:graphicData>
            </a:graphic>
          </wp:inline>
        </w:drawing>
      </w:r>
    </w:p>
    <w:p w14:paraId="5EBEB517" w14:textId="77777777" w:rsidR="00F83386" w:rsidRPr="00F83386" w:rsidRDefault="00F83386" w:rsidP="00F83386">
      <w:pPr>
        <w:autoSpaceDE w:val="0"/>
        <w:autoSpaceDN w:val="0"/>
        <w:adjustRightInd w:val="0"/>
        <w:jc w:val="center"/>
        <w:rPr>
          <w:rFonts w:ascii="Arial" w:eastAsiaTheme="minorHAnsi" w:hAnsi="Arial" w:cs="Arial"/>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42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Просторија за складирање и подготовка на цијаниди и магацин за хемикалии</w:t>
      </w:r>
    </w:p>
    <w:bookmarkEnd w:id="55"/>
    <w:p w14:paraId="55362B2A" w14:textId="77777777" w:rsidR="00F83386" w:rsidRPr="00F83386" w:rsidRDefault="00F83386" w:rsidP="00F83386">
      <w:pPr>
        <w:autoSpaceDE w:val="0"/>
        <w:autoSpaceDN w:val="0"/>
        <w:adjustRightInd w:val="0"/>
        <w:jc w:val="both"/>
        <w:rPr>
          <w:rFonts w:ascii="Arial" w:eastAsiaTheme="minorHAnsi" w:hAnsi="Arial" w:cs="Arial"/>
          <w:lang w:val="mk-MK"/>
        </w:rPr>
      </w:pPr>
    </w:p>
    <w:p w14:paraId="1A22D51C" w14:textId="77777777" w:rsidR="00F83386" w:rsidRPr="00F83386" w:rsidRDefault="00F83386" w:rsidP="00ED19F3">
      <w:pPr>
        <w:numPr>
          <w:ilvl w:val="0"/>
          <w:numId w:val="76"/>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t xml:space="preserve">Згуснувачи </w:t>
      </w:r>
    </w:p>
    <w:p w14:paraId="45564766"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Дефинитивните концентрати, како краен производ од флотирањето, излегуваат во вид на пулпа. За одводнување на концентратите прво се користат згуснувачи.</w:t>
      </w:r>
    </w:p>
    <w:p w14:paraId="19FDDEB0"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Во делот помеѓу погоните за дробење и флотација се наоѓаат згуснувачи за олово, цинк, како и згуснувач за пирит, кој бил изграден за време на градењето на фабриката, со цел одделување на пирит, но истиот никогаш не се користел за предвидената намена.</w:t>
      </w:r>
    </w:p>
    <w:p w14:paraId="3B54B61E" w14:textId="77777777" w:rsidR="00F83386" w:rsidRPr="00F83386" w:rsidRDefault="00F83386" w:rsidP="00F83386">
      <w:pPr>
        <w:autoSpaceDE w:val="0"/>
        <w:autoSpaceDN w:val="0"/>
        <w:adjustRightInd w:val="0"/>
        <w:jc w:val="both"/>
        <w:rPr>
          <w:rFonts w:ascii="Arial" w:eastAsiaTheme="minorHAnsi" w:hAnsi="Arial" w:cs="Arial"/>
          <w:lang w:val="mk-MK"/>
        </w:rPr>
      </w:pPr>
    </w:p>
    <w:p w14:paraId="3BDB6EDF" w14:textId="4EBB6135" w:rsidR="00F83386" w:rsidRPr="00F83386" w:rsidRDefault="00F83386" w:rsidP="00F83386">
      <w:pPr>
        <w:autoSpaceDE w:val="0"/>
        <w:autoSpaceDN w:val="0"/>
        <w:adjustRightInd w:val="0"/>
        <w:spacing w:line="276" w:lineRule="auto"/>
        <w:jc w:val="both"/>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2841AABF" wp14:editId="590611F3">
            <wp:extent cx="2528685" cy="1896243"/>
            <wp:effectExtent l="0" t="7620" r="0" b="0"/>
            <wp:docPr id="1213122221" name="Picture 26" descr="A bridge over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122221" name="Picture 26" descr="A bridge over a river&#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rot="5400000">
                      <a:off x="0" y="0"/>
                      <a:ext cx="2567005" cy="1924979"/>
                    </a:xfrm>
                    <a:prstGeom prst="rect">
                      <a:avLst/>
                    </a:prstGeom>
                    <a:noFill/>
                    <a:ln>
                      <a:noFill/>
                    </a:ln>
                  </pic:spPr>
                </pic:pic>
              </a:graphicData>
            </a:graphic>
          </wp:inline>
        </w:drawing>
      </w:r>
      <w:r w:rsidRPr="00F83386">
        <w:rPr>
          <w:rFonts w:ascii="Arial" w:eastAsiaTheme="minorHAnsi" w:hAnsi="Arial" w:cs="Arial"/>
          <w:noProof/>
          <w:sz w:val="22"/>
          <w:szCs w:val="22"/>
          <w:lang w:val="mk-MK" w:eastAsia="mk-MK"/>
        </w:rPr>
        <w:drawing>
          <wp:inline distT="0" distB="0" distL="0" distR="0" wp14:anchorId="0CBFB6A9" wp14:editId="347DCBF4">
            <wp:extent cx="2511080" cy="1883042"/>
            <wp:effectExtent l="9207" t="0" r="0" b="0"/>
            <wp:docPr id="1698484791" name="Picture 27" descr="A bridge with tree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484791" name="Picture 27" descr="A bridge with trees in the background&#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rot="5400000">
                      <a:off x="0" y="0"/>
                      <a:ext cx="2527725" cy="1895524"/>
                    </a:xfrm>
                    <a:prstGeom prst="rect">
                      <a:avLst/>
                    </a:prstGeom>
                    <a:noFill/>
                    <a:ln>
                      <a:noFill/>
                    </a:ln>
                  </pic:spPr>
                </pic:pic>
              </a:graphicData>
            </a:graphic>
          </wp:inline>
        </w:drawing>
      </w:r>
      <w:r>
        <w:rPr>
          <w:rFonts w:ascii="Arial" w:eastAsiaTheme="minorHAnsi" w:hAnsi="Arial" w:cs="Arial"/>
          <w:noProof/>
          <w:sz w:val="22"/>
          <w:szCs w:val="22"/>
          <w:lang w:val="mk-MK"/>
        </w:rPr>
        <w:t xml:space="preserve"> </w:t>
      </w:r>
      <w:r w:rsidRPr="00F83386">
        <w:rPr>
          <w:rFonts w:ascii="Arial" w:eastAsiaTheme="minorHAnsi" w:hAnsi="Arial" w:cs="Arial"/>
          <w:noProof/>
          <w:sz w:val="22"/>
          <w:szCs w:val="22"/>
          <w:lang w:val="mk-MK" w:eastAsia="mk-MK"/>
        </w:rPr>
        <w:drawing>
          <wp:inline distT="0" distB="0" distL="0" distR="0" wp14:anchorId="732DCC06" wp14:editId="6401CF62">
            <wp:extent cx="2490014" cy="1867244"/>
            <wp:effectExtent l="6668" t="0" r="0" b="0"/>
            <wp:docPr id="1885099549" name="Picture 28" descr="A building under construction with trees and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99549" name="Picture 28" descr="A building under construction with trees and blue sky&#10;&#10;AI-generated content may be incorrect."/>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5400000">
                      <a:off x="0" y="0"/>
                      <a:ext cx="2495873" cy="1871638"/>
                    </a:xfrm>
                    <a:prstGeom prst="rect">
                      <a:avLst/>
                    </a:prstGeom>
                    <a:noFill/>
                    <a:ln>
                      <a:noFill/>
                    </a:ln>
                  </pic:spPr>
                </pic:pic>
              </a:graphicData>
            </a:graphic>
          </wp:inline>
        </w:drawing>
      </w:r>
    </w:p>
    <w:p w14:paraId="6C392FE9" w14:textId="77777777" w:rsidR="00F83386" w:rsidRDefault="00F83386" w:rsidP="00F83386">
      <w:pPr>
        <w:autoSpaceDE w:val="0"/>
        <w:autoSpaceDN w:val="0"/>
        <w:adjustRightInd w:val="0"/>
        <w:spacing w:line="276" w:lineRule="auto"/>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43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 xml:space="preserve">Згуснувачи за </w:t>
      </w:r>
      <w:r w:rsidRPr="00F83386">
        <w:rPr>
          <w:rFonts w:ascii="Arial" w:eastAsiaTheme="minorHAnsi" w:hAnsi="Arial" w:cs="Arial"/>
          <w:b/>
          <w:bCs/>
          <w:i/>
          <w:iCs/>
          <w:sz w:val="20"/>
          <w:szCs w:val="20"/>
        </w:rPr>
        <w:t xml:space="preserve">Pb </w:t>
      </w:r>
      <w:r w:rsidRPr="00F83386">
        <w:rPr>
          <w:rFonts w:ascii="Arial" w:eastAsiaTheme="minorHAnsi" w:hAnsi="Arial" w:cs="Arial"/>
          <w:b/>
          <w:bCs/>
          <w:i/>
          <w:iCs/>
          <w:sz w:val="20"/>
          <w:szCs w:val="20"/>
          <w:lang w:val="mk-MK"/>
        </w:rPr>
        <w:t xml:space="preserve">и </w:t>
      </w:r>
      <w:r w:rsidRPr="00F83386">
        <w:rPr>
          <w:rFonts w:ascii="Arial" w:eastAsiaTheme="minorHAnsi" w:hAnsi="Arial" w:cs="Arial"/>
          <w:b/>
          <w:bCs/>
          <w:i/>
          <w:iCs/>
          <w:sz w:val="20"/>
          <w:szCs w:val="20"/>
        </w:rPr>
        <w:t>Zn</w:t>
      </w:r>
    </w:p>
    <w:p w14:paraId="0F486936" w14:textId="77777777" w:rsidR="00F83386" w:rsidRPr="00F83386" w:rsidRDefault="00F83386" w:rsidP="00F83386">
      <w:pPr>
        <w:autoSpaceDE w:val="0"/>
        <w:autoSpaceDN w:val="0"/>
        <w:adjustRightInd w:val="0"/>
        <w:spacing w:line="276" w:lineRule="auto"/>
        <w:jc w:val="center"/>
        <w:rPr>
          <w:rFonts w:ascii="Arial" w:eastAsiaTheme="minorHAnsi" w:hAnsi="Arial" w:cs="Arial"/>
          <w:sz w:val="22"/>
          <w:szCs w:val="22"/>
          <w:lang w:val="mk-MK"/>
        </w:rPr>
      </w:pPr>
    </w:p>
    <w:p w14:paraId="68EFE1BF" w14:textId="77777777" w:rsidR="00F83386" w:rsidRDefault="00F83386" w:rsidP="00F83386">
      <w:pPr>
        <w:autoSpaceDE w:val="0"/>
        <w:autoSpaceDN w:val="0"/>
        <w:adjustRightInd w:val="0"/>
        <w:spacing w:line="360" w:lineRule="auto"/>
        <w:jc w:val="both"/>
        <w:rPr>
          <w:rFonts w:ascii="Arial" w:eastAsiaTheme="minorHAnsi" w:hAnsi="Arial" w:cs="Arial"/>
          <w:sz w:val="22"/>
          <w:szCs w:val="22"/>
          <w:lang w:val="mk-MK"/>
        </w:rPr>
      </w:pPr>
      <w:r w:rsidRPr="00F83386">
        <w:rPr>
          <w:rFonts w:ascii="Arial" w:eastAsiaTheme="minorHAnsi" w:hAnsi="Arial" w:cs="Arial"/>
        </w:rPr>
        <w:t>Во продолжение е даден опис на помошните објекти, во кои се изведуваат низа активности, неопходни за изведување на главната активност на локацијата</w:t>
      </w:r>
      <w:r w:rsidRPr="00F83386">
        <w:rPr>
          <w:rFonts w:ascii="Arial" w:eastAsiaTheme="minorHAnsi" w:hAnsi="Arial" w:cs="Arial"/>
          <w:sz w:val="22"/>
          <w:szCs w:val="22"/>
        </w:rPr>
        <w:t>.</w:t>
      </w:r>
    </w:p>
    <w:p w14:paraId="62C3B494" w14:textId="77777777" w:rsidR="00F83386" w:rsidRPr="00F83386" w:rsidRDefault="00F83386" w:rsidP="00F83386">
      <w:pPr>
        <w:autoSpaceDE w:val="0"/>
        <w:autoSpaceDN w:val="0"/>
        <w:adjustRightInd w:val="0"/>
        <w:spacing w:line="360" w:lineRule="auto"/>
        <w:jc w:val="both"/>
        <w:rPr>
          <w:rFonts w:ascii="Arial" w:eastAsiaTheme="minorHAnsi" w:hAnsi="Arial" w:cs="Arial"/>
          <w:sz w:val="22"/>
          <w:szCs w:val="22"/>
          <w:lang w:val="mk-MK"/>
        </w:rPr>
      </w:pPr>
    </w:p>
    <w:p w14:paraId="55B45000" w14:textId="77777777" w:rsidR="00F83386" w:rsidRPr="00F83386" w:rsidRDefault="00F83386" w:rsidP="00ED19F3">
      <w:pPr>
        <w:numPr>
          <w:ilvl w:val="0"/>
          <w:numId w:val="76"/>
        </w:numPr>
        <w:autoSpaceDE w:val="0"/>
        <w:autoSpaceDN w:val="0"/>
        <w:adjustRightInd w:val="0"/>
        <w:spacing w:after="200" w:line="360" w:lineRule="auto"/>
        <w:jc w:val="both"/>
        <w:rPr>
          <w:rFonts w:ascii="Arial" w:eastAsiaTheme="minorHAnsi" w:hAnsi="Arial" w:cs="Arial"/>
          <w:b/>
          <w:bCs/>
          <w:color w:val="000000"/>
        </w:rPr>
      </w:pPr>
      <w:r w:rsidRPr="00F83386">
        <w:rPr>
          <w:rFonts w:ascii="Arial" w:eastAsiaTheme="minorHAnsi" w:hAnsi="Arial" w:cs="Arial"/>
          <w:b/>
          <w:bCs/>
          <w:color w:val="000000"/>
        </w:rPr>
        <w:t xml:space="preserve">Портирница, капија и управна зграда </w:t>
      </w:r>
    </w:p>
    <w:p w14:paraId="016DF442"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color w:val="000000"/>
        </w:rPr>
      </w:pPr>
      <w:r w:rsidRPr="00F83386">
        <w:rPr>
          <w:rFonts w:ascii="Arial" w:eastAsiaTheme="minorHAnsi" w:hAnsi="Arial" w:cs="Arial"/>
          <w:color w:val="000000"/>
        </w:rPr>
        <w:t xml:space="preserve">На влезниот дел од Инсталацијата се наоѓаат влезната капија, портирницата и управната зграда. Сите управно административни работи за Инсталацијата се реализираат во управната зграда. </w:t>
      </w:r>
    </w:p>
    <w:p w14:paraId="72403CCC" w14:textId="4CF8C6F1" w:rsidR="00F83386" w:rsidRPr="00F83386" w:rsidRDefault="00F83386" w:rsidP="00F83386">
      <w:pPr>
        <w:autoSpaceDE w:val="0"/>
        <w:autoSpaceDN w:val="0"/>
        <w:adjustRightInd w:val="0"/>
        <w:spacing w:line="276" w:lineRule="auto"/>
        <w:jc w:val="both"/>
        <w:rPr>
          <w:rFonts w:ascii="Arial" w:eastAsiaTheme="minorHAnsi" w:hAnsi="Arial" w:cs="Arial"/>
        </w:rPr>
      </w:pPr>
      <w:r w:rsidRPr="00F83386">
        <w:rPr>
          <w:rFonts w:ascii="Arial" w:eastAsiaTheme="minorHAnsi" w:hAnsi="Arial" w:cs="Arial"/>
          <w:noProof/>
          <w:lang w:val="mk-MK" w:eastAsia="mk-MK"/>
        </w:rPr>
        <w:drawing>
          <wp:inline distT="0" distB="0" distL="0" distR="0" wp14:anchorId="728F7354" wp14:editId="0B8F4EEF">
            <wp:extent cx="2676525" cy="1667664"/>
            <wp:effectExtent l="0" t="0" r="0" b="8890"/>
            <wp:docPr id="169302266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77">
                      <a:extLst>
                        <a:ext uri="{28A0092B-C50C-407E-A947-70E740481C1C}">
                          <a14:useLocalDpi xmlns:a14="http://schemas.microsoft.com/office/drawing/2010/main" val="0"/>
                        </a:ext>
                      </a:extLst>
                    </a:blip>
                    <a:srcRect b="16501"/>
                    <a:stretch>
                      <a:fillRect/>
                    </a:stretch>
                  </pic:blipFill>
                  <pic:spPr bwMode="auto">
                    <a:xfrm>
                      <a:off x="0" y="0"/>
                      <a:ext cx="2692509" cy="167762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Theme="minorHAnsi" w:hAnsi="Arial" w:cs="Arial"/>
          <w:noProof/>
          <w:sz w:val="22"/>
          <w:szCs w:val="22"/>
          <w:lang w:val="mk-MK"/>
        </w:rPr>
        <w:t xml:space="preserve"> </w:t>
      </w:r>
      <w:r w:rsidRPr="00F83386">
        <w:rPr>
          <w:rFonts w:ascii="Arial" w:eastAsiaTheme="minorHAnsi" w:hAnsi="Arial" w:cs="Arial"/>
          <w:noProof/>
          <w:sz w:val="22"/>
          <w:szCs w:val="22"/>
          <w:lang w:val="mk-MK" w:eastAsia="mk-MK"/>
        </w:rPr>
        <w:drawing>
          <wp:inline distT="0" distB="0" distL="0" distR="0" wp14:anchorId="646EADF9" wp14:editId="12586405">
            <wp:extent cx="2977967" cy="1673225"/>
            <wp:effectExtent l="0" t="0" r="0" b="3175"/>
            <wp:docPr id="1372993045" name="Picture 30" descr="A house with trees in the fro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993045" name="Picture 30" descr="A house with trees in the front&#10;&#10;AI-generated content may be incorrect."/>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3345" b="21750"/>
                    <a:stretch>
                      <a:fillRect/>
                    </a:stretch>
                  </pic:blipFill>
                  <pic:spPr bwMode="auto">
                    <a:xfrm>
                      <a:off x="0" y="0"/>
                      <a:ext cx="2992487" cy="1681383"/>
                    </a:xfrm>
                    <a:prstGeom prst="rect">
                      <a:avLst/>
                    </a:prstGeom>
                    <a:noFill/>
                    <a:ln>
                      <a:noFill/>
                    </a:ln>
                    <a:extLst>
                      <a:ext uri="{53640926-AAD7-44D8-BBD7-CCE9431645EC}">
                        <a14:shadowObscured xmlns:a14="http://schemas.microsoft.com/office/drawing/2010/main"/>
                      </a:ext>
                    </a:extLst>
                  </pic:spPr>
                </pic:pic>
              </a:graphicData>
            </a:graphic>
          </wp:inline>
        </w:drawing>
      </w:r>
    </w:p>
    <w:p w14:paraId="2569607D" w14:textId="77777777" w:rsidR="00F83386" w:rsidRPr="00F83386" w:rsidRDefault="00F83386" w:rsidP="00F83386">
      <w:pPr>
        <w:autoSpaceDE w:val="0"/>
        <w:autoSpaceDN w:val="0"/>
        <w:adjustRightInd w:val="0"/>
        <w:spacing w:line="276" w:lineRule="auto"/>
        <w:jc w:val="center"/>
        <w:rPr>
          <w:rFonts w:ascii="Arial" w:eastAsiaTheme="minorHAnsi" w:hAnsi="Arial" w:cs="Arial"/>
          <w:sz w:val="22"/>
          <w:szCs w:val="22"/>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4</w:t>
      </w:r>
      <w:r w:rsidRPr="00F83386">
        <w:rPr>
          <w:rFonts w:ascii="Arial" w:eastAsiaTheme="minorHAnsi" w:hAnsi="Arial" w:cs="Arial"/>
          <w:b/>
          <w:bCs/>
          <w:i/>
          <w:iCs/>
          <w:sz w:val="20"/>
          <w:szCs w:val="20"/>
        </w:rPr>
        <w:t>4</w:t>
      </w:r>
      <w:r w:rsidRPr="00F83386">
        <w:rPr>
          <w:rFonts w:ascii="Arial" w:eastAsiaTheme="minorHAnsi" w:hAnsi="Arial" w:cs="Arial"/>
          <w:b/>
          <w:bCs/>
          <w:i/>
          <w:iCs/>
          <w:sz w:val="20"/>
          <w:szCs w:val="20"/>
          <w:lang w:val="mk-MK"/>
        </w:rPr>
        <w:t xml:space="preserve">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Портирница, капија и управна зграда</w:t>
      </w:r>
    </w:p>
    <w:p w14:paraId="56A75C86" w14:textId="77777777" w:rsidR="00F83386" w:rsidRPr="00F83386" w:rsidRDefault="00F83386" w:rsidP="00F83386">
      <w:pPr>
        <w:autoSpaceDE w:val="0"/>
        <w:autoSpaceDN w:val="0"/>
        <w:adjustRightInd w:val="0"/>
        <w:jc w:val="center"/>
        <w:rPr>
          <w:rFonts w:ascii="Arial" w:eastAsiaTheme="minorHAnsi" w:hAnsi="Arial" w:cs="Arial"/>
          <w:b/>
          <w:bCs/>
        </w:rPr>
      </w:pPr>
    </w:p>
    <w:p w14:paraId="6D955499" w14:textId="77777777" w:rsidR="00F83386" w:rsidRPr="00F83386" w:rsidRDefault="00F83386" w:rsidP="00ED19F3">
      <w:pPr>
        <w:numPr>
          <w:ilvl w:val="0"/>
          <w:numId w:val="71"/>
        </w:numPr>
        <w:autoSpaceDE w:val="0"/>
        <w:autoSpaceDN w:val="0"/>
        <w:adjustRightInd w:val="0"/>
        <w:spacing w:after="200" w:line="360" w:lineRule="auto"/>
        <w:ind w:left="709" w:hanging="283"/>
        <w:contextualSpacing/>
        <w:jc w:val="both"/>
        <w:rPr>
          <w:rFonts w:ascii="Arial" w:eastAsiaTheme="minorHAnsi" w:hAnsi="Arial" w:cs="Arial"/>
          <w:b/>
          <w:bCs/>
        </w:rPr>
      </w:pPr>
      <w:r w:rsidRPr="00F83386">
        <w:rPr>
          <w:rFonts w:ascii="Arial" w:eastAsiaTheme="minorHAnsi" w:hAnsi="Arial" w:cs="Arial"/>
          <w:b/>
          <w:bCs/>
          <w:lang w:val="mk-MK"/>
        </w:rPr>
        <w:t xml:space="preserve">Главен технички магацин и работилница </w:t>
      </w:r>
    </w:p>
    <w:p w14:paraId="14DB5C35"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lang w:val="mk-MK"/>
        </w:rPr>
        <w:t>Во овој објект се сместени резервни делови и помошни материјали кои се употребуваат во Инсталацијата. Исто така, во состав на овој објект се наоѓа и работилница за поправка и одржување на возилата, како и нивно перење.</w:t>
      </w:r>
    </w:p>
    <w:p w14:paraId="3E6D2303"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noProof/>
          <w:lang w:val="mk-MK" w:eastAsia="mk-MK"/>
        </w:rPr>
        <w:drawing>
          <wp:inline distT="0" distB="0" distL="0" distR="0" wp14:anchorId="17A42D4D" wp14:editId="106AB04D">
            <wp:extent cx="5943600" cy="2763078"/>
            <wp:effectExtent l="0" t="0" r="0" b="0"/>
            <wp:docPr id="1548027865" name="Picture 31" descr="A group of trucks parked outside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027865" name="Picture 31" descr="A group of trucks parked outside of a building&#10;&#10;AI-generated content may be incorrect."/>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38024"/>
                    <a:stretch>
                      <a:fillRect/>
                    </a:stretch>
                  </pic:blipFill>
                  <pic:spPr bwMode="auto">
                    <a:xfrm>
                      <a:off x="0" y="0"/>
                      <a:ext cx="5943600" cy="2763078"/>
                    </a:xfrm>
                    <a:prstGeom prst="rect">
                      <a:avLst/>
                    </a:prstGeom>
                    <a:noFill/>
                    <a:ln>
                      <a:noFill/>
                    </a:ln>
                    <a:extLst>
                      <a:ext uri="{53640926-AAD7-44D8-BBD7-CCE9431645EC}">
                        <a14:shadowObscured xmlns:a14="http://schemas.microsoft.com/office/drawing/2010/main"/>
                      </a:ext>
                    </a:extLst>
                  </pic:spPr>
                </pic:pic>
              </a:graphicData>
            </a:graphic>
          </wp:inline>
        </w:drawing>
      </w:r>
    </w:p>
    <w:p w14:paraId="7BE5080C"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4</w:t>
      </w:r>
      <w:r w:rsidRPr="00F83386">
        <w:rPr>
          <w:rFonts w:ascii="Arial" w:eastAsiaTheme="minorHAnsi" w:hAnsi="Arial" w:cs="Arial"/>
          <w:b/>
          <w:bCs/>
          <w:i/>
          <w:iCs/>
          <w:sz w:val="20"/>
          <w:szCs w:val="20"/>
        </w:rPr>
        <w:t>5</w:t>
      </w:r>
      <w:r w:rsidRPr="00F83386">
        <w:rPr>
          <w:rFonts w:ascii="Arial" w:eastAsiaTheme="minorHAnsi" w:hAnsi="Arial" w:cs="Arial"/>
          <w:b/>
          <w:bCs/>
          <w:i/>
          <w:iCs/>
          <w:sz w:val="20"/>
          <w:szCs w:val="20"/>
          <w:lang w:val="mk-MK"/>
        </w:rPr>
        <w:t xml:space="preserve">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Главен технички магацин</w:t>
      </w:r>
    </w:p>
    <w:p w14:paraId="0A75F531" w14:textId="77777777" w:rsidR="00F83386" w:rsidRPr="00F83386" w:rsidRDefault="00F83386" w:rsidP="00ED19F3">
      <w:pPr>
        <w:numPr>
          <w:ilvl w:val="0"/>
          <w:numId w:val="71"/>
        </w:numPr>
        <w:autoSpaceDE w:val="0"/>
        <w:autoSpaceDN w:val="0"/>
        <w:adjustRightInd w:val="0"/>
        <w:spacing w:after="200" w:line="360" w:lineRule="auto"/>
        <w:ind w:left="993"/>
        <w:contextualSpacing/>
        <w:jc w:val="both"/>
        <w:rPr>
          <w:rFonts w:ascii="Arial" w:eastAsiaTheme="minorHAnsi" w:hAnsi="Arial" w:cs="Arial"/>
          <w:b/>
          <w:bCs/>
        </w:rPr>
      </w:pPr>
      <w:r w:rsidRPr="00F83386">
        <w:rPr>
          <w:rFonts w:ascii="Arial" w:eastAsiaTheme="minorHAnsi" w:hAnsi="Arial" w:cs="Arial"/>
          <w:b/>
          <w:bCs/>
        </w:rPr>
        <w:t xml:space="preserve">Електромашинска и ковачка работилница </w:t>
      </w:r>
    </w:p>
    <w:p w14:paraId="6A4C1065" w14:textId="77777777" w:rsidR="00F83386" w:rsidRPr="00F83386" w:rsidRDefault="00F83386" w:rsidP="00F83386">
      <w:pPr>
        <w:autoSpaceDE w:val="0"/>
        <w:autoSpaceDN w:val="0"/>
        <w:adjustRightInd w:val="0"/>
        <w:spacing w:line="360" w:lineRule="auto"/>
        <w:ind w:firstLine="633"/>
        <w:jc w:val="both"/>
        <w:rPr>
          <w:rFonts w:ascii="Arial" w:eastAsiaTheme="minorHAnsi" w:hAnsi="Arial" w:cs="Arial"/>
        </w:rPr>
      </w:pPr>
      <w:r w:rsidRPr="00F83386">
        <w:rPr>
          <w:rFonts w:ascii="Arial" w:eastAsiaTheme="minorHAnsi" w:hAnsi="Arial" w:cs="Arial"/>
        </w:rPr>
        <w:lastRenderedPageBreak/>
        <w:t>Во овој објект се врши сервисирање на опремата и машините. Исто така во овој објект, во посебна просторија, е сместена и ковачка работилница.</w:t>
      </w:r>
    </w:p>
    <w:p w14:paraId="031DEA5B"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67FA3ED4" wp14:editId="725A6EC5">
            <wp:extent cx="3312659" cy="2087047"/>
            <wp:effectExtent l="0" t="0" r="2540" b="8890"/>
            <wp:docPr id="700678381" name="Picture 32" descr="A building with a yellow machine in front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678381" name="Picture 32" descr="A building with a yellow machine in front of it&#10;&#10;AI-generated content may be incorrect."/>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4737" b="11272"/>
                    <a:stretch>
                      <a:fillRect/>
                    </a:stretch>
                  </pic:blipFill>
                  <pic:spPr bwMode="auto">
                    <a:xfrm>
                      <a:off x="0" y="0"/>
                      <a:ext cx="3324571" cy="2094552"/>
                    </a:xfrm>
                    <a:prstGeom prst="rect">
                      <a:avLst/>
                    </a:prstGeom>
                    <a:noFill/>
                    <a:ln>
                      <a:noFill/>
                    </a:ln>
                    <a:extLst>
                      <a:ext uri="{53640926-AAD7-44D8-BBD7-CCE9431645EC}">
                        <a14:shadowObscured xmlns:a14="http://schemas.microsoft.com/office/drawing/2010/main"/>
                      </a:ext>
                    </a:extLst>
                  </pic:spPr>
                </pic:pic>
              </a:graphicData>
            </a:graphic>
          </wp:inline>
        </w:drawing>
      </w:r>
    </w:p>
    <w:p w14:paraId="2DB45B9C" w14:textId="77777777" w:rsid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4</w:t>
      </w:r>
      <w:r w:rsidRPr="00F83386">
        <w:rPr>
          <w:rFonts w:ascii="Arial" w:eastAsiaTheme="minorHAnsi" w:hAnsi="Arial" w:cs="Arial"/>
          <w:b/>
          <w:bCs/>
          <w:i/>
          <w:iCs/>
          <w:sz w:val="20"/>
          <w:szCs w:val="20"/>
        </w:rPr>
        <w:t>6</w:t>
      </w:r>
      <w:r w:rsidRPr="00F83386">
        <w:rPr>
          <w:rFonts w:ascii="Arial" w:eastAsiaTheme="minorHAnsi" w:hAnsi="Arial" w:cs="Arial"/>
          <w:b/>
          <w:bCs/>
          <w:i/>
          <w:iCs/>
          <w:sz w:val="20"/>
          <w:szCs w:val="20"/>
          <w:lang w:val="mk-MK"/>
        </w:rPr>
        <w:t xml:space="preserve">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Електромашинска и ковачка работилница</w:t>
      </w:r>
    </w:p>
    <w:p w14:paraId="154D30C7"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p>
    <w:p w14:paraId="7B2B2C23" w14:textId="77777777" w:rsidR="00F83386" w:rsidRPr="00F83386" w:rsidRDefault="00F83386" w:rsidP="00ED19F3">
      <w:pPr>
        <w:numPr>
          <w:ilvl w:val="0"/>
          <w:numId w:val="71"/>
        </w:numPr>
        <w:autoSpaceDE w:val="0"/>
        <w:autoSpaceDN w:val="0"/>
        <w:adjustRightInd w:val="0"/>
        <w:spacing w:after="200" w:line="360" w:lineRule="auto"/>
        <w:ind w:left="993"/>
        <w:contextualSpacing/>
        <w:jc w:val="both"/>
        <w:rPr>
          <w:rFonts w:ascii="Arial" w:eastAsiaTheme="minorHAnsi" w:hAnsi="Arial" w:cs="Arial"/>
          <w:b/>
          <w:bCs/>
        </w:rPr>
      </w:pPr>
      <w:r w:rsidRPr="00F83386">
        <w:rPr>
          <w:rFonts w:ascii="Arial" w:eastAsiaTheme="minorHAnsi" w:hAnsi="Arial" w:cs="Arial"/>
          <w:b/>
          <w:bCs/>
        </w:rPr>
        <w:t xml:space="preserve">Котлара, настрешница за складирање дрва и столарска работилница </w:t>
      </w:r>
    </w:p>
    <w:p w14:paraId="424941F6" w14:textId="77777777" w:rsidR="00F83386" w:rsidRPr="00F83386" w:rsidRDefault="00F83386" w:rsidP="00F83386">
      <w:pPr>
        <w:autoSpaceDE w:val="0"/>
        <w:autoSpaceDN w:val="0"/>
        <w:adjustRightInd w:val="0"/>
        <w:spacing w:line="360" w:lineRule="auto"/>
        <w:ind w:firstLine="633"/>
        <w:jc w:val="both"/>
        <w:rPr>
          <w:rFonts w:ascii="Arial" w:eastAsiaTheme="minorHAnsi" w:hAnsi="Arial" w:cs="Arial"/>
        </w:rPr>
      </w:pPr>
      <w:r w:rsidRPr="00F83386">
        <w:rPr>
          <w:rFonts w:ascii="Arial" w:eastAsiaTheme="minorHAnsi" w:hAnsi="Arial" w:cs="Arial"/>
        </w:rPr>
        <w:t>Во котларата се сместени котли со кои се обезбедува топлина за административниот објект, преку систем на топловод (парно греење), објектите наменети за работниците и хемиската лабораторија. Во котларата се сместени три топловодни котли (се користи само еден котел-Котел 2) и цистерна за вода. Котелот е со моќност од 1 МW нормален капацитет или 1.2 МW максимален траен капацитет. Како енергенс во котларата се користи огревно дрво, кое е сместено во настрешницата за дрва.</w:t>
      </w:r>
    </w:p>
    <w:p w14:paraId="0F744EF7"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446D19CD" wp14:editId="57CD198F">
            <wp:extent cx="3408311" cy="2027634"/>
            <wp:effectExtent l="0" t="0" r="1905" b="0"/>
            <wp:docPr id="1229153593" name="Picture 33" descr="Monongahela Incline with pipes in the fro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53593" name="Picture 33" descr="Monongahela Incline with pipes in the front&#10;&#10;AI-generated content may be incorrect."/>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t="12930" b="7759"/>
                    <a:stretch>
                      <a:fillRect/>
                    </a:stretch>
                  </pic:blipFill>
                  <pic:spPr bwMode="auto">
                    <a:xfrm>
                      <a:off x="0" y="0"/>
                      <a:ext cx="3428888" cy="2039875"/>
                    </a:xfrm>
                    <a:prstGeom prst="rect">
                      <a:avLst/>
                    </a:prstGeom>
                    <a:noFill/>
                    <a:ln>
                      <a:noFill/>
                    </a:ln>
                    <a:extLst>
                      <a:ext uri="{53640926-AAD7-44D8-BBD7-CCE9431645EC}">
                        <a14:shadowObscured xmlns:a14="http://schemas.microsoft.com/office/drawing/2010/main"/>
                      </a:ext>
                    </a:extLst>
                  </pic:spPr>
                </pic:pic>
              </a:graphicData>
            </a:graphic>
          </wp:inline>
        </w:drawing>
      </w:r>
    </w:p>
    <w:p w14:paraId="7C060FFA"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47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Котлара</w:t>
      </w:r>
    </w:p>
    <w:p w14:paraId="3D4CF12B" w14:textId="77777777" w:rsidR="00973231" w:rsidRDefault="00973231" w:rsidP="00F83386">
      <w:pPr>
        <w:autoSpaceDE w:val="0"/>
        <w:autoSpaceDN w:val="0"/>
        <w:adjustRightInd w:val="0"/>
        <w:spacing w:line="360" w:lineRule="auto"/>
        <w:jc w:val="both"/>
        <w:rPr>
          <w:rFonts w:ascii="Arial" w:eastAsiaTheme="minorHAnsi" w:hAnsi="Arial" w:cs="Arial"/>
        </w:rPr>
      </w:pPr>
    </w:p>
    <w:p w14:paraId="0F9FD725" w14:textId="6A78F49C"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rPr>
        <w:lastRenderedPageBreak/>
        <w:t xml:space="preserve">Котларата произведува топла вода со 110/80 </w:t>
      </w:r>
      <w:r w:rsidRPr="00F83386">
        <w:rPr>
          <w:rFonts w:ascii="Arial" w:eastAsiaTheme="minorHAnsi" w:hAnsi="Arial" w:cs="Arial"/>
          <w:vertAlign w:val="superscript"/>
        </w:rPr>
        <w:t>о</w:t>
      </w:r>
      <w:r w:rsidRPr="00F83386">
        <w:rPr>
          <w:rFonts w:ascii="Arial" w:eastAsiaTheme="minorHAnsi" w:hAnsi="Arial" w:cs="Arial"/>
        </w:rPr>
        <w:t xml:space="preserve">С. Котлите ги имаат следните карактеристики: </w:t>
      </w:r>
    </w:p>
    <w:p w14:paraId="020D5A85" w14:textId="77777777" w:rsidR="00F83386" w:rsidRPr="00F83386" w:rsidRDefault="00F83386" w:rsidP="00ED19F3">
      <w:pPr>
        <w:numPr>
          <w:ilvl w:val="0"/>
          <w:numId w:val="72"/>
        </w:numPr>
        <w:autoSpaceDE w:val="0"/>
        <w:autoSpaceDN w:val="0"/>
        <w:adjustRightInd w:val="0"/>
        <w:spacing w:after="200" w:line="360" w:lineRule="auto"/>
        <w:contextualSpacing/>
        <w:jc w:val="both"/>
        <w:rPr>
          <w:rFonts w:ascii="Arial" w:eastAsiaTheme="minorHAnsi" w:hAnsi="Arial" w:cs="Arial"/>
        </w:rPr>
      </w:pPr>
      <w:r w:rsidRPr="00F83386">
        <w:rPr>
          <w:rFonts w:ascii="Arial" w:eastAsiaTheme="minorHAnsi" w:hAnsi="Arial" w:cs="Arial"/>
        </w:rPr>
        <w:t xml:space="preserve">Максимален траен капацитет 1,2 MW; </w:t>
      </w:r>
    </w:p>
    <w:p w14:paraId="55565D02" w14:textId="77777777" w:rsidR="00F83386" w:rsidRPr="00F83386" w:rsidRDefault="00F83386" w:rsidP="00ED19F3">
      <w:pPr>
        <w:numPr>
          <w:ilvl w:val="0"/>
          <w:numId w:val="72"/>
        </w:numPr>
        <w:autoSpaceDE w:val="0"/>
        <w:autoSpaceDN w:val="0"/>
        <w:adjustRightInd w:val="0"/>
        <w:spacing w:after="200" w:line="360" w:lineRule="auto"/>
        <w:contextualSpacing/>
        <w:jc w:val="both"/>
        <w:rPr>
          <w:rFonts w:ascii="Arial" w:eastAsiaTheme="minorHAnsi" w:hAnsi="Arial" w:cs="Arial"/>
        </w:rPr>
      </w:pPr>
      <w:r w:rsidRPr="00F83386">
        <w:rPr>
          <w:rFonts w:ascii="Arial" w:eastAsiaTheme="minorHAnsi" w:hAnsi="Arial" w:cs="Arial"/>
        </w:rPr>
        <w:t xml:space="preserve">Нормален капацитет 1 MW; </w:t>
      </w:r>
    </w:p>
    <w:p w14:paraId="6D3AF483" w14:textId="77777777" w:rsidR="00F83386" w:rsidRPr="00F83386" w:rsidRDefault="00F83386" w:rsidP="00ED19F3">
      <w:pPr>
        <w:numPr>
          <w:ilvl w:val="0"/>
          <w:numId w:val="72"/>
        </w:numPr>
        <w:autoSpaceDE w:val="0"/>
        <w:autoSpaceDN w:val="0"/>
        <w:adjustRightInd w:val="0"/>
        <w:spacing w:after="200" w:line="360" w:lineRule="auto"/>
        <w:contextualSpacing/>
        <w:jc w:val="both"/>
        <w:rPr>
          <w:rFonts w:ascii="Arial" w:eastAsiaTheme="minorHAnsi" w:hAnsi="Arial" w:cs="Arial"/>
        </w:rPr>
      </w:pPr>
      <w:r w:rsidRPr="00F83386">
        <w:rPr>
          <w:rFonts w:ascii="Arial" w:eastAsiaTheme="minorHAnsi" w:hAnsi="Arial" w:cs="Arial"/>
        </w:rPr>
        <w:t>Површина на ложиште 3 m</w:t>
      </w:r>
      <w:r w:rsidRPr="00F83386">
        <w:rPr>
          <w:rFonts w:ascii="Arial" w:eastAsiaTheme="minorHAnsi" w:hAnsi="Arial" w:cs="Arial"/>
          <w:vertAlign w:val="superscript"/>
        </w:rPr>
        <w:t>2</w:t>
      </w:r>
      <w:r w:rsidRPr="00F83386">
        <w:rPr>
          <w:rFonts w:ascii="Arial" w:eastAsiaTheme="minorHAnsi" w:hAnsi="Arial" w:cs="Arial"/>
        </w:rPr>
        <w:t xml:space="preserve">; </w:t>
      </w:r>
    </w:p>
    <w:p w14:paraId="09C32DD2" w14:textId="77777777" w:rsidR="00F83386" w:rsidRPr="00F83386" w:rsidRDefault="00F83386" w:rsidP="00ED19F3">
      <w:pPr>
        <w:numPr>
          <w:ilvl w:val="0"/>
          <w:numId w:val="72"/>
        </w:numPr>
        <w:autoSpaceDE w:val="0"/>
        <w:autoSpaceDN w:val="0"/>
        <w:adjustRightInd w:val="0"/>
        <w:spacing w:after="200" w:line="360" w:lineRule="auto"/>
        <w:contextualSpacing/>
        <w:jc w:val="both"/>
        <w:rPr>
          <w:rFonts w:ascii="Arial" w:eastAsiaTheme="minorHAnsi" w:hAnsi="Arial" w:cs="Arial"/>
        </w:rPr>
      </w:pPr>
      <w:r w:rsidRPr="00F83386">
        <w:rPr>
          <w:rFonts w:ascii="Arial" w:eastAsiaTheme="minorHAnsi" w:hAnsi="Arial" w:cs="Arial"/>
        </w:rPr>
        <w:t xml:space="preserve">Дозволен статички притисок 4 bar; </w:t>
      </w:r>
    </w:p>
    <w:p w14:paraId="1FC177E1" w14:textId="77777777" w:rsidR="00F83386" w:rsidRPr="00F83386" w:rsidRDefault="00F83386" w:rsidP="00ED19F3">
      <w:pPr>
        <w:numPr>
          <w:ilvl w:val="0"/>
          <w:numId w:val="72"/>
        </w:numPr>
        <w:autoSpaceDE w:val="0"/>
        <w:autoSpaceDN w:val="0"/>
        <w:adjustRightInd w:val="0"/>
        <w:spacing w:after="200" w:line="360" w:lineRule="auto"/>
        <w:contextualSpacing/>
        <w:jc w:val="both"/>
        <w:rPr>
          <w:rFonts w:ascii="Arial" w:eastAsiaTheme="minorHAnsi" w:hAnsi="Arial" w:cs="Arial"/>
        </w:rPr>
      </w:pPr>
      <w:r w:rsidRPr="00F83386">
        <w:rPr>
          <w:rFonts w:ascii="Arial" w:eastAsiaTheme="minorHAnsi" w:hAnsi="Arial" w:cs="Arial"/>
        </w:rPr>
        <w:t>Работна температура на водата 110/80</w:t>
      </w:r>
      <w:r w:rsidRPr="00F83386">
        <w:rPr>
          <w:rFonts w:ascii="Arial" w:eastAsiaTheme="minorHAnsi" w:hAnsi="Arial" w:cs="Arial"/>
          <w:vertAlign w:val="superscript"/>
        </w:rPr>
        <w:t>о</w:t>
      </w:r>
      <w:r w:rsidRPr="00F83386">
        <w:rPr>
          <w:rFonts w:ascii="Arial" w:eastAsiaTheme="minorHAnsi" w:hAnsi="Arial" w:cs="Arial"/>
        </w:rPr>
        <w:t xml:space="preserve">С; </w:t>
      </w:r>
    </w:p>
    <w:p w14:paraId="5C20BB1E" w14:textId="77777777" w:rsidR="00F83386" w:rsidRPr="00F83386" w:rsidRDefault="00F83386" w:rsidP="00ED19F3">
      <w:pPr>
        <w:numPr>
          <w:ilvl w:val="0"/>
          <w:numId w:val="72"/>
        </w:numPr>
        <w:autoSpaceDE w:val="0"/>
        <w:autoSpaceDN w:val="0"/>
        <w:adjustRightInd w:val="0"/>
        <w:spacing w:after="200" w:line="360" w:lineRule="auto"/>
        <w:contextualSpacing/>
        <w:jc w:val="both"/>
        <w:rPr>
          <w:rFonts w:ascii="Arial" w:eastAsiaTheme="minorHAnsi" w:hAnsi="Arial" w:cs="Arial"/>
        </w:rPr>
      </w:pPr>
      <w:r w:rsidRPr="00F83386">
        <w:rPr>
          <w:rFonts w:ascii="Arial" w:eastAsiaTheme="minorHAnsi" w:hAnsi="Arial" w:cs="Arial"/>
        </w:rPr>
        <w:t xml:space="preserve">Содржина на вода во котел 6900 l; </w:t>
      </w:r>
    </w:p>
    <w:p w14:paraId="6EB75991" w14:textId="77777777" w:rsidR="00F83386" w:rsidRPr="00F83386" w:rsidRDefault="00F83386" w:rsidP="00ED19F3">
      <w:pPr>
        <w:numPr>
          <w:ilvl w:val="0"/>
          <w:numId w:val="72"/>
        </w:numPr>
        <w:autoSpaceDE w:val="0"/>
        <w:autoSpaceDN w:val="0"/>
        <w:adjustRightInd w:val="0"/>
        <w:spacing w:after="200" w:line="360" w:lineRule="auto"/>
        <w:contextualSpacing/>
        <w:jc w:val="both"/>
        <w:rPr>
          <w:rFonts w:ascii="Arial" w:eastAsiaTheme="minorHAnsi" w:hAnsi="Arial" w:cs="Arial"/>
        </w:rPr>
      </w:pPr>
      <w:r w:rsidRPr="00F83386">
        <w:rPr>
          <w:rFonts w:ascii="Arial" w:eastAsiaTheme="minorHAnsi" w:hAnsi="Arial" w:cs="Arial"/>
        </w:rPr>
        <w:t>Тежина на котелот без скара 8,5 t.</w:t>
      </w:r>
    </w:p>
    <w:p w14:paraId="0AF4108E"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p>
    <w:p w14:paraId="502BDB3F" w14:textId="77777777" w:rsidR="00F83386" w:rsidRPr="00F83386" w:rsidRDefault="00F83386" w:rsidP="00ED19F3">
      <w:pPr>
        <w:numPr>
          <w:ilvl w:val="0"/>
          <w:numId w:val="76"/>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t xml:space="preserve">Простории за потребите за вработените (кујна со трпезарија, купатило, амбуланта, лампара) </w:t>
      </w:r>
    </w:p>
    <w:p w14:paraId="3D86DA8D"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Во Инсталацијата постојат објекти во кои се сместени кујната со трпезарија, купатило, амбуланта, лампара и истите се наменети за исхрана, задоволување на хигиенските и здравствените услуги на работниците. Во амбулантата ќе се вршат само брзи интервенции, во случај на несакани повреди, а останатите здравствени услуги ќе се изведуваат во амбуланта во Крива Паланка.</w:t>
      </w:r>
    </w:p>
    <w:p w14:paraId="797B24D1" w14:textId="77777777" w:rsidR="00F83386" w:rsidRPr="00F83386" w:rsidRDefault="00F83386" w:rsidP="00F83386">
      <w:pPr>
        <w:autoSpaceDE w:val="0"/>
        <w:autoSpaceDN w:val="0"/>
        <w:adjustRightInd w:val="0"/>
        <w:jc w:val="both"/>
        <w:rPr>
          <w:rFonts w:ascii="Arial" w:eastAsiaTheme="minorHAnsi" w:hAnsi="Arial" w:cs="Arial"/>
          <w:lang w:val="mk-MK"/>
        </w:rPr>
      </w:pPr>
    </w:p>
    <w:p w14:paraId="04405EB7" w14:textId="70CC3769" w:rsidR="00F83386" w:rsidRPr="00F83386" w:rsidRDefault="00F83386" w:rsidP="00F83386">
      <w:pPr>
        <w:autoSpaceDE w:val="0"/>
        <w:autoSpaceDN w:val="0"/>
        <w:adjustRightInd w:val="0"/>
        <w:jc w:val="center"/>
        <w:rPr>
          <w:rFonts w:ascii="Arial" w:eastAsiaTheme="minorHAnsi" w:hAnsi="Arial" w:cs="Arial"/>
          <w:noProof/>
          <w:lang w:val="mk-MK"/>
        </w:rPr>
      </w:pPr>
      <w:r w:rsidRPr="00F83386">
        <w:rPr>
          <w:rFonts w:ascii="Arial" w:eastAsiaTheme="minorHAnsi" w:hAnsi="Arial" w:cs="Arial"/>
          <w:noProof/>
          <w:lang w:val="mk-MK" w:eastAsia="mk-MK"/>
        </w:rPr>
        <w:drawing>
          <wp:inline distT="0" distB="0" distL="0" distR="0" wp14:anchorId="5D7FDC31" wp14:editId="033AB912">
            <wp:extent cx="2838450" cy="2105805"/>
            <wp:effectExtent l="0" t="0" r="0" b="8890"/>
            <wp:docPr id="97121287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45088" cy="2110729"/>
                    </a:xfrm>
                    <a:prstGeom prst="rect">
                      <a:avLst/>
                    </a:prstGeom>
                    <a:noFill/>
                    <a:ln>
                      <a:noFill/>
                    </a:ln>
                  </pic:spPr>
                </pic:pic>
              </a:graphicData>
            </a:graphic>
          </wp:inline>
        </w:drawing>
      </w:r>
      <w:r w:rsidR="0012674E">
        <w:rPr>
          <w:rFonts w:ascii="Arial" w:eastAsiaTheme="minorHAnsi" w:hAnsi="Arial" w:cs="Arial"/>
          <w:noProof/>
          <w:lang w:val="mk-MK"/>
        </w:rPr>
        <w:t xml:space="preserve"> </w:t>
      </w:r>
      <w:r w:rsidRPr="00F83386">
        <w:rPr>
          <w:rFonts w:ascii="Arial" w:eastAsiaTheme="minorHAnsi" w:hAnsi="Arial" w:cs="Arial"/>
          <w:noProof/>
          <w:lang w:val="mk-MK" w:eastAsia="mk-MK"/>
        </w:rPr>
        <w:drawing>
          <wp:inline distT="0" distB="0" distL="0" distR="0" wp14:anchorId="63BC0C4F" wp14:editId="6D906705">
            <wp:extent cx="2836902" cy="2104654"/>
            <wp:effectExtent l="0" t="0" r="1905" b="0"/>
            <wp:docPr id="175948465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48485" cy="2113248"/>
                    </a:xfrm>
                    <a:prstGeom prst="rect">
                      <a:avLst/>
                    </a:prstGeom>
                    <a:noFill/>
                    <a:ln>
                      <a:noFill/>
                    </a:ln>
                  </pic:spPr>
                </pic:pic>
              </a:graphicData>
            </a:graphic>
          </wp:inline>
        </w:drawing>
      </w:r>
    </w:p>
    <w:p w14:paraId="347E3E77" w14:textId="77777777" w:rsidR="00F83386" w:rsidRPr="00F83386" w:rsidRDefault="00F83386" w:rsidP="00F83386">
      <w:pPr>
        <w:autoSpaceDE w:val="0"/>
        <w:autoSpaceDN w:val="0"/>
        <w:adjustRightInd w:val="0"/>
        <w:jc w:val="center"/>
        <w:rPr>
          <w:rFonts w:ascii="Arial" w:eastAsiaTheme="minorHAnsi" w:hAnsi="Arial" w:cs="Arial"/>
          <w:lang w:val="mk-MK"/>
        </w:rPr>
      </w:pPr>
    </w:p>
    <w:p w14:paraId="6A2F269B"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48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Објекти за потребите на работниците</w:t>
      </w:r>
    </w:p>
    <w:p w14:paraId="2DE8FE2C"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p>
    <w:p w14:paraId="5E6BAD1B" w14:textId="77777777" w:rsid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p>
    <w:p w14:paraId="0CAFF782" w14:textId="77777777" w:rsidR="00973231" w:rsidRPr="00973231" w:rsidRDefault="00973231" w:rsidP="00F83386">
      <w:pPr>
        <w:autoSpaceDE w:val="0"/>
        <w:autoSpaceDN w:val="0"/>
        <w:adjustRightInd w:val="0"/>
        <w:spacing w:line="360" w:lineRule="auto"/>
        <w:jc w:val="center"/>
        <w:rPr>
          <w:rFonts w:ascii="Arial" w:eastAsiaTheme="minorHAnsi" w:hAnsi="Arial" w:cs="Arial"/>
          <w:b/>
          <w:bCs/>
          <w:i/>
          <w:iCs/>
          <w:sz w:val="20"/>
          <w:szCs w:val="20"/>
        </w:rPr>
      </w:pPr>
    </w:p>
    <w:p w14:paraId="63DCDDD1"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p>
    <w:p w14:paraId="652CDDB9" w14:textId="77777777" w:rsidR="00F83386" w:rsidRPr="00F83386" w:rsidRDefault="00F83386" w:rsidP="00ED19F3">
      <w:pPr>
        <w:numPr>
          <w:ilvl w:val="0"/>
          <w:numId w:val="71"/>
        </w:numPr>
        <w:autoSpaceDE w:val="0"/>
        <w:autoSpaceDN w:val="0"/>
        <w:adjustRightInd w:val="0"/>
        <w:spacing w:after="200" w:line="360" w:lineRule="auto"/>
        <w:ind w:left="993"/>
        <w:contextualSpacing/>
        <w:jc w:val="both"/>
        <w:rPr>
          <w:rFonts w:ascii="Arial" w:eastAsiaTheme="minorHAnsi" w:hAnsi="Arial" w:cs="Arial"/>
          <w:b/>
          <w:bCs/>
          <w:lang w:val="mk-MK"/>
        </w:rPr>
      </w:pPr>
      <w:r w:rsidRPr="00F83386">
        <w:rPr>
          <w:rFonts w:ascii="Arial" w:eastAsiaTheme="minorHAnsi" w:hAnsi="Arial" w:cs="Arial"/>
          <w:b/>
          <w:bCs/>
          <w:lang w:val="mk-MK"/>
        </w:rPr>
        <w:lastRenderedPageBreak/>
        <w:t xml:space="preserve">Хемиска лабораторија </w:t>
      </w:r>
    </w:p>
    <w:p w14:paraId="0542F932" w14:textId="77777777" w:rsidR="00F83386" w:rsidRPr="00F83386" w:rsidRDefault="00F83386" w:rsidP="00F83386">
      <w:pPr>
        <w:autoSpaceDE w:val="0"/>
        <w:autoSpaceDN w:val="0"/>
        <w:adjustRightInd w:val="0"/>
        <w:spacing w:line="360" w:lineRule="auto"/>
        <w:ind w:firstLine="633"/>
        <w:jc w:val="both"/>
        <w:rPr>
          <w:rFonts w:ascii="Arial" w:eastAsiaTheme="minorHAnsi" w:hAnsi="Arial" w:cs="Arial"/>
          <w:lang w:val="mk-MK"/>
        </w:rPr>
      </w:pPr>
      <w:r w:rsidRPr="00F83386">
        <w:rPr>
          <w:rFonts w:ascii="Arial" w:eastAsiaTheme="minorHAnsi" w:hAnsi="Arial" w:cs="Arial"/>
          <w:lang w:val="mk-MK"/>
        </w:rPr>
        <w:t>Во посебен објект во Инсталацијата е сместена хемиската лабораторија и истата се користи за испитувања на рудата и произведените концентрати.</w:t>
      </w:r>
    </w:p>
    <w:p w14:paraId="755EB7B8" w14:textId="77777777" w:rsidR="00F83386" w:rsidRPr="00F83386" w:rsidRDefault="00F83386" w:rsidP="00F83386">
      <w:pPr>
        <w:autoSpaceDE w:val="0"/>
        <w:autoSpaceDN w:val="0"/>
        <w:adjustRightInd w:val="0"/>
        <w:jc w:val="center"/>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36E5A2D8" wp14:editId="22A51C20">
            <wp:extent cx="2463165" cy="1828800"/>
            <wp:effectExtent l="0" t="0" r="0" b="0"/>
            <wp:docPr id="22465418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63165" cy="1828800"/>
                    </a:xfrm>
                    <a:prstGeom prst="rect">
                      <a:avLst/>
                    </a:prstGeom>
                    <a:noFill/>
                    <a:ln>
                      <a:noFill/>
                    </a:ln>
                  </pic:spPr>
                </pic:pic>
              </a:graphicData>
            </a:graphic>
          </wp:inline>
        </w:drawing>
      </w:r>
    </w:p>
    <w:p w14:paraId="4DBB15C3" w14:textId="77777777" w:rsidR="00F83386" w:rsidRPr="00F83386" w:rsidRDefault="00F83386" w:rsidP="00F83386">
      <w:pPr>
        <w:autoSpaceDE w:val="0"/>
        <w:autoSpaceDN w:val="0"/>
        <w:adjustRightInd w:val="0"/>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49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Хемиска лабораторија</w:t>
      </w:r>
    </w:p>
    <w:p w14:paraId="1D3EC6DD" w14:textId="77777777" w:rsidR="00F83386" w:rsidRPr="00F83386" w:rsidRDefault="00F83386" w:rsidP="00F83386">
      <w:pPr>
        <w:autoSpaceDE w:val="0"/>
        <w:autoSpaceDN w:val="0"/>
        <w:adjustRightInd w:val="0"/>
        <w:spacing w:line="360" w:lineRule="auto"/>
        <w:jc w:val="both"/>
        <w:rPr>
          <w:rFonts w:ascii="Arial" w:eastAsiaTheme="minorHAnsi" w:hAnsi="Arial" w:cs="Arial"/>
          <w:b/>
          <w:bCs/>
          <w:i/>
          <w:iCs/>
          <w:sz w:val="20"/>
          <w:szCs w:val="20"/>
          <w:lang w:val="mk-MK"/>
        </w:rPr>
      </w:pPr>
    </w:p>
    <w:p w14:paraId="0C5FCAC7" w14:textId="77777777" w:rsidR="00F83386" w:rsidRPr="00F83386" w:rsidRDefault="00F83386" w:rsidP="00ED19F3">
      <w:pPr>
        <w:numPr>
          <w:ilvl w:val="0"/>
          <w:numId w:val="71"/>
        </w:numPr>
        <w:autoSpaceDE w:val="0"/>
        <w:autoSpaceDN w:val="0"/>
        <w:adjustRightInd w:val="0"/>
        <w:spacing w:after="200" w:line="360" w:lineRule="auto"/>
        <w:ind w:left="993"/>
        <w:contextualSpacing/>
        <w:jc w:val="both"/>
        <w:rPr>
          <w:rFonts w:ascii="Arial" w:eastAsiaTheme="minorHAnsi" w:hAnsi="Arial" w:cs="Arial"/>
          <w:b/>
          <w:bCs/>
          <w:lang w:val="mk-MK"/>
        </w:rPr>
      </w:pPr>
      <w:bookmarkStart w:id="56" w:name="_Hlk208574558"/>
      <w:r w:rsidRPr="00F83386">
        <w:rPr>
          <w:rFonts w:ascii="Arial" w:eastAsiaTheme="minorHAnsi" w:hAnsi="Arial" w:cs="Arial"/>
          <w:b/>
          <w:bCs/>
          <w:lang w:val="mk-MK"/>
        </w:rPr>
        <w:t xml:space="preserve">Главна трафостаница </w:t>
      </w:r>
    </w:p>
    <w:p w14:paraId="51F2FA80" w14:textId="77777777" w:rsidR="00F83386" w:rsidRPr="00F83386" w:rsidRDefault="00F83386" w:rsidP="00F83386">
      <w:pPr>
        <w:autoSpaceDE w:val="0"/>
        <w:autoSpaceDN w:val="0"/>
        <w:adjustRightInd w:val="0"/>
        <w:spacing w:line="360" w:lineRule="auto"/>
        <w:ind w:firstLine="633"/>
        <w:jc w:val="both"/>
        <w:rPr>
          <w:rFonts w:ascii="Arial" w:eastAsiaTheme="minorHAnsi" w:hAnsi="Arial" w:cs="Arial"/>
          <w:lang w:val="mk-MK"/>
        </w:rPr>
      </w:pPr>
      <w:r w:rsidRPr="00F83386">
        <w:rPr>
          <w:rFonts w:ascii="Arial" w:eastAsiaTheme="minorHAnsi" w:hAnsi="Arial" w:cs="Arial"/>
          <w:lang w:val="mk-MK"/>
        </w:rPr>
        <w:t>Во Инсталацијата, во близина на објектот за флотација, сместена е главната трафостаница. Покрај оваа трафостаница, постои и помошна трафостаница кај електо-машинска работилница и помошна трафостаница кај погонот за флотација.</w:t>
      </w:r>
    </w:p>
    <w:p w14:paraId="7180E1E7" w14:textId="77777777" w:rsidR="00F83386" w:rsidRPr="00F83386" w:rsidRDefault="00F83386" w:rsidP="00F83386">
      <w:pPr>
        <w:autoSpaceDE w:val="0"/>
        <w:autoSpaceDN w:val="0"/>
        <w:adjustRightInd w:val="0"/>
        <w:spacing w:line="360" w:lineRule="auto"/>
        <w:ind w:firstLine="633"/>
        <w:jc w:val="both"/>
        <w:rPr>
          <w:rFonts w:ascii="Arial" w:eastAsiaTheme="minorHAnsi" w:hAnsi="Arial" w:cs="Arial"/>
          <w:lang w:val="mk-MK"/>
        </w:rPr>
      </w:pPr>
      <w:r w:rsidRPr="00F83386">
        <w:rPr>
          <w:rFonts w:ascii="Arial" w:eastAsiaTheme="minorHAnsi" w:hAnsi="Arial" w:cs="Arial"/>
          <w:lang w:val="mk-MK"/>
        </w:rPr>
        <w:t xml:space="preserve"> Снабдувањето со електрична енергија е обезбедено преку напоен далековод на 35kV од трафостаницата 110/35/10kv 2x20 MVA Крива Паланка до трафостаницата 35/6kV 2х8MVA Тораница.</w:t>
      </w:r>
    </w:p>
    <w:p w14:paraId="78676036" w14:textId="77777777" w:rsidR="00F83386" w:rsidRPr="00F83386" w:rsidRDefault="00F83386" w:rsidP="00F83386">
      <w:pPr>
        <w:autoSpaceDE w:val="0"/>
        <w:autoSpaceDN w:val="0"/>
        <w:adjustRightInd w:val="0"/>
        <w:spacing w:line="360" w:lineRule="auto"/>
        <w:jc w:val="center"/>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3334C16E" wp14:editId="3F89B9F2">
            <wp:extent cx="2639516" cy="4003054"/>
            <wp:effectExtent l="3810" t="0" r="0" b="0"/>
            <wp:docPr id="1094332969" name="Picture 37" descr="A building with a fence and tree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332969" name="Picture 37" descr="A building with a fence and trees in the background&#10;&#10;AI-generated content may be incorrect."/>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15520" r="35035"/>
                    <a:stretch>
                      <a:fillRect/>
                    </a:stretch>
                  </pic:blipFill>
                  <pic:spPr bwMode="auto">
                    <a:xfrm rot="5400000">
                      <a:off x="0" y="0"/>
                      <a:ext cx="2650297" cy="4019404"/>
                    </a:xfrm>
                    <a:prstGeom prst="rect">
                      <a:avLst/>
                    </a:prstGeom>
                    <a:noFill/>
                    <a:ln>
                      <a:noFill/>
                    </a:ln>
                    <a:extLst>
                      <a:ext uri="{53640926-AAD7-44D8-BBD7-CCE9431645EC}">
                        <a14:shadowObscured xmlns:a14="http://schemas.microsoft.com/office/drawing/2010/main"/>
                      </a:ext>
                    </a:extLst>
                  </pic:spPr>
                </pic:pic>
              </a:graphicData>
            </a:graphic>
          </wp:inline>
        </w:drawing>
      </w:r>
    </w:p>
    <w:p w14:paraId="30E2FD37" w14:textId="77777777" w:rsidR="00F83386" w:rsidRDefault="00F83386" w:rsidP="00F83386">
      <w:pPr>
        <w:autoSpaceDE w:val="0"/>
        <w:autoSpaceDN w:val="0"/>
        <w:adjustRightInd w:val="0"/>
        <w:jc w:val="center"/>
        <w:rPr>
          <w:rFonts w:ascii="Arial" w:eastAsiaTheme="minorHAnsi" w:hAnsi="Arial" w:cs="Arial"/>
          <w:b/>
          <w:bCs/>
          <w:i/>
          <w:iCs/>
          <w:sz w:val="20"/>
          <w:szCs w:val="20"/>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50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Трафостаница</w:t>
      </w:r>
    </w:p>
    <w:p w14:paraId="65EE2786" w14:textId="77777777" w:rsidR="00973231" w:rsidRDefault="00973231" w:rsidP="00F83386">
      <w:pPr>
        <w:autoSpaceDE w:val="0"/>
        <w:autoSpaceDN w:val="0"/>
        <w:adjustRightInd w:val="0"/>
        <w:jc w:val="center"/>
        <w:rPr>
          <w:rFonts w:ascii="Arial" w:eastAsiaTheme="minorHAnsi" w:hAnsi="Arial" w:cs="Arial"/>
          <w:b/>
          <w:bCs/>
          <w:i/>
          <w:iCs/>
          <w:sz w:val="20"/>
          <w:szCs w:val="20"/>
        </w:rPr>
      </w:pPr>
    </w:p>
    <w:p w14:paraId="58648EC1" w14:textId="77777777" w:rsidR="00973231" w:rsidRPr="00973231" w:rsidRDefault="00973231" w:rsidP="00F83386">
      <w:pPr>
        <w:autoSpaceDE w:val="0"/>
        <w:autoSpaceDN w:val="0"/>
        <w:adjustRightInd w:val="0"/>
        <w:jc w:val="center"/>
        <w:rPr>
          <w:rFonts w:ascii="Arial" w:eastAsiaTheme="minorHAnsi" w:hAnsi="Arial" w:cs="Arial"/>
          <w:b/>
          <w:bCs/>
          <w:i/>
          <w:iCs/>
          <w:sz w:val="20"/>
          <w:szCs w:val="20"/>
        </w:rPr>
      </w:pPr>
    </w:p>
    <w:bookmarkEnd w:id="56"/>
    <w:p w14:paraId="0F18FBBA" w14:textId="77777777" w:rsidR="00F83386" w:rsidRPr="00F83386" w:rsidRDefault="00F83386" w:rsidP="00ED19F3">
      <w:pPr>
        <w:numPr>
          <w:ilvl w:val="0"/>
          <w:numId w:val="71"/>
        </w:numPr>
        <w:autoSpaceDE w:val="0"/>
        <w:autoSpaceDN w:val="0"/>
        <w:adjustRightInd w:val="0"/>
        <w:spacing w:after="200" w:line="360" w:lineRule="auto"/>
        <w:ind w:left="993"/>
        <w:contextualSpacing/>
        <w:jc w:val="both"/>
        <w:rPr>
          <w:rFonts w:ascii="Arial" w:eastAsiaTheme="minorHAnsi" w:hAnsi="Arial" w:cs="Arial"/>
          <w:b/>
          <w:bCs/>
          <w:lang w:val="mk-MK"/>
        </w:rPr>
      </w:pPr>
      <w:r w:rsidRPr="00F83386">
        <w:rPr>
          <w:rFonts w:ascii="Arial" w:eastAsiaTheme="minorHAnsi" w:hAnsi="Arial" w:cs="Arial"/>
          <w:b/>
          <w:bCs/>
          <w:lang w:val="mk-MK"/>
        </w:rPr>
        <w:lastRenderedPageBreak/>
        <w:t xml:space="preserve">Магацин за складирање масла за подмачкување и отпадни масла </w:t>
      </w:r>
    </w:p>
    <w:p w14:paraId="4C7DD2C1" w14:textId="77777777" w:rsidR="00F83386" w:rsidRPr="00F83386" w:rsidRDefault="00F83386" w:rsidP="00F83386">
      <w:pPr>
        <w:autoSpaceDE w:val="0"/>
        <w:autoSpaceDN w:val="0"/>
        <w:adjustRightInd w:val="0"/>
        <w:spacing w:line="360" w:lineRule="auto"/>
        <w:ind w:firstLine="633"/>
        <w:jc w:val="both"/>
        <w:rPr>
          <w:rFonts w:ascii="Arial" w:eastAsiaTheme="minorHAnsi" w:hAnsi="Arial" w:cs="Arial"/>
          <w:lang w:val="mk-MK"/>
        </w:rPr>
      </w:pPr>
      <w:r w:rsidRPr="00F83386">
        <w:rPr>
          <w:rFonts w:ascii="Arial" w:eastAsiaTheme="minorHAnsi" w:hAnsi="Arial" w:cs="Arial"/>
          <w:lang w:val="mk-MK"/>
        </w:rPr>
        <w:t>Магацинот за складирање масла и отпадни масла претставува бетонска градба, со бетониран водонепропусен под. Магацинот, со помош на метална мрежа, е разделен на два дела, со цел обезбедување посебен простор за чистите масла и масти за подмачкување, и простор за отпадните масла. Овој магацин е затворен со метална мрежа. Пред магацинот е изградена бетонска шахта, со цел да ги собира евентуалните истекувања.</w:t>
      </w:r>
    </w:p>
    <w:p w14:paraId="120B1B32" w14:textId="77777777" w:rsidR="00F83386" w:rsidRPr="00F83386" w:rsidRDefault="00F83386" w:rsidP="00F83386">
      <w:pPr>
        <w:autoSpaceDE w:val="0"/>
        <w:autoSpaceDN w:val="0"/>
        <w:adjustRightInd w:val="0"/>
        <w:jc w:val="center"/>
        <w:rPr>
          <w:rFonts w:ascii="Arial" w:eastAsiaTheme="minorHAnsi" w:hAnsi="Arial" w:cs="Arial"/>
          <w:b/>
          <w:bCs/>
          <w:i/>
          <w:iCs/>
          <w:sz w:val="20"/>
          <w:szCs w:val="20"/>
          <w:lang w:val="mk-MK"/>
        </w:rPr>
      </w:pPr>
    </w:p>
    <w:p w14:paraId="4F1F01EA" w14:textId="77777777" w:rsidR="00F83386" w:rsidRPr="00F83386" w:rsidRDefault="00F83386" w:rsidP="00F83386">
      <w:pPr>
        <w:autoSpaceDE w:val="0"/>
        <w:autoSpaceDN w:val="0"/>
        <w:adjustRightInd w:val="0"/>
        <w:jc w:val="center"/>
        <w:rPr>
          <w:rFonts w:ascii="Arial" w:eastAsiaTheme="minorHAnsi" w:hAnsi="Arial" w:cs="Arial"/>
          <w:b/>
          <w:bCs/>
          <w:i/>
          <w:iCs/>
          <w:sz w:val="20"/>
          <w:szCs w:val="20"/>
        </w:rPr>
      </w:pPr>
      <w:r w:rsidRPr="00F83386">
        <w:rPr>
          <w:rFonts w:ascii="Arial" w:eastAsiaTheme="minorHAnsi" w:hAnsi="Arial" w:cs="Arial"/>
          <w:b/>
          <w:bCs/>
          <w:i/>
          <w:iCs/>
          <w:noProof/>
          <w:sz w:val="20"/>
          <w:szCs w:val="20"/>
          <w:lang w:val="mk-MK" w:eastAsia="mk-MK"/>
        </w:rPr>
        <w:drawing>
          <wp:inline distT="0" distB="0" distL="0" distR="0" wp14:anchorId="74DE59B4" wp14:editId="71B4C8D6">
            <wp:extent cx="2494110" cy="3835932"/>
            <wp:effectExtent l="0" t="4127" r="0" b="0"/>
            <wp:docPr id="2055261800" name="Picture 39" descr="A building with barrels and a tr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261800" name="Picture 39" descr="A building with barrels and a tree&#10;&#10;AI-generated content may be incorrec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9971" r="41271"/>
                    <a:stretch>
                      <a:fillRect/>
                    </a:stretch>
                  </pic:blipFill>
                  <pic:spPr bwMode="auto">
                    <a:xfrm rot="5400000">
                      <a:off x="0" y="0"/>
                      <a:ext cx="2500917" cy="3846402"/>
                    </a:xfrm>
                    <a:prstGeom prst="rect">
                      <a:avLst/>
                    </a:prstGeom>
                    <a:noFill/>
                    <a:ln>
                      <a:noFill/>
                    </a:ln>
                    <a:extLst>
                      <a:ext uri="{53640926-AAD7-44D8-BBD7-CCE9431645EC}">
                        <a14:shadowObscured xmlns:a14="http://schemas.microsoft.com/office/drawing/2010/main"/>
                      </a:ext>
                    </a:extLst>
                  </pic:spPr>
                </pic:pic>
              </a:graphicData>
            </a:graphic>
          </wp:inline>
        </w:drawing>
      </w:r>
    </w:p>
    <w:p w14:paraId="7399430C" w14:textId="77777777" w:rsidR="00F83386" w:rsidRPr="00F83386" w:rsidRDefault="00F83386" w:rsidP="00F83386">
      <w:pPr>
        <w:autoSpaceDE w:val="0"/>
        <w:autoSpaceDN w:val="0"/>
        <w:adjustRightInd w:val="0"/>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51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Магацин за масла</w:t>
      </w:r>
    </w:p>
    <w:p w14:paraId="59AE29C8" w14:textId="77777777" w:rsidR="00F83386" w:rsidRPr="00F83386" w:rsidRDefault="00F83386" w:rsidP="00F83386">
      <w:pPr>
        <w:autoSpaceDE w:val="0"/>
        <w:autoSpaceDN w:val="0"/>
        <w:adjustRightInd w:val="0"/>
        <w:jc w:val="center"/>
        <w:rPr>
          <w:rFonts w:ascii="Arial" w:eastAsiaTheme="minorHAnsi" w:hAnsi="Arial" w:cs="Arial"/>
          <w:b/>
          <w:bCs/>
          <w:i/>
          <w:iCs/>
          <w:sz w:val="20"/>
          <w:szCs w:val="20"/>
          <w:lang w:val="mk-MK"/>
        </w:rPr>
      </w:pPr>
    </w:p>
    <w:p w14:paraId="0985B267" w14:textId="77777777" w:rsidR="00F83386" w:rsidRPr="00F83386" w:rsidRDefault="00F83386" w:rsidP="00ED19F3">
      <w:pPr>
        <w:numPr>
          <w:ilvl w:val="0"/>
          <w:numId w:val="71"/>
        </w:numPr>
        <w:autoSpaceDE w:val="0"/>
        <w:autoSpaceDN w:val="0"/>
        <w:adjustRightInd w:val="0"/>
        <w:spacing w:after="200" w:line="360" w:lineRule="auto"/>
        <w:ind w:left="993"/>
        <w:contextualSpacing/>
        <w:jc w:val="both"/>
        <w:rPr>
          <w:rFonts w:ascii="Arial" w:eastAsiaTheme="minorHAnsi" w:hAnsi="Arial" w:cs="Arial"/>
          <w:b/>
          <w:bCs/>
          <w:lang w:val="mk-MK"/>
        </w:rPr>
      </w:pPr>
      <w:r w:rsidRPr="00F83386">
        <w:rPr>
          <w:rFonts w:ascii="Arial" w:eastAsiaTheme="minorHAnsi" w:hAnsi="Arial" w:cs="Arial"/>
          <w:b/>
          <w:bCs/>
          <w:lang w:val="mk-MK"/>
        </w:rPr>
        <w:t xml:space="preserve">Објекти за складирање боци за заварување </w:t>
      </w:r>
    </w:p>
    <w:p w14:paraId="6919DD9A" w14:textId="77777777" w:rsidR="00F83386" w:rsidRPr="00F83386" w:rsidRDefault="00F83386" w:rsidP="00F83386">
      <w:pPr>
        <w:autoSpaceDE w:val="0"/>
        <w:autoSpaceDN w:val="0"/>
        <w:adjustRightInd w:val="0"/>
        <w:spacing w:line="360" w:lineRule="auto"/>
        <w:ind w:firstLine="633"/>
        <w:jc w:val="both"/>
        <w:rPr>
          <w:rFonts w:ascii="Arial" w:eastAsiaTheme="minorHAnsi" w:hAnsi="Arial" w:cs="Arial"/>
          <w:lang w:val="mk-MK"/>
        </w:rPr>
      </w:pPr>
      <w:r w:rsidRPr="00F83386">
        <w:rPr>
          <w:rFonts w:ascii="Arial" w:eastAsiaTheme="minorHAnsi" w:hAnsi="Arial" w:cs="Arial"/>
          <w:lang w:val="mk-MK"/>
        </w:rPr>
        <w:t>Боците со ацетилен и кислород се сместени на две локации во посебни заградени и обележани простории, односно кај погонот за флотација и во близина пречистителната станица.</w:t>
      </w:r>
    </w:p>
    <w:p w14:paraId="20574207" w14:textId="77777777" w:rsidR="00F83386" w:rsidRPr="00F83386" w:rsidRDefault="00F83386" w:rsidP="00F83386">
      <w:pPr>
        <w:autoSpaceDE w:val="0"/>
        <w:autoSpaceDN w:val="0"/>
        <w:adjustRightInd w:val="0"/>
        <w:jc w:val="center"/>
        <w:rPr>
          <w:rFonts w:ascii="Arial" w:eastAsiaTheme="minorHAnsi" w:hAnsi="Arial" w:cs="Arial"/>
          <w:b/>
          <w:bCs/>
          <w:i/>
          <w:iCs/>
          <w:sz w:val="20"/>
          <w:szCs w:val="20"/>
          <w:lang w:val="mk-MK"/>
        </w:rPr>
      </w:pPr>
      <w:r w:rsidRPr="00F83386">
        <w:rPr>
          <w:rFonts w:ascii="Arial" w:eastAsiaTheme="minorHAnsi" w:hAnsi="Arial" w:cs="Arial"/>
          <w:b/>
          <w:bCs/>
          <w:i/>
          <w:iCs/>
          <w:noProof/>
          <w:sz w:val="20"/>
          <w:szCs w:val="20"/>
          <w:lang w:val="mk-MK" w:eastAsia="mk-MK"/>
        </w:rPr>
        <w:drawing>
          <wp:inline distT="0" distB="0" distL="0" distR="0" wp14:anchorId="36A62909" wp14:editId="1F8115F0">
            <wp:extent cx="2670970" cy="2010032"/>
            <wp:effectExtent l="0" t="0" r="0" b="9525"/>
            <wp:docPr id="169221855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74367" cy="2012588"/>
                    </a:xfrm>
                    <a:prstGeom prst="rect">
                      <a:avLst/>
                    </a:prstGeom>
                    <a:noFill/>
                    <a:ln>
                      <a:noFill/>
                    </a:ln>
                  </pic:spPr>
                </pic:pic>
              </a:graphicData>
            </a:graphic>
          </wp:inline>
        </w:drawing>
      </w:r>
      <w:r w:rsidRPr="00F83386">
        <w:rPr>
          <w:rFonts w:ascii="Arial" w:eastAsiaTheme="minorHAnsi" w:hAnsi="Arial" w:cs="Arial"/>
          <w:b/>
          <w:bCs/>
          <w:i/>
          <w:iCs/>
          <w:sz w:val="20"/>
          <w:szCs w:val="20"/>
          <w:lang w:val="mk-MK"/>
        </w:rPr>
        <w:t xml:space="preserve">       </w:t>
      </w:r>
      <w:r w:rsidRPr="00F83386">
        <w:rPr>
          <w:rFonts w:ascii="Arial" w:eastAsiaTheme="minorHAnsi" w:hAnsi="Arial" w:cs="Arial"/>
          <w:b/>
          <w:bCs/>
          <w:i/>
          <w:iCs/>
          <w:noProof/>
          <w:sz w:val="20"/>
          <w:szCs w:val="20"/>
          <w:lang w:val="mk-MK" w:eastAsia="mk-MK"/>
        </w:rPr>
        <w:drawing>
          <wp:inline distT="0" distB="0" distL="0" distR="0" wp14:anchorId="36335F98" wp14:editId="6BE72807">
            <wp:extent cx="2051221" cy="2016825"/>
            <wp:effectExtent l="0" t="0" r="6350" b="2540"/>
            <wp:docPr id="151071007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54045" cy="2019602"/>
                    </a:xfrm>
                    <a:prstGeom prst="rect">
                      <a:avLst/>
                    </a:prstGeom>
                    <a:noFill/>
                    <a:ln>
                      <a:noFill/>
                    </a:ln>
                  </pic:spPr>
                </pic:pic>
              </a:graphicData>
            </a:graphic>
          </wp:inline>
        </w:drawing>
      </w:r>
    </w:p>
    <w:p w14:paraId="4E8CBB4B" w14:textId="77777777" w:rsidR="00F83386" w:rsidRPr="00F83386" w:rsidRDefault="00F83386" w:rsidP="00F83386">
      <w:pPr>
        <w:autoSpaceDE w:val="0"/>
        <w:autoSpaceDN w:val="0"/>
        <w:adjustRightInd w:val="0"/>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52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Објекти за складирање на боци за заварување</w:t>
      </w:r>
    </w:p>
    <w:p w14:paraId="07FA014B" w14:textId="77777777" w:rsidR="00F83386" w:rsidRPr="00F83386" w:rsidRDefault="00F83386" w:rsidP="00ED19F3">
      <w:pPr>
        <w:numPr>
          <w:ilvl w:val="0"/>
          <w:numId w:val="76"/>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lastRenderedPageBreak/>
        <w:t xml:space="preserve">Бензинска пумпна станица </w:t>
      </w:r>
    </w:p>
    <w:p w14:paraId="1D1053F1"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Бензинската пумпна станица се наоѓа на простор кој излегува од рамките на локацијата флотација. Односно истата е поставена од десната страна на патот кој води од локацијата флотација кон рудникот. Бензинската пумпна станица ја сочинува уред за точење на горивото, 2 подземни резервоари со капацитет од 50 t (едниот со години наназад е вон употреба), бетонирана подлога, како и бетонски канал преку кој се одведуваат евентуалните истекувања при точење на горивото. Од секој подземен резервоар има извод за проветрување. До бензинската пумпа се наоѓа објект за сместување на работници, кои го следат точењето на горивото.</w:t>
      </w:r>
    </w:p>
    <w:p w14:paraId="16711926" w14:textId="77777777" w:rsidR="00F83386" w:rsidRPr="00F83386" w:rsidRDefault="00F83386" w:rsidP="00F83386">
      <w:pPr>
        <w:autoSpaceDE w:val="0"/>
        <w:autoSpaceDN w:val="0"/>
        <w:adjustRightInd w:val="0"/>
        <w:jc w:val="center"/>
        <w:rPr>
          <w:rFonts w:ascii="Arial" w:eastAsiaTheme="minorHAnsi" w:hAnsi="Arial" w:cs="Arial"/>
        </w:rPr>
      </w:pPr>
      <w:bookmarkStart w:id="57" w:name="_Hlk208574735"/>
      <w:r w:rsidRPr="00F83386">
        <w:rPr>
          <w:rFonts w:ascii="Arial" w:eastAsiaTheme="minorHAnsi" w:hAnsi="Arial" w:cs="Arial"/>
          <w:noProof/>
          <w:lang w:val="mk-MK" w:eastAsia="mk-MK"/>
        </w:rPr>
        <w:drawing>
          <wp:inline distT="0" distB="0" distL="0" distR="0" wp14:anchorId="1DF77E45" wp14:editId="6FE650C0">
            <wp:extent cx="3056984" cy="2325630"/>
            <wp:effectExtent l="3810" t="0" r="0" b="0"/>
            <wp:docPr id="2003632707" name="Picture 40" descr="A white gas pump with a black ho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32707" name="Picture 40" descr="A white gas pump with a black hose&#10;&#10;AI-generated content may be incorrect."/>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15176" t="20347" r="22006" b="15926"/>
                    <a:stretch>
                      <a:fillRect/>
                    </a:stretch>
                  </pic:blipFill>
                  <pic:spPr bwMode="auto">
                    <a:xfrm rot="5400000">
                      <a:off x="0" y="0"/>
                      <a:ext cx="3067263" cy="2333450"/>
                    </a:xfrm>
                    <a:prstGeom prst="rect">
                      <a:avLst/>
                    </a:prstGeom>
                    <a:noFill/>
                    <a:ln>
                      <a:noFill/>
                    </a:ln>
                    <a:extLst>
                      <a:ext uri="{53640926-AAD7-44D8-BBD7-CCE9431645EC}">
                        <a14:shadowObscured xmlns:a14="http://schemas.microsoft.com/office/drawing/2010/main"/>
                      </a:ext>
                    </a:extLst>
                  </pic:spPr>
                </pic:pic>
              </a:graphicData>
            </a:graphic>
          </wp:inline>
        </w:drawing>
      </w:r>
    </w:p>
    <w:p w14:paraId="0BDE7D0E" w14:textId="77777777" w:rsidR="00F83386" w:rsidRPr="00F83386" w:rsidRDefault="00F83386" w:rsidP="00F83386">
      <w:pPr>
        <w:autoSpaceDE w:val="0"/>
        <w:autoSpaceDN w:val="0"/>
        <w:adjustRightInd w:val="0"/>
        <w:jc w:val="center"/>
        <w:rPr>
          <w:rFonts w:ascii="Arial" w:eastAsiaTheme="minorHAnsi" w:hAnsi="Arial" w:cs="Arial"/>
          <w:lang w:val="mk-MK"/>
        </w:rPr>
      </w:pPr>
      <w:r w:rsidRPr="00F83386">
        <w:rPr>
          <w:rFonts w:ascii="Arial" w:eastAsiaTheme="minorHAnsi" w:hAnsi="Arial" w:cs="Arial"/>
          <w:b/>
          <w:bCs/>
          <w:i/>
          <w:iCs/>
          <w:sz w:val="20"/>
          <w:szCs w:val="20"/>
        </w:rPr>
        <w:t xml:space="preserve">Слика </w:t>
      </w:r>
      <w:r w:rsidRPr="00F83386">
        <w:rPr>
          <w:rFonts w:ascii="Arial" w:eastAsiaTheme="minorHAnsi" w:hAnsi="Arial" w:cs="Arial"/>
          <w:b/>
          <w:bCs/>
          <w:i/>
          <w:iCs/>
          <w:sz w:val="20"/>
          <w:szCs w:val="20"/>
          <w:lang w:val="mk-MK"/>
        </w:rPr>
        <w:t>53 –</w:t>
      </w: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Пумпна станица</w:t>
      </w:r>
    </w:p>
    <w:bookmarkEnd w:id="57"/>
    <w:p w14:paraId="7170490A" w14:textId="77777777" w:rsidR="00F83386" w:rsidRDefault="00F83386" w:rsidP="00F83386">
      <w:pPr>
        <w:autoSpaceDE w:val="0"/>
        <w:autoSpaceDN w:val="0"/>
        <w:adjustRightInd w:val="0"/>
        <w:jc w:val="center"/>
        <w:rPr>
          <w:rFonts w:ascii="Arial" w:eastAsiaTheme="minorHAnsi" w:hAnsi="Arial" w:cs="Arial"/>
          <w:lang w:val="mk-MK"/>
        </w:rPr>
      </w:pPr>
    </w:p>
    <w:p w14:paraId="0942B65A" w14:textId="77777777" w:rsidR="0012674E" w:rsidRDefault="0012674E" w:rsidP="00F83386">
      <w:pPr>
        <w:autoSpaceDE w:val="0"/>
        <w:autoSpaceDN w:val="0"/>
        <w:adjustRightInd w:val="0"/>
        <w:jc w:val="center"/>
        <w:rPr>
          <w:rFonts w:ascii="Arial" w:eastAsiaTheme="minorHAnsi" w:hAnsi="Arial" w:cs="Arial"/>
          <w:lang w:val="mk-MK"/>
        </w:rPr>
      </w:pPr>
    </w:p>
    <w:p w14:paraId="7BAF055B" w14:textId="77777777" w:rsidR="00F83386" w:rsidRPr="00F83386" w:rsidRDefault="00F83386" w:rsidP="00ED19F3">
      <w:pPr>
        <w:numPr>
          <w:ilvl w:val="0"/>
          <w:numId w:val="77"/>
        </w:numPr>
        <w:autoSpaceDE w:val="0"/>
        <w:autoSpaceDN w:val="0"/>
        <w:adjustRightInd w:val="0"/>
        <w:spacing w:after="200" w:line="360" w:lineRule="auto"/>
        <w:contextualSpacing/>
        <w:rPr>
          <w:rFonts w:ascii="Arial" w:eastAsiaTheme="minorHAnsi" w:hAnsi="Arial" w:cs="Arial"/>
          <w:b/>
          <w:bCs/>
        </w:rPr>
      </w:pPr>
      <w:bookmarkStart w:id="58" w:name="_Hlk208580069"/>
      <w:r w:rsidRPr="00F83386">
        <w:rPr>
          <w:rFonts w:ascii="Arial" w:eastAsiaTheme="minorHAnsi" w:hAnsi="Arial" w:cs="Arial"/>
          <w:b/>
          <w:bCs/>
        </w:rPr>
        <w:t xml:space="preserve">Хидротехнички објекти за обезбедување санитарни води и води за против пожарна заштита </w:t>
      </w:r>
    </w:p>
    <w:p w14:paraId="046D76AA" w14:textId="77777777" w:rsidR="00F83386" w:rsidRPr="00F83386" w:rsidRDefault="00F83386" w:rsidP="00F83386">
      <w:pPr>
        <w:autoSpaceDE w:val="0"/>
        <w:autoSpaceDN w:val="0"/>
        <w:adjustRightInd w:val="0"/>
        <w:spacing w:line="360" w:lineRule="auto"/>
        <w:ind w:firstLine="720"/>
        <w:rPr>
          <w:rFonts w:ascii="Arial" w:eastAsiaTheme="minorHAnsi" w:hAnsi="Arial" w:cs="Arial"/>
        </w:rPr>
      </w:pPr>
      <w:r w:rsidRPr="00F83386">
        <w:rPr>
          <w:rFonts w:ascii="Arial" w:eastAsiaTheme="minorHAnsi" w:hAnsi="Arial" w:cs="Arial"/>
        </w:rPr>
        <w:t>Обезбедувањето на санитарна вода за пиење, санитарни потреби и води за противпожарна заштита, за локацијата Флотација, се врши преку зафаќање вода (каптажа) од извор, во областа Секирица. Координатите на зафатот на вода за пиење се: У - 7 624 572,80        Х - 4 671 007,89</w:t>
      </w:r>
    </w:p>
    <w:p w14:paraId="766DFBF2"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rPr>
        <w:t xml:space="preserve">Зафатената вода, преку доводен цевковод, се дистрибуира до резервоар за складирање вода. Протокот на зафатената вода изнесува околу 10 l/s. Доводниот </w:t>
      </w:r>
      <w:r w:rsidRPr="00F83386">
        <w:rPr>
          <w:rFonts w:ascii="Arial" w:eastAsiaTheme="minorHAnsi" w:hAnsi="Arial" w:cs="Arial"/>
        </w:rPr>
        <w:lastRenderedPageBreak/>
        <w:t>цевковод е изработен од ПВЦ цевки со следните димензии: Ø160 и Ø75. Резервоарот за питка вода има капацитет 150 m3. Водата од резервоарот се хлорира, пред нејзиното дистрибуирање до локацијата Флотација. Резервоарот за вода за пиење се наоѓа на просторот помеѓу локацијата Флотација и Рудникот и истиот е прикажан на следната слика.</w:t>
      </w:r>
    </w:p>
    <w:p w14:paraId="746768D9"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21092283" wp14:editId="767DC863">
            <wp:extent cx="2200275" cy="1590675"/>
            <wp:effectExtent l="0" t="0" r="9525" b="9525"/>
            <wp:docPr id="17497285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200275" cy="1590675"/>
                    </a:xfrm>
                    <a:prstGeom prst="rect">
                      <a:avLst/>
                    </a:prstGeom>
                    <a:noFill/>
                    <a:ln>
                      <a:noFill/>
                    </a:ln>
                  </pic:spPr>
                </pic:pic>
              </a:graphicData>
            </a:graphic>
          </wp:inline>
        </w:drawing>
      </w:r>
    </w:p>
    <w:p w14:paraId="3E2E4970" w14:textId="77777777" w:rsidR="00F83386" w:rsidRPr="00F83386" w:rsidRDefault="00F83386" w:rsidP="00F83386">
      <w:pPr>
        <w:autoSpaceDE w:val="0"/>
        <w:autoSpaceDN w:val="0"/>
        <w:adjustRightInd w:val="0"/>
        <w:jc w:val="center"/>
        <w:rPr>
          <w:rFonts w:ascii="Arial" w:eastAsiaTheme="minorHAnsi" w:hAnsi="Arial" w:cs="Arial"/>
          <w:b/>
          <w:bCs/>
          <w:i/>
          <w:iCs/>
          <w:sz w:val="20"/>
          <w:szCs w:val="20"/>
        </w:rPr>
      </w:pPr>
      <w:bookmarkStart w:id="59" w:name="_Hlk208299027"/>
      <w:r w:rsidRPr="00F83386">
        <w:rPr>
          <w:rFonts w:ascii="Arial" w:eastAsiaTheme="minorHAnsi" w:hAnsi="Arial" w:cs="Arial"/>
          <w:b/>
          <w:bCs/>
          <w:i/>
          <w:iCs/>
          <w:sz w:val="20"/>
          <w:szCs w:val="20"/>
        </w:rPr>
        <w:t xml:space="preserve">Слика 54 – Резервоар </w:t>
      </w:r>
      <w:bookmarkEnd w:id="59"/>
      <w:r w:rsidRPr="00F83386">
        <w:rPr>
          <w:rFonts w:ascii="Arial" w:eastAsiaTheme="minorHAnsi" w:hAnsi="Arial" w:cs="Arial"/>
          <w:b/>
          <w:bCs/>
          <w:i/>
          <w:iCs/>
          <w:sz w:val="20"/>
          <w:szCs w:val="20"/>
        </w:rPr>
        <w:t>за вода за пиење и санитарни потреби</w:t>
      </w:r>
    </w:p>
    <w:p w14:paraId="10C42A3A" w14:textId="77777777" w:rsidR="00F83386" w:rsidRPr="00F83386" w:rsidRDefault="00F83386" w:rsidP="00F83386">
      <w:pPr>
        <w:autoSpaceDE w:val="0"/>
        <w:autoSpaceDN w:val="0"/>
        <w:adjustRightInd w:val="0"/>
        <w:jc w:val="center"/>
        <w:rPr>
          <w:rFonts w:ascii="Arial" w:eastAsiaTheme="minorHAnsi" w:hAnsi="Arial" w:cs="Arial"/>
        </w:rPr>
      </w:pPr>
    </w:p>
    <w:p w14:paraId="5094B30F"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color w:val="000000"/>
        </w:rPr>
      </w:pPr>
      <w:r w:rsidRPr="00F83386">
        <w:rPr>
          <w:rFonts w:ascii="Arial" w:eastAsiaTheme="minorHAnsi" w:hAnsi="Arial" w:cs="Arial"/>
          <w:color w:val="000000"/>
        </w:rPr>
        <w:t xml:space="preserve">Оваа вода за пиење ја користат и вработените од рудникот, односно истата флаширана им се дава на почетокот на смената. </w:t>
      </w:r>
    </w:p>
    <w:p w14:paraId="73A624EE" w14:textId="77777777" w:rsidR="00F83386" w:rsidRDefault="00F83386" w:rsidP="00F83386">
      <w:pPr>
        <w:autoSpaceDE w:val="0"/>
        <w:autoSpaceDN w:val="0"/>
        <w:adjustRightInd w:val="0"/>
        <w:spacing w:line="360" w:lineRule="auto"/>
        <w:jc w:val="both"/>
        <w:rPr>
          <w:rFonts w:ascii="Arial" w:eastAsiaTheme="minorHAnsi" w:hAnsi="Arial" w:cs="Arial"/>
          <w:color w:val="000000"/>
          <w:lang w:val="mk-MK"/>
        </w:rPr>
      </w:pPr>
      <w:r w:rsidRPr="00F83386">
        <w:rPr>
          <w:rFonts w:ascii="Arial" w:eastAsiaTheme="minorHAnsi" w:hAnsi="Arial" w:cs="Arial"/>
          <w:color w:val="000000"/>
        </w:rPr>
        <w:t>Потребните количини од питка вода на рудникот изнесуваат од 3 до 5 l/s, а остатокот до 10 l се користи за дополнување на резервоарот за снабдување со технолошка вода за процесот на флотација.</w:t>
      </w:r>
    </w:p>
    <w:p w14:paraId="57E4E74D" w14:textId="77777777" w:rsidR="0012674E" w:rsidRPr="00F83386" w:rsidRDefault="0012674E" w:rsidP="00F83386">
      <w:pPr>
        <w:autoSpaceDE w:val="0"/>
        <w:autoSpaceDN w:val="0"/>
        <w:adjustRightInd w:val="0"/>
        <w:spacing w:line="360" w:lineRule="auto"/>
        <w:jc w:val="both"/>
        <w:rPr>
          <w:rFonts w:ascii="Arial" w:eastAsiaTheme="minorHAnsi" w:hAnsi="Arial" w:cs="Arial"/>
          <w:color w:val="000000"/>
          <w:lang w:val="mk-MK"/>
        </w:rPr>
      </w:pPr>
    </w:p>
    <w:p w14:paraId="47E3C089" w14:textId="77777777" w:rsidR="00F83386" w:rsidRPr="00F83386" w:rsidRDefault="00F83386" w:rsidP="00ED19F3">
      <w:pPr>
        <w:numPr>
          <w:ilvl w:val="0"/>
          <w:numId w:val="77"/>
        </w:numPr>
        <w:autoSpaceDE w:val="0"/>
        <w:autoSpaceDN w:val="0"/>
        <w:adjustRightInd w:val="0"/>
        <w:spacing w:before="240"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t>Хидротехнички објекти за обезбедување техничка вода за локацијата</w:t>
      </w:r>
      <w:r w:rsidRPr="00F83386">
        <w:rPr>
          <w:rFonts w:ascii="Arial" w:eastAsiaTheme="minorHAnsi" w:hAnsi="Arial" w:cs="Arial"/>
          <w:b/>
          <w:bCs/>
        </w:rPr>
        <w:t xml:space="preserve"> </w:t>
      </w:r>
      <w:r w:rsidRPr="00F83386">
        <w:rPr>
          <w:rFonts w:ascii="Arial" w:eastAsiaTheme="minorHAnsi" w:hAnsi="Arial" w:cs="Arial"/>
          <w:b/>
          <w:bCs/>
          <w:lang w:val="mk-MK"/>
        </w:rPr>
        <w:t>Флотација</w:t>
      </w:r>
    </w:p>
    <w:p w14:paraId="075E2E33"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Снабдувањето со техничка вода за локацијата Флотација се врши со зафаќање на</w:t>
      </w:r>
      <w:r w:rsidRPr="00F83386">
        <w:rPr>
          <w:rFonts w:ascii="Arial" w:eastAsiaTheme="minorHAnsi" w:hAnsi="Arial" w:cs="Arial"/>
        </w:rPr>
        <w:t xml:space="preserve"> </w:t>
      </w:r>
      <w:r w:rsidRPr="00F83386">
        <w:rPr>
          <w:rFonts w:ascii="Arial" w:eastAsiaTheme="minorHAnsi" w:hAnsi="Arial" w:cs="Arial"/>
          <w:lang w:val="mk-MK"/>
        </w:rPr>
        <w:t>површински води од Тораничка Река. Зафатната градба е од тиролски тип и зафаќа</w:t>
      </w:r>
      <w:r w:rsidRPr="00F83386">
        <w:rPr>
          <w:rFonts w:ascii="Arial" w:eastAsiaTheme="minorHAnsi" w:hAnsi="Arial" w:cs="Arial"/>
        </w:rPr>
        <w:t xml:space="preserve"> </w:t>
      </w:r>
      <w:r w:rsidRPr="00F83386">
        <w:rPr>
          <w:rFonts w:ascii="Arial" w:eastAsiaTheme="minorHAnsi" w:hAnsi="Arial" w:cs="Arial"/>
          <w:lang w:val="mk-MK"/>
        </w:rPr>
        <w:t>вода со проток од 22 l/s. Користењето на површински води од Тораничка Река, се вршат</w:t>
      </w:r>
      <w:r w:rsidRPr="00F83386">
        <w:rPr>
          <w:rFonts w:ascii="Arial" w:eastAsiaTheme="minorHAnsi" w:hAnsi="Arial" w:cs="Arial"/>
        </w:rPr>
        <w:t xml:space="preserve"> </w:t>
      </w:r>
      <w:r w:rsidRPr="00F83386">
        <w:rPr>
          <w:rFonts w:ascii="Arial" w:eastAsiaTheme="minorHAnsi" w:hAnsi="Arial" w:cs="Arial"/>
          <w:lang w:val="mk-MK"/>
        </w:rPr>
        <w:t>врз основа на добиена дозвола за користење на вода.</w:t>
      </w:r>
    </w:p>
    <w:p w14:paraId="431F199E"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lang w:val="mk-MK"/>
        </w:rPr>
        <w:t>Локацијата на водозафотот на Тораничка Река е прикажан на следната сателитска снимка.</w:t>
      </w:r>
    </w:p>
    <w:p w14:paraId="1B2699FE"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p>
    <w:p w14:paraId="32EE65B7" w14:textId="77777777" w:rsidR="00F83386" w:rsidRPr="00F83386" w:rsidRDefault="00F83386" w:rsidP="00F83386">
      <w:pPr>
        <w:autoSpaceDE w:val="0"/>
        <w:autoSpaceDN w:val="0"/>
        <w:adjustRightInd w:val="0"/>
        <w:spacing w:line="360" w:lineRule="auto"/>
        <w:jc w:val="center"/>
        <w:rPr>
          <w:rFonts w:ascii="Arial" w:eastAsiaTheme="minorHAnsi" w:hAnsi="Arial" w:cs="Arial"/>
          <w:lang w:val="mk-MK"/>
        </w:rPr>
      </w:pPr>
      <w:r w:rsidRPr="00F83386">
        <w:rPr>
          <w:rFonts w:ascii="Arial" w:eastAsiaTheme="minorHAnsi" w:hAnsi="Arial" w:cs="Arial"/>
          <w:noProof/>
          <w:lang w:val="mk-MK" w:eastAsia="mk-MK"/>
        </w:rPr>
        <w:lastRenderedPageBreak/>
        <w:drawing>
          <wp:inline distT="0" distB="0" distL="0" distR="0" wp14:anchorId="527D8522" wp14:editId="34695D44">
            <wp:extent cx="3800475" cy="2390775"/>
            <wp:effectExtent l="0" t="0" r="9525" b="9525"/>
            <wp:docPr id="6782104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800475" cy="2390775"/>
                    </a:xfrm>
                    <a:prstGeom prst="rect">
                      <a:avLst/>
                    </a:prstGeom>
                    <a:noFill/>
                    <a:ln>
                      <a:noFill/>
                    </a:ln>
                  </pic:spPr>
                </pic:pic>
              </a:graphicData>
            </a:graphic>
          </wp:inline>
        </w:drawing>
      </w:r>
    </w:p>
    <w:p w14:paraId="7EC0D90C" w14:textId="77777777" w:rsidR="00F83386" w:rsidRPr="00F83386" w:rsidRDefault="00F83386" w:rsidP="00F83386">
      <w:pPr>
        <w:autoSpaceDE w:val="0"/>
        <w:autoSpaceDN w:val="0"/>
        <w:adjustRightInd w:val="0"/>
        <w:spacing w:line="360" w:lineRule="auto"/>
        <w:jc w:val="center"/>
        <w:rPr>
          <w:rFonts w:ascii="Arial" w:eastAsiaTheme="minorHAnsi" w:hAnsi="Arial" w:cs="Arial"/>
          <w:lang w:val="mk-MK"/>
        </w:rPr>
      </w:pPr>
      <w:r w:rsidRPr="00F83386">
        <w:rPr>
          <w:rFonts w:ascii="Arial" w:eastAsiaTheme="minorHAnsi" w:hAnsi="Arial" w:cs="Arial"/>
          <w:b/>
          <w:bCs/>
          <w:i/>
          <w:iCs/>
          <w:sz w:val="20"/>
          <w:szCs w:val="20"/>
        </w:rPr>
        <w:t xml:space="preserve">Слика 55 – </w:t>
      </w:r>
      <w:r w:rsidRPr="00F83386">
        <w:rPr>
          <w:rFonts w:ascii="Arial" w:eastAsiaTheme="minorHAnsi" w:hAnsi="Arial" w:cs="Arial"/>
          <w:b/>
          <w:bCs/>
          <w:i/>
          <w:iCs/>
          <w:sz w:val="20"/>
          <w:szCs w:val="20"/>
          <w:lang w:val="mk-MK"/>
        </w:rPr>
        <w:t>Локација на зафат на Тораничка Река</w:t>
      </w:r>
    </w:p>
    <w:p w14:paraId="47538AB5" w14:textId="77777777" w:rsidR="00F83386" w:rsidRPr="00F83386" w:rsidRDefault="00F83386" w:rsidP="00F83386">
      <w:pPr>
        <w:autoSpaceDE w:val="0"/>
        <w:autoSpaceDN w:val="0"/>
        <w:adjustRightInd w:val="0"/>
        <w:spacing w:line="360" w:lineRule="auto"/>
        <w:rPr>
          <w:rFonts w:ascii="Arial" w:eastAsiaTheme="minorHAnsi" w:hAnsi="Arial" w:cs="Arial"/>
          <w:lang w:val="mk-MK"/>
        </w:rPr>
      </w:pPr>
    </w:p>
    <w:p w14:paraId="6AFD2A94"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t>Координатните точки на водозафатот на Тораничка Река се прикажани во следната табела.</w:t>
      </w:r>
    </w:p>
    <w:p w14:paraId="0D574E07"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492BD378" wp14:editId="315C6D4C">
            <wp:extent cx="5943600" cy="619125"/>
            <wp:effectExtent l="0" t="0" r="0" b="9525"/>
            <wp:docPr id="1931098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098848" name=""/>
                    <pic:cNvPicPr/>
                  </pic:nvPicPr>
                  <pic:blipFill>
                    <a:blip r:embed="rId92"/>
                    <a:stretch>
                      <a:fillRect/>
                    </a:stretch>
                  </pic:blipFill>
                  <pic:spPr>
                    <a:xfrm>
                      <a:off x="0" y="0"/>
                      <a:ext cx="5943600" cy="619125"/>
                    </a:xfrm>
                    <a:prstGeom prst="rect">
                      <a:avLst/>
                    </a:prstGeom>
                  </pic:spPr>
                </pic:pic>
              </a:graphicData>
            </a:graphic>
          </wp:inline>
        </w:drawing>
      </w:r>
    </w:p>
    <w:p w14:paraId="6959297F"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t>Зафатната брана и сливникот зафаќање на вода од Тораничка Река, се наоѓаат на КО Костур, КП бр. 1510/3, прикажани на следната слика.</w:t>
      </w:r>
    </w:p>
    <w:p w14:paraId="1C99EDDE"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41D9DA1F" wp14:editId="21BCCC67">
            <wp:extent cx="5897261" cy="2312275"/>
            <wp:effectExtent l="0" t="0" r="8255" b="0"/>
            <wp:docPr id="928015250" name="Picture 8"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15250" name="Picture 8" descr="A diagram of a line&#10;&#10;AI-generated content may be incorrect."/>
                    <pic:cNvPicPr>
                      <a:picLocks noChangeAspect="1" noChangeArrowheads="1"/>
                    </pic:cNvPicPr>
                  </pic:nvPicPr>
                  <pic:blipFill rotWithShape="1">
                    <a:blip r:embed="rId93">
                      <a:extLst>
                        <a:ext uri="{28A0092B-C50C-407E-A947-70E740481C1C}">
                          <a14:useLocalDpi xmlns:a14="http://schemas.microsoft.com/office/drawing/2010/main" val="0"/>
                        </a:ext>
                      </a:extLst>
                    </a:blip>
                    <a:srcRect t="883"/>
                    <a:stretch>
                      <a:fillRect/>
                    </a:stretch>
                  </pic:blipFill>
                  <pic:spPr bwMode="auto">
                    <a:xfrm>
                      <a:off x="0" y="0"/>
                      <a:ext cx="5928267" cy="2324432"/>
                    </a:xfrm>
                    <a:prstGeom prst="rect">
                      <a:avLst/>
                    </a:prstGeom>
                    <a:noFill/>
                    <a:ln>
                      <a:noFill/>
                    </a:ln>
                    <a:extLst>
                      <a:ext uri="{53640926-AAD7-44D8-BBD7-CCE9431645EC}">
                        <a14:shadowObscured xmlns:a14="http://schemas.microsoft.com/office/drawing/2010/main"/>
                      </a:ext>
                    </a:extLst>
                  </pic:spPr>
                </pic:pic>
              </a:graphicData>
            </a:graphic>
          </wp:inline>
        </w:drawing>
      </w:r>
    </w:p>
    <w:p w14:paraId="5847135F"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Слика 5</w:t>
      </w:r>
      <w:r w:rsidRPr="00F83386">
        <w:rPr>
          <w:rFonts w:ascii="Arial" w:eastAsiaTheme="minorHAnsi" w:hAnsi="Arial" w:cs="Arial"/>
          <w:b/>
          <w:bCs/>
          <w:i/>
          <w:iCs/>
          <w:sz w:val="20"/>
          <w:szCs w:val="20"/>
          <w:lang w:val="mk-MK"/>
        </w:rPr>
        <w:t>6</w:t>
      </w:r>
      <w:r w:rsidRPr="00F83386">
        <w:rPr>
          <w:rFonts w:ascii="Arial" w:eastAsiaTheme="minorHAnsi" w:hAnsi="Arial" w:cs="Arial"/>
          <w:b/>
          <w:bCs/>
          <w:i/>
          <w:iCs/>
          <w:sz w:val="20"/>
          <w:szCs w:val="20"/>
        </w:rPr>
        <w:t xml:space="preserve"> – </w:t>
      </w:r>
      <w:r w:rsidRPr="00F83386">
        <w:rPr>
          <w:rFonts w:ascii="Arial" w:eastAsiaTheme="minorHAnsi" w:hAnsi="Arial" w:cs="Arial"/>
          <w:b/>
          <w:bCs/>
          <w:i/>
          <w:iCs/>
          <w:sz w:val="20"/>
          <w:szCs w:val="20"/>
          <w:lang w:val="mk-MK"/>
        </w:rPr>
        <w:t>Катастарска скица од извршено премерување на локација на зафат од Тораничка Река</w:t>
      </w:r>
    </w:p>
    <w:p w14:paraId="39BF066B"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p>
    <w:p w14:paraId="706607B7"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p>
    <w:p w14:paraId="1542F750"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lastRenderedPageBreak/>
        <w:t>Зафатените води се носат во еднокоморен правоаголен таложник, со димензии 4,5 x 2,7 x 25 m. Таложникот е обезбеден со прелив во случај на големи води. Преливот е со должина од 2 m и висина од 0,7 m. Таложникот е наменет за таложење на наносниот материјал со пречник на зрната од 0,15 mm и истиот е обезбеден со решетка за зафаќање на крупните фракции во водите. Таложникот е прикажан на следната слика.</w:t>
      </w:r>
    </w:p>
    <w:p w14:paraId="4516670B" w14:textId="743F1BBC" w:rsidR="00F83386" w:rsidRPr="00F83386" w:rsidRDefault="00F83386" w:rsidP="0012674E">
      <w:pPr>
        <w:autoSpaceDE w:val="0"/>
        <w:autoSpaceDN w:val="0"/>
        <w:adjustRightInd w:val="0"/>
        <w:jc w:val="center"/>
        <w:rPr>
          <w:rFonts w:ascii="Arial" w:eastAsiaTheme="minorHAnsi" w:hAnsi="Arial" w:cs="Arial"/>
          <w:sz w:val="22"/>
          <w:szCs w:val="22"/>
        </w:rPr>
      </w:pPr>
      <w:r w:rsidRPr="00F83386">
        <w:rPr>
          <w:rFonts w:ascii="Arial" w:eastAsiaTheme="minorHAnsi" w:hAnsi="Arial" w:cs="Arial"/>
          <w:noProof/>
          <w:lang w:val="mk-MK" w:eastAsia="mk-MK"/>
        </w:rPr>
        <w:drawing>
          <wp:inline distT="0" distB="0" distL="0" distR="0" wp14:anchorId="377818CF" wp14:editId="40A0B255">
            <wp:extent cx="2830125" cy="2122594"/>
            <wp:effectExtent l="0" t="8255" r="635" b="635"/>
            <wp:docPr id="389885638" name="Picture 5" descr="A water next to a rock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85638" name="Picture 5" descr="A water next to a rock wall&#10;&#10;AI-generated content may be incorrect."/>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rot="5400000">
                      <a:off x="0" y="0"/>
                      <a:ext cx="2859555" cy="2144666"/>
                    </a:xfrm>
                    <a:prstGeom prst="rect">
                      <a:avLst/>
                    </a:prstGeom>
                    <a:noFill/>
                    <a:ln>
                      <a:noFill/>
                    </a:ln>
                  </pic:spPr>
                </pic:pic>
              </a:graphicData>
            </a:graphic>
          </wp:inline>
        </w:drawing>
      </w:r>
      <w:r w:rsidRPr="00F83386">
        <w:rPr>
          <w:rFonts w:ascii="Arial" w:eastAsiaTheme="minorHAnsi" w:hAnsi="Arial" w:cs="Arial"/>
          <w:sz w:val="22"/>
          <w:szCs w:val="22"/>
        </w:rPr>
        <w:t xml:space="preserve">        </w:t>
      </w:r>
      <w:r w:rsidRPr="00F83386">
        <w:rPr>
          <w:rFonts w:ascii="Arial" w:eastAsiaTheme="minorHAnsi" w:hAnsi="Arial" w:cs="Arial"/>
          <w:noProof/>
          <w:sz w:val="22"/>
          <w:szCs w:val="22"/>
          <w:lang w:val="mk-MK" w:eastAsia="mk-MK"/>
        </w:rPr>
        <w:drawing>
          <wp:inline distT="0" distB="0" distL="0" distR="0" wp14:anchorId="1D1DE0AB" wp14:editId="170BF41D">
            <wp:extent cx="2840115" cy="2130087"/>
            <wp:effectExtent l="0" t="6985" r="0" b="0"/>
            <wp:docPr id="673646514" name="Picture 6" descr="A water flowing through a dit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646514" name="Picture 6" descr="A water flowing through a ditch&#10;&#10;AI-generated content may be incorrect."/>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rot="5400000">
                      <a:off x="0" y="0"/>
                      <a:ext cx="2865220" cy="2148916"/>
                    </a:xfrm>
                    <a:prstGeom prst="rect">
                      <a:avLst/>
                    </a:prstGeom>
                    <a:noFill/>
                    <a:ln>
                      <a:noFill/>
                    </a:ln>
                  </pic:spPr>
                </pic:pic>
              </a:graphicData>
            </a:graphic>
          </wp:inline>
        </w:drawing>
      </w:r>
    </w:p>
    <w:p w14:paraId="077BE691" w14:textId="77777777" w:rsidR="00F83386" w:rsidRPr="00F83386" w:rsidRDefault="00F83386" w:rsidP="0012674E">
      <w:pPr>
        <w:autoSpaceDE w:val="0"/>
        <w:autoSpaceDN w:val="0"/>
        <w:adjustRightInd w:val="0"/>
        <w:jc w:val="center"/>
        <w:rPr>
          <w:rFonts w:ascii="Arial" w:eastAsiaTheme="minorHAnsi" w:hAnsi="Arial" w:cs="Arial"/>
          <w:lang w:val="mk-MK"/>
        </w:rPr>
      </w:pPr>
      <w:r w:rsidRPr="00F83386">
        <w:rPr>
          <w:rFonts w:ascii="Arial" w:eastAsiaTheme="minorHAnsi" w:hAnsi="Arial" w:cs="Arial"/>
          <w:b/>
          <w:bCs/>
          <w:i/>
          <w:iCs/>
          <w:sz w:val="20"/>
          <w:szCs w:val="20"/>
        </w:rPr>
        <w:t>Слика 5</w:t>
      </w:r>
      <w:r w:rsidRPr="00F83386">
        <w:rPr>
          <w:rFonts w:ascii="Arial" w:eastAsiaTheme="minorHAnsi" w:hAnsi="Arial" w:cs="Arial"/>
          <w:b/>
          <w:bCs/>
          <w:i/>
          <w:iCs/>
          <w:sz w:val="20"/>
          <w:szCs w:val="20"/>
          <w:lang w:val="mk-MK"/>
        </w:rPr>
        <w:t>7</w:t>
      </w:r>
      <w:r w:rsidRPr="00F83386">
        <w:rPr>
          <w:rFonts w:ascii="Arial" w:eastAsiaTheme="minorHAnsi" w:hAnsi="Arial" w:cs="Arial"/>
          <w:b/>
          <w:bCs/>
          <w:i/>
          <w:iCs/>
          <w:sz w:val="20"/>
          <w:szCs w:val="20"/>
        </w:rPr>
        <w:t xml:space="preserve"> – </w:t>
      </w:r>
      <w:r w:rsidRPr="00F83386">
        <w:rPr>
          <w:rFonts w:ascii="Arial" w:eastAsiaTheme="minorHAnsi" w:hAnsi="Arial" w:cs="Arial"/>
          <w:b/>
          <w:bCs/>
          <w:i/>
          <w:iCs/>
          <w:sz w:val="20"/>
          <w:szCs w:val="20"/>
          <w:lang w:val="mk-MK"/>
        </w:rPr>
        <w:t>Таложник за зафатени води од Тораничка Река</w:t>
      </w:r>
    </w:p>
    <w:p w14:paraId="087C5922" w14:textId="77777777" w:rsidR="00F83386" w:rsidRPr="00F83386" w:rsidRDefault="00F83386" w:rsidP="0012674E">
      <w:pPr>
        <w:autoSpaceDE w:val="0"/>
        <w:autoSpaceDN w:val="0"/>
        <w:adjustRightInd w:val="0"/>
        <w:spacing w:before="240" w:line="360" w:lineRule="auto"/>
        <w:jc w:val="both"/>
        <w:rPr>
          <w:rFonts w:ascii="Arial" w:eastAsiaTheme="minorHAnsi" w:hAnsi="Arial" w:cs="Arial"/>
          <w:lang w:val="mk-MK"/>
        </w:rPr>
      </w:pPr>
      <w:r w:rsidRPr="00F83386">
        <w:rPr>
          <w:rFonts w:ascii="Arial" w:eastAsiaTheme="minorHAnsi" w:hAnsi="Arial" w:cs="Arial"/>
        </w:rPr>
        <w:t xml:space="preserve">Водата од таложникот, преку доводен цевковод, се носи во резервоарот за свежа технолошка вода за потребите на флотација. </w:t>
      </w:r>
    </w:p>
    <w:p w14:paraId="25742639"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rPr>
        <w:t>Овој резервоар се наоѓа во непосредна близина на главниот извозен поткоп, на кота 1267 m н.в. Резервоарот за технолошка вода е со капацитет од 1500 m</w:t>
      </w:r>
      <w:r w:rsidRPr="00F83386">
        <w:rPr>
          <w:rFonts w:ascii="Arial" w:eastAsiaTheme="minorHAnsi" w:hAnsi="Arial" w:cs="Arial"/>
          <w:vertAlign w:val="superscript"/>
        </w:rPr>
        <w:t>3</w:t>
      </w:r>
      <w:r w:rsidRPr="00F83386">
        <w:rPr>
          <w:rFonts w:ascii="Arial" w:eastAsiaTheme="minorHAnsi" w:hAnsi="Arial" w:cs="Arial"/>
        </w:rPr>
        <w:t xml:space="preserve"> и истиот е прикажан на следната слика.</w:t>
      </w:r>
    </w:p>
    <w:p w14:paraId="73EB2D60" w14:textId="4C97B981" w:rsidR="00F83386" w:rsidRPr="00F83386" w:rsidRDefault="00F83386" w:rsidP="0012674E">
      <w:pPr>
        <w:autoSpaceDE w:val="0"/>
        <w:autoSpaceDN w:val="0"/>
        <w:adjustRightInd w:val="0"/>
        <w:jc w:val="center"/>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350E310C" wp14:editId="1B1FF555">
            <wp:extent cx="2434360" cy="1838325"/>
            <wp:effectExtent l="0" t="0" r="4445" b="0"/>
            <wp:docPr id="7446031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456106" cy="1854746"/>
                    </a:xfrm>
                    <a:prstGeom prst="rect">
                      <a:avLst/>
                    </a:prstGeom>
                    <a:noFill/>
                    <a:ln>
                      <a:noFill/>
                    </a:ln>
                  </pic:spPr>
                </pic:pic>
              </a:graphicData>
            </a:graphic>
          </wp:inline>
        </w:drawing>
      </w:r>
      <w:r w:rsidR="0012674E">
        <w:rPr>
          <w:rFonts w:ascii="Arial" w:eastAsiaTheme="minorHAnsi" w:hAnsi="Arial" w:cs="Arial"/>
          <w:noProof/>
          <w:lang w:val="mk-MK"/>
        </w:rPr>
        <w:t xml:space="preserve">  </w:t>
      </w:r>
      <w:r w:rsidRPr="00F83386">
        <w:rPr>
          <w:rFonts w:ascii="Arial" w:eastAsiaTheme="minorHAnsi" w:hAnsi="Arial" w:cs="Arial"/>
          <w:noProof/>
          <w:lang w:val="mk-MK" w:eastAsia="mk-MK"/>
        </w:rPr>
        <w:drawing>
          <wp:inline distT="0" distB="0" distL="0" distR="0" wp14:anchorId="49BEA6D8" wp14:editId="54C28979">
            <wp:extent cx="2480310" cy="1843059"/>
            <wp:effectExtent l="0" t="0" r="0" b="5080"/>
            <wp:docPr id="13055508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11629" cy="1866332"/>
                    </a:xfrm>
                    <a:prstGeom prst="rect">
                      <a:avLst/>
                    </a:prstGeom>
                    <a:noFill/>
                    <a:ln>
                      <a:noFill/>
                    </a:ln>
                  </pic:spPr>
                </pic:pic>
              </a:graphicData>
            </a:graphic>
          </wp:inline>
        </w:drawing>
      </w:r>
    </w:p>
    <w:p w14:paraId="20389F75" w14:textId="77777777" w:rsidR="00F83386" w:rsidRPr="00F83386" w:rsidRDefault="00F83386" w:rsidP="0012674E">
      <w:pPr>
        <w:autoSpaceDE w:val="0"/>
        <w:autoSpaceDN w:val="0"/>
        <w:adjustRightInd w:val="0"/>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Слика 5</w:t>
      </w:r>
      <w:r w:rsidRPr="00F83386">
        <w:rPr>
          <w:rFonts w:ascii="Arial" w:eastAsiaTheme="minorHAnsi" w:hAnsi="Arial" w:cs="Arial"/>
          <w:b/>
          <w:bCs/>
          <w:i/>
          <w:iCs/>
          <w:sz w:val="20"/>
          <w:szCs w:val="20"/>
          <w:lang w:val="mk-MK"/>
        </w:rPr>
        <w:t>8</w:t>
      </w:r>
      <w:r w:rsidRPr="00F83386">
        <w:rPr>
          <w:rFonts w:ascii="Arial" w:eastAsiaTheme="minorHAnsi" w:hAnsi="Arial" w:cs="Arial"/>
          <w:b/>
          <w:bCs/>
          <w:i/>
          <w:iCs/>
          <w:sz w:val="20"/>
          <w:szCs w:val="20"/>
        </w:rPr>
        <w:t xml:space="preserve"> – </w:t>
      </w:r>
      <w:r w:rsidRPr="00F83386">
        <w:rPr>
          <w:rFonts w:ascii="Arial" w:eastAsiaTheme="minorHAnsi" w:hAnsi="Arial" w:cs="Arial"/>
          <w:b/>
          <w:bCs/>
          <w:i/>
          <w:iCs/>
          <w:sz w:val="20"/>
          <w:szCs w:val="20"/>
          <w:lang w:val="mk-MK"/>
        </w:rPr>
        <w:t>Резервоар за технолошка вода за Флотација</w:t>
      </w:r>
    </w:p>
    <w:p w14:paraId="7542D93B" w14:textId="77777777" w:rsidR="0012674E" w:rsidRDefault="00F83386" w:rsidP="00F83386">
      <w:pPr>
        <w:autoSpaceDE w:val="0"/>
        <w:autoSpaceDN w:val="0"/>
        <w:adjustRightInd w:val="0"/>
        <w:spacing w:line="360" w:lineRule="auto"/>
        <w:jc w:val="both"/>
        <w:rPr>
          <w:rFonts w:ascii="Arial" w:eastAsiaTheme="minorHAnsi" w:hAnsi="Arial" w:cs="Arial"/>
          <w:noProof/>
          <w:lang w:val="mk-MK"/>
        </w:rPr>
      </w:pPr>
      <w:r w:rsidRPr="00F83386">
        <w:rPr>
          <w:rFonts w:ascii="Arial" w:eastAsiaTheme="minorHAnsi" w:hAnsi="Arial" w:cs="Arial"/>
          <w:lang w:val="mk-MK"/>
        </w:rPr>
        <w:lastRenderedPageBreak/>
        <w:t>Дотурот на вода во резервоарот се врши преку зафатот на Тораничка Река и преливот од резервоарот за питка вода изработен во негова непосредна близина. Координатното</w:t>
      </w:r>
      <w:r w:rsidRPr="00F83386">
        <w:rPr>
          <w:rFonts w:asciiTheme="minorHAnsi" w:eastAsiaTheme="minorHAnsi" w:hAnsiTheme="minorHAnsi" w:cstheme="minorBidi"/>
          <w:noProof/>
          <w:sz w:val="22"/>
          <w:szCs w:val="22"/>
        </w:rPr>
        <w:t xml:space="preserve"> </w:t>
      </w:r>
      <w:r w:rsidRPr="00F83386">
        <w:rPr>
          <w:rFonts w:ascii="Arial" w:eastAsiaTheme="minorHAnsi" w:hAnsi="Arial" w:cs="Arial"/>
          <w:noProof/>
        </w:rPr>
        <w:t>позиционирање на резервоарот е прикажано во следната табела.</w:t>
      </w:r>
    </w:p>
    <w:p w14:paraId="374A0E6A" w14:textId="4620D973"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2FA7724F" wp14:editId="45D8FB85">
            <wp:extent cx="5943600" cy="762635"/>
            <wp:effectExtent l="0" t="0" r="0" b="0"/>
            <wp:docPr id="1383560721" name="Picture 1" descr="A blue and white rectangular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60721" name="Picture 1" descr="A blue and white rectangular sign with white text&#10;&#10;AI-generated content may be incorrect."/>
                    <pic:cNvPicPr/>
                  </pic:nvPicPr>
                  <pic:blipFill rotWithShape="1">
                    <a:blip r:embed="rId98"/>
                    <a:srcRect t="1638" b="-1"/>
                    <a:stretch>
                      <a:fillRect/>
                    </a:stretch>
                  </pic:blipFill>
                  <pic:spPr bwMode="auto">
                    <a:xfrm>
                      <a:off x="0" y="0"/>
                      <a:ext cx="5943600" cy="762635"/>
                    </a:xfrm>
                    <a:prstGeom prst="rect">
                      <a:avLst/>
                    </a:prstGeom>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lang w:val="mk-MK"/>
        </w:rPr>
        <w:t xml:space="preserve"> </w:t>
      </w:r>
    </w:p>
    <w:p w14:paraId="411B446D" w14:textId="00A77273"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t>На платото до поткопот, на кота 1250 m н.в, е изведена разделна шахта со која се</w:t>
      </w:r>
      <w:r w:rsidR="0012674E">
        <w:rPr>
          <w:rFonts w:ascii="Arial" w:eastAsiaTheme="minorHAnsi" w:hAnsi="Arial" w:cs="Arial"/>
          <w:lang w:val="mk-MK"/>
        </w:rPr>
        <w:t xml:space="preserve"> </w:t>
      </w:r>
      <w:r w:rsidRPr="00F83386">
        <w:rPr>
          <w:rFonts w:ascii="Arial" w:eastAsiaTheme="minorHAnsi" w:hAnsi="Arial" w:cs="Arial"/>
          <w:lang w:val="mk-MK"/>
        </w:rPr>
        <w:t>овозможува директно водоснабдување на резервоарите за повратна вода. Во процесот на флотација водата кружи во процесот, а поради технолошки загуби треба да се додава одредено количество свежа технолошка вода, за разлика од повратната технолошка вода која рециркулира во процесот.</w:t>
      </w:r>
    </w:p>
    <w:p w14:paraId="4E1CD846"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t>На локацијата на резервоарите за повратна технолошка вода е изведена уште една разделна шахта со која се овозможува директно водоснабдување на системот за повратна технолошка вода.</w:t>
      </w:r>
    </w:p>
    <w:p w14:paraId="30012E1B" w14:textId="15E511DE"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t>Потрошувачката на водата во Флотација се движи околу 23 l/s по секција. За исполнување на планираниот капацитет за преработка на 700 000 t руда на годишно</w:t>
      </w:r>
      <w:r w:rsidR="0012674E">
        <w:rPr>
          <w:rFonts w:ascii="Arial" w:eastAsiaTheme="minorHAnsi" w:hAnsi="Arial" w:cs="Arial"/>
          <w:lang w:val="mk-MK"/>
        </w:rPr>
        <w:t xml:space="preserve"> </w:t>
      </w:r>
      <w:r w:rsidRPr="00F83386">
        <w:rPr>
          <w:rFonts w:ascii="Arial" w:eastAsiaTheme="minorHAnsi" w:hAnsi="Arial" w:cs="Arial"/>
          <w:lang w:val="mk-MK"/>
        </w:rPr>
        <w:t>ниво, ќе биде потребно водоснабдување од 46 l/s.</w:t>
      </w:r>
    </w:p>
    <w:p w14:paraId="47BBD2A2" w14:textId="723EF81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t>Снабдувањето со технолошка вода на погонот Флотација по потреба се врши и со</w:t>
      </w:r>
      <w:r w:rsidR="0012674E">
        <w:rPr>
          <w:rFonts w:ascii="Arial" w:eastAsiaTheme="minorHAnsi" w:hAnsi="Arial" w:cs="Arial"/>
          <w:lang w:val="mk-MK"/>
        </w:rPr>
        <w:t xml:space="preserve"> </w:t>
      </w:r>
      <w:r w:rsidRPr="00F83386">
        <w:rPr>
          <w:rFonts w:ascii="Arial" w:eastAsiaTheme="minorHAnsi" w:hAnsi="Arial" w:cs="Arial"/>
          <w:lang w:val="mk-MK"/>
        </w:rPr>
        <w:t>собирање на јамските води од главен извозен поткоп на кота 1250 m, а доколку овие</w:t>
      </w:r>
      <w:r w:rsidR="0012674E">
        <w:rPr>
          <w:rFonts w:ascii="Arial" w:eastAsiaTheme="minorHAnsi" w:hAnsi="Arial" w:cs="Arial"/>
          <w:lang w:val="mk-MK"/>
        </w:rPr>
        <w:t xml:space="preserve"> </w:t>
      </w:r>
      <w:r w:rsidRPr="00F83386">
        <w:rPr>
          <w:rFonts w:ascii="Arial" w:eastAsiaTheme="minorHAnsi" w:hAnsi="Arial" w:cs="Arial"/>
          <w:lang w:val="mk-MK"/>
        </w:rPr>
        <w:t>води не се користат, истите се пренасочуваат кон Хидројаловиштето.</w:t>
      </w:r>
      <w:bookmarkEnd w:id="58"/>
    </w:p>
    <w:p w14:paraId="0B8C672C"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p>
    <w:p w14:paraId="245EC00E" w14:textId="77777777" w:rsidR="00F83386" w:rsidRPr="00F83386" w:rsidRDefault="00F83386" w:rsidP="00F83386">
      <w:pPr>
        <w:autoSpaceDE w:val="0"/>
        <w:autoSpaceDN w:val="0"/>
        <w:adjustRightInd w:val="0"/>
        <w:spacing w:line="360" w:lineRule="auto"/>
        <w:jc w:val="both"/>
        <w:rPr>
          <w:rFonts w:ascii="Arial,Bold" w:eastAsiaTheme="minorHAnsi" w:hAnsi="Arial,Bold" w:cs="Arial,Bold"/>
          <w:b/>
          <w:bCs/>
          <w:sz w:val="22"/>
          <w:szCs w:val="22"/>
        </w:rPr>
      </w:pPr>
      <w:r w:rsidRPr="00F83386">
        <w:rPr>
          <w:rFonts w:ascii="Wingdings" w:eastAsiaTheme="minorHAnsi" w:hAnsi="Wingdings" w:cs="Wingdings"/>
          <w:sz w:val="22"/>
          <w:szCs w:val="22"/>
        </w:rPr>
        <w:t></w:t>
      </w:r>
      <w:r w:rsidRPr="00F83386">
        <w:rPr>
          <w:rFonts w:ascii="Wingdings" w:eastAsiaTheme="minorHAnsi" w:hAnsi="Wingdings" w:cs="Wingdings"/>
          <w:sz w:val="22"/>
          <w:szCs w:val="22"/>
        </w:rPr>
        <w:t></w:t>
      </w:r>
      <w:r w:rsidRPr="00F83386">
        <w:rPr>
          <w:rFonts w:ascii="Arial,Bold" w:eastAsiaTheme="minorHAnsi" w:hAnsi="Arial,Bold" w:cs="Arial,Bold"/>
          <w:b/>
          <w:bCs/>
          <w:sz w:val="22"/>
          <w:szCs w:val="22"/>
        </w:rPr>
        <w:t>Хидротехнички објекти за управување со отпадни води</w:t>
      </w:r>
    </w:p>
    <w:p w14:paraId="61FA8DFC" w14:textId="77777777" w:rsidR="00F83386" w:rsidRPr="00F83386" w:rsidRDefault="00F83386" w:rsidP="00F83386">
      <w:pPr>
        <w:autoSpaceDE w:val="0"/>
        <w:autoSpaceDN w:val="0"/>
        <w:adjustRightInd w:val="0"/>
        <w:spacing w:line="360" w:lineRule="auto"/>
        <w:jc w:val="both"/>
        <w:rPr>
          <w:rFonts w:ascii="Arial" w:eastAsiaTheme="minorHAnsi" w:hAnsi="Arial" w:cs="Arial"/>
          <w:sz w:val="22"/>
          <w:szCs w:val="22"/>
          <w:lang w:val="mk-MK"/>
        </w:rPr>
      </w:pPr>
      <w:r w:rsidRPr="00F83386">
        <w:rPr>
          <w:rFonts w:ascii="Arial" w:eastAsiaTheme="minorHAnsi" w:hAnsi="Arial" w:cs="Arial"/>
          <w:sz w:val="22"/>
          <w:szCs w:val="22"/>
        </w:rPr>
        <w:t>За собирање на техничките отпадни води на локацијата-Флотација изградени се</w:t>
      </w:r>
      <w:r w:rsidRPr="00F83386">
        <w:rPr>
          <w:rFonts w:ascii="Arial" w:eastAsiaTheme="minorHAnsi" w:hAnsi="Arial" w:cs="Arial"/>
          <w:sz w:val="22"/>
          <w:szCs w:val="22"/>
          <w:lang w:val="mk-MK"/>
        </w:rPr>
        <w:t xml:space="preserve"> </w:t>
      </w:r>
      <w:r w:rsidRPr="00F83386">
        <w:rPr>
          <w:rFonts w:ascii="Arial" w:eastAsiaTheme="minorHAnsi" w:hAnsi="Arial" w:cs="Arial"/>
          <w:sz w:val="22"/>
          <w:szCs w:val="22"/>
        </w:rPr>
        <w:t>таложници, додека за третман на санитарните отпадни води изградена е пречистителна</w:t>
      </w:r>
      <w:r w:rsidRPr="00F83386">
        <w:rPr>
          <w:rFonts w:ascii="Arial" w:eastAsiaTheme="minorHAnsi" w:hAnsi="Arial" w:cs="Arial"/>
          <w:sz w:val="22"/>
          <w:szCs w:val="22"/>
          <w:lang w:val="mk-MK"/>
        </w:rPr>
        <w:t xml:space="preserve"> </w:t>
      </w:r>
      <w:r w:rsidRPr="00F83386">
        <w:rPr>
          <w:rFonts w:ascii="Arial" w:eastAsiaTheme="minorHAnsi" w:hAnsi="Arial" w:cs="Arial"/>
          <w:sz w:val="22"/>
          <w:szCs w:val="22"/>
        </w:rPr>
        <w:t>станица со Емшеров бунар.</w:t>
      </w:r>
    </w:p>
    <w:p w14:paraId="6425DF86"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t>За собирање на атмосферските води од локацијата Флотација изградена е атмосферска канализација и маслофаќач. Исто така за третман на отпадните води од перење на возилата изграден е маслофаќач.</w:t>
      </w:r>
    </w:p>
    <w:p w14:paraId="1BFD15DD" w14:textId="77777777" w:rsidR="00F83386" w:rsidRDefault="00F83386" w:rsidP="00F83386">
      <w:pPr>
        <w:autoSpaceDE w:val="0"/>
        <w:autoSpaceDN w:val="0"/>
        <w:adjustRightInd w:val="0"/>
        <w:spacing w:line="360" w:lineRule="auto"/>
        <w:jc w:val="both"/>
        <w:rPr>
          <w:rFonts w:ascii="Arial" w:eastAsiaTheme="minorHAnsi" w:hAnsi="Arial" w:cs="Arial"/>
        </w:rPr>
      </w:pPr>
    </w:p>
    <w:p w14:paraId="6977396D" w14:textId="77777777" w:rsidR="00973231" w:rsidRDefault="00973231" w:rsidP="00F83386">
      <w:pPr>
        <w:autoSpaceDE w:val="0"/>
        <w:autoSpaceDN w:val="0"/>
        <w:adjustRightInd w:val="0"/>
        <w:spacing w:line="360" w:lineRule="auto"/>
        <w:jc w:val="both"/>
        <w:rPr>
          <w:rFonts w:ascii="Arial" w:eastAsiaTheme="minorHAnsi" w:hAnsi="Arial" w:cs="Arial"/>
        </w:rPr>
      </w:pPr>
    </w:p>
    <w:p w14:paraId="255A729A" w14:textId="77777777" w:rsidR="00973231" w:rsidRPr="00973231" w:rsidRDefault="00973231" w:rsidP="00F83386">
      <w:pPr>
        <w:autoSpaceDE w:val="0"/>
        <w:autoSpaceDN w:val="0"/>
        <w:adjustRightInd w:val="0"/>
        <w:spacing w:line="360" w:lineRule="auto"/>
        <w:jc w:val="both"/>
        <w:rPr>
          <w:rFonts w:ascii="Arial" w:eastAsiaTheme="minorHAnsi" w:hAnsi="Arial" w:cs="Arial"/>
        </w:rPr>
      </w:pPr>
    </w:p>
    <w:p w14:paraId="573C6E44" w14:textId="77777777" w:rsidR="00F83386" w:rsidRPr="00F83386" w:rsidRDefault="00F83386" w:rsidP="00ED19F3">
      <w:pPr>
        <w:numPr>
          <w:ilvl w:val="0"/>
          <w:numId w:val="71"/>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lastRenderedPageBreak/>
        <w:t xml:space="preserve">Таложници за Zn и Pb </w:t>
      </w:r>
    </w:p>
    <w:p w14:paraId="445EFC45"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t>Отпадните води од погонот за флотација се собираат во два таложника, во кои се врши исталожување на суспендираните материи. Во едниот таложник се врши исталожување на Zn, додека во другиот на Pb. Избистрената вода од таложникот за Zn се носи во хидројаловиштето, заедно со хидројаловината. Дел од избистрената вода од таложникот за Pb се носи на хидројаловиштето, а дел се враќа во покриениот резервоар за техничка вода. Двата таложници се чистат, а исталожениот материјал се суши и се испорачува до крајните корисници.</w:t>
      </w:r>
    </w:p>
    <w:p w14:paraId="38DA053E"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3035E759" wp14:editId="412F8F5E">
            <wp:extent cx="2577077" cy="4305465"/>
            <wp:effectExtent l="0" t="6985" r="6985" b="6985"/>
            <wp:docPr id="1142254389" name="Picture 12" descr="A road with trees and a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254389" name="Picture 12" descr="A road with trees and a blue sky&#10;&#10;AI-generated content may be incorrect."/>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20078" r="35030"/>
                    <a:stretch>
                      <a:fillRect/>
                    </a:stretch>
                  </pic:blipFill>
                  <pic:spPr bwMode="auto">
                    <a:xfrm rot="5400000">
                      <a:off x="0" y="0"/>
                      <a:ext cx="2578709" cy="4308192"/>
                    </a:xfrm>
                    <a:prstGeom prst="rect">
                      <a:avLst/>
                    </a:prstGeom>
                    <a:noFill/>
                    <a:ln>
                      <a:noFill/>
                    </a:ln>
                    <a:extLst>
                      <a:ext uri="{53640926-AAD7-44D8-BBD7-CCE9431645EC}">
                        <a14:shadowObscured xmlns:a14="http://schemas.microsoft.com/office/drawing/2010/main"/>
                      </a:ext>
                    </a:extLst>
                  </pic:spPr>
                </pic:pic>
              </a:graphicData>
            </a:graphic>
          </wp:inline>
        </w:drawing>
      </w:r>
    </w:p>
    <w:p w14:paraId="1F07FAC2" w14:textId="77777777" w:rsidR="00F83386" w:rsidRPr="00F83386" w:rsidRDefault="00F83386" w:rsidP="00F83386">
      <w:pPr>
        <w:autoSpaceDE w:val="0"/>
        <w:autoSpaceDN w:val="0"/>
        <w:adjustRightInd w:val="0"/>
        <w:spacing w:line="360" w:lineRule="auto"/>
        <w:jc w:val="center"/>
        <w:rPr>
          <w:rFonts w:ascii="Arial" w:eastAsiaTheme="minorHAnsi" w:hAnsi="Arial" w:cs="Arial"/>
          <w:lang w:val="mk-MK"/>
        </w:rPr>
      </w:pPr>
      <w:r w:rsidRPr="00F83386">
        <w:rPr>
          <w:rFonts w:ascii="Arial" w:eastAsiaTheme="minorHAnsi" w:hAnsi="Arial" w:cs="Arial"/>
          <w:b/>
          <w:bCs/>
          <w:i/>
          <w:iCs/>
          <w:sz w:val="20"/>
          <w:szCs w:val="20"/>
        </w:rPr>
        <w:t>Слика 5</w:t>
      </w:r>
      <w:r w:rsidRPr="00F83386">
        <w:rPr>
          <w:rFonts w:ascii="Arial" w:eastAsiaTheme="minorHAnsi" w:hAnsi="Arial" w:cs="Arial"/>
          <w:b/>
          <w:bCs/>
          <w:i/>
          <w:iCs/>
          <w:sz w:val="20"/>
          <w:szCs w:val="20"/>
          <w:lang w:val="mk-MK"/>
        </w:rPr>
        <w:t>9</w:t>
      </w:r>
      <w:r w:rsidRPr="00F83386">
        <w:rPr>
          <w:rFonts w:ascii="Arial" w:eastAsiaTheme="minorHAnsi" w:hAnsi="Arial" w:cs="Arial"/>
          <w:b/>
          <w:bCs/>
          <w:i/>
          <w:iCs/>
          <w:sz w:val="20"/>
          <w:szCs w:val="20"/>
        </w:rPr>
        <w:t xml:space="preserve"> – </w:t>
      </w:r>
      <w:r w:rsidRPr="00F83386">
        <w:rPr>
          <w:rFonts w:ascii="Arial" w:eastAsiaTheme="minorHAnsi" w:hAnsi="Arial" w:cs="Arial"/>
          <w:b/>
          <w:bCs/>
          <w:i/>
          <w:iCs/>
          <w:sz w:val="20"/>
          <w:szCs w:val="20"/>
          <w:lang w:val="mk-MK"/>
        </w:rPr>
        <w:t>Таложник за Pb</w:t>
      </w:r>
    </w:p>
    <w:p w14:paraId="786AA405"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527ADC59" wp14:editId="1051343E">
            <wp:extent cx="2666864" cy="4366036"/>
            <wp:effectExtent l="7620" t="0" r="8255" b="8255"/>
            <wp:docPr id="529902841" name="Picture 11" descr="A stream in a grassy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902841" name="Picture 11" descr="A stream in a grassy area&#10;&#10;AI-generated content may be incorrect."/>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23292" r="30896"/>
                    <a:stretch>
                      <a:fillRect/>
                    </a:stretch>
                  </pic:blipFill>
                  <pic:spPr bwMode="auto">
                    <a:xfrm rot="5400000">
                      <a:off x="0" y="0"/>
                      <a:ext cx="2669437" cy="4370249"/>
                    </a:xfrm>
                    <a:prstGeom prst="rect">
                      <a:avLst/>
                    </a:prstGeom>
                    <a:noFill/>
                    <a:ln>
                      <a:noFill/>
                    </a:ln>
                    <a:extLst>
                      <a:ext uri="{53640926-AAD7-44D8-BBD7-CCE9431645EC}">
                        <a14:shadowObscured xmlns:a14="http://schemas.microsoft.com/office/drawing/2010/main"/>
                      </a:ext>
                    </a:extLst>
                  </pic:spPr>
                </pic:pic>
              </a:graphicData>
            </a:graphic>
          </wp:inline>
        </w:drawing>
      </w:r>
    </w:p>
    <w:p w14:paraId="2E233D04"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 xml:space="preserve">Слика 60 – </w:t>
      </w:r>
      <w:r w:rsidRPr="00F83386">
        <w:rPr>
          <w:rFonts w:ascii="Arial" w:eastAsiaTheme="minorHAnsi" w:hAnsi="Arial" w:cs="Arial"/>
          <w:b/>
          <w:bCs/>
          <w:i/>
          <w:iCs/>
          <w:sz w:val="20"/>
          <w:szCs w:val="20"/>
          <w:lang w:val="mk-MK"/>
        </w:rPr>
        <w:t xml:space="preserve">Таложник за </w:t>
      </w:r>
      <w:r w:rsidRPr="00F83386">
        <w:rPr>
          <w:rFonts w:ascii="Arial" w:eastAsiaTheme="minorHAnsi" w:hAnsi="Arial" w:cs="Arial"/>
          <w:b/>
          <w:bCs/>
          <w:i/>
          <w:iCs/>
          <w:sz w:val="20"/>
          <w:szCs w:val="20"/>
        </w:rPr>
        <w:t>Zn</w:t>
      </w:r>
    </w:p>
    <w:p w14:paraId="18E89D32"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p>
    <w:p w14:paraId="2EE3395E" w14:textId="77777777" w:rsidR="00F83386" w:rsidRPr="00F83386" w:rsidRDefault="00F83386" w:rsidP="00ED19F3">
      <w:pPr>
        <w:numPr>
          <w:ilvl w:val="0"/>
          <w:numId w:val="71"/>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t xml:space="preserve">Маслофаќач за третман на отпадните води од перење на возилата </w:t>
      </w:r>
    </w:p>
    <w:p w14:paraId="5E1C9972"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lang w:val="mk-MK"/>
        </w:rPr>
        <w:t>За третман на отпадните води од перење на возилата изграден е маслофаќач. Истиот е сместен во предниот дел на објектот каде се врши сервисирање и перење на возилата. Отпадните води, после третман во маслофаќачот, се испуштаат во Јаречки Поток (кој поминува подземно под самото плато низ цевковод), а истиот завршува во Тораничка Река</w:t>
      </w:r>
      <w:r w:rsidRPr="00F83386">
        <w:rPr>
          <w:rFonts w:ascii="Arial" w:eastAsiaTheme="minorHAnsi" w:hAnsi="Arial" w:cs="Arial"/>
        </w:rPr>
        <w:t>.</w:t>
      </w:r>
    </w:p>
    <w:p w14:paraId="0A37A380"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7542AB7E" wp14:editId="3C445C0E">
            <wp:extent cx="3344665" cy="2702256"/>
            <wp:effectExtent l="0" t="0" r="8255" b="3175"/>
            <wp:docPr id="176798335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44665" cy="2702256"/>
                    </a:xfrm>
                    <a:prstGeom prst="rect">
                      <a:avLst/>
                    </a:prstGeom>
                    <a:noFill/>
                    <a:ln>
                      <a:noFill/>
                    </a:ln>
                  </pic:spPr>
                </pic:pic>
              </a:graphicData>
            </a:graphic>
          </wp:inline>
        </w:drawing>
      </w:r>
    </w:p>
    <w:p w14:paraId="13882D5C"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 xml:space="preserve">Слика 61 – </w:t>
      </w:r>
      <w:r w:rsidRPr="00F83386">
        <w:rPr>
          <w:rFonts w:ascii="Arial" w:eastAsiaTheme="minorHAnsi" w:hAnsi="Arial" w:cs="Arial"/>
          <w:b/>
          <w:bCs/>
          <w:i/>
          <w:iCs/>
          <w:sz w:val="20"/>
          <w:szCs w:val="20"/>
          <w:lang w:val="mk-MK"/>
        </w:rPr>
        <w:t>Маслофаќач за третман на отпадните води од перење на возилата</w:t>
      </w:r>
    </w:p>
    <w:p w14:paraId="6A40DD50"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p>
    <w:p w14:paraId="55773D6C" w14:textId="77777777" w:rsidR="00F83386" w:rsidRPr="00F83386" w:rsidRDefault="00F83386" w:rsidP="00ED19F3">
      <w:pPr>
        <w:numPr>
          <w:ilvl w:val="0"/>
          <w:numId w:val="71"/>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t xml:space="preserve">Пречистителна станица за третман на санитарни отпадни води </w:t>
      </w:r>
    </w:p>
    <w:p w14:paraId="5A7C3FA2"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rPr>
        <w:t>За третман на санитарните отпадни води, во 2015 година, изградена е пречистителна станица со Емшеров бунар. Пречистителната станица е димензионирана за проток на отпадна вода од 17.87 l/s. Пречистителната станица ја сочинуваат: решетка, двострана таложница (Емшеров бунар), и полиња за сушење на милта. Водата најпрво поминува низ решетката на која се задржуваат сите покрупни фракции од отпадната вода, а потоа истата завршува во Емшеровиот бунар, каде доаѓа до таложење и трулење на милата. Пречистените води се испуштаат во Тораничка Река. Досега нема одложување на мил од пречистителната станица на предвидените места за таа намена.</w:t>
      </w:r>
    </w:p>
    <w:p w14:paraId="6BA21D2A" w14:textId="77777777" w:rsidR="00F83386" w:rsidRPr="00F83386" w:rsidRDefault="00F83386" w:rsidP="00F83386">
      <w:pPr>
        <w:autoSpaceDE w:val="0"/>
        <w:autoSpaceDN w:val="0"/>
        <w:adjustRightInd w:val="0"/>
        <w:spacing w:line="360" w:lineRule="auto"/>
        <w:jc w:val="center"/>
        <w:rPr>
          <w:rFonts w:ascii="Arial" w:eastAsiaTheme="minorHAnsi" w:hAnsi="Arial" w:cs="Arial"/>
          <w:sz w:val="20"/>
          <w:szCs w:val="20"/>
        </w:rPr>
      </w:pPr>
      <w:r w:rsidRPr="00F83386">
        <w:rPr>
          <w:rFonts w:ascii="Arial" w:eastAsiaTheme="minorHAnsi" w:hAnsi="Arial" w:cs="Arial"/>
          <w:noProof/>
          <w:sz w:val="20"/>
          <w:szCs w:val="20"/>
          <w:lang w:val="mk-MK" w:eastAsia="mk-MK"/>
        </w:rPr>
        <w:lastRenderedPageBreak/>
        <w:drawing>
          <wp:inline distT="0" distB="0" distL="0" distR="0" wp14:anchorId="0F964AA4" wp14:editId="69890E8B">
            <wp:extent cx="2558756" cy="1887166"/>
            <wp:effectExtent l="0" t="0" r="0" b="0"/>
            <wp:docPr id="76095457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66888" cy="1893164"/>
                    </a:xfrm>
                    <a:prstGeom prst="rect">
                      <a:avLst/>
                    </a:prstGeom>
                    <a:noFill/>
                    <a:ln>
                      <a:noFill/>
                    </a:ln>
                  </pic:spPr>
                </pic:pic>
              </a:graphicData>
            </a:graphic>
          </wp:inline>
        </w:drawing>
      </w:r>
      <w:r w:rsidRPr="00F83386">
        <w:rPr>
          <w:rFonts w:ascii="Arial" w:eastAsiaTheme="minorHAnsi" w:hAnsi="Arial" w:cs="Arial"/>
          <w:noProof/>
          <w:sz w:val="20"/>
          <w:szCs w:val="20"/>
        </w:rPr>
        <w:t xml:space="preserve">            </w:t>
      </w:r>
      <w:r w:rsidRPr="00F83386">
        <w:rPr>
          <w:rFonts w:ascii="Arial" w:eastAsiaTheme="minorHAnsi" w:hAnsi="Arial" w:cs="Arial"/>
          <w:noProof/>
          <w:sz w:val="20"/>
          <w:szCs w:val="20"/>
          <w:lang w:val="mk-MK" w:eastAsia="mk-MK"/>
        </w:rPr>
        <w:drawing>
          <wp:inline distT="0" distB="0" distL="0" distR="0" wp14:anchorId="6721F721" wp14:editId="489FD03F">
            <wp:extent cx="2548446" cy="1879559"/>
            <wp:effectExtent l="0" t="0" r="4445" b="6985"/>
            <wp:docPr id="3111852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556376" cy="1885408"/>
                    </a:xfrm>
                    <a:prstGeom prst="rect">
                      <a:avLst/>
                    </a:prstGeom>
                    <a:noFill/>
                    <a:ln>
                      <a:noFill/>
                    </a:ln>
                  </pic:spPr>
                </pic:pic>
              </a:graphicData>
            </a:graphic>
          </wp:inline>
        </w:drawing>
      </w:r>
    </w:p>
    <w:p w14:paraId="4545C300"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 xml:space="preserve">Слика 62 – </w:t>
      </w:r>
      <w:r w:rsidRPr="00F83386">
        <w:rPr>
          <w:rFonts w:ascii="Arial" w:eastAsiaTheme="minorHAnsi" w:hAnsi="Arial" w:cs="Arial"/>
          <w:b/>
          <w:bCs/>
          <w:i/>
          <w:iCs/>
          <w:sz w:val="20"/>
          <w:szCs w:val="20"/>
          <w:lang w:val="mk-MK"/>
        </w:rPr>
        <w:t>Пречистителната станица за третман на санитарни отпадни води со Емшеров бунар</w:t>
      </w:r>
    </w:p>
    <w:p w14:paraId="2056C2D3"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rPr>
        <w:t>Координатните точки на испустот на третираните отпадни води од пречистителната станица во Тораничка Река се прикажани во следната табела и слика.</w:t>
      </w:r>
    </w:p>
    <w:p w14:paraId="3B7CDABD" w14:textId="77777777" w:rsid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noProof/>
          <w:lang w:val="mk-MK" w:eastAsia="mk-MK"/>
        </w:rPr>
        <w:drawing>
          <wp:inline distT="0" distB="0" distL="0" distR="0" wp14:anchorId="6B6F1D50" wp14:editId="20C48119">
            <wp:extent cx="5943600" cy="649605"/>
            <wp:effectExtent l="0" t="0" r="0" b="0"/>
            <wp:docPr id="715153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153879" name=""/>
                    <pic:cNvPicPr/>
                  </pic:nvPicPr>
                  <pic:blipFill>
                    <a:blip r:embed="rId104"/>
                    <a:stretch>
                      <a:fillRect/>
                    </a:stretch>
                  </pic:blipFill>
                  <pic:spPr>
                    <a:xfrm>
                      <a:off x="0" y="0"/>
                      <a:ext cx="5943600" cy="649605"/>
                    </a:xfrm>
                    <a:prstGeom prst="rect">
                      <a:avLst/>
                    </a:prstGeom>
                  </pic:spPr>
                </pic:pic>
              </a:graphicData>
            </a:graphic>
          </wp:inline>
        </w:drawing>
      </w:r>
    </w:p>
    <w:p w14:paraId="6131D7A3" w14:textId="77777777" w:rsidR="00474EDF" w:rsidRPr="00F83386" w:rsidRDefault="00474EDF" w:rsidP="00F83386">
      <w:pPr>
        <w:autoSpaceDE w:val="0"/>
        <w:autoSpaceDN w:val="0"/>
        <w:adjustRightInd w:val="0"/>
        <w:spacing w:line="360" w:lineRule="auto"/>
        <w:jc w:val="both"/>
        <w:rPr>
          <w:rFonts w:ascii="Arial" w:eastAsiaTheme="minorHAnsi" w:hAnsi="Arial" w:cs="Arial"/>
          <w:lang w:val="mk-MK"/>
        </w:rPr>
      </w:pPr>
    </w:p>
    <w:p w14:paraId="3FE06671"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Theme="minorHAnsi" w:eastAsiaTheme="minorHAnsi" w:hAnsiTheme="minorHAnsi" w:cstheme="minorBidi"/>
          <w:noProof/>
          <w:sz w:val="22"/>
          <w:szCs w:val="22"/>
          <w:lang w:val="mk-MK" w:eastAsia="mk-MK"/>
        </w:rPr>
        <w:drawing>
          <wp:inline distT="0" distB="0" distL="0" distR="0" wp14:anchorId="2D995973" wp14:editId="5098E6D6">
            <wp:extent cx="4679741" cy="2869659"/>
            <wp:effectExtent l="0" t="0" r="6985" b="6985"/>
            <wp:docPr id="15509588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05">
                      <a:extLst>
                        <a:ext uri="{28A0092B-C50C-407E-A947-70E740481C1C}">
                          <a14:useLocalDpi xmlns:a14="http://schemas.microsoft.com/office/drawing/2010/main" val="0"/>
                        </a:ext>
                      </a:extLst>
                    </a:blip>
                    <a:srcRect b="17594"/>
                    <a:stretch>
                      <a:fillRect/>
                    </a:stretch>
                  </pic:blipFill>
                  <pic:spPr bwMode="auto">
                    <a:xfrm>
                      <a:off x="0" y="0"/>
                      <a:ext cx="4788746" cy="2936502"/>
                    </a:xfrm>
                    <a:prstGeom prst="rect">
                      <a:avLst/>
                    </a:prstGeom>
                    <a:noFill/>
                    <a:ln>
                      <a:noFill/>
                    </a:ln>
                    <a:extLst>
                      <a:ext uri="{53640926-AAD7-44D8-BBD7-CCE9431645EC}">
                        <a14:shadowObscured xmlns:a14="http://schemas.microsoft.com/office/drawing/2010/main"/>
                      </a:ext>
                    </a:extLst>
                  </pic:spPr>
                </pic:pic>
              </a:graphicData>
            </a:graphic>
          </wp:inline>
        </w:drawing>
      </w:r>
    </w:p>
    <w:p w14:paraId="1EC6D877" w14:textId="77777777" w:rsid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 xml:space="preserve">Слика 63 – </w:t>
      </w:r>
      <w:r w:rsidRPr="00F83386">
        <w:rPr>
          <w:rFonts w:ascii="Arial" w:eastAsiaTheme="minorHAnsi" w:hAnsi="Arial" w:cs="Arial"/>
          <w:b/>
          <w:bCs/>
          <w:i/>
          <w:iCs/>
          <w:sz w:val="20"/>
          <w:szCs w:val="20"/>
          <w:lang w:val="mk-MK"/>
        </w:rPr>
        <w:t>Испуст на пречистените води од пречистителната станица во Тораничка Река</w:t>
      </w:r>
    </w:p>
    <w:p w14:paraId="6A08B119" w14:textId="77777777" w:rsidR="00474EDF" w:rsidRDefault="00474EDF" w:rsidP="00F83386">
      <w:pPr>
        <w:autoSpaceDE w:val="0"/>
        <w:autoSpaceDN w:val="0"/>
        <w:adjustRightInd w:val="0"/>
        <w:spacing w:line="360" w:lineRule="auto"/>
        <w:jc w:val="center"/>
        <w:rPr>
          <w:rFonts w:ascii="Arial" w:eastAsiaTheme="minorHAnsi" w:hAnsi="Arial" w:cs="Arial"/>
          <w:b/>
          <w:bCs/>
          <w:i/>
          <w:iCs/>
          <w:sz w:val="20"/>
          <w:szCs w:val="20"/>
          <w:lang w:val="mk-MK"/>
        </w:rPr>
      </w:pPr>
    </w:p>
    <w:p w14:paraId="26A282B8" w14:textId="77777777" w:rsidR="00474EDF" w:rsidRDefault="00474EDF" w:rsidP="00F83386">
      <w:pPr>
        <w:autoSpaceDE w:val="0"/>
        <w:autoSpaceDN w:val="0"/>
        <w:adjustRightInd w:val="0"/>
        <w:spacing w:line="360" w:lineRule="auto"/>
        <w:jc w:val="center"/>
        <w:rPr>
          <w:rFonts w:ascii="Arial" w:eastAsiaTheme="minorHAnsi" w:hAnsi="Arial" w:cs="Arial"/>
          <w:b/>
          <w:bCs/>
          <w:i/>
          <w:iCs/>
          <w:sz w:val="20"/>
          <w:szCs w:val="20"/>
        </w:rPr>
      </w:pPr>
    </w:p>
    <w:p w14:paraId="6A4DDB55" w14:textId="77777777" w:rsidR="00973231" w:rsidRPr="00F83386" w:rsidRDefault="00973231" w:rsidP="00F83386">
      <w:pPr>
        <w:autoSpaceDE w:val="0"/>
        <w:autoSpaceDN w:val="0"/>
        <w:adjustRightInd w:val="0"/>
        <w:spacing w:line="360" w:lineRule="auto"/>
        <w:jc w:val="center"/>
        <w:rPr>
          <w:rFonts w:ascii="Arial" w:eastAsiaTheme="minorHAnsi" w:hAnsi="Arial" w:cs="Arial"/>
          <w:b/>
          <w:bCs/>
          <w:i/>
          <w:iCs/>
          <w:sz w:val="20"/>
          <w:szCs w:val="20"/>
        </w:rPr>
      </w:pPr>
    </w:p>
    <w:p w14:paraId="4D6B17C9" w14:textId="77777777" w:rsidR="00F83386" w:rsidRPr="00F83386" w:rsidRDefault="00F83386" w:rsidP="00ED19F3">
      <w:pPr>
        <w:numPr>
          <w:ilvl w:val="0"/>
          <w:numId w:val="77"/>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lastRenderedPageBreak/>
        <w:t xml:space="preserve">Атмосферска канализација </w:t>
      </w:r>
    </w:p>
    <w:p w14:paraId="207C4998"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rPr>
        <w:t>За собирање на атмосферските води на локацијата Флотација изградена е атмосферска канализациона мрежа. Собраните отпадни води преку посебни испусти, поставени на неколку места, се испуштаат во Тораничка Река.</w:t>
      </w:r>
    </w:p>
    <w:p w14:paraId="5B20224F"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rPr>
        <w:t>Во делот кај машинската работилница, како резултат на активностите кои се изведуваат на платото, се врши загадување на атмосферските води со промивање на платото. Со цел да се спречи, односно намали загадувањето на Тораничка Река со испуштањето на овие води, истите се третираат во маслофаќач (откриен), кој е поставен во близина на пречистителната станица. Отпадните води, после третманот во маслофаќач, се испуштаат во Јаречки Поток (кој поминува подземно под самото плато низ цевковод), а истиот завршува во Тораничка Река.</w:t>
      </w:r>
    </w:p>
    <w:p w14:paraId="7AD12596"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55F030B8" wp14:editId="0FC968DC">
            <wp:extent cx="2968388" cy="3594368"/>
            <wp:effectExtent l="0" t="0" r="3810" b="6350"/>
            <wp:docPr id="15327857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68388" cy="3594368"/>
                    </a:xfrm>
                    <a:prstGeom prst="rect">
                      <a:avLst/>
                    </a:prstGeom>
                    <a:noFill/>
                    <a:ln>
                      <a:noFill/>
                    </a:ln>
                  </pic:spPr>
                </pic:pic>
              </a:graphicData>
            </a:graphic>
          </wp:inline>
        </w:drawing>
      </w:r>
    </w:p>
    <w:p w14:paraId="449BD31E"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 xml:space="preserve">Слика 64 – </w:t>
      </w:r>
      <w:r w:rsidRPr="00F83386">
        <w:rPr>
          <w:rFonts w:ascii="Arial" w:eastAsiaTheme="minorHAnsi" w:hAnsi="Arial" w:cs="Arial"/>
          <w:b/>
          <w:bCs/>
          <w:i/>
          <w:iCs/>
          <w:sz w:val="20"/>
          <w:szCs w:val="20"/>
          <w:lang w:val="mk-MK"/>
        </w:rPr>
        <w:t>Маслофаќач за третман на атмосферските води од платото пред машинската зграда</w:t>
      </w:r>
    </w:p>
    <w:p w14:paraId="28FF07D5" w14:textId="77777777" w:rsidR="00F83386" w:rsidRPr="00F83386" w:rsidRDefault="00F83386" w:rsidP="00F83386">
      <w:pPr>
        <w:autoSpaceDE w:val="0"/>
        <w:autoSpaceDN w:val="0"/>
        <w:adjustRightInd w:val="0"/>
        <w:spacing w:line="360" w:lineRule="auto"/>
        <w:jc w:val="both"/>
        <w:rPr>
          <w:rFonts w:ascii="Arial" w:eastAsiaTheme="minorHAnsi" w:hAnsi="Arial" w:cs="Arial"/>
          <w:color w:val="000000"/>
          <w:sz w:val="22"/>
          <w:szCs w:val="22"/>
        </w:rPr>
      </w:pPr>
    </w:p>
    <w:p w14:paraId="5ADC395D" w14:textId="77777777" w:rsidR="00F83386" w:rsidRPr="00F83386" w:rsidRDefault="00F83386" w:rsidP="00F83386">
      <w:pPr>
        <w:autoSpaceDE w:val="0"/>
        <w:autoSpaceDN w:val="0"/>
        <w:adjustRightInd w:val="0"/>
        <w:spacing w:line="360" w:lineRule="auto"/>
        <w:jc w:val="both"/>
        <w:rPr>
          <w:rFonts w:ascii="Arial" w:eastAsiaTheme="minorHAnsi" w:hAnsi="Arial" w:cs="Arial"/>
          <w:color w:val="000000"/>
          <w:sz w:val="22"/>
          <w:szCs w:val="22"/>
        </w:rPr>
      </w:pPr>
    </w:p>
    <w:p w14:paraId="4D918D76" w14:textId="77777777" w:rsidR="00F83386" w:rsidRPr="00F83386" w:rsidRDefault="00F83386" w:rsidP="00F83386">
      <w:pPr>
        <w:autoSpaceDE w:val="0"/>
        <w:autoSpaceDN w:val="0"/>
        <w:adjustRightInd w:val="0"/>
        <w:spacing w:line="360" w:lineRule="auto"/>
        <w:jc w:val="both"/>
        <w:rPr>
          <w:rFonts w:ascii="Arial" w:eastAsiaTheme="minorHAnsi" w:hAnsi="Arial" w:cs="Arial"/>
          <w:color w:val="000000"/>
          <w:sz w:val="22"/>
          <w:szCs w:val="22"/>
        </w:rPr>
      </w:pPr>
    </w:p>
    <w:p w14:paraId="0B62FEDB" w14:textId="77777777" w:rsidR="00F83386" w:rsidRPr="00F83386" w:rsidRDefault="00F83386" w:rsidP="00F83386">
      <w:pPr>
        <w:autoSpaceDE w:val="0"/>
        <w:autoSpaceDN w:val="0"/>
        <w:adjustRightInd w:val="0"/>
        <w:spacing w:line="360" w:lineRule="auto"/>
        <w:jc w:val="both"/>
        <w:rPr>
          <w:rFonts w:ascii="Arial" w:eastAsiaTheme="minorHAnsi" w:hAnsi="Arial" w:cs="Arial"/>
          <w:color w:val="000000"/>
          <w:sz w:val="22"/>
          <w:szCs w:val="22"/>
        </w:rPr>
      </w:pPr>
      <w:r w:rsidRPr="00F83386">
        <w:rPr>
          <w:rFonts w:ascii="Arial" w:eastAsiaTheme="minorHAnsi" w:hAnsi="Arial" w:cs="Arial"/>
          <w:color w:val="000000"/>
          <w:sz w:val="22"/>
          <w:szCs w:val="22"/>
        </w:rPr>
        <w:lastRenderedPageBreak/>
        <w:t xml:space="preserve">Координатните точки на испуштање на атмосферските води во Тораничка Река се прикажани во следната табела: </w:t>
      </w:r>
    </w:p>
    <w:p w14:paraId="6FD7BCDF"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noProof/>
          <w:lang w:val="mk-MK" w:eastAsia="mk-MK"/>
        </w:rPr>
        <w:drawing>
          <wp:inline distT="0" distB="0" distL="0" distR="0" wp14:anchorId="15D2B806" wp14:editId="4FEA89EE">
            <wp:extent cx="5943600" cy="1991843"/>
            <wp:effectExtent l="0" t="0" r="0" b="8890"/>
            <wp:docPr id="58385639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56390" name="Picture 1" descr="A screenshot of a computer&#10;&#10;AI-generated content may be incorrect."/>
                    <pic:cNvPicPr/>
                  </pic:nvPicPr>
                  <pic:blipFill rotWithShape="1">
                    <a:blip r:embed="rId107"/>
                    <a:srcRect t="1018"/>
                    <a:stretch>
                      <a:fillRect/>
                    </a:stretch>
                  </pic:blipFill>
                  <pic:spPr bwMode="auto">
                    <a:xfrm>
                      <a:off x="0" y="0"/>
                      <a:ext cx="5943600" cy="1991843"/>
                    </a:xfrm>
                    <a:prstGeom prst="rect">
                      <a:avLst/>
                    </a:prstGeom>
                    <a:ln>
                      <a:noFill/>
                    </a:ln>
                    <a:extLst>
                      <a:ext uri="{53640926-AAD7-44D8-BBD7-CCE9431645EC}">
                        <a14:shadowObscured xmlns:a14="http://schemas.microsoft.com/office/drawing/2010/main"/>
                      </a:ext>
                    </a:extLst>
                  </pic:spPr>
                </pic:pic>
              </a:graphicData>
            </a:graphic>
          </wp:inline>
        </w:drawing>
      </w:r>
    </w:p>
    <w:p w14:paraId="4275A262"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rPr>
        <w:t>На сликите подолу се прикажани системите за собирање на атмосферските води на локацијата и нивно испуштање во Тораничка Река.</w:t>
      </w:r>
    </w:p>
    <w:p w14:paraId="35E36EAE"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Theme="minorHAnsi" w:eastAsiaTheme="minorHAnsi" w:hAnsiTheme="minorHAnsi" w:cstheme="minorBidi"/>
          <w:noProof/>
          <w:sz w:val="22"/>
          <w:szCs w:val="22"/>
          <w:lang w:val="mk-MK" w:eastAsia="mk-MK"/>
        </w:rPr>
        <w:drawing>
          <wp:inline distT="0" distB="0" distL="0" distR="0" wp14:anchorId="73BA61CC" wp14:editId="5046D65B">
            <wp:extent cx="2470245" cy="1818142"/>
            <wp:effectExtent l="0" t="0" r="6350" b="0"/>
            <wp:docPr id="107521949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70431" cy="1818279"/>
                    </a:xfrm>
                    <a:prstGeom prst="rect">
                      <a:avLst/>
                    </a:prstGeom>
                    <a:noFill/>
                    <a:ln>
                      <a:noFill/>
                    </a:ln>
                  </pic:spPr>
                </pic:pic>
              </a:graphicData>
            </a:graphic>
          </wp:inline>
        </w:drawing>
      </w:r>
      <w:r w:rsidRPr="00F83386">
        <w:rPr>
          <w:rFonts w:ascii="Arial" w:eastAsiaTheme="minorHAnsi" w:hAnsi="Arial" w:cs="Arial"/>
          <w:noProof/>
        </w:rPr>
        <w:t xml:space="preserve">    </w:t>
      </w:r>
      <w:r w:rsidRPr="00F83386">
        <w:rPr>
          <w:rFonts w:ascii="Arial" w:eastAsiaTheme="minorHAnsi" w:hAnsi="Arial" w:cs="Arial"/>
          <w:noProof/>
          <w:lang w:val="mk-MK" w:eastAsia="mk-MK"/>
        </w:rPr>
        <w:drawing>
          <wp:inline distT="0" distB="0" distL="0" distR="0" wp14:anchorId="489A35A7" wp14:editId="5F092447">
            <wp:extent cx="2429510" cy="1821815"/>
            <wp:effectExtent l="0" t="0" r="8890" b="6985"/>
            <wp:docPr id="4051237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29510" cy="1821815"/>
                    </a:xfrm>
                    <a:prstGeom prst="rect">
                      <a:avLst/>
                    </a:prstGeom>
                    <a:noFill/>
                    <a:ln>
                      <a:noFill/>
                    </a:ln>
                  </pic:spPr>
                </pic:pic>
              </a:graphicData>
            </a:graphic>
          </wp:inline>
        </w:drawing>
      </w:r>
    </w:p>
    <w:p w14:paraId="7119E452"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7CC1A51C" wp14:editId="2BE823E6">
            <wp:extent cx="2456597" cy="1839345"/>
            <wp:effectExtent l="0" t="0" r="1270" b="8890"/>
            <wp:docPr id="1435455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62627" cy="1843860"/>
                    </a:xfrm>
                    <a:prstGeom prst="rect">
                      <a:avLst/>
                    </a:prstGeom>
                    <a:noFill/>
                    <a:ln>
                      <a:noFill/>
                    </a:ln>
                  </pic:spPr>
                </pic:pic>
              </a:graphicData>
            </a:graphic>
          </wp:inline>
        </w:drawing>
      </w:r>
      <w:r w:rsidRPr="00F83386">
        <w:rPr>
          <w:rFonts w:ascii="Arial" w:eastAsiaTheme="minorHAnsi" w:hAnsi="Arial" w:cs="Arial"/>
          <w:noProof/>
        </w:rPr>
        <w:t xml:space="preserve">     </w:t>
      </w:r>
      <w:r w:rsidRPr="00F83386">
        <w:rPr>
          <w:rFonts w:ascii="Arial" w:eastAsiaTheme="minorHAnsi" w:hAnsi="Arial" w:cs="Arial"/>
          <w:noProof/>
          <w:lang w:val="mk-MK" w:eastAsia="mk-MK"/>
        </w:rPr>
        <w:drawing>
          <wp:inline distT="0" distB="0" distL="0" distR="0" wp14:anchorId="03B60ACC" wp14:editId="79C8D839">
            <wp:extent cx="2456597" cy="1842127"/>
            <wp:effectExtent l="0" t="0" r="1270" b="6350"/>
            <wp:docPr id="1803729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458834" cy="1843805"/>
                    </a:xfrm>
                    <a:prstGeom prst="rect">
                      <a:avLst/>
                    </a:prstGeom>
                    <a:noFill/>
                    <a:ln>
                      <a:noFill/>
                    </a:ln>
                  </pic:spPr>
                </pic:pic>
              </a:graphicData>
            </a:graphic>
          </wp:inline>
        </w:drawing>
      </w:r>
    </w:p>
    <w:p w14:paraId="09591933"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 xml:space="preserve">Слика 65 – </w:t>
      </w:r>
      <w:r w:rsidRPr="00F83386">
        <w:rPr>
          <w:rFonts w:ascii="Arial" w:eastAsiaTheme="minorHAnsi" w:hAnsi="Arial" w:cs="Arial"/>
          <w:b/>
          <w:bCs/>
          <w:i/>
          <w:iCs/>
          <w:sz w:val="20"/>
          <w:szCs w:val="20"/>
          <w:lang w:val="mk-MK"/>
        </w:rPr>
        <w:t>Собирање на атмосферските води и нивно испуштање во Тораничка Река</w:t>
      </w:r>
    </w:p>
    <w:p w14:paraId="3A28734C"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p>
    <w:p w14:paraId="3CDC062C"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p>
    <w:p w14:paraId="5FE59E79"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p>
    <w:p w14:paraId="06FD75A8"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p>
    <w:p w14:paraId="44975E83" w14:textId="77777777" w:rsidR="00F83386" w:rsidRPr="00F83386" w:rsidRDefault="00F83386" w:rsidP="00ED19F3">
      <w:pPr>
        <w:numPr>
          <w:ilvl w:val="0"/>
          <w:numId w:val="77"/>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lastRenderedPageBreak/>
        <w:t xml:space="preserve">Локации за складирање отпад </w:t>
      </w:r>
    </w:p>
    <w:p w14:paraId="7E118F11"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rPr>
        <w:t xml:space="preserve">Во рамките на локацијата утврдени се локации за складирање на разни фракции отпад, како отпадни масла, отпаден метал, комунален отпад, отпадни гуми и сл. Детален опис на овие локации е даден во </w:t>
      </w:r>
      <w:r w:rsidRPr="00F83386">
        <w:rPr>
          <w:rFonts w:ascii="Arial" w:eastAsiaTheme="minorHAnsi" w:hAnsi="Arial" w:cs="Arial"/>
          <w:lang w:val="mk-MK"/>
        </w:rPr>
        <w:t>Додаток</w:t>
      </w:r>
      <w:r w:rsidRPr="00F83386">
        <w:rPr>
          <w:rFonts w:ascii="Arial" w:eastAsiaTheme="minorHAnsi" w:hAnsi="Arial" w:cs="Arial"/>
        </w:rPr>
        <w:t xml:space="preserve"> 5.</w:t>
      </w:r>
    </w:p>
    <w:p w14:paraId="02AA8A52" w14:textId="77777777" w:rsidR="00F83386" w:rsidRPr="00F83386" w:rsidRDefault="00F83386" w:rsidP="00F83386">
      <w:pPr>
        <w:autoSpaceDE w:val="0"/>
        <w:autoSpaceDN w:val="0"/>
        <w:adjustRightInd w:val="0"/>
        <w:spacing w:line="360" w:lineRule="auto"/>
        <w:jc w:val="center"/>
        <w:rPr>
          <w:lang w:val="mk-MK"/>
        </w:rPr>
      </w:pPr>
      <w:r w:rsidRPr="00F83386">
        <w:rPr>
          <w:rFonts w:ascii="Arial" w:eastAsiaTheme="minorHAnsi" w:hAnsi="Arial" w:cs="Arial"/>
          <w:noProof/>
          <w:lang w:val="mk-MK" w:eastAsia="mk-MK"/>
        </w:rPr>
        <w:drawing>
          <wp:inline distT="0" distB="0" distL="0" distR="0" wp14:anchorId="291BF1AD" wp14:editId="30135423">
            <wp:extent cx="1539737" cy="2479012"/>
            <wp:effectExtent l="6667" t="0" r="0" b="0"/>
            <wp:docPr id="1383019106" name="Picture 22" descr="A pile of tires on a dirt road surrounded by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019106" name="Picture 22" descr="A pile of tires on a dirt road surrounded by trees&#10;&#10;AI-generated content may be incorrect."/>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7884" r="25532"/>
                    <a:stretch>
                      <a:fillRect/>
                    </a:stretch>
                  </pic:blipFill>
                  <pic:spPr bwMode="auto">
                    <a:xfrm rot="5400000">
                      <a:off x="0" y="0"/>
                      <a:ext cx="1546623" cy="2490099"/>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sz w:val="22"/>
          <w:szCs w:val="22"/>
        </w:rPr>
        <w:t xml:space="preserve">     </w:t>
      </w:r>
      <w:r w:rsidRPr="00F83386">
        <w:rPr>
          <w:rFonts w:ascii="Arial" w:eastAsiaTheme="minorHAnsi" w:hAnsi="Arial" w:cs="Arial"/>
          <w:noProof/>
          <w:sz w:val="22"/>
          <w:szCs w:val="22"/>
          <w:lang w:val="mk-MK" w:eastAsia="mk-MK"/>
        </w:rPr>
        <w:drawing>
          <wp:inline distT="0" distB="0" distL="0" distR="0" wp14:anchorId="708F97D5" wp14:editId="4FC0AD68">
            <wp:extent cx="1533135" cy="2859148"/>
            <wp:effectExtent l="3810" t="0" r="0" b="0"/>
            <wp:docPr id="714598318" name="Picture 23" descr="A building with a pile of barre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598318" name="Picture 23" descr="A building with a pile of barrels&#10;&#10;AI-generated content may be incorrect."/>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46943" t="17823" r="27498" b="18623"/>
                    <a:stretch>
                      <a:fillRect/>
                    </a:stretch>
                  </pic:blipFill>
                  <pic:spPr bwMode="auto">
                    <a:xfrm rot="5400000">
                      <a:off x="0" y="0"/>
                      <a:ext cx="1537839" cy="2867920"/>
                    </a:xfrm>
                    <a:prstGeom prst="rect">
                      <a:avLst/>
                    </a:prstGeom>
                    <a:noFill/>
                    <a:ln>
                      <a:noFill/>
                    </a:ln>
                    <a:extLst>
                      <a:ext uri="{53640926-AAD7-44D8-BBD7-CCE9431645EC}">
                        <a14:shadowObscured xmlns:a14="http://schemas.microsoft.com/office/drawing/2010/main"/>
                      </a:ext>
                    </a:extLst>
                  </pic:spPr>
                </pic:pic>
              </a:graphicData>
            </a:graphic>
          </wp:inline>
        </w:drawing>
      </w:r>
    </w:p>
    <w:p w14:paraId="63892B1A" w14:textId="77777777" w:rsidR="00F83386" w:rsidRPr="00F83386" w:rsidRDefault="00F83386" w:rsidP="00F83386">
      <w:pPr>
        <w:autoSpaceDE w:val="0"/>
        <w:autoSpaceDN w:val="0"/>
        <w:adjustRightInd w:val="0"/>
        <w:spacing w:line="360" w:lineRule="auto"/>
        <w:jc w:val="center"/>
        <w:rPr>
          <w:rFonts w:ascii="Arial" w:eastAsiaTheme="minorHAnsi" w:hAnsi="Arial" w:cs="Arial"/>
          <w:sz w:val="22"/>
          <w:szCs w:val="22"/>
        </w:rPr>
      </w:pPr>
      <w:r w:rsidRPr="00F83386">
        <w:rPr>
          <w:rFonts w:ascii="Arial" w:eastAsiaTheme="minorHAnsi" w:hAnsi="Arial" w:cs="Arial"/>
          <w:noProof/>
          <w:sz w:val="22"/>
          <w:szCs w:val="22"/>
          <w:lang w:val="mk-MK" w:eastAsia="mk-MK"/>
        </w:rPr>
        <w:drawing>
          <wp:inline distT="0" distB="0" distL="0" distR="0" wp14:anchorId="2DC93F55" wp14:editId="1C8F5D79">
            <wp:extent cx="1904846" cy="1139242"/>
            <wp:effectExtent l="1588" t="0" r="2222" b="2223"/>
            <wp:docPr id="1431061236" name="Picture 24" descr="A blue barrel with a sign on the side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061236" name="Picture 24" descr="A blue barrel with a sign on the side of it&#10;&#10;AI-generated content may be incorrect."/>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14759" t="28178" b="3847"/>
                    <a:stretch>
                      <a:fillRect/>
                    </a:stretch>
                  </pic:blipFill>
                  <pic:spPr bwMode="auto">
                    <a:xfrm rot="5400000">
                      <a:off x="0" y="0"/>
                      <a:ext cx="1930361" cy="1154502"/>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sz w:val="22"/>
          <w:szCs w:val="22"/>
        </w:rPr>
        <w:t xml:space="preserve">      </w:t>
      </w:r>
      <w:r w:rsidRPr="00F83386">
        <w:rPr>
          <w:rFonts w:ascii="Arial" w:eastAsiaTheme="minorHAnsi" w:hAnsi="Arial" w:cs="Arial"/>
          <w:noProof/>
          <w:sz w:val="22"/>
          <w:szCs w:val="22"/>
          <w:lang w:val="mk-MK" w:eastAsia="mk-MK"/>
        </w:rPr>
        <w:drawing>
          <wp:inline distT="0" distB="0" distL="0" distR="0" wp14:anchorId="4301AA46" wp14:editId="31EE0590">
            <wp:extent cx="1900429" cy="2507429"/>
            <wp:effectExtent l="1270" t="0" r="6350" b="6350"/>
            <wp:docPr id="617088408" name="Picture 25" descr="A concrete cylinder in a pile of tras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088408" name="Picture 25" descr="A concrete cylinder in a pile of trash&#10;&#10;AI-generated content may be incorrect."/>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8814" r="34342"/>
                    <a:stretch>
                      <a:fillRect/>
                    </a:stretch>
                  </pic:blipFill>
                  <pic:spPr bwMode="auto">
                    <a:xfrm rot="5400000">
                      <a:off x="0" y="0"/>
                      <a:ext cx="1906058" cy="2514855"/>
                    </a:xfrm>
                    <a:prstGeom prst="rect">
                      <a:avLst/>
                    </a:prstGeom>
                    <a:noFill/>
                    <a:ln>
                      <a:noFill/>
                    </a:ln>
                    <a:extLst>
                      <a:ext uri="{53640926-AAD7-44D8-BBD7-CCE9431645EC}">
                        <a14:shadowObscured xmlns:a14="http://schemas.microsoft.com/office/drawing/2010/main"/>
                      </a:ext>
                    </a:extLst>
                  </pic:spPr>
                </pic:pic>
              </a:graphicData>
            </a:graphic>
          </wp:inline>
        </w:drawing>
      </w:r>
    </w:p>
    <w:p w14:paraId="204770F2" w14:textId="77777777" w:rsidR="00F83386" w:rsidRPr="00F83386" w:rsidRDefault="00F83386" w:rsidP="00F83386">
      <w:pPr>
        <w:autoSpaceDE w:val="0"/>
        <w:autoSpaceDN w:val="0"/>
        <w:adjustRightInd w:val="0"/>
        <w:spacing w:line="360" w:lineRule="auto"/>
        <w:jc w:val="center"/>
        <w:rPr>
          <w:rFonts w:ascii="Arial" w:eastAsiaTheme="minorHAnsi" w:hAnsi="Arial" w:cs="Arial"/>
          <w:sz w:val="22"/>
          <w:szCs w:val="22"/>
          <w:lang w:val="mk-MK"/>
        </w:rPr>
      </w:pPr>
      <w:r w:rsidRPr="00F83386">
        <w:rPr>
          <w:rFonts w:ascii="Arial" w:eastAsiaTheme="minorHAnsi" w:hAnsi="Arial" w:cs="Arial"/>
          <w:b/>
          <w:bCs/>
          <w:i/>
          <w:iCs/>
          <w:sz w:val="20"/>
          <w:szCs w:val="20"/>
        </w:rPr>
        <w:t xml:space="preserve">Слика 66 – </w:t>
      </w:r>
      <w:r w:rsidRPr="00F83386">
        <w:rPr>
          <w:rFonts w:ascii="Arial" w:eastAsiaTheme="minorHAnsi" w:hAnsi="Arial" w:cs="Arial"/>
          <w:b/>
          <w:bCs/>
          <w:i/>
          <w:iCs/>
          <w:sz w:val="20"/>
          <w:szCs w:val="20"/>
          <w:lang w:val="mk-MK"/>
        </w:rPr>
        <w:t>Локации за складирање на отпад</w:t>
      </w:r>
    </w:p>
    <w:p w14:paraId="6FC4BEFD" w14:textId="77777777" w:rsidR="00F83386" w:rsidRPr="00F83386" w:rsidRDefault="00F83386" w:rsidP="00F83386">
      <w:pPr>
        <w:autoSpaceDE w:val="0"/>
        <w:autoSpaceDN w:val="0"/>
        <w:adjustRightInd w:val="0"/>
        <w:spacing w:line="360" w:lineRule="auto"/>
        <w:jc w:val="both"/>
        <w:rPr>
          <w:rFonts w:ascii="Arial" w:eastAsiaTheme="minorHAnsi" w:hAnsi="Arial" w:cs="Arial"/>
          <w:sz w:val="22"/>
          <w:szCs w:val="22"/>
          <w:lang w:val="mk-MK"/>
        </w:rPr>
      </w:pPr>
    </w:p>
    <w:p w14:paraId="69DFF043" w14:textId="77777777" w:rsidR="00F83386" w:rsidRPr="00F83386" w:rsidRDefault="00F83386" w:rsidP="00ED19F3">
      <w:pPr>
        <w:numPr>
          <w:ilvl w:val="0"/>
          <w:numId w:val="77"/>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rPr>
        <w:t xml:space="preserve">Пристап до локацијата </w:t>
      </w:r>
    </w:p>
    <w:p w14:paraId="4F111A06"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rPr>
        <w:t>До локацијата на Флотација води асфалтиран пат, кој продолжува и во кругот, како и кон локацијата на рудникот.</w:t>
      </w:r>
    </w:p>
    <w:p w14:paraId="5E20304B"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13583FC1" wp14:editId="3B928BCE">
            <wp:extent cx="1644177" cy="2704320"/>
            <wp:effectExtent l="3493" t="0" r="0" b="0"/>
            <wp:docPr id="1708397690" name="Picture 26" descr="A road with power lines and building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397690" name="Picture 26" descr="A road with power lines and buildings in the background&#10;&#10;AI-generated content may be incorrect."/>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30640" r="23761"/>
                    <a:stretch>
                      <a:fillRect/>
                    </a:stretch>
                  </pic:blipFill>
                  <pic:spPr bwMode="auto">
                    <a:xfrm rot="5400000">
                      <a:off x="0" y="0"/>
                      <a:ext cx="1648353" cy="2711189"/>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noProof/>
          <w:lang w:val="mk-MK"/>
        </w:rPr>
        <w:t xml:space="preserve">      </w:t>
      </w:r>
      <w:r w:rsidRPr="00F83386">
        <w:rPr>
          <w:rFonts w:ascii="Arial" w:eastAsiaTheme="minorHAnsi" w:hAnsi="Arial" w:cs="Arial"/>
          <w:noProof/>
          <w:lang w:val="mk-MK" w:eastAsia="mk-MK"/>
        </w:rPr>
        <w:drawing>
          <wp:inline distT="0" distB="0" distL="0" distR="0" wp14:anchorId="000A3CA0" wp14:editId="23C470FC">
            <wp:extent cx="2398025" cy="1623648"/>
            <wp:effectExtent l="0" t="0" r="2540" b="0"/>
            <wp:docPr id="62068827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17">
                      <a:extLst>
                        <a:ext uri="{28A0092B-C50C-407E-A947-70E740481C1C}">
                          <a14:useLocalDpi xmlns:a14="http://schemas.microsoft.com/office/drawing/2010/main" val="0"/>
                        </a:ext>
                      </a:extLst>
                    </a:blip>
                    <a:srcRect r="7995" b="16475"/>
                    <a:stretch>
                      <a:fillRect/>
                    </a:stretch>
                  </pic:blipFill>
                  <pic:spPr bwMode="auto">
                    <a:xfrm>
                      <a:off x="0" y="0"/>
                      <a:ext cx="2406020" cy="1629061"/>
                    </a:xfrm>
                    <a:prstGeom prst="rect">
                      <a:avLst/>
                    </a:prstGeom>
                    <a:noFill/>
                    <a:ln>
                      <a:noFill/>
                    </a:ln>
                    <a:extLst>
                      <a:ext uri="{53640926-AAD7-44D8-BBD7-CCE9431645EC}">
                        <a14:shadowObscured xmlns:a14="http://schemas.microsoft.com/office/drawing/2010/main"/>
                      </a:ext>
                    </a:extLst>
                  </pic:spPr>
                </pic:pic>
              </a:graphicData>
            </a:graphic>
          </wp:inline>
        </w:drawing>
      </w:r>
    </w:p>
    <w:p w14:paraId="13E99E77"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r w:rsidRPr="00F83386">
        <w:rPr>
          <w:rFonts w:ascii="Arial" w:eastAsiaTheme="minorHAnsi" w:hAnsi="Arial" w:cs="Arial"/>
          <w:b/>
          <w:bCs/>
          <w:i/>
          <w:iCs/>
          <w:sz w:val="20"/>
          <w:szCs w:val="20"/>
        </w:rPr>
        <w:t>Слика 6</w:t>
      </w:r>
      <w:r w:rsidRPr="00F83386">
        <w:rPr>
          <w:rFonts w:ascii="Arial" w:eastAsiaTheme="minorHAnsi" w:hAnsi="Arial" w:cs="Arial"/>
          <w:b/>
          <w:bCs/>
          <w:i/>
          <w:iCs/>
          <w:sz w:val="20"/>
          <w:szCs w:val="20"/>
          <w:lang w:val="mk-MK"/>
        </w:rPr>
        <w:t>7</w:t>
      </w:r>
      <w:r w:rsidRPr="00F83386">
        <w:rPr>
          <w:rFonts w:ascii="Arial" w:eastAsiaTheme="minorHAnsi" w:hAnsi="Arial" w:cs="Arial"/>
          <w:b/>
          <w:bCs/>
          <w:i/>
          <w:iCs/>
          <w:sz w:val="20"/>
          <w:szCs w:val="20"/>
        </w:rPr>
        <w:t xml:space="preserve"> – </w:t>
      </w:r>
      <w:r w:rsidRPr="00F83386">
        <w:rPr>
          <w:rFonts w:ascii="Arial" w:eastAsiaTheme="minorHAnsi" w:hAnsi="Arial" w:cs="Arial"/>
          <w:b/>
          <w:bCs/>
          <w:i/>
          <w:iCs/>
          <w:sz w:val="20"/>
          <w:szCs w:val="20"/>
          <w:lang w:val="mk-MK"/>
        </w:rPr>
        <w:t>Пристапни патишта</w:t>
      </w:r>
    </w:p>
    <w:p w14:paraId="04710051"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lang w:val="mk-MK"/>
        </w:rPr>
      </w:pPr>
    </w:p>
    <w:p w14:paraId="7E25E908" w14:textId="77777777" w:rsidR="00F83386" w:rsidRPr="00F83386" w:rsidRDefault="00F83386" w:rsidP="00ED19F3">
      <w:pPr>
        <w:numPr>
          <w:ilvl w:val="0"/>
          <w:numId w:val="78"/>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lastRenderedPageBreak/>
        <w:t xml:space="preserve">Опрема и механизација која се користи на локацијата Флотација </w:t>
      </w:r>
    </w:p>
    <w:p w14:paraId="0F69CE4C"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lang w:val="mk-MK"/>
        </w:rPr>
        <w:t>За преработка на минералната суровина се користи опрема, алат, механизација и сл. Во следните табели е даден приказ на истите, нивните количини и типови за поодделни погони или објекти.</w:t>
      </w:r>
    </w:p>
    <w:p w14:paraId="691BECC9" w14:textId="77777777" w:rsidR="00F83386" w:rsidRPr="00F83386" w:rsidRDefault="00F83386" w:rsidP="00F83386">
      <w:pPr>
        <w:autoSpaceDE w:val="0"/>
        <w:autoSpaceDN w:val="0"/>
        <w:adjustRightInd w:val="0"/>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422F497E" wp14:editId="296EB26A">
            <wp:extent cx="5777865" cy="5604121"/>
            <wp:effectExtent l="0" t="0" r="0" b="0"/>
            <wp:docPr id="1928878204" name="Picture 28" descr="A white and orange documen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878204" name="Picture 28" descr="A white and orange document with black text&#10;&#10;AI-generated content may be incorrect."/>
                    <pic:cNvPicPr>
                      <a:picLocks noChangeAspect="1" noChangeArrowheads="1"/>
                    </pic:cNvPicPr>
                  </pic:nvPicPr>
                  <pic:blipFill rotWithShape="1">
                    <a:blip r:embed="rId118">
                      <a:extLst>
                        <a:ext uri="{28A0092B-C50C-407E-A947-70E740481C1C}">
                          <a14:useLocalDpi xmlns:a14="http://schemas.microsoft.com/office/drawing/2010/main" val="0"/>
                        </a:ext>
                      </a:extLst>
                    </a:blip>
                    <a:srcRect l="689"/>
                    <a:stretch>
                      <a:fillRect/>
                    </a:stretch>
                  </pic:blipFill>
                  <pic:spPr bwMode="auto">
                    <a:xfrm>
                      <a:off x="0" y="0"/>
                      <a:ext cx="5788332" cy="5614273"/>
                    </a:xfrm>
                    <a:prstGeom prst="rect">
                      <a:avLst/>
                    </a:prstGeom>
                    <a:noFill/>
                    <a:ln>
                      <a:noFill/>
                    </a:ln>
                    <a:extLst>
                      <a:ext uri="{53640926-AAD7-44D8-BBD7-CCE9431645EC}">
                        <a14:shadowObscured xmlns:a14="http://schemas.microsoft.com/office/drawing/2010/main"/>
                      </a:ext>
                    </a:extLst>
                  </pic:spPr>
                </pic:pic>
              </a:graphicData>
            </a:graphic>
          </wp:inline>
        </w:drawing>
      </w:r>
    </w:p>
    <w:p w14:paraId="6F57B72E"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00B50CC2" wp14:editId="49C52F49">
            <wp:extent cx="5778286" cy="1332689"/>
            <wp:effectExtent l="0" t="0" r="0" b="1270"/>
            <wp:docPr id="124164541" name="Picture 3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4541" name="Picture 30" descr="A screenshot of a computer&#10;&#10;AI-generated content may be incorrect."/>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96512" cy="1359956"/>
                    </a:xfrm>
                    <a:prstGeom prst="rect">
                      <a:avLst/>
                    </a:prstGeom>
                    <a:noFill/>
                  </pic:spPr>
                </pic:pic>
              </a:graphicData>
            </a:graphic>
          </wp:inline>
        </w:drawing>
      </w:r>
    </w:p>
    <w:p w14:paraId="131B4996"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lastRenderedPageBreak/>
        <w:drawing>
          <wp:inline distT="0" distB="0" distL="0" distR="0" wp14:anchorId="568A973D" wp14:editId="06C209CB">
            <wp:extent cx="5920508" cy="7564907"/>
            <wp:effectExtent l="0" t="0" r="4445" b="0"/>
            <wp:docPr id="1287305326" name="Picture 29" descr="A white and orange documen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05326" name="Picture 29" descr="A white and orange document with black text&#10;&#10;AI-generated content may be incorrect."/>
                    <pic:cNvPicPr>
                      <a:picLocks noChangeAspect="1" noChangeArrowheads="1"/>
                    </pic:cNvPicPr>
                  </pic:nvPicPr>
                  <pic:blipFill rotWithShape="1">
                    <a:blip r:embed="rId120">
                      <a:extLst>
                        <a:ext uri="{28A0092B-C50C-407E-A947-70E740481C1C}">
                          <a14:useLocalDpi xmlns:a14="http://schemas.microsoft.com/office/drawing/2010/main" val="0"/>
                        </a:ext>
                      </a:extLst>
                    </a:blip>
                    <a:srcRect t="15154"/>
                    <a:stretch>
                      <a:fillRect/>
                    </a:stretch>
                  </pic:blipFill>
                  <pic:spPr bwMode="auto">
                    <a:xfrm>
                      <a:off x="0" y="0"/>
                      <a:ext cx="5930478" cy="7577647"/>
                    </a:xfrm>
                    <a:prstGeom prst="rect">
                      <a:avLst/>
                    </a:prstGeom>
                    <a:noFill/>
                    <a:ln>
                      <a:noFill/>
                    </a:ln>
                    <a:extLst>
                      <a:ext uri="{53640926-AAD7-44D8-BBD7-CCE9431645EC}">
                        <a14:shadowObscured xmlns:a14="http://schemas.microsoft.com/office/drawing/2010/main"/>
                      </a:ext>
                    </a:extLst>
                  </pic:spPr>
                </pic:pic>
              </a:graphicData>
            </a:graphic>
          </wp:inline>
        </w:drawing>
      </w:r>
    </w:p>
    <w:p w14:paraId="4FC43A0E" w14:textId="77777777" w:rsidR="00F83386" w:rsidRPr="00F83386" w:rsidRDefault="00F83386" w:rsidP="00474EDF">
      <w:pPr>
        <w:autoSpaceDE w:val="0"/>
        <w:autoSpaceDN w:val="0"/>
        <w:adjustRightInd w:val="0"/>
        <w:spacing w:line="360" w:lineRule="auto"/>
        <w:rPr>
          <w:rFonts w:ascii="Arial" w:eastAsiaTheme="minorHAnsi" w:hAnsi="Arial" w:cs="Arial"/>
          <w:lang w:val="mk-MK"/>
        </w:rPr>
      </w:pPr>
    </w:p>
    <w:p w14:paraId="35F3F8A3"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lastRenderedPageBreak/>
        <w:drawing>
          <wp:inline distT="0" distB="0" distL="0" distR="0" wp14:anchorId="23F55C12" wp14:editId="5CFE5A08">
            <wp:extent cx="5677535" cy="8100060"/>
            <wp:effectExtent l="0" t="0" r="0" b="0"/>
            <wp:docPr id="1637656504" name="Picture 32"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656504" name="Picture 32" descr="A table with text and numbers&#10;&#10;AI-generated content may be incorrec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677535" cy="8100060"/>
                    </a:xfrm>
                    <a:prstGeom prst="rect">
                      <a:avLst/>
                    </a:prstGeom>
                    <a:noFill/>
                    <a:ln>
                      <a:noFill/>
                    </a:ln>
                  </pic:spPr>
                </pic:pic>
              </a:graphicData>
            </a:graphic>
          </wp:inline>
        </w:drawing>
      </w:r>
    </w:p>
    <w:p w14:paraId="6B965EFA"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lastRenderedPageBreak/>
        <w:drawing>
          <wp:inline distT="0" distB="0" distL="0" distR="0" wp14:anchorId="3E63293A" wp14:editId="24D0C1F8">
            <wp:extent cx="5602405" cy="8065221"/>
            <wp:effectExtent l="0" t="0" r="0" b="0"/>
            <wp:docPr id="1227250385" name="Picture 33"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250385" name="Picture 33" descr="A screenshot of a document&#10;&#10;AI-generated content may be incorrect."/>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608501" cy="8073997"/>
                    </a:xfrm>
                    <a:prstGeom prst="rect">
                      <a:avLst/>
                    </a:prstGeom>
                    <a:noFill/>
                  </pic:spPr>
                </pic:pic>
              </a:graphicData>
            </a:graphic>
          </wp:inline>
        </w:drawing>
      </w:r>
    </w:p>
    <w:p w14:paraId="02C68DE4" w14:textId="77777777" w:rsidR="00F83386" w:rsidRPr="00F83386" w:rsidRDefault="00F83386" w:rsidP="00ED19F3">
      <w:pPr>
        <w:numPr>
          <w:ilvl w:val="0"/>
          <w:numId w:val="75"/>
        </w:numPr>
        <w:autoSpaceDE w:val="0"/>
        <w:autoSpaceDN w:val="0"/>
        <w:adjustRightInd w:val="0"/>
        <w:spacing w:after="200" w:line="360" w:lineRule="auto"/>
        <w:contextualSpacing/>
        <w:rPr>
          <w:rFonts w:ascii="Arial" w:eastAsiaTheme="minorHAnsi" w:hAnsi="Arial" w:cs="Arial"/>
          <w:b/>
          <w:bCs/>
        </w:rPr>
      </w:pPr>
      <w:r w:rsidRPr="00F83386">
        <w:rPr>
          <w:rFonts w:ascii="Arial" w:eastAsiaTheme="minorHAnsi" w:hAnsi="Arial" w:cs="Arial"/>
          <w:b/>
          <w:bCs/>
        </w:rPr>
        <w:lastRenderedPageBreak/>
        <w:t>Локација Хидројаловиште</w:t>
      </w:r>
    </w:p>
    <w:p w14:paraId="163E1B0E"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rPr>
        <w:t>Локацијата Хидројаловиште ја сочинуваат следните главни објекти и помошна опрема:</w:t>
      </w:r>
    </w:p>
    <w:p w14:paraId="67A0968B" w14:textId="77777777" w:rsidR="00F83386" w:rsidRPr="00F83386" w:rsidRDefault="00F83386" w:rsidP="00ED19F3">
      <w:pPr>
        <w:numPr>
          <w:ilvl w:val="0"/>
          <w:numId w:val="71"/>
        </w:numPr>
        <w:autoSpaceDE w:val="0"/>
        <w:autoSpaceDN w:val="0"/>
        <w:adjustRightInd w:val="0"/>
        <w:spacing w:after="200" w:line="360" w:lineRule="auto"/>
        <w:contextualSpacing/>
        <w:jc w:val="both"/>
        <w:rPr>
          <w:rFonts w:ascii="Arial" w:eastAsiaTheme="minorHAnsi" w:hAnsi="Arial" w:cs="Arial"/>
        </w:rPr>
      </w:pPr>
      <w:r w:rsidRPr="00F83386">
        <w:rPr>
          <w:rFonts w:ascii="Arial" w:eastAsiaTheme="minorHAnsi" w:hAnsi="Arial" w:cs="Arial"/>
        </w:rPr>
        <w:t>Пулповод;</w:t>
      </w:r>
    </w:p>
    <w:p w14:paraId="16BC34A8"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Песочна брана (јаловина);</w:t>
      </w:r>
    </w:p>
    <w:p w14:paraId="4D3CC28F"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Ретензиона брана;</w:t>
      </w:r>
    </w:p>
    <w:p w14:paraId="2F00C443"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Преливен колектор;</w:t>
      </w:r>
    </w:p>
    <w:p w14:paraId="4B760FC9"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Хидроциклони;</w:t>
      </w:r>
    </w:p>
    <w:p w14:paraId="0B487CDF"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Влез во опточен (девијационен тунел);</w:t>
      </w:r>
    </w:p>
    <w:p w14:paraId="76EB2B3C"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Излез на опточен тунел;</w:t>
      </w:r>
    </w:p>
    <w:p w14:paraId="36E68DCA"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Таложници;</w:t>
      </w:r>
    </w:p>
    <w:p w14:paraId="45DA54ED"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Дренажни цевки;</w:t>
      </w:r>
    </w:p>
    <w:p w14:paraId="63F8DA11"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Дренажен тепих;</w:t>
      </w:r>
    </w:p>
    <w:p w14:paraId="5CD2B370"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Ѕид од габиони;</w:t>
      </w:r>
    </w:p>
    <w:p w14:paraId="1A3AB3CB"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Одводен канал;</w:t>
      </w:r>
    </w:p>
    <w:p w14:paraId="59103FFF"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Метална заштитна ограда;</w:t>
      </w:r>
    </w:p>
    <w:p w14:paraId="5F73FDE4"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Нов преливен колектор,</w:t>
      </w:r>
    </w:p>
    <w:p w14:paraId="7FDFEF03" w14:textId="77777777" w:rsidR="00F83386" w:rsidRPr="00F83386" w:rsidRDefault="00F83386" w:rsidP="00ED19F3">
      <w:pPr>
        <w:numPr>
          <w:ilvl w:val="0"/>
          <w:numId w:val="71"/>
        </w:numPr>
        <w:autoSpaceDE w:val="0"/>
        <w:autoSpaceDN w:val="0"/>
        <w:adjustRightInd w:val="0"/>
        <w:spacing w:after="200" w:line="360" w:lineRule="auto"/>
        <w:contextualSpacing/>
        <w:rPr>
          <w:rFonts w:ascii="Arial" w:eastAsiaTheme="minorHAnsi" w:hAnsi="Arial" w:cs="Arial"/>
        </w:rPr>
      </w:pPr>
      <w:r w:rsidRPr="00F83386">
        <w:rPr>
          <w:rFonts w:ascii="Arial" w:eastAsiaTheme="minorHAnsi" w:hAnsi="Arial" w:cs="Arial"/>
        </w:rPr>
        <w:t>Шахти од пулповодот.</w:t>
      </w:r>
    </w:p>
    <w:p w14:paraId="4CE14877" w14:textId="77777777" w:rsidR="00F83386" w:rsidRPr="00F83386" w:rsidRDefault="00F83386" w:rsidP="00F83386">
      <w:pPr>
        <w:autoSpaceDE w:val="0"/>
        <w:autoSpaceDN w:val="0"/>
        <w:adjustRightInd w:val="0"/>
        <w:spacing w:line="360" w:lineRule="auto"/>
        <w:rPr>
          <w:rFonts w:ascii="Arial" w:eastAsiaTheme="minorHAnsi" w:hAnsi="Arial" w:cs="Arial"/>
        </w:rPr>
      </w:pPr>
      <w:r w:rsidRPr="00F83386">
        <w:rPr>
          <w:rFonts w:ascii="Arial" w:eastAsiaTheme="minorHAnsi" w:hAnsi="Arial" w:cs="Arial"/>
        </w:rPr>
        <w:t>Исто така на оваа локација се сместени:</w:t>
      </w:r>
    </w:p>
    <w:p w14:paraId="79A5D92A" w14:textId="77777777" w:rsidR="00F83386" w:rsidRPr="00474EDF" w:rsidRDefault="00F83386" w:rsidP="00ED19F3">
      <w:pPr>
        <w:pStyle w:val="ListParagraph"/>
        <w:numPr>
          <w:ilvl w:val="0"/>
          <w:numId w:val="81"/>
        </w:numPr>
        <w:autoSpaceDE w:val="0"/>
        <w:autoSpaceDN w:val="0"/>
        <w:adjustRightInd w:val="0"/>
        <w:spacing w:line="360" w:lineRule="auto"/>
        <w:rPr>
          <w:rFonts w:ascii="Arial" w:eastAsiaTheme="minorHAnsi" w:hAnsi="Arial" w:cs="Arial"/>
        </w:rPr>
      </w:pPr>
      <w:r w:rsidRPr="00474EDF">
        <w:rPr>
          <w:rFonts w:ascii="Arial" w:eastAsiaTheme="minorHAnsi" w:hAnsi="Arial" w:cs="Arial"/>
        </w:rPr>
        <w:t>Објекти за сместување на работниците;</w:t>
      </w:r>
    </w:p>
    <w:p w14:paraId="6A891B96" w14:textId="77777777" w:rsidR="00F83386" w:rsidRPr="00474EDF" w:rsidRDefault="00F83386" w:rsidP="00ED19F3">
      <w:pPr>
        <w:pStyle w:val="ListParagraph"/>
        <w:numPr>
          <w:ilvl w:val="0"/>
          <w:numId w:val="81"/>
        </w:numPr>
        <w:autoSpaceDE w:val="0"/>
        <w:autoSpaceDN w:val="0"/>
        <w:adjustRightInd w:val="0"/>
        <w:spacing w:line="360" w:lineRule="auto"/>
        <w:rPr>
          <w:rFonts w:ascii="Arial" w:eastAsiaTheme="minorHAnsi" w:hAnsi="Arial" w:cs="Arial"/>
        </w:rPr>
      </w:pPr>
      <w:r w:rsidRPr="00474EDF">
        <w:rPr>
          <w:rFonts w:ascii="Arial" w:eastAsiaTheme="minorHAnsi" w:hAnsi="Arial" w:cs="Arial"/>
        </w:rPr>
        <w:t>Куќичка со разводна табла за агрегатот за струја;</w:t>
      </w:r>
    </w:p>
    <w:p w14:paraId="28F44919" w14:textId="77777777" w:rsidR="00F83386" w:rsidRPr="00474EDF" w:rsidRDefault="00F83386" w:rsidP="00ED19F3">
      <w:pPr>
        <w:pStyle w:val="ListParagraph"/>
        <w:numPr>
          <w:ilvl w:val="0"/>
          <w:numId w:val="81"/>
        </w:numPr>
        <w:autoSpaceDE w:val="0"/>
        <w:autoSpaceDN w:val="0"/>
        <w:adjustRightInd w:val="0"/>
        <w:spacing w:line="360" w:lineRule="auto"/>
        <w:rPr>
          <w:rFonts w:ascii="Arial" w:eastAsiaTheme="minorHAnsi" w:hAnsi="Arial" w:cs="Arial"/>
        </w:rPr>
      </w:pPr>
      <w:r w:rsidRPr="00474EDF">
        <w:rPr>
          <w:rFonts w:ascii="Arial" w:eastAsiaTheme="minorHAnsi" w:hAnsi="Arial" w:cs="Arial"/>
        </w:rPr>
        <w:t>Прскалки за намалување на емисиите од прашина од хидројаловиштето.</w:t>
      </w:r>
    </w:p>
    <w:p w14:paraId="5BA58481" w14:textId="43D551C9" w:rsidR="00F83386" w:rsidRPr="00474EDF" w:rsidRDefault="00F83386" w:rsidP="00ED19F3">
      <w:pPr>
        <w:pStyle w:val="ListParagraph"/>
        <w:numPr>
          <w:ilvl w:val="0"/>
          <w:numId w:val="81"/>
        </w:numPr>
        <w:autoSpaceDE w:val="0"/>
        <w:autoSpaceDN w:val="0"/>
        <w:adjustRightInd w:val="0"/>
        <w:spacing w:line="360" w:lineRule="auto"/>
        <w:rPr>
          <w:rFonts w:ascii="Arial" w:eastAsiaTheme="minorHAnsi" w:hAnsi="Arial" w:cs="Arial"/>
        </w:rPr>
      </w:pPr>
      <w:r w:rsidRPr="00474EDF">
        <w:rPr>
          <w:rFonts w:ascii="Arial" w:eastAsiaTheme="minorHAnsi" w:hAnsi="Arial" w:cs="Arial"/>
        </w:rPr>
        <w:t>Два ободни канали, со цел да се спречи навлегувањето на атмосферските води во</w:t>
      </w:r>
      <w:r w:rsidR="00474EDF" w:rsidRPr="00474EDF">
        <w:rPr>
          <w:rFonts w:ascii="Arial" w:eastAsiaTheme="minorHAnsi" w:hAnsi="Arial" w:cs="Arial"/>
          <w:lang w:val="mk-MK"/>
        </w:rPr>
        <w:t xml:space="preserve"> </w:t>
      </w:r>
      <w:r w:rsidRPr="00474EDF">
        <w:rPr>
          <w:rFonts w:ascii="Arial" w:eastAsiaTheme="minorHAnsi" w:hAnsi="Arial" w:cs="Arial"/>
        </w:rPr>
        <w:t>хидројаловиштето.</w:t>
      </w:r>
    </w:p>
    <w:p w14:paraId="77D93A74" w14:textId="77777777" w:rsidR="00F83386" w:rsidRDefault="00F83386" w:rsidP="00F83386">
      <w:pPr>
        <w:autoSpaceDE w:val="0"/>
        <w:autoSpaceDN w:val="0"/>
        <w:adjustRightInd w:val="0"/>
        <w:spacing w:line="360" w:lineRule="auto"/>
        <w:rPr>
          <w:rFonts w:ascii="Arial" w:eastAsiaTheme="minorHAnsi" w:hAnsi="Arial" w:cs="Arial"/>
          <w:lang w:val="mk-MK"/>
        </w:rPr>
      </w:pPr>
    </w:p>
    <w:p w14:paraId="64C63DA3" w14:textId="77777777" w:rsidR="00474EDF" w:rsidRDefault="00474EDF" w:rsidP="00F83386">
      <w:pPr>
        <w:autoSpaceDE w:val="0"/>
        <w:autoSpaceDN w:val="0"/>
        <w:adjustRightInd w:val="0"/>
        <w:spacing w:line="360" w:lineRule="auto"/>
        <w:rPr>
          <w:rFonts w:ascii="Arial" w:eastAsiaTheme="minorHAnsi" w:hAnsi="Arial" w:cs="Arial"/>
          <w:lang w:val="mk-MK"/>
        </w:rPr>
      </w:pPr>
    </w:p>
    <w:p w14:paraId="018A0FF4" w14:textId="77777777" w:rsidR="00474EDF" w:rsidRDefault="00474EDF" w:rsidP="00F83386">
      <w:pPr>
        <w:autoSpaceDE w:val="0"/>
        <w:autoSpaceDN w:val="0"/>
        <w:adjustRightInd w:val="0"/>
        <w:spacing w:line="360" w:lineRule="auto"/>
        <w:rPr>
          <w:rFonts w:ascii="Arial" w:eastAsiaTheme="minorHAnsi" w:hAnsi="Arial" w:cs="Arial"/>
          <w:lang w:val="mk-MK"/>
        </w:rPr>
      </w:pPr>
    </w:p>
    <w:p w14:paraId="22030EFE" w14:textId="77777777" w:rsidR="00474EDF" w:rsidRDefault="00474EDF" w:rsidP="00F83386">
      <w:pPr>
        <w:autoSpaceDE w:val="0"/>
        <w:autoSpaceDN w:val="0"/>
        <w:adjustRightInd w:val="0"/>
        <w:spacing w:line="360" w:lineRule="auto"/>
        <w:rPr>
          <w:rFonts w:ascii="Arial" w:eastAsiaTheme="minorHAnsi" w:hAnsi="Arial" w:cs="Arial"/>
          <w:lang w:val="mk-MK"/>
        </w:rPr>
      </w:pPr>
    </w:p>
    <w:p w14:paraId="706EB825" w14:textId="77777777" w:rsidR="00474EDF" w:rsidRDefault="00474EDF" w:rsidP="00F83386">
      <w:pPr>
        <w:autoSpaceDE w:val="0"/>
        <w:autoSpaceDN w:val="0"/>
        <w:adjustRightInd w:val="0"/>
        <w:spacing w:line="360" w:lineRule="auto"/>
        <w:rPr>
          <w:rFonts w:ascii="Arial" w:eastAsiaTheme="minorHAnsi" w:hAnsi="Arial" w:cs="Arial"/>
          <w:lang w:val="mk-MK"/>
        </w:rPr>
      </w:pPr>
    </w:p>
    <w:p w14:paraId="7A98CD4F" w14:textId="77777777" w:rsidR="00474EDF" w:rsidRPr="00F83386" w:rsidRDefault="00474EDF" w:rsidP="00F83386">
      <w:pPr>
        <w:autoSpaceDE w:val="0"/>
        <w:autoSpaceDN w:val="0"/>
        <w:adjustRightInd w:val="0"/>
        <w:spacing w:line="360" w:lineRule="auto"/>
        <w:rPr>
          <w:rFonts w:ascii="Arial" w:eastAsiaTheme="minorHAnsi" w:hAnsi="Arial" w:cs="Arial"/>
          <w:lang w:val="mk-MK"/>
        </w:rPr>
      </w:pPr>
    </w:p>
    <w:p w14:paraId="63A45C10" w14:textId="77777777" w:rsidR="00F83386" w:rsidRPr="00F83386" w:rsidRDefault="00F83386" w:rsidP="00ED19F3">
      <w:pPr>
        <w:numPr>
          <w:ilvl w:val="0"/>
          <w:numId w:val="78"/>
        </w:numPr>
        <w:autoSpaceDE w:val="0"/>
        <w:autoSpaceDN w:val="0"/>
        <w:adjustRightInd w:val="0"/>
        <w:spacing w:after="200" w:line="360" w:lineRule="auto"/>
        <w:contextualSpacing/>
        <w:rPr>
          <w:rFonts w:ascii="Arial" w:eastAsiaTheme="minorHAnsi" w:hAnsi="Arial" w:cs="Arial"/>
          <w:b/>
          <w:bCs/>
        </w:rPr>
      </w:pPr>
      <w:r w:rsidRPr="00F83386">
        <w:rPr>
          <w:rFonts w:ascii="Arial" w:eastAsiaTheme="minorHAnsi" w:hAnsi="Arial" w:cs="Arial"/>
          <w:b/>
          <w:bCs/>
        </w:rPr>
        <w:lastRenderedPageBreak/>
        <w:t>Пулповод</w:t>
      </w:r>
    </w:p>
    <w:p w14:paraId="336CCF9E"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rPr>
        <w:t>Транспортот на хидројаловината од процесот на флотација (која е во вид на пулпа) и отпадните технички води до хидројаловиштето се врши по гравитациски пад, преку пластични киселинско абразивни отпорни дебело-ѕидни ПВЦ цевки со дијаметар од 315 mm. Пулловодот е долг околу 4 km и делумно е поставен под земја, а дел на метална конструкција во зависност од теренот. Долж него изработени се поголем број шахти што служат за намалување на притисокот.</w:t>
      </w:r>
    </w:p>
    <w:p w14:paraId="7065B943"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6D3A4855" wp14:editId="6FF5C5E9">
            <wp:extent cx="2429510" cy="1562668"/>
            <wp:effectExtent l="0" t="0" r="0" b="0"/>
            <wp:docPr id="113733807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123">
                      <a:extLst>
                        <a:ext uri="{28A0092B-C50C-407E-A947-70E740481C1C}">
                          <a14:useLocalDpi xmlns:a14="http://schemas.microsoft.com/office/drawing/2010/main" val="0"/>
                        </a:ext>
                      </a:extLst>
                    </a:blip>
                    <a:srcRect b="14225"/>
                    <a:stretch>
                      <a:fillRect/>
                    </a:stretch>
                  </pic:blipFill>
                  <pic:spPr bwMode="auto">
                    <a:xfrm>
                      <a:off x="0" y="0"/>
                      <a:ext cx="2429510" cy="1562668"/>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rPr>
        <w:t xml:space="preserve">     </w:t>
      </w:r>
      <w:r w:rsidRPr="00F83386">
        <w:rPr>
          <w:rFonts w:ascii="Arial" w:eastAsiaTheme="minorHAnsi" w:hAnsi="Arial" w:cs="Arial"/>
          <w:noProof/>
          <w:lang w:val="mk-MK" w:eastAsia="mk-MK"/>
        </w:rPr>
        <w:drawing>
          <wp:inline distT="0" distB="0" distL="0" distR="0" wp14:anchorId="42B65E2D" wp14:editId="6947B8CA">
            <wp:extent cx="2306472" cy="1555750"/>
            <wp:effectExtent l="0" t="0" r="0" b="6350"/>
            <wp:docPr id="13357253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124">
                      <a:extLst>
                        <a:ext uri="{28A0092B-C50C-407E-A947-70E740481C1C}">
                          <a14:useLocalDpi xmlns:a14="http://schemas.microsoft.com/office/drawing/2010/main" val="0"/>
                        </a:ext>
                      </a:extLst>
                    </a:blip>
                    <a:srcRect r="5058" b="14599"/>
                    <a:stretch>
                      <a:fillRect/>
                    </a:stretch>
                  </pic:blipFill>
                  <pic:spPr bwMode="auto">
                    <a:xfrm>
                      <a:off x="0" y="0"/>
                      <a:ext cx="2306613" cy="1555845"/>
                    </a:xfrm>
                    <a:prstGeom prst="rect">
                      <a:avLst/>
                    </a:prstGeom>
                    <a:noFill/>
                    <a:ln>
                      <a:noFill/>
                    </a:ln>
                    <a:extLst>
                      <a:ext uri="{53640926-AAD7-44D8-BBD7-CCE9431645EC}">
                        <a14:shadowObscured xmlns:a14="http://schemas.microsoft.com/office/drawing/2010/main"/>
                      </a:ext>
                    </a:extLst>
                  </pic:spPr>
                </pic:pic>
              </a:graphicData>
            </a:graphic>
          </wp:inline>
        </w:drawing>
      </w:r>
    </w:p>
    <w:p w14:paraId="09812984"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Слика 6</w:t>
      </w:r>
      <w:r w:rsidRPr="00F83386">
        <w:rPr>
          <w:rFonts w:ascii="Arial" w:eastAsiaTheme="minorHAnsi" w:hAnsi="Arial" w:cs="Arial"/>
          <w:b/>
          <w:bCs/>
          <w:i/>
          <w:iCs/>
          <w:sz w:val="20"/>
          <w:szCs w:val="20"/>
          <w:lang w:val="mk-MK"/>
        </w:rPr>
        <w:t>7</w:t>
      </w:r>
      <w:r w:rsidRPr="00F83386">
        <w:rPr>
          <w:rFonts w:ascii="Arial" w:eastAsiaTheme="minorHAnsi" w:hAnsi="Arial" w:cs="Arial"/>
          <w:b/>
          <w:bCs/>
          <w:i/>
          <w:iCs/>
          <w:sz w:val="20"/>
          <w:szCs w:val="20"/>
        </w:rPr>
        <w:t xml:space="preserve"> – </w:t>
      </w:r>
      <w:r w:rsidRPr="00F83386">
        <w:rPr>
          <w:rFonts w:ascii="Arial" w:eastAsiaTheme="minorHAnsi" w:hAnsi="Arial" w:cs="Arial"/>
          <w:b/>
          <w:bCs/>
          <w:i/>
          <w:iCs/>
          <w:sz w:val="20"/>
          <w:szCs w:val="20"/>
          <w:lang w:val="mk-MK"/>
        </w:rPr>
        <w:t>Дел од надземниот пулповод</w:t>
      </w:r>
    </w:p>
    <w:p w14:paraId="33135407" w14:textId="77777777" w:rsidR="00F83386" w:rsidRPr="00F83386" w:rsidRDefault="00F83386" w:rsidP="00ED19F3">
      <w:pPr>
        <w:numPr>
          <w:ilvl w:val="0"/>
          <w:numId w:val="79"/>
        </w:numPr>
        <w:autoSpaceDE w:val="0"/>
        <w:autoSpaceDN w:val="0"/>
        <w:adjustRightInd w:val="0"/>
        <w:spacing w:after="200" w:line="360" w:lineRule="auto"/>
        <w:contextualSpacing/>
        <w:rPr>
          <w:rFonts w:ascii="Arial" w:eastAsiaTheme="minorHAnsi" w:hAnsi="Arial" w:cs="Arial"/>
          <w:b/>
          <w:bCs/>
        </w:rPr>
      </w:pPr>
      <w:r w:rsidRPr="00F83386">
        <w:rPr>
          <w:rFonts w:ascii="Arial" w:eastAsiaTheme="minorHAnsi" w:hAnsi="Arial" w:cs="Arial"/>
          <w:b/>
          <w:bCs/>
        </w:rPr>
        <w:t xml:space="preserve">Песочна брана </w:t>
      </w:r>
    </w:p>
    <w:p w14:paraId="078B5F99"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r w:rsidRPr="00F83386">
        <w:rPr>
          <w:rFonts w:ascii="Arial" w:eastAsiaTheme="minorHAnsi" w:hAnsi="Arial" w:cs="Arial"/>
        </w:rPr>
        <w:t>За формирање на хидројаловиштето, на низводната страна од профилот, изградена е песочна брана на тој начин што од хидројаловината, која со пулповод се доведува до местото на депонирање, преку хидроциклонот се издвојуваат песочните фракции и истите се таложат: поситните во акумулацијата, а покрупните фракции во вид на влажни песоци се испуштаат по песочната брана каде што се депонираат. Така, низводната песочна брана се гради и надградува исклучиво од јаловински материјал од процесот на флотирање.</w:t>
      </w:r>
    </w:p>
    <w:p w14:paraId="08DF15E6" w14:textId="77777777" w:rsidR="00F83386" w:rsidRPr="00F83386" w:rsidRDefault="00F83386" w:rsidP="00F83386">
      <w:pPr>
        <w:autoSpaceDE w:val="0"/>
        <w:autoSpaceDN w:val="0"/>
        <w:adjustRightInd w:val="0"/>
        <w:spacing w:line="360" w:lineRule="auto"/>
        <w:jc w:val="center"/>
        <w:rPr>
          <w:rFonts w:ascii="Arial" w:eastAsiaTheme="minorHAnsi" w:hAnsi="Arial" w:cs="Arial"/>
          <w:sz w:val="22"/>
          <w:szCs w:val="22"/>
        </w:rPr>
      </w:pPr>
      <w:r w:rsidRPr="00F83386">
        <w:rPr>
          <w:rFonts w:ascii="Arial" w:eastAsiaTheme="minorHAnsi" w:hAnsi="Arial" w:cs="Arial"/>
          <w:noProof/>
          <w:lang w:val="mk-MK" w:eastAsia="mk-MK"/>
        </w:rPr>
        <w:drawing>
          <wp:inline distT="0" distB="0" distL="0" distR="0" wp14:anchorId="7F89126B" wp14:editId="4894886F">
            <wp:extent cx="2374919" cy="1720850"/>
            <wp:effectExtent l="0" t="0" r="6350" b="0"/>
            <wp:docPr id="2122193392" name="Picture 36" descr="A hill with a structur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93392" name="Picture 36" descr="A hill with a structure in the middle&#10;&#10;AI-generated content may be incorrect."/>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1" t="34187" r="31879"/>
                    <a:stretch>
                      <a:fillRect/>
                    </a:stretch>
                  </pic:blipFill>
                  <pic:spPr bwMode="auto">
                    <a:xfrm>
                      <a:off x="0" y="0"/>
                      <a:ext cx="2379802" cy="1724388"/>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rPr>
        <w:t xml:space="preserve">   </w:t>
      </w:r>
      <w:r w:rsidRPr="00F83386">
        <w:rPr>
          <w:rFonts w:ascii="Arial" w:eastAsiaTheme="minorHAnsi" w:hAnsi="Arial" w:cs="Arial"/>
          <w:noProof/>
          <w:sz w:val="22"/>
          <w:szCs w:val="22"/>
          <w:lang w:val="mk-MK" w:eastAsia="mk-MK"/>
        </w:rPr>
        <w:drawing>
          <wp:inline distT="0" distB="0" distL="0" distR="0" wp14:anchorId="0542E404" wp14:editId="72323130">
            <wp:extent cx="1703492" cy="2265832"/>
            <wp:effectExtent l="4445" t="0" r="0" b="0"/>
            <wp:docPr id="749681738" name="Picture 37" descr="A body of water with trees and a hill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681738" name="Picture 37" descr="A body of water with trees and a hill in the background&#10;&#10;AI-generated content may be incorrect."/>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43614"/>
                    <a:stretch>
                      <a:fillRect/>
                    </a:stretch>
                  </pic:blipFill>
                  <pic:spPr bwMode="auto">
                    <a:xfrm rot="5400000">
                      <a:off x="0" y="0"/>
                      <a:ext cx="1716827" cy="2283569"/>
                    </a:xfrm>
                    <a:prstGeom prst="rect">
                      <a:avLst/>
                    </a:prstGeom>
                    <a:noFill/>
                    <a:ln>
                      <a:noFill/>
                    </a:ln>
                    <a:extLst>
                      <a:ext uri="{53640926-AAD7-44D8-BBD7-CCE9431645EC}">
                        <a14:shadowObscured xmlns:a14="http://schemas.microsoft.com/office/drawing/2010/main"/>
                      </a:ext>
                    </a:extLst>
                  </pic:spPr>
                </pic:pic>
              </a:graphicData>
            </a:graphic>
          </wp:inline>
        </w:drawing>
      </w:r>
    </w:p>
    <w:p w14:paraId="7157DD90" w14:textId="77777777" w:rsidR="00F83386" w:rsidRPr="00F83386" w:rsidRDefault="00F83386" w:rsidP="00F83386">
      <w:pPr>
        <w:autoSpaceDE w:val="0"/>
        <w:autoSpaceDN w:val="0"/>
        <w:adjustRightInd w:val="0"/>
        <w:spacing w:line="360" w:lineRule="auto"/>
        <w:jc w:val="center"/>
        <w:rPr>
          <w:rFonts w:ascii="Arial" w:eastAsiaTheme="minorHAnsi" w:hAnsi="Arial" w:cs="Arial"/>
          <w:lang w:val="mk-MK"/>
        </w:rPr>
      </w:pPr>
      <w:r w:rsidRPr="00F83386">
        <w:rPr>
          <w:rFonts w:ascii="Arial" w:eastAsiaTheme="minorHAnsi" w:hAnsi="Arial" w:cs="Arial"/>
          <w:b/>
          <w:bCs/>
          <w:i/>
          <w:iCs/>
          <w:sz w:val="20"/>
          <w:szCs w:val="20"/>
        </w:rPr>
        <w:t>Слика 6</w:t>
      </w:r>
      <w:r w:rsidRPr="00F83386">
        <w:rPr>
          <w:rFonts w:ascii="Arial" w:eastAsiaTheme="minorHAnsi" w:hAnsi="Arial" w:cs="Arial"/>
          <w:b/>
          <w:bCs/>
          <w:i/>
          <w:iCs/>
          <w:sz w:val="20"/>
          <w:szCs w:val="20"/>
          <w:lang w:val="mk-MK"/>
        </w:rPr>
        <w:t>8</w:t>
      </w:r>
      <w:r w:rsidRPr="00F83386">
        <w:rPr>
          <w:rFonts w:ascii="Arial" w:eastAsiaTheme="minorHAnsi" w:hAnsi="Arial" w:cs="Arial"/>
          <w:b/>
          <w:bCs/>
          <w:i/>
          <w:iCs/>
          <w:sz w:val="20"/>
          <w:szCs w:val="20"/>
        </w:rPr>
        <w:t xml:space="preserve"> – </w:t>
      </w:r>
      <w:r w:rsidRPr="00F83386">
        <w:rPr>
          <w:rFonts w:ascii="Arial" w:eastAsiaTheme="minorHAnsi" w:hAnsi="Arial" w:cs="Arial"/>
          <w:b/>
          <w:bCs/>
          <w:i/>
          <w:iCs/>
          <w:sz w:val="20"/>
          <w:szCs w:val="20"/>
          <w:lang w:val="mk-MK"/>
        </w:rPr>
        <w:t>Песочна брана</w:t>
      </w:r>
    </w:p>
    <w:p w14:paraId="52DBC251"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p>
    <w:p w14:paraId="53BA7192"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r w:rsidRPr="00F83386">
        <w:rPr>
          <w:rFonts w:ascii="Arial" w:eastAsiaTheme="minorHAnsi" w:hAnsi="Arial" w:cs="Arial"/>
          <w:lang w:val="mk-MK"/>
        </w:rPr>
        <w:lastRenderedPageBreak/>
        <w:t>Врз основа на пресметки утврдено е дека вкупната површина на хидројаловиштето изнесува 95824 m</w:t>
      </w:r>
      <w:r w:rsidRPr="00F83386">
        <w:rPr>
          <w:rFonts w:ascii="Arial" w:eastAsiaTheme="minorHAnsi" w:hAnsi="Arial" w:cs="Arial"/>
          <w:vertAlign w:val="superscript"/>
          <w:lang w:val="mk-MK"/>
        </w:rPr>
        <w:t>2</w:t>
      </w:r>
      <w:r w:rsidRPr="00F83386">
        <w:rPr>
          <w:rFonts w:ascii="Arial" w:eastAsiaTheme="minorHAnsi" w:hAnsi="Arial" w:cs="Arial"/>
          <w:lang w:val="mk-MK"/>
        </w:rPr>
        <w:t>, од кое на сува плажа на хидројаловиштето припаѓаат 56704 m</w:t>
      </w:r>
      <w:r w:rsidRPr="00F83386">
        <w:rPr>
          <w:rFonts w:ascii="Arial" w:eastAsiaTheme="minorHAnsi" w:hAnsi="Arial" w:cs="Arial"/>
          <w:vertAlign w:val="superscript"/>
          <w:lang w:val="mk-MK"/>
        </w:rPr>
        <w:t>2</w:t>
      </w:r>
      <w:r w:rsidRPr="00F83386">
        <w:rPr>
          <w:rFonts w:ascii="Arial" w:eastAsiaTheme="minorHAnsi" w:hAnsi="Arial" w:cs="Arial"/>
          <w:lang w:val="mk-MK"/>
        </w:rPr>
        <w:t>, а на влажниот дел 39120 m</w:t>
      </w:r>
      <w:r w:rsidRPr="00F83386">
        <w:rPr>
          <w:rFonts w:ascii="Arial" w:eastAsiaTheme="minorHAnsi" w:hAnsi="Arial" w:cs="Arial"/>
          <w:vertAlign w:val="superscript"/>
          <w:lang w:val="mk-MK"/>
        </w:rPr>
        <w:t>2</w:t>
      </w:r>
      <w:r w:rsidRPr="00F83386">
        <w:rPr>
          <w:rFonts w:ascii="Arial" w:eastAsiaTheme="minorHAnsi" w:hAnsi="Arial" w:cs="Arial"/>
          <w:lang w:val="mk-MK"/>
        </w:rPr>
        <w:t>.</w:t>
      </w:r>
    </w:p>
    <w:p w14:paraId="32A3C734" w14:textId="77777777" w:rsidR="00F83386" w:rsidRPr="00F83386" w:rsidRDefault="00F83386" w:rsidP="00F83386">
      <w:pPr>
        <w:autoSpaceDE w:val="0"/>
        <w:autoSpaceDN w:val="0"/>
        <w:adjustRightInd w:val="0"/>
        <w:spacing w:line="360" w:lineRule="auto"/>
        <w:jc w:val="both"/>
        <w:rPr>
          <w:rFonts w:ascii="Arial" w:eastAsiaTheme="minorHAnsi" w:hAnsi="Arial" w:cs="Arial"/>
          <w:lang w:val="mk-MK"/>
        </w:rPr>
      </w:pPr>
    </w:p>
    <w:p w14:paraId="501DF593" w14:textId="77777777" w:rsidR="00F83386" w:rsidRPr="00F83386" w:rsidRDefault="00F83386" w:rsidP="00ED19F3">
      <w:pPr>
        <w:numPr>
          <w:ilvl w:val="0"/>
          <w:numId w:val="79"/>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t xml:space="preserve">Ретензиона брана </w:t>
      </w:r>
    </w:p>
    <w:p w14:paraId="2862E085"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lang w:val="mk-MK"/>
        </w:rPr>
        <w:t xml:space="preserve">Основната намена на ретензионата брана е пренасочување на водите од Крива Река преку одводен тунел, со цел да не поминуваат низ хидројаловиштето, ублажување на поплавниот бран (за да не дојде до прекин на технолошкиот процес со формирање на вештачка бариера) и заштита на хидројаловиштето од поројни води. </w:t>
      </w:r>
    </w:p>
    <w:p w14:paraId="744C192B"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p>
    <w:p w14:paraId="266E7212" w14:textId="77777777" w:rsidR="00F83386" w:rsidRPr="00F83386" w:rsidRDefault="00F83386" w:rsidP="00ED19F3">
      <w:pPr>
        <w:numPr>
          <w:ilvl w:val="0"/>
          <w:numId w:val="79"/>
        </w:numPr>
        <w:autoSpaceDE w:val="0"/>
        <w:autoSpaceDN w:val="0"/>
        <w:adjustRightInd w:val="0"/>
        <w:spacing w:after="200" w:line="360" w:lineRule="auto"/>
        <w:contextualSpacing/>
        <w:jc w:val="both"/>
        <w:rPr>
          <w:rFonts w:ascii="Arial" w:eastAsiaTheme="minorHAnsi" w:hAnsi="Arial" w:cs="Arial"/>
          <w:b/>
          <w:bCs/>
          <w:lang w:val="mk-MK"/>
        </w:rPr>
      </w:pPr>
      <w:r w:rsidRPr="00F83386">
        <w:rPr>
          <w:rFonts w:ascii="Arial" w:eastAsiaTheme="minorHAnsi" w:hAnsi="Arial" w:cs="Arial"/>
          <w:b/>
          <w:bCs/>
          <w:lang w:val="mk-MK"/>
        </w:rPr>
        <w:t xml:space="preserve">Други придружни објекти </w:t>
      </w:r>
    </w:p>
    <w:p w14:paraId="761AE24B" w14:textId="77777777" w:rsidR="00F83386" w:rsidRPr="00F83386" w:rsidRDefault="00F83386" w:rsidP="00F83386">
      <w:pPr>
        <w:autoSpaceDE w:val="0"/>
        <w:autoSpaceDN w:val="0"/>
        <w:adjustRightInd w:val="0"/>
        <w:spacing w:before="240" w:line="360" w:lineRule="auto"/>
        <w:ind w:firstLine="720"/>
        <w:jc w:val="both"/>
        <w:rPr>
          <w:rFonts w:ascii="Arial" w:eastAsiaTheme="minorHAnsi" w:hAnsi="Arial" w:cs="Arial"/>
          <w:lang w:val="mk-MK"/>
        </w:rPr>
      </w:pPr>
      <w:r w:rsidRPr="00F83386">
        <w:rPr>
          <w:rFonts w:ascii="Arial" w:eastAsiaTheme="minorHAnsi" w:hAnsi="Arial" w:cs="Arial"/>
          <w:lang w:val="mk-MK"/>
        </w:rPr>
        <w:t>Кај хидројаловиштето има изградено објект за вработените, куќичка со разводна табла за агрегатот за струја и пумпна станица. Потоа, присутни се хидроциклони, пулповод со кој се носи јаловината во хидроциклоните и прскалки. Хидроциклоните се користат за одделување на цврстата од течната фракција на јаловината. Исто така постојат цевководи (метален и нов ПВЦ цевковод), за одведување на избистрените води до таложниците (бетонски и земјени). Со цел да се зголеми акумулациониот простор на јаловината изграден е потпорен ѕид од габиони. Ѕидот од габиони ја зголемува стабилноста на ножицата на браната, како и можноста за надградба на песочната брана. На следните слики е прикажан изгледот на објектите и опремата поставена во рамките на Хидројаловиштето.</w:t>
      </w:r>
    </w:p>
    <w:p w14:paraId="00685B93" w14:textId="77777777" w:rsidR="00F83386" w:rsidRPr="00F83386" w:rsidRDefault="00F83386" w:rsidP="00F83386">
      <w:pPr>
        <w:autoSpaceDE w:val="0"/>
        <w:autoSpaceDN w:val="0"/>
        <w:adjustRightInd w:val="0"/>
        <w:spacing w:line="360" w:lineRule="auto"/>
        <w:jc w:val="center"/>
        <w:rPr>
          <w:rFonts w:ascii="Arial" w:eastAsiaTheme="minorHAnsi" w:hAnsi="Arial" w:cs="Arial"/>
          <w:noProof/>
        </w:rPr>
      </w:pPr>
      <w:r w:rsidRPr="00F83386">
        <w:rPr>
          <w:rFonts w:ascii="Arial" w:eastAsiaTheme="minorHAnsi" w:hAnsi="Arial" w:cs="Arial"/>
          <w:noProof/>
          <w:lang w:val="mk-MK" w:eastAsia="mk-MK"/>
        </w:rPr>
        <w:drawing>
          <wp:inline distT="0" distB="0" distL="0" distR="0" wp14:anchorId="0A95E013" wp14:editId="32C1E017">
            <wp:extent cx="1948815" cy="2047158"/>
            <wp:effectExtent l="8255" t="0" r="2540" b="2540"/>
            <wp:docPr id="1257778600" name="Picture 38" descr="A large machine on a bea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78600" name="Picture 38" descr="A large machine on a beach&#10;&#10;AI-generated content may be incorrect."/>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12156" t="24598" r="34009"/>
                    <a:stretch>
                      <a:fillRect/>
                    </a:stretch>
                  </pic:blipFill>
                  <pic:spPr bwMode="auto">
                    <a:xfrm rot="5400000">
                      <a:off x="0" y="0"/>
                      <a:ext cx="1963564" cy="2062651"/>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noProof/>
        </w:rPr>
        <w:t xml:space="preserve">               </w:t>
      </w:r>
      <w:r w:rsidRPr="00F83386">
        <w:rPr>
          <w:rFonts w:ascii="Arial" w:eastAsiaTheme="minorHAnsi" w:hAnsi="Arial" w:cs="Arial"/>
          <w:noProof/>
          <w:lang w:val="mk-MK" w:eastAsia="mk-MK"/>
        </w:rPr>
        <w:drawing>
          <wp:inline distT="0" distB="0" distL="0" distR="0" wp14:anchorId="52BEAC1E" wp14:editId="77DDEBF6">
            <wp:extent cx="2415653" cy="1945640"/>
            <wp:effectExtent l="0" t="0" r="3810" b="0"/>
            <wp:docPr id="134590207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28">
                      <a:extLst>
                        <a:ext uri="{28A0092B-C50C-407E-A947-70E740481C1C}">
                          <a14:useLocalDpi xmlns:a14="http://schemas.microsoft.com/office/drawing/2010/main" val="0"/>
                        </a:ext>
                      </a:extLst>
                    </a:blip>
                    <a:srcRect l="2111" r="4430"/>
                    <a:stretch>
                      <a:fillRect/>
                    </a:stretch>
                  </pic:blipFill>
                  <pic:spPr bwMode="auto">
                    <a:xfrm>
                      <a:off x="0" y="0"/>
                      <a:ext cx="2416441" cy="1946275"/>
                    </a:xfrm>
                    <a:prstGeom prst="rect">
                      <a:avLst/>
                    </a:prstGeom>
                    <a:noFill/>
                    <a:ln>
                      <a:noFill/>
                    </a:ln>
                    <a:extLst>
                      <a:ext uri="{53640926-AAD7-44D8-BBD7-CCE9431645EC}">
                        <a14:shadowObscured xmlns:a14="http://schemas.microsoft.com/office/drawing/2010/main"/>
                      </a:ext>
                    </a:extLst>
                  </pic:spPr>
                </pic:pic>
              </a:graphicData>
            </a:graphic>
          </wp:inline>
        </w:drawing>
      </w:r>
    </w:p>
    <w:p w14:paraId="3E8DC17D" w14:textId="548CA721" w:rsidR="00F83386" w:rsidRPr="00F83386" w:rsidRDefault="00F83386" w:rsidP="00F83386">
      <w:pPr>
        <w:autoSpaceDE w:val="0"/>
        <w:autoSpaceDN w:val="0"/>
        <w:adjustRightInd w:val="0"/>
        <w:rPr>
          <w:rFonts w:ascii="Arial" w:eastAsiaTheme="minorHAnsi" w:hAnsi="Arial" w:cs="Arial"/>
          <w:b/>
          <w:bCs/>
          <w:i/>
          <w:iCs/>
          <w:sz w:val="20"/>
          <w:szCs w:val="20"/>
        </w:rPr>
      </w:pPr>
      <w:r w:rsidRPr="00F83386">
        <w:rPr>
          <w:rFonts w:ascii="Arial" w:eastAsiaTheme="minorHAnsi" w:hAnsi="Arial" w:cs="Arial"/>
          <w:noProof/>
        </w:rPr>
        <w:t xml:space="preserve">                </w:t>
      </w:r>
      <w:r w:rsidRPr="00F83386">
        <w:rPr>
          <w:rFonts w:ascii="Arial" w:eastAsiaTheme="minorHAnsi" w:hAnsi="Arial" w:cs="Arial"/>
          <w:b/>
          <w:bCs/>
          <w:i/>
          <w:iCs/>
          <w:sz w:val="20"/>
          <w:szCs w:val="20"/>
        </w:rPr>
        <w:t xml:space="preserve">Слика 69 – </w:t>
      </w:r>
      <w:r w:rsidRPr="00F83386">
        <w:rPr>
          <w:rFonts w:ascii="Arial" w:eastAsiaTheme="minorHAnsi" w:hAnsi="Arial" w:cs="Arial"/>
          <w:b/>
          <w:bCs/>
          <w:i/>
          <w:iCs/>
          <w:sz w:val="20"/>
          <w:szCs w:val="20"/>
          <w:lang w:val="mk-MK"/>
        </w:rPr>
        <w:t>Хидроциклон</w:t>
      </w:r>
      <w:r w:rsidRPr="00F83386">
        <w:rPr>
          <w:rFonts w:ascii="Arial" w:eastAsiaTheme="minorHAnsi" w:hAnsi="Arial" w:cs="Arial"/>
          <w:b/>
          <w:bCs/>
          <w:i/>
          <w:iCs/>
          <w:sz w:val="20"/>
          <w:szCs w:val="20"/>
        </w:rPr>
        <w:t xml:space="preserve">                </w:t>
      </w:r>
      <w:r w:rsidR="00474EDF">
        <w:rPr>
          <w:rFonts w:ascii="Arial" w:eastAsiaTheme="minorHAnsi" w:hAnsi="Arial" w:cs="Arial"/>
          <w:b/>
          <w:bCs/>
          <w:i/>
          <w:iCs/>
          <w:sz w:val="20"/>
          <w:szCs w:val="20"/>
          <w:lang w:val="mk-MK"/>
        </w:rPr>
        <w:t xml:space="preserve">        </w:t>
      </w:r>
      <w:r w:rsidRPr="00F83386">
        <w:rPr>
          <w:rFonts w:ascii="Arial" w:eastAsiaTheme="minorHAnsi" w:hAnsi="Arial" w:cs="Arial"/>
          <w:b/>
          <w:bCs/>
          <w:i/>
          <w:iCs/>
          <w:sz w:val="20"/>
          <w:szCs w:val="20"/>
        </w:rPr>
        <w:t xml:space="preserve">   Слика 70 – </w:t>
      </w:r>
      <w:r w:rsidRPr="00F83386">
        <w:rPr>
          <w:rFonts w:ascii="Arial" w:eastAsiaTheme="minorHAnsi" w:hAnsi="Arial" w:cs="Arial"/>
          <w:b/>
          <w:bCs/>
          <w:i/>
          <w:iCs/>
          <w:sz w:val="20"/>
          <w:szCs w:val="20"/>
          <w:lang w:val="mk-MK"/>
        </w:rPr>
        <w:t xml:space="preserve">Куќичка со разводна </w:t>
      </w:r>
      <w:r w:rsidRPr="00F83386">
        <w:rPr>
          <w:rFonts w:ascii="Arial" w:eastAsiaTheme="minorHAnsi" w:hAnsi="Arial" w:cs="Arial"/>
          <w:b/>
          <w:bCs/>
          <w:i/>
          <w:iCs/>
          <w:sz w:val="20"/>
          <w:szCs w:val="20"/>
        </w:rPr>
        <w:t xml:space="preserve">               </w:t>
      </w:r>
    </w:p>
    <w:p w14:paraId="5F449CE5" w14:textId="35D20447" w:rsidR="00F83386" w:rsidRDefault="00F83386" w:rsidP="00F83386">
      <w:pPr>
        <w:autoSpaceDE w:val="0"/>
        <w:autoSpaceDN w:val="0"/>
        <w:adjustRightInd w:val="0"/>
        <w:rPr>
          <w:rFonts w:ascii="Arial" w:eastAsiaTheme="minorHAnsi" w:hAnsi="Arial" w:cs="Arial"/>
          <w:b/>
          <w:bCs/>
          <w:i/>
          <w:iCs/>
          <w:sz w:val="20"/>
          <w:szCs w:val="20"/>
          <w:lang w:val="mk-MK"/>
        </w:rPr>
      </w:pPr>
      <w:r w:rsidRPr="00F83386">
        <w:rPr>
          <w:rFonts w:ascii="Arial" w:eastAsiaTheme="minorHAnsi" w:hAnsi="Arial" w:cs="Arial"/>
          <w:b/>
          <w:bCs/>
          <w:i/>
          <w:iCs/>
          <w:sz w:val="20"/>
          <w:szCs w:val="20"/>
        </w:rPr>
        <w:lastRenderedPageBreak/>
        <w:t xml:space="preserve">                                                                       </w:t>
      </w:r>
      <w:r w:rsidRPr="00F83386">
        <w:rPr>
          <w:rFonts w:ascii="Arial" w:eastAsiaTheme="minorHAnsi" w:hAnsi="Arial" w:cs="Arial"/>
          <w:b/>
          <w:bCs/>
          <w:i/>
          <w:iCs/>
          <w:sz w:val="20"/>
          <w:szCs w:val="20"/>
          <w:lang w:val="mk-MK"/>
        </w:rPr>
        <w:t>табла за агрегатот за струја и пумпна станица</w:t>
      </w:r>
    </w:p>
    <w:p w14:paraId="389EF656" w14:textId="77777777" w:rsidR="00474EDF" w:rsidRPr="00F83386" w:rsidRDefault="00474EDF" w:rsidP="00F83386">
      <w:pPr>
        <w:autoSpaceDE w:val="0"/>
        <w:autoSpaceDN w:val="0"/>
        <w:adjustRightInd w:val="0"/>
        <w:rPr>
          <w:rFonts w:ascii="Arial" w:eastAsiaTheme="minorHAnsi" w:hAnsi="Arial" w:cs="Arial"/>
          <w:noProof/>
        </w:rPr>
      </w:pPr>
    </w:p>
    <w:p w14:paraId="6643E62A" w14:textId="77777777" w:rsidR="00F83386" w:rsidRPr="00F83386" w:rsidRDefault="00F83386" w:rsidP="00F83386">
      <w:pPr>
        <w:autoSpaceDE w:val="0"/>
        <w:autoSpaceDN w:val="0"/>
        <w:adjustRightInd w:val="0"/>
        <w:spacing w:line="360" w:lineRule="auto"/>
        <w:jc w:val="center"/>
        <w:rPr>
          <w:rFonts w:ascii="Arial" w:eastAsiaTheme="minorHAnsi" w:hAnsi="Arial" w:cs="Arial"/>
          <w:noProof/>
        </w:rPr>
      </w:pPr>
      <w:r w:rsidRPr="00F83386">
        <w:rPr>
          <w:rFonts w:ascii="Arial" w:eastAsiaTheme="minorHAnsi" w:hAnsi="Arial" w:cs="Arial"/>
          <w:noProof/>
          <w:lang w:val="mk-MK" w:eastAsia="mk-MK"/>
        </w:rPr>
        <w:drawing>
          <wp:inline distT="0" distB="0" distL="0" distR="0" wp14:anchorId="17B2403E" wp14:editId="2C575860">
            <wp:extent cx="2047164" cy="1828165"/>
            <wp:effectExtent l="0" t="0" r="0" b="635"/>
            <wp:docPr id="27400892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129">
                      <a:extLst>
                        <a:ext uri="{28A0092B-C50C-407E-A947-70E740481C1C}">
                          <a14:useLocalDpi xmlns:a14="http://schemas.microsoft.com/office/drawing/2010/main" val="0"/>
                        </a:ext>
                      </a:extLst>
                    </a:blip>
                    <a:srcRect l="4928" r="8074"/>
                    <a:stretch>
                      <a:fillRect/>
                    </a:stretch>
                  </pic:blipFill>
                  <pic:spPr bwMode="auto">
                    <a:xfrm>
                      <a:off x="0" y="0"/>
                      <a:ext cx="2047875" cy="1828800"/>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noProof/>
        </w:rPr>
        <w:t xml:space="preserve">               </w:t>
      </w:r>
      <w:r w:rsidRPr="00F83386">
        <w:rPr>
          <w:rFonts w:ascii="Arial" w:eastAsiaTheme="minorHAnsi" w:hAnsi="Arial" w:cs="Arial"/>
          <w:noProof/>
          <w:lang w:val="mk-MK" w:eastAsia="mk-MK"/>
        </w:rPr>
        <w:drawing>
          <wp:inline distT="0" distB="0" distL="0" distR="0" wp14:anchorId="2DE62A27" wp14:editId="71EBD462">
            <wp:extent cx="2408717" cy="1828800"/>
            <wp:effectExtent l="0" t="0" r="0" b="0"/>
            <wp:docPr id="58317142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130">
                      <a:extLst>
                        <a:ext uri="{28A0092B-C50C-407E-A947-70E740481C1C}">
                          <a14:useLocalDpi xmlns:a14="http://schemas.microsoft.com/office/drawing/2010/main" val="0"/>
                        </a:ext>
                      </a:extLst>
                    </a:blip>
                    <a:srcRect r="2487"/>
                    <a:stretch>
                      <a:fillRect/>
                    </a:stretch>
                  </pic:blipFill>
                  <pic:spPr bwMode="auto">
                    <a:xfrm>
                      <a:off x="0" y="0"/>
                      <a:ext cx="2408717" cy="1828800"/>
                    </a:xfrm>
                    <a:prstGeom prst="rect">
                      <a:avLst/>
                    </a:prstGeom>
                    <a:noFill/>
                    <a:ln>
                      <a:noFill/>
                    </a:ln>
                    <a:extLst>
                      <a:ext uri="{53640926-AAD7-44D8-BBD7-CCE9431645EC}">
                        <a14:shadowObscured xmlns:a14="http://schemas.microsoft.com/office/drawing/2010/main"/>
                      </a:ext>
                    </a:extLst>
                  </pic:spPr>
                </pic:pic>
              </a:graphicData>
            </a:graphic>
          </wp:inline>
        </w:drawing>
      </w:r>
    </w:p>
    <w:p w14:paraId="55E1C574" w14:textId="77777777" w:rsidR="00F83386" w:rsidRPr="00F83386" w:rsidRDefault="00F83386" w:rsidP="00F83386">
      <w:pPr>
        <w:autoSpaceDE w:val="0"/>
        <w:autoSpaceDN w:val="0"/>
        <w:adjustRightInd w:val="0"/>
        <w:rPr>
          <w:rFonts w:ascii="Arial" w:eastAsiaTheme="minorHAnsi" w:hAnsi="Arial" w:cs="Arial"/>
          <w:b/>
          <w:bCs/>
          <w:i/>
          <w:iCs/>
          <w:sz w:val="20"/>
          <w:szCs w:val="20"/>
        </w:rPr>
      </w:pPr>
      <w:r w:rsidRPr="00F83386">
        <w:rPr>
          <w:rFonts w:ascii="Arial" w:eastAsiaTheme="minorHAnsi" w:hAnsi="Arial" w:cs="Arial"/>
          <w:b/>
          <w:bCs/>
          <w:i/>
          <w:iCs/>
          <w:sz w:val="20"/>
          <w:szCs w:val="20"/>
        </w:rPr>
        <w:t xml:space="preserve">           Слика 71 – </w:t>
      </w:r>
      <w:r w:rsidRPr="00F83386">
        <w:rPr>
          <w:rFonts w:ascii="Arial" w:eastAsiaTheme="minorHAnsi" w:hAnsi="Arial" w:cs="Arial"/>
          <w:b/>
          <w:bCs/>
          <w:i/>
          <w:iCs/>
          <w:sz w:val="20"/>
          <w:szCs w:val="20"/>
          <w:lang w:val="mk-MK"/>
        </w:rPr>
        <w:t xml:space="preserve">Објект за сместување </w:t>
      </w:r>
      <w:r w:rsidRPr="00F83386">
        <w:rPr>
          <w:rFonts w:ascii="Arial" w:eastAsiaTheme="minorHAnsi" w:hAnsi="Arial" w:cs="Arial"/>
          <w:b/>
          <w:bCs/>
          <w:i/>
          <w:iCs/>
          <w:sz w:val="20"/>
          <w:szCs w:val="20"/>
        </w:rPr>
        <w:t xml:space="preserve">               Слика 72 – </w:t>
      </w:r>
      <w:r w:rsidRPr="00F83386">
        <w:rPr>
          <w:rFonts w:ascii="Arial" w:eastAsiaTheme="minorHAnsi" w:hAnsi="Arial" w:cs="Arial"/>
          <w:b/>
          <w:bCs/>
          <w:i/>
          <w:iCs/>
          <w:sz w:val="20"/>
          <w:szCs w:val="20"/>
          <w:lang w:val="mk-MK"/>
        </w:rPr>
        <w:t>Потпорен ѕид со габиони</w:t>
      </w:r>
      <w:r w:rsidRPr="00F83386">
        <w:rPr>
          <w:rFonts w:ascii="Arial" w:eastAsiaTheme="minorHAnsi" w:hAnsi="Arial" w:cs="Arial"/>
          <w:b/>
          <w:bCs/>
          <w:i/>
          <w:iCs/>
          <w:sz w:val="20"/>
          <w:szCs w:val="20"/>
        </w:rPr>
        <w:t xml:space="preserve">         </w:t>
      </w:r>
    </w:p>
    <w:p w14:paraId="5160D811" w14:textId="77777777" w:rsidR="00F83386" w:rsidRPr="00F83386" w:rsidRDefault="00F83386" w:rsidP="00F83386">
      <w:pPr>
        <w:autoSpaceDE w:val="0"/>
        <w:autoSpaceDN w:val="0"/>
        <w:adjustRightInd w:val="0"/>
        <w:rPr>
          <w:rFonts w:ascii="Arial" w:eastAsiaTheme="minorHAnsi" w:hAnsi="Arial" w:cs="Arial"/>
        </w:rPr>
      </w:pPr>
      <w:r w:rsidRPr="00F83386">
        <w:rPr>
          <w:rFonts w:ascii="Arial" w:eastAsiaTheme="minorHAnsi" w:hAnsi="Arial" w:cs="Arial"/>
          <w:b/>
          <w:bCs/>
          <w:i/>
          <w:iCs/>
          <w:sz w:val="20"/>
          <w:szCs w:val="20"/>
        </w:rPr>
        <w:t xml:space="preserve">                          </w:t>
      </w:r>
      <w:r w:rsidRPr="00F83386">
        <w:rPr>
          <w:rFonts w:ascii="Arial" w:eastAsiaTheme="minorHAnsi" w:hAnsi="Arial" w:cs="Arial"/>
          <w:b/>
          <w:bCs/>
          <w:i/>
          <w:iCs/>
          <w:sz w:val="20"/>
          <w:szCs w:val="20"/>
          <w:lang w:val="mk-MK"/>
        </w:rPr>
        <w:t>на вработените</w:t>
      </w:r>
      <w:r w:rsidRPr="00F83386">
        <w:rPr>
          <w:rFonts w:ascii="Arial" w:eastAsiaTheme="minorHAnsi" w:hAnsi="Arial" w:cs="Arial"/>
          <w:b/>
          <w:bCs/>
          <w:i/>
          <w:iCs/>
          <w:sz w:val="20"/>
          <w:szCs w:val="20"/>
        </w:rPr>
        <w:t xml:space="preserve">   </w:t>
      </w:r>
    </w:p>
    <w:p w14:paraId="0B4DF7B8" w14:textId="77777777" w:rsidR="00F83386" w:rsidRPr="00F83386" w:rsidRDefault="00F83386" w:rsidP="00F83386">
      <w:pPr>
        <w:autoSpaceDE w:val="0"/>
        <w:autoSpaceDN w:val="0"/>
        <w:adjustRightInd w:val="0"/>
        <w:spacing w:line="360" w:lineRule="auto"/>
        <w:jc w:val="both"/>
        <w:rPr>
          <w:rFonts w:ascii="Arial" w:eastAsiaTheme="minorHAnsi" w:hAnsi="Arial" w:cs="Arial"/>
        </w:rPr>
      </w:pPr>
    </w:p>
    <w:p w14:paraId="492504C4" w14:textId="77777777" w:rsidR="00F83386" w:rsidRPr="00F83386" w:rsidRDefault="00F83386" w:rsidP="00ED19F3">
      <w:pPr>
        <w:numPr>
          <w:ilvl w:val="0"/>
          <w:numId w:val="79"/>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t>Објекти за управување со водите</w:t>
      </w:r>
    </w:p>
    <w:p w14:paraId="2C34B283" w14:textId="77777777" w:rsidR="00F83386" w:rsidRPr="00F83386" w:rsidRDefault="00F83386" w:rsidP="00ED19F3">
      <w:pPr>
        <w:numPr>
          <w:ilvl w:val="0"/>
          <w:numId w:val="80"/>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t xml:space="preserve">Одводен девијационен тунел </w:t>
      </w:r>
    </w:p>
    <w:p w14:paraId="7CB12739"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rPr>
        <w:t>Со цел да се избегне загадувањето на Крива Река од хидројаловиштето уште во претходното работење на Инсталацијата, извршено е пренасочување на реката пред хидројаловиштето со помош на девијационен тунел. Со цел да се спречи заполнување на тунелот со седимент и наноси од реката, искорнати дрвја и сл., на неколку метри пред влезот во тунелот поставена е метална заштита во вид на столбна мрежа (метални шипки), со цел да ги задржат покрупните фракции.</w:t>
      </w:r>
    </w:p>
    <w:p w14:paraId="333ABB88"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7F3FB8F8" wp14:editId="03844061">
            <wp:extent cx="2617803" cy="3526722"/>
            <wp:effectExtent l="2857" t="0" r="0" b="0"/>
            <wp:docPr id="575708617" name="Picture 42" descr="A road with a tunnel in the middle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708617" name="Picture 42" descr="A road with a tunnel in the middle of a forest&#10;&#10;AI-generated content may be incorrect."/>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6002" r="18327"/>
                    <a:stretch>
                      <a:fillRect/>
                    </a:stretch>
                  </pic:blipFill>
                  <pic:spPr bwMode="auto">
                    <a:xfrm rot="5400000">
                      <a:off x="0" y="0"/>
                      <a:ext cx="2624349" cy="3535541"/>
                    </a:xfrm>
                    <a:prstGeom prst="rect">
                      <a:avLst/>
                    </a:prstGeom>
                    <a:noFill/>
                    <a:ln>
                      <a:noFill/>
                    </a:ln>
                    <a:extLst>
                      <a:ext uri="{53640926-AAD7-44D8-BBD7-CCE9431645EC}">
                        <a14:shadowObscured xmlns:a14="http://schemas.microsoft.com/office/drawing/2010/main"/>
                      </a:ext>
                    </a:extLst>
                  </pic:spPr>
                </pic:pic>
              </a:graphicData>
            </a:graphic>
          </wp:inline>
        </w:drawing>
      </w:r>
    </w:p>
    <w:p w14:paraId="6F3913C4"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 xml:space="preserve">Слика 72 – </w:t>
      </w:r>
      <w:r w:rsidRPr="00F83386">
        <w:rPr>
          <w:rFonts w:ascii="Arial" w:eastAsiaTheme="minorHAnsi" w:hAnsi="Arial" w:cs="Arial"/>
          <w:b/>
          <w:bCs/>
          <w:i/>
          <w:iCs/>
          <w:sz w:val="20"/>
          <w:szCs w:val="20"/>
          <w:lang w:val="mk-MK"/>
        </w:rPr>
        <w:t>Заштитни пречки пред девијационен тунел и влез во тунелот</w:t>
      </w:r>
    </w:p>
    <w:p w14:paraId="7BB82B5A"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p>
    <w:p w14:paraId="6364244A" w14:textId="77777777" w:rsidR="00F83386" w:rsidRPr="00F83386" w:rsidRDefault="00F83386" w:rsidP="00ED19F3">
      <w:pPr>
        <w:numPr>
          <w:ilvl w:val="0"/>
          <w:numId w:val="79"/>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lastRenderedPageBreak/>
        <w:t xml:space="preserve">Одводен (преливен) колектор </w:t>
      </w:r>
    </w:p>
    <w:p w14:paraId="13D109D2"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rPr>
        <w:t>Просторот на хидројаловиштето е наменет за депонирање на цврстата фракција од јаловинската пулпа, затоа избистрената вода од јаловиштето, како и водата од атмосферските врнежи се пренасочува преку одводниот преливен колектор. За функционирање на колекторот, на неговата горна кота, оставени се отвори во правоаголна форма, кои служат како преливи, низ кои може да истекува водата од таложното езеро. Со надвишување на котата на таложното езеро истите се затвораат т.е. бетонираат, за да може да продолжи функцијата на колекторот.</w:t>
      </w:r>
    </w:p>
    <w:p w14:paraId="55727615"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drawing>
          <wp:inline distT="0" distB="0" distL="0" distR="0" wp14:anchorId="2C445A26" wp14:editId="55432C7C">
            <wp:extent cx="1630680" cy="2169795"/>
            <wp:effectExtent l="0" t="0" r="7620" b="1905"/>
            <wp:docPr id="147508822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630680" cy="2169795"/>
                    </a:xfrm>
                    <a:prstGeom prst="rect">
                      <a:avLst/>
                    </a:prstGeom>
                    <a:noFill/>
                    <a:ln>
                      <a:noFill/>
                    </a:ln>
                  </pic:spPr>
                </pic:pic>
              </a:graphicData>
            </a:graphic>
          </wp:inline>
        </w:drawing>
      </w:r>
    </w:p>
    <w:p w14:paraId="2328F7B2"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 xml:space="preserve">Слика 74 – </w:t>
      </w:r>
      <w:r w:rsidRPr="00F83386">
        <w:rPr>
          <w:rFonts w:ascii="Arial" w:eastAsiaTheme="minorHAnsi" w:hAnsi="Arial" w:cs="Arial"/>
          <w:b/>
          <w:bCs/>
          <w:i/>
          <w:iCs/>
          <w:sz w:val="20"/>
          <w:szCs w:val="20"/>
          <w:lang w:val="mk-MK"/>
        </w:rPr>
        <w:t>Стар бетонски преливен колектор</w:t>
      </w:r>
    </w:p>
    <w:p w14:paraId="75B32900"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p>
    <w:p w14:paraId="7538CDD2" w14:textId="77777777" w:rsidR="00F83386" w:rsidRPr="00F83386" w:rsidRDefault="00F83386" w:rsidP="00F83386">
      <w:pPr>
        <w:autoSpaceDE w:val="0"/>
        <w:autoSpaceDN w:val="0"/>
        <w:adjustRightInd w:val="0"/>
        <w:spacing w:line="360" w:lineRule="auto"/>
        <w:ind w:firstLine="720"/>
        <w:jc w:val="both"/>
        <w:rPr>
          <w:rFonts w:ascii="Arial" w:eastAsiaTheme="minorHAnsi" w:hAnsi="Arial" w:cs="Arial"/>
        </w:rPr>
      </w:pPr>
      <w:r w:rsidRPr="00F83386">
        <w:rPr>
          <w:rFonts w:ascii="Arial" w:eastAsiaTheme="minorHAnsi" w:hAnsi="Arial" w:cs="Arial"/>
        </w:rPr>
        <w:t>Кај хидројаловиштето изграден е нов преливен колектор, кој ќе биде во функција во понатамошното одлагање на флотациската јаловина, а постојниот се планира да се пломбира. Новиот преливен колектор претставува систем од пролипропиленски коругирани цевки. Избистрената вода преку колекторскиот систем се испушта во два поголеми бетонски таложници и два помали земјени таложници, кои служат за таложење на најситните фракции од водата. Овие таложници се наоѓаат во непосредна близина на песочната брана. Водата од земјените таложници не се испушта во Крива Река, туку истата по природен пат понира во земјата.</w:t>
      </w:r>
    </w:p>
    <w:p w14:paraId="1F3CF5FD" w14:textId="77777777" w:rsidR="00F83386" w:rsidRPr="00F83386" w:rsidRDefault="00F83386" w:rsidP="00F83386">
      <w:pPr>
        <w:autoSpaceDE w:val="0"/>
        <w:autoSpaceDN w:val="0"/>
        <w:adjustRightInd w:val="0"/>
        <w:spacing w:line="360" w:lineRule="auto"/>
        <w:jc w:val="center"/>
        <w:rPr>
          <w:rFonts w:ascii="Arial" w:eastAsiaTheme="minorHAnsi" w:hAnsi="Arial" w:cs="Arial"/>
        </w:rPr>
      </w:pPr>
      <w:r w:rsidRPr="00F83386">
        <w:rPr>
          <w:rFonts w:ascii="Arial" w:eastAsiaTheme="minorHAnsi" w:hAnsi="Arial" w:cs="Arial"/>
          <w:noProof/>
          <w:lang w:val="mk-MK" w:eastAsia="mk-MK"/>
        </w:rPr>
        <w:lastRenderedPageBreak/>
        <w:drawing>
          <wp:inline distT="0" distB="0" distL="0" distR="0" wp14:anchorId="0D0E723B" wp14:editId="7E410B76">
            <wp:extent cx="3002280" cy="2231390"/>
            <wp:effectExtent l="0" t="0" r="7620" b="0"/>
            <wp:docPr id="172985399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002280" cy="2231390"/>
                    </a:xfrm>
                    <a:prstGeom prst="rect">
                      <a:avLst/>
                    </a:prstGeom>
                    <a:noFill/>
                    <a:ln>
                      <a:noFill/>
                    </a:ln>
                  </pic:spPr>
                </pic:pic>
              </a:graphicData>
            </a:graphic>
          </wp:inline>
        </w:drawing>
      </w:r>
    </w:p>
    <w:p w14:paraId="00B5B8C4" w14:textId="77777777" w:rsidR="00F83386" w:rsidRPr="00F83386"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 xml:space="preserve">Слика 75 – </w:t>
      </w:r>
      <w:r w:rsidRPr="00F83386">
        <w:rPr>
          <w:rFonts w:ascii="Arial" w:eastAsiaTheme="minorHAnsi" w:hAnsi="Arial" w:cs="Arial"/>
          <w:b/>
          <w:bCs/>
          <w:i/>
          <w:iCs/>
          <w:sz w:val="20"/>
          <w:szCs w:val="20"/>
          <w:lang w:val="mk-MK"/>
        </w:rPr>
        <w:t>Колектор за одведување на избистрените води во таложниците</w:t>
      </w:r>
    </w:p>
    <w:p w14:paraId="360B991F" w14:textId="77777777" w:rsidR="00F83386" w:rsidRPr="00F83386" w:rsidRDefault="00F83386" w:rsidP="00F83386">
      <w:pPr>
        <w:autoSpaceDE w:val="0"/>
        <w:autoSpaceDN w:val="0"/>
        <w:adjustRightInd w:val="0"/>
        <w:spacing w:line="360" w:lineRule="auto"/>
        <w:jc w:val="center"/>
        <w:rPr>
          <w:rFonts w:ascii="Arial" w:eastAsiaTheme="minorHAnsi" w:hAnsi="Arial" w:cs="Arial"/>
          <w:noProof/>
          <w:sz w:val="22"/>
          <w:szCs w:val="22"/>
        </w:rPr>
      </w:pPr>
      <w:r w:rsidRPr="00F83386">
        <w:rPr>
          <w:rFonts w:ascii="Arial" w:eastAsiaTheme="minorHAnsi" w:hAnsi="Arial" w:cs="Arial"/>
          <w:noProof/>
        </w:rPr>
        <w:t xml:space="preserve">   </w:t>
      </w:r>
      <w:r w:rsidRPr="00F83386">
        <w:rPr>
          <w:rFonts w:ascii="Arial" w:eastAsiaTheme="minorHAnsi" w:hAnsi="Arial" w:cs="Arial"/>
          <w:noProof/>
          <w:sz w:val="22"/>
          <w:szCs w:val="22"/>
          <w:lang w:val="mk-MK" w:eastAsia="mk-MK"/>
        </w:rPr>
        <w:drawing>
          <wp:inline distT="0" distB="0" distL="0" distR="0" wp14:anchorId="20619964" wp14:editId="5B465DFA">
            <wp:extent cx="2501642" cy="5286116"/>
            <wp:effectExtent l="0" t="1587" r="0" b="0"/>
            <wp:docPr id="261008495" name="Picture 49" descr="A body of water with trees and a hill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008495" name="Picture 49" descr="A body of water with trees and a hill in the background&#10;&#10;AI-generated content may be incorrect."/>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9492" t="18055" r="46747" b="15001"/>
                    <a:stretch>
                      <a:fillRect/>
                    </a:stretch>
                  </pic:blipFill>
                  <pic:spPr bwMode="auto">
                    <a:xfrm rot="5400000">
                      <a:off x="0" y="0"/>
                      <a:ext cx="2512889" cy="5309881"/>
                    </a:xfrm>
                    <a:prstGeom prst="rect">
                      <a:avLst/>
                    </a:prstGeom>
                    <a:noFill/>
                    <a:ln>
                      <a:noFill/>
                    </a:ln>
                    <a:extLst>
                      <a:ext uri="{53640926-AAD7-44D8-BBD7-CCE9431645EC}">
                        <a14:shadowObscured xmlns:a14="http://schemas.microsoft.com/office/drawing/2010/main"/>
                      </a:ext>
                    </a:extLst>
                  </pic:spPr>
                </pic:pic>
              </a:graphicData>
            </a:graphic>
          </wp:inline>
        </w:drawing>
      </w:r>
      <w:r w:rsidRPr="00F83386">
        <w:rPr>
          <w:rFonts w:ascii="Arial" w:eastAsiaTheme="minorHAnsi" w:hAnsi="Arial" w:cs="Arial"/>
          <w:noProof/>
        </w:rPr>
        <w:t xml:space="preserve">  </w:t>
      </w:r>
    </w:p>
    <w:p w14:paraId="75FDFE5E" w14:textId="77777777" w:rsidR="00F83386" w:rsidRPr="00973231" w:rsidRDefault="00F83386" w:rsidP="00F83386">
      <w:pPr>
        <w:autoSpaceDE w:val="0"/>
        <w:autoSpaceDN w:val="0"/>
        <w:adjustRightInd w:val="0"/>
        <w:spacing w:line="360" w:lineRule="auto"/>
        <w:jc w:val="center"/>
        <w:rPr>
          <w:rFonts w:ascii="Arial" w:eastAsiaTheme="minorHAnsi" w:hAnsi="Arial" w:cs="Arial"/>
          <w:b/>
          <w:bCs/>
          <w:i/>
          <w:iCs/>
          <w:sz w:val="20"/>
          <w:szCs w:val="20"/>
        </w:rPr>
      </w:pPr>
      <w:r w:rsidRPr="00F83386">
        <w:rPr>
          <w:rFonts w:ascii="Arial" w:eastAsiaTheme="minorHAnsi" w:hAnsi="Arial" w:cs="Arial"/>
          <w:b/>
          <w:bCs/>
          <w:i/>
          <w:iCs/>
          <w:sz w:val="20"/>
          <w:szCs w:val="20"/>
        </w:rPr>
        <w:t>Слика 7</w:t>
      </w:r>
      <w:r w:rsidRPr="00F83386">
        <w:rPr>
          <w:rFonts w:ascii="Arial" w:eastAsiaTheme="minorHAnsi" w:hAnsi="Arial" w:cs="Arial"/>
          <w:b/>
          <w:bCs/>
          <w:i/>
          <w:iCs/>
          <w:sz w:val="20"/>
          <w:szCs w:val="20"/>
          <w:lang w:val="mk-MK"/>
        </w:rPr>
        <w:t>6</w:t>
      </w:r>
      <w:r w:rsidRPr="00F83386">
        <w:rPr>
          <w:rFonts w:ascii="Arial" w:eastAsiaTheme="minorHAnsi" w:hAnsi="Arial" w:cs="Arial"/>
          <w:b/>
          <w:bCs/>
          <w:i/>
          <w:iCs/>
          <w:sz w:val="20"/>
          <w:szCs w:val="20"/>
        </w:rPr>
        <w:t xml:space="preserve"> – T</w:t>
      </w:r>
      <w:r w:rsidRPr="00F83386">
        <w:rPr>
          <w:rFonts w:ascii="Arial" w:eastAsiaTheme="minorHAnsi" w:hAnsi="Arial" w:cs="Arial"/>
          <w:b/>
          <w:bCs/>
          <w:i/>
          <w:iCs/>
          <w:sz w:val="20"/>
          <w:szCs w:val="20"/>
          <w:lang w:val="mk-MK"/>
        </w:rPr>
        <w:t>аложници за собирање на пречистените води од хидројаловиштето</w:t>
      </w:r>
    </w:p>
    <w:p w14:paraId="24CB92FF" w14:textId="77777777" w:rsidR="00F83386" w:rsidRPr="00F83386" w:rsidRDefault="00F83386" w:rsidP="00ED19F3">
      <w:pPr>
        <w:numPr>
          <w:ilvl w:val="0"/>
          <w:numId w:val="79"/>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t xml:space="preserve">Ободни канали </w:t>
      </w:r>
    </w:p>
    <w:p w14:paraId="30D3154F" w14:textId="77777777" w:rsid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rPr>
        <w:t xml:space="preserve">Ободните канали служат за заштита на хидројаловиштето од обемни врнежи и сливни води кои би можеле да дојдат во таложното езеро. Водите, кои гравитираат од левата страна, претставувале опасност за хидројаловиштето, но со изградбата на ободниот канал ОК-1 во должина на 273 m, хидројаловиштето е обезбедено од 80% од вкупниот прилив на атмосферска вода од самата конфигурација на теренот. Вториот крак, односно ободниот канал ОК-2 од левата страна, ги зафаќа и преостанатите 20% од атмосферски води. Водите, кои гравитираат од десната страна, се одведуваат долж постојниот пат, кој ги носи надвор од локацијата на Хидројаловиштето. </w:t>
      </w:r>
    </w:p>
    <w:p w14:paraId="2CE534EB" w14:textId="77777777" w:rsidR="00F83386" w:rsidRPr="00F83386" w:rsidRDefault="00F83386" w:rsidP="00ED19F3">
      <w:pPr>
        <w:numPr>
          <w:ilvl w:val="0"/>
          <w:numId w:val="79"/>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lastRenderedPageBreak/>
        <w:t xml:space="preserve">Техничка вода за прскање на Хидројаловиштето и вода за санитарни потреби на работниците </w:t>
      </w:r>
    </w:p>
    <w:p w14:paraId="702BDE34" w14:textId="05174E99" w:rsidR="00F83386" w:rsidRDefault="00F83386" w:rsidP="00F83386">
      <w:pPr>
        <w:autoSpaceDE w:val="0"/>
        <w:autoSpaceDN w:val="0"/>
        <w:adjustRightInd w:val="0"/>
        <w:spacing w:line="360" w:lineRule="auto"/>
        <w:ind w:firstLine="720"/>
        <w:jc w:val="both"/>
        <w:rPr>
          <w:rFonts w:ascii="Arial" w:eastAsiaTheme="minorHAnsi" w:hAnsi="Arial" w:cs="Arial"/>
          <w:lang w:val="mk-MK"/>
        </w:rPr>
      </w:pPr>
      <w:r w:rsidRPr="00F83386">
        <w:rPr>
          <w:rFonts w:ascii="Arial" w:eastAsiaTheme="minorHAnsi" w:hAnsi="Arial" w:cs="Arial"/>
        </w:rPr>
        <w:t xml:space="preserve">За намалување на емисиите во воздух, се врши прскање на хидројаловиштето со користење на прскалки. За таа цел, се користи вода од хидројаловиштето. Како резултат на континуираното присуство на работници на хидројаловиштето, во административниот објект има довод на санитарна вода за пиење (од системот за водоснабдување на населени места). </w:t>
      </w:r>
    </w:p>
    <w:p w14:paraId="264A51D0" w14:textId="77777777" w:rsidR="00474EDF" w:rsidRPr="00F83386" w:rsidRDefault="00474EDF" w:rsidP="00F83386">
      <w:pPr>
        <w:autoSpaceDE w:val="0"/>
        <w:autoSpaceDN w:val="0"/>
        <w:adjustRightInd w:val="0"/>
        <w:spacing w:line="360" w:lineRule="auto"/>
        <w:ind w:firstLine="720"/>
        <w:jc w:val="both"/>
        <w:rPr>
          <w:rFonts w:ascii="Arial" w:eastAsiaTheme="minorHAnsi" w:hAnsi="Arial" w:cs="Arial"/>
          <w:lang w:val="mk-MK"/>
        </w:rPr>
      </w:pPr>
    </w:p>
    <w:p w14:paraId="5DF871FE" w14:textId="77777777" w:rsidR="00F83386" w:rsidRPr="00F83386" w:rsidRDefault="00F83386" w:rsidP="00ED19F3">
      <w:pPr>
        <w:numPr>
          <w:ilvl w:val="0"/>
          <w:numId w:val="79"/>
        </w:numPr>
        <w:autoSpaceDE w:val="0"/>
        <w:autoSpaceDN w:val="0"/>
        <w:adjustRightInd w:val="0"/>
        <w:spacing w:after="200" w:line="360" w:lineRule="auto"/>
        <w:contextualSpacing/>
        <w:jc w:val="both"/>
        <w:rPr>
          <w:rFonts w:ascii="Arial" w:eastAsiaTheme="minorHAnsi" w:hAnsi="Arial" w:cs="Arial"/>
          <w:b/>
          <w:bCs/>
        </w:rPr>
      </w:pPr>
      <w:r w:rsidRPr="00F83386">
        <w:rPr>
          <w:rFonts w:ascii="Arial" w:eastAsiaTheme="minorHAnsi" w:hAnsi="Arial" w:cs="Arial"/>
          <w:b/>
          <w:bCs/>
        </w:rPr>
        <w:t xml:space="preserve">Пристапност до хидројаловиштето и снабдување со електрична енергија </w:t>
      </w:r>
    </w:p>
    <w:p w14:paraId="055CEB79" w14:textId="1F39F5EA" w:rsidR="00E31167" w:rsidRDefault="00F83386" w:rsidP="00474EDF">
      <w:pPr>
        <w:spacing w:line="360" w:lineRule="auto"/>
        <w:jc w:val="both"/>
        <w:rPr>
          <w:rFonts w:ascii="Arial" w:hAnsi="Arial" w:cs="Arial"/>
          <w:lang w:val="mk-MK"/>
        </w:rPr>
      </w:pPr>
      <w:r w:rsidRPr="00F83386">
        <w:rPr>
          <w:rFonts w:ascii="Arial" w:eastAsiaTheme="minorHAnsi" w:hAnsi="Arial" w:cs="Arial"/>
        </w:rPr>
        <w:t>До локацијата на хидројаловиштето води асфалтен пат, кој всушност е пат кој ја поврзува Инсталацијата со Крива Паланка, кој пред Хидројаловиштето преминува во земјен пат. Обезбедувањето на електрична енергија се врши од главната дистрибутивна мрежа, односно од сопствен далновод, а исто така постои и агрегат кој се користи по потреба.</w:t>
      </w:r>
    </w:p>
    <w:p w14:paraId="2B994C8F" w14:textId="77777777" w:rsidR="00E31167" w:rsidRDefault="00E31167" w:rsidP="00E31167">
      <w:pPr>
        <w:jc w:val="both"/>
        <w:rPr>
          <w:rFonts w:ascii="Arial" w:hAnsi="Arial" w:cs="Arial"/>
          <w:b/>
          <w:bCs/>
          <w:lang w:val="mk-MK"/>
        </w:rPr>
      </w:pPr>
    </w:p>
    <w:p w14:paraId="6902DF03" w14:textId="77777777" w:rsidR="00474EDF" w:rsidRDefault="00474EDF" w:rsidP="00E31167">
      <w:pPr>
        <w:jc w:val="both"/>
        <w:rPr>
          <w:rFonts w:ascii="Arial" w:hAnsi="Arial" w:cs="Arial"/>
          <w:b/>
          <w:bCs/>
          <w:lang w:val="mk-MK"/>
        </w:rPr>
      </w:pPr>
    </w:p>
    <w:p w14:paraId="1BE4C69E" w14:textId="77777777" w:rsidR="00474EDF" w:rsidRPr="00474EDF" w:rsidRDefault="00474EDF" w:rsidP="00474EDF">
      <w:pPr>
        <w:keepNext/>
        <w:keepLines/>
        <w:spacing w:line="276" w:lineRule="auto"/>
        <w:jc w:val="both"/>
        <w:outlineLvl w:val="1"/>
        <w:rPr>
          <w:rFonts w:ascii="Arial" w:hAnsi="Arial" w:cs="Arial"/>
          <w:b/>
          <w:bCs/>
          <w:lang w:val="mk-MK"/>
        </w:rPr>
      </w:pPr>
      <w:bookmarkStart w:id="60" w:name="_Toc208496693"/>
      <w:r w:rsidRPr="00474EDF">
        <w:rPr>
          <w:rFonts w:ascii="Arial" w:hAnsi="Arial" w:cs="Arial"/>
          <w:b/>
          <w:bCs/>
        </w:rPr>
        <w:t>II.4.</w:t>
      </w:r>
      <w:r w:rsidRPr="00474EDF">
        <w:rPr>
          <w:rFonts w:ascii="Arial" w:hAnsi="Arial" w:cs="Arial"/>
          <w:b/>
          <w:bCs/>
          <w:lang w:val="mk-MK"/>
        </w:rPr>
        <w:t>2</w:t>
      </w:r>
      <w:r w:rsidRPr="00474EDF">
        <w:rPr>
          <w:rFonts w:ascii="Arial" w:hAnsi="Arial" w:cs="Arial"/>
          <w:b/>
          <w:bCs/>
        </w:rPr>
        <w:tab/>
      </w:r>
      <w:r w:rsidRPr="00474EDF">
        <w:rPr>
          <w:rFonts w:ascii="Arial" w:hAnsi="Arial" w:cs="Arial"/>
          <w:b/>
          <w:bCs/>
          <w:lang w:val="mk-MK"/>
        </w:rPr>
        <w:t>Опис на технолошки процес</w:t>
      </w:r>
      <w:bookmarkEnd w:id="60"/>
    </w:p>
    <w:p w14:paraId="32A44E47" w14:textId="77777777" w:rsidR="00474EDF" w:rsidRPr="00474EDF" w:rsidRDefault="00474EDF" w:rsidP="00474EDF">
      <w:pPr>
        <w:spacing w:line="276" w:lineRule="auto"/>
        <w:rPr>
          <w:rFonts w:asciiTheme="minorHAnsi" w:eastAsiaTheme="minorHAnsi" w:hAnsiTheme="minorHAnsi" w:cstheme="minorBidi"/>
          <w:noProof/>
          <w:sz w:val="22"/>
          <w:szCs w:val="22"/>
        </w:rPr>
      </w:pPr>
    </w:p>
    <w:p w14:paraId="645BBA14" w14:textId="77777777" w:rsidR="00474EDF" w:rsidRPr="00474EDF" w:rsidRDefault="00474EDF" w:rsidP="00ED19F3">
      <w:pPr>
        <w:numPr>
          <w:ilvl w:val="0"/>
          <w:numId w:val="75"/>
        </w:numPr>
        <w:spacing w:after="200" w:line="276" w:lineRule="auto"/>
        <w:contextualSpacing/>
        <w:rPr>
          <w:rFonts w:ascii="Arial" w:eastAsiaTheme="minorHAnsi" w:hAnsi="Arial" w:cs="Arial"/>
          <w:b/>
          <w:bCs/>
          <w:noProof/>
        </w:rPr>
      </w:pPr>
      <w:r w:rsidRPr="00474EDF">
        <w:rPr>
          <w:rFonts w:ascii="Arial" w:eastAsiaTheme="minorHAnsi" w:hAnsi="Arial" w:cs="Arial"/>
          <w:b/>
          <w:bCs/>
          <w:noProof/>
        </w:rPr>
        <w:t>Опис на технолошкиот процес на локацијата Рудник</w:t>
      </w:r>
    </w:p>
    <w:p w14:paraId="2DFE8BA0" w14:textId="77777777" w:rsidR="00474EDF" w:rsidRPr="00474EDF" w:rsidRDefault="00474EDF" w:rsidP="00474EDF">
      <w:pPr>
        <w:spacing w:line="276" w:lineRule="auto"/>
        <w:ind w:firstLine="720"/>
        <w:rPr>
          <w:rFonts w:ascii="Arial" w:eastAsiaTheme="minorHAnsi" w:hAnsi="Arial" w:cs="Arial"/>
          <w:noProof/>
        </w:rPr>
      </w:pPr>
      <w:r w:rsidRPr="00474EDF">
        <w:rPr>
          <w:rFonts w:ascii="Arial" w:eastAsiaTheme="minorHAnsi" w:hAnsi="Arial" w:cs="Arial"/>
          <w:noProof/>
        </w:rPr>
        <w:t>Процесот на експлоатација на минералната суровина од експлоатационото поле во рамките на рудникот е опишан во следните поглавја.</w:t>
      </w:r>
    </w:p>
    <w:p w14:paraId="193F445B" w14:textId="77777777" w:rsidR="00474EDF" w:rsidRPr="00474EDF" w:rsidRDefault="00474EDF" w:rsidP="00ED19F3">
      <w:pPr>
        <w:numPr>
          <w:ilvl w:val="0"/>
          <w:numId w:val="82"/>
        </w:numPr>
        <w:spacing w:after="200" w:line="276" w:lineRule="auto"/>
        <w:contextualSpacing/>
        <w:rPr>
          <w:rFonts w:ascii="Arial" w:eastAsiaTheme="minorHAnsi" w:hAnsi="Arial" w:cs="Arial"/>
          <w:b/>
          <w:bCs/>
          <w:noProof/>
        </w:rPr>
      </w:pPr>
      <w:r w:rsidRPr="00474EDF">
        <w:rPr>
          <w:rFonts w:ascii="Arial" w:eastAsiaTheme="minorHAnsi" w:hAnsi="Arial" w:cs="Arial"/>
          <w:b/>
          <w:bCs/>
          <w:noProof/>
        </w:rPr>
        <w:t>Отворање блокови и разработка на блокови</w:t>
      </w:r>
    </w:p>
    <w:p w14:paraId="2B2E189F" w14:textId="77777777" w:rsidR="00474EDF" w:rsidRPr="00474EDF" w:rsidRDefault="00474EDF" w:rsidP="00474EDF">
      <w:pPr>
        <w:spacing w:line="276" w:lineRule="auto"/>
        <w:ind w:firstLine="720"/>
        <w:jc w:val="both"/>
        <w:rPr>
          <w:rFonts w:ascii="Arial" w:eastAsiaTheme="minorHAnsi" w:hAnsi="Arial" w:cs="Arial"/>
          <w:noProof/>
        </w:rPr>
      </w:pPr>
      <w:r w:rsidRPr="00474EDF">
        <w:rPr>
          <w:rFonts w:ascii="Arial" w:eastAsiaTheme="minorHAnsi" w:hAnsi="Arial" w:cs="Arial"/>
          <w:noProof/>
        </w:rPr>
        <w:t>Отворањето на рудникот „Тораница“ е направено со истражни поткопи-хоризонти, кои се изработени на висинско растојание од 100 m, еден од друг. Истите се изработувани со мал профил од 4-6 m</w:t>
      </w:r>
      <w:r w:rsidRPr="00474EDF">
        <w:rPr>
          <w:rFonts w:ascii="Arial" w:eastAsiaTheme="minorHAnsi" w:hAnsi="Arial" w:cs="Arial"/>
          <w:noProof/>
          <w:vertAlign w:val="superscript"/>
        </w:rPr>
        <w:t>2</w:t>
      </w:r>
      <w:r w:rsidRPr="00474EDF">
        <w:rPr>
          <w:rFonts w:ascii="Arial" w:eastAsiaTheme="minorHAnsi" w:hAnsi="Arial" w:cs="Arial"/>
          <w:noProof/>
        </w:rPr>
        <w:t>, со цел да послужат за доистражување на рудното наоѓалиште. Откако со истражните работи ќе се потврди постоење на рудно наоѓалиште, се пристапува кон нивна реконструкција, односно проширување на профилот на 10 m</w:t>
      </w:r>
      <w:r w:rsidRPr="00474EDF">
        <w:rPr>
          <w:rFonts w:ascii="Arial" w:eastAsiaTheme="minorHAnsi" w:hAnsi="Arial" w:cs="Arial"/>
          <w:noProof/>
          <w:vertAlign w:val="superscript"/>
        </w:rPr>
        <w:t>2</w:t>
      </w:r>
      <w:r w:rsidRPr="00474EDF">
        <w:rPr>
          <w:rFonts w:ascii="Arial" w:eastAsiaTheme="minorHAnsi" w:hAnsi="Arial" w:cs="Arial"/>
          <w:noProof/>
        </w:rPr>
        <w:t>.</w:t>
      </w:r>
    </w:p>
    <w:p w14:paraId="22736321" w14:textId="77777777" w:rsidR="00474EDF" w:rsidRPr="00474EDF" w:rsidRDefault="00474EDF" w:rsidP="00474EDF">
      <w:pPr>
        <w:spacing w:line="276" w:lineRule="auto"/>
        <w:ind w:firstLine="720"/>
        <w:jc w:val="both"/>
        <w:rPr>
          <w:rFonts w:ascii="Arial" w:eastAsiaTheme="minorHAnsi" w:hAnsi="Arial" w:cs="Arial"/>
          <w:noProof/>
        </w:rPr>
      </w:pPr>
      <w:r w:rsidRPr="00474EDF">
        <w:rPr>
          <w:rFonts w:ascii="Arial" w:eastAsiaTheme="minorHAnsi" w:hAnsi="Arial" w:cs="Arial"/>
          <w:noProof/>
        </w:rPr>
        <w:t>Поради големото висинско растојание од 100 m помеѓу основните хоризонти (II, III, VI, IV) пристапено е кон изработка на дополнителни поткопи-хоризонти, на висинско растојание од 50 m од претходно изработените основни поткопи-хоризонти. На тој начин изработени се поткопите-хоризонтите (I, IIa, IIIa, IVa, V, VIa), така што рудникот Тораница е отворен со 10 основни поткопи-хоризонти.</w:t>
      </w:r>
    </w:p>
    <w:p w14:paraId="3FAEBAE3" w14:textId="77777777" w:rsidR="00474EDF" w:rsidRPr="00474EDF" w:rsidRDefault="00474EDF" w:rsidP="00474EDF">
      <w:pPr>
        <w:spacing w:line="276" w:lineRule="auto"/>
        <w:ind w:firstLine="720"/>
        <w:rPr>
          <w:rFonts w:ascii="Arial" w:eastAsiaTheme="minorHAnsi" w:hAnsi="Arial" w:cs="Arial"/>
          <w:noProof/>
        </w:rPr>
      </w:pPr>
      <w:r w:rsidRPr="00474EDF">
        <w:rPr>
          <w:rFonts w:ascii="Arial" w:eastAsiaTheme="minorHAnsi" w:hAnsi="Arial" w:cs="Arial"/>
          <w:noProof/>
        </w:rPr>
        <w:lastRenderedPageBreak/>
        <w:t>Основните хоризонти се изработени на следните надморски висини и ги имаат следните должини:</w:t>
      </w:r>
    </w:p>
    <w:p w14:paraId="2D445E66" w14:textId="77777777" w:rsidR="00474EDF" w:rsidRPr="00474EDF" w:rsidRDefault="00474EDF" w:rsidP="00ED19F3">
      <w:pPr>
        <w:numPr>
          <w:ilvl w:val="0"/>
          <w:numId w:val="83"/>
        </w:numPr>
        <w:spacing w:after="200" w:line="276" w:lineRule="auto"/>
        <w:contextualSpacing/>
        <w:rPr>
          <w:rFonts w:ascii="Arial" w:eastAsiaTheme="minorHAnsi" w:hAnsi="Arial" w:cs="Arial"/>
          <w:noProof/>
        </w:rPr>
      </w:pPr>
      <w:r w:rsidRPr="00474EDF">
        <w:rPr>
          <w:rFonts w:ascii="Arial" w:eastAsiaTheme="minorHAnsi" w:hAnsi="Arial" w:cs="Arial"/>
          <w:noProof/>
        </w:rPr>
        <w:t>хоризонт IV 1.758,62 m н.в. и должина 950 m;</w:t>
      </w:r>
    </w:p>
    <w:p w14:paraId="32E630EB" w14:textId="77777777" w:rsidR="00474EDF" w:rsidRPr="00474EDF" w:rsidRDefault="00474EDF" w:rsidP="00ED19F3">
      <w:pPr>
        <w:numPr>
          <w:ilvl w:val="0"/>
          <w:numId w:val="83"/>
        </w:numPr>
        <w:spacing w:after="200" w:line="276" w:lineRule="auto"/>
        <w:contextualSpacing/>
        <w:rPr>
          <w:rFonts w:ascii="Arial" w:eastAsiaTheme="minorHAnsi" w:hAnsi="Arial" w:cs="Arial"/>
          <w:noProof/>
        </w:rPr>
      </w:pPr>
      <w:r w:rsidRPr="00474EDF">
        <w:rPr>
          <w:rFonts w:ascii="Arial" w:eastAsiaTheme="minorHAnsi" w:hAnsi="Arial" w:cs="Arial"/>
          <w:noProof/>
        </w:rPr>
        <w:t>хоризонт IIIa 1.616,77 m н.в. и должина 1.220 m;</w:t>
      </w:r>
    </w:p>
    <w:p w14:paraId="43EF743F" w14:textId="77777777" w:rsidR="00474EDF" w:rsidRPr="00474EDF" w:rsidRDefault="00474EDF" w:rsidP="00ED19F3">
      <w:pPr>
        <w:numPr>
          <w:ilvl w:val="0"/>
          <w:numId w:val="83"/>
        </w:numPr>
        <w:spacing w:after="200" w:line="276" w:lineRule="auto"/>
        <w:contextualSpacing/>
        <w:rPr>
          <w:rFonts w:ascii="Arial" w:eastAsiaTheme="minorHAnsi" w:hAnsi="Arial" w:cs="Arial"/>
          <w:noProof/>
        </w:rPr>
      </w:pPr>
      <w:r w:rsidRPr="00474EDF">
        <w:rPr>
          <w:rFonts w:ascii="Arial" w:eastAsiaTheme="minorHAnsi" w:hAnsi="Arial" w:cs="Arial"/>
          <w:noProof/>
        </w:rPr>
        <w:t>хоризонт III 1.567,77 m н.в. и должина 1.340 m;</w:t>
      </w:r>
    </w:p>
    <w:p w14:paraId="544B7CA9" w14:textId="77777777" w:rsidR="00474EDF" w:rsidRPr="00474EDF" w:rsidRDefault="00474EDF" w:rsidP="00ED19F3">
      <w:pPr>
        <w:numPr>
          <w:ilvl w:val="0"/>
          <w:numId w:val="83"/>
        </w:numPr>
        <w:spacing w:after="200" w:line="276" w:lineRule="auto"/>
        <w:contextualSpacing/>
        <w:rPr>
          <w:rFonts w:ascii="Arial" w:eastAsiaTheme="minorHAnsi" w:hAnsi="Arial" w:cs="Arial"/>
          <w:noProof/>
        </w:rPr>
      </w:pPr>
      <w:r w:rsidRPr="00474EDF">
        <w:rPr>
          <w:rFonts w:ascii="Arial" w:eastAsiaTheme="minorHAnsi" w:hAnsi="Arial" w:cs="Arial"/>
          <w:noProof/>
        </w:rPr>
        <w:t>хоризонт IIa 1.516,42 m н.в. и должина 1.212 m (</w:t>
      </w:r>
      <w:r w:rsidRPr="00474EDF">
        <w:rPr>
          <w:rFonts w:ascii="Arial" w:eastAsiaTheme="minorHAnsi" w:hAnsi="Arial" w:cs="Arial"/>
          <w:noProof/>
          <w:lang w:val="mk-MK"/>
        </w:rPr>
        <w:t>не е активен</w:t>
      </w:r>
      <w:r w:rsidRPr="00474EDF">
        <w:rPr>
          <w:rFonts w:ascii="Arial" w:eastAsiaTheme="minorHAnsi" w:hAnsi="Arial" w:cs="Arial"/>
          <w:noProof/>
        </w:rPr>
        <w:t>;</w:t>
      </w:r>
    </w:p>
    <w:p w14:paraId="6EFA4F2F" w14:textId="77777777" w:rsidR="00474EDF" w:rsidRPr="00474EDF" w:rsidRDefault="00474EDF" w:rsidP="00ED19F3">
      <w:pPr>
        <w:numPr>
          <w:ilvl w:val="0"/>
          <w:numId w:val="83"/>
        </w:numPr>
        <w:spacing w:after="200" w:line="276" w:lineRule="auto"/>
        <w:contextualSpacing/>
        <w:rPr>
          <w:rFonts w:ascii="Arial" w:eastAsiaTheme="minorHAnsi" w:hAnsi="Arial" w:cs="Arial"/>
          <w:noProof/>
        </w:rPr>
      </w:pPr>
      <w:r w:rsidRPr="00474EDF">
        <w:rPr>
          <w:rFonts w:ascii="Arial" w:eastAsiaTheme="minorHAnsi" w:hAnsi="Arial" w:cs="Arial"/>
          <w:noProof/>
        </w:rPr>
        <w:t>хоризонт II 1.458,00 m н.в. и должина 1.620 m;</w:t>
      </w:r>
    </w:p>
    <w:p w14:paraId="13BCBE94" w14:textId="77777777" w:rsidR="00474EDF" w:rsidRPr="00474EDF" w:rsidRDefault="00474EDF" w:rsidP="00ED19F3">
      <w:pPr>
        <w:numPr>
          <w:ilvl w:val="0"/>
          <w:numId w:val="83"/>
        </w:numPr>
        <w:spacing w:after="200" w:line="276" w:lineRule="auto"/>
        <w:contextualSpacing/>
        <w:rPr>
          <w:rFonts w:ascii="Arial" w:eastAsiaTheme="minorHAnsi" w:hAnsi="Arial" w:cs="Arial"/>
          <w:noProof/>
        </w:rPr>
      </w:pPr>
      <w:r w:rsidRPr="00474EDF">
        <w:rPr>
          <w:rFonts w:ascii="Arial" w:eastAsiaTheme="minorHAnsi" w:hAnsi="Arial" w:cs="Arial"/>
          <w:noProof/>
        </w:rPr>
        <w:t>хоризонт I 1.408,55 mн.в. и должина 1.640 m и</w:t>
      </w:r>
    </w:p>
    <w:p w14:paraId="4AE7FB06" w14:textId="77777777" w:rsidR="00474EDF" w:rsidRPr="00474EDF" w:rsidRDefault="00474EDF" w:rsidP="00ED19F3">
      <w:pPr>
        <w:numPr>
          <w:ilvl w:val="0"/>
          <w:numId w:val="83"/>
        </w:numPr>
        <w:spacing w:after="200" w:line="276" w:lineRule="auto"/>
        <w:contextualSpacing/>
        <w:rPr>
          <w:rFonts w:ascii="Arial" w:eastAsiaTheme="minorHAnsi" w:hAnsi="Arial" w:cs="Arial"/>
          <w:noProof/>
        </w:rPr>
      </w:pPr>
      <w:r w:rsidRPr="00474EDF">
        <w:rPr>
          <w:rFonts w:ascii="Arial" w:eastAsiaTheme="minorHAnsi" w:hAnsi="Arial" w:cs="Arial"/>
          <w:noProof/>
        </w:rPr>
        <w:t>глaвен извозен поткоп 1.250,00 m н.в. и должина 2.880 m.</w:t>
      </w:r>
    </w:p>
    <w:p w14:paraId="4095E50E" w14:textId="77777777" w:rsidR="00474EDF" w:rsidRPr="00474EDF" w:rsidRDefault="00474EDF" w:rsidP="00474EDF">
      <w:pPr>
        <w:spacing w:line="276" w:lineRule="auto"/>
        <w:ind w:left="720"/>
        <w:contextualSpacing/>
        <w:rPr>
          <w:rFonts w:ascii="Arial" w:eastAsiaTheme="minorHAnsi" w:hAnsi="Arial" w:cs="Arial"/>
          <w:noProof/>
        </w:rPr>
      </w:pPr>
    </w:p>
    <w:p w14:paraId="518115B0" w14:textId="77777777" w:rsidR="00474EDF" w:rsidRPr="00474EDF" w:rsidRDefault="00474EDF" w:rsidP="00ED19F3">
      <w:pPr>
        <w:numPr>
          <w:ilvl w:val="0"/>
          <w:numId w:val="84"/>
        </w:numPr>
        <w:spacing w:after="200" w:line="276" w:lineRule="auto"/>
        <w:contextualSpacing/>
        <w:rPr>
          <w:rFonts w:ascii="Arial" w:eastAsiaTheme="minorHAnsi" w:hAnsi="Arial" w:cs="Arial"/>
          <w:b/>
          <w:bCs/>
          <w:noProof/>
        </w:rPr>
      </w:pPr>
      <w:r w:rsidRPr="00474EDF">
        <w:rPr>
          <w:rFonts w:ascii="Arial" w:eastAsiaTheme="minorHAnsi" w:hAnsi="Arial" w:cs="Arial"/>
          <w:b/>
          <w:bCs/>
          <w:noProof/>
        </w:rPr>
        <w:t>Главен извозен поткоп (Г.И.П.)</w:t>
      </w:r>
    </w:p>
    <w:p w14:paraId="6029E557" w14:textId="77777777" w:rsidR="00474EDF" w:rsidRPr="00474EDF" w:rsidRDefault="00474EDF" w:rsidP="00474EDF">
      <w:pPr>
        <w:spacing w:line="276" w:lineRule="auto"/>
        <w:ind w:firstLine="720"/>
        <w:jc w:val="both"/>
        <w:rPr>
          <w:rFonts w:ascii="Arial" w:eastAsiaTheme="minorHAnsi" w:hAnsi="Arial" w:cs="Arial"/>
          <w:noProof/>
        </w:rPr>
      </w:pPr>
      <w:r w:rsidRPr="00474EDF">
        <w:rPr>
          <w:rFonts w:ascii="Arial" w:eastAsiaTheme="minorHAnsi" w:hAnsi="Arial" w:cs="Arial"/>
          <w:noProof/>
        </w:rPr>
        <w:t>Ходникот е изработен како поткоп од површината од левата страна на Тораничка Река,</w:t>
      </w:r>
      <w:r w:rsidRPr="00474EDF">
        <w:rPr>
          <w:rFonts w:ascii="Arial" w:eastAsiaTheme="minorHAnsi" w:hAnsi="Arial" w:cs="Arial"/>
          <w:noProof/>
          <w:lang w:val="mk-MK"/>
        </w:rPr>
        <w:t xml:space="preserve"> </w:t>
      </w:r>
      <w:r w:rsidRPr="00474EDF">
        <w:rPr>
          <w:rFonts w:ascii="Arial" w:eastAsiaTheme="minorHAnsi" w:hAnsi="Arial" w:cs="Arial"/>
          <w:noProof/>
        </w:rPr>
        <w:t>на кота 1252 m надморска висина. Овој ходник, преку</w:t>
      </w:r>
      <w:r w:rsidRPr="00474EDF">
        <w:rPr>
          <w:rFonts w:ascii="Arial" w:eastAsiaTheme="minorHAnsi" w:hAnsi="Arial" w:cs="Arial"/>
          <w:noProof/>
          <w:lang w:val="mk-MK"/>
        </w:rPr>
        <w:t xml:space="preserve"> </w:t>
      </w:r>
      <w:r w:rsidRPr="00474EDF">
        <w:rPr>
          <w:rFonts w:ascii="Arial" w:eastAsiaTheme="minorHAnsi" w:hAnsi="Arial" w:cs="Arial"/>
          <w:noProof/>
        </w:rPr>
        <w:t>централните рудни сипки 1 и 2,има директна врска со хоризонтите I, IIА и IIIА.</w:t>
      </w:r>
      <w:r w:rsidRPr="00474EDF">
        <w:rPr>
          <w:rFonts w:ascii="Arial" w:eastAsiaTheme="minorHAnsi" w:hAnsi="Arial" w:cs="Arial"/>
          <w:noProof/>
          <w:lang w:val="mk-MK"/>
        </w:rPr>
        <w:t xml:space="preserve"> </w:t>
      </w:r>
      <w:r w:rsidRPr="00474EDF">
        <w:rPr>
          <w:rFonts w:ascii="Arial" w:eastAsiaTheme="minorHAnsi" w:hAnsi="Arial" w:cs="Arial"/>
          <w:noProof/>
        </w:rPr>
        <w:t>Ходникот е изработен со низок свод, со</w:t>
      </w:r>
      <w:r w:rsidRPr="00474EDF">
        <w:rPr>
          <w:rFonts w:ascii="Arial" w:eastAsiaTheme="minorHAnsi" w:hAnsi="Arial" w:cs="Arial"/>
          <w:noProof/>
          <w:lang w:val="mk-MK"/>
        </w:rPr>
        <w:t xml:space="preserve"> </w:t>
      </w:r>
      <w:r w:rsidRPr="00474EDF">
        <w:rPr>
          <w:rFonts w:ascii="Arial" w:eastAsiaTheme="minorHAnsi" w:hAnsi="Arial" w:cs="Arial"/>
          <w:noProof/>
        </w:rPr>
        <w:t>напречен пресек 3.2 х 3.2 m, светла</w:t>
      </w:r>
      <w:r w:rsidRPr="00474EDF">
        <w:rPr>
          <w:rFonts w:ascii="Arial" w:eastAsiaTheme="minorHAnsi" w:hAnsi="Arial" w:cs="Arial"/>
          <w:noProof/>
          <w:lang w:val="mk-MK"/>
        </w:rPr>
        <w:t xml:space="preserve"> </w:t>
      </w:r>
      <w:r w:rsidRPr="00474EDF">
        <w:rPr>
          <w:rFonts w:ascii="Arial" w:eastAsiaTheme="minorHAnsi" w:hAnsi="Arial" w:cs="Arial"/>
          <w:noProof/>
        </w:rPr>
        <w:t>површина од 10.0 m2 и има должина од 2816.89 m.</w:t>
      </w:r>
      <w:r w:rsidRPr="00474EDF">
        <w:rPr>
          <w:rFonts w:ascii="Arial" w:eastAsiaTheme="minorHAnsi" w:hAnsi="Arial" w:cs="Arial"/>
          <w:noProof/>
          <w:lang w:val="mk-MK"/>
        </w:rPr>
        <w:t xml:space="preserve"> </w:t>
      </w:r>
      <w:r w:rsidRPr="00474EDF">
        <w:rPr>
          <w:rFonts w:ascii="Arial" w:eastAsiaTheme="minorHAnsi" w:hAnsi="Arial" w:cs="Arial"/>
          <w:noProof/>
        </w:rPr>
        <w:t>Ходникот е во добра состојба и редовно се одржува.</w:t>
      </w:r>
    </w:p>
    <w:p w14:paraId="425023BB" w14:textId="77777777" w:rsidR="00474EDF" w:rsidRPr="00474EDF" w:rsidRDefault="00474EDF" w:rsidP="00ED19F3">
      <w:pPr>
        <w:numPr>
          <w:ilvl w:val="0"/>
          <w:numId w:val="84"/>
        </w:numPr>
        <w:spacing w:after="200" w:line="276" w:lineRule="auto"/>
        <w:contextualSpacing/>
        <w:rPr>
          <w:rFonts w:ascii="Arial" w:eastAsiaTheme="minorHAnsi" w:hAnsi="Arial" w:cs="Arial"/>
          <w:b/>
          <w:bCs/>
          <w:noProof/>
        </w:rPr>
      </w:pPr>
      <w:r w:rsidRPr="00474EDF">
        <w:rPr>
          <w:rFonts w:ascii="Arial" w:eastAsiaTheme="minorHAnsi" w:hAnsi="Arial" w:cs="Arial"/>
          <w:b/>
          <w:bCs/>
          <w:noProof/>
        </w:rPr>
        <w:t>Поткоп на хоризонт I</w:t>
      </w:r>
    </w:p>
    <w:p w14:paraId="177790B5" w14:textId="77777777" w:rsidR="00474EDF" w:rsidRPr="00474EDF" w:rsidRDefault="00474EDF" w:rsidP="00474EDF">
      <w:pPr>
        <w:spacing w:line="276" w:lineRule="auto"/>
        <w:ind w:firstLine="720"/>
        <w:jc w:val="both"/>
        <w:rPr>
          <w:rFonts w:ascii="Arial" w:eastAsiaTheme="minorHAnsi" w:hAnsi="Arial" w:cs="Arial"/>
          <w:noProof/>
        </w:rPr>
      </w:pPr>
      <w:r w:rsidRPr="00474EDF">
        <w:rPr>
          <w:rFonts w:ascii="Arial" w:eastAsiaTheme="minorHAnsi" w:hAnsi="Arial" w:cs="Arial"/>
          <w:noProof/>
        </w:rPr>
        <w:t>Ходникот е изработен како поткоп од површина на теренот на надморска висина од 1415</w:t>
      </w:r>
      <w:r w:rsidRPr="00474EDF">
        <w:rPr>
          <w:rFonts w:ascii="Arial" w:eastAsiaTheme="minorHAnsi" w:hAnsi="Arial" w:cs="Arial"/>
          <w:noProof/>
          <w:lang w:val="mk-MK"/>
        </w:rPr>
        <w:t xml:space="preserve"> </w:t>
      </w:r>
      <w:r w:rsidRPr="00474EDF">
        <w:rPr>
          <w:rFonts w:ascii="Arial" w:eastAsiaTheme="minorHAnsi" w:hAnsi="Arial" w:cs="Arial"/>
          <w:noProof/>
        </w:rPr>
        <w:t>m. Овој ходник преку централните рудни сипки има директна врска со ГИП; IIА и IIIА.</w:t>
      </w:r>
      <w:r w:rsidRPr="00474EDF">
        <w:rPr>
          <w:rFonts w:ascii="Arial" w:eastAsiaTheme="minorHAnsi" w:hAnsi="Arial" w:cs="Arial"/>
          <w:noProof/>
          <w:lang w:val="mk-MK"/>
        </w:rPr>
        <w:t xml:space="preserve"> </w:t>
      </w:r>
      <w:r w:rsidRPr="00474EDF">
        <w:rPr>
          <w:rFonts w:ascii="Arial" w:eastAsiaTheme="minorHAnsi" w:hAnsi="Arial" w:cs="Arial"/>
          <w:noProof/>
        </w:rPr>
        <w:t>Поткоп I е поврзан со поткоп IIА и преку рудната и јаловинска сипка на блок – 3. Ходникот</w:t>
      </w:r>
      <w:r w:rsidRPr="00474EDF">
        <w:rPr>
          <w:rFonts w:ascii="Arial" w:eastAsiaTheme="minorHAnsi" w:hAnsi="Arial" w:cs="Arial"/>
          <w:noProof/>
          <w:lang w:val="mk-MK"/>
        </w:rPr>
        <w:t xml:space="preserve"> </w:t>
      </w:r>
      <w:r w:rsidRPr="00474EDF">
        <w:rPr>
          <w:rFonts w:ascii="Arial" w:eastAsiaTheme="minorHAnsi" w:hAnsi="Arial" w:cs="Arial"/>
          <w:noProof/>
        </w:rPr>
        <w:t>е изработен со низок свод со напречен пресек 3х3 m и има должина од 1558.9 m.</w:t>
      </w:r>
    </w:p>
    <w:p w14:paraId="60F72613" w14:textId="77777777" w:rsidR="00474EDF" w:rsidRPr="00474EDF" w:rsidRDefault="00474EDF" w:rsidP="00ED19F3">
      <w:pPr>
        <w:numPr>
          <w:ilvl w:val="0"/>
          <w:numId w:val="84"/>
        </w:numPr>
        <w:spacing w:after="200" w:line="276" w:lineRule="auto"/>
        <w:contextualSpacing/>
        <w:rPr>
          <w:rFonts w:ascii="Arial" w:eastAsiaTheme="minorHAnsi" w:hAnsi="Arial" w:cs="Arial"/>
          <w:noProof/>
        </w:rPr>
      </w:pPr>
      <w:r w:rsidRPr="00474EDF">
        <w:rPr>
          <w:rFonts w:ascii="Arial" w:eastAsiaTheme="minorHAnsi" w:hAnsi="Arial" w:cs="Arial"/>
          <w:b/>
          <w:bCs/>
          <w:noProof/>
        </w:rPr>
        <w:t>Поткоп на хоризонт II</w:t>
      </w:r>
    </w:p>
    <w:p w14:paraId="047C9B32" w14:textId="77777777" w:rsidR="00474EDF" w:rsidRPr="00474EDF" w:rsidRDefault="00474EDF" w:rsidP="00474EDF">
      <w:pPr>
        <w:spacing w:line="276" w:lineRule="auto"/>
        <w:ind w:firstLine="720"/>
        <w:jc w:val="both"/>
        <w:rPr>
          <w:rFonts w:ascii="Arial" w:eastAsiaTheme="minorHAnsi" w:hAnsi="Arial" w:cs="Arial"/>
          <w:noProof/>
          <w:lang w:val="mk-MK"/>
        </w:rPr>
      </w:pPr>
      <w:r w:rsidRPr="00474EDF">
        <w:rPr>
          <w:rFonts w:ascii="Arial" w:eastAsiaTheme="minorHAnsi" w:hAnsi="Arial" w:cs="Arial"/>
          <w:noProof/>
          <w:lang w:val="mk-MK"/>
        </w:rPr>
        <w:t>Ходникот е изработен како поткоп од површината и од овој поткоп на 280.0 m од површината почнува главната сервисна рампа. Преку главната сервисна рампа овој ходник е поврзан со сите ходници од поткоп IV. Ходникот е изработен со низок свод со површина од 10 m² во должина од 600 m, додека останатиот дел од ходникот е изработен со површина на сводот од 5 m². Вкупната должина на ходникот е 1`120 m. Делот од ходникот, од главната сервисна рампа до челото, е слепа рударска просторија со должина од 1`440 m. Ходникот е во добра состојба и се одржува во делот од површината до профил 1287. Планирани се активности за проширување на ходникот и изработка на нов ходник, во вкупна должина од 1137 m (до профил 150).</w:t>
      </w:r>
    </w:p>
    <w:p w14:paraId="3B5A7D0B" w14:textId="77777777" w:rsidR="00474EDF" w:rsidRPr="00474EDF" w:rsidRDefault="00474EDF" w:rsidP="00ED19F3">
      <w:pPr>
        <w:numPr>
          <w:ilvl w:val="0"/>
          <w:numId w:val="85"/>
        </w:numPr>
        <w:spacing w:after="200" w:line="276" w:lineRule="auto"/>
        <w:ind w:left="709"/>
        <w:contextualSpacing/>
        <w:jc w:val="both"/>
        <w:rPr>
          <w:rFonts w:ascii="Arial" w:eastAsiaTheme="minorHAnsi" w:hAnsi="Arial" w:cs="Arial"/>
          <w:b/>
          <w:bCs/>
          <w:noProof/>
          <w:lang w:val="mk-MK"/>
        </w:rPr>
      </w:pPr>
      <w:r w:rsidRPr="00474EDF">
        <w:rPr>
          <w:rFonts w:ascii="Arial" w:eastAsiaTheme="minorHAnsi" w:hAnsi="Arial" w:cs="Arial"/>
          <w:b/>
          <w:bCs/>
          <w:noProof/>
          <w:lang w:val="mk-MK"/>
        </w:rPr>
        <w:t>Поткоп на хоризонт III</w:t>
      </w:r>
    </w:p>
    <w:p w14:paraId="197BEB76" w14:textId="77777777" w:rsidR="00474EDF" w:rsidRPr="00474EDF" w:rsidRDefault="00474EDF" w:rsidP="00474EDF">
      <w:pPr>
        <w:spacing w:line="276" w:lineRule="auto"/>
        <w:ind w:firstLine="720"/>
        <w:jc w:val="both"/>
        <w:rPr>
          <w:rFonts w:ascii="Arial" w:eastAsiaTheme="minorHAnsi" w:hAnsi="Arial" w:cs="Arial"/>
          <w:noProof/>
          <w:lang w:val="mk-MK"/>
        </w:rPr>
      </w:pPr>
      <w:r w:rsidRPr="00474EDF">
        <w:rPr>
          <w:rFonts w:ascii="Arial" w:eastAsiaTheme="minorHAnsi" w:hAnsi="Arial" w:cs="Arial"/>
          <w:noProof/>
          <w:lang w:val="mk-MK"/>
        </w:rPr>
        <w:t>Ходникот првично е изработен како поткоп од површината на н.в. од 1573 m, но веќе подолго време е зарушен на профилот 750 и сега нема директна врска со површината. Ходникот има повеќе споеви со другите хоризонти и тоа:</w:t>
      </w:r>
    </w:p>
    <w:p w14:paraId="4204C6E3" w14:textId="77777777" w:rsidR="00474EDF" w:rsidRPr="00474EDF" w:rsidRDefault="00474EDF" w:rsidP="00ED19F3">
      <w:pPr>
        <w:numPr>
          <w:ilvl w:val="0"/>
          <w:numId w:val="86"/>
        </w:numPr>
        <w:spacing w:after="200" w:line="276" w:lineRule="auto"/>
        <w:ind w:left="0" w:firstLine="567"/>
        <w:contextualSpacing/>
        <w:jc w:val="both"/>
        <w:rPr>
          <w:rFonts w:ascii="Arial" w:eastAsiaTheme="minorHAnsi" w:hAnsi="Arial" w:cs="Arial"/>
          <w:noProof/>
          <w:lang w:val="mk-MK"/>
        </w:rPr>
      </w:pPr>
      <w:r w:rsidRPr="00474EDF">
        <w:rPr>
          <w:rFonts w:ascii="Arial" w:eastAsiaTheme="minorHAnsi" w:hAnsi="Arial" w:cs="Arial"/>
          <w:noProof/>
          <w:lang w:val="mk-MK"/>
        </w:rPr>
        <w:lastRenderedPageBreak/>
        <w:t>На профил 740 има спој со главната сервисна рампа и преку неа со хоризонт II; IIА; IIIА; VI; VIА и IV.</w:t>
      </w:r>
    </w:p>
    <w:p w14:paraId="4C4ED512" w14:textId="77777777" w:rsidR="00474EDF" w:rsidRPr="00474EDF" w:rsidRDefault="00474EDF" w:rsidP="00474EDF">
      <w:pPr>
        <w:spacing w:line="276" w:lineRule="auto"/>
        <w:ind w:firstLine="720"/>
        <w:jc w:val="both"/>
        <w:rPr>
          <w:rFonts w:ascii="Arial" w:eastAsiaTheme="minorHAnsi" w:hAnsi="Arial" w:cs="Arial"/>
          <w:noProof/>
          <w:lang w:val="mk-MK"/>
        </w:rPr>
      </w:pPr>
      <w:r w:rsidRPr="00474EDF">
        <w:rPr>
          <w:rFonts w:ascii="Arial" w:eastAsiaTheme="minorHAnsi" w:hAnsi="Arial" w:cs="Arial"/>
          <w:noProof/>
          <w:lang w:val="mk-MK"/>
        </w:rPr>
        <w:t>Ходникот е изработен како поткоп од површината на 1`515 m н.в. Овој ходник има повеќе споеви со другите хоризонти и тоа:</w:t>
      </w:r>
    </w:p>
    <w:p w14:paraId="0750EEE1" w14:textId="77777777" w:rsidR="00474EDF" w:rsidRPr="00474EDF" w:rsidRDefault="00474EDF" w:rsidP="00ED19F3">
      <w:pPr>
        <w:numPr>
          <w:ilvl w:val="0"/>
          <w:numId w:val="86"/>
        </w:numPr>
        <w:spacing w:after="200" w:line="276"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1200 има спој со главната сервисна рампа и преку неа со хоризонтите II; III; IIА; VI; VIА и IV;</w:t>
      </w:r>
    </w:p>
    <w:p w14:paraId="46E8F153" w14:textId="77777777" w:rsidR="00474EDF" w:rsidRPr="00474EDF" w:rsidRDefault="00474EDF" w:rsidP="00ED19F3">
      <w:pPr>
        <w:numPr>
          <w:ilvl w:val="0"/>
          <w:numId w:val="86"/>
        </w:numPr>
        <w:spacing w:after="200" w:line="276"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1000 има спој со централните рудни сипки 1 и 2 и преку нив со хоризонт ГИП; I и IIIА;</w:t>
      </w:r>
    </w:p>
    <w:p w14:paraId="717ED0D8" w14:textId="77777777" w:rsidR="00474EDF" w:rsidRPr="00474EDF" w:rsidRDefault="00474EDF" w:rsidP="00ED19F3">
      <w:pPr>
        <w:numPr>
          <w:ilvl w:val="0"/>
          <w:numId w:val="86"/>
        </w:numPr>
        <w:spacing w:after="200" w:line="276"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944 е изработена блоковска откопна рампа на блок – 4, преку која ходникот има спој со главната сервисна рампа. Моментално оваа рампа е зарушена и нема планирано активности за нејзино санирање.</w:t>
      </w:r>
    </w:p>
    <w:p w14:paraId="291EEA8D" w14:textId="77777777" w:rsidR="00474EDF" w:rsidRPr="00474EDF" w:rsidRDefault="00474EDF" w:rsidP="00ED19F3">
      <w:pPr>
        <w:numPr>
          <w:ilvl w:val="0"/>
          <w:numId w:val="86"/>
        </w:numPr>
        <w:spacing w:after="200" w:line="276"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532 е изработена блоковска откопна рампа на блок - 3 од хоризонт IIА до III, која рампа се одржува и е во добра состојба;</w:t>
      </w:r>
    </w:p>
    <w:p w14:paraId="2218F545" w14:textId="77777777" w:rsidR="00474EDF" w:rsidRPr="00474EDF" w:rsidRDefault="00474EDF" w:rsidP="00ED19F3">
      <w:pPr>
        <w:numPr>
          <w:ilvl w:val="0"/>
          <w:numId w:val="86"/>
        </w:numPr>
        <w:spacing w:after="200" w:line="276"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534 е изработена блоковска откопна рампа на блок III од хоризонт IIА до подетажа IIА/- 33.00. Од оваа подетажа постојат рудна и јаловинска сипка до хоризонт I (јаловинската сипка е зарушена, планирано е нејзино санирање);</w:t>
      </w:r>
    </w:p>
    <w:p w14:paraId="32862DEF" w14:textId="77777777" w:rsidR="00474EDF" w:rsidRPr="00474EDF" w:rsidRDefault="00474EDF" w:rsidP="00ED19F3">
      <w:pPr>
        <w:numPr>
          <w:ilvl w:val="0"/>
          <w:numId w:val="86"/>
        </w:numPr>
        <w:spacing w:after="200" w:line="276"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413;388 се изработени рудна и јаловинска сипка на блок – 2, преку кои ходникот е поврзан со хоризонт III и IIIА;</w:t>
      </w:r>
    </w:p>
    <w:p w14:paraId="609D09CE" w14:textId="77777777" w:rsidR="00474EDF" w:rsidRPr="00474EDF" w:rsidRDefault="00474EDF" w:rsidP="00ED19F3">
      <w:pPr>
        <w:numPr>
          <w:ilvl w:val="0"/>
          <w:numId w:val="86"/>
        </w:numPr>
        <w:spacing w:after="200" w:line="276"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145;165 се изработени рудна и јаловинска сипка на блок – 1, преку кои ходникот е поврзан со хоризонт III и IIIА;</w:t>
      </w:r>
    </w:p>
    <w:p w14:paraId="038E17D4" w14:textId="77777777" w:rsidR="00474EDF" w:rsidRPr="00474EDF" w:rsidRDefault="00474EDF" w:rsidP="00ED19F3">
      <w:pPr>
        <w:numPr>
          <w:ilvl w:val="0"/>
          <w:numId w:val="86"/>
        </w:numPr>
        <w:spacing w:after="200" w:line="276"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Ходникот IIА е изработен со низок свод со напречен пресек 3.0 х 3.0 и површина од 8.78 m² во должина од 1588.4 m. Ходникот редовно се одржува и е во добра состојба.</w:t>
      </w:r>
    </w:p>
    <w:p w14:paraId="7D34DA62" w14:textId="77777777" w:rsidR="00474EDF" w:rsidRPr="00474EDF" w:rsidRDefault="00474EDF" w:rsidP="00474EDF">
      <w:pPr>
        <w:spacing w:line="276" w:lineRule="auto"/>
        <w:jc w:val="both"/>
        <w:rPr>
          <w:rFonts w:ascii="Arial" w:eastAsiaTheme="minorHAnsi" w:hAnsi="Arial" w:cs="Arial"/>
          <w:noProof/>
          <w:lang w:val="mk-MK"/>
        </w:rPr>
      </w:pPr>
    </w:p>
    <w:p w14:paraId="6FAACE8B" w14:textId="77777777" w:rsidR="00474EDF" w:rsidRPr="00474EDF" w:rsidRDefault="00474EDF" w:rsidP="00474EDF">
      <w:pPr>
        <w:autoSpaceDE w:val="0"/>
        <w:autoSpaceDN w:val="0"/>
        <w:adjustRightInd w:val="0"/>
        <w:spacing w:line="360" w:lineRule="auto"/>
        <w:ind w:firstLine="491"/>
        <w:rPr>
          <w:rFonts w:ascii="Arial" w:eastAsiaTheme="minorHAnsi" w:hAnsi="Arial" w:cs="Arial"/>
          <w:b/>
          <w:bCs/>
          <w:sz w:val="22"/>
          <w:szCs w:val="22"/>
        </w:rPr>
      </w:pPr>
      <w:r w:rsidRPr="00474EDF">
        <w:rPr>
          <w:rFonts w:ascii="Wingdings" w:eastAsiaTheme="minorHAnsi" w:hAnsi="Wingdings" w:cs="Wingdings"/>
          <w:sz w:val="22"/>
          <w:szCs w:val="22"/>
        </w:rPr>
        <w:t></w:t>
      </w:r>
      <w:r w:rsidRPr="00474EDF">
        <w:rPr>
          <w:rFonts w:ascii="Wingdings" w:eastAsiaTheme="minorHAnsi" w:hAnsi="Wingdings" w:cs="Wingdings"/>
          <w:sz w:val="22"/>
          <w:szCs w:val="22"/>
        </w:rPr>
        <w:t></w:t>
      </w:r>
      <w:r w:rsidRPr="00474EDF">
        <w:rPr>
          <w:rFonts w:ascii="Arial,Bold" w:eastAsiaTheme="minorHAnsi" w:hAnsi="Arial,Bold" w:cs="Arial,Bold"/>
          <w:b/>
          <w:bCs/>
          <w:sz w:val="22"/>
          <w:szCs w:val="22"/>
        </w:rPr>
        <w:t xml:space="preserve">Поткоп на хоризонт </w:t>
      </w:r>
      <w:r w:rsidRPr="00474EDF">
        <w:rPr>
          <w:rFonts w:ascii="Arial" w:eastAsiaTheme="minorHAnsi" w:hAnsi="Arial" w:cs="Arial"/>
          <w:b/>
          <w:bCs/>
          <w:sz w:val="22"/>
          <w:szCs w:val="22"/>
        </w:rPr>
        <w:t>III</w:t>
      </w:r>
    </w:p>
    <w:p w14:paraId="06C2AEE6" w14:textId="77777777" w:rsidR="00474EDF" w:rsidRPr="00474EDF" w:rsidRDefault="00474EDF" w:rsidP="00474EDF">
      <w:pPr>
        <w:autoSpaceDE w:val="0"/>
        <w:autoSpaceDN w:val="0"/>
        <w:adjustRightInd w:val="0"/>
        <w:spacing w:line="360" w:lineRule="auto"/>
        <w:ind w:firstLine="709"/>
        <w:jc w:val="both"/>
        <w:rPr>
          <w:rFonts w:ascii="Arial" w:eastAsiaTheme="minorHAnsi" w:hAnsi="Arial" w:cs="Arial"/>
          <w:sz w:val="22"/>
          <w:szCs w:val="22"/>
        </w:rPr>
      </w:pPr>
      <w:r w:rsidRPr="00474EDF">
        <w:rPr>
          <w:rFonts w:ascii="Arial" w:eastAsiaTheme="minorHAnsi" w:hAnsi="Arial" w:cs="Arial"/>
          <w:sz w:val="22"/>
          <w:szCs w:val="22"/>
        </w:rPr>
        <w:t>Ходникот првично е изработен како поткоп од површината на н.в. од 1573 m, но веќе</w:t>
      </w:r>
      <w:r w:rsidRPr="00474EDF">
        <w:rPr>
          <w:rFonts w:ascii="Arial" w:eastAsiaTheme="minorHAnsi" w:hAnsi="Arial" w:cs="Arial"/>
          <w:sz w:val="22"/>
          <w:szCs w:val="22"/>
          <w:lang w:val="mk-MK"/>
        </w:rPr>
        <w:t xml:space="preserve"> </w:t>
      </w:r>
      <w:r w:rsidRPr="00474EDF">
        <w:rPr>
          <w:rFonts w:ascii="Arial" w:eastAsiaTheme="minorHAnsi" w:hAnsi="Arial" w:cs="Arial"/>
          <w:sz w:val="22"/>
          <w:szCs w:val="22"/>
        </w:rPr>
        <w:t>подолго време е зарушен на профилот 750 и сега нема директна врска со површината.</w:t>
      </w:r>
      <w:r w:rsidRPr="00474EDF">
        <w:rPr>
          <w:rFonts w:ascii="Arial" w:eastAsiaTheme="minorHAnsi" w:hAnsi="Arial" w:cs="Arial"/>
          <w:sz w:val="22"/>
          <w:szCs w:val="22"/>
          <w:lang w:val="mk-MK"/>
        </w:rPr>
        <w:t xml:space="preserve"> </w:t>
      </w:r>
      <w:r w:rsidRPr="00474EDF">
        <w:rPr>
          <w:rFonts w:ascii="Arial" w:eastAsiaTheme="minorHAnsi" w:hAnsi="Arial" w:cs="Arial"/>
          <w:sz w:val="22"/>
          <w:szCs w:val="22"/>
        </w:rPr>
        <w:t>Ходникот има повеќе споеви со другите хоризонти и тоа:</w:t>
      </w:r>
    </w:p>
    <w:p w14:paraId="75BC5F87" w14:textId="77777777" w:rsidR="00474EDF" w:rsidRPr="00474EDF" w:rsidRDefault="00474EDF" w:rsidP="00ED19F3">
      <w:pPr>
        <w:numPr>
          <w:ilvl w:val="0"/>
          <w:numId w:val="86"/>
        </w:numPr>
        <w:autoSpaceDE w:val="0"/>
        <w:autoSpaceDN w:val="0"/>
        <w:adjustRightInd w:val="0"/>
        <w:spacing w:after="200" w:line="360" w:lineRule="auto"/>
        <w:ind w:left="851"/>
        <w:contextualSpacing/>
        <w:jc w:val="both"/>
        <w:rPr>
          <w:rFonts w:ascii="Arial" w:eastAsiaTheme="minorHAnsi" w:hAnsi="Arial" w:cs="Arial"/>
          <w:noProof/>
          <w:lang w:val="mk-MK"/>
        </w:rPr>
      </w:pPr>
      <w:r w:rsidRPr="00474EDF">
        <w:rPr>
          <w:rFonts w:ascii="Arial" w:eastAsiaTheme="minorHAnsi" w:hAnsi="Arial" w:cs="Arial"/>
          <w:sz w:val="22"/>
          <w:szCs w:val="22"/>
        </w:rPr>
        <w:t>На профил 740 има спој со главната сервисна рампа и преку неа со хоризонт II;</w:t>
      </w:r>
      <w:r w:rsidRPr="00474EDF">
        <w:rPr>
          <w:rFonts w:ascii="Arial" w:eastAsiaTheme="minorHAnsi" w:hAnsi="Arial" w:cs="Arial"/>
          <w:sz w:val="22"/>
          <w:szCs w:val="22"/>
          <w:lang w:val="mk-MK"/>
        </w:rPr>
        <w:t xml:space="preserve"> </w:t>
      </w:r>
      <w:r w:rsidRPr="00474EDF">
        <w:rPr>
          <w:rFonts w:ascii="Arial" w:eastAsiaTheme="minorHAnsi" w:hAnsi="Arial" w:cs="Arial"/>
          <w:sz w:val="22"/>
          <w:szCs w:val="22"/>
        </w:rPr>
        <w:t>IIА; IIIА; VI; VIА и IV.</w:t>
      </w:r>
    </w:p>
    <w:p w14:paraId="56A9C42A" w14:textId="77777777" w:rsidR="00474EDF" w:rsidRPr="00474EDF" w:rsidRDefault="00474EDF" w:rsidP="00ED19F3">
      <w:pPr>
        <w:numPr>
          <w:ilvl w:val="0"/>
          <w:numId w:val="86"/>
        </w:numPr>
        <w:autoSpaceDE w:val="0"/>
        <w:autoSpaceDN w:val="0"/>
        <w:adjustRightInd w:val="0"/>
        <w:spacing w:after="200" w:line="360"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670 преку блоковска откопна рампа на блок - 2 има спој со хоризонт IIА.</w:t>
      </w:r>
    </w:p>
    <w:p w14:paraId="49D75E7E" w14:textId="77777777" w:rsidR="00474EDF" w:rsidRPr="00474EDF" w:rsidRDefault="00474EDF" w:rsidP="00ED19F3">
      <w:pPr>
        <w:numPr>
          <w:ilvl w:val="0"/>
          <w:numId w:val="86"/>
        </w:numPr>
        <w:autoSpaceDE w:val="0"/>
        <w:autoSpaceDN w:val="0"/>
        <w:adjustRightInd w:val="0"/>
        <w:spacing w:after="200" w:line="360"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400 преку блоковска откопна рампа на блок - 2 има спој со хоризонт IIIА.</w:t>
      </w:r>
    </w:p>
    <w:p w14:paraId="6650DC71" w14:textId="77777777" w:rsidR="00474EDF" w:rsidRPr="00474EDF" w:rsidRDefault="00474EDF" w:rsidP="00ED19F3">
      <w:pPr>
        <w:numPr>
          <w:ilvl w:val="0"/>
          <w:numId w:val="86"/>
        </w:numPr>
        <w:autoSpaceDE w:val="0"/>
        <w:autoSpaceDN w:val="0"/>
        <w:adjustRightInd w:val="0"/>
        <w:spacing w:after="200" w:line="360"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lastRenderedPageBreak/>
        <w:t>На профил 400 преку рудната и јаловинската сипка на блок - 2 има спој со хоризонт IIА и IIА.</w:t>
      </w:r>
    </w:p>
    <w:p w14:paraId="4725BEA1" w14:textId="77777777" w:rsidR="00474EDF" w:rsidRPr="00474EDF" w:rsidRDefault="00474EDF" w:rsidP="00ED19F3">
      <w:pPr>
        <w:numPr>
          <w:ilvl w:val="0"/>
          <w:numId w:val="86"/>
        </w:numPr>
        <w:autoSpaceDE w:val="0"/>
        <w:autoSpaceDN w:val="0"/>
        <w:adjustRightInd w:val="0"/>
        <w:spacing w:after="200" w:line="360"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150 преку блоковската откопна рампа на блок - 1 има спој со хоризонт IIIА (во фаза на изработка).</w:t>
      </w:r>
    </w:p>
    <w:p w14:paraId="0E0F0FB1" w14:textId="77777777" w:rsidR="00474EDF" w:rsidRPr="00474EDF" w:rsidRDefault="00474EDF" w:rsidP="00ED19F3">
      <w:pPr>
        <w:numPr>
          <w:ilvl w:val="0"/>
          <w:numId w:val="86"/>
        </w:numPr>
        <w:autoSpaceDE w:val="0"/>
        <w:autoSpaceDN w:val="0"/>
        <w:adjustRightInd w:val="0"/>
        <w:spacing w:after="200" w:line="360" w:lineRule="auto"/>
        <w:ind w:left="851"/>
        <w:contextualSpacing/>
        <w:jc w:val="both"/>
        <w:rPr>
          <w:rFonts w:ascii="Arial" w:eastAsiaTheme="minorHAnsi" w:hAnsi="Arial" w:cs="Arial"/>
          <w:noProof/>
          <w:lang w:val="mk-MK"/>
        </w:rPr>
      </w:pPr>
      <w:r w:rsidRPr="00474EDF">
        <w:rPr>
          <w:rFonts w:ascii="Arial" w:eastAsiaTheme="minorHAnsi" w:hAnsi="Arial" w:cs="Arial"/>
          <w:noProof/>
          <w:lang w:val="mk-MK"/>
        </w:rPr>
        <w:t>На профил 230 преку рудната и јаловинската сипка има спој со хоризонт IIА и IIIА (во фаза на изработка).</w:t>
      </w:r>
    </w:p>
    <w:p w14:paraId="72D9ADAC" w14:textId="77777777" w:rsidR="00474EDF" w:rsidRPr="00474EDF" w:rsidRDefault="00474EDF" w:rsidP="00474EDF">
      <w:pPr>
        <w:autoSpaceDE w:val="0"/>
        <w:autoSpaceDN w:val="0"/>
        <w:adjustRightInd w:val="0"/>
        <w:spacing w:line="360" w:lineRule="auto"/>
        <w:ind w:firstLine="720"/>
        <w:jc w:val="both"/>
        <w:rPr>
          <w:rFonts w:ascii="Arial" w:eastAsiaTheme="minorHAnsi" w:hAnsi="Arial" w:cs="Arial"/>
          <w:noProof/>
          <w:lang w:val="mk-MK"/>
        </w:rPr>
      </w:pPr>
      <w:r w:rsidRPr="00474EDF">
        <w:rPr>
          <w:rFonts w:ascii="Arial" w:eastAsiaTheme="minorHAnsi" w:hAnsi="Arial" w:cs="Arial"/>
          <w:noProof/>
          <w:lang w:val="mk-MK"/>
        </w:rPr>
        <w:t>Ходникот III е изработен со низок свод со напречен пресек 3.0 х 3.0 и Р = 8.78 m² во вкупна должина од 1320 m. Во моментот се користат и одржуваат вкупно 450 m од оваа просторија, а за наредниот период е планирано продолжување за 50 m од ходникот како истиот би се споил со откопна рампа на блок-1 од IIIА до III и рудната и јаловинската сипка на овој блок.</w:t>
      </w:r>
    </w:p>
    <w:p w14:paraId="23E89E6A" w14:textId="77777777" w:rsidR="00474EDF" w:rsidRPr="00474EDF" w:rsidRDefault="00474EDF" w:rsidP="00474EDF">
      <w:pPr>
        <w:autoSpaceDE w:val="0"/>
        <w:autoSpaceDN w:val="0"/>
        <w:adjustRightInd w:val="0"/>
        <w:spacing w:line="360" w:lineRule="auto"/>
        <w:jc w:val="both"/>
        <w:rPr>
          <w:rFonts w:ascii="Arial" w:eastAsiaTheme="minorHAnsi" w:hAnsi="Arial" w:cs="Arial"/>
          <w:noProof/>
          <w:lang w:val="mk-MK"/>
        </w:rPr>
      </w:pPr>
      <w:r w:rsidRPr="00474EDF">
        <w:rPr>
          <w:rFonts w:ascii="Arial" w:eastAsiaTheme="minorHAnsi" w:hAnsi="Arial" w:cs="Arial"/>
          <w:noProof/>
          <w:lang w:val="mk-MK" w:eastAsia="mk-MK"/>
        </w:rPr>
        <w:lastRenderedPageBreak/>
        <w:drawing>
          <wp:inline distT="0" distB="0" distL="0" distR="0" wp14:anchorId="4ABA6E7F" wp14:editId="6D2DECE1">
            <wp:extent cx="5943600" cy="5314315"/>
            <wp:effectExtent l="0" t="0" r="0" b="635"/>
            <wp:docPr id="669761586" name="Picture 1"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761586" name="Picture 1" descr="A white text with black text&#10;&#10;AI-generated content may be incorrect."/>
                    <pic:cNvPicPr/>
                  </pic:nvPicPr>
                  <pic:blipFill>
                    <a:blip r:embed="rId135"/>
                    <a:stretch>
                      <a:fillRect/>
                    </a:stretch>
                  </pic:blipFill>
                  <pic:spPr>
                    <a:xfrm>
                      <a:off x="0" y="0"/>
                      <a:ext cx="5943600" cy="5314315"/>
                    </a:xfrm>
                    <a:prstGeom prst="rect">
                      <a:avLst/>
                    </a:prstGeom>
                  </pic:spPr>
                </pic:pic>
              </a:graphicData>
            </a:graphic>
          </wp:inline>
        </w:drawing>
      </w:r>
    </w:p>
    <w:p w14:paraId="2E1216F6" w14:textId="77777777" w:rsidR="00474EDF" w:rsidRPr="00474EDF" w:rsidRDefault="00474EDF" w:rsidP="00474EDF">
      <w:pPr>
        <w:spacing w:after="200" w:line="276" w:lineRule="auto"/>
        <w:jc w:val="center"/>
        <w:rPr>
          <w:rFonts w:asciiTheme="minorHAnsi" w:eastAsiaTheme="minorHAnsi" w:hAnsiTheme="minorHAnsi" w:cstheme="minorBidi"/>
          <w:sz w:val="22"/>
          <w:szCs w:val="22"/>
        </w:rPr>
      </w:pPr>
      <w:r w:rsidRPr="00474EDF">
        <w:rPr>
          <w:rFonts w:asciiTheme="minorHAnsi" w:eastAsiaTheme="minorHAnsi" w:hAnsiTheme="minorHAnsi" w:cstheme="minorBidi"/>
          <w:noProof/>
          <w:sz w:val="22"/>
          <w:szCs w:val="22"/>
          <w:lang w:val="mk-MK" w:eastAsia="mk-MK"/>
        </w:rPr>
        <w:lastRenderedPageBreak/>
        <w:drawing>
          <wp:inline distT="0" distB="0" distL="0" distR="0" wp14:anchorId="15E55F6A" wp14:editId="5B2B677E">
            <wp:extent cx="5465781" cy="8004412"/>
            <wp:effectExtent l="0" t="0" r="1905" b="0"/>
            <wp:docPr id="447479822" name="Picture 5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79822" name="Picture 50" descr="A screenshot of a computer&#10;&#10;AI-generated content may be incorrect."/>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74164" cy="8016688"/>
                    </a:xfrm>
                    <a:prstGeom prst="rect">
                      <a:avLst/>
                    </a:prstGeom>
                    <a:noFill/>
                  </pic:spPr>
                </pic:pic>
              </a:graphicData>
            </a:graphic>
          </wp:inline>
        </w:drawing>
      </w:r>
    </w:p>
    <w:p w14:paraId="070795AA" w14:textId="77777777" w:rsidR="00474EDF" w:rsidRPr="00474EDF" w:rsidRDefault="00474EDF" w:rsidP="00474EDF">
      <w:pPr>
        <w:spacing w:after="200" w:line="276" w:lineRule="auto"/>
        <w:jc w:val="center"/>
        <w:rPr>
          <w:rFonts w:asciiTheme="minorHAnsi" w:eastAsiaTheme="minorHAnsi" w:hAnsiTheme="minorHAnsi" w:cstheme="minorBidi"/>
          <w:sz w:val="22"/>
          <w:szCs w:val="22"/>
          <w:lang w:val="mk-MK"/>
        </w:rPr>
      </w:pPr>
      <w:r w:rsidRPr="00474EDF">
        <w:rPr>
          <w:rFonts w:asciiTheme="minorHAnsi" w:eastAsiaTheme="minorHAnsi" w:hAnsiTheme="minorHAnsi" w:cstheme="minorBidi"/>
          <w:noProof/>
          <w:sz w:val="22"/>
          <w:szCs w:val="22"/>
          <w:lang w:val="mk-MK" w:eastAsia="mk-MK"/>
        </w:rPr>
        <w:lastRenderedPageBreak/>
        <w:drawing>
          <wp:inline distT="0" distB="0" distL="0" distR="0" wp14:anchorId="1C0A0BEE" wp14:editId="2B2E3287">
            <wp:extent cx="5673839" cy="8123838"/>
            <wp:effectExtent l="0" t="0" r="3175" b="0"/>
            <wp:docPr id="47938452" name="Picture 5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38452" name="Picture 51" descr="A white paper with black text&#10;&#10;AI-generated content may be incorrec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681804" cy="8135242"/>
                    </a:xfrm>
                    <a:prstGeom prst="rect">
                      <a:avLst/>
                    </a:prstGeom>
                    <a:noFill/>
                  </pic:spPr>
                </pic:pic>
              </a:graphicData>
            </a:graphic>
          </wp:inline>
        </w:drawing>
      </w:r>
    </w:p>
    <w:p w14:paraId="49055A5F" w14:textId="77777777" w:rsidR="00474EDF" w:rsidRPr="00474EDF" w:rsidRDefault="00474EDF" w:rsidP="00474EDF">
      <w:pPr>
        <w:spacing w:after="200" w:line="276" w:lineRule="auto"/>
        <w:jc w:val="center"/>
        <w:rPr>
          <w:rFonts w:asciiTheme="minorHAnsi" w:eastAsiaTheme="minorHAnsi" w:hAnsiTheme="minorHAnsi" w:cstheme="minorBidi"/>
          <w:sz w:val="22"/>
          <w:szCs w:val="22"/>
          <w:lang w:val="mk-MK"/>
        </w:rPr>
      </w:pPr>
      <w:r w:rsidRPr="00474EDF">
        <w:rPr>
          <w:rFonts w:asciiTheme="minorHAnsi" w:eastAsiaTheme="minorHAnsi" w:hAnsiTheme="minorHAnsi" w:cstheme="minorBidi"/>
          <w:noProof/>
          <w:sz w:val="22"/>
          <w:szCs w:val="22"/>
          <w:lang w:val="mk-MK" w:eastAsia="mk-MK"/>
        </w:rPr>
        <w:lastRenderedPageBreak/>
        <w:drawing>
          <wp:inline distT="0" distB="0" distL="0" distR="0" wp14:anchorId="4C13BA8D" wp14:editId="26553225">
            <wp:extent cx="5536100" cy="2013045"/>
            <wp:effectExtent l="0" t="0" r="7620" b="6350"/>
            <wp:docPr id="557887011" name="Picture 52" descr="A diagram of a brid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887011" name="Picture 52" descr="A diagram of a bridge&#10;&#10;AI-generated content may be incorrect."/>
                    <pic:cNvPicPr>
                      <a:picLocks noChangeAspect="1" noChangeArrowheads="1"/>
                    </pic:cNvPicPr>
                  </pic:nvPicPr>
                  <pic:blipFill rotWithShape="1">
                    <a:blip r:embed="rId138">
                      <a:extLst>
                        <a:ext uri="{28A0092B-C50C-407E-A947-70E740481C1C}">
                          <a14:useLocalDpi xmlns:a14="http://schemas.microsoft.com/office/drawing/2010/main" val="0"/>
                        </a:ext>
                      </a:extLst>
                    </a:blip>
                    <a:srcRect t="-1" b="75144"/>
                    <a:stretch>
                      <a:fillRect/>
                    </a:stretch>
                  </pic:blipFill>
                  <pic:spPr bwMode="auto">
                    <a:xfrm>
                      <a:off x="0" y="0"/>
                      <a:ext cx="5542122" cy="2015235"/>
                    </a:xfrm>
                    <a:prstGeom prst="rect">
                      <a:avLst/>
                    </a:prstGeom>
                    <a:noFill/>
                    <a:ln>
                      <a:noFill/>
                    </a:ln>
                    <a:extLst>
                      <a:ext uri="{53640926-AAD7-44D8-BBD7-CCE9431645EC}">
                        <a14:shadowObscured xmlns:a14="http://schemas.microsoft.com/office/drawing/2010/main"/>
                      </a:ext>
                    </a:extLst>
                  </pic:spPr>
                </pic:pic>
              </a:graphicData>
            </a:graphic>
          </wp:inline>
        </w:drawing>
      </w:r>
    </w:p>
    <w:p w14:paraId="6D68D084" w14:textId="77777777" w:rsidR="00474EDF" w:rsidRPr="00474EDF" w:rsidRDefault="00474EDF" w:rsidP="00474EDF">
      <w:pPr>
        <w:spacing w:line="276" w:lineRule="auto"/>
        <w:jc w:val="center"/>
        <w:rPr>
          <w:rFonts w:asciiTheme="minorHAnsi" w:eastAsiaTheme="minorHAnsi" w:hAnsiTheme="minorHAnsi" w:cstheme="minorBidi"/>
          <w:sz w:val="22"/>
          <w:szCs w:val="22"/>
          <w:lang w:val="mk-MK"/>
        </w:rPr>
      </w:pPr>
      <w:r w:rsidRPr="00474EDF">
        <w:rPr>
          <w:rFonts w:asciiTheme="minorHAnsi" w:eastAsiaTheme="minorHAnsi" w:hAnsiTheme="minorHAnsi" w:cstheme="minorBidi"/>
          <w:noProof/>
          <w:sz w:val="22"/>
          <w:szCs w:val="22"/>
          <w:lang w:val="mk-MK" w:eastAsia="mk-MK"/>
        </w:rPr>
        <w:drawing>
          <wp:inline distT="0" distB="0" distL="0" distR="0" wp14:anchorId="11D4C35E" wp14:editId="2D718BC3">
            <wp:extent cx="3858917" cy="2279176"/>
            <wp:effectExtent l="0" t="0" r="8255" b="6985"/>
            <wp:docPr id="1867659524" name="Picture 53" descr="A diagram of a sl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59524" name="Picture 53" descr="A diagram of a slope&#10;&#10;AI-generated content may be incorrect."/>
                    <pic:cNvPicPr>
                      <a:picLocks noChangeAspect="1" noChangeArrowheads="1"/>
                    </pic:cNvPicPr>
                  </pic:nvPicPr>
                  <pic:blipFill rotWithShape="1">
                    <a:blip r:embed="rId139">
                      <a:extLst>
                        <a:ext uri="{28A0092B-C50C-407E-A947-70E740481C1C}">
                          <a14:useLocalDpi xmlns:a14="http://schemas.microsoft.com/office/drawing/2010/main" val="0"/>
                        </a:ext>
                      </a:extLst>
                    </a:blip>
                    <a:srcRect t="37312" b="3490"/>
                    <a:stretch>
                      <a:fillRect/>
                    </a:stretch>
                  </pic:blipFill>
                  <pic:spPr bwMode="auto">
                    <a:xfrm>
                      <a:off x="0" y="0"/>
                      <a:ext cx="3901280" cy="2304197"/>
                    </a:xfrm>
                    <a:prstGeom prst="rect">
                      <a:avLst/>
                    </a:prstGeom>
                    <a:noFill/>
                    <a:ln>
                      <a:noFill/>
                    </a:ln>
                    <a:extLst>
                      <a:ext uri="{53640926-AAD7-44D8-BBD7-CCE9431645EC}">
                        <a14:shadowObscured xmlns:a14="http://schemas.microsoft.com/office/drawing/2010/main"/>
                      </a:ext>
                    </a:extLst>
                  </pic:spPr>
                </pic:pic>
              </a:graphicData>
            </a:graphic>
          </wp:inline>
        </w:drawing>
      </w:r>
    </w:p>
    <w:p w14:paraId="69144845" w14:textId="77777777" w:rsidR="00474EDF" w:rsidRPr="00474EDF" w:rsidRDefault="00474EDF" w:rsidP="00474EDF">
      <w:pPr>
        <w:spacing w:line="276" w:lineRule="auto"/>
        <w:jc w:val="center"/>
        <w:rPr>
          <w:rFonts w:ascii="Arial" w:eastAsiaTheme="minorHAnsi" w:hAnsi="Arial" w:cs="Arial"/>
          <w:b/>
          <w:bCs/>
          <w:i/>
          <w:iCs/>
          <w:sz w:val="20"/>
          <w:szCs w:val="20"/>
          <w:lang w:val="mk-MK"/>
        </w:rPr>
      </w:pPr>
      <w:r w:rsidRPr="00474EDF">
        <w:rPr>
          <w:rFonts w:ascii="Arial" w:eastAsiaTheme="minorHAnsi" w:hAnsi="Arial" w:cs="Arial"/>
          <w:b/>
          <w:bCs/>
          <w:i/>
          <w:iCs/>
          <w:sz w:val="20"/>
          <w:szCs w:val="20"/>
        </w:rPr>
        <w:t>Слика 7</w:t>
      </w:r>
      <w:r w:rsidRPr="00474EDF">
        <w:rPr>
          <w:rFonts w:ascii="Arial" w:eastAsiaTheme="minorHAnsi" w:hAnsi="Arial" w:cs="Arial"/>
          <w:b/>
          <w:bCs/>
          <w:i/>
          <w:iCs/>
          <w:sz w:val="20"/>
          <w:szCs w:val="20"/>
          <w:lang w:val="mk-MK"/>
        </w:rPr>
        <w:t>7</w:t>
      </w:r>
      <w:r w:rsidRPr="00474EDF">
        <w:rPr>
          <w:rFonts w:ascii="Arial" w:eastAsiaTheme="minorHAnsi" w:hAnsi="Arial" w:cs="Arial"/>
          <w:b/>
          <w:bCs/>
          <w:i/>
          <w:iCs/>
          <w:sz w:val="20"/>
          <w:szCs w:val="20"/>
        </w:rPr>
        <w:t xml:space="preserve"> – Надолжен пресек на рудникот, со поделба на поткоп-хоризонти</w:t>
      </w:r>
    </w:p>
    <w:p w14:paraId="4A2563B2" w14:textId="77777777" w:rsidR="00474EDF" w:rsidRPr="00474EDF" w:rsidRDefault="00474EDF" w:rsidP="00474EDF">
      <w:pPr>
        <w:spacing w:line="276" w:lineRule="auto"/>
        <w:jc w:val="center"/>
        <w:rPr>
          <w:rFonts w:ascii="Arial" w:eastAsiaTheme="minorHAnsi" w:hAnsi="Arial" w:cs="Arial"/>
          <w:b/>
          <w:bCs/>
          <w:i/>
          <w:iCs/>
          <w:sz w:val="20"/>
          <w:szCs w:val="20"/>
          <w:lang w:val="mk-MK"/>
        </w:rPr>
      </w:pPr>
      <w:r w:rsidRPr="00474EDF">
        <w:rPr>
          <w:rFonts w:ascii="Arial" w:eastAsiaTheme="minorHAnsi" w:hAnsi="Arial" w:cs="Arial"/>
          <w:b/>
          <w:bCs/>
          <w:i/>
          <w:iCs/>
          <w:sz w:val="20"/>
          <w:szCs w:val="20"/>
        </w:rPr>
        <w:t xml:space="preserve"> и откопни блокови</w:t>
      </w:r>
    </w:p>
    <w:p w14:paraId="176E7B55" w14:textId="77777777" w:rsidR="00474EDF" w:rsidRPr="00474EDF" w:rsidRDefault="00474EDF" w:rsidP="00474EDF">
      <w:pPr>
        <w:spacing w:line="276" w:lineRule="auto"/>
        <w:jc w:val="center"/>
        <w:rPr>
          <w:rFonts w:asciiTheme="minorHAnsi" w:eastAsiaTheme="minorHAnsi" w:hAnsiTheme="minorHAnsi" w:cstheme="minorBidi"/>
          <w:sz w:val="22"/>
          <w:szCs w:val="22"/>
          <w:lang w:val="mk-MK"/>
        </w:rPr>
      </w:pPr>
    </w:p>
    <w:p w14:paraId="047E334A" w14:textId="77777777" w:rsidR="00474EDF" w:rsidRPr="00474EDF" w:rsidRDefault="00474EDF" w:rsidP="00ED19F3">
      <w:pPr>
        <w:numPr>
          <w:ilvl w:val="0"/>
          <w:numId w:val="85"/>
        </w:numPr>
        <w:spacing w:after="200" w:line="276" w:lineRule="auto"/>
        <w:ind w:left="993"/>
        <w:contextualSpacing/>
        <w:jc w:val="both"/>
        <w:rPr>
          <w:rFonts w:ascii="Arial" w:eastAsiaTheme="minorHAnsi" w:hAnsi="Arial" w:cs="Arial"/>
          <w:b/>
          <w:bCs/>
          <w:lang w:val="mk-MK"/>
        </w:rPr>
      </w:pPr>
      <w:r w:rsidRPr="00474EDF">
        <w:rPr>
          <w:rFonts w:ascii="Arial" w:eastAsiaTheme="minorHAnsi" w:hAnsi="Arial" w:cs="Arial"/>
          <w:b/>
          <w:bCs/>
          <w:lang w:val="mk-MK"/>
        </w:rPr>
        <w:t>Опис на методот на откопување</w:t>
      </w:r>
    </w:p>
    <w:p w14:paraId="78825554" w14:textId="77777777" w:rsidR="00474EDF" w:rsidRPr="00474EDF" w:rsidRDefault="00474EDF" w:rsidP="00474EDF">
      <w:pPr>
        <w:spacing w:after="200" w:line="276" w:lineRule="auto"/>
        <w:ind w:firstLine="633"/>
        <w:jc w:val="both"/>
        <w:rPr>
          <w:rFonts w:ascii="Arial" w:eastAsiaTheme="minorHAnsi" w:hAnsi="Arial" w:cs="Arial"/>
          <w:lang w:val="mk-MK"/>
        </w:rPr>
      </w:pPr>
      <w:r w:rsidRPr="00474EDF">
        <w:rPr>
          <w:rFonts w:ascii="Arial" w:eastAsiaTheme="minorHAnsi" w:hAnsi="Arial" w:cs="Arial"/>
          <w:lang w:val="mk-MK"/>
        </w:rPr>
        <w:t>Технолошкиот процес ќе се базира на две откопни методи:</w:t>
      </w:r>
    </w:p>
    <w:p w14:paraId="3B10613D" w14:textId="77777777" w:rsidR="00474EDF" w:rsidRPr="00474EDF" w:rsidRDefault="00474EDF" w:rsidP="00ED19F3">
      <w:pPr>
        <w:numPr>
          <w:ilvl w:val="0"/>
          <w:numId w:val="87"/>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подетажна метода со зарушување на рудата и соседните карпи и</w:t>
      </w:r>
    </w:p>
    <w:p w14:paraId="7E6F4663" w14:textId="77777777" w:rsidR="00474EDF" w:rsidRPr="00474EDF" w:rsidRDefault="00474EDF" w:rsidP="00ED19F3">
      <w:pPr>
        <w:numPr>
          <w:ilvl w:val="0"/>
          <w:numId w:val="87"/>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подетажната метода со отворени откопи.</w:t>
      </w:r>
    </w:p>
    <w:p w14:paraId="0DEC2D05"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Подетажна откопна метода со зарушување на рудата се применува на откопните блокови 2 и 4. Подетажна откопна метода со отворени откопи, се применува на откопен блок 3.</w:t>
      </w:r>
    </w:p>
    <w:p w14:paraId="3887BF68" w14:textId="77777777" w:rsidR="00474EDF" w:rsidRPr="00474EDF" w:rsidRDefault="00474EDF" w:rsidP="00474EDF">
      <w:pPr>
        <w:spacing w:after="200" w:line="276" w:lineRule="auto"/>
        <w:jc w:val="both"/>
        <w:rPr>
          <w:rFonts w:ascii="Arial" w:eastAsiaTheme="minorHAnsi" w:hAnsi="Arial" w:cs="Arial"/>
          <w:u w:val="single"/>
          <w:lang w:val="mk-MK"/>
        </w:rPr>
      </w:pPr>
      <w:r w:rsidRPr="00474EDF">
        <w:rPr>
          <w:rFonts w:ascii="Arial" w:eastAsiaTheme="minorHAnsi" w:hAnsi="Arial" w:cs="Arial"/>
          <w:u w:val="single"/>
          <w:lang w:val="mk-MK"/>
        </w:rPr>
        <w:t>Под-етажна метода со зарушување на рудата и соседните карпи</w:t>
      </w:r>
    </w:p>
    <w:p w14:paraId="4AC6C129"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Откопувањето се состои од две фази:</w:t>
      </w:r>
    </w:p>
    <w:p w14:paraId="45ED2D91" w14:textId="77777777" w:rsidR="00474EDF" w:rsidRPr="00474EDF" w:rsidRDefault="00474EDF" w:rsidP="00ED19F3">
      <w:pPr>
        <w:numPr>
          <w:ilvl w:val="0"/>
          <w:numId w:val="88"/>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I фаза како подготовка и</w:t>
      </w:r>
    </w:p>
    <w:p w14:paraId="36F9EE31" w14:textId="77777777" w:rsidR="00474EDF" w:rsidRPr="00474EDF" w:rsidRDefault="00474EDF" w:rsidP="00ED19F3">
      <w:pPr>
        <w:numPr>
          <w:ilvl w:val="0"/>
          <w:numId w:val="88"/>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II фаза-соборувањето на рудата.</w:t>
      </w:r>
    </w:p>
    <w:p w14:paraId="2D339176"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lastRenderedPageBreak/>
        <w:t>Со овие методи откопувањето на рудата се врши во сегменти (подетажи), по висина на откопниот блок. На подетажите рудата се откопува во две фази:</w:t>
      </w:r>
    </w:p>
    <w:p w14:paraId="2E603688"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во првата фаза таа се откопува со подетажните ходници кои се изработуваат низ руда,</w:t>
      </w:r>
    </w:p>
    <w:p w14:paraId="3C18D101"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во втората фаза се откопува рудата над подетажните ходници.</w:t>
      </w:r>
    </w:p>
    <w:p w14:paraId="1F16E5C9" w14:textId="77777777" w:rsidR="00474EDF" w:rsidRPr="00474EDF" w:rsidRDefault="00474EDF" w:rsidP="00474EDF">
      <w:pPr>
        <w:spacing w:after="200" w:line="276" w:lineRule="auto"/>
        <w:jc w:val="both"/>
        <w:rPr>
          <w:rFonts w:ascii="Arial" w:eastAsiaTheme="minorHAnsi" w:hAnsi="Arial" w:cs="Arial"/>
          <w:lang w:val="mk-MK"/>
        </w:rPr>
      </w:pPr>
      <w:r w:rsidRPr="00474EDF">
        <w:rPr>
          <w:rFonts w:ascii="Arial" w:eastAsiaTheme="minorHAnsi" w:hAnsi="Arial" w:cs="Arial"/>
          <w:lang w:val="mk-MK"/>
        </w:rPr>
        <w:t>Од подготвителни работи за еден откопен блок треба да се изработат:</w:t>
      </w:r>
    </w:p>
    <w:p w14:paraId="4C7A225E"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подински транспортен ходник (П.Т.Х) се истражни хоризонти, изработени на околу 100 m висинско растојание;</w:t>
      </w:r>
    </w:p>
    <w:p w14:paraId="04853B88"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откопна блоковска рампа (О.Б.Р)-служи за изработка на подетажните ходници во откопните блокови, за пристап на механизација и работници, делумно проветрување и одводнување на откопните ходници, довод на електрична енергија, компримиран воздух и вода во откопите и др.;</w:t>
      </w:r>
    </w:p>
    <w:p w14:paraId="0649798C"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пристапни ходници (ПР.Х), кои водат од откопната блоковска рампа (О.Б.Р) до рудната и јаловинската сипка и до подетажните ходници;</w:t>
      </w:r>
    </w:p>
    <w:p w14:paraId="4BC8989F"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рудна сипка (Р.С)-служи за гравитациско спуштање на откопаната руда од откопниот блок до основниот транспортен хоризонт. Големината на напречниот пресек изнесува 4,0 m2;</w:t>
      </w:r>
    </w:p>
    <w:p w14:paraId="6993DE68"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јаловинска сипка (Ј.С)-се користи за гравитациско спуштање на јаловината која се добива при изработката на подготвителните работи низ јаловина и при откопувањето на јалови делови во рудата;</w:t>
      </w:r>
    </w:p>
    <w:p w14:paraId="68C82308"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ускоп за вентилација (УВ)-се вертикални и коси јамски простории, чија намена е вентилација на подготвителните простории и откопите;</w:t>
      </w:r>
    </w:p>
    <w:p w14:paraId="60F4CF48"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подетажни ходници (П.Х).</w:t>
      </w:r>
    </w:p>
    <w:p w14:paraId="2AC0F425"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Со завршувањето на подготвителните работи (П.Т.Х, О.Б.Р, Р.С, Ј.С, ПР.Х), во откопниот блок, се пристапува кон изработка на подетажните ходници кон едната и другата граница на откопниот блок.</w:t>
      </w:r>
    </w:p>
    <w:p w14:paraId="4762F400"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Изработката на подетажните ходници претставува прва фаза на откопување, бидејќи со нивната изработка се откопува дел од рудата која ја зафаќа подетажниот ходник. Со изработката на подетажниот ходник, до границите на откопниот блок, завршува првата фаза на откопување и започнува втората фаза, односно оборање на рудата над подетажниот ходник, од границите на откопниот блок кон рудната, јаловинската сипка и откопната рампа.</w:t>
      </w:r>
    </w:p>
    <w:p w14:paraId="3A37858F" w14:textId="77777777" w:rsidR="00474EDF" w:rsidRPr="00474EDF" w:rsidRDefault="00474EDF" w:rsidP="00474EDF">
      <w:pPr>
        <w:spacing w:after="200" w:line="276" w:lineRule="auto"/>
        <w:ind w:firstLine="720"/>
        <w:jc w:val="both"/>
        <w:rPr>
          <w:rFonts w:ascii="Arial" w:eastAsiaTheme="minorHAnsi" w:hAnsi="Arial" w:cs="Arial"/>
          <w:lang w:val="mk-MK"/>
        </w:rPr>
      </w:pPr>
    </w:p>
    <w:p w14:paraId="7F0B8574" w14:textId="77777777" w:rsidR="00474EDF" w:rsidRPr="00474EDF" w:rsidRDefault="00474EDF" w:rsidP="00474EDF">
      <w:pPr>
        <w:spacing w:after="200" w:line="276" w:lineRule="auto"/>
        <w:ind w:firstLine="720"/>
        <w:jc w:val="both"/>
        <w:rPr>
          <w:rFonts w:ascii="Arial" w:eastAsiaTheme="minorHAnsi" w:hAnsi="Arial" w:cs="Arial"/>
          <w:lang w:val="mk-MK"/>
        </w:rPr>
      </w:pPr>
    </w:p>
    <w:p w14:paraId="780BB06B"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lastRenderedPageBreak/>
        <w:t>Работните операции, кои сочинуваат еден циклус во втората фаза на соборување на рудата, се:</w:t>
      </w:r>
    </w:p>
    <w:p w14:paraId="737BEDAE"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дупчење и минирање;</w:t>
      </w:r>
    </w:p>
    <w:p w14:paraId="745A334E"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проветрување на откопот;</w:t>
      </w:r>
    </w:p>
    <w:p w14:paraId="436F245B"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товарење и одвоз на изминираниот материјал;</w:t>
      </w:r>
    </w:p>
    <w:p w14:paraId="19D29BFD" w14:textId="77777777" w:rsidR="00474EDF" w:rsidRPr="00474EDF" w:rsidRDefault="00474EDF" w:rsidP="00ED19F3">
      <w:pPr>
        <w:numPr>
          <w:ilvl w:val="0"/>
          <w:numId w:val="89"/>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осигурување на откопот.</w:t>
      </w:r>
    </w:p>
    <w:p w14:paraId="3FB70616"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Откопувањето на рудата се врши со минирање, а дебелината на појасите за минирање е различна и се движи од 1,0-1,5 m, зависно од моќноста на рудата. Дупчењето на минските дупнатини, при изработка на подготвителните објекти низ руда и јаловина, ќе се врши со самоодна дизел електро-хидраулична дупчалка SANDVIK AXERA 5-140.</w:t>
      </w:r>
    </w:p>
    <w:p w14:paraId="6B715747"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Дупчењето, како при изработката на подетажните ходници, така и при оборањето на рудата е механизирано, со примена на самоодни електро-хидраулични дупчалки од типот МОNOMATIC H107L или слични на нив.</w:t>
      </w:r>
    </w:p>
    <w:p w14:paraId="762E1E19"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Товарањето и извозот на ровната руда, како и јаловината од челото на откопот до рудната, односно јаловинската сипка, ќе се врши со самоодна товарно-транспортна лопата од типот GHH LF-4.1 или друга со слични технички карактеристики на неа.</w:t>
      </w:r>
    </w:p>
    <w:p w14:paraId="6245A715"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За примарно и секундарно минирање, при откопувањето, ќе се користи експлозив.</w:t>
      </w:r>
    </w:p>
    <w:p w14:paraId="2527B02A"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Доколку при изработка на рудничките елементи и експлоатација на рудата се наиде на средина со послаби геолошки карактеристики, по потреба ќе се врши нивна стабилизација со поставување на анкерска или дрвена подграда.</w:t>
      </w:r>
    </w:p>
    <w:p w14:paraId="7E9E056F" w14:textId="77777777" w:rsidR="00474EDF" w:rsidRPr="00474EDF" w:rsidRDefault="00474EDF" w:rsidP="00474EDF">
      <w:pPr>
        <w:spacing w:after="200" w:line="276" w:lineRule="auto"/>
        <w:ind w:firstLine="720"/>
        <w:jc w:val="both"/>
        <w:rPr>
          <w:rFonts w:ascii="Arial" w:eastAsiaTheme="minorHAnsi" w:hAnsi="Arial" w:cs="Arial"/>
          <w:u w:val="single"/>
          <w:lang w:val="mk-MK"/>
        </w:rPr>
      </w:pPr>
      <w:r w:rsidRPr="00474EDF">
        <w:rPr>
          <w:rFonts w:ascii="Arial" w:eastAsiaTheme="minorHAnsi" w:hAnsi="Arial" w:cs="Arial"/>
          <w:u w:val="single"/>
          <w:lang w:val="mk-MK"/>
        </w:rPr>
        <w:t>Подетажната метода со отворени откопи</w:t>
      </w:r>
    </w:p>
    <w:p w14:paraId="0F436CC9"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Подетажната метода со отворени откопи, ќе се применува за рудни тела чиј наклон изнесува најмалку 40о, додека моќноста е различна и се движи од 1,50 m до 12,0 m и повеќе. Во зависност од моќноста на рудното наоѓалиште, кај оваа метода, ќе се применуваат две подваријанти кои помеѓу себе се разликуваат според висината на подетажите за дупчење. Имено, кај рудните тела со моќност од 1,5 m до 5,0 метри висинската разлика помеѓу подетажите за дупчење изнесува 6,0 m додека кај рудните тела со моќност поголема од 5,0 m висинската разлика од една од друга подетажа за дупчење изнесува 12 m.</w:t>
      </w:r>
    </w:p>
    <w:p w14:paraId="28B11F6E"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 xml:space="preserve">Сите подетажни ходници се поврзани со откопна рампа, преку која се врши опслужување на секоја подетажа со потребната механизација и останато </w:t>
      </w:r>
      <w:r w:rsidRPr="00474EDF">
        <w:rPr>
          <w:rFonts w:ascii="Arial" w:eastAsiaTheme="minorHAnsi" w:hAnsi="Arial" w:cs="Arial"/>
          <w:lang w:val="mk-MK"/>
        </w:rPr>
        <w:lastRenderedPageBreak/>
        <w:t>сервисирање на подетажните ходници. Поради нормално одвивање на технолошкиот процес за подготовка и откопување, секој подетажен ходник е поврзан со рудна и јаловинска сипка кои обично се изработуваат во подина.</w:t>
      </w:r>
    </w:p>
    <w:p w14:paraId="2E0F9295"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Соборувањето и товарењето на рудата, ќе се врши на секој подетажен ходник, кој е непосредно сврзан со блоковските сипки и блоковските откопни рампи.</w:t>
      </w:r>
    </w:p>
    <w:p w14:paraId="26772CE1"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Принципот на работењето кај оваа метода на откопување се заснова на претпоставката дека рудата и кровинските карпи се со коефициент на цврстина најмалку 12 (според Протоѓаконов) и истите овозможуваат оставање на празен простор со одредени димензии без подградување на истиот. Генералниот правец на откопувањето е одозгора надолу и од кровина кон подина.</w:t>
      </w:r>
    </w:p>
    <w:p w14:paraId="450189E8"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Изработката на подетажните ходници претставува прва фаза на откопувањето. Предвидените подготвителни работи за подетажната метода со отворени откопи се сосема исти со подготвителните работи кај подетажната метода со зарушување на рудата и соседните карпи</w:t>
      </w:r>
    </w:p>
    <w:p w14:paraId="67145EC6"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Втората фаза на откопувањето започнува со изработка на ускопи за засек на двете крила од откопниот блок.</w:t>
      </w:r>
    </w:p>
    <w:p w14:paraId="1384B570"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Соборувањото на рудата се врши со дупчечко-минерски работи. Дебелината на појасот за минирање изнесува од 1,0-1,20 m. Товарењето и одвозот на соборената руда се врши на ниво на подетажниот ходник со самоодна товарна механизација од типот GНН LF 4, 1 или слична на неа со зафатнина на лажицата од 2,0 m3. Со истата товарна механизација се врши товарење и одвоз на рудата и јаловината при изработка на подетажните ходници и засекот.</w:t>
      </w:r>
    </w:p>
    <w:p w14:paraId="6531458E"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Технолошки, товарењето на соборената руда се врши на секоја подетажа.</w:t>
      </w:r>
    </w:p>
    <w:p w14:paraId="2E463772"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Осигурување на откопите (коморите) не се врши, но подетажните ходници од кои се врши дупчење и товарење според потребите се подградуваат со анкерска подграда.</w:t>
      </w:r>
    </w:p>
    <w:p w14:paraId="56C9E89B" w14:textId="77777777" w:rsidR="00474EDF" w:rsidRPr="00474EDF" w:rsidRDefault="00474EDF" w:rsidP="00ED19F3">
      <w:pPr>
        <w:numPr>
          <w:ilvl w:val="0"/>
          <w:numId w:val="85"/>
        </w:numPr>
        <w:spacing w:after="200" w:line="276" w:lineRule="auto"/>
        <w:ind w:left="709"/>
        <w:contextualSpacing/>
        <w:jc w:val="both"/>
        <w:rPr>
          <w:rFonts w:ascii="Arial" w:eastAsiaTheme="minorHAnsi" w:hAnsi="Arial" w:cs="Arial"/>
          <w:b/>
          <w:bCs/>
          <w:lang w:val="mk-MK"/>
        </w:rPr>
      </w:pPr>
      <w:bookmarkStart w:id="61" w:name="_Hlk209001428"/>
      <w:r w:rsidRPr="00474EDF">
        <w:rPr>
          <w:rFonts w:ascii="Arial" w:eastAsiaTheme="minorHAnsi" w:hAnsi="Arial" w:cs="Arial"/>
          <w:b/>
          <w:bCs/>
          <w:lang w:val="mk-MK"/>
        </w:rPr>
        <w:t>Транспорт на руда, јаловина и работници</w:t>
      </w:r>
    </w:p>
    <w:p w14:paraId="1AED5422"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Транспортот на рудата и јаловината во рудникот „Тораница“ се врши низ хоризонтални, коси и вертикални простории, како што впрочем е изведуван и во досегашната експлоатација. Низ хоризонталните простории транспортот на рудата и јаловината се врши со шински транспортни средства додека низ косите и вертикалните простории ќе се извршува гравитационен транспорт.</w:t>
      </w:r>
    </w:p>
    <w:p w14:paraId="1DC15D51"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t>Вертикален гравитациски транспорт на руда се врши преку: ЦРС1, ЦРС2, ЦРС3 и блоковските рудни и јаловински сипки.</w:t>
      </w:r>
    </w:p>
    <w:p w14:paraId="1E25B269"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lang w:val="mk-MK"/>
        </w:rPr>
        <w:lastRenderedPageBreak/>
        <w:t>Хоризонталниот транспорт во рудникот се врши на следните транспортни хоризонти:</w:t>
      </w:r>
    </w:p>
    <w:p w14:paraId="273A32A6" w14:textId="77777777" w:rsidR="00474EDF" w:rsidRPr="00474EDF" w:rsidRDefault="00474EDF" w:rsidP="00ED19F3">
      <w:pPr>
        <w:numPr>
          <w:ilvl w:val="0"/>
          <w:numId w:val="90"/>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транспортен хоризонт IIIa;</w:t>
      </w:r>
    </w:p>
    <w:p w14:paraId="7EB5CF3C" w14:textId="77777777" w:rsidR="00474EDF" w:rsidRPr="00474EDF" w:rsidRDefault="00474EDF" w:rsidP="00ED19F3">
      <w:pPr>
        <w:numPr>
          <w:ilvl w:val="0"/>
          <w:numId w:val="90"/>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транспортен хоризонт I;</w:t>
      </w:r>
    </w:p>
    <w:p w14:paraId="1FDC3533" w14:textId="77777777" w:rsidR="00474EDF" w:rsidRPr="00474EDF" w:rsidRDefault="00474EDF" w:rsidP="00ED19F3">
      <w:pPr>
        <w:numPr>
          <w:ilvl w:val="0"/>
          <w:numId w:val="90"/>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главен извозен поткоп (ГИП).</w:t>
      </w:r>
    </w:p>
    <w:p w14:paraId="5DF19781" w14:textId="77777777" w:rsidR="00474EDF" w:rsidRPr="00474EDF" w:rsidRDefault="00474EDF" w:rsidP="00474EDF">
      <w:pPr>
        <w:spacing w:after="200" w:line="276" w:lineRule="auto"/>
        <w:jc w:val="both"/>
        <w:rPr>
          <w:rFonts w:ascii="Arial" w:eastAsiaTheme="minorHAnsi" w:hAnsi="Arial" w:cs="Arial"/>
          <w:lang w:val="mk-MK"/>
        </w:rPr>
      </w:pPr>
      <w:r w:rsidRPr="00474EDF">
        <w:rPr>
          <w:rFonts w:ascii="Arial" w:eastAsiaTheme="minorHAnsi" w:hAnsi="Arial" w:cs="Arial"/>
          <w:lang w:val="mk-MK"/>
        </w:rPr>
        <w:t>Транспортот на рудата од хоризонт I, се врши со тролеј локомотиви и „гренби” од блоковските рудни сипки до централните рудни сипки, а транспортот на јаловината од блоковските јаловински сипки до површина, со аку локомотиви и хеглунд вагони.</w:t>
      </w:r>
    </w:p>
    <w:p w14:paraId="184E0FA0" w14:textId="77777777" w:rsidR="00474EDF" w:rsidRPr="00474EDF" w:rsidRDefault="00474EDF" w:rsidP="00474EDF">
      <w:pPr>
        <w:spacing w:after="200" w:line="276" w:lineRule="auto"/>
        <w:jc w:val="both"/>
        <w:rPr>
          <w:rFonts w:ascii="Arial" w:eastAsiaTheme="minorHAnsi" w:hAnsi="Arial" w:cs="Arial"/>
          <w:lang w:val="mk-MK"/>
        </w:rPr>
      </w:pPr>
      <w:r w:rsidRPr="00474EDF">
        <w:rPr>
          <w:rFonts w:ascii="Arial" w:eastAsiaTheme="minorHAnsi" w:hAnsi="Arial" w:cs="Arial"/>
          <w:lang w:val="mk-MK"/>
        </w:rPr>
        <w:t>Транспорт на рудата на главниот извозен поткоп (ГИП.), се врши со тролеј локомотиви и вагони од централните рудни сипки (1; 2 или 3) до приемниот бункер во постројката за преработка на минералните суровини.</w:t>
      </w:r>
    </w:p>
    <w:p w14:paraId="05BA25D9" w14:textId="77777777" w:rsidR="00474EDF" w:rsidRPr="00474EDF" w:rsidRDefault="00474EDF" w:rsidP="00474EDF">
      <w:pPr>
        <w:spacing w:after="200" w:line="276" w:lineRule="auto"/>
        <w:jc w:val="center"/>
        <w:rPr>
          <w:rFonts w:ascii="Arial" w:eastAsiaTheme="minorHAnsi" w:hAnsi="Arial" w:cs="Arial"/>
          <w:lang w:val="mk-MK"/>
        </w:rPr>
      </w:pPr>
      <w:r w:rsidRPr="00474EDF">
        <w:rPr>
          <w:rFonts w:ascii="Arial" w:eastAsiaTheme="minorHAnsi" w:hAnsi="Arial" w:cs="Arial"/>
          <w:noProof/>
          <w:lang w:val="mk-MK" w:eastAsia="mk-MK"/>
        </w:rPr>
        <w:drawing>
          <wp:inline distT="0" distB="0" distL="0" distR="0" wp14:anchorId="0296BF50" wp14:editId="6C3614E2">
            <wp:extent cx="4540856" cy="2219325"/>
            <wp:effectExtent l="0" t="0" r="0" b="0"/>
            <wp:docPr id="789438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546103" cy="2221889"/>
                    </a:xfrm>
                    <a:prstGeom prst="rect">
                      <a:avLst/>
                    </a:prstGeom>
                    <a:noFill/>
                    <a:ln>
                      <a:noFill/>
                    </a:ln>
                  </pic:spPr>
                </pic:pic>
              </a:graphicData>
            </a:graphic>
          </wp:inline>
        </w:drawing>
      </w:r>
    </w:p>
    <w:p w14:paraId="514ABC90" w14:textId="77777777" w:rsidR="00474EDF" w:rsidRPr="00474EDF" w:rsidRDefault="00474EDF" w:rsidP="00474EDF">
      <w:pPr>
        <w:spacing w:after="200" w:line="276" w:lineRule="auto"/>
        <w:jc w:val="center"/>
        <w:rPr>
          <w:rFonts w:ascii="Arial" w:eastAsiaTheme="minorHAnsi" w:hAnsi="Arial" w:cs="Arial"/>
          <w:b/>
          <w:bCs/>
          <w:i/>
          <w:iCs/>
          <w:sz w:val="20"/>
          <w:szCs w:val="20"/>
          <w:lang w:val="mk-MK"/>
        </w:rPr>
      </w:pPr>
      <w:r w:rsidRPr="00474EDF">
        <w:rPr>
          <w:rFonts w:ascii="Arial" w:eastAsiaTheme="minorHAnsi" w:hAnsi="Arial" w:cs="Arial"/>
          <w:b/>
          <w:bCs/>
          <w:i/>
          <w:iCs/>
          <w:sz w:val="20"/>
          <w:szCs w:val="20"/>
        </w:rPr>
        <w:t>Слика 7</w:t>
      </w:r>
      <w:r w:rsidRPr="00474EDF">
        <w:rPr>
          <w:rFonts w:ascii="Arial" w:eastAsiaTheme="minorHAnsi" w:hAnsi="Arial" w:cs="Arial"/>
          <w:b/>
          <w:bCs/>
          <w:i/>
          <w:iCs/>
          <w:sz w:val="20"/>
          <w:szCs w:val="20"/>
          <w:lang w:val="mk-MK"/>
        </w:rPr>
        <w:t>8</w:t>
      </w:r>
      <w:r w:rsidRPr="00474EDF">
        <w:rPr>
          <w:rFonts w:ascii="Arial" w:eastAsiaTheme="minorHAnsi" w:hAnsi="Arial" w:cs="Arial"/>
          <w:b/>
          <w:bCs/>
          <w:i/>
          <w:iCs/>
          <w:sz w:val="20"/>
          <w:szCs w:val="20"/>
        </w:rPr>
        <w:t xml:space="preserve"> – </w:t>
      </w:r>
      <w:r w:rsidRPr="00474EDF">
        <w:rPr>
          <w:rFonts w:ascii="Arial" w:eastAsiaTheme="minorHAnsi" w:hAnsi="Arial" w:cs="Arial"/>
          <w:b/>
          <w:bCs/>
          <w:i/>
          <w:iCs/>
          <w:sz w:val="20"/>
          <w:szCs w:val="20"/>
          <w:lang w:val="mk-MK"/>
        </w:rPr>
        <w:t>Вагони за транспорт на јаловина</w:t>
      </w:r>
    </w:p>
    <w:p w14:paraId="3B30CC23" w14:textId="77777777" w:rsidR="00474EDF" w:rsidRPr="00474EDF" w:rsidRDefault="00474EDF" w:rsidP="00474EDF">
      <w:pPr>
        <w:spacing w:after="200" w:line="276" w:lineRule="auto"/>
        <w:jc w:val="both"/>
        <w:rPr>
          <w:rFonts w:ascii="Arial" w:eastAsiaTheme="minorHAnsi" w:hAnsi="Arial" w:cs="Arial"/>
          <w:lang w:val="mk-MK"/>
        </w:rPr>
      </w:pPr>
      <w:r w:rsidRPr="00474EDF">
        <w:rPr>
          <w:rFonts w:ascii="Arial" w:eastAsiaTheme="minorHAnsi" w:hAnsi="Arial" w:cs="Arial"/>
          <w:lang w:val="mk-MK"/>
        </w:rPr>
        <w:t>Превоз на работниците и сервисирањето на јамата, се врши низ косата сервисна рампа и откопните рампи. Транспортот на работниците се врши со комби возила.</w:t>
      </w:r>
    </w:p>
    <w:p w14:paraId="5A141CCD" w14:textId="77777777" w:rsid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lang w:val="mk-MK"/>
        </w:rPr>
        <w:t>Јаловината, која се добива со изработка на просториите за отворање, капитална подготовка и откопна подготовка. Најголемо количество јаловина се добива со изработката на: капиталните ходници, пристапните ходници, вентилационите ускопи, рудните сипки и јаловинските сипки. Јаловината се извезува/вади и се депонира на надвор од хоризонтите. После експлоатација на минералната суровина олово и цинк од одредените хоризонти, дел од рудата да се враќа назад во јамите или се користи како материјал за заполна.</w:t>
      </w:r>
    </w:p>
    <w:p w14:paraId="2F405444" w14:textId="77777777" w:rsidR="00973231" w:rsidRDefault="00973231" w:rsidP="00474EDF">
      <w:pPr>
        <w:spacing w:after="200" w:line="276" w:lineRule="auto"/>
        <w:jc w:val="both"/>
        <w:rPr>
          <w:rFonts w:ascii="Arial" w:eastAsiaTheme="minorHAnsi" w:hAnsi="Arial" w:cs="Arial"/>
        </w:rPr>
      </w:pPr>
    </w:p>
    <w:p w14:paraId="589B177F" w14:textId="77777777" w:rsidR="00973231" w:rsidRPr="00973231" w:rsidRDefault="00973231" w:rsidP="00474EDF">
      <w:pPr>
        <w:spacing w:after="200" w:line="276" w:lineRule="auto"/>
        <w:jc w:val="both"/>
        <w:rPr>
          <w:rFonts w:ascii="Arial" w:eastAsiaTheme="minorHAnsi" w:hAnsi="Arial" w:cs="Arial"/>
        </w:rPr>
      </w:pPr>
    </w:p>
    <w:bookmarkEnd w:id="61"/>
    <w:p w14:paraId="452BE219" w14:textId="77777777" w:rsidR="00474EDF" w:rsidRPr="00474EDF" w:rsidRDefault="00474EDF" w:rsidP="00474EDF">
      <w:pPr>
        <w:autoSpaceDE w:val="0"/>
        <w:autoSpaceDN w:val="0"/>
        <w:adjustRightInd w:val="0"/>
        <w:spacing w:line="276" w:lineRule="auto"/>
        <w:jc w:val="both"/>
        <w:rPr>
          <w:rFonts w:ascii="Arial" w:eastAsiaTheme="minorHAnsi" w:hAnsi="Arial" w:cs="Arial"/>
          <w:i/>
          <w:iCs/>
          <w:u w:val="single"/>
        </w:rPr>
      </w:pPr>
      <w:r w:rsidRPr="00474EDF">
        <w:rPr>
          <w:rFonts w:ascii="Arial" w:eastAsiaTheme="minorHAnsi" w:hAnsi="Arial" w:cs="Arial"/>
          <w:i/>
          <w:iCs/>
          <w:u w:val="single"/>
        </w:rPr>
        <w:lastRenderedPageBreak/>
        <w:t>Технологија на проветрување</w:t>
      </w:r>
    </w:p>
    <w:p w14:paraId="3F8DA8A8"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Доводот на свеж воздух во јамите, се врши со три помошни вентилатори „Joy“ со</w:t>
      </w:r>
      <w:r w:rsidRPr="00474EDF">
        <w:rPr>
          <w:rFonts w:ascii="Arial" w:eastAsiaTheme="minorHAnsi" w:hAnsi="Arial" w:cs="Arial"/>
          <w:lang w:val="mk-MK"/>
        </w:rPr>
        <w:t xml:space="preserve"> </w:t>
      </w:r>
      <w:r w:rsidRPr="00474EDF">
        <w:rPr>
          <w:rFonts w:ascii="Arial" w:eastAsiaTheme="minorHAnsi" w:hAnsi="Arial" w:cs="Arial"/>
        </w:rPr>
        <w:t>капацитет од 23 m</w:t>
      </w:r>
      <w:r w:rsidRPr="00474EDF">
        <w:rPr>
          <w:rFonts w:ascii="Arial" w:eastAsiaTheme="minorHAnsi" w:hAnsi="Arial" w:cs="Arial"/>
          <w:vertAlign w:val="superscript"/>
        </w:rPr>
        <w:t>3</w:t>
      </w:r>
      <w:r w:rsidRPr="00474EDF">
        <w:rPr>
          <w:rFonts w:ascii="Arial" w:eastAsiaTheme="minorHAnsi" w:hAnsi="Arial" w:cs="Arial"/>
        </w:rPr>
        <w:t xml:space="preserve">/s и моќност од 55 kW кои </w:t>
      </w:r>
      <w:r w:rsidRPr="00474EDF">
        <w:rPr>
          <w:rFonts w:ascii="Arial" w:eastAsiaTheme="minorHAnsi" w:hAnsi="Arial" w:cs="Arial"/>
          <w:lang w:val="mk-MK"/>
        </w:rPr>
        <w:t>се</w:t>
      </w:r>
      <w:r w:rsidRPr="00474EDF">
        <w:rPr>
          <w:rFonts w:ascii="Arial" w:eastAsiaTheme="minorHAnsi" w:hAnsi="Arial" w:cs="Arial"/>
        </w:rPr>
        <w:t xml:space="preserve"> распоредени на трите блока за</w:t>
      </w:r>
      <w:r w:rsidRPr="00474EDF">
        <w:rPr>
          <w:rFonts w:ascii="Arial" w:eastAsiaTheme="minorHAnsi" w:hAnsi="Arial" w:cs="Arial"/>
          <w:lang w:val="mk-MK"/>
        </w:rPr>
        <w:t xml:space="preserve"> </w:t>
      </w:r>
      <w:r w:rsidRPr="00474EDF">
        <w:rPr>
          <w:rFonts w:ascii="Arial" w:eastAsiaTheme="minorHAnsi" w:hAnsi="Arial" w:cs="Arial"/>
        </w:rPr>
        <w:t>зголемување на количините на свеж воздух.</w:t>
      </w:r>
    </w:p>
    <w:p w14:paraId="388C0B20"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ГИП (главен извозен поткоп) – овој портал служи како пат за влез на свежа воздушна</w:t>
      </w:r>
      <w:r w:rsidRPr="00474EDF">
        <w:rPr>
          <w:rFonts w:ascii="Arial" w:eastAsiaTheme="minorHAnsi" w:hAnsi="Arial" w:cs="Arial"/>
          <w:lang w:val="mk-MK"/>
        </w:rPr>
        <w:t xml:space="preserve"> </w:t>
      </w:r>
      <w:r w:rsidRPr="00474EDF">
        <w:rPr>
          <w:rFonts w:ascii="Arial" w:eastAsiaTheme="minorHAnsi" w:hAnsi="Arial" w:cs="Arial"/>
        </w:rPr>
        <w:t>струја и е изработен директно од површина. Количини воздух, добиени преку овој поткоп се корист</w:t>
      </w:r>
      <w:r w:rsidRPr="00474EDF">
        <w:rPr>
          <w:rFonts w:ascii="Arial" w:eastAsiaTheme="minorHAnsi" w:hAnsi="Arial" w:cs="Arial"/>
          <w:lang w:val="mk-MK"/>
        </w:rPr>
        <w:t>и</w:t>
      </w:r>
      <w:r w:rsidRPr="00474EDF">
        <w:rPr>
          <w:rFonts w:ascii="Arial" w:eastAsiaTheme="minorHAnsi" w:hAnsi="Arial" w:cs="Arial"/>
        </w:rPr>
        <w:t xml:space="preserve"> за проветрување на Б4 на потегот I – IIА.</w:t>
      </w:r>
    </w:p>
    <w:p w14:paraId="6F939926"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Поткоп I преставува влез на свеж воздух за откопните и подготвителни активности во</w:t>
      </w:r>
      <w:r w:rsidRPr="00474EDF">
        <w:rPr>
          <w:rFonts w:ascii="Arial" w:eastAsiaTheme="minorHAnsi" w:hAnsi="Arial" w:cs="Arial"/>
          <w:lang w:val="mk-MK"/>
        </w:rPr>
        <w:t xml:space="preserve"> </w:t>
      </w:r>
      <w:r w:rsidRPr="00474EDF">
        <w:rPr>
          <w:rFonts w:ascii="Arial" w:eastAsiaTheme="minorHAnsi" w:hAnsi="Arial" w:cs="Arial"/>
        </w:rPr>
        <w:t>зоната на Б3 на потегот I – IIА заедно со воздухот кој што се добива преку ГИП.</w:t>
      </w:r>
    </w:p>
    <w:p w14:paraId="0C672E6F"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Поткоп II се користи како главен влез за свежа воздушна струја и количините кои што</w:t>
      </w:r>
      <w:r w:rsidRPr="00474EDF">
        <w:rPr>
          <w:rFonts w:ascii="Arial" w:eastAsiaTheme="minorHAnsi" w:hAnsi="Arial" w:cs="Arial"/>
          <w:lang w:val="mk-MK"/>
        </w:rPr>
        <w:t xml:space="preserve"> </w:t>
      </w:r>
      <w:r w:rsidRPr="00474EDF">
        <w:rPr>
          <w:rFonts w:ascii="Arial" w:eastAsiaTheme="minorHAnsi" w:hAnsi="Arial" w:cs="Arial"/>
        </w:rPr>
        <w:t>се добиваат преку овој ходник во најголем дел се користат за проветрување на</w:t>
      </w:r>
      <w:r w:rsidRPr="00474EDF">
        <w:rPr>
          <w:rFonts w:ascii="Arial" w:eastAsiaTheme="minorHAnsi" w:hAnsi="Arial" w:cs="Arial"/>
          <w:lang w:val="mk-MK"/>
        </w:rPr>
        <w:t xml:space="preserve"> </w:t>
      </w:r>
      <w:r w:rsidRPr="00474EDF">
        <w:rPr>
          <w:rFonts w:ascii="Arial" w:eastAsiaTheme="minorHAnsi" w:hAnsi="Arial" w:cs="Arial"/>
        </w:rPr>
        <w:t>блоковите 2 и 3 на потегот IIIA – II.</w:t>
      </w:r>
    </w:p>
    <w:p w14:paraId="6D6D13E4"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Поткоп IIA се користи како влез за зголемени количини на свеж воздух кои се</w:t>
      </w:r>
      <w:r w:rsidRPr="00474EDF">
        <w:rPr>
          <w:rFonts w:ascii="Arial" w:eastAsiaTheme="minorHAnsi" w:hAnsi="Arial" w:cs="Arial"/>
          <w:lang w:val="mk-MK"/>
        </w:rPr>
        <w:t xml:space="preserve"> </w:t>
      </w:r>
      <w:r w:rsidRPr="00474EDF">
        <w:rPr>
          <w:rFonts w:ascii="Arial" w:eastAsiaTheme="minorHAnsi" w:hAnsi="Arial" w:cs="Arial"/>
        </w:rPr>
        <w:t>користат за проветрување на Б2 на потегот II – IIA.</w:t>
      </w:r>
    </w:p>
    <w:p w14:paraId="0CA0FB2E"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 xml:space="preserve">Поткоп III и IIIA </w:t>
      </w:r>
      <w:r w:rsidRPr="00474EDF">
        <w:rPr>
          <w:rFonts w:ascii="Arial" w:eastAsiaTheme="minorHAnsi" w:hAnsi="Arial" w:cs="Arial"/>
          <w:lang w:val="mk-MK"/>
        </w:rPr>
        <w:t xml:space="preserve">се </w:t>
      </w:r>
      <w:r w:rsidRPr="00474EDF">
        <w:rPr>
          <w:rFonts w:ascii="Arial" w:eastAsiaTheme="minorHAnsi" w:hAnsi="Arial" w:cs="Arial"/>
        </w:rPr>
        <w:t>исклучени од вентилационата мрежа бидејќи поткоп III е</w:t>
      </w:r>
      <w:r w:rsidRPr="00474EDF">
        <w:rPr>
          <w:rFonts w:ascii="Arial" w:eastAsiaTheme="minorHAnsi" w:hAnsi="Arial" w:cs="Arial"/>
          <w:lang w:val="mk-MK"/>
        </w:rPr>
        <w:t xml:space="preserve"> </w:t>
      </w:r>
      <w:r w:rsidRPr="00474EDF">
        <w:rPr>
          <w:rFonts w:ascii="Arial" w:eastAsiaTheme="minorHAnsi" w:hAnsi="Arial" w:cs="Arial"/>
        </w:rPr>
        <w:t>зарушен додека поткоп IIIA, е изолиран од причини што претставува потенцијален</w:t>
      </w:r>
      <w:r w:rsidRPr="00474EDF">
        <w:rPr>
          <w:rFonts w:ascii="Arial" w:eastAsiaTheme="minorHAnsi" w:hAnsi="Arial" w:cs="Arial"/>
          <w:lang w:val="mk-MK"/>
        </w:rPr>
        <w:t xml:space="preserve"> </w:t>
      </w:r>
      <w:r w:rsidRPr="00474EDF">
        <w:rPr>
          <w:rFonts w:ascii="Arial" w:eastAsiaTheme="minorHAnsi" w:hAnsi="Arial" w:cs="Arial"/>
        </w:rPr>
        <w:t>краток спој на главниот вентилатор, кој резултира со пад на притисокот во подолните</w:t>
      </w:r>
      <w:r w:rsidRPr="00474EDF">
        <w:rPr>
          <w:rFonts w:ascii="Arial" w:eastAsiaTheme="minorHAnsi" w:hAnsi="Arial" w:cs="Arial"/>
          <w:lang w:val="mk-MK"/>
        </w:rPr>
        <w:t xml:space="preserve"> </w:t>
      </w:r>
      <w:r w:rsidRPr="00474EDF">
        <w:rPr>
          <w:rFonts w:ascii="Arial" w:eastAsiaTheme="minorHAnsi" w:hAnsi="Arial" w:cs="Arial"/>
        </w:rPr>
        <w:t>хоризонти, а и со намалување на потребните количини на свеж воздух на пониските</w:t>
      </w:r>
      <w:r w:rsidRPr="00474EDF">
        <w:rPr>
          <w:rFonts w:ascii="Arial" w:eastAsiaTheme="minorHAnsi" w:hAnsi="Arial" w:cs="Arial"/>
          <w:lang w:val="mk-MK"/>
        </w:rPr>
        <w:t xml:space="preserve"> </w:t>
      </w:r>
      <w:r w:rsidRPr="00474EDF">
        <w:rPr>
          <w:rFonts w:ascii="Arial" w:eastAsiaTheme="minorHAnsi" w:hAnsi="Arial" w:cs="Arial"/>
        </w:rPr>
        <w:t>поткопи.</w:t>
      </w:r>
    </w:p>
    <w:p w14:paraId="16D0D62D"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Неопходно е подетажите на сите производни блокови да се поврзат со пониските етажи,</w:t>
      </w:r>
      <w:r w:rsidRPr="00474EDF">
        <w:rPr>
          <w:rFonts w:ascii="Arial" w:eastAsiaTheme="minorHAnsi" w:hAnsi="Arial" w:cs="Arial"/>
          <w:lang w:val="mk-MK"/>
        </w:rPr>
        <w:t xml:space="preserve"> </w:t>
      </w:r>
      <w:r w:rsidRPr="00474EDF">
        <w:rPr>
          <w:rFonts w:ascii="Arial" w:eastAsiaTheme="minorHAnsi" w:hAnsi="Arial" w:cs="Arial"/>
        </w:rPr>
        <w:t>и тоа по пат на изработка на ускопи за вентилација на сите производни блокови (Б2, Б3</w:t>
      </w:r>
      <w:r w:rsidRPr="00474EDF">
        <w:rPr>
          <w:rFonts w:ascii="Arial" w:eastAsiaTheme="minorHAnsi" w:hAnsi="Arial" w:cs="Arial"/>
          <w:lang w:val="mk-MK"/>
        </w:rPr>
        <w:t xml:space="preserve"> </w:t>
      </w:r>
      <w:r w:rsidRPr="00474EDF">
        <w:rPr>
          <w:rFonts w:ascii="Arial" w:eastAsiaTheme="minorHAnsi" w:hAnsi="Arial" w:cs="Arial"/>
        </w:rPr>
        <w:t>и Б4) или поврзување на блоковските сервисни рампи со пониското ниво.</w:t>
      </w:r>
    </w:p>
    <w:p w14:paraId="64B5343E"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Проветрувањето на откопите е сепаратно, преку хоризонтите, откопната блоковска</w:t>
      </w:r>
      <w:r w:rsidRPr="00474EDF">
        <w:rPr>
          <w:rFonts w:ascii="Arial" w:eastAsiaTheme="minorHAnsi" w:hAnsi="Arial" w:cs="Arial"/>
          <w:lang w:val="mk-MK"/>
        </w:rPr>
        <w:t xml:space="preserve"> </w:t>
      </w:r>
      <w:r w:rsidRPr="00474EDF">
        <w:rPr>
          <w:rFonts w:ascii="Arial" w:eastAsiaTheme="minorHAnsi" w:hAnsi="Arial" w:cs="Arial"/>
        </w:rPr>
        <w:t>рампа, пристапните ходници и подетажните ходници. Со цел да се изврши</w:t>
      </w:r>
      <w:r w:rsidRPr="00474EDF">
        <w:rPr>
          <w:rFonts w:ascii="Arial" w:eastAsiaTheme="minorHAnsi" w:hAnsi="Arial" w:cs="Arial"/>
          <w:lang w:val="mk-MK"/>
        </w:rPr>
        <w:t xml:space="preserve"> </w:t>
      </w:r>
      <w:r w:rsidRPr="00474EDF">
        <w:rPr>
          <w:rFonts w:ascii="Arial" w:eastAsiaTheme="minorHAnsi" w:hAnsi="Arial" w:cs="Arial"/>
        </w:rPr>
        <w:t>проветрување на рудничките јами во рудникот има инсталирано вентилационен систем.</w:t>
      </w:r>
    </w:p>
    <w:p w14:paraId="16A21BB2"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Проветрувањето ќе се врши со помош на главниот вентилатор ВОД 21, лоциран на</w:t>
      </w:r>
      <w:r w:rsidRPr="00474EDF">
        <w:rPr>
          <w:rFonts w:ascii="Arial" w:eastAsiaTheme="minorHAnsi" w:hAnsi="Arial" w:cs="Arial"/>
          <w:lang w:val="mk-MK"/>
        </w:rPr>
        <w:t xml:space="preserve"> </w:t>
      </w:r>
      <w:r w:rsidRPr="00474EDF">
        <w:rPr>
          <w:rFonts w:ascii="Arial" w:eastAsiaTheme="minorHAnsi" w:hAnsi="Arial" w:cs="Arial"/>
        </w:rPr>
        <w:t>порталот на поткоп IV на кој се собира и се исфрла истрошената воздушна струја од</w:t>
      </w:r>
      <w:r w:rsidRPr="00474EDF">
        <w:rPr>
          <w:rFonts w:ascii="Arial" w:eastAsiaTheme="minorHAnsi" w:hAnsi="Arial" w:cs="Arial"/>
          <w:lang w:val="mk-MK"/>
        </w:rPr>
        <w:t xml:space="preserve"> </w:t>
      </w:r>
      <w:r w:rsidRPr="00474EDF">
        <w:rPr>
          <w:rFonts w:ascii="Arial" w:eastAsiaTheme="minorHAnsi" w:hAnsi="Arial" w:cs="Arial"/>
        </w:rPr>
        <w:t>целата јама, која на поткопот се собира од сите пониски хоризонти низ:</w:t>
      </w:r>
    </w:p>
    <w:p w14:paraId="640D4817" w14:textId="77777777" w:rsidR="00474EDF" w:rsidRPr="00474EDF" w:rsidRDefault="00474EDF" w:rsidP="00ED19F3">
      <w:pPr>
        <w:numPr>
          <w:ilvl w:val="0"/>
          <w:numId w:val="90"/>
        </w:numPr>
        <w:autoSpaceDE w:val="0"/>
        <w:autoSpaceDN w:val="0"/>
        <w:adjustRightInd w:val="0"/>
        <w:spacing w:after="200" w:line="276" w:lineRule="auto"/>
        <w:contextualSpacing/>
        <w:jc w:val="both"/>
        <w:rPr>
          <w:rFonts w:ascii="Arial" w:eastAsiaTheme="minorHAnsi" w:hAnsi="Arial" w:cs="Arial"/>
        </w:rPr>
      </w:pPr>
      <w:r w:rsidRPr="00474EDF">
        <w:rPr>
          <w:rFonts w:ascii="Arial" w:eastAsiaTheme="minorHAnsi" w:hAnsi="Arial" w:cs="Arial"/>
        </w:rPr>
        <w:t>Откопно сервисната рампа IIIA - IVA;</w:t>
      </w:r>
    </w:p>
    <w:p w14:paraId="6C937EAF" w14:textId="77777777" w:rsidR="00474EDF" w:rsidRPr="00474EDF" w:rsidRDefault="00474EDF" w:rsidP="00ED19F3">
      <w:pPr>
        <w:numPr>
          <w:ilvl w:val="0"/>
          <w:numId w:val="90"/>
        </w:numPr>
        <w:autoSpaceDE w:val="0"/>
        <w:autoSpaceDN w:val="0"/>
        <w:adjustRightInd w:val="0"/>
        <w:spacing w:after="200" w:line="276" w:lineRule="auto"/>
        <w:contextualSpacing/>
        <w:jc w:val="both"/>
        <w:rPr>
          <w:rFonts w:ascii="Arial" w:eastAsiaTheme="minorHAnsi" w:hAnsi="Arial" w:cs="Arial"/>
        </w:rPr>
      </w:pPr>
      <w:r w:rsidRPr="00474EDF">
        <w:rPr>
          <w:rFonts w:ascii="Arial" w:eastAsiaTheme="minorHAnsi" w:hAnsi="Arial" w:cs="Arial"/>
        </w:rPr>
        <w:t>Ускоп за вентилација IIIA - VI и</w:t>
      </w:r>
    </w:p>
    <w:p w14:paraId="716FE1BA" w14:textId="77777777" w:rsidR="00474EDF" w:rsidRPr="00474EDF" w:rsidRDefault="00474EDF" w:rsidP="00ED19F3">
      <w:pPr>
        <w:numPr>
          <w:ilvl w:val="0"/>
          <w:numId w:val="90"/>
        </w:numPr>
        <w:autoSpaceDE w:val="0"/>
        <w:autoSpaceDN w:val="0"/>
        <w:adjustRightInd w:val="0"/>
        <w:spacing w:after="200" w:line="276" w:lineRule="auto"/>
        <w:contextualSpacing/>
        <w:jc w:val="both"/>
        <w:rPr>
          <w:rFonts w:ascii="Arial" w:eastAsiaTheme="minorHAnsi" w:hAnsi="Arial" w:cs="Arial"/>
        </w:rPr>
      </w:pPr>
      <w:r w:rsidRPr="00474EDF">
        <w:rPr>
          <w:rFonts w:ascii="Arial" w:eastAsiaTheme="minorHAnsi" w:hAnsi="Arial" w:cs="Arial"/>
        </w:rPr>
        <w:t>Ходник IVA.</w:t>
      </w:r>
    </w:p>
    <w:p w14:paraId="6C339AF9" w14:textId="77777777" w:rsidR="00474EDF" w:rsidRPr="00474EDF" w:rsidRDefault="00474EDF" w:rsidP="00474EDF">
      <w:pPr>
        <w:autoSpaceDE w:val="0"/>
        <w:autoSpaceDN w:val="0"/>
        <w:adjustRightInd w:val="0"/>
        <w:spacing w:line="276" w:lineRule="auto"/>
        <w:jc w:val="both"/>
        <w:rPr>
          <w:rFonts w:ascii="Arial" w:eastAsiaTheme="minorHAnsi" w:hAnsi="Arial" w:cs="Arial"/>
        </w:rPr>
      </w:pPr>
      <w:r w:rsidRPr="00474EDF">
        <w:rPr>
          <w:rFonts w:ascii="Arial" w:eastAsiaTheme="minorHAnsi" w:hAnsi="Arial" w:cs="Arial"/>
        </w:rPr>
        <w:t>Главниот вентилатор ВОД 21 ги има следните карактеристики:</w:t>
      </w:r>
    </w:p>
    <w:p w14:paraId="12CD2CC9" w14:textId="77777777" w:rsidR="00474EDF" w:rsidRPr="00474EDF" w:rsidRDefault="00474EDF" w:rsidP="00ED19F3">
      <w:pPr>
        <w:numPr>
          <w:ilvl w:val="0"/>
          <w:numId w:val="90"/>
        </w:numPr>
        <w:autoSpaceDE w:val="0"/>
        <w:autoSpaceDN w:val="0"/>
        <w:adjustRightInd w:val="0"/>
        <w:spacing w:after="200" w:line="276" w:lineRule="auto"/>
        <w:contextualSpacing/>
        <w:jc w:val="both"/>
        <w:rPr>
          <w:rFonts w:ascii="Arial" w:eastAsiaTheme="minorHAnsi" w:hAnsi="Arial" w:cs="Arial"/>
        </w:rPr>
      </w:pPr>
      <w:r w:rsidRPr="00474EDF">
        <w:rPr>
          <w:rFonts w:ascii="Arial" w:eastAsiaTheme="minorHAnsi" w:hAnsi="Arial" w:cs="Arial"/>
        </w:rPr>
        <w:t>Капацитет 110 m</w:t>
      </w:r>
      <w:r w:rsidRPr="00474EDF">
        <w:rPr>
          <w:rFonts w:ascii="Arial" w:eastAsiaTheme="minorHAnsi" w:hAnsi="Arial" w:cs="Arial"/>
          <w:vertAlign w:val="superscript"/>
        </w:rPr>
        <w:t>3</w:t>
      </w:r>
      <w:r w:rsidRPr="00474EDF">
        <w:rPr>
          <w:rFonts w:ascii="Arial" w:eastAsiaTheme="minorHAnsi" w:hAnsi="Arial" w:cs="Arial"/>
        </w:rPr>
        <w:t>/s=396 000 m</w:t>
      </w:r>
      <w:r w:rsidRPr="00474EDF">
        <w:rPr>
          <w:rFonts w:ascii="Arial" w:eastAsiaTheme="minorHAnsi" w:hAnsi="Arial" w:cs="Arial"/>
          <w:vertAlign w:val="superscript"/>
        </w:rPr>
        <w:t>3</w:t>
      </w:r>
      <w:r w:rsidRPr="00474EDF">
        <w:rPr>
          <w:rFonts w:ascii="Arial" w:eastAsiaTheme="minorHAnsi" w:hAnsi="Arial" w:cs="Arial"/>
        </w:rPr>
        <w:t>/h</w:t>
      </w:r>
    </w:p>
    <w:p w14:paraId="643BC4E7" w14:textId="77777777" w:rsidR="00474EDF" w:rsidRPr="00474EDF" w:rsidRDefault="00474EDF" w:rsidP="00ED19F3">
      <w:pPr>
        <w:numPr>
          <w:ilvl w:val="0"/>
          <w:numId w:val="90"/>
        </w:numPr>
        <w:autoSpaceDE w:val="0"/>
        <w:autoSpaceDN w:val="0"/>
        <w:adjustRightInd w:val="0"/>
        <w:spacing w:after="200" w:line="276" w:lineRule="auto"/>
        <w:contextualSpacing/>
        <w:jc w:val="both"/>
        <w:rPr>
          <w:rFonts w:ascii="Arial" w:eastAsiaTheme="minorHAnsi" w:hAnsi="Arial" w:cs="Arial"/>
        </w:rPr>
      </w:pPr>
      <w:r w:rsidRPr="00474EDF">
        <w:rPr>
          <w:rFonts w:ascii="Arial" w:eastAsiaTheme="minorHAnsi" w:hAnsi="Arial" w:cs="Arial"/>
        </w:rPr>
        <w:t>Моќност на електромотор: P=500 kW</w:t>
      </w:r>
    </w:p>
    <w:p w14:paraId="63FDC05C" w14:textId="77777777" w:rsidR="00474EDF" w:rsidRPr="00474EDF" w:rsidRDefault="00474EDF" w:rsidP="00ED19F3">
      <w:pPr>
        <w:numPr>
          <w:ilvl w:val="0"/>
          <w:numId w:val="90"/>
        </w:numPr>
        <w:autoSpaceDE w:val="0"/>
        <w:autoSpaceDN w:val="0"/>
        <w:adjustRightInd w:val="0"/>
        <w:spacing w:after="200" w:line="276" w:lineRule="auto"/>
        <w:contextualSpacing/>
        <w:jc w:val="both"/>
        <w:rPr>
          <w:rFonts w:ascii="Arial" w:eastAsiaTheme="minorHAnsi" w:hAnsi="Arial" w:cs="Arial"/>
        </w:rPr>
      </w:pPr>
      <w:r w:rsidRPr="00474EDF">
        <w:rPr>
          <w:rFonts w:ascii="Arial" w:eastAsiaTheme="minorHAnsi" w:hAnsi="Arial" w:cs="Arial"/>
        </w:rPr>
        <w:t>Производство СССР</w:t>
      </w:r>
    </w:p>
    <w:p w14:paraId="18C97F96" w14:textId="77777777" w:rsidR="00474EDF" w:rsidRPr="00474EDF" w:rsidRDefault="00474EDF" w:rsidP="00474EDF">
      <w:pPr>
        <w:autoSpaceDE w:val="0"/>
        <w:autoSpaceDN w:val="0"/>
        <w:adjustRightInd w:val="0"/>
        <w:spacing w:line="276" w:lineRule="auto"/>
        <w:jc w:val="both"/>
        <w:rPr>
          <w:rFonts w:ascii="Arial" w:eastAsiaTheme="minorHAnsi" w:hAnsi="Arial" w:cs="Arial"/>
          <w:lang w:val="mk-MK"/>
        </w:rPr>
      </w:pPr>
    </w:p>
    <w:p w14:paraId="05306221"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Измерени вредности на гас на влез пред главниот вентилатор изнесуваат:</w:t>
      </w:r>
    </w:p>
    <w:p w14:paraId="2C314E27" w14:textId="77777777" w:rsidR="00474EDF" w:rsidRPr="00474EDF" w:rsidRDefault="00474EDF" w:rsidP="00ED19F3">
      <w:pPr>
        <w:numPr>
          <w:ilvl w:val="0"/>
          <w:numId w:val="90"/>
        </w:numPr>
        <w:spacing w:after="200" w:line="276" w:lineRule="auto"/>
        <w:contextualSpacing/>
        <w:jc w:val="both"/>
        <w:rPr>
          <w:rFonts w:ascii="Arial" w:eastAsiaTheme="minorHAnsi" w:hAnsi="Arial" w:cs="Arial"/>
          <w:lang w:val="mk-MK"/>
        </w:rPr>
      </w:pPr>
      <w:r w:rsidRPr="00474EDF">
        <w:rPr>
          <w:rFonts w:ascii="Arial" w:eastAsiaTheme="minorHAnsi" w:hAnsi="Arial" w:cs="Arial"/>
        </w:rPr>
        <w:t>Брзина W = 12 m/s.</w:t>
      </w:r>
    </w:p>
    <w:p w14:paraId="7A8FF08D" w14:textId="77777777" w:rsidR="00474EDF" w:rsidRPr="00474EDF" w:rsidRDefault="00474EDF" w:rsidP="00ED19F3">
      <w:pPr>
        <w:numPr>
          <w:ilvl w:val="0"/>
          <w:numId w:val="90"/>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S = 7,167 m²</w:t>
      </w:r>
    </w:p>
    <w:p w14:paraId="7F0C4EE0" w14:textId="77777777" w:rsidR="00474EDF" w:rsidRPr="00474EDF" w:rsidRDefault="00474EDF" w:rsidP="00ED19F3">
      <w:pPr>
        <w:numPr>
          <w:ilvl w:val="0"/>
          <w:numId w:val="90"/>
        </w:numPr>
        <w:spacing w:after="200" w:line="276" w:lineRule="auto"/>
        <w:contextualSpacing/>
        <w:jc w:val="both"/>
        <w:rPr>
          <w:rFonts w:ascii="Arial" w:eastAsiaTheme="minorHAnsi" w:hAnsi="Arial" w:cs="Arial"/>
          <w:lang w:val="mk-MK"/>
        </w:rPr>
      </w:pPr>
      <w:r w:rsidRPr="00474EDF">
        <w:rPr>
          <w:rFonts w:ascii="Arial" w:eastAsiaTheme="minorHAnsi" w:hAnsi="Arial" w:cs="Arial"/>
          <w:lang w:val="mk-MK"/>
        </w:rPr>
        <w:t>Q = 86 m³/s = 309 600 m³/h</w:t>
      </w:r>
    </w:p>
    <w:p w14:paraId="163AD8BF" w14:textId="77777777" w:rsidR="00474EDF" w:rsidRPr="00474EDF" w:rsidRDefault="00474EDF" w:rsidP="00474EDF">
      <w:pPr>
        <w:spacing w:after="200" w:line="276" w:lineRule="auto"/>
        <w:jc w:val="both"/>
        <w:rPr>
          <w:rFonts w:ascii="Arial" w:eastAsiaTheme="minorHAnsi" w:hAnsi="Arial" w:cs="Arial"/>
          <w:lang w:val="mk-MK"/>
        </w:rPr>
      </w:pPr>
      <w:r w:rsidRPr="00474EDF">
        <w:rPr>
          <w:rFonts w:ascii="Arial" w:eastAsiaTheme="minorHAnsi" w:hAnsi="Arial" w:cs="Arial"/>
          <w:lang w:val="mk-MK"/>
        </w:rPr>
        <w:t>Координатите на испуст на емисиите од главен депресионен вентилатор се прикажани во следната табела:</w:t>
      </w:r>
    </w:p>
    <w:p w14:paraId="6A99C41E"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noProof/>
          <w:lang w:val="mk-MK" w:eastAsia="mk-MK"/>
        </w:rPr>
        <w:drawing>
          <wp:inline distT="0" distB="0" distL="0" distR="0" wp14:anchorId="71CC247A" wp14:editId="3FA04F56">
            <wp:extent cx="5943600" cy="1298833"/>
            <wp:effectExtent l="0" t="0" r="0" b="0"/>
            <wp:docPr id="796724315" name="Picture 1" descr="A white and black rectangular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724315" name="Picture 1" descr="A white and black rectangular box with black text&#10;&#10;AI-generated content may be incorrect."/>
                    <pic:cNvPicPr/>
                  </pic:nvPicPr>
                  <pic:blipFill rotWithShape="1">
                    <a:blip r:embed="rId141"/>
                    <a:srcRect t="708"/>
                    <a:stretch>
                      <a:fillRect/>
                    </a:stretch>
                  </pic:blipFill>
                  <pic:spPr bwMode="auto">
                    <a:xfrm>
                      <a:off x="0" y="0"/>
                      <a:ext cx="5943600" cy="1298833"/>
                    </a:xfrm>
                    <a:prstGeom prst="rect">
                      <a:avLst/>
                    </a:prstGeom>
                    <a:ln>
                      <a:noFill/>
                    </a:ln>
                    <a:extLst>
                      <a:ext uri="{53640926-AAD7-44D8-BBD7-CCE9431645EC}">
                        <a14:shadowObscured xmlns:a14="http://schemas.microsoft.com/office/drawing/2010/main"/>
                      </a:ext>
                    </a:extLst>
                  </pic:spPr>
                </pic:pic>
              </a:graphicData>
            </a:graphic>
          </wp:inline>
        </w:drawing>
      </w:r>
    </w:p>
    <w:p w14:paraId="28059D99" w14:textId="77777777" w:rsidR="00474EDF" w:rsidRPr="00474EDF" w:rsidRDefault="00474EDF" w:rsidP="00474EDF">
      <w:pPr>
        <w:autoSpaceDE w:val="0"/>
        <w:autoSpaceDN w:val="0"/>
        <w:adjustRightInd w:val="0"/>
        <w:spacing w:line="276" w:lineRule="auto"/>
        <w:jc w:val="both"/>
        <w:rPr>
          <w:rFonts w:ascii="Arial,BoldItalic" w:eastAsiaTheme="minorHAnsi" w:hAnsi="Arial,BoldItalic" w:cs="Arial,BoldItalic"/>
          <w:b/>
          <w:bCs/>
          <w:i/>
          <w:iCs/>
        </w:rPr>
      </w:pPr>
      <w:r w:rsidRPr="00474EDF">
        <w:rPr>
          <w:rFonts w:ascii="Arial,BoldItalic" w:eastAsiaTheme="minorHAnsi" w:hAnsi="Arial,BoldItalic" w:cs="Arial,BoldItalic"/>
          <w:b/>
          <w:bCs/>
          <w:i/>
          <w:iCs/>
        </w:rPr>
        <w:t>Одводнување на јамите</w:t>
      </w:r>
    </w:p>
    <w:p w14:paraId="7A7BC33B"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Водата се собира низ косите и вертикални простории на поткопите и низ странични канали од отворите на хоризонтите, гравитационо се исфрла на површина. Одводнувањето на целиот рудник е исклучиво гравитационо и тоа во основа се реализира преку следните објекти:</w:t>
      </w:r>
    </w:p>
    <w:p w14:paraId="78FDA7AA" w14:textId="77777777" w:rsidR="00474EDF" w:rsidRPr="00474EDF" w:rsidRDefault="00474EDF" w:rsidP="00474EDF">
      <w:pPr>
        <w:autoSpaceDE w:val="0"/>
        <w:autoSpaceDN w:val="0"/>
        <w:adjustRightInd w:val="0"/>
        <w:spacing w:line="276" w:lineRule="auto"/>
        <w:jc w:val="both"/>
        <w:rPr>
          <w:rFonts w:ascii="Arial" w:eastAsiaTheme="minorHAnsi" w:hAnsi="Arial" w:cs="Arial"/>
        </w:rPr>
      </w:pPr>
      <w:r w:rsidRPr="00474EDF">
        <w:rPr>
          <w:rFonts w:ascii="Arial" w:eastAsiaTheme="minorHAnsi" w:hAnsi="Arial" w:cs="Arial"/>
        </w:rPr>
        <w:t>ГИП-главен извозен поткоп на кота 1252 m;</w:t>
      </w:r>
    </w:p>
    <w:p w14:paraId="36162111" w14:textId="77777777" w:rsidR="00474EDF" w:rsidRPr="00474EDF" w:rsidRDefault="00474EDF" w:rsidP="00ED19F3">
      <w:pPr>
        <w:numPr>
          <w:ilvl w:val="0"/>
          <w:numId w:val="90"/>
        </w:numPr>
        <w:autoSpaceDE w:val="0"/>
        <w:autoSpaceDN w:val="0"/>
        <w:adjustRightInd w:val="0"/>
        <w:spacing w:after="200" w:line="276" w:lineRule="auto"/>
        <w:contextualSpacing/>
        <w:jc w:val="both"/>
        <w:rPr>
          <w:rFonts w:ascii="Arial" w:eastAsiaTheme="minorHAnsi" w:hAnsi="Arial" w:cs="Arial"/>
        </w:rPr>
      </w:pPr>
      <w:r w:rsidRPr="00474EDF">
        <w:rPr>
          <w:rFonts w:ascii="Arial" w:eastAsiaTheme="minorHAnsi" w:hAnsi="Arial" w:cs="Arial"/>
        </w:rPr>
        <w:t>Основните хоризонти од кота 1405 и до кота 1810 на висинско растојание од 50 m;</w:t>
      </w:r>
    </w:p>
    <w:p w14:paraId="09FF49D8" w14:textId="77777777" w:rsidR="00474EDF" w:rsidRPr="00474EDF" w:rsidRDefault="00474EDF" w:rsidP="00ED19F3">
      <w:pPr>
        <w:numPr>
          <w:ilvl w:val="0"/>
          <w:numId w:val="90"/>
        </w:numPr>
        <w:autoSpaceDE w:val="0"/>
        <w:autoSpaceDN w:val="0"/>
        <w:adjustRightInd w:val="0"/>
        <w:spacing w:after="200" w:line="276" w:lineRule="auto"/>
        <w:contextualSpacing/>
        <w:jc w:val="both"/>
        <w:rPr>
          <w:rFonts w:ascii="Arial" w:eastAsiaTheme="minorHAnsi" w:hAnsi="Arial" w:cs="Arial"/>
        </w:rPr>
      </w:pPr>
      <w:r w:rsidRPr="00474EDF">
        <w:rPr>
          <w:rFonts w:ascii="Arial" w:eastAsiaTheme="minorHAnsi" w:hAnsi="Arial" w:cs="Arial"/>
        </w:rPr>
        <w:t>Централните рудни сипки од главен извозен поткоп 1252 до хоризонт IIIА, кота 1616 m;</w:t>
      </w:r>
    </w:p>
    <w:p w14:paraId="21C08D95" w14:textId="77777777" w:rsidR="00474EDF" w:rsidRPr="00474EDF" w:rsidRDefault="00474EDF" w:rsidP="00ED19F3">
      <w:pPr>
        <w:numPr>
          <w:ilvl w:val="0"/>
          <w:numId w:val="90"/>
        </w:numPr>
        <w:autoSpaceDE w:val="0"/>
        <w:autoSpaceDN w:val="0"/>
        <w:adjustRightInd w:val="0"/>
        <w:spacing w:after="200" w:line="276" w:lineRule="auto"/>
        <w:contextualSpacing/>
        <w:jc w:val="both"/>
        <w:rPr>
          <w:rFonts w:ascii="Arial" w:eastAsiaTheme="minorHAnsi" w:hAnsi="Arial" w:cs="Arial"/>
        </w:rPr>
      </w:pPr>
      <w:r w:rsidRPr="00474EDF">
        <w:rPr>
          <w:rFonts w:ascii="Arial" w:eastAsiaTheme="minorHAnsi" w:hAnsi="Arial" w:cs="Arial"/>
        </w:rPr>
        <w:t>Сервисна рампа во наклон 14% од поткоп II, кота 1457 до поткоп IV, кота 1758 m;</w:t>
      </w:r>
    </w:p>
    <w:p w14:paraId="730443C0" w14:textId="77777777" w:rsidR="00474EDF" w:rsidRPr="00474EDF" w:rsidRDefault="00474EDF" w:rsidP="00474EDF">
      <w:pPr>
        <w:autoSpaceDE w:val="0"/>
        <w:autoSpaceDN w:val="0"/>
        <w:adjustRightInd w:val="0"/>
        <w:spacing w:line="276" w:lineRule="auto"/>
        <w:ind w:left="1440" w:hanging="360"/>
        <w:jc w:val="both"/>
        <w:rPr>
          <w:rFonts w:ascii="Arial" w:eastAsiaTheme="minorHAnsi" w:hAnsi="Arial" w:cs="Arial"/>
        </w:rPr>
      </w:pPr>
      <w:r w:rsidRPr="00474EDF">
        <w:rPr>
          <w:rFonts w:ascii="Symbol" w:eastAsiaTheme="minorHAnsi" w:hAnsi="Symbol" w:cs="Symbol"/>
        </w:rPr>
        <w:t></w:t>
      </w:r>
      <w:r w:rsidRPr="00474EDF">
        <w:rPr>
          <w:rFonts w:ascii="Symbol" w:eastAsiaTheme="minorHAnsi" w:hAnsi="Symbol" w:cs="Symbol"/>
        </w:rPr>
        <w:tab/>
      </w:r>
      <w:r w:rsidRPr="00474EDF">
        <w:rPr>
          <w:rFonts w:ascii="Arial" w:eastAsiaTheme="minorHAnsi" w:hAnsi="Arial" w:cs="Arial"/>
        </w:rPr>
        <w:t>Централен вентилационен ускоп од поткоп VI, кота 1662 до поткоп IV, кота 1758 m.</w:t>
      </w:r>
    </w:p>
    <w:p w14:paraId="05A8068D"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Јаловинските сипки, покрај својата намена за собирање и спуштање на целокупната откопана руда на нивото на долниот транспортен хоризонт, претставуваат дренажни објекти за одводнување на самото рудно лежиште.</w:t>
      </w:r>
    </w:p>
    <w:p w14:paraId="1A1014FC"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Повремена употреба на пумпи за одводнување се јавува само во фазата на изработка на поедини простории.</w:t>
      </w:r>
    </w:p>
    <w:p w14:paraId="7601BF24"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Со одводнувањето на јамата се испуштаат води, кои се дренираат од рудното лежиште и отпадна вода, која се создава во процесот на дупчење.</w:t>
      </w:r>
    </w:p>
    <w:p w14:paraId="3C0EBFBD"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 xml:space="preserve">Поголеми количини вода од рудникот гравитациски истекуваат од порталите на основните хоризонти IIIA, IIA и I. Извршените мерења во минатото покажуваат дека максималниот проток на вода бил 50, 60 l/s, а минималниот 21,50 l/s. </w:t>
      </w:r>
      <w:r w:rsidRPr="00474EDF">
        <w:rPr>
          <w:rFonts w:ascii="Arial" w:eastAsiaTheme="minorHAnsi" w:hAnsi="Arial" w:cs="Arial"/>
        </w:rPr>
        <w:lastRenderedPageBreak/>
        <w:t>Максималните протоци се во: април, мај и јуни, а минималните во месеците: октомври, ноември, декември, јануари и февруари.</w:t>
      </w:r>
    </w:p>
    <w:p w14:paraId="1CDE92A6"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Главниот извозен поткоп, на кота 252 m, покрај својата намена како главен транспортен објект за извоз на руда до приемниот бункер во флотација има голема улога во одводнувањето (прифаќањето) на водите од делот на лежиштето, ограничен меѓу</w:t>
      </w:r>
      <w:r w:rsidRPr="00474EDF">
        <w:rPr>
          <w:rFonts w:asciiTheme="minorHAnsi" w:eastAsiaTheme="minorHAnsi" w:hAnsiTheme="minorHAnsi" w:cstheme="minorBidi"/>
        </w:rPr>
        <w:t xml:space="preserve"> </w:t>
      </w:r>
      <w:r w:rsidRPr="00474EDF">
        <w:rPr>
          <w:rFonts w:ascii="Arial" w:eastAsiaTheme="minorHAnsi" w:hAnsi="Arial" w:cs="Arial"/>
        </w:rPr>
        <w:t>хоризонт I и главниот извозен поткоп. Во него се слеваат дренажните води од централните рудни сипки 1, 2 и 3, како и водата од изворот, кој е со поголема издашност и е сместен во одвозиштето на главниот извозен поткоп, во близина на централна рудна сипка 1. Целокупното количество вода е прифатено со одводен бетонски канал и се изведува на површината од каде со цевковод се води во погонот „Флотација“ и се користи како резервна технолошка вода за технолошкиот процес на флотација на рудата.</w:t>
      </w:r>
    </w:p>
    <w:p w14:paraId="21ACADBE" w14:textId="77777777" w:rsidR="00474EDF" w:rsidRPr="00474EDF" w:rsidRDefault="00474EDF" w:rsidP="00474EDF">
      <w:pPr>
        <w:spacing w:after="200" w:line="276" w:lineRule="auto"/>
        <w:ind w:firstLine="720"/>
        <w:jc w:val="both"/>
        <w:rPr>
          <w:rFonts w:ascii="Arial" w:eastAsiaTheme="minorHAnsi" w:hAnsi="Arial" w:cs="Arial"/>
        </w:rPr>
      </w:pPr>
      <w:r w:rsidRPr="00474EDF">
        <w:rPr>
          <w:rFonts w:ascii="Arial" w:eastAsiaTheme="minorHAnsi" w:hAnsi="Arial" w:cs="Arial"/>
        </w:rPr>
        <w:t>Во минатото извршени се едногодишни мерења на протокот на водата, која се одводнува од јамите. Врз основа на тие мерења добиени се следните резултати:</w:t>
      </w:r>
    </w:p>
    <w:p w14:paraId="789217C7"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Поткоп I (1405) мерено за една година:</w:t>
      </w:r>
    </w:p>
    <w:p w14:paraId="17A7319E" w14:textId="77777777" w:rsidR="00474EDF" w:rsidRPr="00474EDF" w:rsidRDefault="00474EDF" w:rsidP="00ED19F3">
      <w:pPr>
        <w:numPr>
          <w:ilvl w:val="0"/>
          <w:numId w:val="91"/>
        </w:numPr>
        <w:spacing w:after="200" w:line="276" w:lineRule="auto"/>
        <w:contextualSpacing/>
        <w:jc w:val="both"/>
        <w:rPr>
          <w:rFonts w:ascii="Arial" w:eastAsiaTheme="minorHAnsi" w:hAnsi="Arial" w:cs="Arial"/>
        </w:rPr>
      </w:pPr>
      <w:r w:rsidRPr="00474EDF">
        <w:rPr>
          <w:rFonts w:ascii="Arial" w:eastAsiaTheme="minorHAnsi" w:hAnsi="Arial" w:cs="Arial"/>
        </w:rPr>
        <w:t>максимален проток 25 l/s.</w:t>
      </w:r>
    </w:p>
    <w:p w14:paraId="04274BD9" w14:textId="77777777" w:rsidR="00474EDF" w:rsidRPr="00474EDF" w:rsidRDefault="00474EDF" w:rsidP="00ED19F3">
      <w:pPr>
        <w:numPr>
          <w:ilvl w:val="0"/>
          <w:numId w:val="91"/>
        </w:numPr>
        <w:spacing w:after="200" w:line="276" w:lineRule="auto"/>
        <w:contextualSpacing/>
        <w:jc w:val="both"/>
        <w:rPr>
          <w:rFonts w:ascii="Arial" w:eastAsiaTheme="minorHAnsi" w:hAnsi="Arial" w:cs="Arial"/>
        </w:rPr>
      </w:pPr>
      <w:r w:rsidRPr="00474EDF">
        <w:rPr>
          <w:rFonts w:ascii="Arial" w:eastAsiaTheme="minorHAnsi" w:hAnsi="Arial" w:cs="Arial"/>
        </w:rPr>
        <w:t>минимален проток 15 l/s.</w:t>
      </w:r>
    </w:p>
    <w:p w14:paraId="72958850"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Поткоп II (1455) мерено за 6 месеци:</w:t>
      </w:r>
    </w:p>
    <w:p w14:paraId="6D9B6603" w14:textId="77777777" w:rsidR="00474EDF" w:rsidRPr="00474EDF" w:rsidRDefault="00474EDF" w:rsidP="00ED19F3">
      <w:pPr>
        <w:numPr>
          <w:ilvl w:val="0"/>
          <w:numId w:val="91"/>
        </w:numPr>
        <w:spacing w:after="200" w:line="276" w:lineRule="auto"/>
        <w:contextualSpacing/>
        <w:jc w:val="both"/>
        <w:rPr>
          <w:rFonts w:ascii="Arial" w:eastAsiaTheme="minorHAnsi" w:hAnsi="Arial" w:cs="Arial"/>
        </w:rPr>
      </w:pPr>
      <w:r w:rsidRPr="00474EDF">
        <w:rPr>
          <w:rFonts w:ascii="Arial" w:eastAsiaTheme="minorHAnsi" w:hAnsi="Arial" w:cs="Arial"/>
        </w:rPr>
        <w:t>максимален проток 1.3 l/s.</w:t>
      </w:r>
    </w:p>
    <w:p w14:paraId="7DA57227" w14:textId="77777777" w:rsidR="00474EDF" w:rsidRPr="00474EDF" w:rsidRDefault="00474EDF" w:rsidP="00ED19F3">
      <w:pPr>
        <w:numPr>
          <w:ilvl w:val="0"/>
          <w:numId w:val="91"/>
        </w:numPr>
        <w:spacing w:after="200" w:line="276" w:lineRule="auto"/>
        <w:contextualSpacing/>
        <w:jc w:val="both"/>
        <w:rPr>
          <w:rFonts w:ascii="Arial" w:eastAsiaTheme="minorHAnsi" w:hAnsi="Arial" w:cs="Arial"/>
        </w:rPr>
      </w:pPr>
      <w:r w:rsidRPr="00474EDF">
        <w:rPr>
          <w:rFonts w:ascii="Arial" w:eastAsiaTheme="minorHAnsi" w:hAnsi="Arial" w:cs="Arial"/>
        </w:rPr>
        <w:t>минимален проток 0.5 l/s.</w:t>
      </w:r>
    </w:p>
    <w:p w14:paraId="4F19461E"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Поткоп III (1555):</w:t>
      </w:r>
    </w:p>
    <w:p w14:paraId="17A3C1CC" w14:textId="77777777" w:rsidR="00474EDF" w:rsidRPr="00474EDF" w:rsidRDefault="00474EDF" w:rsidP="00ED19F3">
      <w:pPr>
        <w:numPr>
          <w:ilvl w:val="0"/>
          <w:numId w:val="91"/>
        </w:numPr>
        <w:spacing w:after="200" w:line="276" w:lineRule="auto"/>
        <w:contextualSpacing/>
        <w:jc w:val="both"/>
        <w:rPr>
          <w:rFonts w:ascii="Arial" w:eastAsiaTheme="minorHAnsi" w:hAnsi="Arial" w:cs="Arial"/>
        </w:rPr>
      </w:pPr>
      <w:r w:rsidRPr="00474EDF">
        <w:rPr>
          <w:rFonts w:ascii="Arial" w:eastAsiaTheme="minorHAnsi" w:hAnsi="Arial" w:cs="Arial"/>
        </w:rPr>
        <w:t>максимален проток 30 l/s.</w:t>
      </w:r>
    </w:p>
    <w:p w14:paraId="004E5ADF" w14:textId="77777777" w:rsidR="00474EDF" w:rsidRPr="00474EDF" w:rsidRDefault="00474EDF" w:rsidP="00ED19F3">
      <w:pPr>
        <w:numPr>
          <w:ilvl w:val="0"/>
          <w:numId w:val="91"/>
        </w:numPr>
        <w:spacing w:after="200" w:line="276" w:lineRule="auto"/>
        <w:contextualSpacing/>
        <w:jc w:val="both"/>
        <w:rPr>
          <w:rFonts w:ascii="Arial" w:eastAsiaTheme="minorHAnsi" w:hAnsi="Arial" w:cs="Arial"/>
        </w:rPr>
      </w:pPr>
      <w:r w:rsidRPr="00474EDF">
        <w:rPr>
          <w:rFonts w:ascii="Arial" w:eastAsiaTheme="minorHAnsi" w:hAnsi="Arial" w:cs="Arial"/>
        </w:rPr>
        <w:t>минимален проток 14 l/s.</w:t>
      </w:r>
    </w:p>
    <w:p w14:paraId="5900D37C"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Поткоп IV (1755) едно мерење:</w:t>
      </w:r>
    </w:p>
    <w:p w14:paraId="0FBE17EA" w14:textId="77777777" w:rsidR="00474EDF" w:rsidRPr="00474EDF" w:rsidRDefault="00474EDF" w:rsidP="00ED19F3">
      <w:pPr>
        <w:numPr>
          <w:ilvl w:val="0"/>
          <w:numId w:val="91"/>
        </w:numPr>
        <w:spacing w:after="200" w:line="276" w:lineRule="auto"/>
        <w:contextualSpacing/>
        <w:jc w:val="both"/>
        <w:rPr>
          <w:rFonts w:ascii="Arial" w:eastAsiaTheme="minorHAnsi" w:hAnsi="Arial" w:cs="Arial"/>
        </w:rPr>
      </w:pPr>
      <w:r w:rsidRPr="00474EDF">
        <w:rPr>
          <w:rFonts w:ascii="Arial" w:eastAsiaTheme="minorHAnsi" w:hAnsi="Arial" w:cs="Arial"/>
        </w:rPr>
        <w:t>доток на вода 0.2 l/s.</w:t>
      </w:r>
    </w:p>
    <w:p w14:paraId="0AA82209"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Поткоп V (1855) е сув нема вода.</w:t>
      </w:r>
    </w:p>
    <w:p w14:paraId="6F2E6552" w14:textId="77777777" w:rsidR="00474EDF" w:rsidRPr="00474EDF" w:rsidRDefault="00474EDF" w:rsidP="00474EDF">
      <w:pPr>
        <w:spacing w:after="200" w:line="276" w:lineRule="auto"/>
        <w:ind w:firstLine="720"/>
        <w:jc w:val="both"/>
        <w:rPr>
          <w:rFonts w:ascii="Arial" w:eastAsiaTheme="minorHAnsi" w:hAnsi="Arial" w:cs="Arial"/>
        </w:rPr>
      </w:pPr>
      <w:r w:rsidRPr="00474EDF">
        <w:rPr>
          <w:rFonts w:ascii="Arial" w:eastAsiaTheme="minorHAnsi" w:hAnsi="Arial" w:cs="Arial"/>
        </w:rPr>
        <w:t>Врз основа на добиените податоци може да се заклучи да има доста голем прилив на вода. Вкупниот прилив на вода во сите јами изнесува:</w:t>
      </w:r>
    </w:p>
    <w:p w14:paraId="61F1E184" w14:textId="77777777" w:rsidR="00474EDF" w:rsidRPr="00474EDF" w:rsidRDefault="00474EDF" w:rsidP="00ED19F3">
      <w:pPr>
        <w:numPr>
          <w:ilvl w:val="0"/>
          <w:numId w:val="91"/>
        </w:numPr>
        <w:spacing w:after="200" w:line="276" w:lineRule="auto"/>
        <w:contextualSpacing/>
        <w:jc w:val="both"/>
        <w:rPr>
          <w:rFonts w:ascii="Arial" w:eastAsiaTheme="minorHAnsi" w:hAnsi="Arial" w:cs="Arial"/>
        </w:rPr>
      </w:pPr>
      <w:r w:rsidRPr="00474EDF">
        <w:rPr>
          <w:rFonts w:ascii="Arial" w:eastAsiaTheme="minorHAnsi" w:hAnsi="Arial" w:cs="Arial"/>
        </w:rPr>
        <w:t>максимален доток на вода е 56.60 l/s.</w:t>
      </w:r>
    </w:p>
    <w:p w14:paraId="17655FFE" w14:textId="77777777" w:rsidR="00474EDF" w:rsidRPr="00474EDF" w:rsidRDefault="00474EDF" w:rsidP="00ED19F3">
      <w:pPr>
        <w:numPr>
          <w:ilvl w:val="0"/>
          <w:numId w:val="91"/>
        </w:numPr>
        <w:spacing w:after="200" w:line="276" w:lineRule="auto"/>
        <w:contextualSpacing/>
        <w:jc w:val="both"/>
        <w:rPr>
          <w:rFonts w:ascii="Arial" w:eastAsiaTheme="minorHAnsi" w:hAnsi="Arial" w:cs="Arial"/>
        </w:rPr>
      </w:pPr>
      <w:r w:rsidRPr="00474EDF">
        <w:rPr>
          <w:rFonts w:ascii="Arial" w:eastAsiaTheme="minorHAnsi" w:hAnsi="Arial" w:cs="Arial"/>
        </w:rPr>
        <w:t>минимален доток на вода е 21.50 l/s.</w:t>
      </w:r>
    </w:p>
    <w:p w14:paraId="2720615A"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Со продолжувањето на истражните работи кон ЈИ, се зафаќаат се поголеми простори од издани. Со тоа се овозможи константно поголем доток на вода во јамските простории. Таа вода може да се одводнува гравитациски се до нивото на поткоп I.</w:t>
      </w:r>
    </w:p>
    <w:p w14:paraId="20437783" w14:textId="77777777" w:rsidR="00474EDF" w:rsidRPr="00474EDF" w:rsidRDefault="00474EDF" w:rsidP="00474EDF">
      <w:pPr>
        <w:spacing w:after="200" w:line="276" w:lineRule="auto"/>
        <w:ind w:firstLine="720"/>
        <w:jc w:val="both"/>
        <w:rPr>
          <w:rFonts w:ascii="Arial" w:eastAsiaTheme="minorHAnsi" w:hAnsi="Arial" w:cs="Arial"/>
        </w:rPr>
      </w:pPr>
      <w:r w:rsidRPr="00474EDF">
        <w:rPr>
          <w:rFonts w:ascii="Arial" w:eastAsiaTheme="minorHAnsi" w:hAnsi="Arial" w:cs="Arial"/>
        </w:rPr>
        <w:lastRenderedPageBreak/>
        <w:t>Водите од одводнување на јамите, преку канали се усмеруваат кон таложници, за таложење на суспендираните материи пред нивно испуштање во површински водотек. Водите од сите јами, преку посебни испустни точки се испуштаат во Тораничка Река.</w:t>
      </w:r>
    </w:p>
    <w:p w14:paraId="574CB0CF" w14:textId="77777777" w:rsidR="00474EDF" w:rsidRPr="00474EDF" w:rsidRDefault="00474EDF" w:rsidP="00474EDF">
      <w:pPr>
        <w:spacing w:after="200" w:line="276" w:lineRule="auto"/>
        <w:ind w:firstLine="720"/>
        <w:jc w:val="both"/>
        <w:rPr>
          <w:rFonts w:ascii="Arial" w:eastAsiaTheme="minorHAnsi" w:hAnsi="Arial" w:cs="Arial"/>
        </w:rPr>
      </w:pPr>
      <w:r w:rsidRPr="00474EDF">
        <w:rPr>
          <w:rFonts w:ascii="Arial" w:eastAsiaTheme="minorHAnsi" w:hAnsi="Arial" w:cs="Arial"/>
        </w:rPr>
        <w:t>Исталожениот материјал од таложниците се отстранува и одлага во близина на таложниците.</w:t>
      </w:r>
    </w:p>
    <w:p w14:paraId="3427D555" w14:textId="77777777" w:rsidR="00474EDF" w:rsidRPr="00474EDF" w:rsidRDefault="00474EDF" w:rsidP="00ED19F3">
      <w:pPr>
        <w:numPr>
          <w:ilvl w:val="0"/>
          <w:numId w:val="85"/>
        </w:numPr>
        <w:spacing w:line="276" w:lineRule="auto"/>
        <w:contextualSpacing/>
        <w:jc w:val="both"/>
        <w:rPr>
          <w:rFonts w:ascii="Arial,Bold" w:eastAsiaTheme="minorHAnsi" w:hAnsi="Arial,Bold" w:cs="Arial,Bold"/>
          <w:b/>
          <w:bCs/>
        </w:rPr>
      </w:pPr>
      <w:r w:rsidRPr="00474EDF">
        <w:rPr>
          <w:rFonts w:ascii="Arial,Bold" w:eastAsiaTheme="minorHAnsi" w:hAnsi="Arial,Bold" w:cs="Arial,Bold"/>
          <w:b/>
          <w:bCs/>
        </w:rPr>
        <w:t>Снабдување со електрична енергија</w:t>
      </w:r>
    </w:p>
    <w:p w14:paraId="772FF970" w14:textId="77777777" w:rsidR="00474EDF" w:rsidRPr="00474EDF" w:rsidRDefault="00474EDF" w:rsidP="00474EDF">
      <w:pPr>
        <w:spacing w:after="200" w:line="276" w:lineRule="auto"/>
        <w:ind w:firstLine="720"/>
        <w:jc w:val="both"/>
        <w:rPr>
          <w:rFonts w:ascii="Arial" w:eastAsiaTheme="minorHAnsi" w:hAnsi="Arial" w:cs="Arial"/>
        </w:rPr>
      </w:pPr>
      <w:r w:rsidRPr="00474EDF">
        <w:rPr>
          <w:rFonts w:ascii="Arial" w:eastAsiaTheme="minorHAnsi" w:hAnsi="Arial" w:cs="Arial"/>
        </w:rPr>
        <w:t xml:space="preserve">Снабдувањето со електрична енергија на потрошувачите во јама е преку трафостаницата TC35/6kV, лоцирана на локалитетот „Долга Ливада“. Од неа е положен кабел тип PP45 3х150 mm2, 6kV, со кој се поврзани сите три разводни постројки во јамата, и тоа: РП-1; РП-2 и РП-3. </w:t>
      </w:r>
    </w:p>
    <w:p w14:paraId="06813C8C" w14:textId="77777777" w:rsid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rPr>
        <w:t>Бидејќи експлоатацијата во горните хоризонти (IV; VIa) е завршена, разводната постројка РП - 3 во јама не постои, така да врската помеѓу разводната постројка РП-3, разводната постројка РП-2 и вентилаторската станица ВС е остварена со спојување на каблите (3) и (4), кои се меѓусебно споени со кабелска спојница. Така да во функција ќе бидат ставени трафостаниците ТС-1 и ТС-2, за откопните блокови I и II, приклучени во РП-2.</w:t>
      </w:r>
    </w:p>
    <w:p w14:paraId="26FC67E8" w14:textId="77777777" w:rsidR="00474EDF" w:rsidRPr="00474EDF" w:rsidRDefault="00474EDF" w:rsidP="00ED19F3">
      <w:pPr>
        <w:numPr>
          <w:ilvl w:val="0"/>
          <w:numId w:val="85"/>
        </w:numPr>
        <w:spacing w:after="200" w:line="276" w:lineRule="auto"/>
        <w:ind w:left="1418"/>
        <w:contextualSpacing/>
        <w:jc w:val="both"/>
        <w:rPr>
          <w:rFonts w:ascii="Arial" w:eastAsiaTheme="minorHAnsi" w:hAnsi="Arial" w:cs="Arial"/>
          <w:b/>
          <w:bCs/>
        </w:rPr>
      </w:pPr>
      <w:r w:rsidRPr="00474EDF">
        <w:rPr>
          <w:rFonts w:ascii="Arial" w:eastAsiaTheme="minorHAnsi" w:hAnsi="Arial" w:cs="Arial"/>
          <w:b/>
          <w:bCs/>
        </w:rPr>
        <w:t>Снабдување со компримиран воздух</w:t>
      </w:r>
    </w:p>
    <w:p w14:paraId="3C2AE6BB" w14:textId="77777777" w:rsidR="00474EDF" w:rsidRPr="00474EDF" w:rsidRDefault="00474EDF" w:rsidP="00474EDF">
      <w:pPr>
        <w:spacing w:line="276" w:lineRule="auto"/>
        <w:ind w:firstLine="720"/>
        <w:jc w:val="both"/>
        <w:rPr>
          <w:rFonts w:ascii="Arial" w:eastAsiaTheme="minorHAnsi" w:hAnsi="Arial" w:cs="Arial"/>
        </w:rPr>
      </w:pPr>
      <w:r w:rsidRPr="00474EDF">
        <w:rPr>
          <w:rFonts w:ascii="Arial" w:eastAsiaTheme="minorHAnsi" w:hAnsi="Arial" w:cs="Arial"/>
        </w:rPr>
        <w:t>Снабдување со компримиран воздух на рудничката опрема се врши со постројка за компримиран воздух, која се состои од компресорска станица, цевководна мрежа, резервоари, помошни уреди за испуштање кондензат од мрежата и др.</w:t>
      </w:r>
    </w:p>
    <w:p w14:paraId="54E2574B" w14:textId="77777777" w:rsidR="00474EDF" w:rsidRPr="00474EDF" w:rsidRDefault="00474EDF" w:rsidP="00474EDF">
      <w:pPr>
        <w:spacing w:line="276" w:lineRule="auto"/>
        <w:jc w:val="both"/>
        <w:rPr>
          <w:rFonts w:ascii="Arial" w:eastAsiaTheme="minorHAnsi" w:hAnsi="Arial" w:cs="Arial"/>
        </w:rPr>
      </w:pPr>
      <w:r w:rsidRPr="00474EDF">
        <w:rPr>
          <w:rFonts w:ascii="Arial" w:eastAsiaTheme="minorHAnsi" w:hAnsi="Arial" w:cs="Arial"/>
          <w:noProof/>
          <w:lang w:val="mk-MK" w:eastAsia="mk-MK"/>
        </w:rPr>
        <w:drawing>
          <wp:inline distT="0" distB="0" distL="0" distR="0" wp14:anchorId="04106931" wp14:editId="04A03334">
            <wp:extent cx="2579462" cy="2101175"/>
            <wp:effectExtent l="0" t="0" r="0" b="0"/>
            <wp:docPr id="19344068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42">
                      <a:extLst>
                        <a:ext uri="{28A0092B-C50C-407E-A947-70E740481C1C}">
                          <a14:useLocalDpi xmlns:a14="http://schemas.microsoft.com/office/drawing/2010/main" val="0"/>
                        </a:ext>
                      </a:extLst>
                    </a:blip>
                    <a:srcRect r="20727" b="13389"/>
                    <a:stretch>
                      <a:fillRect/>
                    </a:stretch>
                  </pic:blipFill>
                  <pic:spPr bwMode="auto">
                    <a:xfrm>
                      <a:off x="0" y="0"/>
                      <a:ext cx="2610987" cy="2126854"/>
                    </a:xfrm>
                    <a:prstGeom prst="rect">
                      <a:avLst/>
                    </a:prstGeom>
                    <a:noFill/>
                    <a:ln>
                      <a:noFill/>
                    </a:ln>
                    <a:extLst>
                      <a:ext uri="{53640926-AAD7-44D8-BBD7-CCE9431645EC}">
                        <a14:shadowObscured xmlns:a14="http://schemas.microsoft.com/office/drawing/2010/main"/>
                      </a:ext>
                    </a:extLst>
                  </pic:spPr>
                </pic:pic>
              </a:graphicData>
            </a:graphic>
          </wp:inline>
        </w:drawing>
      </w:r>
      <w:r w:rsidRPr="00474EDF">
        <w:rPr>
          <w:rFonts w:ascii="Arial" w:eastAsiaTheme="minorHAnsi" w:hAnsi="Arial" w:cs="Arial"/>
        </w:rPr>
        <w:t xml:space="preserve">      </w:t>
      </w:r>
      <w:r w:rsidRPr="00474EDF">
        <w:rPr>
          <w:rFonts w:ascii="Arial" w:eastAsiaTheme="minorHAnsi" w:hAnsi="Arial" w:cs="Arial"/>
          <w:noProof/>
          <w:lang w:val="mk-MK" w:eastAsia="mk-MK"/>
        </w:rPr>
        <w:drawing>
          <wp:inline distT="0" distB="0" distL="0" distR="0" wp14:anchorId="10D9006D" wp14:editId="780B74E7">
            <wp:extent cx="2653341" cy="2095732"/>
            <wp:effectExtent l="0" t="0" r="0" b="0"/>
            <wp:docPr id="996343138" name="Picture 8" descr="A green and red tank next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43138" name="Picture 8" descr="A green and red tank next to a building&#10;&#10;AI-generated content may be incorrect."/>
                    <pic:cNvPicPr>
                      <a:picLocks noChangeAspect="1" noChangeArrowheads="1"/>
                    </pic:cNvPicPr>
                  </pic:nvPicPr>
                  <pic:blipFill rotWithShape="1">
                    <a:blip r:embed="rId143">
                      <a:extLst>
                        <a:ext uri="{28A0092B-C50C-407E-A947-70E740481C1C}">
                          <a14:useLocalDpi xmlns:a14="http://schemas.microsoft.com/office/drawing/2010/main" val="0"/>
                        </a:ext>
                      </a:extLst>
                    </a:blip>
                    <a:srcRect l="18182"/>
                    <a:stretch>
                      <a:fillRect/>
                    </a:stretch>
                  </pic:blipFill>
                  <pic:spPr bwMode="auto">
                    <a:xfrm>
                      <a:off x="0" y="0"/>
                      <a:ext cx="2671760" cy="2110280"/>
                    </a:xfrm>
                    <a:prstGeom prst="rect">
                      <a:avLst/>
                    </a:prstGeom>
                    <a:noFill/>
                    <a:ln>
                      <a:noFill/>
                    </a:ln>
                    <a:extLst>
                      <a:ext uri="{53640926-AAD7-44D8-BBD7-CCE9431645EC}">
                        <a14:shadowObscured xmlns:a14="http://schemas.microsoft.com/office/drawing/2010/main"/>
                      </a:ext>
                    </a:extLst>
                  </pic:spPr>
                </pic:pic>
              </a:graphicData>
            </a:graphic>
          </wp:inline>
        </w:drawing>
      </w:r>
    </w:p>
    <w:p w14:paraId="0A3BBD67" w14:textId="77777777" w:rsidR="00474EDF" w:rsidRPr="00474EDF" w:rsidRDefault="00474EDF" w:rsidP="00474EDF">
      <w:pPr>
        <w:spacing w:after="200" w:line="276" w:lineRule="auto"/>
        <w:jc w:val="center"/>
        <w:rPr>
          <w:rFonts w:ascii="Arial" w:eastAsiaTheme="minorHAnsi" w:hAnsi="Arial" w:cs="Arial"/>
          <w:b/>
          <w:bCs/>
          <w:i/>
          <w:iCs/>
          <w:sz w:val="20"/>
          <w:szCs w:val="20"/>
        </w:rPr>
      </w:pPr>
      <w:r w:rsidRPr="00474EDF">
        <w:rPr>
          <w:rFonts w:ascii="Arial" w:eastAsiaTheme="minorHAnsi" w:hAnsi="Arial" w:cs="Arial"/>
          <w:b/>
          <w:bCs/>
          <w:i/>
          <w:iCs/>
          <w:sz w:val="20"/>
          <w:szCs w:val="20"/>
        </w:rPr>
        <w:t xml:space="preserve">Слика 79 – </w:t>
      </w:r>
      <w:r w:rsidRPr="00474EDF">
        <w:rPr>
          <w:rFonts w:ascii="Arial" w:eastAsiaTheme="minorHAnsi" w:hAnsi="Arial" w:cs="Arial"/>
          <w:b/>
          <w:bCs/>
          <w:i/>
          <w:iCs/>
          <w:sz w:val="20"/>
          <w:szCs w:val="20"/>
          <w:lang w:val="mk-MK"/>
        </w:rPr>
        <w:t>Компресорска станица и резервоари за компримиран воздух</w:t>
      </w:r>
    </w:p>
    <w:p w14:paraId="1963B988" w14:textId="77777777" w:rsidR="00BB28B5" w:rsidRDefault="00BB28B5" w:rsidP="00474EDF">
      <w:pPr>
        <w:spacing w:after="200" w:line="276" w:lineRule="auto"/>
        <w:jc w:val="both"/>
        <w:rPr>
          <w:rFonts w:ascii="Arial" w:eastAsiaTheme="minorHAnsi" w:hAnsi="Arial" w:cs="Arial"/>
        </w:rPr>
      </w:pPr>
    </w:p>
    <w:p w14:paraId="1ECC9798" w14:textId="77777777" w:rsidR="00973231" w:rsidRPr="00973231" w:rsidRDefault="00973231" w:rsidP="00474EDF">
      <w:pPr>
        <w:spacing w:after="200" w:line="276" w:lineRule="auto"/>
        <w:jc w:val="both"/>
        <w:rPr>
          <w:rFonts w:ascii="Arial" w:eastAsiaTheme="minorHAnsi" w:hAnsi="Arial" w:cs="Arial"/>
        </w:rPr>
      </w:pPr>
    </w:p>
    <w:p w14:paraId="30DDD423" w14:textId="431BB7B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lastRenderedPageBreak/>
        <w:t xml:space="preserve">Опрема, која користи компримиран воздух, е следната: </w:t>
      </w:r>
    </w:p>
    <w:p w14:paraId="492013A3" w14:textId="77777777" w:rsidR="00474EDF" w:rsidRPr="00474EDF" w:rsidRDefault="00474EDF" w:rsidP="00ED19F3">
      <w:pPr>
        <w:numPr>
          <w:ilvl w:val="0"/>
          <w:numId w:val="92"/>
        </w:numPr>
        <w:spacing w:after="200" w:line="276" w:lineRule="auto"/>
        <w:contextualSpacing/>
        <w:jc w:val="both"/>
        <w:rPr>
          <w:rFonts w:ascii="Arial" w:eastAsiaTheme="minorHAnsi" w:hAnsi="Arial" w:cs="Arial"/>
        </w:rPr>
      </w:pPr>
      <w:r w:rsidRPr="00474EDF">
        <w:rPr>
          <w:rFonts w:ascii="Arial" w:eastAsiaTheme="minorHAnsi" w:hAnsi="Arial" w:cs="Arial"/>
        </w:rPr>
        <w:t xml:space="preserve">Дупчачки чекан тип „MFD 90 MAX PLUS“; </w:t>
      </w:r>
    </w:p>
    <w:p w14:paraId="6E9E34A5" w14:textId="77777777" w:rsidR="00474EDF" w:rsidRPr="00474EDF" w:rsidRDefault="00474EDF" w:rsidP="00ED19F3">
      <w:pPr>
        <w:numPr>
          <w:ilvl w:val="0"/>
          <w:numId w:val="92"/>
        </w:numPr>
        <w:spacing w:after="200" w:line="276" w:lineRule="auto"/>
        <w:contextualSpacing/>
        <w:jc w:val="both"/>
        <w:rPr>
          <w:rFonts w:ascii="Arial" w:eastAsiaTheme="minorHAnsi" w:hAnsi="Arial" w:cs="Arial"/>
        </w:rPr>
      </w:pPr>
      <w:r w:rsidRPr="00474EDF">
        <w:rPr>
          <w:rFonts w:ascii="Arial" w:eastAsiaTheme="minorHAnsi" w:hAnsi="Arial" w:cs="Arial"/>
        </w:rPr>
        <w:t xml:space="preserve">Вагон хенглундс со подвижно дно тип „ВПК - 7А“; </w:t>
      </w:r>
    </w:p>
    <w:p w14:paraId="46569561" w14:textId="77777777" w:rsidR="00474EDF" w:rsidRPr="00474EDF" w:rsidRDefault="00474EDF" w:rsidP="00ED19F3">
      <w:pPr>
        <w:numPr>
          <w:ilvl w:val="0"/>
          <w:numId w:val="92"/>
        </w:numPr>
        <w:spacing w:after="200" w:line="276" w:lineRule="auto"/>
        <w:contextualSpacing/>
        <w:jc w:val="both"/>
        <w:rPr>
          <w:rFonts w:ascii="Arial" w:eastAsiaTheme="minorHAnsi" w:hAnsi="Arial" w:cs="Arial"/>
        </w:rPr>
      </w:pPr>
      <w:r w:rsidRPr="00474EDF">
        <w:rPr>
          <w:rFonts w:ascii="Arial" w:eastAsiaTheme="minorHAnsi" w:hAnsi="Arial" w:cs="Arial"/>
        </w:rPr>
        <w:t>Утоварна лопата (ППН ЗА);</w:t>
      </w:r>
    </w:p>
    <w:p w14:paraId="02AD7266" w14:textId="77777777" w:rsidR="00474EDF" w:rsidRPr="00474EDF" w:rsidRDefault="00474EDF" w:rsidP="00ED19F3">
      <w:pPr>
        <w:numPr>
          <w:ilvl w:val="0"/>
          <w:numId w:val="92"/>
        </w:numPr>
        <w:spacing w:after="200" w:line="276" w:lineRule="auto"/>
        <w:contextualSpacing/>
        <w:jc w:val="both"/>
        <w:rPr>
          <w:rFonts w:ascii="Arial" w:eastAsiaTheme="minorHAnsi" w:hAnsi="Arial" w:cs="Arial"/>
        </w:rPr>
      </w:pPr>
      <w:r w:rsidRPr="00474EDF">
        <w:rPr>
          <w:rFonts w:ascii="Arial" w:eastAsiaTheme="minorHAnsi" w:hAnsi="Arial" w:cs="Arial"/>
        </w:rPr>
        <w:t>Пневматска ускопна платформа;</w:t>
      </w:r>
    </w:p>
    <w:p w14:paraId="530A6375" w14:textId="77777777" w:rsidR="00474EDF" w:rsidRPr="00474EDF" w:rsidRDefault="00474EDF" w:rsidP="00ED19F3">
      <w:pPr>
        <w:numPr>
          <w:ilvl w:val="0"/>
          <w:numId w:val="92"/>
        </w:numPr>
        <w:spacing w:after="200" w:line="276" w:lineRule="auto"/>
        <w:contextualSpacing/>
        <w:jc w:val="both"/>
        <w:rPr>
          <w:rFonts w:ascii="Arial" w:eastAsiaTheme="minorHAnsi" w:hAnsi="Arial" w:cs="Arial"/>
        </w:rPr>
      </w:pPr>
      <w:r w:rsidRPr="00474EDF">
        <w:rPr>
          <w:rFonts w:ascii="Arial" w:eastAsiaTheme="minorHAnsi" w:hAnsi="Arial" w:cs="Arial"/>
        </w:rPr>
        <w:t>Машина за јамско длабинско дупчење тип ”ЛОНГЕР”;</w:t>
      </w:r>
    </w:p>
    <w:p w14:paraId="50966662" w14:textId="77777777" w:rsidR="00474EDF" w:rsidRPr="00474EDF" w:rsidRDefault="00474EDF" w:rsidP="00ED19F3">
      <w:pPr>
        <w:numPr>
          <w:ilvl w:val="0"/>
          <w:numId w:val="92"/>
        </w:numPr>
        <w:spacing w:after="200" w:line="276" w:lineRule="auto"/>
        <w:contextualSpacing/>
        <w:jc w:val="both"/>
        <w:rPr>
          <w:rFonts w:ascii="Arial" w:eastAsiaTheme="minorHAnsi" w:hAnsi="Arial" w:cs="Arial"/>
        </w:rPr>
      </w:pPr>
      <w:r w:rsidRPr="00474EDF">
        <w:rPr>
          <w:rFonts w:ascii="Arial" w:eastAsiaTheme="minorHAnsi" w:hAnsi="Arial" w:cs="Arial"/>
        </w:rPr>
        <w:t xml:space="preserve">Машинка за острење на моноблок – бургии и круни за дупчење и др. </w:t>
      </w:r>
    </w:p>
    <w:p w14:paraId="34E29724" w14:textId="77777777" w:rsidR="00474EDF" w:rsidRPr="00474EDF" w:rsidRDefault="00474EDF" w:rsidP="00474EDF">
      <w:pPr>
        <w:spacing w:after="200" w:line="276" w:lineRule="auto"/>
        <w:ind w:left="360" w:firstLine="633"/>
        <w:jc w:val="both"/>
        <w:rPr>
          <w:rFonts w:ascii="Arial" w:eastAsiaTheme="minorHAnsi" w:hAnsi="Arial" w:cs="Arial"/>
        </w:rPr>
      </w:pPr>
      <w:r w:rsidRPr="00474EDF">
        <w:rPr>
          <w:rFonts w:ascii="Arial" w:eastAsiaTheme="minorHAnsi" w:hAnsi="Arial" w:cs="Arial"/>
        </w:rPr>
        <w:t xml:space="preserve">Дел од главниот цевковод за компримиран воздух е инсталиран на површина помеѓу компресорска станица и влезот на хоризонт IIа, а останатиот дел од главниот цевковод оди низ косата сервисна рампа. На секоја јама со спојот со косата сервисна рампа има приклучок, преку кој јамата се снабдува со компримиран воздух и понатаму се носи до сите работни места. Додека да се изработат блоковските откопни рампи на откопните блокови 3 и 4 помеѓу хоризонт II и хоризонт I, снабдувањето со компримиран воздух за потрошувачите на хоризонт I, се врши со посебен цевковод лоциран по самиот хоризонт, поврзан директно со компресорската станица и истиот е независен од главниот цевковод и функционира како посебен крак на главниот цевковод. </w:t>
      </w:r>
    </w:p>
    <w:p w14:paraId="73CD1C3D" w14:textId="77777777" w:rsidR="00474EDF" w:rsidRPr="00474EDF" w:rsidRDefault="00474EDF" w:rsidP="00474EDF">
      <w:pPr>
        <w:spacing w:after="200" w:line="276" w:lineRule="auto"/>
        <w:ind w:left="360" w:firstLine="633"/>
        <w:jc w:val="both"/>
        <w:rPr>
          <w:rFonts w:ascii="Arial" w:eastAsiaTheme="minorHAnsi" w:hAnsi="Arial" w:cs="Arial"/>
        </w:rPr>
      </w:pPr>
      <w:r w:rsidRPr="00474EDF">
        <w:rPr>
          <w:rFonts w:ascii="Arial" w:eastAsiaTheme="minorHAnsi" w:hAnsi="Arial" w:cs="Arial"/>
        </w:rPr>
        <w:t>Работниот притисок на компресорите изнесува 7 бари, кој претставува стандарден на притисок во рударството, при производство на компримиран воздух како погонска енергија.</w:t>
      </w:r>
    </w:p>
    <w:p w14:paraId="1EC13A09" w14:textId="77777777" w:rsidR="00474EDF" w:rsidRPr="00474EDF" w:rsidRDefault="00474EDF" w:rsidP="00ED19F3">
      <w:pPr>
        <w:numPr>
          <w:ilvl w:val="0"/>
          <w:numId w:val="75"/>
        </w:numPr>
        <w:spacing w:after="200" w:line="276" w:lineRule="auto"/>
        <w:contextualSpacing/>
        <w:jc w:val="both"/>
        <w:rPr>
          <w:rFonts w:ascii="Arial" w:eastAsiaTheme="minorHAnsi" w:hAnsi="Arial" w:cs="Arial"/>
          <w:b/>
          <w:bCs/>
        </w:rPr>
      </w:pPr>
      <w:r w:rsidRPr="00474EDF">
        <w:rPr>
          <w:rFonts w:ascii="Arial" w:eastAsiaTheme="minorHAnsi" w:hAnsi="Arial" w:cs="Arial"/>
          <w:b/>
          <w:bCs/>
        </w:rPr>
        <w:t xml:space="preserve">Опис на технолошкиот процес на локацијата Флотација </w:t>
      </w:r>
    </w:p>
    <w:p w14:paraId="75DC3811" w14:textId="77777777" w:rsidR="00474EDF" w:rsidRPr="00474EDF" w:rsidRDefault="00474EDF" w:rsidP="00474EDF">
      <w:pPr>
        <w:spacing w:after="200" w:line="276" w:lineRule="auto"/>
        <w:ind w:left="360" w:firstLine="633"/>
        <w:jc w:val="both"/>
        <w:rPr>
          <w:rFonts w:ascii="Arial" w:eastAsiaTheme="minorHAnsi" w:hAnsi="Arial" w:cs="Arial"/>
        </w:rPr>
      </w:pPr>
      <w:r w:rsidRPr="00474EDF">
        <w:rPr>
          <w:rFonts w:ascii="Arial" w:eastAsiaTheme="minorHAnsi" w:hAnsi="Arial" w:cs="Arial"/>
        </w:rPr>
        <w:t xml:space="preserve">Главни постапки и процеси, кои се одвиваат на локацијата за Флотација, се: </w:t>
      </w:r>
    </w:p>
    <w:p w14:paraId="1C5FEB59" w14:textId="77777777" w:rsidR="00474EDF" w:rsidRPr="00474EDF" w:rsidRDefault="00474EDF" w:rsidP="00ED19F3">
      <w:pPr>
        <w:numPr>
          <w:ilvl w:val="0"/>
          <w:numId w:val="93"/>
        </w:numPr>
        <w:spacing w:after="200" w:line="276" w:lineRule="auto"/>
        <w:contextualSpacing/>
        <w:jc w:val="both"/>
        <w:rPr>
          <w:rFonts w:ascii="Arial" w:eastAsiaTheme="minorHAnsi" w:hAnsi="Arial" w:cs="Arial"/>
        </w:rPr>
      </w:pPr>
      <w:r w:rsidRPr="00474EDF">
        <w:rPr>
          <w:rFonts w:ascii="Arial" w:eastAsiaTheme="minorHAnsi" w:hAnsi="Arial" w:cs="Arial"/>
        </w:rPr>
        <w:t xml:space="preserve">Истовар на руда во главен приемен бункер; </w:t>
      </w:r>
    </w:p>
    <w:p w14:paraId="26D482E2" w14:textId="77777777" w:rsidR="00474EDF" w:rsidRPr="00474EDF" w:rsidRDefault="00474EDF" w:rsidP="00ED19F3">
      <w:pPr>
        <w:numPr>
          <w:ilvl w:val="0"/>
          <w:numId w:val="93"/>
        </w:numPr>
        <w:spacing w:after="200" w:line="276" w:lineRule="auto"/>
        <w:contextualSpacing/>
        <w:jc w:val="both"/>
        <w:rPr>
          <w:rFonts w:ascii="Arial" w:eastAsiaTheme="minorHAnsi" w:hAnsi="Arial" w:cs="Arial"/>
        </w:rPr>
      </w:pPr>
      <w:r w:rsidRPr="00474EDF">
        <w:rPr>
          <w:rFonts w:ascii="Arial" w:eastAsiaTheme="minorHAnsi" w:hAnsi="Arial" w:cs="Arial"/>
        </w:rPr>
        <w:t xml:space="preserve">Дробење и сеење во погонот дробење; </w:t>
      </w:r>
    </w:p>
    <w:p w14:paraId="41ADF1DE" w14:textId="77777777" w:rsidR="00474EDF" w:rsidRPr="00474EDF" w:rsidRDefault="00474EDF" w:rsidP="00ED19F3">
      <w:pPr>
        <w:numPr>
          <w:ilvl w:val="0"/>
          <w:numId w:val="93"/>
        </w:numPr>
        <w:spacing w:after="200" w:line="276" w:lineRule="auto"/>
        <w:contextualSpacing/>
        <w:jc w:val="both"/>
        <w:rPr>
          <w:rFonts w:ascii="Arial" w:eastAsiaTheme="minorHAnsi" w:hAnsi="Arial" w:cs="Arial"/>
        </w:rPr>
      </w:pPr>
      <w:r w:rsidRPr="00474EDF">
        <w:rPr>
          <w:rFonts w:ascii="Arial" w:eastAsiaTheme="minorHAnsi" w:hAnsi="Arial" w:cs="Arial"/>
        </w:rPr>
        <w:t xml:space="preserve">Мелење и класифицирање во погонот флотација; </w:t>
      </w:r>
    </w:p>
    <w:p w14:paraId="49249C5A" w14:textId="77777777" w:rsidR="00474EDF" w:rsidRPr="00474EDF" w:rsidRDefault="00474EDF" w:rsidP="00ED19F3">
      <w:pPr>
        <w:numPr>
          <w:ilvl w:val="0"/>
          <w:numId w:val="93"/>
        </w:numPr>
        <w:spacing w:after="200" w:line="276" w:lineRule="auto"/>
        <w:contextualSpacing/>
        <w:jc w:val="both"/>
        <w:rPr>
          <w:rFonts w:ascii="Arial" w:eastAsiaTheme="minorHAnsi" w:hAnsi="Arial" w:cs="Arial"/>
        </w:rPr>
      </w:pPr>
      <w:r w:rsidRPr="00474EDF">
        <w:rPr>
          <w:rFonts w:ascii="Arial" w:eastAsiaTheme="minorHAnsi" w:hAnsi="Arial" w:cs="Arial"/>
        </w:rPr>
        <w:t xml:space="preserve">Флотација на рудата – погон флотација; </w:t>
      </w:r>
    </w:p>
    <w:p w14:paraId="1C8F0635" w14:textId="77777777" w:rsidR="00474EDF" w:rsidRPr="00474EDF" w:rsidRDefault="00474EDF" w:rsidP="00ED19F3">
      <w:pPr>
        <w:numPr>
          <w:ilvl w:val="0"/>
          <w:numId w:val="93"/>
        </w:numPr>
        <w:spacing w:after="200" w:line="276" w:lineRule="auto"/>
        <w:contextualSpacing/>
        <w:jc w:val="both"/>
        <w:rPr>
          <w:rFonts w:ascii="Arial" w:eastAsiaTheme="minorHAnsi" w:hAnsi="Arial" w:cs="Arial"/>
        </w:rPr>
      </w:pPr>
      <w:r w:rsidRPr="00474EDF">
        <w:rPr>
          <w:rFonts w:ascii="Arial" w:eastAsiaTheme="minorHAnsi" w:hAnsi="Arial" w:cs="Arial"/>
        </w:rPr>
        <w:t>Згуснување на концентратите во таложници за згуснување;</w:t>
      </w:r>
    </w:p>
    <w:p w14:paraId="35EDED1B" w14:textId="77777777" w:rsidR="00474EDF" w:rsidRPr="00474EDF" w:rsidRDefault="00474EDF" w:rsidP="00ED19F3">
      <w:pPr>
        <w:numPr>
          <w:ilvl w:val="0"/>
          <w:numId w:val="93"/>
        </w:numPr>
        <w:spacing w:after="200" w:line="276" w:lineRule="auto"/>
        <w:contextualSpacing/>
        <w:jc w:val="both"/>
        <w:rPr>
          <w:rFonts w:ascii="Arial" w:eastAsiaTheme="minorHAnsi" w:hAnsi="Arial" w:cs="Arial"/>
        </w:rPr>
      </w:pPr>
      <w:r w:rsidRPr="00474EDF">
        <w:rPr>
          <w:rFonts w:ascii="Arial" w:eastAsiaTheme="minorHAnsi" w:hAnsi="Arial" w:cs="Arial"/>
        </w:rPr>
        <w:t xml:space="preserve">Филтрирање на концентрати – погон флотација; </w:t>
      </w:r>
    </w:p>
    <w:p w14:paraId="03ADF416" w14:textId="77777777" w:rsidR="00474EDF" w:rsidRPr="00474EDF" w:rsidRDefault="00474EDF" w:rsidP="00ED19F3">
      <w:pPr>
        <w:numPr>
          <w:ilvl w:val="0"/>
          <w:numId w:val="93"/>
        </w:numPr>
        <w:spacing w:after="200" w:line="276" w:lineRule="auto"/>
        <w:contextualSpacing/>
        <w:jc w:val="both"/>
        <w:rPr>
          <w:rFonts w:ascii="Arial" w:eastAsiaTheme="minorHAnsi" w:hAnsi="Arial" w:cs="Arial"/>
        </w:rPr>
      </w:pPr>
      <w:r w:rsidRPr="00474EDF">
        <w:rPr>
          <w:rFonts w:ascii="Arial" w:eastAsiaTheme="minorHAnsi" w:hAnsi="Arial" w:cs="Arial"/>
        </w:rPr>
        <w:t>Складирање на концентратите на олово и цинк – бункери за складирање во погон флотација.</w:t>
      </w:r>
    </w:p>
    <w:p w14:paraId="4379AA36" w14:textId="77777777" w:rsidR="00474EDF" w:rsidRDefault="00474EDF" w:rsidP="00474EDF">
      <w:pPr>
        <w:spacing w:after="200" w:line="276" w:lineRule="auto"/>
        <w:ind w:left="1353"/>
        <w:jc w:val="both"/>
        <w:rPr>
          <w:rFonts w:ascii="Arial" w:eastAsiaTheme="minorHAnsi" w:hAnsi="Arial" w:cs="Arial"/>
        </w:rPr>
      </w:pPr>
    </w:p>
    <w:p w14:paraId="20D6A1B9" w14:textId="77777777" w:rsidR="00973231" w:rsidRPr="00474EDF" w:rsidRDefault="00973231" w:rsidP="00474EDF">
      <w:pPr>
        <w:spacing w:after="200" w:line="276" w:lineRule="auto"/>
        <w:ind w:left="1353"/>
        <w:jc w:val="both"/>
        <w:rPr>
          <w:rFonts w:ascii="Arial" w:eastAsiaTheme="minorHAnsi" w:hAnsi="Arial" w:cs="Arial"/>
        </w:rPr>
      </w:pPr>
    </w:p>
    <w:p w14:paraId="2D83B8A1" w14:textId="77777777" w:rsidR="00474EDF" w:rsidRPr="00474EDF" w:rsidRDefault="00474EDF" w:rsidP="00474EDF">
      <w:pPr>
        <w:spacing w:after="200" w:line="276" w:lineRule="auto"/>
        <w:ind w:left="1353"/>
        <w:jc w:val="both"/>
        <w:rPr>
          <w:rFonts w:ascii="Arial" w:eastAsiaTheme="minorHAnsi" w:hAnsi="Arial" w:cs="Arial"/>
        </w:rPr>
      </w:pPr>
    </w:p>
    <w:p w14:paraId="314EB841" w14:textId="77777777" w:rsidR="00474EDF" w:rsidRPr="00474EDF" w:rsidRDefault="00474EDF" w:rsidP="00474EDF">
      <w:pPr>
        <w:spacing w:after="200" w:line="276" w:lineRule="auto"/>
        <w:ind w:left="1353"/>
        <w:jc w:val="both"/>
        <w:rPr>
          <w:rFonts w:ascii="Arial" w:eastAsiaTheme="minorHAnsi" w:hAnsi="Arial" w:cs="Arial"/>
        </w:rPr>
      </w:pPr>
    </w:p>
    <w:p w14:paraId="33FF5F32" w14:textId="77777777" w:rsidR="00474EDF" w:rsidRPr="00474EDF" w:rsidRDefault="00474EDF" w:rsidP="00ED19F3">
      <w:pPr>
        <w:numPr>
          <w:ilvl w:val="0"/>
          <w:numId w:val="85"/>
        </w:numPr>
        <w:spacing w:after="200" w:line="276" w:lineRule="auto"/>
        <w:ind w:left="993"/>
        <w:contextualSpacing/>
        <w:jc w:val="both"/>
        <w:rPr>
          <w:rFonts w:ascii="Arial" w:eastAsiaTheme="minorHAnsi" w:hAnsi="Arial" w:cs="Arial"/>
          <w:b/>
          <w:bCs/>
        </w:rPr>
      </w:pPr>
      <w:r w:rsidRPr="00474EDF">
        <w:rPr>
          <w:rFonts w:ascii="Arial" w:eastAsiaTheme="minorHAnsi" w:hAnsi="Arial" w:cs="Arial"/>
          <w:b/>
          <w:bCs/>
        </w:rPr>
        <w:lastRenderedPageBreak/>
        <w:t xml:space="preserve">Прием, дробење и сеење на рудата </w:t>
      </w:r>
    </w:p>
    <w:p w14:paraId="66F3C2E0" w14:textId="77777777" w:rsidR="00474EDF" w:rsidRPr="00474EDF" w:rsidRDefault="00474EDF" w:rsidP="00BB28B5">
      <w:pPr>
        <w:spacing w:after="200" w:line="276" w:lineRule="auto"/>
        <w:ind w:firstLine="720"/>
        <w:jc w:val="both"/>
        <w:rPr>
          <w:rFonts w:ascii="Arial" w:eastAsiaTheme="minorHAnsi" w:hAnsi="Arial" w:cs="Arial"/>
        </w:rPr>
      </w:pPr>
      <w:r w:rsidRPr="00474EDF">
        <w:rPr>
          <w:rFonts w:ascii="Arial" w:eastAsiaTheme="minorHAnsi" w:hAnsi="Arial" w:cs="Arial"/>
        </w:rPr>
        <w:t xml:space="preserve">Ископаната руда од рудникот, која се транспортира преку главниот транспортен коридор-излезен поткоп, се доставува по пат на шински транспорт и се кипа во приемен бункер со капацитет 600 t ровна руда. </w:t>
      </w:r>
    </w:p>
    <w:p w14:paraId="3087F0AE" w14:textId="77777777" w:rsidR="00474EDF" w:rsidRPr="00474EDF" w:rsidRDefault="00474EDF" w:rsidP="00BB28B5">
      <w:pPr>
        <w:spacing w:after="200" w:line="276" w:lineRule="auto"/>
        <w:ind w:firstLine="720"/>
        <w:jc w:val="both"/>
        <w:rPr>
          <w:rFonts w:ascii="Arial" w:eastAsiaTheme="minorHAnsi" w:hAnsi="Arial" w:cs="Arial"/>
        </w:rPr>
      </w:pPr>
      <w:r w:rsidRPr="00474EDF">
        <w:rPr>
          <w:rFonts w:ascii="Arial" w:eastAsiaTheme="minorHAnsi" w:hAnsi="Arial" w:cs="Arial"/>
        </w:rPr>
        <w:t>Во бункерот ископаниот материјал доаѓа со горна гранична големина од 500 mm. Откако шинските возила ќе го истоварат материјалот на предвиденото место во бункерот, тие повторно се насочуваат кон главниот извозен поткоп, преку шински кружен тек, со што процесот на достава на нови количества ископан материјал продолжува.</w:t>
      </w:r>
    </w:p>
    <w:p w14:paraId="6A290CDD" w14:textId="77777777" w:rsidR="00474EDF" w:rsidRPr="00474EDF" w:rsidRDefault="00474EDF" w:rsidP="00474EDF">
      <w:pPr>
        <w:spacing w:line="276" w:lineRule="auto"/>
        <w:jc w:val="center"/>
        <w:rPr>
          <w:rFonts w:ascii="Arial" w:eastAsiaTheme="minorHAnsi" w:hAnsi="Arial" w:cs="Arial"/>
        </w:rPr>
      </w:pPr>
      <w:r w:rsidRPr="00474EDF">
        <w:rPr>
          <w:rFonts w:ascii="Arial" w:eastAsiaTheme="minorHAnsi" w:hAnsi="Arial" w:cs="Arial"/>
          <w:noProof/>
          <w:lang w:val="mk-MK" w:eastAsia="mk-MK"/>
        </w:rPr>
        <w:drawing>
          <wp:inline distT="0" distB="0" distL="0" distR="0" wp14:anchorId="322ADCE5" wp14:editId="31691921">
            <wp:extent cx="3074035" cy="2713990"/>
            <wp:effectExtent l="0" t="0" r="0" b="0"/>
            <wp:docPr id="7349280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074035" cy="2713990"/>
                    </a:xfrm>
                    <a:prstGeom prst="rect">
                      <a:avLst/>
                    </a:prstGeom>
                    <a:noFill/>
                    <a:ln>
                      <a:noFill/>
                    </a:ln>
                  </pic:spPr>
                </pic:pic>
              </a:graphicData>
            </a:graphic>
          </wp:inline>
        </w:drawing>
      </w:r>
    </w:p>
    <w:p w14:paraId="43DF6954" w14:textId="77777777" w:rsidR="00474EDF" w:rsidRPr="00474EDF" w:rsidRDefault="00474EDF" w:rsidP="00474EDF">
      <w:pPr>
        <w:spacing w:after="200" w:line="276" w:lineRule="auto"/>
        <w:jc w:val="center"/>
        <w:rPr>
          <w:rFonts w:ascii="Arial" w:eastAsiaTheme="minorHAnsi" w:hAnsi="Arial" w:cs="Arial"/>
          <w:b/>
          <w:bCs/>
          <w:i/>
          <w:iCs/>
          <w:sz w:val="20"/>
          <w:szCs w:val="20"/>
        </w:rPr>
      </w:pPr>
      <w:r w:rsidRPr="00474EDF">
        <w:rPr>
          <w:rFonts w:ascii="Arial" w:eastAsiaTheme="minorHAnsi" w:hAnsi="Arial" w:cs="Arial"/>
          <w:b/>
          <w:bCs/>
          <w:i/>
          <w:iCs/>
          <w:sz w:val="20"/>
          <w:szCs w:val="20"/>
        </w:rPr>
        <w:t xml:space="preserve">Слика 80 – </w:t>
      </w:r>
      <w:r w:rsidRPr="00474EDF">
        <w:rPr>
          <w:rFonts w:ascii="Arial" w:eastAsiaTheme="minorHAnsi" w:hAnsi="Arial" w:cs="Arial"/>
          <w:b/>
          <w:bCs/>
          <w:i/>
          <w:iCs/>
          <w:sz w:val="20"/>
          <w:szCs w:val="20"/>
          <w:lang w:val="mk-MK"/>
        </w:rPr>
        <w:t>Место на истовар на ископаниот материјал во главниот приемен бункер</w:t>
      </w:r>
    </w:p>
    <w:p w14:paraId="6CD89CB2"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 xml:space="preserve">Од главниот приемен бункер, во кој има посебно место за одложување на откопаниот материјал, рудата со помош на додавач се пропушта низ стационарна решетка, од каде се носи во погонот за дробење на минералната суровина. Во погонот за дробење се наоѓаат: </w:t>
      </w:r>
    </w:p>
    <w:p w14:paraId="4D00490E" w14:textId="77777777" w:rsidR="00474EDF" w:rsidRPr="00474EDF" w:rsidRDefault="00474EDF" w:rsidP="00ED19F3">
      <w:pPr>
        <w:numPr>
          <w:ilvl w:val="0"/>
          <w:numId w:val="94"/>
        </w:numPr>
        <w:spacing w:after="200" w:line="276" w:lineRule="auto"/>
        <w:contextualSpacing/>
        <w:jc w:val="both"/>
        <w:rPr>
          <w:rFonts w:ascii="Arial" w:eastAsiaTheme="minorHAnsi" w:hAnsi="Arial" w:cs="Arial"/>
        </w:rPr>
      </w:pPr>
      <w:r w:rsidRPr="00474EDF">
        <w:rPr>
          <w:rFonts w:ascii="Arial" w:eastAsiaTheme="minorHAnsi" w:hAnsi="Arial" w:cs="Arial"/>
        </w:rPr>
        <w:t>три машини – дробилки (примарна, секундарна, терциерна);</w:t>
      </w:r>
    </w:p>
    <w:p w14:paraId="1EFF899C" w14:textId="77777777" w:rsidR="00474EDF" w:rsidRPr="00474EDF" w:rsidRDefault="00474EDF" w:rsidP="00ED19F3">
      <w:pPr>
        <w:numPr>
          <w:ilvl w:val="0"/>
          <w:numId w:val="94"/>
        </w:numPr>
        <w:spacing w:after="200" w:line="276" w:lineRule="auto"/>
        <w:contextualSpacing/>
        <w:jc w:val="both"/>
        <w:rPr>
          <w:rFonts w:ascii="Arial" w:eastAsiaTheme="minorHAnsi" w:hAnsi="Arial" w:cs="Arial"/>
        </w:rPr>
      </w:pPr>
      <w:r w:rsidRPr="00474EDF">
        <w:rPr>
          <w:rFonts w:ascii="Arial" w:eastAsiaTheme="minorHAnsi" w:hAnsi="Arial" w:cs="Arial"/>
        </w:rPr>
        <w:t>транспортни ленти кои ги поврзуваат трите дробилки;</w:t>
      </w:r>
    </w:p>
    <w:p w14:paraId="4C4EF240" w14:textId="77777777" w:rsidR="00474EDF" w:rsidRPr="00474EDF" w:rsidRDefault="00474EDF" w:rsidP="00ED19F3">
      <w:pPr>
        <w:numPr>
          <w:ilvl w:val="0"/>
          <w:numId w:val="94"/>
        </w:numPr>
        <w:spacing w:after="200" w:line="276" w:lineRule="auto"/>
        <w:contextualSpacing/>
        <w:jc w:val="both"/>
        <w:rPr>
          <w:rFonts w:ascii="Arial" w:eastAsiaTheme="minorHAnsi" w:hAnsi="Arial" w:cs="Arial"/>
        </w:rPr>
      </w:pPr>
      <w:r w:rsidRPr="00474EDF">
        <w:rPr>
          <w:rFonts w:ascii="Arial" w:eastAsiaTheme="minorHAnsi" w:hAnsi="Arial" w:cs="Arial"/>
        </w:rPr>
        <w:t>вибрационо сито со транспортна лента до терциерната дробилка;</w:t>
      </w:r>
    </w:p>
    <w:p w14:paraId="0BB04D28" w14:textId="77777777" w:rsidR="00474EDF" w:rsidRPr="00474EDF" w:rsidRDefault="00474EDF" w:rsidP="00ED19F3">
      <w:pPr>
        <w:numPr>
          <w:ilvl w:val="0"/>
          <w:numId w:val="94"/>
        </w:numPr>
        <w:spacing w:after="200" w:line="276" w:lineRule="auto"/>
        <w:contextualSpacing/>
        <w:jc w:val="both"/>
        <w:rPr>
          <w:rFonts w:ascii="Arial" w:eastAsiaTheme="minorHAnsi" w:hAnsi="Arial" w:cs="Arial"/>
        </w:rPr>
      </w:pPr>
      <w:r w:rsidRPr="00474EDF">
        <w:rPr>
          <w:rFonts w:ascii="Arial" w:eastAsiaTheme="minorHAnsi" w:hAnsi="Arial" w:cs="Arial"/>
        </w:rPr>
        <w:t xml:space="preserve">отпрашувачи – ротоклони; </w:t>
      </w:r>
    </w:p>
    <w:p w14:paraId="058CAB16" w14:textId="77777777" w:rsidR="00474EDF" w:rsidRPr="00474EDF" w:rsidRDefault="00474EDF" w:rsidP="00ED19F3">
      <w:pPr>
        <w:numPr>
          <w:ilvl w:val="0"/>
          <w:numId w:val="94"/>
        </w:numPr>
        <w:spacing w:after="200" w:line="276" w:lineRule="auto"/>
        <w:contextualSpacing/>
        <w:jc w:val="both"/>
        <w:rPr>
          <w:rFonts w:ascii="Arial" w:eastAsiaTheme="minorHAnsi" w:hAnsi="Arial" w:cs="Arial"/>
        </w:rPr>
      </w:pPr>
      <w:r w:rsidRPr="00474EDF">
        <w:rPr>
          <w:rFonts w:ascii="Arial" w:eastAsiaTheme="minorHAnsi" w:hAnsi="Arial" w:cs="Arial"/>
        </w:rPr>
        <w:t>трафостаница од 0,4 kV со нисконапонска опрема;</w:t>
      </w:r>
    </w:p>
    <w:p w14:paraId="008C1D46" w14:textId="77777777" w:rsidR="00474EDF" w:rsidRPr="00474EDF" w:rsidRDefault="00474EDF" w:rsidP="00ED19F3">
      <w:pPr>
        <w:numPr>
          <w:ilvl w:val="0"/>
          <w:numId w:val="94"/>
        </w:numPr>
        <w:spacing w:after="200" w:line="276" w:lineRule="auto"/>
        <w:contextualSpacing/>
        <w:jc w:val="both"/>
        <w:rPr>
          <w:rFonts w:ascii="Arial" w:eastAsiaTheme="minorHAnsi" w:hAnsi="Arial" w:cs="Arial"/>
        </w:rPr>
      </w:pPr>
      <w:r w:rsidRPr="00474EDF">
        <w:rPr>
          <w:rFonts w:ascii="Arial" w:eastAsiaTheme="minorHAnsi" w:hAnsi="Arial" w:cs="Arial"/>
        </w:rPr>
        <w:t xml:space="preserve">систем за подмачкување на дробилките. </w:t>
      </w:r>
    </w:p>
    <w:p w14:paraId="1A4BB556"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 xml:space="preserve">Од приемниот бункер рудата, преку чланкаст додавач (хранилка со димензии b=1,5m; L=12m; Q=167t/h), доаѓа во челусна дробилка тип SMD 6x9 (B×L=600×900m; i=75÷125mm. Пред челусната дробилка има стационирана решетка (B×L=1,5×3,0m; </w:t>
      </w:r>
      <w:r w:rsidRPr="00474EDF">
        <w:rPr>
          <w:rFonts w:ascii="Arial" w:eastAsiaTheme="minorHAnsi" w:hAnsi="Arial" w:cs="Arial"/>
        </w:rPr>
        <w:lastRenderedPageBreak/>
        <w:t xml:space="preserve">a=100÷150mm). Подрешетниот производ, преку транспортна трака, оди во конусна дробилка KSD-1750. Надрешетниот производ оди во челусна дробилка ШДС 110(6х9). Издробената руда од челусната дробилка со големина 175 mm, преку транспортна трака, оди во конусна дробилка KSD - 1750. </w:t>
      </w:r>
    </w:p>
    <w:p w14:paraId="657872D7"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На траката, под челусната дробилка, е поставен електромагнет кој ги фаќа железните предмети. Издробената руда со Г.Г.Г.75 mm со помош на транспортна трака се носи на друга трака и на вибро сито тип ГОСТ 72М-1 со димензии 2500х6200 mm и големина на отворите на гумените ситови површини 16х80 mm.</w:t>
      </w:r>
    </w:p>
    <w:p w14:paraId="58DA9C33"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 xml:space="preserve">Над ситовиот производ со транспортна трака се носи на друга транспортна трака на конусна дробилка тип КМД-2200Т со капацитет Q=437 t/h, при излезен отвор 8 mm. </w:t>
      </w:r>
    </w:p>
    <w:p w14:paraId="55A73CDF"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На следните слики се прикажани изгледот на системот од дробилки и транспортни ленти.</w:t>
      </w:r>
    </w:p>
    <w:p w14:paraId="0BD729E1" w14:textId="77777777" w:rsidR="00474EDF" w:rsidRPr="00474EDF" w:rsidRDefault="00474EDF" w:rsidP="00474EDF">
      <w:pPr>
        <w:spacing w:line="276" w:lineRule="auto"/>
        <w:jc w:val="center"/>
        <w:rPr>
          <w:rFonts w:ascii="Arial" w:eastAsiaTheme="minorHAnsi" w:hAnsi="Arial" w:cs="Arial"/>
        </w:rPr>
      </w:pPr>
      <w:r w:rsidRPr="00474EDF">
        <w:rPr>
          <w:rFonts w:ascii="Arial" w:eastAsiaTheme="minorHAnsi" w:hAnsi="Arial" w:cs="Arial"/>
          <w:noProof/>
          <w:lang w:val="mk-MK" w:eastAsia="mk-MK"/>
        </w:rPr>
        <w:drawing>
          <wp:inline distT="0" distB="0" distL="0" distR="0" wp14:anchorId="27F5DBF5" wp14:editId="4B0A7D90">
            <wp:extent cx="3168764" cy="2081719"/>
            <wp:effectExtent l="0" t="0" r="0" b="0"/>
            <wp:docPr id="9923990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45">
                      <a:extLst>
                        <a:ext uri="{28A0092B-C50C-407E-A947-70E740481C1C}">
                          <a14:useLocalDpi xmlns:a14="http://schemas.microsoft.com/office/drawing/2010/main" val="0"/>
                        </a:ext>
                      </a:extLst>
                    </a:blip>
                    <a:srcRect b="11725"/>
                    <a:stretch>
                      <a:fillRect/>
                    </a:stretch>
                  </pic:blipFill>
                  <pic:spPr bwMode="auto">
                    <a:xfrm>
                      <a:off x="0" y="0"/>
                      <a:ext cx="3191611" cy="2096728"/>
                    </a:xfrm>
                    <a:prstGeom prst="rect">
                      <a:avLst/>
                    </a:prstGeom>
                    <a:noFill/>
                    <a:ln>
                      <a:noFill/>
                    </a:ln>
                    <a:extLst>
                      <a:ext uri="{53640926-AAD7-44D8-BBD7-CCE9431645EC}">
                        <a14:shadowObscured xmlns:a14="http://schemas.microsoft.com/office/drawing/2010/main"/>
                      </a:ext>
                    </a:extLst>
                  </pic:spPr>
                </pic:pic>
              </a:graphicData>
            </a:graphic>
          </wp:inline>
        </w:drawing>
      </w:r>
      <w:r w:rsidRPr="00474EDF">
        <w:rPr>
          <w:rFonts w:ascii="Arial" w:eastAsiaTheme="minorHAnsi" w:hAnsi="Arial" w:cs="Arial"/>
        </w:rPr>
        <w:t xml:space="preserve">   </w:t>
      </w:r>
    </w:p>
    <w:p w14:paraId="586E61AC" w14:textId="77777777" w:rsidR="00474EDF" w:rsidRPr="00474EDF" w:rsidRDefault="00474EDF" w:rsidP="00474EDF">
      <w:pPr>
        <w:spacing w:line="276" w:lineRule="auto"/>
        <w:jc w:val="center"/>
        <w:rPr>
          <w:rFonts w:ascii="Arial" w:eastAsiaTheme="minorHAnsi" w:hAnsi="Arial" w:cs="Arial"/>
        </w:rPr>
      </w:pPr>
    </w:p>
    <w:p w14:paraId="1DA5E186" w14:textId="77777777" w:rsidR="00474EDF" w:rsidRPr="00474EDF" w:rsidRDefault="00474EDF" w:rsidP="00474EDF">
      <w:pPr>
        <w:spacing w:line="276" w:lineRule="auto"/>
        <w:jc w:val="center"/>
        <w:rPr>
          <w:rFonts w:ascii="Arial" w:eastAsiaTheme="minorHAnsi" w:hAnsi="Arial" w:cs="Arial"/>
        </w:rPr>
      </w:pPr>
      <w:r w:rsidRPr="00474EDF">
        <w:rPr>
          <w:rFonts w:ascii="Arial" w:eastAsiaTheme="minorHAnsi" w:hAnsi="Arial" w:cs="Arial"/>
          <w:noProof/>
          <w:lang w:val="mk-MK" w:eastAsia="mk-MK"/>
        </w:rPr>
        <w:drawing>
          <wp:inline distT="0" distB="0" distL="0" distR="0" wp14:anchorId="1F29B470" wp14:editId="20FAB666">
            <wp:extent cx="2867011" cy="1836935"/>
            <wp:effectExtent l="0" t="0" r="0" b="0"/>
            <wp:docPr id="7896186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46">
                      <a:extLst>
                        <a:ext uri="{28A0092B-C50C-407E-A947-70E740481C1C}">
                          <a14:useLocalDpi xmlns:a14="http://schemas.microsoft.com/office/drawing/2010/main" val="0"/>
                        </a:ext>
                      </a:extLst>
                    </a:blip>
                    <a:srcRect b="13844"/>
                    <a:stretch>
                      <a:fillRect/>
                    </a:stretch>
                  </pic:blipFill>
                  <pic:spPr bwMode="auto">
                    <a:xfrm>
                      <a:off x="0" y="0"/>
                      <a:ext cx="2887472" cy="1850045"/>
                    </a:xfrm>
                    <a:prstGeom prst="rect">
                      <a:avLst/>
                    </a:prstGeom>
                    <a:noFill/>
                    <a:ln>
                      <a:noFill/>
                    </a:ln>
                    <a:extLst>
                      <a:ext uri="{53640926-AAD7-44D8-BBD7-CCE9431645EC}">
                        <a14:shadowObscured xmlns:a14="http://schemas.microsoft.com/office/drawing/2010/main"/>
                      </a:ext>
                    </a:extLst>
                  </pic:spPr>
                </pic:pic>
              </a:graphicData>
            </a:graphic>
          </wp:inline>
        </w:drawing>
      </w:r>
      <w:r w:rsidRPr="00474EDF">
        <w:rPr>
          <w:rFonts w:ascii="Arial" w:eastAsiaTheme="minorHAnsi" w:hAnsi="Arial" w:cs="Arial"/>
        </w:rPr>
        <w:t xml:space="preserve">   </w:t>
      </w:r>
      <w:r w:rsidRPr="00474EDF">
        <w:rPr>
          <w:rFonts w:ascii="Arial" w:eastAsiaTheme="minorHAnsi" w:hAnsi="Arial" w:cs="Arial"/>
          <w:noProof/>
          <w:lang w:val="mk-MK" w:eastAsia="mk-MK"/>
        </w:rPr>
        <w:drawing>
          <wp:inline distT="0" distB="0" distL="0" distR="0" wp14:anchorId="632F78CA" wp14:editId="0020FACB">
            <wp:extent cx="2451027" cy="1916552"/>
            <wp:effectExtent l="0" t="0" r="6985" b="7620"/>
            <wp:docPr id="19032129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147">
                      <a:extLst>
                        <a:ext uri="{28A0092B-C50C-407E-A947-70E740481C1C}">
                          <a14:useLocalDpi xmlns:a14="http://schemas.microsoft.com/office/drawing/2010/main" val="0"/>
                        </a:ext>
                      </a:extLst>
                    </a:blip>
                    <a:srcRect r="18722" b="13708"/>
                    <a:stretch>
                      <a:fillRect/>
                    </a:stretch>
                  </pic:blipFill>
                  <pic:spPr bwMode="auto">
                    <a:xfrm>
                      <a:off x="0" y="0"/>
                      <a:ext cx="2464648" cy="1927203"/>
                    </a:xfrm>
                    <a:prstGeom prst="rect">
                      <a:avLst/>
                    </a:prstGeom>
                    <a:noFill/>
                    <a:ln>
                      <a:noFill/>
                    </a:ln>
                    <a:extLst>
                      <a:ext uri="{53640926-AAD7-44D8-BBD7-CCE9431645EC}">
                        <a14:shadowObscured xmlns:a14="http://schemas.microsoft.com/office/drawing/2010/main"/>
                      </a:ext>
                    </a:extLst>
                  </pic:spPr>
                </pic:pic>
              </a:graphicData>
            </a:graphic>
          </wp:inline>
        </w:drawing>
      </w:r>
    </w:p>
    <w:p w14:paraId="7FC98394" w14:textId="77777777" w:rsidR="00474EDF" w:rsidRPr="00474EDF" w:rsidRDefault="00474EDF" w:rsidP="00474EDF">
      <w:pPr>
        <w:spacing w:after="200" w:line="276" w:lineRule="auto"/>
        <w:jc w:val="center"/>
        <w:rPr>
          <w:rFonts w:ascii="Arial" w:eastAsiaTheme="minorHAnsi" w:hAnsi="Arial" w:cs="Arial"/>
          <w:b/>
          <w:bCs/>
          <w:i/>
          <w:iCs/>
          <w:sz w:val="20"/>
          <w:szCs w:val="20"/>
        </w:rPr>
      </w:pPr>
      <w:r w:rsidRPr="00474EDF">
        <w:rPr>
          <w:rFonts w:ascii="Arial" w:eastAsiaTheme="minorHAnsi" w:hAnsi="Arial" w:cs="Arial"/>
          <w:b/>
          <w:bCs/>
          <w:i/>
          <w:iCs/>
          <w:sz w:val="20"/>
          <w:szCs w:val="20"/>
        </w:rPr>
        <w:t xml:space="preserve">Слика 81 – </w:t>
      </w:r>
      <w:r w:rsidRPr="00474EDF">
        <w:rPr>
          <w:rFonts w:ascii="Arial" w:eastAsiaTheme="minorHAnsi" w:hAnsi="Arial" w:cs="Arial"/>
          <w:b/>
          <w:bCs/>
          <w:i/>
          <w:iCs/>
          <w:sz w:val="20"/>
          <w:szCs w:val="20"/>
          <w:lang w:val="mk-MK"/>
        </w:rPr>
        <w:t>Изглед на системот од дробилки и транспортни ленти</w:t>
      </w:r>
    </w:p>
    <w:p w14:paraId="70C9C3EB" w14:textId="77777777" w:rsidR="00474EDF" w:rsidRPr="00474EDF" w:rsidRDefault="00474EDF" w:rsidP="00474EDF">
      <w:pPr>
        <w:spacing w:after="200" w:line="276" w:lineRule="auto"/>
        <w:jc w:val="center"/>
        <w:rPr>
          <w:rFonts w:ascii="Arial" w:eastAsiaTheme="minorHAnsi" w:hAnsi="Arial" w:cs="Arial"/>
          <w:b/>
          <w:bCs/>
          <w:i/>
          <w:iCs/>
          <w:sz w:val="20"/>
          <w:szCs w:val="20"/>
        </w:rPr>
      </w:pPr>
    </w:p>
    <w:p w14:paraId="076DF1A8"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lastRenderedPageBreak/>
        <w:t xml:space="preserve">Изработениот материјал паѓа на транспортна трака и со тоа се затвара циклусот на терциерно дробење со просејување. </w:t>
      </w:r>
    </w:p>
    <w:p w14:paraId="1FDC6112"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 xml:space="preserve">Подситовиот производ со Г.Г.Г 15 mm и капацитет 167 t/h паѓа на траката која го носи материјалот до преносна трака. Со помош на преносната трака рудата се одлага во силоси за ситно изработена руда, со капацитет од по 1800 t. </w:t>
      </w:r>
    </w:p>
    <w:p w14:paraId="6484BB5D"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 xml:space="preserve">За отпрашување на емисиите од процесот на дробење и сеење поставени се водени филтри (ротоклони), каде со вертикални пумпи се носи вода за водено отпрашување. Во погонот за дробење постојат два водени филтри (ротоклони) за отпрашување, од кои само еден е во функција. </w:t>
      </w:r>
    </w:p>
    <w:p w14:paraId="5314D818"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 xml:space="preserve">Технички карактеристики на филтерот се: </w:t>
      </w:r>
    </w:p>
    <w:p w14:paraId="61B2ED7A" w14:textId="77777777" w:rsidR="00474EDF" w:rsidRPr="00474EDF" w:rsidRDefault="00474EDF" w:rsidP="00ED19F3">
      <w:pPr>
        <w:numPr>
          <w:ilvl w:val="0"/>
          <w:numId w:val="95"/>
        </w:numPr>
        <w:spacing w:after="200" w:line="276" w:lineRule="auto"/>
        <w:ind w:left="993"/>
        <w:contextualSpacing/>
        <w:jc w:val="both"/>
        <w:rPr>
          <w:rFonts w:ascii="Arial" w:eastAsiaTheme="minorHAnsi" w:hAnsi="Arial" w:cs="Arial"/>
        </w:rPr>
      </w:pPr>
      <w:r w:rsidRPr="00474EDF">
        <w:rPr>
          <w:rFonts w:ascii="Arial" w:eastAsiaTheme="minorHAnsi" w:hAnsi="Arial" w:cs="Arial"/>
        </w:rPr>
        <w:t xml:space="preserve">Тип: STWR-T-12 </w:t>
      </w:r>
    </w:p>
    <w:p w14:paraId="284D5C94" w14:textId="77777777" w:rsidR="00474EDF" w:rsidRPr="00474EDF" w:rsidRDefault="00474EDF" w:rsidP="00ED19F3">
      <w:pPr>
        <w:numPr>
          <w:ilvl w:val="0"/>
          <w:numId w:val="95"/>
        </w:numPr>
        <w:spacing w:after="200" w:line="276" w:lineRule="auto"/>
        <w:ind w:left="993"/>
        <w:contextualSpacing/>
        <w:jc w:val="both"/>
        <w:rPr>
          <w:rFonts w:ascii="Arial" w:eastAsiaTheme="minorHAnsi" w:hAnsi="Arial" w:cs="Arial"/>
        </w:rPr>
      </w:pPr>
      <w:r w:rsidRPr="00474EDF">
        <w:rPr>
          <w:rFonts w:ascii="Arial" w:eastAsiaTheme="minorHAnsi" w:hAnsi="Arial" w:cs="Arial"/>
        </w:rPr>
        <w:t xml:space="preserve">Име: Plovec (kovinski)-воден филтер (Ротоклон) </w:t>
      </w:r>
    </w:p>
    <w:p w14:paraId="3AE56BE3" w14:textId="77777777" w:rsidR="00474EDF" w:rsidRPr="00474EDF" w:rsidRDefault="00474EDF" w:rsidP="00ED19F3">
      <w:pPr>
        <w:numPr>
          <w:ilvl w:val="0"/>
          <w:numId w:val="95"/>
        </w:numPr>
        <w:spacing w:after="200" w:line="276" w:lineRule="auto"/>
        <w:ind w:left="993"/>
        <w:contextualSpacing/>
        <w:jc w:val="both"/>
        <w:rPr>
          <w:rFonts w:ascii="Arial" w:eastAsiaTheme="minorHAnsi" w:hAnsi="Arial" w:cs="Arial"/>
        </w:rPr>
      </w:pPr>
      <w:r w:rsidRPr="00474EDF">
        <w:rPr>
          <w:rFonts w:ascii="Arial" w:eastAsiaTheme="minorHAnsi" w:hAnsi="Arial" w:cs="Arial"/>
        </w:rPr>
        <w:t xml:space="preserve">Капацитет: Q = 28000 m³/h </w:t>
      </w:r>
    </w:p>
    <w:p w14:paraId="0E68C04E" w14:textId="77777777" w:rsidR="00474EDF" w:rsidRPr="00474EDF" w:rsidRDefault="00474EDF" w:rsidP="00ED19F3">
      <w:pPr>
        <w:numPr>
          <w:ilvl w:val="0"/>
          <w:numId w:val="95"/>
        </w:numPr>
        <w:spacing w:after="200" w:line="276" w:lineRule="auto"/>
        <w:ind w:left="993"/>
        <w:contextualSpacing/>
        <w:jc w:val="both"/>
        <w:rPr>
          <w:rFonts w:ascii="Arial" w:eastAsiaTheme="minorHAnsi" w:hAnsi="Arial" w:cs="Arial"/>
        </w:rPr>
      </w:pPr>
      <w:r w:rsidRPr="00474EDF">
        <w:rPr>
          <w:rFonts w:ascii="Arial" w:eastAsiaTheme="minorHAnsi" w:hAnsi="Arial" w:cs="Arial"/>
        </w:rPr>
        <w:t xml:space="preserve">Депресија: H = 4000 Pa </w:t>
      </w:r>
    </w:p>
    <w:p w14:paraId="63A625D5" w14:textId="77777777" w:rsidR="00474EDF" w:rsidRPr="00474EDF" w:rsidRDefault="00474EDF" w:rsidP="00ED19F3">
      <w:pPr>
        <w:numPr>
          <w:ilvl w:val="0"/>
          <w:numId w:val="95"/>
        </w:numPr>
        <w:spacing w:after="200" w:line="276" w:lineRule="auto"/>
        <w:ind w:left="993"/>
        <w:contextualSpacing/>
        <w:jc w:val="both"/>
        <w:rPr>
          <w:rFonts w:ascii="Arial" w:eastAsiaTheme="minorHAnsi" w:hAnsi="Arial" w:cs="Arial"/>
        </w:rPr>
      </w:pPr>
      <w:r w:rsidRPr="00474EDF">
        <w:rPr>
          <w:rFonts w:ascii="Arial" w:eastAsiaTheme="minorHAnsi" w:hAnsi="Arial" w:cs="Arial"/>
        </w:rPr>
        <w:t xml:space="preserve">Снага: P = 55 KW </w:t>
      </w:r>
    </w:p>
    <w:p w14:paraId="780650BD" w14:textId="77777777" w:rsidR="00474EDF" w:rsidRPr="00474EDF" w:rsidRDefault="00474EDF" w:rsidP="00ED19F3">
      <w:pPr>
        <w:numPr>
          <w:ilvl w:val="0"/>
          <w:numId w:val="95"/>
        </w:numPr>
        <w:spacing w:after="200" w:line="276" w:lineRule="auto"/>
        <w:ind w:left="993"/>
        <w:contextualSpacing/>
        <w:jc w:val="both"/>
        <w:rPr>
          <w:rFonts w:ascii="Arial" w:eastAsiaTheme="minorHAnsi" w:hAnsi="Arial" w:cs="Arial"/>
        </w:rPr>
      </w:pPr>
      <w:r w:rsidRPr="00474EDF">
        <w:rPr>
          <w:rFonts w:ascii="Arial" w:eastAsiaTheme="minorHAnsi" w:hAnsi="Arial" w:cs="Arial"/>
        </w:rPr>
        <w:t xml:space="preserve">Ротор: Ф-1150/ф850х270 </w:t>
      </w:r>
    </w:p>
    <w:p w14:paraId="2554663C" w14:textId="77777777" w:rsidR="00474EDF" w:rsidRPr="00474EDF" w:rsidRDefault="00474EDF" w:rsidP="00ED19F3">
      <w:pPr>
        <w:numPr>
          <w:ilvl w:val="0"/>
          <w:numId w:val="95"/>
        </w:numPr>
        <w:spacing w:after="200" w:line="276" w:lineRule="auto"/>
        <w:ind w:left="993"/>
        <w:contextualSpacing/>
        <w:jc w:val="both"/>
        <w:rPr>
          <w:rFonts w:ascii="Arial" w:eastAsiaTheme="minorHAnsi" w:hAnsi="Arial" w:cs="Arial"/>
        </w:rPr>
      </w:pPr>
      <w:r w:rsidRPr="00474EDF">
        <w:rPr>
          <w:rFonts w:ascii="Arial" w:eastAsiaTheme="minorHAnsi" w:hAnsi="Arial" w:cs="Arial"/>
        </w:rPr>
        <w:t xml:space="preserve">Вртежи: N = 1400 min‾ ¹ (B5) </w:t>
      </w:r>
    </w:p>
    <w:p w14:paraId="31E2E423" w14:textId="77777777" w:rsidR="00474EDF" w:rsidRPr="00474EDF" w:rsidRDefault="00474EDF" w:rsidP="00ED19F3">
      <w:pPr>
        <w:numPr>
          <w:ilvl w:val="0"/>
          <w:numId w:val="95"/>
        </w:numPr>
        <w:spacing w:after="200" w:line="276" w:lineRule="auto"/>
        <w:ind w:left="993"/>
        <w:contextualSpacing/>
        <w:jc w:val="both"/>
        <w:rPr>
          <w:rFonts w:ascii="Arial" w:eastAsiaTheme="minorHAnsi" w:hAnsi="Arial" w:cs="Arial"/>
        </w:rPr>
      </w:pPr>
      <w:r w:rsidRPr="00474EDF">
        <w:rPr>
          <w:rFonts w:ascii="Arial" w:eastAsiaTheme="minorHAnsi" w:hAnsi="Arial" w:cs="Arial"/>
        </w:rPr>
        <w:t xml:space="preserve">Засун: NO200NP6 </w:t>
      </w:r>
    </w:p>
    <w:p w14:paraId="6856F279" w14:textId="77777777" w:rsidR="00474EDF" w:rsidRPr="00474EDF" w:rsidRDefault="00474EDF" w:rsidP="00ED19F3">
      <w:pPr>
        <w:numPr>
          <w:ilvl w:val="0"/>
          <w:numId w:val="95"/>
        </w:numPr>
        <w:spacing w:after="200" w:line="276" w:lineRule="auto"/>
        <w:ind w:left="993"/>
        <w:contextualSpacing/>
        <w:jc w:val="both"/>
        <w:rPr>
          <w:rFonts w:ascii="Arial" w:eastAsiaTheme="minorHAnsi" w:hAnsi="Arial" w:cs="Arial"/>
        </w:rPr>
      </w:pPr>
      <w:r w:rsidRPr="00474EDF">
        <w:rPr>
          <w:rFonts w:ascii="Arial" w:eastAsiaTheme="minorHAnsi" w:hAnsi="Arial" w:cs="Arial"/>
        </w:rPr>
        <w:t xml:space="preserve">Производител: Кршко - Словенија </w:t>
      </w:r>
    </w:p>
    <w:p w14:paraId="6AA0EB0A" w14:textId="77777777" w:rsidR="00474EDF" w:rsidRPr="00474EDF" w:rsidRDefault="00474EDF" w:rsidP="00474EDF">
      <w:pPr>
        <w:spacing w:after="200" w:line="276" w:lineRule="auto"/>
        <w:ind w:left="360"/>
        <w:jc w:val="both"/>
        <w:rPr>
          <w:rFonts w:ascii="Arial" w:eastAsiaTheme="minorHAnsi" w:hAnsi="Arial" w:cs="Arial"/>
        </w:rPr>
      </w:pPr>
      <w:r w:rsidRPr="00474EDF">
        <w:rPr>
          <w:rFonts w:ascii="Arial" w:eastAsiaTheme="minorHAnsi" w:hAnsi="Arial" w:cs="Arial"/>
        </w:rPr>
        <w:t xml:space="preserve">Измерени вредности на гасот на излез на испустот се: </w:t>
      </w:r>
    </w:p>
    <w:p w14:paraId="3A65CBBB" w14:textId="77777777" w:rsidR="00474EDF" w:rsidRPr="00474EDF" w:rsidRDefault="00474EDF" w:rsidP="00ED19F3">
      <w:pPr>
        <w:numPr>
          <w:ilvl w:val="0"/>
          <w:numId w:val="96"/>
        </w:numPr>
        <w:spacing w:after="200" w:line="276" w:lineRule="auto"/>
        <w:contextualSpacing/>
        <w:jc w:val="both"/>
        <w:rPr>
          <w:rFonts w:ascii="Arial" w:eastAsiaTheme="minorHAnsi" w:hAnsi="Arial" w:cs="Arial"/>
        </w:rPr>
      </w:pPr>
      <w:r w:rsidRPr="00474EDF">
        <w:rPr>
          <w:rFonts w:ascii="Arial" w:eastAsiaTheme="minorHAnsi" w:hAnsi="Arial" w:cs="Arial"/>
        </w:rPr>
        <w:t xml:space="preserve">Брзина W = 30 m/s, </w:t>
      </w:r>
    </w:p>
    <w:p w14:paraId="6E458A64" w14:textId="77777777" w:rsidR="00474EDF" w:rsidRPr="00474EDF" w:rsidRDefault="00474EDF" w:rsidP="00ED19F3">
      <w:pPr>
        <w:numPr>
          <w:ilvl w:val="0"/>
          <w:numId w:val="96"/>
        </w:numPr>
        <w:spacing w:after="200" w:line="276" w:lineRule="auto"/>
        <w:contextualSpacing/>
        <w:jc w:val="both"/>
        <w:rPr>
          <w:rFonts w:ascii="Arial" w:eastAsiaTheme="minorHAnsi" w:hAnsi="Arial" w:cs="Arial"/>
        </w:rPr>
      </w:pPr>
      <w:r w:rsidRPr="00474EDF">
        <w:rPr>
          <w:rFonts w:ascii="Arial" w:eastAsiaTheme="minorHAnsi" w:hAnsi="Arial" w:cs="Arial"/>
        </w:rPr>
        <w:t xml:space="preserve">S = 0,25 m², </w:t>
      </w:r>
    </w:p>
    <w:p w14:paraId="7CDB06C6" w14:textId="77777777" w:rsidR="00474EDF" w:rsidRPr="00474EDF" w:rsidRDefault="00474EDF" w:rsidP="00ED19F3">
      <w:pPr>
        <w:numPr>
          <w:ilvl w:val="0"/>
          <w:numId w:val="96"/>
        </w:numPr>
        <w:spacing w:after="200" w:line="276" w:lineRule="auto"/>
        <w:contextualSpacing/>
        <w:jc w:val="both"/>
        <w:rPr>
          <w:rFonts w:ascii="Arial" w:eastAsiaTheme="minorHAnsi" w:hAnsi="Arial" w:cs="Arial"/>
        </w:rPr>
      </w:pPr>
      <w:r w:rsidRPr="00474EDF">
        <w:rPr>
          <w:rFonts w:ascii="Arial" w:eastAsiaTheme="minorHAnsi" w:hAnsi="Arial" w:cs="Arial"/>
        </w:rPr>
        <w:t xml:space="preserve">Q = 7,7m³/s = 27720 m³/h. </w:t>
      </w:r>
    </w:p>
    <w:p w14:paraId="799FE239"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t>Во погонот за сеење поставен е еден воден филтер, кој не е во функција. Карактеристиките на овој филтер се:</w:t>
      </w:r>
    </w:p>
    <w:p w14:paraId="05B68E23" w14:textId="77777777" w:rsidR="00474EDF" w:rsidRPr="00474EDF" w:rsidRDefault="00474EDF" w:rsidP="00ED19F3">
      <w:pPr>
        <w:numPr>
          <w:ilvl w:val="0"/>
          <w:numId w:val="97"/>
        </w:numPr>
        <w:spacing w:after="200" w:line="276" w:lineRule="auto"/>
        <w:ind w:left="1134"/>
        <w:contextualSpacing/>
        <w:jc w:val="both"/>
        <w:rPr>
          <w:rFonts w:ascii="Arial" w:eastAsiaTheme="minorHAnsi" w:hAnsi="Arial" w:cs="Arial"/>
        </w:rPr>
      </w:pPr>
      <w:r w:rsidRPr="00474EDF">
        <w:rPr>
          <w:rFonts w:ascii="Arial" w:eastAsiaTheme="minorHAnsi" w:hAnsi="Arial" w:cs="Arial"/>
        </w:rPr>
        <w:t>Тип: STWR-T-10</w:t>
      </w:r>
    </w:p>
    <w:p w14:paraId="477777B5" w14:textId="77777777" w:rsidR="00474EDF" w:rsidRPr="00474EDF" w:rsidRDefault="00474EDF" w:rsidP="00ED19F3">
      <w:pPr>
        <w:numPr>
          <w:ilvl w:val="0"/>
          <w:numId w:val="97"/>
        </w:numPr>
        <w:spacing w:after="200" w:line="276" w:lineRule="auto"/>
        <w:ind w:left="1134"/>
        <w:contextualSpacing/>
        <w:jc w:val="both"/>
        <w:rPr>
          <w:rFonts w:ascii="Arial" w:eastAsiaTheme="minorHAnsi" w:hAnsi="Arial" w:cs="Arial"/>
        </w:rPr>
      </w:pPr>
      <w:r w:rsidRPr="00474EDF">
        <w:rPr>
          <w:rFonts w:ascii="Arial" w:eastAsiaTheme="minorHAnsi" w:hAnsi="Arial" w:cs="Arial"/>
        </w:rPr>
        <w:t>Име: Plovec WС (kovinski)-воден филтер (Ротоклон)</w:t>
      </w:r>
    </w:p>
    <w:p w14:paraId="4D382DED" w14:textId="77777777" w:rsidR="00474EDF" w:rsidRPr="00474EDF" w:rsidRDefault="00474EDF" w:rsidP="00ED19F3">
      <w:pPr>
        <w:numPr>
          <w:ilvl w:val="0"/>
          <w:numId w:val="97"/>
        </w:numPr>
        <w:spacing w:after="200" w:line="276" w:lineRule="auto"/>
        <w:ind w:left="1134"/>
        <w:contextualSpacing/>
        <w:jc w:val="both"/>
        <w:rPr>
          <w:rFonts w:ascii="Arial" w:eastAsiaTheme="minorHAnsi" w:hAnsi="Arial" w:cs="Arial"/>
        </w:rPr>
      </w:pPr>
      <w:r w:rsidRPr="00474EDF">
        <w:rPr>
          <w:rFonts w:ascii="Arial" w:eastAsiaTheme="minorHAnsi" w:hAnsi="Arial" w:cs="Arial"/>
        </w:rPr>
        <w:t>Капацитет: Q = 14300 m³/h</w:t>
      </w:r>
    </w:p>
    <w:p w14:paraId="7F46A866" w14:textId="77777777" w:rsidR="00474EDF" w:rsidRPr="00474EDF" w:rsidRDefault="00474EDF" w:rsidP="00ED19F3">
      <w:pPr>
        <w:numPr>
          <w:ilvl w:val="0"/>
          <w:numId w:val="97"/>
        </w:numPr>
        <w:spacing w:after="200" w:line="276" w:lineRule="auto"/>
        <w:ind w:left="1134"/>
        <w:contextualSpacing/>
        <w:jc w:val="both"/>
        <w:rPr>
          <w:rFonts w:ascii="Arial" w:eastAsiaTheme="minorHAnsi" w:hAnsi="Arial" w:cs="Arial"/>
        </w:rPr>
      </w:pPr>
      <w:r w:rsidRPr="00474EDF">
        <w:rPr>
          <w:rFonts w:ascii="Arial" w:eastAsiaTheme="minorHAnsi" w:hAnsi="Arial" w:cs="Arial"/>
        </w:rPr>
        <w:t>Депресија: H = 4000 Pa</w:t>
      </w:r>
    </w:p>
    <w:p w14:paraId="54B73FF3" w14:textId="77777777" w:rsidR="00474EDF" w:rsidRPr="00474EDF" w:rsidRDefault="00474EDF" w:rsidP="00ED19F3">
      <w:pPr>
        <w:numPr>
          <w:ilvl w:val="0"/>
          <w:numId w:val="97"/>
        </w:numPr>
        <w:spacing w:after="200" w:line="276" w:lineRule="auto"/>
        <w:ind w:left="1134"/>
        <w:contextualSpacing/>
        <w:jc w:val="both"/>
        <w:rPr>
          <w:rFonts w:ascii="Arial" w:eastAsiaTheme="minorHAnsi" w:hAnsi="Arial" w:cs="Arial"/>
        </w:rPr>
      </w:pPr>
      <w:r w:rsidRPr="00474EDF">
        <w:rPr>
          <w:rFonts w:ascii="Arial" w:eastAsiaTheme="minorHAnsi" w:hAnsi="Arial" w:cs="Arial"/>
        </w:rPr>
        <w:t>Снага: P = 30 KW</w:t>
      </w:r>
    </w:p>
    <w:p w14:paraId="151D2087" w14:textId="77777777" w:rsidR="00474EDF" w:rsidRPr="00474EDF" w:rsidRDefault="00474EDF" w:rsidP="00ED19F3">
      <w:pPr>
        <w:numPr>
          <w:ilvl w:val="0"/>
          <w:numId w:val="97"/>
        </w:numPr>
        <w:spacing w:after="200" w:line="276" w:lineRule="auto"/>
        <w:ind w:left="1134"/>
        <w:contextualSpacing/>
        <w:jc w:val="both"/>
        <w:rPr>
          <w:rFonts w:ascii="Arial" w:eastAsiaTheme="minorHAnsi" w:hAnsi="Arial" w:cs="Arial"/>
        </w:rPr>
      </w:pPr>
      <w:r w:rsidRPr="00474EDF">
        <w:rPr>
          <w:rFonts w:ascii="Arial" w:eastAsiaTheme="minorHAnsi" w:hAnsi="Arial" w:cs="Arial"/>
        </w:rPr>
        <w:t>Ротор: Ф-1090/Ø650х170</w:t>
      </w:r>
    </w:p>
    <w:p w14:paraId="197586F4" w14:textId="77777777" w:rsidR="00474EDF" w:rsidRPr="00474EDF" w:rsidRDefault="00474EDF" w:rsidP="00ED19F3">
      <w:pPr>
        <w:numPr>
          <w:ilvl w:val="0"/>
          <w:numId w:val="97"/>
        </w:numPr>
        <w:spacing w:after="200" w:line="276" w:lineRule="auto"/>
        <w:ind w:left="1134"/>
        <w:contextualSpacing/>
        <w:jc w:val="both"/>
        <w:rPr>
          <w:rFonts w:ascii="Arial" w:eastAsiaTheme="minorHAnsi" w:hAnsi="Arial" w:cs="Arial"/>
        </w:rPr>
      </w:pPr>
      <w:r w:rsidRPr="00474EDF">
        <w:rPr>
          <w:rFonts w:ascii="Arial" w:eastAsiaTheme="minorHAnsi" w:hAnsi="Arial" w:cs="Arial"/>
        </w:rPr>
        <w:t>Вртежи: n = 1450 min‾ ¹ (B5)</w:t>
      </w:r>
    </w:p>
    <w:p w14:paraId="4CC7030D" w14:textId="77777777" w:rsidR="00474EDF" w:rsidRPr="00474EDF" w:rsidRDefault="00474EDF" w:rsidP="00ED19F3">
      <w:pPr>
        <w:numPr>
          <w:ilvl w:val="0"/>
          <w:numId w:val="97"/>
        </w:numPr>
        <w:spacing w:after="200" w:line="276" w:lineRule="auto"/>
        <w:ind w:left="1134"/>
        <w:contextualSpacing/>
        <w:jc w:val="both"/>
        <w:rPr>
          <w:rFonts w:ascii="Arial" w:eastAsiaTheme="minorHAnsi" w:hAnsi="Arial" w:cs="Arial"/>
        </w:rPr>
      </w:pPr>
      <w:r w:rsidRPr="00474EDF">
        <w:rPr>
          <w:rFonts w:ascii="Arial" w:eastAsiaTheme="minorHAnsi" w:hAnsi="Arial" w:cs="Arial"/>
        </w:rPr>
        <w:t>Засун: NO200NP6</w:t>
      </w:r>
    </w:p>
    <w:p w14:paraId="09CCDD59" w14:textId="77777777" w:rsidR="00474EDF" w:rsidRPr="00474EDF" w:rsidRDefault="00474EDF" w:rsidP="00ED19F3">
      <w:pPr>
        <w:numPr>
          <w:ilvl w:val="0"/>
          <w:numId w:val="97"/>
        </w:numPr>
        <w:spacing w:after="200" w:line="276" w:lineRule="auto"/>
        <w:ind w:left="1134"/>
        <w:contextualSpacing/>
        <w:jc w:val="both"/>
        <w:rPr>
          <w:rFonts w:ascii="Arial" w:eastAsiaTheme="minorHAnsi" w:hAnsi="Arial" w:cs="Arial"/>
        </w:rPr>
      </w:pPr>
      <w:r w:rsidRPr="00474EDF">
        <w:rPr>
          <w:rFonts w:ascii="Arial" w:eastAsiaTheme="minorHAnsi" w:hAnsi="Arial" w:cs="Arial"/>
        </w:rPr>
        <w:t>Производител: Кршко – Словенија.</w:t>
      </w:r>
    </w:p>
    <w:p w14:paraId="135447B9" w14:textId="77777777" w:rsidR="00474EDF" w:rsidRPr="00474EDF" w:rsidRDefault="00474EDF" w:rsidP="00474EDF">
      <w:pPr>
        <w:spacing w:after="200" w:line="276" w:lineRule="auto"/>
        <w:jc w:val="both"/>
        <w:rPr>
          <w:rFonts w:ascii="Arial" w:eastAsiaTheme="minorHAnsi" w:hAnsi="Arial" w:cs="Arial"/>
        </w:rPr>
      </w:pPr>
      <w:r w:rsidRPr="00474EDF">
        <w:rPr>
          <w:rFonts w:ascii="Arial" w:eastAsiaTheme="minorHAnsi" w:hAnsi="Arial" w:cs="Arial"/>
        </w:rPr>
        <w:lastRenderedPageBreak/>
        <w:t>Во следната табела се прикажани координатите на испустите на вентилаторите од водените филтри од погонот за дробење и сеење.</w:t>
      </w:r>
    </w:p>
    <w:p w14:paraId="23503403" w14:textId="77777777" w:rsidR="00474EDF" w:rsidRPr="00474EDF" w:rsidRDefault="00474EDF" w:rsidP="00474EDF">
      <w:pPr>
        <w:spacing w:line="276" w:lineRule="auto"/>
        <w:jc w:val="both"/>
        <w:rPr>
          <w:rFonts w:ascii="Arial" w:eastAsiaTheme="minorHAnsi" w:hAnsi="Arial" w:cs="Arial"/>
        </w:rPr>
      </w:pPr>
      <w:r w:rsidRPr="00474EDF">
        <w:rPr>
          <w:rFonts w:ascii="Arial" w:eastAsiaTheme="minorHAnsi" w:hAnsi="Arial" w:cs="Arial"/>
          <w:noProof/>
          <w:lang w:val="mk-MK" w:eastAsia="mk-MK"/>
        </w:rPr>
        <w:drawing>
          <wp:inline distT="0" distB="0" distL="0" distR="0" wp14:anchorId="576172E8" wp14:editId="508222CB">
            <wp:extent cx="5943600" cy="1823085"/>
            <wp:effectExtent l="0" t="0" r="0" b="5715"/>
            <wp:docPr id="724782271"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782271" name="Picture 1" descr="A table with numbers and letters&#10;&#10;AI-generated content may be incorrect."/>
                    <pic:cNvPicPr/>
                  </pic:nvPicPr>
                  <pic:blipFill>
                    <a:blip r:embed="rId148"/>
                    <a:stretch>
                      <a:fillRect/>
                    </a:stretch>
                  </pic:blipFill>
                  <pic:spPr>
                    <a:xfrm>
                      <a:off x="0" y="0"/>
                      <a:ext cx="5943600" cy="1823085"/>
                    </a:xfrm>
                    <a:prstGeom prst="rect">
                      <a:avLst/>
                    </a:prstGeom>
                  </pic:spPr>
                </pic:pic>
              </a:graphicData>
            </a:graphic>
          </wp:inline>
        </w:drawing>
      </w:r>
    </w:p>
    <w:p w14:paraId="56E82C95" w14:textId="77777777" w:rsidR="00474EDF" w:rsidRPr="00474EDF" w:rsidRDefault="00474EDF" w:rsidP="00474EDF">
      <w:pPr>
        <w:spacing w:line="276" w:lineRule="auto"/>
        <w:jc w:val="both"/>
        <w:rPr>
          <w:rFonts w:ascii="Arial" w:eastAsiaTheme="minorHAnsi" w:hAnsi="Arial" w:cs="Arial"/>
        </w:rPr>
      </w:pPr>
    </w:p>
    <w:p w14:paraId="240333A3" w14:textId="77777777" w:rsidR="00474EDF" w:rsidRPr="00474EDF" w:rsidRDefault="00474EDF" w:rsidP="00474EDF">
      <w:pPr>
        <w:spacing w:line="276" w:lineRule="auto"/>
        <w:jc w:val="both"/>
        <w:rPr>
          <w:rFonts w:ascii="Arial" w:eastAsiaTheme="minorHAnsi" w:hAnsi="Arial" w:cs="Arial"/>
        </w:rPr>
      </w:pPr>
      <w:r w:rsidRPr="00474EDF">
        <w:rPr>
          <w:rFonts w:ascii="Arial" w:eastAsiaTheme="minorHAnsi" w:hAnsi="Arial" w:cs="Arial"/>
        </w:rPr>
        <w:t>На следната слика се прикажани водените филтри од погонот за дробење и сеење.</w:t>
      </w:r>
    </w:p>
    <w:p w14:paraId="29E0B016" w14:textId="77777777" w:rsidR="00474EDF" w:rsidRPr="00474EDF" w:rsidRDefault="00474EDF" w:rsidP="00474EDF">
      <w:pPr>
        <w:spacing w:line="276" w:lineRule="auto"/>
        <w:jc w:val="center"/>
        <w:rPr>
          <w:rFonts w:ascii="Arial" w:eastAsiaTheme="minorHAnsi" w:hAnsi="Arial" w:cs="Arial"/>
        </w:rPr>
      </w:pPr>
      <w:r w:rsidRPr="00474EDF">
        <w:rPr>
          <w:rFonts w:ascii="Arial" w:eastAsiaTheme="minorHAnsi" w:hAnsi="Arial" w:cs="Arial"/>
          <w:noProof/>
          <w:lang w:val="mk-MK" w:eastAsia="mk-MK"/>
        </w:rPr>
        <w:drawing>
          <wp:inline distT="0" distB="0" distL="0" distR="0" wp14:anchorId="2B7DB0E5" wp14:editId="3A357F1F">
            <wp:extent cx="1867535" cy="2323262"/>
            <wp:effectExtent l="0" t="0" r="0" b="1270"/>
            <wp:docPr id="479862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49">
                      <a:extLst>
                        <a:ext uri="{28A0092B-C50C-407E-A947-70E740481C1C}">
                          <a14:useLocalDpi xmlns:a14="http://schemas.microsoft.com/office/drawing/2010/main" val="0"/>
                        </a:ext>
                      </a:extLst>
                    </a:blip>
                    <a:srcRect r="12186"/>
                    <a:stretch>
                      <a:fillRect/>
                    </a:stretch>
                  </pic:blipFill>
                  <pic:spPr bwMode="auto">
                    <a:xfrm>
                      <a:off x="0" y="0"/>
                      <a:ext cx="1873152" cy="2330250"/>
                    </a:xfrm>
                    <a:prstGeom prst="rect">
                      <a:avLst/>
                    </a:prstGeom>
                    <a:noFill/>
                    <a:ln>
                      <a:noFill/>
                    </a:ln>
                    <a:extLst>
                      <a:ext uri="{53640926-AAD7-44D8-BBD7-CCE9431645EC}">
                        <a14:shadowObscured xmlns:a14="http://schemas.microsoft.com/office/drawing/2010/main"/>
                      </a:ext>
                    </a:extLst>
                  </pic:spPr>
                </pic:pic>
              </a:graphicData>
            </a:graphic>
          </wp:inline>
        </w:drawing>
      </w:r>
      <w:r w:rsidRPr="00474EDF">
        <w:rPr>
          <w:rFonts w:ascii="Arial" w:eastAsiaTheme="minorHAnsi" w:hAnsi="Arial" w:cs="Arial"/>
          <w:noProof/>
        </w:rPr>
        <w:t xml:space="preserve">  </w:t>
      </w:r>
      <w:r w:rsidRPr="00474EDF">
        <w:rPr>
          <w:rFonts w:ascii="Arial" w:eastAsiaTheme="minorHAnsi" w:hAnsi="Arial" w:cs="Arial"/>
          <w:noProof/>
          <w:lang w:val="mk-MK" w:eastAsia="mk-MK"/>
        </w:rPr>
        <w:drawing>
          <wp:inline distT="0" distB="0" distL="0" distR="0" wp14:anchorId="3ABC2464" wp14:editId="43D8C35D">
            <wp:extent cx="2052536" cy="2332007"/>
            <wp:effectExtent l="0" t="0" r="5080" b="0"/>
            <wp:docPr id="59831557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50">
                      <a:extLst>
                        <a:ext uri="{28A0092B-C50C-407E-A947-70E740481C1C}">
                          <a14:useLocalDpi xmlns:a14="http://schemas.microsoft.com/office/drawing/2010/main" val="0"/>
                        </a:ext>
                      </a:extLst>
                    </a:blip>
                    <a:srcRect l="12644"/>
                    <a:stretch>
                      <a:fillRect/>
                    </a:stretch>
                  </pic:blipFill>
                  <pic:spPr bwMode="auto">
                    <a:xfrm>
                      <a:off x="0" y="0"/>
                      <a:ext cx="2061286" cy="2341948"/>
                    </a:xfrm>
                    <a:prstGeom prst="rect">
                      <a:avLst/>
                    </a:prstGeom>
                    <a:noFill/>
                    <a:ln>
                      <a:noFill/>
                    </a:ln>
                    <a:extLst>
                      <a:ext uri="{53640926-AAD7-44D8-BBD7-CCE9431645EC}">
                        <a14:shadowObscured xmlns:a14="http://schemas.microsoft.com/office/drawing/2010/main"/>
                      </a:ext>
                    </a:extLst>
                  </pic:spPr>
                </pic:pic>
              </a:graphicData>
            </a:graphic>
          </wp:inline>
        </w:drawing>
      </w:r>
      <w:r w:rsidRPr="00474EDF">
        <w:rPr>
          <w:rFonts w:ascii="Arial" w:eastAsiaTheme="minorHAnsi" w:hAnsi="Arial" w:cs="Arial"/>
          <w:noProof/>
        </w:rPr>
        <w:t xml:space="preserve">  </w:t>
      </w:r>
      <w:r w:rsidRPr="00474EDF">
        <w:rPr>
          <w:rFonts w:ascii="Arial" w:eastAsiaTheme="minorHAnsi" w:hAnsi="Arial" w:cs="Arial"/>
          <w:noProof/>
          <w:lang w:val="mk-MK" w:eastAsia="mk-MK"/>
        </w:rPr>
        <w:drawing>
          <wp:inline distT="0" distB="0" distL="0" distR="0" wp14:anchorId="75FB4865" wp14:editId="324F86DD">
            <wp:extent cx="1552200" cy="2338097"/>
            <wp:effectExtent l="0" t="0" r="0" b="5080"/>
            <wp:docPr id="389526962" name="Picture 18" descr="A metal cabinet with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526962" name="Picture 18" descr="A metal cabinet with a door&#10;&#10;AI-generated content may be incorrect."/>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562482" cy="2353584"/>
                    </a:xfrm>
                    <a:prstGeom prst="rect">
                      <a:avLst/>
                    </a:prstGeom>
                    <a:noFill/>
                  </pic:spPr>
                </pic:pic>
              </a:graphicData>
            </a:graphic>
          </wp:inline>
        </w:drawing>
      </w:r>
    </w:p>
    <w:p w14:paraId="2BCFF47D" w14:textId="77777777" w:rsidR="00474EDF" w:rsidRPr="00474EDF" w:rsidRDefault="00474EDF" w:rsidP="00474EDF">
      <w:pPr>
        <w:spacing w:line="276" w:lineRule="auto"/>
        <w:jc w:val="center"/>
        <w:rPr>
          <w:rFonts w:ascii="Arial" w:eastAsiaTheme="minorHAnsi" w:hAnsi="Arial" w:cs="Arial"/>
          <w:noProof/>
        </w:rPr>
      </w:pPr>
      <w:r w:rsidRPr="00474EDF">
        <w:rPr>
          <w:rFonts w:ascii="Arial" w:eastAsiaTheme="minorHAnsi" w:hAnsi="Arial" w:cs="Arial"/>
          <w:noProof/>
          <w:lang w:val="mk-MK" w:eastAsia="mk-MK"/>
        </w:rPr>
        <w:drawing>
          <wp:inline distT="0" distB="0" distL="0" distR="0" wp14:anchorId="7D68E1A5" wp14:editId="3BA577D2">
            <wp:extent cx="2655570" cy="1993900"/>
            <wp:effectExtent l="0" t="0" r="0" b="6350"/>
            <wp:docPr id="179260844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55570" cy="1993900"/>
                    </a:xfrm>
                    <a:prstGeom prst="rect">
                      <a:avLst/>
                    </a:prstGeom>
                    <a:noFill/>
                    <a:ln>
                      <a:noFill/>
                    </a:ln>
                  </pic:spPr>
                </pic:pic>
              </a:graphicData>
            </a:graphic>
          </wp:inline>
        </w:drawing>
      </w:r>
      <w:r w:rsidRPr="00474EDF">
        <w:rPr>
          <w:rFonts w:ascii="Arial" w:eastAsiaTheme="minorHAnsi" w:hAnsi="Arial" w:cs="Arial"/>
          <w:noProof/>
        </w:rPr>
        <w:t xml:space="preserve">  </w:t>
      </w:r>
      <w:r w:rsidRPr="00474EDF">
        <w:rPr>
          <w:rFonts w:ascii="Arial" w:eastAsiaTheme="minorHAnsi" w:hAnsi="Arial" w:cs="Arial"/>
          <w:noProof/>
          <w:lang w:val="mk-MK" w:eastAsia="mk-MK"/>
        </w:rPr>
        <w:drawing>
          <wp:inline distT="0" distB="0" distL="0" distR="0" wp14:anchorId="55F276F3" wp14:editId="51CA22F1">
            <wp:extent cx="2673793" cy="1997722"/>
            <wp:effectExtent l="0" t="0" r="0" b="2540"/>
            <wp:docPr id="1779491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700123" cy="2017395"/>
                    </a:xfrm>
                    <a:prstGeom prst="rect">
                      <a:avLst/>
                    </a:prstGeom>
                    <a:noFill/>
                    <a:ln>
                      <a:noFill/>
                    </a:ln>
                  </pic:spPr>
                </pic:pic>
              </a:graphicData>
            </a:graphic>
          </wp:inline>
        </w:drawing>
      </w:r>
    </w:p>
    <w:p w14:paraId="63E33799" w14:textId="77777777" w:rsidR="00474EDF" w:rsidRPr="00474EDF" w:rsidRDefault="00474EDF" w:rsidP="00474EDF">
      <w:pPr>
        <w:spacing w:line="276" w:lineRule="auto"/>
        <w:jc w:val="center"/>
        <w:rPr>
          <w:rFonts w:ascii="Arial" w:eastAsiaTheme="minorHAnsi" w:hAnsi="Arial" w:cs="Arial"/>
          <w:b/>
          <w:bCs/>
          <w:i/>
          <w:iCs/>
          <w:sz w:val="20"/>
          <w:szCs w:val="20"/>
        </w:rPr>
      </w:pPr>
      <w:r w:rsidRPr="00474EDF">
        <w:rPr>
          <w:rFonts w:ascii="Arial" w:eastAsiaTheme="minorHAnsi" w:hAnsi="Arial" w:cs="Arial"/>
          <w:b/>
          <w:bCs/>
          <w:i/>
          <w:iCs/>
          <w:sz w:val="20"/>
          <w:szCs w:val="20"/>
        </w:rPr>
        <w:t xml:space="preserve">Слика 82 – </w:t>
      </w:r>
      <w:r w:rsidRPr="00474EDF">
        <w:rPr>
          <w:rFonts w:ascii="Arial" w:eastAsiaTheme="minorHAnsi" w:hAnsi="Arial" w:cs="Arial"/>
          <w:b/>
          <w:bCs/>
          <w:i/>
          <w:iCs/>
          <w:sz w:val="20"/>
          <w:szCs w:val="20"/>
          <w:lang w:val="mk-MK"/>
        </w:rPr>
        <w:t>Системи за отпрашување во погонот за дробење и сеење</w:t>
      </w:r>
    </w:p>
    <w:p w14:paraId="1ED8E0C5" w14:textId="77777777" w:rsidR="00474EDF" w:rsidRPr="00474EDF" w:rsidRDefault="00474EDF" w:rsidP="00474EDF">
      <w:pPr>
        <w:spacing w:line="276" w:lineRule="auto"/>
        <w:jc w:val="center"/>
        <w:rPr>
          <w:rFonts w:ascii="Arial" w:eastAsiaTheme="minorHAnsi" w:hAnsi="Arial" w:cs="Arial"/>
          <w:b/>
          <w:bCs/>
          <w:i/>
          <w:iCs/>
          <w:sz w:val="20"/>
          <w:szCs w:val="20"/>
        </w:rPr>
      </w:pPr>
    </w:p>
    <w:p w14:paraId="0133A689" w14:textId="77777777" w:rsidR="00474EDF" w:rsidRDefault="00474EDF" w:rsidP="00474EDF">
      <w:pPr>
        <w:spacing w:line="276" w:lineRule="auto"/>
        <w:jc w:val="center"/>
        <w:rPr>
          <w:rFonts w:ascii="Arial" w:eastAsiaTheme="minorHAnsi" w:hAnsi="Arial" w:cs="Arial"/>
          <w:b/>
          <w:bCs/>
          <w:i/>
          <w:iCs/>
          <w:sz w:val="20"/>
          <w:szCs w:val="20"/>
        </w:rPr>
      </w:pPr>
    </w:p>
    <w:p w14:paraId="577BB682" w14:textId="77777777" w:rsidR="00973231" w:rsidRPr="00474EDF" w:rsidRDefault="00973231" w:rsidP="00474EDF">
      <w:pPr>
        <w:spacing w:line="276" w:lineRule="auto"/>
        <w:jc w:val="center"/>
        <w:rPr>
          <w:rFonts w:ascii="Arial" w:eastAsiaTheme="minorHAnsi" w:hAnsi="Arial" w:cs="Arial"/>
          <w:b/>
          <w:bCs/>
          <w:i/>
          <w:iCs/>
          <w:sz w:val="20"/>
          <w:szCs w:val="20"/>
        </w:rPr>
      </w:pPr>
    </w:p>
    <w:p w14:paraId="35887564" w14:textId="77777777" w:rsidR="00474EDF" w:rsidRPr="00474EDF" w:rsidRDefault="00474EDF" w:rsidP="00474EDF">
      <w:pPr>
        <w:spacing w:line="276" w:lineRule="auto"/>
        <w:jc w:val="center"/>
        <w:rPr>
          <w:rFonts w:ascii="Arial" w:eastAsiaTheme="minorHAnsi" w:hAnsi="Arial" w:cs="Arial"/>
          <w:b/>
          <w:bCs/>
          <w:i/>
          <w:iCs/>
          <w:sz w:val="20"/>
          <w:szCs w:val="20"/>
        </w:rPr>
      </w:pPr>
    </w:p>
    <w:p w14:paraId="257940C7" w14:textId="77777777" w:rsidR="00474EDF" w:rsidRPr="00474EDF" w:rsidRDefault="00474EDF" w:rsidP="00ED19F3">
      <w:pPr>
        <w:numPr>
          <w:ilvl w:val="0"/>
          <w:numId w:val="85"/>
        </w:numPr>
        <w:autoSpaceDE w:val="0"/>
        <w:autoSpaceDN w:val="0"/>
        <w:adjustRightInd w:val="0"/>
        <w:spacing w:after="200" w:line="276" w:lineRule="auto"/>
        <w:ind w:left="993"/>
        <w:contextualSpacing/>
        <w:jc w:val="both"/>
        <w:rPr>
          <w:rFonts w:ascii="Arial" w:eastAsiaTheme="minorHAnsi" w:hAnsi="Arial" w:cs="Arial"/>
          <w:b/>
          <w:bCs/>
          <w:color w:val="000000"/>
        </w:rPr>
      </w:pPr>
      <w:bookmarkStart w:id="62" w:name="_Hlk209001600"/>
      <w:r w:rsidRPr="00474EDF">
        <w:rPr>
          <w:rFonts w:ascii="Arial" w:eastAsiaTheme="minorHAnsi" w:hAnsi="Arial" w:cs="Arial"/>
          <w:b/>
          <w:bCs/>
          <w:color w:val="000000"/>
        </w:rPr>
        <w:lastRenderedPageBreak/>
        <w:t xml:space="preserve">Транспорт на издробената руда </w:t>
      </w:r>
    </w:p>
    <w:p w14:paraId="37B6E850" w14:textId="77777777" w:rsidR="00474EDF" w:rsidRPr="00474EDF" w:rsidRDefault="00474EDF" w:rsidP="00474EDF">
      <w:pPr>
        <w:autoSpaceDE w:val="0"/>
        <w:autoSpaceDN w:val="0"/>
        <w:adjustRightInd w:val="0"/>
        <w:jc w:val="both"/>
        <w:rPr>
          <w:rFonts w:ascii="Arial" w:eastAsiaTheme="minorHAnsi" w:hAnsi="Arial" w:cs="Arial"/>
          <w:color w:val="000000"/>
        </w:rPr>
      </w:pPr>
    </w:p>
    <w:p w14:paraId="7EFB0C9E" w14:textId="77777777" w:rsidR="00474EDF" w:rsidRPr="00474EDF" w:rsidRDefault="00474EDF" w:rsidP="00474EDF">
      <w:pPr>
        <w:spacing w:line="276" w:lineRule="auto"/>
        <w:ind w:firstLine="720"/>
        <w:jc w:val="both"/>
        <w:rPr>
          <w:rFonts w:ascii="Arial" w:eastAsiaTheme="minorHAnsi" w:hAnsi="Arial" w:cs="Arial"/>
        </w:rPr>
      </w:pPr>
      <w:r w:rsidRPr="00474EDF">
        <w:rPr>
          <w:rFonts w:ascii="Arial" w:eastAsiaTheme="minorHAnsi" w:hAnsi="Arial" w:cs="Arial"/>
        </w:rPr>
        <w:t>Од погонот за дробење и сеење рудата, преку транспортната лента, се носи во силосите, кои се позиционирани веднаш до погонот за мелење, а од таму преку оди во погонот за мелење, кој е дел од погонот за флотација. Транспортната лента претставува структурно и функционално поврзување меѓу погонот дробење и сеење и приемните силоси за издробен материјал.</w:t>
      </w:r>
    </w:p>
    <w:p w14:paraId="001FF526" w14:textId="77777777" w:rsidR="00474EDF" w:rsidRPr="00474EDF" w:rsidRDefault="00474EDF" w:rsidP="00474EDF">
      <w:pPr>
        <w:spacing w:line="276" w:lineRule="auto"/>
        <w:jc w:val="both"/>
        <w:rPr>
          <w:rFonts w:ascii="Arial" w:eastAsiaTheme="minorHAnsi" w:hAnsi="Arial" w:cs="Arial"/>
        </w:rPr>
      </w:pPr>
    </w:p>
    <w:p w14:paraId="650C6E12" w14:textId="77777777" w:rsidR="00474EDF" w:rsidRPr="00474EDF" w:rsidRDefault="00474EDF" w:rsidP="00474EDF">
      <w:pPr>
        <w:spacing w:line="276" w:lineRule="auto"/>
        <w:jc w:val="center"/>
        <w:rPr>
          <w:rFonts w:ascii="Arial" w:eastAsiaTheme="minorHAnsi" w:hAnsi="Arial" w:cs="Arial"/>
          <w:sz w:val="22"/>
          <w:szCs w:val="22"/>
        </w:rPr>
      </w:pPr>
      <w:r w:rsidRPr="00474EDF">
        <w:rPr>
          <w:rFonts w:ascii="Arial" w:eastAsiaTheme="minorHAnsi" w:hAnsi="Arial" w:cs="Arial"/>
          <w:noProof/>
          <w:lang w:val="mk-MK" w:eastAsia="mk-MK"/>
        </w:rPr>
        <w:drawing>
          <wp:inline distT="0" distB="0" distL="0" distR="0" wp14:anchorId="52AB4926" wp14:editId="043A071D">
            <wp:extent cx="2749625" cy="2851745"/>
            <wp:effectExtent l="6350" t="0" r="0" b="0"/>
            <wp:docPr id="1488691183" name="Picture 19" descr="A building with a metal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91183" name="Picture 19" descr="A building with a metal structure&#10;&#10;AI-generated content may be incorrect."/>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l="7585" r="20111"/>
                    <a:stretch>
                      <a:fillRect/>
                    </a:stretch>
                  </pic:blipFill>
                  <pic:spPr bwMode="auto">
                    <a:xfrm rot="5400000">
                      <a:off x="0" y="0"/>
                      <a:ext cx="2759076" cy="2861547"/>
                    </a:xfrm>
                    <a:prstGeom prst="rect">
                      <a:avLst/>
                    </a:prstGeom>
                    <a:noFill/>
                    <a:ln>
                      <a:noFill/>
                    </a:ln>
                    <a:extLst>
                      <a:ext uri="{53640926-AAD7-44D8-BBD7-CCE9431645EC}">
                        <a14:shadowObscured xmlns:a14="http://schemas.microsoft.com/office/drawing/2010/main"/>
                      </a:ext>
                    </a:extLst>
                  </pic:spPr>
                </pic:pic>
              </a:graphicData>
            </a:graphic>
          </wp:inline>
        </w:drawing>
      </w:r>
      <w:r w:rsidRPr="00474EDF">
        <w:rPr>
          <w:rFonts w:ascii="Arial" w:eastAsiaTheme="minorHAnsi" w:hAnsi="Arial" w:cs="Arial"/>
        </w:rPr>
        <w:t xml:space="preserve">   </w:t>
      </w:r>
      <w:r w:rsidRPr="00474EDF">
        <w:rPr>
          <w:rFonts w:ascii="Arial" w:eastAsiaTheme="minorHAnsi" w:hAnsi="Arial" w:cs="Arial"/>
          <w:noProof/>
          <w:sz w:val="22"/>
          <w:szCs w:val="22"/>
          <w:lang w:val="mk-MK" w:eastAsia="mk-MK"/>
        </w:rPr>
        <w:drawing>
          <wp:inline distT="0" distB="0" distL="0" distR="0" wp14:anchorId="04C8C86C" wp14:editId="471B7A92">
            <wp:extent cx="2756844" cy="2657323"/>
            <wp:effectExtent l="0" t="7302" r="0" b="0"/>
            <wp:docPr id="1939122053" name="Picture 20" descr="A metal structure with a lad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122053" name="Picture 20" descr="A metal structure with a ladder&#10;&#10;AI-generated content may be incorrect."/>
                    <pic:cNvPicPr>
                      <a:picLocks noChangeAspect="1" noChangeArrowheads="1"/>
                    </pic:cNvPicPr>
                  </pic:nvPicPr>
                  <pic:blipFill rotWithShape="1">
                    <a:blip r:embed="rId155" cstate="print">
                      <a:extLst>
                        <a:ext uri="{28A0092B-C50C-407E-A947-70E740481C1C}">
                          <a14:useLocalDpi xmlns:a14="http://schemas.microsoft.com/office/drawing/2010/main" val="0"/>
                        </a:ext>
                      </a:extLst>
                    </a:blip>
                    <a:srcRect r="22202"/>
                    <a:stretch>
                      <a:fillRect/>
                    </a:stretch>
                  </pic:blipFill>
                  <pic:spPr bwMode="auto">
                    <a:xfrm rot="5400000">
                      <a:off x="0" y="0"/>
                      <a:ext cx="2791111" cy="2690353"/>
                    </a:xfrm>
                    <a:prstGeom prst="rect">
                      <a:avLst/>
                    </a:prstGeom>
                    <a:noFill/>
                    <a:ln>
                      <a:noFill/>
                    </a:ln>
                    <a:extLst>
                      <a:ext uri="{53640926-AAD7-44D8-BBD7-CCE9431645EC}">
                        <a14:shadowObscured xmlns:a14="http://schemas.microsoft.com/office/drawing/2010/main"/>
                      </a:ext>
                    </a:extLst>
                  </pic:spPr>
                </pic:pic>
              </a:graphicData>
            </a:graphic>
          </wp:inline>
        </w:drawing>
      </w:r>
    </w:p>
    <w:p w14:paraId="28E79C62" w14:textId="77777777" w:rsidR="00474EDF" w:rsidRPr="00474EDF" w:rsidRDefault="00474EDF" w:rsidP="00474EDF">
      <w:pPr>
        <w:spacing w:line="276" w:lineRule="auto"/>
        <w:jc w:val="center"/>
        <w:rPr>
          <w:rFonts w:ascii="Arial" w:eastAsiaTheme="minorHAnsi" w:hAnsi="Arial" w:cs="Arial"/>
          <w:b/>
          <w:bCs/>
          <w:i/>
          <w:iCs/>
          <w:sz w:val="20"/>
          <w:szCs w:val="20"/>
          <w:lang w:val="mk-MK"/>
        </w:rPr>
      </w:pPr>
      <w:r w:rsidRPr="00474EDF">
        <w:rPr>
          <w:rFonts w:ascii="Arial" w:eastAsiaTheme="minorHAnsi" w:hAnsi="Arial" w:cs="Arial"/>
          <w:b/>
          <w:bCs/>
          <w:i/>
          <w:iCs/>
          <w:sz w:val="20"/>
          <w:szCs w:val="20"/>
        </w:rPr>
        <w:t xml:space="preserve">Слика 83 – </w:t>
      </w:r>
      <w:r w:rsidRPr="00474EDF">
        <w:rPr>
          <w:rFonts w:ascii="Arial" w:eastAsiaTheme="minorHAnsi" w:hAnsi="Arial" w:cs="Arial"/>
          <w:b/>
          <w:bCs/>
          <w:i/>
          <w:iCs/>
          <w:sz w:val="20"/>
          <w:szCs w:val="20"/>
          <w:lang w:val="mk-MK"/>
        </w:rPr>
        <w:t>Транспорт и складирање на издробената руда во силоси</w:t>
      </w:r>
    </w:p>
    <w:bookmarkEnd w:id="62"/>
    <w:p w14:paraId="5867166B" w14:textId="77777777" w:rsidR="00474EDF" w:rsidRPr="00474EDF" w:rsidRDefault="00474EDF" w:rsidP="00474EDF">
      <w:pPr>
        <w:spacing w:line="276" w:lineRule="auto"/>
        <w:rPr>
          <w:rFonts w:ascii="Arial" w:eastAsiaTheme="minorHAnsi" w:hAnsi="Arial" w:cs="Arial"/>
          <w:b/>
          <w:bCs/>
          <w:i/>
          <w:iCs/>
          <w:sz w:val="20"/>
          <w:szCs w:val="20"/>
          <w:lang w:val="mk-MK"/>
        </w:rPr>
      </w:pPr>
    </w:p>
    <w:p w14:paraId="05D3F744" w14:textId="77777777" w:rsidR="00474EDF" w:rsidRPr="00474EDF" w:rsidRDefault="00474EDF" w:rsidP="00474EDF">
      <w:pPr>
        <w:autoSpaceDE w:val="0"/>
        <w:autoSpaceDN w:val="0"/>
        <w:adjustRightInd w:val="0"/>
        <w:spacing w:after="200" w:line="276" w:lineRule="auto"/>
        <w:jc w:val="both"/>
        <w:rPr>
          <w:rFonts w:ascii="Arial" w:eastAsiaTheme="minorHAnsi" w:hAnsi="Arial" w:cs="Arial"/>
          <w:color w:val="000000"/>
        </w:rPr>
      </w:pPr>
      <w:r w:rsidRPr="00474EDF">
        <w:rPr>
          <w:rFonts w:ascii="Wingdings" w:eastAsiaTheme="minorHAnsi" w:hAnsi="Wingdings" w:cs="Wingdings"/>
          <w:color w:val="000000"/>
        </w:rPr>
        <w:t></w:t>
      </w:r>
      <w:r w:rsidRPr="00474EDF">
        <w:rPr>
          <w:rFonts w:ascii="Wingdings" w:eastAsiaTheme="minorHAnsi" w:hAnsi="Wingdings" w:cs="Wingdings"/>
          <w:color w:val="000000"/>
        </w:rPr>
        <w:t></w:t>
      </w:r>
      <w:r w:rsidRPr="00474EDF">
        <w:rPr>
          <w:rFonts w:ascii="Arial" w:eastAsiaTheme="minorHAnsi" w:hAnsi="Arial" w:cs="Arial"/>
          <w:b/>
          <w:bCs/>
          <w:color w:val="000000"/>
        </w:rPr>
        <w:t xml:space="preserve">Мелење на рудата </w:t>
      </w:r>
    </w:p>
    <w:p w14:paraId="2FC1B0DD" w14:textId="77777777" w:rsidR="00474EDF" w:rsidRPr="00474EDF" w:rsidRDefault="00474EDF" w:rsidP="00474EDF">
      <w:pPr>
        <w:autoSpaceDE w:val="0"/>
        <w:autoSpaceDN w:val="0"/>
        <w:adjustRightInd w:val="0"/>
        <w:spacing w:line="276" w:lineRule="auto"/>
        <w:jc w:val="both"/>
        <w:rPr>
          <w:rFonts w:ascii="Arial" w:eastAsiaTheme="minorHAnsi" w:hAnsi="Arial" w:cs="Arial"/>
        </w:rPr>
      </w:pPr>
      <w:r w:rsidRPr="00474EDF">
        <w:rPr>
          <w:rFonts w:ascii="Arial" w:eastAsiaTheme="minorHAnsi" w:hAnsi="Arial" w:cs="Arial"/>
        </w:rPr>
        <w:t xml:space="preserve">Во погонот за мелење се врши иситнување на материјалот од силосите по пат на мелење со помош на две независни мелници, кои што работат во затворен круг со двоспирални класификатори, со цел да се олесни контактот на корисните елементи (олово и цинк) со реагенсите во процесот на флотација на рудата. Мелниците се куглични со решетки, како мелни тела се користат кугли со Ø 80mm. </w:t>
      </w:r>
    </w:p>
    <w:p w14:paraId="34AADADD" w14:textId="77777777" w:rsidR="00474EDF" w:rsidRPr="00474EDF" w:rsidRDefault="00474EDF" w:rsidP="00474EDF">
      <w:pPr>
        <w:autoSpaceDE w:val="0"/>
        <w:autoSpaceDN w:val="0"/>
        <w:adjustRightInd w:val="0"/>
        <w:spacing w:line="276" w:lineRule="auto"/>
        <w:jc w:val="both"/>
        <w:rPr>
          <w:rFonts w:ascii="Arial" w:eastAsiaTheme="minorHAnsi" w:hAnsi="Arial" w:cs="Arial"/>
        </w:rPr>
      </w:pPr>
      <w:r w:rsidRPr="00474EDF">
        <w:rPr>
          <w:rFonts w:ascii="Arial" w:eastAsiaTheme="minorHAnsi" w:hAnsi="Arial" w:cs="Arial"/>
        </w:rPr>
        <w:t xml:space="preserve">Класификаторите вршат сепарација на цврстите честици според брзина на таложење на честичките низ медиумот, и тоа особено кај оние минерали кои се премногу иситнети за да можат ефикасно да се сепарираат при процесот на сеење. </w:t>
      </w:r>
    </w:p>
    <w:p w14:paraId="199B1C31" w14:textId="77777777" w:rsidR="00474EDF" w:rsidRPr="00474EDF" w:rsidRDefault="00474EDF" w:rsidP="00474EDF">
      <w:pPr>
        <w:autoSpaceDE w:val="0"/>
        <w:autoSpaceDN w:val="0"/>
        <w:adjustRightInd w:val="0"/>
        <w:spacing w:line="276" w:lineRule="auto"/>
        <w:jc w:val="both"/>
        <w:rPr>
          <w:rFonts w:ascii="Arial" w:eastAsiaTheme="minorHAnsi" w:hAnsi="Arial" w:cs="Arial"/>
        </w:rPr>
      </w:pPr>
      <w:r w:rsidRPr="00474EDF">
        <w:rPr>
          <w:rFonts w:ascii="Arial" w:eastAsiaTheme="minorHAnsi" w:hAnsi="Arial" w:cs="Arial"/>
        </w:rPr>
        <w:t>Дефинитивно сомелената руда претставува производ со финоќа на мелење од 62</w:t>
      </w:r>
      <w:r w:rsidRPr="00474EDF">
        <w:rPr>
          <w:rFonts w:ascii="Cambria Math" w:eastAsiaTheme="minorHAnsi" w:hAnsi="Cambria Math" w:cs="Cambria Math"/>
        </w:rPr>
        <w:t>‐</w:t>
      </w:r>
      <w:r w:rsidRPr="00474EDF">
        <w:rPr>
          <w:rFonts w:ascii="Arial" w:eastAsiaTheme="minorHAnsi" w:hAnsi="Arial" w:cs="Arial"/>
        </w:rPr>
        <w:t>64 %, класа 0.074mm, која понатаму оди на флотирање со цврста фаза од 30</w:t>
      </w:r>
      <w:r w:rsidRPr="00474EDF">
        <w:rPr>
          <w:rFonts w:ascii="Cambria Math" w:eastAsiaTheme="minorHAnsi" w:hAnsi="Cambria Math" w:cs="Cambria Math"/>
        </w:rPr>
        <w:t>‐</w:t>
      </w:r>
      <w:r w:rsidRPr="00474EDF">
        <w:rPr>
          <w:rFonts w:ascii="Arial" w:eastAsiaTheme="minorHAnsi" w:hAnsi="Arial" w:cs="Arial"/>
        </w:rPr>
        <w:t xml:space="preserve">33 %. </w:t>
      </w:r>
    </w:p>
    <w:p w14:paraId="6E953759" w14:textId="77777777" w:rsidR="00474EDF" w:rsidRPr="00474EDF" w:rsidRDefault="00474EDF" w:rsidP="00474EDF">
      <w:pPr>
        <w:autoSpaceDE w:val="0"/>
        <w:autoSpaceDN w:val="0"/>
        <w:adjustRightInd w:val="0"/>
        <w:spacing w:line="276" w:lineRule="auto"/>
        <w:jc w:val="both"/>
        <w:rPr>
          <w:rFonts w:ascii="Arial" w:eastAsiaTheme="minorHAnsi" w:hAnsi="Arial" w:cs="Arial"/>
        </w:rPr>
      </w:pPr>
      <w:r w:rsidRPr="00474EDF">
        <w:rPr>
          <w:rFonts w:ascii="Arial" w:eastAsiaTheme="minorHAnsi" w:hAnsi="Arial" w:cs="Arial"/>
        </w:rPr>
        <w:t xml:space="preserve">Во процесот на мелење нема емисии на прашина, бидејќи станува збор за водено мелење, односно се додаваат реагенси и всушност од тука започнува процесот на флотација. </w:t>
      </w:r>
    </w:p>
    <w:p w14:paraId="6D795055" w14:textId="77777777" w:rsidR="00474EDF" w:rsidRPr="00474EDF" w:rsidRDefault="00474EDF" w:rsidP="00474EDF">
      <w:pPr>
        <w:spacing w:line="276" w:lineRule="auto"/>
        <w:jc w:val="both"/>
        <w:rPr>
          <w:rFonts w:ascii="Arial" w:eastAsiaTheme="minorHAnsi" w:hAnsi="Arial" w:cs="Arial"/>
          <w:lang w:val="mk-MK"/>
        </w:rPr>
      </w:pPr>
      <w:r w:rsidRPr="00474EDF">
        <w:rPr>
          <w:rFonts w:ascii="Arial" w:eastAsiaTheme="minorHAnsi" w:hAnsi="Arial" w:cs="Arial"/>
        </w:rPr>
        <w:t>На следните слики е прикажан дел од опремата која се користи за мелење на рудата.</w:t>
      </w:r>
    </w:p>
    <w:p w14:paraId="620BC895" w14:textId="77777777" w:rsidR="00474EDF" w:rsidRPr="00474EDF" w:rsidRDefault="00474EDF" w:rsidP="00474EDF">
      <w:pPr>
        <w:spacing w:line="276" w:lineRule="auto"/>
        <w:jc w:val="both"/>
        <w:rPr>
          <w:rFonts w:ascii="Arial" w:eastAsiaTheme="minorHAnsi" w:hAnsi="Arial" w:cs="Arial"/>
          <w:lang w:val="mk-MK"/>
        </w:rPr>
      </w:pPr>
    </w:p>
    <w:p w14:paraId="791AF822" w14:textId="77777777" w:rsidR="00474EDF" w:rsidRPr="00474EDF" w:rsidRDefault="00474EDF" w:rsidP="00474EDF">
      <w:pPr>
        <w:spacing w:line="276" w:lineRule="auto"/>
        <w:jc w:val="center"/>
        <w:rPr>
          <w:rFonts w:ascii="Arial" w:eastAsiaTheme="minorHAnsi" w:hAnsi="Arial" w:cs="Arial"/>
          <w:noProof/>
          <w:lang w:val="mk-MK"/>
        </w:rPr>
      </w:pPr>
      <w:r w:rsidRPr="00474EDF">
        <w:rPr>
          <w:rFonts w:ascii="Arial" w:eastAsiaTheme="minorHAnsi" w:hAnsi="Arial" w:cs="Arial"/>
          <w:noProof/>
          <w:lang w:val="mk-MK" w:eastAsia="mk-MK"/>
        </w:rPr>
        <w:drawing>
          <wp:inline distT="0" distB="0" distL="0" distR="0" wp14:anchorId="715472BF" wp14:editId="03F1B14B">
            <wp:extent cx="2470825" cy="1933340"/>
            <wp:effectExtent l="0" t="0" r="5715" b="0"/>
            <wp:docPr id="5470631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474339" cy="1936090"/>
                    </a:xfrm>
                    <a:prstGeom prst="rect">
                      <a:avLst/>
                    </a:prstGeom>
                    <a:noFill/>
                    <a:ln>
                      <a:noFill/>
                    </a:ln>
                  </pic:spPr>
                </pic:pic>
              </a:graphicData>
            </a:graphic>
          </wp:inline>
        </w:drawing>
      </w:r>
      <w:r w:rsidRPr="00474EDF">
        <w:rPr>
          <w:rFonts w:ascii="Arial" w:eastAsiaTheme="minorHAnsi" w:hAnsi="Arial" w:cs="Arial"/>
          <w:noProof/>
          <w:lang w:val="mk-MK"/>
        </w:rPr>
        <w:t xml:space="preserve">       </w:t>
      </w:r>
      <w:r w:rsidRPr="00474EDF">
        <w:rPr>
          <w:rFonts w:ascii="Arial" w:eastAsiaTheme="minorHAnsi" w:hAnsi="Arial" w:cs="Arial"/>
          <w:noProof/>
          <w:lang w:val="mk-MK" w:eastAsia="mk-MK"/>
        </w:rPr>
        <w:drawing>
          <wp:inline distT="0" distB="0" distL="0" distR="0" wp14:anchorId="06B8AA06" wp14:editId="1D1C903E">
            <wp:extent cx="2354093" cy="1939033"/>
            <wp:effectExtent l="0" t="0" r="8255" b="4445"/>
            <wp:docPr id="15097867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359113" cy="1943168"/>
                    </a:xfrm>
                    <a:prstGeom prst="rect">
                      <a:avLst/>
                    </a:prstGeom>
                    <a:noFill/>
                    <a:ln>
                      <a:noFill/>
                    </a:ln>
                  </pic:spPr>
                </pic:pic>
              </a:graphicData>
            </a:graphic>
          </wp:inline>
        </w:drawing>
      </w:r>
      <w:r w:rsidRPr="00474EDF">
        <w:rPr>
          <w:rFonts w:ascii="Arial" w:eastAsiaTheme="minorHAnsi" w:hAnsi="Arial" w:cs="Arial"/>
          <w:noProof/>
          <w:lang w:val="mk-MK" w:eastAsia="mk-MK"/>
        </w:rPr>
        <w:drawing>
          <wp:inline distT="0" distB="0" distL="0" distR="0" wp14:anchorId="684E968D" wp14:editId="4D495563">
            <wp:extent cx="2947481" cy="2196339"/>
            <wp:effectExtent l="0" t="0" r="5715" b="0"/>
            <wp:docPr id="141338887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958064" cy="2204225"/>
                    </a:xfrm>
                    <a:prstGeom prst="rect">
                      <a:avLst/>
                    </a:prstGeom>
                    <a:noFill/>
                    <a:ln>
                      <a:noFill/>
                    </a:ln>
                  </pic:spPr>
                </pic:pic>
              </a:graphicData>
            </a:graphic>
          </wp:inline>
        </w:drawing>
      </w:r>
    </w:p>
    <w:p w14:paraId="1AAE21CC" w14:textId="77777777" w:rsidR="00474EDF" w:rsidRPr="00474EDF" w:rsidRDefault="00474EDF" w:rsidP="00474EDF">
      <w:pPr>
        <w:spacing w:line="276" w:lineRule="auto"/>
        <w:jc w:val="center"/>
        <w:rPr>
          <w:rFonts w:ascii="Arial" w:eastAsiaTheme="minorHAnsi" w:hAnsi="Arial" w:cs="Arial"/>
          <w:b/>
          <w:bCs/>
          <w:i/>
          <w:iCs/>
          <w:sz w:val="20"/>
          <w:szCs w:val="20"/>
          <w:lang w:val="mk-MK"/>
        </w:rPr>
      </w:pPr>
      <w:r w:rsidRPr="00474EDF">
        <w:rPr>
          <w:rFonts w:ascii="Arial" w:eastAsiaTheme="minorHAnsi" w:hAnsi="Arial" w:cs="Arial"/>
          <w:b/>
          <w:bCs/>
          <w:i/>
          <w:iCs/>
          <w:sz w:val="20"/>
          <w:szCs w:val="20"/>
        </w:rPr>
        <w:t>Слика 8</w:t>
      </w:r>
      <w:r w:rsidRPr="00474EDF">
        <w:rPr>
          <w:rFonts w:ascii="Arial" w:eastAsiaTheme="minorHAnsi" w:hAnsi="Arial" w:cs="Arial"/>
          <w:b/>
          <w:bCs/>
          <w:i/>
          <w:iCs/>
          <w:sz w:val="20"/>
          <w:szCs w:val="20"/>
          <w:lang w:val="mk-MK"/>
        </w:rPr>
        <w:t>4</w:t>
      </w:r>
      <w:r w:rsidRPr="00474EDF">
        <w:rPr>
          <w:rFonts w:ascii="Arial" w:eastAsiaTheme="minorHAnsi" w:hAnsi="Arial" w:cs="Arial"/>
          <w:b/>
          <w:bCs/>
          <w:i/>
          <w:iCs/>
          <w:sz w:val="20"/>
          <w:szCs w:val="20"/>
        </w:rPr>
        <w:t xml:space="preserve"> – </w:t>
      </w:r>
      <w:r w:rsidRPr="00474EDF">
        <w:rPr>
          <w:rFonts w:ascii="Arial" w:eastAsiaTheme="minorHAnsi" w:hAnsi="Arial" w:cs="Arial"/>
          <w:b/>
          <w:bCs/>
          <w:i/>
          <w:iCs/>
          <w:sz w:val="20"/>
          <w:szCs w:val="20"/>
          <w:lang w:val="mk-MK"/>
        </w:rPr>
        <w:t>Млин на руда и спирален класификатор</w:t>
      </w:r>
    </w:p>
    <w:p w14:paraId="255342E3" w14:textId="77777777" w:rsidR="00474EDF" w:rsidRPr="00474EDF" w:rsidRDefault="00474EDF" w:rsidP="00474EDF">
      <w:pPr>
        <w:spacing w:line="276" w:lineRule="auto"/>
        <w:rPr>
          <w:rFonts w:ascii="Arial" w:eastAsiaTheme="minorHAnsi" w:hAnsi="Arial" w:cs="Arial"/>
          <w:b/>
          <w:bCs/>
          <w:i/>
          <w:iCs/>
          <w:sz w:val="20"/>
          <w:szCs w:val="20"/>
          <w:lang w:val="mk-MK"/>
        </w:rPr>
      </w:pPr>
    </w:p>
    <w:p w14:paraId="0639C5A7" w14:textId="77777777" w:rsidR="00474EDF" w:rsidRPr="00474EDF" w:rsidRDefault="00474EDF" w:rsidP="00ED19F3">
      <w:pPr>
        <w:numPr>
          <w:ilvl w:val="0"/>
          <w:numId w:val="85"/>
        </w:numPr>
        <w:tabs>
          <w:tab w:val="left" w:pos="567"/>
        </w:tabs>
        <w:spacing w:after="200" w:line="276" w:lineRule="auto"/>
        <w:ind w:left="426" w:firstLine="0"/>
        <w:contextualSpacing/>
        <w:rPr>
          <w:rFonts w:ascii="Arial" w:eastAsiaTheme="minorHAnsi" w:hAnsi="Arial" w:cs="Arial"/>
          <w:sz w:val="28"/>
          <w:szCs w:val="28"/>
          <w:lang w:val="mk-MK"/>
        </w:rPr>
      </w:pPr>
      <w:r w:rsidRPr="00474EDF">
        <w:rPr>
          <w:rFonts w:ascii="Arial" w:eastAsiaTheme="minorHAnsi" w:hAnsi="Arial" w:cs="Arial"/>
          <w:b/>
          <w:bCs/>
        </w:rPr>
        <w:t>Флотација на рудата и производство на олово цинков концентрат</w:t>
      </w:r>
    </w:p>
    <w:p w14:paraId="71603A35" w14:textId="77777777" w:rsidR="00474EDF" w:rsidRPr="00474EDF" w:rsidRDefault="00474EDF" w:rsidP="00474EDF">
      <w:pPr>
        <w:tabs>
          <w:tab w:val="left" w:pos="567"/>
        </w:tabs>
        <w:spacing w:line="276" w:lineRule="auto"/>
        <w:rPr>
          <w:rFonts w:ascii="Arial" w:eastAsiaTheme="minorHAnsi" w:hAnsi="Arial" w:cs="Arial"/>
          <w:sz w:val="28"/>
          <w:szCs w:val="28"/>
          <w:lang w:val="mk-MK"/>
        </w:rPr>
      </w:pPr>
    </w:p>
    <w:p w14:paraId="13A5F958" w14:textId="77777777" w:rsidR="00474EDF" w:rsidRPr="00474EDF" w:rsidRDefault="00474EDF" w:rsidP="00474EDF">
      <w:pPr>
        <w:tabs>
          <w:tab w:val="left" w:pos="567"/>
        </w:tabs>
        <w:spacing w:line="276" w:lineRule="auto"/>
        <w:jc w:val="both"/>
        <w:rPr>
          <w:rFonts w:ascii="Arial" w:eastAsiaTheme="minorHAnsi" w:hAnsi="Arial" w:cs="Arial"/>
          <w:lang w:val="mk-MK"/>
        </w:rPr>
      </w:pPr>
      <w:r w:rsidRPr="00474EDF">
        <w:rPr>
          <w:rFonts w:ascii="Arial" w:eastAsiaTheme="minorHAnsi" w:hAnsi="Arial" w:cs="Arial"/>
          <w:lang w:val="mk-MK"/>
        </w:rPr>
        <w:tab/>
        <w:t>Флотирањето на рудата се врши по шемата на селективно флотирање на минералите на олово и цинк, односно во одделен процес при што се добиваат селективни оловни и селективни цинкови концентрати. Флотациската концентрација за основно и контролно флотирање на олово и цинк се врши во пнеумо-механички машини.</w:t>
      </w:r>
    </w:p>
    <w:p w14:paraId="615B62A2" w14:textId="77777777" w:rsidR="00474EDF" w:rsidRPr="00474EDF" w:rsidRDefault="00474EDF" w:rsidP="00474EDF">
      <w:pPr>
        <w:tabs>
          <w:tab w:val="left" w:pos="567"/>
        </w:tabs>
        <w:spacing w:line="276" w:lineRule="auto"/>
        <w:jc w:val="both"/>
        <w:rPr>
          <w:rFonts w:ascii="Arial" w:eastAsiaTheme="minorHAnsi" w:hAnsi="Arial" w:cs="Arial"/>
          <w:lang w:val="mk-MK"/>
        </w:rPr>
      </w:pPr>
      <w:r w:rsidRPr="00474EDF">
        <w:rPr>
          <w:rFonts w:ascii="Arial" w:eastAsiaTheme="minorHAnsi" w:hAnsi="Arial" w:cs="Arial"/>
          <w:lang w:val="mk-MK"/>
        </w:rPr>
        <w:tab/>
        <w:t>Преливот од класификаторот гравитациски се одведува во кондиционер, а од таму во флотациска пнеуматско</w:t>
      </w:r>
      <w:r w:rsidRPr="00474EDF">
        <w:rPr>
          <w:rFonts w:ascii="Cambria Math" w:eastAsiaTheme="minorHAnsi" w:hAnsi="Cambria Math" w:cs="Cambria Math"/>
          <w:lang w:val="mk-MK"/>
        </w:rPr>
        <w:t>‐</w:t>
      </w:r>
      <w:r w:rsidRPr="00474EDF">
        <w:rPr>
          <w:rFonts w:ascii="Arial" w:eastAsiaTheme="minorHAnsi" w:hAnsi="Arial" w:cs="Arial"/>
          <w:lang w:val="mk-MK"/>
        </w:rPr>
        <w:t>механичка машина. Флотирањето на оловото се одвива преку едно основно и две контролни флотирања. За оловното флотирање се користат 10 пнеуматско</w:t>
      </w:r>
      <w:r w:rsidRPr="00474EDF">
        <w:rPr>
          <w:rFonts w:ascii="Cambria Math" w:eastAsiaTheme="minorHAnsi" w:hAnsi="Cambria Math" w:cs="Cambria Math"/>
          <w:lang w:val="mk-MK"/>
        </w:rPr>
        <w:t>‐</w:t>
      </w:r>
      <w:r w:rsidRPr="00474EDF">
        <w:rPr>
          <w:rFonts w:ascii="Arial" w:eastAsiaTheme="minorHAnsi" w:hAnsi="Arial" w:cs="Arial"/>
          <w:lang w:val="mk-MK"/>
        </w:rPr>
        <w:t>механички машини од по 3.2 m</w:t>
      </w:r>
      <w:r w:rsidRPr="00474EDF">
        <w:rPr>
          <w:rFonts w:ascii="Arial" w:eastAsiaTheme="minorHAnsi" w:hAnsi="Arial" w:cs="Arial"/>
          <w:vertAlign w:val="superscript"/>
          <w:lang w:val="mk-MK"/>
        </w:rPr>
        <w:t>3</w:t>
      </w:r>
      <w:r w:rsidRPr="00474EDF">
        <w:rPr>
          <w:rFonts w:ascii="Arial" w:eastAsiaTheme="minorHAnsi" w:hAnsi="Arial" w:cs="Arial"/>
          <w:lang w:val="mk-MK"/>
        </w:rPr>
        <w:t>, додека за контролните флотирања се користат 20 пнеуматско</w:t>
      </w:r>
      <w:r w:rsidRPr="00474EDF">
        <w:rPr>
          <w:rFonts w:ascii="Cambria Math" w:eastAsiaTheme="minorHAnsi" w:hAnsi="Cambria Math" w:cs="Cambria Math"/>
          <w:lang w:val="mk-MK"/>
        </w:rPr>
        <w:t>‐</w:t>
      </w:r>
      <w:r w:rsidRPr="00474EDF">
        <w:rPr>
          <w:rFonts w:ascii="Arial" w:eastAsiaTheme="minorHAnsi" w:hAnsi="Arial" w:cs="Arial"/>
          <w:lang w:val="mk-MK"/>
        </w:rPr>
        <w:t>механички машини со ист волумен од 3.2 m</w:t>
      </w:r>
      <w:r w:rsidRPr="00474EDF">
        <w:rPr>
          <w:rFonts w:ascii="Arial" w:eastAsiaTheme="minorHAnsi" w:hAnsi="Arial" w:cs="Arial"/>
          <w:vertAlign w:val="superscript"/>
          <w:lang w:val="mk-MK"/>
        </w:rPr>
        <w:t>3</w:t>
      </w:r>
      <w:r w:rsidRPr="00474EDF">
        <w:rPr>
          <w:rFonts w:ascii="Arial" w:eastAsiaTheme="minorHAnsi" w:hAnsi="Arial" w:cs="Arial"/>
          <w:lang w:val="mk-MK"/>
        </w:rPr>
        <w:t>.</w:t>
      </w:r>
    </w:p>
    <w:p w14:paraId="09E3CD80" w14:textId="77777777" w:rsidR="00474EDF" w:rsidRPr="00474EDF" w:rsidRDefault="00474EDF" w:rsidP="00474EDF">
      <w:pPr>
        <w:tabs>
          <w:tab w:val="left" w:pos="567"/>
        </w:tabs>
        <w:spacing w:line="276" w:lineRule="auto"/>
        <w:rPr>
          <w:rFonts w:ascii="Arial" w:eastAsiaTheme="minorHAnsi" w:hAnsi="Arial" w:cs="Arial"/>
          <w:lang w:val="mk-MK"/>
        </w:rPr>
      </w:pPr>
      <w:r w:rsidRPr="00474EDF">
        <w:rPr>
          <w:rFonts w:ascii="Arial" w:eastAsiaTheme="minorHAnsi" w:hAnsi="Arial" w:cs="Arial"/>
          <w:lang w:val="mk-MK"/>
        </w:rPr>
        <w:tab/>
        <w:t>Пречистувањето на грубиот концентрат е тростепено прочистување во флотациска механичка машина со волумен од 1 m</w:t>
      </w:r>
      <w:r w:rsidRPr="00474EDF">
        <w:rPr>
          <w:rFonts w:ascii="Arial" w:eastAsiaTheme="minorHAnsi" w:hAnsi="Arial" w:cs="Arial"/>
          <w:vertAlign w:val="superscript"/>
          <w:lang w:val="mk-MK"/>
        </w:rPr>
        <w:t>3</w:t>
      </w:r>
      <w:r w:rsidRPr="00474EDF">
        <w:rPr>
          <w:rFonts w:ascii="Arial" w:eastAsiaTheme="minorHAnsi" w:hAnsi="Arial" w:cs="Arial"/>
          <w:lang w:val="mk-MK"/>
        </w:rPr>
        <w:t>. Концентратот од третото пречистување гравитациски се одведува во згуснувач за оловен концентрат.</w:t>
      </w:r>
    </w:p>
    <w:p w14:paraId="034F6984" w14:textId="77777777" w:rsidR="00474EDF" w:rsidRPr="00474EDF" w:rsidRDefault="00474EDF" w:rsidP="00474EDF">
      <w:pPr>
        <w:tabs>
          <w:tab w:val="left" w:pos="567"/>
        </w:tabs>
        <w:spacing w:line="276" w:lineRule="auto"/>
        <w:jc w:val="both"/>
        <w:rPr>
          <w:rFonts w:ascii="Arial" w:eastAsiaTheme="minorHAnsi" w:hAnsi="Arial" w:cs="Arial"/>
          <w:lang w:val="mk-MK"/>
        </w:rPr>
      </w:pPr>
      <w:r w:rsidRPr="00474EDF">
        <w:rPr>
          <w:rFonts w:ascii="Arial" w:eastAsiaTheme="minorHAnsi" w:hAnsi="Arial" w:cs="Arial"/>
          <w:lang w:val="mk-MK"/>
        </w:rPr>
        <w:lastRenderedPageBreak/>
        <w:tab/>
        <w:t>Меѓупроизводите (контролните концентрати) се враќаат на основно флотирање, и истекот од второто контролно флотирање со пумпи се носи во кондиционери за цинкова флотација.</w:t>
      </w:r>
    </w:p>
    <w:p w14:paraId="188FA168" w14:textId="77777777" w:rsidR="00474EDF" w:rsidRPr="00474EDF" w:rsidRDefault="00474EDF" w:rsidP="00474EDF">
      <w:pPr>
        <w:tabs>
          <w:tab w:val="left" w:pos="567"/>
        </w:tabs>
        <w:spacing w:line="276" w:lineRule="auto"/>
        <w:jc w:val="both"/>
        <w:rPr>
          <w:rFonts w:ascii="Arial" w:eastAsiaTheme="minorHAnsi" w:hAnsi="Arial" w:cs="Arial"/>
          <w:lang w:val="mk-MK"/>
        </w:rPr>
      </w:pPr>
      <w:r w:rsidRPr="00474EDF">
        <w:rPr>
          <w:rFonts w:ascii="Arial" w:eastAsiaTheme="minorHAnsi" w:hAnsi="Arial" w:cs="Arial"/>
          <w:lang w:val="mk-MK"/>
        </w:rPr>
        <w:tab/>
        <w:t>Цинковата флотација се одвива во исти пнеуматско</w:t>
      </w:r>
      <w:r w:rsidRPr="00474EDF">
        <w:rPr>
          <w:rFonts w:ascii="Cambria Math" w:eastAsiaTheme="minorHAnsi" w:hAnsi="Cambria Math" w:cs="Cambria Math"/>
          <w:lang w:val="mk-MK"/>
        </w:rPr>
        <w:t>‐</w:t>
      </w:r>
      <w:r w:rsidRPr="00474EDF">
        <w:rPr>
          <w:rFonts w:ascii="Arial" w:eastAsiaTheme="minorHAnsi" w:hAnsi="Arial" w:cs="Arial"/>
          <w:lang w:val="mk-MK"/>
        </w:rPr>
        <w:t>механички машини (10 основни и 20 контролни со волумен од 3.2 m</w:t>
      </w:r>
      <w:r w:rsidRPr="00474EDF">
        <w:rPr>
          <w:rFonts w:ascii="Arial" w:eastAsiaTheme="minorHAnsi" w:hAnsi="Arial" w:cs="Arial"/>
          <w:vertAlign w:val="superscript"/>
          <w:lang w:val="mk-MK"/>
        </w:rPr>
        <w:t>3</w:t>
      </w:r>
      <w:r w:rsidRPr="00474EDF">
        <w:rPr>
          <w:rFonts w:ascii="Arial" w:eastAsiaTheme="minorHAnsi" w:hAnsi="Arial" w:cs="Arial"/>
          <w:lang w:val="mk-MK"/>
        </w:rPr>
        <w:t>).</w:t>
      </w:r>
    </w:p>
    <w:p w14:paraId="592FCBF4" w14:textId="77777777" w:rsidR="00474EDF" w:rsidRPr="00474EDF" w:rsidRDefault="00474EDF" w:rsidP="00474EDF">
      <w:pPr>
        <w:tabs>
          <w:tab w:val="left" w:pos="567"/>
        </w:tabs>
        <w:spacing w:line="276" w:lineRule="auto"/>
        <w:jc w:val="both"/>
        <w:rPr>
          <w:rFonts w:ascii="Arial" w:eastAsiaTheme="minorHAnsi" w:hAnsi="Arial" w:cs="Arial"/>
          <w:lang w:val="mk-MK"/>
        </w:rPr>
      </w:pPr>
      <w:r w:rsidRPr="00474EDF">
        <w:rPr>
          <w:rFonts w:ascii="Arial" w:eastAsiaTheme="minorHAnsi" w:hAnsi="Arial" w:cs="Arial"/>
          <w:lang w:val="mk-MK"/>
        </w:rPr>
        <w:tab/>
        <w:t>Пречистувањето на основниот груб концентрат на цинк се врши преку тростепено пречистување со флотациска механичка машина од 2,5 m</w:t>
      </w:r>
      <w:r w:rsidRPr="00474EDF">
        <w:rPr>
          <w:rFonts w:ascii="Arial" w:eastAsiaTheme="minorHAnsi" w:hAnsi="Arial" w:cs="Arial"/>
          <w:vertAlign w:val="superscript"/>
          <w:lang w:val="mk-MK"/>
        </w:rPr>
        <w:t>3</w:t>
      </w:r>
      <w:r w:rsidRPr="00474EDF">
        <w:rPr>
          <w:rFonts w:ascii="Arial" w:eastAsiaTheme="minorHAnsi" w:hAnsi="Arial" w:cs="Arial"/>
          <w:lang w:val="mk-MK"/>
        </w:rPr>
        <w:t>, а концентратот од третото чистење, со помош на пумпа, се носи во згуснувач на цинков концентрат.</w:t>
      </w:r>
    </w:p>
    <w:p w14:paraId="19B030D3" w14:textId="77777777" w:rsidR="00474EDF" w:rsidRPr="00474EDF" w:rsidRDefault="00474EDF" w:rsidP="00474EDF">
      <w:pPr>
        <w:tabs>
          <w:tab w:val="left" w:pos="567"/>
        </w:tabs>
        <w:spacing w:line="276" w:lineRule="auto"/>
        <w:jc w:val="both"/>
        <w:rPr>
          <w:rFonts w:ascii="Arial" w:eastAsiaTheme="minorHAnsi" w:hAnsi="Arial" w:cs="Arial"/>
          <w:lang w:val="mk-MK"/>
        </w:rPr>
      </w:pPr>
      <w:r w:rsidRPr="00474EDF">
        <w:rPr>
          <w:rFonts w:ascii="Arial" w:eastAsiaTheme="minorHAnsi" w:hAnsi="Arial" w:cs="Arial"/>
          <w:lang w:val="mk-MK"/>
        </w:rPr>
        <w:tab/>
        <w:t>Меѓупроизводите на контролните флотирања се враќаат на цинково концентрирање, а истекувањето на второто контролно флотирање претставува дефинитивна јаловина.</w:t>
      </w:r>
    </w:p>
    <w:p w14:paraId="174DD8AF" w14:textId="77777777" w:rsidR="00474EDF" w:rsidRPr="00474EDF" w:rsidRDefault="00474EDF" w:rsidP="00474EDF">
      <w:pPr>
        <w:tabs>
          <w:tab w:val="left" w:pos="567"/>
        </w:tabs>
        <w:spacing w:line="276" w:lineRule="auto"/>
        <w:jc w:val="both"/>
        <w:rPr>
          <w:rFonts w:ascii="Arial" w:eastAsiaTheme="minorHAnsi" w:hAnsi="Arial" w:cs="Arial"/>
          <w:lang w:val="mk-MK"/>
        </w:rPr>
      </w:pPr>
      <w:r w:rsidRPr="00474EDF">
        <w:rPr>
          <w:rFonts w:ascii="Arial" w:eastAsiaTheme="minorHAnsi" w:hAnsi="Arial" w:cs="Arial"/>
          <w:lang w:val="mk-MK"/>
        </w:rPr>
        <w:tab/>
        <w:t>На следните слики се прикажани дел од машините и опремата во кои се врши флотација на рудата.</w:t>
      </w:r>
    </w:p>
    <w:p w14:paraId="2E9DD6E0" w14:textId="5A60720E" w:rsidR="00474EDF" w:rsidRPr="00474EDF" w:rsidRDefault="00474EDF" w:rsidP="00474EDF">
      <w:pPr>
        <w:tabs>
          <w:tab w:val="left" w:pos="567"/>
        </w:tabs>
        <w:spacing w:line="276" w:lineRule="auto"/>
        <w:jc w:val="center"/>
        <w:rPr>
          <w:rFonts w:ascii="Arial" w:eastAsiaTheme="minorHAnsi" w:hAnsi="Arial" w:cs="Arial"/>
          <w:lang w:val="mk-MK"/>
        </w:rPr>
      </w:pPr>
      <w:r w:rsidRPr="00474EDF">
        <w:rPr>
          <w:rFonts w:ascii="Arial" w:eastAsiaTheme="minorHAnsi" w:hAnsi="Arial" w:cs="Arial"/>
          <w:noProof/>
          <w:lang w:val="mk-MK" w:eastAsia="mk-MK"/>
        </w:rPr>
        <w:drawing>
          <wp:inline distT="0" distB="0" distL="0" distR="0" wp14:anchorId="5A7C3A0C" wp14:editId="6E5EF37D">
            <wp:extent cx="2646585" cy="1975697"/>
            <wp:effectExtent l="0" t="0" r="1905" b="5715"/>
            <wp:docPr id="124658197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649525" cy="1977891"/>
                    </a:xfrm>
                    <a:prstGeom prst="rect">
                      <a:avLst/>
                    </a:prstGeom>
                    <a:noFill/>
                    <a:ln>
                      <a:noFill/>
                    </a:ln>
                  </pic:spPr>
                </pic:pic>
              </a:graphicData>
            </a:graphic>
          </wp:inline>
        </w:drawing>
      </w:r>
      <w:r w:rsidR="00BB28B5">
        <w:rPr>
          <w:rFonts w:ascii="Arial" w:eastAsiaTheme="minorHAnsi" w:hAnsi="Arial" w:cs="Arial"/>
          <w:noProof/>
          <w:lang w:val="mk-MK"/>
        </w:rPr>
        <w:t xml:space="preserve">  </w:t>
      </w:r>
      <w:r w:rsidRPr="00474EDF">
        <w:rPr>
          <w:rFonts w:ascii="Arial" w:eastAsiaTheme="minorHAnsi" w:hAnsi="Arial" w:cs="Arial"/>
          <w:noProof/>
          <w:lang w:val="mk-MK" w:eastAsia="mk-MK"/>
        </w:rPr>
        <w:drawing>
          <wp:inline distT="0" distB="0" distL="0" distR="0" wp14:anchorId="24F047FE" wp14:editId="1CF2BA75">
            <wp:extent cx="2630018" cy="1972669"/>
            <wp:effectExtent l="0" t="0" r="0" b="8890"/>
            <wp:docPr id="62999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636909" cy="1977838"/>
                    </a:xfrm>
                    <a:prstGeom prst="rect">
                      <a:avLst/>
                    </a:prstGeom>
                    <a:noFill/>
                    <a:ln>
                      <a:noFill/>
                    </a:ln>
                  </pic:spPr>
                </pic:pic>
              </a:graphicData>
            </a:graphic>
          </wp:inline>
        </w:drawing>
      </w:r>
      <w:r w:rsidRPr="00474EDF">
        <w:rPr>
          <w:rFonts w:ascii="Arial" w:eastAsiaTheme="minorHAnsi" w:hAnsi="Arial" w:cs="Arial"/>
          <w:noProof/>
          <w:lang w:val="mk-MK" w:eastAsia="mk-MK"/>
        </w:rPr>
        <w:drawing>
          <wp:inline distT="0" distB="0" distL="0" distR="0" wp14:anchorId="686D7611" wp14:editId="2BABE5F1">
            <wp:extent cx="2723085" cy="2040443"/>
            <wp:effectExtent l="0" t="0" r="1270" b="0"/>
            <wp:docPr id="123388503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4350" cy="2056377"/>
                    </a:xfrm>
                    <a:prstGeom prst="rect">
                      <a:avLst/>
                    </a:prstGeom>
                    <a:noFill/>
                    <a:ln>
                      <a:noFill/>
                    </a:ln>
                  </pic:spPr>
                </pic:pic>
              </a:graphicData>
            </a:graphic>
          </wp:inline>
        </w:drawing>
      </w:r>
    </w:p>
    <w:p w14:paraId="78491B46" w14:textId="77777777" w:rsidR="00474EDF" w:rsidRPr="00474EDF" w:rsidRDefault="00474EDF" w:rsidP="00474EDF">
      <w:pPr>
        <w:tabs>
          <w:tab w:val="left" w:pos="567"/>
        </w:tabs>
        <w:spacing w:line="276" w:lineRule="auto"/>
        <w:jc w:val="center"/>
        <w:rPr>
          <w:rFonts w:ascii="Arial" w:eastAsiaTheme="minorHAnsi" w:hAnsi="Arial" w:cs="Arial"/>
          <w:lang w:val="mk-MK"/>
        </w:rPr>
      </w:pPr>
      <w:r w:rsidRPr="00474EDF">
        <w:rPr>
          <w:rFonts w:ascii="Arial" w:eastAsiaTheme="minorHAnsi" w:hAnsi="Arial" w:cs="Arial"/>
          <w:b/>
          <w:bCs/>
          <w:i/>
          <w:iCs/>
          <w:sz w:val="20"/>
          <w:szCs w:val="20"/>
        </w:rPr>
        <w:t>Слика 8</w:t>
      </w:r>
      <w:r w:rsidRPr="00474EDF">
        <w:rPr>
          <w:rFonts w:ascii="Arial" w:eastAsiaTheme="minorHAnsi" w:hAnsi="Arial" w:cs="Arial"/>
          <w:b/>
          <w:bCs/>
          <w:i/>
          <w:iCs/>
          <w:sz w:val="20"/>
          <w:szCs w:val="20"/>
          <w:lang w:val="mk-MK"/>
        </w:rPr>
        <w:t xml:space="preserve">5 </w:t>
      </w:r>
      <w:r w:rsidRPr="00474EDF">
        <w:rPr>
          <w:rFonts w:ascii="Arial" w:eastAsiaTheme="minorHAnsi" w:hAnsi="Arial" w:cs="Arial"/>
          <w:b/>
          <w:bCs/>
          <w:i/>
          <w:iCs/>
          <w:sz w:val="20"/>
          <w:szCs w:val="20"/>
        </w:rPr>
        <w:t xml:space="preserve">– </w:t>
      </w:r>
      <w:r w:rsidRPr="00474EDF">
        <w:rPr>
          <w:rFonts w:ascii="Arial" w:eastAsiaTheme="minorHAnsi" w:hAnsi="Arial" w:cs="Arial"/>
          <w:b/>
          <w:bCs/>
          <w:i/>
          <w:iCs/>
          <w:sz w:val="20"/>
          <w:szCs w:val="20"/>
          <w:lang w:val="mk-MK"/>
        </w:rPr>
        <w:t>Флотација на рудата</w:t>
      </w:r>
    </w:p>
    <w:p w14:paraId="156FDC5F" w14:textId="77777777" w:rsidR="00973231" w:rsidRDefault="00973231" w:rsidP="00BB28B5">
      <w:pPr>
        <w:spacing w:after="200" w:line="276" w:lineRule="auto"/>
        <w:rPr>
          <w:rFonts w:ascii="Arial" w:eastAsiaTheme="minorHAnsi" w:hAnsi="Arial" w:cs="Arial"/>
          <w:b/>
          <w:bCs/>
          <w:color w:val="000000"/>
        </w:rPr>
      </w:pPr>
    </w:p>
    <w:p w14:paraId="03CED267" w14:textId="77777777" w:rsidR="00973231" w:rsidRDefault="00973231" w:rsidP="00BB28B5">
      <w:pPr>
        <w:spacing w:after="200" w:line="276" w:lineRule="auto"/>
        <w:rPr>
          <w:rFonts w:ascii="Arial" w:eastAsiaTheme="minorHAnsi" w:hAnsi="Arial" w:cs="Arial"/>
          <w:b/>
          <w:bCs/>
          <w:color w:val="000000"/>
        </w:rPr>
      </w:pPr>
    </w:p>
    <w:p w14:paraId="7D50A553" w14:textId="77777777" w:rsidR="00973231" w:rsidRDefault="00973231" w:rsidP="00BB28B5">
      <w:pPr>
        <w:spacing w:after="200" w:line="276" w:lineRule="auto"/>
        <w:rPr>
          <w:rFonts w:ascii="Arial" w:eastAsiaTheme="minorHAnsi" w:hAnsi="Arial" w:cs="Arial"/>
          <w:b/>
          <w:bCs/>
          <w:color w:val="000000"/>
        </w:rPr>
      </w:pPr>
    </w:p>
    <w:p w14:paraId="7EB0BBF5" w14:textId="306A6926" w:rsidR="00474EDF" w:rsidRPr="00474EDF" w:rsidRDefault="00474EDF" w:rsidP="00BB28B5">
      <w:pPr>
        <w:spacing w:after="200" w:line="276" w:lineRule="auto"/>
        <w:rPr>
          <w:rFonts w:ascii="Arial" w:eastAsiaTheme="minorHAnsi" w:hAnsi="Arial" w:cs="Arial"/>
          <w:color w:val="000000"/>
        </w:rPr>
      </w:pPr>
      <w:r w:rsidRPr="00474EDF">
        <w:rPr>
          <w:rFonts w:ascii="Arial" w:hAnsi="Arial" w:cs="Arial"/>
          <w:bCs/>
          <w:noProof/>
          <w:lang w:val="mk-MK" w:eastAsia="mk-MK"/>
        </w:rPr>
        <w:lastRenderedPageBreak/>
        <mc:AlternateContent>
          <mc:Choice Requires="wps">
            <w:drawing>
              <wp:anchor distT="45720" distB="45720" distL="114300" distR="114300" simplePos="0" relativeHeight="251669504" behindDoc="0" locked="0" layoutInCell="1" allowOverlap="1" wp14:anchorId="16AA1C23" wp14:editId="17062B61">
                <wp:simplePos x="0" y="0"/>
                <wp:positionH relativeFrom="margin">
                  <wp:posOffset>3524250</wp:posOffset>
                </wp:positionH>
                <wp:positionV relativeFrom="paragraph">
                  <wp:posOffset>4324350</wp:posOffset>
                </wp:positionV>
                <wp:extent cx="419100" cy="142875"/>
                <wp:effectExtent l="0" t="0" r="0" b="9525"/>
                <wp:wrapNone/>
                <wp:docPr id="1429775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 cy="142875"/>
                        </a:xfrm>
                        <a:prstGeom prst="rect">
                          <a:avLst/>
                        </a:prstGeom>
                        <a:solidFill>
                          <a:srgbClr val="FFFFFF"/>
                        </a:solidFill>
                        <a:ln w="9525">
                          <a:noFill/>
                          <a:miter lim="800000"/>
                          <a:headEnd/>
                          <a:tailEnd/>
                        </a:ln>
                      </wps:spPr>
                      <wps:txbx>
                        <w:txbxContent>
                          <w:p w14:paraId="5C41C139" w14:textId="77777777" w:rsidR="00474EDF" w:rsidRPr="00EB2D7F" w:rsidRDefault="00474EDF" w:rsidP="00474EDF">
                            <w:pPr>
                              <w:rPr>
                                <w:rFonts w:ascii="Arial" w:hAnsi="Arial" w:cs="Arial"/>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6AA1C23" id="_x0000_t202" coordsize="21600,21600" o:spt="202" path="m,l,21600r21600,l21600,xe">
                <v:stroke joinstyle="miter"/>
                <v:path gradientshapeok="t" o:connecttype="rect"/>
              </v:shapetype>
              <v:shape id="Text Box 2" o:spid="_x0000_s1026" type="#_x0000_t202" style="position:absolute;margin-left:277.5pt;margin-top:340.5pt;width:33pt;height:11.25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" stroked="f">
                <v:textbox>
                  <w:txbxContent>
                    <w:p w14:paraId="5C41C139" w14:textId="77777777" w:rsidR="00474EDF" w:rsidRPr="00EB2D7F" w:rsidRDefault="00474EDF" w:rsidP="00474EDF">
                      <w:pPr>
                        <w:rPr>
                          <w:rFonts w:ascii="Arial" w:hAnsi="Arial" w:cs="Arial"/>
                          <w:sz w:val="20"/>
                          <w:szCs w:val="20"/>
                        </w:rPr>
                      </w:pPr>
                    </w:p>
                  </w:txbxContent>
                </v:textbox>
                <w10:wrap anchorx="margin"/>
              </v:shape>
            </w:pict>
          </mc:Fallback>
        </mc:AlternateContent>
      </w:r>
      <w:r w:rsidRPr="00474EDF">
        <w:rPr>
          <w:rFonts w:ascii="Arial" w:eastAsiaTheme="minorHAnsi" w:hAnsi="Arial" w:cs="Arial"/>
          <w:b/>
          <w:bCs/>
          <w:color w:val="000000"/>
        </w:rPr>
        <w:t xml:space="preserve">Згуснување и филтрирање на концентратите </w:t>
      </w:r>
    </w:p>
    <w:p w14:paraId="5D279B1E" w14:textId="77777777" w:rsidR="00474EDF" w:rsidRPr="00474EDF" w:rsidRDefault="00474EDF" w:rsidP="00474EDF">
      <w:pPr>
        <w:autoSpaceDE w:val="0"/>
        <w:autoSpaceDN w:val="0"/>
        <w:adjustRightInd w:val="0"/>
        <w:ind w:firstLine="720"/>
        <w:jc w:val="both"/>
        <w:rPr>
          <w:rFonts w:ascii="Arial" w:eastAsiaTheme="minorHAnsi" w:hAnsi="Arial" w:cs="Arial"/>
          <w:lang w:val="mk-MK"/>
        </w:rPr>
      </w:pPr>
      <w:r w:rsidRPr="00474EDF">
        <w:rPr>
          <w:rFonts w:ascii="Arial" w:eastAsiaTheme="minorHAnsi" w:hAnsi="Arial" w:cs="Arial"/>
        </w:rPr>
        <w:t xml:space="preserve">Краен производ од процесот на флотација е згустена суспензија од дефинитивни концентрати. За намалување на содржината на вода во концентратите се користат згуснувачи од типот C 15. Згуснатите концентрати со помош на вакуум пумпи (тип VVN- 150 и излезна моќност од 315 kW) се транспортираат на филтрирање во диск (вакуум) филтри тип DU 32, a преливот од ободните канали на згуснувачите се насочува до соодветните таложници за олово и цинк. Со филтрирањето низ диск филтрите, во оловните концентрати содржината на вода се намалува до 8%, а кај цинковите до 10% со што се добиваат крајните производи на целиот процес - концентрати на олово/цинк кои се погодни за понатамошна металуршка преработка. </w:t>
      </w:r>
    </w:p>
    <w:p w14:paraId="5376A424" w14:textId="77777777" w:rsidR="00474EDF" w:rsidRPr="00474EDF" w:rsidRDefault="00474EDF" w:rsidP="00474EDF">
      <w:pPr>
        <w:autoSpaceDE w:val="0"/>
        <w:autoSpaceDN w:val="0"/>
        <w:adjustRightInd w:val="0"/>
        <w:ind w:firstLine="720"/>
        <w:jc w:val="both"/>
        <w:rPr>
          <w:rFonts w:ascii="Arial" w:eastAsiaTheme="minorHAnsi" w:hAnsi="Arial" w:cs="Arial"/>
          <w:lang w:val="mk-MK"/>
        </w:rPr>
      </w:pPr>
      <w:r w:rsidRPr="00474EDF">
        <w:rPr>
          <w:rFonts w:ascii="Arial" w:eastAsiaTheme="minorHAnsi" w:hAnsi="Arial" w:cs="Arial"/>
        </w:rPr>
        <w:t xml:space="preserve">Сувиот концентрат со 7% влага на Pb и 10-11% влага на Zn од бункерот за концентрат со помош на грајфер се товараат во камиони и се извезуваат. </w:t>
      </w:r>
    </w:p>
    <w:p w14:paraId="0983D58B" w14:textId="77777777" w:rsidR="00474EDF" w:rsidRPr="00474EDF" w:rsidRDefault="00474EDF" w:rsidP="00474EDF">
      <w:pPr>
        <w:spacing w:line="276" w:lineRule="auto"/>
        <w:ind w:firstLine="720"/>
        <w:jc w:val="both"/>
        <w:rPr>
          <w:rFonts w:asciiTheme="minorHAnsi" w:eastAsiaTheme="minorHAnsi" w:hAnsiTheme="minorHAnsi" w:cstheme="minorBidi"/>
          <w:lang w:val="mk-MK"/>
        </w:rPr>
      </w:pPr>
      <w:r w:rsidRPr="00474EDF">
        <w:rPr>
          <w:rFonts w:ascii="Arial" w:eastAsiaTheme="minorHAnsi" w:hAnsi="Arial" w:cs="Arial"/>
        </w:rPr>
        <w:t>На следните слики се прикажани машините во кои се врши згуснување и филтрирање на концентратите.</w:t>
      </w:r>
    </w:p>
    <w:p w14:paraId="21A3EE85" w14:textId="77777777" w:rsidR="00474EDF" w:rsidRPr="00474EDF" w:rsidRDefault="00474EDF" w:rsidP="00474EDF">
      <w:pPr>
        <w:spacing w:line="276" w:lineRule="auto"/>
        <w:jc w:val="center"/>
        <w:rPr>
          <w:rFonts w:asciiTheme="minorHAnsi" w:eastAsiaTheme="minorHAnsi" w:hAnsiTheme="minorHAnsi" w:cstheme="minorBidi"/>
          <w:sz w:val="22"/>
          <w:szCs w:val="22"/>
          <w:lang w:val="mk-MK"/>
        </w:rPr>
      </w:pPr>
      <w:r w:rsidRPr="00474EDF">
        <w:rPr>
          <w:rFonts w:asciiTheme="minorHAnsi" w:eastAsiaTheme="minorHAnsi" w:hAnsiTheme="minorHAnsi" w:cstheme="minorBidi"/>
          <w:noProof/>
          <w:sz w:val="22"/>
          <w:szCs w:val="22"/>
          <w:lang w:val="mk-MK" w:eastAsia="mk-MK"/>
        </w:rPr>
        <w:drawing>
          <wp:inline distT="0" distB="0" distL="0" distR="0" wp14:anchorId="62BAF8B6" wp14:editId="39E43B1B">
            <wp:extent cx="2348927" cy="2019719"/>
            <wp:effectExtent l="0" t="0" r="0" b="0"/>
            <wp:docPr id="2203787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368678" cy="2036702"/>
                    </a:xfrm>
                    <a:prstGeom prst="rect">
                      <a:avLst/>
                    </a:prstGeom>
                    <a:noFill/>
                    <a:ln>
                      <a:noFill/>
                    </a:ln>
                  </pic:spPr>
                </pic:pic>
              </a:graphicData>
            </a:graphic>
          </wp:inline>
        </w:drawing>
      </w:r>
    </w:p>
    <w:p w14:paraId="2902208F" w14:textId="77777777" w:rsidR="00474EDF" w:rsidRPr="00474EDF" w:rsidRDefault="00474EDF" w:rsidP="00474EDF">
      <w:pPr>
        <w:spacing w:line="276" w:lineRule="auto"/>
        <w:jc w:val="center"/>
        <w:rPr>
          <w:rFonts w:asciiTheme="minorHAnsi" w:eastAsiaTheme="minorHAnsi" w:hAnsiTheme="minorHAnsi" w:cstheme="minorBidi"/>
          <w:sz w:val="22"/>
          <w:szCs w:val="22"/>
          <w:lang w:val="mk-MK"/>
        </w:rPr>
      </w:pPr>
      <w:r w:rsidRPr="00474EDF">
        <w:rPr>
          <w:rFonts w:ascii="Arial" w:eastAsiaTheme="minorHAnsi" w:hAnsi="Arial" w:cs="Arial"/>
          <w:b/>
          <w:bCs/>
          <w:i/>
          <w:iCs/>
          <w:sz w:val="20"/>
          <w:szCs w:val="20"/>
        </w:rPr>
        <w:t>Слика 8</w:t>
      </w:r>
      <w:r w:rsidRPr="00474EDF">
        <w:rPr>
          <w:rFonts w:ascii="Arial" w:eastAsiaTheme="minorHAnsi" w:hAnsi="Arial" w:cs="Arial"/>
          <w:b/>
          <w:bCs/>
          <w:i/>
          <w:iCs/>
          <w:sz w:val="20"/>
          <w:szCs w:val="20"/>
          <w:lang w:val="mk-MK"/>
        </w:rPr>
        <w:t xml:space="preserve">6 </w:t>
      </w:r>
      <w:r w:rsidRPr="00474EDF">
        <w:rPr>
          <w:rFonts w:ascii="Arial" w:eastAsiaTheme="minorHAnsi" w:hAnsi="Arial" w:cs="Arial"/>
          <w:b/>
          <w:bCs/>
          <w:i/>
          <w:iCs/>
          <w:sz w:val="20"/>
          <w:szCs w:val="20"/>
        </w:rPr>
        <w:t xml:space="preserve">– </w:t>
      </w:r>
      <w:r w:rsidRPr="00474EDF">
        <w:rPr>
          <w:rFonts w:ascii="Arial" w:eastAsiaTheme="minorHAnsi" w:hAnsi="Arial" w:cs="Arial"/>
          <w:b/>
          <w:bCs/>
          <w:i/>
          <w:iCs/>
          <w:sz w:val="20"/>
          <w:szCs w:val="20"/>
          <w:lang w:val="mk-MK"/>
        </w:rPr>
        <w:t>Згуснување и филтрирање на концентратите</w:t>
      </w:r>
    </w:p>
    <w:p w14:paraId="51A7E949" w14:textId="77777777" w:rsidR="00474EDF" w:rsidRPr="00474EDF" w:rsidRDefault="00474EDF" w:rsidP="00474EDF">
      <w:pPr>
        <w:spacing w:after="200" w:line="276" w:lineRule="auto"/>
        <w:jc w:val="both"/>
        <w:rPr>
          <w:rFonts w:ascii="Arial" w:eastAsiaTheme="minorHAnsi" w:hAnsi="Arial" w:cs="Arial"/>
          <w:lang w:val="mk-MK"/>
        </w:rPr>
      </w:pPr>
      <w:r w:rsidRPr="00474EDF">
        <w:rPr>
          <w:rFonts w:ascii="Arial" w:eastAsiaTheme="minorHAnsi" w:hAnsi="Arial" w:cs="Arial"/>
          <w:lang w:val="mk-MK"/>
        </w:rPr>
        <w:t>На следната слика се прикажани складовите во кои се врши складирање на олово цинковите концентрати, кои се спреми за испорака до крајните потрошувачи.</w:t>
      </w:r>
    </w:p>
    <w:p w14:paraId="31AD7F78" w14:textId="77777777" w:rsidR="00474EDF" w:rsidRPr="00474EDF" w:rsidRDefault="00474EDF" w:rsidP="00474EDF">
      <w:pPr>
        <w:spacing w:line="276" w:lineRule="auto"/>
        <w:jc w:val="center"/>
        <w:rPr>
          <w:rFonts w:asciiTheme="minorHAnsi" w:eastAsiaTheme="minorHAnsi" w:hAnsiTheme="minorHAnsi" w:cstheme="minorBidi"/>
          <w:sz w:val="22"/>
          <w:szCs w:val="22"/>
          <w:lang w:val="mk-MK"/>
        </w:rPr>
      </w:pPr>
      <w:r w:rsidRPr="00474EDF">
        <w:rPr>
          <w:rFonts w:asciiTheme="minorHAnsi" w:eastAsiaTheme="minorHAnsi" w:hAnsiTheme="minorHAnsi" w:cstheme="minorBidi"/>
          <w:noProof/>
          <w:sz w:val="22"/>
          <w:szCs w:val="22"/>
          <w:lang w:val="mk-MK" w:eastAsia="mk-MK"/>
        </w:rPr>
        <w:drawing>
          <wp:inline distT="0" distB="0" distL="0" distR="0" wp14:anchorId="03BC3E40" wp14:editId="67ACBCA5">
            <wp:extent cx="3343558" cy="2039816"/>
            <wp:effectExtent l="0" t="0" r="0" b="0"/>
            <wp:docPr id="1978961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163">
                      <a:extLst>
                        <a:ext uri="{28A0092B-C50C-407E-A947-70E740481C1C}">
                          <a14:useLocalDpi xmlns:a14="http://schemas.microsoft.com/office/drawing/2010/main" val="0"/>
                        </a:ext>
                      </a:extLst>
                    </a:blip>
                    <a:srcRect b="18136"/>
                    <a:stretch>
                      <a:fillRect/>
                    </a:stretch>
                  </pic:blipFill>
                  <pic:spPr bwMode="auto">
                    <a:xfrm>
                      <a:off x="0" y="0"/>
                      <a:ext cx="3348884" cy="2043065"/>
                    </a:xfrm>
                    <a:prstGeom prst="rect">
                      <a:avLst/>
                    </a:prstGeom>
                    <a:noFill/>
                    <a:ln>
                      <a:noFill/>
                    </a:ln>
                    <a:extLst>
                      <a:ext uri="{53640926-AAD7-44D8-BBD7-CCE9431645EC}">
                        <a14:shadowObscured xmlns:a14="http://schemas.microsoft.com/office/drawing/2010/main"/>
                      </a:ext>
                    </a:extLst>
                  </pic:spPr>
                </pic:pic>
              </a:graphicData>
            </a:graphic>
          </wp:inline>
        </w:drawing>
      </w:r>
    </w:p>
    <w:p w14:paraId="67FFF249" w14:textId="77777777" w:rsidR="00474EDF" w:rsidRPr="00474EDF" w:rsidRDefault="00474EDF" w:rsidP="00474EDF">
      <w:pPr>
        <w:spacing w:after="200" w:line="276" w:lineRule="auto"/>
        <w:jc w:val="center"/>
        <w:rPr>
          <w:rFonts w:ascii="Arial" w:eastAsiaTheme="minorHAnsi" w:hAnsi="Arial" w:cs="Arial"/>
          <w:b/>
          <w:bCs/>
          <w:i/>
          <w:iCs/>
          <w:sz w:val="20"/>
          <w:szCs w:val="20"/>
          <w:lang w:val="mk-MK"/>
        </w:rPr>
      </w:pPr>
      <w:r w:rsidRPr="00474EDF">
        <w:rPr>
          <w:rFonts w:ascii="Arial" w:eastAsiaTheme="minorHAnsi" w:hAnsi="Arial" w:cs="Arial"/>
          <w:b/>
          <w:bCs/>
          <w:i/>
          <w:iCs/>
          <w:sz w:val="20"/>
          <w:szCs w:val="20"/>
        </w:rPr>
        <w:t>Слика 8</w:t>
      </w:r>
      <w:r w:rsidRPr="00474EDF">
        <w:rPr>
          <w:rFonts w:ascii="Arial" w:eastAsiaTheme="minorHAnsi" w:hAnsi="Arial" w:cs="Arial"/>
          <w:b/>
          <w:bCs/>
          <w:i/>
          <w:iCs/>
          <w:sz w:val="20"/>
          <w:szCs w:val="20"/>
          <w:lang w:val="mk-MK"/>
        </w:rPr>
        <w:t xml:space="preserve">7 </w:t>
      </w:r>
      <w:r w:rsidRPr="00474EDF">
        <w:rPr>
          <w:rFonts w:ascii="Arial" w:eastAsiaTheme="minorHAnsi" w:hAnsi="Arial" w:cs="Arial"/>
          <w:b/>
          <w:bCs/>
          <w:i/>
          <w:iCs/>
          <w:sz w:val="20"/>
          <w:szCs w:val="20"/>
        </w:rPr>
        <w:t xml:space="preserve">– </w:t>
      </w:r>
      <w:r w:rsidRPr="00474EDF">
        <w:rPr>
          <w:rFonts w:ascii="Arial" w:eastAsiaTheme="minorHAnsi" w:hAnsi="Arial" w:cs="Arial"/>
          <w:b/>
          <w:bCs/>
          <w:i/>
          <w:iCs/>
          <w:sz w:val="20"/>
          <w:szCs w:val="20"/>
          <w:lang w:val="mk-MK"/>
        </w:rPr>
        <w:t>Склад за финално складирање на концентратите</w:t>
      </w:r>
    </w:p>
    <w:p w14:paraId="2B7BA3FE" w14:textId="77777777" w:rsidR="00474EDF" w:rsidRPr="00474EDF" w:rsidRDefault="00474EDF" w:rsidP="00ED19F3">
      <w:pPr>
        <w:numPr>
          <w:ilvl w:val="0"/>
          <w:numId w:val="85"/>
        </w:numPr>
        <w:autoSpaceDE w:val="0"/>
        <w:autoSpaceDN w:val="0"/>
        <w:adjustRightInd w:val="0"/>
        <w:spacing w:after="200" w:line="276" w:lineRule="auto"/>
        <w:contextualSpacing/>
        <w:jc w:val="both"/>
        <w:rPr>
          <w:rFonts w:ascii="Arial" w:eastAsiaTheme="minorHAnsi" w:hAnsi="Arial" w:cs="Arial"/>
          <w:color w:val="000000"/>
        </w:rPr>
      </w:pPr>
      <w:r w:rsidRPr="00474EDF">
        <w:rPr>
          <w:rFonts w:ascii="Arial" w:eastAsiaTheme="minorHAnsi" w:hAnsi="Arial" w:cs="Arial"/>
          <w:b/>
          <w:bCs/>
          <w:color w:val="000000"/>
        </w:rPr>
        <w:lastRenderedPageBreak/>
        <w:t xml:space="preserve">Подготовка на реагенси </w:t>
      </w:r>
    </w:p>
    <w:p w14:paraId="414F1D24"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 xml:space="preserve">Во рамките на погонот за флотација се наоѓа реагентното одделение во кое се врши подготовка на реагенсите кои се неопходни во процесот на флотација и нивно дозирање. </w:t>
      </w:r>
    </w:p>
    <w:p w14:paraId="131DCE10"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 xml:space="preserve">Растоварањето на реагенсите се врши во специјални кондиционери, од каде потоа се преточуваат до погонот за дозирање на реагенсот. </w:t>
      </w:r>
    </w:p>
    <w:p w14:paraId="7977096F"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 xml:space="preserve">Реагенсите KAH, KEH и CuSO4 се подготвуваат како 10% раствори, ZnSO4 како 15% раствор, NaCN како 2,5% раствор, а пенливците D-200 и D-250 Д-250 не се растовараат, туку се дозираат како концентрирани раствори. </w:t>
      </w:r>
    </w:p>
    <w:p w14:paraId="66B1EE6B"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 xml:space="preserve">Просториите, каде се врши подготовка на реагенсите, постојано се вентилираат. </w:t>
      </w:r>
    </w:p>
    <w:p w14:paraId="53146BE4" w14:textId="77777777" w:rsidR="00474EDF" w:rsidRPr="00474EDF" w:rsidRDefault="00474EDF" w:rsidP="00474EDF">
      <w:pPr>
        <w:spacing w:after="200" w:line="276" w:lineRule="auto"/>
        <w:ind w:firstLine="720"/>
        <w:jc w:val="both"/>
        <w:rPr>
          <w:rFonts w:ascii="Arial" w:eastAsiaTheme="minorHAnsi" w:hAnsi="Arial" w:cs="Arial"/>
          <w:lang w:val="mk-MK"/>
        </w:rPr>
      </w:pPr>
      <w:r w:rsidRPr="00474EDF">
        <w:rPr>
          <w:rFonts w:ascii="Arial" w:eastAsiaTheme="minorHAnsi" w:hAnsi="Arial" w:cs="Arial"/>
        </w:rPr>
        <w:t>На следните слики се прикажани вентилационите системи во одделението за подготовка на хемиски реагенси.</w:t>
      </w:r>
    </w:p>
    <w:p w14:paraId="517BEEAE" w14:textId="77777777" w:rsidR="00474EDF" w:rsidRPr="00474EDF" w:rsidRDefault="00474EDF" w:rsidP="00474EDF">
      <w:pPr>
        <w:spacing w:line="276" w:lineRule="auto"/>
        <w:jc w:val="center"/>
        <w:rPr>
          <w:rFonts w:asciiTheme="minorHAnsi" w:eastAsiaTheme="minorHAnsi" w:hAnsiTheme="minorHAnsi" w:cstheme="minorBidi"/>
          <w:sz w:val="22"/>
          <w:szCs w:val="22"/>
          <w:lang w:val="mk-MK"/>
        </w:rPr>
      </w:pPr>
      <w:r w:rsidRPr="00474EDF">
        <w:rPr>
          <w:rFonts w:asciiTheme="minorHAnsi" w:eastAsiaTheme="minorHAnsi" w:hAnsiTheme="minorHAnsi" w:cstheme="minorBidi"/>
          <w:noProof/>
          <w:sz w:val="22"/>
          <w:szCs w:val="22"/>
          <w:lang w:val="mk-MK" w:eastAsia="mk-MK"/>
        </w:rPr>
        <w:drawing>
          <wp:inline distT="0" distB="0" distL="0" distR="0" wp14:anchorId="68CDE3E6" wp14:editId="3DACE637">
            <wp:extent cx="2722025" cy="2572378"/>
            <wp:effectExtent l="0" t="0" r="2540" b="0"/>
            <wp:docPr id="124574966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727381" cy="2577439"/>
                    </a:xfrm>
                    <a:prstGeom prst="rect">
                      <a:avLst/>
                    </a:prstGeom>
                    <a:noFill/>
                    <a:ln>
                      <a:noFill/>
                    </a:ln>
                  </pic:spPr>
                </pic:pic>
              </a:graphicData>
            </a:graphic>
          </wp:inline>
        </w:drawing>
      </w:r>
      <w:r w:rsidRPr="00474EDF">
        <w:rPr>
          <w:rFonts w:asciiTheme="minorHAnsi" w:eastAsiaTheme="minorHAnsi" w:hAnsiTheme="minorHAnsi" w:cstheme="minorBidi"/>
          <w:noProof/>
          <w:sz w:val="22"/>
          <w:szCs w:val="22"/>
          <w:lang w:val="mk-MK"/>
        </w:rPr>
        <w:t xml:space="preserve">     </w:t>
      </w:r>
      <w:r w:rsidRPr="00474EDF">
        <w:rPr>
          <w:rFonts w:asciiTheme="minorHAnsi" w:eastAsiaTheme="minorHAnsi" w:hAnsiTheme="minorHAnsi" w:cstheme="minorBidi"/>
          <w:noProof/>
          <w:sz w:val="22"/>
          <w:szCs w:val="22"/>
          <w:lang w:val="mk-MK" w:eastAsia="mk-MK"/>
        </w:rPr>
        <w:drawing>
          <wp:inline distT="0" distB="0" distL="0" distR="0" wp14:anchorId="2D08A8E5" wp14:editId="404415A9">
            <wp:extent cx="2799238" cy="2552093"/>
            <wp:effectExtent l="0" t="0" r="1270" b="635"/>
            <wp:docPr id="60882834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03564" cy="2556037"/>
                    </a:xfrm>
                    <a:prstGeom prst="rect">
                      <a:avLst/>
                    </a:prstGeom>
                    <a:noFill/>
                    <a:ln>
                      <a:noFill/>
                    </a:ln>
                  </pic:spPr>
                </pic:pic>
              </a:graphicData>
            </a:graphic>
          </wp:inline>
        </w:drawing>
      </w:r>
      <w:r w:rsidRPr="00474EDF">
        <w:rPr>
          <w:rFonts w:asciiTheme="minorHAnsi" w:eastAsiaTheme="minorHAnsi" w:hAnsiTheme="minorHAnsi" w:cstheme="minorBidi"/>
          <w:noProof/>
          <w:sz w:val="22"/>
          <w:szCs w:val="22"/>
          <w:lang w:val="mk-MK" w:eastAsia="mk-MK"/>
        </w:rPr>
        <w:drawing>
          <wp:inline distT="0" distB="0" distL="0" distR="0" wp14:anchorId="0EFFBE47" wp14:editId="04336105">
            <wp:extent cx="2838293" cy="2361363"/>
            <wp:effectExtent l="0" t="0" r="635" b="1270"/>
            <wp:docPr id="46300300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43572" cy="2365755"/>
                    </a:xfrm>
                    <a:prstGeom prst="rect">
                      <a:avLst/>
                    </a:prstGeom>
                    <a:noFill/>
                    <a:ln>
                      <a:noFill/>
                    </a:ln>
                  </pic:spPr>
                </pic:pic>
              </a:graphicData>
            </a:graphic>
          </wp:inline>
        </w:drawing>
      </w:r>
      <w:r w:rsidRPr="00474EDF">
        <w:rPr>
          <w:rFonts w:asciiTheme="minorHAnsi" w:eastAsiaTheme="minorHAnsi" w:hAnsiTheme="minorHAnsi" w:cstheme="minorBidi"/>
          <w:noProof/>
          <w:sz w:val="22"/>
          <w:szCs w:val="22"/>
          <w:lang w:val="mk-MK"/>
        </w:rPr>
        <w:t xml:space="preserve">          </w:t>
      </w:r>
      <w:r w:rsidRPr="00474EDF">
        <w:rPr>
          <w:rFonts w:asciiTheme="minorHAnsi" w:eastAsiaTheme="minorHAnsi" w:hAnsiTheme="minorHAnsi" w:cstheme="minorBidi"/>
          <w:noProof/>
          <w:sz w:val="22"/>
          <w:szCs w:val="22"/>
          <w:lang w:val="mk-MK" w:eastAsia="mk-MK"/>
        </w:rPr>
        <w:drawing>
          <wp:inline distT="0" distB="0" distL="0" distR="0" wp14:anchorId="421DAB46" wp14:editId="07406796">
            <wp:extent cx="2513905" cy="2351579"/>
            <wp:effectExtent l="0" t="0" r="1270" b="0"/>
            <wp:docPr id="103996134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30645" cy="2367238"/>
                    </a:xfrm>
                    <a:prstGeom prst="rect">
                      <a:avLst/>
                    </a:prstGeom>
                    <a:noFill/>
                    <a:ln>
                      <a:noFill/>
                    </a:ln>
                  </pic:spPr>
                </pic:pic>
              </a:graphicData>
            </a:graphic>
          </wp:inline>
        </w:drawing>
      </w:r>
    </w:p>
    <w:p w14:paraId="1A8075C9" w14:textId="77777777" w:rsidR="00474EDF" w:rsidRPr="00474EDF" w:rsidRDefault="00474EDF" w:rsidP="00474EDF">
      <w:pPr>
        <w:spacing w:after="200" w:line="276" w:lineRule="auto"/>
        <w:jc w:val="center"/>
        <w:rPr>
          <w:rFonts w:asciiTheme="minorHAnsi" w:eastAsiaTheme="minorHAnsi" w:hAnsiTheme="minorHAnsi" w:cstheme="minorBidi"/>
          <w:sz w:val="22"/>
          <w:szCs w:val="22"/>
          <w:lang w:val="mk-MK"/>
        </w:rPr>
      </w:pPr>
      <w:r w:rsidRPr="00474EDF">
        <w:rPr>
          <w:rFonts w:ascii="Arial" w:eastAsiaTheme="minorHAnsi" w:hAnsi="Arial" w:cs="Arial"/>
          <w:b/>
          <w:bCs/>
          <w:i/>
          <w:iCs/>
          <w:sz w:val="20"/>
          <w:szCs w:val="20"/>
        </w:rPr>
        <w:t>Слика 8</w:t>
      </w:r>
      <w:r w:rsidRPr="00474EDF">
        <w:rPr>
          <w:rFonts w:ascii="Arial" w:eastAsiaTheme="minorHAnsi" w:hAnsi="Arial" w:cs="Arial"/>
          <w:b/>
          <w:bCs/>
          <w:i/>
          <w:iCs/>
          <w:sz w:val="20"/>
          <w:szCs w:val="20"/>
          <w:lang w:val="mk-MK"/>
        </w:rPr>
        <w:t xml:space="preserve">8 </w:t>
      </w:r>
      <w:r w:rsidRPr="00474EDF">
        <w:rPr>
          <w:rFonts w:ascii="Arial" w:eastAsiaTheme="minorHAnsi" w:hAnsi="Arial" w:cs="Arial"/>
          <w:b/>
          <w:bCs/>
          <w:i/>
          <w:iCs/>
          <w:sz w:val="20"/>
          <w:szCs w:val="20"/>
        </w:rPr>
        <w:t xml:space="preserve">– </w:t>
      </w:r>
      <w:r w:rsidRPr="00474EDF">
        <w:rPr>
          <w:rFonts w:ascii="Arial" w:eastAsiaTheme="minorHAnsi" w:hAnsi="Arial" w:cs="Arial"/>
          <w:b/>
          <w:bCs/>
          <w:i/>
          <w:iCs/>
          <w:sz w:val="20"/>
          <w:szCs w:val="20"/>
          <w:lang w:val="mk-MK"/>
        </w:rPr>
        <w:t xml:space="preserve">Вентилациони системи во одделението за подготовка на хемиски реагенси </w:t>
      </w:r>
      <w:r w:rsidRPr="00474EDF">
        <w:rPr>
          <w:rFonts w:ascii="Arial" w:hAnsi="Arial" w:cs="Arial"/>
          <w:bCs/>
          <w:noProof/>
          <w:lang w:val="mk-MK" w:eastAsia="mk-MK"/>
        </w:rPr>
        <mc:AlternateContent>
          <mc:Choice Requires="wps">
            <w:drawing>
              <wp:anchor distT="45720" distB="45720" distL="114300" distR="114300" simplePos="0" relativeHeight="251668480" behindDoc="0" locked="0" layoutInCell="1" allowOverlap="1" wp14:anchorId="4CD2A016" wp14:editId="4754477B">
                <wp:simplePos x="0" y="0"/>
                <wp:positionH relativeFrom="margin">
                  <wp:posOffset>3895725</wp:posOffset>
                </wp:positionH>
                <wp:positionV relativeFrom="paragraph">
                  <wp:posOffset>6534149</wp:posOffset>
                </wp:positionV>
                <wp:extent cx="1238250" cy="238125"/>
                <wp:effectExtent l="0" t="0" r="0" b="9525"/>
                <wp:wrapNone/>
                <wp:docPr id="18191951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238125"/>
                        </a:xfrm>
                        <a:prstGeom prst="rect">
                          <a:avLst/>
                        </a:prstGeom>
                        <a:solidFill>
                          <a:srgbClr val="FFFFFF"/>
                        </a:solidFill>
                        <a:ln w="9525">
                          <a:noFill/>
                          <a:miter lim="800000"/>
                          <a:headEnd/>
                          <a:tailEnd/>
                        </a:ln>
                      </wps:spPr>
                      <wps:txbx>
                        <w:txbxContent>
                          <w:p w14:paraId="619E95C6" w14:textId="77777777" w:rsidR="00474EDF" w:rsidRPr="00EB2D7F" w:rsidRDefault="00474EDF" w:rsidP="00474EDF">
                            <w:pPr>
                              <w:rPr>
                                <w:rFonts w:ascii="Arial" w:hAnsi="Arial" w:cs="Arial"/>
                                <w:sz w:val="20"/>
                                <w:szCs w:val="20"/>
                              </w:rPr>
                            </w:pPr>
                            <w:r w:rsidRPr="00EB2D7F">
                              <w:rPr>
                                <w:rFonts w:ascii="Arial" w:hAnsi="Arial" w:cs="Arial"/>
                                <w:sz w:val="20"/>
                                <w:szCs w:val="20"/>
                                <w:lang w:val="mk-MK"/>
                              </w:rPr>
                              <w:t>Рудник Зелтово</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D2A016" id="_x0000_s1027" type="#_x0000_t202" style="position:absolute;left:0;text-align:left;margin-left:306.75pt;margin-top:514.5pt;width:97.5pt;height:18.75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" stroked="f">
                <v:textbox>
                  <w:txbxContent>
                    <w:p w14:paraId="619E95C6" w14:textId="77777777" w:rsidR="00474EDF" w:rsidRPr="00EB2D7F" w:rsidRDefault="00474EDF" w:rsidP="00474EDF">
                      <w:pPr>
                        <w:rPr>
                          <w:rFonts w:ascii="Arial" w:hAnsi="Arial" w:cs="Arial"/>
                          <w:sz w:val="20"/>
                          <w:szCs w:val="20"/>
                        </w:rPr>
                      </w:pPr>
                      <w:r w:rsidRPr="00EB2D7F">
                        <w:rPr>
                          <w:rFonts w:ascii="Arial" w:hAnsi="Arial" w:cs="Arial"/>
                          <w:sz w:val="20"/>
                          <w:szCs w:val="20"/>
                          <w:lang w:val="mk-MK"/>
                        </w:rPr>
                        <w:t>Рудник Зелтово</w:t>
                      </w:r>
                    </w:p>
                  </w:txbxContent>
                </v:textbox>
                <w10:wrap anchorx="margin"/>
              </v:shape>
            </w:pict>
          </mc:Fallback>
        </mc:AlternateContent>
      </w:r>
    </w:p>
    <w:p w14:paraId="4D335B10"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color w:val="000000"/>
        </w:rPr>
      </w:pPr>
      <w:r w:rsidRPr="00474EDF">
        <w:rPr>
          <w:rFonts w:ascii="Arial" w:eastAsiaTheme="minorHAnsi" w:hAnsi="Arial" w:cs="Arial"/>
          <w:color w:val="000000"/>
        </w:rPr>
        <w:lastRenderedPageBreak/>
        <w:t xml:space="preserve">Во продолжение се дадени техничките карактеристики за уредите со кои се вентилирање на просториите во реагентното одделение: </w:t>
      </w:r>
    </w:p>
    <w:p w14:paraId="463953BF"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 xml:space="preserve">Карактеристики на кондиционер за КАКС: </w:t>
      </w:r>
    </w:p>
    <w:p w14:paraId="204EA58C"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 xml:space="preserve">Брзина W = 1.4 m/s </w:t>
      </w:r>
    </w:p>
    <w:p w14:paraId="0431B990"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 xml:space="preserve">S = 0,2303 m² </w:t>
      </w:r>
    </w:p>
    <w:p w14:paraId="02A88AA7"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 xml:space="preserve">Q1 = 0,3224 m³/s = 1161 m³/h </w:t>
      </w:r>
    </w:p>
    <w:p w14:paraId="16DBEB22" w14:textId="77777777" w:rsidR="00474EDF" w:rsidRPr="00474EDF" w:rsidRDefault="00474EDF" w:rsidP="00474EDF">
      <w:pPr>
        <w:spacing w:before="240" w:line="276" w:lineRule="auto"/>
        <w:ind w:firstLine="720"/>
        <w:jc w:val="both"/>
        <w:rPr>
          <w:rFonts w:ascii="Arial" w:eastAsiaTheme="minorHAnsi" w:hAnsi="Arial" w:cs="Arial"/>
          <w:lang w:val="mk-MK"/>
        </w:rPr>
      </w:pPr>
      <w:r w:rsidRPr="00474EDF">
        <w:rPr>
          <w:rFonts w:ascii="Arial" w:eastAsiaTheme="minorHAnsi" w:hAnsi="Arial" w:cs="Arial"/>
        </w:rPr>
        <w:t xml:space="preserve">Карактеристики на кондиционер за КЕКС </w:t>
      </w:r>
    </w:p>
    <w:p w14:paraId="0DD82F41"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Брзина W = 0,5 m/s</w:t>
      </w:r>
    </w:p>
    <w:p w14:paraId="39998810"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S = 0,2052 m²</w:t>
      </w:r>
    </w:p>
    <w:p w14:paraId="5205912C"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lang w:val="mk-MK"/>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Q2 = 0,1026 m³/s = 369,4 m³/h</w:t>
      </w:r>
    </w:p>
    <w:p w14:paraId="3A9F2A23"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Вкупен капацитет на вентилаторот во реагентно одделение изнесува:</w:t>
      </w:r>
    </w:p>
    <w:p w14:paraId="072062CD"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Q = Q1 + Q2 = 0,3224 + 0,1026 = 0,425 m³/s = 1530 m³/h</w:t>
      </w:r>
    </w:p>
    <w:p w14:paraId="007AFD09"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Измерените вредности на гас на излез од вентилационен цевковод на главниот</w:t>
      </w:r>
      <w:r w:rsidRPr="00474EDF">
        <w:rPr>
          <w:rFonts w:ascii="Arial" w:eastAsiaTheme="minorHAnsi" w:hAnsi="Arial" w:cs="Arial"/>
          <w:lang w:val="mk-MK"/>
        </w:rPr>
        <w:t xml:space="preserve"> </w:t>
      </w:r>
      <w:r w:rsidRPr="00474EDF">
        <w:rPr>
          <w:rFonts w:ascii="Arial" w:eastAsiaTheme="minorHAnsi" w:hAnsi="Arial" w:cs="Arial"/>
        </w:rPr>
        <w:t>вентилатор за реагентно одделение се:</w:t>
      </w:r>
    </w:p>
    <w:p w14:paraId="0949FC58"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Брзина W = 9,6 m/s</w:t>
      </w:r>
    </w:p>
    <w:p w14:paraId="766266AD"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S = 0,65 m²</w:t>
      </w:r>
    </w:p>
    <w:p w14:paraId="3809F4B8"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Q = 6,24 m³/s. = 22 464 m³/h</w:t>
      </w:r>
    </w:p>
    <w:p w14:paraId="70FE0E6F"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Измерените вредности на гас на влез (халда) на челусната дробилка за вар во варно</w:t>
      </w:r>
      <w:r w:rsidRPr="00474EDF">
        <w:rPr>
          <w:rFonts w:ascii="Arial" w:eastAsiaTheme="minorHAnsi" w:hAnsi="Arial" w:cs="Arial"/>
          <w:lang w:val="mk-MK"/>
        </w:rPr>
        <w:t xml:space="preserve"> </w:t>
      </w:r>
      <w:r w:rsidRPr="00474EDF">
        <w:rPr>
          <w:rFonts w:ascii="Arial" w:eastAsiaTheme="minorHAnsi" w:hAnsi="Arial" w:cs="Arial"/>
        </w:rPr>
        <w:t>одделение изнесуваат:</w:t>
      </w:r>
    </w:p>
    <w:p w14:paraId="5D7C9F20"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Брзина W = 1,10 m/s</w:t>
      </w:r>
    </w:p>
    <w:p w14:paraId="10F1708F"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S = 0,48 m²</w:t>
      </w:r>
    </w:p>
    <w:p w14:paraId="1977E0F0"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Q = 0,528 m³/s = 1900 m³/h</w:t>
      </w:r>
    </w:p>
    <w:p w14:paraId="26FD1980"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Измерени вредности на влез на гас во кондиционерот во цијанидното одделение</w:t>
      </w:r>
      <w:r w:rsidRPr="00474EDF">
        <w:rPr>
          <w:rFonts w:ascii="Arial" w:eastAsiaTheme="minorHAnsi" w:hAnsi="Arial" w:cs="Arial"/>
          <w:lang w:val="mk-MK"/>
        </w:rPr>
        <w:t xml:space="preserve"> </w:t>
      </w:r>
      <w:r w:rsidRPr="00474EDF">
        <w:rPr>
          <w:rFonts w:ascii="Arial" w:eastAsiaTheme="minorHAnsi" w:hAnsi="Arial" w:cs="Arial"/>
        </w:rPr>
        <w:t>изнесуваат:</w:t>
      </w:r>
    </w:p>
    <w:p w14:paraId="56C813D2"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Брзина W = 2,6 m/s</w:t>
      </w:r>
    </w:p>
    <w:p w14:paraId="54AD54B3"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S = 0,1365 m²</w:t>
      </w:r>
    </w:p>
    <w:p w14:paraId="18974912" w14:textId="77777777" w:rsidR="00474EDF" w:rsidRPr="00474EDF" w:rsidRDefault="00474EDF" w:rsidP="00474EDF">
      <w:pPr>
        <w:autoSpaceDE w:val="0"/>
        <w:autoSpaceDN w:val="0"/>
        <w:adjustRightInd w:val="0"/>
        <w:spacing w:line="276" w:lineRule="auto"/>
        <w:ind w:left="993"/>
        <w:jc w:val="both"/>
        <w:rPr>
          <w:rFonts w:ascii="Arial" w:eastAsiaTheme="minorHAnsi" w:hAnsi="Arial" w:cs="Arial"/>
        </w:rPr>
      </w:pPr>
      <w:r w:rsidRPr="00474EDF">
        <w:rPr>
          <w:rFonts w:ascii="Arial" w:eastAsiaTheme="minorHAnsi" w:hAnsi="Arial" w:cs="Arial"/>
        </w:rPr>
        <w:t>-</w:t>
      </w:r>
      <w:r w:rsidRPr="00474EDF">
        <w:rPr>
          <w:rFonts w:ascii="Arial" w:eastAsiaTheme="minorHAnsi" w:hAnsi="Arial" w:cs="Arial"/>
          <w:lang w:val="mk-MK"/>
        </w:rPr>
        <w:tab/>
      </w:r>
      <w:r w:rsidRPr="00474EDF">
        <w:rPr>
          <w:rFonts w:ascii="Arial" w:eastAsiaTheme="minorHAnsi" w:hAnsi="Arial" w:cs="Arial"/>
        </w:rPr>
        <w:t>Q = 0,3549 m³/s = 1278 m³/h</w:t>
      </w:r>
    </w:p>
    <w:p w14:paraId="7EDAFC8B" w14:textId="77777777" w:rsidR="00474EDF" w:rsidRPr="00474EDF" w:rsidRDefault="00474EDF" w:rsidP="00474EDF">
      <w:pPr>
        <w:autoSpaceDE w:val="0"/>
        <w:autoSpaceDN w:val="0"/>
        <w:adjustRightInd w:val="0"/>
        <w:spacing w:line="276" w:lineRule="auto"/>
        <w:ind w:firstLine="720"/>
        <w:jc w:val="both"/>
        <w:rPr>
          <w:rFonts w:ascii="Arial" w:hAnsi="Arial" w:cs="Arial"/>
          <w:bCs/>
          <w:noProof/>
          <w:lang w:val="mk-MK"/>
        </w:rPr>
      </w:pPr>
      <w:r w:rsidRPr="00474EDF">
        <w:rPr>
          <w:rFonts w:ascii="Arial" w:eastAsiaTheme="minorHAnsi" w:hAnsi="Arial" w:cs="Arial"/>
        </w:rPr>
        <w:t>Координатите на испусните точки од вентилаторите во реагентното одделение се</w:t>
      </w:r>
      <w:r w:rsidRPr="00474EDF">
        <w:rPr>
          <w:rFonts w:ascii="Arial" w:eastAsiaTheme="minorHAnsi" w:hAnsi="Arial" w:cs="Arial"/>
          <w:lang w:val="mk-MK"/>
        </w:rPr>
        <w:t xml:space="preserve"> </w:t>
      </w:r>
      <w:r w:rsidRPr="00474EDF">
        <w:rPr>
          <w:rFonts w:ascii="Arial" w:eastAsiaTheme="minorHAnsi" w:hAnsi="Arial" w:cs="Arial"/>
        </w:rPr>
        <w:t>прикажани во следната табела.</w:t>
      </w:r>
      <w:r w:rsidRPr="00474EDF">
        <w:rPr>
          <w:rFonts w:ascii="Arial" w:hAnsi="Arial" w:cs="Arial"/>
          <w:bCs/>
          <w:noProof/>
        </w:rPr>
        <w:t xml:space="preserve"> </w:t>
      </w:r>
    </w:p>
    <w:p w14:paraId="32176BDD" w14:textId="77777777" w:rsidR="00474EDF" w:rsidRPr="00474EDF" w:rsidRDefault="00474EDF" w:rsidP="00474EDF">
      <w:pPr>
        <w:autoSpaceDE w:val="0"/>
        <w:autoSpaceDN w:val="0"/>
        <w:adjustRightInd w:val="0"/>
        <w:spacing w:line="276" w:lineRule="auto"/>
        <w:jc w:val="both"/>
        <w:rPr>
          <w:rFonts w:ascii="Arial" w:hAnsi="Arial" w:cs="Arial"/>
          <w:bCs/>
          <w:noProof/>
          <w:lang w:val="mk-MK"/>
        </w:rPr>
      </w:pPr>
      <w:r w:rsidRPr="00474EDF">
        <w:rPr>
          <w:rFonts w:ascii="Arial" w:hAnsi="Arial" w:cs="Arial"/>
          <w:bCs/>
          <w:noProof/>
          <w:lang w:val="mk-MK" w:eastAsia="mk-MK"/>
        </w:rPr>
        <w:lastRenderedPageBreak/>
        <w:drawing>
          <wp:inline distT="0" distB="0" distL="0" distR="0" wp14:anchorId="07470B36" wp14:editId="4B85BBB5">
            <wp:extent cx="5943600" cy="2149475"/>
            <wp:effectExtent l="0" t="0" r="0" b="3175"/>
            <wp:docPr id="437319088"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19088" name="Picture 1" descr="A screenshot of a table&#10;&#10;AI-generated content may be incorrect."/>
                    <pic:cNvPicPr/>
                  </pic:nvPicPr>
                  <pic:blipFill>
                    <a:blip r:embed="rId168"/>
                    <a:stretch>
                      <a:fillRect/>
                    </a:stretch>
                  </pic:blipFill>
                  <pic:spPr>
                    <a:xfrm>
                      <a:off x="0" y="0"/>
                      <a:ext cx="5943600" cy="2149475"/>
                    </a:xfrm>
                    <a:prstGeom prst="rect">
                      <a:avLst/>
                    </a:prstGeom>
                  </pic:spPr>
                </pic:pic>
              </a:graphicData>
            </a:graphic>
          </wp:inline>
        </w:drawing>
      </w:r>
    </w:p>
    <w:p w14:paraId="4791D16E" w14:textId="77777777" w:rsidR="00474EDF" w:rsidRPr="00474EDF" w:rsidRDefault="00474EDF" w:rsidP="00ED19F3">
      <w:pPr>
        <w:numPr>
          <w:ilvl w:val="0"/>
          <w:numId w:val="75"/>
        </w:numPr>
        <w:autoSpaceDE w:val="0"/>
        <w:autoSpaceDN w:val="0"/>
        <w:adjustRightInd w:val="0"/>
        <w:spacing w:after="200" w:line="276" w:lineRule="auto"/>
        <w:contextualSpacing/>
        <w:jc w:val="both"/>
        <w:rPr>
          <w:rFonts w:ascii="Arial" w:hAnsi="Arial" w:cs="Arial"/>
          <w:bCs/>
          <w:noProof/>
          <w:sz w:val="28"/>
          <w:szCs w:val="28"/>
          <w:lang w:val="mk-MK"/>
        </w:rPr>
      </w:pPr>
      <w:r w:rsidRPr="00474EDF">
        <w:rPr>
          <w:rFonts w:ascii="Arial" w:eastAsiaTheme="minorHAnsi" w:hAnsi="Arial" w:cs="Arial"/>
          <w:b/>
          <w:bCs/>
        </w:rPr>
        <w:t>Опис на намената на хидројаловиштето, начинот на депонирање на</w:t>
      </w:r>
      <w:r w:rsidRPr="00474EDF">
        <w:rPr>
          <w:rFonts w:ascii="Arial" w:eastAsiaTheme="minorHAnsi" w:hAnsi="Arial" w:cs="Arial"/>
          <w:b/>
          <w:bCs/>
          <w:lang w:val="mk-MK"/>
        </w:rPr>
        <w:t xml:space="preserve"> </w:t>
      </w:r>
      <w:r w:rsidRPr="00474EDF">
        <w:rPr>
          <w:rFonts w:ascii="Arial" w:eastAsiaTheme="minorHAnsi" w:hAnsi="Arial" w:cs="Arial"/>
          <w:b/>
          <w:bCs/>
        </w:rPr>
        <w:t>хидројаловината и техничките карактеристики на објектите кои го</w:t>
      </w:r>
      <w:r w:rsidRPr="00474EDF">
        <w:rPr>
          <w:rFonts w:ascii="Arial" w:eastAsiaTheme="minorHAnsi" w:hAnsi="Arial" w:cs="Arial"/>
          <w:b/>
          <w:bCs/>
          <w:lang w:val="mk-MK"/>
        </w:rPr>
        <w:t xml:space="preserve"> </w:t>
      </w:r>
      <w:r w:rsidRPr="00474EDF">
        <w:rPr>
          <w:rFonts w:ascii="Arial" w:eastAsiaTheme="minorHAnsi" w:hAnsi="Arial" w:cs="Arial"/>
          <w:b/>
          <w:bCs/>
        </w:rPr>
        <w:t>сочинуваат хидројаловиштето</w:t>
      </w:r>
    </w:p>
    <w:p w14:paraId="401C4220" w14:textId="77777777" w:rsidR="00474EDF" w:rsidRPr="00474EDF" w:rsidRDefault="00474EDF" w:rsidP="00474EDF">
      <w:pPr>
        <w:autoSpaceDE w:val="0"/>
        <w:autoSpaceDN w:val="0"/>
        <w:adjustRightInd w:val="0"/>
        <w:spacing w:line="276" w:lineRule="auto"/>
        <w:ind w:firstLine="720"/>
        <w:rPr>
          <w:rFonts w:ascii="Arial" w:hAnsi="Arial" w:cs="Arial"/>
          <w:bCs/>
          <w:noProof/>
          <w:lang w:val="mk-MK"/>
        </w:rPr>
      </w:pPr>
    </w:p>
    <w:p w14:paraId="1721A550" w14:textId="77777777" w:rsidR="00474EDF" w:rsidRPr="00474EDF" w:rsidRDefault="00474EDF" w:rsidP="00474EDF">
      <w:pPr>
        <w:autoSpaceDE w:val="0"/>
        <w:autoSpaceDN w:val="0"/>
        <w:adjustRightInd w:val="0"/>
        <w:spacing w:line="276" w:lineRule="auto"/>
        <w:ind w:firstLine="720"/>
        <w:jc w:val="both"/>
        <w:rPr>
          <w:rFonts w:ascii="Arial" w:hAnsi="Arial" w:cs="Arial"/>
          <w:bCs/>
          <w:noProof/>
          <w:lang w:val="mk-MK"/>
        </w:rPr>
      </w:pPr>
      <w:bookmarkStart w:id="63" w:name="_Hlk209083500"/>
      <w:r w:rsidRPr="00474EDF">
        <w:rPr>
          <w:rFonts w:ascii="Arial" w:hAnsi="Arial" w:cs="Arial"/>
          <w:bCs/>
          <w:noProof/>
          <w:lang w:val="mk-MK"/>
        </w:rPr>
        <w:t>Хидројаловиштето „Тораница“ е од кањонско-акумулативен тип и истото се наоѓа на 4 km низводно од локацијата Флотација, во долината на Крива Река. Претставува таложно езеро, наменето за исталожување на цврстата фракција од хидројаловината. Расположено е меѓу ретензиона (возводна) и песочна (низводна) брана. Покрај основната намена-складирање на цврста фракција од хидројаловината, служи и за акумулирање на водата (течна фракција), со што би се овозможило биофотохемиско разложување на хемиските реагенси растворени и/или разредени во неа.</w:t>
      </w:r>
    </w:p>
    <w:p w14:paraId="00CF9FD2" w14:textId="77777777" w:rsidR="00474EDF" w:rsidRPr="00474EDF" w:rsidRDefault="00474EDF" w:rsidP="00474EDF">
      <w:pPr>
        <w:autoSpaceDE w:val="0"/>
        <w:autoSpaceDN w:val="0"/>
        <w:adjustRightInd w:val="0"/>
        <w:spacing w:line="276" w:lineRule="auto"/>
        <w:ind w:firstLine="720"/>
        <w:jc w:val="both"/>
        <w:rPr>
          <w:rFonts w:ascii="Arial" w:hAnsi="Arial" w:cs="Arial"/>
          <w:bCs/>
          <w:noProof/>
          <w:lang w:val="mk-MK"/>
        </w:rPr>
      </w:pPr>
      <w:r w:rsidRPr="00474EDF">
        <w:rPr>
          <w:rFonts w:ascii="Arial" w:hAnsi="Arial" w:cs="Arial"/>
          <w:bCs/>
          <w:noProof/>
          <w:lang w:val="mk-MK"/>
        </w:rPr>
        <w:t>Во својот хемиски состав јаловината содржи метали, чија процентуална застапеност е прикажана на следната табела:</w:t>
      </w:r>
    </w:p>
    <w:bookmarkEnd w:id="63"/>
    <w:p w14:paraId="3832DFC8" w14:textId="77777777" w:rsidR="00474EDF" w:rsidRPr="00474EDF" w:rsidRDefault="00474EDF" w:rsidP="00474EDF">
      <w:pPr>
        <w:autoSpaceDE w:val="0"/>
        <w:autoSpaceDN w:val="0"/>
        <w:adjustRightInd w:val="0"/>
        <w:spacing w:line="276" w:lineRule="auto"/>
        <w:rPr>
          <w:rFonts w:ascii="Arial" w:hAnsi="Arial" w:cs="Arial"/>
          <w:bCs/>
          <w:noProof/>
          <w:lang w:val="mk-MK"/>
        </w:rPr>
      </w:pPr>
      <w:r w:rsidRPr="00474EDF">
        <w:rPr>
          <w:rFonts w:ascii="Arial" w:hAnsi="Arial" w:cs="Arial"/>
          <w:bCs/>
          <w:noProof/>
          <w:lang w:val="mk-MK" w:eastAsia="mk-MK"/>
        </w:rPr>
        <w:drawing>
          <wp:inline distT="0" distB="0" distL="0" distR="0" wp14:anchorId="647EE538" wp14:editId="732C86B5">
            <wp:extent cx="5943600" cy="2773680"/>
            <wp:effectExtent l="0" t="0" r="0" b="7620"/>
            <wp:docPr id="1026397254"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397254" name="Picture 1" descr="A table with numbers and letters&#10;&#10;AI-generated content may be incorrect."/>
                    <pic:cNvPicPr/>
                  </pic:nvPicPr>
                  <pic:blipFill>
                    <a:blip r:embed="rId169"/>
                    <a:stretch>
                      <a:fillRect/>
                    </a:stretch>
                  </pic:blipFill>
                  <pic:spPr>
                    <a:xfrm>
                      <a:off x="0" y="0"/>
                      <a:ext cx="5943600" cy="2773680"/>
                    </a:xfrm>
                    <a:prstGeom prst="rect">
                      <a:avLst/>
                    </a:prstGeom>
                  </pic:spPr>
                </pic:pic>
              </a:graphicData>
            </a:graphic>
          </wp:inline>
        </w:drawing>
      </w:r>
    </w:p>
    <w:p w14:paraId="12BFC0BF" w14:textId="77777777" w:rsidR="00474EDF" w:rsidRPr="00474EDF" w:rsidRDefault="00474EDF" w:rsidP="00474EDF">
      <w:pPr>
        <w:autoSpaceDE w:val="0"/>
        <w:autoSpaceDN w:val="0"/>
        <w:adjustRightInd w:val="0"/>
        <w:spacing w:line="276" w:lineRule="auto"/>
        <w:ind w:firstLine="720"/>
        <w:rPr>
          <w:rFonts w:ascii="Arial" w:eastAsiaTheme="minorHAnsi" w:hAnsi="Arial" w:cs="Arial"/>
          <w:lang w:val="mk-MK"/>
        </w:rPr>
      </w:pPr>
    </w:p>
    <w:p w14:paraId="61520A18" w14:textId="77777777" w:rsidR="00474EDF" w:rsidRPr="00474EDF" w:rsidRDefault="00474EDF" w:rsidP="00474EDF">
      <w:pPr>
        <w:autoSpaceDE w:val="0"/>
        <w:autoSpaceDN w:val="0"/>
        <w:adjustRightInd w:val="0"/>
        <w:spacing w:line="276" w:lineRule="auto"/>
        <w:ind w:firstLine="720"/>
        <w:rPr>
          <w:rFonts w:ascii="Arial" w:eastAsiaTheme="minorHAnsi" w:hAnsi="Arial" w:cs="Arial"/>
          <w:i/>
          <w:iCs/>
          <w:u w:val="single"/>
          <w:lang w:val="mk-MK"/>
        </w:rPr>
      </w:pPr>
      <w:r w:rsidRPr="00474EDF">
        <w:rPr>
          <w:rFonts w:ascii="Arial" w:eastAsiaTheme="minorHAnsi" w:hAnsi="Arial" w:cs="Arial"/>
          <w:i/>
          <w:iCs/>
          <w:u w:val="single"/>
          <w:lang w:val="mk-MK"/>
        </w:rPr>
        <w:lastRenderedPageBreak/>
        <w:t xml:space="preserve">Постапка на депонирање и формирање на песочна брана </w:t>
      </w:r>
    </w:p>
    <w:p w14:paraId="235A2917"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lang w:val="mk-MK"/>
        </w:rPr>
      </w:pPr>
      <w:r w:rsidRPr="00474EDF">
        <w:rPr>
          <w:rFonts w:ascii="Arial" w:eastAsiaTheme="minorHAnsi" w:hAnsi="Arial" w:cs="Arial"/>
          <w:lang w:val="mk-MK"/>
        </w:rPr>
        <w:t>Најпрво, суспензијата од хидројаловина поминува низ хидроциклони, каде се врши се издвојување на цврстата од течната фракција (40% прелив, 60% песок).</w:t>
      </w:r>
    </w:p>
    <w:p w14:paraId="54E7202F"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lang w:val="mk-MK"/>
        </w:rPr>
      </w:pPr>
      <w:r w:rsidRPr="00474EDF">
        <w:rPr>
          <w:rFonts w:ascii="Arial" w:eastAsiaTheme="minorHAnsi" w:hAnsi="Arial" w:cs="Arial"/>
          <w:lang w:val="mk-MK"/>
        </w:rPr>
        <w:t>Хидроциклоните претставуваат уреди со кои се врши класирање на цврстата од течната фракција на хидројаловината. Притоа се добива песок, од кој се образуваат песочните делови („плажи“) на браните на хидројаловиштето, и прелив на хидроциклонот, од кој се образува таложното езеро. На ретензионата (возводна) брана на хидројаловиштето поставен е еден хидроциклон со пречник од D = 500 mm, со една батерија, со параметри за работен притисок од 1,5 bar. На јаловинската (низводна) брана класирањето се врши во две одделни (независни) батерии со еден хидроциклон со пречник D = 500 mm со параметри за работен притисок од 1,5 bar.</w:t>
      </w:r>
    </w:p>
    <w:p w14:paraId="41CA9A31" w14:textId="77777777" w:rsidR="00474EDF" w:rsidRPr="00474EDF" w:rsidRDefault="00474EDF" w:rsidP="00474EDF">
      <w:pPr>
        <w:autoSpaceDE w:val="0"/>
        <w:autoSpaceDN w:val="0"/>
        <w:adjustRightInd w:val="0"/>
        <w:spacing w:line="276" w:lineRule="auto"/>
        <w:ind w:firstLine="720"/>
        <w:rPr>
          <w:rFonts w:ascii="Arial" w:eastAsiaTheme="minorHAnsi" w:hAnsi="Arial" w:cs="Arial"/>
          <w:lang w:val="mk-MK"/>
        </w:rPr>
      </w:pPr>
    </w:p>
    <w:p w14:paraId="148A31F4" w14:textId="77777777" w:rsidR="00474EDF" w:rsidRPr="00474EDF" w:rsidRDefault="00474EDF" w:rsidP="00474EDF">
      <w:pPr>
        <w:autoSpaceDE w:val="0"/>
        <w:autoSpaceDN w:val="0"/>
        <w:adjustRightInd w:val="0"/>
        <w:spacing w:line="276" w:lineRule="auto"/>
        <w:jc w:val="center"/>
        <w:rPr>
          <w:rFonts w:ascii="Arial" w:eastAsiaTheme="minorHAnsi" w:hAnsi="Arial" w:cs="Arial"/>
          <w:lang w:val="mk-MK"/>
        </w:rPr>
      </w:pPr>
      <w:r w:rsidRPr="00474EDF">
        <w:rPr>
          <w:rFonts w:ascii="Arial" w:eastAsiaTheme="minorHAnsi" w:hAnsi="Arial" w:cs="Arial"/>
          <w:noProof/>
          <w:lang w:val="mk-MK" w:eastAsia="mk-MK"/>
        </w:rPr>
        <w:drawing>
          <wp:inline distT="0" distB="0" distL="0" distR="0" wp14:anchorId="0E38C724" wp14:editId="3235F602">
            <wp:extent cx="4602990" cy="4383257"/>
            <wp:effectExtent l="0" t="0" r="7620" b="0"/>
            <wp:docPr id="175492542" name="Picture 34" descr="A machine in the s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2542" name="Picture 34" descr="A machine in the sand&#10;&#10;AI-generated content may be incorrect."/>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620796" cy="4400213"/>
                    </a:xfrm>
                    <a:prstGeom prst="rect">
                      <a:avLst/>
                    </a:prstGeom>
                    <a:noFill/>
                  </pic:spPr>
                </pic:pic>
              </a:graphicData>
            </a:graphic>
          </wp:inline>
        </w:drawing>
      </w:r>
    </w:p>
    <w:p w14:paraId="14AB238D" w14:textId="77777777" w:rsidR="00474EDF" w:rsidRPr="00474EDF" w:rsidRDefault="00474EDF" w:rsidP="00474EDF">
      <w:pPr>
        <w:autoSpaceDE w:val="0"/>
        <w:autoSpaceDN w:val="0"/>
        <w:adjustRightInd w:val="0"/>
        <w:spacing w:line="276" w:lineRule="auto"/>
        <w:jc w:val="center"/>
        <w:rPr>
          <w:rFonts w:ascii="Arial" w:eastAsiaTheme="minorHAnsi" w:hAnsi="Arial" w:cs="Arial"/>
          <w:lang w:val="mk-MK"/>
        </w:rPr>
      </w:pPr>
      <w:bookmarkStart w:id="64" w:name="_Hlk208473565"/>
      <w:r w:rsidRPr="00474EDF">
        <w:rPr>
          <w:rFonts w:ascii="Arial" w:eastAsiaTheme="minorHAnsi" w:hAnsi="Arial" w:cs="Arial"/>
          <w:b/>
          <w:bCs/>
          <w:i/>
          <w:iCs/>
          <w:sz w:val="20"/>
          <w:szCs w:val="20"/>
        </w:rPr>
        <w:t>Слика 8</w:t>
      </w:r>
      <w:r w:rsidRPr="00474EDF">
        <w:rPr>
          <w:rFonts w:ascii="Arial" w:eastAsiaTheme="minorHAnsi" w:hAnsi="Arial" w:cs="Arial"/>
          <w:b/>
          <w:bCs/>
          <w:i/>
          <w:iCs/>
          <w:sz w:val="20"/>
          <w:szCs w:val="20"/>
          <w:lang w:val="mk-MK"/>
        </w:rPr>
        <w:t xml:space="preserve">9 </w:t>
      </w:r>
      <w:r w:rsidRPr="00474EDF">
        <w:rPr>
          <w:rFonts w:ascii="Arial" w:eastAsiaTheme="minorHAnsi" w:hAnsi="Arial" w:cs="Arial"/>
          <w:b/>
          <w:bCs/>
          <w:i/>
          <w:iCs/>
          <w:sz w:val="20"/>
          <w:szCs w:val="20"/>
        </w:rPr>
        <w:t xml:space="preserve">– </w:t>
      </w:r>
      <w:r w:rsidRPr="00474EDF">
        <w:rPr>
          <w:rFonts w:ascii="Arial" w:eastAsiaTheme="minorHAnsi" w:hAnsi="Arial" w:cs="Arial"/>
          <w:b/>
          <w:bCs/>
          <w:i/>
          <w:iCs/>
          <w:sz w:val="20"/>
          <w:szCs w:val="20"/>
          <w:lang w:val="mk-MK"/>
        </w:rPr>
        <w:t>Хидроцикл</w:t>
      </w:r>
      <w:bookmarkEnd w:id="64"/>
      <w:r w:rsidRPr="00474EDF">
        <w:rPr>
          <w:rFonts w:ascii="Arial" w:eastAsiaTheme="minorHAnsi" w:hAnsi="Arial" w:cs="Arial"/>
          <w:b/>
          <w:bCs/>
          <w:i/>
          <w:iCs/>
          <w:sz w:val="20"/>
          <w:szCs w:val="20"/>
          <w:lang w:val="mk-MK"/>
        </w:rPr>
        <w:t>он на возводна (ретенциона) брана</w:t>
      </w:r>
    </w:p>
    <w:p w14:paraId="047F9DC3" w14:textId="77777777" w:rsidR="00474EDF" w:rsidRPr="00474EDF" w:rsidRDefault="00474EDF" w:rsidP="00474EDF">
      <w:pPr>
        <w:autoSpaceDE w:val="0"/>
        <w:autoSpaceDN w:val="0"/>
        <w:adjustRightInd w:val="0"/>
        <w:spacing w:line="276" w:lineRule="auto"/>
        <w:ind w:firstLine="720"/>
        <w:rPr>
          <w:rFonts w:ascii="Arial" w:eastAsiaTheme="minorHAnsi" w:hAnsi="Arial" w:cs="Arial"/>
          <w:lang w:val="mk-MK"/>
        </w:rPr>
      </w:pPr>
    </w:p>
    <w:p w14:paraId="2ED3E488"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lang w:val="mk-MK"/>
        </w:rPr>
      </w:pPr>
      <w:r w:rsidRPr="00474EDF">
        <w:rPr>
          <w:rFonts w:ascii="Arial" w:eastAsiaTheme="minorHAnsi" w:hAnsi="Arial" w:cs="Arial"/>
          <w:lang w:val="mk-MK"/>
        </w:rPr>
        <w:t xml:space="preserve">Од тука е јасно дека стабилноста на песочната брана зависи од ефикасноста на работата на хидроциклонот. За следење на состојбата на провирните води, во песочната брана се поставени 14 пиезометри согласно шема со која се покрива </w:t>
      </w:r>
      <w:r w:rsidRPr="00474EDF">
        <w:rPr>
          <w:rFonts w:ascii="Arial" w:eastAsiaTheme="minorHAnsi" w:hAnsi="Arial" w:cs="Arial"/>
          <w:lang w:val="mk-MK"/>
        </w:rPr>
        <w:lastRenderedPageBreak/>
        <w:t>целата површина на песочната брана. Мерењата на нивото на водата во пиезометрите се врши редовно што се регистрира во посебни записници.</w:t>
      </w:r>
    </w:p>
    <w:p w14:paraId="11F31312"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lang w:val="mk-MK"/>
        </w:rPr>
      </w:pPr>
    </w:p>
    <w:p w14:paraId="352F4EF7"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lang w:val="mk-MK"/>
        </w:rPr>
      </w:pPr>
      <w:r w:rsidRPr="00474EDF">
        <w:rPr>
          <w:rFonts w:ascii="Arial" w:eastAsiaTheme="minorHAnsi" w:hAnsi="Arial" w:cs="Arial"/>
          <w:lang w:val="mk-MK"/>
        </w:rPr>
        <w:t>Песочната брана претставува насип од песок, кој се исталожува по влажна постапка, после издвојување на хидроциклоните, во утврдениот попречен профил кој е дефиниран со нагиб на косини: возводна 1:2 и низводна 1:3.</w:t>
      </w:r>
    </w:p>
    <w:p w14:paraId="72F520C2"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lang w:val="mk-MK"/>
        </w:rPr>
      </w:pPr>
    </w:p>
    <w:p w14:paraId="40F6BA2C"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lang w:val="mk-MK"/>
        </w:rPr>
        <w:t>Формираниот насип на овој начин е со збиеност која се добива со природно исталожување на песокот, без да се врши дополнително збивање.</w:t>
      </w:r>
    </w:p>
    <w:p w14:paraId="54510206"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p>
    <w:p w14:paraId="42C78A6E"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p>
    <w:p w14:paraId="7C16672A"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p>
    <w:p w14:paraId="0280A1DC" w14:textId="77777777" w:rsidR="00474EDF" w:rsidRPr="00474EDF" w:rsidRDefault="00474EDF" w:rsidP="00474EDF">
      <w:pPr>
        <w:autoSpaceDE w:val="0"/>
        <w:autoSpaceDN w:val="0"/>
        <w:adjustRightInd w:val="0"/>
        <w:spacing w:line="276" w:lineRule="auto"/>
        <w:jc w:val="both"/>
        <w:rPr>
          <w:rFonts w:ascii="Arial" w:eastAsiaTheme="minorHAnsi" w:hAnsi="Arial" w:cs="Arial"/>
          <w:lang w:val="mk-MK"/>
        </w:rPr>
      </w:pPr>
      <w:r w:rsidRPr="00474EDF">
        <w:rPr>
          <w:rFonts w:ascii="Arial" w:eastAsiaTheme="minorHAnsi" w:hAnsi="Arial" w:cs="Arial"/>
          <w:lang w:val="mk-MK"/>
        </w:rPr>
        <w:t>Песочната брана ги има следниве карактеристики:</w:t>
      </w:r>
      <w:r w:rsidRPr="00474EDF">
        <w:rPr>
          <w:rFonts w:ascii="Arial" w:hAnsi="Arial" w:cs="Arial"/>
          <w:bCs/>
          <w:noProof/>
          <w:lang w:val="mk-MK"/>
        </w:rPr>
        <w:t xml:space="preserve"> </w:t>
      </w:r>
    </w:p>
    <w:p w14:paraId="1BCE221B"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color w:val="000000"/>
        </w:rPr>
      </w:pPr>
      <w:r w:rsidRPr="00474EDF">
        <w:rPr>
          <w:rFonts w:ascii="Arial" w:eastAsiaTheme="minorHAnsi" w:hAnsi="Arial" w:cs="Arial"/>
          <w:color w:val="000000"/>
        </w:rPr>
        <w:t xml:space="preserve">кота на речно дно во осовина на брана ... 930.00 m надморска висина </w:t>
      </w:r>
    </w:p>
    <w:p w14:paraId="4DFF2D97"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color w:val="000000"/>
        </w:rPr>
      </w:pPr>
      <w:r w:rsidRPr="00474EDF">
        <w:rPr>
          <w:rFonts w:ascii="Arial" w:eastAsiaTheme="minorHAnsi" w:hAnsi="Arial" w:cs="Arial"/>
        </w:rPr>
        <w:t xml:space="preserve">кота на речно дно во осовина на брана ... 930.00 m надморска висина </w:t>
      </w:r>
    </w:p>
    <w:p w14:paraId="5184EB25"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color w:val="000000"/>
        </w:rPr>
      </w:pPr>
      <w:r w:rsidRPr="00474EDF">
        <w:rPr>
          <w:rFonts w:ascii="Arial" w:eastAsiaTheme="minorHAnsi" w:hAnsi="Arial" w:cs="Arial"/>
        </w:rPr>
        <w:t xml:space="preserve">кота на круна на брана................................ 986.0 m надморска висина </w:t>
      </w:r>
    </w:p>
    <w:p w14:paraId="733DDCDB"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 xml:space="preserve">кота на круна на почетен насип (иницијална брана 945.00 m надморска висина </w:t>
      </w:r>
    </w:p>
    <w:p w14:paraId="274EA569"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 xml:space="preserve">висина на почетен насип (иницијална брана).. 12.0 m </w:t>
      </w:r>
    </w:p>
    <w:p w14:paraId="0F2C7DB2"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 xml:space="preserve">ширина на круна на брана на песочна брана (завршна фаза) .....8.0 m </w:t>
      </w:r>
    </w:p>
    <w:p w14:paraId="38DED342"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 xml:space="preserve">ширина на круна на почетен насип (иницијална брана) 4.0 m </w:t>
      </w:r>
    </w:p>
    <w:p w14:paraId="575B4A4A"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 xml:space="preserve">наклон на проектирана возводна завршна косина . 1:2 </w:t>
      </w:r>
    </w:p>
    <w:p w14:paraId="643DE561"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 xml:space="preserve">наклон на проектирана низводна завршна косина . 1:3 </w:t>
      </w:r>
    </w:p>
    <w:p w14:paraId="359594AD"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 xml:space="preserve">наклон на возводна и низводна страна на почетен насип 1:2 </w:t>
      </w:r>
    </w:p>
    <w:p w14:paraId="467593E7"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 xml:space="preserve">должина на брана по круна (завршна фаза).. 225.50 m </w:t>
      </w:r>
    </w:p>
    <w:p w14:paraId="27B7E3B4"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 xml:space="preserve">должина на почетен насип по круна ... 68.0 m </w:t>
      </w:r>
    </w:p>
    <w:p w14:paraId="54A7419D"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волумен на чакал во песочен насип ... ..........11.700 m</w:t>
      </w:r>
      <w:r w:rsidRPr="00474EDF">
        <w:rPr>
          <w:rFonts w:ascii="Arial" w:eastAsiaTheme="minorHAnsi" w:hAnsi="Arial" w:cs="Arial"/>
          <w:vertAlign w:val="superscript"/>
        </w:rPr>
        <w:t>З</w:t>
      </w:r>
      <w:r w:rsidRPr="00474EDF">
        <w:rPr>
          <w:rFonts w:ascii="Arial" w:eastAsiaTheme="minorHAnsi" w:hAnsi="Arial" w:cs="Arial"/>
        </w:rPr>
        <w:t xml:space="preserve"> </w:t>
      </w:r>
    </w:p>
    <w:p w14:paraId="2F8CF9FB" w14:textId="77777777" w:rsidR="00474EDF" w:rsidRPr="00474EDF" w:rsidRDefault="00474EDF" w:rsidP="00ED19F3">
      <w:pPr>
        <w:numPr>
          <w:ilvl w:val="0"/>
          <w:numId w:val="97"/>
        </w:numPr>
        <w:autoSpaceDE w:val="0"/>
        <w:autoSpaceDN w:val="0"/>
        <w:adjustRightInd w:val="0"/>
        <w:spacing w:after="200" w:line="276" w:lineRule="auto"/>
        <w:ind w:left="426"/>
        <w:contextualSpacing/>
        <w:rPr>
          <w:rFonts w:ascii="Arial" w:eastAsiaTheme="minorHAnsi" w:hAnsi="Arial" w:cs="Arial"/>
        </w:rPr>
      </w:pPr>
      <w:r w:rsidRPr="00474EDF">
        <w:rPr>
          <w:rFonts w:ascii="Arial" w:eastAsiaTheme="minorHAnsi" w:hAnsi="Arial" w:cs="Arial"/>
        </w:rPr>
        <w:t>волумен на песок за проектирана песочна брана. 794.660 m</w:t>
      </w:r>
      <w:r w:rsidRPr="00474EDF">
        <w:rPr>
          <w:rFonts w:ascii="Arial" w:eastAsiaTheme="minorHAnsi" w:hAnsi="Arial" w:cs="Arial"/>
          <w:vertAlign w:val="superscript"/>
        </w:rPr>
        <w:t>З</w:t>
      </w:r>
    </w:p>
    <w:p w14:paraId="4E5ED2C5" w14:textId="77777777" w:rsidR="00474EDF" w:rsidRPr="00474EDF" w:rsidRDefault="00474EDF" w:rsidP="00474EDF">
      <w:pPr>
        <w:autoSpaceDE w:val="0"/>
        <w:autoSpaceDN w:val="0"/>
        <w:adjustRightInd w:val="0"/>
        <w:spacing w:line="276" w:lineRule="auto"/>
        <w:rPr>
          <w:rFonts w:ascii="Arial" w:eastAsiaTheme="minorHAnsi" w:hAnsi="Arial" w:cs="Arial"/>
          <w:lang w:val="mk-MK"/>
        </w:rPr>
      </w:pPr>
    </w:p>
    <w:p w14:paraId="26C8BF70" w14:textId="77777777" w:rsidR="00474EDF" w:rsidRPr="00474EDF" w:rsidRDefault="00474EDF" w:rsidP="00474EDF">
      <w:pPr>
        <w:autoSpaceDE w:val="0"/>
        <w:autoSpaceDN w:val="0"/>
        <w:adjustRightInd w:val="0"/>
        <w:spacing w:line="276" w:lineRule="auto"/>
        <w:jc w:val="both"/>
        <w:rPr>
          <w:rFonts w:ascii="Arial" w:eastAsiaTheme="minorHAnsi" w:hAnsi="Arial" w:cs="Arial"/>
        </w:rPr>
      </w:pPr>
      <w:r w:rsidRPr="00474EDF">
        <w:rPr>
          <w:rFonts w:ascii="Arial" w:eastAsiaTheme="minorHAnsi" w:hAnsi="Arial" w:cs="Arial"/>
          <w:lang w:val="mk-MK"/>
        </w:rPr>
        <w:t>Согласно проектот за надградување на постојното хидројаловиште до кота 990 m</w:t>
      </w:r>
      <w:r w:rsidRPr="00474EDF">
        <w:rPr>
          <w:rFonts w:ascii="Arial" w:eastAsiaTheme="minorHAnsi" w:hAnsi="Arial" w:cs="Arial"/>
        </w:rPr>
        <w:t xml:space="preserve"> </w:t>
      </w:r>
      <w:r w:rsidRPr="00474EDF">
        <w:rPr>
          <w:rFonts w:ascii="Arial" w:eastAsiaTheme="minorHAnsi" w:hAnsi="Arial" w:cs="Arial"/>
          <w:lang w:val="mk-MK"/>
        </w:rPr>
        <w:t>надморска висина, поради зголемување на обемот на експлоатација и заради</w:t>
      </w:r>
      <w:r w:rsidRPr="00474EDF">
        <w:rPr>
          <w:rFonts w:ascii="Arial" w:eastAsiaTheme="minorHAnsi" w:hAnsi="Arial" w:cs="Arial"/>
        </w:rPr>
        <w:t xml:space="preserve"> </w:t>
      </w:r>
      <w:r w:rsidRPr="00474EDF">
        <w:rPr>
          <w:rFonts w:ascii="Arial" w:eastAsiaTheme="minorHAnsi" w:hAnsi="Arial" w:cs="Arial"/>
          <w:lang w:val="mk-MK"/>
        </w:rPr>
        <w:t>соодветната потреба од поголем акумулационен простор за одлагање на флотациската</w:t>
      </w:r>
      <w:r w:rsidRPr="00474EDF">
        <w:rPr>
          <w:rFonts w:ascii="Arial" w:eastAsiaTheme="minorHAnsi" w:hAnsi="Arial" w:cs="Arial"/>
        </w:rPr>
        <w:t xml:space="preserve"> јаловина, во ножицата на песочната брана изграден е на потпорен ѕид од габиони. Неговата задача е да пружи стабилност на ножицата и да се овозможи надградба на песочната брана. Ѕидот е со вкупна висина 5 m, од кои 1 m се однесуваат на темелот на ѕидот, а заради слабите јакосни карактеристики на материјалот што го потпираат, ширината на ѕидот во основата е 4 m. За намалување и потенцијално елиминирање на дејство на хидростатски притисок, позади ѕидот (на контактот со ножицата на браната) е поставен дренажен геокомпозит и геотекстил чија задача е да ги зафати и одведе процедните води кои </w:t>
      </w:r>
      <w:r w:rsidRPr="00474EDF">
        <w:rPr>
          <w:rFonts w:ascii="Arial" w:eastAsiaTheme="minorHAnsi" w:hAnsi="Arial" w:cs="Arial"/>
        </w:rPr>
        <w:lastRenderedPageBreak/>
        <w:t>би се јавиле во ножицата на песочната брана. На тој начин формирани се услови за запазување на косините на браната од 1:3 со кој, согласно Основниот технички проект за надвишување на хидројаловиштето, е задоволен условот за стабилност на браната.</w:t>
      </w:r>
    </w:p>
    <w:p w14:paraId="7E64E66E" w14:textId="77777777" w:rsidR="00474EDF" w:rsidRPr="00474EDF" w:rsidRDefault="00474EDF" w:rsidP="00474EDF">
      <w:pPr>
        <w:autoSpaceDE w:val="0"/>
        <w:autoSpaceDN w:val="0"/>
        <w:adjustRightInd w:val="0"/>
        <w:spacing w:line="276" w:lineRule="auto"/>
        <w:jc w:val="both"/>
        <w:rPr>
          <w:rFonts w:ascii="Arial" w:eastAsiaTheme="minorHAnsi" w:hAnsi="Arial" w:cs="Arial"/>
          <w:i/>
          <w:iCs/>
          <w:u w:val="single"/>
        </w:rPr>
      </w:pPr>
      <w:r w:rsidRPr="00474EDF">
        <w:rPr>
          <w:rFonts w:ascii="Arial" w:eastAsiaTheme="minorHAnsi" w:hAnsi="Arial" w:cs="Arial"/>
          <w:i/>
          <w:iCs/>
          <w:u w:val="single"/>
        </w:rPr>
        <w:t>Ретензионата брана</w:t>
      </w:r>
    </w:p>
    <w:p w14:paraId="7FE8F362" w14:textId="77777777" w:rsidR="00474EDF" w:rsidRPr="00474EDF" w:rsidRDefault="00474EDF" w:rsidP="00474EDF">
      <w:pPr>
        <w:autoSpaceDE w:val="0"/>
        <w:autoSpaceDN w:val="0"/>
        <w:adjustRightInd w:val="0"/>
        <w:spacing w:line="276" w:lineRule="auto"/>
        <w:jc w:val="both"/>
        <w:rPr>
          <w:rFonts w:ascii="Arial" w:eastAsiaTheme="minorHAnsi" w:hAnsi="Arial" w:cs="Arial"/>
        </w:rPr>
      </w:pPr>
      <w:r w:rsidRPr="00474EDF">
        <w:rPr>
          <w:rFonts w:ascii="Arial" w:eastAsiaTheme="minorHAnsi" w:hAnsi="Arial" w:cs="Arial"/>
        </w:rPr>
        <w:t>Ретензионата брана е насипна брана, изградена од локален материјал што се наоѓа во самата долина, со глинено закосено јадро кое од двете страни е одвоено од телото на браната со филтерски слоеви. Наклонот на низводната косина на телото на браната изнесува 1:2, а на возводната 1:2,5, додека наклонот на глиненото јадро на низводната страна изнесува 1:1.25, а на возводната 1:1.75. Ретензионата брана е направена во 1986 год. до кота 971.0 m надморска висина, а во 1998 год. е надградена за 6.5 m со завршна кота од 977.5 m надморска висина. Со дополнителниот проект за надградба на јаловиштето до кота 990.0 m надморска висина беше неопходно да се надгради и ретензионата брана до таа кота. Притоа, најпрвин на кота 973.15 m надморска висина врз милта каде што претходно било таложното езеро е поставен геотекстил, потоа над геотекстилот е изградена основна-базна ламела со одлагање на песок од хидроциклонот со висина 2,85 m до кота 976 m надморска висина, после што е изработена стабилна песочна плажа по целата должина на круната на браната во ширина од 60 m. Над основната-базната ламела е изграден и дренажен тепих со поставување на геокомпозитот со наклон, со што водата од геокомпозитот е насочена кон перфорирана РУС цевка со дијаметар d=200 mm за да се изнесува надвор од насипната (возводната) ретензиона брана. Со поставување на геотекстилот, изградбата на дренажниот тепих со поставување на геокомлозитот и перфорираната дренажна цевка се формирани неопходните предуслови за безбедно и стабилно надградување на ретензионата брана до кота 990 m надморска висина. Така, браната е надградена со песок од хидроциклонот до кота околу 986 m надморска висина, т.е. со висина од 10 m над дренажниот тепих. Воедно, во ножицата на геокомпозитот се поставени и шест нови пиезометри за следење на провирните води во ретензионата брана, каде досега не е регистрирана нивна појава.</w:t>
      </w:r>
    </w:p>
    <w:p w14:paraId="4409AB09" w14:textId="77777777" w:rsidR="00474EDF" w:rsidRPr="00474EDF" w:rsidRDefault="00474EDF" w:rsidP="00474EDF">
      <w:pPr>
        <w:autoSpaceDE w:val="0"/>
        <w:autoSpaceDN w:val="0"/>
        <w:adjustRightInd w:val="0"/>
        <w:spacing w:line="276" w:lineRule="auto"/>
        <w:rPr>
          <w:rFonts w:ascii="Arial" w:eastAsiaTheme="minorHAnsi" w:hAnsi="Arial" w:cs="Arial"/>
        </w:rPr>
      </w:pPr>
      <w:r w:rsidRPr="00474EDF">
        <w:rPr>
          <w:rFonts w:ascii="Arial" w:eastAsiaTheme="minorHAnsi" w:hAnsi="Arial" w:cs="Arial"/>
        </w:rPr>
        <w:t>Ретензионата возводна брана ги има следните карактеристики:</w:t>
      </w:r>
    </w:p>
    <w:p w14:paraId="41F34A8A"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lang w:val="mk-MK"/>
        </w:rPr>
      </w:pPr>
      <w:r w:rsidRPr="00474EDF">
        <w:rPr>
          <w:rFonts w:ascii="Arial" w:eastAsiaTheme="minorHAnsi" w:hAnsi="Arial" w:cs="Arial"/>
        </w:rPr>
        <w:t>кота на речно корито при осовина на брана......951.50 m надморска</w:t>
      </w:r>
      <w:r w:rsidRPr="00474EDF">
        <w:rPr>
          <w:rFonts w:ascii="Arial" w:eastAsiaTheme="minorHAnsi" w:hAnsi="Arial" w:cs="Arial"/>
          <w:lang w:val="mk-MK"/>
        </w:rPr>
        <w:t xml:space="preserve"> </w:t>
      </w:r>
      <w:r w:rsidRPr="00474EDF">
        <w:rPr>
          <w:rFonts w:ascii="Arial" w:eastAsiaTheme="minorHAnsi" w:hAnsi="Arial" w:cs="Arial"/>
        </w:rPr>
        <w:t xml:space="preserve">висина </w:t>
      </w:r>
    </w:p>
    <w:p w14:paraId="2D7F7AE8"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кота на темелење на глинено јадро .........947.50 m</w:t>
      </w:r>
      <w:r w:rsidRPr="00474EDF">
        <w:rPr>
          <w:rFonts w:ascii="Arial" w:eastAsiaTheme="minorHAnsi" w:hAnsi="Arial" w:cs="Arial"/>
          <w:lang w:val="mk-MK"/>
        </w:rPr>
        <w:t xml:space="preserve"> </w:t>
      </w:r>
      <w:r w:rsidRPr="00474EDF">
        <w:rPr>
          <w:rFonts w:ascii="Arial" w:eastAsiaTheme="minorHAnsi" w:hAnsi="Arial" w:cs="Arial"/>
        </w:rPr>
        <w:t>надморска висина</w:t>
      </w:r>
    </w:p>
    <w:p w14:paraId="0E9AE9E8"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 xml:space="preserve">кота на круна на брана……………….….977.5/986.0 m надморска </w:t>
      </w:r>
      <w:r w:rsidRPr="00474EDF">
        <w:rPr>
          <w:rFonts w:ascii="Arial" w:eastAsiaTheme="minorHAnsi" w:hAnsi="Arial" w:cs="Arial"/>
          <w:lang w:val="mk-MK"/>
        </w:rPr>
        <w:t>в</w:t>
      </w:r>
      <w:r w:rsidRPr="00474EDF">
        <w:rPr>
          <w:rFonts w:ascii="Arial" w:eastAsiaTheme="minorHAnsi" w:hAnsi="Arial" w:cs="Arial"/>
        </w:rPr>
        <w:t>исина</w:t>
      </w:r>
    </w:p>
    <w:p w14:paraId="680C11AA"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висина на брана над речно дно……..............................… 26.0/34. m</w:t>
      </w:r>
    </w:p>
    <w:p w14:paraId="320EA34A"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висина на брана над темелење на глинено јадро .......…. 30.0/38.5 m</w:t>
      </w:r>
    </w:p>
    <w:p w14:paraId="769B235F"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ширина на круна на брана ……………...................................... 6.0 m</w:t>
      </w:r>
    </w:p>
    <w:p w14:paraId="38A8FD61"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ширина на круна на глинено јадро на кота.......................... 975.00 m</w:t>
      </w:r>
    </w:p>
    <w:p w14:paraId="460D5478"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наклон на возводна косина ....................................................... 1:2.5</w:t>
      </w:r>
    </w:p>
    <w:p w14:paraId="086E5E75"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lastRenderedPageBreak/>
        <w:t>наклон на низводна косина ...................................................... 1:2.0</w:t>
      </w:r>
    </w:p>
    <w:p w14:paraId="0D2A6056"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наклон на возводна страна на глинено јадро ......................... 1:1.75</w:t>
      </w:r>
    </w:p>
    <w:p w14:paraId="2DBE6EB4"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наклон на низводна страна на глинено јадро .. .......................1:1.25</w:t>
      </w:r>
    </w:p>
    <w:p w14:paraId="7DA9B05A"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должина на брана по круна .......................................................115 m</w:t>
      </w:r>
    </w:p>
    <w:p w14:paraId="71DF590A"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за насипување ...........................................................121 000 m</w:t>
      </w:r>
      <w:r w:rsidRPr="00474EDF">
        <w:rPr>
          <w:rFonts w:ascii="Arial" w:eastAsiaTheme="minorHAnsi" w:hAnsi="Arial" w:cs="Arial"/>
          <w:vertAlign w:val="superscript"/>
        </w:rPr>
        <w:t>З</w:t>
      </w:r>
    </w:p>
    <w:p w14:paraId="2067C7A6"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волумен на глина за јадро……........................................…22 000 m</w:t>
      </w:r>
      <w:r w:rsidRPr="00474EDF">
        <w:rPr>
          <w:rFonts w:ascii="Arial" w:eastAsiaTheme="minorHAnsi" w:hAnsi="Arial" w:cs="Arial"/>
          <w:vertAlign w:val="superscript"/>
        </w:rPr>
        <w:t>З</w:t>
      </w:r>
    </w:p>
    <w:p w14:paraId="4862FE40"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волумен на филтерски слој……….......................................…7 000 m</w:t>
      </w:r>
      <w:r w:rsidRPr="00474EDF">
        <w:rPr>
          <w:rFonts w:ascii="Arial" w:eastAsiaTheme="minorHAnsi" w:hAnsi="Arial" w:cs="Arial"/>
          <w:vertAlign w:val="superscript"/>
        </w:rPr>
        <w:t>З</w:t>
      </w:r>
    </w:p>
    <w:p w14:paraId="18C0BA04" w14:textId="77777777" w:rsidR="00474EDF" w:rsidRPr="00474EDF" w:rsidRDefault="00474EDF" w:rsidP="00ED19F3">
      <w:pPr>
        <w:numPr>
          <w:ilvl w:val="0"/>
          <w:numId w:val="98"/>
        </w:numPr>
        <w:autoSpaceDE w:val="0"/>
        <w:autoSpaceDN w:val="0"/>
        <w:adjustRightInd w:val="0"/>
        <w:spacing w:after="200" w:line="276" w:lineRule="auto"/>
        <w:contextualSpacing/>
        <w:rPr>
          <w:rFonts w:ascii="Arial" w:eastAsiaTheme="minorHAnsi" w:hAnsi="Arial" w:cs="Arial"/>
        </w:rPr>
      </w:pPr>
      <w:r w:rsidRPr="00474EDF">
        <w:rPr>
          <w:rFonts w:ascii="Arial" w:eastAsiaTheme="minorHAnsi" w:hAnsi="Arial" w:cs="Arial"/>
        </w:rPr>
        <w:t>волумен на тело (чакал од долината)............................. 91 000 m</w:t>
      </w:r>
      <w:r w:rsidRPr="00474EDF">
        <w:rPr>
          <w:rFonts w:ascii="Arial" w:eastAsiaTheme="minorHAnsi" w:hAnsi="Arial" w:cs="Arial"/>
          <w:vertAlign w:val="superscript"/>
        </w:rPr>
        <w:t>З</w:t>
      </w:r>
    </w:p>
    <w:p w14:paraId="5D8FFEF5" w14:textId="77777777" w:rsidR="00474EDF" w:rsidRPr="00474EDF" w:rsidRDefault="00474EDF" w:rsidP="00BB28B5">
      <w:pPr>
        <w:autoSpaceDE w:val="0"/>
        <w:autoSpaceDN w:val="0"/>
        <w:adjustRightInd w:val="0"/>
        <w:spacing w:before="240" w:line="276" w:lineRule="auto"/>
        <w:jc w:val="both"/>
        <w:rPr>
          <w:rFonts w:ascii="Arial" w:eastAsiaTheme="minorHAnsi" w:hAnsi="Arial" w:cs="Arial"/>
          <w:b/>
          <w:bCs/>
          <w:i/>
          <w:iCs/>
          <w:u w:val="single"/>
        </w:rPr>
      </w:pPr>
      <w:r w:rsidRPr="00474EDF">
        <w:rPr>
          <w:rFonts w:ascii="Arial" w:eastAsiaTheme="minorHAnsi" w:hAnsi="Arial" w:cs="Arial"/>
          <w:b/>
          <w:bCs/>
          <w:i/>
          <w:iCs/>
          <w:u w:val="single"/>
        </w:rPr>
        <w:t>Одводен колектор</w:t>
      </w:r>
    </w:p>
    <w:p w14:paraId="7834D8DD" w14:textId="77777777" w:rsidR="00474EDF" w:rsidRPr="00474EDF" w:rsidRDefault="00474EDF" w:rsidP="00474EDF">
      <w:pPr>
        <w:autoSpaceDE w:val="0"/>
        <w:autoSpaceDN w:val="0"/>
        <w:adjustRightInd w:val="0"/>
        <w:spacing w:line="276" w:lineRule="auto"/>
        <w:jc w:val="both"/>
        <w:rPr>
          <w:rFonts w:ascii="Arial" w:eastAsiaTheme="minorHAnsi" w:hAnsi="Arial" w:cs="Arial"/>
        </w:rPr>
      </w:pPr>
      <w:r w:rsidRPr="00474EDF">
        <w:rPr>
          <w:rFonts w:ascii="Arial" w:eastAsiaTheme="minorHAnsi" w:hAnsi="Arial" w:cs="Arial"/>
        </w:rPr>
        <w:t>Како резултат на оштетувањата на бетонскиот колектор, истиот е заменет со нов</w:t>
      </w:r>
      <w:r w:rsidRPr="00474EDF">
        <w:rPr>
          <w:rFonts w:ascii="Arial" w:eastAsiaTheme="minorHAnsi" w:hAnsi="Arial" w:cs="Arial"/>
          <w:lang w:val="mk-MK"/>
        </w:rPr>
        <w:t xml:space="preserve"> </w:t>
      </w:r>
      <w:r w:rsidRPr="00474EDF">
        <w:rPr>
          <w:rFonts w:ascii="Arial" w:eastAsiaTheme="minorHAnsi" w:hAnsi="Arial" w:cs="Arial"/>
        </w:rPr>
        <w:t>колектор, кој претставува систем од полипропиленски коругирани цевки, со пресек 400</w:t>
      </w:r>
      <w:r w:rsidRPr="00474EDF">
        <w:rPr>
          <w:rFonts w:ascii="Arial" w:eastAsiaTheme="minorHAnsi" w:hAnsi="Arial" w:cs="Arial"/>
          <w:lang w:val="mk-MK"/>
        </w:rPr>
        <w:t xml:space="preserve"> </w:t>
      </w:r>
      <w:r w:rsidRPr="00474EDF">
        <w:rPr>
          <w:rFonts w:ascii="Arial" w:eastAsiaTheme="minorHAnsi" w:hAnsi="Arial" w:cs="Arial"/>
        </w:rPr>
        <w:t>mm. Тој е поставен на локација со потребен прелив на кота 988 m, односно повисоко за</w:t>
      </w:r>
      <w:r w:rsidRPr="00474EDF">
        <w:rPr>
          <w:rFonts w:ascii="Arial" w:eastAsiaTheme="minorHAnsi" w:hAnsi="Arial" w:cs="Arial"/>
          <w:lang w:val="mk-MK"/>
        </w:rPr>
        <w:t xml:space="preserve"> </w:t>
      </w:r>
      <w:r w:rsidRPr="00474EDF">
        <w:rPr>
          <w:rFonts w:ascii="Arial" w:eastAsiaTheme="minorHAnsi" w:hAnsi="Arial" w:cs="Arial"/>
        </w:rPr>
        <w:t>0,5 m од максималната кота на воденото огледало за прифаќање на поплавниот бран</w:t>
      </w:r>
      <w:r w:rsidRPr="00474EDF">
        <w:rPr>
          <w:rFonts w:ascii="Arial" w:eastAsiaTheme="minorHAnsi" w:hAnsi="Arial" w:cs="Arial"/>
          <w:lang w:val="mk-MK"/>
        </w:rPr>
        <w:t xml:space="preserve"> </w:t>
      </w:r>
      <w:r w:rsidRPr="00474EDF">
        <w:rPr>
          <w:rFonts w:ascii="Arial" w:eastAsiaTheme="minorHAnsi" w:hAnsi="Arial" w:cs="Arial"/>
        </w:rPr>
        <w:t>(987,5 m) за максимум на 1000 годишна вода, до кота 990 m.</w:t>
      </w:r>
    </w:p>
    <w:p w14:paraId="1E708AA7" w14:textId="77777777" w:rsidR="00474EDF" w:rsidRPr="00474EDF" w:rsidRDefault="00474EDF" w:rsidP="00474EDF">
      <w:pPr>
        <w:autoSpaceDE w:val="0"/>
        <w:autoSpaceDN w:val="0"/>
        <w:adjustRightInd w:val="0"/>
        <w:spacing w:before="240" w:line="276" w:lineRule="auto"/>
        <w:jc w:val="both"/>
        <w:rPr>
          <w:rFonts w:ascii="Arial" w:eastAsiaTheme="minorHAnsi" w:hAnsi="Arial" w:cs="Arial"/>
          <w:b/>
          <w:bCs/>
          <w:i/>
          <w:iCs/>
          <w:u w:val="single"/>
        </w:rPr>
      </w:pPr>
      <w:r w:rsidRPr="00474EDF">
        <w:rPr>
          <w:rFonts w:ascii="Arial" w:eastAsiaTheme="minorHAnsi" w:hAnsi="Arial" w:cs="Arial"/>
          <w:b/>
          <w:bCs/>
          <w:i/>
          <w:iCs/>
          <w:u w:val="single"/>
        </w:rPr>
        <w:t>Прскалки</w:t>
      </w:r>
    </w:p>
    <w:p w14:paraId="5E83DF97" w14:textId="77777777" w:rsidR="00474EDF" w:rsidRPr="00474EDF" w:rsidRDefault="00474EDF" w:rsidP="00474EDF">
      <w:pPr>
        <w:autoSpaceDE w:val="0"/>
        <w:autoSpaceDN w:val="0"/>
        <w:adjustRightInd w:val="0"/>
        <w:spacing w:line="276" w:lineRule="auto"/>
        <w:jc w:val="both"/>
        <w:rPr>
          <w:rFonts w:ascii="Arial" w:eastAsiaTheme="minorHAnsi" w:hAnsi="Arial" w:cs="Arial"/>
          <w:lang w:val="mk-MK"/>
        </w:rPr>
      </w:pPr>
      <w:r w:rsidRPr="00474EDF">
        <w:rPr>
          <w:rFonts w:ascii="Arial" w:eastAsiaTheme="minorHAnsi" w:hAnsi="Arial" w:cs="Arial"/>
        </w:rPr>
        <w:t>На двете брани на хидројаловиштето се поставени прскалки тип Falcon 6504, со</w:t>
      </w:r>
      <w:r w:rsidRPr="00474EDF">
        <w:rPr>
          <w:rFonts w:ascii="Arial" w:eastAsiaTheme="minorHAnsi" w:hAnsi="Arial" w:cs="Arial"/>
          <w:lang w:val="mk-MK"/>
        </w:rPr>
        <w:t xml:space="preserve"> </w:t>
      </w:r>
      <w:r w:rsidRPr="00474EDF">
        <w:rPr>
          <w:rFonts w:ascii="Arial" w:eastAsiaTheme="minorHAnsi" w:hAnsi="Arial" w:cs="Arial"/>
        </w:rPr>
        <w:t>цел</w:t>
      </w:r>
      <w:r w:rsidRPr="00474EDF">
        <w:rPr>
          <w:rFonts w:ascii="Arial" w:eastAsiaTheme="minorHAnsi" w:hAnsi="Arial" w:cs="Arial"/>
          <w:lang w:val="mk-MK"/>
        </w:rPr>
        <w:t xml:space="preserve"> </w:t>
      </w:r>
      <w:r w:rsidRPr="00474EDF">
        <w:rPr>
          <w:rFonts w:ascii="Arial" w:eastAsiaTheme="minorHAnsi" w:hAnsi="Arial" w:cs="Arial"/>
        </w:rPr>
        <w:t>сузбивање на прашината која произлегува при ветровито и суво време.</w:t>
      </w:r>
      <w:r w:rsidRPr="00474EDF">
        <w:rPr>
          <w:rFonts w:ascii="Arial" w:eastAsiaTheme="minorHAnsi" w:hAnsi="Arial" w:cs="Arial"/>
          <w:lang w:val="mk-MK"/>
        </w:rPr>
        <w:t xml:space="preserve"> </w:t>
      </w:r>
    </w:p>
    <w:p w14:paraId="0425832B" w14:textId="77777777" w:rsidR="00474EDF" w:rsidRPr="00474EDF" w:rsidRDefault="00474EDF" w:rsidP="00474EDF">
      <w:pPr>
        <w:autoSpaceDE w:val="0"/>
        <w:autoSpaceDN w:val="0"/>
        <w:adjustRightInd w:val="0"/>
        <w:spacing w:line="276" w:lineRule="auto"/>
        <w:jc w:val="both"/>
        <w:rPr>
          <w:rFonts w:ascii="Arial" w:eastAsiaTheme="minorHAnsi" w:hAnsi="Arial" w:cs="Arial"/>
          <w:noProof/>
        </w:rPr>
      </w:pPr>
      <w:r w:rsidRPr="00474EDF">
        <w:rPr>
          <w:rFonts w:ascii="Arial" w:eastAsiaTheme="minorHAnsi" w:hAnsi="Arial" w:cs="Arial"/>
        </w:rPr>
        <w:t>За обезбедување вода за работа на прскалките се користи вода од</w:t>
      </w:r>
      <w:r w:rsidRPr="00474EDF">
        <w:rPr>
          <w:rFonts w:ascii="Arial" w:eastAsiaTheme="minorHAnsi" w:hAnsi="Arial" w:cs="Arial"/>
          <w:lang w:val="mk-MK"/>
        </w:rPr>
        <w:t xml:space="preserve"> х</w:t>
      </w:r>
      <w:r w:rsidRPr="00474EDF">
        <w:rPr>
          <w:rFonts w:ascii="Arial" w:eastAsiaTheme="minorHAnsi" w:hAnsi="Arial" w:cs="Arial"/>
        </w:rPr>
        <w:t>идројаловиштето.</w:t>
      </w:r>
      <w:r w:rsidRPr="00474EDF">
        <w:rPr>
          <w:rFonts w:ascii="Arial" w:eastAsiaTheme="minorHAnsi" w:hAnsi="Arial" w:cs="Arial"/>
          <w:lang w:val="mk-MK"/>
        </w:rPr>
        <w:t xml:space="preserve"> </w:t>
      </w:r>
      <w:r w:rsidRPr="00474EDF">
        <w:rPr>
          <w:rFonts w:ascii="Arial" w:eastAsiaTheme="minorHAnsi" w:hAnsi="Arial" w:cs="Arial"/>
        </w:rPr>
        <w:t>За нормална работа на прскалките треба да се обезбеди притисок од 5 bar. Прскалките</w:t>
      </w:r>
      <w:r w:rsidRPr="00474EDF">
        <w:rPr>
          <w:rFonts w:ascii="Arial" w:eastAsiaTheme="minorHAnsi" w:hAnsi="Arial" w:cs="Arial"/>
          <w:lang w:val="mk-MK"/>
        </w:rPr>
        <w:t xml:space="preserve"> </w:t>
      </w:r>
      <w:r w:rsidRPr="00474EDF">
        <w:rPr>
          <w:rFonts w:ascii="Arial" w:eastAsiaTheme="minorHAnsi" w:hAnsi="Arial" w:cs="Arial"/>
        </w:rPr>
        <w:t>се поставени на метални сталаци и истите се со максимален радиус на прскање од 16</w:t>
      </w:r>
      <w:r w:rsidRPr="00474EDF">
        <w:rPr>
          <w:rFonts w:ascii="Arial" w:eastAsiaTheme="minorHAnsi" w:hAnsi="Arial" w:cs="Arial"/>
          <w:lang w:val="mk-MK"/>
        </w:rPr>
        <w:t xml:space="preserve"> </w:t>
      </w:r>
      <w:r w:rsidRPr="00474EDF">
        <w:rPr>
          <w:rFonts w:ascii="Arial" w:eastAsiaTheme="minorHAnsi" w:hAnsi="Arial" w:cs="Arial"/>
        </w:rPr>
        <w:t>m.</w:t>
      </w:r>
    </w:p>
    <w:p w14:paraId="2E25BDE6" w14:textId="77777777" w:rsidR="00474EDF" w:rsidRPr="00474EDF" w:rsidRDefault="00474EDF" w:rsidP="00474EDF">
      <w:pPr>
        <w:autoSpaceDE w:val="0"/>
        <w:autoSpaceDN w:val="0"/>
        <w:adjustRightInd w:val="0"/>
        <w:spacing w:before="240" w:after="200" w:line="276" w:lineRule="auto"/>
        <w:jc w:val="both"/>
        <w:rPr>
          <w:rFonts w:ascii="Arial,Bold" w:eastAsiaTheme="minorHAnsi" w:hAnsi="Arial,Bold" w:cs="Arial,Bold"/>
          <w:b/>
          <w:bCs/>
          <w:lang w:val="mk-MK"/>
        </w:rPr>
      </w:pPr>
      <w:r w:rsidRPr="00474EDF">
        <w:rPr>
          <w:rFonts w:ascii="Wingdings" w:eastAsiaTheme="minorHAnsi" w:hAnsi="Wingdings" w:cs="Wingdings"/>
        </w:rPr>
        <w:t></w:t>
      </w:r>
      <w:r w:rsidRPr="00474EDF">
        <w:rPr>
          <w:rFonts w:ascii="Wingdings" w:eastAsiaTheme="minorHAnsi" w:hAnsi="Wingdings" w:cs="Wingdings"/>
        </w:rPr>
        <w:t></w:t>
      </w:r>
      <w:r w:rsidRPr="00474EDF">
        <w:rPr>
          <w:rFonts w:ascii="Arial,Bold" w:eastAsiaTheme="minorHAnsi" w:hAnsi="Arial,Bold" w:cs="Arial,Bold"/>
          <w:b/>
          <w:bCs/>
        </w:rPr>
        <w:t xml:space="preserve">Планирано </w:t>
      </w:r>
      <w:r w:rsidRPr="00474EDF">
        <w:rPr>
          <w:rFonts w:ascii="Arial,Bold" w:eastAsiaTheme="minorHAnsi" w:hAnsi="Arial,Bold" w:cs="Arial,Bold"/>
          <w:b/>
          <w:bCs/>
          <w:lang w:val="mk-MK"/>
        </w:rPr>
        <w:t>надвишување</w:t>
      </w:r>
      <w:r w:rsidRPr="00474EDF">
        <w:rPr>
          <w:rFonts w:ascii="Arial,Bold" w:eastAsiaTheme="minorHAnsi" w:hAnsi="Arial,Bold" w:cs="Arial,Bold"/>
          <w:b/>
          <w:bCs/>
        </w:rPr>
        <w:t xml:space="preserve"> на Хидројаловиште</w:t>
      </w:r>
    </w:p>
    <w:p w14:paraId="78F2D9A6" w14:textId="77777777" w:rsidR="00474EDF" w:rsidRP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Рудникот Тораница моментно работи со производство на руда од околу 3</w:t>
      </w:r>
      <w:r w:rsidRPr="00474EDF">
        <w:rPr>
          <w:rFonts w:ascii="Arial" w:eastAsiaTheme="minorHAnsi" w:hAnsi="Arial" w:cs="Arial"/>
          <w:lang w:val="mk-MK"/>
        </w:rPr>
        <w:t>0</w:t>
      </w:r>
      <w:r w:rsidRPr="00474EDF">
        <w:rPr>
          <w:rFonts w:ascii="Arial" w:eastAsiaTheme="minorHAnsi" w:hAnsi="Arial" w:cs="Arial"/>
        </w:rPr>
        <w:t>0,000 t/год, a за потребите на тоа производство, во функција е постојното хидројаловиште, или Тораница 1. Таложното езеро е формирано во долината на Крива Река, која е пренасочена со тунел во левиот б</w:t>
      </w:r>
      <w:r w:rsidRPr="00474EDF">
        <w:rPr>
          <w:rFonts w:ascii="Arial" w:eastAsiaTheme="minorHAnsi" w:hAnsi="Arial" w:cs="Arial"/>
          <w:lang w:val="mk-MK"/>
        </w:rPr>
        <w:t>л</w:t>
      </w:r>
      <w:r w:rsidRPr="00474EDF">
        <w:rPr>
          <w:rFonts w:ascii="Arial" w:eastAsiaTheme="minorHAnsi" w:hAnsi="Arial" w:cs="Arial"/>
        </w:rPr>
        <w:t>ок и со две брани, узводна (или горна на југо-исток) и низводна (или долна брана на северо-запад). Јаловиштето Тораница досега е надвишувано во два наврати. Првото надвишување беше предвидено до кота 990 мнв, според проект од 2010 година. Второто надвишување, кое е во фаза на изведба, беше проектирано до кота 1,000 mnv, согласно Основен проект од 2018 година. Инвеститорот усвои продолжување на експлоатацијата на постојното хидројаловиште Тораница 1, за што е неопходно надвишување до 1,005 мнв.</w:t>
      </w:r>
    </w:p>
    <w:p w14:paraId="17949EE2" w14:textId="77777777" w:rsidR="00474EDF" w:rsidRDefault="00474EDF" w:rsidP="00474EDF">
      <w:pPr>
        <w:autoSpaceDE w:val="0"/>
        <w:autoSpaceDN w:val="0"/>
        <w:adjustRightInd w:val="0"/>
        <w:spacing w:line="276" w:lineRule="auto"/>
        <w:ind w:firstLine="720"/>
        <w:jc w:val="both"/>
        <w:rPr>
          <w:rFonts w:ascii="Arial" w:eastAsiaTheme="minorHAnsi" w:hAnsi="Arial" w:cs="Arial"/>
        </w:rPr>
      </w:pPr>
      <w:r w:rsidRPr="00474EDF">
        <w:rPr>
          <w:rFonts w:ascii="Arial" w:eastAsiaTheme="minorHAnsi" w:hAnsi="Arial" w:cs="Arial"/>
        </w:rPr>
        <w:t xml:space="preserve">Според согледувањето и концептот за техничката изводливост на надвишување за 5.0 м на хидројаловиштето Тораница 1 од октомври 2023, беа направени Анализи на стабилноста на горната брана во ноември 2023 и на долната брана во јануари 2024, со кои се потврди стабилноста на двете брани за </w:t>
      </w:r>
      <w:r w:rsidRPr="00474EDF">
        <w:rPr>
          <w:rFonts w:ascii="Arial" w:eastAsiaTheme="minorHAnsi" w:hAnsi="Arial" w:cs="Arial"/>
        </w:rPr>
        <w:lastRenderedPageBreak/>
        <w:t>надвишување на круните до 1,005 мнв. Предметната техничка документација - Проект на изведена состојба и надвишување на круните на узводната и низводната брана до кота 1,005 мнв на хидројаловиштето Тораница, Крива Паланка претставува логично продолжување на наведените Анализи на стабилност на браните. Имено, со Анализите се заокружи аналитичкиот дел за потврдување на стабилноста на двете брани со круни на 1,005 мнв, а со предметниот Проект (на ниво на деталност за Основен проект) се заокружуваат изведбените детали и техничките услови за изведба на надвишувањето со 1,005 мнв.</w:t>
      </w:r>
    </w:p>
    <w:p w14:paraId="452B9A02" w14:textId="77777777" w:rsidR="00973231" w:rsidRPr="00474EDF" w:rsidRDefault="00973231" w:rsidP="00474EDF">
      <w:pPr>
        <w:autoSpaceDE w:val="0"/>
        <w:autoSpaceDN w:val="0"/>
        <w:adjustRightInd w:val="0"/>
        <w:spacing w:line="276" w:lineRule="auto"/>
        <w:ind w:firstLine="720"/>
        <w:jc w:val="both"/>
        <w:rPr>
          <w:rFonts w:ascii="Arial" w:eastAsiaTheme="minorHAnsi" w:hAnsi="Arial" w:cs="Arial"/>
          <w:noProof/>
          <w:lang w:val="mk-MK"/>
        </w:rPr>
      </w:pPr>
    </w:p>
    <w:p w14:paraId="0287FED7" w14:textId="77777777" w:rsidR="00474EDF" w:rsidRPr="00474EDF" w:rsidRDefault="00474EDF" w:rsidP="00BB28B5">
      <w:pPr>
        <w:spacing w:line="276" w:lineRule="auto"/>
        <w:jc w:val="center"/>
        <w:rPr>
          <w:rFonts w:ascii="Arial" w:eastAsiaTheme="minorHAnsi" w:hAnsi="Arial" w:cs="Arial"/>
          <w:noProof/>
          <w:lang w:val="mk-MK"/>
        </w:rPr>
      </w:pPr>
      <w:r w:rsidRPr="00474EDF">
        <w:rPr>
          <w:rFonts w:ascii="Arial" w:eastAsiaTheme="minorHAnsi" w:hAnsi="Arial" w:cs="Arial"/>
          <w:noProof/>
          <w:lang w:val="mk-MK" w:eastAsia="mk-MK"/>
        </w:rPr>
        <w:drawing>
          <wp:inline distT="0" distB="0" distL="0" distR="0" wp14:anchorId="303F7F30" wp14:editId="17585A95">
            <wp:extent cx="5133306" cy="2295728"/>
            <wp:effectExtent l="0" t="0" r="0" b="0"/>
            <wp:docPr id="1618553091" name="Picture 1" descr="A map of a lak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553091" name="Picture 1" descr="A map of a lake&#10;&#10;AI-generated content may be incorrect."/>
                    <pic:cNvPicPr/>
                  </pic:nvPicPr>
                  <pic:blipFill>
                    <a:blip r:embed="rId171"/>
                    <a:stretch>
                      <a:fillRect/>
                    </a:stretch>
                  </pic:blipFill>
                  <pic:spPr>
                    <a:xfrm>
                      <a:off x="0" y="0"/>
                      <a:ext cx="5148345" cy="2302454"/>
                    </a:xfrm>
                    <a:prstGeom prst="rect">
                      <a:avLst/>
                    </a:prstGeom>
                  </pic:spPr>
                </pic:pic>
              </a:graphicData>
            </a:graphic>
          </wp:inline>
        </w:drawing>
      </w:r>
    </w:p>
    <w:p w14:paraId="364823CC" w14:textId="77777777" w:rsidR="00474EDF" w:rsidRPr="00474EDF" w:rsidRDefault="00474EDF" w:rsidP="00474EDF">
      <w:pPr>
        <w:spacing w:after="200" w:line="276" w:lineRule="auto"/>
        <w:jc w:val="center"/>
        <w:rPr>
          <w:rFonts w:ascii="Arial" w:eastAsiaTheme="minorHAnsi" w:hAnsi="Arial" w:cs="Arial"/>
          <w:noProof/>
          <w:lang w:val="mk-MK"/>
        </w:rPr>
      </w:pPr>
      <w:r w:rsidRPr="00474EDF">
        <w:rPr>
          <w:rFonts w:ascii="Arial" w:eastAsiaTheme="minorHAnsi" w:hAnsi="Arial" w:cs="Arial"/>
          <w:b/>
          <w:bCs/>
          <w:i/>
          <w:iCs/>
          <w:sz w:val="20"/>
          <w:szCs w:val="20"/>
        </w:rPr>
        <w:t xml:space="preserve">Слика </w:t>
      </w:r>
      <w:r w:rsidRPr="00474EDF">
        <w:rPr>
          <w:rFonts w:ascii="Arial" w:eastAsiaTheme="minorHAnsi" w:hAnsi="Arial" w:cs="Arial"/>
          <w:b/>
          <w:bCs/>
          <w:i/>
          <w:iCs/>
          <w:sz w:val="20"/>
          <w:szCs w:val="20"/>
          <w:lang w:val="mk-MK"/>
        </w:rPr>
        <w:t xml:space="preserve">90 </w:t>
      </w:r>
      <w:r w:rsidRPr="00474EDF">
        <w:rPr>
          <w:rFonts w:ascii="Arial" w:eastAsiaTheme="minorHAnsi" w:hAnsi="Arial" w:cs="Arial"/>
          <w:b/>
          <w:bCs/>
          <w:i/>
          <w:iCs/>
          <w:sz w:val="20"/>
          <w:szCs w:val="20"/>
        </w:rPr>
        <w:t xml:space="preserve">– </w:t>
      </w:r>
      <w:r w:rsidRPr="00474EDF">
        <w:rPr>
          <w:rFonts w:ascii="Arial" w:eastAsiaTheme="minorHAnsi" w:hAnsi="Arial" w:cs="Arial"/>
          <w:b/>
          <w:bCs/>
          <w:i/>
          <w:iCs/>
          <w:sz w:val="20"/>
          <w:szCs w:val="20"/>
          <w:lang w:val="mk-MK"/>
        </w:rPr>
        <w:t>Скица на хидројаловиште</w:t>
      </w:r>
    </w:p>
    <w:p w14:paraId="459ABC97" w14:textId="77777777" w:rsidR="00474EDF" w:rsidRDefault="00474EDF" w:rsidP="00E31167">
      <w:pPr>
        <w:jc w:val="both"/>
        <w:rPr>
          <w:rFonts w:ascii="Arial" w:hAnsi="Arial" w:cs="Arial"/>
          <w:b/>
          <w:bCs/>
          <w:lang w:val="mk-MK"/>
        </w:rPr>
      </w:pPr>
    </w:p>
    <w:p w14:paraId="497402A6" w14:textId="23E2AB2D" w:rsidR="00E31167" w:rsidRPr="00880324" w:rsidRDefault="00E31167" w:rsidP="00E31167">
      <w:pPr>
        <w:pStyle w:val="Heading1"/>
        <w:spacing w:before="0" w:line="360" w:lineRule="auto"/>
        <w:rPr>
          <w:rFonts w:ascii="Arial" w:hAnsi="Arial" w:cs="Arial"/>
          <w:sz w:val="24"/>
        </w:rPr>
      </w:pPr>
      <w:bookmarkStart w:id="65" w:name="_Toc201741021"/>
      <w:bookmarkStart w:id="66" w:name="_Toc210807109"/>
      <w:bookmarkStart w:id="67" w:name="_Toc210808343"/>
      <w:r w:rsidRPr="00880324">
        <w:rPr>
          <w:rFonts w:ascii="Arial" w:hAnsi="Arial" w:cs="Arial"/>
          <w:sz w:val="24"/>
        </w:rPr>
        <w:t>II.4.</w:t>
      </w:r>
      <w:r w:rsidR="00BB28B5">
        <w:rPr>
          <w:rFonts w:ascii="Arial" w:hAnsi="Arial" w:cs="Arial"/>
          <w:sz w:val="24"/>
        </w:rPr>
        <w:t>3</w:t>
      </w:r>
      <w:r w:rsidRPr="00880324">
        <w:rPr>
          <w:rFonts w:ascii="Arial" w:hAnsi="Arial" w:cs="Arial"/>
          <w:sz w:val="24"/>
        </w:rPr>
        <w:t xml:space="preserve"> Суровини</w:t>
      </w:r>
      <w:bookmarkEnd w:id="65"/>
      <w:bookmarkEnd w:id="66"/>
      <w:bookmarkEnd w:id="67"/>
    </w:p>
    <w:p w14:paraId="59CAECBB" w14:textId="77777777" w:rsidR="00BB28B5" w:rsidRPr="00BB28B5" w:rsidRDefault="00BB28B5" w:rsidP="00BB28B5">
      <w:pPr>
        <w:spacing w:after="200" w:line="360" w:lineRule="auto"/>
        <w:ind w:right="-23"/>
        <w:jc w:val="both"/>
        <w:rPr>
          <w:rFonts w:ascii="Arial" w:hAnsi="Arial" w:cs="Arial"/>
          <w:b/>
          <w:lang w:val="mk-MK"/>
        </w:rPr>
      </w:pPr>
      <w:bookmarkStart w:id="68" w:name="_Hlk77163997"/>
      <w:bookmarkEnd w:id="50"/>
      <w:r w:rsidRPr="00BB28B5">
        <w:rPr>
          <w:rFonts w:ascii="Arial" w:hAnsi="Arial" w:cs="Arial"/>
          <w:b/>
          <w:lang w:val="mk-MK"/>
        </w:rPr>
        <w:t>ВОДОСНАБУДУВАЊЕ</w:t>
      </w:r>
    </w:p>
    <w:p w14:paraId="58E8AA15" w14:textId="77777777" w:rsidR="00BB28B5" w:rsidRPr="00BB28B5" w:rsidRDefault="00BB28B5" w:rsidP="00BB28B5">
      <w:pPr>
        <w:tabs>
          <w:tab w:val="left" w:pos="709"/>
        </w:tabs>
        <w:autoSpaceDE w:val="0"/>
        <w:autoSpaceDN w:val="0"/>
        <w:adjustRightInd w:val="0"/>
        <w:spacing w:before="240" w:line="276" w:lineRule="auto"/>
        <w:ind w:right="-180"/>
        <w:contextualSpacing/>
        <w:jc w:val="both"/>
        <w:rPr>
          <w:rFonts w:ascii="Arial" w:hAnsi="Arial" w:cs="Arial"/>
          <w:bCs/>
          <w:lang w:val="mk-MK"/>
        </w:rPr>
      </w:pPr>
      <w:bookmarkStart w:id="69" w:name="_Hlk208578519"/>
      <w:r w:rsidRPr="00BB28B5">
        <w:rPr>
          <w:rFonts w:ascii="Arial" w:hAnsi="Arial" w:cs="Arial"/>
          <w:bCs/>
          <w:lang w:val="mk-MK"/>
        </w:rPr>
        <w:t>Рудник Тораница за потребите на технолошкиот процес за откоп и преработка на олово-цинкови минерали користи вода од повеќе извори.</w:t>
      </w:r>
    </w:p>
    <w:p w14:paraId="70D1D3E6" w14:textId="77777777" w:rsidR="00BB28B5" w:rsidRPr="00BB28B5" w:rsidRDefault="00BB28B5" w:rsidP="00BB28B5">
      <w:pPr>
        <w:tabs>
          <w:tab w:val="left" w:pos="709"/>
        </w:tabs>
        <w:autoSpaceDE w:val="0"/>
        <w:autoSpaceDN w:val="0"/>
        <w:adjustRightInd w:val="0"/>
        <w:spacing w:before="240" w:line="276" w:lineRule="auto"/>
        <w:ind w:right="-180"/>
        <w:contextualSpacing/>
        <w:jc w:val="both"/>
        <w:rPr>
          <w:rFonts w:ascii="Arial" w:hAnsi="Arial" w:cs="Arial"/>
          <w:bCs/>
          <w:lang w:val="mk-MK"/>
        </w:rPr>
      </w:pPr>
      <w:r w:rsidRPr="00BB28B5">
        <w:rPr>
          <w:rFonts w:ascii="Arial" w:hAnsi="Arial" w:cs="Arial"/>
          <w:bCs/>
          <w:lang w:val="mk-MK"/>
        </w:rPr>
        <w:t>За потребите од вода во рудник Тораница се користи вода од зафат од Руенски поток.</w:t>
      </w:r>
    </w:p>
    <w:p w14:paraId="3CBB0A74" w14:textId="77777777" w:rsidR="00BB28B5" w:rsidRPr="00BB28B5" w:rsidRDefault="00BB28B5" w:rsidP="00BB28B5">
      <w:pPr>
        <w:tabs>
          <w:tab w:val="left" w:pos="709"/>
        </w:tabs>
        <w:autoSpaceDE w:val="0"/>
        <w:autoSpaceDN w:val="0"/>
        <w:adjustRightInd w:val="0"/>
        <w:spacing w:before="240" w:line="276" w:lineRule="auto"/>
        <w:ind w:right="-180"/>
        <w:jc w:val="both"/>
        <w:rPr>
          <w:rFonts w:ascii="Arial" w:hAnsi="Arial" w:cs="Arial"/>
          <w:bCs/>
          <w:lang w:val="mk-MK"/>
        </w:rPr>
      </w:pPr>
      <w:r w:rsidRPr="00BB28B5">
        <w:rPr>
          <w:rFonts w:ascii="Arial" w:hAnsi="Arial" w:cs="Arial"/>
          <w:bCs/>
          <w:lang w:val="mk-MK"/>
        </w:rPr>
        <w:t>Во погон флотација, за санитарни потреби и за технолошкиот процес се користи вода од зафат на Тораничка река.</w:t>
      </w:r>
    </w:p>
    <w:p w14:paraId="6E8CCD31" w14:textId="77777777" w:rsidR="00BB28B5" w:rsidRPr="00BB28B5" w:rsidRDefault="00BB28B5" w:rsidP="00BB28B5">
      <w:pPr>
        <w:tabs>
          <w:tab w:val="left" w:pos="709"/>
        </w:tabs>
        <w:autoSpaceDE w:val="0"/>
        <w:autoSpaceDN w:val="0"/>
        <w:adjustRightInd w:val="0"/>
        <w:spacing w:before="240" w:line="360" w:lineRule="auto"/>
        <w:ind w:right="-180"/>
        <w:contextualSpacing/>
        <w:jc w:val="both"/>
        <w:rPr>
          <w:rFonts w:ascii="Arial" w:hAnsi="Arial" w:cs="Arial"/>
          <w:b/>
          <w:lang w:val="mk-MK"/>
        </w:rPr>
      </w:pPr>
    </w:p>
    <w:p w14:paraId="2AA8D4D3" w14:textId="77777777" w:rsidR="00BB28B5" w:rsidRPr="00BB28B5" w:rsidRDefault="00BB28B5" w:rsidP="00BB28B5">
      <w:pPr>
        <w:tabs>
          <w:tab w:val="left" w:pos="709"/>
        </w:tabs>
        <w:autoSpaceDE w:val="0"/>
        <w:autoSpaceDN w:val="0"/>
        <w:adjustRightInd w:val="0"/>
        <w:spacing w:before="240" w:line="360" w:lineRule="auto"/>
        <w:ind w:right="-180"/>
        <w:contextualSpacing/>
        <w:jc w:val="both"/>
        <w:rPr>
          <w:rFonts w:ascii="Arial" w:hAnsi="Arial" w:cs="Arial"/>
          <w:b/>
        </w:rPr>
      </w:pPr>
      <w:bookmarkStart w:id="70" w:name="_Hlk208580729"/>
      <w:r w:rsidRPr="00BB28B5">
        <w:rPr>
          <w:rFonts w:ascii="Arial" w:hAnsi="Arial" w:cs="Arial"/>
          <w:b/>
          <w:lang w:val="mk-MK"/>
        </w:rPr>
        <w:t xml:space="preserve">Потрошувачката на вода во 2024 год. изнесува 801410 </w:t>
      </w:r>
      <w:r w:rsidRPr="00BB28B5">
        <w:rPr>
          <w:rFonts w:ascii="Arial" w:hAnsi="Arial" w:cs="Arial"/>
          <w:b/>
        </w:rPr>
        <w:t>m</w:t>
      </w:r>
      <w:r w:rsidRPr="00BB28B5">
        <w:rPr>
          <w:rFonts w:ascii="Arial" w:hAnsi="Arial" w:cs="Arial"/>
          <w:b/>
          <w:vertAlign w:val="superscript"/>
        </w:rPr>
        <w:t>3</w:t>
      </w:r>
      <w:r w:rsidRPr="00BB28B5">
        <w:rPr>
          <w:rFonts w:ascii="Arial" w:hAnsi="Arial" w:cs="Arial"/>
          <w:b/>
        </w:rPr>
        <w:t>.</w:t>
      </w:r>
    </w:p>
    <w:bookmarkEnd w:id="69"/>
    <w:bookmarkEnd w:id="70"/>
    <w:p w14:paraId="29F97E97" w14:textId="77777777" w:rsidR="00BB28B5" w:rsidRPr="00BB28B5" w:rsidRDefault="00BB28B5" w:rsidP="00BB28B5">
      <w:pPr>
        <w:spacing w:before="240" w:line="360" w:lineRule="auto"/>
        <w:ind w:right="-23"/>
        <w:jc w:val="both"/>
        <w:rPr>
          <w:rFonts w:ascii="Arial" w:hAnsi="Arial" w:cs="Arial"/>
          <w:b/>
          <w:lang w:val="mk-MK"/>
        </w:rPr>
      </w:pPr>
      <w:r w:rsidRPr="00BB28B5">
        <w:rPr>
          <w:rFonts w:ascii="Arial" w:hAnsi="Arial" w:cs="Arial"/>
          <w:b/>
          <w:lang w:val="mk-MK"/>
        </w:rPr>
        <w:t>ЕЛЕКТРИЧНО НАПОЈУВАЊЕ</w:t>
      </w:r>
    </w:p>
    <w:p w14:paraId="637A3BD3" w14:textId="77777777" w:rsidR="00BB28B5" w:rsidRPr="00BB28B5" w:rsidRDefault="00BB28B5" w:rsidP="00BB28B5">
      <w:pPr>
        <w:spacing w:after="200" w:line="360" w:lineRule="auto"/>
        <w:ind w:right="-181"/>
        <w:jc w:val="both"/>
        <w:rPr>
          <w:rFonts w:ascii="Arial" w:hAnsi="Arial" w:cs="Arial"/>
          <w:bCs/>
          <w:lang w:val="mk-MK"/>
        </w:rPr>
      </w:pPr>
      <w:bookmarkStart w:id="71" w:name="_Hlk208574146"/>
      <w:r w:rsidRPr="00BB28B5">
        <w:rPr>
          <w:rFonts w:ascii="Arial" w:hAnsi="Arial" w:cs="Arial"/>
          <w:bCs/>
          <w:lang w:val="mk-MK"/>
        </w:rPr>
        <w:t>Целата инсталација на рудник за олово и цинк Тораница, користи електрична енергија за својата работа. Електрична енергија се користи за работа на:</w:t>
      </w:r>
    </w:p>
    <w:p w14:paraId="7181DFBC" w14:textId="77777777" w:rsidR="00BB28B5" w:rsidRPr="00BB28B5" w:rsidRDefault="00BB28B5" w:rsidP="00ED19F3">
      <w:pPr>
        <w:numPr>
          <w:ilvl w:val="0"/>
          <w:numId w:val="32"/>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lastRenderedPageBreak/>
        <w:t>Рудник</w:t>
      </w:r>
    </w:p>
    <w:p w14:paraId="1E7131E6" w14:textId="77777777" w:rsidR="00BB28B5" w:rsidRPr="00BB28B5" w:rsidRDefault="00BB28B5" w:rsidP="00ED19F3">
      <w:pPr>
        <w:numPr>
          <w:ilvl w:val="0"/>
          <w:numId w:val="31"/>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За функција на машинските машини во рудник,</w:t>
      </w:r>
    </w:p>
    <w:p w14:paraId="77940F1B" w14:textId="77777777" w:rsidR="00BB28B5" w:rsidRPr="00BB28B5" w:rsidRDefault="00BB28B5" w:rsidP="00ED19F3">
      <w:pPr>
        <w:numPr>
          <w:ilvl w:val="0"/>
          <w:numId w:val="31"/>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За вентилација на рудник,</w:t>
      </w:r>
    </w:p>
    <w:p w14:paraId="061474C0" w14:textId="77777777" w:rsidR="00BB28B5" w:rsidRPr="00BB28B5" w:rsidRDefault="00BB28B5" w:rsidP="00ED19F3">
      <w:pPr>
        <w:numPr>
          <w:ilvl w:val="0"/>
          <w:numId w:val="31"/>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За компресорска станица,</w:t>
      </w:r>
    </w:p>
    <w:p w14:paraId="59CF99A1" w14:textId="77777777" w:rsidR="00BB28B5" w:rsidRPr="00BB28B5" w:rsidRDefault="00BB28B5" w:rsidP="00ED19F3">
      <w:pPr>
        <w:numPr>
          <w:ilvl w:val="0"/>
          <w:numId w:val="31"/>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За тролеј локомотиви за изнесување на рудата,</w:t>
      </w:r>
    </w:p>
    <w:p w14:paraId="0C4591F4" w14:textId="77777777" w:rsidR="00BB28B5" w:rsidRPr="00BB28B5" w:rsidRDefault="00BB28B5" w:rsidP="00ED19F3">
      <w:pPr>
        <w:numPr>
          <w:ilvl w:val="0"/>
          <w:numId w:val="31"/>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За осветлување,</w:t>
      </w:r>
    </w:p>
    <w:p w14:paraId="63FCF6A9" w14:textId="77777777" w:rsidR="00BB28B5" w:rsidRPr="00BB28B5" w:rsidRDefault="00BB28B5" w:rsidP="00ED19F3">
      <w:pPr>
        <w:numPr>
          <w:ilvl w:val="0"/>
          <w:numId w:val="32"/>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Флотација</w:t>
      </w:r>
    </w:p>
    <w:p w14:paraId="7A8F93FF" w14:textId="77777777" w:rsidR="00BB28B5" w:rsidRPr="00BB28B5" w:rsidRDefault="00BB28B5" w:rsidP="00ED19F3">
      <w:pPr>
        <w:numPr>
          <w:ilvl w:val="0"/>
          <w:numId w:val="31"/>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За дробилки во три стадиуми на дробење на рудата</w:t>
      </w:r>
    </w:p>
    <w:p w14:paraId="712D9F56" w14:textId="77777777" w:rsidR="00BB28B5" w:rsidRPr="00BB28B5" w:rsidRDefault="00BB28B5" w:rsidP="00ED19F3">
      <w:pPr>
        <w:numPr>
          <w:ilvl w:val="0"/>
          <w:numId w:val="31"/>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За функција на мелење и флотирање на рудата</w:t>
      </w:r>
    </w:p>
    <w:p w14:paraId="7E469043" w14:textId="77777777" w:rsidR="00BB28B5" w:rsidRPr="00BB28B5" w:rsidRDefault="00BB28B5" w:rsidP="00ED19F3">
      <w:pPr>
        <w:numPr>
          <w:ilvl w:val="0"/>
          <w:numId w:val="31"/>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За осветлување</w:t>
      </w:r>
    </w:p>
    <w:p w14:paraId="74195B70" w14:textId="77777777" w:rsidR="00BB28B5" w:rsidRPr="00BB28B5" w:rsidRDefault="00BB28B5" w:rsidP="00ED19F3">
      <w:pPr>
        <w:numPr>
          <w:ilvl w:val="0"/>
          <w:numId w:val="32"/>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Пропратни административни простории, магацини, купатила</w:t>
      </w:r>
    </w:p>
    <w:p w14:paraId="0BD5D6B2" w14:textId="77777777" w:rsidR="00BB28B5" w:rsidRPr="00BB28B5" w:rsidRDefault="00BB28B5" w:rsidP="00ED19F3">
      <w:pPr>
        <w:numPr>
          <w:ilvl w:val="0"/>
          <w:numId w:val="31"/>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За пропратни активности, компјутери, електронски помагала, осветлување, бојлери</w:t>
      </w:r>
    </w:p>
    <w:p w14:paraId="259A19A5" w14:textId="77777777" w:rsidR="00BB28B5" w:rsidRPr="00BB28B5" w:rsidRDefault="00BB28B5" w:rsidP="00ED19F3">
      <w:pPr>
        <w:numPr>
          <w:ilvl w:val="0"/>
          <w:numId w:val="32"/>
        </w:numPr>
        <w:spacing w:after="200" w:line="360" w:lineRule="auto"/>
        <w:ind w:right="-181"/>
        <w:contextualSpacing/>
        <w:jc w:val="both"/>
        <w:rPr>
          <w:rFonts w:ascii="Arial" w:eastAsiaTheme="minorHAnsi" w:hAnsi="Arial" w:cs="Arial"/>
          <w:bCs/>
          <w:szCs w:val="22"/>
          <w:lang w:val="mk-MK"/>
        </w:rPr>
      </w:pPr>
      <w:r w:rsidRPr="00BB28B5">
        <w:rPr>
          <w:rFonts w:ascii="Arial" w:eastAsiaTheme="minorHAnsi" w:hAnsi="Arial" w:cs="Arial"/>
          <w:bCs/>
          <w:szCs w:val="22"/>
          <w:lang w:val="mk-MK"/>
        </w:rPr>
        <w:t>Хидројаловиште</w:t>
      </w:r>
    </w:p>
    <w:p w14:paraId="23D6A483" w14:textId="77777777" w:rsidR="00BB28B5" w:rsidRPr="00BB28B5" w:rsidRDefault="00BB28B5" w:rsidP="00BB28B5">
      <w:pPr>
        <w:spacing w:line="360" w:lineRule="auto"/>
        <w:ind w:right="-334"/>
        <w:jc w:val="both"/>
        <w:rPr>
          <w:rFonts w:ascii="Arial" w:hAnsi="Arial" w:cs="Arial"/>
          <w:lang w:val="mk-MK"/>
        </w:rPr>
      </w:pPr>
      <w:r w:rsidRPr="00BB28B5">
        <w:rPr>
          <w:rFonts w:ascii="Arial" w:hAnsi="Arial" w:cs="Arial"/>
          <w:b/>
          <w:lang w:val="mk-MK"/>
        </w:rPr>
        <w:t>Потрошувачката на електрична енергија во 2024 год. изнесува 21,092,758</w:t>
      </w:r>
      <w:r w:rsidRPr="00BB28B5">
        <w:rPr>
          <w:rFonts w:ascii="Arial" w:hAnsi="Arial" w:cs="Arial"/>
          <w:b/>
        </w:rPr>
        <w:t xml:space="preserve"> kWh.</w:t>
      </w:r>
      <w:bookmarkEnd w:id="71"/>
    </w:p>
    <w:p w14:paraId="7C71F9B2" w14:textId="77777777" w:rsidR="00BB28B5" w:rsidRPr="00BB28B5" w:rsidRDefault="00BB28B5" w:rsidP="00BB28B5">
      <w:pPr>
        <w:spacing w:line="360" w:lineRule="auto"/>
        <w:ind w:right="-23"/>
        <w:jc w:val="both"/>
        <w:rPr>
          <w:rFonts w:ascii="Arial" w:hAnsi="Arial" w:cs="Arial"/>
          <w:b/>
          <w:color w:val="FF0000"/>
          <w:lang w:val="mk-MK"/>
        </w:rPr>
      </w:pPr>
    </w:p>
    <w:p w14:paraId="3B852623" w14:textId="77777777" w:rsidR="00BB28B5" w:rsidRPr="00BB28B5" w:rsidRDefault="00BB28B5" w:rsidP="00BB28B5">
      <w:pPr>
        <w:spacing w:line="276" w:lineRule="auto"/>
        <w:ind w:right="-23"/>
        <w:jc w:val="both"/>
        <w:rPr>
          <w:rFonts w:ascii="Arial" w:eastAsiaTheme="minorHAnsi" w:hAnsi="Arial" w:cs="Arial"/>
          <w:b/>
          <w:lang w:val="mk-MK"/>
        </w:rPr>
      </w:pPr>
      <w:r w:rsidRPr="00BB28B5">
        <w:rPr>
          <w:rFonts w:ascii="Arial" w:eastAsiaTheme="minorHAnsi" w:hAnsi="Arial" w:cs="Arial"/>
          <w:b/>
          <w:lang w:val="mk-MK"/>
        </w:rPr>
        <w:t>СНАБДУВАЊЕ СО ГОРИВО</w:t>
      </w:r>
    </w:p>
    <w:p w14:paraId="7E14EBF2" w14:textId="77777777" w:rsidR="00BB28B5" w:rsidRPr="00BB28B5" w:rsidRDefault="00BB28B5" w:rsidP="00BB28B5">
      <w:pPr>
        <w:spacing w:after="200" w:line="276" w:lineRule="auto"/>
        <w:jc w:val="both"/>
        <w:rPr>
          <w:rFonts w:ascii="Arial" w:eastAsiaTheme="minorHAnsi" w:hAnsi="Arial" w:cs="Arial"/>
          <w:bCs/>
          <w:lang w:val="mk-MK"/>
        </w:rPr>
      </w:pPr>
      <w:bookmarkStart w:id="72" w:name="_Hlk208574641"/>
      <w:r w:rsidRPr="00BB28B5">
        <w:rPr>
          <w:rFonts w:ascii="Arial" w:eastAsiaTheme="minorHAnsi" w:hAnsi="Arial" w:cs="Arial"/>
          <w:bCs/>
          <w:lang w:val="mk-MK"/>
        </w:rPr>
        <w:t xml:space="preserve">Бензинската пумпна станица се наоѓа на простор кој излегува од рамките на локацијата флотација. Односно истата е поставена од десната страна на патот кој води од локацијата флотација кон рудникот. Бензинската пумпна станица ја сочинува уред за точење на горивото, 2 подземни резервоари со капацитет од 50 t (едниот со години наназад е вон употреба), бетонирана подлога, како и бетонски канал преку кој се одведуваат евентуалните истекувања при точење на горивото. Од секој подземен резервоар има извод за проветрување.  </w:t>
      </w:r>
    </w:p>
    <w:p w14:paraId="03AC9DF3" w14:textId="77777777" w:rsidR="00BB28B5" w:rsidRPr="00BB28B5" w:rsidRDefault="00BB28B5" w:rsidP="00BB28B5">
      <w:pPr>
        <w:spacing w:after="200" w:line="276" w:lineRule="auto"/>
        <w:rPr>
          <w:rFonts w:ascii="Arial" w:eastAsiaTheme="minorHAnsi" w:hAnsi="Arial" w:cs="Arial"/>
          <w:b/>
          <w:lang w:val="mk-MK"/>
        </w:rPr>
      </w:pPr>
      <w:bookmarkStart w:id="73" w:name="_Hlk208580712"/>
      <w:r w:rsidRPr="00BB28B5">
        <w:rPr>
          <w:rFonts w:ascii="Arial" w:eastAsiaTheme="minorHAnsi" w:hAnsi="Arial" w:cs="Arial"/>
          <w:b/>
          <w:lang w:val="mk-MK"/>
        </w:rPr>
        <w:t>Потрошувачката на дизел гориво во 2024 год. изнесува 391</w:t>
      </w:r>
      <w:r w:rsidRPr="00BB28B5">
        <w:rPr>
          <w:rFonts w:ascii="Arial" w:eastAsiaTheme="minorHAnsi" w:hAnsi="Arial" w:cs="Arial"/>
          <w:b/>
        </w:rPr>
        <w:t>.</w:t>
      </w:r>
      <w:r w:rsidRPr="00BB28B5">
        <w:rPr>
          <w:rFonts w:ascii="Arial" w:eastAsiaTheme="minorHAnsi" w:hAnsi="Arial" w:cs="Arial"/>
          <w:b/>
          <w:lang w:val="mk-MK"/>
        </w:rPr>
        <w:t xml:space="preserve">997 </w:t>
      </w:r>
      <w:r w:rsidRPr="00BB28B5">
        <w:rPr>
          <w:rFonts w:ascii="Arial" w:eastAsiaTheme="minorHAnsi" w:hAnsi="Arial" w:cs="Arial"/>
          <w:b/>
        </w:rPr>
        <w:t>l.</w:t>
      </w:r>
      <w:bookmarkEnd w:id="72"/>
    </w:p>
    <w:bookmarkEnd w:id="73"/>
    <w:p w14:paraId="4A00DFEE" w14:textId="77777777" w:rsidR="001C140B" w:rsidRDefault="001C140B" w:rsidP="00BB28B5">
      <w:pPr>
        <w:spacing w:line="276" w:lineRule="auto"/>
        <w:rPr>
          <w:rFonts w:ascii="Arial" w:hAnsi="Arial" w:cs="Arial"/>
          <w:b/>
          <w:bCs/>
          <w:lang w:val="mk-MK"/>
        </w:rPr>
      </w:pPr>
    </w:p>
    <w:p w14:paraId="103430A6" w14:textId="14A99D36" w:rsidR="00BB28B5" w:rsidRPr="00BB28B5" w:rsidRDefault="00BB28B5" w:rsidP="00BB28B5">
      <w:pPr>
        <w:spacing w:line="276" w:lineRule="auto"/>
        <w:rPr>
          <w:rFonts w:ascii="Arial" w:hAnsi="Arial" w:cs="Arial"/>
          <w:b/>
          <w:bCs/>
          <w:lang w:val="mk-MK"/>
        </w:rPr>
      </w:pPr>
      <w:r w:rsidRPr="00BB28B5">
        <w:rPr>
          <w:rFonts w:ascii="Arial" w:hAnsi="Arial" w:cs="Arial"/>
          <w:b/>
          <w:bCs/>
        </w:rPr>
        <w:t>МАСЛА</w:t>
      </w:r>
    </w:p>
    <w:p w14:paraId="3D3AFAB7" w14:textId="77777777" w:rsidR="00BB28B5" w:rsidRPr="00BB28B5" w:rsidRDefault="00BB28B5" w:rsidP="00BB28B5">
      <w:pPr>
        <w:spacing w:line="276" w:lineRule="auto"/>
        <w:rPr>
          <w:rFonts w:ascii="Arial" w:hAnsi="Arial" w:cs="Arial"/>
        </w:rPr>
      </w:pPr>
      <w:r w:rsidRPr="00BB28B5">
        <w:rPr>
          <w:rFonts w:ascii="Arial" w:hAnsi="Arial" w:cs="Arial"/>
        </w:rPr>
        <w:t xml:space="preserve">Во рудникот </w:t>
      </w:r>
      <w:r w:rsidRPr="00BB28B5">
        <w:rPr>
          <w:rFonts w:ascii="Arial" w:hAnsi="Arial" w:cs="Arial"/>
          <w:lang w:val="mk-MK"/>
        </w:rPr>
        <w:t>Тораница</w:t>
      </w:r>
      <w:r w:rsidRPr="00BB28B5">
        <w:rPr>
          <w:rFonts w:ascii="Arial" w:hAnsi="Arial" w:cs="Arial"/>
        </w:rPr>
        <w:t xml:space="preserve"> се користат различни видови на масла за</w:t>
      </w:r>
      <w:r w:rsidRPr="00BB28B5">
        <w:rPr>
          <w:rFonts w:ascii="Arial" w:hAnsi="Arial" w:cs="Arial"/>
          <w:lang w:val="mk-MK"/>
        </w:rPr>
        <w:t xml:space="preserve"> </w:t>
      </w:r>
      <w:r w:rsidRPr="00BB28B5">
        <w:rPr>
          <w:rFonts w:ascii="Arial" w:hAnsi="Arial" w:cs="Arial"/>
        </w:rPr>
        <w:t>подмачкување и ладење:</w:t>
      </w:r>
    </w:p>
    <w:p w14:paraId="1AB110FB" w14:textId="77777777" w:rsidR="00BB28B5" w:rsidRPr="00BB28B5" w:rsidRDefault="00BB28B5" w:rsidP="00BB28B5">
      <w:pPr>
        <w:spacing w:line="276" w:lineRule="auto"/>
        <w:ind w:firstLine="567"/>
        <w:rPr>
          <w:rFonts w:ascii="Arial" w:hAnsi="Arial" w:cs="Arial"/>
        </w:rPr>
      </w:pPr>
      <w:r w:rsidRPr="00BB28B5">
        <w:rPr>
          <w:rFonts w:ascii="Arial" w:hAnsi="Arial" w:cs="Arial"/>
        </w:rPr>
        <w:t>− Редукторски,</w:t>
      </w:r>
    </w:p>
    <w:p w14:paraId="15E52023" w14:textId="77777777" w:rsidR="00BB28B5" w:rsidRPr="00BB28B5" w:rsidRDefault="00BB28B5" w:rsidP="00BB28B5">
      <w:pPr>
        <w:spacing w:line="276" w:lineRule="auto"/>
        <w:ind w:firstLine="567"/>
        <w:rPr>
          <w:rFonts w:ascii="Arial" w:hAnsi="Arial" w:cs="Arial"/>
        </w:rPr>
      </w:pPr>
      <w:r w:rsidRPr="00BB28B5">
        <w:rPr>
          <w:rFonts w:ascii="Arial" w:hAnsi="Arial" w:cs="Arial"/>
        </w:rPr>
        <w:t>− Хидраулични,</w:t>
      </w:r>
    </w:p>
    <w:p w14:paraId="120EA5FA" w14:textId="77777777" w:rsidR="00BB28B5" w:rsidRPr="00BB28B5" w:rsidRDefault="00BB28B5" w:rsidP="00BB28B5">
      <w:pPr>
        <w:spacing w:line="276" w:lineRule="auto"/>
        <w:ind w:firstLine="567"/>
        <w:rPr>
          <w:rFonts w:ascii="Arial" w:hAnsi="Arial" w:cs="Arial"/>
        </w:rPr>
      </w:pPr>
      <w:r w:rsidRPr="00BB28B5">
        <w:rPr>
          <w:rFonts w:ascii="Arial" w:hAnsi="Arial" w:cs="Arial"/>
        </w:rPr>
        <w:t>− Компресорски,</w:t>
      </w:r>
    </w:p>
    <w:p w14:paraId="57021154" w14:textId="77777777" w:rsidR="00BB28B5" w:rsidRPr="00BB28B5" w:rsidRDefault="00BB28B5" w:rsidP="00BB28B5">
      <w:pPr>
        <w:spacing w:line="276" w:lineRule="auto"/>
        <w:ind w:firstLine="567"/>
        <w:rPr>
          <w:rFonts w:ascii="Arial" w:hAnsi="Arial" w:cs="Arial"/>
          <w:lang w:val="mk-MK"/>
        </w:rPr>
      </w:pPr>
      <w:r w:rsidRPr="00BB28B5">
        <w:rPr>
          <w:rFonts w:ascii="Arial" w:hAnsi="Arial" w:cs="Arial"/>
        </w:rPr>
        <w:t>− Моторно</w:t>
      </w:r>
      <w:r w:rsidRPr="00BB28B5">
        <w:rPr>
          <w:rFonts w:ascii="Arial" w:hAnsi="Arial" w:cs="Arial"/>
          <w:lang w:val="mk-MK"/>
        </w:rPr>
        <w:t>.</w:t>
      </w:r>
    </w:p>
    <w:p w14:paraId="055FB57C" w14:textId="77777777" w:rsidR="00BB28B5" w:rsidRPr="00BB28B5" w:rsidRDefault="00BB28B5" w:rsidP="00BB28B5">
      <w:pPr>
        <w:spacing w:line="276" w:lineRule="auto"/>
        <w:rPr>
          <w:rFonts w:ascii="Arial" w:hAnsi="Arial" w:cs="Arial"/>
          <w:lang w:val="mk-MK"/>
        </w:rPr>
      </w:pPr>
    </w:p>
    <w:p w14:paraId="43C21416" w14:textId="77777777" w:rsidR="00BB28B5" w:rsidRPr="00BB28B5" w:rsidRDefault="00BB28B5" w:rsidP="00BB28B5">
      <w:pPr>
        <w:spacing w:line="276" w:lineRule="auto"/>
        <w:rPr>
          <w:rFonts w:ascii="Arial" w:hAnsi="Arial" w:cs="Arial"/>
          <w:b/>
          <w:bCs/>
          <w:lang w:val="mk-MK"/>
        </w:rPr>
      </w:pPr>
      <w:r w:rsidRPr="00BB28B5">
        <w:rPr>
          <w:rFonts w:ascii="Arial" w:hAnsi="Arial" w:cs="Arial"/>
          <w:b/>
          <w:bCs/>
          <w:lang w:val="mk-MK"/>
        </w:rPr>
        <w:lastRenderedPageBreak/>
        <w:t>ЕКСПЛОЗИВ</w:t>
      </w:r>
    </w:p>
    <w:p w14:paraId="0789791F" w14:textId="77777777" w:rsidR="00BB28B5" w:rsidRPr="00BB28B5" w:rsidRDefault="00BB28B5" w:rsidP="00BB28B5">
      <w:pPr>
        <w:spacing w:line="276" w:lineRule="auto"/>
        <w:jc w:val="both"/>
        <w:rPr>
          <w:rFonts w:ascii="Arial" w:hAnsi="Arial" w:cs="Arial"/>
          <w:lang w:val="mk-MK"/>
        </w:rPr>
      </w:pPr>
      <w:r w:rsidRPr="00BB28B5">
        <w:rPr>
          <w:rFonts w:ascii="Arial" w:hAnsi="Arial" w:cs="Arial"/>
          <w:lang w:val="mk-MK"/>
        </w:rPr>
        <w:t>Експлозивни средства кои се користат во процесот на минирање се:</w:t>
      </w:r>
    </w:p>
    <w:p w14:paraId="3FF847AB" w14:textId="77777777" w:rsidR="00BB28B5" w:rsidRPr="00BB28B5" w:rsidRDefault="00BB28B5" w:rsidP="00ED19F3">
      <w:pPr>
        <w:numPr>
          <w:ilvl w:val="0"/>
          <w:numId w:val="99"/>
        </w:numPr>
        <w:spacing w:after="200" w:line="276" w:lineRule="auto"/>
        <w:contextualSpacing/>
        <w:jc w:val="both"/>
        <w:rPr>
          <w:rFonts w:ascii="Arial" w:hAnsi="Arial" w:cs="Arial"/>
          <w:lang w:val="mk-MK"/>
        </w:rPr>
      </w:pPr>
      <w:r w:rsidRPr="00BB28B5">
        <w:rPr>
          <w:rFonts w:ascii="Arial" w:hAnsi="Arial" w:cs="Arial"/>
          <w:lang w:val="mk-MK"/>
        </w:rPr>
        <w:t>пластичен експлозив (елексит) видексит;</w:t>
      </w:r>
    </w:p>
    <w:p w14:paraId="32E247CF" w14:textId="77777777" w:rsidR="00BB28B5" w:rsidRPr="00BB28B5" w:rsidRDefault="00BB28B5" w:rsidP="00ED19F3">
      <w:pPr>
        <w:numPr>
          <w:ilvl w:val="0"/>
          <w:numId w:val="99"/>
        </w:numPr>
        <w:spacing w:after="200" w:line="276" w:lineRule="auto"/>
        <w:contextualSpacing/>
        <w:jc w:val="both"/>
        <w:rPr>
          <w:rFonts w:ascii="Arial" w:eastAsiaTheme="minorHAnsi" w:hAnsi="Arial" w:cs="Arial"/>
          <w:bCs/>
          <w:lang w:val="mk-MK"/>
        </w:rPr>
      </w:pPr>
      <w:r w:rsidRPr="00BB28B5">
        <w:rPr>
          <w:rFonts w:ascii="Arial" w:eastAsiaTheme="minorHAnsi" w:hAnsi="Arial" w:cs="Arial"/>
          <w:bCs/>
          <w:lang w:val="mk-MK"/>
        </w:rPr>
        <w:t>електрична детонаторска капсила (електро детонатори) НОНЕЛ детонатори;</w:t>
      </w:r>
    </w:p>
    <w:p w14:paraId="2DE99E20" w14:textId="77777777" w:rsidR="00BB28B5" w:rsidRPr="00BB28B5" w:rsidRDefault="00BB28B5" w:rsidP="00ED19F3">
      <w:pPr>
        <w:numPr>
          <w:ilvl w:val="0"/>
          <w:numId w:val="99"/>
        </w:numPr>
        <w:spacing w:after="200" w:line="276" w:lineRule="auto"/>
        <w:contextualSpacing/>
        <w:jc w:val="both"/>
        <w:rPr>
          <w:rFonts w:ascii="Arial" w:eastAsiaTheme="minorHAnsi" w:hAnsi="Arial" w:cs="Arial"/>
          <w:bCs/>
          <w:lang w:val="mk-MK"/>
        </w:rPr>
      </w:pPr>
      <w:r w:rsidRPr="00BB28B5">
        <w:rPr>
          <w:rFonts w:ascii="Arial" w:eastAsiaTheme="minorHAnsi" w:hAnsi="Arial" w:cs="Arial"/>
          <w:bCs/>
          <w:lang w:val="mk-MK"/>
        </w:rPr>
        <w:t xml:space="preserve">прашкасти и емулзивни експлозиви Амонекс -1 и EM-EX AL пакуван во патрони со пречник од 38 mm. </w:t>
      </w:r>
    </w:p>
    <w:p w14:paraId="766407DD" w14:textId="77777777" w:rsidR="00BB28B5" w:rsidRPr="00BB28B5" w:rsidRDefault="00BB28B5" w:rsidP="00BB28B5">
      <w:pPr>
        <w:spacing w:line="276" w:lineRule="auto"/>
        <w:jc w:val="both"/>
        <w:rPr>
          <w:rFonts w:ascii="Arial" w:eastAsiaTheme="minorHAnsi" w:hAnsi="Arial" w:cs="Arial"/>
          <w:bCs/>
          <w:lang w:val="mk-MK"/>
        </w:rPr>
      </w:pPr>
      <w:r w:rsidRPr="00BB28B5">
        <w:rPr>
          <w:rFonts w:ascii="Arial" w:eastAsiaTheme="minorHAnsi" w:hAnsi="Arial" w:cs="Arial"/>
          <w:bCs/>
          <w:lang w:val="mk-MK"/>
        </w:rPr>
        <w:t>Всушност, овие експлозиви се користат за иницирање на минирањето како и за примарно и секундарно минирање при откопување.</w:t>
      </w:r>
    </w:p>
    <w:p w14:paraId="768EAC1B" w14:textId="77777777" w:rsidR="00BB28B5" w:rsidRPr="00BB28B5" w:rsidRDefault="00BB28B5" w:rsidP="00BB28B5">
      <w:pPr>
        <w:spacing w:line="276" w:lineRule="auto"/>
        <w:jc w:val="both"/>
        <w:rPr>
          <w:rFonts w:ascii="Arial" w:eastAsiaTheme="minorHAnsi" w:hAnsi="Arial" w:cs="Arial"/>
          <w:bCs/>
          <w:lang w:val="mk-MK"/>
        </w:rPr>
      </w:pPr>
      <w:r w:rsidRPr="00BB28B5">
        <w:rPr>
          <w:rFonts w:ascii="Arial" w:eastAsiaTheme="minorHAnsi" w:hAnsi="Arial" w:cs="Arial"/>
          <w:bCs/>
          <w:lang w:val="mk-MK"/>
        </w:rPr>
        <w:t>Складирањето на експлозивните средства во главниот магацин се врши во посебно одвоени магацини за експлозив и за иницијални експлозивни средства. Во една комора во магацинот за експлозив се сместува по 5000 kg прашкаст експлозив или пак по 2500 kg полупластичен експлозив. Во магацинот за иницијални експлозивни средства во една комора се складираат по максимум 20 000 броја на електродетонатори.</w:t>
      </w:r>
    </w:p>
    <w:p w14:paraId="5A6D8DB4" w14:textId="77777777" w:rsidR="00BB28B5" w:rsidRPr="00BB28B5" w:rsidRDefault="00BB28B5" w:rsidP="00BB28B5">
      <w:pPr>
        <w:spacing w:line="276" w:lineRule="auto"/>
        <w:jc w:val="both"/>
        <w:rPr>
          <w:rFonts w:ascii="Arial" w:hAnsi="Arial" w:cs="Arial"/>
        </w:rPr>
      </w:pPr>
    </w:p>
    <w:p w14:paraId="37E22302" w14:textId="77777777" w:rsidR="00BB28B5" w:rsidRPr="00BB28B5" w:rsidRDefault="00BB28B5" w:rsidP="00BB28B5">
      <w:pPr>
        <w:spacing w:line="276" w:lineRule="auto"/>
        <w:rPr>
          <w:rFonts w:ascii="Arial" w:hAnsi="Arial" w:cs="Arial"/>
          <w:b/>
          <w:bCs/>
          <w:lang w:val="mk-MK"/>
        </w:rPr>
      </w:pPr>
      <w:r w:rsidRPr="00BB28B5">
        <w:rPr>
          <w:rFonts w:ascii="Arial" w:hAnsi="Arial" w:cs="Arial"/>
          <w:b/>
          <w:bCs/>
          <w:lang w:val="mk-MK"/>
        </w:rPr>
        <w:t>ХЕМИКАЛИ КОИ СЕ КОРИСТАТ ВО ПРОЦЕСОТ НА ФЛОТАЦИЈА</w:t>
      </w:r>
    </w:p>
    <w:p w14:paraId="7965DDCA" w14:textId="77777777" w:rsidR="00BB28B5" w:rsidRPr="00BB28B5" w:rsidRDefault="00BB28B5" w:rsidP="00BB28B5">
      <w:pPr>
        <w:spacing w:line="276" w:lineRule="auto"/>
        <w:rPr>
          <w:rFonts w:ascii="Arial" w:hAnsi="Arial" w:cs="Arial"/>
          <w:lang w:val="mk-MK"/>
        </w:rPr>
      </w:pPr>
    </w:p>
    <w:p w14:paraId="53FA74F5" w14:textId="77777777" w:rsidR="00BB28B5" w:rsidRPr="00BB28B5" w:rsidRDefault="00BB28B5" w:rsidP="00ED19F3">
      <w:pPr>
        <w:numPr>
          <w:ilvl w:val="0"/>
          <w:numId w:val="31"/>
        </w:numPr>
        <w:spacing w:after="200" w:line="276" w:lineRule="auto"/>
        <w:contextualSpacing/>
        <w:rPr>
          <w:rFonts w:ascii="Arial" w:hAnsi="Arial" w:cs="Arial"/>
          <w:lang w:val="mk-MK"/>
        </w:rPr>
      </w:pPr>
      <w:r w:rsidRPr="00BB28B5">
        <w:rPr>
          <w:rFonts w:ascii="Arial" w:hAnsi="Arial" w:cs="Arial"/>
          <w:lang w:val="mk-MK"/>
        </w:rPr>
        <w:t>NaCN – натриум цијанид</w:t>
      </w:r>
    </w:p>
    <w:p w14:paraId="4A65CE78" w14:textId="77777777" w:rsidR="00BB28B5" w:rsidRPr="00BB28B5" w:rsidRDefault="00BB28B5" w:rsidP="00ED19F3">
      <w:pPr>
        <w:numPr>
          <w:ilvl w:val="0"/>
          <w:numId w:val="31"/>
        </w:numPr>
        <w:spacing w:after="200" w:line="276" w:lineRule="auto"/>
        <w:contextualSpacing/>
        <w:rPr>
          <w:rFonts w:ascii="Arial" w:hAnsi="Arial" w:cs="Arial"/>
          <w:lang w:val="mk-MK"/>
        </w:rPr>
      </w:pPr>
      <w:r w:rsidRPr="00BB28B5">
        <w:rPr>
          <w:rFonts w:ascii="Arial" w:hAnsi="Arial" w:cs="Arial"/>
          <w:lang w:val="mk-MK"/>
        </w:rPr>
        <w:t>ZnSO4-цинк сулфат</w:t>
      </w:r>
    </w:p>
    <w:p w14:paraId="3EAEA7E9" w14:textId="77777777" w:rsidR="00BB28B5" w:rsidRPr="00BB28B5" w:rsidRDefault="00BB28B5" w:rsidP="00ED19F3">
      <w:pPr>
        <w:numPr>
          <w:ilvl w:val="0"/>
          <w:numId w:val="31"/>
        </w:numPr>
        <w:spacing w:after="200" w:line="276" w:lineRule="auto"/>
        <w:contextualSpacing/>
        <w:rPr>
          <w:rFonts w:ascii="Arial" w:hAnsi="Arial" w:cs="Arial"/>
          <w:lang w:val="mk-MK"/>
        </w:rPr>
      </w:pPr>
      <w:r w:rsidRPr="00BB28B5">
        <w:rPr>
          <w:rFonts w:ascii="Arial" w:hAnsi="Arial" w:cs="Arial"/>
          <w:lang w:val="mk-MK"/>
        </w:rPr>
        <w:t>KEX-калиум етил ксантат</w:t>
      </w:r>
    </w:p>
    <w:p w14:paraId="4D6C7913" w14:textId="77777777" w:rsidR="00BB28B5" w:rsidRPr="00BB28B5" w:rsidRDefault="00BB28B5" w:rsidP="00ED19F3">
      <w:pPr>
        <w:numPr>
          <w:ilvl w:val="0"/>
          <w:numId w:val="31"/>
        </w:numPr>
        <w:spacing w:after="200" w:line="276" w:lineRule="auto"/>
        <w:contextualSpacing/>
        <w:rPr>
          <w:rFonts w:ascii="Arial" w:hAnsi="Arial" w:cs="Arial"/>
          <w:lang w:val="mk-MK"/>
        </w:rPr>
      </w:pPr>
      <w:r w:rsidRPr="00BB28B5">
        <w:rPr>
          <w:rFonts w:ascii="Arial" w:hAnsi="Arial" w:cs="Arial"/>
          <w:lang w:val="mk-MK"/>
        </w:rPr>
        <w:t>KAX-калиум амил ксантат</w:t>
      </w:r>
    </w:p>
    <w:p w14:paraId="556DA92A" w14:textId="77777777" w:rsidR="00BB28B5" w:rsidRPr="00BB28B5" w:rsidRDefault="00BB28B5" w:rsidP="00ED19F3">
      <w:pPr>
        <w:numPr>
          <w:ilvl w:val="0"/>
          <w:numId w:val="31"/>
        </w:numPr>
        <w:spacing w:after="200" w:line="276" w:lineRule="auto"/>
        <w:contextualSpacing/>
        <w:rPr>
          <w:rFonts w:ascii="Arial" w:hAnsi="Arial" w:cs="Arial"/>
          <w:lang w:val="mk-MK"/>
        </w:rPr>
      </w:pPr>
      <w:r w:rsidRPr="00BB28B5">
        <w:rPr>
          <w:rFonts w:ascii="Arial" w:hAnsi="Arial" w:cs="Arial"/>
          <w:lang w:val="mk-MK"/>
        </w:rPr>
        <w:t>CuSO4-бакар сулфат</w:t>
      </w:r>
    </w:p>
    <w:p w14:paraId="6AFF933C" w14:textId="77777777" w:rsidR="00BB28B5" w:rsidRPr="00BB28B5" w:rsidRDefault="00BB28B5" w:rsidP="00ED19F3">
      <w:pPr>
        <w:numPr>
          <w:ilvl w:val="0"/>
          <w:numId w:val="31"/>
        </w:numPr>
        <w:spacing w:after="200" w:line="276" w:lineRule="auto"/>
        <w:contextualSpacing/>
        <w:rPr>
          <w:rFonts w:ascii="Arial" w:hAnsi="Arial" w:cs="Arial"/>
          <w:lang w:val="mk-MK"/>
        </w:rPr>
      </w:pPr>
      <w:r w:rsidRPr="00BB28B5">
        <w:rPr>
          <w:rFonts w:ascii="Arial" w:hAnsi="Arial" w:cs="Arial"/>
          <w:lang w:val="mk-MK"/>
        </w:rPr>
        <w:t>DOW200-дауфрут</w:t>
      </w:r>
    </w:p>
    <w:p w14:paraId="69C062F9" w14:textId="77777777" w:rsidR="00BB28B5" w:rsidRPr="00BB28B5" w:rsidRDefault="00BB28B5" w:rsidP="00ED19F3">
      <w:pPr>
        <w:numPr>
          <w:ilvl w:val="0"/>
          <w:numId w:val="31"/>
        </w:numPr>
        <w:spacing w:after="200" w:line="276" w:lineRule="auto"/>
        <w:contextualSpacing/>
        <w:rPr>
          <w:rFonts w:ascii="Arial" w:hAnsi="Arial" w:cs="Arial"/>
          <w:lang w:val="mk-MK"/>
        </w:rPr>
      </w:pPr>
      <w:r w:rsidRPr="00BB28B5">
        <w:rPr>
          <w:rFonts w:ascii="Arial" w:hAnsi="Arial" w:cs="Arial"/>
          <w:lang w:val="mk-MK"/>
        </w:rPr>
        <w:t>CaO-вар</w:t>
      </w:r>
    </w:p>
    <w:p w14:paraId="14A1E62B" w14:textId="77777777" w:rsidR="00BB28B5" w:rsidRPr="00BB28B5" w:rsidRDefault="00BB28B5" w:rsidP="00ED19F3">
      <w:pPr>
        <w:numPr>
          <w:ilvl w:val="0"/>
          <w:numId w:val="31"/>
        </w:numPr>
        <w:spacing w:after="200" w:line="276" w:lineRule="auto"/>
        <w:contextualSpacing/>
        <w:rPr>
          <w:rFonts w:ascii="Arial" w:hAnsi="Arial" w:cs="Arial"/>
          <w:lang w:val="mk-MK"/>
        </w:rPr>
      </w:pPr>
      <w:r w:rsidRPr="00BB28B5">
        <w:rPr>
          <w:rFonts w:ascii="Arial" w:hAnsi="Arial" w:cs="Arial"/>
          <w:lang w:val="mk-MK"/>
        </w:rPr>
        <w:t>Кугли</w:t>
      </w:r>
    </w:p>
    <w:p w14:paraId="2207AED4" w14:textId="77777777" w:rsidR="00BB28B5" w:rsidRPr="00BB28B5" w:rsidRDefault="00BB28B5" w:rsidP="00ED19F3">
      <w:pPr>
        <w:numPr>
          <w:ilvl w:val="0"/>
          <w:numId w:val="31"/>
        </w:numPr>
        <w:spacing w:after="200" w:line="276" w:lineRule="auto"/>
        <w:contextualSpacing/>
        <w:rPr>
          <w:rFonts w:ascii="Arial" w:hAnsi="Arial" w:cs="Arial"/>
          <w:lang w:val="mk-MK"/>
        </w:rPr>
      </w:pPr>
      <w:r w:rsidRPr="00BB28B5">
        <w:rPr>
          <w:rFonts w:ascii="Arial" w:hAnsi="Arial" w:cs="Arial"/>
          <w:lang w:val="mk-MK"/>
        </w:rPr>
        <w:t>Шипки</w:t>
      </w:r>
    </w:p>
    <w:p w14:paraId="5FFDA48D" w14:textId="5DC14041" w:rsidR="00E31167" w:rsidRDefault="00E31167" w:rsidP="00E31167">
      <w:pPr>
        <w:jc w:val="both"/>
        <w:rPr>
          <w:rFonts w:ascii="Arial" w:hAnsi="Arial" w:cs="Arial"/>
          <w:bCs/>
          <w:lang w:val="mk-MK"/>
        </w:rPr>
      </w:pPr>
    </w:p>
    <w:p w14:paraId="209E91B0" w14:textId="77777777" w:rsidR="00E31167" w:rsidRDefault="00E31167" w:rsidP="00E31167">
      <w:pPr>
        <w:jc w:val="both"/>
        <w:rPr>
          <w:rFonts w:ascii="Arial" w:hAnsi="Arial" w:cs="Arial"/>
        </w:rPr>
      </w:pPr>
    </w:p>
    <w:p w14:paraId="4ACE4994" w14:textId="77777777" w:rsidR="00973231" w:rsidRDefault="00973231" w:rsidP="00E31167">
      <w:pPr>
        <w:jc w:val="both"/>
        <w:rPr>
          <w:rFonts w:ascii="Arial" w:hAnsi="Arial" w:cs="Arial"/>
        </w:rPr>
      </w:pPr>
    </w:p>
    <w:p w14:paraId="2756D868" w14:textId="77777777" w:rsidR="00973231" w:rsidRDefault="00973231" w:rsidP="00E31167">
      <w:pPr>
        <w:jc w:val="both"/>
        <w:rPr>
          <w:rFonts w:ascii="Arial" w:hAnsi="Arial" w:cs="Arial"/>
        </w:rPr>
      </w:pPr>
    </w:p>
    <w:p w14:paraId="537B48E0" w14:textId="77777777" w:rsidR="00973231" w:rsidRDefault="00973231" w:rsidP="00E31167">
      <w:pPr>
        <w:jc w:val="both"/>
        <w:rPr>
          <w:rFonts w:ascii="Arial" w:hAnsi="Arial" w:cs="Arial"/>
        </w:rPr>
      </w:pPr>
    </w:p>
    <w:p w14:paraId="2873C362" w14:textId="77777777" w:rsidR="00973231" w:rsidRDefault="00973231" w:rsidP="00E31167">
      <w:pPr>
        <w:jc w:val="both"/>
        <w:rPr>
          <w:rFonts w:ascii="Arial" w:hAnsi="Arial" w:cs="Arial"/>
        </w:rPr>
      </w:pPr>
    </w:p>
    <w:p w14:paraId="4135C1E3" w14:textId="77777777" w:rsidR="00973231" w:rsidRDefault="00973231" w:rsidP="00E31167">
      <w:pPr>
        <w:jc w:val="both"/>
        <w:rPr>
          <w:rFonts w:ascii="Arial" w:hAnsi="Arial" w:cs="Arial"/>
        </w:rPr>
      </w:pPr>
    </w:p>
    <w:p w14:paraId="518573DA" w14:textId="77777777" w:rsidR="00973231" w:rsidRDefault="00973231" w:rsidP="00E31167">
      <w:pPr>
        <w:jc w:val="both"/>
        <w:rPr>
          <w:rFonts w:ascii="Arial" w:hAnsi="Arial" w:cs="Arial"/>
        </w:rPr>
      </w:pPr>
    </w:p>
    <w:p w14:paraId="13092FAA" w14:textId="77777777" w:rsidR="00973231" w:rsidRDefault="00973231" w:rsidP="00E31167">
      <w:pPr>
        <w:jc w:val="both"/>
        <w:rPr>
          <w:rFonts w:ascii="Arial" w:hAnsi="Arial" w:cs="Arial"/>
        </w:rPr>
      </w:pPr>
    </w:p>
    <w:p w14:paraId="714B2445" w14:textId="77777777" w:rsidR="00973231" w:rsidRPr="00973231" w:rsidRDefault="00973231" w:rsidP="00E31167">
      <w:pPr>
        <w:jc w:val="both"/>
        <w:rPr>
          <w:rFonts w:ascii="Arial" w:hAnsi="Arial" w:cs="Arial"/>
        </w:rPr>
      </w:pPr>
    </w:p>
    <w:p w14:paraId="1D2EB078" w14:textId="77777777" w:rsidR="00E7509F" w:rsidRDefault="00E7509F" w:rsidP="00E7509F">
      <w:pPr>
        <w:spacing w:line="276" w:lineRule="auto"/>
        <w:contextualSpacing/>
        <w:rPr>
          <w:rFonts w:ascii="Arial" w:hAnsi="Arial" w:cs="Arial"/>
          <w:lang w:val="mk-MK"/>
        </w:rPr>
      </w:pPr>
    </w:p>
    <w:p w14:paraId="3EE5C06C" w14:textId="77777777" w:rsidR="00E7509F" w:rsidRDefault="00E7509F" w:rsidP="00E7509F">
      <w:pPr>
        <w:spacing w:line="276" w:lineRule="auto"/>
        <w:contextualSpacing/>
        <w:rPr>
          <w:rFonts w:ascii="Arial" w:hAnsi="Arial" w:cs="Arial"/>
          <w:lang w:val="mk-MK"/>
        </w:rPr>
      </w:pPr>
    </w:p>
    <w:p w14:paraId="150D27BE" w14:textId="77777777" w:rsidR="00E7509F" w:rsidRDefault="00E7509F" w:rsidP="00E7509F">
      <w:pPr>
        <w:spacing w:line="276" w:lineRule="auto"/>
        <w:contextualSpacing/>
        <w:rPr>
          <w:rFonts w:ascii="Arial" w:hAnsi="Arial" w:cs="Arial"/>
          <w:lang w:val="mk-MK"/>
        </w:rPr>
      </w:pPr>
    </w:p>
    <w:p w14:paraId="708C4E94" w14:textId="77777777" w:rsidR="00E31167" w:rsidRPr="005176A5" w:rsidRDefault="00E31167" w:rsidP="00E31167">
      <w:pPr>
        <w:pStyle w:val="Heading1"/>
        <w:spacing w:before="0" w:line="360" w:lineRule="auto"/>
        <w:rPr>
          <w:rFonts w:ascii="Arial" w:hAnsi="Arial" w:cs="Arial"/>
          <w:sz w:val="24"/>
        </w:rPr>
      </w:pPr>
      <w:bookmarkStart w:id="74" w:name="_Toc443315396"/>
      <w:bookmarkStart w:id="75" w:name="_Toc201741022"/>
      <w:bookmarkStart w:id="76" w:name="_Toc210808344"/>
      <w:bookmarkEnd w:id="68"/>
      <w:r w:rsidRPr="006D3B49">
        <w:rPr>
          <w:rFonts w:ascii="Arial" w:hAnsi="Arial" w:cs="Arial"/>
          <w:sz w:val="24"/>
        </w:rPr>
        <w:lastRenderedPageBreak/>
        <w:t>II.</w:t>
      </w:r>
      <w:r w:rsidRPr="006D3B49">
        <w:rPr>
          <w:rFonts w:ascii="Arial" w:hAnsi="Arial" w:cs="Arial"/>
          <w:bCs w:val="0"/>
          <w:sz w:val="24"/>
        </w:rPr>
        <w:t>5</w:t>
      </w:r>
      <w:r w:rsidRPr="006D3B49">
        <w:rPr>
          <w:rFonts w:ascii="Arial" w:hAnsi="Arial" w:cs="Arial"/>
          <w:sz w:val="24"/>
        </w:rPr>
        <w:t xml:space="preserve"> </w:t>
      </w:r>
      <w:r w:rsidRPr="009D5523">
        <w:rPr>
          <w:rFonts w:ascii="Arial" w:hAnsi="Arial" w:cs="Arial"/>
          <w:sz w:val="24"/>
        </w:rPr>
        <w:t>Извори на емисија</w:t>
      </w:r>
      <w:bookmarkEnd w:id="74"/>
      <w:bookmarkEnd w:id="75"/>
      <w:bookmarkEnd w:id="76"/>
      <w:r w:rsidRPr="009D5523">
        <w:rPr>
          <w:rFonts w:ascii="Arial" w:hAnsi="Arial" w:cs="Arial"/>
          <w:sz w:val="24"/>
        </w:rPr>
        <w:t xml:space="preserve"> </w:t>
      </w:r>
    </w:p>
    <w:p w14:paraId="64E87A80" w14:textId="77777777" w:rsidR="001C140B" w:rsidRPr="001C140B" w:rsidRDefault="001C140B" w:rsidP="001C140B">
      <w:pPr>
        <w:spacing w:line="276" w:lineRule="auto"/>
        <w:ind w:firstLine="412"/>
        <w:jc w:val="both"/>
        <w:rPr>
          <w:rFonts w:ascii="Arial" w:eastAsiaTheme="minorHAnsi" w:hAnsi="Arial" w:cs="Arial"/>
          <w:bCs/>
          <w:lang w:val="mk-MK"/>
        </w:rPr>
      </w:pPr>
      <w:bookmarkStart w:id="77" w:name="_Hlk77248626"/>
      <w:bookmarkStart w:id="78" w:name="_Toc443315397"/>
      <w:r w:rsidRPr="001C140B">
        <w:rPr>
          <w:rFonts w:ascii="Arial" w:eastAsiaTheme="minorHAnsi" w:hAnsi="Arial" w:cs="Arial"/>
          <w:bCs/>
          <w:lang w:val="mk-MK"/>
        </w:rPr>
        <w:t>При изведување на главните и споредните активности во Инсталацијата се</w:t>
      </w:r>
      <w:r w:rsidRPr="001C140B">
        <w:rPr>
          <w:rFonts w:ascii="Arial" w:eastAsiaTheme="minorHAnsi" w:hAnsi="Arial" w:cs="Arial"/>
          <w:bCs/>
        </w:rPr>
        <w:t xml:space="preserve"> </w:t>
      </w:r>
      <w:r w:rsidRPr="001C140B">
        <w:rPr>
          <w:rFonts w:ascii="Arial" w:eastAsiaTheme="minorHAnsi" w:hAnsi="Arial" w:cs="Arial"/>
          <w:bCs/>
          <w:lang w:val="mk-MK"/>
        </w:rPr>
        <w:t>генерираат емисии во воздух од стационарни извори на емисии, фугитивни емисии,</w:t>
      </w:r>
      <w:r w:rsidRPr="001C140B">
        <w:rPr>
          <w:rFonts w:ascii="Arial" w:eastAsiaTheme="minorHAnsi" w:hAnsi="Arial" w:cs="Arial"/>
          <w:bCs/>
        </w:rPr>
        <w:t xml:space="preserve"> </w:t>
      </w:r>
      <w:r w:rsidRPr="001C140B">
        <w:rPr>
          <w:rFonts w:ascii="Arial" w:eastAsiaTheme="minorHAnsi" w:hAnsi="Arial" w:cs="Arial"/>
          <w:bCs/>
          <w:lang w:val="mk-MK"/>
        </w:rPr>
        <w:t>издувни гасови од опремата и механизацијата, бучава, отпад, отпадни води, инцидентни</w:t>
      </w:r>
      <w:r w:rsidRPr="001C140B">
        <w:rPr>
          <w:rFonts w:ascii="Arial" w:eastAsiaTheme="minorHAnsi" w:hAnsi="Arial" w:cs="Arial"/>
          <w:bCs/>
        </w:rPr>
        <w:t xml:space="preserve"> </w:t>
      </w:r>
      <w:r w:rsidRPr="001C140B">
        <w:rPr>
          <w:rFonts w:ascii="Arial" w:eastAsiaTheme="minorHAnsi" w:hAnsi="Arial" w:cs="Arial"/>
          <w:bCs/>
          <w:lang w:val="mk-MK"/>
        </w:rPr>
        <w:t>појави (несакани истекувања, пожар, експлозии и сл.). Детален преглед на емисиите и</w:t>
      </w:r>
      <w:r w:rsidRPr="001C140B">
        <w:rPr>
          <w:rFonts w:ascii="Arial" w:eastAsiaTheme="minorHAnsi" w:hAnsi="Arial" w:cs="Arial"/>
          <w:bCs/>
        </w:rPr>
        <w:t xml:space="preserve"> </w:t>
      </w:r>
      <w:r w:rsidRPr="001C140B">
        <w:rPr>
          <w:rFonts w:ascii="Arial" w:eastAsiaTheme="minorHAnsi" w:hAnsi="Arial" w:cs="Arial"/>
          <w:bCs/>
          <w:lang w:val="mk-MK"/>
        </w:rPr>
        <w:t>појавите од главните и споредните активности во Инсталацијата и преземените</w:t>
      </w:r>
      <w:r w:rsidRPr="001C140B">
        <w:rPr>
          <w:rFonts w:ascii="Arial" w:eastAsiaTheme="minorHAnsi" w:hAnsi="Arial" w:cs="Arial"/>
          <w:bCs/>
        </w:rPr>
        <w:t xml:space="preserve"> </w:t>
      </w:r>
      <w:r w:rsidRPr="001C140B">
        <w:rPr>
          <w:rFonts w:ascii="Arial" w:eastAsiaTheme="minorHAnsi" w:hAnsi="Arial" w:cs="Arial"/>
          <w:bCs/>
          <w:lang w:val="mk-MK"/>
        </w:rPr>
        <w:t>технички решенија мерки за нивно намалување или ублажување се прикажани во</w:t>
      </w:r>
      <w:r w:rsidRPr="001C140B">
        <w:rPr>
          <w:rFonts w:ascii="Arial" w:eastAsiaTheme="minorHAnsi" w:hAnsi="Arial" w:cs="Arial"/>
          <w:bCs/>
        </w:rPr>
        <w:t xml:space="preserve"> </w:t>
      </w:r>
      <w:r w:rsidRPr="001C140B">
        <w:rPr>
          <w:rFonts w:ascii="Arial" w:eastAsiaTheme="minorHAnsi" w:hAnsi="Arial" w:cs="Arial"/>
          <w:bCs/>
          <w:lang w:val="mk-MK"/>
        </w:rPr>
        <w:t xml:space="preserve">следната табела. </w:t>
      </w:r>
    </w:p>
    <w:p w14:paraId="45B06C04" w14:textId="77777777" w:rsidR="001C140B" w:rsidRPr="001C140B" w:rsidRDefault="001C140B" w:rsidP="001C140B">
      <w:pPr>
        <w:spacing w:line="276" w:lineRule="auto"/>
        <w:ind w:firstLine="412"/>
        <w:jc w:val="both"/>
        <w:rPr>
          <w:rFonts w:ascii="Arial" w:eastAsiaTheme="minorHAnsi" w:hAnsi="Arial" w:cs="Arial"/>
          <w:bCs/>
          <w:lang w:val="mk-MK"/>
        </w:rPr>
      </w:pPr>
    </w:p>
    <w:tbl>
      <w:tblPr>
        <w:tblStyle w:val="GridTable1Light-Accent5"/>
        <w:tblW w:w="0" w:type="auto"/>
        <w:tblLook w:val="04A0" w:firstRow="1" w:lastRow="0" w:firstColumn="1" w:lastColumn="0" w:noHBand="0" w:noVBand="1"/>
      </w:tblPr>
      <w:tblGrid>
        <w:gridCol w:w="2388"/>
        <w:gridCol w:w="2270"/>
        <w:gridCol w:w="4687"/>
      </w:tblGrid>
      <w:tr w:rsidR="001C140B" w:rsidRPr="001C140B" w14:paraId="7A339792" w14:textId="77777777" w:rsidTr="00135E11">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9350" w:type="dxa"/>
            <w:gridSpan w:val="3"/>
            <w:shd w:val="clear" w:color="auto" w:fill="4F81BD" w:themeFill="accent1"/>
            <w:vAlign w:val="center"/>
          </w:tcPr>
          <w:p w14:paraId="1C2CB54A" w14:textId="77777777" w:rsidR="001C140B" w:rsidRPr="001C140B" w:rsidRDefault="001C140B" w:rsidP="001C140B">
            <w:pPr>
              <w:rPr>
                <w:rFonts w:ascii="Arial" w:hAnsi="Arial" w:cs="Arial"/>
                <w:lang w:val="mk-MK"/>
              </w:rPr>
            </w:pPr>
            <w:bookmarkStart w:id="79" w:name="_Hlk208490246"/>
            <w:r w:rsidRPr="001C140B">
              <w:rPr>
                <w:rFonts w:ascii="Arial" w:hAnsi="Arial" w:cs="Arial"/>
                <w:lang w:val="mk-MK"/>
              </w:rPr>
              <w:t>ЛОКАЦИЈА РУДНИК</w:t>
            </w:r>
          </w:p>
        </w:tc>
      </w:tr>
      <w:tr w:rsidR="001C140B" w:rsidRPr="001C140B" w14:paraId="17B994C8" w14:textId="77777777" w:rsidTr="00135E11">
        <w:trPr>
          <w:trHeight w:val="969"/>
        </w:trPr>
        <w:tc>
          <w:tcPr>
            <w:cnfStyle w:val="001000000000" w:firstRow="0" w:lastRow="0" w:firstColumn="1" w:lastColumn="0" w:oddVBand="0" w:evenVBand="0" w:oddHBand="0" w:evenHBand="0" w:firstRowFirstColumn="0" w:firstRowLastColumn="0" w:lastRowFirstColumn="0" w:lastRowLastColumn="0"/>
            <w:tcW w:w="3116" w:type="dxa"/>
            <w:shd w:val="clear" w:color="auto" w:fill="B8CCE4" w:themeFill="accent1" w:themeFillTint="66"/>
            <w:vAlign w:val="center"/>
          </w:tcPr>
          <w:p w14:paraId="284AA504" w14:textId="77777777" w:rsidR="001C140B" w:rsidRPr="001C140B" w:rsidRDefault="001C140B" w:rsidP="001C140B">
            <w:pPr>
              <w:rPr>
                <w:rFonts w:ascii="Arial" w:hAnsi="Arial" w:cs="Arial"/>
                <w:lang w:val="mk-MK"/>
              </w:rPr>
            </w:pPr>
            <w:r w:rsidRPr="001C140B">
              <w:rPr>
                <w:rFonts w:ascii="Arial" w:hAnsi="Arial" w:cs="Arial"/>
                <w:lang w:val="mk-MK"/>
              </w:rPr>
              <w:t>Активност</w:t>
            </w:r>
          </w:p>
        </w:tc>
        <w:tc>
          <w:tcPr>
            <w:tcW w:w="3117" w:type="dxa"/>
            <w:shd w:val="clear" w:color="auto" w:fill="B8CCE4" w:themeFill="accent1" w:themeFillTint="66"/>
            <w:vAlign w:val="center"/>
          </w:tcPr>
          <w:p w14:paraId="52A9505C" w14:textId="77777777" w:rsidR="001C140B" w:rsidRPr="001C140B" w:rsidRDefault="001C140B" w:rsidP="001C140B">
            <w:pPr>
              <w:cnfStyle w:val="000000000000" w:firstRow="0" w:lastRow="0" w:firstColumn="0" w:lastColumn="0" w:oddVBand="0" w:evenVBand="0" w:oddHBand="0" w:evenHBand="0" w:firstRowFirstColumn="0" w:firstRowLastColumn="0" w:lastRowFirstColumn="0" w:lastRowLastColumn="0"/>
              <w:rPr>
                <w:rFonts w:ascii="Arial" w:hAnsi="Arial" w:cs="Arial"/>
                <w:b/>
                <w:lang w:val="mk-MK"/>
              </w:rPr>
            </w:pPr>
            <w:r w:rsidRPr="001C140B">
              <w:rPr>
                <w:rFonts w:ascii="Arial" w:hAnsi="Arial" w:cs="Arial"/>
                <w:b/>
                <w:lang w:val="mk-MK"/>
              </w:rPr>
              <w:t>Вид на</w:t>
            </w:r>
          </w:p>
          <w:p w14:paraId="447CC552" w14:textId="77777777" w:rsidR="001C140B" w:rsidRPr="001C140B" w:rsidRDefault="001C140B" w:rsidP="001C140B">
            <w:pPr>
              <w:cnfStyle w:val="000000000000" w:firstRow="0" w:lastRow="0" w:firstColumn="0" w:lastColumn="0" w:oddVBand="0" w:evenVBand="0" w:oddHBand="0" w:evenHBand="0" w:firstRowFirstColumn="0" w:firstRowLastColumn="0" w:lastRowFirstColumn="0" w:lastRowLastColumn="0"/>
              <w:rPr>
                <w:rFonts w:ascii="Arial" w:hAnsi="Arial" w:cs="Arial"/>
                <w:b/>
              </w:rPr>
            </w:pPr>
            <w:r w:rsidRPr="001C140B">
              <w:rPr>
                <w:rFonts w:ascii="Arial" w:hAnsi="Arial" w:cs="Arial"/>
                <w:b/>
                <w:lang w:val="mk-MK"/>
              </w:rPr>
              <w:t>емисија/отпад</w:t>
            </w:r>
          </w:p>
        </w:tc>
        <w:tc>
          <w:tcPr>
            <w:tcW w:w="3117" w:type="dxa"/>
            <w:shd w:val="clear" w:color="auto" w:fill="B8CCE4" w:themeFill="accent1" w:themeFillTint="66"/>
            <w:vAlign w:val="center"/>
          </w:tcPr>
          <w:p w14:paraId="01AAA3D9" w14:textId="77777777" w:rsidR="001C140B" w:rsidRPr="001C140B" w:rsidRDefault="001C140B" w:rsidP="001C140B">
            <w:pPr>
              <w:cnfStyle w:val="000000000000" w:firstRow="0" w:lastRow="0" w:firstColumn="0" w:lastColumn="0" w:oddVBand="0" w:evenVBand="0" w:oddHBand="0" w:evenHBand="0" w:firstRowFirstColumn="0" w:firstRowLastColumn="0" w:lastRowFirstColumn="0" w:lastRowLastColumn="0"/>
              <w:rPr>
                <w:rFonts w:ascii="Arial" w:hAnsi="Arial" w:cs="Arial"/>
                <w:b/>
                <w:lang w:val="mk-MK"/>
              </w:rPr>
            </w:pPr>
            <w:r w:rsidRPr="001C140B">
              <w:rPr>
                <w:rFonts w:ascii="Arial" w:hAnsi="Arial" w:cs="Arial"/>
                <w:b/>
                <w:lang w:val="mk-MK"/>
              </w:rPr>
              <w:t>Имплементирана мерка за</w:t>
            </w:r>
          </w:p>
          <w:p w14:paraId="0A5C7322" w14:textId="77777777" w:rsidR="001C140B" w:rsidRPr="001C140B" w:rsidRDefault="001C140B" w:rsidP="001C140B">
            <w:pPr>
              <w:cnfStyle w:val="000000000000" w:firstRow="0" w:lastRow="0" w:firstColumn="0" w:lastColumn="0" w:oddVBand="0" w:evenVBand="0" w:oddHBand="0" w:evenHBand="0" w:firstRowFirstColumn="0" w:firstRowLastColumn="0" w:lastRowFirstColumn="0" w:lastRowLastColumn="0"/>
              <w:rPr>
                <w:rFonts w:ascii="Arial" w:hAnsi="Arial" w:cs="Arial"/>
                <w:b/>
                <w:lang w:val="mk-MK"/>
              </w:rPr>
            </w:pPr>
            <w:r w:rsidRPr="001C140B">
              <w:rPr>
                <w:rFonts w:ascii="Arial" w:hAnsi="Arial" w:cs="Arial"/>
                <w:b/>
                <w:lang w:val="mk-MK"/>
              </w:rPr>
              <w:t>намалување/третман/искористување</w:t>
            </w:r>
          </w:p>
        </w:tc>
      </w:tr>
      <w:tr w:rsidR="001C140B" w:rsidRPr="001C140B" w14:paraId="4B67C402" w14:textId="77777777" w:rsidTr="00135E11">
        <w:tc>
          <w:tcPr>
            <w:cnfStyle w:val="001000000000" w:firstRow="0" w:lastRow="0" w:firstColumn="1" w:lastColumn="0" w:oddVBand="0" w:evenVBand="0" w:oddHBand="0" w:evenHBand="0" w:firstRowFirstColumn="0" w:firstRowLastColumn="0" w:lastRowFirstColumn="0" w:lastRowLastColumn="0"/>
            <w:tcW w:w="3116" w:type="dxa"/>
          </w:tcPr>
          <w:p w14:paraId="458D7452" w14:textId="77777777" w:rsidR="001C140B" w:rsidRPr="001C140B" w:rsidRDefault="001C140B" w:rsidP="001C140B">
            <w:pPr>
              <w:jc w:val="both"/>
              <w:rPr>
                <w:rFonts w:ascii="Arial" w:hAnsi="Arial" w:cs="Arial"/>
                <w:lang w:val="mk-MK"/>
              </w:rPr>
            </w:pPr>
            <w:r w:rsidRPr="001C140B">
              <w:rPr>
                <w:rFonts w:ascii="Arial" w:hAnsi="Arial" w:cs="Arial"/>
                <w:lang w:val="mk-MK"/>
              </w:rPr>
              <w:t>Подземен ископ</w:t>
            </w:r>
          </w:p>
          <w:p w14:paraId="5EB436CE" w14:textId="77777777" w:rsidR="001C140B" w:rsidRPr="001C140B" w:rsidRDefault="001C140B" w:rsidP="001C140B">
            <w:pPr>
              <w:jc w:val="both"/>
              <w:rPr>
                <w:rFonts w:ascii="Arial" w:hAnsi="Arial" w:cs="Arial"/>
                <w:lang w:val="mk-MK"/>
              </w:rPr>
            </w:pPr>
            <w:r w:rsidRPr="001C140B">
              <w:rPr>
                <w:rFonts w:ascii="Arial" w:hAnsi="Arial" w:cs="Arial"/>
                <w:lang w:val="mk-MK"/>
              </w:rPr>
              <w:t>на минерална</w:t>
            </w:r>
          </w:p>
          <w:p w14:paraId="42A76A3B" w14:textId="77777777" w:rsidR="001C140B" w:rsidRPr="001C140B" w:rsidRDefault="001C140B" w:rsidP="001C140B">
            <w:pPr>
              <w:jc w:val="both"/>
              <w:rPr>
                <w:rFonts w:ascii="Arial" w:hAnsi="Arial" w:cs="Arial"/>
                <w:lang w:val="mk-MK"/>
              </w:rPr>
            </w:pPr>
            <w:r w:rsidRPr="001C140B">
              <w:rPr>
                <w:rFonts w:ascii="Arial" w:hAnsi="Arial" w:cs="Arial"/>
                <w:lang w:val="mk-MK"/>
              </w:rPr>
              <w:t>суровина</w:t>
            </w:r>
          </w:p>
        </w:tc>
        <w:tc>
          <w:tcPr>
            <w:tcW w:w="3117" w:type="dxa"/>
          </w:tcPr>
          <w:p w14:paraId="2BA33AC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w:t>
            </w:r>
          </w:p>
          <w:p w14:paraId="3012492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воздух,</w:t>
            </w:r>
          </w:p>
          <w:p w14:paraId="488DD9E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прашина,</w:t>
            </w:r>
          </w:p>
          <w:p w14:paraId="04ED403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издувни гасови</w:t>
            </w:r>
          </w:p>
          <w:p w14:paraId="1CC675C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од транспортни</w:t>
            </w:r>
          </w:p>
          <w:p w14:paraId="049FF77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средства,</w:t>
            </w:r>
          </w:p>
          <w:p w14:paraId="07E4F98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употреба на</w:t>
            </w:r>
          </w:p>
          <w:p w14:paraId="7645887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опрема и</w:t>
            </w:r>
          </w:p>
          <w:p w14:paraId="6490D73B"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механизација</w:t>
            </w:r>
          </w:p>
          <w:p w14:paraId="239DCD7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Генерирање</w:t>
            </w:r>
          </w:p>
          <w:p w14:paraId="77E0690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отпад</w:t>
            </w:r>
          </w:p>
          <w:p w14:paraId="772A3C1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w:t>
            </w:r>
          </w:p>
          <w:p w14:paraId="2A4FEC4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површински</w:t>
            </w:r>
          </w:p>
          <w:p w14:paraId="572893B2"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води од</w:t>
            </w:r>
          </w:p>
          <w:p w14:paraId="4AB6F21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одводнување од</w:t>
            </w:r>
          </w:p>
          <w:p w14:paraId="677197A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јамите и отпадни</w:t>
            </w:r>
          </w:p>
          <w:p w14:paraId="0BD37F7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води од јамските</w:t>
            </w:r>
          </w:p>
          <w:p w14:paraId="4BCEC37D"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активности</w:t>
            </w:r>
          </w:p>
        </w:tc>
        <w:tc>
          <w:tcPr>
            <w:tcW w:w="3117" w:type="dxa"/>
          </w:tcPr>
          <w:p w14:paraId="562E6D8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p>
          <w:p w14:paraId="4E2C82B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p>
          <w:p w14:paraId="1C9FD34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p>
          <w:p w14:paraId="3A78AC4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Поставен вентилационен уред за</w:t>
            </w:r>
          </w:p>
          <w:p w14:paraId="4276BC3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вентилирање на јамските простории и</w:t>
            </w:r>
            <w:r w:rsidRPr="001C140B">
              <w:rPr>
                <w:rFonts w:ascii="Arial" w:hAnsi="Arial" w:cs="Arial"/>
                <w:bCs/>
              </w:rPr>
              <w:t xml:space="preserve"> </w:t>
            </w:r>
            <w:r w:rsidRPr="001C140B">
              <w:rPr>
                <w:rFonts w:ascii="Arial" w:hAnsi="Arial" w:cs="Arial"/>
                <w:bCs/>
                <w:lang w:val="mk-MK"/>
              </w:rPr>
              <w:t>испуштање на отпадните гасови од</w:t>
            </w:r>
          </w:p>
          <w:p w14:paraId="601F9DA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lang w:val="mk-MK"/>
              </w:rPr>
              <w:t>главен вентилатор ВОД 21</w:t>
            </w:r>
          </w:p>
          <w:p w14:paraId="37F05D1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p>
          <w:p w14:paraId="1B314A5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p>
          <w:p w14:paraId="4CFE1B3D"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Изградени таложници за исталожување</w:t>
            </w:r>
            <w:r w:rsidRPr="001C140B">
              <w:rPr>
                <w:rFonts w:ascii="Arial" w:hAnsi="Arial" w:cs="Arial"/>
                <w:bCs/>
              </w:rPr>
              <w:t xml:space="preserve"> </w:t>
            </w:r>
            <w:r w:rsidRPr="001C140B">
              <w:rPr>
                <w:rFonts w:ascii="Arial" w:hAnsi="Arial" w:cs="Arial"/>
                <w:bCs/>
                <w:lang w:val="mk-MK"/>
              </w:rPr>
              <w:t>на седиментот од јамските води од</w:t>
            </w:r>
            <w:r w:rsidRPr="001C140B">
              <w:rPr>
                <w:rFonts w:ascii="Arial" w:hAnsi="Arial" w:cs="Arial"/>
                <w:bCs/>
              </w:rPr>
              <w:t xml:space="preserve"> </w:t>
            </w:r>
            <w:r w:rsidRPr="001C140B">
              <w:rPr>
                <w:rFonts w:ascii="Arial" w:hAnsi="Arial" w:cs="Arial"/>
                <w:bCs/>
                <w:lang w:val="mk-MK"/>
              </w:rPr>
              <w:t>пред финално испуштање</w:t>
            </w:r>
            <w:r w:rsidRPr="001C140B">
              <w:rPr>
                <w:rFonts w:ascii="Arial" w:hAnsi="Arial" w:cs="Arial"/>
                <w:bCs/>
              </w:rPr>
              <w:t xml:space="preserve"> </w:t>
            </w:r>
            <w:r w:rsidRPr="001C140B">
              <w:rPr>
                <w:rFonts w:ascii="Arial" w:hAnsi="Arial" w:cs="Arial"/>
                <w:bCs/>
                <w:lang w:val="mk-MK"/>
              </w:rPr>
              <w:t>во Тораничка Река</w:t>
            </w:r>
          </w:p>
        </w:tc>
      </w:tr>
      <w:tr w:rsidR="001C140B" w:rsidRPr="001C140B" w14:paraId="68DA89F6" w14:textId="77777777" w:rsidTr="00135E11">
        <w:tc>
          <w:tcPr>
            <w:cnfStyle w:val="001000000000" w:firstRow="0" w:lastRow="0" w:firstColumn="1" w:lastColumn="0" w:oddVBand="0" w:evenVBand="0" w:oddHBand="0" w:evenHBand="0" w:firstRowFirstColumn="0" w:firstRowLastColumn="0" w:lastRowFirstColumn="0" w:lastRowLastColumn="0"/>
            <w:tcW w:w="3116" w:type="dxa"/>
          </w:tcPr>
          <w:p w14:paraId="66D75A30" w14:textId="77777777" w:rsidR="001C140B" w:rsidRPr="001C140B" w:rsidRDefault="001C140B" w:rsidP="001C140B">
            <w:pPr>
              <w:jc w:val="both"/>
              <w:rPr>
                <w:rFonts w:ascii="Arial" w:hAnsi="Arial" w:cs="Arial"/>
                <w:lang w:val="mk-MK"/>
              </w:rPr>
            </w:pPr>
            <w:r w:rsidRPr="001C140B">
              <w:rPr>
                <w:rFonts w:ascii="Arial" w:hAnsi="Arial" w:cs="Arial"/>
                <w:lang w:val="mk-MK"/>
              </w:rPr>
              <w:t>Складирање на</w:t>
            </w:r>
          </w:p>
          <w:p w14:paraId="6EABDEFE" w14:textId="77777777" w:rsidR="001C140B" w:rsidRPr="001C140B" w:rsidRDefault="001C140B" w:rsidP="001C140B">
            <w:pPr>
              <w:jc w:val="both"/>
              <w:rPr>
                <w:rFonts w:ascii="Arial" w:hAnsi="Arial" w:cs="Arial"/>
                <w:lang w:val="mk-MK"/>
              </w:rPr>
            </w:pPr>
            <w:r w:rsidRPr="001C140B">
              <w:rPr>
                <w:rFonts w:ascii="Arial" w:hAnsi="Arial" w:cs="Arial"/>
                <w:lang w:val="mk-MK"/>
              </w:rPr>
              <w:t>помошни</w:t>
            </w:r>
          </w:p>
          <w:p w14:paraId="5296A444" w14:textId="77777777" w:rsidR="001C140B" w:rsidRPr="001C140B" w:rsidRDefault="001C140B" w:rsidP="001C140B">
            <w:pPr>
              <w:jc w:val="both"/>
              <w:rPr>
                <w:rFonts w:ascii="Arial" w:hAnsi="Arial" w:cs="Arial"/>
                <w:lang w:val="mk-MK"/>
              </w:rPr>
            </w:pPr>
            <w:r w:rsidRPr="001C140B">
              <w:rPr>
                <w:rFonts w:ascii="Arial" w:hAnsi="Arial" w:cs="Arial"/>
                <w:lang w:val="mk-MK"/>
              </w:rPr>
              <w:t>материјали и</w:t>
            </w:r>
          </w:p>
          <w:p w14:paraId="7828B76A" w14:textId="77777777" w:rsidR="001C140B" w:rsidRPr="001C140B" w:rsidRDefault="001C140B" w:rsidP="001C140B">
            <w:pPr>
              <w:jc w:val="both"/>
              <w:rPr>
                <w:rFonts w:ascii="Arial" w:hAnsi="Arial" w:cs="Arial"/>
                <w:lang w:val="mk-MK"/>
              </w:rPr>
            </w:pPr>
            <w:r w:rsidRPr="001C140B">
              <w:rPr>
                <w:rFonts w:ascii="Arial" w:hAnsi="Arial" w:cs="Arial"/>
                <w:lang w:val="mk-MK"/>
              </w:rPr>
              <w:t>отпад</w:t>
            </w:r>
          </w:p>
        </w:tc>
        <w:tc>
          <w:tcPr>
            <w:tcW w:w="3117" w:type="dxa"/>
          </w:tcPr>
          <w:p w14:paraId="4D11613B"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w:t>
            </w:r>
          </w:p>
          <w:p w14:paraId="2ECBFADD"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воздух</w:t>
            </w:r>
          </w:p>
          <w:p w14:paraId="6263AF5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(фугитивни</w:t>
            </w:r>
          </w:p>
          <w:p w14:paraId="254BCD7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на</w:t>
            </w:r>
          </w:p>
          <w:p w14:paraId="6816350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прашина од</w:t>
            </w:r>
          </w:p>
          <w:p w14:paraId="36FD55D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складирање на</w:t>
            </w:r>
          </w:p>
          <w:p w14:paraId="2FD2DC1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рудничка</w:t>
            </w:r>
          </w:p>
          <w:p w14:paraId="4752470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јаловина)</w:t>
            </w:r>
          </w:p>
          <w:p w14:paraId="3A7BCE3B"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w:t>
            </w:r>
          </w:p>
          <w:p w14:paraId="3AA37C7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атмосферски и</w:t>
            </w:r>
          </w:p>
          <w:p w14:paraId="2CEB6CB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површински</w:t>
            </w:r>
          </w:p>
          <w:p w14:paraId="5EB6E09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lastRenderedPageBreak/>
              <w:t>води од</w:t>
            </w:r>
          </w:p>
          <w:p w14:paraId="28D272C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промивање и</w:t>
            </w:r>
          </w:p>
          <w:p w14:paraId="2C89C3B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разнесување на</w:t>
            </w:r>
          </w:p>
          <w:p w14:paraId="3C25F64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рудничка</w:t>
            </w:r>
          </w:p>
          <w:p w14:paraId="176607D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јаловина</w:t>
            </w:r>
          </w:p>
          <w:p w14:paraId="40479B3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 почва</w:t>
            </w:r>
          </w:p>
          <w:p w14:paraId="161AA49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од промивање</w:t>
            </w:r>
          </w:p>
          <w:p w14:paraId="1727ED6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на рудничка</w:t>
            </w:r>
          </w:p>
          <w:p w14:paraId="71CB27A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јаловина</w:t>
            </w:r>
          </w:p>
          <w:p w14:paraId="19BD74C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Инциденти</w:t>
            </w:r>
          </w:p>
          <w:p w14:paraId="1435F63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несакани</w:t>
            </w:r>
          </w:p>
          <w:p w14:paraId="7532B85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истурања, појава</w:t>
            </w:r>
          </w:p>
          <w:p w14:paraId="35D6320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на пожар,</w:t>
            </w:r>
          </w:p>
          <w:p w14:paraId="754A035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експлозии.</w:t>
            </w:r>
          </w:p>
        </w:tc>
        <w:tc>
          <w:tcPr>
            <w:tcW w:w="3117" w:type="dxa"/>
          </w:tcPr>
          <w:p w14:paraId="336F27C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lang w:val="mk-MK"/>
              </w:rPr>
              <w:lastRenderedPageBreak/>
              <w:t>Поставени се апарати за противпожарна</w:t>
            </w:r>
            <w:r w:rsidRPr="001C140B">
              <w:rPr>
                <w:rFonts w:ascii="Arial" w:hAnsi="Arial" w:cs="Arial"/>
                <w:bCs/>
              </w:rPr>
              <w:t xml:space="preserve"> </w:t>
            </w:r>
            <w:r w:rsidRPr="001C140B">
              <w:rPr>
                <w:rFonts w:ascii="Arial" w:hAnsi="Arial" w:cs="Arial"/>
                <w:bCs/>
                <w:lang w:val="mk-MK"/>
              </w:rPr>
              <w:t>заштита, ознаки и предупредувања за</w:t>
            </w:r>
            <w:r w:rsidRPr="001C140B">
              <w:rPr>
                <w:rFonts w:ascii="Arial" w:hAnsi="Arial" w:cs="Arial"/>
                <w:bCs/>
              </w:rPr>
              <w:t xml:space="preserve"> </w:t>
            </w:r>
            <w:r w:rsidRPr="001C140B">
              <w:rPr>
                <w:rFonts w:ascii="Arial" w:hAnsi="Arial" w:cs="Arial"/>
                <w:bCs/>
                <w:lang w:val="mk-MK"/>
              </w:rPr>
              <w:t>можноста од појава на инциденти</w:t>
            </w:r>
            <w:r w:rsidRPr="001C140B">
              <w:rPr>
                <w:rFonts w:ascii="Arial" w:hAnsi="Arial" w:cs="Arial"/>
                <w:bCs/>
              </w:rPr>
              <w:t xml:space="preserve"> </w:t>
            </w:r>
          </w:p>
          <w:p w14:paraId="4A55CAD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p>
          <w:p w14:paraId="58539A3B"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Редовно се врши контрола на</w:t>
            </w:r>
          </w:p>
          <w:p w14:paraId="1A50BA8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lang w:val="mk-MK"/>
              </w:rPr>
              <w:t>складираните материјали и отпад</w:t>
            </w:r>
          </w:p>
          <w:p w14:paraId="260F9E0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p>
          <w:p w14:paraId="402DA6F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Изработен е План за заштита и</w:t>
            </w:r>
          </w:p>
          <w:p w14:paraId="326A3AD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спасување од природни непогоди и друг</w:t>
            </w:r>
          </w:p>
          <w:p w14:paraId="305F913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вид на несреќи на територијата на</w:t>
            </w:r>
          </w:p>
          <w:p w14:paraId="5D5389C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lastRenderedPageBreak/>
              <w:t>рудникот Тораница</w:t>
            </w:r>
          </w:p>
        </w:tc>
      </w:tr>
      <w:tr w:rsidR="001C140B" w:rsidRPr="001C140B" w14:paraId="68A72141" w14:textId="77777777" w:rsidTr="00135E11">
        <w:tc>
          <w:tcPr>
            <w:cnfStyle w:val="001000000000" w:firstRow="0" w:lastRow="0" w:firstColumn="1" w:lastColumn="0" w:oddVBand="0" w:evenVBand="0" w:oddHBand="0" w:evenHBand="0" w:firstRowFirstColumn="0" w:firstRowLastColumn="0" w:lastRowFirstColumn="0" w:lastRowLastColumn="0"/>
            <w:tcW w:w="3116" w:type="dxa"/>
          </w:tcPr>
          <w:p w14:paraId="22EB9250" w14:textId="77777777" w:rsidR="001C140B" w:rsidRPr="001C140B" w:rsidRDefault="001C140B" w:rsidP="001C140B">
            <w:pPr>
              <w:jc w:val="both"/>
              <w:rPr>
                <w:rFonts w:ascii="Arial" w:hAnsi="Arial" w:cs="Arial"/>
                <w:lang w:val="mk-MK"/>
              </w:rPr>
            </w:pPr>
            <w:r w:rsidRPr="001C140B">
              <w:rPr>
                <w:rFonts w:ascii="Arial" w:hAnsi="Arial" w:cs="Arial"/>
                <w:lang w:val="mk-MK"/>
              </w:rPr>
              <w:lastRenderedPageBreak/>
              <w:t>Одржување и</w:t>
            </w:r>
          </w:p>
          <w:p w14:paraId="4258C8C6" w14:textId="77777777" w:rsidR="001C140B" w:rsidRPr="001C140B" w:rsidRDefault="001C140B" w:rsidP="001C140B">
            <w:pPr>
              <w:jc w:val="both"/>
              <w:rPr>
                <w:rFonts w:ascii="Arial" w:hAnsi="Arial" w:cs="Arial"/>
                <w:lang w:val="mk-MK"/>
              </w:rPr>
            </w:pPr>
            <w:r w:rsidRPr="001C140B">
              <w:rPr>
                <w:rFonts w:ascii="Arial" w:hAnsi="Arial" w:cs="Arial"/>
                <w:lang w:val="mk-MK"/>
              </w:rPr>
              <w:t>сервисирање на</w:t>
            </w:r>
          </w:p>
          <w:p w14:paraId="631B393B" w14:textId="77777777" w:rsidR="001C140B" w:rsidRPr="001C140B" w:rsidRDefault="001C140B" w:rsidP="001C140B">
            <w:pPr>
              <w:jc w:val="both"/>
              <w:rPr>
                <w:rFonts w:ascii="Arial" w:hAnsi="Arial" w:cs="Arial"/>
                <w:lang w:val="mk-MK"/>
              </w:rPr>
            </w:pPr>
            <w:r w:rsidRPr="001C140B">
              <w:rPr>
                <w:rFonts w:ascii="Arial" w:hAnsi="Arial" w:cs="Arial"/>
                <w:lang w:val="mk-MK"/>
              </w:rPr>
              <w:t>опремата и</w:t>
            </w:r>
          </w:p>
          <w:p w14:paraId="266F7C74" w14:textId="77777777" w:rsidR="001C140B" w:rsidRPr="001C140B" w:rsidRDefault="001C140B" w:rsidP="001C140B">
            <w:pPr>
              <w:jc w:val="both"/>
              <w:rPr>
                <w:rFonts w:ascii="Arial" w:hAnsi="Arial" w:cs="Arial"/>
                <w:lang w:val="mk-MK"/>
              </w:rPr>
            </w:pPr>
            <w:r w:rsidRPr="001C140B">
              <w:rPr>
                <w:rFonts w:ascii="Arial" w:hAnsi="Arial" w:cs="Arial"/>
                <w:lang w:val="mk-MK"/>
              </w:rPr>
              <w:t>механизацијата</w:t>
            </w:r>
          </w:p>
        </w:tc>
        <w:tc>
          <w:tcPr>
            <w:tcW w:w="3117" w:type="dxa"/>
          </w:tcPr>
          <w:p w14:paraId="1E0636D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Генерирање</w:t>
            </w:r>
          </w:p>
          <w:p w14:paraId="6F71F77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отпад</w:t>
            </w:r>
          </w:p>
          <w:p w14:paraId="022FA6F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w:t>
            </w:r>
          </w:p>
          <w:p w14:paraId="7925FD1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атмосферски</w:t>
            </w:r>
          </w:p>
          <w:p w14:paraId="416A681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води</w:t>
            </w:r>
          </w:p>
          <w:p w14:paraId="2A2929E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Инцидентни</w:t>
            </w:r>
          </w:p>
          <w:p w14:paraId="0838748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lang w:val="mk-MK"/>
              </w:rPr>
              <w:t>истекувања,</w:t>
            </w:r>
            <w:r w:rsidRPr="001C140B">
              <w:rPr>
                <w:rFonts w:ascii="Arial" w:hAnsi="Arial" w:cs="Arial"/>
                <w:bCs/>
              </w:rPr>
              <w:t xml:space="preserve"> истурања, појава</w:t>
            </w:r>
          </w:p>
          <w:p w14:paraId="78DC40ED"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на пожар</w:t>
            </w:r>
          </w:p>
        </w:tc>
        <w:tc>
          <w:tcPr>
            <w:tcW w:w="3117" w:type="dxa"/>
          </w:tcPr>
          <w:p w14:paraId="34B3C00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Поставени се садови за собирање на</w:t>
            </w:r>
          </w:p>
          <w:p w14:paraId="6EDAB72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отпад, несакани истекувања, обезбеди се</w:t>
            </w:r>
          </w:p>
          <w:p w14:paraId="57B1B24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канали за сервисирање</w:t>
            </w:r>
          </w:p>
          <w:p w14:paraId="5712317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Редовно се врши контрола на локациите</w:t>
            </w:r>
          </w:p>
          <w:p w14:paraId="7000F8A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каде се врши одржување и сервисирање</w:t>
            </w:r>
          </w:p>
          <w:p w14:paraId="7050D92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lang w:val="mk-MK"/>
              </w:rPr>
              <w:t>на опремата и механизацијата</w:t>
            </w:r>
            <w:r w:rsidRPr="001C140B">
              <w:rPr>
                <w:rFonts w:ascii="Arial" w:hAnsi="Arial" w:cs="Arial"/>
                <w:bCs/>
              </w:rPr>
              <w:t xml:space="preserve"> </w:t>
            </w:r>
          </w:p>
        </w:tc>
      </w:tr>
      <w:tr w:rsidR="001C140B" w:rsidRPr="001C140B" w14:paraId="6976EBBF" w14:textId="77777777" w:rsidTr="00135E11">
        <w:tc>
          <w:tcPr>
            <w:cnfStyle w:val="001000000000" w:firstRow="0" w:lastRow="0" w:firstColumn="1" w:lastColumn="0" w:oddVBand="0" w:evenVBand="0" w:oddHBand="0" w:evenHBand="0" w:firstRowFirstColumn="0" w:firstRowLastColumn="0" w:lastRowFirstColumn="0" w:lastRowLastColumn="0"/>
            <w:tcW w:w="3116" w:type="dxa"/>
          </w:tcPr>
          <w:p w14:paraId="6EB39918" w14:textId="77777777" w:rsidR="001C140B" w:rsidRPr="001C140B" w:rsidRDefault="001C140B" w:rsidP="001C140B">
            <w:pPr>
              <w:jc w:val="both"/>
              <w:rPr>
                <w:rFonts w:ascii="Arial" w:hAnsi="Arial" w:cs="Arial"/>
                <w:lang w:val="mk-MK"/>
              </w:rPr>
            </w:pPr>
            <w:r w:rsidRPr="001C140B">
              <w:rPr>
                <w:rFonts w:ascii="Arial" w:hAnsi="Arial" w:cs="Arial"/>
                <w:lang w:val="mk-MK"/>
              </w:rPr>
              <w:t>Производство</w:t>
            </w:r>
          </w:p>
          <w:p w14:paraId="7B052FCA" w14:textId="77777777" w:rsidR="001C140B" w:rsidRPr="001C140B" w:rsidRDefault="001C140B" w:rsidP="001C140B">
            <w:pPr>
              <w:jc w:val="both"/>
              <w:rPr>
                <w:rFonts w:ascii="Arial" w:hAnsi="Arial" w:cs="Arial"/>
                <w:lang w:val="mk-MK"/>
              </w:rPr>
            </w:pPr>
            <w:r w:rsidRPr="001C140B">
              <w:rPr>
                <w:rFonts w:ascii="Arial" w:hAnsi="Arial" w:cs="Arial"/>
                <w:lang w:val="mk-MK"/>
              </w:rPr>
              <w:t>на компримиран</w:t>
            </w:r>
          </w:p>
          <w:p w14:paraId="1107652D" w14:textId="77777777" w:rsidR="001C140B" w:rsidRPr="001C140B" w:rsidRDefault="001C140B" w:rsidP="001C140B">
            <w:pPr>
              <w:jc w:val="both"/>
              <w:rPr>
                <w:rFonts w:ascii="Arial" w:hAnsi="Arial" w:cs="Arial"/>
                <w:lang w:val="mk-MK"/>
              </w:rPr>
            </w:pPr>
            <w:r w:rsidRPr="001C140B">
              <w:rPr>
                <w:rFonts w:ascii="Arial" w:hAnsi="Arial" w:cs="Arial"/>
                <w:lang w:val="mk-MK"/>
              </w:rPr>
              <w:t>воздух во</w:t>
            </w:r>
          </w:p>
          <w:p w14:paraId="63C12E83" w14:textId="77777777" w:rsidR="001C140B" w:rsidRPr="001C140B" w:rsidRDefault="001C140B" w:rsidP="001C140B">
            <w:pPr>
              <w:jc w:val="both"/>
              <w:rPr>
                <w:rFonts w:ascii="Arial" w:hAnsi="Arial" w:cs="Arial"/>
                <w:lang w:val="mk-MK"/>
              </w:rPr>
            </w:pPr>
            <w:r w:rsidRPr="001C140B">
              <w:rPr>
                <w:rFonts w:ascii="Arial" w:hAnsi="Arial" w:cs="Arial"/>
                <w:lang w:val="mk-MK"/>
              </w:rPr>
              <w:t>компресорска</w:t>
            </w:r>
          </w:p>
          <w:p w14:paraId="05223627" w14:textId="77777777" w:rsidR="001C140B" w:rsidRPr="001C140B" w:rsidRDefault="001C140B" w:rsidP="001C140B">
            <w:pPr>
              <w:jc w:val="both"/>
              <w:rPr>
                <w:rFonts w:ascii="Arial" w:hAnsi="Arial" w:cs="Arial"/>
                <w:lang w:val="mk-MK"/>
              </w:rPr>
            </w:pPr>
            <w:r w:rsidRPr="001C140B">
              <w:rPr>
                <w:rFonts w:ascii="Arial" w:hAnsi="Arial" w:cs="Arial"/>
                <w:lang w:val="mk-MK"/>
              </w:rPr>
              <w:t>станица</w:t>
            </w:r>
          </w:p>
        </w:tc>
        <w:tc>
          <w:tcPr>
            <w:tcW w:w="3117" w:type="dxa"/>
          </w:tcPr>
          <w:p w14:paraId="0C84327D"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на</w:t>
            </w:r>
          </w:p>
          <w:p w14:paraId="4691A15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бучава</w:t>
            </w:r>
          </w:p>
        </w:tc>
        <w:tc>
          <w:tcPr>
            <w:tcW w:w="3117" w:type="dxa"/>
          </w:tcPr>
          <w:p w14:paraId="5BE7DF8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Редовно се врши контрола на работата на</w:t>
            </w:r>
            <w:r w:rsidRPr="001C140B">
              <w:rPr>
                <w:rFonts w:ascii="Arial" w:hAnsi="Arial" w:cs="Arial"/>
                <w:bCs/>
              </w:rPr>
              <w:t xml:space="preserve"> </w:t>
            </w:r>
            <w:r w:rsidRPr="001C140B">
              <w:rPr>
                <w:rFonts w:ascii="Arial" w:hAnsi="Arial" w:cs="Arial"/>
                <w:bCs/>
                <w:lang w:val="mk-MK"/>
              </w:rPr>
              <w:t>компресорите и се следи нивото на</w:t>
            </w:r>
            <w:r w:rsidRPr="001C140B">
              <w:rPr>
                <w:rFonts w:ascii="Arial" w:hAnsi="Arial" w:cs="Arial"/>
                <w:bCs/>
              </w:rPr>
              <w:t xml:space="preserve"> </w:t>
            </w:r>
            <w:r w:rsidRPr="001C140B">
              <w:rPr>
                <w:rFonts w:ascii="Arial" w:hAnsi="Arial" w:cs="Arial"/>
                <w:bCs/>
                <w:lang w:val="mk-MK"/>
              </w:rPr>
              <w:t>бучава</w:t>
            </w:r>
          </w:p>
        </w:tc>
      </w:tr>
      <w:bookmarkEnd w:id="79"/>
    </w:tbl>
    <w:p w14:paraId="123EF6F3" w14:textId="77777777" w:rsidR="001C140B" w:rsidRPr="001C140B" w:rsidRDefault="001C140B" w:rsidP="001C140B">
      <w:pPr>
        <w:spacing w:line="276" w:lineRule="auto"/>
        <w:jc w:val="both"/>
        <w:rPr>
          <w:rFonts w:ascii="Arial" w:eastAsiaTheme="minorHAnsi" w:hAnsi="Arial" w:cs="Arial"/>
          <w:bCs/>
          <w:lang w:val="mk-MK"/>
        </w:rPr>
      </w:pPr>
    </w:p>
    <w:bookmarkEnd w:id="77"/>
    <w:bookmarkEnd w:id="78"/>
    <w:p w14:paraId="149485B9" w14:textId="77777777" w:rsidR="001C140B" w:rsidRPr="001C140B" w:rsidRDefault="001C140B" w:rsidP="001C140B">
      <w:pPr>
        <w:spacing w:line="276" w:lineRule="auto"/>
        <w:jc w:val="both"/>
        <w:rPr>
          <w:rFonts w:ascii="Arial" w:eastAsiaTheme="minorHAnsi" w:hAnsi="Arial" w:cs="Arial"/>
          <w:bCs/>
        </w:rPr>
      </w:pPr>
    </w:p>
    <w:tbl>
      <w:tblPr>
        <w:tblStyle w:val="GridTable1Light-Accent6"/>
        <w:tblW w:w="0" w:type="auto"/>
        <w:tblLayout w:type="fixed"/>
        <w:tblLook w:val="04A0" w:firstRow="1" w:lastRow="0" w:firstColumn="1" w:lastColumn="0" w:noHBand="0" w:noVBand="1"/>
      </w:tblPr>
      <w:tblGrid>
        <w:gridCol w:w="2227"/>
        <w:gridCol w:w="2455"/>
        <w:gridCol w:w="4668"/>
      </w:tblGrid>
      <w:tr w:rsidR="001C140B" w:rsidRPr="001C140B" w14:paraId="025B37DF" w14:textId="77777777" w:rsidTr="00135E11">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9350" w:type="dxa"/>
            <w:gridSpan w:val="3"/>
            <w:shd w:val="clear" w:color="auto" w:fill="F79646" w:themeFill="accent6"/>
            <w:vAlign w:val="center"/>
          </w:tcPr>
          <w:p w14:paraId="20DABB96" w14:textId="77777777" w:rsidR="001C140B" w:rsidRPr="001C140B" w:rsidRDefault="001C140B" w:rsidP="001C140B">
            <w:pPr>
              <w:rPr>
                <w:rFonts w:ascii="Arial" w:hAnsi="Arial" w:cs="Arial"/>
                <w:lang w:val="mk-MK"/>
              </w:rPr>
            </w:pPr>
            <w:r w:rsidRPr="001C140B">
              <w:rPr>
                <w:rFonts w:ascii="Arial" w:hAnsi="Arial" w:cs="Arial"/>
                <w:lang w:val="mk-MK"/>
              </w:rPr>
              <w:t>ЛОКАЦИЈА ФЛОТАЦИЈА</w:t>
            </w:r>
          </w:p>
        </w:tc>
      </w:tr>
      <w:tr w:rsidR="001C140B" w:rsidRPr="001C140B" w14:paraId="292FDD86" w14:textId="77777777" w:rsidTr="00135E11">
        <w:trPr>
          <w:trHeight w:val="969"/>
        </w:trPr>
        <w:tc>
          <w:tcPr>
            <w:cnfStyle w:val="001000000000" w:firstRow="0" w:lastRow="0" w:firstColumn="1" w:lastColumn="0" w:oddVBand="0" w:evenVBand="0" w:oddHBand="0" w:evenHBand="0" w:firstRowFirstColumn="0" w:firstRowLastColumn="0" w:lastRowFirstColumn="0" w:lastRowLastColumn="0"/>
            <w:tcW w:w="2227" w:type="dxa"/>
            <w:shd w:val="clear" w:color="auto" w:fill="FDE9D9" w:themeFill="accent6" w:themeFillTint="33"/>
            <w:vAlign w:val="center"/>
          </w:tcPr>
          <w:p w14:paraId="007B1958" w14:textId="77777777" w:rsidR="001C140B" w:rsidRPr="001C140B" w:rsidRDefault="001C140B" w:rsidP="001C140B">
            <w:pPr>
              <w:rPr>
                <w:rFonts w:ascii="Arial" w:hAnsi="Arial" w:cs="Arial"/>
                <w:lang w:val="mk-MK"/>
              </w:rPr>
            </w:pPr>
            <w:r w:rsidRPr="001C140B">
              <w:rPr>
                <w:rFonts w:ascii="Arial" w:hAnsi="Arial" w:cs="Arial"/>
                <w:lang w:val="mk-MK"/>
              </w:rPr>
              <w:t>Активност</w:t>
            </w:r>
          </w:p>
        </w:tc>
        <w:tc>
          <w:tcPr>
            <w:tcW w:w="2455" w:type="dxa"/>
            <w:shd w:val="clear" w:color="auto" w:fill="FDE9D9" w:themeFill="accent6" w:themeFillTint="33"/>
            <w:vAlign w:val="center"/>
          </w:tcPr>
          <w:p w14:paraId="0D87E259" w14:textId="77777777" w:rsidR="001C140B" w:rsidRPr="001C140B" w:rsidRDefault="001C140B" w:rsidP="001C140B">
            <w:pPr>
              <w:cnfStyle w:val="000000000000" w:firstRow="0" w:lastRow="0" w:firstColumn="0" w:lastColumn="0" w:oddVBand="0" w:evenVBand="0" w:oddHBand="0" w:evenHBand="0" w:firstRowFirstColumn="0" w:firstRowLastColumn="0" w:lastRowFirstColumn="0" w:lastRowLastColumn="0"/>
              <w:rPr>
                <w:rFonts w:ascii="Arial" w:hAnsi="Arial" w:cs="Arial"/>
                <w:b/>
                <w:lang w:val="mk-MK"/>
              </w:rPr>
            </w:pPr>
            <w:r w:rsidRPr="001C140B">
              <w:rPr>
                <w:rFonts w:ascii="Arial" w:hAnsi="Arial" w:cs="Arial"/>
                <w:b/>
                <w:lang w:val="mk-MK"/>
              </w:rPr>
              <w:t>Вид на</w:t>
            </w:r>
          </w:p>
          <w:p w14:paraId="31031C3C" w14:textId="77777777" w:rsidR="001C140B" w:rsidRPr="001C140B" w:rsidRDefault="001C140B" w:rsidP="001C140B">
            <w:pPr>
              <w:cnfStyle w:val="000000000000" w:firstRow="0" w:lastRow="0" w:firstColumn="0" w:lastColumn="0" w:oddVBand="0" w:evenVBand="0" w:oddHBand="0" w:evenHBand="0" w:firstRowFirstColumn="0" w:firstRowLastColumn="0" w:lastRowFirstColumn="0" w:lastRowLastColumn="0"/>
              <w:rPr>
                <w:rFonts w:ascii="Arial" w:hAnsi="Arial" w:cs="Arial"/>
                <w:b/>
              </w:rPr>
            </w:pPr>
            <w:r w:rsidRPr="001C140B">
              <w:rPr>
                <w:rFonts w:ascii="Arial" w:hAnsi="Arial" w:cs="Arial"/>
                <w:b/>
                <w:lang w:val="mk-MK"/>
              </w:rPr>
              <w:t>емисија/отпад</w:t>
            </w:r>
          </w:p>
        </w:tc>
        <w:tc>
          <w:tcPr>
            <w:tcW w:w="4668" w:type="dxa"/>
            <w:shd w:val="clear" w:color="auto" w:fill="FDE9D9" w:themeFill="accent6" w:themeFillTint="33"/>
            <w:vAlign w:val="center"/>
          </w:tcPr>
          <w:p w14:paraId="5F5F0171" w14:textId="77777777" w:rsidR="001C140B" w:rsidRPr="001C140B" w:rsidRDefault="001C140B" w:rsidP="001C140B">
            <w:pPr>
              <w:ind w:right="-101"/>
              <w:cnfStyle w:val="000000000000" w:firstRow="0" w:lastRow="0" w:firstColumn="0" w:lastColumn="0" w:oddVBand="0" w:evenVBand="0" w:oddHBand="0" w:evenHBand="0" w:firstRowFirstColumn="0" w:firstRowLastColumn="0" w:lastRowFirstColumn="0" w:lastRowLastColumn="0"/>
              <w:rPr>
                <w:rFonts w:ascii="Arial" w:hAnsi="Arial" w:cs="Arial"/>
                <w:b/>
                <w:lang w:val="mk-MK"/>
              </w:rPr>
            </w:pPr>
            <w:r w:rsidRPr="001C140B">
              <w:rPr>
                <w:rFonts w:ascii="Arial" w:hAnsi="Arial" w:cs="Arial"/>
                <w:b/>
                <w:lang w:val="mk-MK"/>
              </w:rPr>
              <w:t>Имплементирана мерка за</w:t>
            </w:r>
          </w:p>
          <w:p w14:paraId="5AC741B0" w14:textId="77777777" w:rsidR="001C140B" w:rsidRPr="001C140B" w:rsidRDefault="001C140B" w:rsidP="001C140B">
            <w:pPr>
              <w:ind w:right="-101"/>
              <w:cnfStyle w:val="000000000000" w:firstRow="0" w:lastRow="0" w:firstColumn="0" w:lastColumn="0" w:oddVBand="0" w:evenVBand="0" w:oddHBand="0" w:evenHBand="0" w:firstRowFirstColumn="0" w:firstRowLastColumn="0" w:lastRowFirstColumn="0" w:lastRowLastColumn="0"/>
              <w:rPr>
                <w:rFonts w:ascii="Arial" w:hAnsi="Arial" w:cs="Arial"/>
                <w:b/>
                <w:lang w:val="mk-MK"/>
              </w:rPr>
            </w:pPr>
            <w:r w:rsidRPr="001C140B">
              <w:rPr>
                <w:rFonts w:ascii="Arial" w:hAnsi="Arial" w:cs="Arial"/>
                <w:b/>
                <w:lang w:val="mk-MK"/>
              </w:rPr>
              <w:t>намалување/третман/искористување</w:t>
            </w:r>
          </w:p>
        </w:tc>
      </w:tr>
      <w:tr w:rsidR="001C140B" w:rsidRPr="001C140B" w14:paraId="50577FA2" w14:textId="77777777" w:rsidTr="00135E11">
        <w:tc>
          <w:tcPr>
            <w:cnfStyle w:val="001000000000" w:firstRow="0" w:lastRow="0" w:firstColumn="1" w:lastColumn="0" w:oddVBand="0" w:evenVBand="0" w:oddHBand="0" w:evenHBand="0" w:firstRowFirstColumn="0" w:firstRowLastColumn="0" w:lastRowFirstColumn="0" w:lastRowLastColumn="0"/>
            <w:tcW w:w="2227" w:type="dxa"/>
          </w:tcPr>
          <w:p w14:paraId="2C521654" w14:textId="77777777" w:rsidR="001C140B" w:rsidRPr="001C140B" w:rsidRDefault="001C140B" w:rsidP="001C140B">
            <w:pPr>
              <w:jc w:val="both"/>
              <w:rPr>
                <w:rFonts w:ascii="Arial" w:hAnsi="Arial" w:cs="Arial"/>
                <w:lang w:val="mk-MK"/>
              </w:rPr>
            </w:pPr>
            <w:r w:rsidRPr="001C140B">
              <w:rPr>
                <w:rFonts w:ascii="Arial" w:hAnsi="Arial" w:cs="Arial"/>
                <w:lang w:val="mk-MK"/>
              </w:rPr>
              <w:t>Погон за</w:t>
            </w:r>
          </w:p>
          <w:p w14:paraId="642F5447" w14:textId="77777777" w:rsidR="001C140B" w:rsidRPr="001C140B" w:rsidRDefault="001C140B" w:rsidP="001C140B">
            <w:pPr>
              <w:jc w:val="both"/>
              <w:rPr>
                <w:rFonts w:ascii="Arial" w:hAnsi="Arial" w:cs="Arial"/>
                <w:lang w:val="mk-MK"/>
              </w:rPr>
            </w:pPr>
            <w:r w:rsidRPr="001C140B">
              <w:rPr>
                <w:rFonts w:ascii="Arial" w:hAnsi="Arial" w:cs="Arial"/>
                <w:lang w:val="mk-MK"/>
              </w:rPr>
              <w:t>дробење и</w:t>
            </w:r>
          </w:p>
          <w:p w14:paraId="06C117BD" w14:textId="77777777" w:rsidR="001C140B" w:rsidRPr="001C140B" w:rsidRDefault="001C140B" w:rsidP="001C140B">
            <w:pPr>
              <w:jc w:val="both"/>
              <w:rPr>
                <w:rFonts w:ascii="Arial" w:hAnsi="Arial" w:cs="Arial"/>
                <w:lang w:val="mk-MK"/>
              </w:rPr>
            </w:pPr>
            <w:r w:rsidRPr="001C140B">
              <w:rPr>
                <w:rFonts w:ascii="Arial" w:hAnsi="Arial" w:cs="Arial"/>
                <w:lang w:val="mk-MK"/>
              </w:rPr>
              <w:t>сеење на рудата</w:t>
            </w:r>
          </w:p>
        </w:tc>
        <w:tc>
          <w:tcPr>
            <w:tcW w:w="2455" w:type="dxa"/>
          </w:tcPr>
          <w:p w14:paraId="38B86F5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 воздух</w:t>
            </w:r>
          </w:p>
          <w:p w14:paraId="169574D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од процесот на</w:t>
            </w:r>
          </w:p>
          <w:p w14:paraId="7EAF3F9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дробење и сеење</w:t>
            </w:r>
          </w:p>
          <w:p w14:paraId="2426FFD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Генерирање отпад</w:t>
            </w:r>
          </w:p>
        </w:tc>
        <w:tc>
          <w:tcPr>
            <w:tcW w:w="4668" w:type="dxa"/>
          </w:tcPr>
          <w:p w14:paraId="0730898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Во погонот постојат три водени</w:t>
            </w:r>
          </w:p>
          <w:p w14:paraId="6C18FE5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филтри, односно ротоклони</w:t>
            </w:r>
          </w:p>
          <w:p w14:paraId="15E365CB"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Со генерираниот отпад се постапува во</w:t>
            </w:r>
          </w:p>
          <w:p w14:paraId="4FC4EA2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зависност од неговите карактеристики</w:t>
            </w:r>
          </w:p>
        </w:tc>
      </w:tr>
      <w:tr w:rsidR="001C140B" w:rsidRPr="001C140B" w14:paraId="5316E5D8" w14:textId="77777777" w:rsidTr="00135E11">
        <w:tc>
          <w:tcPr>
            <w:cnfStyle w:val="001000000000" w:firstRow="0" w:lastRow="0" w:firstColumn="1" w:lastColumn="0" w:oddVBand="0" w:evenVBand="0" w:oddHBand="0" w:evenHBand="0" w:firstRowFirstColumn="0" w:firstRowLastColumn="0" w:lastRowFirstColumn="0" w:lastRowLastColumn="0"/>
            <w:tcW w:w="2227" w:type="dxa"/>
          </w:tcPr>
          <w:p w14:paraId="47C83CCC" w14:textId="77777777" w:rsidR="001C140B" w:rsidRPr="001C140B" w:rsidRDefault="001C140B" w:rsidP="001C140B">
            <w:pPr>
              <w:jc w:val="both"/>
              <w:rPr>
                <w:rFonts w:ascii="Arial" w:hAnsi="Arial" w:cs="Arial"/>
                <w:lang w:val="mk-MK"/>
              </w:rPr>
            </w:pPr>
            <w:r w:rsidRPr="001C140B">
              <w:rPr>
                <w:rFonts w:ascii="Arial" w:hAnsi="Arial" w:cs="Arial"/>
                <w:lang w:val="mk-MK"/>
              </w:rPr>
              <w:t>Погон за</w:t>
            </w:r>
          </w:p>
          <w:p w14:paraId="67D13ADE" w14:textId="77777777" w:rsidR="001C140B" w:rsidRPr="001C140B" w:rsidRDefault="001C140B" w:rsidP="001C140B">
            <w:pPr>
              <w:jc w:val="both"/>
              <w:rPr>
                <w:rFonts w:ascii="Arial" w:hAnsi="Arial" w:cs="Arial"/>
                <w:lang w:val="mk-MK"/>
              </w:rPr>
            </w:pPr>
            <w:r w:rsidRPr="001C140B">
              <w:rPr>
                <w:rFonts w:ascii="Arial" w:hAnsi="Arial" w:cs="Arial"/>
                <w:lang w:val="mk-MK"/>
              </w:rPr>
              <w:t>мелење и</w:t>
            </w:r>
          </w:p>
          <w:p w14:paraId="60CC51E7" w14:textId="77777777" w:rsidR="001C140B" w:rsidRPr="001C140B" w:rsidRDefault="001C140B" w:rsidP="001C140B">
            <w:pPr>
              <w:jc w:val="both"/>
              <w:rPr>
                <w:rFonts w:ascii="Arial" w:hAnsi="Arial" w:cs="Arial"/>
                <w:lang w:val="mk-MK"/>
              </w:rPr>
            </w:pPr>
            <w:r w:rsidRPr="001C140B">
              <w:rPr>
                <w:rFonts w:ascii="Arial" w:hAnsi="Arial" w:cs="Arial"/>
                <w:lang w:val="mk-MK"/>
              </w:rPr>
              <w:t>флотација</w:t>
            </w:r>
          </w:p>
        </w:tc>
        <w:tc>
          <w:tcPr>
            <w:tcW w:w="2455" w:type="dxa"/>
          </w:tcPr>
          <w:p w14:paraId="196F036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Генерирање на</w:t>
            </w:r>
          </w:p>
          <w:p w14:paraId="52E2634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отпадни води и</w:t>
            </w:r>
          </w:p>
          <w:p w14:paraId="5206907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хидројаловина</w:t>
            </w:r>
          </w:p>
          <w:p w14:paraId="60E16652"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Генерирање на</w:t>
            </w:r>
          </w:p>
          <w:p w14:paraId="421F350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отпад</w:t>
            </w:r>
          </w:p>
        </w:tc>
        <w:tc>
          <w:tcPr>
            <w:tcW w:w="4668" w:type="dxa"/>
          </w:tcPr>
          <w:p w14:paraId="4241195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Изградени се таложниици за</w:t>
            </w:r>
            <w:r w:rsidRPr="001C140B">
              <w:rPr>
                <w:rFonts w:ascii="Arial" w:hAnsi="Arial" w:cs="Arial"/>
                <w:bCs/>
              </w:rPr>
              <w:t xml:space="preserve"> </w:t>
            </w:r>
            <w:r w:rsidRPr="001C140B">
              <w:rPr>
                <w:rFonts w:ascii="Arial" w:hAnsi="Arial" w:cs="Arial"/>
                <w:bCs/>
                <w:lang w:val="mk-MK"/>
              </w:rPr>
              <w:t>исталожување суспендирани честици</w:t>
            </w:r>
            <w:r w:rsidRPr="001C140B">
              <w:rPr>
                <w:rFonts w:ascii="Arial" w:hAnsi="Arial" w:cs="Arial"/>
                <w:bCs/>
              </w:rPr>
              <w:t xml:space="preserve"> </w:t>
            </w:r>
            <w:r w:rsidRPr="001C140B">
              <w:rPr>
                <w:rFonts w:ascii="Arial" w:hAnsi="Arial" w:cs="Arial"/>
                <w:bCs/>
                <w:lang w:val="mk-MK"/>
              </w:rPr>
              <w:t>од олово и цинк од отпадните води</w:t>
            </w:r>
          </w:p>
          <w:p w14:paraId="5675FE5D"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Искористување на дел од отпадните</w:t>
            </w:r>
            <w:r w:rsidRPr="001C140B">
              <w:rPr>
                <w:rFonts w:ascii="Arial" w:hAnsi="Arial" w:cs="Arial"/>
                <w:bCs/>
              </w:rPr>
              <w:t xml:space="preserve"> </w:t>
            </w:r>
            <w:r w:rsidRPr="001C140B">
              <w:rPr>
                <w:rFonts w:ascii="Arial" w:hAnsi="Arial" w:cs="Arial"/>
                <w:bCs/>
                <w:lang w:val="mk-MK"/>
              </w:rPr>
              <w:t>води во процесот на флотација</w:t>
            </w:r>
            <w:r w:rsidRPr="001C140B">
              <w:rPr>
                <w:rFonts w:ascii="Arial" w:hAnsi="Arial" w:cs="Arial"/>
                <w:bCs/>
              </w:rPr>
              <w:t xml:space="preserve"> </w:t>
            </w:r>
            <w:r w:rsidRPr="001C140B">
              <w:rPr>
                <w:rFonts w:ascii="Arial" w:hAnsi="Arial" w:cs="Arial"/>
                <w:bCs/>
                <w:lang w:val="mk-MK"/>
              </w:rPr>
              <w:lastRenderedPageBreak/>
              <w:t>Собирање на хидројаловината и</w:t>
            </w:r>
            <w:r w:rsidRPr="001C140B">
              <w:rPr>
                <w:rFonts w:ascii="Arial" w:hAnsi="Arial" w:cs="Arial"/>
                <w:bCs/>
              </w:rPr>
              <w:t xml:space="preserve"> </w:t>
            </w:r>
            <w:r w:rsidRPr="001C140B">
              <w:rPr>
                <w:rFonts w:ascii="Arial" w:hAnsi="Arial" w:cs="Arial"/>
                <w:bCs/>
                <w:lang w:val="mk-MK"/>
              </w:rPr>
              <w:t>отпадните води и пренасочување со</w:t>
            </w:r>
            <w:r w:rsidRPr="001C140B">
              <w:rPr>
                <w:rFonts w:ascii="Arial" w:hAnsi="Arial" w:cs="Arial"/>
                <w:bCs/>
              </w:rPr>
              <w:t xml:space="preserve"> </w:t>
            </w:r>
            <w:r w:rsidRPr="001C140B">
              <w:rPr>
                <w:rFonts w:ascii="Arial" w:hAnsi="Arial" w:cs="Arial"/>
                <w:bCs/>
                <w:lang w:val="mk-MK"/>
              </w:rPr>
              <w:t>пулповод до хидројаловиштето</w:t>
            </w:r>
          </w:p>
          <w:p w14:paraId="07AC14D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Со генерираниот отпад се постапува во</w:t>
            </w:r>
          </w:p>
          <w:p w14:paraId="6FA975B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зависност од неговите карактеристики</w:t>
            </w:r>
          </w:p>
        </w:tc>
      </w:tr>
      <w:tr w:rsidR="001C140B" w:rsidRPr="001C140B" w14:paraId="15DDA299" w14:textId="77777777" w:rsidTr="00135E11">
        <w:tc>
          <w:tcPr>
            <w:cnfStyle w:val="001000000000" w:firstRow="0" w:lastRow="0" w:firstColumn="1" w:lastColumn="0" w:oddVBand="0" w:evenVBand="0" w:oddHBand="0" w:evenHBand="0" w:firstRowFirstColumn="0" w:firstRowLastColumn="0" w:lastRowFirstColumn="0" w:lastRowLastColumn="0"/>
            <w:tcW w:w="2227" w:type="dxa"/>
          </w:tcPr>
          <w:p w14:paraId="307C77FF" w14:textId="77777777" w:rsidR="001C140B" w:rsidRPr="001C140B" w:rsidRDefault="001C140B" w:rsidP="001C140B">
            <w:pPr>
              <w:jc w:val="both"/>
              <w:rPr>
                <w:rFonts w:ascii="Arial" w:hAnsi="Arial" w:cs="Arial"/>
                <w:lang w:val="mk-MK"/>
              </w:rPr>
            </w:pPr>
            <w:r w:rsidRPr="001C140B">
              <w:rPr>
                <w:rFonts w:ascii="Arial" w:hAnsi="Arial" w:cs="Arial"/>
                <w:lang w:val="mk-MK"/>
              </w:rPr>
              <w:lastRenderedPageBreak/>
              <w:t>Складирање на</w:t>
            </w:r>
          </w:p>
          <w:p w14:paraId="32143406" w14:textId="77777777" w:rsidR="001C140B" w:rsidRPr="001C140B" w:rsidRDefault="001C140B" w:rsidP="001C140B">
            <w:pPr>
              <w:jc w:val="both"/>
              <w:rPr>
                <w:rFonts w:ascii="Arial" w:hAnsi="Arial" w:cs="Arial"/>
                <w:lang w:val="mk-MK"/>
              </w:rPr>
            </w:pPr>
            <w:r w:rsidRPr="001C140B">
              <w:rPr>
                <w:rFonts w:ascii="Arial" w:hAnsi="Arial" w:cs="Arial"/>
                <w:lang w:val="mk-MK"/>
              </w:rPr>
              <w:t>реагенси и</w:t>
            </w:r>
          </w:p>
          <w:p w14:paraId="4C1CA179" w14:textId="77777777" w:rsidR="001C140B" w:rsidRPr="001C140B" w:rsidRDefault="001C140B" w:rsidP="001C140B">
            <w:pPr>
              <w:jc w:val="both"/>
              <w:rPr>
                <w:rFonts w:ascii="Arial" w:hAnsi="Arial" w:cs="Arial"/>
                <w:lang w:val="mk-MK"/>
              </w:rPr>
            </w:pPr>
            <w:r w:rsidRPr="001C140B">
              <w:rPr>
                <w:rFonts w:ascii="Arial" w:hAnsi="Arial" w:cs="Arial"/>
                <w:lang w:val="mk-MK"/>
              </w:rPr>
              <w:t>подготовка на</w:t>
            </w:r>
          </w:p>
          <w:p w14:paraId="016B69E4" w14:textId="77777777" w:rsidR="001C140B" w:rsidRPr="001C140B" w:rsidRDefault="001C140B" w:rsidP="001C140B">
            <w:pPr>
              <w:jc w:val="both"/>
              <w:rPr>
                <w:rFonts w:ascii="Arial" w:hAnsi="Arial" w:cs="Arial"/>
                <w:lang w:val="mk-MK"/>
              </w:rPr>
            </w:pPr>
            <w:r w:rsidRPr="001C140B">
              <w:rPr>
                <w:rFonts w:ascii="Arial" w:hAnsi="Arial" w:cs="Arial"/>
                <w:lang w:val="mk-MK"/>
              </w:rPr>
              <w:t>раствори во</w:t>
            </w:r>
          </w:p>
          <w:p w14:paraId="10C9F585" w14:textId="77777777" w:rsidR="001C140B" w:rsidRPr="001C140B" w:rsidRDefault="001C140B" w:rsidP="001C140B">
            <w:pPr>
              <w:jc w:val="both"/>
              <w:rPr>
                <w:rFonts w:ascii="Arial" w:hAnsi="Arial" w:cs="Arial"/>
                <w:lang w:val="mk-MK"/>
              </w:rPr>
            </w:pPr>
            <w:r w:rsidRPr="001C140B">
              <w:rPr>
                <w:rFonts w:ascii="Arial" w:hAnsi="Arial" w:cs="Arial"/>
                <w:lang w:val="mk-MK"/>
              </w:rPr>
              <w:t>регентно</w:t>
            </w:r>
          </w:p>
          <w:p w14:paraId="2EDCB0CE" w14:textId="77777777" w:rsidR="001C140B" w:rsidRPr="001C140B" w:rsidRDefault="001C140B" w:rsidP="001C140B">
            <w:pPr>
              <w:jc w:val="both"/>
              <w:rPr>
                <w:rFonts w:ascii="Arial" w:hAnsi="Arial" w:cs="Arial"/>
                <w:lang w:val="mk-MK"/>
              </w:rPr>
            </w:pPr>
            <w:r w:rsidRPr="001C140B">
              <w:rPr>
                <w:rFonts w:ascii="Arial" w:hAnsi="Arial" w:cs="Arial"/>
                <w:lang w:val="mk-MK"/>
              </w:rPr>
              <w:t>одделение</w:t>
            </w:r>
          </w:p>
        </w:tc>
        <w:tc>
          <w:tcPr>
            <w:tcW w:w="2455" w:type="dxa"/>
          </w:tcPr>
          <w:p w14:paraId="6377AAB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Генерирање на</w:t>
            </w:r>
          </w:p>
          <w:p w14:paraId="00DDD2F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емисии во воздух</w:t>
            </w:r>
          </w:p>
          <w:p w14:paraId="58F315A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Генерирање на</w:t>
            </w:r>
          </w:p>
          <w:p w14:paraId="0092DCA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отпадни води</w:t>
            </w:r>
          </w:p>
          <w:p w14:paraId="1D26981B"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Генерирање отпад</w:t>
            </w:r>
          </w:p>
          <w:p w14:paraId="6CA5FD3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Несакани истекувања</w:t>
            </w:r>
          </w:p>
          <w:p w14:paraId="36EF9E7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Ризик од појава на</w:t>
            </w:r>
          </w:p>
          <w:p w14:paraId="219F83D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пожар и експлозии</w:t>
            </w:r>
          </w:p>
        </w:tc>
        <w:tc>
          <w:tcPr>
            <w:tcW w:w="4668" w:type="dxa"/>
          </w:tcPr>
          <w:p w14:paraId="7F90A61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Поставени се вентилациони уреди на</w:t>
            </w:r>
          </w:p>
          <w:p w14:paraId="6B3FBC6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сите простории каде се врши складирање и подготовка на реагенсите и растворите</w:t>
            </w:r>
          </w:p>
          <w:p w14:paraId="072BC0B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Отпадните води се собираат и со помош на пулповодот се носат до хидројаловиштето</w:t>
            </w:r>
          </w:p>
          <w:p w14:paraId="348D0BB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Со генерираниот отпад се постапува во</w:t>
            </w:r>
          </w:p>
          <w:p w14:paraId="2207402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зависност од неговите карактеристики</w:t>
            </w:r>
          </w:p>
          <w:p w14:paraId="0B34D56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Поставени се одводи за собирање на несакани истекувања и истите завршуваат во отпадните води</w:t>
            </w:r>
          </w:p>
          <w:p w14:paraId="04EAF9C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Складирањето на реагенсите се врши</w:t>
            </w:r>
          </w:p>
          <w:p w14:paraId="457E083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во согласност со процедури за складирање</w:t>
            </w:r>
          </w:p>
          <w:p w14:paraId="0F0DD83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Пристапот во одделението е забранет</w:t>
            </w:r>
          </w:p>
          <w:p w14:paraId="212B516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rPr>
              <w:t>за неовластени лица</w:t>
            </w:r>
          </w:p>
        </w:tc>
      </w:tr>
      <w:tr w:rsidR="001C140B" w:rsidRPr="001C140B" w14:paraId="5853FE73" w14:textId="77777777" w:rsidTr="00135E11">
        <w:tc>
          <w:tcPr>
            <w:cnfStyle w:val="001000000000" w:firstRow="0" w:lastRow="0" w:firstColumn="1" w:lastColumn="0" w:oddVBand="0" w:evenVBand="0" w:oddHBand="0" w:evenHBand="0" w:firstRowFirstColumn="0" w:firstRowLastColumn="0" w:lastRowFirstColumn="0" w:lastRowLastColumn="0"/>
            <w:tcW w:w="2227" w:type="dxa"/>
          </w:tcPr>
          <w:p w14:paraId="72B38F6F" w14:textId="77777777" w:rsidR="001C140B" w:rsidRPr="001C140B" w:rsidRDefault="001C140B" w:rsidP="001C140B">
            <w:pPr>
              <w:jc w:val="both"/>
              <w:rPr>
                <w:rFonts w:ascii="Arial" w:hAnsi="Arial" w:cs="Arial"/>
                <w:lang w:val="mk-MK"/>
              </w:rPr>
            </w:pPr>
            <w:r w:rsidRPr="001C140B">
              <w:rPr>
                <w:rFonts w:ascii="Arial" w:hAnsi="Arial" w:cs="Arial"/>
                <w:lang w:val="mk-MK"/>
              </w:rPr>
              <w:t>Одржување и</w:t>
            </w:r>
          </w:p>
          <w:p w14:paraId="6D929CF1" w14:textId="77777777" w:rsidR="001C140B" w:rsidRPr="001C140B" w:rsidRDefault="001C140B" w:rsidP="001C140B">
            <w:pPr>
              <w:jc w:val="both"/>
              <w:rPr>
                <w:rFonts w:ascii="Arial" w:hAnsi="Arial" w:cs="Arial"/>
                <w:lang w:val="mk-MK"/>
              </w:rPr>
            </w:pPr>
            <w:r w:rsidRPr="001C140B">
              <w:rPr>
                <w:rFonts w:ascii="Arial" w:hAnsi="Arial" w:cs="Arial"/>
                <w:lang w:val="mk-MK"/>
              </w:rPr>
              <w:t>сервисирање наопремата и</w:t>
            </w:r>
          </w:p>
          <w:p w14:paraId="2C9BC110" w14:textId="77777777" w:rsidR="001C140B" w:rsidRPr="001C140B" w:rsidRDefault="001C140B" w:rsidP="001C140B">
            <w:pPr>
              <w:jc w:val="both"/>
              <w:rPr>
                <w:rFonts w:ascii="Arial" w:hAnsi="Arial" w:cs="Arial"/>
              </w:rPr>
            </w:pPr>
            <w:r w:rsidRPr="001C140B">
              <w:rPr>
                <w:rFonts w:ascii="Arial" w:hAnsi="Arial" w:cs="Arial"/>
                <w:lang w:val="mk-MK"/>
              </w:rPr>
              <w:t>механизацијата</w:t>
            </w:r>
            <w:r w:rsidRPr="001C140B">
              <w:rPr>
                <w:rFonts w:ascii="Arial" w:hAnsi="Arial" w:cs="Arial"/>
              </w:rPr>
              <w:t xml:space="preserve"> </w:t>
            </w:r>
          </w:p>
        </w:tc>
        <w:tc>
          <w:tcPr>
            <w:tcW w:w="2455" w:type="dxa"/>
          </w:tcPr>
          <w:p w14:paraId="6E4A51D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 воздух</w:t>
            </w:r>
          </w:p>
          <w:p w14:paraId="343356F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кои се генерираат</w:t>
            </w:r>
          </w:p>
          <w:p w14:paraId="309C06E4"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од активностите во</w:t>
            </w:r>
          </w:p>
          <w:p w14:paraId="6CC12567"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електромашинскатаработилница и</w:t>
            </w:r>
          </w:p>
          <w:p w14:paraId="48C4D2AF"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ковачницата</w:t>
            </w:r>
          </w:p>
          <w:p w14:paraId="41D35D90"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Генерирање отпад</w:t>
            </w:r>
          </w:p>
          <w:p w14:paraId="64B93CEB"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w:t>
            </w:r>
          </w:p>
          <w:p w14:paraId="3162FAE2"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атмосферски води</w:t>
            </w:r>
          </w:p>
          <w:p w14:paraId="3D3F7F14"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 површински води</w:t>
            </w:r>
          </w:p>
          <w:p w14:paraId="47FAE6FA"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Инцидентни</w:t>
            </w:r>
          </w:p>
          <w:p w14:paraId="7F7BCDF2"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истекувања,</w:t>
            </w:r>
          </w:p>
          <w:p w14:paraId="4B98C7E8"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истурања, појава</w:t>
            </w:r>
          </w:p>
          <w:p w14:paraId="3F39E706" w14:textId="77777777" w:rsidR="001C140B" w:rsidRPr="001C140B" w:rsidRDefault="001C140B" w:rsidP="001C140B">
            <w:pPr>
              <w:ind w:right="-99"/>
              <w:jc w:val="both"/>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1C140B">
              <w:rPr>
                <w:rFonts w:ascii="Arial" w:hAnsi="Arial" w:cs="Arial"/>
                <w:bCs/>
                <w:lang w:val="mk-MK"/>
              </w:rPr>
              <w:t>на пожар</w:t>
            </w:r>
            <w:r w:rsidRPr="001C140B">
              <w:rPr>
                <w:rFonts w:ascii="Arial" w:hAnsi="Arial" w:cs="Arial"/>
                <w:bCs/>
              </w:rPr>
              <w:t xml:space="preserve"> </w:t>
            </w:r>
          </w:p>
        </w:tc>
        <w:tc>
          <w:tcPr>
            <w:tcW w:w="4668" w:type="dxa"/>
          </w:tcPr>
          <w:p w14:paraId="2B609F8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Редовно се врши контрола на</w:t>
            </w:r>
          </w:p>
          <w:p w14:paraId="34D5E44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локациите каде се врши одржување и</w:t>
            </w:r>
          </w:p>
          <w:p w14:paraId="0CA33B8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сервисирање на опремата и</w:t>
            </w:r>
          </w:p>
          <w:p w14:paraId="6D2F8BA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механизацијата</w:t>
            </w:r>
          </w:p>
          <w:p w14:paraId="540E395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Поставени се маслофаќач за третман</w:t>
            </w:r>
          </w:p>
          <w:p w14:paraId="40B9F81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на отпадните води од перење на</w:t>
            </w:r>
          </w:p>
          <w:p w14:paraId="396FB3D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возилата и третман во маслофаќач на</w:t>
            </w:r>
          </w:p>
          <w:p w14:paraId="0D533A5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атмосферските води кои го промиваат</w:t>
            </w:r>
          </w:p>
          <w:p w14:paraId="4CF2D3E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платото кај електромашинската</w:t>
            </w:r>
          </w:p>
          <w:p w14:paraId="1AB8481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работилница</w:t>
            </w:r>
          </w:p>
          <w:p w14:paraId="2AB382C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Маслофаќачите се отворени и постои</w:t>
            </w:r>
          </w:p>
          <w:p w14:paraId="43AC40D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ризик од излевање на маслото и</w:t>
            </w:r>
          </w:p>
          <w:p w14:paraId="4240555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водите во случај на нередовно</w:t>
            </w:r>
          </w:p>
          <w:p w14:paraId="3915DCC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чистење или во случај на интензивни</w:t>
            </w:r>
          </w:p>
          <w:p w14:paraId="16C32AF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врнежи или поплави</w:t>
            </w:r>
          </w:p>
        </w:tc>
      </w:tr>
      <w:tr w:rsidR="001C140B" w:rsidRPr="001C140B" w14:paraId="3D6905CA" w14:textId="77777777" w:rsidTr="00135E11">
        <w:tc>
          <w:tcPr>
            <w:cnfStyle w:val="001000000000" w:firstRow="0" w:lastRow="0" w:firstColumn="1" w:lastColumn="0" w:oddVBand="0" w:evenVBand="0" w:oddHBand="0" w:evenHBand="0" w:firstRowFirstColumn="0" w:firstRowLastColumn="0" w:lastRowFirstColumn="0" w:lastRowLastColumn="0"/>
            <w:tcW w:w="2227" w:type="dxa"/>
          </w:tcPr>
          <w:p w14:paraId="29556EE0" w14:textId="77777777" w:rsidR="001C140B" w:rsidRPr="001C140B" w:rsidRDefault="001C140B" w:rsidP="001C140B">
            <w:pPr>
              <w:ind w:right="-148"/>
              <w:jc w:val="both"/>
              <w:rPr>
                <w:rFonts w:ascii="Arial" w:hAnsi="Arial" w:cs="Arial"/>
                <w:lang w:val="mk-MK"/>
              </w:rPr>
            </w:pPr>
            <w:r w:rsidRPr="001C140B">
              <w:rPr>
                <w:rFonts w:ascii="Arial" w:hAnsi="Arial" w:cs="Arial"/>
                <w:lang w:val="mk-MK"/>
              </w:rPr>
              <w:t>Производствово</w:t>
            </w:r>
          </w:p>
          <w:p w14:paraId="4D8B4CD5" w14:textId="77777777" w:rsidR="001C140B" w:rsidRPr="001C140B" w:rsidRDefault="001C140B" w:rsidP="001C140B">
            <w:pPr>
              <w:ind w:right="-148"/>
              <w:jc w:val="both"/>
              <w:rPr>
                <w:rFonts w:ascii="Arial" w:hAnsi="Arial" w:cs="Arial"/>
                <w:lang w:val="mk-MK"/>
              </w:rPr>
            </w:pPr>
            <w:r w:rsidRPr="001C140B">
              <w:rPr>
                <w:rFonts w:ascii="Arial" w:hAnsi="Arial" w:cs="Arial"/>
                <w:lang w:val="mk-MK"/>
              </w:rPr>
              <w:t>на топлинска</w:t>
            </w:r>
          </w:p>
          <w:p w14:paraId="740F6FD3" w14:textId="77777777" w:rsidR="001C140B" w:rsidRPr="001C140B" w:rsidRDefault="001C140B" w:rsidP="001C140B">
            <w:pPr>
              <w:ind w:right="-148"/>
              <w:jc w:val="both"/>
              <w:rPr>
                <w:rFonts w:ascii="Arial" w:hAnsi="Arial" w:cs="Arial"/>
                <w:lang w:val="mk-MK"/>
              </w:rPr>
            </w:pPr>
            <w:r w:rsidRPr="001C140B">
              <w:rPr>
                <w:rFonts w:ascii="Arial" w:hAnsi="Arial" w:cs="Arial"/>
                <w:lang w:val="mk-MK"/>
              </w:rPr>
              <w:t>енергија во</w:t>
            </w:r>
          </w:p>
          <w:p w14:paraId="0F41F9CD" w14:textId="77777777" w:rsidR="001C140B" w:rsidRPr="001C140B" w:rsidRDefault="001C140B" w:rsidP="001C140B">
            <w:pPr>
              <w:ind w:right="-148"/>
              <w:jc w:val="both"/>
              <w:rPr>
                <w:rFonts w:ascii="Arial" w:hAnsi="Arial" w:cs="Arial"/>
                <w:lang w:val="mk-MK"/>
              </w:rPr>
            </w:pPr>
            <w:r w:rsidRPr="001C140B">
              <w:rPr>
                <w:rFonts w:ascii="Arial" w:hAnsi="Arial" w:cs="Arial"/>
                <w:lang w:val="mk-MK"/>
              </w:rPr>
              <w:t>котлара</w:t>
            </w:r>
          </w:p>
        </w:tc>
        <w:tc>
          <w:tcPr>
            <w:tcW w:w="2455" w:type="dxa"/>
          </w:tcPr>
          <w:p w14:paraId="7118E29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 воздух</w:t>
            </w:r>
          </w:p>
          <w:p w14:paraId="62B9D91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Генерирање на</w:t>
            </w:r>
          </w:p>
          <w:p w14:paraId="0ECAAC4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отпад</w:t>
            </w:r>
          </w:p>
          <w:p w14:paraId="103F5CC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Ризик од појава на</w:t>
            </w:r>
          </w:p>
          <w:p w14:paraId="69D83C3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пожар</w:t>
            </w:r>
          </w:p>
        </w:tc>
        <w:tc>
          <w:tcPr>
            <w:tcW w:w="4668" w:type="dxa"/>
          </w:tcPr>
          <w:p w14:paraId="278A69E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Со генерираниот отпад се постапува во</w:t>
            </w:r>
          </w:p>
          <w:p w14:paraId="040DF36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зависност од неговите карактеристики</w:t>
            </w:r>
          </w:p>
          <w:p w14:paraId="263E7AA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Контрола на работата на котлите и</w:t>
            </w:r>
          </w:p>
          <w:p w14:paraId="45F404CD"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ефикасноста на согорувањето</w:t>
            </w:r>
          </w:p>
        </w:tc>
      </w:tr>
      <w:tr w:rsidR="001C140B" w:rsidRPr="001C140B" w14:paraId="782B73F8" w14:textId="77777777" w:rsidTr="00135E11">
        <w:tc>
          <w:tcPr>
            <w:cnfStyle w:val="001000000000" w:firstRow="0" w:lastRow="0" w:firstColumn="1" w:lastColumn="0" w:oddVBand="0" w:evenVBand="0" w:oddHBand="0" w:evenHBand="0" w:firstRowFirstColumn="0" w:firstRowLastColumn="0" w:lastRowFirstColumn="0" w:lastRowLastColumn="0"/>
            <w:tcW w:w="2227" w:type="dxa"/>
          </w:tcPr>
          <w:p w14:paraId="010FDDA5" w14:textId="77777777" w:rsidR="001C140B" w:rsidRPr="001C140B" w:rsidRDefault="001C140B" w:rsidP="001C140B">
            <w:pPr>
              <w:jc w:val="both"/>
              <w:rPr>
                <w:rFonts w:ascii="Arial" w:hAnsi="Arial" w:cs="Arial"/>
                <w:lang w:val="mk-MK"/>
              </w:rPr>
            </w:pPr>
            <w:r w:rsidRPr="001C140B">
              <w:rPr>
                <w:rFonts w:ascii="Arial" w:hAnsi="Arial" w:cs="Arial"/>
                <w:lang w:val="mk-MK"/>
              </w:rPr>
              <w:t>Третман на</w:t>
            </w:r>
          </w:p>
          <w:p w14:paraId="58B6AC73" w14:textId="77777777" w:rsidR="001C140B" w:rsidRPr="001C140B" w:rsidRDefault="001C140B" w:rsidP="001C140B">
            <w:pPr>
              <w:jc w:val="both"/>
              <w:rPr>
                <w:rFonts w:ascii="Arial" w:hAnsi="Arial" w:cs="Arial"/>
                <w:lang w:val="mk-MK"/>
              </w:rPr>
            </w:pPr>
            <w:r w:rsidRPr="001C140B">
              <w:rPr>
                <w:rFonts w:ascii="Arial" w:hAnsi="Arial" w:cs="Arial"/>
                <w:lang w:val="mk-MK"/>
              </w:rPr>
              <w:t>санитарни</w:t>
            </w:r>
          </w:p>
          <w:p w14:paraId="7302A9BE" w14:textId="77777777" w:rsidR="001C140B" w:rsidRPr="001C140B" w:rsidRDefault="001C140B" w:rsidP="001C140B">
            <w:pPr>
              <w:jc w:val="both"/>
              <w:rPr>
                <w:rFonts w:ascii="Arial" w:hAnsi="Arial" w:cs="Arial"/>
                <w:lang w:val="mk-MK"/>
              </w:rPr>
            </w:pPr>
            <w:r w:rsidRPr="001C140B">
              <w:rPr>
                <w:rFonts w:ascii="Arial" w:hAnsi="Arial" w:cs="Arial"/>
                <w:lang w:val="mk-MK"/>
              </w:rPr>
              <w:t>отпадни води</w:t>
            </w:r>
          </w:p>
        </w:tc>
        <w:tc>
          <w:tcPr>
            <w:tcW w:w="2455" w:type="dxa"/>
          </w:tcPr>
          <w:p w14:paraId="4836CDE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Емисии во вода</w:t>
            </w:r>
          </w:p>
          <w:p w14:paraId="79858502"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Генерирање отпад</w:t>
            </w:r>
          </w:p>
          <w:p w14:paraId="124C8E1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Појава на мирис</w:t>
            </w:r>
          </w:p>
        </w:tc>
        <w:tc>
          <w:tcPr>
            <w:tcW w:w="4668" w:type="dxa"/>
          </w:tcPr>
          <w:p w14:paraId="1DF5006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Изградена е станица за третман на</w:t>
            </w:r>
          </w:p>
          <w:p w14:paraId="5B1DFBC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санитарните отпадни води во Емшеров</w:t>
            </w:r>
          </w:p>
          <w:p w14:paraId="2852267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Бунар</w:t>
            </w:r>
          </w:p>
          <w:p w14:paraId="729A7D2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lastRenderedPageBreak/>
              <w:t>За генерираната мил предвидена е</w:t>
            </w:r>
          </w:p>
          <w:p w14:paraId="2BBFCD1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локација за складирање</w:t>
            </w:r>
          </w:p>
        </w:tc>
      </w:tr>
      <w:tr w:rsidR="001C140B" w:rsidRPr="001C140B" w14:paraId="405BC27E" w14:textId="77777777" w:rsidTr="00135E11">
        <w:tc>
          <w:tcPr>
            <w:cnfStyle w:val="001000000000" w:firstRow="0" w:lastRow="0" w:firstColumn="1" w:lastColumn="0" w:oddVBand="0" w:evenVBand="0" w:oddHBand="0" w:evenHBand="0" w:firstRowFirstColumn="0" w:firstRowLastColumn="0" w:lastRowFirstColumn="0" w:lastRowLastColumn="0"/>
            <w:tcW w:w="2227" w:type="dxa"/>
          </w:tcPr>
          <w:p w14:paraId="360CED07" w14:textId="77777777" w:rsidR="001C140B" w:rsidRPr="001C140B" w:rsidRDefault="001C140B" w:rsidP="001C140B">
            <w:pPr>
              <w:jc w:val="both"/>
              <w:rPr>
                <w:rFonts w:ascii="Arial" w:hAnsi="Arial" w:cs="Arial"/>
                <w:lang w:val="mk-MK"/>
              </w:rPr>
            </w:pPr>
            <w:r w:rsidRPr="001C140B">
              <w:rPr>
                <w:rFonts w:ascii="Arial" w:hAnsi="Arial" w:cs="Arial"/>
                <w:lang w:val="mk-MK"/>
              </w:rPr>
              <w:lastRenderedPageBreak/>
              <w:t>Складирање на</w:t>
            </w:r>
          </w:p>
          <w:p w14:paraId="28EDE9CE" w14:textId="77777777" w:rsidR="001C140B" w:rsidRPr="001C140B" w:rsidRDefault="001C140B" w:rsidP="001C140B">
            <w:pPr>
              <w:jc w:val="both"/>
              <w:rPr>
                <w:rFonts w:ascii="Arial" w:hAnsi="Arial" w:cs="Arial"/>
                <w:lang w:val="mk-MK"/>
              </w:rPr>
            </w:pPr>
            <w:r w:rsidRPr="001C140B">
              <w:rPr>
                <w:rFonts w:ascii="Arial" w:hAnsi="Arial" w:cs="Arial"/>
                <w:lang w:val="mk-MK"/>
              </w:rPr>
              <w:t>суровини,</w:t>
            </w:r>
          </w:p>
          <w:p w14:paraId="4A2F4985" w14:textId="77777777" w:rsidR="001C140B" w:rsidRPr="001C140B" w:rsidRDefault="001C140B" w:rsidP="001C140B">
            <w:pPr>
              <w:jc w:val="both"/>
              <w:rPr>
                <w:rFonts w:ascii="Arial" w:hAnsi="Arial" w:cs="Arial"/>
                <w:lang w:val="mk-MK"/>
              </w:rPr>
            </w:pPr>
            <w:r w:rsidRPr="001C140B">
              <w:rPr>
                <w:rFonts w:ascii="Arial" w:hAnsi="Arial" w:cs="Arial"/>
                <w:lang w:val="mk-MK"/>
              </w:rPr>
              <w:t>помошни</w:t>
            </w:r>
          </w:p>
          <w:p w14:paraId="13244A50" w14:textId="77777777" w:rsidR="001C140B" w:rsidRPr="001C140B" w:rsidRDefault="001C140B" w:rsidP="001C140B">
            <w:pPr>
              <w:jc w:val="both"/>
              <w:rPr>
                <w:rFonts w:ascii="Arial" w:hAnsi="Arial" w:cs="Arial"/>
                <w:lang w:val="mk-MK"/>
              </w:rPr>
            </w:pPr>
            <w:r w:rsidRPr="001C140B">
              <w:rPr>
                <w:rFonts w:ascii="Arial" w:hAnsi="Arial" w:cs="Arial"/>
                <w:lang w:val="mk-MK"/>
              </w:rPr>
              <w:t>материјали,</w:t>
            </w:r>
          </w:p>
          <w:p w14:paraId="72438E1D" w14:textId="77777777" w:rsidR="001C140B" w:rsidRPr="001C140B" w:rsidRDefault="001C140B" w:rsidP="001C140B">
            <w:pPr>
              <w:jc w:val="both"/>
              <w:rPr>
                <w:rFonts w:ascii="Arial" w:hAnsi="Arial" w:cs="Arial"/>
                <w:lang w:val="mk-MK"/>
              </w:rPr>
            </w:pPr>
            <w:r w:rsidRPr="001C140B">
              <w:rPr>
                <w:rFonts w:ascii="Arial" w:hAnsi="Arial" w:cs="Arial"/>
                <w:lang w:val="mk-MK"/>
              </w:rPr>
              <w:t>енергии, горива</w:t>
            </w:r>
          </w:p>
        </w:tc>
        <w:tc>
          <w:tcPr>
            <w:tcW w:w="2455" w:type="dxa"/>
          </w:tcPr>
          <w:p w14:paraId="24AFF17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Генерирање отпад</w:t>
            </w:r>
          </w:p>
          <w:p w14:paraId="0CCE15C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Ризик од</w:t>
            </w:r>
          </w:p>
          <w:p w14:paraId="59254C34"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инцидентни појави,</w:t>
            </w:r>
          </w:p>
          <w:p w14:paraId="06E93E7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несакани</w:t>
            </w:r>
          </w:p>
          <w:p w14:paraId="3D0EDB7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истекувања</w:t>
            </w:r>
          </w:p>
        </w:tc>
        <w:tc>
          <w:tcPr>
            <w:tcW w:w="4668" w:type="dxa"/>
          </w:tcPr>
          <w:p w14:paraId="7E0705F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Обезбедени се простории и локации за</w:t>
            </w:r>
          </w:p>
          <w:p w14:paraId="6E7D312B"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складирање на суровините, помошните</w:t>
            </w:r>
          </w:p>
          <w:p w14:paraId="53D42772"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материјали, горивото</w:t>
            </w:r>
          </w:p>
          <w:p w14:paraId="0CFA1EC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Редовно се контролира состојбата на</w:t>
            </w:r>
          </w:p>
          <w:p w14:paraId="727A798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складиштата и садовите</w:t>
            </w:r>
          </w:p>
          <w:p w14:paraId="5F94F859"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Садовите под притисок се испитуваат</w:t>
            </w:r>
          </w:p>
          <w:p w14:paraId="7108531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од страна на техничка инспекција</w:t>
            </w:r>
          </w:p>
          <w:p w14:paraId="67693EC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Поставен е пиезометар за следење на</w:t>
            </w:r>
          </w:p>
          <w:p w14:paraId="4B9A177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квалитетот на подземните води кај</w:t>
            </w:r>
          </w:p>
          <w:p w14:paraId="7182C21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резервоарот за нафта</w:t>
            </w:r>
          </w:p>
        </w:tc>
      </w:tr>
      <w:tr w:rsidR="001C140B" w:rsidRPr="001C140B" w14:paraId="173D491E" w14:textId="77777777" w:rsidTr="00135E11">
        <w:tc>
          <w:tcPr>
            <w:cnfStyle w:val="001000000000" w:firstRow="0" w:lastRow="0" w:firstColumn="1" w:lastColumn="0" w:oddVBand="0" w:evenVBand="0" w:oddHBand="0" w:evenHBand="0" w:firstRowFirstColumn="0" w:firstRowLastColumn="0" w:lastRowFirstColumn="0" w:lastRowLastColumn="0"/>
            <w:tcW w:w="2227" w:type="dxa"/>
          </w:tcPr>
          <w:p w14:paraId="1B413E28" w14:textId="77777777" w:rsidR="001C140B" w:rsidRPr="001C140B" w:rsidRDefault="001C140B" w:rsidP="001C140B">
            <w:pPr>
              <w:jc w:val="both"/>
              <w:rPr>
                <w:rFonts w:ascii="Arial" w:hAnsi="Arial" w:cs="Arial"/>
                <w:lang w:val="mk-MK"/>
              </w:rPr>
            </w:pPr>
            <w:r w:rsidRPr="001C140B">
              <w:rPr>
                <w:rFonts w:ascii="Arial" w:hAnsi="Arial" w:cs="Arial"/>
                <w:lang w:val="mk-MK"/>
              </w:rPr>
              <w:t>Складирање на</w:t>
            </w:r>
          </w:p>
          <w:p w14:paraId="30FA4AF7" w14:textId="77777777" w:rsidR="001C140B" w:rsidRPr="001C140B" w:rsidRDefault="001C140B" w:rsidP="001C140B">
            <w:pPr>
              <w:jc w:val="both"/>
              <w:rPr>
                <w:rFonts w:ascii="Arial" w:hAnsi="Arial" w:cs="Arial"/>
                <w:lang w:val="mk-MK"/>
              </w:rPr>
            </w:pPr>
            <w:r w:rsidRPr="001C140B">
              <w:rPr>
                <w:rFonts w:ascii="Arial" w:hAnsi="Arial" w:cs="Arial"/>
                <w:lang w:val="mk-MK"/>
              </w:rPr>
              <w:t>отпад</w:t>
            </w:r>
          </w:p>
        </w:tc>
        <w:tc>
          <w:tcPr>
            <w:tcW w:w="2455" w:type="dxa"/>
          </w:tcPr>
          <w:p w14:paraId="0D1AB5A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Ризик од несакани</w:t>
            </w:r>
          </w:p>
          <w:p w14:paraId="54B8A6C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истекувања</w:t>
            </w:r>
          </w:p>
        </w:tc>
        <w:tc>
          <w:tcPr>
            <w:tcW w:w="4668" w:type="dxa"/>
          </w:tcPr>
          <w:p w14:paraId="4AE326F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Обезбедени се локации за складирање</w:t>
            </w:r>
          </w:p>
          <w:p w14:paraId="0759AEB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на отпад,</w:t>
            </w:r>
          </w:p>
          <w:p w14:paraId="168F6630"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Поставени се садови за складирање на</w:t>
            </w:r>
          </w:p>
          <w:p w14:paraId="1650078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bCs/>
                <w:lang w:val="mk-MK"/>
              </w:rPr>
            </w:pPr>
            <w:r w:rsidRPr="001C140B">
              <w:rPr>
                <w:rFonts w:ascii="Arial" w:hAnsi="Arial" w:cs="Arial"/>
                <w:bCs/>
                <w:lang w:val="mk-MK"/>
              </w:rPr>
              <w:t>отпад</w:t>
            </w:r>
          </w:p>
        </w:tc>
      </w:tr>
    </w:tbl>
    <w:p w14:paraId="252AC889" w14:textId="77777777" w:rsidR="001C140B" w:rsidRPr="001C140B" w:rsidRDefault="001C140B" w:rsidP="001C140B">
      <w:pPr>
        <w:spacing w:line="276" w:lineRule="auto"/>
        <w:jc w:val="both"/>
        <w:rPr>
          <w:rFonts w:ascii="Arial" w:eastAsiaTheme="minorHAnsi" w:hAnsi="Arial" w:cs="Arial"/>
          <w:bCs/>
        </w:rPr>
      </w:pPr>
    </w:p>
    <w:p w14:paraId="755BF1EE" w14:textId="77777777" w:rsidR="001C140B" w:rsidRPr="001C140B" w:rsidRDefault="001C140B" w:rsidP="001C140B">
      <w:pPr>
        <w:spacing w:line="276" w:lineRule="auto"/>
        <w:jc w:val="both"/>
        <w:rPr>
          <w:rFonts w:ascii="Arial" w:eastAsiaTheme="minorHAnsi" w:hAnsi="Arial" w:cs="Arial"/>
          <w:bCs/>
        </w:rPr>
      </w:pPr>
    </w:p>
    <w:tbl>
      <w:tblPr>
        <w:tblStyle w:val="GridTable1Light-Accent3"/>
        <w:tblW w:w="0" w:type="auto"/>
        <w:tblLayout w:type="fixed"/>
        <w:tblLook w:val="04A0" w:firstRow="1" w:lastRow="0" w:firstColumn="1" w:lastColumn="0" w:noHBand="0" w:noVBand="1"/>
      </w:tblPr>
      <w:tblGrid>
        <w:gridCol w:w="2227"/>
        <w:gridCol w:w="2455"/>
        <w:gridCol w:w="4668"/>
      </w:tblGrid>
      <w:tr w:rsidR="001C140B" w:rsidRPr="001C140B" w14:paraId="06A98F10" w14:textId="77777777" w:rsidTr="00135E11">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9350" w:type="dxa"/>
            <w:gridSpan w:val="3"/>
            <w:shd w:val="clear" w:color="auto" w:fill="9BBB59" w:themeFill="accent3"/>
            <w:vAlign w:val="center"/>
          </w:tcPr>
          <w:p w14:paraId="635D2035" w14:textId="77777777" w:rsidR="001C140B" w:rsidRPr="001C140B" w:rsidRDefault="001C140B" w:rsidP="001C140B">
            <w:pPr>
              <w:jc w:val="center"/>
              <w:rPr>
                <w:rFonts w:ascii="Arial" w:hAnsi="Arial" w:cs="Arial"/>
                <w:bCs w:val="0"/>
                <w:lang w:val="mk-MK"/>
              </w:rPr>
            </w:pPr>
            <w:r w:rsidRPr="001C140B">
              <w:rPr>
                <w:rFonts w:ascii="Arial" w:hAnsi="Arial" w:cs="Arial"/>
                <w:lang w:val="mk-MK"/>
              </w:rPr>
              <w:t>ЛОКАЦИЈА ФЛОТАЦИЈА</w:t>
            </w:r>
          </w:p>
        </w:tc>
      </w:tr>
      <w:tr w:rsidR="001C140B" w:rsidRPr="001C140B" w14:paraId="03C247BC" w14:textId="77777777" w:rsidTr="00135E11">
        <w:trPr>
          <w:trHeight w:val="969"/>
        </w:trPr>
        <w:tc>
          <w:tcPr>
            <w:cnfStyle w:val="001000000000" w:firstRow="0" w:lastRow="0" w:firstColumn="1" w:lastColumn="0" w:oddVBand="0" w:evenVBand="0" w:oddHBand="0" w:evenHBand="0" w:firstRowFirstColumn="0" w:firstRowLastColumn="0" w:lastRowFirstColumn="0" w:lastRowLastColumn="0"/>
            <w:tcW w:w="2227" w:type="dxa"/>
            <w:shd w:val="clear" w:color="auto" w:fill="EAF1DD" w:themeFill="accent3" w:themeFillTint="33"/>
            <w:vAlign w:val="center"/>
          </w:tcPr>
          <w:p w14:paraId="31E20B51" w14:textId="77777777" w:rsidR="001C140B" w:rsidRPr="001C140B" w:rsidRDefault="001C140B" w:rsidP="001C140B">
            <w:pPr>
              <w:jc w:val="center"/>
              <w:rPr>
                <w:rFonts w:ascii="Arial" w:hAnsi="Arial" w:cs="Arial"/>
                <w:bCs w:val="0"/>
                <w:lang w:val="mk-MK"/>
              </w:rPr>
            </w:pPr>
            <w:r w:rsidRPr="001C140B">
              <w:rPr>
                <w:rFonts w:ascii="Arial" w:hAnsi="Arial" w:cs="Arial"/>
                <w:lang w:val="mk-MK"/>
              </w:rPr>
              <w:t>Активност</w:t>
            </w:r>
          </w:p>
        </w:tc>
        <w:tc>
          <w:tcPr>
            <w:tcW w:w="2455" w:type="dxa"/>
            <w:shd w:val="clear" w:color="auto" w:fill="EAF1DD" w:themeFill="accent3" w:themeFillTint="33"/>
            <w:vAlign w:val="center"/>
          </w:tcPr>
          <w:p w14:paraId="47D8E63C" w14:textId="77777777" w:rsidR="001C140B" w:rsidRPr="001C140B" w:rsidRDefault="001C140B" w:rsidP="001C140B">
            <w:pPr>
              <w:jc w:val="center"/>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Вид на</w:t>
            </w:r>
          </w:p>
          <w:p w14:paraId="67057465" w14:textId="77777777" w:rsidR="001C140B" w:rsidRPr="001C140B" w:rsidRDefault="001C140B" w:rsidP="001C140B">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140B">
              <w:rPr>
                <w:rFonts w:ascii="Arial" w:hAnsi="Arial" w:cs="Arial"/>
                <w:lang w:val="mk-MK"/>
              </w:rPr>
              <w:t>емисија/отпад</w:t>
            </w:r>
          </w:p>
        </w:tc>
        <w:tc>
          <w:tcPr>
            <w:tcW w:w="4668" w:type="dxa"/>
            <w:shd w:val="clear" w:color="auto" w:fill="EAF1DD" w:themeFill="accent3" w:themeFillTint="33"/>
            <w:vAlign w:val="center"/>
          </w:tcPr>
          <w:p w14:paraId="574F3669" w14:textId="77777777" w:rsidR="001C140B" w:rsidRPr="001C140B" w:rsidRDefault="001C140B" w:rsidP="001C140B">
            <w:pPr>
              <w:ind w:right="-101"/>
              <w:jc w:val="center"/>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Имплементирана мерка за</w:t>
            </w:r>
          </w:p>
          <w:p w14:paraId="14E72D51" w14:textId="77777777" w:rsidR="001C140B" w:rsidRPr="001C140B" w:rsidRDefault="001C140B" w:rsidP="001C140B">
            <w:pPr>
              <w:ind w:right="-101"/>
              <w:jc w:val="center"/>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намалување/третман/искористување</w:t>
            </w:r>
          </w:p>
        </w:tc>
      </w:tr>
      <w:tr w:rsidR="001C140B" w:rsidRPr="001C140B" w14:paraId="0122CF76" w14:textId="77777777" w:rsidTr="00135E11">
        <w:tc>
          <w:tcPr>
            <w:cnfStyle w:val="001000000000" w:firstRow="0" w:lastRow="0" w:firstColumn="1" w:lastColumn="0" w:oddVBand="0" w:evenVBand="0" w:oddHBand="0" w:evenHBand="0" w:firstRowFirstColumn="0" w:firstRowLastColumn="0" w:lastRowFirstColumn="0" w:lastRowLastColumn="0"/>
            <w:tcW w:w="2227" w:type="dxa"/>
          </w:tcPr>
          <w:p w14:paraId="4F469977" w14:textId="77777777" w:rsidR="001C140B" w:rsidRPr="001C140B" w:rsidRDefault="001C140B" w:rsidP="001C140B">
            <w:pPr>
              <w:ind w:right="-148"/>
              <w:jc w:val="both"/>
              <w:rPr>
                <w:rFonts w:ascii="Arial" w:hAnsi="Arial" w:cs="Arial"/>
                <w:lang w:val="mk-MK"/>
              </w:rPr>
            </w:pPr>
            <w:r w:rsidRPr="001C140B">
              <w:rPr>
                <w:rFonts w:ascii="Arial" w:hAnsi="Arial" w:cs="Arial"/>
                <w:lang w:val="mk-MK"/>
              </w:rPr>
              <w:t>Депонирање на</w:t>
            </w:r>
          </w:p>
          <w:p w14:paraId="627A3D79" w14:textId="77777777" w:rsidR="001C140B" w:rsidRPr="001C140B" w:rsidRDefault="001C140B" w:rsidP="001C140B">
            <w:pPr>
              <w:ind w:right="-148"/>
              <w:jc w:val="both"/>
              <w:rPr>
                <w:rFonts w:ascii="Arial" w:hAnsi="Arial" w:cs="Arial"/>
                <w:bCs w:val="0"/>
                <w:lang w:val="mk-MK"/>
              </w:rPr>
            </w:pPr>
            <w:r w:rsidRPr="001C140B">
              <w:rPr>
                <w:rFonts w:ascii="Arial" w:hAnsi="Arial" w:cs="Arial"/>
                <w:lang w:val="mk-MK"/>
              </w:rPr>
              <w:t>хидројаловината</w:t>
            </w:r>
          </w:p>
        </w:tc>
        <w:tc>
          <w:tcPr>
            <w:tcW w:w="2455" w:type="dxa"/>
          </w:tcPr>
          <w:p w14:paraId="0695439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Емисии на</w:t>
            </w:r>
          </w:p>
          <w:p w14:paraId="274EE2A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прашина од</w:t>
            </w:r>
          </w:p>
          <w:p w14:paraId="18590E1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депонираната</w:t>
            </w:r>
          </w:p>
          <w:p w14:paraId="2B7F16E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сува јаловина</w:t>
            </w:r>
          </w:p>
          <w:p w14:paraId="459F31E7"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Генерирање</w:t>
            </w:r>
          </w:p>
          <w:p w14:paraId="074A406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отпадни води од</w:t>
            </w:r>
          </w:p>
          <w:p w14:paraId="4695DFA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хидројаловиштето</w:t>
            </w:r>
          </w:p>
          <w:p w14:paraId="7EB1C588"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Помирање на</w:t>
            </w:r>
          </w:p>
          <w:p w14:paraId="04F3F7A2"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отпадните води</w:t>
            </w:r>
          </w:p>
          <w:p w14:paraId="1E6FB3D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од таложниците</w:t>
            </w:r>
          </w:p>
          <w:p w14:paraId="3E52ABC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во почва</w:t>
            </w:r>
          </w:p>
          <w:p w14:paraId="0494AA05"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Ризик од рушење</w:t>
            </w:r>
          </w:p>
          <w:p w14:paraId="564B222F"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на браната</w:t>
            </w:r>
          </w:p>
        </w:tc>
        <w:tc>
          <w:tcPr>
            <w:tcW w:w="4668" w:type="dxa"/>
          </w:tcPr>
          <w:p w14:paraId="1B6B50E6"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Поставени се прскалки за вода, со кои</w:t>
            </w:r>
          </w:p>
          <w:p w14:paraId="7F0B49A3"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се врши оросување на сувата</w:t>
            </w:r>
          </w:p>
          <w:p w14:paraId="6F14FA5B"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хидројаловина</w:t>
            </w:r>
          </w:p>
          <w:p w14:paraId="12D576EA"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Изградени се четири таложници, два</w:t>
            </w:r>
          </w:p>
          <w:p w14:paraId="223F9A3E"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бетонски и два земјени кои финално се</w:t>
            </w:r>
          </w:p>
          <w:p w14:paraId="7D0D0EF1"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собираат во таложници и понираат во</w:t>
            </w:r>
          </w:p>
          <w:p w14:paraId="79032C42"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почва</w:t>
            </w:r>
          </w:p>
          <w:p w14:paraId="09C5D1C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Подготвена е Студија за поплавен бран</w:t>
            </w:r>
          </w:p>
          <w:p w14:paraId="050E2F4B"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предизвикан од уривање на</w:t>
            </w:r>
          </w:p>
          <w:p w14:paraId="0C38FBDC" w14:textId="77777777" w:rsidR="001C140B" w:rsidRPr="001C140B" w:rsidRDefault="001C140B" w:rsidP="001C140B">
            <w:pPr>
              <w:jc w:val="both"/>
              <w:cnfStyle w:val="000000000000" w:firstRow="0" w:lastRow="0" w:firstColumn="0" w:lastColumn="0" w:oddVBand="0" w:evenVBand="0" w:oddHBand="0" w:evenHBand="0" w:firstRowFirstColumn="0" w:firstRowLastColumn="0" w:lastRowFirstColumn="0" w:lastRowLastColumn="0"/>
              <w:rPr>
                <w:rFonts w:ascii="Arial" w:hAnsi="Arial" w:cs="Arial"/>
                <w:lang w:val="mk-MK"/>
              </w:rPr>
            </w:pPr>
            <w:r w:rsidRPr="001C140B">
              <w:rPr>
                <w:rFonts w:ascii="Arial" w:hAnsi="Arial" w:cs="Arial"/>
                <w:lang w:val="mk-MK"/>
              </w:rPr>
              <w:t>хидројаловиштето</w:t>
            </w:r>
            <w:r w:rsidRPr="001C140B">
              <w:rPr>
                <w:rFonts w:ascii="Arial" w:hAnsi="Arial" w:cs="Arial"/>
              </w:rPr>
              <w:t xml:space="preserve"> </w:t>
            </w:r>
            <w:r w:rsidRPr="001C140B">
              <w:rPr>
                <w:rFonts w:ascii="Arial" w:hAnsi="Arial" w:cs="Arial"/>
                <w:lang w:val="mk-MK"/>
              </w:rPr>
              <w:t>Тораница</w:t>
            </w:r>
          </w:p>
        </w:tc>
      </w:tr>
    </w:tbl>
    <w:p w14:paraId="2F7D9F9C" w14:textId="77777777" w:rsidR="001C140B" w:rsidRDefault="001C140B" w:rsidP="001C140B">
      <w:pPr>
        <w:spacing w:line="276" w:lineRule="auto"/>
        <w:jc w:val="both"/>
        <w:rPr>
          <w:rFonts w:ascii="Arial" w:eastAsiaTheme="minorHAnsi" w:hAnsi="Arial" w:cs="Arial"/>
          <w:bCs/>
        </w:rPr>
      </w:pPr>
    </w:p>
    <w:p w14:paraId="33B00092" w14:textId="77777777" w:rsidR="00973231" w:rsidRDefault="00973231" w:rsidP="001C140B">
      <w:pPr>
        <w:spacing w:line="276" w:lineRule="auto"/>
        <w:jc w:val="both"/>
        <w:rPr>
          <w:rFonts w:ascii="Arial" w:eastAsiaTheme="minorHAnsi" w:hAnsi="Arial" w:cs="Arial"/>
          <w:bCs/>
        </w:rPr>
      </w:pPr>
    </w:p>
    <w:p w14:paraId="247B3132" w14:textId="77777777" w:rsidR="00973231" w:rsidRDefault="00973231" w:rsidP="001C140B">
      <w:pPr>
        <w:spacing w:line="276" w:lineRule="auto"/>
        <w:jc w:val="both"/>
        <w:rPr>
          <w:rFonts w:ascii="Arial" w:eastAsiaTheme="minorHAnsi" w:hAnsi="Arial" w:cs="Arial"/>
          <w:bCs/>
        </w:rPr>
      </w:pPr>
    </w:p>
    <w:p w14:paraId="1A8A8105" w14:textId="77777777" w:rsidR="00973231" w:rsidRPr="001C140B" w:rsidRDefault="00973231" w:rsidP="001C140B">
      <w:pPr>
        <w:spacing w:line="276" w:lineRule="auto"/>
        <w:jc w:val="both"/>
        <w:rPr>
          <w:rFonts w:ascii="Arial" w:eastAsiaTheme="minorHAnsi" w:hAnsi="Arial" w:cs="Arial"/>
          <w:bCs/>
        </w:rPr>
      </w:pPr>
    </w:p>
    <w:p w14:paraId="0160F0EE" w14:textId="77777777" w:rsidR="001C140B" w:rsidRPr="001C140B" w:rsidRDefault="001C140B" w:rsidP="001C140B">
      <w:pPr>
        <w:spacing w:line="276" w:lineRule="auto"/>
        <w:jc w:val="both"/>
        <w:rPr>
          <w:rFonts w:ascii="Arial" w:eastAsiaTheme="minorHAnsi" w:hAnsi="Arial" w:cs="Arial"/>
          <w:bCs/>
        </w:rPr>
      </w:pPr>
    </w:p>
    <w:p w14:paraId="7F077D7D" w14:textId="77777777" w:rsidR="001C140B" w:rsidRPr="001C140B" w:rsidRDefault="001C140B" w:rsidP="001C140B">
      <w:pPr>
        <w:spacing w:line="276" w:lineRule="auto"/>
        <w:jc w:val="both"/>
        <w:rPr>
          <w:rFonts w:ascii="Arial" w:eastAsiaTheme="minorHAnsi" w:hAnsi="Arial" w:cs="Arial"/>
          <w:bCs/>
        </w:rPr>
      </w:pPr>
    </w:p>
    <w:p w14:paraId="25B945EC" w14:textId="77777777" w:rsidR="001C140B" w:rsidRPr="001C140B" w:rsidRDefault="001C140B" w:rsidP="001C140B">
      <w:pPr>
        <w:keepNext/>
        <w:keepLines/>
        <w:spacing w:line="360" w:lineRule="auto"/>
        <w:jc w:val="both"/>
        <w:outlineLvl w:val="0"/>
        <w:rPr>
          <w:rFonts w:ascii="Arial" w:hAnsi="Arial" w:cs="Arial"/>
          <w:b/>
          <w:bCs/>
          <w:lang w:val="mk-MK"/>
        </w:rPr>
      </w:pPr>
      <w:bookmarkStart w:id="80" w:name="_Toc443315398"/>
      <w:bookmarkStart w:id="81" w:name="_Toc208496696"/>
      <w:bookmarkStart w:id="82" w:name="_Toc210808345"/>
      <w:r w:rsidRPr="001C140B">
        <w:rPr>
          <w:rFonts w:ascii="Arial" w:hAnsi="Arial" w:cs="Arial"/>
          <w:b/>
          <w:bCs/>
          <w:lang w:val="mk-MK"/>
        </w:rPr>
        <w:lastRenderedPageBreak/>
        <w:t>II.</w:t>
      </w:r>
      <w:r w:rsidRPr="001C140B">
        <w:rPr>
          <w:rFonts w:ascii="Arial" w:hAnsi="Arial" w:cs="Arial"/>
          <w:b/>
          <w:lang w:val="mk-MK"/>
        </w:rPr>
        <w:t>5</w:t>
      </w:r>
      <w:r w:rsidRPr="001C140B">
        <w:rPr>
          <w:rFonts w:ascii="Arial" w:hAnsi="Arial" w:cs="Arial"/>
          <w:b/>
          <w:bCs/>
          <w:lang w:val="mk-MK"/>
        </w:rPr>
        <w:t>.1 Отпадни води, квалитет на површински и подземни води</w:t>
      </w:r>
      <w:bookmarkEnd w:id="80"/>
      <w:bookmarkEnd w:id="81"/>
      <w:bookmarkEnd w:id="82"/>
    </w:p>
    <w:p w14:paraId="4FBC3B9C" w14:textId="77777777" w:rsidR="001C140B" w:rsidRPr="001C140B" w:rsidRDefault="001C140B" w:rsidP="001C140B">
      <w:pPr>
        <w:spacing w:after="200" w:line="276" w:lineRule="auto"/>
        <w:ind w:right="-181" w:firstLine="685"/>
        <w:jc w:val="both"/>
        <w:rPr>
          <w:rFonts w:ascii="Arial" w:eastAsiaTheme="minorHAnsi" w:hAnsi="Arial" w:cs="Arial"/>
          <w:bCs/>
          <w:lang w:val="mk-MK"/>
        </w:rPr>
      </w:pPr>
    </w:p>
    <w:p w14:paraId="0347B774" w14:textId="77777777" w:rsidR="001C140B" w:rsidRPr="001C140B" w:rsidRDefault="001C140B" w:rsidP="001C140B">
      <w:pPr>
        <w:spacing w:line="276" w:lineRule="auto"/>
        <w:jc w:val="both"/>
        <w:rPr>
          <w:rFonts w:ascii="Arial" w:eastAsiaTheme="minorHAnsi" w:hAnsi="Arial" w:cs="Arial"/>
          <w:b/>
          <w:bCs/>
        </w:rPr>
      </w:pPr>
      <w:r w:rsidRPr="001C140B">
        <w:rPr>
          <w:rFonts w:ascii="Arial" w:eastAsiaTheme="minorHAnsi" w:hAnsi="Arial" w:cs="Arial"/>
          <w:b/>
          <w:bCs/>
          <w:lang w:val="mk-MK"/>
        </w:rPr>
        <w:t xml:space="preserve">Предлози за измена и дополна на А Интегрирана еколошка дозвола </w:t>
      </w:r>
    </w:p>
    <w:p w14:paraId="71558034" w14:textId="77777777" w:rsidR="001C140B" w:rsidRPr="001C140B" w:rsidRDefault="001C140B" w:rsidP="001C140B">
      <w:pPr>
        <w:spacing w:line="276" w:lineRule="auto"/>
        <w:jc w:val="both"/>
        <w:rPr>
          <w:rFonts w:ascii="Arial" w:eastAsiaTheme="minorHAnsi" w:hAnsi="Arial" w:cs="Arial"/>
          <w:b/>
          <w:bCs/>
          <w:color w:val="EE0000"/>
          <w:lang w:val="mk-MK"/>
        </w:rPr>
      </w:pPr>
    </w:p>
    <w:p w14:paraId="78244B64" w14:textId="77777777" w:rsidR="001C140B" w:rsidRPr="001C140B" w:rsidRDefault="001C140B" w:rsidP="001C140B">
      <w:pPr>
        <w:spacing w:line="276" w:lineRule="auto"/>
        <w:ind w:firstLine="720"/>
        <w:jc w:val="both"/>
        <w:rPr>
          <w:rFonts w:ascii="Arial" w:hAnsi="Arial" w:cs="Arial"/>
          <w:b/>
          <w:bCs/>
          <w:lang w:val="mk-MK"/>
        </w:rPr>
      </w:pPr>
      <w:r w:rsidRPr="001C140B">
        <w:rPr>
          <w:rFonts w:ascii="Arial" w:hAnsi="Arial" w:cs="Arial"/>
          <w:b/>
          <w:bCs/>
          <w:lang w:val="mk-MK"/>
        </w:rPr>
        <w:t xml:space="preserve">Следење на квалитетот на отпадни води кои се испуштаат </w:t>
      </w:r>
      <w:bookmarkStart w:id="83" w:name="_Hlk209602389"/>
      <w:r w:rsidRPr="001C140B">
        <w:rPr>
          <w:rFonts w:ascii="Arial" w:hAnsi="Arial" w:cs="Arial"/>
          <w:b/>
          <w:bCs/>
          <w:lang w:val="mk-MK"/>
        </w:rPr>
        <w:t>од Колектор од Хидројаловиштето (</w:t>
      </w:r>
      <w:r w:rsidRPr="001C140B">
        <w:rPr>
          <w:rFonts w:ascii="Arial" w:hAnsi="Arial" w:cs="Arial"/>
          <w:b/>
          <w:bCs/>
        </w:rPr>
        <w:t xml:space="preserve">W1) </w:t>
      </w:r>
      <w:r w:rsidRPr="001C140B">
        <w:rPr>
          <w:rFonts w:ascii="Arial" w:hAnsi="Arial" w:cs="Arial"/>
          <w:b/>
          <w:bCs/>
          <w:lang w:val="mk-MK"/>
        </w:rPr>
        <w:t xml:space="preserve">и од Испуст од пречистителна станица на санитарни води </w:t>
      </w:r>
      <w:r w:rsidRPr="001C140B">
        <w:rPr>
          <w:rFonts w:ascii="Arial" w:hAnsi="Arial" w:cs="Arial"/>
          <w:b/>
          <w:bCs/>
        </w:rPr>
        <w:t>(W2)</w:t>
      </w:r>
      <w:r w:rsidRPr="001C140B">
        <w:rPr>
          <w:rFonts w:ascii="Arial" w:hAnsi="Arial" w:cs="Arial"/>
          <w:b/>
          <w:bCs/>
          <w:lang w:val="mk-MK"/>
        </w:rPr>
        <w:t xml:space="preserve"> на </w:t>
      </w:r>
      <w:r w:rsidRPr="001C140B">
        <w:rPr>
          <w:rFonts w:ascii="Arial" w:eastAsiaTheme="minorHAnsi" w:hAnsi="Arial" w:cs="Arial"/>
          <w:b/>
          <w:bCs/>
          <w:lang w:val="mk-MK"/>
        </w:rPr>
        <w:t>Друштвото за производство и трговија БУЛМАК 2016 ДООЕЛ Пробиштип – Подружница рудник Тораница Крива Паланка</w:t>
      </w:r>
      <w:r w:rsidRPr="001C140B">
        <w:rPr>
          <w:rFonts w:ascii="Arial" w:hAnsi="Arial" w:cs="Arial"/>
          <w:b/>
          <w:bCs/>
          <w:lang w:val="mk-MK"/>
        </w:rPr>
        <w:t xml:space="preserve"> </w:t>
      </w:r>
      <w:bookmarkEnd w:id="83"/>
      <w:r w:rsidRPr="001C140B">
        <w:rPr>
          <w:rFonts w:ascii="Arial" w:hAnsi="Arial" w:cs="Arial"/>
          <w:b/>
          <w:bCs/>
          <w:lang w:val="mk-MK"/>
        </w:rPr>
        <w:t>во површинскиот реципиент Тораничка река се врши преку редовен мониторинг согласно А-интегрираната еколошка дозвола.</w:t>
      </w:r>
    </w:p>
    <w:p w14:paraId="236D3FE1" w14:textId="77777777" w:rsidR="001C140B" w:rsidRPr="001C140B" w:rsidRDefault="001C140B" w:rsidP="001C140B">
      <w:pPr>
        <w:spacing w:line="276" w:lineRule="auto"/>
        <w:ind w:firstLine="720"/>
        <w:jc w:val="both"/>
        <w:rPr>
          <w:rFonts w:ascii="Arial" w:eastAsiaTheme="minorHAnsi" w:hAnsi="Arial" w:cs="Arial"/>
          <w:b/>
          <w:bCs/>
          <w:lang w:val="mk-MK"/>
        </w:rPr>
      </w:pPr>
      <w:r w:rsidRPr="001C140B">
        <w:rPr>
          <w:rFonts w:ascii="Arial" w:hAnsi="Arial" w:cs="Arial"/>
          <w:b/>
          <w:bCs/>
          <w:lang w:val="mk-MK"/>
        </w:rPr>
        <w:t xml:space="preserve">Анализата на отпадните води се врши од страна на акредитирана лабораторија за сите параметри согласно А - интегрираната дозвола и за </w:t>
      </w:r>
      <w:r w:rsidRPr="001C140B">
        <w:rPr>
          <w:rFonts w:ascii="Arial" w:eastAsiaTheme="minorHAnsi" w:hAnsi="Arial" w:cs="Arial"/>
          <w:b/>
          <w:bCs/>
          <w:lang w:val="mk-MK"/>
        </w:rPr>
        <w:t xml:space="preserve"> сите добиени резултати од лабораториските анализи, на месечно ниво, се доставуваваат извештаи до секторот за ИСКЗ при Министерството за животна средина и до главниот водостопански инспектор. </w:t>
      </w:r>
    </w:p>
    <w:p w14:paraId="31385AA7" w14:textId="77777777" w:rsidR="001C140B" w:rsidRPr="001C140B" w:rsidRDefault="001C140B" w:rsidP="001C140B">
      <w:pPr>
        <w:spacing w:after="200"/>
        <w:ind w:firstLine="720"/>
        <w:jc w:val="both"/>
        <w:rPr>
          <w:rFonts w:ascii="Arial" w:eastAsiaTheme="minorHAnsi" w:hAnsi="Arial" w:cs="Arial"/>
          <w:lang w:val="mk-MK"/>
        </w:rPr>
      </w:pPr>
      <w:r w:rsidRPr="001C140B">
        <w:rPr>
          <w:rFonts w:ascii="Arial" w:eastAsiaTheme="minorHAnsi" w:hAnsi="Arial" w:cs="Arial"/>
          <w:b/>
          <w:bCs/>
          <w:lang w:val="mk-MK"/>
        </w:rPr>
        <w:t xml:space="preserve">Детален приказ на анализите, како и осврт на значајните карактеристики на отпадните води, како и квалитетот на природниот реципиент се образложени во Додаток 6. </w:t>
      </w:r>
    </w:p>
    <w:p w14:paraId="59FA902F" w14:textId="77777777" w:rsidR="001C140B" w:rsidRPr="001C140B" w:rsidRDefault="001C140B" w:rsidP="001C140B">
      <w:pPr>
        <w:spacing w:line="276" w:lineRule="auto"/>
        <w:jc w:val="both"/>
        <w:rPr>
          <w:rFonts w:ascii="Arial" w:eastAsiaTheme="minorHAnsi" w:hAnsi="Arial" w:cs="Arial"/>
          <w:b/>
          <w:bCs/>
          <w:lang w:val="mk-MK"/>
        </w:rPr>
      </w:pPr>
      <w:r w:rsidRPr="001C140B">
        <w:rPr>
          <w:rFonts w:ascii="Arial" w:eastAsiaTheme="minorHAnsi" w:hAnsi="Arial" w:cs="Arial"/>
          <w:b/>
          <w:bCs/>
          <w:lang w:val="mk-MK"/>
        </w:rPr>
        <w:t>Согласно реализираните активности и детално следење на квалитетот на водите од Колектор од Хидројаловиштето (W1) и од Испуст од пречистителна станица на санитарни води (W2), Друштвото за производство и трговија БУЛМАК 2016 ДООЕЛ Пробиштип – Подружница рудник Тораница Крива Паланка, идентификува потреба за дополнување и унапредување на мониторингот на отпадните јамски води и во таа насока  во рамките на ова Барање за обнова и измена на А – Интегрираната еколошка дозвола и ги дава следните предлози до Министерството за животна средина и просторно планирање, Сектор Интегрирано Спречување на Загадувањето:</w:t>
      </w:r>
    </w:p>
    <w:p w14:paraId="7C7A3AE7" w14:textId="77777777" w:rsidR="001C140B" w:rsidRPr="001C140B" w:rsidRDefault="001C140B" w:rsidP="00ED19F3">
      <w:pPr>
        <w:numPr>
          <w:ilvl w:val="0"/>
          <w:numId w:val="100"/>
        </w:numPr>
        <w:tabs>
          <w:tab w:val="num" w:pos="0"/>
          <w:tab w:val="num" w:pos="1440"/>
        </w:tabs>
        <w:spacing w:after="200" w:line="276" w:lineRule="auto"/>
        <w:contextualSpacing/>
        <w:jc w:val="both"/>
        <w:rPr>
          <w:rFonts w:ascii="Arial" w:eastAsiaTheme="minorHAnsi" w:hAnsi="Arial" w:cs="Arial"/>
          <w:sz w:val="22"/>
          <w:szCs w:val="22"/>
        </w:rPr>
      </w:pPr>
      <w:r w:rsidRPr="001C140B">
        <w:rPr>
          <w:rFonts w:ascii="Arial" w:eastAsiaTheme="minorHAnsi" w:hAnsi="Arial" w:cs="Arial"/>
          <w:b/>
          <w:bCs/>
          <w:lang w:val="mk-MK"/>
        </w:rPr>
        <w:t>Изградба на нов таложник за отпадни јамски води - со цел за што подобро искористување на отпадните јамски води  во процесот на флотирање на олово цинковите минерали, намалување на потрошувачката на средствата и намалување на емисиите во води изградбата на дополнителен таложник за јамските води ќе обезбеди да се намали заматувањњето на водите во Тораничка река</w:t>
      </w:r>
      <w:r w:rsidRPr="001C140B">
        <w:rPr>
          <w:rFonts w:ascii="Arial" w:eastAsiaTheme="minorHAnsi" w:hAnsi="Arial" w:cs="Arial"/>
          <w:b/>
          <w:bCs/>
        </w:rPr>
        <w:t>.</w:t>
      </w:r>
    </w:p>
    <w:p w14:paraId="7832BC55" w14:textId="77777777" w:rsidR="001C140B" w:rsidRPr="001C140B" w:rsidRDefault="001C140B" w:rsidP="001C140B">
      <w:pPr>
        <w:spacing w:after="200" w:line="276" w:lineRule="auto"/>
        <w:ind w:left="720"/>
        <w:contextualSpacing/>
        <w:jc w:val="both"/>
        <w:rPr>
          <w:rFonts w:ascii="Arial" w:eastAsiaTheme="minorHAnsi" w:hAnsi="Arial" w:cs="Arial"/>
          <w:sz w:val="22"/>
          <w:szCs w:val="22"/>
        </w:rPr>
      </w:pPr>
    </w:p>
    <w:p w14:paraId="4D6FF201" w14:textId="77777777" w:rsidR="001C140B" w:rsidRPr="001C140B" w:rsidRDefault="001C140B" w:rsidP="00ED19F3">
      <w:pPr>
        <w:numPr>
          <w:ilvl w:val="0"/>
          <w:numId w:val="100"/>
        </w:numPr>
        <w:tabs>
          <w:tab w:val="num" w:pos="0"/>
          <w:tab w:val="num" w:pos="1440"/>
        </w:tabs>
        <w:spacing w:after="200" w:line="276" w:lineRule="auto"/>
        <w:contextualSpacing/>
        <w:jc w:val="both"/>
        <w:rPr>
          <w:rFonts w:ascii="Arial" w:eastAsiaTheme="minorHAnsi" w:hAnsi="Arial" w:cs="Arial"/>
          <w:sz w:val="22"/>
          <w:szCs w:val="22"/>
        </w:rPr>
      </w:pPr>
      <w:r w:rsidRPr="001C140B">
        <w:rPr>
          <w:rFonts w:ascii="Arial" w:eastAsiaTheme="minorHAnsi" w:hAnsi="Arial" w:cs="Arial"/>
          <w:b/>
          <w:bCs/>
          <w:lang w:val="mk-MK"/>
        </w:rPr>
        <w:t>Идентификување на нова контролна точка на мониторинг:</w:t>
      </w:r>
    </w:p>
    <w:p w14:paraId="5AA3E435" w14:textId="77777777" w:rsidR="001C140B" w:rsidRPr="001C140B" w:rsidRDefault="001C140B" w:rsidP="001C140B">
      <w:pPr>
        <w:tabs>
          <w:tab w:val="num" w:pos="0"/>
          <w:tab w:val="num" w:pos="1440"/>
        </w:tabs>
        <w:spacing w:after="200"/>
        <w:ind w:left="720"/>
        <w:contextualSpacing/>
        <w:jc w:val="both"/>
        <w:rPr>
          <w:rFonts w:ascii="Arial" w:eastAsiaTheme="minorHAnsi" w:hAnsi="Arial" w:cs="Arial"/>
          <w:b/>
          <w:bCs/>
          <w:sz w:val="22"/>
          <w:szCs w:val="22"/>
          <w:lang w:val="mk-MK"/>
        </w:rPr>
      </w:pPr>
      <w:r w:rsidRPr="001C140B">
        <w:rPr>
          <w:rFonts w:ascii="Arial" w:eastAsiaTheme="minorHAnsi" w:hAnsi="Arial" w:cs="Arial"/>
          <w:b/>
          <w:bCs/>
          <w:lang w:val="mk-MK"/>
        </w:rPr>
        <w:t>Точка на мониторинг (</w:t>
      </w:r>
      <w:r w:rsidRPr="001C140B">
        <w:rPr>
          <w:rFonts w:ascii="Arial" w:eastAsiaTheme="minorHAnsi" w:hAnsi="Arial" w:cs="Arial"/>
          <w:b/>
          <w:bCs/>
        </w:rPr>
        <w:t>W</w:t>
      </w:r>
      <w:r w:rsidRPr="001C140B">
        <w:rPr>
          <w:rFonts w:ascii="Arial" w:eastAsiaTheme="minorHAnsi" w:hAnsi="Arial" w:cs="Arial"/>
          <w:b/>
          <w:bCs/>
          <w:lang w:val="mk-MK"/>
        </w:rPr>
        <w:t xml:space="preserve">3) - Испуст од таложник кај ГИП </w:t>
      </w:r>
      <w:r w:rsidRPr="001C140B">
        <w:rPr>
          <w:rFonts w:ascii="Arial" w:eastAsiaTheme="minorHAnsi" w:hAnsi="Arial" w:cs="Arial"/>
          <w:b/>
          <w:bCs/>
          <w:sz w:val="22"/>
          <w:szCs w:val="22"/>
          <w:lang w:val="mk-MK"/>
        </w:rPr>
        <w:t>спроти трафостаница</w:t>
      </w:r>
      <w:r w:rsidRPr="001C140B">
        <w:rPr>
          <w:rFonts w:ascii="Arial" w:eastAsiaTheme="minorHAnsi" w:hAnsi="Arial" w:cs="Arial"/>
          <w:b/>
          <w:bCs/>
          <w:lang w:val="mk-MK"/>
        </w:rPr>
        <w:t xml:space="preserve">, со координати: </w:t>
      </w:r>
      <w:r w:rsidRPr="001C140B">
        <w:rPr>
          <w:rFonts w:ascii="Arial" w:eastAsiaTheme="minorHAnsi" w:hAnsi="Arial" w:cs="Arial"/>
          <w:b/>
          <w:bCs/>
          <w:sz w:val="22"/>
          <w:szCs w:val="22"/>
        </w:rPr>
        <w:t>X- 46 71 064</w:t>
      </w:r>
      <w:r w:rsidRPr="001C140B">
        <w:rPr>
          <w:rFonts w:ascii="Arial" w:eastAsiaTheme="minorHAnsi" w:hAnsi="Arial" w:cs="Arial"/>
          <w:b/>
          <w:bCs/>
          <w:sz w:val="22"/>
          <w:szCs w:val="22"/>
          <w:lang w:val="mk-MK"/>
        </w:rPr>
        <w:t xml:space="preserve">, </w:t>
      </w:r>
      <w:r w:rsidRPr="001C140B">
        <w:rPr>
          <w:rFonts w:ascii="Arial" w:eastAsiaTheme="minorHAnsi" w:hAnsi="Arial" w:cs="Arial"/>
          <w:b/>
          <w:bCs/>
          <w:sz w:val="22"/>
          <w:szCs w:val="22"/>
        </w:rPr>
        <w:t>Y- 76 22 489</w:t>
      </w:r>
    </w:p>
    <w:p w14:paraId="5C76A8E8" w14:textId="77777777" w:rsidR="001C140B" w:rsidRPr="001C140B" w:rsidRDefault="001C140B" w:rsidP="001C140B">
      <w:pPr>
        <w:tabs>
          <w:tab w:val="num" w:pos="0"/>
          <w:tab w:val="num" w:pos="1440"/>
        </w:tabs>
        <w:spacing w:after="200"/>
        <w:ind w:left="720"/>
        <w:contextualSpacing/>
        <w:jc w:val="both"/>
        <w:rPr>
          <w:rFonts w:ascii="Arial" w:eastAsiaTheme="minorHAnsi" w:hAnsi="Arial" w:cs="Arial"/>
          <w:b/>
          <w:bCs/>
          <w:sz w:val="22"/>
          <w:szCs w:val="22"/>
          <w:lang w:val="mk-MK"/>
        </w:rPr>
      </w:pPr>
    </w:p>
    <w:p w14:paraId="4F3ABC73" w14:textId="77777777" w:rsidR="001C140B" w:rsidRPr="001C140B" w:rsidRDefault="001C140B" w:rsidP="001C140B">
      <w:pPr>
        <w:tabs>
          <w:tab w:val="num" w:pos="0"/>
          <w:tab w:val="num" w:pos="1440"/>
        </w:tabs>
        <w:spacing w:after="200"/>
        <w:ind w:left="720"/>
        <w:contextualSpacing/>
        <w:jc w:val="both"/>
        <w:rPr>
          <w:rFonts w:ascii="Arial" w:eastAsiaTheme="minorHAnsi" w:hAnsi="Arial" w:cs="Arial"/>
          <w:b/>
          <w:bCs/>
          <w:sz w:val="22"/>
          <w:szCs w:val="22"/>
          <w:lang w:val="mk-MK"/>
        </w:rPr>
      </w:pPr>
    </w:p>
    <w:p w14:paraId="1B5C5E66" w14:textId="77777777" w:rsidR="001C140B" w:rsidRPr="001C140B" w:rsidRDefault="001C140B" w:rsidP="001C140B">
      <w:pPr>
        <w:tabs>
          <w:tab w:val="num" w:pos="0"/>
          <w:tab w:val="num" w:pos="1440"/>
        </w:tabs>
        <w:spacing w:after="200"/>
        <w:ind w:left="720"/>
        <w:contextualSpacing/>
        <w:jc w:val="both"/>
        <w:rPr>
          <w:rFonts w:ascii="Arial" w:eastAsiaTheme="minorHAnsi" w:hAnsi="Arial" w:cs="Arial"/>
          <w:b/>
          <w:bCs/>
          <w:sz w:val="22"/>
          <w:szCs w:val="22"/>
          <w:lang w:val="mk-MK"/>
        </w:rPr>
      </w:pPr>
    </w:p>
    <w:p w14:paraId="419E21A2" w14:textId="77777777" w:rsidR="001C140B" w:rsidRPr="001C140B" w:rsidRDefault="001C140B" w:rsidP="001C140B">
      <w:pPr>
        <w:tabs>
          <w:tab w:val="num" w:pos="0"/>
          <w:tab w:val="num" w:pos="1440"/>
        </w:tabs>
        <w:spacing w:after="200"/>
        <w:ind w:left="720"/>
        <w:contextualSpacing/>
        <w:jc w:val="both"/>
        <w:rPr>
          <w:rFonts w:ascii="Arial" w:eastAsiaTheme="minorHAnsi" w:hAnsi="Arial" w:cs="Arial"/>
          <w:b/>
          <w:bCs/>
          <w:sz w:val="22"/>
          <w:szCs w:val="22"/>
          <w:lang w:val="mk-MK"/>
        </w:rPr>
      </w:pPr>
    </w:p>
    <w:p w14:paraId="6A7D0EA1" w14:textId="77777777" w:rsidR="001C140B" w:rsidRPr="001C140B" w:rsidRDefault="001C140B" w:rsidP="00ED19F3">
      <w:pPr>
        <w:numPr>
          <w:ilvl w:val="0"/>
          <w:numId w:val="100"/>
        </w:numPr>
        <w:tabs>
          <w:tab w:val="num" w:pos="1440"/>
        </w:tabs>
        <w:spacing w:after="200" w:line="276" w:lineRule="auto"/>
        <w:contextualSpacing/>
        <w:jc w:val="both"/>
        <w:rPr>
          <w:rFonts w:ascii="Arial" w:eastAsiaTheme="minorHAnsi" w:hAnsi="Arial" w:cs="Arial"/>
          <w:b/>
          <w:bCs/>
          <w:sz w:val="22"/>
          <w:szCs w:val="22"/>
          <w:lang w:val="mk-MK"/>
        </w:rPr>
      </w:pPr>
      <w:r w:rsidRPr="001C140B">
        <w:rPr>
          <w:rFonts w:ascii="Arial" w:eastAsiaTheme="minorHAnsi" w:hAnsi="Arial" w:cs="Arial"/>
          <w:b/>
          <w:bCs/>
          <w:lang w:val="mk-MK"/>
        </w:rPr>
        <w:t>Друштвото за производство и трговија БУЛМАК 2016 ДООЕЛ Пробиштип – Подружница рудник Тораница Крива Паланка</w:t>
      </w:r>
      <w:r w:rsidRPr="001C140B">
        <w:rPr>
          <w:rFonts w:ascii="Arial" w:eastAsiaTheme="minorHAnsi" w:hAnsi="Arial" w:cs="Arial"/>
          <w:b/>
          <w:bCs/>
          <w:sz w:val="22"/>
          <w:szCs w:val="22"/>
          <w:lang w:val="mk-MK"/>
        </w:rPr>
        <w:t xml:space="preserve"> согласно реципиентот на испуштање на отпадните јамски води, Тораничка река која е трета класа на води по квалитет за контролни параметри, за новата контролна точка на мониторинг (</w:t>
      </w:r>
      <w:r w:rsidRPr="001C140B">
        <w:rPr>
          <w:rFonts w:ascii="Arial" w:eastAsiaTheme="minorHAnsi" w:hAnsi="Arial" w:cs="Arial"/>
          <w:b/>
          <w:bCs/>
          <w:sz w:val="22"/>
          <w:szCs w:val="22"/>
        </w:rPr>
        <w:t xml:space="preserve">W3) </w:t>
      </w:r>
      <w:r w:rsidRPr="001C140B">
        <w:rPr>
          <w:rFonts w:ascii="Arial" w:eastAsiaTheme="minorHAnsi" w:hAnsi="Arial" w:cs="Arial"/>
          <w:b/>
          <w:bCs/>
          <w:sz w:val="22"/>
          <w:szCs w:val="22"/>
          <w:lang w:val="mk-MK"/>
        </w:rPr>
        <w:t xml:space="preserve">ги предлага следните параметри за мониторинг со гранични вредности за  </w:t>
      </w:r>
      <w:r w:rsidRPr="001C140B">
        <w:rPr>
          <w:rFonts w:ascii="Arial" w:eastAsiaTheme="minorHAnsi" w:hAnsi="Arial" w:cs="Arial"/>
          <w:b/>
          <w:bCs/>
        </w:rPr>
        <w:t xml:space="preserve">III </w:t>
      </w:r>
      <w:r w:rsidRPr="001C140B">
        <w:rPr>
          <w:rFonts w:ascii="Arial" w:eastAsiaTheme="minorHAnsi" w:hAnsi="Arial" w:cs="Arial"/>
          <w:b/>
          <w:bCs/>
          <w:lang w:val="mk-MK"/>
        </w:rPr>
        <w:t>класа вода (Тораничка река) и фрекфенција на мониторинг еднаш месечно.</w:t>
      </w:r>
    </w:p>
    <w:p w14:paraId="5AA71AF7" w14:textId="77777777" w:rsidR="001C140B" w:rsidRPr="001C140B" w:rsidRDefault="001C140B" w:rsidP="001C140B">
      <w:pPr>
        <w:tabs>
          <w:tab w:val="num" w:pos="0"/>
          <w:tab w:val="num" w:pos="1440"/>
        </w:tabs>
        <w:spacing w:after="200"/>
        <w:ind w:left="720"/>
        <w:contextualSpacing/>
        <w:jc w:val="both"/>
        <w:rPr>
          <w:rFonts w:ascii="Arial" w:eastAsiaTheme="minorHAnsi" w:hAnsi="Arial" w:cs="Arial"/>
          <w:b/>
          <w:bCs/>
          <w:sz w:val="22"/>
          <w:szCs w:val="22"/>
          <w:lang w:val="mk-MK"/>
        </w:rPr>
      </w:pPr>
    </w:p>
    <w:p w14:paraId="57C265D2" w14:textId="77777777" w:rsidR="001C140B" w:rsidRPr="001C140B" w:rsidRDefault="001C140B" w:rsidP="00ED19F3">
      <w:pPr>
        <w:numPr>
          <w:ilvl w:val="0"/>
          <w:numId w:val="100"/>
        </w:numPr>
        <w:tabs>
          <w:tab w:val="num" w:pos="0"/>
          <w:tab w:val="num" w:pos="1440"/>
        </w:tabs>
        <w:spacing w:after="200" w:line="276" w:lineRule="auto"/>
        <w:contextualSpacing/>
        <w:jc w:val="both"/>
        <w:rPr>
          <w:rFonts w:ascii="Arial" w:eastAsiaTheme="minorHAnsi" w:hAnsi="Arial" w:cs="Arial"/>
          <w:sz w:val="22"/>
          <w:szCs w:val="22"/>
        </w:rPr>
      </w:pPr>
      <w:r w:rsidRPr="001C140B">
        <w:rPr>
          <w:rFonts w:ascii="Arial" w:eastAsiaTheme="minorHAnsi" w:hAnsi="Arial" w:cs="Arial"/>
          <w:b/>
          <w:bCs/>
          <w:lang w:val="mk-MK"/>
        </w:rPr>
        <w:t>Параметри за мониторинг на нова контролна точка на мониторинг (</w:t>
      </w:r>
      <w:r w:rsidRPr="001C140B">
        <w:rPr>
          <w:rFonts w:ascii="Arial" w:eastAsiaTheme="minorHAnsi" w:hAnsi="Arial" w:cs="Arial"/>
          <w:b/>
          <w:bCs/>
        </w:rPr>
        <w:t>W</w:t>
      </w:r>
      <w:r w:rsidRPr="001C140B">
        <w:rPr>
          <w:rFonts w:ascii="Arial" w:eastAsiaTheme="minorHAnsi" w:hAnsi="Arial" w:cs="Arial"/>
          <w:b/>
          <w:bCs/>
          <w:lang w:val="mk-MK"/>
        </w:rPr>
        <w:t xml:space="preserve">3) - Испуст од таложник кај ГИП </w:t>
      </w:r>
      <w:r w:rsidRPr="001C140B">
        <w:rPr>
          <w:rFonts w:ascii="Arial" w:eastAsiaTheme="minorHAnsi" w:hAnsi="Arial" w:cs="Arial"/>
          <w:b/>
          <w:bCs/>
          <w:sz w:val="22"/>
          <w:szCs w:val="22"/>
          <w:lang w:val="mk-MK"/>
        </w:rPr>
        <w:t>спроти трафостаница</w:t>
      </w:r>
      <w:r w:rsidRPr="001C140B">
        <w:rPr>
          <w:rFonts w:ascii="Arial" w:eastAsiaTheme="minorHAnsi" w:hAnsi="Arial" w:cs="Arial"/>
          <w:b/>
          <w:bCs/>
          <w:lang w:val="mk-MK"/>
        </w:rPr>
        <w:t xml:space="preserve">, </w:t>
      </w:r>
    </w:p>
    <w:p w14:paraId="57C91F4D" w14:textId="77777777" w:rsidR="001C140B" w:rsidRPr="001C140B" w:rsidRDefault="001C140B" w:rsidP="001C140B">
      <w:pPr>
        <w:tabs>
          <w:tab w:val="num" w:pos="0"/>
          <w:tab w:val="num" w:pos="1440"/>
        </w:tabs>
        <w:spacing w:after="200"/>
        <w:ind w:left="720"/>
        <w:contextualSpacing/>
        <w:jc w:val="both"/>
        <w:rPr>
          <w:rFonts w:ascii="Arial" w:eastAsiaTheme="minorHAnsi" w:hAnsi="Arial" w:cs="Arial"/>
          <w:sz w:val="22"/>
          <w:szCs w:val="22"/>
        </w:rPr>
      </w:pPr>
      <w:r w:rsidRPr="001C140B">
        <w:rPr>
          <w:rFonts w:ascii="Arial" w:eastAsiaTheme="minorHAnsi" w:hAnsi="Arial" w:cs="Arial"/>
          <w:b/>
          <w:bCs/>
          <w:lang w:val="mk-MK"/>
        </w:rPr>
        <w:t xml:space="preserve">со координати: </w:t>
      </w:r>
      <w:r w:rsidRPr="001C140B">
        <w:rPr>
          <w:rFonts w:ascii="Arial" w:eastAsiaTheme="minorHAnsi" w:hAnsi="Arial" w:cs="Arial"/>
          <w:b/>
          <w:bCs/>
          <w:sz w:val="22"/>
          <w:szCs w:val="22"/>
        </w:rPr>
        <w:t>X- 46 71 064</w:t>
      </w:r>
      <w:r w:rsidRPr="001C140B">
        <w:rPr>
          <w:rFonts w:ascii="Arial" w:eastAsiaTheme="minorHAnsi" w:hAnsi="Arial" w:cs="Arial"/>
          <w:b/>
          <w:bCs/>
          <w:sz w:val="22"/>
          <w:szCs w:val="22"/>
          <w:lang w:val="mk-MK"/>
        </w:rPr>
        <w:t xml:space="preserve">, </w:t>
      </w:r>
      <w:r w:rsidRPr="001C140B">
        <w:rPr>
          <w:rFonts w:ascii="Arial" w:eastAsiaTheme="minorHAnsi" w:hAnsi="Arial" w:cs="Arial"/>
          <w:b/>
          <w:bCs/>
          <w:sz w:val="22"/>
          <w:szCs w:val="22"/>
        </w:rPr>
        <w:t>Y- 76 22 489</w:t>
      </w:r>
      <w:r w:rsidRPr="001C140B">
        <w:rPr>
          <w:rFonts w:ascii="Arial" w:eastAsiaTheme="minorHAnsi" w:hAnsi="Arial" w:cs="Arial"/>
          <w:b/>
          <w:bCs/>
          <w:lang w:val="mk-MK"/>
        </w:rPr>
        <w:t>:</w:t>
      </w:r>
    </w:p>
    <w:p w14:paraId="59C2AA08" w14:textId="77777777" w:rsidR="001C140B" w:rsidRPr="001C140B" w:rsidRDefault="001C140B" w:rsidP="001C140B">
      <w:pPr>
        <w:tabs>
          <w:tab w:val="num" w:pos="0"/>
          <w:tab w:val="num" w:pos="1440"/>
        </w:tabs>
        <w:spacing w:after="200"/>
        <w:ind w:left="720"/>
        <w:contextualSpacing/>
        <w:jc w:val="both"/>
        <w:rPr>
          <w:rFonts w:ascii="Arial" w:eastAsiaTheme="minorHAnsi" w:hAnsi="Arial" w:cs="Arial"/>
          <w:b/>
          <w:bCs/>
          <w:lang w:val="mk-MK"/>
        </w:rPr>
      </w:pPr>
    </w:p>
    <w:tbl>
      <w:tblPr>
        <w:tblStyle w:val="TableGrid40"/>
        <w:tblW w:w="0" w:type="auto"/>
        <w:tblInd w:w="720" w:type="dxa"/>
        <w:tblLook w:val="04A0" w:firstRow="1" w:lastRow="0" w:firstColumn="1" w:lastColumn="0" w:noHBand="0" w:noVBand="1"/>
      </w:tblPr>
      <w:tblGrid>
        <w:gridCol w:w="3386"/>
        <w:gridCol w:w="2977"/>
        <w:gridCol w:w="1929"/>
      </w:tblGrid>
      <w:tr w:rsidR="001C140B" w:rsidRPr="001C140B" w14:paraId="18605B61" w14:textId="77777777" w:rsidTr="001C140B">
        <w:tc>
          <w:tcPr>
            <w:tcW w:w="3386" w:type="dxa"/>
            <w:shd w:val="clear" w:color="auto" w:fill="D9D9D9" w:themeFill="background1" w:themeFillShade="D9"/>
          </w:tcPr>
          <w:p w14:paraId="1C01E5AD" w14:textId="77777777" w:rsidR="001C140B" w:rsidRPr="001C140B" w:rsidRDefault="001C140B" w:rsidP="001C140B">
            <w:pPr>
              <w:tabs>
                <w:tab w:val="num" w:pos="0"/>
                <w:tab w:val="num" w:pos="1440"/>
              </w:tabs>
              <w:contextualSpacing/>
              <w:jc w:val="both"/>
              <w:rPr>
                <w:rFonts w:ascii="Arial" w:hAnsi="Arial" w:cs="Arial"/>
                <w:b/>
                <w:bCs/>
                <w:lang w:val="mk-MK"/>
              </w:rPr>
            </w:pPr>
            <w:r w:rsidRPr="001C140B">
              <w:rPr>
                <w:rFonts w:ascii="Arial" w:hAnsi="Arial" w:cs="Arial"/>
                <w:b/>
                <w:bCs/>
                <w:lang w:val="mk-MK"/>
              </w:rPr>
              <w:t>Извор</w:t>
            </w:r>
          </w:p>
        </w:tc>
        <w:tc>
          <w:tcPr>
            <w:tcW w:w="4906" w:type="dxa"/>
            <w:gridSpan w:val="2"/>
            <w:shd w:val="clear" w:color="auto" w:fill="D9D9D9" w:themeFill="background1" w:themeFillShade="D9"/>
          </w:tcPr>
          <w:p w14:paraId="0FD4DF7D" w14:textId="77777777" w:rsidR="001C140B" w:rsidRPr="001C140B" w:rsidRDefault="001C140B" w:rsidP="001C140B">
            <w:pPr>
              <w:tabs>
                <w:tab w:val="num" w:pos="0"/>
                <w:tab w:val="num" w:pos="1440"/>
              </w:tabs>
              <w:jc w:val="both"/>
              <w:rPr>
                <w:rFonts w:ascii="Arial" w:hAnsi="Arial" w:cs="Arial"/>
                <w:b/>
                <w:bCs/>
                <w:lang w:val="mk-MK"/>
              </w:rPr>
            </w:pPr>
            <w:r w:rsidRPr="001C140B">
              <w:rPr>
                <w:rFonts w:ascii="Arial" w:hAnsi="Arial" w:cs="Arial"/>
                <w:b/>
                <w:bCs/>
                <w:lang w:val="mk-MK"/>
              </w:rPr>
              <w:t xml:space="preserve">Испуст од таложник кај ГИП спроти трафостаница, </w:t>
            </w:r>
          </w:p>
          <w:p w14:paraId="748E7661" w14:textId="77777777" w:rsidR="001C140B" w:rsidRPr="001C140B" w:rsidRDefault="001C140B" w:rsidP="001C140B">
            <w:pPr>
              <w:tabs>
                <w:tab w:val="num" w:pos="0"/>
                <w:tab w:val="num" w:pos="1440"/>
              </w:tabs>
              <w:jc w:val="both"/>
              <w:rPr>
                <w:rFonts w:ascii="Arial" w:hAnsi="Arial" w:cs="Arial"/>
                <w:b/>
                <w:bCs/>
                <w:lang w:val="mk-MK"/>
              </w:rPr>
            </w:pPr>
            <w:r w:rsidRPr="001C140B">
              <w:rPr>
                <w:rFonts w:ascii="Arial" w:hAnsi="Arial" w:cs="Arial"/>
                <w:b/>
                <w:bCs/>
                <w:lang w:val="mk-MK"/>
              </w:rPr>
              <w:t>со координати: X- 46 71 064, Y- 76 22 489</w:t>
            </w:r>
          </w:p>
        </w:tc>
      </w:tr>
      <w:tr w:rsidR="001C140B" w:rsidRPr="001C140B" w14:paraId="53BD9F3A" w14:textId="77777777" w:rsidTr="001C140B">
        <w:tc>
          <w:tcPr>
            <w:tcW w:w="3386" w:type="dxa"/>
            <w:shd w:val="clear" w:color="auto" w:fill="D9D9D9" w:themeFill="background1" w:themeFillShade="D9"/>
          </w:tcPr>
          <w:p w14:paraId="439E60B2" w14:textId="77777777" w:rsidR="001C140B" w:rsidRPr="001C140B" w:rsidRDefault="001C140B" w:rsidP="001C140B">
            <w:pPr>
              <w:tabs>
                <w:tab w:val="num" w:pos="0"/>
                <w:tab w:val="num" w:pos="1440"/>
              </w:tabs>
              <w:contextualSpacing/>
              <w:jc w:val="both"/>
              <w:rPr>
                <w:rFonts w:ascii="Arial" w:hAnsi="Arial" w:cs="Arial"/>
                <w:b/>
                <w:bCs/>
                <w:lang w:val="mk-MK"/>
              </w:rPr>
            </w:pPr>
            <w:r w:rsidRPr="001C140B">
              <w:rPr>
                <w:rFonts w:ascii="Arial" w:hAnsi="Arial" w:cs="Arial"/>
                <w:b/>
                <w:bCs/>
                <w:lang w:val="mk-MK"/>
              </w:rPr>
              <w:t>Параметар</w:t>
            </w:r>
          </w:p>
        </w:tc>
        <w:tc>
          <w:tcPr>
            <w:tcW w:w="2977" w:type="dxa"/>
            <w:shd w:val="clear" w:color="auto" w:fill="D9D9D9" w:themeFill="background1" w:themeFillShade="D9"/>
          </w:tcPr>
          <w:p w14:paraId="2DF058F1" w14:textId="77777777" w:rsidR="001C140B" w:rsidRPr="001C140B" w:rsidRDefault="001C140B" w:rsidP="001C140B">
            <w:pPr>
              <w:tabs>
                <w:tab w:val="num" w:pos="0"/>
                <w:tab w:val="num" w:pos="1440"/>
              </w:tabs>
              <w:contextualSpacing/>
              <w:jc w:val="center"/>
              <w:rPr>
                <w:rFonts w:ascii="Arial" w:hAnsi="Arial" w:cs="Arial"/>
                <w:b/>
                <w:bCs/>
                <w:lang w:val="mk-MK"/>
              </w:rPr>
            </w:pPr>
            <w:r w:rsidRPr="001C140B">
              <w:rPr>
                <w:rFonts w:ascii="Arial" w:hAnsi="Arial" w:cs="Arial"/>
                <w:b/>
                <w:bCs/>
                <w:lang w:val="mk-MK"/>
              </w:rPr>
              <w:t xml:space="preserve">Гранична вредност </w:t>
            </w:r>
          </w:p>
          <w:p w14:paraId="7890EBF1" w14:textId="77777777" w:rsidR="001C140B" w:rsidRPr="001C140B" w:rsidRDefault="001C140B" w:rsidP="001C140B">
            <w:pPr>
              <w:tabs>
                <w:tab w:val="num" w:pos="0"/>
                <w:tab w:val="num" w:pos="1440"/>
              </w:tabs>
              <w:contextualSpacing/>
              <w:jc w:val="center"/>
              <w:rPr>
                <w:rFonts w:ascii="Arial" w:hAnsi="Arial" w:cs="Arial"/>
                <w:b/>
                <w:bCs/>
                <w:lang w:val="mk-MK"/>
              </w:rPr>
            </w:pPr>
            <w:r w:rsidRPr="001C140B">
              <w:rPr>
                <w:rFonts w:ascii="Arial" w:hAnsi="Arial" w:cs="Arial"/>
                <w:b/>
                <w:bCs/>
                <w:lang w:val="mk-MK"/>
              </w:rPr>
              <w:t xml:space="preserve">за </w:t>
            </w:r>
            <w:r w:rsidRPr="001C140B">
              <w:rPr>
                <w:rFonts w:ascii="Arial" w:hAnsi="Arial" w:cs="Arial"/>
                <w:b/>
                <w:bCs/>
              </w:rPr>
              <w:t xml:space="preserve">III </w:t>
            </w:r>
            <w:r w:rsidRPr="001C140B">
              <w:rPr>
                <w:rFonts w:ascii="Arial" w:hAnsi="Arial" w:cs="Arial"/>
                <w:b/>
                <w:bCs/>
                <w:lang w:val="mk-MK"/>
              </w:rPr>
              <w:t>класа вода (Тораничка река)</w:t>
            </w:r>
          </w:p>
        </w:tc>
        <w:tc>
          <w:tcPr>
            <w:tcW w:w="1929" w:type="dxa"/>
            <w:shd w:val="clear" w:color="auto" w:fill="D9D9D9" w:themeFill="background1" w:themeFillShade="D9"/>
          </w:tcPr>
          <w:p w14:paraId="6AB866F2" w14:textId="77777777" w:rsidR="001C140B" w:rsidRPr="001C140B" w:rsidRDefault="001C140B" w:rsidP="001C140B">
            <w:pPr>
              <w:tabs>
                <w:tab w:val="num" w:pos="0"/>
                <w:tab w:val="num" w:pos="1440"/>
              </w:tabs>
              <w:contextualSpacing/>
              <w:jc w:val="center"/>
              <w:rPr>
                <w:rFonts w:ascii="Arial" w:hAnsi="Arial" w:cs="Arial"/>
                <w:b/>
                <w:bCs/>
                <w:lang w:val="mk-MK"/>
              </w:rPr>
            </w:pPr>
            <w:r w:rsidRPr="001C140B">
              <w:rPr>
                <w:rFonts w:ascii="Arial" w:hAnsi="Arial" w:cs="Arial"/>
                <w:b/>
                <w:bCs/>
                <w:lang w:val="mk-MK"/>
              </w:rPr>
              <w:t>Фрекфенција</w:t>
            </w:r>
          </w:p>
          <w:p w14:paraId="3F524F6B" w14:textId="77777777" w:rsidR="001C140B" w:rsidRPr="001C140B" w:rsidRDefault="001C140B" w:rsidP="001C140B">
            <w:pPr>
              <w:tabs>
                <w:tab w:val="num" w:pos="0"/>
                <w:tab w:val="num" w:pos="1440"/>
              </w:tabs>
              <w:contextualSpacing/>
              <w:jc w:val="center"/>
              <w:rPr>
                <w:rFonts w:ascii="Arial" w:hAnsi="Arial" w:cs="Arial"/>
                <w:b/>
                <w:bCs/>
                <w:lang w:val="mk-MK"/>
              </w:rPr>
            </w:pPr>
            <w:r w:rsidRPr="001C140B">
              <w:rPr>
                <w:rFonts w:ascii="Arial" w:hAnsi="Arial" w:cs="Arial"/>
                <w:b/>
                <w:bCs/>
                <w:lang w:val="mk-MK"/>
              </w:rPr>
              <w:t>на мониторинг</w:t>
            </w:r>
          </w:p>
        </w:tc>
      </w:tr>
      <w:tr w:rsidR="001C140B" w:rsidRPr="001C140B" w14:paraId="2F77B8D9" w14:textId="77777777" w:rsidTr="001C140B">
        <w:trPr>
          <w:trHeight w:val="395"/>
        </w:trPr>
        <w:tc>
          <w:tcPr>
            <w:tcW w:w="3386" w:type="dxa"/>
          </w:tcPr>
          <w:p w14:paraId="2C92485E" w14:textId="77777777" w:rsidR="001C140B" w:rsidRPr="001C140B" w:rsidRDefault="001C140B" w:rsidP="001C140B">
            <w:pPr>
              <w:tabs>
                <w:tab w:val="num" w:pos="0"/>
                <w:tab w:val="num" w:pos="1440"/>
              </w:tabs>
              <w:contextualSpacing/>
              <w:jc w:val="both"/>
              <w:rPr>
                <w:rFonts w:ascii="Arial" w:hAnsi="Arial" w:cs="Arial"/>
                <w:b/>
                <w:bCs/>
                <w:lang w:val="mk-MK"/>
              </w:rPr>
            </w:pPr>
            <w:r w:rsidRPr="001C140B">
              <w:rPr>
                <w:rFonts w:ascii="Arial" w:hAnsi="Arial" w:cs="Arial"/>
                <w:sz w:val="22"/>
                <w:szCs w:val="22"/>
              </w:rPr>
              <w:t>Суспендирани материи, mg//l</w:t>
            </w:r>
          </w:p>
        </w:tc>
        <w:tc>
          <w:tcPr>
            <w:tcW w:w="2977" w:type="dxa"/>
          </w:tcPr>
          <w:p w14:paraId="02EEFEE4" w14:textId="77777777" w:rsidR="001C140B" w:rsidRPr="001C140B" w:rsidRDefault="001C140B" w:rsidP="001C140B">
            <w:pPr>
              <w:tabs>
                <w:tab w:val="num" w:pos="0"/>
                <w:tab w:val="num" w:pos="1440"/>
              </w:tabs>
              <w:contextualSpacing/>
              <w:jc w:val="center"/>
              <w:rPr>
                <w:rFonts w:ascii="Arial" w:hAnsi="Arial" w:cs="Arial"/>
                <w:lang w:val="mk-MK"/>
              </w:rPr>
            </w:pPr>
            <w:r w:rsidRPr="001C140B">
              <w:rPr>
                <w:rFonts w:ascii="Arial" w:hAnsi="Arial" w:cs="Arial"/>
                <w:lang w:val="mk-MK"/>
              </w:rPr>
              <w:t>30 - 60</w:t>
            </w:r>
          </w:p>
        </w:tc>
        <w:tc>
          <w:tcPr>
            <w:tcW w:w="1929" w:type="dxa"/>
            <w:vMerge w:val="restart"/>
          </w:tcPr>
          <w:p w14:paraId="25B521E8" w14:textId="77777777" w:rsidR="001C140B" w:rsidRPr="001C140B" w:rsidRDefault="001C140B" w:rsidP="001C140B">
            <w:pPr>
              <w:tabs>
                <w:tab w:val="num" w:pos="0"/>
                <w:tab w:val="num" w:pos="1440"/>
              </w:tabs>
              <w:contextualSpacing/>
              <w:jc w:val="center"/>
              <w:rPr>
                <w:rFonts w:ascii="Arial" w:hAnsi="Arial" w:cs="Arial"/>
                <w:sz w:val="22"/>
                <w:szCs w:val="22"/>
                <w:lang w:val="mk-MK"/>
              </w:rPr>
            </w:pPr>
          </w:p>
          <w:p w14:paraId="30E29A26" w14:textId="77777777" w:rsidR="001C140B" w:rsidRPr="001C140B" w:rsidRDefault="001C140B" w:rsidP="001C140B">
            <w:pPr>
              <w:tabs>
                <w:tab w:val="num" w:pos="0"/>
                <w:tab w:val="num" w:pos="1440"/>
              </w:tabs>
              <w:contextualSpacing/>
              <w:jc w:val="center"/>
              <w:rPr>
                <w:rFonts w:ascii="Arial" w:hAnsi="Arial" w:cs="Arial"/>
                <w:sz w:val="22"/>
                <w:szCs w:val="22"/>
                <w:lang w:val="mk-MK"/>
              </w:rPr>
            </w:pPr>
          </w:p>
          <w:p w14:paraId="00407E9F" w14:textId="77777777" w:rsidR="001C140B" w:rsidRPr="001C140B" w:rsidRDefault="001C140B" w:rsidP="001C140B">
            <w:pPr>
              <w:tabs>
                <w:tab w:val="num" w:pos="0"/>
                <w:tab w:val="num" w:pos="1440"/>
              </w:tabs>
              <w:contextualSpacing/>
              <w:jc w:val="center"/>
              <w:rPr>
                <w:rFonts w:ascii="Arial" w:hAnsi="Arial" w:cs="Arial"/>
                <w:sz w:val="22"/>
                <w:szCs w:val="22"/>
                <w:lang w:val="mk-MK"/>
              </w:rPr>
            </w:pPr>
          </w:p>
          <w:p w14:paraId="454652EF" w14:textId="77777777" w:rsidR="001C140B" w:rsidRPr="001C140B" w:rsidRDefault="001C140B" w:rsidP="001C140B">
            <w:pPr>
              <w:tabs>
                <w:tab w:val="num" w:pos="0"/>
                <w:tab w:val="num" w:pos="1440"/>
              </w:tabs>
              <w:contextualSpacing/>
              <w:jc w:val="center"/>
              <w:rPr>
                <w:rFonts w:ascii="Arial" w:hAnsi="Arial" w:cs="Arial"/>
                <w:sz w:val="22"/>
                <w:szCs w:val="22"/>
                <w:lang w:val="mk-MK"/>
              </w:rPr>
            </w:pPr>
            <w:r w:rsidRPr="001C140B">
              <w:rPr>
                <w:rFonts w:ascii="Arial" w:hAnsi="Arial" w:cs="Arial"/>
                <w:sz w:val="22"/>
                <w:szCs w:val="22"/>
                <w:lang w:val="mk-MK"/>
              </w:rPr>
              <w:t xml:space="preserve">Еднаш </w:t>
            </w:r>
          </w:p>
          <w:p w14:paraId="35E86501" w14:textId="77777777" w:rsidR="001C140B" w:rsidRPr="001C140B" w:rsidRDefault="001C140B" w:rsidP="001C140B">
            <w:pPr>
              <w:tabs>
                <w:tab w:val="num" w:pos="0"/>
                <w:tab w:val="num" w:pos="1440"/>
              </w:tabs>
              <w:contextualSpacing/>
              <w:jc w:val="center"/>
              <w:rPr>
                <w:rFonts w:ascii="Arial" w:hAnsi="Arial" w:cs="Arial"/>
                <w:b/>
                <w:bCs/>
                <w:lang w:val="mk-MK"/>
              </w:rPr>
            </w:pPr>
            <w:r w:rsidRPr="001C140B">
              <w:rPr>
                <w:rFonts w:ascii="Arial" w:hAnsi="Arial" w:cs="Arial"/>
                <w:sz w:val="22"/>
                <w:szCs w:val="22"/>
                <w:lang w:val="mk-MK"/>
              </w:rPr>
              <w:t>месечно</w:t>
            </w:r>
          </w:p>
        </w:tc>
      </w:tr>
      <w:tr w:rsidR="001C140B" w:rsidRPr="001C140B" w14:paraId="4DEDB5CA" w14:textId="77777777" w:rsidTr="001C140B">
        <w:tc>
          <w:tcPr>
            <w:tcW w:w="3386" w:type="dxa"/>
          </w:tcPr>
          <w:p w14:paraId="1EFB1C60" w14:textId="77777777" w:rsidR="001C140B" w:rsidRPr="001C140B" w:rsidRDefault="001C140B" w:rsidP="001C140B">
            <w:pPr>
              <w:spacing w:line="360" w:lineRule="auto"/>
              <w:ind w:right="-195"/>
              <w:rPr>
                <w:rFonts w:ascii="Arial" w:hAnsi="Arial" w:cs="Arial"/>
                <w:sz w:val="22"/>
                <w:szCs w:val="22"/>
                <w:lang w:val="mk-MK"/>
              </w:rPr>
            </w:pPr>
            <w:r w:rsidRPr="001C140B">
              <w:rPr>
                <w:rFonts w:ascii="Arial" w:hAnsi="Arial" w:cs="Arial"/>
                <w:sz w:val="22"/>
                <w:szCs w:val="22"/>
              </w:rPr>
              <w:t>Минерални масла</w:t>
            </w:r>
            <w:r w:rsidRPr="001C140B">
              <w:rPr>
                <w:rFonts w:ascii="Arial" w:hAnsi="Arial" w:cs="Arial"/>
                <w:sz w:val="22"/>
                <w:szCs w:val="22"/>
                <w:lang w:val="mk-MK"/>
              </w:rPr>
              <w:t xml:space="preserve"> </w:t>
            </w:r>
            <w:r w:rsidRPr="001C140B">
              <w:rPr>
                <w:rFonts w:ascii="Arial" w:hAnsi="Arial" w:cs="Arial"/>
                <w:sz w:val="22"/>
                <w:szCs w:val="22"/>
              </w:rPr>
              <w:t>mg/l</w:t>
            </w:r>
          </w:p>
        </w:tc>
        <w:tc>
          <w:tcPr>
            <w:tcW w:w="2977" w:type="dxa"/>
          </w:tcPr>
          <w:p w14:paraId="227C438D" w14:textId="77777777" w:rsidR="001C140B" w:rsidRPr="001C140B" w:rsidRDefault="001C140B" w:rsidP="001C140B">
            <w:pPr>
              <w:tabs>
                <w:tab w:val="num" w:pos="0"/>
                <w:tab w:val="num" w:pos="1440"/>
              </w:tabs>
              <w:contextualSpacing/>
              <w:jc w:val="center"/>
              <w:rPr>
                <w:rFonts w:ascii="Arial" w:hAnsi="Arial" w:cs="Arial"/>
                <w:lang w:val="mk-MK"/>
              </w:rPr>
            </w:pPr>
            <w:r w:rsidRPr="001C140B">
              <w:rPr>
                <w:rFonts w:ascii="Arial" w:hAnsi="Arial" w:cs="Arial"/>
                <w:lang w:val="mk-MK"/>
              </w:rPr>
              <w:t>/</w:t>
            </w:r>
          </w:p>
        </w:tc>
        <w:tc>
          <w:tcPr>
            <w:tcW w:w="1929" w:type="dxa"/>
            <w:vMerge/>
          </w:tcPr>
          <w:p w14:paraId="1438464D" w14:textId="77777777" w:rsidR="001C140B" w:rsidRPr="001C140B" w:rsidRDefault="001C140B" w:rsidP="001C140B">
            <w:pPr>
              <w:tabs>
                <w:tab w:val="num" w:pos="0"/>
                <w:tab w:val="num" w:pos="1440"/>
              </w:tabs>
              <w:contextualSpacing/>
              <w:jc w:val="both"/>
              <w:rPr>
                <w:rFonts w:ascii="Arial" w:hAnsi="Arial" w:cs="Arial"/>
                <w:b/>
                <w:bCs/>
                <w:lang w:val="mk-MK"/>
              </w:rPr>
            </w:pPr>
          </w:p>
        </w:tc>
      </w:tr>
      <w:tr w:rsidR="001C140B" w:rsidRPr="001C140B" w14:paraId="61ECA581" w14:textId="77777777" w:rsidTr="001C140B">
        <w:tc>
          <w:tcPr>
            <w:tcW w:w="3386" w:type="dxa"/>
          </w:tcPr>
          <w:p w14:paraId="3363DA9A" w14:textId="77777777" w:rsidR="001C140B" w:rsidRPr="001C140B" w:rsidRDefault="001C140B" w:rsidP="001C140B">
            <w:pPr>
              <w:spacing w:line="360" w:lineRule="auto"/>
              <w:rPr>
                <w:rFonts w:ascii="Arial" w:hAnsi="Arial" w:cs="Arial"/>
                <w:sz w:val="22"/>
                <w:szCs w:val="22"/>
                <w:lang w:val="mk-MK"/>
              </w:rPr>
            </w:pPr>
            <w:r w:rsidRPr="001C140B">
              <w:rPr>
                <w:rFonts w:ascii="Arial" w:hAnsi="Arial" w:cs="Arial"/>
                <w:sz w:val="22"/>
                <w:szCs w:val="22"/>
              </w:rPr>
              <w:t>Арсен, µg/l</w:t>
            </w:r>
          </w:p>
        </w:tc>
        <w:tc>
          <w:tcPr>
            <w:tcW w:w="2977" w:type="dxa"/>
          </w:tcPr>
          <w:p w14:paraId="18C62615" w14:textId="77777777" w:rsidR="001C140B" w:rsidRPr="001C140B" w:rsidRDefault="001C140B" w:rsidP="001C140B">
            <w:pPr>
              <w:tabs>
                <w:tab w:val="num" w:pos="0"/>
                <w:tab w:val="num" w:pos="1440"/>
              </w:tabs>
              <w:contextualSpacing/>
              <w:jc w:val="center"/>
              <w:rPr>
                <w:rFonts w:ascii="Arial" w:hAnsi="Arial" w:cs="Arial"/>
                <w:lang w:val="mk-MK"/>
              </w:rPr>
            </w:pPr>
            <w:r w:rsidRPr="001C140B">
              <w:rPr>
                <w:rFonts w:ascii="Arial" w:hAnsi="Arial" w:cs="Arial"/>
                <w:lang w:val="mk-MK"/>
              </w:rPr>
              <w:t>50</w:t>
            </w:r>
          </w:p>
        </w:tc>
        <w:tc>
          <w:tcPr>
            <w:tcW w:w="1929" w:type="dxa"/>
            <w:vMerge/>
          </w:tcPr>
          <w:p w14:paraId="04AFA8D5" w14:textId="77777777" w:rsidR="001C140B" w:rsidRPr="001C140B" w:rsidRDefault="001C140B" w:rsidP="001C140B">
            <w:pPr>
              <w:tabs>
                <w:tab w:val="num" w:pos="0"/>
                <w:tab w:val="num" w:pos="1440"/>
              </w:tabs>
              <w:contextualSpacing/>
              <w:jc w:val="both"/>
              <w:rPr>
                <w:rFonts w:ascii="Arial" w:hAnsi="Arial" w:cs="Arial"/>
                <w:b/>
                <w:bCs/>
                <w:lang w:val="mk-MK"/>
              </w:rPr>
            </w:pPr>
          </w:p>
        </w:tc>
      </w:tr>
      <w:tr w:rsidR="001C140B" w:rsidRPr="001C140B" w14:paraId="233B8000" w14:textId="77777777" w:rsidTr="001C140B">
        <w:tc>
          <w:tcPr>
            <w:tcW w:w="3386" w:type="dxa"/>
          </w:tcPr>
          <w:p w14:paraId="4E96338F" w14:textId="77777777" w:rsidR="001C140B" w:rsidRPr="001C140B" w:rsidRDefault="001C140B" w:rsidP="001C140B">
            <w:pPr>
              <w:spacing w:line="360" w:lineRule="auto"/>
              <w:rPr>
                <w:rFonts w:ascii="Arial" w:hAnsi="Arial" w:cs="Arial"/>
                <w:sz w:val="22"/>
                <w:szCs w:val="22"/>
                <w:lang w:val="mk-MK"/>
              </w:rPr>
            </w:pPr>
            <w:r w:rsidRPr="001C140B">
              <w:rPr>
                <w:rFonts w:ascii="Arial" w:hAnsi="Arial" w:cs="Arial"/>
                <w:sz w:val="22"/>
                <w:szCs w:val="22"/>
              </w:rPr>
              <w:t>Кадмиум, µg/l</w:t>
            </w:r>
          </w:p>
        </w:tc>
        <w:tc>
          <w:tcPr>
            <w:tcW w:w="2977" w:type="dxa"/>
            <w:tcBorders>
              <w:top w:val="single" w:sz="4" w:space="0" w:color="000000"/>
              <w:left w:val="single" w:sz="4" w:space="0" w:color="000000"/>
              <w:bottom w:val="single" w:sz="4" w:space="0" w:color="000000"/>
              <w:right w:val="single" w:sz="4" w:space="0" w:color="000000"/>
            </w:tcBorders>
            <w:vAlign w:val="center"/>
          </w:tcPr>
          <w:p w14:paraId="7344CBCA" w14:textId="77777777" w:rsidR="001C140B" w:rsidRPr="001C140B" w:rsidRDefault="001C140B" w:rsidP="001C140B">
            <w:pPr>
              <w:tabs>
                <w:tab w:val="num" w:pos="0"/>
                <w:tab w:val="num" w:pos="1440"/>
              </w:tabs>
              <w:contextualSpacing/>
              <w:jc w:val="center"/>
              <w:rPr>
                <w:rFonts w:ascii="Arial" w:hAnsi="Arial" w:cs="Arial"/>
                <w:lang w:val="mk-MK"/>
              </w:rPr>
            </w:pPr>
            <w:bookmarkStart w:id="84" w:name="_Toc210139543"/>
            <w:r w:rsidRPr="001C140B">
              <w:rPr>
                <w:rFonts w:ascii="Arial" w:hAnsi="Arial" w:cs="Arial"/>
                <w:lang w:val="mk-MK"/>
              </w:rPr>
              <w:t>10</w:t>
            </w:r>
            <w:bookmarkEnd w:id="84"/>
          </w:p>
        </w:tc>
        <w:tc>
          <w:tcPr>
            <w:tcW w:w="1929" w:type="dxa"/>
            <w:vMerge/>
          </w:tcPr>
          <w:p w14:paraId="314AF23B" w14:textId="77777777" w:rsidR="001C140B" w:rsidRPr="001C140B" w:rsidRDefault="001C140B" w:rsidP="001C140B">
            <w:pPr>
              <w:tabs>
                <w:tab w:val="num" w:pos="0"/>
                <w:tab w:val="num" w:pos="1440"/>
              </w:tabs>
              <w:contextualSpacing/>
              <w:jc w:val="both"/>
              <w:rPr>
                <w:rFonts w:ascii="Arial" w:hAnsi="Arial" w:cs="Arial"/>
                <w:b/>
                <w:bCs/>
                <w:lang w:val="mk-MK"/>
              </w:rPr>
            </w:pPr>
          </w:p>
        </w:tc>
      </w:tr>
      <w:tr w:rsidR="001C140B" w:rsidRPr="001C140B" w14:paraId="0E850289" w14:textId="77777777" w:rsidTr="001C140B">
        <w:tc>
          <w:tcPr>
            <w:tcW w:w="3386" w:type="dxa"/>
          </w:tcPr>
          <w:p w14:paraId="3CAA4D2D" w14:textId="77777777" w:rsidR="001C140B" w:rsidRPr="001C140B" w:rsidRDefault="001C140B" w:rsidP="001C140B">
            <w:pPr>
              <w:spacing w:line="360" w:lineRule="auto"/>
              <w:rPr>
                <w:rFonts w:ascii="Arial" w:hAnsi="Arial" w:cs="Arial"/>
                <w:sz w:val="22"/>
                <w:szCs w:val="22"/>
                <w:lang w:val="mk-MK"/>
              </w:rPr>
            </w:pPr>
            <w:r w:rsidRPr="001C140B">
              <w:rPr>
                <w:rFonts w:ascii="Arial" w:hAnsi="Arial" w:cs="Arial"/>
                <w:sz w:val="22"/>
                <w:szCs w:val="22"/>
              </w:rPr>
              <w:t>Олово, µg/l</w:t>
            </w:r>
          </w:p>
        </w:tc>
        <w:tc>
          <w:tcPr>
            <w:tcW w:w="2977" w:type="dxa"/>
            <w:tcBorders>
              <w:top w:val="single" w:sz="4" w:space="0" w:color="000000"/>
              <w:left w:val="single" w:sz="4" w:space="0" w:color="000000"/>
              <w:bottom w:val="single" w:sz="4" w:space="0" w:color="000000"/>
              <w:right w:val="single" w:sz="4" w:space="0" w:color="000000"/>
            </w:tcBorders>
            <w:vAlign w:val="center"/>
          </w:tcPr>
          <w:p w14:paraId="6C5F94A2" w14:textId="77777777" w:rsidR="001C140B" w:rsidRPr="001C140B" w:rsidRDefault="001C140B" w:rsidP="001C140B">
            <w:pPr>
              <w:tabs>
                <w:tab w:val="num" w:pos="0"/>
                <w:tab w:val="num" w:pos="1440"/>
              </w:tabs>
              <w:contextualSpacing/>
              <w:jc w:val="center"/>
              <w:rPr>
                <w:rFonts w:ascii="Arial" w:hAnsi="Arial" w:cs="Arial"/>
                <w:lang w:val="mk-MK"/>
              </w:rPr>
            </w:pPr>
            <w:bookmarkStart w:id="85" w:name="_Toc210139545"/>
            <w:r w:rsidRPr="001C140B">
              <w:rPr>
                <w:rFonts w:ascii="Arial" w:hAnsi="Arial" w:cs="Arial"/>
                <w:szCs w:val="22"/>
                <w:lang w:val="mk-MK"/>
              </w:rPr>
              <w:t>30</w:t>
            </w:r>
            <w:bookmarkEnd w:id="85"/>
          </w:p>
        </w:tc>
        <w:tc>
          <w:tcPr>
            <w:tcW w:w="1929" w:type="dxa"/>
            <w:vMerge/>
          </w:tcPr>
          <w:p w14:paraId="29D5EA29" w14:textId="77777777" w:rsidR="001C140B" w:rsidRPr="001C140B" w:rsidRDefault="001C140B" w:rsidP="001C140B">
            <w:pPr>
              <w:tabs>
                <w:tab w:val="num" w:pos="0"/>
                <w:tab w:val="num" w:pos="1440"/>
              </w:tabs>
              <w:contextualSpacing/>
              <w:jc w:val="both"/>
              <w:rPr>
                <w:rFonts w:ascii="Arial" w:hAnsi="Arial" w:cs="Arial"/>
                <w:b/>
                <w:bCs/>
                <w:lang w:val="mk-MK"/>
              </w:rPr>
            </w:pPr>
          </w:p>
        </w:tc>
      </w:tr>
      <w:tr w:rsidR="001C140B" w:rsidRPr="001C140B" w14:paraId="32C9BD0A" w14:textId="77777777" w:rsidTr="001C140B">
        <w:tc>
          <w:tcPr>
            <w:tcW w:w="3386" w:type="dxa"/>
          </w:tcPr>
          <w:p w14:paraId="1FBEFADE" w14:textId="77777777" w:rsidR="001C140B" w:rsidRPr="001C140B" w:rsidRDefault="001C140B" w:rsidP="001C140B">
            <w:pPr>
              <w:spacing w:line="360" w:lineRule="auto"/>
              <w:rPr>
                <w:rFonts w:ascii="Arial" w:hAnsi="Arial" w:cs="Arial"/>
                <w:sz w:val="22"/>
                <w:szCs w:val="22"/>
                <w:lang w:val="mk-MK"/>
              </w:rPr>
            </w:pPr>
            <w:r w:rsidRPr="001C140B">
              <w:rPr>
                <w:rFonts w:ascii="Arial" w:hAnsi="Arial" w:cs="Arial"/>
                <w:sz w:val="22"/>
                <w:szCs w:val="22"/>
              </w:rPr>
              <w:t>Цинк, µg/l</w:t>
            </w:r>
          </w:p>
        </w:tc>
        <w:tc>
          <w:tcPr>
            <w:tcW w:w="2977" w:type="dxa"/>
            <w:tcBorders>
              <w:top w:val="single" w:sz="4" w:space="0" w:color="000000"/>
              <w:left w:val="single" w:sz="4" w:space="0" w:color="000000"/>
              <w:bottom w:val="single" w:sz="4" w:space="0" w:color="000000"/>
              <w:right w:val="single" w:sz="4" w:space="0" w:color="000000"/>
            </w:tcBorders>
            <w:vAlign w:val="center"/>
          </w:tcPr>
          <w:p w14:paraId="7CAAD9DB" w14:textId="77777777" w:rsidR="001C140B" w:rsidRPr="001C140B" w:rsidRDefault="001C140B" w:rsidP="001C140B">
            <w:pPr>
              <w:tabs>
                <w:tab w:val="num" w:pos="0"/>
                <w:tab w:val="num" w:pos="1440"/>
              </w:tabs>
              <w:contextualSpacing/>
              <w:jc w:val="center"/>
              <w:rPr>
                <w:rFonts w:ascii="Arial" w:hAnsi="Arial" w:cs="Arial"/>
                <w:lang w:val="mk-MK"/>
              </w:rPr>
            </w:pPr>
            <w:bookmarkStart w:id="86" w:name="_Toc210139547"/>
            <w:r w:rsidRPr="001C140B">
              <w:rPr>
                <w:rFonts w:ascii="Arial" w:hAnsi="Arial" w:cs="Arial"/>
                <w:szCs w:val="22"/>
                <w:lang w:val="mk-MK"/>
              </w:rPr>
              <w:t>200</w:t>
            </w:r>
            <w:bookmarkEnd w:id="86"/>
          </w:p>
        </w:tc>
        <w:tc>
          <w:tcPr>
            <w:tcW w:w="1929" w:type="dxa"/>
            <w:vMerge/>
          </w:tcPr>
          <w:p w14:paraId="4174A423" w14:textId="77777777" w:rsidR="001C140B" w:rsidRPr="001C140B" w:rsidRDefault="001C140B" w:rsidP="001C140B">
            <w:pPr>
              <w:tabs>
                <w:tab w:val="num" w:pos="0"/>
                <w:tab w:val="num" w:pos="1440"/>
              </w:tabs>
              <w:contextualSpacing/>
              <w:jc w:val="both"/>
              <w:rPr>
                <w:rFonts w:ascii="Arial" w:hAnsi="Arial" w:cs="Arial"/>
                <w:b/>
                <w:bCs/>
                <w:lang w:val="mk-MK"/>
              </w:rPr>
            </w:pPr>
          </w:p>
        </w:tc>
      </w:tr>
      <w:tr w:rsidR="001C140B" w:rsidRPr="001C140B" w14:paraId="16607432" w14:textId="77777777" w:rsidTr="001C140B">
        <w:tc>
          <w:tcPr>
            <w:tcW w:w="3386" w:type="dxa"/>
          </w:tcPr>
          <w:p w14:paraId="0065F8CF" w14:textId="77777777" w:rsidR="001C140B" w:rsidRPr="001C140B" w:rsidRDefault="001C140B" w:rsidP="001C140B">
            <w:pPr>
              <w:spacing w:line="360" w:lineRule="auto"/>
              <w:rPr>
                <w:rFonts w:ascii="Arial" w:hAnsi="Arial" w:cs="Arial"/>
                <w:sz w:val="22"/>
                <w:szCs w:val="22"/>
                <w:lang w:val="mk-MK"/>
              </w:rPr>
            </w:pPr>
            <w:r w:rsidRPr="001C140B">
              <w:rPr>
                <w:rFonts w:ascii="Arial" w:hAnsi="Arial" w:cs="Arial"/>
                <w:sz w:val="22"/>
                <w:szCs w:val="22"/>
              </w:rPr>
              <w:t>Никел, µg/l</w:t>
            </w:r>
          </w:p>
        </w:tc>
        <w:tc>
          <w:tcPr>
            <w:tcW w:w="2977" w:type="dxa"/>
            <w:tcBorders>
              <w:top w:val="single" w:sz="4" w:space="0" w:color="000000"/>
              <w:left w:val="single" w:sz="4" w:space="0" w:color="000000"/>
              <w:bottom w:val="single" w:sz="4" w:space="0" w:color="000000"/>
              <w:right w:val="single" w:sz="4" w:space="0" w:color="000000"/>
            </w:tcBorders>
            <w:vAlign w:val="center"/>
          </w:tcPr>
          <w:p w14:paraId="6306DE4F" w14:textId="77777777" w:rsidR="001C140B" w:rsidRPr="001C140B" w:rsidRDefault="001C140B" w:rsidP="001C140B">
            <w:pPr>
              <w:tabs>
                <w:tab w:val="num" w:pos="0"/>
                <w:tab w:val="num" w:pos="1440"/>
              </w:tabs>
              <w:contextualSpacing/>
              <w:jc w:val="center"/>
              <w:rPr>
                <w:rFonts w:ascii="Arial" w:hAnsi="Arial" w:cs="Arial"/>
                <w:lang w:val="mk-MK"/>
              </w:rPr>
            </w:pPr>
            <w:bookmarkStart w:id="87" w:name="_Toc210139549"/>
            <w:r w:rsidRPr="001C140B">
              <w:rPr>
                <w:rFonts w:ascii="Arial" w:hAnsi="Arial" w:cs="Arial"/>
                <w:szCs w:val="22"/>
                <w:lang w:val="mk-MK"/>
              </w:rPr>
              <w:t>100</w:t>
            </w:r>
            <w:bookmarkEnd w:id="87"/>
          </w:p>
        </w:tc>
        <w:tc>
          <w:tcPr>
            <w:tcW w:w="1929" w:type="dxa"/>
            <w:vMerge/>
          </w:tcPr>
          <w:p w14:paraId="198B76FC" w14:textId="77777777" w:rsidR="001C140B" w:rsidRPr="001C140B" w:rsidRDefault="001C140B" w:rsidP="001C140B">
            <w:pPr>
              <w:tabs>
                <w:tab w:val="num" w:pos="0"/>
                <w:tab w:val="num" w:pos="1440"/>
              </w:tabs>
              <w:contextualSpacing/>
              <w:jc w:val="both"/>
              <w:rPr>
                <w:rFonts w:ascii="Arial" w:hAnsi="Arial" w:cs="Arial"/>
                <w:b/>
                <w:bCs/>
                <w:lang w:val="mk-MK"/>
              </w:rPr>
            </w:pPr>
          </w:p>
        </w:tc>
      </w:tr>
      <w:tr w:rsidR="001C140B" w:rsidRPr="001C140B" w14:paraId="204D1C1A" w14:textId="77777777" w:rsidTr="001C140B">
        <w:tc>
          <w:tcPr>
            <w:tcW w:w="3386" w:type="dxa"/>
          </w:tcPr>
          <w:p w14:paraId="0D56630E" w14:textId="77777777" w:rsidR="001C140B" w:rsidRPr="001C140B" w:rsidRDefault="001C140B" w:rsidP="001C140B">
            <w:pPr>
              <w:spacing w:line="360" w:lineRule="auto"/>
              <w:rPr>
                <w:rFonts w:ascii="Arial" w:hAnsi="Arial" w:cs="Arial"/>
                <w:sz w:val="22"/>
                <w:szCs w:val="22"/>
                <w:lang w:val="mk-MK"/>
              </w:rPr>
            </w:pPr>
            <w:r w:rsidRPr="001C140B">
              <w:rPr>
                <w:rFonts w:ascii="Arial" w:hAnsi="Arial" w:cs="Arial"/>
                <w:sz w:val="22"/>
                <w:szCs w:val="22"/>
              </w:rPr>
              <w:t>Манган, µg/l</w:t>
            </w:r>
          </w:p>
        </w:tc>
        <w:tc>
          <w:tcPr>
            <w:tcW w:w="2977" w:type="dxa"/>
            <w:tcBorders>
              <w:top w:val="single" w:sz="4" w:space="0" w:color="000000"/>
              <w:left w:val="single" w:sz="4" w:space="0" w:color="000000"/>
              <w:bottom w:val="single" w:sz="4" w:space="0" w:color="000000"/>
              <w:right w:val="single" w:sz="4" w:space="0" w:color="000000"/>
            </w:tcBorders>
            <w:vAlign w:val="center"/>
          </w:tcPr>
          <w:p w14:paraId="4622CF1A" w14:textId="77777777" w:rsidR="001C140B" w:rsidRPr="001C140B" w:rsidRDefault="001C140B" w:rsidP="001C140B">
            <w:pPr>
              <w:tabs>
                <w:tab w:val="num" w:pos="0"/>
                <w:tab w:val="num" w:pos="1440"/>
              </w:tabs>
              <w:contextualSpacing/>
              <w:jc w:val="center"/>
              <w:rPr>
                <w:rFonts w:ascii="Arial" w:hAnsi="Arial" w:cs="Arial"/>
                <w:lang w:val="mk-MK"/>
              </w:rPr>
            </w:pPr>
            <w:bookmarkStart w:id="88" w:name="_Toc210139551"/>
            <w:r w:rsidRPr="001C140B">
              <w:rPr>
                <w:rFonts w:ascii="Arial" w:hAnsi="Arial" w:cs="Arial"/>
                <w:szCs w:val="22"/>
                <w:lang w:val="mk-MK"/>
              </w:rPr>
              <w:t>1000</w:t>
            </w:r>
            <w:bookmarkEnd w:id="88"/>
          </w:p>
        </w:tc>
        <w:tc>
          <w:tcPr>
            <w:tcW w:w="1929" w:type="dxa"/>
            <w:vMerge/>
          </w:tcPr>
          <w:p w14:paraId="406FE912" w14:textId="77777777" w:rsidR="001C140B" w:rsidRPr="001C140B" w:rsidRDefault="001C140B" w:rsidP="001C140B">
            <w:pPr>
              <w:tabs>
                <w:tab w:val="num" w:pos="0"/>
                <w:tab w:val="num" w:pos="1440"/>
              </w:tabs>
              <w:contextualSpacing/>
              <w:jc w:val="both"/>
              <w:rPr>
                <w:rFonts w:ascii="Arial" w:hAnsi="Arial" w:cs="Arial"/>
                <w:b/>
                <w:bCs/>
                <w:lang w:val="mk-MK"/>
              </w:rPr>
            </w:pPr>
          </w:p>
        </w:tc>
      </w:tr>
      <w:tr w:rsidR="001C140B" w:rsidRPr="001C140B" w14:paraId="2868B919" w14:textId="77777777" w:rsidTr="001C140B">
        <w:tc>
          <w:tcPr>
            <w:tcW w:w="3386" w:type="dxa"/>
          </w:tcPr>
          <w:p w14:paraId="493BCCA3" w14:textId="77777777" w:rsidR="001C140B" w:rsidRPr="001C140B" w:rsidRDefault="001C140B" w:rsidP="001C140B">
            <w:pPr>
              <w:spacing w:line="360" w:lineRule="auto"/>
              <w:rPr>
                <w:rFonts w:ascii="Arial" w:hAnsi="Arial" w:cs="Arial"/>
                <w:sz w:val="22"/>
                <w:szCs w:val="22"/>
                <w:lang w:val="mk-MK"/>
              </w:rPr>
            </w:pPr>
            <w:r w:rsidRPr="001C140B">
              <w:rPr>
                <w:rFonts w:ascii="Arial" w:hAnsi="Arial" w:cs="Arial"/>
                <w:sz w:val="22"/>
                <w:szCs w:val="22"/>
              </w:rPr>
              <w:t xml:space="preserve">Железо, µg/l </w:t>
            </w:r>
          </w:p>
        </w:tc>
        <w:tc>
          <w:tcPr>
            <w:tcW w:w="2977" w:type="dxa"/>
            <w:tcBorders>
              <w:top w:val="single" w:sz="4" w:space="0" w:color="000000"/>
              <w:left w:val="single" w:sz="4" w:space="0" w:color="000000"/>
              <w:bottom w:val="single" w:sz="4" w:space="0" w:color="000000"/>
              <w:right w:val="single" w:sz="4" w:space="0" w:color="000000"/>
            </w:tcBorders>
            <w:vAlign w:val="center"/>
          </w:tcPr>
          <w:p w14:paraId="16267617" w14:textId="77777777" w:rsidR="001C140B" w:rsidRPr="001C140B" w:rsidRDefault="001C140B" w:rsidP="001C140B">
            <w:pPr>
              <w:tabs>
                <w:tab w:val="num" w:pos="0"/>
                <w:tab w:val="num" w:pos="1440"/>
              </w:tabs>
              <w:contextualSpacing/>
              <w:jc w:val="center"/>
              <w:rPr>
                <w:rFonts w:ascii="Arial" w:hAnsi="Arial" w:cs="Arial"/>
                <w:lang w:val="mk-MK"/>
              </w:rPr>
            </w:pPr>
            <w:bookmarkStart w:id="89" w:name="_Toc210139553"/>
            <w:r w:rsidRPr="001C140B">
              <w:rPr>
                <w:rFonts w:ascii="Arial" w:hAnsi="Arial" w:cs="Arial"/>
                <w:szCs w:val="22"/>
                <w:lang w:val="mk-MK"/>
              </w:rPr>
              <w:t>1000</w:t>
            </w:r>
            <w:bookmarkEnd w:id="89"/>
          </w:p>
        </w:tc>
        <w:tc>
          <w:tcPr>
            <w:tcW w:w="1929" w:type="dxa"/>
            <w:vMerge/>
          </w:tcPr>
          <w:p w14:paraId="5C8D00E8" w14:textId="77777777" w:rsidR="001C140B" w:rsidRPr="001C140B" w:rsidRDefault="001C140B" w:rsidP="001C140B">
            <w:pPr>
              <w:tabs>
                <w:tab w:val="num" w:pos="0"/>
                <w:tab w:val="num" w:pos="1440"/>
              </w:tabs>
              <w:contextualSpacing/>
              <w:jc w:val="both"/>
              <w:rPr>
                <w:rFonts w:ascii="Arial" w:hAnsi="Arial" w:cs="Arial"/>
                <w:b/>
                <w:bCs/>
                <w:lang w:val="mk-MK"/>
              </w:rPr>
            </w:pPr>
          </w:p>
        </w:tc>
      </w:tr>
      <w:tr w:rsidR="001C140B" w:rsidRPr="001C140B" w14:paraId="42EABBD8" w14:textId="77777777" w:rsidTr="001C140B">
        <w:tc>
          <w:tcPr>
            <w:tcW w:w="3386" w:type="dxa"/>
          </w:tcPr>
          <w:p w14:paraId="5491AE60" w14:textId="77777777" w:rsidR="001C140B" w:rsidRPr="001C140B" w:rsidRDefault="001C140B" w:rsidP="001C140B">
            <w:pPr>
              <w:spacing w:line="360" w:lineRule="auto"/>
              <w:rPr>
                <w:rFonts w:ascii="Arial" w:hAnsi="Arial" w:cs="Arial"/>
                <w:sz w:val="22"/>
                <w:szCs w:val="22"/>
              </w:rPr>
            </w:pPr>
            <w:r w:rsidRPr="001C140B">
              <w:rPr>
                <w:rFonts w:ascii="Arial" w:hAnsi="Arial" w:cs="Arial"/>
                <w:sz w:val="22"/>
                <w:szCs w:val="22"/>
              </w:rPr>
              <w:t>Жива, µg/l</w:t>
            </w:r>
          </w:p>
        </w:tc>
        <w:tc>
          <w:tcPr>
            <w:tcW w:w="2977" w:type="dxa"/>
            <w:tcBorders>
              <w:top w:val="single" w:sz="4" w:space="0" w:color="000000"/>
              <w:left w:val="single" w:sz="4" w:space="0" w:color="000000"/>
              <w:bottom w:val="single" w:sz="4" w:space="0" w:color="000000"/>
              <w:right w:val="single" w:sz="4" w:space="0" w:color="000000"/>
            </w:tcBorders>
            <w:vAlign w:val="center"/>
          </w:tcPr>
          <w:p w14:paraId="73DB7ED9" w14:textId="77777777" w:rsidR="001C140B" w:rsidRPr="001C140B" w:rsidRDefault="001C140B" w:rsidP="001C140B">
            <w:pPr>
              <w:tabs>
                <w:tab w:val="num" w:pos="0"/>
                <w:tab w:val="num" w:pos="1440"/>
              </w:tabs>
              <w:contextualSpacing/>
              <w:jc w:val="center"/>
              <w:rPr>
                <w:rFonts w:ascii="Arial" w:hAnsi="Arial" w:cs="Arial"/>
                <w:lang w:val="mk-MK"/>
              </w:rPr>
            </w:pPr>
            <w:bookmarkStart w:id="90" w:name="_Toc210139555"/>
            <w:r w:rsidRPr="001C140B">
              <w:rPr>
                <w:rFonts w:ascii="Arial" w:hAnsi="Arial" w:cs="Arial"/>
                <w:iCs/>
                <w:lang w:val="mk-MK"/>
              </w:rPr>
              <w:t>1</w:t>
            </w:r>
            <w:bookmarkEnd w:id="90"/>
          </w:p>
        </w:tc>
        <w:tc>
          <w:tcPr>
            <w:tcW w:w="1929" w:type="dxa"/>
            <w:vMerge/>
          </w:tcPr>
          <w:p w14:paraId="469E5334" w14:textId="77777777" w:rsidR="001C140B" w:rsidRPr="001C140B" w:rsidRDefault="001C140B" w:rsidP="001C140B">
            <w:pPr>
              <w:tabs>
                <w:tab w:val="num" w:pos="0"/>
                <w:tab w:val="num" w:pos="1440"/>
              </w:tabs>
              <w:contextualSpacing/>
              <w:jc w:val="both"/>
              <w:rPr>
                <w:rFonts w:ascii="Arial" w:hAnsi="Arial" w:cs="Arial"/>
                <w:b/>
                <w:bCs/>
                <w:lang w:val="mk-MK"/>
              </w:rPr>
            </w:pPr>
          </w:p>
        </w:tc>
      </w:tr>
    </w:tbl>
    <w:p w14:paraId="789EE3D8" w14:textId="00A56A37" w:rsidR="00E31167" w:rsidRDefault="00E31167" w:rsidP="00E31167">
      <w:pPr>
        <w:ind w:firstLine="720"/>
        <w:jc w:val="both"/>
        <w:rPr>
          <w:rFonts w:ascii="Arial" w:hAnsi="Arial" w:cs="Arial"/>
          <w:b/>
          <w:i/>
          <w:iCs/>
          <w:lang w:val="mk-MK"/>
        </w:rPr>
      </w:pPr>
    </w:p>
    <w:p w14:paraId="25DB466A" w14:textId="77777777" w:rsidR="001C140B" w:rsidRDefault="001C140B" w:rsidP="00E31167">
      <w:pPr>
        <w:ind w:firstLine="720"/>
        <w:jc w:val="both"/>
        <w:rPr>
          <w:rFonts w:ascii="Arial" w:hAnsi="Arial" w:cs="Arial"/>
          <w:b/>
          <w:i/>
          <w:iCs/>
          <w:lang w:val="mk-MK"/>
        </w:rPr>
      </w:pPr>
    </w:p>
    <w:p w14:paraId="0F7BFC66" w14:textId="77777777" w:rsidR="001C140B" w:rsidRDefault="001C140B" w:rsidP="00E31167">
      <w:pPr>
        <w:ind w:firstLine="720"/>
        <w:jc w:val="both"/>
        <w:rPr>
          <w:rFonts w:ascii="Arial" w:hAnsi="Arial" w:cs="Arial"/>
          <w:b/>
          <w:i/>
          <w:iCs/>
          <w:lang w:val="mk-MK"/>
        </w:rPr>
      </w:pPr>
    </w:p>
    <w:p w14:paraId="548553A2" w14:textId="77777777" w:rsidR="001C140B" w:rsidRDefault="001C140B" w:rsidP="00E31167">
      <w:pPr>
        <w:ind w:firstLine="720"/>
        <w:jc w:val="both"/>
        <w:rPr>
          <w:rFonts w:ascii="Arial" w:hAnsi="Arial" w:cs="Arial"/>
          <w:b/>
          <w:i/>
          <w:iCs/>
          <w:lang w:val="mk-MK"/>
        </w:rPr>
      </w:pPr>
    </w:p>
    <w:p w14:paraId="529F2A9E" w14:textId="77777777" w:rsidR="004F0F06" w:rsidRDefault="004F0F06" w:rsidP="00E31167">
      <w:pPr>
        <w:ind w:firstLine="720"/>
        <w:jc w:val="both"/>
        <w:rPr>
          <w:rFonts w:ascii="Arial" w:hAnsi="Arial" w:cs="Arial"/>
          <w:b/>
          <w:i/>
          <w:iCs/>
          <w:lang w:val="mk-MK"/>
        </w:rPr>
      </w:pPr>
    </w:p>
    <w:p w14:paraId="19D5010B" w14:textId="77777777" w:rsidR="004F0F06" w:rsidRDefault="004F0F06" w:rsidP="00E31167">
      <w:pPr>
        <w:ind w:firstLine="720"/>
        <w:jc w:val="both"/>
        <w:rPr>
          <w:rFonts w:ascii="Arial" w:hAnsi="Arial" w:cs="Arial"/>
          <w:b/>
          <w:i/>
          <w:iCs/>
          <w:lang w:val="mk-MK"/>
        </w:rPr>
      </w:pPr>
    </w:p>
    <w:p w14:paraId="33A3B41A" w14:textId="77777777" w:rsidR="001C140B" w:rsidRDefault="001C140B" w:rsidP="00E31167">
      <w:pPr>
        <w:ind w:firstLine="720"/>
        <w:jc w:val="both"/>
        <w:rPr>
          <w:rFonts w:ascii="Arial" w:hAnsi="Arial" w:cs="Arial"/>
          <w:b/>
          <w:i/>
          <w:iCs/>
          <w:lang w:val="mk-MK"/>
        </w:rPr>
      </w:pPr>
    </w:p>
    <w:p w14:paraId="5BA7B828" w14:textId="77777777" w:rsidR="001C140B" w:rsidRPr="009F4198" w:rsidRDefault="001C140B" w:rsidP="00E31167">
      <w:pPr>
        <w:ind w:firstLine="720"/>
        <w:jc w:val="both"/>
        <w:rPr>
          <w:rFonts w:ascii="Arial" w:hAnsi="Arial" w:cs="Arial"/>
          <w:b/>
          <w:i/>
          <w:iCs/>
          <w:lang w:val="mk-MK"/>
        </w:rPr>
      </w:pPr>
    </w:p>
    <w:p w14:paraId="1E23E1BB" w14:textId="7D9525A5" w:rsidR="00924625" w:rsidRPr="002C576F" w:rsidRDefault="00154B85" w:rsidP="002C576F">
      <w:pPr>
        <w:pStyle w:val="Heading1"/>
        <w:rPr>
          <w:rFonts w:ascii="Arial" w:hAnsi="Arial" w:cs="Arial"/>
          <w:i w:val="0"/>
          <w:iCs w:val="0"/>
          <w:caps/>
          <w:sz w:val="24"/>
          <w:szCs w:val="22"/>
        </w:rPr>
      </w:pPr>
      <w:bookmarkStart w:id="91" w:name="_Toc210807112"/>
      <w:bookmarkStart w:id="92" w:name="_Toc210808346"/>
      <w:r w:rsidRPr="002C576F">
        <w:rPr>
          <w:rFonts w:ascii="Arial" w:hAnsi="Arial" w:cs="Arial"/>
          <w:i w:val="0"/>
          <w:iCs w:val="0"/>
          <w:kern w:val="32"/>
          <w:sz w:val="24"/>
          <w:lang w:eastAsia="x-none"/>
        </w:rPr>
        <w:lastRenderedPageBreak/>
        <w:t>III.</w:t>
      </w:r>
      <w:r w:rsidRPr="002C576F">
        <w:rPr>
          <w:rFonts w:ascii="Arial" w:hAnsi="Arial" w:cs="Arial"/>
          <w:i w:val="0"/>
          <w:iCs w:val="0"/>
          <w:kern w:val="32"/>
          <w:sz w:val="24"/>
          <w:szCs w:val="22"/>
          <w:lang w:eastAsia="x-none"/>
        </w:rPr>
        <w:t xml:space="preserve"> </w:t>
      </w:r>
      <w:r w:rsidR="006B26BA" w:rsidRPr="002C576F">
        <w:rPr>
          <w:rFonts w:ascii="Arial" w:hAnsi="Arial" w:cs="Arial"/>
          <w:i w:val="0"/>
          <w:iCs w:val="0"/>
          <w:sz w:val="24"/>
          <w:szCs w:val="22"/>
        </w:rPr>
        <w:t xml:space="preserve"> </w:t>
      </w:r>
      <w:bookmarkStart w:id="93" w:name="_Toc121038908"/>
      <w:r w:rsidR="006E2FA8" w:rsidRPr="002C576F">
        <w:rPr>
          <w:rFonts w:ascii="Arial" w:hAnsi="Arial" w:cs="Arial"/>
          <w:i w:val="0"/>
          <w:iCs w:val="0"/>
          <w:sz w:val="24"/>
          <w:szCs w:val="22"/>
        </w:rPr>
        <w:t>УПРАВУВАЊЕ И КОНТРОЛА НА ИНСТАЛАЦИЈАТА</w:t>
      </w:r>
      <w:bookmarkStart w:id="94" w:name="_Toc117779396"/>
      <w:bookmarkStart w:id="95" w:name="_Toc117829440"/>
      <w:bookmarkStart w:id="96" w:name="_Toc117906702"/>
      <w:bookmarkStart w:id="97" w:name="_Toc117907160"/>
      <w:bookmarkEnd w:id="12"/>
      <w:bookmarkEnd w:id="13"/>
      <w:bookmarkEnd w:id="14"/>
      <w:bookmarkEnd w:id="15"/>
      <w:bookmarkEnd w:id="91"/>
      <w:bookmarkEnd w:id="92"/>
      <w:bookmarkEnd w:id="93"/>
    </w:p>
    <w:p w14:paraId="55BAAECC" w14:textId="77777777" w:rsidR="00154B85" w:rsidRDefault="00154B85" w:rsidP="00E7509F">
      <w:pPr>
        <w:spacing w:line="360" w:lineRule="auto"/>
        <w:jc w:val="both"/>
        <w:rPr>
          <w:rFonts w:ascii="Arial" w:hAnsi="Arial" w:cs="Arial"/>
          <w:b/>
          <w:bCs/>
          <w:kern w:val="32"/>
          <w:lang w:val="mk-MK" w:eastAsia="x-none"/>
        </w:rPr>
      </w:pPr>
      <w:bookmarkStart w:id="98" w:name="_Toc152248039"/>
      <w:bookmarkStart w:id="99" w:name="_Toc444171919"/>
      <w:bookmarkStart w:id="100" w:name="_Toc452669785"/>
    </w:p>
    <w:p w14:paraId="23425078" w14:textId="38DA663E" w:rsidR="00E7509F" w:rsidRDefault="00924625" w:rsidP="00E7509F">
      <w:pPr>
        <w:spacing w:line="360" w:lineRule="auto"/>
        <w:jc w:val="both"/>
        <w:rPr>
          <w:rFonts w:ascii="Arial" w:hAnsi="Arial" w:cs="Arial"/>
          <w:color w:val="000000"/>
          <w:lang w:val="mk-MK"/>
        </w:rPr>
      </w:pPr>
      <w:r w:rsidRPr="00924625">
        <w:rPr>
          <w:rFonts w:ascii="Arial" w:hAnsi="Arial" w:cs="Arial"/>
          <w:b/>
          <w:bCs/>
          <w:kern w:val="32"/>
          <w:lang w:val="mk-MK" w:eastAsia="x-none"/>
        </w:rPr>
        <w:tab/>
      </w:r>
      <w:bookmarkStart w:id="101" w:name="_Hlk210733204"/>
      <w:bookmarkEnd w:id="98"/>
      <w:bookmarkEnd w:id="99"/>
      <w:bookmarkEnd w:id="100"/>
      <w:r w:rsidR="00E7509F" w:rsidRPr="00A03E82">
        <w:rPr>
          <w:rFonts w:ascii="Arial" w:hAnsi="Arial" w:cs="Arial"/>
          <w:lang w:val="mk-MK"/>
        </w:rPr>
        <w:t xml:space="preserve">Друштво за производство и трговија БУЛМАК 2016 ДООЕЛ Пробиштип </w:t>
      </w:r>
      <w:r w:rsidR="00E7509F" w:rsidRPr="00466BE3">
        <w:rPr>
          <w:rFonts w:ascii="Arial" w:hAnsi="Arial" w:cs="Arial"/>
        </w:rPr>
        <w:t>е компани</w:t>
      </w:r>
      <w:r w:rsidR="00E7509F">
        <w:rPr>
          <w:rFonts w:ascii="Arial" w:hAnsi="Arial" w:cs="Arial"/>
          <w:lang w:val="mk-MK"/>
        </w:rPr>
        <w:t>ја</w:t>
      </w:r>
      <w:r w:rsidR="00E7509F" w:rsidRPr="00466BE3">
        <w:rPr>
          <w:rFonts w:ascii="Arial" w:hAnsi="Arial" w:cs="Arial"/>
        </w:rPr>
        <w:t xml:space="preserve"> со приоритетна регистрирана </w:t>
      </w:r>
      <w:r w:rsidR="00E7509F" w:rsidRPr="00F545C2">
        <w:rPr>
          <w:rFonts w:ascii="Arial" w:hAnsi="Arial" w:cs="Arial"/>
        </w:rPr>
        <w:t xml:space="preserve">дејност </w:t>
      </w:r>
      <w:r w:rsidR="00E7509F">
        <w:rPr>
          <w:rFonts w:ascii="Arial" w:hAnsi="Arial" w:cs="Arial"/>
        </w:rPr>
        <w:t xml:space="preserve">- </w:t>
      </w:r>
      <w:r w:rsidR="00E7509F" w:rsidRPr="00240912">
        <w:rPr>
          <w:rFonts w:ascii="Arial" w:hAnsi="Arial" w:cs="Arial"/>
          <w:lang w:val="mk-MK"/>
        </w:rPr>
        <w:t>Вадење на други руди на обоени метали</w:t>
      </w:r>
      <w:r w:rsidR="00E7509F" w:rsidRPr="00213B54">
        <w:rPr>
          <w:rFonts w:ascii="Arial" w:hAnsi="Arial" w:cs="Arial"/>
          <w:color w:val="FF0000"/>
        </w:rPr>
        <w:t xml:space="preserve"> </w:t>
      </w:r>
      <w:r w:rsidR="00E7509F" w:rsidRPr="00090305">
        <w:rPr>
          <w:rFonts w:ascii="Arial" w:hAnsi="Arial" w:cs="Arial"/>
          <w:color w:val="000000"/>
        </w:rPr>
        <w:t xml:space="preserve">(главна приходна шифра </w:t>
      </w:r>
      <w:r w:rsidR="00E7509F" w:rsidRPr="00090305">
        <w:rPr>
          <w:rFonts w:ascii="Arial" w:hAnsi="Arial" w:cs="Arial"/>
          <w:color w:val="000000"/>
          <w:lang w:val="mk-MK"/>
        </w:rPr>
        <w:t>07.29</w:t>
      </w:r>
      <w:r w:rsidR="00E7509F" w:rsidRPr="00090305">
        <w:rPr>
          <w:rFonts w:ascii="Arial" w:hAnsi="Arial" w:cs="Arial"/>
          <w:color w:val="000000"/>
        </w:rPr>
        <w:t xml:space="preserve">). </w:t>
      </w:r>
    </w:p>
    <w:p w14:paraId="0721541C" w14:textId="77777777" w:rsidR="00154B85" w:rsidRPr="00154B85" w:rsidRDefault="00154B85" w:rsidP="00E7509F">
      <w:pPr>
        <w:spacing w:line="360" w:lineRule="auto"/>
        <w:jc w:val="both"/>
        <w:rPr>
          <w:rFonts w:ascii="Arial" w:hAnsi="Arial" w:cs="Arial"/>
          <w:color w:val="000000"/>
          <w:lang w:val="mk-MK"/>
        </w:rPr>
      </w:pPr>
    </w:p>
    <w:p w14:paraId="31934E58" w14:textId="77777777" w:rsidR="004F0F06" w:rsidRDefault="004F0F06" w:rsidP="004F0F06">
      <w:pPr>
        <w:spacing w:line="360" w:lineRule="auto"/>
        <w:jc w:val="both"/>
        <w:rPr>
          <w:rFonts w:ascii="Arial" w:hAnsi="Arial" w:cs="Arial"/>
          <w:bCs/>
          <w:lang w:val="mk-MK"/>
        </w:rPr>
      </w:pPr>
      <w:r>
        <w:rPr>
          <w:rFonts w:ascii="Arial" w:hAnsi="Arial" w:cs="Arial"/>
          <w:bCs/>
          <w:lang w:val="mk-MK" w:eastAsia="mk-MK"/>
        </w:rPr>
        <w:t xml:space="preserve">ДПТ </w:t>
      </w:r>
      <w:r w:rsidRPr="0018033F">
        <w:rPr>
          <w:rFonts w:ascii="Arial" w:hAnsi="Arial" w:cs="Arial"/>
          <w:bCs/>
          <w:lang w:val="mk-MK" w:eastAsia="mk-MK"/>
        </w:rPr>
        <w:t xml:space="preserve">БУЛМАК 2016 ДООЕЛ Пробиштип – Подружница рудник </w:t>
      </w:r>
      <w:r>
        <w:rPr>
          <w:rFonts w:ascii="Arial" w:hAnsi="Arial" w:cs="Arial"/>
          <w:bCs/>
          <w:lang w:val="mk-MK" w:eastAsia="mk-MK"/>
        </w:rPr>
        <w:t xml:space="preserve">Тораница Крива Паланка </w:t>
      </w:r>
      <w:r w:rsidRPr="00090305">
        <w:rPr>
          <w:rFonts w:ascii="Arial" w:hAnsi="Arial" w:cs="Arial"/>
          <w:bCs/>
          <w:lang w:val="mk-MK"/>
        </w:rPr>
        <w:t>поседува Дозвола за експлоатација на миинерална суровина – руди на олово и цинк  на локалитетот „</w:t>
      </w:r>
      <w:r>
        <w:rPr>
          <w:rFonts w:ascii="Arial" w:hAnsi="Arial" w:cs="Arial"/>
          <w:bCs/>
          <w:lang w:val="mk-MK"/>
        </w:rPr>
        <w:t>Тораница, Сокол, Бачило и Средно Брдо</w:t>
      </w:r>
      <w:r w:rsidRPr="00090305">
        <w:rPr>
          <w:rFonts w:ascii="Arial" w:hAnsi="Arial" w:cs="Arial"/>
          <w:bCs/>
          <w:lang w:val="mk-MK"/>
        </w:rPr>
        <w:t xml:space="preserve">“ </w:t>
      </w:r>
      <w:r>
        <w:rPr>
          <w:rFonts w:ascii="Arial" w:hAnsi="Arial" w:cs="Arial"/>
          <w:bCs/>
        </w:rPr>
        <w:t>O</w:t>
      </w:r>
      <w:r w:rsidRPr="00090305">
        <w:rPr>
          <w:rFonts w:ascii="Arial" w:hAnsi="Arial" w:cs="Arial"/>
          <w:bCs/>
          <w:lang w:val="mk-MK"/>
        </w:rPr>
        <w:t xml:space="preserve">пштина </w:t>
      </w:r>
      <w:r>
        <w:rPr>
          <w:rFonts w:ascii="Arial" w:hAnsi="Arial" w:cs="Arial"/>
          <w:bCs/>
          <w:lang w:val="mk-MK"/>
        </w:rPr>
        <w:t>Крива Паланка</w:t>
      </w:r>
      <w:r w:rsidRPr="00090305">
        <w:rPr>
          <w:rFonts w:ascii="Arial" w:hAnsi="Arial" w:cs="Arial"/>
          <w:bCs/>
          <w:lang w:val="mk-MK"/>
        </w:rPr>
        <w:t xml:space="preserve"> издадена од Министерство за </w:t>
      </w:r>
      <w:r>
        <w:rPr>
          <w:rFonts w:ascii="Arial" w:hAnsi="Arial" w:cs="Arial"/>
          <w:bCs/>
          <w:lang w:val="mk-MK"/>
        </w:rPr>
        <w:t>енергетика, рударство и минерални суровини</w:t>
      </w:r>
      <w:r w:rsidRPr="00090305">
        <w:rPr>
          <w:rFonts w:ascii="Arial" w:hAnsi="Arial" w:cs="Arial"/>
          <w:bCs/>
          <w:lang w:val="mk-MK"/>
        </w:rPr>
        <w:t xml:space="preserve"> на РСМ.</w:t>
      </w:r>
    </w:p>
    <w:p w14:paraId="1D51918C" w14:textId="77777777" w:rsidR="004F0F06" w:rsidRPr="00090305" w:rsidRDefault="004F0F06" w:rsidP="004F0F06">
      <w:pPr>
        <w:spacing w:line="360" w:lineRule="auto"/>
        <w:jc w:val="both"/>
        <w:rPr>
          <w:rFonts w:ascii="Arial" w:hAnsi="Arial" w:cs="Arial"/>
          <w:bCs/>
          <w:lang w:eastAsia="mk-MK"/>
        </w:rPr>
      </w:pPr>
    </w:p>
    <w:p w14:paraId="7E3A66E2" w14:textId="7B3159BC" w:rsidR="00E7509F" w:rsidRDefault="004F0F06" w:rsidP="004F0F06">
      <w:pPr>
        <w:spacing w:line="360" w:lineRule="auto"/>
        <w:jc w:val="both"/>
        <w:rPr>
          <w:rFonts w:ascii="Arial" w:hAnsi="Arial" w:cs="Arial"/>
          <w:lang w:val="mk-MK"/>
        </w:rPr>
      </w:pPr>
      <w:r w:rsidRPr="00090305">
        <w:rPr>
          <w:rFonts w:ascii="Arial" w:hAnsi="Arial" w:cs="Arial"/>
          <w:lang w:val="mk-MK"/>
        </w:rPr>
        <w:t xml:space="preserve">Вкупната површина на ДПТ БУЛМАК 2016 ДООЕЛ Пробиштип Подружница рудник </w:t>
      </w:r>
      <w:r>
        <w:rPr>
          <w:rFonts w:ascii="Arial" w:hAnsi="Arial" w:cs="Arial"/>
          <w:bCs/>
          <w:lang w:val="mk-MK" w:eastAsia="mk-MK"/>
        </w:rPr>
        <w:t>Тораница Крива Паланка</w:t>
      </w:r>
      <w:r w:rsidRPr="00090305">
        <w:rPr>
          <w:rFonts w:ascii="Arial" w:hAnsi="Arial" w:cs="Arial"/>
          <w:lang w:val="mk-MK"/>
        </w:rPr>
        <w:t xml:space="preserve"> изнесува </w:t>
      </w:r>
      <w:r w:rsidRPr="00F227A3">
        <w:rPr>
          <w:rFonts w:ascii="Arial" w:hAnsi="Arial" w:cs="Arial"/>
          <w:lang w:val="mk-MK"/>
        </w:rPr>
        <w:t>5.529686</w:t>
      </w:r>
      <w:r w:rsidRPr="00090305">
        <w:rPr>
          <w:rFonts w:ascii="Arial" w:hAnsi="Arial" w:cs="Arial"/>
          <w:lang w:val="mk-MK"/>
        </w:rPr>
        <w:t xml:space="preserve"> </w:t>
      </w:r>
      <w:r>
        <w:rPr>
          <w:rFonts w:ascii="Arial" w:hAnsi="Arial" w:cs="Arial"/>
        </w:rPr>
        <w:t>k</w:t>
      </w:r>
      <w:r w:rsidRPr="00090305">
        <w:rPr>
          <w:rFonts w:ascii="Arial" w:hAnsi="Arial" w:cs="Arial"/>
          <w:lang w:val="mk-MK"/>
        </w:rPr>
        <w:t>m</w:t>
      </w:r>
      <w:r w:rsidRPr="00090305">
        <w:rPr>
          <w:rFonts w:ascii="Arial" w:hAnsi="Arial" w:cs="Arial"/>
          <w:vertAlign w:val="superscript"/>
          <w:lang w:val="mk-MK"/>
        </w:rPr>
        <w:t>2</w:t>
      </w:r>
      <w:r w:rsidRPr="00090305">
        <w:rPr>
          <w:rFonts w:ascii="Arial" w:hAnsi="Arial" w:cs="Arial"/>
          <w:lang w:val="mk-MK"/>
        </w:rPr>
        <w:t>.</w:t>
      </w:r>
    </w:p>
    <w:p w14:paraId="619EB00E" w14:textId="77777777" w:rsidR="004F0F06" w:rsidRPr="004E0D7D" w:rsidRDefault="004F0F06" w:rsidP="004F0F06">
      <w:pPr>
        <w:spacing w:line="360" w:lineRule="auto"/>
        <w:jc w:val="both"/>
        <w:rPr>
          <w:rFonts w:ascii="Arial" w:hAnsi="Arial" w:cs="Arial"/>
          <w:bCs/>
          <w:lang w:val="mk-MK" w:eastAsia="mk-MK"/>
        </w:rPr>
      </w:pPr>
    </w:p>
    <w:p w14:paraId="2189F898" w14:textId="77777777" w:rsidR="00E7509F" w:rsidRPr="00FF6DA8" w:rsidRDefault="00E7509F" w:rsidP="00E7509F">
      <w:pPr>
        <w:spacing w:line="360" w:lineRule="auto"/>
        <w:jc w:val="both"/>
        <w:rPr>
          <w:rFonts w:ascii="MAC C Times" w:hAnsi="MAC C Times"/>
          <w:lang w:val="mk-MK"/>
        </w:rPr>
      </w:pPr>
      <w:r w:rsidRPr="00FF6DA8">
        <w:rPr>
          <w:rFonts w:ascii="Arial" w:hAnsi="Arial" w:cs="Arial"/>
          <w:lang w:val="mk-MK"/>
        </w:rPr>
        <w:t xml:space="preserve">Како прилог кон ова поглавје, барателот на </w:t>
      </w:r>
      <w:r w:rsidRPr="00B0592B">
        <w:rPr>
          <w:rFonts w:ascii="Arial" w:hAnsi="Arial" w:cs="Arial"/>
          <w:b/>
        </w:rPr>
        <w:t>A</w:t>
      </w:r>
      <w:r w:rsidRPr="00B0592B">
        <w:rPr>
          <w:rFonts w:ascii="Arial" w:hAnsi="Arial" w:cs="Arial"/>
          <w:b/>
          <w:lang w:val="mk-MK"/>
        </w:rPr>
        <w:t xml:space="preserve"> - Интегрирана еколошка дозвола вклучува:</w:t>
      </w:r>
    </w:p>
    <w:p w14:paraId="4512A8E0" w14:textId="77777777" w:rsidR="00E7509F" w:rsidRPr="00FF6DA8" w:rsidRDefault="00E7509F" w:rsidP="00E7509F">
      <w:pPr>
        <w:numPr>
          <w:ilvl w:val="0"/>
          <w:numId w:val="2"/>
        </w:numPr>
        <w:spacing w:line="360" w:lineRule="auto"/>
        <w:ind w:left="993"/>
        <w:jc w:val="both"/>
        <w:rPr>
          <w:rFonts w:ascii="MAC C Times" w:hAnsi="MAC C Times"/>
          <w:lang w:val="mk-MK"/>
        </w:rPr>
      </w:pPr>
      <w:r w:rsidRPr="00FF6DA8">
        <w:rPr>
          <w:rFonts w:ascii="Arial" w:hAnsi="Arial" w:cs="Arial"/>
          <w:lang w:val="mk-MK"/>
        </w:rPr>
        <w:t>детали за структурата на управувањето со инсталацијата</w:t>
      </w:r>
    </w:p>
    <w:p w14:paraId="77E5620D" w14:textId="77777777" w:rsidR="00E7509F" w:rsidRPr="00FF6DA8" w:rsidRDefault="00E7509F" w:rsidP="00E7509F">
      <w:pPr>
        <w:numPr>
          <w:ilvl w:val="0"/>
          <w:numId w:val="2"/>
        </w:numPr>
        <w:spacing w:line="360" w:lineRule="auto"/>
        <w:ind w:left="993"/>
        <w:jc w:val="both"/>
        <w:rPr>
          <w:rFonts w:ascii="MAC C Times" w:hAnsi="MAC C Times"/>
          <w:lang w:val="mk-MK"/>
        </w:rPr>
      </w:pPr>
      <w:r>
        <w:rPr>
          <w:rFonts w:ascii="Arial" w:hAnsi="Arial" w:cs="Arial"/>
        </w:rPr>
        <w:t>O</w:t>
      </w:r>
      <w:r w:rsidRPr="00FF6DA8">
        <w:rPr>
          <w:rFonts w:ascii="Arial" w:hAnsi="Arial" w:cs="Arial"/>
          <w:lang w:val="mk-MK"/>
        </w:rPr>
        <w:t>рганизациона шема</w:t>
      </w:r>
      <w:r>
        <w:rPr>
          <w:rFonts w:ascii="Arial" w:hAnsi="Arial" w:cs="Arial"/>
          <w:lang w:val="mk-MK"/>
        </w:rPr>
        <w:t xml:space="preserve"> </w:t>
      </w:r>
    </w:p>
    <w:p w14:paraId="35EF9445" w14:textId="77777777" w:rsidR="00E7509F" w:rsidRPr="00FF6DA8" w:rsidRDefault="00E7509F" w:rsidP="00E7509F">
      <w:pPr>
        <w:numPr>
          <w:ilvl w:val="0"/>
          <w:numId w:val="2"/>
        </w:numPr>
        <w:spacing w:line="360" w:lineRule="auto"/>
        <w:ind w:left="993"/>
        <w:jc w:val="both"/>
        <w:rPr>
          <w:rFonts w:ascii="MAC C Times" w:hAnsi="MAC C Times"/>
          <w:lang w:val="mk-MK"/>
        </w:rPr>
      </w:pPr>
      <w:r>
        <w:rPr>
          <w:rFonts w:ascii="Arial" w:hAnsi="Arial" w:cs="Arial"/>
          <w:lang w:val="mk-MK"/>
        </w:rPr>
        <w:t>П</w:t>
      </w:r>
      <w:r w:rsidRPr="00FF6DA8">
        <w:rPr>
          <w:rFonts w:ascii="Arial" w:hAnsi="Arial" w:cs="Arial"/>
          <w:lang w:val="mk-MK"/>
        </w:rPr>
        <w:t>олитика за управување со животната средина</w:t>
      </w:r>
    </w:p>
    <w:p w14:paraId="4317E52C" w14:textId="77777777" w:rsidR="00E7509F" w:rsidRPr="00FF6DA8" w:rsidRDefault="00E7509F" w:rsidP="00E7509F">
      <w:pPr>
        <w:numPr>
          <w:ilvl w:val="0"/>
          <w:numId w:val="2"/>
        </w:numPr>
        <w:spacing w:line="360" w:lineRule="auto"/>
        <w:ind w:left="993"/>
        <w:jc w:val="both"/>
        <w:rPr>
          <w:rFonts w:ascii="MAC C Times" w:hAnsi="MAC C Times"/>
          <w:lang w:val="mk-MK"/>
        </w:rPr>
      </w:pPr>
      <w:r>
        <w:rPr>
          <w:rFonts w:ascii="Arial" w:hAnsi="Arial" w:cs="Arial"/>
          <w:lang w:val="mk-MK"/>
        </w:rPr>
        <w:t>Т</w:t>
      </w:r>
      <w:r w:rsidRPr="00FF6DA8">
        <w:rPr>
          <w:rFonts w:ascii="Arial" w:hAnsi="Arial" w:cs="Arial"/>
          <w:lang w:val="mk-MK"/>
        </w:rPr>
        <w:t>ековна оценка за состојбата со животната средина</w:t>
      </w:r>
      <w:bookmarkEnd w:id="101"/>
    </w:p>
    <w:p w14:paraId="06BF951E" w14:textId="77777777" w:rsidR="00E7509F" w:rsidRDefault="00E7509F" w:rsidP="00E7509F">
      <w:pPr>
        <w:spacing w:line="360" w:lineRule="auto"/>
        <w:jc w:val="both"/>
        <w:rPr>
          <w:rFonts w:ascii="Aptos" w:hAnsi="Aptos"/>
          <w:lang w:val="mk-MK"/>
        </w:rPr>
      </w:pPr>
    </w:p>
    <w:p w14:paraId="7EC841FD" w14:textId="77777777" w:rsidR="00E7509F" w:rsidRDefault="00E7509F" w:rsidP="00E7509F">
      <w:pPr>
        <w:spacing w:line="360" w:lineRule="auto"/>
        <w:jc w:val="both"/>
        <w:rPr>
          <w:rFonts w:ascii="Aptos" w:hAnsi="Aptos"/>
          <w:lang w:val="mk-MK"/>
        </w:rPr>
      </w:pPr>
    </w:p>
    <w:p w14:paraId="6398798C" w14:textId="77777777" w:rsidR="00E7509F" w:rsidRDefault="00E7509F" w:rsidP="00E7509F">
      <w:pPr>
        <w:spacing w:line="360" w:lineRule="auto"/>
        <w:jc w:val="both"/>
        <w:rPr>
          <w:rFonts w:ascii="Aptos" w:hAnsi="Aptos"/>
          <w:lang w:val="mk-MK"/>
        </w:rPr>
      </w:pPr>
    </w:p>
    <w:p w14:paraId="6B7BECC3" w14:textId="77777777" w:rsidR="00E7509F" w:rsidRDefault="00E7509F" w:rsidP="00E7509F">
      <w:pPr>
        <w:spacing w:line="360" w:lineRule="auto"/>
        <w:jc w:val="both"/>
        <w:rPr>
          <w:rFonts w:ascii="Aptos" w:hAnsi="Aptos"/>
          <w:lang w:val="mk-MK"/>
        </w:rPr>
      </w:pPr>
    </w:p>
    <w:p w14:paraId="472917B7" w14:textId="77777777" w:rsidR="004F0F06" w:rsidRDefault="004F0F06" w:rsidP="00E7509F">
      <w:pPr>
        <w:spacing w:line="360" w:lineRule="auto"/>
        <w:jc w:val="both"/>
        <w:rPr>
          <w:rFonts w:ascii="Aptos" w:hAnsi="Aptos"/>
          <w:lang w:val="mk-MK"/>
        </w:rPr>
      </w:pPr>
    </w:p>
    <w:p w14:paraId="516817F1" w14:textId="77777777" w:rsidR="004F0F06" w:rsidRDefault="004F0F06" w:rsidP="00E7509F">
      <w:pPr>
        <w:spacing w:line="360" w:lineRule="auto"/>
        <w:jc w:val="both"/>
        <w:rPr>
          <w:rFonts w:ascii="Aptos" w:hAnsi="Aptos"/>
          <w:lang w:val="mk-MK"/>
        </w:rPr>
      </w:pPr>
    </w:p>
    <w:p w14:paraId="307AB304" w14:textId="77777777" w:rsidR="004F0F06" w:rsidRDefault="004F0F06" w:rsidP="00E7509F">
      <w:pPr>
        <w:spacing w:line="360" w:lineRule="auto"/>
        <w:jc w:val="both"/>
        <w:rPr>
          <w:rFonts w:ascii="Aptos" w:hAnsi="Aptos"/>
          <w:lang w:val="mk-MK"/>
        </w:rPr>
      </w:pPr>
    </w:p>
    <w:p w14:paraId="0C36ED2E" w14:textId="77777777" w:rsidR="00E7509F" w:rsidRDefault="00E7509F" w:rsidP="00E7509F">
      <w:pPr>
        <w:spacing w:line="360" w:lineRule="auto"/>
        <w:jc w:val="both"/>
        <w:rPr>
          <w:rFonts w:ascii="Aptos" w:hAnsi="Aptos"/>
          <w:lang w:val="mk-MK"/>
        </w:rPr>
      </w:pPr>
    </w:p>
    <w:p w14:paraId="3235A666" w14:textId="77777777" w:rsidR="00E7509F" w:rsidRDefault="00E7509F" w:rsidP="00E7509F">
      <w:pPr>
        <w:spacing w:line="360" w:lineRule="auto"/>
        <w:jc w:val="both"/>
        <w:rPr>
          <w:rFonts w:ascii="Aptos" w:hAnsi="Aptos"/>
          <w:lang w:val="mk-MK"/>
        </w:rPr>
      </w:pPr>
    </w:p>
    <w:p w14:paraId="01018B4F" w14:textId="77777777" w:rsidR="00E7509F" w:rsidRDefault="00E7509F" w:rsidP="00E7509F">
      <w:pPr>
        <w:numPr>
          <w:ilvl w:val="0"/>
          <w:numId w:val="3"/>
        </w:numPr>
        <w:overflowPunct w:val="0"/>
        <w:autoSpaceDE w:val="0"/>
        <w:autoSpaceDN w:val="0"/>
        <w:adjustRightInd w:val="0"/>
        <w:spacing w:line="360" w:lineRule="auto"/>
        <w:ind w:left="0" w:firstLine="0"/>
        <w:jc w:val="both"/>
        <w:textAlignment w:val="baseline"/>
        <w:rPr>
          <w:rFonts w:ascii="Arial" w:hAnsi="Arial" w:cs="Arial"/>
          <w:b/>
          <w:i/>
          <w:lang w:val="mk-MK"/>
        </w:rPr>
      </w:pPr>
      <w:r w:rsidRPr="005E0E35">
        <w:rPr>
          <w:rFonts w:ascii="Arial" w:hAnsi="Arial" w:cs="Arial"/>
          <w:b/>
          <w:i/>
          <w:lang w:val="mk-MK"/>
        </w:rPr>
        <w:t xml:space="preserve">Управување </w:t>
      </w:r>
    </w:p>
    <w:p w14:paraId="334A1457" w14:textId="77777777" w:rsidR="00E7509F" w:rsidRPr="002D01C0" w:rsidRDefault="00E7509F" w:rsidP="00E7509F">
      <w:pPr>
        <w:overflowPunct w:val="0"/>
        <w:autoSpaceDE w:val="0"/>
        <w:autoSpaceDN w:val="0"/>
        <w:adjustRightInd w:val="0"/>
        <w:spacing w:line="360" w:lineRule="auto"/>
        <w:jc w:val="both"/>
        <w:textAlignment w:val="baseline"/>
        <w:rPr>
          <w:rFonts w:ascii="Arial" w:hAnsi="Arial" w:cs="Arial"/>
          <w:b/>
          <w:i/>
          <w:lang w:val="mk-MK"/>
        </w:rPr>
      </w:pPr>
    </w:p>
    <w:p w14:paraId="76E61395" w14:textId="77777777" w:rsidR="004F0F06" w:rsidRPr="005E0E35" w:rsidRDefault="004F0F06" w:rsidP="004F0F06">
      <w:pPr>
        <w:autoSpaceDE w:val="0"/>
        <w:autoSpaceDN w:val="0"/>
        <w:adjustRightInd w:val="0"/>
        <w:spacing w:line="360" w:lineRule="auto"/>
        <w:ind w:firstLine="720"/>
        <w:jc w:val="both"/>
        <w:rPr>
          <w:rFonts w:ascii="Arial" w:hAnsi="Arial" w:cs="Arial"/>
          <w:lang w:val="mk-MK"/>
        </w:rPr>
      </w:pPr>
      <w:bookmarkStart w:id="102" w:name="_Hlk195701558"/>
      <w:bookmarkStart w:id="103" w:name="_Hlk144496078"/>
      <w:r w:rsidRPr="001C5777">
        <w:rPr>
          <w:rFonts w:ascii="Arial" w:hAnsi="Arial" w:cs="Arial"/>
        </w:rPr>
        <w:t xml:space="preserve">Управувањето со </w:t>
      </w:r>
      <w:r w:rsidRPr="00EC2FD5">
        <w:rPr>
          <w:rFonts w:ascii="Arial" w:eastAsia="Calibri" w:hAnsi="Arial" w:cs="Arial"/>
          <w:lang w:val="mk-MK"/>
        </w:rPr>
        <w:t xml:space="preserve">Друштво за производство и трговија БУЛМАК 2016 ДООЕЛ Пробиштип – Подружница рудник </w:t>
      </w:r>
      <w:r>
        <w:rPr>
          <w:rFonts w:ascii="Arial" w:eastAsia="Calibri" w:hAnsi="Arial" w:cs="Arial"/>
          <w:lang w:val="mk-MK"/>
        </w:rPr>
        <w:t>Тораница Крива Паланка</w:t>
      </w:r>
      <w:r w:rsidRPr="001C5777">
        <w:rPr>
          <w:rFonts w:ascii="Arial" w:hAnsi="Arial" w:cs="Arial"/>
        </w:rPr>
        <w:t xml:space="preserve"> е утврдено </w:t>
      </w:r>
      <w:r w:rsidRPr="001C5777">
        <w:rPr>
          <w:rFonts w:ascii="Arial" w:hAnsi="Arial" w:cs="Arial"/>
          <w:lang w:val="mk-MK"/>
        </w:rPr>
        <w:t>и</w:t>
      </w:r>
      <w:r w:rsidRPr="001C5777">
        <w:rPr>
          <w:rFonts w:ascii="Arial" w:hAnsi="Arial" w:cs="Arial"/>
        </w:rPr>
        <w:t xml:space="preserve"> усогласен</w:t>
      </w:r>
      <w:r w:rsidRPr="001C5777">
        <w:rPr>
          <w:rFonts w:ascii="Arial" w:hAnsi="Arial" w:cs="Arial"/>
          <w:lang w:val="mk-MK"/>
        </w:rPr>
        <w:t>о</w:t>
      </w:r>
      <w:r w:rsidRPr="001C5777">
        <w:rPr>
          <w:rFonts w:ascii="Arial" w:hAnsi="Arial" w:cs="Arial"/>
        </w:rPr>
        <w:t xml:space="preserve"> со Законот за трговски друштва</w:t>
      </w:r>
      <w:r w:rsidRPr="001C5777">
        <w:rPr>
          <w:rFonts w:ascii="Arial" w:hAnsi="Arial" w:cs="Arial"/>
          <w:lang w:val="mk-MK"/>
        </w:rPr>
        <w:t xml:space="preserve"> </w:t>
      </w:r>
      <w:r w:rsidRPr="001C5777">
        <w:rPr>
          <w:rFonts w:ascii="Arial" w:hAnsi="Arial" w:cs="Arial"/>
        </w:rPr>
        <w:t>на Р</w:t>
      </w:r>
      <w:r>
        <w:rPr>
          <w:rFonts w:ascii="Arial" w:hAnsi="Arial" w:cs="Arial"/>
          <w:lang w:val="mk-MK"/>
        </w:rPr>
        <w:t>епублика</w:t>
      </w:r>
      <w:r w:rsidRPr="001C5777">
        <w:rPr>
          <w:rFonts w:ascii="Arial" w:hAnsi="Arial" w:cs="Arial"/>
        </w:rPr>
        <w:t xml:space="preserve"> </w:t>
      </w:r>
      <w:r w:rsidRPr="001C5777">
        <w:rPr>
          <w:rFonts w:ascii="Arial" w:hAnsi="Arial" w:cs="Arial"/>
          <w:lang w:val="mk-MK"/>
        </w:rPr>
        <w:t xml:space="preserve">Северна </w:t>
      </w:r>
      <w:r w:rsidRPr="001C5777">
        <w:rPr>
          <w:rFonts w:ascii="Arial" w:hAnsi="Arial" w:cs="Arial"/>
        </w:rPr>
        <w:t>Македонија, во кој</w:t>
      </w:r>
      <w:r>
        <w:rPr>
          <w:rFonts w:ascii="Arial" w:hAnsi="Arial" w:cs="Arial"/>
          <w:lang w:val="mk-MK"/>
        </w:rPr>
        <w:t xml:space="preserve"> што</w:t>
      </w:r>
      <w:r w:rsidRPr="001C5777">
        <w:rPr>
          <w:rFonts w:ascii="Arial" w:hAnsi="Arial" w:cs="Arial"/>
        </w:rPr>
        <w:t xml:space="preserve"> се</w:t>
      </w:r>
      <w:r w:rsidRPr="001C5777">
        <w:rPr>
          <w:rFonts w:ascii="Arial" w:hAnsi="Arial" w:cs="Arial"/>
          <w:lang w:val="mk-MK"/>
        </w:rPr>
        <w:t xml:space="preserve"> </w:t>
      </w:r>
      <w:r w:rsidRPr="001C5777">
        <w:rPr>
          <w:rFonts w:ascii="Arial" w:hAnsi="Arial" w:cs="Arial"/>
        </w:rPr>
        <w:t>дефинирани правата и обврските на органите на управувањето</w:t>
      </w:r>
      <w:r w:rsidRPr="001C5777">
        <w:rPr>
          <w:rFonts w:ascii="Arial" w:hAnsi="Arial" w:cs="Arial"/>
          <w:lang w:val="mk-MK"/>
        </w:rPr>
        <w:t>.</w:t>
      </w:r>
      <w:r>
        <w:rPr>
          <w:rFonts w:ascii="Arial" w:hAnsi="Arial" w:cs="Arial"/>
          <w:lang w:val="mk-MK"/>
        </w:rPr>
        <w:t xml:space="preserve"> </w:t>
      </w:r>
    </w:p>
    <w:p w14:paraId="738A3AF4" w14:textId="77777777" w:rsidR="004F0F06" w:rsidRDefault="004F0F06" w:rsidP="004F0F06">
      <w:pPr>
        <w:spacing w:line="360" w:lineRule="auto"/>
        <w:jc w:val="both"/>
        <w:rPr>
          <w:rFonts w:ascii="Arial" w:hAnsi="Arial" w:cs="Arial"/>
          <w:b/>
          <w:lang w:val="mk-MK"/>
        </w:rPr>
      </w:pPr>
    </w:p>
    <w:p w14:paraId="19049E5A" w14:textId="77777777" w:rsidR="004F0F06" w:rsidRPr="0018033F" w:rsidRDefault="004F0F06" w:rsidP="004F0F06">
      <w:pPr>
        <w:spacing w:line="360" w:lineRule="auto"/>
        <w:jc w:val="both"/>
        <w:rPr>
          <w:rFonts w:ascii="Arial" w:hAnsi="Arial" w:cs="Arial"/>
          <w:b/>
          <w:bCs/>
          <w:color w:val="FF0000"/>
          <w:lang w:val="mk-MK"/>
        </w:rPr>
      </w:pPr>
      <w:r w:rsidRPr="00E63826">
        <w:rPr>
          <w:rFonts w:ascii="Arial" w:hAnsi="Arial" w:cs="Arial"/>
          <w:b/>
          <w:lang w:val="mk-MK"/>
        </w:rPr>
        <w:t xml:space="preserve">Одговорно лице за заштита на животната средина </w:t>
      </w:r>
      <w:r>
        <w:rPr>
          <w:rFonts w:ascii="Arial" w:hAnsi="Arial" w:cs="Arial"/>
          <w:b/>
          <w:lang w:val="mk-MK"/>
        </w:rPr>
        <w:t xml:space="preserve">во </w:t>
      </w:r>
      <w:r w:rsidRPr="0018033F">
        <w:rPr>
          <w:rFonts w:ascii="Arial" w:eastAsia="Calibri" w:hAnsi="Arial" w:cs="Arial"/>
          <w:b/>
          <w:bCs/>
          <w:lang w:val="mk-MK"/>
        </w:rPr>
        <w:t xml:space="preserve">Друштвото за производство и трговија БУЛМАК 2016 ДООЕЛ Пробиштип – Подружница рудник </w:t>
      </w:r>
      <w:r w:rsidRPr="00F67BA9">
        <w:rPr>
          <w:rFonts w:ascii="Arial" w:eastAsia="Calibri" w:hAnsi="Arial" w:cs="Arial"/>
          <w:b/>
          <w:bCs/>
          <w:lang w:val="mk-MK"/>
        </w:rPr>
        <w:t xml:space="preserve">Тораница Крива Паланка </w:t>
      </w:r>
      <w:r w:rsidRPr="00E63826">
        <w:rPr>
          <w:rFonts w:ascii="Arial" w:hAnsi="Arial" w:cs="Arial"/>
          <w:b/>
          <w:lang w:val="mk-MK"/>
        </w:rPr>
        <w:t xml:space="preserve">е </w:t>
      </w:r>
      <w:r w:rsidRPr="0018033F">
        <w:rPr>
          <w:rFonts w:ascii="Arial" w:hAnsi="Arial" w:cs="Arial"/>
          <w:b/>
          <w:lang w:val="mk-MK"/>
        </w:rPr>
        <w:t>Љупчо Горгиевски</w:t>
      </w:r>
      <w:r w:rsidRPr="00D30EC6">
        <w:rPr>
          <w:rFonts w:ascii="Arial" w:hAnsi="Arial" w:cs="Arial"/>
          <w:b/>
          <w:lang w:val="mk-MK"/>
        </w:rPr>
        <w:t xml:space="preserve">, </w:t>
      </w:r>
      <w:r w:rsidRPr="0018033F">
        <w:rPr>
          <w:rFonts w:ascii="Arial" w:hAnsi="Arial" w:cs="Arial"/>
          <w:b/>
          <w:bCs/>
          <w:lang w:val="mk-MK"/>
        </w:rPr>
        <w:t>Инженер за животна средина.</w:t>
      </w:r>
    </w:p>
    <w:bookmarkEnd w:id="102"/>
    <w:p w14:paraId="386B4FB3" w14:textId="77777777" w:rsidR="00E7509F" w:rsidRPr="00B0592B" w:rsidRDefault="00E7509F" w:rsidP="00E7509F">
      <w:pPr>
        <w:tabs>
          <w:tab w:val="left" w:pos="5780"/>
        </w:tabs>
        <w:spacing w:line="276" w:lineRule="auto"/>
        <w:jc w:val="both"/>
        <w:rPr>
          <w:rFonts w:ascii="Arial" w:hAnsi="Arial" w:cs="Arial"/>
          <w:b/>
          <w:lang w:val="mk-MK"/>
        </w:rPr>
      </w:pPr>
      <w:r>
        <w:rPr>
          <w:rFonts w:ascii="Arial" w:hAnsi="Arial" w:cs="Arial"/>
          <w:b/>
          <w:lang w:val="mk-MK"/>
        </w:rPr>
        <w:tab/>
      </w:r>
    </w:p>
    <w:p w14:paraId="07DD52E8" w14:textId="77777777" w:rsidR="00E7509F" w:rsidRDefault="00E7509F" w:rsidP="00E7509F">
      <w:pPr>
        <w:spacing w:line="276" w:lineRule="auto"/>
        <w:jc w:val="both"/>
        <w:rPr>
          <w:rFonts w:ascii="Arial" w:hAnsi="Arial" w:cs="Arial"/>
          <w:lang w:val="mk-MK"/>
        </w:rPr>
      </w:pPr>
      <w:bookmarkStart w:id="104" w:name="_Hlk201383929"/>
      <w:r w:rsidRPr="003D6CBA">
        <w:rPr>
          <w:rFonts w:ascii="Arial" w:hAnsi="Arial" w:cs="Arial"/>
          <w:lang w:val="mk-MK"/>
        </w:rPr>
        <w:t xml:space="preserve">Одговорно лице за заштита на животна средина </w:t>
      </w:r>
      <w:r>
        <w:rPr>
          <w:rFonts w:ascii="Arial" w:hAnsi="Arial" w:cs="Arial"/>
          <w:lang w:val="mk-MK"/>
        </w:rPr>
        <w:t>е одг</w:t>
      </w:r>
      <w:r>
        <w:rPr>
          <w:rFonts w:ascii="Arial" w:hAnsi="Arial" w:cs="Arial"/>
        </w:rPr>
        <w:t>o</w:t>
      </w:r>
      <w:r>
        <w:rPr>
          <w:rFonts w:ascii="Arial" w:hAnsi="Arial" w:cs="Arial"/>
          <w:lang w:val="mk-MK"/>
        </w:rPr>
        <w:t>ворен за следните активности:</w:t>
      </w:r>
    </w:p>
    <w:p w14:paraId="50C24FB1" w14:textId="77777777" w:rsidR="00E7509F" w:rsidRDefault="00E7509F" w:rsidP="00E7509F">
      <w:pPr>
        <w:spacing w:line="276" w:lineRule="auto"/>
        <w:jc w:val="both"/>
        <w:rPr>
          <w:rFonts w:ascii="Arial" w:hAnsi="Arial" w:cs="Arial"/>
          <w:lang w:val="mk-MK"/>
        </w:rPr>
      </w:pPr>
    </w:p>
    <w:p w14:paraId="49782918" w14:textId="77777777" w:rsidR="00E7509F" w:rsidRDefault="00E7509F" w:rsidP="00E7509F">
      <w:pPr>
        <w:numPr>
          <w:ilvl w:val="0"/>
          <w:numId w:val="2"/>
        </w:numPr>
        <w:tabs>
          <w:tab w:val="clear" w:pos="930"/>
          <w:tab w:val="num" w:pos="1134"/>
        </w:tabs>
        <w:spacing w:line="360" w:lineRule="auto"/>
        <w:ind w:left="1134" w:hanging="567"/>
        <w:jc w:val="both"/>
        <w:rPr>
          <w:rFonts w:ascii="Arial" w:hAnsi="Arial" w:cs="Arial"/>
          <w:lang w:val="mk-MK"/>
        </w:rPr>
      </w:pPr>
      <w:r>
        <w:rPr>
          <w:rFonts w:ascii="Arial" w:hAnsi="Arial" w:cs="Arial"/>
          <w:lang w:val="mk-MK"/>
        </w:rPr>
        <w:t>Мониторинг на влијанија врз животната средина, спроведување на мониторинг и мерења;</w:t>
      </w:r>
    </w:p>
    <w:p w14:paraId="21CD57DC" w14:textId="77777777" w:rsidR="00E7509F" w:rsidRDefault="00E7509F" w:rsidP="00E7509F">
      <w:pPr>
        <w:numPr>
          <w:ilvl w:val="0"/>
          <w:numId w:val="2"/>
        </w:numPr>
        <w:tabs>
          <w:tab w:val="clear" w:pos="930"/>
          <w:tab w:val="num" w:pos="1134"/>
        </w:tabs>
        <w:spacing w:line="360" w:lineRule="auto"/>
        <w:ind w:left="1134" w:hanging="567"/>
        <w:jc w:val="both"/>
        <w:rPr>
          <w:rFonts w:ascii="Arial" w:hAnsi="Arial" w:cs="Arial"/>
          <w:lang w:val="mk-MK"/>
        </w:rPr>
      </w:pPr>
      <w:r>
        <w:rPr>
          <w:rFonts w:ascii="Arial" w:hAnsi="Arial" w:cs="Arial"/>
          <w:lang w:val="mk-MK"/>
        </w:rPr>
        <w:t>Мониторинг и следење на отпадот кој што се создава, спроведување на договорите за превземање на отпад;</w:t>
      </w:r>
    </w:p>
    <w:p w14:paraId="5DB05A1A" w14:textId="77777777" w:rsidR="00E7509F" w:rsidRDefault="00E7509F" w:rsidP="00E7509F">
      <w:pPr>
        <w:numPr>
          <w:ilvl w:val="0"/>
          <w:numId w:val="2"/>
        </w:numPr>
        <w:tabs>
          <w:tab w:val="clear" w:pos="930"/>
          <w:tab w:val="num" w:pos="1134"/>
        </w:tabs>
        <w:spacing w:line="360" w:lineRule="auto"/>
        <w:ind w:left="1134" w:hanging="567"/>
        <w:jc w:val="both"/>
        <w:rPr>
          <w:rFonts w:ascii="Arial" w:hAnsi="Arial" w:cs="Arial"/>
          <w:lang w:val="mk-MK"/>
        </w:rPr>
      </w:pPr>
      <w:r>
        <w:rPr>
          <w:rFonts w:ascii="Arial" w:hAnsi="Arial" w:cs="Arial"/>
          <w:lang w:val="mk-MK"/>
        </w:rPr>
        <w:t>Спроведување на дефинираите Упатства за заштита на животната средина;</w:t>
      </w:r>
    </w:p>
    <w:p w14:paraId="517D86B7" w14:textId="77777777" w:rsidR="00E7509F" w:rsidRDefault="00E7509F" w:rsidP="00E7509F">
      <w:pPr>
        <w:numPr>
          <w:ilvl w:val="0"/>
          <w:numId w:val="2"/>
        </w:numPr>
        <w:tabs>
          <w:tab w:val="clear" w:pos="930"/>
          <w:tab w:val="num" w:pos="1134"/>
        </w:tabs>
        <w:spacing w:line="360" w:lineRule="auto"/>
        <w:ind w:left="1134" w:hanging="567"/>
        <w:jc w:val="both"/>
        <w:rPr>
          <w:rFonts w:ascii="Arial" w:hAnsi="Arial" w:cs="Arial"/>
          <w:lang w:val="mk-MK"/>
        </w:rPr>
      </w:pPr>
      <w:r w:rsidRPr="000A7CC4">
        <w:rPr>
          <w:rFonts w:ascii="Arial" w:hAnsi="Arial" w:cs="Arial"/>
          <w:lang w:val="mk-MK"/>
        </w:rPr>
        <w:t>Комуникација со државните органи од областа на животната средина</w:t>
      </w:r>
    </w:p>
    <w:p w14:paraId="57A5EA34" w14:textId="77777777" w:rsidR="00E7509F" w:rsidRPr="0018033F" w:rsidRDefault="00E7509F" w:rsidP="00E7509F">
      <w:pPr>
        <w:numPr>
          <w:ilvl w:val="0"/>
          <w:numId w:val="2"/>
        </w:numPr>
        <w:tabs>
          <w:tab w:val="clear" w:pos="930"/>
          <w:tab w:val="num" w:pos="1134"/>
        </w:tabs>
        <w:spacing w:line="360" w:lineRule="auto"/>
        <w:ind w:left="1134" w:hanging="567"/>
        <w:jc w:val="both"/>
        <w:rPr>
          <w:rFonts w:ascii="Arial" w:hAnsi="Arial" w:cs="Arial"/>
          <w:lang w:val="mk-MK"/>
        </w:rPr>
      </w:pPr>
      <w:r w:rsidRPr="0018033F">
        <w:rPr>
          <w:rFonts w:ascii="Arial" w:hAnsi="Arial" w:cs="Arial"/>
          <w:lang w:val="mk-MK"/>
        </w:rPr>
        <w:t>Одговорен</w:t>
      </w:r>
      <w:r>
        <w:rPr>
          <w:rFonts w:ascii="Arial" w:hAnsi="Arial" w:cs="Arial"/>
          <w:lang w:val="mk-MK"/>
        </w:rPr>
        <w:t xml:space="preserve"> е</w:t>
      </w:r>
      <w:r w:rsidRPr="0018033F">
        <w:rPr>
          <w:rFonts w:ascii="Arial" w:hAnsi="Arial" w:cs="Arial"/>
          <w:lang w:val="mk-MK"/>
        </w:rPr>
        <w:t xml:space="preserve"> за</w:t>
      </w:r>
      <w:r>
        <w:rPr>
          <w:rFonts w:ascii="Arial" w:hAnsi="Arial" w:cs="Arial"/>
          <w:lang w:val="mk-MK"/>
        </w:rPr>
        <w:t xml:space="preserve"> </w:t>
      </w:r>
      <w:r w:rsidRPr="0018033F">
        <w:rPr>
          <w:rFonts w:ascii="Arial" w:hAnsi="Arial" w:cs="Arial"/>
          <w:lang w:val="mk-MK"/>
        </w:rPr>
        <w:t>изработка на програма, планови и реализација на комплетниот циклус на</w:t>
      </w:r>
      <w:r>
        <w:rPr>
          <w:rFonts w:ascii="Arial" w:hAnsi="Arial" w:cs="Arial"/>
          <w:lang w:val="mk-MK"/>
        </w:rPr>
        <w:t xml:space="preserve"> </w:t>
      </w:r>
      <w:r w:rsidRPr="0018033F">
        <w:rPr>
          <w:rFonts w:ascii="Arial" w:hAnsi="Arial" w:cs="Arial"/>
          <w:lang w:val="mk-MK"/>
        </w:rPr>
        <w:t>обука и стручно оспособување од областа на заштита на животната средина и</w:t>
      </w:r>
      <w:r>
        <w:rPr>
          <w:rFonts w:ascii="Arial" w:hAnsi="Arial" w:cs="Arial"/>
          <w:lang w:val="mk-MK"/>
        </w:rPr>
        <w:t xml:space="preserve"> </w:t>
      </w:r>
      <w:r w:rsidRPr="0018033F">
        <w:rPr>
          <w:rFonts w:ascii="Arial" w:hAnsi="Arial" w:cs="Arial"/>
          <w:lang w:val="mk-MK"/>
        </w:rPr>
        <w:t>водење на соодветни записи.</w:t>
      </w:r>
    </w:p>
    <w:p w14:paraId="1316B0EC" w14:textId="77777777" w:rsidR="00E7509F" w:rsidRPr="0018033F" w:rsidRDefault="00E7509F" w:rsidP="00E7509F">
      <w:pPr>
        <w:numPr>
          <w:ilvl w:val="0"/>
          <w:numId w:val="2"/>
        </w:numPr>
        <w:tabs>
          <w:tab w:val="clear" w:pos="930"/>
          <w:tab w:val="num" w:pos="1134"/>
        </w:tabs>
        <w:spacing w:line="360" w:lineRule="auto"/>
        <w:ind w:left="1134" w:hanging="567"/>
        <w:jc w:val="both"/>
        <w:rPr>
          <w:rFonts w:ascii="Arial" w:hAnsi="Arial" w:cs="Arial"/>
          <w:lang w:val="mk-MK"/>
        </w:rPr>
      </w:pPr>
      <w:r w:rsidRPr="0018033F">
        <w:rPr>
          <w:rFonts w:ascii="Arial" w:hAnsi="Arial" w:cs="Arial"/>
          <w:lang w:val="mk-MK"/>
        </w:rPr>
        <w:t>Сите учесници во процесите на работа во "Злетово" Рудникот за олово и цинк</w:t>
      </w:r>
      <w:r>
        <w:rPr>
          <w:rFonts w:ascii="Arial" w:hAnsi="Arial" w:cs="Arial"/>
          <w:lang w:val="mk-MK"/>
        </w:rPr>
        <w:t xml:space="preserve"> </w:t>
      </w:r>
      <w:r w:rsidRPr="0018033F">
        <w:rPr>
          <w:rFonts w:ascii="Arial" w:hAnsi="Arial" w:cs="Arial"/>
          <w:lang w:val="mk-MK"/>
        </w:rPr>
        <w:t>ги запознава со сите барања на системот за</w:t>
      </w:r>
      <w:r>
        <w:rPr>
          <w:rFonts w:ascii="Arial" w:hAnsi="Arial" w:cs="Arial"/>
          <w:lang w:val="mk-MK"/>
        </w:rPr>
        <w:t xml:space="preserve"> </w:t>
      </w:r>
      <w:r w:rsidRPr="0018033F">
        <w:rPr>
          <w:rFonts w:ascii="Arial" w:hAnsi="Arial" w:cs="Arial"/>
          <w:lang w:val="mk-MK"/>
        </w:rPr>
        <w:t>заштита на животната средина и со одговорните дадени низ</w:t>
      </w:r>
      <w:r>
        <w:rPr>
          <w:rFonts w:ascii="Arial" w:hAnsi="Arial" w:cs="Arial"/>
          <w:lang w:val="mk-MK"/>
        </w:rPr>
        <w:t xml:space="preserve"> </w:t>
      </w:r>
      <w:r w:rsidRPr="0018033F">
        <w:rPr>
          <w:rFonts w:ascii="Arial" w:hAnsi="Arial" w:cs="Arial"/>
          <w:lang w:val="mk-MK"/>
        </w:rPr>
        <w:t>докуменатацијата на системот за заштита на животната средина.</w:t>
      </w:r>
    </w:p>
    <w:bookmarkEnd w:id="104"/>
    <w:p w14:paraId="2DA2C5D4" w14:textId="5502599E" w:rsidR="00E7509F" w:rsidRPr="00D30EC6" w:rsidRDefault="00E7509F" w:rsidP="00154B85">
      <w:pPr>
        <w:overflowPunct w:val="0"/>
        <w:autoSpaceDE w:val="0"/>
        <w:autoSpaceDN w:val="0"/>
        <w:adjustRightInd w:val="0"/>
        <w:spacing w:line="360" w:lineRule="auto"/>
        <w:jc w:val="both"/>
        <w:textAlignment w:val="baseline"/>
        <w:rPr>
          <w:rFonts w:ascii="MAC C Times" w:hAnsi="MAC C Times"/>
          <w:b/>
          <w:bCs/>
          <w:lang w:val="mk-MK"/>
        </w:rPr>
      </w:pPr>
    </w:p>
    <w:p w14:paraId="588C30D4" w14:textId="77777777" w:rsidR="00E7509F" w:rsidRPr="003D6CBA" w:rsidRDefault="00E7509F" w:rsidP="00E7509F">
      <w:pPr>
        <w:overflowPunct w:val="0"/>
        <w:autoSpaceDE w:val="0"/>
        <w:autoSpaceDN w:val="0"/>
        <w:adjustRightInd w:val="0"/>
        <w:spacing w:line="360" w:lineRule="auto"/>
        <w:jc w:val="both"/>
        <w:textAlignment w:val="baseline"/>
        <w:rPr>
          <w:rFonts w:ascii="MAC C Times" w:hAnsi="MAC C Times"/>
          <w:b/>
          <w:bCs/>
          <w:lang w:val="mk-MK"/>
        </w:rPr>
      </w:pPr>
    </w:p>
    <w:p w14:paraId="5DEC19EC" w14:textId="77777777" w:rsidR="004F0F06" w:rsidRPr="00D30EC6" w:rsidRDefault="004F0F06" w:rsidP="004F0F06">
      <w:pPr>
        <w:numPr>
          <w:ilvl w:val="0"/>
          <w:numId w:val="3"/>
        </w:numPr>
        <w:overflowPunct w:val="0"/>
        <w:autoSpaceDE w:val="0"/>
        <w:autoSpaceDN w:val="0"/>
        <w:adjustRightInd w:val="0"/>
        <w:spacing w:line="360" w:lineRule="auto"/>
        <w:ind w:left="0" w:firstLine="0"/>
        <w:jc w:val="both"/>
        <w:textAlignment w:val="baseline"/>
        <w:rPr>
          <w:rFonts w:ascii="MAC C Times" w:hAnsi="MAC C Times"/>
          <w:b/>
          <w:bCs/>
          <w:lang w:val="mk-MK"/>
        </w:rPr>
      </w:pPr>
      <w:r w:rsidRPr="00FF6DA8">
        <w:rPr>
          <w:rFonts w:ascii="Arial" w:hAnsi="Arial" w:cs="Arial"/>
          <w:b/>
          <w:bCs/>
          <w:lang w:val="mk-MK"/>
        </w:rPr>
        <w:t>Организација</w:t>
      </w:r>
    </w:p>
    <w:p w14:paraId="4C6BCAB7" w14:textId="77777777" w:rsidR="004F0F06" w:rsidRDefault="004F0F06" w:rsidP="004F0F06">
      <w:pPr>
        <w:pStyle w:val="Normal1"/>
        <w:ind w:firstLine="0"/>
        <w:rPr>
          <w:b/>
          <w:bCs w:val="0"/>
        </w:rPr>
      </w:pPr>
    </w:p>
    <w:p w14:paraId="153A148D" w14:textId="1CD90399" w:rsidR="00E7509F" w:rsidRPr="004F0F06" w:rsidRDefault="00E7509F" w:rsidP="004F0F06">
      <w:pPr>
        <w:pStyle w:val="Normal1"/>
        <w:ind w:firstLine="0"/>
        <w:rPr>
          <w:b/>
          <w:bCs w:val="0"/>
        </w:rPr>
      </w:pPr>
      <w:r w:rsidRPr="004F0F06">
        <w:rPr>
          <w:b/>
          <w:bCs w:val="0"/>
        </w:rPr>
        <w:t xml:space="preserve">Структура на организацијата </w:t>
      </w:r>
    </w:p>
    <w:p w14:paraId="70332F66" w14:textId="77777777" w:rsidR="00E7509F" w:rsidRPr="00974C61" w:rsidRDefault="00E7509F" w:rsidP="00E7509F">
      <w:pPr>
        <w:rPr>
          <w:lang w:val="mk-MK"/>
        </w:rPr>
      </w:pPr>
    </w:p>
    <w:p w14:paraId="76AE5583" w14:textId="6C93CEDC" w:rsidR="00E7509F" w:rsidRPr="003D6CBA" w:rsidRDefault="004F0F06" w:rsidP="00E7509F">
      <w:pPr>
        <w:autoSpaceDE w:val="0"/>
        <w:autoSpaceDN w:val="0"/>
        <w:adjustRightInd w:val="0"/>
        <w:spacing w:line="360" w:lineRule="auto"/>
        <w:ind w:firstLine="720"/>
        <w:jc w:val="both"/>
        <w:rPr>
          <w:rFonts w:ascii="Arial" w:hAnsi="Arial" w:cs="Arial"/>
        </w:rPr>
      </w:pPr>
      <w:r w:rsidRPr="004F0F06">
        <w:rPr>
          <w:rFonts w:ascii="Arial" w:hAnsi="Arial" w:cs="Arial"/>
        </w:rPr>
        <w:t>Во Друштвото за производство и трговија БУЛМАК 2016 ДООЕЛ Пробиштип – Подружница рудник Тораница Крива Паланка е воспоставена структура на организацијата во согласност со дејноста.</w:t>
      </w:r>
    </w:p>
    <w:p w14:paraId="19136D5E" w14:textId="77777777" w:rsidR="00E7509F" w:rsidRPr="002D01C0" w:rsidRDefault="00E7509F" w:rsidP="00E7509F">
      <w:pPr>
        <w:autoSpaceDE w:val="0"/>
        <w:autoSpaceDN w:val="0"/>
        <w:adjustRightInd w:val="0"/>
        <w:spacing w:line="360" w:lineRule="auto"/>
        <w:ind w:left="720"/>
        <w:jc w:val="both"/>
        <w:rPr>
          <w:rFonts w:ascii="Arial" w:hAnsi="Arial" w:cs="Arial"/>
        </w:rPr>
      </w:pPr>
    </w:p>
    <w:p w14:paraId="19575C7C" w14:textId="77777777" w:rsidR="00E7509F" w:rsidRDefault="00E7509F" w:rsidP="00E7509F">
      <w:pPr>
        <w:spacing w:line="360" w:lineRule="auto"/>
        <w:jc w:val="both"/>
        <w:rPr>
          <w:rFonts w:ascii="Arial" w:hAnsi="Arial" w:cs="Arial"/>
          <w:b/>
          <w:i/>
          <w:color w:val="000000"/>
          <w:lang w:val="mk-MK"/>
        </w:rPr>
      </w:pPr>
      <w:r w:rsidRPr="00FF6DA8">
        <w:rPr>
          <w:rFonts w:ascii="Arial" w:hAnsi="Arial" w:cs="Arial"/>
          <w:b/>
          <w:i/>
          <w:color w:val="000000"/>
          <w:lang w:val="mk-MK"/>
        </w:rPr>
        <w:t>Структурата на организацијата обезбедува:</w:t>
      </w:r>
    </w:p>
    <w:p w14:paraId="4783B067" w14:textId="77777777" w:rsidR="00E7509F" w:rsidRPr="00FF6DA8" w:rsidRDefault="00E7509F" w:rsidP="00E7509F">
      <w:pPr>
        <w:spacing w:line="360" w:lineRule="auto"/>
        <w:jc w:val="both"/>
        <w:rPr>
          <w:rFonts w:ascii="MAC C Times" w:hAnsi="MAC C Times"/>
          <w:b/>
          <w:i/>
          <w:color w:val="000000"/>
          <w:lang w:val="mk-MK"/>
        </w:rPr>
      </w:pPr>
    </w:p>
    <w:p w14:paraId="22133177" w14:textId="77777777" w:rsidR="00E7509F" w:rsidRPr="00FF6DA8" w:rsidRDefault="00E7509F" w:rsidP="00BD4805">
      <w:pPr>
        <w:numPr>
          <w:ilvl w:val="0"/>
          <w:numId w:val="13"/>
        </w:numPr>
        <w:tabs>
          <w:tab w:val="clear" w:pos="360"/>
          <w:tab w:val="num" w:pos="993"/>
        </w:tabs>
        <w:overflowPunct w:val="0"/>
        <w:autoSpaceDE w:val="0"/>
        <w:autoSpaceDN w:val="0"/>
        <w:adjustRightInd w:val="0"/>
        <w:spacing w:line="360" w:lineRule="auto"/>
        <w:ind w:left="993" w:hanging="993"/>
        <w:jc w:val="both"/>
        <w:textAlignment w:val="baseline"/>
        <w:rPr>
          <w:rFonts w:ascii="MAC C Times" w:hAnsi="MAC C Times"/>
          <w:color w:val="000000"/>
          <w:lang w:val="mk-MK"/>
        </w:rPr>
      </w:pPr>
      <w:r w:rsidRPr="00FF6DA8">
        <w:rPr>
          <w:rFonts w:ascii="Arial" w:hAnsi="Arial" w:cs="Arial"/>
          <w:color w:val="000000"/>
          <w:lang w:val="mk-MK"/>
        </w:rPr>
        <w:t xml:space="preserve">Дефинирани овластувања, одговорности и обврски на </w:t>
      </w:r>
      <w:r>
        <w:rPr>
          <w:rFonts w:ascii="Arial" w:hAnsi="Arial" w:cs="Arial"/>
          <w:color w:val="000000"/>
          <w:lang w:val="mk-MK"/>
        </w:rPr>
        <w:t>вработените</w:t>
      </w:r>
      <w:r w:rsidRPr="00FF6DA8">
        <w:rPr>
          <w:rFonts w:ascii="Arial" w:hAnsi="Arial" w:cs="Arial"/>
          <w:color w:val="000000"/>
          <w:lang w:val="mk-MK"/>
        </w:rPr>
        <w:t xml:space="preserve"> за реализација на процесите</w:t>
      </w:r>
      <w:r>
        <w:rPr>
          <w:rFonts w:ascii="Arial" w:hAnsi="Arial" w:cs="Arial"/>
          <w:color w:val="000000"/>
          <w:lang w:val="mk-MK"/>
        </w:rPr>
        <w:t>;</w:t>
      </w:r>
    </w:p>
    <w:p w14:paraId="555D7819" w14:textId="77777777" w:rsidR="00E7509F" w:rsidRPr="00FF6DA8" w:rsidRDefault="00E7509F" w:rsidP="00BD4805">
      <w:pPr>
        <w:numPr>
          <w:ilvl w:val="0"/>
          <w:numId w:val="13"/>
        </w:numPr>
        <w:tabs>
          <w:tab w:val="clear" w:pos="360"/>
          <w:tab w:val="num" w:pos="993"/>
        </w:tabs>
        <w:overflowPunct w:val="0"/>
        <w:autoSpaceDE w:val="0"/>
        <w:autoSpaceDN w:val="0"/>
        <w:adjustRightInd w:val="0"/>
        <w:spacing w:line="360" w:lineRule="auto"/>
        <w:ind w:left="993" w:hanging="993"/>
        <w:jc w:val="both"/>
        <w:textAlignment w:val="baseline"/>
        <w:rPr>
          <w:rFonts w:ascii="MAC C Times" w:hAnsi="MAC C Times"/>
          <w:color w:val="000000"/>
          <w:lang w:val="mk-MK"/>
        </w:rPr>
      </w:pPr>
      <w:r w:rsidRPr="00FF6DA8">
        <w:rPr>
          <w:rFonts w:ascii="Arial" w:hAnsi="Arial" w:cs="Arial"/>
          <w:color w:val="000000"/>
          <w:lang w:val="mk-MK"/>
        </w:rPr>
        <w:t>Реализација на процесите</w:t>
      </w:r>
      <w:r>
        <w:rPr>
          <w:rFonts w:ascii="Arial" w:hAnsi="Arial" w:cs="Arial"/>
          <w:color w:val="000000"/>
          <w:lang w:val="mk-MK"/>
        </w:rPr>
        <w:t>;</w:t>
      </w:r>
    </w:p>
    <w:p w14:paraId="7DD53710" w14:textId="77777777" w:rsidR="00E7509F" w:rsidRPr="00FF6DA8" w:rsidRDefault="00E7509F" w:rsidP="00BD4805">
      <w:pPr>
        <w:numPr>
          <w:ilvl w:val="0"/>
          <w:numId w:val="13"/>
        </w:numPr>
        <w:tabs>
          <w:tab w:val="clear" w:pos="360"/>
          <w:tab w:val="num" w:pos="993"/>
        </w:tabs>
        <w:overflowPunct w:val="0"/>
        <w:autoSpaceDE w:val="0"/>
        <w:autoSpaceDN w:val="0"/>
        <w:adjustRightInd w:val="0"/>
        <w:spacing w:line="360" w:lineRule="auto"/>
        <w:ind w:left="993" w:hanging="993"/>
        <w:jc w:val="both"/>
        <w:textAlignment w:val="baseline"/>
        <w:rPr>
          <w:rFonts w:ascii="MAC C Times" w:hAnsi="MAC C Times"/>
          <w:color w:val="000000"/>
          <w:lang w:val="mk-MK"/>
        </w:rPr>
      </w:pPr>
      <w:r w:rsidRPr="00FF6DA8">
        <w:rPr>
          <w:rFonts w:ascii="Arial" w:hAnsi="Arial" w:cs="Arial"/>
          <w:color w:val="000000"/>
          <w:lang w:val="mk-MK"/>
        </w:rPr>
        <w:t xml:space="preserve">Внатрешни врски и комуникации на </w:t>
      </w:r>
      <w:r>
        <w:rPr>
          <w:rFonts w:ascii="Arial" w:hAnsi="Arial" w:cs="Arial"/>
          <w:color w:val="000000"/>
          <w:lang w:val="mk-MK"/>
        </w:rPr>
        <w:t>вработените;</w:t>
      </w:r>
    </w:p>
    <w:p w14:paraId="77AE54CC" w14:textId="77777777" w:rsidR="00E7509F" w:rsidRPr="009C3EA3" w:rsidRDefault="00E7509F" w:rsidP="00BD4805">
      <w:pPr>
        <w:numPr>
          <w:ilvl w:val="0"/>
          <w:numId w:val="13"/>
        </w:numPr>
        <w:tabs>
          <w:tab w:val="clear" w:pos="360"/>
          <w:tab w:val="num" w:pos="993"/>
        </w:tabs>
        <w:overflowPunct w:val="0"/>
        <w:autoSpaceDE w:val="0"/>
        <w:autoSpaceDN w:val="0"/>
        <w:adjustRightInd w:val="0"/>
        <w:spacing w:line="360" w:lineRule="auto"/>
        <w:ind w:left="993" w:hanging="993"/>
        <w:jc w:val="both"/>
        <w:textAlignment w:val="baseline"/>
        <w:rPr>
          <w:rFonts w:ascii="MAC C Times" w:hAnsi="MAC C Times"/>
          <w:color w:val="000000"/>
          <w:lang w:val="mk-MK"/>
        </w:rPr>
      </w:pPr>
      <w:r w:rsidRPr="00FF6DA8">
        <w:rPr>
          <w:rFonts w:ascii="Arial" w:hAnsi="Arial" w:cs="Arial"/>
          <w:color w:val="000000"/>
          <w:lang w:val="mk-MK"/>
        </w:rPr>
        <w:t xml:space="preserve">Надворешни врски и комуникации на </w:t>
      </w:r>
      <w:r>
        <w:rPr>
          <w:rFonts w:ascii="Arial" w:hAnsi="Arial" w:cs="Arial"/>
          <w:color w:val="000000"/>
          <w:lang w:val="mk-MK"/>
        </w:rPr>
        <w:t>вработените</w:t>
      </w:r>
      <w:r w:rsidRPr="00FF6DA8">
        <w:rPr>
          <w:rFonts w:ascii="Arial" w:hAnsi="Arial" w:cs="Arial"/>
          <w:color w:val="000000"/>
          <w:lang w:val="mk-MK"/>
        </w:rPr>
        <w:t xml:space="preserve"> со купувачите, инвеститорите, добавувачите и соработниците.</w:t>
      </w:r>
    </w:p>
    <w:p w14:paraId="75F81D34" w14:textId="77777777" w:rsidR="00E7509F" w:rsidRDefault="00E7509F" w:rsidP="00E7509F">
      <w:pPr>
        <w:overflowPunct w:val="0"/>
        <w:autoSpaceDE w:val="0"/>
        <w:autoSpaceDN w:val="0"/>
        <w:adjustRightInd w:val="0"/>
        <w:spacing w:line="360" w:lineRule="auto"/>
        <w:jc w:val="both"/>
        <w:textAlignment w:val="baseline"/>
        <w:rPr>
          <w:rFonts w:ascii="Calibri" w:hAnsi="Calibri"/>
          <w:color w:val="000000"/>
          <w:lang w:val="mk-MK"/>
        </w:rPr>
      </w:pPr>
    </w:p>
    <w:p w14:paraId="4A8540E9" w14:textId="3900BFEF" w:rsidR="00E7509F" w:rsidRPr="00D30EC6" w:rsidRDefault="00E7509F" w:rsidP="00E7509F">
      <w:pPr>
        <w:overflowPunct w:val="0"/>
        <w:autoSpaceDE w:val="0"/>
        <w:autoSpaceDN w:val="0"/>
        <w:adjustRightInd w:val="0"/>
        <w:spacing w:line="360" w:lineRule="auto"/>
        <w:jc w:val="both"/>
        <w:textAlignment w:val="baseline"/>
        <w:rPr>
          <w:rFonts w:ascii="Arial" w:hAnsi="Arial" w:cs="Arial"/>
          <w:color w:val="000000"/>
          <w:lang w:val="mk-MK"/>
        </w:rPr>
      </w:pPr>
      <w:r w:rsidRPr="00D30EC6">
        <w:rPr>
          <w:rFonts w:ascii="Arial" w:hAnsi="Arial" w:cs="Arial"/>
          <w:color w:val="000000"/>
          <w:lang w:val="mk-MK"/>
        </w:rPr>
        <w:t xml:space="preserve">Со </w:t>
      </w:r>
      <w:r w:rsidRPr="0018033F">
        <w:rPr>
          <w:rFonts w:ascii="Arial" w:hAnsi="Arial" w:cs="Arial"/>
          <w:color w:val="000000"/>
          <w:lang w:val="mk-MK"/>
        </w:rPr>
        <w:t xml:space="preserve">Друштвото за производство и трговија БУЛМАК 2016 ДООЕЛ Пробиштип – Подружница рудник </w:t>
      </w:r>
      <w:r w:rsidR="004F0F06" w:rsidRPr="004F0F06">
        <w:rPr>
          <w:rFonts w:ascii="Arial" w:hAnsi="Arial" w:cs="Arial"/>
          <w:color w:val="000000"/>
          <w:lang w:val="mk-MK"/>
        </w:rPr>
        <w:t>Тораница Крива Паланка</w:t>
      </w:r>
      <w:r w:rsidRPr="0018033F">
        <w:rPr>
          <w:rFonts w:ascii="Arial" w:hAnsi="Arial" w:cs="Arial"/>
          <w:color w:val="000000"/>
          <w:lang w:val="mk-MK"/>
        </w:rPr>
        <w:t xml:space="preserve"> </w:t>
      </w:r>
      <w:r>
        <w:rPr>
          <w:rFonts w:ascii="Arial" w:hAnsi="Arial" w:cs="Arial"/>
          <w:color w:val="000000"/>
          <w:lang w:val="mk-MK"/>
        </w:rPr>
        <w:t>р</w:t>
      </w:r>
      <w:r w:rsidRPr="00D30EC6">
        <w:rPr>
          <w:rFonts w:ascii="Arial" w:hAnsi="Arial" w:cs="Arial"/>
          <w:color w:val="000000"/>
          <w:lang w:val="mk-MK"/>
        </w:rPr>
        <w:t xml:space="preserve">аководи </w:t>
      </w:r>
      <w:r>
        <w:rPr>
          <w:rFonts w:ascii="Arial" w:hAnsi="Arial" w:cs="Arial"/>
          <w:color w:val="000000"/>
          <w:lang w:val="mk-MK"/>
        </w:rPr>
        <w:t>Управител</w:t>
      </w:r>
      <w:r w:rsidRPr="00D30EC6">
        <w:rPr>
          <w:rFonts w:ascii="Arial" w:hAnsi="Arial" w:cs="Arial"/>
          <w:color w:val="000000"/>
          <w:lang w:val="mk-MK"/>
        </w:rPr>
        <w:t xml:space="preserve">. </w:t>
      </w:r>
      <w:r>
        <w:rPr>
          <w:rFonts w:ascii="Arial" w:hAnsi="Arial" w:cs="Arial"/>
          <w:color w:val="000000"/>
          <w:lang w:val="mk-MK"/>
        </w:rPr>
        <w:t>Работното време е организирано во една смена за администрацијата од 8 часа, додека две или три смени за останатите организациони единици.</w:t>
      </w:r>
    </w:p>
    <w:p w14:paraId="75180F92" w14:textId="77777777" w:rsidR="00E7509F" w:rsidRDefault="00E7509F" w:rsidP="00E7509F">
      <w:pPr>
        <w:overflowPunct w:val="0"/>
        <w:autoSpaceDE w:val="0"/>
        <w:autoSpaceDN w:val="0"/>
        <w:adjustRightInd w:val="0"/>
        <w:spacing w:line="360" w:lineRule="auto"/>
        <w:ind w:left="993"/>
        <w:textAlignment w:val="baseline"/>
        <w:rPr>
          <w:rFonts w:ascii="Calibri" w:hAnsi="Calibri"/>
          <w:color w:val="000000"/>
          <w:lang w:val="mk-MK"/>
        </w:rPr>
      </w:pPr>
    </w:p>
    <w:p w14:paraId="371A4794" w14:textId="2E21FAB0" w:rsidR="00E7509F" w:rsidRPr="00E63826" w:rsidRDefault="00E7509F" w:rsidP="00E7509F">
      <w:pPr>
        <w:spacing w:line="360" w:lineRule="auto"/>
        <w:rPr>
          <w:rFonts w:ascii="Arial" w:hAnsi="Arial" w:cs="Arial"/>
          <w:b/>
          <w:color w:val="000000"/>
        </w:rPr>
        <w:sectPr w:rsidR="00E7509F" w:rsidRPr="00E63826" w:rsidSect="00AF6CD7">
          <w:footerReference w:type="default" r:id="rId172"/>
          <w:pgSz w:w="12240" w:h="15840"/>
          <w:pgMar w:top="1440" w:right="1467" w:bottom="1440" w:left="1418" w:header="720" w:footer="365" w:gutter="0"/>
          <w:cols w:space="720"/>
          <w:docGrid w:linePitch="360"/>
        </w:sectPr>
      </w:pPr>
      <w:bookmarkStart w:id="105" w:name="OLE_LINK9"/>
      <w:bookmarkStart w:id="106" w:name="OLE_LINK10"/>
      <w:bookmarkEnd w:id="103"/>
      <w:r>
        <w:rPr>
          <w:rFonts w:ascii="Arial" w:hAnsi="Arial" w:cs="Arial"/>
          <w:b/>
          <w:color w:val="000000"/>
          <w:lang w:val="mk-MK"/>
        </w:rPr>
        <w:t xml:space="preserve">Во </w:t>
      </w:r>
      <w:r w:rsidRPr="00EB4DD3">
        <w:rPr>
          <w:rFonts w:ascii="Arial" w:hAnsi="Arial" w:cs="Arial"/>
          <w:b/>
          <w:color w:val="000000"/>
          <w:lang w:val="mk-MK"/>
        </w:rPr>
        <w:t>Прилог</w:t>
      </w:r>
      <w:r w:rsidRPr="00EB4DD3">
        <w:rPr>
          <w:rFonts w:ascii="Arial" w:hAnsi="Arial" w:cs="Arial"/>
          <w:b/>
          <w:color w:val="000000"/>
        </w:rPr>
        <w:t xml:space="preserve"> </w:t>
      </w:r>
      <w:r w:rsidRPr="00EB4DD3">
        <w:rPr>
          <w:rFonts w:ascii="Arial" w:hAnsi="Arial" w:cs="Arial"/>
          <w:b/>
          <w:lang w:val="mk-MK"/>
        </w:rPr>
        <w:t>I</w:t>
      </w:r>
      <w:r w:rsidRPr="00EB4DD3">
        <w:rPr>
          <w:rFonts w:ascii="Arial" w:hAnsi="Arial" w:cs="Arial"/>
          <w:b/>
        </w:rPr>
        <w:t>II.1.</w:t>
      </w:r>
      <w:r w:rsidRPr="00EB4DD3">
        <w:rPr>
          <w:rFonts w:ascii="Arial" w:hAnsi="Arial" w:cs="Arial"/>
          <w:b/>
          <w:color w:val="000000"/>
          <w:lang w:val="mk-MK"/>
        </w:rPr>
        <w:t xml:space="preserve"> е</w:t>
      </w:r>
      <w:r w:rsidRPr="00E56F59">
        <w:rPr>
          <w:rFonts w:ascii="Arial" w:hAnsi="Arial" w:cs="Arial"/>
          <w:b/>
          <w:color w:val="000000"/>
          <w:lang w:val="mk-MK"/>
        </w:rPr>
        <w:t xml:space="preserve"> </w:t>
      </w:r>
      <w:r>
        <w:rPr>
          <w:rFonts w:ascii="Arial" w:hAnsi="Arial" w:cs="Arial"/>
          <w:b/>
          <w:color w:val="000000"/>
          <w:lang w:val="mk-MK"/>
        </w:rPr>
        <w:t xml:space="preserve"> </w:t>
      </w:r>
      <w:r w:rsidRPr="00E56F59">
        <w:rPr>
          <w:rFonts w:ascii="Arial" w:hAnsi="Arial" w:cs="Arial"/>
          <w:b/>
          <w:color w:val="000000"/>
          <w:lang w:val="mk-MK"/>
        </w:rPr>
        <w:t xml:space="preserve">преставена Организационата шема на </w:t>
      </w:r>
      <w:bookmarkEnd w:id="105"/>
      <w:bookmarkEnd w:id="106"/>
      <w:r w:rsidRPr="0018033F">
        <w:rPr>
          <w:rFonts w:ascii="Arial" w:hAnsi="Arial" w:cs="Arial"/>
          <w:b/>
          <w:lang w:val="mk-MK"/>
        </w:rPr>
        <w:t>Друштвото за</w:t>
      </w:r>
      <w:r>
        <w:rPr>
          <w:rFonts w:ascii="Arial" w:hAnsi="Arial" w:cs="Arial"/>
          <w:b/>
          <w:lang w:val="mk-MK"/>
        </w:rPr>
        <w:t xml:space="preserve"> </w:t>
      </w:r>
      <w:r w:rsidRPr="0018033F">
        <w:rPr>
          <w:rFonts w:ascii="Arial" w:hAnsi="Arial" w:cs="Arial"/>
          <w:b/>
          <w:lang w:val="mk-MK"/>
        </w:rPr>
        <w:t xml:space="preserve">производство и трговија БУЛМАК 2016 ДООЕЛ Пробиштип – Подружница рудник </w:t>
      </w:r>
      <w:r w:rsidR="004F0F06" w:rsidRPr="004F0F06">
        <w:rPr>
          <w:rFonts w:ascii="Arial" w:hAnsi="Arial" w:cs="Arial"/>
          <w:b/>
          <w:lang w:val="mk-MK"/>
        </w:rPr>
        <w:t>Тораница Крива Паланка</w:t>
      </w:r>
      <w:r>
        <w:rPr>
          <w:rFonts w:ascii="Arial" w:hAnsi="Arial" w:cs="Arial"/>
          <w:b/>
        </w:rPr>
        <w:t>.</w:t>
      </w:r>
    </w:p>
    <w:p w14:paraId="0638D634" w14:textId="77777777" w:rsidR="00E7509F" w:rsidRPr="008C5EF6" w:rsidRDefault="00E7509F" w:rsidP="00E7509F">
      <w:pPr>
        <w:spacing w:line="360" w:lineRule="auto"/>
        <w:rPr>
          <w:rFonts w:ascii="Arial" w:hAnsi="Arial" w:cs="Arial"/>
          <w:b/>
          <w:color w:val="000000"/>
          <w:lang w:val="mk-MK"/>
        </w:rPr>
      </w:pPr>
    </w:p>
    <w:p w14:paraId="4D7E4FC6" w14:textId="556AA527" w:rsidR="00E7509F" w:rsidRDefault="00E7509F" w:rsidP="00E7509F">
      <w:pPr>
        <w:spacing w:line="360" w:lineRule="auto"/>
        <w:jc w:val="center"/>
        <w:rPr>
          <w:rFonts w:ascii="Arial" w:hAnsi="Arial" w:cs="Arial"/>
          <w:b/>
          <w:bCs/>
          <w:sz w:val="22"/>
          <w:szCs w:val="22"/>
          <w:lang w:val="mk-MK"/>
        </w:rPr>
      </w:pPr>
      <w:r w:rsidRPr="00EB4DD3">
        <w:rPr>
          <w:rFonts w:ascii="Arial" w:hAnsi="Arial" w:cs="Arial"/>
          <w:b/>
          <w:bCs/>
          <w:sz w:val="22"/>
          <w:szCs w:val="22"/>
          <w:lang w:val="mk-MK"/>
        </w:rPr>
        <w:t>Прилог II</w:t>
      </w:r>
      <w:r w:rsidRPr="00EB4DD3">
        <w:rPr>
          <w:rFonts w:ascii="Arial" w:hAnsi="Arial" w:cs="Arial"/>
          <w:b/>
          <w:bCs/>
          <w:sz w:val="22"/>
          <w:szCs w:val="22"/>
        </w:rPr>
        <w:t>I</w:t>
      </w:r>
      <w:r w:rsidRPr="00EB4DD3">
        <w:rPr>
          <w:rFonts w:ascii="Arial" w:hAnsi="Arial" w:cs="Arial"/>
          <w:b/>
          <w:bCs/>
          <w:sz w:val="22"/>
          <w:szCs w:val="22"/>
          <w:lang w:val="mk-MK"/>
        </w:rPr>
        <w:t>.</w:t>
      </w:r>
      <w:r w:rsidRPr="00EB4DD3">
        <w:rPr>
          <w:rFonts w:ascii="Arial" w:hAnsi="Arial" w:cs="Arial"/>
          <w:b/>
          <w:bCs/>
          <w:sz w:val="22"/>
          <w:szCs w:val="22"/>
        </w:rPr>
        <w:t>1</w:t>
      </w:r>
      <w:r w:rsidRPr="00EB4DD3">
        <w:rPr>
          <w:rFonts w:ascii="Arial" w:hAnsi="Arial" w:cs="Arial"/>
          <w:b/>
          <w:bCs/>
          <w:sz w:val="22"/>
          <w:szCs w:val="22"/>
          <w:lang w:val="mk-MK"/>
        </w:rPr>
        <w:t>.</w:t>
      </w:r>
      <w:r w:rsidRPr="00EB4DD3">
        <w:rPr>
          <w:rFonts w:ascii="Arial" w:hAnsi="Arial" w:cs="Arial"/>
          <w:sz w:val="22"/>
          <w:szCs w:val="22"/>
          <w:lang w:val="mk-MK"/>
        </w:rPr>
        <w:t xml:space="preserve"> </w:t>
      </w:r>
      <w:r w:rsidRPr="007D0805">
        <w:rPr>
          <w:rFonts w:ascii="Arial" w:hAnsi="Arial" w:cs="Arial"/>
          <w:b/>
          <w:bCs/>
          <w:sz w:val="22"/>
          <w:szCs w:val="22"/>
          <w:lang w:val="mk-MK"/>
        </w:rPr>
        <w:t xml:space="preserve">Организациона шема на Друштвото за производство и трговија БУЛМАК 2016 ДООЕЛ Пробиштип – Подружница рудник </w:t>
      </w:r>
      <w:r w:rsidR="004F0F06" w:rsidRPr="004F0F06">
        <w:rPr>
          <w:rFonts w:ascii="Arial" w:hAnsi="Arial" w:cs="Arial"/>
          <w:b/>
          <w:bCs/>
          <w:sz w:val="22"/>
          <w:szCs w:val="22"/>
          <w:lang w:val="mk-MK"/>
        </w:rPr>
        <w:t>Тораница Крива Паланка</w:t>
      </w:r>
    </w:p>
    <w:p w14:paraId="01C73254" w14:textId="77777777" w:rsidR="00E7509F" w:rsidRDefault="00E7509F" w:rsidP="00E7509F">
      <w:pPr>
        <w:spacing w:line="360" w:lineRule="auto"/>
        <w:jc w:val="center"/>
        <w:rPr>
          <w:rFonts w:ascii="Arial" w:hAnsi="Arial" w:cs="Arial"/>
          <w:b/>
          <w:bCs/>
          <w:sz w:val="22"/>
          <w:szCs w:val="22"/>
          <w:lang w:val="mk-MK"/>
        </w:rPr>
      </w:pPr>
    </w:p>
    <w:p w14:paraId="51E27A5C" w14:textId="5D072A90" w:rsidR="00E7509F" w:rsidRPr="00E63826" w:rsidRDefault="004F0F06" w:rsidP="00E7509F">
      <w:pPr>
        <w:spacing w:line="360" w:lineRule="auto"/>
        <w:jc w:val="center"/>
        <w:rPr>
          <w:rFonts w:ascii="Arial" w:hAnsi="Arial" w:cs="Arial"/>
          <w:sz w:val="22"/>
          <w:szCs w:val="22"/>
          <w:lang w:val="mk-MK"/>
        </w:rPr>
        <w:sectPr w:rsidR="00E7509F" w:rsidRPr="00E63826" w:rsidSect="00E7509F">
          <w:pgSz w:w="15840" w:h="12240" w:orient="landscape"/>
          <w:pgMar w:top="1411" w:right="1440" w:bottom="1800" w:left="1440" w:header="720" w:footer="360" w:gutter="0"/>
          <w:cols w:space="720"/>
          <w:docGrid w:linePitch="360"/>
        </w:sectPr>
      </w:pPr>
      <w:r w:rsidRPr="00F67BA9">
        <w:rPr>
          <w:noProof/>
          <w:bdr w:val="single" w:sz="18" w:space="0" w:color="auto"/>
          <w:lang w:val="mk-MK" w:eastAsia="mk-MK"/>
        </w:rPr>
        <w:drawing>
          <wp:inline distT="0" distB="0" distL="0" distR="0" wp14:anchorId="055B8D1F" wp14:editId="5CC02CBF">
            <wp:extent cx="4221717" cy="7991170"/>
            <wp:effectExtent l="1270" t="0" r="8890" b="8890"/>
            <wp:docPr id="1801803330"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73">
                      <a:extLst>
                        <a:ext uri="{28A0092B-C50C-407E-A947-70E740481C1C}">
                          <a14:useLocalDpi xmlns:a14="http://schemas.microsoft.com/office/drawing/2010/main" val="0"/>
                        </a:ext>
                      </a:extLst>
                    </a:blip>
                    <a:srcRect l="21709" t="31329" r="63570" b="22440"/>
                    <a:stretch>
                      <a:fillRect/>
                    </a:stretch>
                  </pic:blipFill>
                  <pic:spPr bwMode="auto">
                    <a:xfrm rot="-5400000">
                      <a:off x="0" y="0"/>
                      <a:ext cx="4237655" cy="8021338"/>
                    </a:xfrm>
                    <a:prstGeom prst="rect">
                      <a:avLst/>
                    </a:prstGeom>
                    <a:noFill/>
                    <a:ln>
                      <a:noFill/>
                    </a:ln>
                  </pic:spPr>
                </pic:pic>
              </a:graphicData>
            </a:graphic>
          </wp:inline>
        </w:drawing>
      </w:r>
    </w:p>
    <w:p w14:paraId="585DEDB2" w14:textId="77777777" w:rsidR="004F0F06" w:rsidRDefault="004F0F06" w:rsidP="004F0F06">
      <w:pPr>
        <w:jc w:val="both"/>
        <w:rPr>
          <w:rFonts w:ascii="Arial" w:hAnsi="Arial" w:cs="Arial"/>
          <w:b/>
          <w:bCs/>
          <w:lang w:val="mk-MK"/>
        </w:rPr>
      </w:pPr>
      <w:bookmarkStart w:id="107" w:name="_Toc444171920"/>
      <w:r w:rsidRPr="00126DE0">
        <w:rPr>
          <w:rFonts w:ascii="Arial" w:hAnsi="Arial" w:cs="Arial"/>
          <w:b/>
          <w:bCs/>
        </w:rPr>
        <w:lastRenderedPageBreak/>
        <w:t xml:space="preserve">Управител </w:t>
      </w:r>
    </w:p>
    <w:p w14:paraId="26749B75" w14:textId="77777777" w:rsidR="004F0F06" w:rsidRPr="003C6FFC" w:rsidRDefault="004F0F06" w:rsidP="004F0F06">
      <w:pPr>
        <w:jc w:val="both"/>
        <w:rPr>
          <w:rFonts w:ascii="Arial" w:hAnsi="Arial" w:cs="Arial"/>
          <w:b/>
          <w:bCs/>
          <w:lang w:val="mk-MK"/>
        </w:rPr>
      </w:pPr>
    </w:p>
    <w:p w14:paraId="627CB084" w14:textId="77777777" w:rsidR="004F0F06" w:rsidRPr="009F14F7" w:rsidRDefault="004F0F06" w:rsidP="00ED19F3">
      <w:pPr>
        <w:pStyle w:val="Default"/>
        <w:numPr>
          <w:ilvl w:val="0"/>
          <w:numId w:val="101"/>
        </w:numPr>
        <w:spacing w:line="360" w:lineRule="auto"/>
        <w:jc w:val="both"/>
      </w:pPr>
      <w:r w:rsidRPr="009F14F7">
        <w:t>Одговорен за активностите на рудникот Тораница вклучувајќи ги рудник, флотација, техничкото одржување, администрацијата и финансиската контрола</w:t>
      </w:r>
    </w:p>
    <w:p w14:paraId="648CB010" w14:textId="77777777" w:rsidR="004F0F06" w:rsidRPr="009F14F7" w:rsidRDefault="004F0F06" w:rsidP="00ED19F3">
      <w:pPr>
        <w:pStyle w:val="Default"/>
        <w:numPr>
          <w:ilvl w:val="0"/>
          <w:numId w:val="101"/>
        </w:numPr>
        <w:spacing w:line="360" w:lineRule="auto"/>
        <w:jc w:val="both"/>
        <w:rPr>
          <w:color w:val="auto"/>
        </w:rPr>
      </w:pPr>
      <w:r w:rsidRPr="009F14F7">
        <w:rPr>
          <w:color w:val="auto"/>
        </w:rPr>
        <w:t xml:space="preserve">Врши планирање и оценување на активностите; </w:t>
      </w:r>
    </w:p>
    <w:p w14:paraId="044B362D" w14:textId="77777777" w:rsidR="004F0F06" w:rsidRPr="009F14F7" w:rsidRDefault="004F0F06" w:rsidP="00ED19F3">
      <w:pPr>
        <w:pStyle w:val="Default"/>
        <w:numPr>
          <w:ilvl w:val="0"/>
          <w:numId w:val="101"/>
        </w:numPr>
        <w:spacing w:line="360" w:lineRule="auto"/>
        <w:jc w:val="both"/>
        <w:rPr>
          <w:color w:val="auto"/>
        </w:rPr>
      </w:pPr>
      <w:r w:rsidRPr="009F14F7">
        <w:rPr>
          <w:color w:val="auto"/>
        </w:rPr>
        <w:t xml:space="preserve">Овозможува техничко водење на погонските управници и инженерите (односно технички директор, инженерот за заштита при работа, инженерот за заштита на животната средина, управникот на флотација, раководителот на машинско одржување, раководителот на електро одржување, раководител на геолошка служба, раководител на хемиска лабораторија) во определени временски периоди; </w:t>
      </w:r>
    </w:p>
    <w:p w14:paraId="546A0016" w14:textId="77777777" w:rsidR="004F0F06" w:rsidRPr="009F14F7" w:rsidRDefault="004F0F06" w:rsidP="00ED19F3">
      <w:pPr>
        <w:pStyle w:val="Default"/>
        <w:numPr>
          <w:ilvl w:val="0"/>
          <w:numId w:val="101"/>
        </w:numPr>
        <w:spacing w:line="360" w:lineRule="auto"/>
        <w:jc w:val="both"/>
        <w:rPr>
          <w:color w:val="auto"/>
        </w:rPr>
      </w:pPr>
      <w:r w:rsidRPr="009F14F7">
        <w:t>Обезбедува мерки за навремена набавка на материјали преку управниците и доставување на истите</w:t>
      </w:r>
      <w:r>
        <w:rPr>
          <w:lang w:val="en-US"/>
        </w:rPr>
        <w:t>;</w:t>
      </w:r>
    </w:p>
    <w:p w14:paraId="01923E7D" w14:textId="77777777" w:rsidR="004F0F06" w:rsidRPr="009F14F7" w:rsidRDefault="004F0F06" w:rsidP="00ED19F3">
      <w:pPr>
        <w:pStyle w:val="Default"/>
        <w:numPr>
          <w:ilvl w:val="0"/>
          <w:numId w:val="101"/>
        </w:numPr>
        <w:spacing w:line="360" w:lineRule="auto"/>
        <w:jc w:val="both"/>
      </w:pPr>
      <w:r w:rsidRPr="009F14F7">
        <w:t xml:space="preserve">Врши распоредување на заштитна опрема на работниците; </w:t>
      </w:r>
    </w:p>
    <w:p w14:paraId="6273E380" w14:textId="77777777" w:rsidR="004F0F06" w:rsidRPr="009F14F7" w:rsidRDefault="004F0F06" w:rsidP="00ED19F3">
      <w:pPr>
        <w:pStyle w:val="Default"/>
        <w:numPr>
          <w:ilvl w:val="0"/>
          <w:numId w:val="101"/>
        </w:numPr>
        <w:spacing w:line="360" w:lineRule="auto"/>
        <w:jc w:val="both"/>
      </w:pPr>
      <w:r w:rsidRPr="009F14F7">
        <w:t xml:space="preserve">Раководи со единицата вклучувајќи одржување на соодветен индустриски однос и дисциплина; </w:t>
      </w:r>
    </w:p>
    <w:p w14:paraId="12EB9825" w14:textId="77777777" w:rsidR="004F0F06" w:rsidRPr="009F14F7" w:rsidRDefault="004F0F06" w:rsidP="00ED19F3">
      <w:pPr>
        <w:pStyle w:val="Default"/>
        <w:numPr>
          <w:ilvl w:val="0"/>
          <w:numId w:val="101"/>
        </w:numPr>
        <w:spacing w:line="360" w:lineRule="auto"/>
        <w:jc w:val="both"/>
      </w:pPr>
      <w:r w:rsidRPr="009F14F7">
        <w:t xml:space="preserve">Финансиска контрола во единицата; </w:t>
      </w:r>
    </w:p>
    <w:p w14:paraId="73387EEF" w14:textId="77777777" w:rsidR="004F0F06" w:rsidRPr="009F14F7" w:rsidRDefault="004F0F06" w:rsidP="00ED19F3">
      <w:pPr>
        <w:pStyle w:val="Default"/>
        <w:numPr>
          <w:ilvl w:val="0"/>
          <w:numId w:val="101"/>
        </w:numPr>
        <w:spacing w:line="360" w:lineRule="auto"/>
        <w:jc w:val="both"/>
      </w:pPr>
      <w:r w:rsidRPr="009F14F7">
        <w:t xml:space="preserve">Контактира со главната канцеларија и регистрираните канцеларии во врска со административни, финансиски, комерцијални и прашања поврзани со човечките ресурси; </w:t>
      </w:r>
    </w:p>
    <w:p w14:paraId="596A7934" w14:textId="77777777" w:rsidR="004F0F06" w:rsidRPr="009F14F7" w:rsidRDefault="004F0F06" w:rsidP="00ED19F3">
      <w:pPr>
        <w:pStyle w:val="Default"/>
        <w:numPr>
          <w:ilvl w:val="0"/>
          <w:numId w:val="101"/>
        </w:numPr>
        <w:spacing w:line="360" w:lineRule="auto"/>
        <w:jc w:val="both"/>
        <w:rPr>
          <w:color w:val="auto"/>
        </w:rPr>
      </w:pPr>
      <w:r w:rsidRPr="009F14F7">
        <w:rPr>
          <w:color w:val="auto"/>
          <w:lang w:val="en-US"/>
        </w:rPr>
        <w:t>Контактира со државните служби и државните инспектори.</w:t>
      </w:r>
    </w:p>
    <w:p w14:paraId="64B8ACC2" w14:textId="77777777" w:rsidR="004F0F06" w:rsidRDefault="004F0F06" w:rsidP="004F0F06">
      <w:pPr>
        <w:spacing w:line="276" w:lineRule="auto"/>
        <w:jc w:val="both"/>
        <w:rPr>
          <w:rFonts w:ascii="Arial" w:hAnsi="Arial" w:cs="Arial"/>
          <w:lang w:val="mk-MK"/>
        </w:rPr>
      </w:pPr>
    </w:p>
    <w:p w14:paraId="1BC88BC2" w14:textId="77777777" w:rsidR="004F0F06" w:rsidRPr="009F14F7" w:rsidRDefault="004F0F06" w:rsidP="004F0F06">
      <w:pPr>
        <w:spacing w:line="276" w:lineRule="auto"/>
        <w:jc w:val="both"/>
        <w:rPr>
          <w:rFonts w:ascii="Arial" w:hAnsi="Arial" w:cs="Arial"/>
          <w:b/>
          <w:bCs/>
          <w:lang w:val="mk-MK"/>
        </w:rPr>
      </w:pPr>
      <w:r w:rsidRPr="009F14F7">
        <w:rPr>
          <w:rFonts w:ascii="Arial" w:hAnsi="Arial" w:cs="Arial"/>
          <w:b/>
          <w:bCs/>
          <w:lang w:val="mk-MK"/>
        </w:rPr>
        <w:t>Технички директор</w:t>
      </w:r>
    </w:p>
    <w:p w14:paraId="77A65FEC" w14:textId="77777777" w:rsidR="004F0F06" w:rsidRDefault="004F0F06" w:rsidP="004F0F06">
      <w:pPr>
        <w:spacing w:line="276" w:lineRule="auto"/>
        <w:jc w:val="both"/>
        <w:rPr>
          <w:rFonts w:ascii="Arial" w:hAnsi="Arial" w:cs="Arial"/>
          <w:lang w:val="mk-MK"/>
        </w:rPr>
      </w:pPr>
    </w:p>
    <w:p w14:paraId="44BAE7C1" w14:textId="77777777" w:rsidR="004F0F06" w:rsidRDefault="004F0F06" w:rsidP="00ED19F3">
      <w:pPr>
        <w:numPr>
          <w:ilvl w:val="0"/>
          <w:numId w:val="102"/>
        </w:numPr>
        <w:spacing w:line="360" w:lineRule="auto"/>
        <w:jc w:val="both"/>
        <w:rPr>
          <w:rFonts w:ascii="Arial" w:hAnsi="Arial" w:cs="Arial"/>
          <w:lang w:val="mk-MK"/>
        </w:rPr>
      </w:pPr>
      <w:r w:rsidRPr="009F14F7">
        <w:rPr>
          <w:rFonts w:ascii="Arial" w:hAnsi="Arial" w:cs="Arial"/>
          <w:lang w:val="mk-MK"/>
        </w:rPr>
        <w:t xml:space="preserve">Одговорен за исполнување на месечните годишни планови за производство на руда во согласност со динамичниот план и техничката документација; </w:t>
      </w:r>
    </w:p>
    <w:p w14:paraId="5159BD3D" w14:textId="77777777" w:rsidR="004F0F06" w:rsidRDefault="004F0F06" w:rsidP="00ED19F3">
      <w:pPr>
        <w:numPr>
          <w:ilvl w:val="0"/>
          <w:numId w:val="102"/>
        </w:numPr>
        <w:spacing w:line="360" w:lineRule="auto"/>
        <w:jc w:val="both"/>
        <w:rPr>
          <w:rFonts w:ascii="Arial" w:hAnsi="Arial" w:cs="Arial"/>
          <w:lang w:val="mk-MK"/>
        </w:rPr>
      </w:pPr>
      <w:r w:rsidRPr="009F14F7">
        <w:rPr>
          <w:rFonts w:ascii="Arial" w:hAnsi="Arial" w:cs="Arial"/>
          <w:lang w:val="mk-MK"/>
        </w:rPr>
        <w:lastRenderedPageBreak/>
        <w:t xml:space="preserve">Учествува во изработка и донесување на годишните планови и нормативи и го прати нивното извршување; </w:t>
      </w:r>
    </w:p>
    <w:p w14:paraId="7ABDBD1A" w14:textId="77777777" w:rsidR="004F0F06" w:rsidRPr="009F14F7" w:rsidRDefault="004F0F06" w:rsidP="00ED19F3">
      <w:pPr>
        <w:numPr>
          <w:ilvl w:val="0"/>
          <w:numId w:val="102"/>
        </w:numPr>
        <w:spacing w:line="360" w:lineRule="auto"/>
        <w:jc w:val="both"/>
        <w:rPr>
          <w:rFonts w:ascii="Arial" w:hAnsi="Arial" w:cs="Arial"/>
          <w:lang w:val="mk-MK"/>
        </w:rPr>
      </w:pPr>
      <w:r w:rsidRPr="009F14F7">
        <w:rPr>
          <w:rFonts w:ascii="Arial" w:hAnsi="Arial" w:cs="Arial"/>
          <w:lang w:val="mk-MK"/>
        </w:rPr>
        <w:t xml:space="preserve">Учествува во изработка на техничката документација и изработка на објектите по местата; </w:t>
      </w:r>
    </w:p>
    <w:p w14:paraId="5C0C7685" w14:textId="77777777" w:rsidR="004F0F06" w:rsidRPr="009F14F7"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 xml:space="preserve">Учествува во изработка на дневните норми и месечни оперативни планови за: одржување и сервисирање на севкупната електро-хидраулична дизел и машинска опрема, транспортни средства. Врши контрола врз извршувањето на истата заедно со електро-машинското одржување на рудник; </w:t>
      </w:r>
    </w:p>
    <w:p w14:paraId="652BB1B1" w14:textId="77777777" w:rsidR="004F0F06" w:rsidRPr="009F14F7"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 xml:space="preserve">Во соработка на јамомерската служба редовно обезбедува снимање и усмерување на работните места: изведување на објектите во согласност со техничката документација и ажурност на изведбената документација и работни карти; </w:t>
      </w:r>
    </w:p>
    <w:p w14:paraId="584CCA49" w14:textId="77777777" w:rsidR="004F0F06" w:rsidRPr="009F14F7"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 xml:space="preserve">Во соработка со електро-машинската служба обезбедува изработка на делови и услуги за одржување на рударската механизација и тролеј аку локомотиви, гарнитури за длабинско дупчење и друга опрема; </w:t>
      </w:r>
    </w:p>
    <w:p w14:paraId="14F93D72" w14:textId="77777777" w:rsidR="004F0F06" w:rsidRPr="009F14F7"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 xml:space="preserve">Изготвува годишни спецификации за основните средства и репроматеријали и преку месечни порачки во соработка со комерцијалната служба се залага за реализирање на истите; </w:t>
      </w:r>
    </w:p>
    <w:p w14:paraId="38B6F99C" w14:textId="77777777" w:rsidR="004F0F06" w:rsidRPr="009F14F7"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 xml:space="preserve">Редовно ги контролира работните места, при што посебно внимание посветува на сигурноста при работа и квалитетотот на објектите. За таа цел презема мерки и издава наредби и упатства за отстранување на недостатоците; </w:t>
      </w:r>
    </w:p>
    <w:p w14:paraId="5E929C2E" w14:textId="77777777" w:rsidR="004F0F06"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Редовно врши контрола над експлозивните материјали и иницијалните средства во главниот магацин за експлозив како и во помошните и превзема мерки и издава наредби и упатства за складирање и ракување со експлозивни материјали</w:t>
      </w:r>
    </w:p>
    <w:p w14:paraId="397E67A1" w14:textId="77777777" w:rsidR="004F0F06"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Ги изработува: месечните оперативни планови, техничкиот извештај за претходниот месец, времени ситуации, извршени работи и план за годишни одмори;</w:t>
      </w:r>
    </w:p>
    <w:p w14:paraId="415A59F0" w14:textId="77777777" w:rsidR="004F0F06"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lastRenderedPageBreak/>
        <w:t xml:space="preserve">Ја координира работата на групата за производство на руда, истражно капитални работи и длабинско дупчење, одредувајки ги приоритетните работни места и распоред на работниците; </w:t>
      </w:r>
    </w:p>
    <w:p w14:paraId="42392CD8" w14:textId="77777777" w:rsidR="004F0F06"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 xml:space="preserve">Работи на усовршување на организацијата и технологијата на работното место со цел постигнување на поголема продуктивност; </w:t>
      </w:r>
    </w:p>
    <w:p w14:paraId="267A4073" w14:textId="77777777" w:rsidR="004F0F06"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Ги прати условите на работа во јама и презема мерки за подобрување и проветрување на истите;</w:t>
      </w:r>
    </w:p>
    <w:p w14:paraId="3B07376C" w14:textId="77777777" w:rsidR="004F0F06"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 xml:space="preserve"> Ги контролира и заверува извештаите од техничка евиденција и сменските рударски инженери, ги заверува останатите извештаи и техничка документација;</w:t>
      </w:r>
    </w:p>
    <w:p w14:paraId="1EE5F431" w14:textId="77777777" w:rsidR="004F0F06"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Планира работна рака и се грижи за квалификационата структруа на истата;</w:t>
      </w:r>
    </w:p>
    <w:p w14:paraId="76D5B9FD" w14:textId="77777777" w:rsidR="004F0F06" w:rsidRPr="0030635C"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 xml:space="preserve"> Води книга за наредби на сменските рударски инженери и книга за примедби од службата за заштита при работа</w:t>
      </w:r>
      <w:r>
        <w:rPr>
          <w:rFonts w:ascii="Arial" w:hAnsi="Arial" w:cs="Arial"/>
        </w:rPr>
        <w:t xml:space="preserve">; </w:t>
      </w:r>
      <w:r w:rsidRPr="009F14F7">
        <w:rPr>
          <w:rFonts w:ascii="Arial" w:hAnsi="Arial" w:cs="Arial"/>
          <w:lang w:val="mk-MK"/>
        </w:rPr>
        <w:t xml:space="preserve"> и </w:t>
      </w:r>
    </w:p>
    <w:p w14:paraId="004D15FA" w14:textId="77777777" w:rsidR="004F0F06" w:rsidRDefault="004F0F06" w:rsidP="00ED19F3">
      <w:pPr>
        <w:numPr>
          <w:ilvl w:val="1"/>
          <w:numId w:val="103"/>
        </w:numPr>
        <w:spacing w:line="360" w:lineRule="auto"/>
        <w:ind w:left="720"/>
        <w:jc w:val="both"/>
        <w:rPr>
          <w:rFonts w:ascii="Arial" w:hAnsi="Arial" w:cs="Arial"/>
          <w:lang w:val="mk-MK"/>
        </w:rPr>
      </w:pPr>
      <w:r w:rsidRPr="009F14F7">
        <w:rPr>
          <w:rFonts w:ascii="Arial" w:hAnsi="Arial" w:cs="Arial"/>
          <w:lang w:val="mk-MK"/>
        </w:rPr>
        <w:t>Учествува во работата на колегиумот и стручните служби.</w:t>
      </w:r>
    </w:p>
    <w:p w14:paraId="2850BD10" w14:textId="77777777" w:rsidR="004F0F06" w:rsidRPr="003C6FFC" w:rsidRDefault="004F0F06" w:rsidP="004F0F06">
      <w:pPr>
        <w:spacing w:line="276" w:lineRule="auto"/>
        <w:jc w:val="both"/>
        <w:rPr>
          <w:rFonts w:ascii="Arial" w:hAnsi="Arial" w:cs="Arial"/>
          <w:lang w:val="mk-MK"/>
        </w:rPr>
      </w:pPr>
    </w:p>
    <w:p w14:paraId="3C71CCDB" w14:textId="77777777" w:rsidR="004F0F06" w:rsidRDefault="004F0F06" w:rsidP="004F0F06">
      <w:pPr>
        <w:spacing w:line="276" w:lineRule="auto"/>
        <w:jc w:val="both"/>
        <w:rPr>
          <w:rFonts w:ascii="Arial" w:hAnsi="Arial" w:cs="Arial"/>
          <w:b/>
          <w:bCs/>
          <w:lang w:val="mk-MK"/>
        </w:rPr>
      </w:pPr>
      <w:r w:rsidRPr="002C0624">
        <w:rPr>
          <w:rFonts w:ascii="Arial" w:hAnsi="Arial" w:cs="Arial"/>
          <w:b/>
          <w:bCs/>
        </w:rPr>
        <w:t>Инженер за животна средина</w:t>
      </w:r>
    </w:p>
    <w:p w14:paraId="74CCBEB4" w14:textId="77777777" w:rsidR="004F0F06" w:rsidRPr="003C6FFC" w:rsidRDefault="004F0F06" w:rsidP="004F0F06">
      <w:pPr>
        <w:spacing w:line="276" w:lineRule="auto"/>
        <w:jc w:val="both"/>
        <w:rPr>
          <w:rFonts w:ascii="Arial" w:hAnsi="Arial" w:cs="Arial"/>
          <w:b/>
          <w:bCs/>
          <w:lang w:val="mk-MK"/>
        </w:rPr>
      </w:pPr>
    </w:p>
    <w:p w14:paraId="6DBCF4BA" w14:textId="77777777" w:rsidR="004F0F06"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 xml:space="preserve">Ги спроведува упатствата, наредбите и заклучоците од областа на животнатасредина на органите на управување и Директорите на Друштвото; </w:t>
      </w:r>
    </w:p>
    <w:p w14:paraId="05056ECC" w14:textId="77777777" w:rsidR="004F0F06"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 xml:space="preserve">Одговорен е за мониторинг на целата опрема за намалување на емисиите воживотната средина; </w:t>
      </w:r>
    </w:p>
    <w:p w14:paraId="3C7838E3" w14:textId="77777777" w:rsidR="004F0F06"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Одговорен за тековна проценка на еколошките перформанси на инсталацијатаи за спроведување за подобрување на процесот каде што ќе биде потребно;</w:t>
      </w:r>
    </w:p>
    <w:p w14:paraId="6B2B3FD1" w14:textId="77777777" w:rsidR="004F0F06"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 xml:space="preserve"> Одговорен е за подготовка на планови за итни случаи и спречување нахаварии; </w:t>
      </w:r>
    </w:p>
    <w:p w14:paraId="753C2F95" w14:textId="77777777" w:rsidR="004F0F06"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 xml:space="preserve">Одговорен е за обука на вработените за заштита на животната средина,здравјето и безбедноста како и евидентирање и истражување на поплаки; </w:t>
      </w:r>
    </w:p>
    <w:p w14:paraId="20FA4E4F" w14:textId="77777777" w:rsidR="004F0F06"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lastRenderedPageBreak/>
        <w:t>Ј</w:t>
      </w:r>
      <w:r>
        <w:rPr>
          <w:rFonts w:ascii="Arial" w:hAnsi="Arial" w:cs="Arial"/>
          <w:lang w:val="mk-MK"/>
        </w:rPr>
        <w:t xml:space="preserve">а </w:t>
      </w:r>
      <w:r w:rsidRPr="009F14F7">
        <w:rPr>
          <w:rFonts w:ascii="Arial" w:hAnsi="Arial" w:cs="Arial"/>
          <w:lang w:val="mk-MK"/>
        </w:rPr>
        <w:t>прати целокупната законска регулатива од областа на заштитата наживотната средина;</w:t>
      </w:r>
    </w:p>
    <w:p w14:paraId="3D9AE4D2" w14:textId="77777777" w:rsidR="004F0F06"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 xml:space="preserve"> Сигнализира преземање на соодветни потребни мерки и дејства за заштита наживотната средина; </w:t>
      </w:r>
    </w:p>
    <w:p w14:paraId="7A492800" w14:textId="77777777" w:rsidR="004F0F06"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Дава посебни напатствија од опасности по животната средина на одговорниотинженер за безбедност и здравје при работа, за заштита на вработените идруги лица се додека трае опасноста по животната средина;</w:t>
      </w:r>
      <w:r w:rsidRPr="009F14F7">
        <w:rPr>
          <w:rFonts w:ascii="Symbol" w:hAnsi="Symbol" w:cs="Symbol"/>
          <w:sz w:val="22"/>
          <w:szCs w:val="22"/>
          <w:lang w:val="mk-MK" w:eastAsia="mk-MK"/>
        </w:rPr>
        <w:t></w:t>
      </w:r>
      <w:r w:rsidRPr="009F14F7">
        <w:rPr>
          <w:rFonts w:ascii="Arial" w:hAnsi="Arial" w:cs="Arial"/>
          <w:lang w:val="mk-MK"/>
        </w:rPr>
        <w:t xml:space="preserve"> </w:t>
      </w:r>
    </w:p>
    <w:p w14:paraId="63906E6D" w14:textId="77777777" w:rsidR="004F0F06" w:rsidRPr="009F14F7"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655E94">
        <w:rPr>
          <w:rFonts w:ascii="Arial" w:hAnsi="Arial" w:cs="Arial"/>
          <w:lang w:val="mk-MK"/>
        </w:rPr>
        <w:t>Изготвува месечни и годишни планови од областа на животната средина</w:t>
      </w:r>
      <w:r>
        <w:rPr>
          <w:rFonts w:ascii="Arial" w:hAnsi="Arial" w:cs="Arial"/>
          <w:lang w:val="mk-MK"/>
        </w:rPr>
        <w:t xml:space="preserve"> </w:t>
      </w:r>
      <w:r w:rsidRPr="00655E94">
        <w:rPr>
          <w:rFonts w:ascii="Arial" w:hAnsi="Arial" w:cs="Arial"/>
          <w:lang w:val="mk-MK"/>
        </w:rPr>
        <w:t>исоработува со инспекциски служби од животната средина;</w:t>
      </w:r>
    </w:p>
    <w:p w14:paraId="36E93120" w14:textId="77777777" w:rsidR="004F0F06" w:rsidRPr="009F14F7"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 xml:space="preserve">Го контролира создавањето на отпад, неговата селекција како и </w:t>
      </w:r>
      <w:r>
        <w:rPr>
          <w:rFonts w:ascii="Arial" w:hAnsi="Arial" w:cs="Arial"/>
          <w:lang w:val="mk-MK"/>
        </w:rPr>
        <w:t>в</w:t>
      </w:r>
      <w:r w:rsidRPr="009F14F7">
        <w:rPr>
          <w:rFonts w:ascii="Arial" w:hAnsi="Arial" w:cs="Arial"/>
          <w:lang w:val="mk-MK"/>
        </w:rPr>
        <w:t>ременото</w:t>
      </w:r>
      <w:r w:rsidRPr="00655E94">
        <w:rPr>
          <w:rFonts w:ascii="Arial" w:hAnsi="Arial" w:cs="Arial"/>
          <w:lang w:val="mk-MK"/>
        </w:rPr>
        <w:t xml:space="preserve"> </w:t>
      </w:r>
      <w:r w:rsidRPr="009F14F7">
        <w:rPr>
          <w:rFonts w:ascii="Arial" w:hAnsi="Arial" w:cs="Arial"/>
          <w:lang w:val="mk-MK"/>
        </w:rPr>
        <w:t xml:space="preserve">складирање како и предавањето на лиценцирани фирми за </w:t>
      </w:r>
    </w:p>
    <w:p w14:paraId="2B0E7730" w14:textId="77777777" w:rsidR="004F0F06" w:rsidRPr="009F14F7"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преземање на</w:t>
      </w:r>
      <w:r>
        <w:rPr>
          <w:rFonts w:ascii="Arial" w:hAnsi="Arial" w:cs="Arial"/>
        </w:rPr>
        <w:t xml:space="preserve"> </w:t>
      </w:r>
      <w:r w:rsidRPr="009F14F7">
        <w:rPr>
          <w:rFonts w:ascii="Arial" w:hAnsi="Arial" w:cs="Arial"/>
          <w:lang w:val="mk-MK"/>
        </w:rPr>
        <w:t xml:space="preserve">отпадот; </w:t>
      </w:r>
    </w:p>
    <w:p w14:paraId="64FF28C1" w14:textId="77777777" w:rsidR="004F0F06" w:rsidRPr="009F14F7"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 xml:space="preserve">Презема соодветни мерки за неправилно постапување кон животната средина од страна на вработените; </w:t>
      </w:r>
    </w:p>
    <w:p w14:paraId="2BCB566C" w14:textId="77777777" w:rsidR="004F0F06" w:rsidRPr="009F14F7" w:rsidRDefault="004F0F06" w:rsidP="004F0F06">
      <w:pPr>
        <w:numPr>
          <w:ilvl w:val="0"/>
          <w:numId w:val="2"/>
        </w:numPr>
        <w:tabs>
          <w:tab w:val="clear" w:pos="930"/>
          <w:tab w:val="num" w:pos="810"/>
        </w:tabs>
        <w:spacing w:line="360" w:lineRule="auto"/>
        <w:ind w:left="810" w:hanging="450"/>
        <w:jc w:val="both"/>
        <w:rPr>
          <w:rFonts w:ascii="Arial" w:hAnsi="Arial" w:cs="Arial"/>
          <w:lang w:val="mk-MK"/>
        </w:rPr>
      </w:pPr>
      <w:r w:rsidRPr="009F14F7">
        <w:rPr>
          <w:rFonts w:ascii="Arial" w:hAnsi="Arial" w:cs="Arial"/>
          <w:lang w:val="mk-MK"/>
        </w:rPr>
        <w:t>Врши и други работи кои по својата природа се од областа на заштитата, кои не се опишани во овој опис</w:t>
      </w:r>
      <w:r>
        <w:rPr>
          <w:rFonts w:ascii="Arial" w:hAnsi="Arial" w:cs="Arial"/>
        </w:rPr>
        <w:t>.</w:t>
      </w:r>
      <w:r w:rsidRPr="009F14F7">
        <w:rPr>
          <w:rFonts w:ascii="Arial" w:hAnsi="Arial" w:cs="Arial"/>
          <w:lang w:val="mk-MK"/>
        </w:rPr>
        <w:t xml:space="preserve"> </w:t>
      </w:r>
    </w:p>
    <w:p w14:paraId="32BF2CB3" w14:textId="77777777" w:rsidR="004F0F06" w:rsidRPr="0018033F" w:rsidRDefault="004F0F06" w:rsidP="004F0F06">
      <w:pPr>
        <w:spacing w:line="360" w:lineRule="auto"/>
        <w:ind w:left="810"/>
        <w:jc w:val="both"/>
        <w:rPr>
          <w:rFonts w:ascii="Arial" w:hAnsi="Arial" w:cs="Arial"/>
          <w:lang w:val="mk-MK"/>
        </w:rPr>
      </w:pPr>
    </w:p>
    <w:p w14:paraId="2AD7C848" w14:textId="77777777" w:rsidR="004F0F06" w:rsidRPr="00655E94" w:rsidRDefault="004F0F06" w:rsidP="004F0F06">
      <w:pPr>
        <w:spacing w:line="276" w:lineRule="auto"/>
        <w:jc w:val="both"/>
        <w:rPr>
          <w:rFonts w:ascii="Arial" w:hAnsi="Arial" w:cs="Arial"/>
          <w:b/>
          <w:bCs/>
        </w:rPr>
      </w:pPr>
      <w:r w:rsidRPr="00655E94">
        <w:rPr>
          <w:rFonts w:ascii="Arial" w:hAnsi="Arial" w:cs="Arial"/>
          <w:b/>
          <w:bCs/>
        </w:rPr>
        <w:t>Управител со отпад</w:t>
      </w:r>
    </w:p>
    <w:p w14:paraId="332B2FAC" w14:textId="77777777" w:rsidR="004F0F06" w:rsidRPr="00655E94" w:rsidRDefault="004F0F06" w:rsidP="00ED19F3">
      <w:pPr>
        <w:numPr>
          <w:ilvl w:val="0"/>
          <w:numId w:val="104"/>
        </w:numPr>
        <w:spacing w:line="360" w:lineRule="auto"/>
        <w:ind w:left="810" w:hanging="450"/>
        <w:jc w:val="both"/>
        <w:rPr>
          <w:rFonts w:ascii="Arial" w:hAnsi="Arial" w:cs="Arial"/>
        </w:rPr>
      </w:pPr>
      <w:r w:rsidRPr="00655E94">
        <w:rPr>
          <w:rFonts w:ascii="Arial" w:hAnsi="Arial" w:cs="Arial"/>
        </w:rPr>
        <w:t>Се грижи за реализација и ја спроведува годишната програма во</w:t>
      </w:r>
      <w:r>
        <w:rPr>
          <w:rFonts w:ascii="Arial" w:hAnsi="Arial" w:cs="Arial"/>
          <w:lang w:val="mk-MK"/>
        </w:rPr>
        <w:t xml:space="preserve"> </w:t>
      </w:r>
      <w:r w:rsidRPr="00655E94">
        <w:rPr>
          <w:rFonts w:ascii="Arial" w:hAnsi="Arial" w:cs="Arial"/>
        </w:rPr>
        <w:t>Инсталацијата;</w:t>
      </w:r>
    </w:p>
    <w:p w14:paraId="1AD0B832" w14:textId="77777777" w:rsidR="004F0F06" w:rsidRPr="00655E94" w:rsidRDefault="004F0F06" w:rsidP="00ED19F3">
      <w:pPr>
        <w:numPr>
          <w:ilvl w:val="0"/>
          <w:numId w:val="104"/>
        </w:numPr>
        <w:spacing w:line="360" w:lineRule="auto"/>
        <w:ind w:left="720"/>
        <w:jc w:val="both"/>
        <w:rPr>
          <w:rFonts w:ascii="Arial" w:hAnsi="Arial" w:cs="Arial"/>
        </w:rPr>
      </w:pPr>
      <w:r w:rsidRPr="00655E94">
        <w:rPr>
          <w:rFonts w:ascii="Arial" w:hAnsi="Arial" w:cs="Arial"/>
        </w:rPr>
        <w:t>Ја следи тековната состојба во управувањето со отпадот во Инсталацијата;</w:t>
      </w:r>
    </w:p>
    <w:p w14:paraId="5437206B" w14:textId="77777777" w:rsidR="004F0F06" w:rsidRPr="00655E94" w:rsidRDefault="004F0F06" w:rsidP="00ED19F3">
      <w:pPr>
        <w:numPr>
          <w:ilvl w:val="0"/>
          <w:numId w:val="104"/>
        </w:numPr>
        <w:spacing w:line="360" w:lineRule="auto"/>
        <w:ind w:left="720" w:hanging="450"/>
        <w:jc w:val="both"/>
        <w:rPr>
          <w:rFonts w:ascii="Arial" w:hAnsi="Arial" w:cs="Arial"/>
        </w:rPr>
      </w:pPr>
      <w:r w:rsidRPr="00655E94">
        <w:rPr>
          <w:rFonts w:ascii="Arial" w:hAnsi="Arial" w:cs="Arial"/>
        </w:rPr>
        <w:t>Презема активности и мерки за намалување и отстранување на</w:t>
      </w:r>
      <w:r>
        <w:rPr>
          <w:rFonts w:ascii="Arial" w:hAnsi="Arial" w:cs="Arial"/>
          <w:lang w:val="mk-MK"/>
        </w:rPr>
        <w:t xml:space="preserve"> </w:t>
      </w:r>
      <w:r w:rsidRPr="00655E94">
        <w:rPr>
          <w:rFonts w:ascii="Arial" w:hAnsi="Arial" w:cs="Arial"/>
        </w:rPr>
        <w:t>создадениот</w:t>
      </w:r>
      <w:r>
        <w:rPr>
          <w:rFonts w:ascii="Arial" w:hAnsi="Arial" w:cs="Arial"/>
          <w:lang w:val="mk-MK"/>
        </w:rPr>
        <w:t xml:space="preserve"> </w:t>
      </w:r>
      <w:r w:rsidRPr="00655E94">
        <w:rPr>
          <w:rFonts w:ascii="Arial" w:hAnsi="Arial" w:cs="Arial"/>
        </w:rPr>
        <w:t>отпад;</w:t>
      </w:r>
    </w:p>
    <w:p w14:paraId="61E382EF" w14:textId="77777777" w:rsidR="004F0F06" w:rsidRPr="00655E94" w:rsidRDefault="004F0F06" w:rsidP="00ED19F3">
      <w:pPr>
        <w:numPr>
          <w:ilvl w:val="0"/>
          <w:numId w:val="104"/>
        </w:numPr>
        <w:spacing w:line="360" w:lineRule="auto"/>
        <w:ind w:left="720" w:hanging="450"/>
        <w:jc w:val="both"/>
        <w:rPr>
          <w:rFonts w:ascii="Arial" w:hAnsi="Arial" w:cs="Arial"/>
        </w:rPr>
      </w:pPr>
      <w:r w:rsidRPr="00655E94">
        <w:rPr>
          <w:rFonts w:ascii="Arial" w:hAnsi="Arial" w:cs="Arial"/>
        </w:rPr>
        <w:t xml:space="preserve">Се грижи за спроведување и примена на </w:t>
      </w:r>
      <w:r w:rsidRPr="000B20A5">
        <w:rPr>
          <w:rFonts w:ascii="Arial" w:hAnsi="Arial" w:cs="Arial"/>
        </w:rPr>
        <w:t>постапките</w:t>
      </w:r>
      <w:r w:rsidRPr="00655E94">
        <w:rPr>
          <w:rFonts w:ascii="Arial" w:hAnsi="Arial" w:cs="Arial"/>
        </w:rPr>
        <w:t xml:space="preserve"> за постапување со отпад во</w:t>
      </w:r>
      <w:r>
        <w:rPr>
          <w:rFonts w:ascii="Arial" w:hAnsi="Arial" w:cs="Arial"/>
          <w:lang w:val="mk-MK"/>
        </w:rPr>
        <w:t xml:space="preserve"> </w:t>
      </w:r>
      <w:r w:rsidRPr="00655E94">
        <w:rPr>
          <w:rFonts w:ascii="Arial" w:hAnsi="Arial" w:cs="Arial"/>
        </w:rPr>
        <w:t>согласност со релевнатната Законска регулатива;</w:t>
      </w:r>
    </w:p>
    <w:p w14:paraId="7022F166" w14:textId="77777777" w:rsidR="004F0F06" w:rsidRPr="00655E94" w:rsidRDefault="004F0F06" w:rsidP="00ED19F3">
      <w:pPr>
        <w:numPr>
          <w:ilvl w:val="0"/>
          <w:numId w:val="104"/>
        </w:numPr>
        <w:spacing w:line="360" w:lineRule="auto"/>
        <w:ind w:left="720" w:hanging="450"/>
        <w:jc w:val="both"/>
        <w:rPr>
          <w:rFonts w:ascii="Arial" w:hAnsi="Arial" w:cs="Arial"/>
        </w:rPr>
      </w:pPr>
      <w:r w:rsidRPr="00655E94">
        <w:rPr>
          <w:rFonts w:ascii="Arial" w:hAnsi="Arial" w:cs="Arial"/>
        </w:rPr>
        <w:t>Води евиденција, изготвува извештаи и ги спроведува обврските во согласност</w:t>
      </w:r>
      <w:r>
        <w:rPr>
          <w:rFonts w:ascii="Arial" w:hAnsi="Arial" w:cs="Arial"/>
          <w:lang w:val="mk-MK"/>
        </w:rPr>
        <w:t xml:space="preserve"> </w:t>
      </w:r>
      <w:r w:rsidRPr="00655E94">
        <w:rPr>
          <w:rFonts w:ascii="Arial" w:hAnsi="Arial" w:cs="Arial"/>
        </w:rPr>
        <w:t>со член 39 од Законот за управување со отпад и подзаконските акти за</w:t>
      </w:r>
      <w:r>
        <w:rPr>
          <w:rFonts w:ascii="Arial" w:hAnsi="Arial" w:cs="Arial"/>
          <w:lang w:val="mk-MK"/>
        </w:rPr>
        <w:t xml:space="preserve"> </w:t>
      </w:r>
      <w:r w:rsidRPr="00655E94">
        <w:rPr>
          <w:rFonts w:ascii="Arial" w:hAnsi="Arial" w:cs="Arial"/>
        </w:rPr>
        <w:t>управување со отпад;</w:t>
      </w:r>
    </w:p>
    <w:p w14:paraId="0793C973" w14:textId="77777777" w:rsidR="004F0F06" w:rsidRPr="00655E94" w:rsidRDefault="004F0F06" w:rsidP="00ED19F3">
      <w:pPr>
        <w:numPr>
          <w:ilvl w:val="0"/>
          <w:numId w:val="104"/>
        </w:numPr>
        <w:spacing w:line="360" w:lineRule="auto"/>
        <w:ind w:left="720" w:hanging="450"/>
        <w:jc w:val="both"/>
        <w:rPr>
          <w:rFonts w:ascii="Arial" w:hAnsi="Arial" w:cs="Arial"/>
        </w:rPr>
      </w:pPr>
      <w:r w:rsidRPr="00655E94">
        <w:rPr>
          <w:rFonts w:ascii="Arial" w:hAnsi="Arial" w:cs="Arial"/>
        </w:rPr>
        <w:lastRenderedPageBreak/>
        <w:t>Изготвува извештаи за поголеми незгоди или хаварии кои можат да настанат пр</w:t>
      </w:r>
      <w:r>
        <w:rPr>
          <w:rFonts w:ascii="Arial" w:hAnsi="Arial" w:cs="Arial"/>
          <w:lang w:val="mk-MK"/>
        </w:rPr>
        <w:t xml:space="preserve">и </w:t>
      </w:r>
      <w:r w:rsidRPr="00655E94">
        <w:rPr>
          <w:rFonts w:ascii="Arial" w:hAnsi="Arial" w:cs="Arial"/>
        </w:rPr>
        <w:t>постапувањето со отпадот;</w:t>
      </w:r>
    </w:p>
    <w:p w14:paraId="4BA3E9C3" w14:textId="77777777" w:rsidR="004F0F06" w:rsidRPr="00655E94" w:rsidRDefault="004F0F06" w:rsidP="00ED19F3">
      <w:pPr>
        <w:numPr>
          <w:ilvl w:val="0"/>
          <w:numId w:val="104"/>
        </w:numPr>
        <w:spacing w:line="360" w:lineRule="auto"/>
        <w:ind w:left="720" w:hanging="450"/>
        <w:jc w:val="both"/>
        <w:rPr>
          <w:rFonts w:ascii="Arial" w:hAnsi="Arial" w:cs="Arial"/>
        </w:rPr>
      </w:pPr>
      <w:r w:rsidRPr="00655E94">
        <w:rPr>
          <w:rFonts w:ascii="Arial" w:hAnsi="Arial" w:cs="Arial"/>
        </w:rPr>
        <w:t>Ги информира раководните органи на правното и физичкото лице за можнот</w:t>
      </w:r>
      <w:r>
        <w:rPr>
          <w:rFonts w:ascii="Arial" w:hAnsi="Arial" w:cs="Arial"/>
          <w:lang w:val="mk-MK"/>
        </w:rPr>
        <w:t xml:space="preserve">о </w:t>
      </w:r>
      <w:r w:rsidRPr="00655E94">
        <w:rPr>
          <w:rFonts w:ascii="Arial" w:hAnsi="Arial" w:cs="Arial"/>
        </w:rPr>
        <w:t>загрозувања на животната средина, животот и здравјето на луѓето што е</w:t>
      </w:r>
      <w:r>
        <w:rPr>
          <w:rFonts w:ascii="Arial" w:hAnsi="Arial" w:cs="Arial"/>
          <w:lang w:val="mk-MK"/>
        </w:rPr>
        <w:t xml:space="preserve"> </w:t>
      </w:r>
      <w:r w:rsidRPr="00655E94">
        <w:rPr>
          <w:rFonts w:ascii="Arial" w:hAnsi="Arial" w:cs="Arial"/>
        </w:rPr>
        <w:t>резултат на производството, третманот, преработката и отстранувањето на</w:t>
      </w:r>
      <w:r>
        <w:rPr>
          <w:rFonts w:ascii="Arial" w:hAnsi="Arial" w:cs="Arial"/>
          <w:lang w:val="mk-MK"/>
        </w:rPr>
        <w:t xml:space="preserve"> </w:t>
      </w:r>
      <w:r w:rsidRPr="00655E94">
        <w:rPr>
          <w:rFonts w:ascii="Arial" w:hAnsi="Arial" w:cs="Arial"/>
        </w:rPr>
        <w:t>отпадот и предлага конкретни решенија, е одговорен за правилното постапување</w:t>
      </w:r>
      <w:r>
        <w:rPr>
          <w:rFonts w:ascii="Arial" w:hAnsi="Arial" w:cs="Arial"/>
          <w:lang w:val="mk-MK"/>
        </w:rPr>
        <w:t xml:space="preserve"> </w:t>
      </w:r>
      <w:r w:rsidRPr="00655E94">
        <w:rPr>
          <w:rFonts w:ascii="Arial" w:hAnsi="Arial" w:cs="Arial"/>
        </w:rPr>
        <w:t>со отпад.</w:t>
      </w:r>
    </w:p>
    <w:p w14:paraId="6A4BC563" w14:textId="77777777" w:rsidR="004F0F06" w:rsidRPr="00655E94" w:rsidRDefault="004F0F06" w:rsidP="00ED19F3">
      <w:pPr>
        <w:numPr>
          <w:ilvl w:val="0"/>
          <w:numId w:val="104"/>
        </w:numPr>
        <w:spacing w:line="360" w:lineRule="auto"/>
        <w:ind w:left="720" w:hanging="450"/>
        <w:jc w:val="both"/>
        <w:rPr>
          <w:rFonts w:ascii="Arial" w:hAnsi="Arial" w:cs="Arial"/>
        </w:rPr>
      </w:pPr>
      <w:r w:rsidRPr="00655E94">
        <w:rPr>
          <w:rFonts w:ascii="Arial" w:hAnsi="Arial" w:cs="Arial"/>
        </w:rPr>
        <w:t xml:space="preserve"> Ги контролира видот и количеството на отпадот што се создава, преработува и</w:t>
      </w:r>
      <w:r>
        <w:rPr>
          <w:rFonts w:ascii="Arial" w:hAnsi="Arial" w:cs="Arial"/>
          <w:lang w:val="mk-MK"/>
        </w:rPr>
        <w:t xml:space="preserve"> </w:t>
      </w:r>
      <w:r w:rsidRPr="00655E94">
        <w:rPr>
          <w:rFonts w:ascii="Arial" w:hAnsi="Arial" w:cs="Arial"/>
        </w:rPr>
        <w:t>се отстранува и ја следи тековната состојба во управувањето со отпадот.</w:t>
      </w:r>
    </w:p>
    <w:p w14:paraId="77E06837" w14:textId="77777777" w:rsidR="004F0F06" w:rsidRPr="00655E94" w:rsidRDefault="004F0F06" w:rsidP="00ED19F3">
      <w:pPr>
        <w:numPr>
          <w:ilvl w:val="0"/>
          <w:numId w:val="104"/>
        </w:numPr>
        <w:spacing w:line="360" w:lineRule="auto"/>
        <w:ind w:left="720" w:hanging="450"/>
        <w:jc w:val="both"/>
        <w:rPr>
          <w:rFonts w:ascii="Arial" w:hAnsi="Arial" w:cs="Arial"/>
        </w:rPr>
      </w:pPr>
      <w:r w:rsidRPr="00655E94">
        <w:rPr>
          <w:rFonts w:ascii="Arial" w:hAnsi="Arial" w:cs="Arial"/>
        </w:rPr>
        <w:t>Ги информира раководните органи на Друштвото за можното загрозувања на</w:t>
      </w:r>
      <w:r>
        <w:rPr>
          <w:rFonts w:ascii="Arial" w:hAnsi="Arial" w:cs="Arial"/>
          <w:lang w:val="mk-MK"/>
        </w:rPr>
        <w:t xml:space="preserve"> </w:t>
      </w:r>
      <w:r w:rsidRPr="00655E94">
        <w:rPr>
          <w:rFonts w:ascii="Arial" w:hAnsi="Arial" w:cs="Arial"/>
        </w:rPr>
        <w:t>животната средина, животот и здравјето на луѓето што е резултат на</w:t>
      </w:r>
      <w:r>
        <w:rPr>
          <w:rFonts w:ascii="Arial" w:hAnsi="Arial" w:cs="Arial"/>
          <w:lang w:val="mk-MK"/>
        </w:rPr>
        <w:t xml:space="preserve"> </w:t>
      </w:r>
      <w:r w:rsidRPr="00655E94">
        <w:rPr>
          <w:rFonts w:ascii="Arial" w:hAnsi="Arial" w:cs="Arial"/>
        </w:rPr>
        <w:t>производството, третманот, преработката и отстранувањето на отпадот и</w:t>
      </w:r>
      <w:r>
        <w:rPr>
          <w:rFonts w:ascii="Arial" w:hAnsi="Arial" w:cs="Arial"/>
          <w:lang w:val="mk-MK"/>
        </w:rPr>
        <w:t xml:space="preserve"> </w:t>
      </w:r>
      <w:r w:rsidRPr="00655E94">
        <w:rPr>
          <w:rFonts w:ascii="Arial" w:hAnsi="Arial" w:cs="Arial"/>
        </w:rPr>
        <w:t>предлага конкретни решенија;</w:t>
      </w:r>
    </w:p>
    <w:p w14:paraId="770AEC7B" w14:textId="77777777" w:rsidR="004F0F06" w:rsidRPr="00655E94" w:rsidRDefault="004F0F06" w:rsidP="00ED19F3">
      <w:pPr>
        <w:numPr>
          <w:ilvl w:val="0"/>
          <w:numId w:val="104"/>
        </w:numPr>
        <w:spacing w:line="360" w:lineRule="auto"/>
        <w:ind w:left="720" w:hanging="450"/>
        <w:jc w:val="both"/>
        <w:rPr>
          <w:rFonts w:ascii="Arial" w:hAnsi="Arial" w:cs="Arial"/>
        </w:rPr>
      </w:pPr>
      <w:r w:rsidRPr="00655E94">
        <w:rPr>
          <w:rFonts w:ascii="Arial" w:hAnsi="Arial" w:cs="Arial"/>
        </w:rPr>
        <w:t>Одговорен е за правилното постапување со отпад во Инсталацијата;</w:t>
      </w:r>
    </w:p>
    <w:p w14:paraId="791F171A" w14:textId="77777777" w:rsidR="004F0F06" w:rsidRPr="00655E94" w:rsidRDefault="004F0F06" w:rsidP="00ED19F3">
      <w:pPr>
        <w:numPr>
          <w:ilvl w:val="0"/>
          <w:numId w:val="104"/>
        </w:numPr>
        <w:spacing w:line="360" w:lineRule="auto"/>
        <w:ind w:left="720" w:hanging="450"/>
        <w:jc w:val="both"/>
        <w:rPr>
          <w:rFonts w:ascii="Arial" w:hAnsi="Arial" w:cs="Arial"/>
        </w:rPr>
      </w:pPr>
      <w:r w:rsidRPr="00655E94">
        <w:rPr>
          <w:rFonts w:ascii="Arial" w:hAnsi="Arial" w:cs="Arial"/>
        </w:rPr>
        <w:t>Го контролира видот и количеството на отпадот што се создава и отстранува</w:t>
      </w:r>
      <w:r>
        <w:rPr>
          <w:rFonts w:ascii="Arial" w:hAnsi="Arial" w:cs="Arial"/>
          <w:lang w:val="mk-MK"/>
        </w:rPr>
        <w:t xml:space="preserve"> во инсталацијата</w:t>
      </w:r>
    </w:p>
    <w:p w14:paraId="38C63A5B" w14:textId="77777777" w:rsidR="004F0F06" w:rsidRPr="00655E94" w:rsidRDefault="004F0F06" w:rsidP="00ED19F3">
      <w:pPr>
        <w:numPr>
          <w:ilvl w:val="0"/>
          <w:numId w:val="104"/>
        </w:numPr>
        <w:spacing w:line="360" w:lineRule="auto"/>
        <w:ind w:left="720" w:hanging="450"/>
        <w:jc w:val="both"/>
        <w:rPr>
          <w:rFonts w:ascii="Arial" w:hAnsi="Arial" w:cs="Arial"/>
        </w:rPr>
      </w:pPr>
      <w:r>
        <w:rPr>
          <w:rFonts w:ascii="Arial" w:hAnsi="Arial" w:cs="Arial"/>
          <w:lang w:val="mk-MK"/>
        </w:rPr>
        <w:t>Ја следи тековната состојба во управувањето со отпадот во Инсталацијата</w:t>
      </w:r>
    </w:p>
    <w:p w14:paraId="27B97CEB" w14:textId="77777777" w:rsidR="004F0F06" w:rsidRDefault="004F0F06" w:rsidP="004F0F06">
      <w:pPr>
        <w:spacing w:line="360" w:lineRule="auto"/>
        <w:ind w:left="270"/>
        <w:jc w:val="both"/>
        <w:rPr>
          <w:rFonts w:ascii="Arial" w:hAnsi="Arial" w:cs="Arial"/>
          <w:lang w:val="mk-MK"/>
        </w:rPr>
      </w:pPr>
    </w:p>
    <w:p w14:paraId="7316B7A2" w14:textId="77777777" w:rsidR="004F0F06" w:rsidRDefault="004F0F06" w:rsidP="004F0F06">
      <w:pPr>
        <w:spacing w:line="360" w:lineRule="auto"/>
        <w:ind w:left="720"/>
        <w:jc w:val="both"/>
        <w:rPr>
          <w:rFonts w:ascii="Arial" w:hAnsi="Arial" w:cs="Arial"/>
          <w:b/>
          <w:bCs/>
          <w:lang w:val="mk-MK"/>
        </w:rPr>
      </w:pPr>
      <w:r w:rsidRPr="00655E94">
        <w:rPr>
          <w:rFonts w:ascii="Arial" w:hAnsi="Arial" w:cs="Arial"/>
          <w:b/>
          <w:bCs/>
        </w:rPr>
        <w:t>Инжинер за безбедност и здравје при работа</w:t>
      </w:r>
    </w:p>
    <w:p w14:paraId="498FC2BA" w14:textId="77777777" w:rsidR="004F0F06" w:rsidRPr="00002107" w:rsidRDefault="004F0F06" w:rsidP="004F0F06">
      <w:pPr>
        <w:spacing w:line="360" w:lineRule="auto"/>
        <w:ind w:left="720"/>
        <w:jc w:val="both"/>
        <w:rPr>
          <w:rFonts w:ascii="Arial" w:hAnsi="Arial" w:cs="Arial"/>
          <w:lang w:val="mk-MK"/>
        </w:rPr>
      </w:pPr>
    </w:p>
    <w:p w14:paraId="2B2E4398" w14:textId="77777777" w:rsidR="004F0F06" w:rsidRDefault="004F0F06" w:rsidP="00ED19F3">
      <w:pPr>
        <w:numPr>
          <w:ilvl w:val="1"/>
          <w:numId w:val="105"/>
        </w:numPr>
        <w:spacing w:line="360" w:lineRule="auto"/>
        <w:ind w:left="720"/>
        <w:jc w:val="both"/>
        <w:rPr>
          <w:rFonts w:ascii="Arial" w:hAnsi="Arial" w:cs="Arial"/>
          <w:lang w:val="mk-MK"/>
        </w:rPr>
      </w:pPr>
      <w:r w:rsidRPr="00655E94">
        <w:rPr>
          <w:rFonts w:ascii="Arial" w:hAnsi="Arial" w:cs="Arial"/>
        </w:rPr>
        <w:t xml:space="preserve">Ја организира, насочува и координира работата на службата и одговара за навремено и квалитетно извршување на работите и задачите; </w:t>
      </w:r>
    </w:p>
    <w:p w14:paraId="28E3F8E2" w14:textId="77777777" w:rsidR="004F0F06" w:rsidRDefault="004F0F06" w:rsidP="00ED19F3">
      <w:pPr>
        <w:numPr>
          <w:ilvl w:val="1"/>
          <w:numId w:val="105"/>
        </w:numPr>
        <w:spacing w:line="360" w:lineRule="auto"/>
        <w:ind w:left="720"/>
        <w:jc w:val="both"/>
        <w:rPr>
          <w:rFonts w:ascii="Arial" w:hAnsi="Arial" w:cs="Arial"/>
          <w:lang w:val="mk-MK"/>
        </w:rPr>
      </w:pPr>
      <w:r w:rsidRPr="00655E94">
        <w:rPr>
          <w:rFonts w:ascii="Arial" w:hAnsi="Arial" w:cs="Arial"/>
        </w:rPr>
        <w:t xml:space="preserve">Иницира и учествува во изработката на нормативните акти од доменот на безбедноста и здравјето при работа; </w:t>
      </w:r>
    </w:p>
    <w:p w14:paraId="4CCFC7B3" w14:textId="50CEA762" w:rsidR="004F0F06" w:rsidRDefault="004F0F06" w:rsidP="00ED19F3">
      <w:pPr>
        <w:numPr>
          <w:ilvl w:val="1"/>
          <w:numId w:val="105"/>
        </w:numPr>
        <w:spacing w:line="360" w:lineRule="auto"/>
        <w:ind w:left="810" w:hanging="450"/>
        <w:jc w:val="both"/>
        <w:rPr>
          <w:rFonts w:ascii="Arial" w:hAnsi="Arial" w:cs="Arial"/>
          <w:lang w:val="mk-MK"/>
        </w:rPr>
      </w:pPr>
      <w:r w:rsidRPr="00655E94">
        <w:rPr>
          <w:rFonts w:ascii="Arial" w:hAnsi="Arial" w:cs="Arial"/>
        </w:rPr>
        <w:t>Учествува во планирање и избор на средствата за работа во претпријатието;</w:t>
      </w:r>
    </w:p>
    <w:p w14:paraId="5A2CF072"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lastRenderedPageBreak/>
        <w:t xml:space="preserve"> </w:t>
      </w:r>
      <w:r w:rsidRPr="00655E94">
        <w:rPr>
          <w:rFonts w:ascii="Arial" w:hAnsi="Arial" w:cs="Arial"/>
        </w:rPr>
        <w:t xml:space="preserve">Одговорен е за подготовка на изјавата за безбедност со проценка на ризик за работни места и целокупната пратечка документација за истата; </w:t>
      </w:r>
    </w:p>
    <w:p w14:paraId="09113E21"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 xml:space="preserve">Организира вршење на редовни и контролни испитувања на физичките и хемиските штетности во работната средина; </w:t>
      </w:r>
    </w:p>
    <w:p w14:paraId="75891D00"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 xml:space="preserve">Организира вршење на редовни и контролни прегледи и испитувања на работната средина; </w:t>
      </w:r>
    </w:p>
    <w:p w14:paraId="282A7EDD"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 xml:space="preserve">Подготвува упатстава за безбедно извршување на работата; </w:t>
      </w:r>
    </w:p>
    <w:p w14:paraId="0151B37D"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Подготвува програма за спроведување на обуки на вработените за</w:t>
      </w:r>
    </w:p>
    <w:p w14:paraId="365F75A9" w14:textId="77777777" w:rsidR="004F0F06" w:rsidRDefault="004F0F06" w:rsidP="004F0F06">
      <w:p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 xml:space="preserve">безбедно извршување на работата; </w:t>
      </w:r>
    </w:p>
    <w:p w14:paraId="0731B788"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Подготвува предлог за набавка на средства, опрема и услуги од делокругот на службата и спецификации за набавка на работна облека и средства за заштита;</w:t>
      </w:r>
    </w:p>
    <w:p w14:paraId="195A80E6"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 xml:space="preserve">Предлага безбедносни мерки за елиминација на причините за професионални болести кај работниците како резултат на следењето и анализата на повредите поврзани со работата; </w:t>
      </w:r>
    </w:p>
    <w:p w14:paraId="400FBCA4"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 xml:space="preserve">Ги следи сите законски прописи и промени од областа на безбедноста и здравјето при работа и презема мерки за усогласување на нормативните акти на претпријатието со законските прописи; </w:t>
      </w:r>
    </w:p>
    <w:p w14:paraId="36C4A530"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Соработува со институции и надлежни органи од областа на безбедноста и здравје при работа;</w:t>
      </w:r>
    </w:p>
    <w:p w14:paraId="3101F276"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 xml:space="preserve">Врши контрола над примената на заштитните мерки и средствата за безбедност и здравје при работа, за утврдените недостатоци и незаконски појави ги известува одговорните лица и бара да се подобрат условите за работа, со давање конкретни упатства; </w:t>
      </w:r>
    </w:p>
    <w:p w14:paraId="32BF7268" w14:textId="77777777" w:rsidR="004F0F06" w:rsidRDefault="004F0F06" w:rsidP="00ED19F3">
      <w:pPr>
        <w:numPr>
          <w:ilvl w:val="1"/>
          <w:numId w:val="105"/>
        </w:numPr>
        <w:spacing w:line="360" w:lineRule="auto"/>
        <w:ind w:left="810" w:hanging="450"/>
        <w:jc w:val="both"/>
        <w:rPr>
          <w:rFonts w:ascii="Arial" w:hAnsi="Arial" w:cs="Arial"/>
          <w:lang w:val="mk-MK"/>
        </w:rPr>
      </w:pPr>
      <w:r>
        <w:rPr>
          <w:rFonts w:ascii="Arial" w:hAnsi="Arial" w:cs="Arial"/>
          <w:lang w:val="mk-MK"/>
        </w:rPr>
        <w:t xml:space="preserve"> </w:t>
      </w:r>
      <w:r w:rsidRPr="00655E94">
        <w:rPr>
          <w:rFonts w:ascii="Arial" w:hAnsi="Arial" w:cs="Arial"/>
        </w:rPr>
        <w:t xml:space="preserve">Подготвува годишна програма за работа на службата и ги координира работите и задачите во врска со набавката на опрема, материјали и услуги кои се во надлежност на службата; </w:t>
      </w:r>
    </w:p>
    <w:p w14:paraId="7594DBF1" w14:textId="77777777" w:rsidR="004F0F06" w:rsidRPr="00655E94" w:rsidRDefault="004F0F06" w:rsidP="00ED19F3">
      <w:pPr>
        <w:numPr>
          <w:ilvl w:val="1"/>
          <w:numId w:val="105"/>
        </w:numPr>
        <w:spacing w:line="360" w:lineRule="auto"/>
        <w:ind w:left="810" w:hanging="450"/>
        <w:jc w:val="both"/>
        <w:rPr>
          <w:rFonts w:ascii="Arial" w:hAnsi="Arial" w:cs="Arial"/>
        </w:rPr>
      </w:pPr>
      <w:r>
        <w:rPr>
          <w:rFonts w:ascii="Arial" w:hAnsi="Arial" w:cs="Arial"/>
          <w:lang w:val="mk-MK"/>
        </w:rPr>
        <w:t xml:space="preserve"> </w:t>
      </w:r>
      <w:r w:rsidRPr="00655E94">
        <w:rPr>
          <w:rFonts w:ascii="Arial" w:hAnsi="Arial" w:cs="Arial"/>
        </w:rPr>
        <w:t>Соработува со претставникот на вработените за безбедност и здравје при работа</w:t>
      </w:r>
      <w:r>
        <w:rPr>
          <w:rFonts w:ascii="Arial" w:hAnsi="Arial" w:cs="Arial"/>
        </w:rPr>
        <w:t>.</w:t>
      </w:r>
    </w:p>
    <w:p w14:paraId="5F85A066" w14:textId="77777777" w:rsidR="004F0F06" w:rsidRPr="0012101C" w:rsidRDefault="004F0F06" w:rsidP="004F0F06">
      <w:pPr>
        <w:spacing w:line="360" w:lineRule="auto"/>
        <w:ind w:left="1418" w:hanging="1238"/>
        <w:jc w:val="both"/>
        <w:rPr>
          <w:rFonts w:ascii="Arial" w:hAnsi="Arial" w:cs="Arial"/>
          <w:b/>
          <w:bCs/>
          <w:lang w:val="mk-MK"/>
        </w:rPr>
      </w:pPr>
      <w:r w:rsidRPr="00002107">
        <w:rPr>
          <w:rFonts w:ascii="Arial" w:hAnsi="Arial" w:cs="Arial"/>
          <w:b/>
          <w:bCs/>
        </w:rPr>
        <w:lastRenderedPageBreak/>
        <w:t xml:space="preserve">Технички раководител на служба за планирање и проектирање </w:t>
      </w:r>
    </w:p>
    <w:p w14:paraId="246749F0" w14:textId="77777777" w:rsidR="004F0F06" w:rsidRDefault="004F0F06" w:rsidP="00ED19F3">
      <w:pPr>
        <w:numPr>
          <w:ilvl w:val="0"/>
          <w:numId w:val="106"/>
        </w:numPr>
        <w:spacing w:line="360" w:lineRule="auto"/>
        <w:ind w:hanging="540"/>
        <w:jc w:val="both"/>
        <w:rPr>
          <w:rFonts w:ascii="Arial" w:hAnsi="Arial" w:cs="Arial"/>
          <w:lang w:val="mk-MK"/>
        </w:rPr>
      </w:pPr>
      <w:r w:rsidRPr="00002107">
        <w:rPr>
          <w:rFonts w:ascii="Arial" w:hAnsi="Arial" w:cs="Arial"/>
        </w:rPr>
        <w:t>Ја организира и раководи службата за планирање и проектирање;</w:t>
      </w:r>
    </w:p>
    <w:p w14:paraId="298C50B5" w14:textId="77777777" w:rsidR="004F0F06" w:rsidRDefault="004F0F06" w:rsidP="00ED19F3">
      <w:pPr>
        <w:numPr>
          <w:ilvl w:val="0"/>
          <w:numId w:val="106"/>
        </w:numPr>
        <w:spacing w:line="360" w:lineRule="auto"/>
        <w:ind w:left="720"/>
        <w:jc w:val="both"/>
        <w:rPr>
          <w:rFonts w:ascii="Arial" w:hAnsi="Arial" w:cs="Arial"/>
          <w:lang w:val="mk-MK"/>
        </w:rPr>
      </w:pPr>
      <w:r w:rsidRPr="00002107">
        <w:rPr>
          <w:rFonts w:ascii="Arial" w:hAnsi="Arial" w:cs="Arial"/>
        </w:rPr>
        <w:t>Се грижи за правилна примена на законите од областа на рударството, безбедноста и здравје при работа, техничката инспекција, законските нормативи за припрема и обогатување на минералните суровини</w:t>
      </w:r>
      <w:r>
        <w:rPr>
          <w:rFonts w:ascii="Arial" w:hAnsi="Arial" w:cs="Arial"/>
          <w:lang w:val="mk-MK"/>
        </w:rPr>
        <w:t xml:space="preserve"> </w:t>
      </w:r>
      <w:r w:rsidRPr="00002107">
        <w:rPr>
          <w:rFonts w:ascii="Arial" w:hAnsi="Arial" w:cs="Arial"/>
        </w:rPr>
        <w:t xml:space="preserve">-минерална технологија, се грижи да се почитуваат одредбите од Правилникот за техничките нормативи за подготвување на минерални суровини руди на обоени метали; </w:t>
      </w:r>
    </w:p>
    <w:p w14:paraId="07010567" w14:textId="77777777" w:rsidR="004F0F06" w:rsidRDefault="004F0F06" w:rsidP="00ED19F3">
      <w:pPr>
        <w:numPr>
          <w:ilvl w:val="0"/>
          <w:numId w:val="106"/>
        </w:numPr>
        <w:spacing w:line="360" w:lineRule="auto"/>
        <w:ind w:left="720"/>
        <w:jc w:val="both"/>
        <w:rPr>
          <w:rFonts w:ascii="Arial" w:hAnsi="Arial" w:cs="Arial"/>
          <w:lang w:val="mk-MK"/>
        </w:rPr>
      </w:pPr>
      <w:r w:rsidRPr="00002107">
        <w:rPr>
          <w:rFonts w:ascii="Arial" w:hAnsi="Arial" w:cs="Arial"/>
        </w:rPr>
        <w:t xml:space="preserve">Врши координација меѓу раководителите на рудник, флотација, електро и машинскиот инжинер од одржување, хемиска лабораторија, административните служби и менаџерскиот тим; </w:t>
      </w:r>
    </w:p>
    <w:p w14:paraId="4D38E522" w14:textId="77777777" w:rsidR="004F0F06" w:rsidRDefault="004F0F06" w:rsidP="00ED19F3">
      <w:pPr>
        <w:numPr>
          <w:ilvl w:val="0"/>
          <w:numId w:val="106"/>
        </w:numPr>
        <w:spacing w:line="360" w:lineRule="auto"/>
        <w:ind w:left="720"/>
        <w:jc w:val="both"/>
        <w:rPr>
          <w:rFonts w:ascii="Arial" w:hAnsi="Arial" w:cs="Arial"/>
          <w:lang w:val="mk-MK"/>
        </w:rPr>
      </w:pPr>
      <w:r w:rsidRPr="00002107">
        <w:rPr>
          <w:rFonts w:ascii="Arial" w:hAnsi="Arial" w:cs="Arial"/>
        </w:rPr>
        <w:t xml:space="preserve">Иницира и учествува во изработка на техничко инвестициона документација, проекти за изработка на рударски простории, изготвување елаборати, планирање на развој на производството, преработка на руда за периодот што следува; </w:t>
      </w:r>
    </w:p>
    <w:p w14:paraId="1ABB2358" w14:textId="77777777" w:rsidR="004F0F06" w:rsidRDefault="004F0F06" w:rsidP="00ED19F3">
      <w:pPr>
        <w:numPr>
          <w:ilvl w:val="0"/>
          <w:numId w:val="106"/>
        </w:numPr>
        <w:spacing w:line="360" w:lineRule="auto"/>
        <w:ind w:left="720"/>
        <w:jc w:val="both"/>
        <w:rPr>
          <w:rFonts w:ascii="Arial" w:hAnsi="Arial" w:cs="Arial"/>
          <w:lang w:val="mk-MK"/>
        </w:rPr>
      </w:pPr>
      <w:r w:rsidRPr="00002107">
        <w:rPr>
          <w:rFonts w:ascii="Arial" w:hAnsi="Arial" w:cs="Arial"/>
        </w:rPr>
        <w:t xml:space="preserve">Учествува во планирање и избор на средствата за работа во претпријатието, методите на откопување, разработување на проектна документација; </w:t>
      </w:r>
    </w:p>
    <w:p w14:paraId="1847A037" w14:textId="77777777" w:rsidR="004F0F06" w:rsidRPr="00E8624B" w:rsidRDefault="004F0F06" w:rsidP="00ED19F3">
      <w:pPr>
        <w:numPr>
          <w:ilvl w:val="0"/>
          <w:numId w:val="106"/>
        </w:numPr>
        <w:spacing w:line="360" w:lineRule="auto"/>
        <w:ind w:left="720"/>
        <w:jc w:val="both"/>
        <w:rPr>
          <w:rFonts w:ascii="Arial" w:hAnsi="Arial" w:cs="Arial"/>
          <w:lang w:val="mk-MK"/>
        </w:rPr>
      </w:pPr>
      <w:r w:rsidRPr="00E8624B">
        <w:rPr>
          <w:rFonts w:ascii="Arial" w:hAnsi="Arial" w:cs="Arial"/>
        </w:rPr>
        <w:t xml:space="preserve">Одговорен е за подготовка на целокупната проектна документација; </w:t>
      </w:r>
    </w:p>
    <w:p w14:paraId="0EDA2F22" w14:textId="77777777" w:rsidR="004F0F06" w:rsidRDefault="004F0F06" w:rsidP="00ED19F3">
      <w:pPr>
        <w:numPr>
          <w:ilvl w:val="1"/>
          <w:numId w:val="107"/>
        </w:numPr>
        <w:tabs>
          <w:tab w:val="left" w:pos="720"/>
        </w:tabs>
        <w:spacing w:line="360" w:lineRule="auto"/>
        <w:ind w:left="709" w:hanging="283"/>
        <w:jc w:val="both"/>
        <w:rPr>
          <w:rFonts w:ascii="Arial" w:hAnsi="Arial" w:cs="Arial"/>
          <w:lang w:val="mk-MK"/>
        </w:rPr>
      </w:pPr>
      <w:r w:rsidRPr="00002107">
        <w:rPr>
          <w:rFonts w:ascii="Arial" w:hAnsi="Arial" w:cs="Arial"/>
        </w:rPr>
        <w:t>Учествува во подготвување на упатствата за безбедно извршување на работата;</w:t>
      </w:r>
    </w:p>
    <w:p w14:paraId="634ED3F6" w14:textId="77777777" w:rsidR="004F0F06" w:rsidRDefault="004F0F06" w:rsidP="00ED19F3">
      <w:pPr>
        <w:numPr>
          <w:ilvl w:val="1"/>
          <w:numId w:val="107"/>
        </w:numPr>
        <w:tabs>
          <w:tab w:val="left" w:pos="720"/>
        </w:tabs>
        <w:spacing w:line="360" w:lineRule="auto"/>
        <w:ind w:left="709" w:hanging="283"/>
        <w:jc w:val="both"/>
        <w:rPr>
          <w:rFonts w:ascii="Arial" w:hAnsi="Arial" w:cs="Arial"/>
          <w:lang w:val="mk-MK"/>
        </w:rPr>
      </w:pPr>
      <w:r w:rsidRPr="00002107">
        <w:rPr>
          <w:rFonts w:ascii="Arial" w:hAnsi="Arial" w:cs="Arial"/>
        </w:rPr>
        <w:t xml:space="preserve">Учествува во подготвување на предлог за набавка на средства, опрема и услуги од делокругот на производство и преработка; </w:t>
      </w:r>
    </w:p>
    <w:p w14:paraId="62266F70" w14:textId="77777777" w:rsidR="004F0F06" w:rsidRDefault="004F0F06" w:rsidP="00ED19F3">
      <w:pPr>
        <w:numPr>
          <w:ilvl w:val="1"/>
          <w:numId w:val="107"/>
        </w:numPr>
        <w:tabs>
          <w:tab w:val="left" w:pos="720"/>
        </w:tabs>
        <w:spacing w:line="360" w:lineRule="auto"/>
        <w:ind w:left="709" w:hanging="283"/>
        <w:jc w:val="both"/>
        <w:rPr>
          <w:rFonts w:ascii="Arial" w:hAnsi="Arial" w:cs="Arial"/>
          <w:lang w:val="mk-MK"/>
        </w:rPr>
      </w:pPr>
      <w:r w:rsidRPr="00002107">
        <w:rPr>
          <w:rFonts w:ascii="Arial" w:hAnsi="Arial" w:cs="Arial"/>
        </w:rPr>
        <w:t xml:space="preserve">Соработува со институции и надлежни органи од областа на рударството, институти, техничка инспекција и итн; </w:t>
      </w:r>
    </w:p>
    <w:p w14:paraId="778E0B2D" w14:textId="77777777" w:rsidR="004F0F06" w:rsidRDefault="004F0F06" w:rsidP="00ED19F3">
      <w:pPr>
        <w:numPr>
          <w:ilvl w:val="1"/>
          <w:numId w:val="107"/>
        </w:numPr>
        <w:tabs>
          <w:tab w:val="left" w:pos="720"/>
        </w:tabs>
        <w:spacing w:line="360" w:lineRule="auto"/>
        <w:ind w:left="709" w:hanging="283"/>
        <w:jc w:val="both"/>
        <w:rPr>
          <w:rFonts w:ascii="Arial" w:hAnsi="Arial" w:cs="Arial"/>
          <w:lang w:val="mk-MK"/>
        </w:rPr>
      </w:pPr>
      <w:r w:rsidRPr="00002107">
        <w:rPr>
          <w:rFonts w:ascii="Arial" w:hAnsi="Arial" w:cs="Arial"/>
        </w:rPr>
        <w:t xml:space="preserve">Подготвува годишна програма за работа и ги координира работите и задачите во врска понатамошниот развој на рудникот; </w:t>
      </w:r>
    </w:p>
    <w:p w14:paraId="1F4FC858" w14:textId="77777777" w:rsidR="004F0F06" w:rsidRDefault="004F0F06" w:rsidP="00ED19F3">
      <w:pPr>
        <w:numPr>
          <w:ilvl w:val="1"/>
          <w:numId w:val="107"/>
        </w:numPr>
        <w:tabs>
          <w:tab w:val="left" w:pos="720"/>
        </w:tabs>
        <w:spacing w:line="360" w:lineRule="auto"/>
        <w:ind w:left="709" w:hanging="283"/>
        <w:jc w:val="both"/>
        <w:rPr>
          <w:rFonts w:ascii="Arial" w:hAnsi="Arial" w:cs="Arial"/>
          <w:lang w:val="mk-MK"/>
        </w:rPr>
      </w:pPr>
      <w:r w:rsidRPr="00002107">
        <w:rPr>
          <w:rFonts w:ascii="Arial" w:hAnsi="Arial" w:cs="Arial"/>
        </w:rPr>
        <w:t xml:space="preserve">Соработува со раководителите на работните единици и </w:t>
      </w:r>
    </w:p>
    <w:p w14:paraId="52C58958" w14:textId="77777777" w:rsidR="004F0F06" w:rsidRDefault="004F0F06" w:rsidP="00ED19F3">
      <w:pPr>
        <w:numPr>
          <w:ilvl w:val="1"/>
          <w:numId w:val="107"/>
        </w:numPr>
        <w:tabs>
          <w:tab w:val="left" w:pos="1170"/>
        </w:tabs>
        <w:spacing w:line="360" w:lineRule="auto"/>
        <w:ind w:left="1170" w:hanging="450"/>
        <w:jc w:val="both"/>
        <w:rPr>
          <w:rFonts w:ascii="Arial" w:hAnsi="Arial" w:cs="Arial"/>
          <w:lang w:val="mk-MK"/>
        </w:rPr>
      </w:pPr>
      <w:r w:rsidRPr="00002107">
        <w:rPr>
          <w:rFonts w:ascii="Arial" w:hAnsi="Arial" w:cs="Arial"/>
        </w:rPr>
        <w:lastRenderedPageBreak/>
        <w:t xml:space="preserve">Одговорен е за редовно и економично извршување на работните задачи примена на научните и законските нормативи при изработка на техничката документација и проектите. </w:t>
      </w:r>
    </w:p>
    <w:p w14:paraId="7F32E9B4" w14:textId="77777777" w:rsidR="004F0F06" w:rsidRDefault="004F0F06" w:rsidP="004F0F06">
      <w:pPr>
        <w:tabs>
          <w:tab w:val="left" w:pos="1170"/>
        </w:tabs>
        <w:spacing w:line="360" w:lineRule="auto"/>
        <w:ind w:left="1170"/>
        <w:jc w:val="both"/>
        <w:rPr>
          <w:rFonts w:ascii="Arial" w:hAnsi="Arial" w:cs="Arial"/>
          <w:lang w:val="mk-MK"/>
        </w:rPr>
      </w:pPr>
    </w:p>
    <w:p w14:paraId="5F3C9E71" w14:textId="77777777" w:rsidR="004F0F06" w:rsidRDefault="004F0F06" w:rsidP="004F0F06">
      <w:pPr>
        <w:spacing w:line="360" w:lineRule="auto"/>
        <w:ind w:left="270" w:hanging="90"/>
        <w:jc w:val="both"/>
        <w:rPr>
          <w:rFonts w:ascii="Arial" w:hAnsi="Arial" w:cs="Arial"/>
          <w:lang w:val="mk-MK"/>
        </w:rPr>
      </w:pPr>
      <w:r w:rsidRPr="00002107">
        <w:rPr>
          <w:rFonts w:ascii="Arial" w:hAnsi="Arial" w:cs="Arial"/>
          <w:b/>
          <w:bCs/>
        </w:rPr>
        <w:t>Раководител на геолошка служба</w:t>
      </w:r>
    </w:p>
    <w:p w14:paraId="33973F3A" w14:textId="77777777" w:rsidR="004F0F06" w:rsidRDefault="004F0F06" w:rsidP="00ED19F3">
      <w:pPr>
        <w:numPr>
          <w:ilvl w:val="0"/>
          <w:numId w:val="108"/>
        </w:numPr>
        <w:spacing w:line="360" w:lineRule="auto"/>
        <w:jc w:val="both"/>
        <w:rPr>
          <w:rFonts w:ascii="Arial" w:hAnsi="Arial" w:cs="Arial"/>
          <w:lang w:val="mk-MK"/>
        </w:rPr>
      </w:pPr>
      <w:r>
        <w:rPr>
          <w:rFonts w:ascii="Arial" w:hAnsi="Arial" w:cs="Arial"/>
          <w:lang w:val="mk-MK"/>
        </w:rPr>
        <w:t xml:space="preserve">     </w:t>
      </w:r>
      <w:r w:rsidRPr="00002107">
        <w:rPr>
          <w:rFonts w:ascii="Arial" w:hAnsi="Arial" w:cs="Arial"/>
        </w:rPr>
        <w:t>Ја организира и раководи геоошката служба</w:t>
      </w:r>
      <w:r>
        <w:rPr>
          <w:rFonts w:ascii="Arial" w:hAnsi="Arial" w:cs="Arial"/>
        </w:rPr>
        <w:t>;</w:t>
      </w:r>
      <w:r w:rsidRPr="00002107">
        <w:rPr>
          <w:rFonts w:ascii="Arial" w:hAnsi="Arial" w:cs="Arial"/>
        </w:rPr>
        <w:t xml:space="preserve"> </w:t>
      </w:r>
    </w:p>
    <w:p w14:paraId="4C61564E" w14:textId="77777777" w:rsidR="004F0F06" w:rsidRDefault="004F0F06" w:rsidP="00ED19F3">
      <w:pPr>
        <w:numPr>
          <w:ilvl w:val="0"/>
          <w:numId w:val="108"/>
        </w:numPr>
        <w:spacing w:line="360" w:lineRule="auto"/>
        <w:ind w:left="1080" w:hanging="540"/>
        <w:jc w:val="both"/>
        <w:rPr>
          <w:rFonts w:ascii="Arial" w:hAnsi="Arial" w:cs="Arial"/>
          <w:lang w:val="mk-MK"/>
        </w:rPr>
      </w:pPr>
      <w:r>
        <w:rPr>
          <w:rFonts w:ascii="Arial" w:hAnsi="Arial" w:cs="Arial"/>
          <w:lang w:val="mk-MK"/>
        </w:rPr>
        <w:t xml:space="preserve">     </w:t>
      </w:r>
      <w:r w:rsidRPr="00002107">
        <w:rPr>
          <w:rFonts w:ascii="Arial" w:hAnsi="Arial" w:cs="Arial"/>
        </w:rPr>
        <w:t>Ги одредува основните работни задачи на геолошкиот инжинер за геологија и развој, сменскиот техничар во јама, геолошки инжинер за длабинско дупчење, геолошки техничар за длабинско дупчење и геолошки обработувач на податоци-цртач.</w:t>
      </w:r>
    </w:p>
    <w:p w14:paraId="4D38DE0E" w14:textId="77777777" w:rsidR="004F0F06" w:rsidRDefault="004F0F06" w:rsidP="004F0F06">
      <w:pPr>
        <w:spacing w:line="360" w:lineRule="auto"/>
        <w:ind w:left="1418"/>
        <w:jc w:val="both"/>
        <w:rPr>
          <w:rFonts w:ascii="Arial" w:hAnsi="Arial" w:cs="Arial"/>
          <w:lang w:val="mk-MK"/>
        </w:rPr>
      </w:pPr>
    </w:p>
    <w:p w14:paraId="19AB9242" w14:textId="77777777" w:rsidR="004F0F06" w:rsidRPr="00002107" w:rsidRDefault="004F0F06" w:rsidP="004F0F06">
      <w:pPr>
        <w:spacing w:line="360" w:lineRule="auto"/>
        <w:ind w:left="270"/>
        <w:jc w:val="both"/>
        <w:rPr>
          <w:rFonts w:ascii="Arial" w:hAnsi="Arial" w:cs="Arial"/>
          <w:b/>
          <w:bCs/>
          <w:lang w:val="mk-MK"/>
        </w:rPr>
      </w:pPr>
      <w:r w:rsidRPr="00002107">
        <w:rPr>
          <w:rFonts w:ascii="Arial" w:hAnsi="Arial" w:cs="Arial"/>
          <w:b/>
          <w:bCs/>
          <w:lang w:val="mk-MK"/>
        </w:rPr>
        <w:t>Технички раководител за производство</w:t>
      </w:r>
    </w:p>
    <w:p w14:paraId="6616B947" w14:textId="77777777" w:rsidR="004F0F06" w:rsidRDefault="004F0F06" w:rsidP="00ED19F3">
      <w:pPr>
        <w:numPr>
          <w:ilvl w:val="0"/>
          <w:numId w:val="109"/>
        </w:numPr>
        <w:spacing w:line="360" w:lineRule="auto"/>
        <w:ind w:left="1080" w:hanging="540"/>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Го организира производството во рудник; </w:t>
      </w:r>
    </w:p>
    <w:p w14:paraId="10CEC7B1" w14:textId="77777777" w:rsidR="004F0F06" w:rsidRDefault="004F0F06" w:rsidP="00ED19F3">
      <w:pPr>
        <w:numPr>
          <w:ilvl w:val="0"/>
          <w:numId w:val="109"/>
        </w:numPr>
        <w:spacing w:line="360" w:lineRule="auto"/>
        <w:ind w:left="1080" w:hanging="540"/>
        <w:jc w:val="both"/>
        <w:rPr>
          <w:rFonts w:ascii="Arial" w:hAnsi="Arial" w:cs="Arial"/>
          <w:lang w:val="mk-MK"/>
        </w:rPr>
      </w:pPr>
      <w:r>
        <w:rPr>
          <w:rFonts w:ascii="Arial" w:hAnsi="Arial" w:cs="Arial"/>
          <w:lang w:val="mk-MK"/>
        </w:rPr>
        <w:t xml:space="preserve"> </w:t>
      </w:r>
      <w:r w:rsidRPr="00002107">
        <w:rPr>
          <w:rFonts w:ascii="Arial" w:hAnsi="Arial" w:cs="Arial"/>
          <w:lang w:val="mk-MK"/>
        </w:rPr>
        <w:t>На надзорниците им ги одредува основните работни задачи за смената;</w:t>
      </w:r>
    </w:p>
    <w:p w14:paraId="67CF7E2E" w14:textId="77777777" w:rsidR="004F0F06" w:rsidRDefault="004F0F06" w:rsidP="004F0F06">
      <w:pPr>
        <w:spacing w:line="360" w:lineRule="auto"/>
        <w:ind w:left="810" w:hanging="270"/>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Врши обиколка на работни места при што ги обавува тековните работи, а посебно внимание обрнува на следново: </w:t>
      </w:r>
    </w:p>
    <w:p w14:paraId="1E28A359" w14:textId="77777777" w:rsidR="004F0F06" w:rsidRDefault="004F0F06" w:rsidP="004F0F06">
      <w:pPr>
        <w:tabs>
          <w:tab w:val="left" w:pos="900"/>
        </w:tabs>
        <w:spacing w:line="360" w:lineRule="auto"/>
        <w:ind w:left="810"/>
        <w:jc w:val="both"/>
        <w:rPr>
          <w:rFonts w:ascii="Arial" w:hAnsi="Arial" w:cs="Arial"/>
          <w:lang w:val="mk-MK"/>
        </w:rPr>
      </w:pPr>
      <w:r>
        <w:rPr>
          <w:rFonts w:ascii="Arial" w:hAnsi="Arial" w:cs="Arial"/>
          <w:lang w:val="mk-MK"/>
        </w:rPr>
        <w:t>а)</w:t>
      </w:r>
      <w:r w:rsidRPr="00002107">
        <w:rPr>
          <w:rFonts w:ascii="Arial" w:hAnsi="Arial" w:cs="Arial"/>
          <w:lang w:val="mk-MK"/>
        </w:rPr>
        <w:t xml:space="preserve">. Ги прегледува пристапните патишта и работното место во поглед на сигурност за работа и на местата кај што има потреба за осигурување, наредува да во негово присуство се врши осигурување, ковање, соборување на блокови, подградување поставување на заштитни уреди </w:t>
      </w:r>
    </w:p>
    <w:p w14:paraId="180F51BF" w14:textId="77777777" w:rsidR="004F0F06" w:rsidRDefault="004F0F06" w:rsidP="004F0F06">
      <w:pPr>
        <w:tabs>
          <w:tab w:val="left" w:pos="1170"/>
        </w:tabs>
        <w:spacing w:line="360" w:lineRule="auto"/>
        <w:ind w:left="1170"/>
        <w:jc w:val="both"/>
        <w:rPr>
          <w:rFonts w:ascii="Arial" w:hAnsi="Arial" w:cs="Arial"/>
          <w:lang w:val="mk-MK"/>
        </w:rPr>
      </w:pPr>
      <w:r>
        <w:rPr>
          <w:rFonts w:ascii="Arial" w:hAnsi="Arial" w:cs="Arial"/>
          <w:lang w:val="mk-MK"/>
        </w:rPr>
        <w:t>б)</w:t>
      </w:r>
      <w:r w:rsidRPr="00002107">
        <w:rPr>
          <w:rFonts w:ascii="Arial" w:hAnsi="Arial" w:cs="Arial"/>
          <w:lang w:val="mk-MK"/>
        </w:rPr>
        <w:t xml:space="preserve">. Работно место каде што постои опасност должен е да го запре со работа, луѓето да ги повлече и да превземе мерки, квалификувани работници да го осигураат работното место; </w:t>
      </w:r>
    </w:p>
    <w:p w14:paraId="1EBFB9A5" w14:textId="77777777" w:rsidR="004F0F06" w:rsidRDefault="004F0F06" w:rsidP="004F0F06">
      <w:pPr>
        <w:tabs>
          <w:tab w:val="left" w:pos="1170"/>
        </w:tabs>
        <w:spacing w:line="360" w:lineRule="auto"/>
        <w:ind w:left="1170"/>
        <w:jc w:val="both"/>
        <w:rPr>
          <w:rFonts w:ascii="Arial" w:hAnsi="Arial" w:cs="Arial"/>
          <w:lang w:val="mk-MK"/>
        </w:rPr>
      </w:pPr>
      <w:r>
        <w:rPr>
          <w:rFonts w:ascii="Arial" w:hAnsi="Arial" w:cs="Arial"/>
          <w:lang w:val="mk-MK"/>
        </w:rPr>
        <w:t>в)</w:t>
      </w:r>
      <w:r w:rsidRPr="00002107">
        <w:rPr>
          <w:rFonts w:ascii="Arial" w:hAnsi="Arial" w:cs="Arial"/>
          <w:lang w:val="mk-MK"/>
        </w:rPr>
        <w:t xml:space="preserve">. При обиколка на работното место дава стручни упатства, а таму кај што постои опасност, се задржува до отклонување на иститеДолжен е за преземање на сигурносни мерки при ракување со експлозивни средства, минирањето да се врши во одредено време и сигурносни мерки при минирање; </w:t>
      </w:r>
    </w:p>
    <w:p w14:paraId="3C41BDB1" w14:textId="77777777" w:rsidR="004F0F06" w:rsidRDefault="004F0F06" w:rsidP="004F0F06">
      <w:pPr>
        <w:tabs>
          <w:tab w:val="left" w:pos="990"/>
        </w:tabs>
        <w:spacing w:line="360" w:lineRule="auto"/>
        <w:ind w:left="900" w:hanging="270"/>
        <w:jc w:val="both"/>
        <w:rPr>
          <w:rFonts w:ascii="Arial" w:hAnsi="Arial" w:cs="Arial"/>
          <w:lang w:val="mk-MK"/>
        </w:rPr>
      </w:pPr>
      <w:r>
        <w:rPr>
          <w:rFonts w:ascii="Arial" w:hAnsi="Arial" w:cs="Arial"/>
          <w:lang w:val="mk-MK"/>
        </w:rPr>
        <w:lastRenderedPageBreak/>
        <w:t xml:space="preserve">-  </w:t>
      </w:r>
      <w:r w:rsidRPr="00002107">
        <w:rPr>
          <w:rFonts w:ascii="Arial" w:hAnsi="Arial" w:cs="Arial"/>
          <w:lang w:val="mk-MK"/>
        </w:rPr>
        <w:t xml:space="preserve">Должен е на крајот на смената да изврши контрола на количините и квалитетот на извршените работи; </w:t>
      </w:r>
    </w:p>
    <w:p w14:paraId="41170578" w14:textId="77777777" w:rsidR="004F0F06" w:rsidRDefault="004F0F06" w:rsidP="004F0F06">
      <w:pPr>
        <w:tabs>
          <w:tab w:val="left" w:pos="990"/>
        </w:tabs>
        <w:spacing w:line="360" w:lineRule="auto"/>
        <w:ind w:left="900" w:hanging="270"/>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На крајот на смената составува сменски извештај (рапорт) за извршената работа; </w:t>
      </w:r>
    </w:p>
    <w:p w14:paraId="2B39A217" w14:textId="77777777" w:rsidR="004F0F06" w:rsidRDefault="004F0F06" w:rsidP="004F0F06">
      <w:pPr>
        <w:tabs>
          <w:tab w:val="left" w:pos="990"/>
        </w:tabs>
        <w:spacing w:line="360" w:lineRule="auto"/>
        <w:ind w:left="900" w:hanging="270"/>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Врши надзор над примената на личните заштитни средства на работниците и во случај на пожар, организира соодветни акции на гасење на пожарот и повлекување на вработените по најкраток пат на површин согласно план за заштита на рудникот од пожари; </w:t>
      </w:r>
    </w:p>
    <w:p w14:paraId="5D0C097F" w14:textId="77777777" w:rsidR="004F0F06" w:rsidRDefault="004F0F06" w:rsidP="004F0F06">
      <w:pPr>
        <w:tabs>
          <w:tab w:val="left" w:pos="990"/>
        </w:tabs>
        <w:spacing w:line="360" w:lineRule="auto"/>
        <w:ind w:left="900" w:hanging="270"/>
        <w:jc w:val="both"/>
        <w:rPr>
          <w:rFonts w:ascii="Arial" w:hAnsi="Arial" w:cs="Arial"/>
          <w:lang w:val="mk-MK"/>
        </w:rPr>
      </w:pPr>
      <w:r>
        <w:rPr>
          <w:rFonts w:ascii="Arial" w:hAnsi="Arial" w:cs="Arial"/>
          <w:lang w:val="mk-MK"/>
        </w:rPr>
        <w:t xml:space="preserve">-   </w:t>
      </w:r>
      <w:r w:rsidRPr="00002107">
        <w:rPr>
          <w:rFonts w:ascii="Arial" w:hAnsi="Arial" w:cs="Arial"/>
          <w:lang w:val="mk-MK"/>
        </w:rPr>
        <w:t>Извршува и други работи понаредба на технички директор</w:t>
      </w:r>
      <w:r>
        <w:rPr>
          <w:rFonts w:ascii="Arial" w:hAnsi="Arial" w:cs="Arial"/>
        </w:rPr>
        <w:t>;</w:t>
      </w:r>
      <w:r w:rsidRPr="00002107">
        <w:rPr>
          <w:rFonts w:ascii="Arial" w:hAnsi="Arial" w:cs="Arial"/>
          <w:lang w:val="mk-MK"/>
        </w:rPr>
        <w:t xml:space="preserve"> </w:t>
      </w:r>
    </w:p>
    <w:p w14:paraId="31D52F5E" w14:textId="77777777" w:rsidR="004F0F06" w:rsidRDefault="004F0F06" w:rsidP="004F0F06">
      <w:pPr>
        <w:tabs>
          <w:tab w:val="left" w:pos="990"/>
        </w:tabs>
        <w:spacing w:line="360" w:lineRule="auto"/>
        <w:ind w:left="900" w:hanging="270"/>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Одговорен е за сигурна и безбедна работа, за безбедност на јамските простории, за почитување и примена на сите законски мерки за безбедност при работа; </w:t>
      </w:r>
    </w:p>
    <w:p w14:paraId="5A870802" w14:textId="77777777" w:rsidR="004F0F06" w:rsidRDefault="004F0F06" w:rsidP="004F0F06">
      <w:pPr>
        <w:tabs>
          <w:tab w:val="left" w:pos="990"/>
        </w:tabs>
        <w:spacing w:line="360" w:lineRule="auto"/>
        <w:ind w:left="900" w:hanging="270"/>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Одговорен е за безбедноста на луѓето со кои работи на поставените задачи; </w:t>
      </w:r>
    </w:p>
    <w:p w14:paraId="094B0CEC" w14:textId="77777777" w:rsidR="004F0F06" w:rsidRDefault="004F0F06" w:rsidP="004F0F06">
      <w:pPr>
        <w:tabs>
          <w:tab w:val="left" w:pos="990"/>
        </w:tabs>
        <w:spacing w:line="360" w:lineRule="auto"/>
        <w:ind w:left="900" w:hanging="270"/>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Одговорен е за непочитување и неспроведување на упатствата за работа и мерките за безбедност при вршење на своите работни задачи; </w:t>
      </w:r>
    </w:p>
    <w:p w14:paraId="1F3B6532" w14:textId="77777777" w:rsidR="004F0F06" w:rsidRDefault="004F0F06" w:rsidP="004F0F06">
      <w:pPr>
        <w:tabs>
          <w:tab w:val="left" w:pos="990"/>
        </w:tabs>
        <w:spacing w:line="360" w:lineRule="auto"/>
        <w:ind w:left="900" w:hanging="270"/>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Одговорен и задолжено за исполнување на дневниот, неделниот и месечниот план, даден со месечните оперативни планови; </w:t>
      </w:r>
    </w:p>
    <w:p w14:paraId="44A5F020" w14:textId="77777777" w:rsidR="004F0F06" w:rsidRDefault="004F0F06" w:rsidP="004F0F06">
      <w:pPr>
        <w:tabs>
          <w:tab w:val="left" w:pos="990"/>
        </w:tabs>
        <w:spacing w:line="360" w:lineRule="auto"/>
        <w:ind w:left="900" w:hanging="270"/>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Одговара за исполнување на планските задачи за квалитетот на извршените работи, за функциноално користење на механизацијата и потрошувачката на материјали; </w:t>
      </w:r>
    </w:p>
    <w:p w14:paraId="2CF9E7F9" w14:textId="77777777" w:rsidR="004F0F06" w:rsidRDefault="004F0F06" w:rsidP="00ED19F3">
      <w:pPr>
        <w:numPr>
          <w:ilvl w:val="1"/>
          <w:numId w:val="110"/>
        </w:numPr>
        <w:tabs>
          <w:tab w:val="left" w:pos="810"/>
        </w:tabs>
        <w:spacing w:line="360" w:lineRule="auto"/>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Одговорен е за изведување на објектите по дадените елементи профил, правец (сенки) и нагиб; </w:t>
      </w:r>
    </w:p>
    <w:p w14:paraId="0A4507F6" w14:textId="77777777" w:rsidR="004F0F06" w:rsidRDefault="004F0F06" w:rsidP="00ED19F3">
      <w:pPr>
        <w:numPr>
          <w:ilvl w:val="1"/>
          <w:numId w:val="110"/>
        </w:numPr>
        <w:tabs>
          <w:tab w:val="left" w:pos="810"/>
        </w:tabs>
        <w:spacing w:line="360" w:lineRule="auto"/>
        <w:jc w:val="both"/>
        <w:rPr>
          <w:rFonts w:ascii="Arial" w:hAnsi="Arial" w:cs="Arial"/>
          <w:lang w:val="mk-MK"/>
        </w:rPr>
      </w:pPr>
      <w:r>
        <w:rPr>
          <w:rFonts w:ascii="Arial" w:hAnsi="Arial" w:cs="Arial"/>
          <w:lang w:val="mk-MK"/>
        </w:rPr>
        <w:t xml:space="preserve">   </w:t>
      </w:r>
      <w:r w:rsidRPr="00002107">
        <w:rPr>
          <w:rFonts w:ascii="Arial" w:hAnsi="Arial" w:cs="Arial"/>
          <w:lang w:val="mk-MK"/>
        </w:rPr>
        <w:t xml:space="preserve">Одговорен е за правлино изведување на дупчачко минерските работи во согласност со упатствата и техничка документација; </w:t>
      </w:r>
    </w:p>
    <w:p w14:paraId="154F2D4E" w14:textId="77777777" w:rsidR="004F0F06" w:rsidRDefault="004F0F06" w:rsidP="00ED19F3">
      <w:pPr>
        <w:numPr>
          <w:ilvl w:val="1"/>
          <w:numId w:val="110"/>
        </w:numPr>
        <w:tabs>
          <w:tab w:val="left" w:pos="810"/>
        </w:tabs>
        <w:spacing w:line="360" w:lineRule="auto"/>
        <w:jc w:val="both"/>
        <w:rPr>
          <w:rFonts w:ascii="Arial" w:hAnsi="Arial" w:cs="Arial"/>
          <w:lang w:val="mk-MK"/>
        </w:rPr>
      </w:pPr>
      <w:r>
        <w:rPr>
          <w:rFonts w:ascii="Arial" w:hAnsi="Arial" w:cs="Arial"/>
          <w:lang w:val="mk-MK"/>
        </w:rPr>
        <w:t xml:space="preserve">   </w:t>
      </w:r>
      <w:r w:rsidRPr="00002107">
        <w:rPr>
          <w:rFonts w:ascii="Arial" w:hAnsi="Arial" w:cs="Arial"/>
          <w:lang w:val="mk-MK"/>
        </w:rPr>
        <w:t>Одговорен е за прописно изведување на подградувањето на работните места и рударските објекти.</w:t>
      </w:r>
    </w:p>
    <w:p w14:paraId="1989C103" w14:textId="77777777" w:rsidR="004F0F06" w:rsidRDefault="004F0F06" w:rsidP="004F0F06">
      <w:pPr>
        <w:spacing w:line="360" w:lineRule="auto"/>
        <w:ind w:left="270"/>
        <w:jc w:val="both"/>
        <w:rPr>
          <w:rFonts w:ascii="Arial" w:hAnsi="Arial" w:cs="Arial"/>
          <w:lang w:val="mk-MK"/>
        </w:rPr>
      </w:pPr>
    </w:p>
    <w:p w14:paraId="3EB7676A" w14:textId="77777777" w:rsidR="004F0F06" w:rsidRDefault="004F0F06" w:rsidP="004F0F06">
      <w:pPr>
        <w:spacing w:line="360" w:lineRule="auto"/>
        <w:ind w:left="270"/>
        <w:jc w:val="both"/>
        <w:rPr>
          <w:rFonts w:ascii="Arial" w:hAnsi="Arial" w:cs="Arial"/>
          <w:lang w:val="mk-MK"/>
        </w:rPr>
      </w:pPr>
    </w:p>
    <w:p w14:paraId="54BE41FE" w14:textId="77777777" w:rsidR="004F0F06" w:rsidRPr="00E8624B" w:rsidRDefault="004F0F06" w:rsidP="004F0F06">
      <w:pPr>
        <w:spacing w:line="360" w:lineRule="auto"/>
        <w:ind w:left="270"/>
        <w:jc w:val="both"/>
        <w:rPr>
          <w:rFonts w:ascii="Arial" w:hAnsi="Arial" w:cs="Arial"/>
          <w:b/>
          <w:bCs/>
          <w:lang w:val="mk-MK"/>
        </w:rPr>
      </w:pPr>
      <w:r w:rsidRPr="00002107">
        <w:rPr>
          <w:rFonts w:ascii="Arial" w:hAnsi="Arial" w:cs="Arial"/>
          <w:b/>
          <w:bCs/>
          <w:lang w:val="mk-MK"/>
        </w:rPr>
        <w:lastRenderedPageBreak/>
        <w:t>Технички раководител за производство на истражно капитални работи</w:t>
      </w:r>
    </w:p>
    <w:p w14:paraId="21F68611"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 xml:space="preserve">Иницира и учествува во изработка на техничко инвестициона документација, проекти за изработка на рударски простории, изготвување елаборати, планирање на развој на производството во наредниот период; </w:t>
      </w:r>
    </w:p>
    <w:p w14:paraId="0981F705"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 xml:space="preserve">Учествува во планирање и избор на средствата за работа во претпријатието, методите на откопување, разработување на проектната документација; </w:t>
      </w:r>
    </w:p>
    <w:p w14:paraId="59EE412C" w14:textId="77777777" w:rsidR="004F0F06" w:rsidRDefault="004F0F06" w:rsidP="00ED19F3">
      <w:pPr>
        <w:numPr>
          <w:ilvl w:val="0"/>
          <w:numId w:val="111"/>
        </w:numPr>
        <w:spacing w:line="360" w:lineRule="auto"/>
        <w:ind w:left="720"/>
        <w:jc w:val="both"/>
        <w:rPr>
          <w:lang w:val="mk-MK"/>
        </w:rPr>
      </w:pPr>
      <w:r w:rsidRPr="00002107">
        <w:rPr>
          <w:rFonts w:ascii="Arial" w:hAnsi="Arial" w:cs="Arial"/>
          <w:lang w:val="mk-MK"/>
        </w:rPr>
        <w:t>Одговорен е подготовка на целокупната проектна документација;</w:t>
      </w:r>
    </w:p>
    <w:p w14:paraId="24472454"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 xml:space="preserve">Учествува во подготвување на упатствата за безбедно извршување на работата; </w:t>
      </w:r>
    </w:p>
    <w:p w14:paraId="58498135"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Учествува во подготвување на предлог за набавка на средства, опрема и услуги од делокругот на производство и преработка;</w:t>
      </w:r>
    </w:p>
    <w:p w14:paraId="16EEAE2A"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 xml:space="preserve">Ги следи сите законски прописи и промени од областа на рударството; </w:t>
      </w:r>
    </w:p>
    <w:p w14:paraId="5D9C47EA"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 xml:space="preserve">Соработува со институции и надлежни органи од областа на рударството, институти, техничка инспекција; </w:t>
      </w:r>
    </w:p>
    <w:p w14:paraId="4F7FC0DC"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 xml:space="preserve">Подготвува годишна програма за работа и ги координира работите и задачите во врска со понатамошниот развој на рудникот; </w:t>
      </w:r>
    </w:p>
    <w:p w14:paraId="7316A47D"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 xml:space="preserve">Соработува со раководителите на работните единици; </w:t>
      </w:r>
    </w:p>
    <w:p w14:paraId="46B1572E"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Одговорен е за ажурно и економично извршување на работните задачи, примена на научните и законските нормативи при изработка на техничка документација;</w:t>
      </w:r>
    </w:p>
    <w:p w14:paraId="1C6A5EA6" w14:textId="77777777" w:rsidR="004F0F06" w:rsidRDefault="004F0F06" w:rsidP="00ED19F3">
      <w:pPr>
        <w:numPr>
          <w:ilvl w:val="0"/>
          <w:numId w:val="111"/>
        </w:numPr>
        <w:spacing w:line="360" w:lineRule="auto"/>
        <w:ind w:left="720"/>
        <w:jc w:val="both"/>
        <w:rPr>
          <w:rFonts w:ascii="Arial" w:hAnsi="Arial" w:cs="Arial"/>
          <w:lang w:val="mk-MK"/>
        </w:rPr>
      </w:pPr>
      <w:r w:rsidRPr="00002107">
        <w:rPr>
          <w:rFonts w:ascii="Arial" w:hAnsi="Arial" w:cs="Arial"/>
          <w:lang w:val="mk-MK"/>
        </w:rPr>
        <w:t>Врши и други работи по налог на претпоставениот.</w:t>
      </w:r>
    </w:p>
    <w:p w14:paraId="37BDBF1A" w14:textId="77777777" w:rsidR="004F0F06" w:rsidRDefault="004F0F06" w:rsidP="004F0F06">
      <w:pPr>
        <w:spacing w:line="360" w:lineRule="auto"/>
        <w:ind w:left="270"/>
        <w:jc w:val="both"/>
        <w:rPr>
          <w:rFonts w:ascii="Arial" w:hAnsi="Arial" w:cs="Arial"/>
          <w:lang w:val="mk-MK"/>
        </w:rPr>
      </w:pPr>
    </w:p>
    <w:p w14:paraId="05591626" w14:textId="77777777" w:rsidR="004F0F06" w:rsidRDefault="004F0F06" w:rsidP="004F0F06">
      <w:pPr>
        <w:spacing w:line="360" w:lineRule="auto"/>
        <w:ind w:left="270"/>
        <w:jc w:val="both"/>
        <w:rPr>
          <w:rFonts w:ascii="Arial" w:hAnsi="Arial" w:cs="Arial"/>
          <w:b/>
          <w:bCs/>
          <w:lang w:val="mk-MK"/>
        </w:rPr>
      </w:pPr>
      <w:r w:rsidRPr="00E8624B">
        <w:rPr>
          <w:rFonts w:ascii="Arial" w:hAnsi="Arial" w:cs="Arial"/>
          <w:b/>
          <w:bCs/>
          <w:lang w:val="mk-MK"/>
        </w:rPr>
        <w:t xml:space="preserve"> Технички ракводител за производство во јама </w:t>
      </w:r>
    </w:p>
    <w:p w14:paraId="45B37124" w14:textId="77777777" w:rsidR="004F0F06" w:rsidRPr="00E8624B" w:rsidRDefault="004F0F06" w:rsidP="004F0F06">
      <w:pPr>
        <w:spacing w:line="360" w:lineRule="auto"/>
        <w:jc w:val="both"/>
        <w:rPr>
          <w:rFonts w:ascii="Arial" w:hAnsi="Arial" w:cs="Arial"/>
          <w:b/>
          <w:bCs/>
          <w:lang w:val="mk-MK"/>
        </w:rPr>
      </w:pPr>
    </w:p>
    <w:p w14:paraId="10085AE8"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Одговорен и задолжен за исполнување на неделните, месечните и годишните планови во производство на руда; </w:t>
      </w:r>
    </w:p>
    <w:p w14:paraId="2B942E2E"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Во согласност со месечните и оперативните планови, како и со важноста и приоритетите на работните места, ја организира работата, прави </w:t>
      </w:r>
      <w:r w:rsidRPr="00002107">
        <w:rPr>
          <w:rFonts w:ascii="Arial" w:hAnsi="Arial" w:cs="Arial"/>
          <w:lang w:val="mk-MK"/>
        </w:rPr>
        <w:lastRenderedPageBreak/>
        <w:t>распоред на опремата и механизацијата, изготвува распоред на сменските рударски инженери по смени на надзорниците по откопните блокови, го контролира текот на работите и ги превзема сите потребни мерки за исполнување на планските задачи;</w:t>
      </w:r>
    </w:p>
    <w:p w14:paraId="6EBC6184"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Редовно ги контролира работните места при што посебно внимание посветува на безбедноста и сигурноста при работа. За таа цел редовно контролира и издава упатства и наредби за обезбедување, квалитетно подградување, примена на заштитни уреди и ракување со експлозивни средства; </w:t>
      </w:r>
    </w:p>
    <w:p w14:paraId="4BF5F7BE"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Ги одредува патиштата за допрема за експлозивните средства, местата на помошните и прирачните магацини и упатство за минирање на секое работно место; </w:t>
      </w:r>
    </w:p>
    <w:p w14:paraId="362E185A"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Одговорен</w:t>
      </w:r>
      <w:r>
        <w:rPr>
          <w:rFonts w:ascii="Arial" w:hAnsi="Arial" w:cs="Arial"/>
          <w:lang w:val="mk-MK"/>
        </w:rPr>
        <w:t xml:space="preserve"> </w:t>
      </w:r>
      <w:r w:rsidRPr="00002107">
        <w:rPr>
          <w:rFonts w:ascii="Arial" w:hAnsi="Arial" w:cs="Arial"/>
          <w:lang w:val="mk-MK"/>
        </w:rPr>
        <w:t xml:space="preserve">е за квалитетно извршување на работите во согласност со техничката документација; </w:t>
      </w:r>
    </w:p>
    <w:p w14:paraId="216916DB"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За секое работно место, а во согласност со добиената техничка документација, изготвува изведбени решенија и упатства за работа; </w:t>
      </w:r>
    </w:p>
    <w:p w14:paraId="579E8116" w14:textId="77777777" w:rsidR="004F0F06" w:rsidRDefault="004F0F06" w:rsidP="00ED19F3">
      <w:pPr>
        <w:numPr>
          <w:ilvl w:val="0"/>
          <w:numId w:val="112"/>
        </w:numPr>
        <w:spacing w:line="360" w:lineRule="auto"/>
        <w:ind w:left="720"/>
        <w:jc w:val="both"/>
        <w:rPr>
          <w:lang w:val="mk-MK"/>
        </w:rPr>
      </w:pPr>
      <w:r w:rsidRPr="00002107">
        <w:rPr>
          <w:rFonts w:ascii="Arial" w:hAnsi="Arial" w:cs="Arial"/>
          <w:lang w:val="mk-MK"/>
        </w:rPr>
        <w:t>Во соработка со јамомерската служба, обезбедува снимање, усмерување и ажурирање на документацијата за секое работно место;</w:t>
      </w:r>
      <w:r w:rsidRPr="00002107">
        <w:t xml:space="preserve"> </w:t>
      </w:r>
    </w:p>
    <w:p w14:paraId="76CB054D"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Соработува со геолошката служба во делот на следење на содржината на метал, картирање и насочување на работните места во согласност со потребата и ажурирање на своите работни документи; </w:t>
      </w:r>
      <w:r w:rsidRPr="00002107">
        <w:rPr>
          <w:rFonts w:ascii="Arial" w:hAnsi="Arial" w:cs="Arial"/>
          <w:lang w:val="mk-MK"/>
        </w:rPr>
        <w:t xml:space="preserve"> Соработува со електро-машинската служба во тековното одржување на механизацијата и опремата на рудник; </w:t>
      </w:r>
    </w:p>
    <w:p w14:paraId="659752C8"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Подготвува и потпишува нарачка требување за резервни делови, бушачки прибор, репроматријали, заштитни средства и води контрола за нивна рационала употреба; </w:t>
      </w:r>
    </w:p>
    <w:p w14:paraId="794FAD93"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Учествува при изработка на: техничка документација, годишни, месечни и оперативни планови; </w:t>
      </w:r>
    </w:p>
    <w:p w14:paraId="00C2E854"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Учествува при изработка на месечни пресметки, планови за годишни одмори и технички извештаи; </w:t>
      </w:r>
    </w:p>
    <w:p w14:paraId="50577ECF"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lastRenderedPageBreak/>
        <w:t xml:space="preserve">Контролира и ги заверува дневните извештаи; </w:t>
      </w:r>
    </w:p>
    <w:p w14:paraId="47A8B00E"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Задолжен е за исполнување на планот по откопни блокови; </w:t>
      </w:r>
    </w:p>
    <w:p w14:paraId="2D76DAC2"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Учествува во изработката и спроведување на упатствата за бушачко минерски работи за секое работно место; </w:t>
      </w:r>
    </w:p>
    <w:p w14:paraId="43B31DDE"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Соработува со службата за вентилација и презема мерки за проветрување на работните места; </w:t>
      </w:r>
    </w:p>
    <w:p w14:paraId="498D9BE0"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Секојдневно ги прати застоите и интервенира за нивно отклонување;</w:t>
      </w:r>
    </w:p>
    <w:p w14:paraId="58A1AC20"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Ги извршува наредбите на управникот, постапува во согласност со заклучоците од оперативните состаноци и забелешките од ХТЗ службата; </w:t>
      </w:r>
    </w:p>
    <w:p w14:paraId="4D5539F7" w14:textId="77777777" w:rsidR="004F0F06"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 xml:space="preserve">Секојдневно известување за текот на работење, проблемите и преземените мерки и </w:t>
      </w:r>
    </w:p>
    <w:p w14:paraId="599D999D" w14:textId="77777777" w:rsidR="004F0F06" w:rsidRPr="00002107" w:rsidRDefault="004F0F06" w:rsidP="00ED19F3">
      <w:pPr>
        <w:numPr>
          <w:ilvl w:val="0"/>
          <w:numId w:val="112"/>
        </w:numPr>
        <w:spacing w:line="360" w:lineRule="auto"/>
        <w:ind w:left="720"/>
        <w:jc w:val="both"/>
        <w:rPr>
          <w:rFonts w:ascii="Arial" w:hAnsi="Arial" w:cs="Arial"/>
          <w:lang w:val="mk-MK"/>
        </w:rPr>
      </w:pPr>
      <w:r w:rsidRPr="00002107">
        <w:rPr>
          <w:rFonts w:ascii="Arial" w:hAnsi="Arial" w:cs="Arial"/>
          <w:lang w:val="mk-MK"/>
        </w:rPr>
        <w:t>Врши и други работи кои ќе му бидат дадени од претпоставените и ги организира работоите во согласнсот со рударските прописи и соодветните акти за заштита при работа во Инсталацијата.</w:t>
      </w:r>
    </w:p>
    <w:p w14:paraId="0E1AF08F" w14:textId="77777777" w:rsidR="004F0F06" w:rsidRDefault="004F0F06" w:rsidP="004F0F06">
      <w:pPr>
        <w:spacing w:line="360" w:lineRule="auto"/>
        <w:ind w:left="1418"/>
        <w:jc w:val="both"/>
        <w:rPr>
          <w:rFonts w:ascii="Arial" w:hAnsi="Arial" w:cs="Arial"/>
          <w:lang w:val="mk-MK"/>
        </w:rPr>
      </w:pPr>
    </w:p>
    <w:p w14:paraId="3A8B4D3B" w14:textId="77777777" w:rsidR="004F0F06" w:rsidRPr="00E8624B" w:rsidRDefault="004F0F06" w:rsidP="004F0F06">
      <w:pPr>
        <w:pStyle w:val="Default"/>
        <w:jc w:val="both"/>
        <w:rPr>
          <w:b/>
          <w:bCs/>
        </w:rPr>
      </w:pPr>
      <w:r w:rsidRPr="00E8624B">
        <w:rPr>
          <w:b/>
          <w:bCs/>
        </w:rPr>
        <w:t xml:space="preserve">Раководител на флотација </w:t>
      </w:r>
    </w:p>
    <w:p w14:paraId="0D1E9B84" w14:textId="77777777" w:rsidR="004F0F06" w:rsidRDefault="004F0F06" w:rsidP="004F0F06">
      <w:pPr>
        <w:pStyle w:val="Default"/>
        <w:jc w:val="both"/>
        <w:rPr>
          <w:sz w:val="22"/>
          <w:szCs w:val="22"/>
        </w:rPr>
      </w:pPr>
    </w:p>
    <w:p w14:paraId="6A40CA94" w14:textId="77777777" w:rsidR="004F0F06" w:rsidRDefault="004F0F06" w:rsidP="00ED19F3">
      <w:pPr>
        <w:numPr>
          <w:ilvl w:val="0"/>
          <w:numId w:val="114"/>
        </w:numPr>
        <w:spacing w:line="360" w:lineRule="auto"/>
        <w:ind w:left="720" w:hanging="450"/>
        <w:jc w:val="both"/>
        <w:rPr>
          <w:rFonts w:ascii="Arial" w:hAnsi="Arial" w:cs="Arial"/>
          <w:lang w:val="mk-MK"/>
        </w:rPr>
      </w:pPr>
      <w:r w:rsidRPr="00002107">
        <w:rPr>
          <w:rFonts w:ascii="Arial" w:hAnsi="Arial" w:cs="Arial"/>
          <w:lang w:val="mk-MK"/>
        </w:rPr>
        <w:t xml:space="preserve">Организира и раководи со производството на олово-цинковите концентрати. Во постројките за припрема и обогатување на минералните суровини (минерална технологија), се грижи да се почитуваат одредбите од Правилникот за техничките нормативи за подготовување на минерални суровини, руди на обоени метали; </w:t>
      </w:r>
    </w:p>
    <w:p w14:paraId="52A86F60"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Врши координација помеѓу: инженерите во процесите на дробење, флотација и филтража, потоа со инженерите во електро и машинско одржување, со управникот на рудникот, инженерот од хемиска лабораторија, административните служби и менаџерски</w:t>
      </w:r>
      <w:r>
        <w:rPr>
          <w:rFonts w:ascii="Arial" w:hAnsi="Arial" w:cs="Arial"/>
          <w:lang w:val="mk-MK"/>
        </w:rPr>
        <w:t>от</w:t>
      </w:r>
      <w:r w:rsidRPr="00002107">
        <w:rPr>
          <w:rFonts w:ascii="Arial" w:hAnsi="Arial" w:cs="Arial"/>
          <w:lang w:val="mk-MK"/>
        </w:rPr>
        <w:t xml:space="preserve"> тим.</w:t>
      </w:r>
    </w:p>
    <w:p w14:paraId="22C58706"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Врши обиколка во погонот за флотација, ги прегледува работните места во поглед на безбедност при работа и дава стручни упатства.</w:t>
      </w:r>
    </w:p>
    <w:p w14:paraId="0ED9C028"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lastRenderedPageBreak/>
        <w:t xml:space="preserve">Должен е за презмање на безбедносни мерки при ракување со реагенси во погонот флотација; </w:t>
      </w:r>
    </w:p>
    <w:p w14:paraId="52AD833D"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 xml:space="preserve">Врши надзор над целокупниот технолошки процес, ги анализира резултатите од влезот во дробење, сеење, мелење, филтража, јаловиште, концентратите и квалитетот на готовиот производ и презема мерки за отстранување на недостатоците и подобрување на производството; </w:t>
      </w:r>
    </w:p>
    <w:p w14:paraId="6590AAA7"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 xml:space="preserve">Одговорен е за сигурна и безбедна работа, за почитување и примена на сите законски мерки за безбедност при работа; </w:t>
      </w:r>
    </w:p>
    <w:p w14:paraId="79EFAD4B"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 xml:space="preserve">Одговорен е за безбедност на луѓето кои работат во погонот флотација и на јаловиште, одоговорен е и за безбедноста на подизведувачите од други фирми, практиканти или други посетители на погоните во флотација; </w:t>
      </w:r>
    </w:p>
    <w:p w14:paraId="7AD81446"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Одговорен за непочитување и не спроведување на упатствата за работа и мерките за безбедност при вршење на работните задачи во производствените погони дробење и флотација;</w:t>
      </w:r>
    </w:p>
    <w:p w14:paraId="4E8EAF59"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 xml:space="preserve">Одговорен и задолжен за исполнување на дневниот, неделниот и месечниот план, во согласност со дадените оперативни месечни планови, односно за преработка на целокупната руда која ќе се донесе од рудникот; </w:t>
      </w:r>
    </w:p>
    <w:p w14:paraId="52E9D527"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 xml:space="preserve">Одговорен е за исполнување на планските задачи за квалитетот на извршените работи, за функционално користење на машините, енергијата, реагенсите и потрошувачката на материјали; </w:t>
      </w:r>
    </w:p>
    <w:p w14:paraId="6FA3219E"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Одговорен е правилно изведување на јаловиштето во согласнсот со упатствата и техничката документација и</w:t>
      </w:r>
    </w:p>
    <w:p w14:paraId="604D8C2E" w14:textId="77777777" w:rsidR="004F0F06" w:rsidRDefault="004F0F06" w:rsidP="00ED19F3">
      <w:pPr>
        <w:numPr>
          <w:ilvl w:val="0"/>
          <w:numId w:val="113"/>
        </w:numPr>
        <w:spacing w:line="360" w:lineRule="auto"/>
        <w:ind w:left="720" w:hanging="450"/>
        <w:jc w:val="both"/>
        <w:rPr>
          <w:rFonts w:ascii="Arial" w:hAnsi="Arial" w:cs="Arial"/>
          <w:lang w:val="mk-MK"/>
        </w:rPr>
      </w:pPr>
      <w:r w:rsidRPr="00002107">
        <w:rPr>
          <w:rFonts w:ascii="Arial" w:hAnsi="Arial" w:cs="Arial"/>
          <w:lang w:val="mk-MK"/>
        </w:rPr>
        <w:t>Одговорен е за заштита на животната средина од последици на реагенси кои се користат во процесот на флотација.</w:t>
      </w:r>
    </w:p>
    <w:p w14:paraId="1A079C33" w14:textId="77777777" w:rsidR="004F0F06" w:rsidRDefault="004F0F06" w:rsidP="004F0F06">
      <w:pPr>
        <w:spacing w:line="360" w:lineRule="auto"/>
        <w:ind w:left="1418"/>
        <w:jc w:val="both"/>
        <w:rPr>
          <w:rFonts w:ascii="Arial" w:hAnsi="Arial" w:cs="Arial"/>
          <w:lang w:val="mk-MK"/>
        </w:rPr>
      </w:pPr>
    </w:p>
    <w:p w14:paraId="33E830C0" w14:textId="77777777" w:rsidR="004F0F06" w:rsidRDefault="004F0F06" w:rsidP="004F0F06">
      <w:pPr>
        <w:spacing w:line="360" w:lineRule="auto"/>
        <w:ind w:left="1418"/>
        <w:jc w:val="both"/>
        <w:rPr>
          <w:rFonts w:ascii="Arial" w:hAnsi="Arial" w:cs="Arial"/>
          <w:lang w:val="mk-MK"/>
        </w:rPr>
      </w:pPr>
    </w:p>
    <w:p w14:paraId="21D979B4" w14:textId="77777777" w:rsidR="004F0F06" w:rsidRDefault="004F0F06" w:rsidP="004F0F06">
      <w:pPr>
        <w:spacing w:line="360" w:lineRule="auto"/>
        <w:ind w:left="1418"/>
        <w:jc w:val="both"/>
        <w:rPr>
          <w:rFonts w:ascii="Arial" w:hAnsi="Arial" w:cs="Arial"/>
          <w:lang w:val="mk-MK"/>
        </w:rPr>
      </w:pPr>
    </w:p>
    <w:p w14:paraId="498461A9" w14:textId="77777777" w:rsidR="004F0F06" w:rsidRDefault="004F0F06" w:rsidP="004F0F06">
      <w:pPr>
        <w:spacing w:line="360" w:lineRule="auto"/>
        <w:ind w:left="1418"/>
        <w:jc w:val="both"/>
        <w:rPr>
          <w:rFonts w:ascii="Arial" w:hAnsi="Arial" w:cs="Arial"/>
          <w:lang w:val="mk-MK"/>
        </w:rPr>
      </w:pPr>
    </w:p>
    <w:p w14:paraId="74AE22CC" w14:textId="77777777" w:rsidR="004F0F06" w:rsidRDefault="004F0F06" w:rsidP="004F0F06">
      <w:pPr>
        <w:spacing w:line="360" w:lineRule="auto"/>
        <w:ind w:left="1418"/>
        <w:jc w:val="both"/>
        <w:rPr>
          <w:rFonts w:ascii="Arial" w:hAnsi="Arial" w:cs="Arial"/>
          <w:lang w:val="mk-MK"/>
        </w:rPr>
      </w:pPr>
    </w:p>
    <w:p w14:paraId="3100220D" w14:textId="77777777" w:rsidR="004F0F06" w:rsidRPr="00E8624B" w:rsidRDefault="004F0F06" w:rsidP="004F0F06">
      <w:pPr>
        <w:pStyle w:val="Default"/>
        <w:jc w:val="both"/>
        <w:rPr>
          <w:b/>
          <w:bCs/>
        </w:rPr>
      </w:pPr>
      <w:r w:rsidRPr="00E8624B">
        <w:rPr>
          <w:b/>
          <w:bCs/>
        </w:rPr>
        <w:t xml:space="preserve">Раководител на хемиска лабораторија </w:t>
      </w:r>
    </w:p>
    <w:p w14:paraId="6D27182C" w14:textId="77777777" w:rsidR="004F0F06" w:rsidRDefault="004F0F06" w:rsidP="004F0F06">
      <w:pPr>
        <w:pStyle w:val="Default"/>
        <w:jc w:val="both"/>
        <w:rPr>
          <w:sz w:val="22"/>
          <w:szCs w:val="22"/>
        </w:rPr>
      </w:pPr>
    </w:p>
    <w:p w14:paraId="0FD74CD1" w14:textId="77777777" w:rsidR="004F0F06" w:rsidRDefault="004F0F06" w:rsidP="00ED19F3">
      <w:pPr>
        <w:numPr>
          <w:ilvl w:val="0"/>
          <w:numId w:val="115"/>
        </w:numPr>
        <w:spacing w:line="360" w:lineRule="auto"/>
        <w:ind w:left="540"/>
        <w:jc w:val="both"/>
        <w:rPr>
          <w:rFonts w:ascii="Arial" w:hAnsi="Arial" w:cs="Arial"/>
          <w:lang w:val="mk-MK"/>
        </w:rPr>
      </w:pPr>
      <w:r w:rsidRPr="00002107">
        <w:rPr>
          <w:rFonts w:ascii="Arial" w:hAnsi="Arial" w:cs="Arial"/>
          <w:lang w:val="mk-MK"/>
        </w:rPr>
        <w:t>Раководи со хемиската лабораторија и ја координира целокупната работна дејност во неа;</w:t>
      </w:r>
    </w:p>
    <w:p w14:paraId="51AAB914" w14:textId="77777777" w:rsidR="004F0F06" w:rsidRDefault="004F0F06" w:rsidP="00ED19F3">
      <w:pPr>
        <w:numPr>
          <w:ilvl w:val="0"/>
          <w:numId w:val="115"/>
        </w:numPr>
        <w:spacing w:line="360" w:lineRule="auto"/>
        <w:ind w:left="540"/>
        <w:jc w:val="both"/>
        <w:rPr>
          <w:rFonts w:ascii="Arial" w:hAnsi="Arial" w:cs="Arial"/>
          <w:lang w:val="mk-MK"/>
        </w:rPr>
      </w:pPr>
      <w:r w:rsidRPr="00002107">
        <w:rPr>
          <w:rFonts w:ascii="Arial" w:hAnsi="Arial" w:cs="Arial"/>
          <w:lang w:val="mk-MK"/>
        </w:rPr>
        <w:t>Се грижи за исправното работење на средствата за работа, приборот и апаратурата со помош на службите ги доведува во исправна состојба за нормално одвивање на работата;</w:t>
      </w:r>
    </w:p>
    <w:p w14:paraId="1D8B153A" w14:textId="77777777" w:rsidR="004F0F06" w:rsidRDefault="004F0F06" w:rsidP="00ED19F3">
      <w:pPr>
        <w:numPr>
          <w:ilvl w:val="0"/>
          <w:numId w:val="115"/>
        </w:numPr>
        <w:spacing w:line="360" w:lineRule="auto"/>
        <w:ind w:left="540"/>
        <w:jc w:val="both"/>
        <w:rPr>
          <w:rFonts w:ascii="Arial" w:hAnsi="Arial" w:cs="Arial"/>
          <w:lang w:val="mk-MK"/>
        </w:rPr>
      </w:pPr>
      <w:r w:rsidRPr="00002107">
        <w:rPr>
          <w:rFonts w:ascii="Arial" w:hAnsi="Arial" w:cs="Arial"/>
          <w:lang w:val="mk-MK"/>
        </w:rPr>
        <w:t xml:space="preserve">Се грижи за усовршување на методите и постапките за извршуавње на анализите; </w:t>
      </w:r>
    </w:p>
    <w:p w14:paraId="7BBA0731" w14:textId="77777777" w:rsidR="004F0F06" w:rsidRDefault="004F0F06" w:rsidP="00ED19F3">
      <w:pPr>
        <w:numPr>
          <w:ilvl w:val="0"/>
          <w:numId w:val="115"/>
        </w:numPr>
        <w:spacing w:line="360" w:lineRule="auto"/>
        <w:ind w:left="540"/>
        <w:jc w:val="both"/>
        <w:rPr>
          <w:rFonts w:ascii="Arial" w:hAnsi="Arial" w:cs="Arial"/>
          <w:lang w:val="mk-MK"/>
        </w:rPr>
      </w:pPr>
      <w:r w:rsidRPr="00002107">
        <w:rPr>
          <w:rFonts w:ascii="Arial" w:hAnsi="Arial" w:cs="Arial"/>
          <w:lang w:val="mk-MK"/>
        </w:rPr>
        <w:t xml:space="preserve">Одговрен е за снабдување на хемикалии за нормално одвивање на работата; </w:t>
      </w:r>
    </w:p>
    <w:p w14:paraId="2AB2DAB0" w14:textId="77777777" w:rsidR="004F0F06" w:rsidRDefault="004F0F06" w:rsidP="00ED19F3">
      <w:pPr>
        <w:numPr>
          <w:ilvl w:val="0"/>
          <w:numId w:val="115"/>
        </w:numPr>
        <w:spacing w:line="360" w:lineRule="auto"/>
        <w:ind w:left="540"/>
        <w:jc w:val="both"/>
        <w:rPr>
          <w:rFonts w:ascii="Arial" w:hAnsi="Arial" w:cs="Arial"/>
          <w:lang w:val="mk-MK"/>
        </w:rPr>
      </w:pPr>
      <w:r w:rsidRPr="00002107">
        <w:rPr>
          <w:rFonts w:ascii="Arial" w:hAnsi="Arial" w:cs="Arial"/>
          <w:lang w:val="mk-MK"/>
        </w:rPr>
        <w:t>Подготвува извештај од извршените анализи;</w:t>
      </w:r>
      <w:r w:rsidRPr="00002107">
        <w:t xml:space="preserve"> </w:t>
      </w:r>
      <w:r w:rsidRPr="00002107">
        <w:rPr>
          <w:rFonts w:ascii="Arial" w:hAnsi="Arial" w:cs="Arial"/>
          <w:lang w:val="mk-MK"/>
        </w:rPr>
        <w:t xml:space="preserve">Одговара за точноста на квалитетот и влагата од продадените готови производи (олово и цинкови концентрати); </w:t>
      </w:r>
    </w:p>
    <w:p w14:paraId="2A7C5D64" w14:textId="77777777" w:rsidR="004F0F06" w:rsidRDefault="004F0F06" w:rsidP="00ED19F3">
      <w:pPr>
        <w:numPr>
          <w:ilvl w:val="0"/>
          <w:numId w:val="115"/>
        </w:numPr>
        <w:spacing w:line="360" w:lineRule="auto"/>
        <w:ind w:left="540"/>
        <w:jc w:val="both"/>
        <w:rPr>
          <w:rFonts w:ascii="Arial" w:hAnsi="Arial" w:cs="Arial"/>
          <w:lang w:val="mk-MK"/>
        </w:rPr>
      </w:pPr>
      <w:r w:rsidRPr="00002107">
        <w:rPr>
          <w:rFonts w:ascii="Arial" w:hAnsi="Arial" w:cs="Arial"/>
          <w:lang w:val="mk-MK"/>
        </w:rPr>
        <w:t xml:space="preserve">Спроведува организација на работа и врши контрола врз работата на вработените во лабораторијата. </w:t>
      </w:r>
    </w:p>
    <w:p w14:paraId="00179BCD" w14:textId="77777777" w:rsidR="004F0F06" w:rsidRDefault="004F0F06" w:rsidP="00ED19F3">
      <w:pPr>
        <w:numPr>
          <w:ilvl w:val="0"/>
          <w:numId w:val="115"/>
        </w:numPr>
        <w:spacing w:line="360" w:lineRule="auto"/>
        <w:ind w:left="540"/>
        <w:jc w:val="both"/>
        <w:rPr>
          <w:rFonts w:ascii="Arial" w:hAnsi="Arial" w:cs="Arial"/>
          <w:lang w:val="mk-MK"/>
        </w:rPr>
      </w:pPr>
      <w:r w:rsidRPr="00002107">
        <w:rPr>
          <w:rFonts w:ascii="Arial" w:hAnsi="Arial" w:cs="Arial"/>
          <w:lang w:val="mk-MK"/>
        </w:rPr>
        <w:t>Одговорен е за присуство на вработените и нивната дисциплина</w:t>
      </w:r>
    </w:p>
    <w:p w14:paraId="24C0AC1D" w14:textId="77777777" w:rsidR="004F0F06" w:rsidRDefault="004F0F06" w:rsidP="004F0F06">
      <w:pPr>
        <w:spacing w:line="360" w:lineRule="auto"/>
        <w:ind w:left="1418"/>
        <w:jc w:val="both"/>
        <w:rPr>
          <w:rFonts w:ascii="Arial" w:hAnsi="Arial" w:cs="Arial"/>
          <w:lang w:val="mk-MK"/>
        </w:rPr>
      </w:pPr>
    </w:p>
    <w:p w14:paraId="0E97A78F" w14:textId="77777777" w:rsidR="004F0F06" w:rsidRDefault="004F0F06" w:rsidP="004F0F06">
      <w:pPr>
        <w:spacing w:line="360" w:lineRule="auto"/>
        <w:ind w:left="270"/>
        <w:jc w:val="both"/>
        <w:rPr>
          <w:rFonts w:ascii="Arial" w:hAnsi="Arial" w:cs="Arial"/>
          <w:lang w:val="mk-MK"/>
        </w:rPr>
      </w:pPr>
      <w:r w:rsidRPr="00002107">
        <w:rPr>
          <w:rFonts w:ascii="Arial" w:hAnsi="Arial" w:cs="Arial"/>
          <w:b/>
          <w:bCs/>
          <w:lang w:val="mk-MK"/>
        </w:rPr>
        <w:t>Раководител на машинско одржување</w:t>
      </w:r>
      <w:r w:rsidRPr="00002107">
        <w:rPr>
          <w:rFonts w:ascii="Arial" w:hAnsi="Arial" w:cs="Arial"/>
          <w:lang w:val="mk-MK"/>
        </w:rPr>
        <w:t xml:space="preserve"> </w:t>
      </w:r>
    </w:p>
    <w:p w14:paraId="6B03E3F3" w14:textId="77777777" w:rsidR="004F0F06" w:rsidRDefault="004F0F06" w:rsidP="004F0F06">
      <w:pPr>
        <w:spacing w:line="360" w:lineRule="auto"/>
        <w:ind w:left="270"/>
        <w:jc w:val="both"/>
        <w:rPr>
          <w:rFonts w:ascii="Arial" w:hAnsi="Arial" w:cs="Arial"/>
          <w:lang w:val="mk-MK"/>
        </w:rPr>
      </w:pPr>
    </w:p>
    <w:p w14:paraId="0F4CDAAA" w14:textId="77777777" w:rsidR="004F0F06" w:rsidRDefault="004F0F06" w:rsidP="00ED19F3">
      <w:pPr>
        <w:numPr>
          <w:ilvl w:val="0"/>
          <w:numId w:val="116"/>
        </w:numPr>
        <w:spacing w:line="360" w:lineRule="auto"/>
        <w:ind w:left="630"/>
        <w:jc w:val="both"/>
        <w:rPr>
          <w:rFonts w:ascii="Arial" w:hAnsi="Arial" w:cs="Arial"/>
          <w:lang w:val="mk-MK"/>
        </w:rPr>
      </w:pPr>
      <w:r w:rsidRPr="00002107">
        <w:rPr>
          <w:rFonts w:ascii="Arial" w:hAnsi="Arial" w:cs="Arial"/>
          <w:lang w:val="mk-MK"/>
        </w:rPr>
        <w:t xml:space="preserve">Во координација со машинските инженери ја кординира работата на групите за одржување во флотација, јама и централна машинска работилница; </w:t>
      </w:r>
    </w:p>
    <w:p w14:paraId="126D6921" w14:textId="77777777" w:rsidR="004F0F06" w:rsidRDefault="004F0F06" w:rsidP="00ED19F3">
      <w:pPr>
        <w:numPr>
          <w:ilvl w:val="0"/>
          <w:numId w:val="116"/>
        </w:numPr>
        <w:spacing w:line="360" w:lineRule="auto"/>
        <w:ind w:left="630"/>
        <w:jc w:val="both"/>
        <w:rPr>
          <w:rFonts w:ascii="Arial" w:hAnsi="Arial" w:cs="Arial"/>
          <w:lang w:val="mk-MK"/>
        </w:rPr>
      </w:pPr>
      <w:r w:rsidRPr="00002107">
        <w:rPr>
          <w:rFonts w:ascii="Arial" w:hAnsi="Arial" w:cs="Arial"/>
          <w:lang w:val="mk-MK"/>
        </w:rPr>
        <w:t xml:space="preserve">Заедно во кординација со упрвителите на другите сектори, учествува во давањето на приоритет во извршување на одделни поголеми работи; </w:t>
      </w:r>
    </w:p>
    <w:p w14:paraId="0A66C167" w14:textId="77777777" w:rsidR="004F0F06" w:rsidRDefault="004F0F06" w:rsidP="00ED19F3">
      <w:pPr>
        <w:numPr>
          <w:ilvl w:val="0"/>
          <w:numId w:val="116"/>
        </w:numPr>
        <w:spacing w:line="360" w:lineRule="auto"/>
        <w:ind w:left="630"/>
        <w:jc w:val="both"/>
        <w:rPr>
          <w:rFonts w:ascii="Arial" w:hAnsi="Arial" w:cs="Arial"/>
          <w:lang w:val="mk-MK"/>
        </w:rPr>
      </w:pPr>
      <w:r w:rsidRPr="00002107">
        <w:rPr>
          <w:rFonts w:ascii="Arial" w:hAnsi="Arial" w:cs="Arial"/>
          <w:lang w:val="mk-MK"/>
        </w:rPr>
        <w:t xml:space="preserve">Учествува во стручно разрешување на технички проблеми, подобрување на техничко одржување, планирање, припрема и успешно извршување на сите видови ремонти на поединечни постројки; </w:t>
      </w:r>
    </w:p>
    <w:p w14:paraId="2316388E" w14:textId="77777777" w:rsidR="004F0F06" w:rsidRDefault="004F0F06" w:rsidP="00ED19F3">
      <w:pPr>
        <w:numPr>
          <w:ilvl w:val="0"/>
          <w:numId w:val="116"/>
        </w:numPr>
        <w:spacing w:line="360" w:lineRule="auto"/>
        <w:ind w:left="630"/>
        <w:jc w:val="both"/>
        <w:rPr>
          <w:rFonts w:ascii="Arial" w:hAnsi="Arial" w:cs="Arial"/>
          <w:lang w:val="mk-MK"/>
        </w:rPr>
      </w:pPr>
      <w:r w:rsidRPr="00002107">
        <w:rPr>
          <w:rFonts w:ascii="Arial" w:hAnsi="Arial" w:cs="Arial"/>
          <w:lang w:val="mk-MK"/>
        </w:rPr>
        <w:lastRenderedPageBreak/>
        <w:t xml:space="preserve">Изготвува спецификација на резервни делови и води грижа за нејзина реализација (набавка); </w:t>
      </w:r>
    </w:p>
    <w:p w14:paraId="2684528A" w14:textId="77777777" w:rsidR="004F0F06" w:rsidRDefault="004F0F06" w:rsidP="00ED19F3">
      <w:pPr>
        <w:numPr>
          <w:ilvl w:val="0"/>
          <w:numId w:val="116"/>
        </w:numPr>
        <w:spacing w:line="360" w:lineRule="auto"/>
        <w:ind w:left="630"/>
        <w:jc w:val="both"/>
        <w:rPr>
          <w:rFonts w:ascii="Arial" w:hAnsi="Arial" w:cs="Arial"/>
          <w:lang w:val="mk-MK"/>
        </w:rPr>
      </w:pPr>
      <w:r w:rsidRPr="00002107">
        <w:rPr>
          <w:rFonts w:ascii="Arial" w:hAnsi="Arial" w:cs="Arial"/>
          <w:lang w:val="mk-MK"/>
        </w:rPr>
        <w:t xml:space="preserve">Ја прати реализацијата и потрошувачката на резервните делови и материјали за одржување; </w:t>
      </w:r>
    </w:p>
    <w:p w14:paraId="3D5F3F64" w14:textId="77777777" w:rsidR="004F0F06" w:rsidRDefault="004F0F06" w:rsidP="00ED19F3">
      <w:pPr>
        <w:numPr>
          <w:ilvl w:val="0"/>
          <w:numId w:val="116"/>
        </w:numPr>
        <w:spacing w:line="360" w:lineRule="auto"/>
        <w:ind w:left="630"/>
        <w:jc w:val="both"/>
        <w:rPr>
          <w:rFonts w:ascii="Arial" w:hAnsi="Arial" w:cs="Arial"/>
          <w:lang w:val="mk-MK"/>
        </w:rPr>
      </w:pPr>
      <w:r w:rsidRPr="00002107">
        <w:rPr>
          <w:rFonts w:ascii="Arial" w:hAnsi="Arial" w:cs="Arial"/>
          <w:lang w:val="mk-MK"/>
        </w:rPr>
        <w:t xml:space="preserve">Одговорен е за воведување нови технологии, технички решенија и новитети во машинско одржување; </w:t>
      </w:r>
    </w:p>
    <w:p w14:paraId="0A0FAF35" w14:textId="77777777" w:rsidR="004F0F06" w:rsidRDefault="004F0F06" w:rsidP="00ED19F3">
      <w:pPr>
        <w:numPr>
          <w:ilvl w:val="0"/>
          <w:numId w:val="116"/>
        </w:numPr>
        <w:spacing w:line="360" w:lineRule="auto"/>
        <w:ind w:left="630"/>
        <w:jc w:val="both"/>
        <w:rPr>
          <w:rFonts w:ascii="Arial" w:hAnsi="Arial" w:cs="Arial"/>
          <w:lang w:val="mk-MK"/>
        </w:rPr>
      </w:pPr>
      <w:r>
        <w:rPr>
          <w:rFonts w:ascii="Arial" w:hAnsi="Arial" w:cs="Arial"/>
          <w:lang w:val="mk-MK"/>
        </w:rPr>
        <w:t>Ј</w:t>
      </w:r>
      <w:r w:rsidRPr="00002107">
        <w:rPr>
          <w:rFonts w:ascii="Arial" w:hAnsi="Arial" w:cs="Arial"/>
          <w:lang w:val="mk-MK"/>
        </w:rPr>
        <w:t>а контролира работата на машинските инженери и техничарите</w:t>
      </w:r>
      <w:r>
        <w:rPr>
          <w:rFonts w:ascii="Arial" w:hAnsi="Arial" w:cs="Arial"/>
          <w:lang w:val="mk-MK"/>
        </w:rPr>
        <w:t>,</w:t>
      </w:r>
      <w:r w:rsidRPr="00002107">
        <w:rPr>
          <w:rFonts w:ascii="Arial" w:hAnsi="Arial" w:cs="Arial"/>
          <w:lang w:val="mk-MK"/>
        </w:rPr>
        <w:t xml:space="preserve"> </w:t>
      </w:r>
      <w:r>
        <w:rPr>
          <w:rFonts w:ascii="Arial" w:hAnsi="Arial" w:cs="Arial"/>
          <w:lang w:val="mk-MK"/>
        </w:rPr>
        <w:t>д</w:t>
      </w:r>
      <w:r w:rsidRPr="00002107">
        <w:rPr>
          <w:rFonts w:ascii="Arial" w:hAnsi="Arial" w:cs="Arial"/>
          <w:lang w:val="mk-MK"/>
        </w:rPr>
        <w:t>ава конкретни задачи и упатства за нивна работа.</w:t>
      </w:r>
    </w:p>
    <w:p w14:paraId="16C1297F" w14:textId="77777777" w:rsidR="004F0F06" w:rsidRPr="0030635C" w:rsidRDefault="004F0F06" w:rsidP="004F0F06">
      <w:pPr>
        <w:spacing w:line="360" w:lineRule="auto"/>
        <w:ind w:left="270"/>
        <w:jc w:val="both"/>
        <w:rPr>
          <w:rFonts w:ascii="Arial" w:hAnsi="Arial" w:cs="Arial"/>
        </w:rPr>
      </w:pPr>
    </w:p>
    <w:p w14:paraId="0B61AB2E" w14:textId="77777777" w:rsidR="004F0F06" w:rsidRPr="0030635C" w:rsidRDefault="004F0F06" w:rsidP="004F0F06">
      <w:pPr>
        <w:spacing w:line="360" w:lineRule="auto"/>
        <w:ind w:left="270"/>
        <w:jc w:val="both"/>
        <w:rPr>
          <w:rFonts w:ascii="Arial" w:hAnsi="Arial" w:cs="Arial"/>
          <w:b/>
          <w:bCs/>
        </w:rPr>
      </w:pPr>
      <w:r w:rsidRPr="00002107">
        <w:rPr>
          <w:rFonts w:ascii="Arial" w:hAnsi="Arial" w:cs="Arial"/>
          <w:b/>
          <w:bCs/>
          <w:lang w:val="mk-MK"/>
        </w:rPr>
        <w:t>Раководител на електро одржување</w:t>
      </w:r>
    </w:p>
    <w:p w14:paraId="3CF0C679" w14:textId="77777777" w:rsidR="004F0F06" w:rsidRDefault="004F0F06" w:rsidP="00ED19F3">
      <w:pPr>
        <w:numPr>
          <w:ilvl w:val="0"/>
          <w:numId w:val="117"/>
        </w:numPr>
        <w:spacing w:line="360" w:lineRule="auto"/>
        <w:ind w:left="720" w:hanging="450"/>
        <w:jc w:val="both"/>
        <w:rPr>
          <w:rFonts w:ascii="Arial" w:hAnsi="Arial" w:cs="Arial"/>
          <w:lang w:val="mk-MK"/>
        </w:rPr>
      </w:pPr>
      <w:r w:rsidRPr="00002107">
        <w:rPr>
          <w:rFonts w:ascii="Arial" w:hAnsi="Arial" w:cs="Arial"/>
          <w:lang w:val="mk-MK"/>
        </w:rPr>
        <w:t xml:space="preserve">Раководи со електро-одржувањето во рамките на овластувањата и задачите кои произлегуваат од работите и задачите на електро одржување како целина, а во согласност со нормативните акти на Инсталацијата, одлуките и заклучоците на Управителите, производните планови, плановите за среднипоправки и тековно одржување на капацитетите и усмените и писмените упатства добиени од Директорот и Техничкиот директор; </w:t>
      </w:r>
    </w:p>
    <w:p w14:paraId="7BFAE3B9" w14:textId="77777777" w:rsidR="004F0F06" w:rsidRDefault="004F0F06" w:rsidP="00ED19F3">
      <w:pPr>
        <w:numPr>
          <w:ilvl w:val="0"/>
          <w:numId w:val="117"/>
        </w:numPr>
        <w:spacing w:line="360" w:lineRule="auto"/>
        <w:ind w:left="720" w:hanging="450"/>
        <w:jc w:val="both"/>
        <w:rPr>
          <w:rFonts w:ascii="Arial" w:hAnsi="Arial" w:cs="Arial"/>
          <w:lang w:val="mk-MK"/>
        </w:rPr>
      </w:pPr>
      <w:r w:rsidRPr="00002107">
        <w:rPr>
          <w:rFonts w:ascii="Arial" w:hAnsi="Arial" w:cs="Arial"/>
          <w:lang w:val="mk-MK"/>
        </w:rPr>
        <w:t>Одговорен е за редовно обавување на задачите на електро-одржување и за постојано усовршување на методите на работењето на истата;</w:t>
      </w:r>
    </w:p>
    <w:p w14:paraId="62FF3341" w14:textId="77777777" w:rsidR="004F0F06" w:rsidRPr="0030635C" w:rsidRDefault="004F0F06" w:rsidP="00ED19F3">
      <w:pPr>
        <w:numPr>
          <w:ilvl w:val="0"/>
          <w:numId w:val="117"/>
        </w:numPr>
        <w:spacing w:line="360" w:lineRule="auto"/>
        <w:ind w:left="720" w:hanging="450"/>
        <w:jc w:val="both"/>
        <w:rPr>
          <w:rFonts w:ascii="Arial" w:hAnsi="Arial" w:cs="Arial"/>
          <w:lang w:val="mk-MK"/>
        </w:rPr>
      </w:pPr>
      <w:r w:rsidRPr="00002107">
        <w:rPr>
          <w:rFonts w:ascii="Arial" w:hAnsi="Arial" w:cs="Arial"/>
          <w:lang w:val="mk-MK"/>
        </w:rPr>
        <w:t xml:space="preserve">Ја координира и обединува работата помеѓу одделните групи во рамките на електро-одржување, а со цел на поуспешно реализирање на задачите;  Поставува работни задачи на одделни групи во рамките на електро-одржување во согласност со изработената работна документација и потребите на одржувањето. На одговорните лице на групите им дава стручни упатства за навремено и квалитетно извршување на дефинираните задачи во работната документација и усните налози; </w:t>
      </w:r>
    </w:p>
    <w:p w14:paraId="00BCAC09" w14:textId="77777777" w:rsidR="004F0F06" w:rsidRDefault="004F0F06" w:rsidP="00ED19F3">
      <w:pPr>
        <w:numPr>
          <w:ilvl w:val="0"/>
          <w:numId w:val="117"/>
        </w:numPr>
        <w:spacing w:line="360" w:lineRule="auto"/>
        <w:ind w:left="720" w:hanging="450"/>
        <w:jc w:val="both"/>
        <w:rPr>
          <w:rFonts w:ascii="Arial" w:hAnsi="Arial" w:cs="Arial"/>
          <w:lang w:val="mk-MK"/>
        </w:rPr>
      </w:pPr>
      <w:r w:rsidRPr="00002107">
        <w:rPr>
          <w:rFonts w:ascii="Arial" w:hAnsi="Arial" w:cs="Arial"/>
          <w:lang w:val="mk-MK"/>
        </w:rPr>
        <w:t xml:space="preserve">Го прати извршувањето на плановите за поправки и тековно одржување во Инсталацијата; </w:t>
      </w:r>
    </w:p>
    <w:p w14:paraId="6120873F" w14:textId="77777777" w:rsidR="004F0F06" w:rsidRDefault="004F0F06" w:rsidP="00ED19F3">
      <w:pPr>
        <w:numPr>
          <w:ilvl w:val="0"/>
          <w:numId w:val="118"/>
        </w:numPr>
        <w:spacing w:line="360" w:lineRule="auto"/>
        <w:ind w:left="720" w:hanging="450"/>
        <w:jc w:val="both"/>
        <w:rPr>
          <w:rFonts w:ascii="Arial" w:hAnsi="Arial" w:cs="Arial"/>
          <w:lang w:val="mk-MK"/>
        </w:rPr>
      </w:pPr>
      <w:r w:rsidRPr="00002107">
        <w:rPr>
          <w:rFonts w:ascii="Arial" w:hAnsi="Arial" w:cs="Arial"/>
          <w:lang w:val="mk-MK"/>
        </w:rPr>
        <w:lastRenderedPageBreak/>
        <w:t xml:space="preserve">Одговорен е за работата во електро-одржување се одвива во согласност со пропишаните технолошки постапки, при што води сметка за рационално искористување на расположливите капацитети, основните и помошни материјали, работната рака и др; </w:t>
      </w:r>
    </w:p>
    <w:p w14:paraId="37F15BA6" w14:textId="77777777" w:rsidR="004F0F06" w:rsidRDefault="004F0F06" w:rsidP="00ED19F3">
      <w:pPr>
        <w:numPr>
          <w:ilvl w:val="0"/>
          <w:numId w:val="118"/>
        </w:numPr>
        <w:spacing w:line="360" w:lineRule="auto"/>
        <w:ind w:left="720" w:hanging="450"/>
        <w:jc w:val="both"/>
        <w:rPr>
          <w:rFonts w:ascii="Arial" w:hAnsi="Arial" w:cs="Arial"/>
          <w:lang w:val="mk-MK"/>
        </w:rPr>
      </w:pPr>
      <w:r w:rsidRPr="00002107">
        <w:rPr>
          <w:rFonts w:ascii="Arial" w:hAnsi="Arial" w:cs="Arial"/>
          <w:lang w:val="mk-MK"/>
        </w:rPr>
        <w:t>Преку надлежните служби, должен е да го прати делувањето на електро одржување од сите аспекти, и по потреба да презема соодветни мерки за поуспешно делување на електро</w:t>
      </w:r>
      <w:r>
        <w:rPr>
          <w:rFonts w:ascii="Arial" w:hAnsi="Arial" w:cs="Arial"/>
          <w:lang w:val="mk-MK"/>
        </w:rPr>
        <w:t xml:space="preserve"> </w:t>
      </w:r>
      <w:r w:rsidRPr="00002107">
        <w:rPr>
          <w:rFonts w:ascii="Arial" w:hAnsi="Arial" w:cs="Arial"/>
          <w:lang w:val="mk-MK"/>
        </w:rPr>
        <w:t>-</w:t>
      </w:r>
      <w:r>
        <w:rPr>
          <w:rFonts w:ascii="Arial" w:hAnsi="Arial" w:cs="Arial"/>
          <w:lang w:val="mk-MK"/>
        </w:rPr>
        <w:t xml:space="preserve"> </w:t>
      </w:r>
      <w:r w:rsidRPr="00002107">
        <w:rPr>
          <w:rFonts w:ascii="Arial" w:hAnsi="Arial" w:cs="Arial"/>
          <w:lang w:val="mk-MK"/>
        </w:rPr>
        <w:t xml:space="preserve">одржувањето; </w:t>
      </w:r>
    </w:p>
    <w:p w14:paraId="4155B37D" w14:textId="77777777" w:rsidR="004F0F06" w:rsidRDefault="004F0F06" w:rsidP="00ED19F3">
      <w:pPr>
        <w:numPr>
          <w:ilvl w:val="0"/>
          <w:numId w:val="118"/>
        </w:numPr>
        <w:spacing w:line="360" w:lineRule="auto"/>
        <w:ind w:left="720" w:hanging="450"/>
        <w:jc w:val="both"/>
        <w:rPr>
          <w:rFonts w:ascii="Arial" w:hAnsi="Arial" w:cs="Arial"/>
          <w:lang w:val="mk-MK"/>
        </w:rPr>
      </w:pPr>
      <w:r w:rsidRPr="00002107">
        <w:rPr>
          <w:rFonts w:ascii="Arial" w:hAnsi="Arial" w:cs="Arial"/>
          <w:lang w:val="mk-MK"/>
        </w:rPr>
        <w:t xml:space="preserve">Должен е да присуствува на состаноците на органите на Управување, во случај кога ќе се разгледува проблематиката од обемот на работењето на електро-одржување; </w:t>
      </w:r>
    </w:p>
    <w:p w14:paraId="0FD3A77E" w14:textId="77777777" w:rsidR="004F0F06" w:rsidRDefault="004F0F06" w:rsidP="00ED19F3">
      <w:pPr>
        <w:numPr>
          <w:ilvl w:val="0"/>
          <w:numId w:val="118"/>
        </w:numPr>
        <w:spacing w:line="360" w:lineRule="auto"/>
        <w:ind w:left="720" w:hanging="450"/>
        <w:jc w:val="both"/>
        <w:rPr>
          <w:rFonts w:ascii="Arial" w:hAnsi="Arial" w:cs="Arial"/>
          <w:lang w:val="mk-MK"/>
        </w:rPr>
      </w:pPr>
      <w:r w:rsidRPr="00002107">
        <w:rPr>
          <w:rFonts w:ascii="Arial" w:hAnsi="Arial" w:cs="Arial"/>
          <w:lang w:val="mk-MK"/>
        </w:rPr>
        <w:t>Се грижи за навремено обезбедување на електро-одржување со потребни материјали, алати и друго како и посебно да води сметка за нивниот квалитет;</w:t>
      </w:r>
    </w:p>
    <w:p w14:paraId="45CD4186" w14:textId="77777777" w:rsidR="004F0F06" w:rsidRDefault="004F0F06" w:rsidP="00ED19F3">
      <w:pPr>
        <w:numPr>
          <w:ilvl w:val="0"/>
          <w:numId w:val="118"/>
        </w:numPr>
        <w:spacing w:line="360" w:lineRule="auto"/>
        <w:ind w:left="720" w:hanging="450"/>
        <w:jc w:val="both"/>
        <w:rPr>
          <w:rFonts w:ascii="Arial" w:hAnsi="Arial" w:cs="Arial"/>
          <w:lang w:val="mk-MK"/>
        </w:rPr>
      </w:pPr>
      <w:r w:rsidRPr="00002107">
        <w:rPr>
          <w:rFonts w:ascii="Arial" w:hAnsi="Arial" w:cs="Arial"/>
          <w:lang w:val="mk-MK"/>
        </w:rPr>
        <w:t xml:space="preserve">Одговорен е за навремено обезбедување на работниците со потребните лична заштитна опрема, а во согласност со Правилникот за лична заштитна опрема која вработените ја употребува при работата и </w:t>
      </w:r>
    </w:p>
    <w:p w14:paraId="6E5786B9" w14:textId="77777777" w:rsidR="004F0F06" w:rsidRPr="00002107" w:rsidRDefault="004F0F06" w:rsidP="00ED19F3">
      <w:pPr>
        <w:numPr>
          <w:ilvl w:val="0"/>
          <w:numId w:val="118"/>
        </w:numPr>
        <w:spacing w:line="360" w:lineRule="auto"/>
        <w:ind w:left="720" w:hanging="450"/>
        <w:jc w:val="both"/>
        <w:rPr>
          <w:rFonts w:ascii="Arial" w:hAnsi="Arial" w:cs="Arial"/>
          <w:lang w:val="mk-MK"/>
        </w:rPr>
      </w:pPr>
      <w:r w:rsidRPr="00002107">
        <w:rPr>
          <w:rFonts w:ascii="Arial" w:hAnsi="Arial" w:cs="Arial"/>
          <w:lang w:val="mk-MK"/>
        </w:rPr>
        <w:t>Одговорен е за редот и дисциплината во електро-одржување и по потреба да презема мерки за покренување на дисциплинска постапка против прекршителите на работните дисциплини.</w:t>
      </w:r>
    </w:p>
    <w:p w14:paraId="2ED84744" w14:textId="77777777" w:rsidR="004F0F06" w:rsidRDefault="004F0F06" w:rsidP="004F0F06">
      <w:pPr>
        <w:spacing w:line="360" w:lineRule="auto"/>
        <w:ind w:left="1418"/>
        <w:jc w:val="both"/>
        <w:rPr>
          <w:rFonts w:ascii="Arial" w:hAnsi="Arial" w:cs="Arial"/>
          <w:lang w:val="mk-MK"/>
        </w:rPr>
      </w:pPr>
    </w:p>
    <w:p w14:paraId="77DF33AC" w14:textId="77777777" w:rsidR="004F0F06" w:rsidRDefault="004F0F06" w:rsidP="004F0F06">
      <w:pPr>
        <w:spacing w:line="360" w:lineRule="auto"/>
        <w:ind w:left="1418"/>
        <w:jc w:val="both"/>
        <w:rPr>
          <w:rFonts w:ascii="Arial" w:hAnsi="Arial" w:cs="Arial"/>
          <w:lang w:val="mk-MK"/>
        </w:rPr>
      </w:pPr>
    </w:p>
    <w:p w14:paraId="2E30C321" w14:textId="77777777" w:rsidR="004F0F06" w:rsidRDefault="004F0F06" w:rsidP="004F0F06">
      <w:pPr>
        <w:spacing w:line="360" w:lineRule="auto"/>
        <w:ind w:left="1418"/>
        <w:jc w:val="both"/>
        <w:rPr>
          <w:rFonts w:ascii="Arial" w:hAnsi="Arial" w:cs="Arial"/>
          <w:lang w:val="mk-MK"/>
        </w:rPr>
      </w:pPr>
    </w:p>
    <w:p w14:paraId="56198FC8" w14:textId="77777777" w:rsidR="004F0F06" w:rsidRDefault="004F0F06" w:rsidP="004F0F06">
      <w:pPr>
        <w:spacing w:line="360" w:lineRule="auto"/>
        <w:ind w:left="1418"/>
        <w:jc w:val="both"/>
        <w:rPr>
          <w:rFonts w:ascii="Arial" w:hAnsi="Arial" w:cs="Arial"/>
          <w:lang w:val="mk-MK"/>
        </w:rPr>
      </w:pPr>
    </w:p>
    <w:p w14:paraId="7FDA3B28" w14:textId="77777777" w:rsidR="004F0F06" w:rsidRDefault="004F0F06" w:rsidP="004F0F06">
      <w:pPr>
        <w:spacing w:line="360" w:lineRule="auto"/>
        <w:ind w:left="1418"/>
        <w:jc w:val="both"/>
        <w:rPr>
          <w:rFonts w:ascii="Arial" w:hAnsi="Arial" w:cs="Arial"/>
          <w:lang w:val="mk-MK"/>
        </w:rPr>
      </w:pPr>
    </w:p>
    <w:p w14:paraId="479C37C4" w14:textId="77777777" w:rsidR="004F0F06" w:rsidRDefault="004F0F06" w:rsidP="004F0F06">
      <w:pPr>
        <w:spacing w:line="360" w:lineRule="auto"/>
        <w:ind w:left="1418"/>
        <w:jc w:val="both"/>
        <w:rPr>
          <w:rFonts w:ascii="Arial" w:hAnsi="Arial" w:cs="Arial"/>
          <w:lang w:val="mk-MK"/>
        </w:rPr>
      </w:pPr>
    </w:p>
    <w:p w14:paraId="547C62E9" w14:textId="77777777" w:rsidR="004F0F06" w:rsidRDefault="004F0F06" w:rsidP="004F0F06">
      <w:pPr>
        <w:spacing w:line="360" w:lineRule="auto"/>
        <w:ind w:left="1418"/>
        <w:jc w:val="both"/>
        <w:rPr>
          <w:rFonts w:ascii="Arial" w:hAnsi="Arial" w:cs="Arial"/>
          <w:lang w:val="mk-MK"/>
        </w:rPr>
      </w:pPr>
    </w:p>
    <w:p w14:paraId="5A9A4C75" w14:textId="77777777" w:rsidR="004F0F06" w:rsidRDefault="004F0F06" w:rsidP="004F0F06">
      <w:pPr>
        <w:spacing w:line="360" w:lineRule="auto"/>
        <w:ind w:left="1418"/>
        <w:jc w:val="both"/>
        <w:rPr>
          <w:rFonts w:ascii="Arial" w:hAnsi="Arial" w:cs="Arial"/>
          <w:lang w:val="mk-MK"/>
        </w:rPr>
      </w:pPr>
    </w:p>
    <w:p w14:paraId="3D63946E" w14:textId="77777777" w:rsidR="004F0F06" w:rsidRDefault="004F0F06" w:rsidP="004F0F06">
      <w:pPr>
        <w:spacing w:line="360" w:lineRule="auto"/>
        <w:ind w:left="1418"/>
        <w:jc w:val="both"/>
        <w:rPr>
          <w:rFonts w:ascii="Arial" w:hAnsi="Arial" w:cs="Arial"/>
          <w:lang w:val="mk-MK"/>
        </w:rPr>
      </w:pPr>
    </w:p>
    <w:p w14:paraId="6FBFC35A" w14:textId="77777777" w:rsidR="004F0F06" w:rsidRDefault="004F0F06" w:rsidP="004F0F06">
      <w:pPr>
        <w:spacing w:line="360" w:lineRule="auto"/>
        <w:ind w:left="1418"/>
        <w:jc w:val="both"/>
        <w:rPr>
          <w:rFonts w:ascii="Arial" w:hAnsi="Arial" w:cs="Arial"/>
          <w:lang w:val="mk-MK"/>
        </w:rPr>
      </w:pPr>
    </w:p>
    <w:p w14:paraId="301F2BE8" w14:textId="77777777" w:rsidR="004F0F06" w:rsidRPr="004F0F06" w:rsidRDefault="004F0F06" w:rsidP="004F0F06">
      <w:pPr>
        <w:spacing w:line="360" w:lineRule="auto"/>
        <w:ind w:left="1418"/>
        <w:jc w:val="both"/>
        <w:rPr>
          <w:rFonts w:ascii="Arial" w:hAnsi="Arial" w:cs="Arial"/>
          <w:lang w:val="mk-MK"/>
        </w:rPr>
      </w:pPr>
    </w:p>
    <w:p w14:paraId="6857A809" w14:textId="77777777" w:rsidR="004F0F06" w:rsidRPr="00EB4DD3" w:rsidRDefault="004F0F06" w:rsidP="004F0F06">
      <w:pPr>
        <w:spacing w:line="360" w:lineRule="auto"/>
        <w:ind w:left="1418"/>
        <w:jc w:val="both"/>
        <w:rPr>
          <w:rFonts w:ascii="Arial" w:hAnsi="Arial" w:cs="Arial"/>
          <w:lang w:val="mk-MK"/>
        </w:rPr>
      </w:pPr>
    </w:p>
    <w:p w14:paraId="05D64E98" w14:textId="77777777" w:rsidR="004F0F06" w:rsidRDefault="004F0F06" w:rsidP="004F0F06">
      <w:pPr>
        <w:pStyle w:val="Heading1"/>
        <w:spacing w:before="0"/>
        <w:rPr>
          <w:rFonts w:ascii="Arial" w:hAnsi="Arial" w:cs="Arial"/>
          <w:sz w:val="24"/>
        </w:rPr>
      </w:pPr>
      <w:bookmarkStart w:id="108" w:name="_Toc452669786"/>
      <w:bookmarkStart w:id="109" w:name="_Toc210807113"/>
      <w:bookmarkStart w:id="110" w:name="_Toc210808347"/>
      <w:r w:rsidRPr="006047FA">
        <w:rPr>
          <w:rFonts w:ascii="Arial" w:hAnsi="Arial" w:cs="Arial"/>
          <w:sz w:val="24"/>
        </w:rPr>
        <w:t>III.2.</w:t>
      </w:r>
      <w:r w:rsidRPr="006047FA">
        <w:rPr>
          <w:rFonts w:ascii="Arial" w:hAnsi="Arial" w:cs="Arial"/>
          <w:sz w:val="24"/>
        </w:rPr>
        <w:tab/>
        <w:t>Управување со животната средина</w:t>
      </w:r>
      <w:bookmarkEnd w:id="107"/>
      <w:bookmarkEnd w:id="108"/>
      <w:bookmarkEnd w:id="109"/>
      <w:bookmarkEnd w:id="110"/>
    </w:p>
    <w:p w14:paraId="0991D139" w14:textId="77777777" w:rsidR="004F0F06" w:rsidRPr="006047FA" w:rsidRDefault="004F0F06" w:rsidP="004F0F06"/>
    <w:p w14:paraId="3A142D6E" w14:textId="77777777" w:rsidR="004F0F06" w:rsidRDefault="004F0F06" w:rsidP="004F0F06">
      <w:pPr>
        <w:spacing w:line="360" w:lineRule="auto"/>
        <w:jc w:val="both"/>
        <w:rPr>
          <w:rFonts w:ascii="Arial" w:hAnsi="Arial" w:cs="Arial"/>
          <w:lang w:val="mk-MK"/>
        </w:rPr>
      </w:pPr>
      <w:r w:rsidRPr="00FF6DA8">
        <w:rPr>
          <w:rFonts w:ascii="Arial" w:hAnsi="Arial" w:cs="Arial"/>
          <w:lang w:val="mk-MK"/>
        </w:rPr>
        <w:tab/>
      </w:r>
      <w:bookmarkStart w:id="111" w:name="_Hlk144496152"/>
    </w:p>
    <w:p w14:paraId="331FB7DE" w14:textId="77777777" w:rsidR="004F0F06" w:rsidRPr="00A51E55" w:rsidRDefault="004F0F06" w:rsidP="004F0F06">
      <w:pPr>
        <w:spacing w:line="360" w:lineRule="auto"/>
        <w:jc w:val="both"/>
        <w:rPr>
          <w:rFonts w:ascii="Arial" w:hAnsi="Arial" w:cs="Arial"/>
          <w:lang w:val="mk-MK"/>
        </w:rPr>
      </w:pPr>
      <w:r>
        <w:rPr>
          <w:rFonts w:ascii="Arial" w:hAnsi="Arial" w:cs="Arial"/>
          <w:lang w:val="mk-MK"/>
        </w:rPr>
        <w:t>Инженерот за животна средина</w:t>
      </w:r>
      <w:r w:rsidRPr="00FF6DA8">
        <w:rPr>
          <w:rFonts w:ascii="Arial" w:hAnsi="Arial" w:cs="Arial"/>
          <w:lang w:val="mk-MK"/>
        </w:rPr>
        <w:t xml:space="preserve"> </w:t>
      </w:r>
      <w:r>
        <w:rPr>
          <w:rFonts w:ascii="Arial" w:hAnsi="Arial" w:cs="Arial"/>
          <w:lang w:val="mk-MK"/>
        </w:rPr>
        <w:t xml:space="preserve">е </w:t>
      </w:r>
      <w:r w:rsidRPr="00FF6DA8">
        <w:rPr>
          <w:rFonts w:ascii="Arial" w:hAnsi="Arial" w:cs="Arial"/>
          <w:lang w:val="mk-MK"/>
        </w:rPr>
        <w:t>одговор</w:t>
      </w:r>
      <w:r>
        <w:rPr>
          <w:rFonts w:ascii="Arial" w:hAnsi="Arial" w:cs="Arial"/>
          <w:lang w:val="mk-MK"/>
        </w:rPr>
        <w:t xml:space="preserve">ен </w:t>
      </w:r>
      <w:r w:rsidRPr="00FF6DA8">
        <w:rPr>
          <w:rFonts w:ascii="Arial" w:hAnsi="Arial" w:cs="Arial"/>
          <w:lang w:val="mk-MK"/>
        </w:rPr>
        <w:t>за заштита на животната средина и постојано подобрување на работните процеси</w:t>
      </w:r>
      <w:r>
        <w:rPr>
          <w:rFonts w:ascii="Arial" w:hAnsi="Arial" w:cs="Arial"/>
          <w:lang w:val="mk-MK"/>
        </w:rPr>
        <w:t>.</w:t>
      </w:r>
    </w:p>
    <w:p w14:paraId="62DD907F" w14:textId="77777777" w:rsidR="004F0F06" w:rsidRDefault="004F0F06" w:rsidP="004F0F06">
      <w:pPr>
        <w:spacing w:line="360" w:lineRule="auto"/>
        <w:jc w:val="both"/>
        <w:rPr>
          <w:rFonts w:ascii="Arial" w:hAnsi="Arial" w:cs="Arial"/>
          <w:lang w:val="mk-MK"/>
        </w:rPr>
      </w:pPr>
      <w:r w:rsidRPr="00FF6DA8">
        <w:rPr>
          <w:rFonts w:ascii="Arial" w:hAnsi="Arial" w:cs="Arial"/>
          <w:lang w:val="mk-MK"/>
        </w:rPr>
        <w:tab/>
      </w:r>
    </w:p>
    <w:p w14:paraId="68FD3199" w14:textId="77777777" w:rsidR="004F0F06" w:rsidRDefault="004F0F06" w:rsidP="004F0F06">
      <w:pPr>
        <w:spacing w:line="360" w:lineRule="auto"/>
        <w:jc w:val="both"/>
        <w:rPr>
          <w:rFonts w:ascii="Arial" w:hAnsi="Arial" w:cs="Arial"/>
          <w:color w:val="000000"/>
          <w:lang w:val="mk-MK"/>
        </w:rPr>
      </w:pPr>
      <w:r w:rsidRPr="00FF6DA8">
        <w:rPr>
          <w:rFonts w:ascii="Arial" w:hAnsi="Arial" w:cs="Arial"/>
          <w:lang w:val="mk-MK"/>
        </w:rPr>
        <w:t>Политиката за заштита на животната средина го изразува разбирањето, определбата, стратегијата и одговорноста на раководството за обезбедување на услови за работа кои нема да претставуваат никаква опасност за загадувањето на животната средина.</w:t>
      </w:r>
      <w:r>
        <w:rPr>
          <w:rFonts w:ascii="Arial" w:hAnsi="Arial" w:cs="Arial"/>
          <w:lang w:val="mk-MK"/>
        </w:rPr>
        <w:t xml:space="preserve"> </w:t>
      </w:r>
      <w:r w:rsidRPr="00FF6DA8">
        <w:rPr>
          <w:rFonts w:ascii="Arial" w:hAnsi="Arial" w:cs="Arial"/>
          <w:color w:val="000000"/>
          <w:lang w:val="mk-MK"/>
        </w:rPr>
        <w:t xml:space="preserve">Сите </w:t>
      </w:r>
      <w:r w:rsidRPr="00F01009">
        <w:rPr>
          <w:rFonts w:ascii="Arial" w:hAnsi="Arial" w:cs="Arial"/>
          <w:color w:val="000000"/>
          <w:lang w:val="mk-MK"/>
        </w:rPr>
        <w:t xml:space="preserve">вработени </w:t>
      </w:r>
      <w:r>
        <w:rPr>
          <w:rFonts w:ascii="Arial" w:hAnsi="Arial" w:cs="Arial"/>
          <w:color w:val="000000"/>
          <w:lang w:val="mk-MK"/>
        </w:rPr>
        <w:t xml:space="preserve">во </w:t>
      </w:r>
      <w:r w:rsidRPr="0018033F">
        <w:rPr>
          <w:rFonts w:ascii="Arial" w:hAnsi="Arial" w:cs="Arial"/>
          <w:bCs/>
          <w:lang w:val="mk-MK" w:eastAsia="mk-MK"/>
        </w:rPr>
        <w:t>Друштво</w:t>
      </w:r>
      <w:r>
        <w:rPr>
          <w:rFonts w:ascii="Arial" w:hAnsi="Arial" w:cs="Arial"/>
          <w:bCs/>
          <w:lang w:val="mk-MK" w:eastAsia="mk-MK"/>
        </w:rPr>
        <w:t xml:space="preserve">то </w:t>
      </w:r>
      <w:r w:rsidRPr="0018033F">
        <w:rPr>
          <w:rFonts w:ascii="Arial" w:hAnsi="Arial" w:cs="Arial"/>
          <w:bCs/>
          <w:lang w:val="mk-MK" w:eastAsia="mk-MK"/>
        </w:rPr>
        <w:t xml:space="preserve"> за производство и трговија БУЛМАК 2016 ДООЕЛ Пробиштип – Подружница рудник </w:t>
      </w:r>
      <w:r>
        <w:rPr>
          <w:rFonts w:ascii="Arial" w:hAnsi="Arial" w:cs="Arial"/>
          <w:bCs/>
          <w:lang w:val="mk-MK" w:eastAsia="mk-MK"/>
        </w:rPr>
        <w:t>Тораница Крива Паланка</w:t>
      </w:r>
      <w:r w:rsidRPr="00F01009">
        <w:rPr>
          <w:rFonts w:ascii="Arial" w:hAnsi="Arial" w:cs="Arial"/>
          <w:lang w:val="mk-MK"/>
        </w:rPr>
        <w:t xml:space="preserve">, </w:t>
      </w:r>
      <w:r w:rsidRPr="00F01009">
        <w:rPr>
          <w:rFonts w:ascii="Arial" w:hAnsi="Arial" w:cs="Arial"/>
          <w:color w:val="000000"/>
          <w:lang w:val="mk-MK"/>
        </w:rPr>
        <w:t>мораат, без о</w:t>
      </w:r>
      <w:r>
        <w:rPr>
          <w:rFonts w:ascii="Arial" w:hAnsi="Arial" w:cs="Arial"/>
          <w:color w:val="000000"/>
          <w:lang w:val="mk-MK"/>
        </w:rPr>
        <w:t>т</w:t>
      </w:r>
      <w:r w:rsidRPr="00F01009">
        <w:rPr>
          <w:rFonts w:ascii="Arial" w:hAnsi="Arial" w:cs="Arial"/>
          <w:color w:val="000000"/>
          <w:lang w:val="mk-MK"/>
        </w:rPr>
        <w:t xml:space="preserve">стапки и во секој момент да ги исполнуваат барањата за управување на животната средина. </w:t>
      </w:r>
      <w:r>
        <w:rPr>
          <w:rFonts w:ascii="Arial" w:hAnsi="Arial" w:cs="Arial"/>
          <w:color w:val="000000"/>
          <w:lang w:val="mk-MK"/>
        </w:rPr>
        <w:t xml:space="preserve"> </w:t>
      </w:r>
    </w:p>
    <w:p w14:paraId="5464B623" w14:textId="77777777" w:rsidR="004F0F06" w:rsidRDefault="004F0F06" w:rsidP="004F0F06">
      <w:pPr>
        <w:spacing w:line="360" w:lineRule="auto"/>
        <w:jc w:val="both"/>
        <w:rPr>
          <w:rFonts w:ascii="Arial" w:hAnsi="Arial" w:cs="Arial"/>
          <w:color w:val="000000"/>
          <w:lang w:val="mk-MK"/>
        </w:rPr>
      </w:pPr>
    </w:p>
    <w:p w14:paraId="36AC4AB6" w14:textId="77777777" w:rsidR="004F0F06" w:rsidRDefault="004F0F06" w:rsidP="004F0F06">
      <w:pPr>
        <w:spacing w:line="360" w:lineRule="auto"/>
        <w:jc w:val="both"/>
        <w:rPr>
          <w:rFonts w:ascii="Arial" w:hAnsi="Arial" w:cs="Arial"/>
          <w:color w:val="000000"/>
          <w:lang w:val="mk-MK"/>
        </w:rPr>
      </w:pPr>
      <w:r w:rsidRPr="00F01009">
        <w:rPr>
          <w:rFonts w:ascii="Arial" w:hAnsi="Arial" w:cs="Arial"/>
          <w:color w:val="000000"/>
          <w:lang w:val="mk-MK"/>
        </w:rPr>
        <w:t>О</w:t>
      </w:r>
      <w:r>
        <w:rPr>
          <w:rFonts w:ascii="Arial" w:hAnsi="Arial" w:cs="Arial"/>
          <w:color w:val="000000"/>
          <w:lang w:val="mk-MK"/>
        </w:rPr>
        <w:t>т</w:t>
      </w:r>
      <w:r w:rsidRPr="00F01009">
        <w:rPr>
          <w:rFonts w:ascii="Arial" w:hAnsi="Arial" w:cs="Arial"/>
          <w:color w:val="000000"/>
          <w:lang w:val="mk-MK"/>
        </w:rPr>
        <w:t>стапување од обврските пропишани во постапките за управување на животната средина, може да доведе до сериозни последици</w:t>
      </w:r>
      <w:r w:rsidRPr="00FF6DA8">
        <w:rPr>
          <w:rFonts w:ascii="Arial" w:hAnsi="Arial" w:cs="Arial"/>
          <w:color w:val="000000"/>
          <w:lang w:val="mk-MK"/>
        </w:rPr>
        <w:t xml:space="preserve"> по животната средина во која </w:t>
      </w:r>
      <w:r>
        <w:rPr>
          <w:rFonts w:ascii="Arial" w:hAnsi="Arial" w:cs="Arial"/>
          <w:color w:val="000000"/>
          <w:lang w:val="mk-MK"/>
        </w:rPr>
        <w:t xml:space="preserve">асфалтнта база </w:t>
      </w:r>
      <w:r w:rsidRPr="00FF6DA8">
        <w:rPr>
          <w:rFonts w:ascii="Arial" w:hAnsi="Arial" w:cs="Arial"/>
          <w:color w:val="000000"/>
          <w:lang w:val="mk-MK"/>
        </w:rPr>
        <w:t xml:space="preserve">функционира, а со тоа и  до несогледливи последици по угледот на </w:t>
      </w:r>
      <w:r>
        <w:rPr>
          <w:rFonts w:ascii="Arial" w:hAnsi="Arial" w:cs="Arial"/>
          <w:color w:val="000000"/>
          <w:lang w:val="mk-MK"/>
        </w:rPr>
        <w:t>истата</w:t>
      </w:r>
      <w:r w:rsidRPr="00FF6DA8">
        <w:rPr>
          <w:rFonts w:ascii="Arial" w:hAnsi="Arial" w:cs="Arial"/>
          <w:color w:val="000000"/>
          <w:lang w:val="mk-MK"/>
        </w:rPr>
        <w:t xml:space="preserve">. </w:t>
      </w:r>
      <w:r>
        <w:rPr>
          <w:rFonts w:ascii="Arial" w:hAnsi="Arial" w:cs="Arial"/>
          <w:lang w:val="mk-MK"/>
        </w:rPr>
        <w:t xml:space="preserve"> </w:t>
      </w:r>
      <w:r w:rsidRPr="00FF6DA8">
        <w:rPr>
          <w:rFonts w:ascii="Arial" w:hAnsi="Arial" w:cs="Arial"/>
          <w:color w:val="000000"/>
          <w:lang w:val="mk-MK"/>
        </w:rPr>
        <w:t xml:space="preserve">Угледот на </w:t>
      </w:r>
      <w:r w:rsidRPr="0018033F">
        <w:rPr>
          <w:rFonts w:ascii="Arial" w:hAnsi="Arial" w:cs="Arial"/>
          <w:bCs/>
          <w:lang w:val="mk-MK" w:eastAsia="mk-MK"/>
        </w:rPr>
        <w:t>Друштво</w:t>
      </w:r>
      <w:r>
        <w:rPr>
          <w:rFonts w:ascii="Arial" w:hAnsi="Arial" w:cs="Arial"/>
          <w:bCs/>
          <w:lang w:val="mk-MK" w:eastAsia="mk-MK"/>
        </w:rPr>
        <w:t xml:space="preserve">то </w:t>
      </w:r>
      <w:r w:rsidRPr="0018033F">
        <w:rPr>
          <w:rFonts w:ascii="Arial" w:hAnsi="Arial" w:cs="Arial"/>
          <w:bCs/>
          <w:lang w:val="mk-MK" w:eastAsia="mk-MK"/>
        </w:rPr>
        <w:t xml:space="preserve"> за производство и трговија БУЛМАК 2016 ДООЕЛ Пробиштип – Подружница рудник </w:t>
      </w:r>
      <w:r>
        <w:rPr>
          <w:rFonts w:ascii="Arial" w:hAnsi="Arial" w:cs="Arial"/>
          <w:bCs/>
          <w:lang w:val="mk-MK" w:eastAsia="mk-MK"/>
        </w:rPr>
        <w:t xml:space="preserve">Тораница Крива Паланка </w:t>
      </w:r>
      <w:r w:rsidRPr="00AD2590">
        <w:rPr>
          <w:rFonts w:ascii="Arial" w:hAnsi="Arial" w:cs="Arial"/>
          <w:color w:val="000000"/>
          <w:lang w:val="mk-MK"/>
        </w:rPr>
        <w:t xml:space="preserve">во опкружувањето во кое стопанисува не смее да биде загрозен во ниеден момент и поради тоа секое отстапување од обврските пропишани во </w:t>
      </w:r>
      <w:r>
        <w:rPr>
          <w:rFonts w:ascii="Arial" w:hAnsi="Arial" w:cs="Arial"/>
          <w:color w:val="000000"/>
          <w:lang w:val="mk-MK"/>
        </w:rPr>
        <w:t>з</w:t>
      </w:r>
      <w:r w:rsidRPr="00AD2590">
        <w:rPr>
          <w:rFonts w:ascii="Arial" w:hAnsi="Arial" w:cs="Arial"/>
          <w:color w:val="000000"/>
          <w:lang w:val="mk-MK"/>
        </w:rPr>
        <w:t>аконската</w:t>
      </w:r>
      <w:r>
        <w:rPr>
          <w:rFonts w:ascii="Arial" w:hAnsi="Arial" w:cs="Arial"/>
          <w:color w:val="000000"/>
          <w:lang w:val="mk-MK"/>
        </w:rPr>
        <w:t xml:space="preserve"> легислатива од областа на</w:t>
      </w:r>
      <w:r w:rsidRPr="00FF6DA8">
        <w:rPr>
          <w:rFonts w:ascii="Arial" w:hAnsi="Arial" w:cs="Arial"/>
          <w:color w:val="000000"/>
          <w:lang w:val="mk-MK"/>
        </w:rPr>
        <w:t xml:space="preserve"> животната средина ќе биде строго санкционирано. </w:t>
      </w:r>
    </w:p>
    <w:p w14:paraId="0ABAF479" w14:textId="77777777" w:rsidR="004F0F06" w:rsidRDefault="004F0F06" w:rsidP="004F0F06">
      <w:pPr>
        <w:spacing w:line="360" w:lineRule="auto"/>
        <w:jc w:val="both"/>
        <w:rPr>
          <w:rFonts w:ascii="Arial" w:hAnsi="Arial" w:cs="Arial"/>
          <w:color w:val="000000"/>
          <w:lang w:val="mk-MK"/>
        </w:rPr>
      </w:pPr>
    </w:p>
    <w:p w14:paraId="41417CF4" w14:textId="77777777" w:rsidR="004F0F06" w:rsidRDefault="004F0F06" w:rsidP="004F0F06">
      <w:pPr>
        <w:spacing w:line="360" w:lineRule="auto"/>
        <w:jc w:val="both"/>
        <w:rPr>
          <w:rFonts w:ascii="Arial" w:hAnsi="Arial" w:cs="Arial"/>
          <w:color w:val="000000"/>
          <w:lang w:val="mk-MK"/>
        </w:rPr>
      </w:pPr>
    </w:p>
    <w:p w14:paraId="086382EC" w14:textId="77777777" w:rsidR="004F0F06" w:rsidRDefault="004F0F06" w:rsidP="004F0F06">
      <w:pPr>
        <w:spacing w:line="360" w:lineRule="auto"/>
        <w:jc w:val="both"/>
        <w:rPr>
          <w:rFonts w:ascii="Arial" w:hAnsi="Arial" w:cs="Arial"/>
          <w:color w:val="000000"/>
          <w:lang w:val="mk-MK"/>
        </w:rPr>
      </w:pPr>
    </w:p>
    <w:p w14:paraId="6CA248E3" w14:textId="77777777" w:rsidR="004F0F06" w:rsidRDefault="004F0F06" w:rsidP="004F0F06">
      <w:pPr>
        <w:spacing w:line="360" w:lineRule="auto"/>
        <w:jc w:val="both"/>
        <w:rPr>
          <w:rFonts w:ascii="Arial" w:hAnsi="Arial" w:cs="Arial"/>
          <w:color w:val="000000"/>
          <w:lang w:val="mk-MK"/>
        </w:rPr>
      </w:pPr>
    </w:p>
    <w:p w14:paraId="6A439FE0" w14:textId="77777777" w:rsidR="004F0F06" w:rsidRDefault="004F0F06" w:rsidP="004F0F06">
      <w:pPr>
        <w:spacing w:line="360" w:lineRule="auto"/>
        <w:jc w:val="both"/>
        <w:rPr>
          <w:rFonts w:ascii="Arial" w:hAnsi="Arial" w:cs="Arial"/>
          <w:color w:val="000000"/>
          <w:lang w:val="mk-MK"/>
        </w:rPr>
      </w:pPr>
    </w:p>
    <w:p w14:paraId="5E4E431F" w14:textId="77777777" w:rsidR="004F0F06" w:rsidRDefault="004F0F06" w:rsidP="004F0F06">
      <w:pPr>
        <w:spacing w:line="360" w:lineRule="auto"/>
        <w:jc w:val="both"/>
        <w:rPr>
          <w:rFonts w:ascii="Arial" w:hAnsi="Arial" w:cs="Arial"/>
          <w:color w:val="000000"/>
          <w:lang w:val="mk-MK"/>
        </w:rPr>
      </w:pPr>
    </w:p>
    <w:p w14:paraId="28D30C4D" w14:textId="77777777" w:rsidR="004F0F06" w:rsidRDefault="004F0F06" w:rsidP="004F0F06">
      <w:pPr>
        <w:spacing w:line="360" w:lineRule="auto"/>
        <w:jc w:val="both"/>
        <w:rPr>
          <w:rFonts w:ascii="Arial" w:hAnsi="Arial" w:cs="Arial"/>
          <w:color w:val="000000"/>
          <w:lang w:val="mk-MK"/>
        </w:rPr>
      </w:pPr>
    </w:p>
    <w:p w14:paraId="438BA5BD" w14:textId="77777777" w:rsidR="004F0F06" w:rsidRPr="0030635C" w:rsidRDefault="004F0F06" w:rsidP="004F0F06">
      <w:pPr>
        <w:spacing w:line="360" w:lineRule="auto"/>
        <w:rPr>
          <w:rFonts w:ascii="Arial" w:hAnsi="Arial" w:cs="Arial"/>
        </w:rPr>
      </w:pPr>
    </w:p>
    <w:p w14:paraId="5F620D3D" w14:textId="77777777" w:rsidR="004F0F06" w:rsidRPr="00B453F9" w:rsidRDefault="004F0F06" w:rsidP="004F0F06">
      <w:pPr>
        <w:ind w:right="-988"/>
        <w:jc w:val="center"/>
        <w:rPr>
          <w:rFonts w:ascii="Arial" w:hAnsi="Arial" w:cs="Arial"/>
          <w:b/>
        </w:rPr>
      </w:pPr>
      <w:bookmarkStart w:id="112" w:name="_Hlk204848472"/>
      <w:bookmarkEnd w:id="111"/>
      <w:r w:rsidRPr="00B453F9">
        <w:rPr>
          <w:rFonts w:ascii="Arial" w:hAnsi="Arial" w:cs="Arial"/>
          <w:b/>
          <w:lang w:val="mk-MK"/>
        </w:rPr>
        <w:t>ПОЛИТИКА ЗА ЗАШТИТА НА ЖИВОТНАТА СРЕДИНА</w:t>
      </w:r>
    </w:p>
    <w:p w14:paraId="4FA2C53C" w14:textId="77777777" w:rsidR="004F0F06" w:rsidRPr="00D80E87" w:rsidRDefault="004F0F06" w:rsidP="004F0F06">
      <w:pPr>
        <w:rPr>
          <w:rFonts w:ascii="Arial" w:hAnsi="Arial" w:cs="Arial"/>
          <w:b/>
          <w:lang w:val="mk-MK"/>
        </w:rPr>
      </w:pPr>
    </w:p>
    <w:p w14:paraId="3275741A" w14:textId="77777777" w:rsidR="004F0F06" w:rsidRPr="00B453F9" w:rsidRDefault="004F0F06" w:rsidP="004F0F06">
      <w:pPr>
        <w:spacing w:line="360" w:lineRule="auto"/>
        <w:jc w:val="center"/>
        <w:rPr>
          <w:rFonts w:ascii="Arial" w:hAnsi="Arial" w:cs="Arial"/>
          <w:b/>
          <w:lang w:val="mk-MK"/>
        </w:rPr>
      </w:pPr>
    </w:p>
    <w:p w14:paraId="5EF3D319" w14:textId="77777777" w:rsidR="004F0F06" w:rsidRPr="00A40CA3" w:rsidRDefault="004F0F06" w:rsidP="004F0F06">
      <w:pPr>
        <w:pStyle w:val="ListParagraph"/>
        <w:tabs>
          <w:tab w:val="left" w:pos="0"/>
        </w:tabs>
        <w:spacing w:line="360" w:lineRule="auto"/>
        <w:ind w:left="90" w:right="-424"/>
        <w:jc w:val="both"/>
        <w:rPr>
          <w:rFonts w:ascii="Arial" w:hAnsi="Arial" w:cs="Arial"/>
          <w:lang w:val="mk-MK"/>
        </w:rPr>
      </w:pPr>
      <w:bookmarkStart w:id="113" w:name="_Toc444171921"/>
      <w:bookmarkStart w:id="114" w:name="_Toc452669787"/>
      <w:bookmarkStart w:id="115" w:name="_Hlk144496183"/>
      <w:r w:rsidRPr="00BE2D05">
        <w:rPr>
          <w:rFonts w:ascii="Arial" w:hAnsi="Arial" w:cs="Arial"/>
          <w:b/>
          <w:bCs/>
        </w:rPr>
        <w:t>МИСИЈА</w:t>
      </w:r>
      <w:r w:rsidRPr="00BE2D05">
        <w:rPr>
          <w:rFonts w:ascii="Arial" w:hAnsi="Arial" w:cs="Arial"/>
        </w:rPr>
        <w:t xml:space="preserve"> на постоењето и делувањето на </w:t>
      </w:r>
      <w:r>
        <w:rPr>
          <w:rFonts w:ascii="Arial" w:hAnsi="Arial" w:cs="Arial"/>
          <w:bCs/>
          <w:lang w:val="mk-MK" w:eastAsia="mk-MK"/>
        </w:rPr>
        <w:t>Тораница Крива Паланка</w:t>
      </w:r>
      <w:r w:rsidRPr="00BE2D05">
        <w:rPr>
          <w:rFonts w:ascii="Arial" w:hAnsi="Arial" w:cs="Arial"/>
        </w:rPr>
        <w:t xml:space="preserve"> Рудник за олово и</w:t>
      </w:r>
      <w:r>
        <w:rPr>
          <w:rFonts w:ascii="Arial" w:hAnsi="Arial" w:cs="Arial"/>
        </w:rPr>
        <w:t xml:space="preserve"> </w:t>
      </w:r>
      <w:r w:rsidRPr="00BE2D05">
        <w:rPr>
          <w:rFonts w:ascii="Arial" w:hAnsi="Arial" w:cs="Arial"/>
        </w:rPr>
        <w:t>цинк се реализира со задоволување на потребите на барањата на</w:t>
      </w:r>
      <w:r>
        <w:rPr>
          <w:rFonts w:ascii="Arial" w:hAnsi="Arial" w:cs="Arial"/>
        </w:rPr>
        <w:t xml:space="preserve"> </w:t>
      </w:r>
      <w:r w:rsidRPr="00BE2D05">
        <w:rPr>
          <w:rFonts w:ascii="Arial" w:hAnsi="Arial" w:cs="Arial"/>
        </w:rPr>
        <w:t>заинтересираните страни за процесите на развој, производство и</w:t>
      </w:r>
      <w:r>
        <w:rPr>
          <w:rFonts w:ascii="Arial" w:hAnsi="Arial" w:cs="Arial"/>
        </w:rPr>
        <w:t xml:space="preserve"> </w:t>
      </w:r>
      <w:r w:rsidRPr="00BE2D05">
        <w:rPr>
          <w:rFonts w:ascii="Arial" w:hAnsi="Arial" w:cs="Arial"/>
        </w:rPr>
        <w:t>дистрибуција на своите производи.</w:t>
      </w:r>
    </w:p>
    <w:p w14:paraId="4AF65520" w14:textId="77777777" w:rsidR="004F0F06" w:rsidRPr="00BE2D05" w:rsidRDefault="004F0F06" w:rsidP="004F0F06">
      <w:pPr>
        <w:pStyle w:val="ListParagraph"/>
        <w:spacing w:line="360" w:lineRule="auto"/>
        <w:ind w:left="90" w:right="-514"/>
        <w:jc w:val="both"/>
        <w:rPr>
          <w:rFonts w:ascii="Arial" w:hAnsi="Arial" w:cs="Arial"/>
        </w:rPr>
      </w:pPr>
      <w:r w:rsidRPr="00BE2D05">
        <w:rPr>
          <w:rFonts w:ascii="Arial" w:hAnsi="Arial" w:cs="Arial"/>
        </w:rPr>
        <w:t>Вработените и сопствениците своите интереси ги остваруваат со</w:t>
      </w:r>
      <w:r>
        <w:rPr>
          <w:rFonts w:ascii="Arial" w:hAnsi="Arial" w:cs="Arial"/>
        </w:rPr>
        <w:t xml:space="preserve"> </w:t>
      </w:r>
      <w:r w:rsidRPr="00BE2D05">
        <w:rPr>
          <w:rFonts w:ascii="Arial" w:hAnsi="Arial" w:cs="Arial"/>
        </w:rPr>
        <w:t>постигнување на задоволство на купувачите, општествената заедница и</w:t>
      </w:r>
      <w:r>
        <w:rPr>
          <w:rFonts w:ascii="Arial" w:hAnsi="Arial" w:cs="Arial"/>
        </w:rPr>
        <w:t xml:space="preserve"> </w:t>
      </w:r>
      <w:r w:rsidRPr="00BE2D05">
        <w:rPr>
          <w:rFonts w:ascii="Arial" w:hAnsi="Arial" w:cs="Arial"/>
        </w:rPr>
        <w:t>интересите на деловните партнери.</w:t>
      </w:r>
    </w:p>
    <w:p w14:paraId="672C8DCE" w14:textId="77777777" w:rsidR="004F0F06" w:rsidRDefault="004F0F06" w:rsidP="004F0F06">
      <w:pPr>
        <w:pStyle w:val="ListParagraph"/>
        <w:spacing w:line="276" w:lineRule="auto"/>
        <w:jc w:val="both"/>
        <w:rPr>
          <w:rFonts w:ascii="Arial" w:hAnsi="Arial" w:cs="Arial"/>
        </w:rPr>
      </w:pPr>
    </w:p>
    <w:p w14:paraId="3349083B" w14:textId="77777777" w:rsidR="004F0F06" w:rsidRPr="0030635C" w:rsidRDefault="004F0F06" w:rsidP="004F0F06">
      <w:pPr>
        <w:pStyle w:val="ListParagraph"/>
        <w:ind w:right="-248" w:hanging="630"/>
        <w:jc w:val="both"/>
        <w:rPr>
          <w:rFonts w:ascii="Arial" w:hAnsi="Arial" w:cs="Arial"/>
        </w:rPr>
      </w:pPr>
      <w:r w:rsidRPr="00BE2D05">
        <w:rPr>
          <w:rFonts w:ascii="Arial" w:hAnsi="Arial" w:cs="Arial"/>
          <w:b/>
          <w:bCs/>
        </w:rPr>
        <w:t>ВИЗИЈА</w:t>
      </w:r>
    </w:p>
    <w:p w14:paraId="13CD8498" w14:textId="77777777" w:rsidR="004F0F06" w:rsidRPr="00BE2D05" w:rsidRDefault="004F0F06" w:rsidP="004F0F06">
      <w:pPr>
        <w:pStyle w:val="ListParagraph"/>
        <w:spacing w:line="360" w:lineRule="auto"/>
        <w:ind w:left="810" w:hanging="810"/>
        <w:jc w:val="both"/>
        <w:rPr>
          <w:rFonts w:ascii="Arial" w:hAnsi="Arial" w:cs="Arial"/>
        </w:rPr>
      </w:pPr>
      <w:r>
        <w:rPr>
          <w:rFonts w:ascii="Arial" w:hAnsi="Arial" w:cs="Arial"/>
        </w:rPr>
        <w:t xml:space="preserve">- </w:t>
      </w:r>
      <w:r>
        <w:rPr>
          <w:rFonts w:ascii="Arial" w:hAnsi="Arial" w:cs="Arial"/>
          <w:lang w:val="mk-MK"/>
        </w:rPr>
        <w:t xml:space="preserve"> </w:t>
      </w:r>
      <w:r w:rsidRPr="00BE2D05">
        <w:rPr>
          <w:rFonts w:ascii="Arial" w:hAnsi="Arial" w:cs="Arial"/>
        </w:rPr>
        <w:t>Развојот на производството и производствените капацитети;</w:t>
      </w:r>
    </w:p>
    <w:p w14:paraId="4E6487CB" w14:textId="77777777" w:rsidR="004F0F06" w:rsidRDefault="004F0F06" w:rsidP="004F0F06">
      <w:pPr>
        <w:pStyle w:val="ListParagraph"/>
        <w:spacing w:line="360" w:lineRule="auto"/>
        <w:ind w:left="810" w:hanging="810"/>
        <w:jc w:val="both"/>
        <w:rPr>
          <w:rFonts w:ascii="Arial" w:hAnsi="Arial" w:cs="Arial"/>
        </w:rPr>
      </w:pPr>
      <w:r w:rsidRPr="00BE2D05">
        <w:rPr>
          <w:rFonts w:ascii="Arial" w:hAnsi="Arial" w:cs="Arial"/>
        </w:rPr>
        <w:t xml:space="preserve">- </w:t>
      </w:r>
      <w:r>
        <w:rPr>
          <w:rFonts w:ascii="Arial" w:hAnsi="Arial" w:cs="Arial"/>
          <w:lang w:val="mk-MK"/>
        </w:rPr>
        <w:t xml:space="preserve"> </w:t>
      </w:r>
      <w:r w:rsidRPr="00BE2D05">
        <w:rPr>
          <w:rFonts w:ascii="Arial" w:hAnsi="Arial" w:cs="Arial"/>
        </w:rPr>
        <w:t xml:space="preserve">Заштита и унапредување на животната средина со ефективна контрола </w:t>
      </w:r>
      <w:r>
        <w:rPr>
          <w:rFonts w:ascii="Arial" w:hAnsi="Arial" w:cs="Arial"/>
        </w:rPr>
        <w:t xml:space="preserve"> </w:t>
      </w:r>
    </w:p>
    <w:p w14:paraId="01BA6904" w14:textId="77777777" w:rsidR="004F0F06" w:rsidRPr="00BE2D05" w:rsidRDefault="004F0F06" w:rsidP="004F0F06">
      <w:pPr>
        <w:pStyle w:val="ListParagraph"/>
        <w:spacing w:line="360" w:lineRule="auto"/>
        <w:ind w:left="810" w:hanging="810"/>
        <w:jc w:val="both"/>
        <w:rPr>
          <w:rFonts w:ascii="Arial" w:hAnsi="Arial" w:cs="Arial"/>
        </w:rPr>
      </w:pPr>
      <w:r>
        <w:rPr>
          <w:rFonts w:ascii="Arial" w:hAnsi="Arial" w:cs="Arial"/>
        </w:rPr>
        <w:t xml:space="preserve">  </w:t>
      </w:r>
      <w:r>
        <w:rPr>
          <w:rFonts w:ascii="Arial" w:hAnsi="Arial" w:cs="Arial"/>
          <w:lang w:val="mk-MK"/>
        </w:rPr>
        <w:t xml:space="preserve"> </w:t>
      </w:r>
      <w:r w:rsidRPr="00BE2D05">
        <w:rPr>
          <w:rFonts w:ascii="Arial" w:hAnsi="Arial" w:cs="Arial"/>
        </w:rPr>
        <w:t>на</w:t>
      </w:r>
      <w:r>
        <w:rPr>
          <w:rFonts w:ascii="Arial" w:hAnsi="Arial" w:cs="Arial"/>
        </w:rPr>
        <w:t xml:space="preserve"> </w:t>
      </w:r>
      <w:r w:rsidRPr="00BE2D05">
        <w:rPr>
          <w:rFonts w:ascii="Arial" w:hAnsi="Arial" w:cs="Arial"/>
        </w:rPr>
        <w:t>своите активности, процеси, производи и услуги;</w:t>
      </w:r>
    </w:p>
    <w:p w14:paraId="675B7200" w14:textId="77777777" w:rsidR="004F0F06" w:rsidRPr="00BE2D05" w:rsidRDefault="004F0F06" w:rsidP="004F0F06">
      <w:pPr>
        <w:pStyle w:val="ListParagraph"/>
        <w:spacing w:line="360" w:lineRule="auto"/>
        <w:ind w:left="810" w:hanging="810"/>
        <w:jc w:val="both"/>
        <w:rPr>
          <w:rFonts w:ascii="Arial" w:hAnsi="Arial" w:cs="Arial"/>
        </w:rPr>
      </w:pPr>
      <w:r w:rsidRPr="00BE2D05">
        <w:rPr>
          <w:rFonts w:ascii="Arial" w:hAnsi="Arial" w:cs="Arial"/>
        </w:rPr>
        <w:t>- Стандарден квалитет на производството и услугите и грижа на животната</w:t>
      </w:r>
    </w:p>
    <w:p w14:paraId="3A316902" w14:textId="77777777" w:rsidR="004F0F06" w:rsidRPr="00BE2D05" w:rsidRDefault="004F0F06" w:rsidP="004F0F06">
      <w:pPr>
        <w:pStyle w:val="ListParagraph"/>
        <w:spacing w:line="360" w:lineRule="auto"/>
        <w:ind w:left="810" w:hanging="810"/>
        <w:jc w:val="both"/>
        <w:rPr>
          <w:rFonts w:ascii="Arial" w:hAnsi="Arial" w:cs="Arial"/>
        </w:rPr>
      </w:pPr>
      <w:r>
        <w:rPr>
          <w:rFonts w:ascii="Arial" w:hAnsi="Arial" w:cs="Arial"/>
        </w:rPr>
        <w:t xml:space="preserve">  </w:t>
      </w:r>
      <w:r>
        <w:rPr>
          <w:rFonts w:ascii="Arial" w:hAnsi="Arial" w:cs="Arial"/>
          <w:lang w:val="mk-MK"/>
        </w:rPr>
        <w:t xml:space="preserve"> </w:t>
      </w:r>
      <w:r w:rsidRPr="00BE2D05">
        <w:rPr>
          <w:rFonts w:ascii="Arial" w:hAnsi="Arial" w:cs="Arial"/>
        </w:rPr>
        <w:t>средина е снова на деловната стратегија;</w:t>
      </w:r>
    </w:p>
    <w:p w14:paraId="149637A3" w14:textId="77777777" w:rsidR="004F0F06" w:rsidRPr="00BE2D05" w:rsidRDefault="004F0F06" w:rsidP="004F0F06">
      <w:pPr>
        <w:pStyle w:val="ListParagraph"/>
        <w:spacing w:line="360" w:lineRule="auto"/>
        <w:ind w:left="810" w:hanging="810"/>
        <w:jc w:val="both"/>
        <w:rPr>
          <w:rFonts w:ascii="Arial" w:hAnsi="Arial" w:cs="Arial"/>
        </w:rPr>
      </w:pPr>
      <w:r w:rsidRPr="00BE2D05">
        <w:rPr>
          <w:rFonts w:ascii="Arial" w:hAnsi="Arial" w:cs="Arial"/>
        </w:rPr>
        <w:t xml:space="preserve">- </w:t>
      </w:r>
      <w:r>
        <w:rPr>
          <w:rFonts w:ascii="Arial" w:hAnsi="Arial" w:cs="Arial"/>
          <w:lang w:val="mk-MK"/>
        </w:rPr>
        <w:t xml:space="preserve"> </w:t>
      </w:r>
      <w:r w:rsidRPr="00BE2D05">
        <w:rPr>
          <w:rFonts w:ascii="Arial" w:hAnsi="Arial" w:cs="Arial"/>
        </w:rPr>
        <w:t>Конкурентна цена на чинење на производите;</w:t>
      </w:r>
    </w:p>
    <w:p w14:paraId="61E12DBF" w14:textId="77777777" w:rsidR="004F0F06" w:rsidRPr="00BE2D05" w:rsidRDefault="004F0F06" w:rsidP="004F0F06">
      <w:pPr>
        <w:pStyle w:val="ListParagraph"/>
        <w:spacing w:line="360" w:lineRule="auto"/>
        <w:ind w:left="810" w:hanging="810"/>
        <w:jc w:val="both"/>
        <w:rPr>
          <w:rFonts w:ascii="Arial" w:hAnsi="Arial" w:cs="Arial"/>
        </w:rPr>
      </w:pPr>
      <w:r>
        <w:rPr>
          <w:rFonts w:ascii="Arial" w:hAnsi="Arial" w:cs="Arial"/>
        </w:rPr>
        <w:t xml:space="preserve">- </w:t>
      </w:r>
      <w:r>
        <w:rPr>
          <w:rFonts w:ascii="Arial" w:hAnsi="Arial" w:cs="Arial"/>
          <w:lang w:val="mk-MK"/>
        </w:rPr>
        <w:t xml:space="preserve"> </w:t>
      </w:r>
      <w:r w:rsidRPr="00BE2D05">
        <w:rPr>
          <w:rFonts w:ascii="Arial" w:hAnsi="Arial" w:cs="Arial"/>
        </w:rPr>
        <w:t>Исполнување на договорените рокови;</w:t>
      </w:r>
    </w:p>
    <w:p w14:paraId="16A4E7CF" w14:textId="77777777" w:rsidR="004F0F06" w:rsidRPr="00BE2D05" w:rsidRDefault="004F0F06" w:rsidP="004F0F06">
      <w:pPr>
        <w:pStyle w:val="ListParagraph"/>
        <w:spacing w:line="360" w:lineRule="auto"/>
        <w:ind w:left="810" w:hanging="810"/>
        <w:jc w:val="both"/>
        <w:rPr>
          <w:rFonts w:ascii="Arial" w:hAnsi="Arial" w:cs="Arial"/>
        </w:rPr>
      </w:pPr>
      <w:r w:rsidRPr="00BE2D05">
        <w:rPr>
          <w:rFonts w:ascii="Arial" w:hAnsi="Arial" w:cs="Arial"/>
        </w:rPr>
        <w:t xml:space="preserve">- </w:t>
      </w:r>
      <w:r>
        <w:rPr>
          <w:rFonts w:ascii="Arial" w:hAnsi="Arial" w:cs="Arial"/>
          <w:lang w:val="mk-MK"/>
        </w:rPr>
        <w:t xml:space="preserve"> </w:t>
      </w:r>
      <w:r w:rsidRPr="00BE2D05">
        <w:rPr>
          <w:rFonts w:ascii="Arial" w:hAnsi="Arial" w:cs="Arial"/>
        </w:rPr>
        <w:t>Намалување на вкупните трошоци за неквалитет;</w:t>
      </w:r>
    </w:p>
    <w:p w14:paraId="4F5DA77F" w14:textId="77777777" w:rsidR="004F0F06" w:rsidRPr="00BE2D05" w:rsidRDefault="004F0F06" w:rsidP="004F0F06">
      <w:pPr>
        <w:pStyle w:val="ListParagraph"/>
        <w:spacing w:line="360" w:lineRule="auto"/>
        <w:ind w:left="810" w:hanging="810"/>
        <w:jc w:val="both"/>
        <w:rPr>
          <w:rFonts w:ascii="Arial" w:hAnsi="Arial" w:cs="Arial"/>
        </w:rPr>
      </w:pPr>
      <w:r w:rsidRPr="00BE2D05">
        <w:rPr>
          <w:rFonts w:ascii="Arial" w:hAnsi="Arial" w:cs="Arial"/>
        </w:rPr>
        <w:t xml:space="preserve">- </w:t>
      </w:r>
      <w:r>
        <w:rPr>
          <w:rFonts w:ascii="Arial" w:hAnsi="Arial" w:cs="Arial"/>
          <w:lang w:val="mk-MK"/>
        </w:rPr>
        <w:t xml:space="preserve"> </w:t>
      </w:r>
      <w:r w:rsidRPr="00BE2D05">
        <w:rPr>
          <w:rFonts w:ascii="Arial" w:hAnsi="Arial" w:cs="Arial"/>
        </w:rPr>
        <w:t>Заштита на животната средина со контрола на аспектите и влијанието на</w:t>
      </w:r>
    </w:p>
    <w:p w14:paraId="56EF8EEC" w14:textId="77777777" w:rsidR="004F0F06" w:rsidRPr="00BE2D05" w:rsidRDefault="004F0F06" w:rsidP="004F0F06">
      <w:pPr>
        <w:pStyle w:val="ListParagraph"/>
        <w:spacing w:line="360" w:lineRule="auto"/>
        <w:ind w:left="810" w:hanging="810"/>
        <w:jc w:val="both"/>
        <w:rPr>
          <w:rFonts w:ascii="Arial" w:hAnsi="Arial" w:cs="Arial"/>
        </w:rPr>
      </w:pPr>
      <w:r>
        <w:rPr>
          <w:rFonts w:ascii="Arial" w:hAnsi="Arial" w:cs="Arial"/>
        </w:rPr>
        <w:t xml:space="preserve">  </w:t>
      </w:r>
      <w:r>
        <w:rPr>
          <w:rFonts w:ascii="Arial" w:hAnsi="Arial" w:cs="Arial"/>
          <w:lang w:val="mk-MK"/>
        </w:rPr>
        <w:t xml:space="preserve"> </w:t>
      </w:r>
      <w:r w:rsidRPr="00BE2D05">
        <w:rPr>
          <w:rFonts w:ascii="Arial" w:hAnsi="Arial" w:cs="Arial"/>
        </w:rPr>
        <w:t>сопствените процеси, производи и услуги на животната средина;</w:t>
      </w:r>
    </w:p>
    <w:p w14:paraId="3F4AE121" w14:textId="77777777" w:rsidR="004F0F06" w:rsidRPr="00BE2D05" w:rsidRDefault="004F0F06" w:rsidP="004F0F06">
      <w:pPr>
        <w:pStyle w:val="ListParagraph"/>
        <w:spacing w:line="360" w:lineRule="auto"/>
        <w:ind w:left="810" w:hanging="810"/>
        <w:jc w:val="both"/>
        <w:rPr>
          <w:rFonts w:ascii="Arial" w:hAnsi="Arial" w:cs="Arial"/>
        </w:rPr>
      </w:pPr>
      <w:r w:rsidRPr="00BE2D05">
        <w:rPr>
          <w:rFonts w:ascii="Arial" w:hAnsi="Arial" w:cs="Arial"/>
        </w:rPr>
        <w:t xml:space="preserve">- </w:t>
      </w:r>
      <w:r>
        <w:rPr>
          <w:rFonts w:ascii="Arial" w:hAnsi="Arial" w:cs="Arial"/>
          <w:lang w:val="mk-MK"/>
        </w:rPr>
        <w:t xml:space="preserve"> </w:t>
      </w:r>
      <w:r w:rsidRPr="00BE2D05">
        <w:rPr>
          <w:rFonts w:ascii="Arial" w:hAnsi="Arial" w:cs="Arial"/>
        </w:rPr>
        <w:t>Примена и почитување на Законските прописи и други барања.</w:t>
      </w:r>
    </w:p>
    <w:p w14:paraId="36AB9052" w14:textId="77777777" w:rsidR="004F0F06" w:rsidRPr="00BE2D05" w:rsidRDefault="004F0F06" w:rsidP="004F0F06">
      <w:pPr>
        <w:pStyle w:val="ListParagraph"/>
        <w:spacing w:line="360" w:lineRule="auto"/>
        <w:ind w:left="810" w:hanging="810"/>
        <w:jc w:val="both"/>
        <w:rPr>
          <w:rFonts w:ascii="Arial" w:hAnsi="Arial" w:cs="Arial"/>
        </w:rPr>
      </w:pPr>
      <w:r w:rsidRPr="00BE2D05">
        <w:rPr>
          <w:rFonts w:ascii="Arial" w:hAnsi="Arial" w:cs="Arial"/>
        </w:rPr>
        <w:t>-</w:t>
      </w:r>
      <w:r>
        <w:rPr>
          <w:rFonts w:ascii="Arial" w:hAnsi="Arial" w:cs="Arial"/>
        </w:rPr>
        <w:t xml:space="preserve"> </w:t>
      </w:r>
      <w:r>
        <w:rPr>
          <w:rFonts w:ascii="Arial" w:hAnsi="Arial" w:cs="Arial"/>
          <w:lang w:val="mk-MK"/>
        </w:rPr>
        <w:t xml:space="preserve"> </w:t>
      </w:r>
      <w:r w:rsidRPr="00BE2D05">
        <w:rPr>
          <w:rFonts w:ascii="Arial" w:hAnsi="Arial" w:cs="Arial"/>
        </w:rPr>
        <w:t>Заштита и грижа за здравјето на вработените и населението</w:t>
      </w:r>
    </w:p>
    <w:p w14:paraId="6ECC71C1" w14:textId="77777777" w:rsidR="004F0F06" w:rsidRDefault="004F0F06" w:rsidP="004F0F06">
      <w:pPr>
        <w:pStyle w:val="ListParagraph"/>
        <w:spacing w:line="360" w:lineRule="auto"/>
        <w:ind w:left="810" w:hanging="810"/>
        <w:jc w:val="both"/>
        <w:rPr>
          <w:rFonts w:ascii="Arial" w:hAnsi="Arial" w:cs="Arial"/>
        </w:rPr>
      </w:pPr>
      <w:r w:rsidRPr="00BE2D05">
        <w:rPr>
          <w:rFonts w:ascii="Arial" w:hAnsi="Arial" w:cs="Arial"/>
        </w:rPr>
        <w:t xml:space="preserve">- </w:t>
      </w:r>
      <w:r>
        <w:rPr>
          <w:rFonts w:ascii="Arial" w:hAnsi="Arial" w:cs="Arial"/>
          <w:lang w:val="mk-MK"/>
        </w:rPr>
        <w:t xml:space="preserve"> </w:t>
      </w:r>
      <w:r w:rsidRPr="00BE2D05">
        <w:rPr>
          <w:rFonts w:ascii="Arial" w:hAnsi="Arial" w:cs="Arial"/>
        </w:rPr>
        <w:t xml:space="preserve">Информирање на вработените, испорачателите и пошироката заедница </w:t>
      </w:r>
    </w:p>
    <w:p w14:paraId="3434DC65" w14:textId="77777777" w:rsidR="004F0F06" w:rsidRPr="00BE2D05" w:rsidRDefault="004F0F06" w:rsidP="004F0F06">
      <w:pPr>
        <w:pStyle w:val="ListParagraph"/>
        <w:spacing w:line="360" w:lineRule="auto"/>
        <w:ind w:left="810" w:hanging="810"/>
        <w:jc w:val="both"/>
        <w:rPr>
          <w:rFonts w:ascii="Arial" w:hAnsi="Arial" w:cs="Arial"/>
        </w:rPr>
      </w:pPr>
      <w:r>
        <w:rPr>
          <w:rFonts w:ascii="Arial" w:hAnsi="Arial" w:cs="Arial"/>
        </w:rPr>
        <w:t xml:space="preserve">  </w:t>
      </w:r>
      <w:r>
        <w:rPr>
          <w:rFonts w:ascii="Arial" w:hAnsi="Arial" w:cs="Arial"/>
          <w:lang w:val="mk-MK"/>
        </w:rPr>
        <w:t xml:space="preserve"> </w:t>
      </w:r>
      <w:r w:rsidRPr="00BE2D05">
        <w:rPr>
          <w:rFonts w:ascii="Arial" w:hAnsi="Arial" w:cs="Arial"/>
        </w:rPr>
        <w:t>за</w:t>
      </w:r>
      <w:r>
        <w:rPr>
          <w:rFonts w:ascii="Arial" w:hAnsi="Arial" w:cs="Arial"/>
        </w:rPr>
        <w:t xml:space="preserve"> </w:t>
      </w:r>
      <w:r w:rsidRPr="00BE2D05">
        <w:rPr>
          <w:rFonts w:ascii="Arial" w:hAnsi="Arial" w:cs="Arial"/>
        </w:rPr>
        <w:t>заштита на животната средина;</w:t>
      </w:r>
    </w:p>
    <w:p w14:paraId="6AF7DC17" w14:textId="77777777" w:rsidR="004F0F06" w:rsidRDefault="004F0F06" w:rsidP="004F0F06">
      <w:pPr>
        <w:pStyle w:val="ListParagraph"/>
        <w:spacing w:line="360" w:lineRule="auto"/>
        <w:ind w:left="810" w:hanging="810"/>
        <w:jc w:val="both"/>
        <w:rPr>
          <w:rFonts w:ascii="Arial" w:hAnsi="Arial" w:cs="Arial"/>
        </w:rPr>
      </w:pPr>
      <w:r w:rsidRPr="00BE2D05">
        <w:rPr>
          <w:rFonts w:ascii="Arial" w:hAnsi="Arial" w:cs="Arial"/>
        </w:rPr>
        <w:t xml:space="preserve">- </w:t>
      </w:r>
      <w:r>
        <w:rPr>
          <w:rFonts w:ascii="Arial" w:hAnsi="Arial" w:cs="Arial"/>
          <w:lang w:val="mk-MK"/>
        </w:rPr>
        <w:t xml:space="preserve"> </w:t>
      </w:r>
      <w:r w:rsidRPr="00BE2D05">
        <w:rPr>
          <w:rFonts w:ascii="Arial" w:hAnsi="Arial" w:cs="Arial"/>
        </w:rPr>
        <w:t xml:space="preserve">Зголемување на задоволството на купувачите, преку ефективен </w:t>
      </w:r>
    </w:p>
    <w:p w14:paraId="41C3508C" w14:textId="77777777" w:rsidR="004F0F06" w:rsidRDefault="004F0F06" w:rsidP="004F0F06">
      <w:pPr>
        <w:pStyle w:val="ListParagraph"/>
        <w:spacing w:line="360" w:lineRule="auto"/>
        <w:ind w:left="810" w:hanging="810"/>
        <w:jc w:val="both"/>
        <w:rPr>
          <w:rFonts w:ascii="Arial" w:hAnsi="Arial" w:cs="Arial"/>
        </w:rPr>
      </w:pPr>
      <w:r>
        <w:rPr>
          <w:rFonts w:ascii="Arial" w:hAnsi="Arial" w:cs="Arial"/>
        </w:rPr>
        <w:t xml:space="preserve">  </w:t>
      </w:r>
      <w:r>
        <w:rPr>
          <w:rFonts w:ascii="Arial" w:hAnsi="Arial" w:cs="Arial"/>
          <w:lang w:val="mk-MK"/>
        </w:rPr>
        <w:t xml:space="preserve"> </w:t>
      </w:r>
      <w:r w:rsidRPr="00BE2D05">
        <w:rPr>
          <w:rFonts w:ascii="Arial" w:hAnsi="Arial" w:cs="Arial"/>
        </w:rPr>
        <w:t>маркетинг,</w:t>
      </w:r>
      <w:r>
        <w:rPr>
          <w:rFonts w:ascii="Arial" w:hAnsi="Arial" w:cs="Arial"/>
        </w:rPr>
        <w:t xml:space="preserve"> </w:t>
      </w:r>
      <w:r w:rsidRPr="00BE2D05">
        <w:rPr>
          <w:rFonts w:ascii="Arial" w:hAnsi="Arial" w:cs="Arial"/>
        </w:rPr>
        <w:t>продажба и сервисна услуга;</w:t>
      </w:r>
    </w:p>
    <w:p w14:paraId="7CF5DDCD" w14:textId="77777777" w:rsidR="004F0F06" w:rsidRPr="00A40CA3" w:rsidRDefault="004F0F06" w:rsidP="00ED19F3">
      <w:pPr>
        <w:pStyle w:val="ListParagraph"/>
        <w:numPr>
          <w:ilvl w:val="0"/>
          <w:numId w:val="119"/>
        </w:numPr>
        <w:spacing w:line="360" w:lineRule="auto"/>
        <w:ind w:left="180" w:hanging="180"/>
        <w:contextualSpacing/>
        <w:jc w:val="both"/>
        <w:rPr>
          <w:rFonts w:ascii="Arial" w:hAnsi="Arial" w:cs="Arial"/>
        </w:rPr>
      </w:pPr>
      <w:r w:rsidRPr="00BE2D05">
        <w:rPr>
          <w:rFonts w:ascii="Arial" w:hAnsi="Arial" w:cs="Arial"/>
        </w:rPr>
        <w:lastRenderedPageBreak/>
        <w:t xml:space="preserve">Обучување и подигање на свеста на вработените за превентивно </w:t>
      </w:r>
      <w:r>
        <w:rPr>
          <w:rFonts w:ascii="Arial" w:hAnsi="Arial" w:cs="Arial"/>
        </w:rPr>
        <w:t xml:space="preserve">   </w:t>
      </w:r>
      <w:r w:rsidRPr="00BE2D05">
        <w:rPr>
          <w:rFonts w:ascii="Arial" w:hAnsi="Arial" w:cs="Arial"/>
        </w:rPr>
        <w:t>делување</w:t>
      </w:r>
      <w:r>
        <w:rPr>
          <w:rFonts w:ascii="Arial" w:hAnsi="Arial" w:cs="Arial"/>
        </w:rPr>
        <w:t xml:space="preserve"> </w:t>
      </w:r>
      <w:r w:rsidRPr="00BE2D05">
        <w:rPr>
          <w:rFonts w:ascii="Arial" w:hAnsi="Arial" w:cs="Arial"/>
        </w:rPr>
        <w:t>и постојано подобрување на системот за управување и заштитата на</w:t>
      </w:r>
      <w:r>
        <w:rPr>
          <w:rFonts w:ascii="Arial" w:hAnsi="Arial" w:cs="Arial"/>
        </w:rPr>
        <w:t xml:space="preserve"> </w:t>
      </w:r>
      <w:r w:rsidRPr="00BE2D05">
        <w:rPr>
          <w:rFonts w:ascii="Arial" w:hAnsi="Arial" w:cs="Arial"/>
        </w:rPr>
        <w:t>животната средина;</w:t>
      </w:r>
    </w:p>
    <w:p w14:paraId="7F4B0498" w14:textId="77777777" w:rsidR="004F0F06" w:rsidRDefault="004F0F06" w:rsidP="004F0F06">
      <w:pPr>
        <w:ind w:hanging="90"/>
        <w:jc w:val="both"/>
        <w:rPr>
          <w:rFonts w:ascii="Arial" w:hAnsi="Arial" w:cs="Arial"/>
        </w:rPr>
      </w:pPr>
      <w:r>
        <w:rPr>
          <w:rFonts w:ascii="Arial" w:hAnsi="Arial" w:cs="Arial"/>
          <w:b/>
          <w:bCs/>
        </w:rPr>
        <w:t xml:space="preserve"> </w:t>
      </w:r>
      <w:r w:rsidRPr="00BE2D05">
        <w:rPr>
          <w:rFonts w:ascii="Arial" w:hAnsi="Arial" w:cs="Arial"/>
          <w:b/>
          <w:bCs/>
        </w:rPr>
        <w:t>СТРАТЕГИЈА</w:t>
      </w:r>
      <w:r w:rsidRPr="00BE2D05">
        <w:rPr>
          <w:rFonts w:ascii="Arial" w:hAnsi="Arial" w:cs="Arial"/>
        </w:rPr>
        <w:t xml:space="preserve"> на </w:t>
      </w:r>
      <w:r>
        <w:rPr>
          <w:rFonts w:ascii="Arial" w:hAnsi="Arial" w:cs="Arial"/>
          <w:bCs/>
          <w:lang w:val="mk-MK" w:eastAsia="mk-MK"/>
        </w:rPr>
        <w:t xml:space="preserve">Тораница Крива Паланка, </w:t>
      </w:r>
      <w:r w:rsidRPr="00BE2D05">
        <w:rPr>
          <w:rFonts w:ascii="Arial" w:hAnsi="Arial" w:cs="Arial"/>
        </w:rPr>
        <w:t xml:space="preserve">Рудник за олово и цинк е </w:t>
      </w:r>
      <w:r>
        <w:rPr>
          <w:rFonts w:ascii="Arial" w:hAnsi="Arial" w:cs="Arial"/>
        </w:rPr>
        <w:t xml:space="preserve">   </w:t>
      </w:r>
      <w:r w:rsidRPr="00BE2D05">
        <w:rPr>
          <w:rFonts w:ascii="Arial" w:hAnsi="Arial" w:cs="Arial"/>
        </w:rPr>
        <w:t>намалувањето на</w:t>
      </w:r>
      <w:r>
        <w:rPr>
          <w:rFonts w:ascii="Arial" w:hAnsi="Arial" w:cs="Arial"/>
        </w:rPr>
        <w:t xml:space="preserve"> </w:t>
      </w:r>
      <w:r w:rsidRPr="00BE2D05">
        <w:rPr>
          <w:rFonts w:ascii="Arial" w:hAnsi="Arial" w:cs="Arial"/>
        </w:rPr>
        <w:t>суровините, намалување на отпад, намалување на потрошена енергија, а со</w:t>
      </w:r>
      <w:r>
        <w:rPr>
          <w:rFonts w:ascii="Arial" w:hAnsi="Arial" w:cs="Arial"/>
        </w:rPr>
        <w:t xml:space="preserve"> </w:t>
      </w:r>
      <w:r w:rsidRPr="00BE2D05">
        <w:rPr>
          <w:rFonts w:ascii="Arial" w:hAnsi="Arial" w:cs="Arial"/>
        </w:rPr>
        <w:t>тоа управување со заштитата на животната средина.</w:t>
      </w:r>
    </w:p>
    <w:p w14:paraId="7BFC369F" w14:textId="77777777" w:rsidR="004F0F06" w:rsidRPr="00BE2D05" w:rsidRDefault="004F0F06" w:rsidP="004F0F06">
      <w:pPr>
        <w:spacing w:line="276" w:lineRule="auto"/>
        <w:jc w:val="both"/>
        <w:rPr>
          <w:rFonts w:ascii="Arial" w:hAnsi="Arial" w:cs="Arial"/>
        </w:rPr>
      </w:pPr>
    </w:p>
    <w:p w14:paraId="15C87843" w14:textId="77777777" w:rsidR="004F0F06" w:rsidRDefault="004F0F06" w:rsidP="004F0F06">
      <w:pPr>
        <w:spacing w:line="276" w:lineRule="auto"/>
        <w:ind w:right="-338"/>
        <w:jc w:val="both"/>
        <w:rPr>
          <w:rFonts w:ascii="Arial" w:hAnsi="Arial" w:cs="Arial"/>
          <w:lang w:val="mk-MK"/>
        </w:rPr>
      </w:pPr>
      <w:r w:rsidRPr="00BE2D05">
        <w:rPr>
          <w:rFonts w:ascii="Arial" w:hAnsi="Arial" w:cs="Arial"/>
        </w:rPr>
        <w:t>- Еколошката заштита е мултидисциплинарна и претставува трајна обврска</w:t>
      </w:r>
      <w:r>
        <w:rPr>
          <w:rFonts w:ascii="Arial" w:hAnsi="Arial" w:cs="Arial"/>
        </w:rPr>
        <w:t xml:space="preserve"> </w:t>
      </w:r>
      <w:r w:rsidRPr="00BE2D05">
        <w:rPr>
          <w:rFonts w:ascii="Arial" w:hAnsi="Arial" w:cs="Arial"/>
        </w:rPr>
        <w:t xml:space="preserve">на </w:t>
      </w:r>
    </w:p>
    <w:p w14:paraId="46BA579D" w14:textId="77777777" w:rsidR="004F0F06" w:rsidRDefault="004F0F06" w:rsidP="004F0F06">
      <w:pPr>
        <w:ind w:right="-338"/>
        <w:jc w:val="both"/>
        <w:rPr>
          <w:rFonts w:ascii="Arial" w:hAnsi="Arial" w:cs="Arial"/>
        </w:rPr>
      </w:pPr>
      <w:r>
        <w:rPr>
          <w:rFonts w:ascii="Arial" w:hAnsi="Arial" w:cs="Arial"/>
          <w:lang w:val="mk-MK"/>
        </w:rPr>
        <w:t xml:space="preserve">  </w:t>
      </w:r>
      <w:r w:rsidRPr="00BE2D05">
        <w:rPr>
          <w:rFonts w:ascii="Arial" w:hAnsi="Arial" w:cs="Arial"/>
        </w:rPr>
        <w:t xml:space="preserve">сите </w:t>
      </w:r>
      <w:r>
        <w:rPr>
          <w:rFonts w:ascii="Arial" w:hAnsi="Arial" w:cs="Arial"/>
          <w:lang w:val="mk-MK"/>
        </w:rPr>
        <w:t xml:space="preserve"> </w:t>
      </w:r>
      <w:r w:rsidRPr="00BE2D05">
        <w:rPr>
          <w:rFonts w:ascii="Arial" w:hAnsi="Arial" w:cs="Arial"/>
        </w:rPr>
        <w:t xml:space="preserve">членови на </w:t>
      </w:r>
      <w:r>
        <w:rPr>
          <w:rFonts w:ascii="Arial" w:hAnsi="Arial" w:cs="Arial"/>
          <w:bCs/>
          <w:lang w:val="mk-MK" w:eastAsia="mk-MK"/>
        </w:rPr>
        <w:t>Тораница Крива Паланка,</w:t>
      </w:r>
      <w:r w:rsidRPr="00BE2D05">
        <w:rPr>
          <w:rFonts w:ascii="Arial" w:hAnsi="Arial" w:cs="Arial"/>
        </w:rPr>
        <w:t xml:space="preserve"> Рудник за олово и цинк.</w:t>
      </w:r>
    </w:p>
    <w:p w14:paraId="75C0017E" w14:textId="77777777" w:rsidR="004F0F06" w:rsidRPr="00BE2D05" w:rsidRDefault="004F0F06" w:rsidP="004F0F06">
      <w:pPr>
        <w:spacing w:line="276" w:lineRule="auto"/>
        <w:ind w:right="-338"/>
        <w:jc w:val="both"/>
        <w:rPr>
          <w:rFonts w:ascii="Arial" w:hAnsi="Arial" w:cs="Arial"/>
        </w:rPr>
      </w:pPr>
    </w:p>
    <w:p w14:paraId="62062858" w14:textId="77777777" w:rsidR="004F0F06" w:rsidRDefault="004F0F06" w:rsidP="004F0F06">
      <w:pPr>
        <w:spacing w:line="276" w:lineRule="auto"/>
        <w:ind w:right="-338"/>
        <w:jc w:val="both"/>
        <w:rPr>
          <w:rFonts w:ascii="Arial" w:hAnsi="Arial" w:cs="Arial"/>
        </w:rPr>
      </w:pPr>
      <w:r w:rsidRPr="00BE2D05">
        <w:rPr>
          <w:rFonts w:ascii="Arial" w:hAnsi="Arial" w:cs="Arial"/>
        </w:rPr>
        <w:t>- Политиката за квалитет и заштита на животната средина е достапна на</w:t>
      </w:r>
      <w:r>
        <w:rPr>
          <w:rFonts w:ascii="Arial" w:hAnsi="Arial" w:cs="Arial"/>
        </w:rPr>
        <w:t xml:space="preserve"> </w:t>
      </w:r>
      <w:r w:rsidRPr="00BE2D05">
        <w:rPr>
          <w:rFonts w:ascii="Arial" w:hAnsi="Arial" w:cs="Arial"/>
        </w:rPr>
        <w:t xml:space="preserve">јавноста </w:t>
      </w:r>
      <w:r>
        <w:rPr>
          <w:rFonts w:ascii="Arial" w:hAnsi="Arial" w:cs="Arial"/>
        </w:rPr>
        <w:t xml:space="preserve">  </w:t>
      </w:r>
    </w:p>
    <w:p w14:paraId="2146B5A0" w14:textId="77777777" w:rsidR="004F0F06" w:rsidRDefault="004F0F06" w:rsidP="004F0F06">
      <w:pPr>
        <w:spacing w:line="276" w:lineRule="auto"/>
        <w:ind w:right="-338"/>
        <w:jc w:val="both"/>
        <w:rPr>
          <w:rFonts w:ascii="Arial" w:hAnsi="Arial" w:cs="Arial"/>
        </w:rPr>
      </w:pPr>
      <w:r>
        <w:rPr>
          <w:rFonts w:ascii="Arial" w:hAnsi="Arial" w:cs="Arial"/>
        </w:rPr>
        <w:t xml:space="preserve">  </w:t>
      </w:r>
      <w:r w:rsidRPr="00BE2D05">
        <w:rPr>
          <w:rFonts w:ascii="Arial" w:hAnsi="Arial" w:cs="Arial"/>
        </w:rPr>
        <w:t>и претставува рамка за утврдување и преиспитување на целите за</w:t>
      </w:r>
      <w:r>
        <w:rPr>
          <w:rFonts w:ascii="Arial" w:hAnsi="Arial" w:cs="Arial"/>
        </w:rPr>
        <w:t xml:space="preserve"> </w:t>
      </w:r>
      <w:r w:rsidRPr="00BE2D05">
        <w:rPr>
          <w:rFonts w:ascii="Arial" w:hAnsi="Arial" w:cs="Arial"/>
        </w:rPr>
        <w:t xml:space="preserve">квалитет и </w:t>
      </w:r>
    </w:p>
    <w:p w14:paraId="30B2860E" w14:textId="77777777" w:rsidR="004F0F06" w:rsidRDefault="004F0F06" w:rsidP="004F0F06">
      <w:pPr>
        <w:spacing w:line="276" w:lineRule="auto"/>
        <w:ind w:right="-338"/>
        <w:jc w:val="both"/>
        <w:rPr>
          <w:rFonts w:ascii="Arial" w:hAnsi="Arial" w:cs="Arial"/>
          <w:lang w:val="mk-MK"/>
        </w:rPr>
      </w:pPr>
      <w:r>
        <w:rPr>
          <w:rFonts w:ascii="Arial" w:hAnsi="Arial" w:cs="Arial"/>
        </w:rPr>
        <w:t xml:space="preserve">  </w:t>
      </w:r>
      <w:r w:rsidRPr="00BE2D05">
        <w:rPr>
          <w:rFonts w:ascii="Arial" w:hAnsi="Arial" w:cs="Arial"/>
        </w:rPr>
        <w:t>заштита на животната средина.</w:t>
      </w:r>
      <w:bookmarkEnd w:id="112"/>
    </w:p>
    <w:p w14:paraId="28928D91" w14:textId="77777777" w:rsidR="004F0F06" w:rsidRPr="00BE162C" w:rsidRDefault="004F0F06" w:rsidP="004F0F06">
      <w:pPr>
        <w:pStyle w:val="Heading1"/>
        <w:rPr>
          <w:rFonts w:ascii="Arial" w:hAnsi="Arial" w:cs="Arial"/>
          <w:sz w:val="24"/>
        </w:rPr>
      </w:pPr>
      <w:bookmarkStart w:id="116" w:name="_Toc210807114"/>
      <w:bookmarkStart w:id="117" w:name="_Toc210808348"/>
      <w:r w:rsidRPr="006047FA">
        <w:rPr>
          <w:rFonts w:ascii="Arial" w:hAnsi="Arial" w:cs="Arial"/>
          <w:sz w:val="24"/>
        </w:rPr>
        <w:t>III.3</w:t>
      </w:r>
      <w:r w:rsidRPr="006047FA">
        <w:rPr>
          <w:rFonts w:ascii="Arial" w:hAnsi="Arial" w:cs="Arial"/>
          <w:sz w:val="24"/>
        </w:rPr>
        <w:tab/>
        <w:t>Компетентност, стручна оспособеност и свест</w:t>
      </w:r>
      <w:bookmarkEnd w:id="113"/>
      <w:bookmarkEnd w:id="114"/>
      <w:bookmarkEnd w:id="116"/>
      <w:bookmarkEnd w:id="117"/>
    </w:p>
    <w:p w14:paraId="194DC414" w14:textId="77777777" w:rsidR="004F0F06" w:rsidRDefault="004F0F06" w:rsidP="004F0F06">
      <w:pPr>
        <w:tabs>
          <w:tab w:val="left" w:pos="851"/>
        </w:tabs>
        <w:spacing w:before="240" w:after="100" w:afterAutospacing="1" w:line="360" w:lineRule="auto"/>
        <w:ind w:right="-334"/>
        <w:jc w:val="both"/>
        <w:rPr>
          <w:rFonts w:ascii="Arial" w:hAnsi="Arial" w:cs="Arial"/>
          <w:bCs/>
          <w:iCs/>
          <w:color w:val="000000"/>
          <w:lang w:val="mk-MK"/>
        </w:rPr>
      </w:pPr>
      <w:r>
        <w:rPr>
          <w:rFonts w:ascii="Arial" w:hAnsi="Arial" w:cs="Arial"/>
          <w:b/>
          <w:lang w:val="mk-MK"/>
        </w:rPr>
        <w:tab/>
      </w:r>
      <w:r w:rsidRPr="0018033F">
        <w:rPr>
          <w:rFonts w:ascii="Arial" w:hAnsi="Arial" w:cs="Arial"/>
          <w:bCs/>
          <w:lang w:val="mk-MK" w:eastAsia="mk-MK"/>
        </w:rPr>
        <w:t>Друштво</w:t>
      </w:r>
      <w:r>
        <w:rPr>
          <w:rFonts w:ascii="Arial" w:hAnsi="Arial" w:cs="Arial"/>
          <w:bCs/>
          <w:lang w:val="mk-MK" w:eastAsia="mk-MK"/>
        </w:rPr>
        <w:t xml:space="preserve">то </w:t>
      </w:r>
      <w:r w:rsidRPr="0018033F">
        <w:rPr>
          <w:rFonts w:ascii="Arial" w:hAnsi="Arial" w:cs="Arial"/>
          <w:bCs/>
          <w:lang w:val="mk-MK" w:eastAsia="mk-MK"/>
        </w:rPr>
        <w:t xml:space="preserve"> за производство и трговија БУЛМАК 2016 ДООЕЛ Пробиштип – Подружница рудник </w:t>
      </w:r>
      <w:r>
        <w:rPr>
          <w:rFonts w:ascii="Arial" w:hAnsi="Arial" w:cs="Arial"/>
          <w:bCs/>
          <w:lang w:val="mk-MK" w:eastAsia="mk-MK"/>
        </w:rPr>
        <w:t>Тораница Крива Паланка</w:t>
      </w:r>
      <w:r>
        <w:rPr>
          <w:rFonts w:ascii="Arial" w:hAnsi="Arial" w:cs="Arial"/>
          <w:bCs/>
          <w:iCs/>
          <w:color w:val="000000"/>
          <w:lang w:val="mk-MK"/>
        </w:rPr>
        <w:t>, воспоставува</w:t>
      </w:r>
      <w:r w:rsidRPr="00FF6DA8">
        <w:rPr>
          <w:rFonts w:ascii="Arial" w:hAnsi="Arial" w:cs="Arial"/>
          <w:bCs/>
          <w:iCs/>
          <w:color w:val="000000"/>
          <w:lang w:val="mk-MK"/>
        </w:rPr>
        <w:t xml:space="preserve"> и одржува постапки за идентификување на потребите и спроведување на обуки за сите вработени кои извршуваат активности кои се дел од системот за заштита на животната средина</w:t>
      </w:r>
      <w:r>
        <w:rPr>
          <w:rFonts w:ascii="Arial" w:hAnsi="Arial" w:cs="Arial"/>
          <w:bCs/>
          <w:iCs/>
          <w:color w:val="000000"/>
          <w:lang w:val="mk-MK"/>
        </w:rPr>
        <w:t xml:space="preserve">. </w:t>
      </w:r>
    </w:p>
    <w:p w14:paraId="5767E2EB" w14:textId="77777777" w:rsidR="004F0F06" w:rsidRPr="003744F7" w:rsidRDefault="004F0F06" w:rsidP="004F0F06">
      <w:pPr>
        <w:tabs>
          <w:tab w:val="left" w:pos="851"/>
        </w:tabs>
        <w:spacing w:before="240" w:after="100" w:afterAutospacing="1" w:line="360" w:lineRule="auto"/>
        <w:ind w:right="-334"/>
        <w:jc w:val="both"/>
        <w:rPr>
          <w:rFonts w:ascii="Calibri" w:hAnsi="Calibri" w:cs="Arial"/>
          <w:bCs/>
          <w:iCs/>
          <w:color w:val="000000"/>
          <w:lang w:val="mk-MK"/>
        </w:rPr>
      </w:pPr>
      <w:r w:rsidRPr="00FF6DA8">
        <w:rPr>
          <w:rFonts w:ascii="Arial" w:hAnsi="Arial" w:cs="Arial"/>
          <w:bCs/>
          <w:iCs/>
          <w:color w:val="000000"/>
          <w:lang w:val="mk-MK"/>
        </w:rPr>
        <w:t>Сите учесници во процесите на работа</w:t>
      </w:r>
      <w:r>
        <w:rPr>
          <w:rFonts w:ascii="Arial" w:hAnsi="Arial" w:cs="Arial"/>
          <w:bCs/>
          <w:iCs/>
          <w:color w:val="000000"/>
          <w:lang w:val="mk-MK"/>
        </w:rPr>
        <w:t xml:space="preserve"> преку одговорните лица во</w:t>
      </w:r>
      <w:r w:rsidRPr="00FF6DA8">
        <w:rPr>
          <w:rFonts w:ascii="Arial" w:hAnsi="Arial" w:cs="Arial"/>
          <w:bCs/>
          <w:iCs/>
          <w:color w:val="000000"/>
          <w:lang w:val="mk-MK"/>
        </w:rPr>
        <w:t xml:space="preserve"> </w:t>
      </w:r>
      <w:r>
        <w:rPr>
          <w:rFonts w:ascii="Arial" w:hAnsi="Arial" w:cs="Arial"/>
          <w:bCs/>
          <w:iCs/>
          <w:color w:val="000000"/>
          <w:lang w:val="mk-MK"/>
        </w:rPr>
        <w:t>Организацијата</w:t>
      </w:r>
      <w:r w:rsidRPr="00FF6DA8">
        <w:rPr>
          <w:rFonts w:ascii="Arial" w:hAnsi="Arial" w:cs="Arial"/>
          <w:bCs/>
          <w:iCs/>
          <w:color w:val="000000"/>
          <w:lang w:val="mk-MK"/>
        </w:rPr>
        <w:t xml:space="preserve"> ги запознава со заштита на животната средина</w:t>
      </w:r>
      <w:r>
        <w:rPr>
          <w:rFonts w:ascii="Arial" w:hAnsi="Arial" w:cs="Arial"/>
          <w:bCs/>
          <w:iCs/>
          <w:color w:val="000000"/>
          <w:lang w:val="mk-MK"/>
        </w:rPr>
        <w:t>.</w:t>
      </w:r>
      <w:r>
        <w:rPr>
          <w:rFonts w:ascii="Calibri" w:hAnsi="Calibri" w:cs="Arial"/>
          <w:bCs/>
          <w:iCs/>
          <w:color w:val="000000"/>
          <w:lang w:val="mk-MK"/>
        </w:rPr>
        <w:t xml:space="preserve"> </w:t>
      </w:r>
      <w:r w:rsidRPr="00FF6DA8">
        <w:rPr>
          <w:rFonts w:ascii="Arial" w:hAnsi="Arial" w:cs="Arial"/>
          <w:bCs/>
          <w:iCs/>
          <w:color w:val="000000"/>
          <w:lang w:val="mk-MK"/>
        </w:rPr>
        <w:t xml:space="preserve">Со оваа обука вработените се запознаваат со барањата на Политиката за заштита на животната средина, насоката на делување, целите, законските и другите барања кои се обврзуваат да ги почитуваат, со нивните обврски, значајните аспекти на животната средина во нивната дејност, акциите во случај на незгода или вондредни ситуации, последиците кои настануваат во случај на отстапување од предвидените обврски, користа за животната средина од нивниот подобрен работен </w:t>
      </w:r>
      <w:r>
        <w:rPr>
          <w:rFonts w:ascii="Arial" w:hAnsi="Arial" w:cs="Arial"/>
          <w:bCs/>
          <w:iCs/>
          <w:color w:val="000000"/>
          <w:lang w:val="mk-MK"/>
        </w:rPr>
        <w:t>допринос</w:t>
      </w:r>
      <w:r w:rsidRPr="00FF6DA8">
        <w:rPr>
          <w:rFonts w:ascii="Arial" w:hAnsi="Arial" w:cs="Arial"/>
          <w:bCs/>
          <w:iCs/>
          <w:color w:val="000000"/>
          <w:lang w:val="mk-MK"/>
        </w:rPr>
        <w:t xml:space="preserve"> и сите останат</w:t>
      </w:r>
      <w:r>
        <w:rPr>
          <w:rFonts w:ascii="Arial" w:hAnsi="Arial" w:cs="Arial"/>
          <w:bCs/>
          <w:iCs/>
          <w:color w:val="000000"/>
          <w:lang w:val="mk-MK"/>
        </w:rPr>
        <w:t>и</w:t>
      </w:r>
      <w:r w:rsidRPr="00FF6DA8">
        <w:rPr>
          <w:rFonts w:ascii="Arial" w:hAnsi="Arial" w:cs="Arial"/>
          <w:bCs/>
          <w:iCs/>
          <w:color w:val="000000"/>
          <w:lang w:val="mk-MK"/>
        </w:rPr>
        <w:t xml:space="preserve"> детали неопходни за успешно функционирање на системот за заштита на животната средина.</w:t>
      </w:r>
      <w:r>
        <w:rPr>
          <w:rFonts w:ascii="Arial" w:hAnsi="Arial" w:cs="Arial"/>
          <w:bCs/>
          <w:iCs/>
          <w:color w:val="000000"/>
          <w:lang w:val="mk-MK"/>
        </w:rPr>
        <w:t xml:space="preserve"> </w:t>
      </w:r>
    </w:p>
    <w:p w14:paraId="1AEED91C" w14:textId="47793F4A" w:rsidR="00E7509F" w:rsidRPr="00F01009" w:rsidRDefault="004F0F06" w:rsidP="004F0F06">
      <w:pPr>
        <w:tabs>
          <w:tab w:val="left" w:pos="851"/>
        </w:tabs>
        <w:spacing w:before="240" w:after="100" w:afterAutospacing="1" w:line="360" w:lineRule="auto"/>
        <w:ind w:right="-334"/>
        <w:jc w:val="both"/>
        <w:rPr>
          <w:rFonts w:ascii="MAC C Times" w:hAnsi="MAC C Times" w:cs="Arial"/>
          <w:bCs/>
          <w:iCs/>
          <w:color w:val="000000"/>
          <w:lang w:val="mk-MK"/>
        </w:rPr>
      </w:pPr>
      <w:r w:rsidRPr="00FF6DA8">
        <w:rPr>
          <w:rFonts w:ascii="Arial" w:hAnsi="Arial" w:cs="Arial"/>
          <w:bCs/>
          <w:iCs/>
          <w:color w:val="000000"/>
          <w:lang w:val="mk-MK"/>
        </w:rPr>
        <w:t>Посебно се води сметка при приемот на нови кадри</w:t>
      </w:r>
      <w:r>
        <w:rPr>
          <w:rFonts w:ascii="Arial" w:hAnsi="Arial" w:cs="Arial"/>
          <w:bCs/>
          <w:iCs/>
          <w:color w:val="000000"/>
          <w:lang w:val="mk-MK"/>
        </w:rPr>
        <w:t>,</w:t>
      </w:r>
      <w:r w:rsidRPr="00FF6DA8">
        <w:rPr>
          <w:rFonts w:ascii="Arial" w:hAnsi="Arial" w:cs="Arial"/>
          <w:bCs/>
          <w:iCs/>
          <w:color w:val="000000"/>
          <w:lang w:val="mk-MK"/>
        </w:rPr>
        <w:t xml:space="preserve"> истите да се запознаат со својата улога во функционирањето на системот за заштита на животната средина.</w:t>
      </w:r>
      <w:r>
        <w:rPr>
          <w:rFonts w:ascii="Calibri" w:hAnsi="Calibri" w:cs="Arial"/>
          <w:bCs/>
          <w:iCs/>
          <w:color w:val="000000"/>
          <w:lang w:val="mk-MK"/>
        </w:rPr>
        <w:t xml:space="preserve"> </w:t>
      </w:r>
      <w:r>
        <w:rPr>
          <w:rFonts w:ascii="Arial" w:hAnsi="Arial" w:cs="Arial"/>
          <w:bCs/>
          <w:iCs/>
          <w:color w:val="000000"/>
          <w:lang w:val="mk-MK"/>
        </w:rPr>
        <w:lastRenderedPageBreak/>
        <w:t>Одговорното лице</w:t>
      </w:r>
      <w:r w:rsidRPr="00FF6DA8">
        <w:rPr>
          <w:rFonts w:ascii="Arial" w:hAnsi="Arial" w:cs="Arial"/>
          <w:bCs/>
          <w:iCs/>
          <w:color w:val="000000"/>
          <w:lang w:val="mk-MK"/>
        </w:rPr>
        <w:t xml:space="preserve"> за животна средина е одговорн</w:t>
      </w:r>
      <w:r>
        <w:rPr>
          <w:rFonts w:ascii="Arial" w:hAnsi="Arial" w:cs="Arial"/>
          <w:bCs/>
          <w:iCs/>
          <w:color w:val="000000"/>
          <w:lang w:val="mk-MK"/>
        </w:rPr>
        <w:t>о</w:t>
      </w:r>
      <w:r w:rsidRPr="00FF6DA8">
        <w:rPr>
          <w:rFonts w:ascii="Arial" w:hAnsi="Arial" w:cs="Arial"/>
          <w:bCs/>
          <w:iCs/>
          <w:color w:val="000000"/>
          <w:lang w:val="mk-MK"/>
        </w:rPr>
        <w:t xml:space="preserve"> за изработка на програма, планови и реализација на комплетниот циклус на обука и стручно оспособување од областа на заштита на животната средина и водење на соодветни записи.</w:t>
      </w:r>
      <w:bookmarkEnd w:id="115"/>
    </w:p>
    <w:p w14:paraId="3B1F99D5" w14:textId="61E725C2" w:rsidR="00A1217C" w:rsidRPr="002C576F" w:rsidRDefault="00A1217C" w:rsidP="002C576F">
      <w:pPr>
        <w:pStyle w:val="Heading1"/>
        <w:rPr>
          <w:rFonts w:ascii="Arial" w:hAnsi="Arial" w:cs="Arial"/>
          <w:sz w:val="24"/>
          <w:szCs w:val="22"/>
        </w:rPr>
      </w:pPr>
      <w:bookmarkStart w:id="118" w:name="_Toc210808349"/>
      <w:r w:rsidRPr="002C576F">
        <w:rPr>
          <w:rFonts w:ascii="Arial" w:hAnsi="Arial" w:cs="Arial"/>
          <w:sz w:val="24"/>
          <w:szCs w:val="22"/>
          <w:lang w:val="pl-PL"/>
        </w:rPr>
        <w:t xml:space="preserve">IV </w:t>
      </w:r>
      <w:bookmarkEnd w:id="94"/>
      <w:bookmarkEnd w:id="95"/>
      <w:bookmarkEnd w:id="96"/>
      <w:bookmarkEnd w:id="97"/>
      <w:r w:rsidRPr="002C576F">
        <w:rPr>
          <w:rFonts w:ascii="Arial" w:hAnsi="Arial" w:cs="Arial"/>
          <w:sz w:val="24"/>
          <w:szCs w:val="22"/>
        </w:rPr>
        <w:t>СУРОВИНИ И ПОМОШНИ МАТЕРИЈАЛИ И ЕНЕРГИИ УПОТРЕБЕНИ ИЛИ ПРОИЗВЕДЕНИ ВО ИНСТАЛАЦИЈАТА</w:t>
      </w:r>
      <w:bookmarkEnd w:id="118"/>
    </w:p>
    <w:p w14:paraId="25D5A571" w14:textId="09E9F9F3" w:rsidR="00154B85" w:rsidRDefault="00154B85" w:rsidP="00154B85">
      <w:pPr>
        <w:pStyle w:val="Heading3"/>
        <w:rPr>
          <w:lang w:val="mk-MK"/>
        </w:rPr>
      </w:pPr>
      <w:bookmarkStart w:id="119" w:name="_Toc201929576"/>
      <w:bookmarkStart w:id="120" w:name="_Toc117779398"/>
      <w:bookmarkStart w:id="121" w:name="_Toc117829442"/>
      <w:bookmarkStart w:id="122" w:name="_Toc117906704"/>
      <w:bookmarkStart w:id="123" w:name="_Toc117907162"/>
      <w:bookmarkStart w:id="124" w:name="_Toc121038911"/>
      <w:bookmarkEnd w:id="16"/>
      <w:bookmarkEnd w:id="17"/>
      <w:r w:rsidRPr="00924625">
        <w:rPr>
          <w:szCs w:val="22"/>
          <w:lang w:val="pl-PL"/>
        </w:rPr>
        <w:t>IV</w:t>
      </w:r>
      <w:r w:rsidRPr="00BB54C5">
        <w:t xml:space="preserve">.1.1 </w:t>
      </w:r>
      <w:r w:rsidRPr="00154B85">
        <w:rPr>
          <w:lang w:val="mk-MK"/>
        </w:rPr>
        <w:t>Суровини</w:t>
      </w:r>
      <w:bookmarkEnd w:id="119"/>
    </w:p>
    <w:p w14:paraId="1038B685" w14:textId="77777777" w:rsidR="00154B85" w:rsidRPr="00F76729" w:rsidRDefault="00154B85" w:rsidP="00154B85">
      <w:pPr>
        <w:spacing w:before="240" w:line="276" w:lineRule="auto"/>
        <w:ind w:firstLine="336"/>
        <w:jc w:val="both"/>
        <w:rPr>
          <w:rFonts w:ascii="Arial" w:hAnsi="Arial" w:cs="Arial"/>
          <w:color w:val="000000"/>
          <w:lang w:val="mk-MK"/>
        </w:rPr>
      </w:pPr>
      <w:r w:rsidRPr="00F76729">
        <w:rPr>
          <w:rFonts w:ascii="Arial" w:hAnsi="Arial" w:cs="Arial"/>
          <w:color w:val="000000"/>
          <w:lang w:val="mk-MK"/>
        </w:rPr>
        <w:t>Друштво за производство и трговија БУЛМАК 2016 ДООЕЛ Пробиштип поседува Дозвола за експлоатација на миинерална суровина – руди на олово и цинк  на локалитетот „Злетово“ општина Пробиштип и општина Кратово издадена од Министерство за економија на РСМ.</w:t>
      </w:r>
    </w:p>
    <w:p w14:paraId="4B04E3EE" w14:textId="77777777" w:rsidR="00154B85" w:rsidRDefault="00154B85" w:rsidP="00154B85">
      <w:pPr>
        <w:spacing w:before="240" w:line="276" w:lineRule="auto"/>
        <w:ind w:firstLine="336"/>
        <w:jc w:val="both"/>
        <w:rPr>
          <w:rFonts w:ascii="Arial" w:hAnsi="Arial" w:cs="Arial"/>
          <w:color w:val="000000"/>
        </w:rPr>
      </w:pPr>
      <w:r>
        <w:rPr>
          <w:rFonts w:ascii="Arial" w:hAnsi="Arial" w:cs="Arial"/>
          <w:color w:val="000000"/>
          <w:lang w:val="mk-MK"/>
        </w:rPr>
        <w:t xml:space="preserve">Минерални суровини кои се ископуваат од рудникот Злетово се </w:t>
      </w:r>
      <w:bookmarkStart w:id="125" w:name="_Hlk201919226"/>
      <w:r>
        <w:rPr>
          <w:rFonts w:ascii="Arial" w:hAnsi="Arial" w:cs="Arial"/>
          <w:color w:val="000000"/>
          <w:lang w:val="mk-MK"/>
        </w:rPr>
        <w:t>Галенит (</w:t>
      </w:r>
      <w:r>
        <w:rPr>
          <w:rFonts w:ascii="Arial" w:hAnsi="Arial" w:cs="Arial"/>
          <w:color w:val="000000"/>
        </w:rPr>
        <w:t>PbS)</w:t>
      </w:r>
      <w:bookmarkEnd w:id="125"/>
      <w:r>
        <w:rPr>
          <w:rFonts w:ascii="Arial" w:hAnsi="Arial" w:cs="Arial"/>
          <w:color w:val="000000"/>
          <w:lang w:val="mk-MK"/>
        </w:rPr>
        <w:t xml:space="preserve"> и Сфалерит</w:t>
      </w:r>
      <w:r>
        <w:rPr>
          <w:rFonts w:ascii="Arial" w:hAnsi="Arial" w:cs="Arial"/>
          <w:color w:val="000000"/>
        </w:rPr>
        <w:t xml:space="preserve"> (ZnS). </w:t>
      </w:r>
    </w:p>
    <w:p w14:paraId="15A8F23D" w14:textId="77777777" w:rsidR="00154B85" w:rsidRDefault="00154B85" w:rsidP="00154B85">
      <w:pPr>
        <w:spacing w:line="276" w:lineRule="auto"/>
        <w:ind w:firstLine="336"/>
        <w:jc w:val="both"/>
        <w:rPr>
          <w:rFonts w:ascii="Arial" w:hAnsi="Arial" w:cs="Arial"/>
          <w:b/>
          <w:bCs/>
          <w:color w:val="000000"/>
        </w:rPr>
      </w:pPr>
      <w:r w:rsidRPr="00DB1F32">
        <w:rPr>
          <w:rFonts w:ascii="Arial" w:hAnsi="Arial" w:cs="Arial"/>
          <w:b/>
          <w:bCs/>
          <w:color w:val="000000"/>
          <w:lang w:val="mk-MK"/>
        </w:rPr>
        <w:t>Галенит (</w:t>
      </w:r>
      <w:r w:rsidRPr="00DB1F32">
        <w:rPr>
          <w:rFonts w:ascii="Arial" w:hAnsi="Arial" w:cs="Arial"/>
          <w:b/>
          <w:bCs/>
          <w:color w:val="000000"/>
        </w:rPr>
        <w:t>PbS)</w:t>
      </w:r>
      <w:r>
        <w:rPr>
          <w:rFonts w:ascii="Arial" w:hAnsi="Arial" w:cs="Arial"/>
          <w:b/>
          <w:bCs/>
          <w:color w:val="000000"/>
        </w:rPr>
        <w:t xml:space="preserve"> </w:t>
      </w:r>
      <w:r w:rsidRPr="00DB1F32">
        <w:rPr>
          <w:rFonts w:ascii="Arial" w:hAnsi="Arial" w:cs="Arial"/>
          <w:color w:val="000000"/>
        </w:rPr>
        <w:t>–</w:t>
      </w:r>
      <w:r>
        <w:rPr>
          <w:rFonts w:ascii="Arial" w:hAnsi="Arial" w:cs="Arial"/>
          <w:b/>
          <w:bCs/>
          <w:color w:val="000000"/>
        </w:rPr>
        <w:t xml:space="preserve"> </w:t>
      </w:r>
      <w:r w:rsidRPr="00DB1F32">
        <w:rPr>
          <w:rFonts w:ascii="Arial" w:hAnsi="Arial" w:cs="Arial"/>
          <w:color w:val="000000"/>
        </w:rPr>
        <w:t xml:space="preserve">минерал. Галенит е најважна руда на </w:t>
      </w:r>
      <w:r>
        <w:rPr>
          <w:rFonts w:ascii="Arial" w:hAnsi="Arial" w:cs="Arial"/>
          <w:color w:val="000000"/>
        </w:rPr>
        <w:t>Pb</w:t>
      </w:r>
      <w:r w:rsidRPr="00DB1F32">
        <w:rPr>
          <w:rFonts w:ascii="Arial" w:hAnsi="Arial" w:cs="Arial"/>
          <w:color w:val="000000"/>
        </w:rPr>
        <w:t>, и тој е природен сулфид на оловото, се среќава во вид на сребренасто бели кристали, а се среќаваат во вид на црн прав.</w:t>
      </w:r>
      <w:r>
        <w:rPr>
          <w:rFonts w:ascii="Arial" w:hAnsi="Arial" w:cs="Arial"/>
          <w:color w:val="000000"/>
        </w:rPr>
        <w:t xml:space="preserve"> </w:t>
      </w:r>
      <w:r w:rsidRPr="00DB1F32">
        <w:rPr>
          <w:rFonts w:ascii="Arial" w:hAnsi="Arial" w:cs="Arial"/>
          <w:color w:val="000000"/>
        </w:rPr>
        <w:t>Ова руда најчесто се користи за добивање на оловен концентрат. Галенитот е со сива боја, метален сјај, често пати содржи сребро (до 1 %) и малку злато. Се користи во индустрија на керамика и за добивање на метално олово.</w:t>
      </w:r>
    </w:p>
    <w:p w14:paraId="0D61BA4C" w14:textId="77777777" w:rsidR="00154B85" w:rsidRPr="00DB1F32" w:rsidRDefault="00154B85" w:rsidP="00154B85">
      <w:pPr>
        <w:spacing w:line="276" w:lineRule="auto"/>
        <w:ind w:firstLine="336"/>
        <w:jc w:val="both"/>
        <w:rPr>
          <w:rFonts w:ascii="Arial" w:hAnsi="Arial" w:cs="Arial"/>
          <w:color w:val="000000"/>
        </w:rPr>
      </w:pPr>
      <w:r w:rsidRPr="00DB1F32">
        <w:rPr>
          <w:rFonts w:ascii="Arial" w:hAnsi="Arial" w:cs="Arial"/>
          <w:b/>
          <w:bCs/>
          <w:color w:val="000000"/>
          <w:lang w:val="mk-MK"/>
        </w:rPr>
        <w:t>Сфалерит</w:t>
      </w:r>
      <w:r w:rsidRPr="00DB1F32">
        <w:rPr>
          <w:rFonts w:ascii="Arial" w:hAnsi="Arial" w:cs="Arial"/>
          <w:b/>
          <w:bCs/>
          <w:color w:val="000000"/>
        </w:rPr>
        <w:t xml:space="preserve"> (ZnS)</w:t>
      </w:r>
      <w:r>
        <w:rPr>
          <w:rFonts w:ascii="Arial" w:hAnsi="Arial" w:cs="Arial"/>
          <w:b/>
          <w:bCs/>
          <w:color w:val="000000"/>
        </w:rPr>
        <w:t xml:space="preserve"> </w:t>
      </w:r>
      <w:r>
        <w:rPr>
          <w:rFonts w:ascii="Arial" w:hAnsi="Arial" w:cs="Arial"/>
          <w:color w:val="000000"/>
        </w:rPr>
        <w:t>–</w:t>
      </w:r>
      <w:r w:rsidRPr="00DB1F32">
        <w:rPr>
          <w:rFonts w:ascii="Arial" w:hAnsi="Arial" w:cs="Arial"/>
          <w:color w:val="000000"/>
        </w:rPr>
        <w:t xml:space="preserve"> минерал. Сфалерит (сјаен цинк) е најважна руда на Zn, и тој е природен сулфид на цинкот. Оваа руда најчесто се користи за добивање на цинков концентрат. Сфалеритот е со смеѓа или темносмеѓа боја, но може да биде и со жолта боја, светлозелена, бела или без боја, често пати содржи малку сребро. Се употребува како пигмент, т.е. како бела боја, во производство на некои стакла, во ондустрија на гуми, во индустрија на пластични маси.</w:t>
      </w:r>
    </w:p>
    <w:p w14:paraId="7934A88F" w14:textId="45B31212" w:rsidR="00154B85" w:rsidRPr="003A4942" w:rsidRDefault="00154B85" w:rsidP="00154B85">
      <w:pPr>
        <w:pStyle w:val="Heading3"/>
      </w:pPr>
      <w:bookmarkStart w:id="126" w:name="_Toc201929577"/>
      <w:r w:rsidRPr="00924625">
        <w:rPr>
          <w:szCs w:val="22"/>
          <w:lang w:val="pl-PL"/>
        </w:rPr>
        <w:t>IV</w:t>
      </w:r>
      <w:r w:rsidRPr="003A4942">
        <w:rPr>
          <w:lang w:val="mk-MK"/>
        </w:rPr>
        <w:t xml:space="preserve">.1.2 </w:t>
      </w:r>
      <w:r w:rsidRPr="00154B85">
        <w:rPr>
          <w:lang w:val="mk-MK"/>
        </w:rPr>
        <w:t>Помошни материјали</w:t>
      </w:r>
      <w:bookmarkEnd w:id="126"/>
      <w:r w:rsidRPr="003A4942">
        <w:rPr>
          <w:lang w:val="mk-MK"/>
        </w:rPr>
        <w:t xml:space="preserve"> </w:t>
      </w:r>
    </w:p>
    <w:p w14:paraId="74336391" w14:textId="77777777" w:rsidR="00154B85" w:rsidRPr="00DB1F32" w:rsidRDefault="00154B85" w:rsidP="00154B85">
      <w:pPr>
        <w:spacing w:before="240" w:line="276" w:lineRule="auto"/>
        <w:ind w:firstLine="336"/>
        <w:rPr>
          <w:rFonts w:ascii="Arial" w:hAnsi="Arial" w:cs="Arial"/>
          <w:b/>
          <w:bCs/>
        </w:rPr>
      </w:pPr>
      <w:r w:rsidRPr="00DB1F32">
        <w:rPr>
          <w:rFonts w:ascii="Arial" w:hAnsi="Arial" w:cs="Arial"/>
          <w:b/>
          <w:bCs/>
        </w:rPr>
        <w:t>ХЕМИКАЛИ КОИ СЕ КОРИСТАТ ВО ПРОЦЕСОТ НА ФЛОТАЦИЈА</w:t>
      </w:r>
    </w:p>
    <w:p w14:paraId="727FA7FC" w14:textId="77777777" w:rsidR="00154B85" w:rsidRPr="00F14B5B" w:rsidRDefault="00154B85" w:rsidP="00ED19F3">
      <w:pPr>
        <w:numPr>
          <w:ilvl w:val="0"/>
          <w:numId w:val="33"/>
        </w:numPr>
        <w:spacing w:before="240" w:line="276" w:lineRule="auto"/>
        <w:ind w:left="426"/>
        <w:jc w:val="both"/>
        <w:rPr>
          <w:rFonts w:ascii="Arial" w:hAnsi="Arial" w:cs="Arial"/>
        </w:rPr>
      </w:pPr>
      <w:r w:rsidRPr="00F14B5B">
        <w:rPr>
          <w:rFonts w:ascii="Arial" w:hAnsi="Arial" w:cs="Arial"/>
          <w:b/>
          <w:bCs/>
        </w:rPr>
        <w:t>Натриум цијанид: NaCN</w:t>
      </w:r>
      <w:r w:rsidRPr="00F14B5B">
        <w:rPr>
          <w:rFonts w:ascii="Arial" w:hAnsi="Arial" w:cs="Arial"/>
        </w:rPr>
        <w:t xml:space="preserve"> Бел, отровен, хигроскопен, кристален прав, се раставара во вода, (водениот раствор реагира базно и при подолго стоење се распаѓа). Се употребува при издвојување на сребро и злато од руди, при електролитичко превлекување на површината на металите, во производство на</w:t>
      </w:r>
      <w:r>
        <w:rPr>
          <w:rFonts w:ascii="Arial" w:hAnsi="Arial" w:cs="Arial"/>
        </w:rPr>
        <w:t xml:space="preserve"> </w:t>
      </w:r>
      <w:r w:rsidRPr="00F14B5B">
        <w:rPr>
          <w:rFonts w:ascii="Arial" w:hAnsi="Arial" w:cs="Arial"/>
        </w:rPr>
        <w:t>инсектициди, во производство на бои.</w:t>
      </w:r>
    </w:p>
    <w:p w14:paraId="265C678F" w14:textId="77777777" w:rsidR="00154B85" w:rsidRDefault="00154B85" w:rsidP="00154B85">
      <w:pPr>
        <w:spacing w:line="276" w:lineRule="auto"/>
        <w:ind w:left="426" w:hanging="360"/>
        <w:jc w:val="both"/>
        <w:rPr>
          <w:rFonts w:ascii="Arial" w:hAnsi="Arial" w:cs="Arial"/>
        </w:rPr>
      </w:pPr>
      <w:r w:rsidRPr="00DB1F32">
        <w:rPr>
          <w:rFonts w:ascii="Arial" w:hAnsi="Arial" w:cs="Arial"/>
        </w:rPr>
        <w:t xml:space="preserve">- </w:t>
      </w:r>
      <w:r>
        <w:rPr>
          <w:rFonts w:ascii="Arial" w:hAnsi="Arial" w:cs="Arial"/>
        </w:rPr>
        <w:tab/>
      </w:r>
      <w:r w:rsidRPr="00F14B5B">
        <w:rPr>
          <w:rFonts w:ascii="Arial" w:hAnsi="Arial" w:cs="Arial"/>
          <w:b/>
          <w:bCs/>
        </w:rPr>
        <w:t>Бакар сулфат: CuSО</w:t>
      </w:r>
      <w:r w:rsidRPr="00F14B5B">
        <w:rPr>
          <w:rFonts w:ascii="Arial" w:hAnsi="Arial" w:cs="Arial"/>
          <w:b/>
          <w:bCs/>
          <w:vertAlign w:val="subscript"/>
        </w:rPr>
        <w:t>4</w:t>
      </w:r>
      <w:r w:rsidRPr="00F14B5B">
        <w:rPr>
          <w:rFonts w:ascii="Arial" w:hAnsi="Arial" w:cs="Arial"/>
          <w:b/>
          <w:bCs/>
        </w:rPr>
        <w:t xml:space="preserve"> (II) х 5 H</w:t>
      </w:r>
      <w:r w:rsidRPr="00F14B5B">
        <w:rPr>
          <w:rFonts w:ascii="Arial" w:hAnsi="Arial" w:cs="Arial"/>
          <w:b/>
          <w:bCs/>
          <w:vertAlign w:val="subscript"/>
        </w:rPr>
        <w:t>2</w:t>
      </w:r>
      <w:r w:rsidRPr="00F14B5B">
        <w:rPr>
          <w:rFonts w:ascii="Arial" w:hAnsi="Arial" w:cs="Arial"/>
          <w:b/>
          <w:bCs/>
        </w:rPr>
        <w:t>О</w:t>
      </w:r>
      <w:r w:rsidRPr="00DB1F32">
        <w:rPr>
          <w:rFonts w:ascii="Arial" w:hAnsi="Arial" w:cs="Arial"/>
        </w:rPr>
        <w:t xml:space="preserve"> Бакар сулфат пентахидрат</w:t>
      </w:r>
      <w:r>
        <w:rPr>
          <w:rFonts w:ascii="Arial" w:hAnsi="Arial" w:cs="Arial"/>
        </w:rPr>
        <w:t xml:space="preserve"> </w:t>
      </w:r>
      <w:r w:rsidRPr="00DB1F32">
        <w:rPr>
          <w:rFonts w:ascii="Arial" w:hAnsi="Arial" w:cs="Arial"/>
        </w:rPr>
        <w:t>(куприсулфат, син</w:t>
      </w:r>
      <w:r>
        <w:rPr>
          <w:rFonts w:ascii="Arial" w:hAnsi="Arial" w:cs="Arial"/>
        </w:rPr>
        <w:t xml:space="preserve"> </w:t>
      </w:r>
      <w:r w:rsidRPr="00DB1F32">
        <w:rPr>
          <w:rFonts w:ascii="Arial" w:hAnsi="Arial" w:cs="Arial"/>
        </w:rPr>
        <w:t xml:space="preserve">камен модра галеница), се плави кристали или </w:t>
      </w:r>
      <w:r w:rsidRPr="00DB1F32">
        <w:rPr>
          <w:rFonts w:ascii="Arial" w:hAnsi="Arial" w:cs="Arial"/>
        </w:rPr>
        <w:lastRenderedPageBreak/>
        <w:t>кристален прав. На воздух брзо</w:t>
      </w:r>
      <w:r>
        <w:rPr>
          <w:rFonts w:ascii="Arial" w:hAnsi="Arial" w:cs="Arial"/>
        </w:rPr>
        <w:t xml:space="preserve"> </w:t>
      </w:r>
      <w:r w:rsidRPr="00DB1F32">
        <w:rPr>
          <w:rFonts w:ascii="Arial" w:hAnsi="Arial" w:cs="Arial"/>
        </w:rPr>
        <w:t>оксидира и се распаѓа, при што доаѓа до промена на бојата на супстанцата.</w:t>
      </w:r>
      <w:r>
        <w:rPr>
          <w:rFonts w:ascii="Arial" w:hAnsi="Arial" w:cs="Arial"/>
        </w:rPr>
        <w:t xml:space="preserve"> </w:t>
      </w:r>
      <w:r w:rsidRPr="00DB1F32">
        <w:rPr>
          <w:rFonts w:ascii="Arial" w:hAnsi="Arial" w:cs="Arial"/>
        </w:rPr>
        <w:t>Кристалната вода ја губи на 110 °</w:t>
      </w:r>
      <w:r>
        <w:rPr>
          <w:rFonts w:ascii="Arial" w:hAnsi="Arial" w:cs="Arial"/>
        </w:rPr>
        <w:t>C</w:t>
      </w:r>
      <w:r w:rsidRPr="00DB1F32">
        <w:rPr>
          <w:rFonts w:ascii="Arial" w:hAnsi="Arial" w:cs="Arial"/>
        </w:rPr>
        <w:t>, Се раствара во вода, а послабо во глицерин.</w:t>
      </w:r>
      <w:r>
        <w:rPr>
          <w:rFonts w:ascii="Arial" w:hAnsi="Arial" w:cs="Arial"/>
        </w:rPr>
        <w:t xml:space="preserve"> </w:t>
      </w:r>
      <w:r w:rsidRPr="00DB1F32">
        <w:rPr>
          <w:rFonts w:ascii="Arial" w:hAnsi="Arial" w:cs="Arial"/>
        </w:rPr>
        <w:t>Употребата на куприсулфатот е многу широка: во лозарството, за импрегнација</w:t>
      </w:r>
      <w:r>
        <w:rPr>
          <w:rFonts w:ascii="Arial" w:hAnsi="Arial" w:cs="Arial"/>
        </w:rPr>
        <w:t xml:space="preserve"> </w:t>
      </w:r>
      <w:r w:rsidRPr="00DB1F32">
        <w:rPr>
          <w:rFonts w:ascii="Arial" w:hAnsi="Arial" w:cs="Arial"/>
        </w:rPr>
        <w:t>на дрво, при боење на текстил, за добивање на други соединенија на бакар.</w:t>
      </w:r>
    </w:p>
    <w:p w14:paraId="41FD99EA" w14:textId="77777777" w:rsidR="00154B85" w:rsidRPr="00DB1F32" w:rsidRDefault="00154B85" w:rsidP="00154B85">
      <w:pPr>
        <w:spacing w:line="276" w:lineRule="auto"/>
        <w:ind w:left="426" w:hanging="360"/>
        <w:jc w:val="both"/>
        <w:rPr>
          <w:rFonts w:ascii="Arial" w:hAnsi="Arial" w:cs="Arial"/>
        </w:rPr>
      </w:pPr>
      <w:r w:rsidRPr="00DB1F32">
        <w:rPr>
          <w:rFonts w:ascii="Arial" w:hAnsi="Arial" w:cs="Arial"/>
        </w:rPr>
        <w:t>-</w:t>
      </w:r>
      <w:r>
        <w:rPr>
          <w:rFonts w:ascii="Arial" w:hAnsi="Arial" w:cs="Arial"/>
        </w:rPr>
        <w:tab/>
      </w:r>
      <w:r w:rsidRPr="00F14B5B">
        <w:rPr>
          <w:rFonts w:ascii="Arial" w:hAnsi="Arial" w:cs="Arial"/>
          <w:b/>
          <w:bCs/>
        </w:rPr>
        <w:t>Цинк сулфат: ZnSО</w:t>
      </w:r>
      <w:r w:rsidRPr="00F14B5B">
        <w:rPr>
          <w:rFonts w:ascii="Arial" w:hAnsi="Arial" w:cs="Arial"/>
          <w:b/>
          <w:bCs/>
          <w:vertAlign w:val="subscript"/>
        </w:rPr>
        <w:t>4</w:t>
      </w:r>
      <w:r w:rsidRPr="00F14B5B">
        <w:rPr>
          <w:rFonts w:ascii="Arial" w:hAnsi="Arial" w:cs="Arial"/>
          <w:b/>
          <w:bCs/>
        </w:rPr>
        <w:t xml:space="preserve"> х 7H</w:t>
      </w:r>
      <w:r w:rsidRPr="00F14B5B">
        <w:rPr>
          <w:rFonts w:ascii="Arial" w:hAnsi="Arial" w:cs="Arial"/>
          <w:b/>
          <w:bCs/>
          <w:vertAlign w:val="subscript"/>
        </w:rPr>
        <w:t>2</w:t>
      </w:r>
      <w:r w:rsidRPr="00F14B5B">
        <w:rPr>
          <w:rFonts w:ascii="Arial" w:hAnsi="Arial" w:cs="Arial"/>
          <w:b/>
          <w:bCs/>
        </w:rPr>
        <w:t>О</w:t>
      </w:r>
      <w:r w:rsidRPr="00DB1F32">
        <w:rPr>
          <w:rFonts w:ascii="Arial" w:hAnsi="Arial" w:cs="Arial"/>
        </w:rPr>
        <w:t xml:space="preserve"> Бели кристални иглици или бел кристален прав, без</w:t>
      </w:r>
      <w:r>
        <w:rPr>
          <w:rFonts w:ascii="Arial" w:hAnsi="Arial" w:cs="Arial"/>
        </w:rPr>
        <w:t xml:space="preserve"> </w:t>
      </w:r>
      <w:r w:rsidRPr="00DB1F32">
        <w:rPr>
          <w:rFonts w:ascii="Arial" w:hAnsi="Arial" w:cs="Arial"/>
        </w:rPr>
        <w:t>мирис. Се раствара во вода и глицерин, не се раствара во етанол. Се користи во</w:t>
      </w:r>
      <w:r>
        <w:rPr>
          <w:rFonts w:ascii="Arial" w:hAnsi="Arial" w:cs="Arial"/>
        </w:rPr>
        <w:t xml:space="preserve"> </w:t>
      </w:r>
      <w:r w:rsidRPr="00DB1F32">
        <w:rPr>
          <w:rFonts w:ascii="Arial" w:hAnsi="Arial" w:cs="Arial"/>
        </w:rPr>
        <w:t>производство на бела боја и други бои, во импрегнација на дрво, во медицина, за</w:t>
      </w:r>
      <w:r>
        <w:rPr>
          <w:rFonts w:ascii="Arial" w:hAnsi="Arial" w:cs="Arial"/>
        </w:rPr>
        <w:t xml:space="preserve"> </w:t>
      </w:r>
      <w:r w:rsidRPr="00DB1F32">
        <w:rPr>
          <w:rFonts w:ascii="Arial" w:hAnsi="Arial" w:cs="Arial"/>
        </w:rPr>
        <w:t>добивање на други соединенија на цинк.</w:t>
      </w:r>
    </w:p>
    <w:p w14:paraId="39066BFE" w14:textId="77777777" w:rsidR="00154B85" w:rsidRPr="00DB1F32" w:rsidRDefault="00154B85" w:rsidP="00154B85">
      <w:pPr>
        <w:spacing w:line="276" w:lineRule="auto"/>
        <w:ind w:left="426" w:hanging="360"/>
        <w:jc w:val="both"/>
        <w:rPr>
          <w:rFonts w:ascii="Arial" w:hAnsi="Arial" w:cs="Arial"/>
        </w:rPr>
      </w:pPr>
      <w:r w:rsidRPr="00DB1F32">
        <w:rPr>
          <w:rFonts w:ascii="Arial" w:hAnsi="Arial" w:cs="Arial"/>
        </w:rPr>
        <w:t>-</w:t>
      </w:r>
      <w:r>
        <w:rPr>
          <w:rFonts w:ascii="Arial" w:hAnsi="Arial" w:cs="Arial"/>
        </w:rPr>
        <w:tab/>
      </w:r>
      <w:r w:rsidRPr="00F14B5B">
        <w:rPr>
          <w:rFonts w:ascii="Arial" w:hAnsi="Arial" w:cs="Arial"/>
          <w:b/>
          <w:bCs/>
        </w:rPr>
        <w:t>Калиум – етилксантат - (КЕХ)</w:t>
      </w:r>
      <w:r w:rsidRPr="00DB1F32">
        <w:rPr>
          <w:rFonts w:ascii="Arial" w:hAnsi="Arial" w:cs="Arial"/>
        </w:rPr>
        <w:t xml:space="preserve"> во својот состав содржи: активна материја,</w:t>
      </w:r>
      <w:r>
        <w:rPr>
          <w:rFonts w:ascii="Arial" w:hAnsi="Arial" w:cs="Arial"/>
        </w:rPr>
        <w:t xml:space="preserve"> </w:t>
      </w:r>
      <w:r w:rsidRPr="00DB1F32">
        <w:rPr>
          <w:rFonts w:ascii="Arial" w:hAnsi="Arial" w:cs="Arial"/>
        </w:rPr>
        <w:t>слободни алкалии, влага, тритиокарбонати,</w:t>
      </w:r>
      <w:r>
        <w:rPr>
          <w:rFonts w:ascii="Arial" w:hAnsi="Arial" w:cs="Arial"/>
        </w:rPr>
        <w:t xml:space="preserve"> </w:t>
      </w:r>
      <w:r w:rsidRPr="00DB1F32">
        <w:rPr>
          <w:rFonts w:ascii="Arial" w:hAnsi="Arial" w:cs="Arial"/>
        </w:rPr>
        <w:t>Штетен е при здравјето ако се проголта и предизвикува корозија. Ако допре до</w:t>
      </w:r>
      <w:r>
        <w:rPr>
          <w:rFonts w:ascii="Arial" w:hAnsi="Arial" w:cs="Arial"/>
        </w:rPr>
        <w:t xml:space="preserve"> </w:t>
      </w:r>
      <w:r w:rsidRPr="00DB1F32">
        <w:rPr>
          <w:rFonts w:ascii="Arial" w:hAnsi="Arial" w:cs="Arial"/>
        </w:rPr>
        <w:t>очите треба темелно да се исплакнат со силен млаз на вода и да се советува со</w:t>
      </w:r>
      <w:r>
        <w:rPr>
          <w:rFonts w:ascii="Arial" w:hAnsi="Arial" w:cs="Arial"/>
        </w:rPr>
        <w:t xml:space="preserve"> </w:t>
      </w:r>
      <w:r w:rsidRPr="00DB1F32">
        <w:rPr>
          <w:rFonts w:ascii="Arial" w:hAnsi="Arial" w:cs="Arial"/>
        </w:rPr>
        <w:t>лекар. Ако дојде во контакт со кожата одма да се исплакни со вода и сапун. При</w:t>
      </w:r>
      <w:r>
        <w:rPr>
          <w:rFonts w:ascii="Arial" w:hAnsi="Arial" w:cs="Arial"/>
        </w:rPr>
        <w:t xml:space="preserve"> </w:t>
      </w:r>
      <w:r w:rsidRPr="00DB1F32">
        <w:rPr>
          <w:rFonts w:ascii="Arial" w:hAnsi="Arial" w:cs="Arial"/>
        </w:rPr>
        <w:t>работа со оваа хемикалија потребно е да се користат заштитна облека и</w:t>
      </w:r>
      <w:r>
        <w:rPr>
          <w:rFonts w:ascii="Arial" w:hAnsi="Arial" w:cs="Arial"/>
        </w:rPr>
        <w:t xml:space="preserve"> </w:t>
      </w:r>
      <w:r w:rsidRPr="00DB1F32">
        <w:rPr>
          <w:rFonts w:ascii="Arial" w:hAnsi="Arial" w:cs="Arial"/>
        </w:rPr>
        <w:t>заштитни очила.</w:t>
      </w:r>
    </w:p>
    <w:p w14:paraId="4669BBC6" w14:textId="77777777" w:rsidR="00154B85" w:rsidRPr="00F927BB" w:rsidRDefault="00154B85" w:rsidP="00154B85">
      <w:pPr>
        <w:spacing w:line="276" w:lineRule="auto"/>
        <w:ind w:left="426" w:hanging="360"/>
        <w:jc w:val="both"/>
        <w:rPr>
          <w:rFonts w:ascii="Arial" w:hAnsi="Arial" w:cs="Arial"/>
        </w:rPr>
      </w:pPr>
      <w:r w:rsidRPr="00DB1F32">
        <w:rPr>
          <w:rFonts w:ascii="Arial" w:hAnsi="Arial" w:cs="Arial"/>
        </w:rPr>
        <w:t>-</w:t>
      </w:r>
      <w:r>
        <w:rPr>
          <w:rFonts w:ascii="Arial" w:hAnsi="Arial" w:cs="Arial"/>
        </w:rPr>
        <w:tab/>
      </w:r>
      <w:r w:rsidRPr="00F14B5B">
        <w:rPr>
          <w:rFonts w:ascii="Arial" w:hAnsi="Arial" w:cs="Arial"/>
          <w:b/>
          <w:bCs/>
        </w:rPr>
        <w:t xml:space="preserve">Калиум </w:t>
      </w:r>
      <w:r>
        <w:rPr>
          <w:rFonts w:ascii="Arial" w:hAnsi="Arial" w:cs="Arial"/>
          <w:b/>
          <w:bCs/>
        </w:rPr>
        <w:t>–</w:t>
      </w:r>
      <w:r w:rsidRPr="00F14B5B">
        <w:rPr>
          <w:rFonts w:ascii="Arial" w:hAnsi="Arial" w:cs="Arial"/>
          <w:b/>
          <w:bCs/>
        </w:rPr>
        <w:t xml:space="preserve"> амилксантат - (КАХ)</w:t>
      </w:r>
      <w:r w:rsidRPr="00DB1F32">
        <w:rPr>
          <w:rFonts w:ascii="Arial" w:hAnsi="Arial" w:cs="Arial"/>
        </w:rPr>
        <w:t xml:space="preserve"> во својот состав содржиактивна материја,</w:t>
      </w:r>
      <w:r>
        <w:rPr>
          <w:rFonts w:ascii="Arial" w:hAnsi="Arial" w:cs="Arial"/>
        </w:rPr>
        <w:t xml:space="preserve"> </w:t>
      </w:r>
      <w:r w:rsidRPr="00F927BB">
        <w:rPr>
          <w:rFonts w:ascii="Arial" w:hAnsi="Arial" w:cs="Arial"/>
        </w:rPr>
        <w:t>слободни алкалии, влага, тритиокарбонати.</w:t>
      </w:r>
    </w:p>
    <w:p w14:paraId="294E242E" w14:textId="77777777" w:rsidR="00154B85" w:rsidRDefault="00154B85" w:rsidP="00154B85">
      <w:pPr>
        <w:spacing w:line="276" w:lineRule="auto"/>
        <w:ind w:left="426"/>
        <w:jc w:val="both"/>
        <w:rPr>
          <w:rFonts w:ascii="Arial" w:hAnsi="Arial" w:cs="Arial"/>
        </w:rPr>
      </w:pPr>
      <w:r w:rsidRPr="00F927BB">
        <w:rPr>
          <w:rFonts w:ascii="Arial" w:hAnsi="Arial" w:cs="Arial"/>
        </w:rPr>
        <w:t>Исто како и КЕХ е штетен при здравјето ако се проголта, но и во допир со кожата и при контакт со очите. Ако дојде во контакт задолжително треба да се измие повшината со силем млаз на вода и да се побара лекарска помош. При работа и со оваа хемикалија треба да се носи заштитна опрема и заштитни очила. Во процесот на флотациска концентрација најзначања улога имаа флотациските ресгенси- колектори. Во зависност од нивниот хидрофобизирачки ефект зависи успешното припојување на воздушните меури на површината на минералните зрна. Колекторите претставуваат органски соединенијакои селективно се концентрираат на површината на минералните честички, ги хидрофобизираат и така создаваат услови за припојување на воздушните меури со минералите кои треба да се флотираат.</w:t>
      </w:r>
      <w:r>
        <w:rPr>
          <w:rFonts w:ascii="Arial" w:hAnsi="Arial" w:cs="Arial"/>
        </w:rPr>
        <w:t xml:space="preserve"> </w:t>
      </w:r>
    </w:p>
    <w:p w14:paraId="6155863A" w14:textId="31D3E6E8" w:rsidR="00154B85" w:rsidRPr="00F927BB" w:rsidRDefault="00154B85" w:rsidP="00154B85">
      <w:pPr>
        <w:spacing w:line="276" w:lineRule="auto"/>
        <w:ind w:left="426"/>
        <w:jc w:val="both"/>
        <w:rPr>
          <w:rFonts w:ascii="Arial" w:hAnsi="Arial" w:cs="Arial"/>
        </w:rPr>
      </w:pPr>
      <w:r w:rsidRPr="00F927BB">
        <w:rPr>
          <w:rFonts w:ascii="Arial" w:hAnsi="Arial" w:cs="Arial"/>
        </w:rPr>
        <w:t>Тоа се хетерополарни и аполарни органски соединенија чии молекули се составени од поларни и неполарни групи. Поларната група е активниот дел од молекулата, а аполарната-неактивниот дел, некој јаглеводороден радикал. Првиот дел на молекулата обезбедува реагирање на колекторот со површината на минералот, а другиот дел го спречува квасењето на минералот со водата.</w:t>
      </w:r>
    </w:p>
    <w:p w14:paraId="09AD9FE6" w14:textId="77777777" w:rsidR="00154B85" w:rsidRDefault="00154B85" w:rsidP="00154B85">
      <w:pPr>
        <w:spacing w:line="276" w:lineRule="auto"/>
        <w:ind w:left="426"/>
        <w:jc w:val="both"/>
        <w:rPr>
          <w:rFonts w:ascii="Arial" w:hAnsi="Arial" w:cs="Arial"/>
          <w:lang w:val="mk-MK"/>
        </w:rPr>
      </w:pPr>
    </w:p>
    <w:p w14:paraId="59C74630" w14:textId="77777777" w:rsidR="00FE3F2F" w:rsidRDefault="00FE3F2F" w:rsidP="00154B85">
      <w:pPr>
        <w:spacing w:line="276" w:lineRule="auto"/>
        <w:ind w:left="426"/>
        <w:jc w:val="both"/>
        <w:rPr>
          <w:rFonts w:ascii="Arial" w:hAnsi="Arial" w:cs="Arial"/>
          <w:lang w:val="mk-MK"/>
        </w:rPr>
      </w:pPr>
    </w:p>
    <w:p w14:paraId="42395E0D" w14:textId="77777777" w:rsidR="00FE3F2F" w:rsidRDefault="00FE3F2F" w:rsidP="00154B85">
      <w:pPr>
        <w:spacing w:line="276" w:lineRule="auto"/>
        <w:ind w:left="426"/>
        <w:jc w:val="both"/>
        <w:rPr>
          <w:rFonts w:ascii="Arial" w:hAnsi="Arial" w:cs="Arial"/>
          <w:lang w:val="mk-MK"/>
        </w:rPr>
      </w:pPr>
    </w:p>
    <w:p w14:paraId="1B5E2574" w14:textId="77777777" w:rsidR="00FE3F2F" w:rsidRPr="00FE3F2F" w:rsidRDefault="00FE3F2F" w:rsidP="00154B85">
      <w:pPr>
        <w:spacing w:line="276" w:lineRule="auto"/>
        <w:ind w:left="426"/>
        <w:jc w:val="both"/>
        <w:rPr>
          <w:rFonts w:ascii="Arial" w:hAnsi="Arial" w:cs="Arial"/>
          <w:lang w:val="mk-MK"/>
        </w:rPr>
      </w:pPr>
    </w:p>
    <w:p w14:paraId="290B3D1B" w14:textId="6A8F0169" w:rsidR="00154B85" w:rsidRPr="00F927BB" w:rsidRDefault="00154B85" w:rsidP="00154B85">
      <w:pPr>
        <w:ind w:left="426"/>
        <w:jc w:val="both"/>
        <w:rPr>
          <w:rFonts w:ascii="Arial" w:hAnsi="Arial" w:cs="Arial"/>
        </w:rPr>
      </w:pPr>
      <w:r w:rsidRPr="00F927BB">
        <w:rPr>
          <w:rFonts w:ascii="Arial" w:hAnsi="Arial" w:cs="Arial"/>
        </w:rPr>
        <w:t>Според способноста да дисоцираат во вода, реагесните колектори се делат на две големи групи:</w:t>
      </w:r>
    </w:p>
    <w:p w14:paraId="2F340D13" w14:textId="77777777" w:rsidR="00154B85" w:rsidRPr="00F927BB" w:rsidRDefault="00154B85" w:rsidP="00154B85">
      <w:pPr>
        <w:spacing w:before="240" w:line="276" w:lineRule="auto"/>
        <w:ind w:left="426" w:firstLine="708"/>
        <w:jc w:val="both"/>
        <w:rPr>
          <w:rFonts w:ascii="Arial" w:hAnsi="Arial" w:cs="Arial"/>
        </w:rPr>
      </w:pPr>
      <w:r w:rsidRPr="00F927BB">
        <w:rPr>
          <w:rFonts w:ascii="Arial" w:hAnsi="Arial" w:cs="Arial"/>
        </w:rPr>
        <w:t>1.</w:t>
      </w:r>
      <w:r>
        <w:rPr>
          <w:rFonts w:ascii="Arial" w:hAnsi="Arial" w:cs="Arial"/>
        </w:rPr>
        <w:tab/>
      </w:r>
      <w:r w:rsidRPr="00F927BB">
        <w:rPr>
          <w:rFonts w:ascii="Arial" w:hAnsi="Arial" w:cs="Arial"/>
        </w:rPr>
        <w:t>Јоногени (кои дисоцираат на јони);</w:t>
      </w:r>
    </w:p>
    <w:p w14:paraId="7497EB81" w14:textId="444EA5C4" w:rsidR="00154B85" w:rsidRPr="00154B85" w:rsidRDefault="00154B85" w:rsidP="00154B85">
      <w:pPr>
        <w:spacing w:line="276" w:lineRule="auto"/>
        <w:ind w:left="426" w:firstLine="708"/>
        <w:rPr>
          <w:rFonts w:ascii="Arial" w:hAnsi="Arial" w:cs="Arial"/>
        </w:rPr>
      </w:pPr>
      <w:r w:rsidRPr="00F927BB">
        <w:rPr>
          <w:rFonts w:ascii="Arial" w:hAnsi="Arial" w:cs="Arial"/>
        </w:rPr>
        <w:t>2.</w:t>
      </w:r>
      <w:r>
        <w:rPr>
          <w:rFonts w:ascii="Arial" w:hAnsi="Arial" w:cs="Arial"/>
        </w:rPr>
        <w:tab/>
      </w:r>
      <w:r w:rsidRPr="00F927BB">
        <w:rPr>
          <w:rFonts w:ascii="Arial" w:hAnsi="Arial" w:cs="Arial"/>
        </w:rPr>
        <w:t>Нејоногени (не дисоцираат на јони).</w:t>
      </w:r>
    </w:p>
    <w:p w14:paraId="59D3E1D9" w14:textId="77777777" w:rsidR="00FE3F2F" w:rsidRDefault="00FE3F2F" w:rsidP="00154B85">
      <w:pPr>
        <w:spacing w:line="276" w:lineRule="auto"/>
        <w:ind w:left="426"/>
        <w:rPr>
          <w:rFonts w:ascii="Arial" w:hAnsi="Arial" w:cs="Arial"/>
          <w:lang w:val="mk-MK"/>
        </w:rPr>
      </w:pPr>
    </w:p>
    <w:p w14:paraId="0332A097" w14:textId="0D8F9F03" w:rsidR="00154B85" w:rsidRDefault="00154B85" w:rsidP="00154B85">
      <w:pPr>
        <w:spacing w:line="276" w:lineRule="auto"/>
        <w:ind w:left="426"/>
        <w:rPr>
          <w:rFonts w:ascii="Arial" w:hAnsi="Arial" w:cs="Arial"/>
          <w:lang w:val="mk-MK"/>
        </w:rPr>
      </w:pPr>
      <w:r w:rsidRPr="00F927BB">
        <w:rPr>
          <w:rFonts w:ascii="Arial" w:hAnsi="Arial" w:cs="Arial"/>
        </w:rPr>
        <w:t>За оловната флотација се користи калиум етилксантат, додека за цинкова флотација калиум амилксантат. Ксантатите се соли на релативно силната ксантинска киселина</w:t>
      </w:r>
      <w:r>
        <w:rPr>
          <w:rFonts w:ascii="Arial" w:hAnsi="Arial" w:cs="Arial"/>
        </w:rPr>
        <w:t>.</w:t>
      </w:r>
    </w:p>
    <w:p w14:paraId="0A2376C2" w14:textId="77777777" w:rsidR="00FE3F2F" w:rsidRPr="00FE3F2F" w:rsidRDefault="00FE3F2F" w:rsidP="00154B85">
      <w:pPr>
        <w:spacing w:line="276" w:lineRule="auto"/>
        <w:ind w:left="426"/>
        <w:rPr>
          <w:rFonts w:ascii="Arial" w:hAnsi="Arial" w:cs="Arial"/>
          <w:lang w:val="mk-MK"/>
        </w:rPr>
      </w:pPr>
    </w:p>
    <w:p w14:paraId="4847638C" w14:textId="77777777" w:rsidR="00154B85" w:rsidRPr="00F927BB" w:rsidRDefault="00154B85" w:rsidP="00ED19F3">
      <w:pPr>
        <w:numPr>
          <w:ilvl w:val="0"/>
          <w:numId w:val="33"/>
        </w:numPr>
        <w:spacing w:line="276" w:lineRule="auto"/>
        <w:rPr>
          <w:rFonts w:ascii="Arial" w:hAnsi="Arial" w:cs="Arial"/>
        </w:rPr>
      </w:pPr>
      <w:r w:rsidRPr="00F927BB">
        <w:rPr>
          <w:rFonts w:ascii="Arial" w:hAnsi="Arial" w:cs="Arial"/>
          <w:b/>
          <w:bCs/>
        </w:rPr>
        <w:t>Вар</w:t>
      </w:r>
      <w:r w:rsidRPr="00F927BB">
        <w:rPr>
          <w:rFonts w:ascii="Arial" w:hAnsi="Arial" w:cs="Arial"/>
        </w:rPr>
        <w:t xml:space="preserve"> се користи како pH регулатор во самиот процес на флотирање</w:t>
      </w:r>
    </w:p>
    <w:p w14:paraId="11303424" w14:textId="77777777" w:rsidR="00154B85" w:rsidRDefault="00154B85" w:rsidP="00154B85">
      <w:pPr>
        <w:spacing w:line="276" w:lineRule="auto"/>
        <w:rPr>
          <w:rFonts w:ascii="Arial" w:hAnsi="Arial" w:cs="Arial"/>
          <w:b/>
          <w:bCs/>
          <w:lang w:val="mk-MK"/>
        </w:rPr>
      </w:pPr>
    </w:p>
    <w:p w14:paraId="099F165A" w14:textId="78318E30" w:rsidR="00FE3F2F" w:rsidRDefault="00FE3F2F" w:rsidP="00FE3F2F">
      <w:pPr>
        <w:autoSpaceDE w:val="0"/>
        <w:autoSpaceDN w:val="0"/>
        <w:adjustRightInd w:val="0"/>
        <w:jc w:val="center"/>
        <w:rPr>
          <w:rFonts w:ascii="Arial" w:hAnsi="Arial" w:cs="Arial"/>
          <w:lang w:val="mk-MK"/>
        </w:rPr>
      </w:pPr>
      <w:r w:rsidRPr="00CE73AF">
        <w:rPr>
          <w:rFonts w:ascii="Arial" w:hAnsi="Arial" w:cs="Arial"/>
          <w:noProof/>
          <w:lang w:val="mk-MK" w:eastAsia="mk-MK"/>
        </w:rPr>
        <w:drawing>
          <wp:inline distT="0" distB="0" distL="0" distR="0" wp14:anchorId="4DD2E06A" wp14:editId="15D3C4CC">
            <wp:extent cx="2694305" cy="3803650"/>
            <wp:effectExtent l="0" t="2222" r="8572" b="8573"/>
            <wp:docPr id="558590010" name="Picture 10" descr="A building with a door op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 building with a door open&#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l="9657" r="37196"/>
                    <a:stretch>
                      <a:fillRect/>
                    </a:stretch>
                  </pic:blipFill>
                  <pic:spPr bwMode="auto">
                    <a:xfrm rot="5400000">
                      <a:off x="0" y="0"/>
                      <a:ext cx="2694305" cy="3803650"/>
                    </a:xfrm>
                    <a:prstGeom prst="rect">
                      <a:avLst/>
                    </a:prstGeom>
                    <a:noFill/>
                    <a:ln>
                      <a:noFill/>
                    </a:ln>
                  </pic:spPr>
                </pic:pic>
              </a:graphicData>
            </a:graphic>
          </wp:inline>
        </w:drawing>
      </w:r>
    </w:p>
    <w:p w14:paraId="372942C7" w14:textId="2028BD9A" w:rsidR="00FE3F2F" w:rsidRDefault="00FE3F2F" w:rsidP="00FE3F2F">
      <w:pPr>
        <w:autoSpaceDE w:val="0"/>
        <w:autoSpaceDN w:val="0"/>
        <w:adjustRightInd w:val="0"/>
        <w:jc w:val="center"/>
        <w:rPr>
          <w:rFonts w:ascii="Arial" w:hAnsi="Arial" w:cs="Arial"/>
          <w:b/>
          <w:bCs/>
          <w:i/>
          <w:iCs/>
          <w:sz w:val="20"/>
          <w:szCs w:val="20"/>
          <w:lang w:val="mk-MK"/>
        </w:rPr>
      </w:pPr>
      <w:r w:rsidRPr="00C727CF">
        <w:rPr>
          <w:rFonts w:ascii="Arial" w:hAnsi="Arial" w:cs="Arial"/>
          <w:b/>
          <w:bCs/>
          <w:i/>
          <w:iCs/>
          <w:sz w:val="20"/>
          <w:szCs w:val="20"/>
        </w:rPr>
        <w:t xml:space="preserve">Слика </w:t>
      </w:r>
      <w:r>
        <w:rPr>
          <w:rFonts w:ascii="Arial" w:hAnsi="Arial" w:cs="Arial"/>
          <w:b/>
          <w:bCs/>
          <w:i/>
          <w:iCs/>
          <w:sz w:val="20"/>
          <w:szCs w:val="20"/>
          <w:lang w:val="mk-MK"/>
        </w:rPr>
        <w:t>9</w:t>
      </w:r>
      <w:r w:rsidRPr="00C727CF">
        <w:rPr>
          <w:rFonts w:ascii="Arial" w:hAnsi="Arial" w:cs="Arial"/>
          <w:b/>
          <w:bCs/>
          <w:i/>
          <w:iCs/>
          <w:sz w:val="20"/>
          <w:szCs w:val="20"/>
          <w:lang w:val="mk-MK"/>
        </w:rPr>
        <w:t>1 –</w:t>
      </w:r>
      <w:r w:rsidRPr="00C727CF">
        <w:rPr>
          <w:rFonts w:ascii="Arial" w:hAnsi="Arial" w:cs="Arial"/>
          <w:b/>
          <w:bCs/>
          <w:i/>
          <w:iCs/>
          <w:sz w:val="20"/>
          <w:szCs w:val="20"/>
        </w:rPr>
        <w:t xml:space="preserve"> </w:t>
      </w:r>
      <w:r w:rsidRPr="00C727CF">
        <w:rPr>
          <w:rFonts w:ascii="Arial" w:hAnsi="Arial" w:cs="Arial"/>
          <w:b/>
          <w:bCs/>
          <w:i/>
          <w:iCs/>
          <w:sz w:val="20"/>
          <w:szCs w:val="20"/>
          <w:lang w:val="mk-MK"/>
        </w:rPr>
        <w:t xml:space="preserve">Магацин за вар и Влез во реагентното одделение </w:t>
      </w:r>
    </w:p>
    <w:p w14:paraId="44F39C17" w14:textId="77777777" w:rsidR="00FE3F2F" w:rsidRDefault="00FE3F2F" w:rsidP="00FE3F2F">
      <w:pPr>
        <w:autoSpaceDE w:val="0"/>
        <w:autoSpaceDN w:val="0"/>
        <w:adjustRightInd w:val="0"/>
        <w:jc w:val="center"/>
        <w:rPr>
          <w:rFonts w:ascii="Arial" w:hAnsi="Arial" w:cs="Arial"/>
          <w:b/>
          <w:bCs/>
          <w:i/>
          <w:iCs/>
          <w:sz w:val="20"/>
          <w:szCs w:val="20"/>
          <w:lang w:val="mk-MK"/>
        </w:rPr>
      </w:pPr>
    </w:p>
    <w:p w14:paraId="50B8095A" w14:textId="42F42D8A" w:rsidR="00FE3F2F" w:rsidRPr="00743031" w:rsidRDefault="00FE3F2F" w:rsidP="00FE3F2F">
      <w:pPr>
        <w:autoSpaceDE w:val="0"/>
        <w:autoSpaceDN w:val="0"/>
        <w:adjustRightInd w:val="0"/>
        <w:jc w:val="center"/>
        <w:rPr>
          <w:rFonts w:ascii="Arial" w:hAnsi="Arial" w:cs="Arial"/>
        </w:rPr>
      </w:pPr>
      <w:r w:rsidRPr="00CE73AF">
        <w:rPr>
          <w:rFonts w:ascii="Arial" w:hAnsi="Arial" w:cs="Arial"/>
          <w:noProof/>
          <w:lang w:val="mk-MK" w:eastAsia="mk-MK"/>
        </w:rPr>
        <w:drawing>
          <wp:inline distT="0" distB="0" distL="0" distR="0" wp14:anchorId="2DF822CB" wp14:editId="22EEEC83">
            <wp:extent cx="2801620" cy="1993900"/>
            <wp:effectExtent l="0" t="0" r="0" b="6350"/>
            <wp:docPr id="190311938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01620" cy="1993900"/>
                    </a:xfrm>
                    <a:prstGeom prst="rect">
                      <a:avLst/>
                    </a:prstGeom>
                    <a:noFill/>
                    <a:ln>
                      <a:noFill/>
                    </a:ln>
                  </pic:spPr>
                </pic:pic>
              </a:graphicData>
            </a:graphic>
          </wp:inline>
        </w:drawing>
      </w:r>
      <w:r>
        <w:rPr>
          <w:rFonts w:ascii="Arial" w:hAnsi="Arial" w:cs="Arial"/>
          <w:noProof/>
          <w:lang w:val="mk-MK"/>
        </w:rPr>
        <w:t xml:space="preserve">   </w:t>
      </w:r>
      <w:r w:rsidRPr="00CE73AF">
        <w:rPr>
          <w:rFonts w:ascii="Arial" w:hAnsi="Arial" w:cs="Arial"/>
          <w:noProof/>
          <w:lang w:val="mk-MK" w:eastAsia="mk-MK"/>
        </w:rPr>
        <w:drawing>
          <wp:inline distT="0" distB="0" distL="0" distR="0" wp14:anchorId="235B88E2" wp14:editId="35C5D920">
            <wp:extent cx="2665095" cy="1993900"/>
            <wp:effectExtent l="0" t="0" r="1905" b="6350"/>
            <wp:docPr id="914499360" name="Picture 8" descr="A pallet of white bag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allet of white bags&#10;&#10;AI-generated content may be incorrect."/>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665095" cy="1993900"/>
                    </a:xfrm>
                    <a:prstGeom prst="rect">
                      <a:avLst/>
                    </a:prstGeom>
                    <a:noFill/>
                    <a:ln>
                      <a:noFill/>
                    </a:ln>
                  </pic:spPr>
                </pic:pic>
              </a:graphicData>
            </a:graphic>
          </wp:inline>
        </w:drawing>
      </w:r>
    </w:p>
    <w:p w14:paraId="3F4BAA38" w14:textId="55FE81A7" w:rsidR="00FE3F2F" w:rsidRDefault="00FE3F2F" w:rsidP="00FE3F2F">
      <w:pPr>
        <w:autoSpaceDE w:val="0"/>
        <w:autoSpaceDN w:val="0"/>
        <w:adjustRightInd w:val="0"/>
        <w:jc w:val="center"/>
        <w:rPr>
          <w:rFonts w:ascii="Arial" w:hAnsi="Arial" w:cs="Arial"/>
          <w:lang w:val="mk-MK"/>
        </w:rPr>
      </w:pPr>
      <w:r w:rsidRPr="00C727CF">
        <w:rPr>
          <w:rFonts w:ascii="Arial" w:hAnsi="Arial" w:cs="Arial"/>
          <w:b/>
          <w:bCs/>
          <w:i/>
          <w:iCs/>
          <w:sz w:val="20"/>
          <w:szCs w:val="20"/>
        </w:rPr>
        <w:lastRenderedPageBreak/>
        <w:t xml:space="preserve">Слика </w:t>
      </w:r>
      <w:r>
        <w:rPr>
          <w:rFonts w:ascii="Arial" w:hAnsi="Arial" w:cs="Arial"/>
          <w:b/>
          <w:bCs/>
          <w:i/>
          <w:iCs/>
          <w:sz w:val="20"/>
          <w:szCs w:val="20"/>
          <w:lang w:val="mk-MK"/>
        </w:rPr>
        <w:t>92</w:t>
      </w:r>
      <w:r w:rsidRPr="00C727CF">
        <w:rPr>
          <w:rFonts w:ascii="Arial" w:hAnsi="Arial" w:cs="Arial"/>
          <w:b/>
          <w:bCs/>
          <w:i/>
          <w:iCs/>
          <w:sz w:val="20"/>
          <w:szCs w:val="20"/>
          <w:lang w:val="mk-MK"/>
        </w:rPr>
        <w:t xml:space="preserve"> –</w:t>
      </w:r>
      <w:r w:rsidRPr="00C727CF">
        <w:rPr>
          <w:rFonts w:ascii="Arial" w:hAnsi="Arial" w:cs="Arial"/>
          <w:b/>
          <w:bCs/>
          <w:i/>
          <w:iCs/>
          <w:sz w:val="20"/>
          <w:szCs w:val="20"/>
        </w:rPr>
        <w:t xml:space="preserve"> </w:t>
      </w:r>
      <w:r w:rsidRPr="00C727CF">
        <w:rPr>
          <w:rFonts w:ascii="Arial" w:hAnsi="Arial" w:cs="Arial"/>
          <w:b/>
          <w:bCs/>
          <w:i/>
          <w:iCs/>
          <w:sz w:val="20"/>
          <w:szCs w:val="20"/>
          <w:lang w:val="mk-MK"/>
        </w:rPr>
        <w:t>Просторија за складирање и подготовка на цијаниди</w:t>
      </w:r>
      <w:r>
        <w:rPr>
          <w:rFonts w:ascii="Arial" w:hAnsi="Arial" w:cs="Arial"/>
          <w:b/>
          <w:bCs/>
          <w:i/>
          <w:iCs/>
          <w:sz w:val="20"/>
          <w:szCs w:val="20"/>
          <w:lang w:val="mk-MK"/>
        </w:rPr>
        <w:t xml:space="preserve"> и магацин за хемикалии</w:t>
      </w:r>
    </w:p>
    <w:p w14:paraId="7401570E" w14:textId="77777777" w:rsidR="00FE3F2F" w:rsidRDefault="00FE3F2F" w:rsidP="00154B85">
      <w:pPr>
        <w:spacing w:line="276" w:lineRule="auto"/>
        <w:rPr>
          <w:rFonts w:ascii="Arial" w:hAnsi="Arial" w:cs="Arial"/>
          <w:b/>
          <w:bCs/>
          <w:lang w:val="mk-MK"/>
        </w:rPr>
      </w:pPr>
    </w:p>
    <w:p w14:paraId="01487E28" w14:textId="77777777" w:rsidR="002C576F" w:rsidRDefault="002C576F" w:rsidP="00154B85">
      <w:pPr>
        <w:spacing w:line="276" w:lineRule="auto"/>
        <w:rPr>
          <w:rFonts w:ascii="Arial" w:hAnsi="Arial" w:cs="Arial"/>
          <w:b/>
          <w:bCs/>
        </w:rPr>
      </w:pPr>
    </w:p>
    <w:p w14:paraId="3D0FDA9C" w14:textId="77777777" w:rsidR="002C576F" w:rsidRDefault="002C576F" w:rsidP="00154B85">
      <w:pPr>
        <w:spacing w:line="276" w:lineRule="auto"/>
        <w:rPr>
          <w:rFonts w:ascii="Arial" w:hAnsi="Arial" w:cs="Arial"/>
          <w:b/>
          <w:bCs/>
        </w:rPr>
      </w:pPr>
    </w:p>
    <w:p w14:paraId="25633714" w14:textId="77777777" w:rsidR="002C576F" w:rsidRDefault="002C576F" w:rsidP="00154B85">
      <w:pPr>
        <w:spacing w:line="276" w:lineRule="auto"/>
        <w:rPr>
          <w:rFonts w:ascii="Arial" w:hAnsi="Arial" w:cs="Arial"/>
          <w:b/>
          <w:bCs/>
        </w:rPr>
      </w:pPr>
    </w:p>
    <w:p w14:paraId="014D04E0" w14:textId="24427A86" w:rsidR="00154B85" w:rsidRDefault="00154B85" w:rsidP="00154B85">
      <w:pPr>
        <w:spacing w:line="276" w:lineRule="auto"/>
        <w:rPr>
          <w:rFonts w:ascii="Arial" w:hAnsi="Arial" w:cs="Arial"/>
          <w:b/>
          <w:bCs/>
        </w:rPr>
      </w:pPr>
      <w:r w:rsidRPr="00F927BB">
        <w:rPr>
          <w:rFonts w:ascii="Arial" w:hAnsi="Arial" w:cs="Arial"/>
          <w:b/>
          <w:bCs/>
        </w:rPr>
        <w:t>СУРОВИНИ КОИ СЕ КОРИСТАТ ВО ХЕМИСКА ЛАБОРАТОРИЈА</w:t>
      </w:r>
    </w:p>
    <w:p w14:paraId="02C0B6E8" w14:textId="77777777" w:rsidR="00154B85" w:rsidRDefault="00154B85" w:rsidP="00154B85">
      <w:pPr>
        <w:spacing w:line="276" w:lineRule="auto"/>
        <w:rPr>
          <w:rFonts w:ascii="Arial" w:hAnsi="Arial" w:cs="Arial"/>
        </w:rPr>
      </w:pPr>
    </w:p>
    <w:p w14:paraId="3635983B" w14:textId="77777777" w:rsidR="00154B85" w:rsidRDefault="00154B85" w:rsidP="00154B85">
      <w:pPr>
        <w:spacing w:line="276" w:lineRule="auto"/>
        <w:jc w:val="both"/>
        <w:rPr>
          <w:rFonts w:ascii="Arial" w:hAnsi="Arial" w:cs="Arial"/>
        </w:rPr>
      </w:pPr>
      <w:r w:rsidRPr="00F927BB">
        <w:rPr>
          <w:rFonts w:ascii="Arial" w:hAnsi="Arial" w:cs="Arial"/>
        </w:rPr>
        <w:t>Хемиската лабораторијата е доволно опремена за извршување на поголем број на анализи. Намената е за припрема и вршење на анализи од:</w:t>
      </w:r>
    </w:p>
    <w:p w14:paraId="411DEC61" w14:textId="77777777" w:rsidR="00154B85" w:rsidRPr="00F927BB" w:rsidRDefault="00154B85" w:rsidP="00154B85">
      <w:pPr>
        <w:spacing w:line="276" w:lineRule="auto"/>
        <w:rPr>
          <w:rFonts w:ascii="Arial" w:hAnsi="Arial" w:cs="Arial"/>
        </w:rPr>
      </w:pPr>
    </w:p>
    <w:p w14:paraId="340227C5" w14:textId="77777777" w:rsidR="00154B85" w:rsidRPr="00F927BB" w:rsidRDefault="00154B85" w:rsidP="00ED19F3">
      <w:pPr>
        <w:numPr>
          <w:ilvl w:val="0"/>
          <w:numId w:val="33"/>
        </w:numPr>
        <w:spacing w:line="276" w:lineRule="auto"/>
        <w:rPr>
          <w:rFonts w:ascii="Arial" w:hAnsi="Arial" w:cs="Arial"/>
        </w:rPr>
      </w:pPr>
      <w:r w:rsidRPr="00F927BB">
        <w:rPr>
          <w:rFonts w:ascii="Arial" w:hAnsi="Arial" w:cs="Arial"/>
        </w:rPr>
        <w:t>Технолошкиот процес на флотација</w:t>
      </w:r>
    </w:p>
    <w:p w14:paraId="51BC84EF" w14:textId="77777777" w:rsidR="00154B85" w:rsidRPr="00F927BB" w:rsidRDefault="00154B85" w:rsidP="00ED19F3">
      <w:pPr>
        <w:numPr>
          <w:ilvl w:val="0"/>
          <w:numId w:val="33"/>
        </w:numPr>
        <w:spacing w:line="276" w:lineRule="auto"/>
        <w:rPr>
          <w:rFonts w:ascii="Arial" w:hAnsi="Arial" w:cs="Arial"/>
        </w:rPr>
      </w:pPr>
      <w:r w:rsidRPr="00F927BB">
        <w:rPr>
          <w:rFonts w:ascii="Arial" w:hAnsi="Arial" w:cs="Arial"/>
        </w:rPr>
        <w:t>Производство на руда и истраги</w:t>
      </w:r>
    </w:p>
    <w:p w14:paraId="4844B2E5" w14:textId="77777777" w:rsidR="00154B85" w:rsidRPr="00F927BB" w:rsidRDefault="00154B85" w:rsidP="00ED19F3">
      <w:pPr>
        <w:numPr>
          <w:ilvl w:val="0"/>
          <w:numId w:val="33"/>
        </w:numPr>
        <w:spacing w:line="276" w:lineRule="auto"/>
        <w:rPr>
          <w:rFonts w:ascii="Arial" w:hAnsi="Arial" w:cs="Arial"/>
        </w:rPr>
      </w:pPr>
      <w:r w:rsidRPr="00F927BB">
        <w:rPr>
          <w:rFonts w:ascii="Arial" w:hAnsi="Arial" w:cs="Arial"/>
        </w:rPr>
        <w:t>Анализи на продадените концентрати</w:t>
      </w:r>
    </w:p>
    <w:p w14:paraId="0E8FCE84" w14:textId="77777777" w:rsidR="00154B85" w:rsidRPr="00F927BB" w:rsidRDefault="00154B85" w:rsidP="00ED19F3">
      <w:pPr>
        <w:numPr>
          <w:ilvl w:val="0"/>
          <w:numId w:val="33"/>
        </w:numPr>
        <w:spacing w:line="276" w:lineRule="auto"/>
        <w:rPr>
          <w:rFonts w:ascii="Arial" w:hAnsi="Arial" w:cs="Arial"/>
        </w:rPr>
      </w:pPr>
      <w:r w:rsidRPr="00F927BB">
        <w:rPr>
          <w:rFonts w:ascii="Arial" w:hAnsi="Arial" w:cs="Arial"/>
        </w:rPr>
        <w:t>Анализи на проби поврзани со животна средина</w:t>
      </w:r>
    </w:p>
    <w:p w14:paraId="3DF250D4" w14:textId="77777777" w:rsidR="00154B85" w:rsidRDefault="00154B85" w:rsidP="00154B85">
      <w:pPr>
        <w:spacing w:line="276" w:lineRule="auto"/>
        <w:rPr>
          <w:rFonts w:ascii="Arial" w:hAnsi="Arial" w:cs="Arial"/>
          <w:b/>
          <w:bCs/>
        </w:rPr>
      </w:pPr>
    </w:p>
    <w:p w14:paraId="1413BBAC" w14:textId="77777777" w:rsidR="00154B85" w:rsidRPr="00F927BB" w:rsidRDefault="00154B85" w:rsidP="00154B85">
      <w:pPr>
        <w:spacing w:line="276" w:lineRule="auto"/>
        <w:jc w:val="both"/>
        <w:rPr>
          <w:rFonts w:ascii="Arial" w:hAnsi="Arial" w:cs="Arial"/>
        </w:rPr>
      </w:pPr>
      <w:r w:rsidRPr="00F927BB">
        <w:rPr>
          <w:rFonts w:ascii="Arial" w:hAnsi="Arial" w:cs="Arial"/>
        </w:rPr>
        <w:t>Лабараторијата има капацитет за извршување на овие анализи како и можност за зголемување на бројот и видовите на анализи.</w:t>
      </w:r>
    </w:p>
    <w:p w14:paraId="5413631D" w14:textId="77777777" w:rsidR="00154B85" w:rsidRDefault="00154B85" w:rsidP="00154B85">
      <w:pPr>
        <w:spacing w:line="276" w:lineRule="auto"/>
        <w:rPr>
          <w:rFonts w:ascii="Arial" w:hAnsi="Arial" w:cs="Arial"/>
          <w:b/>
          <w:bCs/>
        </w:rPr>
      </w:pPr>
    </w:p>
    <w:p w14:paraId="06CE4121" w14:textId="77777777" w:rsidR="00154B85" w:rsidRPr="00F04E51" w:rsidRDefault="00154B85" w:rsidP="00154B85">
      <w:pPr>
        <w:spacing w:line="276" w:lineRule="auto"/>
        <w:ind w:left="426" w:hanging="426"/>
        <w:jc w:val="both"/>
        <w:rPr>
          <w:rFonts w:ascii="Arial" w:hAnsi="Arial" w:cs="Arial"/>
        </w:rPr>
      </w:pPr>
      <w:r>
        <w:rPr>
          <w:rFonts w:ascii="Arial" w:hAnsi="Arial" w:cs="Arial"/>
          <w:b/>
          <w:bCs/>
        </w:rPr>
        <w:t>-</w:t>
      </w:r>
      <w:r>
        <w:rPr>
          <w:rFonts w:ascii="Arial" w:hAnsi="Arial" w:cs="Arial"/>
          <w:b/>
          <w:bCs/>
        </w:rPr>
        <w:tab/>
      </w:r>
      <w:r w:rsidRPr="00F04E51">
        <w:rPr>
          <w:rFonts w:ascii="Arial" w:hAnsi="Arial" w:cs="Arial"/>
          <w:b/>
          <w:bCs/>
          <w:lang w:val="mk-MK"/>
        </w:rPr>
        <w:t>С</w:t>
      </w:r>
      <w:r w:rsidRPr="00F04E51">
        <w:rPr>
          <w:rFonts w:ascii="Arial" w:hAnsi="Arial" w:cs="Arial"/>
          <w:b/>
          <w:bCs/>
        </w:rPr>
        <w:t>улфурна Киселина (H</w:t>
      </w:r>
      <w:r w:rsidRPr="00F04E51">
        <w:rPr>
          <w:rFonts w:ascii="Arial" w:hAnsi="Arial" w:cs="Arial"/>
          <w:b/>
          <w:bCs/>
          <w:vertAlign w:val="subscript"/>
        </w:rPr>
        <w:t>2</w:t>
      </w:r>
      <w:r w:rsidRPr="00F04E51">
        <w:rPr>
          <w:rFonts w:ascii="Arial" w:hAnsi="Arial" w:cs="Arial"/>
          <w:b/>
          <w:bCs/>
        </w:rPr>
        <w:t>SО</w:t>
      </w:r>
      <w:r w:rsidRPr="00F04E51">
        <w:rPr>
          <w:rFonts w:ascii="Arial" w:hAnsi="Arial" w:cs="Arial"/>
          <w:b/>
          <w:bCs/>
          <w:vertAlign w:val="subscript"/>
        </w:rPr>
        <w:t>4</w:t>
      </w:r>
      <w:r w:rsidRPr="00F04E51">
        <w:rPr>
          <w:rFonts w:ascii="Arial" w:hAnsi="Arial" w:cs="Arial"/>
          <w:b/>
          <w:bCs/>
        </w:rPr>
        <w:t>) (Витриолно масло)</w:t>
      </w:r>
      <w:r w:rsidRPr="00F04E51">
        <w:rPr>
          <w:rFonts w:ascii="Arial" w:hAnsi="Arial" w:cs="Arial"/>
        </w:rPr>
        <w:t xml:space="preserve"> Најважна неорганска киселина безбојна, многу корозивна течност без мирис се раствара во вода, раствара многу метали, (66° Bо); на кожа остава опекотини,</w:t>
      </w:r>
      <w:r>
        <w:rPr>
          <w:rFonts w:ascii="Arial" w:hAnsi="Arial" w:cs="Arial"/>
        </w:rPr>
        <w:t xml:space="preserve"> </w:t>
      </w:r>
      <w:r w:rsidRPr="00F04E51">
        <w:rPr>
          <w:rFonts w:ascii="Arial" w:hAnsi="Arial" w:cs="Arial"/>
        </w:rPr>
        <w:t>со смеѓа боја, кристализира на 10,5°C; развива егзотермна реакција со вода;</w:t>
      </w:r>
      <w:r>
        <w:rPr>
          <w:rFonts w:ascii="Arial" w:hAnsi="Arial" w:cs="Arial"/>
        </w:rPr>
        <w:t xml:space="preserve"> </w:t>
      </w:r>
      <w:r w:rsidRPr="00F04E51">
        <w:rPr>
          <w:rFonts w:ascii="Arial" w:hAnsi="Arial" w:cs="Arial"/>
        </w:rPr>
        <w:t>нашироко се употребува во галванизација како при формирање на купатила, декапирање, неутрализирање, исто и во индустрија на експлозиви, во индустрија на нафта, за производство на акумулатори итн. Се користи за неутрализација во пречистителна станица.</w:t>
      </w:r>
    </w:p>
    <w:p w14:paraId="31A5508D" w14:textId="77777777" w:rsidR="00154B85" w:rsidRDefault="00154B85" w:rsidP="00154B85">
      <w:pPr>
        <w:spacing w:line="276" w:lineRule="auto"/>
        <w:ind w:left="426" w:hanging="426"/>
        <w:jc w:val="both"/>
        <w:rPr>
          <w:rFonts w:ascii="Arial" w:hAnsi="Arial" w:cs="Arial"/>
        </w:rPr>
      </w:pPr>
      <w:r w:rsidRPr="00F04E51">
        <w:rPr>
          <w:rFonts w:ascii="Arial" w:hAnsi="Arial" w:cs="Arial"/>
        </w:rPr>
        <w:t>-</w:t>
      </w:r>
      <w:r>
        <w:rPr>
          <w:rFonts w:ascii="Arial" w:hAnsi="Arial" w:cs="Arial"/>
        </w:rPr>
        <w:tab/>
      </w:r>
      <w:r w:rsidRPr="00F04E51">
        <w:rPr>
          <w:rFonts w:ascii="Arial" w:hAnsi="Arial" w:cs="Arial"/>
          <w:b/>
          <w:bCs/>
        </w:rPr>
        <w:t>Азотна киселина (</w:t>
      </w:r>
      <w:r>
        <w:rPr>
          <w:rFonts w:ascii="Arial" w:hAnsi="Arial" w:cs="Arial"/>
          <w:b/>
          <w:bCs/>
          <w:lang w:val="mk-MK"/>
        </w:rPr>
        <w:t>Н</w:t>
      </w:r>
      <w:r>
        <w:rPr>
          <w:rFonts w:ascii="Arial" w:hAnsi="Arial" w:cs="Arial"/>
          <w:b/>
          <w:bCs/>
        </w:rPr>
        <w:t>N</w:t>
      </w:r>
      <w:r w:rsidRPr="00F04E51">
        <w:rPr>
          <w:rFonts w:ascii="Arial" w:hAnsi="Arial" w:cs="Arial"/>
          <w:b/>
          <w:bCs/>
        </w:rPr>
        <w:t>О</w:t>
      </w:r>
      <w:r w:rsidRPr="00F04E51">
        <w:rPr>
          <w:rFonts w:ascii="Arial" w:hAnsi="Arial" w:cs="Arial"/>
          <w:b/>
          <w:bCs/>
          <w:vertAlign w:val="subscript"/>
        </w:rPr>
        <w:t>3</w:t>
      </w:r>
      <w:r w:rsidRPr="00F04E51">
        <w:rPr>
          <w:rFonts w:ascii="Arial" w:hAnsi="Arial" w:cs="Arial"/>
          <w:b/>
          <w:bCs/>
        </w:rPr>
        <w:t>)</w:t>
      </w:r>
      <w:r w:rsidRPr="00F04E51">
        <w:rPr>
          <w:rFonts w:ascii="Arial" w:hAnsi="Arial" w:cs="Arial"/>
        </w:rPr>
        <w:t xml:space="preserve"> Безбојна или жолта течност на воздух</w:t>
      </w:r>
      <w:r w:rsidRPr="00F04E51">
        <w:rPr>
          <w:rFonts w:ascii="Arial" w:hAnsi="Arial" w:cs="Arial"/>
          <w:lang w:val="mk-MK"/>
        </w:rPr>
        <w:t xml:space="preserve"> </w:t>
      </w:r>
      <w:r w:rsidRPr="00F04E51">
        <w:rPr>
          <w:rFonts w:ascii="Arial" w:hAnsi="Arial" w:cs="Arial"/>
        </w:rPr>
        <w:t>испарува,</w:t>
      </w:r>
      <w:r w:rsidRPr="00F04E51">
        <w:rPr>
          <w:rFonts w:ascii="Arial" w:hAnsi="Arial" w:cs="Arial"/>
          <w:lang w:val="mk-MK"/>
        </w:rPr>
        <w:t xml:space="preserve"> </w:t>
      </w:r>
      <w:r w:rsidRPr="00F04E51">
        <w:rPr>
          <w:rFonts w:ascii="Arial" w:hAnsi="Arial" w:cs="Arial"/>
        </w:rPr>
        <w:t>(масловидна испарливост), корозивна, се меша со вода во секој однос, под</w:t>
      </w:r>
      <w:r w:rsidRPr="00F04E51">
        <w:rPr>
          <w:rFonts w:ascii="Arial" w:hAnsi="Arial" w:cs="Arial"/>
          <w:lang w:val="mk-MK"/>
        </w:rPr>
        <w:t xml:space="preserve"> </w:t>
      </w:r>
      <w:r w:rsidRPr="00F04E51">
        <w:rPr>
          <w:rFonts w:ascii="Arial" w:hAnsi="Arial" w:cs="Arial"/>
        </w:rPr>
        <w:t>влијание на светлост се распаѓа);</w:t>
      </w:r>
      <w:r w:rsidRPr="00F04E51">
        <w:rPr>
          <w:rFonts w:ascii="Arial" w:hAnsi="Arial" w:cs="Arial"/>
          <w:lang w:val="mk-MK"/>
        </w:rPr>
        <w:t xml:space="preserve"> </w:t>
      </w:r>
      <w:r w:rsidRPr="00F04E51">
        <w:rPr>
          <w:rFonts w:ascii="Arial" w:hAnsi="Arial" w:cs="Arial"/>
        </w:rPr>
        <w:t>пареите се отровни, се чува во темни стаклени</w:t>
      </w:r>
      <w:r w:rsidRPr="00F04E51">
        <w:rPr>
          <w:rFonts w:ascii="Arial" w:hAnsi="Arial" w:cs="Arial"/>
          <w:lang w:val="mk-MK"/>
        </w:rPr>
        <w:t xml:space="preserve"> </w:t>
      </w:r>
      <w:r w:rsidRPr="00F04E51">
        <w:rPr>
          <w:rFonts w:ascii="Arial" w:hAnsi="Arial" w:cs="Arial"/>
        </w:rPr>
        <w:t>шишиња,</w:t>
      </w:r>
      <w:r w:rsidRPr="00F04E51">
        <w:rPr>
          <w:rFonts w:ascii="Arial" w:hAnsi="Arial" w:cs="Arial"/>
          <w:lang w:val="mk-MK"/>
        </w:rPr>
        <w:t xml:space="preserve"> </w:t>
      </w:r>
      <w:r w:rsidRPr="00F04E51">
        <w:rPr>
          <w:rFonts w:ascii="Arial" w:hAnsi="Arial" w:cs="Arial"/>
        </w:rPr>
        <w:t>има широка примена во</w:t>
      </w:r>
      <w:r w:rsidRPr="00F04E51">
        <w:rPr>
          <w:rFonts w:ascii="Arial" w:hAnsi="Arial" w:cs="Arial"/>
          <w:lang w:val="mk-MK"/>
        </w:rPr>
        <w:t xml:space="preserve"> </w:t>
      </w:r>
      <w:r w:rsidRPr="00F04E51">
        <w:rPr>
          <w:rFonts w:ascii="Arial" w:hAnsi="Arial" w:cs="Arial"/>
        </w:rPr>
        <w:t>галванизација при припрема на металите пред</w:t>
      </w:r>
      <w:r w:rsidRPr="00F04E51">
        <w:rPr>
          <w:rFonts w:ascii="Arial" w:hAnsi="Arial" w:cs="Arial"/>
          <w:lang w:val="mk-MK"/>
        </w:rPr>
        <w:t xml:space="preserve"> </w:t>
      </w:r>
      <w:r w:rsidRPr="00F04E51">
        <w:rPr>
          <w:rFonts w:ascii="Arial" w:hAnsi="Arial" w:cs="Arial"/>
        </w:rPr>
        <w:t>галванизација.</w:t>
      </w:r>
    </w:p>
    <w:p w14:paraId="2E100897" w14:textId="2E78A21A" w:rsidR="00154B85" w:rsidRPr="00F04E51" w:rsidRDefault="00154B85" w:rsidP="00154B85">
      <w:pPr>
        <w:spacing w:line="276" w:lineRule="auto"/>
        <w:ind w:left="426" w:hanging="426"/>
        <w:jc w:val="both"/>
        <w:rPr>
          <w:rFonts w:ascii="Arial" w:hAnsi="Arial" w:cs="Arial"/>
        </w:rPr>
      </w:pPr>
      <w:r>
        <w:rPr>
          <w:rFonts w:ascii="Arial" w:hAnsi="Arial" w:cs="Arial"/>
        </w:rPr>
        <w:t>-</w:t>
      </w:r>
      <w:r>
        <w:rPr>
          <w:rFonts w:ascii="Arial" w:hAnsi="Arial" w:cs="Arial"/>
        </w:rPr>
        <w:tab/>
      </w:r>
      <w:r w:rsidRPr="00F04E51">
        <w:rPr>
          <w:rFonts w:ascii="Arial" w:hAnsi="Arial" w:cs="Arial"/>
          <w:b/>
          <w:bCs/>
        </w:rPr>
        <w:t>Смеша Пропан-Бутан</w:t>
      </w:r>
      <w:r w:rsidRPr="00F04E51">
        <w:rPr>
          <w:rFonts w:ascii="Arial" w:hAnsi="Arial" w:cs="Arial"/>
        </w:rPr>
        <w:t xml:space="preserve"> смеша со состав од 35- 55 % пропан; остатокот е е бутан</w:t>
      </w:r>
      <w:r>
        <w:rPr>
          <w:rFonts w:ascii="Arial" w:hAnsi="Arial" w:cs="Arial"/>
        </w:rPr>
        <w:t xml:space="preserve"> </w:t>
      </w:r>
      <w:r w:rsidRPr="00F04E51">
        <w:rPr>
          <w:rFonts w:ascii="Arial" w:hAnsi="Arial" w:cs="Arial"/>
        </w:rPr>
        <w:t>со сосема мала застапеност на метан и етан (</w:t>
      </w:r>
      <w:r>
        <w:rPr>
          <w:rFonts w:ascii="Arial" w:hAnsi="Arial" w:cs="Arial"/>
        </w:rPr>
        <w:t>max</w:t>
      </w:r>
      <w:r w:rsidRPr="00F04E51">
        <w:rPr>
          <w:rFonts w:ascii="Arial" w:hAnsi="Arial" w:cs="Arial"/>
        </w:rPr>
        <w:t xml:space="preserve"> 0,5%) пентан 0,2 %,</w:t>
      </w:r>
      <w:r>
        <w:rPr>
          <w:rFonts w:ascii="Arial" w:hAnsi="Arial" w:cs="Arial"/>
        </w:rPr>
        <w:t xml:space="preserve"> </w:t>
      </w:r>
      <w:r w:rsidRPr="00F04E51">
        <w:rPr>
          <w:rFonts w:ascii="Arial" w:hAnsi="Arial" w:cs="Arial"/>
        </w:rPr>
        <w:t>се чува во</w:t>
      </w:r>
      <w:r>
        <w:rPr>
          <w:rFonts w:ascii="Arial" w:hAnsi="Arial" w:cs="Arial"/>
        </w:rPr>
        <w:t xml:space="preserve"> </w:t>
      </w:r>
      <w:r w:rsidRPr="00F04E51">
        <w:rPr>
          <w:rFonts w:ascii="Arial" w:hAnsi="Arial" w:cs="Arial"/>
        </w:rPr>
        <w:t>челични боци а тие се чуваат во специјален ограден простор според норми и</w:t>
      </w:r>
      <w:r>
        <w:rPr>
          <w:rFonts w:ascii="Arial" w:hAnsi="Arial" w:cs="Arial"/>
        </w:rPr>
        <w:t xml:space="preserve"> </w:t>
      </w:r>
      <w:r w:rsidRPr="00F04E51">
        <w:rPr>
          <w:rFonts w:ascii="Arial" w:hAnsi="Arial" w:cs="Arial"/>
        </w:rPr>
        <w:t>регулатив</w:t>
      </w:r>
      <w:r>
        <w:rPr>
          <w:rFonts w:ascii="Arial" w:hAnsi="Arial" w:cs="Arial"/>
          <w:lang w:val="mk-MK"/>
        </w:rPr>
        <w:t>и</w:t>
      </w:r>
      <w:r w:rsidRPr="00F04E51">
        <w:rPr>
          <w:rFonts w:ascii="Arial" w:hAnsi="Arial" w:cs="Arial"/>
        </w:rPr>
        <w:t>.</w:t>
      </w:r>
    </w:p>
    <w:p w14:paraId="38265AC1" w14:textId="77777777" w:rsidR="00154B85" w:rsidRDefault="00154B85" w:rsidP="00154B85">
      <w:pPr>
        <w:spacing w:line="360" w:lineRule="auto"/>
        <w:jc w:val="both"/>
        <w:rPr>
          <w:rFonts w:ascii="Arial" w:hAnsi="Arial" w:cs="Arial"/>
          <w:b/>
          <w:bCs/>
        </w:rPr>
      </w:pPr>
    </w:p>
    <w:p w14:paraId="3274660C" w14:textId="5FDD21CE" w:rsidR="00154B85" w:rsidRDefault="00154B85" w:rsidP="00154B85">
      <w:pPr>
        <w:spacing w:line="276" w:lineRule="auto"/>
        <w:rPr>
          <w:rFonts w:ascii="Arial" w:hAnsi="Arial" w:cs="Arial"/>
          <w:b/>
          <w:bCs/>
        </w:rPr>
      </w:pPr>
      <w:r w:rsidRPr="00F04E51">
        <w:rPr>
          <w:rFonts w:ascii="Arial" w:hAnsi="Arial" w:cs="Arial"/>
          <w:b/>
          <w:noProof/>
          <w:lang w:val="mk-MK" w:eastAsia="mk-MK"/>
        </w:rPr>
        <w:lastRenderedPageBreak/>
        <w:drawing>
          <wp:inline distT="0" distB="0" distL="0" distR="0" wp14:anchorId="67912821" wp14:editId="3715F26A">
            <wp:extent cx="5596255" cy="7195185"/>
            <wp:effectExtent l="0" t="0" r="4445" b="5715"/>
            <wp:docPr id="1444046671" name="Picture 13" descr="A close 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046671" name="Picture 13" descr="A close up of a document&#10;&#10;AI-generated content may be incorrect."/>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96255" cy="7195185"/>
                    </a:xfrm>
                    <a:prstGeom prst="rect">
                      <a:avLst/>
                    </a:prstGeom>
                    <a:noFill/>
                    <a:ln>
                      <a:noFill/>
                    </a:ln>
                  </pic:spPr>
                </pic:pic>
              </a:graphicData>
            </a:graphic>
          </wp:inline>
        </w:drawing>
      </w:r>
    </w:p>
    <w:p w14:paraId="367B9C39" w14:textId="3F9F7435" w:rsidR="00154B85" w:rsidRDefault="00154B85" w:rsidP="00154B85">
      <w:pPr>
        <w:spacing w:line="276" w:lineRule="auto"/>
        <w:ind w:left="142"/>
        <w:rPr>
          <w:rFonts w:ascii="Arial" w:hAnsi="Arial" w:cs="Arial"/>
          <w:b/>
          <w:bCs/>
        </w:rPr>
      </w:pPr>
      <w:r w:rsidRPr="00F97D48">
        <w:rPr>
          <w:rFonts w:ascii="Arial" w:hAnsi="Arial" w:cs="Arial"/>
          <w:b/>
          <w:noProof/>
          <w:lang w:val="mk-MK" w:eastAsia="mk-MK"/>
        </w:rPr>
        <w:drawing>
          <wp:inline distT="0" distB="0" distL="0" distR="0" wp14:anchorId="46BD57F3" wp14:editId="35E8D0CF">
            <wp:extent cx="5591175" cy="323850"/>
            <wp:effectExtent l="0" t="0" r="9525" b="0"/>
            <wp:docPr id="4065380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591175" cy="323850"/>
                    </a:xfrm>
                    <a:prstGeom prst="rect">
                      <a:avLst/>
                    </a:prstGeom>
                    <a:noFill/>
                    <a:ln>
                      <a:noFill/>
                    </a:ln>
                  </pic:spPr>
                </pic:pic>
              </a:graphicData>
            </a:graphic>
          </wp:inline>
        </w:drawing>
      </w:r>
    </w:p>
    <w:p w14:paraId="0A0752E9" w14:textId="77777777" w:rsidR="00154B85" w:rsidRPr="00154B85" w:rsidRDefault="00154B85" w:rsidP="00154B85">
      <w:pPr>
        <w:spacing w:line="276" w:lineRule="auto"/>
        <w:rPr>
          <w:rFonts w:ascii="Arial" w:hAnsi="Arial" w:cs="Arial"/>
          <w:b/>
          <w:bCs/>
          <w:lang w:val="mk-MK"/>
        </w:rPr>
      </w:pPr>
    </w:p>
    <w:p w14:paraId="560457B6" w14:textId="686C68A3" w:rsidR="00154B85" w:rsidRDefault="00154B85" w:rsidP="00154B85">
      <w:pPr>
        <w:spacing w:line="276" w:lineRule="auto"/>
        <w:rPr>
          <w:rFonts w:ascii="Arial" w:hAnsi="Arial" w:cs="Arial"/>
          <w:b/>
          <w:noProof/>
        </w:rPr>
      </w:pPr>
      <w:r w:rsidRPr="00F76729">
        <w:rPr>
          <w:rFonts w:ascii="Arial" w:hAnsi="Arial" w:cs="Arial"/>
          <w:b/>
          <w:noProof/>
          <w:lang w:val="mk-MK" w:eastAsia="mk-MK"/>
        </w:rPr>
        <w:lastRenderedPageBreak/>
        <w:drawing>
          <wp:inline distT="0" distB="0" distL="0" distR="0" wp14:anchorId="68E3D693" wp14:editId="60019FE7">
            <wp:extent cx="5591175" cy="8001000"/>
            <wp:effectExtent l="0" t="0" r="9525" b="0"/>
            <wp:docPr id="1605977738" name="Picture 1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977738" name="Picture 11" descr="A screenshot of a computer&#10;&#10;AI-generated content may be incorrect."/>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591175" cy="8001000"/>
                    </a:xfrm>
                    <a:prstGeom prst="rect">
                      <a:avLst/>
                    </a:prstGeom>
                    <a:noFill/>
                    <a:ln>
                      <a:noFill/>
                    </a:ln>
                  </pic:spPr>
                </pic:pic>
              </a:graphicData>
            </a:graphic>
          </wp:inline>
        </w:drawing>
      </w:r>
    </w:p>
    <w:p w14:paraId="7FA5BB41" w14:textId="35B775AD" w:rsidR="00154B85" w:rsidRDefault="00154B85" w:rsidP="00154B85">
      <w:pPr>
        <w:spacing w:line="276" w:lineRule="auto"/>
        <w:rPr>
          <w:rFonts w:ascii="Arial" w:hAnsi="Arial" w:cs="Arial"/>
          <w:b/>
          <w:bCs/>
        </w:rPr>
      </w:pPr>
      <w:r w:rsidRPr="00F97D48">
        <w:rPr>
          <w:rFonts w:ascii="Arial" w:hAnsi="Arial" w:cs="Arial"/>
          <w:b/>
          <w:noProof/>
          <w:lang w:val="mk-MK" w:eastAsia="mk-MK"/>
        </w:rPr>
        <w:lastRenderedPageBreak/>
        <w:drawing>
          <wp:inline distT="0" distB="0" distL="0" distR="0" wp14:anchorId="07ABA251" wp14:editId="16EF5930">
            <wp:extent cx="5327394" cy="7986409"/>
            <wp:effectExtent l="0" t="0" r="6985" b="0"/>
            <wp:docPr id="815050594" name="Picture 10"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50594" name="Picture 10" descr="A white paper with black text&#10;&#10;AI-generated content may be incorrect."/>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330142" cy="7990529"/>
                    </a:xfrm>
                    <a:prstGeom prst="rect">
                      <a:avLst/>
                    </a:prstGeom>
                    <a:noFill/>
                    <a:ln>
                      <a:noFill/>
                    </a:ln>
                  </pic:spPr>
                </pic:pic>
              </a:graphicData>
            </a:graphic>
          </wp:inline>
        </w:drawing>
      </w:r>
    </w:p>
    <w:p w14:paraId="140D9A29" w14:textId="0243C701" w:rsidR="00154B85" w:rsidRDefault="00154B85" w:rsidP="00154B85">
      <w:pPr>
        <w:spacing w:line="276" w:lineRule="auto"/>
        <w:rPr>
          <w:rFonts w:ascii="Arial" w:hAnsi="Arial" w:cs="Arial"/>
          <w:b/>
          <w:noProof/>
        </w:rPr>
      </w:pPr>
      <w:r w:rsidRPr="00F97D48">
        <w:rPr>
          <w:rFonts w:ascii="Arial" w:hAnsi="Arial" w:cs="Arial"/>
          <w:b/>
          <w:noProof/>
          <w:lang w:val="mk-MK" w:eastAsia="mk-MK"/>
        </w:rPr>
        <w:lastRenderedPageBreak/>
        <w:drawing>
          <wp:inline distT="0" distB="0" distL="0" distR="0" wp14:anchorId="5E7EB9E4" wp14:editId="3C905C3C">
            <wp:extent cx="5455020" cy="7966953"/>
            <wp:effectExtent l="0" t="0" r="0" b="0"/>
            <wp:docPr id="1213710124" name="Picture 9"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10124" name="Picture 9" descr="A white paper with black text&#10;&#10;AI-generated content may be incorrect."/>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56588" cy="7969243"/>
                    </a:xfrm>
                    <a:prstGeom prst="rect">
                      <a:avLst/>
                    </a:prstGeom>
                    <a:noFill/>
                    <a:ln>
                      <a:noFill/>
                    </a:ln>
                  </pic:spPr>
                </pic:pic>
              </a:graphicData>
            </a:graphic>
          </wp:inline>
        </w:drawing>
      </w:r>
    </w:p>
    <w:p w14:paraId="68DFDFF3" w14:textId="278200B0" w:rsidR="00154B85" w:rsidRDefault="00154B85" w:rsidP="00154B85">
      <w:pPr>
        <w:spacing w:line="276" w:lineRule="auto"/>
        <w:rPr>
          <w:rFonts w:ascii="Arial" w:hAnsi="Arial" w:cs="Arial"/>
          <w:b/>
          <w:noProof/>
        </w:rPr>
      </w:pPr>
      <w:r w:rsidRPr="00F97D48">
        <w:rPr>
          <w:rFonts w:ascii="Arial" w:hAnsi="Arial" w:cs="Arial"/>
          <w:b/>
          <w:noProof/>
          <w:lang w:val="mk-MK" w:eastAsia="mk-MK"/>
        </w:rPr>
        <w:lastRenderedPageBreak/>
        <w:drawing>
          <wp:inline distT="0" distB="0" distL="0" distR="0" wp14:anchorId="3EAE5012" wp14:editId="1E02BEC5">
            <wp:extent cx="5400675" cy="8077200"/>
            <wp:effectExtent l="0" t="0" r="9525" b="0"/>
            <wp:docPr id="758687535" name="Picture 8"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687535" name="Picture 8" descr="A white text with black text&#10;&#10;AI-generated content may be incorrect."/>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00675" cy="8077200"/>
                    </a:xfrm>
                    <a:prstGeom prst="rect">
                      <a:avLst/>
                    </a:prstGeom>
                    <a:noFill/>
                    <a:ln>
                      <a:noFill/>
                    </a:ln>
                  </pic:spPr>
                </pic:pic>
              </a:graphicData>
            </a:graphic>
          </wp:inline>
        </w:drawing>
      </w:r>
    </w:p>
    <w:p w14:paraId="6F9F4AEF" w14:textId="0C968762" w:rsidR="00154B85" w:rsidRPr="00F97D48" w:rsidRDefault="00154B85" w:rsidP="00154B85">
      <w:pPr>
        <w:spacing w:line="276" w:lineRule="auto"/>
        <w:rPr>
          <w:rFonts w:ascii="Arial" w:hAnsi="Arial" w:cs="Arial"/>
          <w:b/>
          <w:noProof/>
        </w:rPr>
      </w:pPr>
      <w:r w:rsidRPr="00F97D48">
        <w:rPr>
          <w:rFonts w:ascii="Arial" w:hAnsi="Arial" w:cs="Arial"/>
          <w:b/>
          <w:noProof/>
          <w:lang w:val="mk-MK" w:eastAsia="mk-MK"/>
        </w:rPr>
        <w:lastRenderedPageBreak/>
        <w:drawing>
          <wp:inline distT="0" distB="0" distL="0" distR="0" wp14:anchorId="4042A020" wp14:editId="2A594920">
            <wp:extent cx="5486177" cy="7996136"/>
            <wp:effectExtent l="0" t="0" r="635" b="5080"/>
            <wp:docPr id="1538368727" name="Picture 7"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368727" name="Picture 7" descr="A white paper with black text&#10;&#10;AI-generated content may be incorrect."/>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88582" cy="7999642"/>
                    </a:xfrm>
                    <a:prstGeom prst="rect">
                      <a:avLst/>
                    </a:prstGeom>
                    <a:noFill/>
                    <a:ln>
                      <a:noFill/>
                    </a:ln>
                  </pic:spPr>
                </pic:pic>
              </a:graphicData>
            </a:graphic>
          </wp:inline>
        </w:drawing>
      </w:r>
    </w:p>
    <w:p w14:paraId="4D0AB4F9" w14:textId="7BC4B116" w:rsidR="00154B85" w:rsidRDefault="00154B85" w:rsidP="00154B85">
      <w:pPr>
        <w:spacing w:line="276" w:lineRule="auto"/>
        <w:rPr>
          <w:rFonts w:ascii="Arial" w:hAnsi="Arial" w:cs="Arial"/>
          <w:b/>
          <w:bCs/>
        </w:rPr>
      </w:pPr>
      <w:r w:rsidRPr="006C4D8A">
        <w:rPr>
          <w:rFonts w:ascii="Arial" w:hAnsi="Arial" w:cs="Arial"/>
          <w:b/>
          <w:noProof/>
          <w:lang w:val="mk-MK" w:eastAsia="mk-MK"/>
        </w:rPr>
        <w:lastRenderedPageBreak/>
        <w:drawing>
          <wp:inline distT="0" distB="0" distL="0" distR="0" wp14:anchorId="5705C071" wp14:editId="2BE311E7">
            <wp:extent cx="5596255" cy="8051800"/>
            <wp:effectExtent l="0" t="0" r="4445" b="6350"/>
            <wp:docPr id="1141071614" name="Picture 6"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071614" name="Picture 6" descr="A white paper with black text&#10;&#10;AI-generated content may be incorrec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596255" cy="8051800"/>
                    </a:xfrm>
                    <a:prstGeom prst="rect">
                      <a:avLst/>
                    </a:prstGeom>
                    <a:noFill/>
                    <a:ln>
                      <a:noFill/>
                    </a:ln>
                  </pic:spPr>
                </pic:pic>
              </a:graphicData>
            </a:graphic>
          </wp:inline>
        </w:drawing>
      </w:r>
    </w:p>
    <w:p w14:paraId="6C4DFB0E" w14:textId="77777777" w:rsidR="00FE3F2F" w:rsidRPr="00C83303" w:rsidRDefault="00FE3F2F" w:rsidP="00FE3F2F">
      <w:pPr>
        <w:spacing w:line="360" w:lineRule="auto"/>
        <w:rPr>
          <w:rFonts w:ascii="Arial" w:hAnsi="Arial" w:cs="Arial"/>
          <w:b/>
          <w:bCs/>
          <w:lang w:val="mk-MK"/>
        </w:rPr>
      </w:pPr>
      <w:r w:rsidRPr="00C83303">
        <w:rPr>
          <w:rFonts w:ascii="Arial" w:hAnsi="Arial" w:cs="Arial"/>
          <w:b/>
          <w:bCs/>
          <w:lang w:val="mk-MK"/>
        </w:rPr>
        <w:lastRenderedPageBreak/>
        <w:t>ЕКСПЛОЗИВ</w:t>
      </w:r>
    </w:p>
    <w:p w14:paraId="06A52A05" w14:textId="77777777" w:rsidR="00FE3F2F" w:rsidRDefault="00FE3F2F" w:rsidP="00FE3F2F">
      <w:pPr>
        <w:spacing w:line="360" w:lineRule="auto"/>
        <w:jc w:val="center"/>
        <w:rPr>
          <w:rFonts w:ascii="Arial" w:hAnsi="Arial" w:cs="Arial"/>
          <w:b/>
          <w:bCs/>
          <w:i/>
          <w:iCs/>
          <w:sz w:val="20"/>
          <w:szCs w:val="20"/>
        </w:rPr>
      </w:pPr>
    </w:p>
    <w:p w14:paraId="0949C4E2" w14:textId="77777777" w:rsidR="00FE3F2F" w:rsidRPr="00A53D99" w:rsidRDefault="00FE3F2F" w:rsidP="00FE3F2F">
      <w:pPr>
        <w:spacing w:line="360" w:lineRule="auto"/>
        <w:jc w:val="both"/>
        <w:rPr>
          <w:rFonts w:ascii="Arial" w:hAnsi="Arial" w:cs="Arial"/>
          <w:lang w:val="mk-MK"/>
        </w:rPr>
      </w:pPr>
      <w:r w:rsidRPr="00A53D99">
        <w:rPr>
          <w:rFonts w:ascii="Arial" w:hAnsi="Arial" w:cs="Arial"/>
          <w:lang w:val="mk-MK"/>
        </w:rPr>
        <w:t>Експлозивни средства кои се користат во процесот на минирање се:</w:t>
      </w:r>
    </w:p>
    <w:p w14:paraId="6E12B504" w14:textId="77777777" w:rsidR="00FE3F2F" w:rsidRPr="00A53D99" w:rsidRDefault="00FE3F2F" w:rsidP="00ED19F3">
      <w:pPr>
        <w:pStyle w:val="ListParagraph"/>
        <w:numPr>
          <w:ilvl w:val="0"/>
          <w:numId w:val="99"/>
        </w:numPr>
        <w:spacing w:line="360" w:lineRule="auto"/>
        <w:contextualSpacing/>
        <w:jc w:val="both"/>
        <w:rPr>
          <w:rFonts w:ascii="Arial" w:hAnsi="Arial" w:cs="Arial"/>
        </w:rPr>
      </w:pPr>
      <w:r w:rsidRPr="00A53D99">
        <w:rPr>
          <w:rFonts w:ascii="Arial" w:hAnsi="Arial" w:cs="Arial"/>
        </w:rPr>
        <w:t>пластичен експлозив (елексит) видексит;</w:t>
      </w:r>
    </w:p>
    <w:p w14:paraId="5EB74D04" w14:textId="77777777" w:rsidR="00FE3F2F" w:rsidRPr="00A53D99" w:rsidRDefault="00FE3F2F" w:rsidP="00ED19F3">
      <w:pPr>
        <w:pStyle w:val="ListParagraph"/>
        <w:numPr>
          <w:ilvl w:val="0"/>
          <w:numId w:val="99"/>
        </w:numPr>
        <w:spacing w:line="360" w:lineRule="auto"/>
        <w:contextualSpacing/>
        <w:jc w:val="both"/>
        <w:rPr>
          <w:rFonts w:ascii="Arial" w:hAnsi="Arial" w:cs="Arial"/>
          <w:bCs/>
        </w:rPr>
      </w:pPr>
      <w:r w:rsidRPr="00A53D99">
        <w:rPr>
          <w:rFonts w:ascii="Arial" w:hAnsi="Arial" w:cs="Arial"/>
          <w:bCs/>
        </w:rPr>
        <w:t>електрична детонаторска капсила (електро детонатори) НОНЕЛ детонатори;</w:t>
      </w:r>
    </w:p>
    <w:p w14:paraId="39128851" w14:textId="77777777" w:rsidR="00FE3F2F" w:rsidRDefault="00FE3F2F" w:rsidP="00ED19F3">
      <w:pPr>
        <w:pStyle w:val="ListParagraph"/>
        <w:numPr>
          <w:ilvl w:val="0"/>
          <w:numId w:val="99"/>
        </w:numPr>
        <w:spacing w:line="360" w:lineRule="auto"/>
        <w:contextualSpacing/>
        <w:jc w:val="both"/>
        <w:rPr>
          <w:rFonts w:ascii="Arial" w:hAnsi="Arial" w:cs="Arial"/>
          <w:bCs/>
        </w:rPr>
      </w:pPr>
      <w:r w:rsidRPr="00A53D99">
        <w:rPr>
          <w:rFonts w:ascii="Arial" w:hAnsi="Arial" w:cs="Arial"/>
          <w:bCs/>
        </w:rPr>
        <w:t xml:space="preserve">прашкасти и емулзивни експлозиви Амонекс -1 и EM-EX AL пакуван во патрони со пречник од 38 mm. </w:t>
      </w:r>
    </w:p>
    <w:p w14:paraId="17045A8E" w14:textId="77777777" w:rsidR="00FE3F2F" w:rsidRPr="00A53D99" w:rsidRDefault="00FE3F2F" w:rsidP="00FE3F2F">
      <w:pPr>
        <w:spacing w:line="360" w:lineRule="auto"/>
        <w:jc w:val="both"/>
        <w:rPr>
          <w:rFonts w:ascii="Arial" w:hAnsi="Arial" w:cs="Arial"/>
          <w:bCs/>
          <w:lang w:val="mk-MK"/>
        </w:rPr>
      </w:pPr>
      <w:r w:rsidRPr="00A53D99">
        <w:rPr>
          <w:rFonts w:ascii="Arial" w:hAnsi="Arial" w:cs="Arial"/>
          <w:bCs/>
          <w:lang w:val="mk-MK"/>
        </w:rPr>
        <w:t>Всушност, овие експлозиви се користат за иницирање на минирањето како и за примарно и секундарно минирање при откопување.</w:t>
      </w:r>
    </w:p>
    <w:p w14:paraId="1D12A5DF" w14:textId="77777777" w:rsidR="00FE3F2F" w:rsidRDefault="00FE3F2F" w:rsidP="00FE3F2F">
      <w:pPr>
        <w:spacing w:line="360" w:lineRule="auto"/>
        <w:jc w:val="both"/>
        <w:rPr>
          <w:rFonts w:ascii="Arial" w:hAnsi="Arial" w:cs="Arial"/>
          <w:bCs/>
          <w:lang w:val="mk-MK"/>
        </w:rPr>
      </w:pPr>
      <w:r w:rsidRPr="00A53D99">
        <w:rPr>
          <w:rFonts w:ascii="Arial" w:hAnsi="Arial" w:cs="Arial"/>
          <w:bCs/>
          <w:lang w:val="mk-MK"/>
        </w:rPr>
        <w:t>Складирањето на експлозивните средства во главниот магацин се врши во</w:t>
      </w:r>
      <w:r>
        <w:rPr>
          <w:rFonts w:ascii="Arial" w:hAnsi="Arial" w:cs="Arial"/>
          <w:bCs/>
          <w:lang w:val="mk-MK"/>
        </w:rPr>
        <w:t xml:space="preserve"> </w:t>
      </w:r>
      <w:r w:rsidRPr="00A53D99">
        <w:rPr>
          <w:rFonts w:ascii="Arial" w:hAnsi="Arial" w:cs="Arial"/>
          <w:bCs/>
          <w:lang w:val="mk-MK"/>
        </w:rPr>
        <w:t>посебно одвоени магацини за експлозив и за иницијални експлозивни средства.</w:t>
      </w:r>
      <w:r>
        <w:rPr>
          <w:rFonts w:ascii="Arial" w:hAnsi="Arial" w:cs="Arial"/>
          <w:bCs/>
          <w:lang w:val="mk-MK"/>
        </w:rPr>
        <w:t xml:space="preserve"> </w:t>
      </w:r>
      <w:r w:rsidRPr="00A53D99">
        <w:rPr>
          <w:rFonts w:ascii="Arial" w:hAnsi="Arial" w:cs="Arial"/>
          <w:bCs/>
          <w:lang w:val="mk-MK"/>
        </w:rPr>
        <w:t>Во една комора во магацинот за експлозив се сместува по 5000 kg прашкаст</w:t>
      </w:r>
      <w:r>
        <w:rPr>
          <w:rFonts w:ascii="Arial" w:hAnsi="Arial" w:cs="Arial"/>
          <w:bCs/>
          <w:lang w:val="mk-MK"/>
        </w:rPr>
        <w:t xml:space="preserve"> </w:t>
      </w:r>
      <w:r w:rsidRPr="00A53D99">
        <w:rPr>
          <w:rFonts w:ascii="Arial" w:hAnsi="Arial" w:cs="Arial"/>
          <w:bCs/>
          <w:lang w:val="mk-MK"/>
        </w:rPr>
        <w:t>експлозив или пак по 2500 kg полупластичен експлозив. Во магацинот за</w:t>
      </w:r>
      <w:r>
        <w:rPr>
          <w:rFonts w:ascii="Arial" w:hAnsi="Arial" w:cs="Arial"/>
          <w:bCs/>
          <w:lang w:val="mk-MK"/>
        </w:rPr>
        <w:t xml:space="preserve"> </w:t>
      </w:r>
      <w:r w:rsidRPr="00A53D99">
        <w:rPr>
          <w:rFonts w:ascii="Arial" w:hAnsi="Arial" w:cs="Arial"/>
          <w:bCs/>
          <w:lang w:val="mk-MK"/>
        </w:rPr>
        <w:t>иницијални експлозивни средства во една комора се складираат по максимум 20 000 броја на електродетонатори.</w:t>
      </w:r>
    </w:p>
    <w:p w14:paraId="37CC7839" w14:textId="77777777" w:rsidR="00FE3F2F" w:rsidRDefault="00FE3F2F" w:rsidP="00FE3F2F">
      <w:pPr>
        <w:spacing w:before="240" w:line="360" w:lineRule="auto"/>
        <w:jc w:val="both"/>
        <w:rPr>
          <w:rFonts w:ascii="Arial" w:hAnsi="Arial" w:cs="Arial"/>
          <w:b/>
          <w:bCs/>
          <w:lang w:val="mk-MK"/>
        </w:rPr>
      </w:pPr>
    </w:p>
    <w:p w14:paraId="3417302F" w14:textId="6A6B774B" w:rsidR="00FE3F2F" w:rsidRPr="00C83303" w:rsidRDefault="00FE3F2F" w:rsidP="00FE3F2F">
      <w:pPr>
        <w:spacing w:before="240" w:line="360" w:lineRule="auto"/>
        <w:jc w:val="both"/>
        <w:rPr>
          <w:rFonts w:ascii="Arial" w:hAnsi="Arial" w:cs="Arial"/>
          <w:b/>
          <w:bCs/>
          <w:lang w:val="mk-MK"/>
        </w:rPr>
      </w:pPr>
      <w:r w:rsidRPr="00C83303">
        <w:rPr>
          <w:rFonts w:ascii="Arial" w:hAnsi="Arial" w:cs="Arial"/>
          <w:b/>
          <w:bCs/>
        </w:rPr>
        <w:t>МАСЛА</w:t>
      </w:r>
    </w:p>
    <w:p w14:paraId="78A04E9E" w14:textId="77777777" w:rsidR="00FE3F2F" w:rsidRPr="00C83303" w:rsidRDefault="00FE3F2F" w:rsidP="00FE3F2F">
      <w:pPr>
        <w:spacing w:line="360" w:lineRule="auto"/>
        <w:ind w:firstLine="567"/>
        <w:jc w:val="both"/>
        <w:rPr>
          <w:rFonts w:ascii="Arial" w:hAnsi="Arial" w:cs="Arial"/>
        </w:rPr>
      </w:pPr>
      <w:r w:rsidRPr="00C83303">
        <w:rPr>
          <w:rFonts w:ascii="Arial" w:hAnsi="Arial" w:cs="Arial"/>
        </w:rPr>
        <w:t xml:space="preserve">Во рудникот </w:t>
      </w:r>
      <w:r>
        <w:rPr>
          <w:rFonts w:ascii="Arial" w:hAnsi="Arial" w:cs="Arial"/>
          <w:lang w:val="mk-MK"/>
        </w:rPr>
        <w:t>Тораница</w:t>
      </w:r>
      <w:r w:rsidRPr="00C83303">
        <w:rPr>
          <w:rFonts w:ascii="Arial" w:hAnsi="Arial" w:cs="Arial"/>
        </w:rPr>
        <w:t xml:space="preserve"> се користат различни видови на масла за</w:t>
      </w:r>
      <w:r>
        <w:rPr>
          <w:rFonts w:ascii="Arial" w:hAnsi="Arial" w:cs="Arial"/>
          <w:lang w:val="mk-MK"/>
        </w:rPr>
        <w:t xml:space="preserve"> </w:t>
      </w:r>
      <w:r w:rsidRPr="00C83303">
        <w:rPr>
          <w:rFonts w:ascii="Arial" w:hAnsi="Arial" w:cs="Arial"/>
        </w:rPr>
        <w:t>подмачкување и ладење:</w:t>
      </w:r>
    </w:p>
    <w:p w14:paraId="38F4F18B" w14:textId="77777777" w:rsidR="00FE3F2F" w:rsidRPr="00C83303" w:rsidRDefault="00FE3F2F" w:rsidP="00FE3F2F">
      <w:pPr>
        <w:spacing w:line="360" w:lineRule="auto"/>
        <w:ind w:firstLine="567"/>
        <w:rPr>
          <w:rFonts w:ascii="Arial" w:hAnsi="Arial" w:cs="Arial"/>
        </w:rPr>
      </w:pPr>
      <w:r w:rsidRPr="00C83303">
        <w:rPr>
          <w:rFonts w:ascii="Arial" w:hAnsi="Arial" w:cs="Arial"/>
        </w:rPr>
        <w:t>− Редукторски,</w:t>
      </w:r>
    </w:p>
    <w:p w14:paraId="27E33BF0" w14:textId="77777777" w:rsidR="00FE3F2F" w:rsidRPr="00C83303" w:rsidRDefault="00FE3F2F" w:rsidP="00FE3F2F">
      <w:pPr>
        <w:spacing w:line="360" w:lineRule="auto"/>
        <w:ind w:firstLine="567"/>
        <w:rPr>
          <w:rFonts w:ascii="Arial" w:hAnsi="Arial" w:cs="Arial"/>
        </w:rPr>
      </w:pPr>
      <w:r w:rsidRPr="00C83303">
        <w:rPr>
          <w:rFonts w:ascii="Arial" w:hAnsi="Arial" w:cs="Arial"/>
        </w:rPr>
        <w:t>− Хидраулични,</w:t>
      </w:r>
    </w:p>
    <w:p w14:paraId="537F22E1" w14:textId="77777777" w:rsidR="00FE3F2F" w:rsidRPr="00C83303" w:rsidRDefault="00FE3F2F" w:rsidP="00FE3F2F">
      <w:pPr>
        <w:spacing w:line="360" w:lineRule="auto"/>
        <w:ind w:firstLine="567"/>
        <w:rPr>
          <w:rFonts w:ascii="Arial" w:hAnsi="Arial" w:cs="Arial"/>
        </w:rPr>
      </w:pPr>
      <w:r w:rsidRPr="00C83303">
        <w:rPr>
          <w:rFonts w:ascii="Arial" w:hAnsi="Arial" w:cs="Arial"/>
        </w:rPr>
        <w:t>− Компресорски,</w:t>
      </w:r>
    </w:p>
    <w:p w14:paraId="4F69F086" w14:textId="77777777" w:rsidR="00FE3F2F" w:rsidRDefault="00FE3F2F" w:rsidP="00FE3F2F">
      <w:pPr>
        <w:spacing w:line="360" w:lineRule="auto"/>
        <w:ind w:firstLine="567"/>
        <w:rPr>
          <w:rFonts w:ascii="Arial" w:hAnsi="Arial" w:cs="Arial"/>
          <w:lang w:val="mk-MK"/>
        </w:rPr>
      </w:pPr>
      <w:r w:rsidRPr="00C83303">
        <w:rPr>
          <w:rFonts w:ascii="Arial" w:hAnsi="Arial" w:cs="Arial"/>
        </w:rPr>
        <w:t>− Моторно</w:t>
      </w:r>
      <w:r>
        <w:rPr>
          <w:rFonts w:ascii="Arial" w:hAnsi="Arial" w:cs="Arial"/>
          <w:lang w:val="mk-MK"/>
        </w:rPr>
        <w:t>.</w:t>
      </w:r>
    </w:p>
    <w:p w14:paraId="6C45C87E" w14:textId="77777777" w:rsidR="00FE3F2F" w:rsidRDefault="00FE3F2F" w:rsidP="00FE3F2F">
      <w:pPr>
        <w:spacing w:line="360" w:lineRule="auto"/>
        <w:ind w:firstLine="567"/>
        <w:rPr>
          <w:rFonts w:ascii="Arial" w:hAnsi="Arial" w:cs="Arial"/>
          <w:lang w:val="mk-MK"/>
        </w:rPr>
      </w:pPr>
    </w:p>
    <w:p w14:paraId="6EB6638D" w14:textId="77777777" w:rsidR="00FE3F2F" w:rsidRDefault="00FE3F2F" w:rsidP="00FE3F2F">
      <w:pPr>
        <w:spacing w:line="360" w:lineRule="auto"/>
        <w:ind w:firstLine="567"/>
        <w:rPr>
          <w:rFonts w:ascii="Arial" w:hAnsi="Arial" w:cs="Arial"/>
          <w:lang w:val="mk-MK"/>
        </w:rPr>
      </w:pPr>
    </w:p>
    <w:p w14:paraId="7139EF76" w14:textId="77777777" w:rsidR="00FE3F2F" w:rsidRDefault="00FE3F2F" w:rsidP="00FE3F2F">
      <w:pPr>
        <w:spacing w:line="360" w:lineRule="auto"/>
        <w:ind w:firstLine="567"/>
        <w:rPr>
          <w:rFonts w:ascii="Arial" w:hAnsi="Arial" w:cs="Arial"/>
          <w:lang w:val="mk-MK"/>
        </w:rPr>
      </w:pPr>
    </w:p>
    <w:p w14:paraId="27630405" w14:textId="77777777" w:rsidR="00FE3F2F" w:rsidRDefault="00FE3F2F" w:rsidP="00FE3F2F">
      <w:pPr>
        <w:spacing w:line="360" w:lineRule="auto"/>
        <w:ind w:firstLine="567"/>
        <w:rPr>
          <w:rFonts w:ascii="Arial" w:hAnsi="Arial" w:cs="Arial"/>
          <w:lang w:val="mk-MK"/>
        </w:rPr>
      </w:pPr>
    </w:p>
    <w:p w14:paraId="2E3D15E7" w14:textId="77777777" w:rsidR="00FE3F2F" w:rsidRPr="00BB54C5" w:rsidRDefault="00FE3F2F" w:rsidP="00FE3F2F">
      <w:pPr>
        <w:pStyle w:val="Heading3"/>
        <w:spacing w:line="360" w:lineRule="auto"/>
        <w:rPr>
          <w:lang w:val="mk-MK"/>
        </w:rPr>
      </w:pPr>
      <w:bookmarkStart w:id="127" w:name="_Toc208837923"/>
      <w:r w:rsidRPr="00BB54C5">
        <w:lastRenderedPageBreak/>
        <w:t>IV</w:t>
      </w:r>
      <w:r w:rsidRPr="00BB54C5">
        <w:rPr>
          <w:lang w:val="mk-MK"/>
        </w:rPr>
        <w:t>.1.3 Енергенси</w:t>
      </w:r>
      <w:bookmarkEnd w:id="127"/>
    </w:p>
    <w:p w14:paraId="787E14DC" w14:textId="77777777" w:rsidR="00FE3F2F" w:rsidRDefault="00FE3F2F" w:rsidP="00FE3F2F">
      <w:pPr>
        <w:spacing w:line="360" w:lineRule="auto"/>
        <w:ind w:right="-181"/>
        <w:jc w:val="both"/>
        <w:rPr>
          <w:rFonts w:ascii="Arial" w:hAnsi="Arial" w:cs="Arial"/>
          <w:b/>
          <w:lang w:val="mk-MK"/>
        </w:rPr>
      </w:pPr>
    </w:p>
    <w:p w14:paraId="17F322E0" w14:textId="77777777" w:rsidR="00FE3F2F" w:rsidRPr="007D5C1A" w:rsidRDefault="00FE3F2F" w:rsidP="00FE3F2F">
      <w:pPr>
        <w:spacing w:line="360" w:lineRule="auto"/>
        <w:ind w:right="-181"/>
        <w:jc w:val="both"/>
        <w:rPr>
          <w:rFonts w:ascii="Arial" w:hAnsi="Arial" w:cs="Arial"/>
          <w:b/>
          <w:lang w:val="mk-MK"/>
        </w:rPr>
      </w:pPr>
      <w:r w:rsidRPr="007D5C1A">
        <w:rPr>
          <w:rFonts w:ascii="Arial" w:hAnsi="Arial" w:cs="Arial"/>
          <w:b/>
          <w:lang w:val="mk-MK"/>
        </w:rPr>
        <w:t>ЕЛЕКТРИЧНО НАПОЈУВАЊЕ</w:t>
      </w:r>
    </w:p>
    <w:p w14:paraId="658DB507" w14:textId="77777777" w:rsidR="00FE3F2F" w:rsidRDefault="00FE3F2F" w:rsidP="00FE3F2F">
      <w:pPr>
        <w:autoSpaceDE w:val="0"/>
        <w:autoSpaceDN w:val="0"/>
        <w:adjustRightInd w:val="0"/>
        <w:spacing w:before="240" w:line="360" w:lineRule="auto"/>
        <w:ind w:firstLine="633"/>
        <w:jc w:val="both"/>
        <w:rPr>
          <w:rFonts w:ascii="Arial" w:hAnsi="Arial" w:cs="Arial"/>
          <w:lang w:val="mk-MK"/>
        </w:rPr>
      </w:pPr>
      <w:r w:rsidRPr="001B65A0">
        <w:rPr>
          <w:rFonts w:ascii="Arial" w:hAnsi="Arial" w:cs="Arial"/>
          <w:lang w:val="mk-MK"/>
        </w:rPr>
        <w:t>Во Инсталацијата, во близина на објектот за флотација, сместена е главната трафостаница. Покрај оваа трафостаница, постои и помошна трафостаница кај електо-машинска работилница и помошна трафостаница кај погонот за флотација.</w:t>
      </w:r>
    </w:p>
    <w:p w14:paraId="0866BC97" w14:textId="77777777" w:rsidR="00FE3F2F" w:rsidRDefault="00FE3F2F" w:rsidP="00FE3F2F">
      <w:pPr>
        <w:autoSpaceDE w:val="0"/>
        <w:autoSpaceDN w:val="0"/>
        <w:adjustRightInd w:val="0"/>
        <w:spacing w:line="360" w:lineRule="auto"/>
        <w:ind w:firstLine="633"/>
        <w:jc w:val="both"/>
        <w:rPr>
          <w:rFonts w:ascii="Arial" w:hAnsi="Arial" w:cs="Arial"/>
          <w:lang w:val="mk-MK"/>
        </w:rPr>
      </w:pPr>
      <w:r w:rsidRPr="001B65A0">
        <w:rPr>
          <w:rFonts w:ascii="Arial" w:hAnsi="Arial" w:cs="Arial"/>
          <w:lang w:val="mk-MK"/>
        </w:rPr>
        <w:t xml:space="preserve"> Снабдувањето со електрична енергија е обезбедено преку напоен далековод на 35kV од трафостаницата 110/35/10kv 2x20 MVA Крива Паланка до трафостаницата 35/6kV 2х8MVA Тораница.</w:t>
      </w:r>
    </w:p>
    <w:p w14:paraId="6A897934" w14:textId="77777777" w:rsidR="00FE3F2F" w:rsidRDefault="00FE3F2F" w:rsidP="00FE3F2F">
      <w:pPr>
        <w:spacing w:line="360" w:lineRule="auto"/>
        <w:ind w:right="-181" w:firstLine="633"/>
        <w:jc w:val="both"/>
        <w:rPr>
          <w:rFonts w:ascii="Arial" w:hAnsi="Arial" w:cs="Arial"/>
          <w:bCs/>
          <w:lang w:val="mk-MK"/>
        </w:rPr>
      </w:pPr>
      <w:r>
        <w:rPr>
          <w:rFonts w:ascii="Arial" w:hAnsi="Arial" w:cs="Arial"/>
          <w:bCs/>
          <w:lang w:val="mk-MK"/>
        </w:rPr>
        <w:t>Целата инсталација на рудник за олово и цинк Тораница, користи електрична енергија за својата работа. Електрична енергија се користи за работа на:</w:t>
      </w:r>
    </w:p>
    <w:p w14:paraId="36FBB920" w14:textId="77777777" w:rsidR="00FE3F2F" w:rsidRDefault="00FE3F2F" w:rsidP="00FE3F2F">
      <w:pPr>
        <w:spacing w:line="360" w:lineRule="auto"/>
        <w:ind w:right="-181"/>
        <w:jc w:val="both"/>
        <w:rPr>
          <w:rFonts w:ascii="Arial" w:hAnsi="Arial" w:cs="Arial"/>
          <w:bCs/>
          <w:lang w:val="mk-MK"/>
        </w:rPr>
      </w:pPr>
    </w:p>
    <w:p w14:paraId="71F9D66A" w14:textId="77777777" w:rsidR="00FE3F2F" w:rsidRDefault="00FE3F2F" w:rsidP="00ED19F3">
      <w:pPr>
        <w:pStyle w:val="ListParagraph"/>
        <w:numPr>
          <w:ilvl w:val="0"/>
          <w:numId w:val="32"/>
        </w:numPr>
        <w:spacing w:after="200" w:line="360" w:lineRule="auto"/>
        <w:ind w:right="-181"/>
        <w:contextualSpacing/>
        <w:jc w:val="both"/>
        <w:rPr>
          <w:rFonts w:ascii="Arial" w:hAnsi="Arial" w:cs="Arial"/>
          <w:bCs/>
        </w:rPr>
      </w:pPr>
      <w:r>
        <w:rPr>
          <w:rFonts w:ascii="Arial" w:hAnsi="Arial" w:cs="Arial"/>
          <w:bCs/>
        </w:rPr>
        <w:t>Рудник</w:t>
      </w:r>
    </w:p>
    <w:p w14:paraId="18A39FE3" w14:textId="77777777" w:rsidR="00FE3F2F" w:rsidRDefault="00FE3F2F" w:rsidP="00ED19F3">
      <w:pPr>
        <w:pStyle w:val="ListParagraph"/>
        <w:numPr>
          <w:ilvl w:val="0"/>
          <w:numId w:val="31"/>
        </w:numPr>
        <w:spacing w:after="200" w:line="360" w:lineRule="auto"/>
        <w:ind w:right="-181"/>
        <w:contextualSpacing/>
        <w:jc w:val="both"/>
        <w:rPr>
          <w:rFonts w:ascii="Arial" w:hAnsi="Arial" w:cs="Arial"/>
          <w:bCs/>
        </w:rPr>
      </w:pPr>
      <w:r>
        <w:rPr>
          <w:rFonts w:ascii="Arial" w:hAnsi="Arial" w:cs="Arial"/>
          <w:bCs/>
        </w:rPr>
        <w:t>За функција на машинските машини во рудник,</w:t>
      </w:r>
    </w:p>
    <w:p w14:paraId="58399936" w14:textId="77777777" w:rsidR="00FE3F2F" w:rsidRDefault="00FE3F2F" w:rsidP="00ED19F3">
      <w:pPr>
        <w:pStyle w:val="ListParagraph"/>
        <w:numPr>
          <w:ilvl w:val="0"/>
          <w:numId w:val="31"/>
        </w:numPr>
        <w:spacing w:after="200" w:line="360" w:lineRule="auto"/>
        <w:ind w:right="-181"/>
        <w:contextualSpacing/>
        <w:jc w:val="both"/>
        <w:rPr>
          <w:rFonts w:ascii="Arial" w:hAnsi="Arial" w:cs="Arial"/>
          <w:bCs/>
        </w:rPr>
      </w:pPr>
      <w:r>
        <w:rPr>
          <w:rFonts w:ascii="Arial" w:hAnsi="Arial" w:cs="Arial"/>
          <w:bCs/>
        </w:rPr>
        <w:t>За вентилација на рудник,</w:t>
      </w:r>
    </w:p>
    <w:p w14:paraId="34B78CFA" w14:textId="77777777" w:rsidR="00FE3F2F" w:rsidRDefault="00FE3F2F" w:rsidP="00ED19F3">
      <w:pPr>
        <w:pStyle w:val="ListParagraph"/>
        <w:numPr>
          <w:ilvl w:val="0"/>
          <w:numId w:val="31"/>
        </w:numPr>
        <w:spacing w:after="200" w:line="360" w:lineRule="auto"/>
        <w:ind w:right="-181"/>
        <w:contextualSpacing/>
        <w:jc w:val="both"/>
        <w:rPr>
          <w:rFonts w:ascii="Arial" w:hAnsi="Arial" w:cs="Arial"/>
          <w:bCs/>
        </w:rPr>
      </w:pPr>
      <w:r>
        <w:rPr>
          <w:rFonts w:ascii="Arial" w:hAnsi="Arial" w:cs="Arial"/>
          <w:bCs/>
        </w:rPr>
        <w:t>За компресорска станица,</w:t>
      </w:r>
    </w:p>
    <w:p w14:paraId="00A81CEE" w14:textId="77777777" w:rsidR="00FE3F2F" w:rsidRDefault="00FE3F2F" w:rsidP="00ED19F3">
      <w:pPr>
        <w:pStyle w:val="ListParagraph"/>
        <w:numPr>
          <w:ilvl w:val="0"/>
          <w:numId w:val="31"/>
        </w:numPr>
        <w:spacing w:after="200" w:line="360" w:lineRule="auto"/>
        <w:ind w:right="-181"/>
        <w:contextualSpacing/>
        <w:jc w:val="both"/>
        <w:rPr>
          <w:rFonts w:ascii="Arial" w:hAnsi="Arial" w:cs="Arial"/>
          <w:bCs/>
        </w:rPr>
      </w:pPr>
      <w:r>
        <w:rPr>
          <w:rFonts w:ascii="Arial" w:hAnsi="Arial" w:cs="Arial"/>
          <w:bCs/>
        </w:rPr>
        <w:t>За тролеј локомотиви за изнесување на рудата,</w:t>
      </w:r>
    </w:p>
    <w:p w14:paraId="4C6A7C39" w14:textId="77777777" w:rsidR="00FE3F2F" w:rsidRDefault="00FE3F2F" w:rsidP="00ED19F3">
      <w:pPr>
        <w:pStyle w:val="ListParagraph"/>
        <w:numPr>
          <w:ilvl w:val="0"/>
          <w:numId w:val="31"/>
        </w:numPr>
        <w:spacing w:after="200" w:line="360" w:lineRule="auto"/>
        <w:ind w:right="-181"/>
        <w:contextualSpacing/>
        <w:jc w:val="both"/>
        <w:rPr>
          <w:rFonts w:ascii="Arial" w:hAnsi="Arial" w:cs="Arial"/>
          <w:bCs/>
        </w:rPr>
      </w:pPr>
      <w:r>
        <w:rPr>
          <w:rFonts w:ascii="Arial" w:hAnsi="Arial" w:cs="Arial"/>
          <w:bCs/>
        </w:rPr>
        <w:t>За осветлување,</w:t>
      </w:r>
    </w:p>
    <w:p w14:paraId="2C2C8587" w14:textId="77777777" w:rsidR="00FE3F2F" w:rsidRDefault="00FE3F2F" w:rsidP="00ED19F3">
      <w:pPr>
        <w:pStyle w:val="ListParagraph"/>
        <w:numPr>
          <w:ilvl w:val="0"/>
          <w:numId w:val="32"/>
        </w:numPr>
        <w:spacing w:after="200" w:line="360" w:lineRule="auto"/>
        <w:ind w:right="-181"/>
        <w:contextualSpacing/>
        <w:jc w:val="both"/>
        <w:rPr>
          <w:rFonts w:ascii="Arial" w:hAnsi="Arial" w:cs="Arial"/>
          <w:bCs/>
        </w:rPr>
      </w:pPr>
      <w:r>
        <w:rPr>
          <w:rFonts w:ascii="Arial" w:hAnsi="Arial" w:cs="Arial"/>
          <w:bCs/>
        </w:rPr>
        <w:t>Флотација</w:t>
      </w:r>
    </w:p>
    <w:p w14:paraId="430B63C9" w14:textId="77777777" w:rsidR="00FE3F2F" w:rsidRDefault="00FE3F2F" w:rsidP="00ED19F3">
      <w:pPr>
        <w:pStyle w:val="ListParagraph"/>
        <w:numPr>
          <w:ilvl w:val="0"/>
          <w:numId w:val="31"/>
        </w:numPr>
        <w:spacing w:after="200" w:line="360" w:lineRule="auto"/>
        <w:ind w:right="-181"/>
        <w:contextualSpacing/>
        <w:jc w:val="both"/>
        <w:rPr>
          <w:rFonts w:ascii="Arial" w:hAnsi="Arial" w:cs="Arial"/>
          <w:bCs/>
        </w:rPr>
      </w:pPr>
      <w:r>
        <w:rPr>
          <w:rFonts w:ascii="Arial" w:hAnsi="Arial" w:cs="Arial"/>
          <w:bCs/>
        </w:rPr>
        <w:t>За дробилки во три стадиуми на дробење на рудата</w:t>
      </w:r>
    </w:p>
    <w:p w14:paraId="26FFE465" w14:textId="77777777" w:rsidR="00FE3F2F" w:rsidRDefault="00FE3F2F" w:rsidP="00ED19F3">
      <w:pPr>
        <w:pStyle w:val="ListParagraph"/>
        <w:numPr>
          <w:ilvl w:val="0"/>
          <w:numId w:val="31"/>
        </w:numPr>
        <w:spacing w:after="200" w:line="360" w:lineRule="auto"/>
        <w:ind w:right="-181"/>
        <w:contextualSpacing/>
        <w:jc w:val="both"/>
        <w:rPr>
          <w:rFonts w:ascii="Arial" w:hAnsi="Arial" w:cs="Arial"/>
          <w:bCs/>
        </w:rPr>
      </w:pPr>
      <w:r>
        <w:rPr>
          <w:rFonts w:ascii="Arial" w:hAnsi="Arial" w:cs="Arial"/>
          <w:bCs/>
        </w:rPr>
        <w:t>За функција на мелење и флотирање на рудата</w:t>
      </w:r>
    </w:p>
    <w:p w14:paraId="41E9D061" w14:textId="77777777" w:rsidR="00FE3F2F" w:rsidRDefault="00FE3F2F" w:rsidP="00ED19F3">
      <w:pPr>
        <w:pStyle w:val="ListParagraph"/>
        <w:numPr>
          <w:ilvl w:val="0"/>
          <w:numId w:val="31"/>
        </w:numPr>
        <w:spacing w:after="200" w:line="360" w:lineRule="auto"/>
        <w:ind w:right="-181"/>
        <w:contextualSpacing/>
        <w:jc w:val="both"/>
        <w:rPr>
          <w:rFonts w:ascii="Arial" w:hAnsi="Arial" w:cs="Arial"/>
          <w:bCs/>
        </w:rPr>
      </w:pPr>
      <w:r>
        <w:rPr>
          <w:rFonts w:ascii="Arial" w:hAnsi="Arial" w:cs="Arial"/>
          <w:bCs/>
        </w:rPr>
        <w:t>За осветлување</w:t>
      </w:r>
    </w:p>
    <w:p w14:paraId="41EC0356" w14:textId="77777777" w:rsidR="00FE3F2F" w:rsidRDefault="00FE3F2F" w:rsidP="00ED19F3">
      <w:pPr>
        <w:pStyle w:val="ListParagraph"/>
        <w:numPr>
          <w:ilvl w:val="0"/>
          <w:numId w:val="32"/>
        </w:numPr>
        <w:spacing w:after="200" w:line="360" w:lineRule="auto"/>
        <w:ind w:right="-181"/>
        <w:contextualSpacing/>
        <w:jc w:val="both"/>
        <w:rPr>
          <w:rFonts w:ascii="Arial" w:hAnsi="Arial" w:cs="Arial"/>
          <w:bCs/>
        </w:rPr>
      </w:pPr>
      <w:r>
        <w:rPr>
          <w:rFonts w:ascii="Arial" w:hAnsi="Arial" w:cs="Arial"/>
          <w:bCs/>
        </w:rPr>
        <w:t>Пропратни административни простории, магацини, купатила</w:t>
      </w:r>
    </w:p>
    <w:p w14:paraId="1648DBE0" w14:textId="77777777" w:rsidR="00FE3F2F" w:rsidRDefault="00FE3F2F" w:rsidP="00ED19F3">
      <w:pPr>
        <w:pStyle w:val="ListParagraph"/>
        <w:numPr>
          <w:ilvl w:val="0"/>
          <w:numId w:val="31"/>
        </w:numPr>
        <w:spacing w:after="200" w:line="360" w:lineRule="auto"/>
        <w:ind w:right="-181"/>
        <w:contextualSpacing/>
        <w:jc w:val="both"/>
        <w:rPr>
          <w:rFonts w:ascii="Arial" w:hAnsi="Arial" w:cs="Arial"/>
          <w:bCs/>
        </w:rPr>
      </w:pPr>
      <w:r>
        <w:rPr>
          <w:rFonts w:ascii="Arial" w:hAnsi="Arial" w:cs="Arial"/>
          <w:bCs/>
        </w:rPr>
        <w:t>За пропратни активности, компјутери, електронски помагала, осветлување, бојлери</w:t>
      </w:r>
    </w:p>
    <w:p w14:paraId="0427EDDB" w14:textId="77777777" w:rsidR="00FE3F2F" w:rsidRPr="00BF1721" w:rsidRDefault="00FE3F2F" w:rsidP="00ED19F3">
      <w:pPr>
        <w:pStyle w:val="ListParagraph"/>
        <w:numPr>
          <w:ilvl w:val="0"/>
          <w:numId w:val="32"/>
        </w:numPr>
        <w:spacing w:after="200" w:line="360" w:lineRule="auto"/>
        <w:ind w:right="-181"/>
        <w:contextualSpacing/>
        <w:jc w:val="both"/>
        <w:rPr>
          <w:rFonts w:ascii="Arial" w:hAnsi="Arial" w:cs="Arial"/>
          <w:bCs/>
        </w:rPr>
      </w:pPr>
      <w:r>
        <w:rPr>
          <w:rFonts w:ascii="Arial" w:hAnsi="Arial" w:cs="Arial"/>
          <w:bCs/>
        </w:rPr>
        <w:t>Хидројаловиште</w:t>
      </w:r>
    </w:p>
    <w:p w14:paraId="0ADC96FF" w14:textId="77777777" w:rsidR="00FE3F2F" w:rsidRPr="007D5C1A" w:rsidRDefault="00FE3F2F" w:rsidP="00FE3F2F">
      <w:pPr>
        <w:spacing w:before="240" w:line="360" w:lineRule="auto"/>
        <w:ind w:right="-543"/>
        <w:jc w:val="both"/>
        <w:rPr>
          <w:rFonts w:ascii="Arial" w:hAnsi="Arial" w:cs="Arial"/>
          <w:b/>
          <w:lang w:val="mk-MK"/>
        </w:rPr>
      </w:pPr>
      <w:r>
        <w:rPr>
          <w:rFonts w:ascii="Arial" w:hAnsi="Arial" w:cs="Arial"/>
          <w:b/>
          <w:lang w:val="mk-MK"/>
        </w:rPr>
        <w:t>П</w:t>
      </w:r>
      <w:r w:rsidRPr="007C1B22">
        <w:rPr>
          <w:rFonts w:ascii="Arial" w:hAnsi="Arial" w:cs="Arial"/>
          <w:b/>
          <w:lang w:val="mk-MK"/>
        </w:rPr>
        <w:t>отрошувачка</w:t>
      </w:r>
      <w:r>
        <w:rPr>
          <w:rFonts w:ascii="Arial" w:hAnsi="Arial" w:cs="Arial"/>
          <w:b/>
          <w:lang w:val="mk-MK"/>
        </w:rPr>
        <w:t>та</w:t>
      </w:r>
      <w:r w:rsidRPr="007C1B22">
        <w:rPr>
          <w:rFonts w:ascii="Arial" w:hAnsi="Arial" w:cs="Arial"/>
          <w:b/>
          <w:lang w:val="mk-MK"/>
        </w:rPr>
        <w:t xml:space="preserve"> </w:t>
      </w:r>
      <w:r>
        <w:rPr>
          <w:rFonts w:ascii="Arial" w:hAnsi="Arial" w:cs="Arial"/>
          <w:b/>
          <w:lang w:val="mk-MK"/>
        </w:rPr>
        <w:t xml:space="preserve">на електрична енергија во 2024 год. изнесува </w:t>
      </w:r>
      <w:r w:rsidRPr="00E52ECA">
        <w:rPr>
          <w:rFonts w:ascii="Arial" w:hAnsi="Arial" w:cs="Arial"/>
          <w:b/>
          <w:lang w:val="mk-MK"/>
        </w:rPr>
        <w:t>21,092,758</w:t>
      </w:r>
      <w:r>
        <w:rPr>
          <w:rFonts w:ascii="Arial" w:hAnsi="Arial" w:cs="Arial"/>
          <w:b/>
        </w:rPr>
        <w:t xml:space="preserve"> kWh.</w:t>
      </w:r>
    </w:p>
    <w:p w14:paraId="5F58E6B7" w14:textId="77777777" w:rsidR="00FE3F2F" w:rsidRPr="00107A72" w:rsidRDefault="00FE3F2F" w:rsidP="00FE3F2F">
      <w:pPr>
        <w:spacing w:line="360" w:lineRule="auto"/>
        <w:ind w:right="-23"/>
        <w:jc w:val="both"/>
        <w:rPr>
          <w:rFonts w:ascii="Arial" w:hAnsi="Arial" w:cs="Arial"/>
          <w:b/>
          <w:lang w:val="mk-MK"/>
        </w:rPr>
      </w:pPr>
      <w:r w:rsidRPr="00107A72">
        <w:rPr>
          <w:rFonts w:ascii="Arial" w:hAnsi="Arial" w:cs="Arial"/>
          <w:b/>
          <w:lang w:val="mk-MK"/>
        </w:rPr>
        <w:lastRenderedPageBreak/>
        <w:t>СНАБДУВАЊЕ СО ГОРИВО</w:t>
      </w:r>
      <w:r>
        <w:rPr>
          <w:rFonts w:ascii="Arial" w:hAnsi="Arial" w:cs="Arial"/>
          <w:b/>
          <w:lang w:val="mk-MK"/>
        </w:rPr>
        <w:t xml:space="preserve">        </w:t>
      </w:r>
    </w:p>
    <w:p w14:paraId="7097DE5B" w14:textId="77777777" w:rsidR="00FE3F2F" w:rsidRDefault="00FE3F2F" w:rsidP="00FE3F2F">
      <w:pPr>
        <w:spacing w:line="360" w:lineRule="auto"/>
        <w:jc w:val="both"/>
        <w:rPr>
          <w:rFonts w:ascii="Arial" w:hAnsi="Arial" w:cs="Arial"/>
          <w:bCs/>
          <w:lang w:val="mk-MK"/>
        </w:rPr>
      </w:pPr>
      <w:r w:rsidRPr="00583E88">
        <w:rPr>
          <w:rFonts w:ascii="Arial" w:hAnsi="Arial" w:cs="Arial"/>
          <w:bCs/>
          <w:lang w:val="mk-MK"/>
        </w:rPr>
        <w:t xml:space="preserve">Бензинската пумпна станица се наоѓа на простор кој излегува од рамките на локацијата флотација. Односно истата е поставена од десната страна на патот кој води од локацијата флотација кон рудникот. Бензинската пумпна станица ја сочинува уред за точење на горивото, 2 подземни резервоари со капацитет од 50 t (едниот со години наназад е вон употреба), бетонирана подлога, како и бетонски канал преку кој се одведуваат евентуалните истекувања при точење на горивото. Од секој подземен резервоар има извод за проветрување. </w:t>
      </w:r>
      <w:r w:rsidRPr="00C83303">
        <w:rPr>
          <w:rFonts w:ascii="Arial" w:hAnsi="Arial" w:cs="Arial"/>
          <w:bCs/>
          <w:lang w:val="mk-MK"/>
        </w:rPr>
        <w:t xml:space="preserve"> </w:t>
      </w:r>
    </w:p>
    <w:p w14:paraId="0D3A4E22" w14:textId="77777777" w:rsidR="00FE3F2F" w:rsidRPr="00C83303" w:rsidRDefault="00FE3F2F" w:rsidP="00FE3F2F">
      <w:pPr>
        <w:spacing w:line="360" w:lineRule="auto"/>
        <w:jc w:val="both"/>
        <w:rPr>
          <w:rFonts w:ascii="Arial" w:hAnsi="Arial" w:cs="Arial"/>
          <w:bCs/>
          <w:lang w:val="mk-MK"/>
        </w:rPr>
      </w:pPr>
    </w:p>
    <w:p w14:paraId="10D4389C" w14:textId="77777777" w:rsidR="00FE3F2F" w:rsidRDefault="00FE3F2F" w:rsidP="00FE3F2F">
      <w:pPr>
        <w:spacing w:after="240" w:line="360" w:lineRule="auto"/>
        <w:rPr>
          <w:rFonts w:ascii="Arial" w:hAnsi="Arial" w:cs="Arial"/>
          <w:b/>
          <w:lang w:val="mk-MK"/>
        </w:rPr>
      </w:pPr>
      <w:r>
        <w:rPr>
          <w:rFonts w:ascii="Arial" w:hAnsi="Arial" w:cs="Arial"/>
          <w:b/>
          <w:lang w:val="mk-MK"/>
        </w:rPr>
        <w:t xml:space="preserve">Потрошувачката на дизел гориво во 2024 год. изнесува </w:t>
      </w:r>
      <w:r w:rsidRPr="00583E88">
        <w:rPr>
          <w:rFonts w:ascii="Arial" w:hAnsi="Arial" w:cs="Arial"/>
          <w:b/>
          <w:lang w:val="mk-MK"/>
        </w:rPr>
        <w:t>391</w:t>
      </w:r>
      <w:r>
        <w:rPr>
          <w:rFonts w:ascii="Arial" w:hAnsi="Arial" w:cs="Arial"/>
          <w:b/>
        </w:rPr>
        <w:t>.</w:t>
      </w:r>
      <w:r w:rsidRPr="00583E88">
        <w:rPr>
          <w:rFonts w:ascii="Arial" w:hAnsi="Arial" w:cs="Arial"/>
          <w:b/>
          <w:lang w:val="mk-MK"/>
        </w:rPr>
        <w:t>997</w:t>
      </w:r>
      <w:r>
        <w:rPr>
          <w:rFonts w:ascii="Arial" w:hAnsi="Arial" w:cs="Arial"/>
          <w:b/>
          <w:lang w:val="mk-MK"/>
        </w:rPr>
        <w:t xml:space="preserve"> </w:t>
      </w:r>
      <w:r>
        <w:rPr>
          <w:rFonts w:ascii="Arial" w:hAnsi="Arial" w:cs="Arial"/>
          <w:b/>
        </w:rPr>
        <w:t>l.</w:t>
      </w:r>
    </w:p>
    <w:p w14:paraId="211AC262" w14:textId="77777777" w:rsidR="00FE3F2F" w:rsidRPr="00BB54C5" w:rsidRDefault="00FE3F2F" w:rsidP="00FE3F2F">
      <w:pPr>
        <w:pStyle w:val="Heading3"/>
        <w:spacing w:line="360" w:lineRule="auto"/>
        <w:rPr>
          <w:lang w:val="mk-MK"/>
        </w:rPr>
      </w:pPr>
      <w:bookmarkStart w:id="128" w:name="_Toc208837924"/>
      <w:r w:rsidRPr="00BB54C5">
        <w:t>IV</w:t>
      </w:r>
      <w:r w:rsidRPr="00BB54C5">
        <w:rPr>
          <w:lang w:val="mk-MK"/>
        </w:rPr>
        <w:t>.1.4 Вода</w:t>
      </w:r>
      <w:bookmarkEnd w:id="128"/>
    </w:p>
    <w:p w14:paraId="061E69D5" w14:textId="77777777" w:rsidR="00FE3F2F" w:rsidRPr="009D1B9C" w:rsidRDefault="00FE3F2F" w:rsidP="00FE3F2F">
      <w:pPr>
        <w:spacing w:line="360" w:lineRule="auto"/>
        <w:ind w:right="-23"/>
        <w:jc w:val="both"/>
        <w:rPr>
          <w:rFonts w:ascii="Arial" w:hAnsi="Arial" w:cs="Arial"/>
          <w:b/>
          <w:lang w:val="mk-MK"/>
        </w:rPr>
      </w:pPr>
      <w:r w:rsidRPr="009D1B9C">
        <w:rPr>
          <w:rFonts w:ascii="Arial" w:hAnsi="Arial" w:cs="Arial"/>
          <w:b/>
          <w:lang w:val="mk-MK"/>
        </w:rPr>
        <w:t>ВОДОСНАБ</w:t>
      </w:r>
      <w:r>
        <w:rPr>
          <w:rFonts w:ascii="Arial" w:hAnsi="Arial" w:cs="Arial"/>
          <w:b/>
          <w:lang w:val="mk-MK"/>
        </w:rPr>
        <w:t>У</w:t>
      </w:r>
      <w:r w:rsidRPr="009D1B9C">
        <w:rPr>
          <w:rFonts w:ascii="Arial" w:hAnsi="Arial" w:cs="Arial"/>
          <w:b/>
          <w:lang w:val="mk-MK"/>
        </w:rPr>
        <w:t>ДУВАЊЕ</w:t>
      </w:r>
    </w:p>
    <w:p w14:paraId="57CEC4E7" w14:textId="77777777" w:rsidR="00FE3F2F" w:rsidRDefault="00FE3F2F" w:rsidP="00FE3F2F">
      <w:pPr>
        <w:tabs>
          <w:tab w:val="left" w:pos="709"/>
        </w:tabs>
        <w:autoSpaceDE w:val="0"/>
        <w:autoSpaceDN w:val="0"/>
        <w:adjustRightInd w:val="0"/>
        <w:spacing w:before="240" w:line="360" w:lineRule="auto"/>
        <w:ind w:right="-180"/>
        <w:contextualSpacing/>
        <w:jc w:val="both"/>
        <w:rPr>
          <w:rFonts w:ascii="Arial" w:hAnsi="Arial" w:cs="Arial"/>
          <w:bCs/>
          <w:lang w:val="mk-MK"/>
        </w:rPr>
      </w:pPr>
      <w:r>
        <w:rPr>
          <w:rFonts w:ascii="Arial" w:hAnsi="Arial" w:cs="Arial"/>
          <w:bCs/>
        </w:rPr>
        <w:tab/>
      </w:r>
      <w:r>
        <w:rPr>
          <w:rFonts w:ascii="Arial" w:hAnsi="Arial" w:cs="Arial"/>
          <w:bCs/>
          <w:lang w:val="mk-MK"/>
        </w:rPr>
        <w:t>Рудник Тораница за потребите на технолошкиот процес за откоп и преработка на олово-цинкови минерали користи вода од повеќе извори.</w:t>
      </w:r>
    </w:p>
    <w:p w14:paraId="3264B86C" w14:textId="77777777" w:rsidR="00FE3F2F" w:rsidRDefault="00FE3F2F" w:rsidP="00FE3F2F">
      <w:pPr>
        <w:tabs>
          <w:tab w:val="left" w:pos="709"/>
        </w:tabs>
        <w:autoSpaceDE w:val="0"/>
        <w:autoSpaceDN w:val="0"/>
        <w:adjustRightInd w:val="0"/>
        <w:spacing w:before="240" w:line="360" w:lineRule="auto"/>
        <w:ind w:right="-180"/>
        <w:contextualSpacing/>
        <w:jc w:val="both"/>
        <w:rPr>
          <w:rFonts w:ascii="Arial" w:hAnsi="Arial" w:cs="Arial"/>
          <w:bCs/>
          <w:lang w:val="mk-MK"/>
        </w:rPr>
      </w:pPr>
      <w:r>
        <w:rPr>
          <w:rFonts w:ascii="Arial" w:hAnsi="Arial" w:cs="Arial"/>
          <w:bCs/>
          <w:lang w:val="mk-MK"/>
        </w:rPr>
        <w:tab/>
        <w:t>За потребите од вода во рудник Тораница се користи вода од зафат од Руенски поток.</w:t>
      </w:r>
    </w:p>
    <w:p w14:paraId="5D03CD4A" w14:textId="77777777" w:rsidR="00FE3F2F" w:rsidRDefault="00FE3F2F" w:rsidP="00FE3F2F">
      <w:pPr>
        <w:tabs>
          <w:tab w:val="left" w:pos="709"/>
        </w:tabs>
        <w:autoSpaceDE w:val="0"/>
        <w:autoSpaceDN w:val="0"/>
        <w:adjustRightInd w:val="0"/>
        <w:spacing w:line="360" w:lineRule="auto"/>
        <w:ind w:right="-180"/>
        <w:jc w:val="both"/>
        <w:rPr>
          <w:rFonts w:ascii="Arial" w:hAnsi="Arial" w:cs="Arial"/>
          <w:bCs/>
          <w:lang w:val="mk-MK"/>
        </w:rPr>
      </w:pPr>
      <w:r>
        <w:rPr>
          <w:rFonts w:ascii="Arial" w:hAnsi="Arial" w:cs="Arial"/>
          <w:bCs/>
          <w:lang w:val="mk-MK"/>
        </w:rPr>
        <w:tab/>
        <w:t xml:space="preserve">Во погон флотација, за санитарни потреби и за технолошкиот процес се користи вода од зафат на Тораничка река </w:t>
      </w:r>
      <w:r w:rsidRPr="00C209BD">
        <w:rPr>
          <w:rFonts w:ascii="Arial" w:hAnsi="Arial" w:cs="Arial"/>
          <w:bCs/>
          <w:lang w:val="mk-MK"/>
        </w:rPr>
        <w:t>и нејзини притоки.</w:t>
      </w:r>
    </w:p>
    <w:p w14:paraId="75E789B7" w14:textId="77777777" w:rsidR="00FE3F2F" w:rsidRPr="006F17A2" w:rsidRDefault="00FE3F2F" w:rsidP="00FE3F2F">
      <w:pPr>
        <w:tabs>
          <w:tab w:val="left" w:pos="709"/>
        </w:tabs>
        <w:autoSpaceDE w:val="0"/>
        <w:autoSpaceDN w:val="0"/>
        <w:adjustRightInd w:val="0"/>
        <w:spacing w:before="240" w:line="360" w:lineRule="auto"/>
        <w:ind w:right="-180"/>
        <w:contextualSpacing/>
        <w:jc w:val="both"/>
        <w:rPr>
          <w:rFonts w:ascii="Arial" w:hAnsi="Arial" w:cs="Arial"/>
          <w:b/>
          <w:lang w:val="mk-MK"/>
        </w:rPr>
      </w:pPr>
    </w:p>
    <w:p w14:paraId="4E9B18A8" w14:textId="77777777" w:rsidR="00FE3F2F" w:rsidRPr="0096229A" w:rsidRDefault="00FE3F2F" w:rsidP="00FE3F2F">
      <w:pPr>
        <w:autoSpaceDE w:val="0"/>
        <w:autoSpaceDN w:val="0"/>
        <w:adjustRightInd w:val="0"/>
        <w:spacing w:line="360" w:lineRule="auto"/>
        <w:rPr>
          <w:rFonts w:ascii="Arial" w:hAnsi="Arial" w:cs="Arial"/>
          <w:color w:val="000000"/>
        </w:rPr>
      </w:pPr>
      <w:r w:rsidRPr="0096229A">
        <w:rPr>
          <w:rFonts w:ascii="Wingdings" w:hAnsi="Wingdings" w:cs="Wingdings"/>
          <w:color w:val="000000"/>
        </w:rPr>
        <w:t></w:t>
      </w:r>
      <w:r w:rsidRPr="0096229A">
        <w:rPr>
          <w:rFonts w:ascii="Wingdings" w:hAnsi="Wingdings" w:cs="Wingdings"/>
          <w:color w:val="000000"/>
        </w:rPr>
        <w:t></w:t>
      </w:r>
      <w:r w:rsidRPr="0096229A">
        <w:rPr>
          <w:rFonts w:ascii="Arial" w:hAnsi="Arial" w:cs="Arial"/>
          <w:b/>
          <w:bCs/>
          <w:color w:val="000000"/>
        </w:rPr>
        <w:t xml:space="preserve">Хидротехнички објекти за обезбедување техничка вода за рудникот </w:t>
      </w:r>
    </w:p>
    <w:p w14:paraId="2F0DC384" w14:textId="77777777" w:rsidR="00FE3F2F" w:rsidRDefault="00FE3F2F" w:rsidP="00FE3F2F">
      <w:pPr>
        <w:autoSpaceDE w:val="0"/>
        <w:autoSpaceDN w:val="0"/>
        <w:adjustRightInd w:val="0"/>
        <w:spacing w:before="240" w:line="360" w:lineRule="auto"/>
        <w:ind w:firstLine="720"/>
        <w:jc w:val="both"/>
        <w:rPr>
          <w:rFonts w:ascii="Arial" w:hAnsi="Arial" w:cs="Arial"/>
          <w:color w:val="000000"/>
          <w:lang w:val="mk-MK"/>
        </w:rPr>
      </w:pPr>
      <w:r w:rsidRPr="0096229A">
        <w:rPr>
          <w:rFonts w:ascii="Arial" w:hAnsi="Arial" w:cs="Arial"/>
          <w:color w:val="000000"/>
        </w:rPr>
        <w:t>Потребното количество вода за активностите на експлоатација на минералната</w:t>
      </w:r>
      <w:r>
        <w:rPr>
          <w:rFonts w:ascii="Arial" w:hAnsi="Arial" w:cs="Arial"/>
          <w:color w:val="000000"/>
          <w:lang w:val="mk-MK"/>
        </w:rPr>
        <w:t xml:space="preserve"> </w:t>
      </w:r>
      <w:r w:rsidRPr="0096229A">
        <w:rPr>
          <w:rFonts w:ascii="Arial" w:hAnsi="Arial" w:cs="Arial"/>
          <w:color w:val="000000"/>
        </w:rPr>
        <w:t>суровина, се обезбедуваат преку зафат на вода од Руенски поток. Од Руенски</w:t>
      </w:r>
      <w:r>
        <w:rPr>
          <w:rFonts w:ascii="Arial" w:hAnsi="Arial" w:cs="Arial"/>
          <w:color w:val="000000"/>
          <w:lang w:val="mk-MK"/>
        </w:rPr>
        <w:t xml:space="preserve"> </w:t>
      </w:r>
      <w:r w:rsidRPr="0096229A">
        <w:rPr>
          <w:rFonts w:ascii="Arial" w:hAnsi="Arial" w:cs="Arial"/>
          <w:color w:val="000000"/>
        </w:rPr>
        <w:t xml:space="preserve">поток се зафаќа вода со проток од 4 l/s. Зафаќањето на вода од Руенски Поток се врши врз основа на добиена дозвола за користење вода. </w:t>
      </w:r>
    </w:p>
    <w:p w14:paraId="60AD04A2" w14:textId="77777777" w:rsidR="00FE3F2F" w:rsidRDefault="00FE3F2F" w:rsidP="00FE3F2F">
      <w:pPr>
        <w:spacing w:line="360" w:lineRule="auto"/>
        <w:ind w:firstLine="720"/>
        <w:jc w:val="both"/>
        <w:rPr>
          <w:rFonts w:ascii="Arial" w:hAnsi="Arial" w:cs="Arial"/>
          <w:color w:val="000000"/>
        </w:rPr>
      </w:pPr>
      <w:r w:rsidRPr="0096229A">
        <w:rPr>
          <w:rFonts w:ascii="Arial" w:hAnsi="Arial" w:cs="Arial"/>
          <w:color w:val="000000"/>
        </w:rPr>
        <w:t>Локацијата на зафатот во однос на концесискиот простор е прикажан на следната сателитска снимка.</w:t>
      </w:r>
    </w:p>
    <w:p w14:paraId="61C29E22" w14:textId="77777777" w:rsidR="00FE3F2F" w:rsidRDefault="00FE3F2F" w:rsidP="00FE3F2F">
      <w:pPr>
        <w:spacing w:line="360" w:lineRule="auto"/>
        <w:ind w:firstLine="720"/>
        <w:jc w:val="both"/>
        <w:rPr>
          <w:rFonts w:ascii="Arial" w:hAnsi="Arial" w:cs="Arial"/>
        </w:rPr>
      </w:pPr>
      <w:r w:rsidRPr="00404351">
        <w:rPr>
          <w:rFonts w:ascii="Arial" w:hAnsi="Arial" w:cs="Arial"/>
        </w:rPr>
        <w:t>Координатните точки на локацијата на зафатот од Руенски Поток, се прикажани во следната табела.</w:t>
      </w:r>
    </w:p>
    <w:p w14:paraId="0239750B" w14:textId="577C645E" w:rsidR="00FE3F2F" w:rsidRDefault="00FE3F2F" w:rsidP="00FE3F2F">
      <w:pPr>
        <w:spacing w:line="360" w:lineRule="auto"/>
        <w:jc w:val="both"/>
        <w:rPr>
          <w:rFonts w:ascii="Arial" w:hAnsi="Arial" w:cs="Arial"/>
        </w:rPr>
      </w:pPr>
      <w:r w:rsidRPr="006F17A2">
        <w:rPr>
          <w:rFonts w:ascii="Arial" w:hAnsi="Arial" w:cs="Arial"/>
          <w:noProof/>
          <w:lang w:val="mk-MK" w:eastAsia="mk-MK"/>
        </w:rPr>
        <w:lastRenderedPageBreak/>
        <w:drawing>
          <wp:inline distT="0" distB="0" distL="0" distR="0" wp14:anchorId="588602A7" wp14:editId="53034603">
            <wp:extent cx="5596255" cy="2441643"/>
            <wp:effectExtent l="0" t="0" r="4445" b="0"/>
            <wp:docPr id="1399879101" name="Picture 2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rotWithShape="1">
                    <a:blip r:embed="rId52">
                      <a:extLst>
                        <a:ext uri="{28A0092B-C50C-407E-A947-70E740481C1C}">
                          <a14:useLocalDpi xmlns:a14="http://schemas.microsoft.com/office/drawing/2010/main" val="0"/>
                        </a:ext>
                      </a:extLst>
                    </a:blip>
                    <a:srcRect t="1157" b="46356"/>
                    <a:stretch>
                      <a:fillRect/>
                    </a:stretch>
                  </pic:blipFill>
                  <pic:spPr bwMode="auto">
                    <a:xfrm>
                      <a:off x="0" y="0"/>
                      <a:ext cx="5596255" cy="2441643"/>
                    </a:xfrm>
                    <a:prstGeom prst="rect">
                      <a:avLst/>
                    </a:prstGeom>
                    <a:noFill/>
                    <a:ln>
                      <a:noFill/>
                    </a:ln>
                    <a:extLst>
                      <a:ext uri="{53640926-AAD7-44D8-BBD7-CCE9431645EC}">
                        <a14:shadowObscured xmlns:a14="http://schemas.microsoft.com/office/drawing/2010/main"/>
                      </a:ext>
                    </a:extLst>
                  </pic:spPr>
                </pic:pic>
              </a:graphicData>
            </a:graphic>
          </wp:inline>
        </w:drawing>
      </w:r>
    </w:p>
    <w:p w14:paraId="2059F1B4" w14:textId="77777777" w:rsidR="00FE3F2F" w:rsidRDefault="00FE3F2F" w:rsidP="00FE3F2F">
      <w:pPr>
        <w:spacing w:line="360" w:lineRule="auto"/>
        <w:jc w:val="both"/>
        <w:rPr>
          <w:rFonts w:ascii="Arial" w:hAnsi="Arial" w:cs="Arial"/>
          <w:b/>
          <w:bCs/>
          <w:sz w:val="20"/>
          <w:szCs w:val="20"/>
        </w:rPr>
      </w:pPr>
    </w:p>
    <w:p w14:paraId="359A42EF" w14:textId="77777777" w:rsidR="00FE3F2F" w:rsidRPr="00404351" w:rsidRDefault="00FE3F2F" w:rsidP="00FE3F2F">
      <w:pPr>
        <w:spacing w:line="360" w:lineRule="auto"/>
        <w:jc w:val="both"/>
        <w:rPr>
          <w:rFonts w:ascii="Arial" w:hAnsi="Arial" w:cs="Arial"/>
        </w:rPr>
      </w:pPr>
      <w:r w:rsidRPr="004D0693">
        <w:rPr>
          <w:rFonts w:ascii="Arial" w:hAnsi="Arial" w:cs="Arial"/>
        </w:rPr>
        <w:t>Резервоарот е поставен на растојание до 900 m од таложникот и истиот е со капацитет од 250 m</w:t>
      </w:r>
      <w:r w:rsidRPr="004D0693">
        <w:rPr>
          <w:rFonts w:ascii="Arial" w:hAnsi="Arial" w:cs="Arial"/>
          <w:vertAlign w:val="superscript"/>
        </w:rPr>
        <w:t>3</w:t>
      </w:r>
      <w:r w:rsidRPr="004D0693">
        <w:rPr>
          <w:rFonts w:ascii="Arial" w:hAnsi="Arial" w:cs="Arial"/>
        </w:rPr>
        <w:t>. Координатните точки на резервоарот за техничка вода за снабдување на рудникот, се прикажани во следната табела.</w:t>
      </w:r>
    </w:p>
    <w:p w14:paraId="7A069BAB" w14:textId="1B55D58F" w:rsidR="00FE3F2F" w:rsidRDefault="00FE3F2F" w:rsidP="00FE3F2F">
      <w:pPr>
        <w:spacing w:line="360" w:lineRule="auto"/>
      </w:pPr>
      <w:r w:rsidRPr="004D7032">
        <w:rPr>
          <w:noProof/>
          <w:lang w:val="mk-MK" w:eastAsia="mk-MK"/>
        </w:rPr>
        <w:drawing>
          <wp:inline distT="0" distB="0" distL="0" distR="0" wp14:anchorId="2820B542" wp14:editId="78C0FC4A">
            <wp:extent cx="5596255" cy="787400"/>
            <wp:effectExtent l="0" t="0" r="4445" b="0"/>
            <wp:docPr id="466514213" name="Picture 19"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14213" name="Picture 19" descr="A screenshot of a document&#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t="27884" b="43910"/>
                    <a:stretch>
                      <a:fillRect/>
                    </a:stretch>
                  </pic:blipFill>
                  <pic:spPr bwMode="auto">
                    <a:xfrm>
                      <a:off x="0" y="0"/>
                      <a:ext cx="5596255" cy="787400"/>
                    </a:xfrm>
                    <a:prstGeom prst="rect">
                      <a:avLst/>
                    </a:prstGeom>
                    <a:noFill/>
                    <a:ln>
                      <a:noFill/>
                    </a:ln>
                  </pic:spPr>
                </pic:pic>
              </a:graphicData>
            </a:graphic>
          </wp:inline>
        </w:drawing>
      </w:r>
    </w:p>
    <w:p w14:paraId="0D516A55" w14:textId="77777777" w:rsidR="00FE3F2F" w:rsidRDefault="00FE3F2F" w:rsidP="00FE3F2F">
      <w:pPr>
        <w:spacing w:line="360" w:lineRule="auto"/>
        <w:jc w:val="both"/>
        <w:rPr>
          <w:rFonts w:ascii="Arial" w:hAnsi="Arial" w:cs="Arial"/>
        </w:rPr>
      </w:pPr>
    </w:p>
    <w:p w14:paraId="076902FE" w14:textId="77777777" w:rsidR="00FE3F2F" w:rsidRPr="004D0693" w:rsidRDefault="00FE3F2F" w:rsidP="00FE3F2F">
      <w:pPr>
        <w:spacing w:line="360" w:lineRule="auto"/>
        <w:jc w:val="both"/>
        <w:rPr>
          <w:rFonts w:ascii="Arial" w:hAnsi="Arial" w:cs="Arial"/>
        </w:rPr>
      </w:pPr>
      <w:r w:rsidRPr="004D0693">
        <w:rPr>
          <w:rFonts w:ascii="Arial" w:hAnsi="Arial" w:cs="Arial"/>
        </w:rPr>
        <w:t>Водата, преку примарен цевковод со пречник 100 mm и вкупна должина од 2950 m, се носи во јамите, од каде преку повеќе цевководи (со различни должини и пречници) се дистрибуира до главните потрошувачи (дупчалки и машини за сидрење). Хидростатскиот притисок во мрежата, се намалува со помош на вентили наменети за регулирање на притисоци и прекидни комори. Прекидните комори всушност претставуваат мали резервоари за вода со димензии 1,5 х 1,0 х 0,8 m. За таа цел,</w:t>
      </w:r>
      <w:r>
        <w:rPr>
          <w:rFonts w:ascii="Arial" w:hAnsi="Arial" w:cs="Arial"/>
        </w:rPr>
        <w:t xml:space="preserve"> </w:t>
      </w:r>
      <w:r w:rsidRPr="004D0693">
        <w:rPr>
          <w:rFonts w:ascii="Arial" w:hAnsi="Arial" w:cs="Arial"/>
        </w:rPr>
        <w:t>предвидени се две прекидни комори и тоа: првата на кота 1661 (спој на главната коса</w:t>
      </w:r>
      <w:r>
        <w:rPr>
          <w:rFonts w:ascii="Arial" w:hAnsi="Arial" w:cs="Arial"/>
        </w:rPr>
        <w:t xml:space="preserve"> </w:t>
      </w:r>
      <w:r w:rsidRPr="004D0693">
        <w:rPr>
          <w:rFonts w:ascii="Arial" w:hAnsi="Arial" w:cs="Arial"/>
        </w:rPr>
        <w:t>сервисна рампа и поткоп VI) и втората на кота 1512 (крај на главен цевковод).</w:t>
      </w:r>
    </w:p>
    <w:p w14:paraId="62A48205" w14:textId="77777777" w:rsidR="00FE3F2F" w:rsidRDefault="00FE3F2F" w:rsidP="00FE3F2F">
      <w:pPr>
        <w:tabs>
          <w:tab w:val="left" w:pos="709"/>
        </w:tabs>
        <w:autoSpaceDE w:val="0"/>
        <w:autoSpaceDN w:val="0"/>
        <w:adjustRightInd w:val="0"/>
        <w:spacing w:before="240" w:line="360" w:lineRule="auto"/>
        <w:ind w:right="-180"/>
        <w:contextualSpacing/>
        <w:jc w:val="both"/>
        <w:rPr>
          <w:rFonts w:ascii="Arial" w:hAnsi="Arial" w:cs="Arial"/>
        </w:rPr>
      </w:pPr>
      <w:r w:rsidRPr="004D0693">
        <w:rPr>
          <w:rFonts w:ascii="Arial" w:hAnsi="Arial" w:cs="Arial"/>
        </w:rPr>
        <w:t>Вкупната потребна количина вода во рудникот, за остварување на планирано</w:t>
      </w:r>
      <w:r>
        <w:rPr>
          <w:rFonts w:ascii="Arial" w:hAnsi="Arial" w:cs="Arial"/>
        </w:rPr>
        <w:t xml:space="preserve"> </w:t>
      </w:r>
      <w:r w:rsidRPr="004D0693">
        <w:rPr>
          <w:rFonts w:ascii="Arial" w:hAnsi="Arial" w:cs="Arial"/>
        </w:rPr>
        <w:t>производство од 700 000 тони/год, изнесува 193,92 m</w:t>
      </w:r>
      <w:r w:rsidRPr="00621BC8">
        <w:rPr>
          <w:rFonts w:ascii="Arial" w:hAnsi="Arial" w:cs="Arial"/>
          <w:vertAlign w:val="superscript"/>
        </w:rPr>
        <w:t>3</w:t>
      </w:r>
      <w:r w:rsidRPr="004D0693">
        <w:rPr>
          <w:rFonts w:ascii="Arial" w:hAnsi="Arial" w:cs="Arial"/>
        </w:rPr>
        <w:t>/смена или 6,8 l/s.</w:t>
      </w:r>
    </w:p>
    <w:p w14:paraId="5C1CD90D" w14:textId="77777777" w:rsidR="00FE3F2F" w:rsidRDefault="00FE3F2F" w:rsidP="00FE3F2F">
      <w:pPr>
        <w:tabs>
          <w:tab w:val="left" w:pos="709"/>
        </w:tabs>
        <w:autoSpaceDE w:val="0"/>
        <w:autoSpaceDN w:val="0"/>
        <w:adjustRightInd w:val="0"/>
        <w:spacing w:before="240" w:line="360" w:lineRule="auto"/>
        <w:ind w:right="-180"/>
        <w:contextualSpacing/>
        <w:jc w:val="both"/>
        <w:rPr>
          <w:rFonts w:ascii="Arial" w:hAnsi="Arial" w:cs="Arial"/>
          <w:b/>
          <w:sz w:val="22"/>
          <w:szCs w:val="22"/>
        </w:rPr>
      </w:pPr>
    </w:p>
    <w:p w14:paraId="59BF9C64" w14:textId="77777777" w:rsidR="00FE3F2F" w:rsidRPr="009141E4" w:rsidRDefault="00FE3F2F" w:rsidP="00ED19F3">
      <w:pPr>
        <w:pStyle w:val="ListParagraph"/>
        <w:numPr>
          <w:ilvl w:val="0"/>
          <w:numId w:val="77"/>
        </w:numPr>
        <w:autoSpaceDE w:val="0"/>
        <w:autoSpaceDN w:val="0"/>
        <w:adjustRightInd w:val="0"/>
        <w:spacing w:line="360" w:lineRule="auto"/>
        <w:contextualSpacing/>
        <w:rPr>
          <w:rFonts w:ascii="Arial" w:hAnsi="Arial" w:cs="Arial"/>
          <w:b/>
          <w:bCs/>
        </w:rPr>
      </w:pPr>
      <w:r w:rsidRPr="006E3B2B">
        <w:rPr>
          <w:rFonts w:ascii="Arial" w:hAnsi="Arial" w:cs="Arial"/>
          <w:b/>
          <w:bCs/>
        </w:rPr>
        <w:lastRenderedPageBreak/>
        <w:t xml:space="preserve">Хидротехнички објекти за обезбедување санитарни води и води за против пожарна заштита </w:t>
      </w:r>
    </w:p>
    <w:p w14:paraId="26DF8BE9" w14:textId="77777777" w:rsidR="00FE3F2F" w:rsidRPr="006E3B2B" w:rsidRDefault="00FE3F2F" w:rsidP="00FE3F2F">
      <w:pPr>
        <w:pStyle w:val="ListParagraph"/>
        <w:autoSpaceDE w:val="0"/>
        <w:autoSpaceDN w:val="0"/>
        <w:adjustRightInd w:val="0"/>
        <w:spacing w:line="276" w:lineRule="auto"/>
        <w:rPr>
          <w:rFonts w:ascii="Arial" w:hAnsi="Arial" w:cs="Arial"/>
          <w:b/>
          <w:bCs/>
        </w:rPr>
      </w:pPr>
    </w:p>
    <w:p w14:paraId="69072C7A" w14:textId="77777777" w:rsidR="00FE3F2F" w:rsidRDefault="00FE3F2F" w:rsidP="00FE3F2F">
      <w:pPr>
        <w:autoSpaceDE w:val="0"/>
        <w:autoSpaceDN w:val="0"/>
        <w:adjustRightInd w:val="0"/>
        <w:spacing w:line="276" w:lineRule="auto"/>
        <w:ind w:firstLine="720"/>
        <w:rPr>
          <w:rFonts w:ascii="Arial" w:hAnsi="Arial" w:cs="Arial"/>
        </w:rPr>
      </w:pPr>
      <w:r w:rsidRPr="006E3B2B">
        <w:rPr>
          <w:rFonts w:ascii="Arial" w:hAnsi="Arial" w:cs="Arial"/>
        </w:rPr>
        <w:t>Обезбедувањето на санитарна вода за пиење, санитарни потреби и води за противпожарна заштита, за локацијата Флотација, се врши преку зафаќање вода</w:t>
      </w:r>
      <w:r>
        <w:rPr>
          <w:rFonts w:ascii="Arial" w:hAnsi="Arial" w:cs="Arial"/>
        </w:rPr>
        <w:t xml:space="preserve"> </w:t>
      </w:r>
      <w:r w:rsidRPr="006E3B2B">
        <w:rPr>
          <w:rFonts w:ascii="Arial" w:hAnsi="Arial" w:cs="Arial"/>
        </w:rPr>
        <w:t xml:space="preserve">(каптажа) од извор, во областа Секирица. </w:t>
      </w:r>
    </w:p>
    <w:p w14:paraId="5342456C" w14:textId="77777777" w:rsidR="00FE3F2F" w:rsidRDefault="00FE3F2F" w:rsidP="00FE3F2F">
      <w:pPr>
        <w:autoSpaceDE w:val="0"/>
        <w:autoSpaceDN w:val="0"/>
        <w:adjustRightInd w:val="0"/>
        <w:spacing w:line="276" w:lineRule="auto"/>
        <w:ind w:firstLine="720"/>
        <w:rPr>
          <w:rFonts w:ascii="Arial" w:hAnsi="Arial" w:cs="Arial"/>
        </w:rPr>
      </w:pPr>
      <w:r w:rsidRPr="006E3B2B">
        <w:rPr>
          <w:rFonts w:ascii="Arial" w:hAnsi="Arial" w:cs="Arial"/>
        </w:rPr>
        <w:t xml:space="preserve">Координатите на зафатот на вода за пиење се: </w:t>
      </w:r>
    </w:p>
    <w:p w14:paraId="306E18CD" w14:textId="77777777" w:rsidR="00FE3F2F" w:rsidRDefault="00FE3F2F" w:rsidP="00FE3F2F">
      <w:pPr>
        <w:autoSpaceDE w:val="0"/>
        <w:autoSpaceDN w:val="0"/>
        <w:adjustRightInd w:val="0"/>
        <w:spacing w:line="276" w:lineRule="auto"/>
        <w:ind w:firstLine="720"/>
        <w:rPr>
          <w:rFonts w:ascii="Arial" w:hAnsi="Arial" w:cs="Arial"/>
        </w:rPr>
      </w:pPr>
      <w:r w:rsidRPr="006E3B2B">
        <w:rPr>
          <w:rFonts w:ascii="Arial" w:hAnsi="Arial" w:cs="Arial"/>
        </w:rPr>
        <w:t>У - 7 624 572,80        Х - 4 671 007,89</w:t>
      </w:r>
    </w:p>
    <w:p w14:paraId="0ABA3EC7" w14:textId="77777777" w:rsidR="00FE3F2F" w:rsidRDefault="00FE3F2F" w:rsidP="00FE3F2F">
      <w:pPr>
        <w:autoSpaceDE w:val="0"/>
        <w:autoSpaceDN w:val="0"/>
        <w:adjustRightInd w:val="0"/>
        <w:spacing w:line="276" w:lineRule="auto"/>
        <w:ind w:firstLine="720"/>
        <w:jc w:val="both"/>
        <w:rPr>
          <w:rFonts w:ascii="Arial" w:hAnsi="Arial" w:cs="Arial"/>
        </w:rPr>
      </w:pPr>
    </w:p>
    <w:p w14:paraId="260704A7" w14:textId="133443AA" w:rsidR="00FE3F2F" w:rsidRDefault="00FE3F2F" w:rsidP="00FE3F2F">
      <w:pPr>
        <w:autoSpaceDE w:val="0"/>
        <w:autoSpaceDN w:val="0"/>
        <w:adjustRightInd w:val="0"/>
        <w:spacing w:line="276" w:lineRule="auto"/>
        <w:ind w:firstLine="720"/>
        <w:jc w:val="both"/>
        <w:rPr>
          <w:rFonts w:ascii="Arial" w:hAnsi="Arial" w:cs="Arial"/>
        </w:rPr>
      </w:pPr>
      <w:r w:rsidRPr="006E3B2B">
        <w:rPr>
          <w:rFonts w:ascii="Arial" w:hAnsi="Arial" w:cs="Arial"/>
        </w:rPr>
        <w:t>Зафатената вода, преку доводен цевковод, се дистрибуира до резервоар за складирање вода. Протокот на зафатената вода изнесува околу 10 l/s. Доводниот</w:t>
      </w:r>
      <w:r>
        <w:rPr>
          <w:rFonts w:ascii="Arial" w:hAnsi="Arial" w:cs="Arial"/>
        </w:rPr>
        <w:t xml:space="preserve"> </w:t>
      </w:r>
      <w:r w:rsidRPr="006E3B2B">
        <w:rPr>
          <w:rFonts w:ascii="Arial" w:hAnsi="Arial" w:cs="Arial"/>
        </w:rPr>
        <w:t>цевковод е изработен од ПВЦ цевки со следните димензии: Ø160 и Ø75.</w:t>
      </w:r>
      <w:r>
        <w:rPr>
          <w:rFonts w:ascii="Arial" w:hAnsi="Arial" w:cs="Arial"/>
        </w:rPr>
        <w:t xml:space="preserve"> </w:t>
      </w:r>
      <w:r w:rsidRPr="006E3B2B">
        <w:rPr>
          <w:rFonts w:ascii="Arial" w:hAnsi="Arial" w:cs="Arial"/>
        </w:rPr>
        <w:t>Резервоарот за питка вода има капацитет 150 m</w:t>
      </w:r>
      <w:r w:rsidRPr="008D1D4E">
        <w:rPr>
          <w:rFonts w:ascii="Arial" w:hAnsi="Arial" w:cs="Arial"/>
          <w:vertAlign w:val="superscript"/>
        </w:rPr>
        <w:t>3</w:t>
      </w:r>
      <w:r w:rsidRPr="006E3B2B">
        <w:rPr>
          <w:rFonts w:ascii="Arial" w:hAnsi="Arial" w:cs="Arial"/>
        </w:rPr>
        <w:t>. Водата од резервоарот се хлорира, пред нејзиното дистрибуирање до локацијата Флотација. Резервоарот за вода за пиење се наоѓа на просторот помеѓу локацијата Флотација и Рудникот.</w:t>
      </w:r>
    </w:p>
    <w:p w14:paraId="4B8F9B56" w14:textId="77777777" w:rsidR="00FE3F2F" w:rsidRPr="006E3B2B" w:rsidRDefault="00FE3F2F" w:rsidP="00FE3F2F">
      <w:pPr>
        <w:autoSpaceDE w:val="0"/>
        <w:autoSpaceDN w:val="0"/>
        <w:adjustRightInd w:val="0"/>
        <w:spacing w:line="276" w:lineRule="auto"/>
        <w:jc w:val="center"/>
        <w:rPr>
          <w:rFonts w:ascii="Arial" w:hAnsi="Arial" w:cs="Arial"/>
        </w:rPr>
      </w:pPr>
    </w:p>
    <w:p w14:paraId="5F470137" w14:textId="77777777" w:rsidR="00FE3F2F" w:rsidRPr="006E3B2B" w:rsidRDefault="00FE3F2F" w:rsidP="00FE3F2F">
      <w:pPr>
        <w:pStyle w:val="Default"/>
        <w:spacing w:line="276" w:lineRule="auto"/>
        <w:ind w:firstLine="720"/>
        <w:jc w:val="both"/>
      </w:pPr>
      <w:r w:rsidRPr="006E3B2B">
        <w:t xml:space="preserve">Оваа вода за пиење ја користат и вработените од рудникот, односно истата флаширана им се дава на почетокот на смената. </w:t>
      </w:r>
    </w:p>
    <w:p w14:paraId="4206860E" w14:textId="77777777" w:rsidR="00FE3F2F" w:rsidRPr="006E3B2B" w:rsidRDefault="00FE3F2F" w:rsidP="00FE3F2F">
      <w:pPr>
        <w:pStyle w:val="Default"/>
        <w:spacing w:line="276" w:lineRule="auto"/>
        <w:jc w:val="both"/>
      </w:pPr>
      <w:r w:rsidRPr="006E3B2B">
        <w:t>Потребните количини од питка вода на рудникот изнесуваат од 3 до 5 l/s, а остатокот до 10 l се користи за дополнување на резервоарот за снабдување со технолошка вода за процесот на флотација.</w:t>
      </w:r>
    </w:p>
    <w:p w14:paraId="0F519038" w14:textId="77777777" w:rsidR="00FE3F2F" w:rsidRPr="008D1D4E" w:rsidRDefault="00FE3F2F" w:rsidP="00ED19F3">
      <w:pPr>
        <w:pStyle w:val="ListParagraph"/>
        <w:numPr>
          <w:ilvl w:val="0"/>
          <w:numId w:val="77"/>
        </w:numPr>
        <w:autoSpaceDE w:val="0"/>
        <w:autoSpaceDN w:val="0"/>
        <w:adjustRightInd w:val="0"/>
        <w:spacing w:before="240" w:line="276" w:lineRule="auto"/>
        <w:contextualSpacing/>
        <w:jc w:val="both"/>
        <w:rPr>
          <w:rFonts w:ascii="Arial" w:hAnsi="Arial" w:cs="Arial"/>
          <w:b/>
          <w:bCs/>
        </w:rPr>
      </w:pPr>
      <w:r w:rsidRPr="006E3B2B">
        <w:rPr>
          <w:rFonts w:ascii="Arial" w:hAnsi="Arial" w:cs="Arial"/>
          <w:b/>
          <w:bCs/>
        </w:rPr>
        <w:t>Хидротехнички објекти за обезбедување техничка вода за локацијата Флотација</w:t>
      </w:r>
    </w:p>
    <w:p w14:paraId="1FE9525A" w14:textId="77777777" w:rsidR="008D1D4E" w:rsidRPr="009141E4" w:rsidRDefault="008D1D4E" w:rsidP="008D1D4E">
      <w:pPr>
        <w:pStyle w:val="ListParagraph"/>
        <w:autoSpaceDE w:val="0"/>
        <w:autoSpaceDN w:val="0"/>
        <w:adjustRightInd w:val="0"/>
        <w:spacing w:before="240" w:line="276" w:lineRule="auto"/>
        <w:contextualSpacing/>
        <w:jc w:val="both"/>
        <w:rPr>
          <w:rFonts w:ascii="Arial" w:hAnsi="Arial" w:cs="Arial"/>
          <w:b/>
          <w:bCs/>
        </w:rPr>
      </w:pPr>
    </w:p>
    <w:p w14:paraId="4337A257" w14:textId="77777777" w:rsidR="00FE3F2F" w:rsidRDefault="00FE3F2F" w:rsidP="00FE3F2F">
      <w:pPr>
        <w:autoSpaceDE w:val="0"/>
        <w:autoSpaceDN w:val="0"/>
        <w:adjustRightInd w:val="0"/>
        <w:spacing w:line="276" w:lineRule="auto"/>
        <w:ind w:firstLine="720"/>
        <w:jc w:val="both"/>
        <w:rPr>
          <w:rFonts w:ascii="Arial" w:hAnsi="Arial" w:cs="Arial"/>
          <w:lang w:val="mk-MK"/>
        </w:rPr>
      </w:pPr>
      <w:r w:rsidRPr="006E3B2B">
        <w:rPr>
          <w:rFonts w:ascii="Arial" w:hAnsi="Arial" w:cs="Arial"/>
          <w:lang w:val="mk-MK"/>
        </w:rPr>
        <w:t>Снабдувањето со техничка вода за локацијата Флотација се врши со зафаќање на</w:t>
      </w:r>
      <w:r>
        <w:rPr>
          <w:rFonts w:ascii="Arial" w:hAnsi="Arial" w:cs="Arial"/>
        </w:rPr>
        <w:t xml:space="preserve"> </w:t>
      </w:r>
      <w:r w:rsidRPr="006E3B2B">
        <w:rPr>
          <w:rFonts w:ascii="Arial" w:hAnsi="Arial" w:cs="Arial"/>
          <w:lang w:val="mk-MK"/>
        </w:rPr>
        <w:t>површински води од Тораничка Река. Зафатната градба е од тиролски тип и зафаќа</w:t>
      </w:r>
      <w:r>
        <w:rPr>
          <w:rFonts w:ascii="Arial" w:hAnsi="Arial" w:cs="Arial"/>
        </w:rPr>
        <w:t xml:space="preserve"> </w:t>
      </w:r>
      <w:r w:rsidRPr="006E3B2B">
        <w:rPr>
          <w:rFonts w:ascii="Arial" w:hAnsi="Arial" w:cs="Arial"/>
          <w:lang w:val="mk-MK"/>
        </w:rPr>
        <w:t>вода со проток од 22 l/s. Користењето на површински води од Тораничка Река, се вршат</w:t>
      </w:r>
      <w:r>
        <w:rPr>
          <w:rFonts w:ascii="Arial" w:hAnsi="Arial" w:cs="Arial"/>
        </w:rPr>
        <w:t xml:space="preserve"> </w:t>
      </w:r>
      <w:r w:rsidRPr="006E3B2B">
        <w:rPr>
          <w:rFonts w:ascii="Arial" w:hAnsi="Arial" w:cs="Arial"/>
          <w:lang w:val="mk-MK"/>
        </w:rPr>
        <w:t>врз основа на добиена дозвола за користење на вода.</w:t>
      </w:r>
    </w:p>
    <w:p w14:paraId="485BAB03" w14:textId="77777777" w:rsidR="00FE3F2F" w:rsidRDefault="00FE3F2F" w:rsidP="00FE3F2F">
      <w:pPr>
        <w:autoSpaceDE w:val="0"/>
        <w:autoSpaceDN w:val="0"/>
        <w:adjustRightInd w:val="0"/>
        <w:spacing w:line="276" w:lineRule="auto"/>
        <w:ind w:firstLine="720"/>
        <w:jc w:val="both"/>
        <w:rPr>
          <w:rFonts w:ascii="Arial" w:hAnsi="Arial" w:cs="Arial"/>
          <w:lang w:val="mk-MK"/>
        </w:rPr>
      </w:pPr>
      <w:r w:rsidRPr="00F17D43">
        <w:rPr>
          <w:rFonts w:ascii="Arial" w:hAnsi="Arial" w:cs="Arial"/>
          <w:lang w:val="mk-MK"/>
        </w:rPr>
        <w:t>Локацијата на водозафотот на Тораничка Река е прикажан на следната сателитска</w:t>
      </w:r>
      <w:r>
        <w:rPr>
          <w:rFonts w:ascii="Arial" w:hAnsi="Arial" w:cs="Arial"/>
          <w:lang w:val="mk-MK"/>
        </w:rPr>
        <w:t xml:space="preserve"> </w:t>
      </w:r>
      <w:r w:rsidRPr="00F17D43">
        <w:rPr>
          <w:rFonts w:ascii="Arial" w:hAnsi="Arial" w:cs="Arial"/>
          <w:lang w:val="mk-MK"/>
        </w:rPr>
        <w:t>снимка.</w:t>
      </w:r>
    </w:p>
    <w:p w14:paraId="4AEB0E52" w14:textId="77777777" w:rsidR="00FE3F2F" w:rsidRDefault="00FE3F2F" w:rsidP="008D1D4E">
      <w:pPr>
        <w:autoSpaceDE w:val="0"/>
        <w:autoSpaceDN w:val="0"/>
        <w:adjustRightInd w:val="0"/>
        <w:spacing w:line="276" w:lineRule="auto"/>
        <w:ind w:firstLine="720"/>
        <w:jc w:val="both"/>
        <w:rPr>
          <w:rFonts w:ascii="Arial" w:hAnsi="Arial" w:cs="Arial"/>
          <w:lang w:val="mk-MK"/>
        </w:rPr>
      </w:pPr>
      <w:r w:rsidRPr="00F17D43">
        <w:rPr>
          <w:rFonts w:ascii="Arial" w:hAnsi="Arial" w:cs="Arial"/>
          <w:lang w:val="mk-MK"/>
        </w:rPr>
        <w:t>Координатните точки на водозафатот на Тораничка Река се прикажани во</w:t>
      </w:r>
      <w:r>
        <w:rPr>
          <w:rFonts w:ascii="Arial" w:hAnsi="Arial" w:cs="Arial"/>
          <w:lang w:val="mk-MK"/>
        </w:rPr>
        <w:t xml:space="preserve"> </w:t>
      </w:r>
      <w:r w:rsidRPr="00F17D43">
        <w:rPr>
          <w:rFonts w:ascii="Arial" w:hAnsi="Arial" w:cs="Arial"/>
          <w:lang w:val="mk-MK"/>
        </w:rPr>
        <w:t>следната</w:t>
      </w:r>
      <w:r>
        <w:rPr>
          <w:rFonts w:ascii="Arial" w:hAnsi="Arial" w:cs="Arial"/>
          <w:lang w:val="mk-MK"/>
        </w:rPr>
        <w:t xml:space="preserve"> </w:t>
      </w:r>
      <w:r w:rsidRPr="00F17D43">
        <w:rPr>
          <w:rFonts w:ascii="Arial" w:hAnsi="Arial" w:cs="Arial"/>
          <w:lang w:val="mk-MK"/>
        </w:rPr>
        <w:t>табела.</w:t>
      </w:r>
    </w:p>
    <w:p w14:paraId="36913C7A" w14:textId="14211D6D" w:rsidR="00FE3F2F" w:rsidRDefault="00FE3F2F" w:rsidP="00FE3F2F">
      <w:pPr>
        <w:autoSpaceDE w:val="0"/>
        <w:autoSpaceDN w:val="0"/>
        <w:adjustRightInd w:val="0"/>
        <w:spacing w:line="276" w:lineRule="auto"/>
        <w:jc w:val="both"/>
        <w:rPr>
          <w:rFonts w:ascii="Arial" w:hAnsi="Arial" w:cs="Arial"/>
          <w:lang w:val="mk-MK"/>
        </w:rPr>
      </w:pPr>
      <w:r w:rsidRPr="009141E4">
        <w:rPr>
          <w:rFonts w:ascii="Arial" w:hAnsi="Arial" w:cs="Arial"/>
          <w:noProof/>
          <w:lang w:val="mk-MK" w:eastAsia="mk-MK"/>
        </w:rPr>
        <w:drawing>
          <wp:inline distT="0" distB="0" distL="0" distR="0" wp14:anchorId="2217A887" wp14:editId="6962F36A">
            <wp:extent cx="5596255" cy="586105"/>
            <wp:effectExtent l="0" t="0" r="4445" b="4445"/>
            <wp:docPr id="11729694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96255" cy="586105"/>
                    </a:xfrm>
                    <a:prstGeom prst="rect">
                      <a:avLst/>
                    </a:prstGeom>
                    <a:noFill/>
                    <a:ln>
                      <a:noFill/>
                    </a:ln>
                  </pic:spPr>
                </pic:pic>
              </a:graphicData>
            </a:graphic>
          </wp:inline>
        </w:drawing>
      </w:r>
    </w:p>
    <w:p w14:paraId="7CC9E23E" w14:textId="7D6D2E7F" w:rsidR="00FE3F2F" w:rsidRDefault="00FE3F2F" w:rsidP="008D1D4E">
      <w:pPr>
        <w:autoSpaceDE w:val="0"/>
        <w:autoSpaceDN w:val="0"/>
        <w:adjustRightInd w:val="0"/>
        <w:spacing w:line="276" w:lineRule="auto"/>
        <w:ind w:firstLine="720"/>
        <w:jc w:val="both"/>
        <w:rPr>
          <w:rFonts w:ascii="Arial" w:hAnsi="Arial" w:cs="Arial"/>
          <w:lang w:val="mk-MK"/>
        </w:rPr>
      </w:pPr>
      <w:r w:rsidRPr="00F17D43">
        <w:rPr>
          <w:rFonts w:ascii="Arial" w:hAnsi="Arial" w:cs="Arial"/>
          <w:lang w:val="mk-MK"/>
        </w:rPr>
        <w:lastRenderedPageBreak/>
        <w:t>Зафатната брана и сливникот зафаќање на вода од Тораничка Река, се наоѓаат на КО Костур, КП бр. 1510/3.</w:t>
      </w:r>
    </w:p>
    <w:p w14:paraId="03DA4F0B" w14:textId="5509155E" w:rsidR="00FE3F2F" w:rsidRPr="009141E4" w:rsidRDefault="00FE3F2F" w:rsidP="008D1D4E">
      <w:pPr>
        <w:autoSpaceDE w:val="0"/>
        <w:autoSpaceDN w:val="0"/>
        <w:adjustRightInd w:val="0"/>
        <w:spacing w:line="276" w:lineRule="auto"/>
        <w:ind w:firstLine="720"/>
        <w:jc w:val="both"/>
        <w:rPr>
          <w:rFonts w:ascii="Arial" w:hAnsi="Arial" w:cs="Arial"/>
        </w:rPr>
      </w:pPr>
      <w:r w:rsidRPr="00847301">
        <w:rPr>
          <w:rFonts w:ascii="Arial" w:hAnsi="Arial" w:cs="Arial"/>
          <w:lang w:val="mk-MK"/>
        </w:rPr>
        <w:t xml:space="preserve">Зафатените води се носат во еднокоморен правоаголен таложник, со димензии 4,5 x 2,7 x 25 m. Таложникот е обезбеден со прелив во случај на големи води. Преливот е со должина од 2 m и висина од 0,7 m. Таложникот е наменет за таложење на наносниот материјал со пречник на зрната од 0,15 mm и истиот е обезбеден со решетка за зафаќање на крупните фракции во водите. </w:t>
      </w:r>
    </w:p>
    <w:p w14:paraId="032EA408" w14:textId="77777777" w:rsidR="00FE3F2F" w:rsidRDefault="00FE3F2F" w:rsidP="008D1D4E">
      <w:pPr>
        <w:autoSpaceDE w:val="0"/>
        <w:autoSpaceDN w:val="0"/>
        <w:adjustRightInd w:val="0"/>
        <w:spacing w:line="276" w:lineRule="auto"/>
        <w:ind w:firstLine="720"/>
        <w:jc w:val="both"/>
        <w:rPr>
          <w:rFonts w:ascii="Arial" w:hAnsi="Arial" w:cs="Arial"/>
          <w:lang w:val="mk-MK"/>
        </w:rPr>
      </w:pPr>
      <w:r w:rsidRPr="00847301">
        <w:rPr>
          <w:rFonts w:ascii="Arial" w:hAnsi="Arial" w:cs="Arial"/>
        </w:rPr>
        <w:t xml:space="preserve">Водата од таложникот, преку доводен цевковод, се носи во резервоарот за свежа технолошка вода за потребите на флотација. </w:t>
      </w:r>
    </w:p>
    <w:p w14:paraId="2F57827A" w14:textId="77777777" w:rsidR="00FE3F2F" w:rsidRDefault="00FE3F2F" w:rsidP="00FE3F2F">
      <w:pPr>
        <w:autoSpaceDE w:val="0"/>
        <w:autoSpaceDN w:val="0"/>
        <w:adjustRightInd w:val="0"/>
        <w:spacing w:line="276" w:lineRule="auto"/>
        <w:jc w:val="both"/>
        <w:rPr>
          <w:rFonts w:ascii="Arial" w:hAnsi="Arial" w:cs="Arial"/>
          <w:lang w:val="mk-MK"/>
        </w:rPr>
      </w:pPr>
      <w:r w:rsidRPr="00847301">
        <w:rPr>
          <w:rFonts w:ascii="Arial" w:hAnsi="Arial" w:cs="Arial"/>
        </w:rPr>
        <w:t>Овој резервоар се наоѓа во непосредна близина на главниот извозен поткоп, на кота 1267 m н.в. Резервоарот за технолошка вода е со капацитет од 1500 m</w:t>
      </w:r>
      <w:r w:rsidRPr="00847301">
        <w:rPr>
          <w:rFonts w:ascii="Arial" w:hAnsi="Arial" w:cs="Arial"/>
          <w:vertAlign w:val="superscript"/>
        </w:rPr>
        <w:t>3</w:t>
      </w:r>
      <w:r w:rsidRPr="00847301">
        <w:rPr>
          <w:rFonts w:ascii="Arial" w:hAnsi="Arial" w:cs="Arial"/>
        </w:rPr>
        <w:t xml:space="preserve"> и истиот е прикажан на следната слика.</w:t>
      </w:r>
    </w:p>
    <w:p w14:paraId="30887EFE" w14:textId="77777777" w:rsidR="00FE3F2F" w:rsidRDefault="00FE3F2F" w:rsidP="008D1D4E">
      <w:pPr>
        <w:autoSpaceDE w:val="0"/>
        <w:autoSpaceDN w:val="0"/>
        <w:adjustRightInd w:val="0"/>
        <w:spacing w:after="240" w:line="276" w:lineRule="auto"/>
        <w:ind w:firstLine="720"/>
        <w:jc w:val="both"/>
        <w:rPr>
          <w:rFonts w:ascii="Arial" w:hAnsi="Arial" w:cs="Arial"/>
        </w:rPr>
      </w:pPr>
      <w:r w:rsidRPr="00847301">
        <w:rPr>
          <w:rFonts w:ascii="Arial" w:hAnsi="Arial" w:cs="Arial"/>
          <w:lang w:val="mk-MK"/>
        </w:rPr>
        <w:t>Дотурот на вода во резервоарот се врши преку зафатот на Тораничка Река и</w:t>
      </w:r>
      <w:r>
        <w:rPr>
          <w:rFonts w:ascii="Arial" w:hAnsi="Arial" w:cs="Arial"/>
          <w:lang w:val="mk-MK"/>
        </w:rPr>
        <w:t xml:space="preserve"> </w:t>
      </w:r>
      <w:r w:rsidRPr="00847301">
        <w:rPr>
          <w:rFonts w:ascii="Arial" w:hAnsi="Arial" w:cs="Arial"/>
          <w:lang w:val="mk-MK"/>
        </w:rPr>
        <w:t>преливот</w:t>
      </w:r>
      <w:r>
        <w:rPr>
          <w:rFonts w:ascii="Arial" w:hAnsi="Arial" w:cs="Arial"/>
          <w:lang w:val="mk-MK"/>
        </w:rPr>
        <w:t xml:space="preserve"> </w:t>
      </w:r>
      <w:r w:rsidRPr="00847301">
        <w:rPr>
          <w:rFonts w:ascii="Arial" w:hAnsi="Arial" w:cs="Arial"/>
          <w:lang w:val="mk-MK"/>
        </w:rPr>
        <w:t>од резервоарот за питка вода изработен во негова непосредна близина. Координатното</w:t>
      </w:r>
      <w:r w:rsidRPr="00847301">
        <w:rPr>
          <w:noProof/>
        </w:rPr>
        <w:t xml:space="preserve"> </w:t>
      </w:r>
      <w:r w:rsidRPr="00847301">
        <w:rPr>
          <w:rFonts w:ascii="Arial" w:hAnsi="Arial" w:cs="Arial"/>
          <w:noProof/>
        </w:rPr>
        <w:t>позиционирање на резервоарот е прикажано во следната</w:t>
      </w:r>
      <w:r>
        <w:rPr>
          <w:rFonts w:ascii="Arial" w:hAnsi="Arial" w:cs="Arial"/>
          <w:noProof/>
        </w:rPr>
        <w:t xml:space="preserve"> </w:t>
      </w:r>
      <w:r w:rsidRPr="00847301">
        <w:rPr>
          <w:rFonts w:ascii="Arial" w:hAnsi="Arial" w:cs="Arial"/>
          <w:noProof/>
        </w:rPr>
        <w:t>табела.</w:t>
      </w:r>
      <w:r>
        <w:rPr>
          <w:rFonts w:ascii="Arial" w:hAnsi="Arial" w:cs="Arial"/>
          <w:lang w:val="mk-MK"/>
        </w:rPr>
        <w:t xml:space="preserve"> </w:t>
      </w:r>
    </w:p>
    <w:p w14:paraId="7F7CA206" w14:textId="1AC756C4" w:rsidR="00FE3F2F" w:rsidRPr="00A8693E" w:rsidRDefault="00FE3F2F" w:rsidP="00FE3F2F">
      <w:pPr>
        <w:autoSpaceDE w:val="0"/>
        <w:autoSpaceDN w:val="0"/>
        <w:adjustRightInd w:val="0"/>
        <w:spacing w:after="240" w:line="276" w:lineRule="auto"/>
        <w:jc w:val="both"/>
        <w:rPr>
          <w:rFonts w:ascii="Arial" w:hAnsi="Arial" w:cs="Arial"/>
        </w:rPr>
      </w:pPr>
      <w:r>
        <w:rPr>
          <w:rFonts w:ascii="Arial" w:hAnsi="Arial" w:cs="Arial"/>
          <w:noProof/>
          <w:lang w:val="mk-MK" w:eastAsia="mk-MK"/>
        </w:rPr>
        <w:drawing>
          <wp:inline distT="0" distB="0" distL="0" distR="0" wp14:anchorId="00892DA4" wp14:editId="5073BB47">
            <wp:extent cx="5596255" cy="725805"/>
            <wp:effectExtent l="0" t="0" r="4445" b="0"/>
            <wp:docPr id="1029919631" name="Picture 27" descr="A blue and white rectangular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919631" name="Picture 27" descr="A blue and white rectangular sign with white text&#10;&#10;AI-generated content may be incorrect."/>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596255" cy="725805"/>
                    </a:xfrm>
                    <a:prstGeom prst="rect">
                      <a:avLst/>
                    </a:prstGeom>
                    <a:noFill/>
                  </pic:spPr>
                </pic:pic>
              </a:graphicData>
            </a:graphic>
          </wp:inline>
        </w:drawing>
      </w:r>
    </w:p>
    <w:p w14:paraId="6B60B285" w14:textId="77777777" w:rsidR="00FE3F2F" w:rsidRDefault="00FE3F2F" w:rsidP="008D1D4E">
      <w:pPr>
        <w:autoSpaceDE w:val="0"/>
        <w:autoSpaceDN w:val="0"/>
        <w:adjustRightInd w:val="0"/>
        <w:spacing w:line="276" w:lineRule="auto"/>
        <w:ind w:firstLine="720"/>
        <w:jc w:val="both"/>
        <w:rPr>
          <w:rFonts w:ascii="Arial" w:hAnsi="Arial" w:cs="Arial"/>
        </w:rPr>
      </w:pPr>
      <w:r w:rsidRPr="00847301">
        <w:rPr>
          <w:rFonts w:ascii="Arial" w:hAnsi="Arial" w:cs="Arial"/>
          <w:lang w:val="mk-MK"/>
        </w:rPr>
        <w:t>На платото до поткопот, на кота 1250 m н.в, е изведена разделна шахта со која се</w:t>
      </w:r>
      <w:r>
        <w:rPr>
          <w:rFonts w:ascii="Arial" w:hAnsi="Arial" w:cs="Arial"/>
        </w:rPr>
        <w:t xml:space="preserve"> </w:t>
      </w:r>
      <w:r w:rsidRPr="00847301">
        <w:rPr>
          <w:rFonts w:ascii="Arial" w:hAnsi="Arial" w:cs="Arial"/>
          <w:lang w:val="mk-MK"/>
        </w:rPr>
        <w:t>овозможува директно водоснабдување на резервоарите за повратна вода. Во процесот на флотација водата кружи во процесот, а поради технолошки загуби треба да се додава</w:t>
      </w:r>
      <w:r>
        <w:rPr>
          <w:rFonts w:ascii="Arial" w:hAnsi="Arial" w:cs="Arial"/>
          <w:lang w:val="mk-MK"/>
        </w:rPr>
        <w:t xml:space="preserve"> </w:t>
      </w:r>
      <w:r w:rsidRPr="00847301">
        <w:rPr>
          <w:rFonts w:ascii="Arial" w:hAnsi="Arial" w:cs="Arial"/>
          <w:lang w:val="mk-MK"/>
        </w:rPr>
        <w:t>одредено количество свежа технолошка вода, за разлика од повратната технолошка вода која рециркулира</w:t>
      </w:r>
      <w:r>
        <w:rPr>
          <w:rFonts w:ascii="Arial" w:hAnsi="Arial" w:cs="Arial"/>
          <w:lang w:val="mk-MK"/>
        </w:rPr>
        <w:t xml:space="preserve"> </w:t>
      </w:r>
      <w:r w:rsidRPr="00847301">
        <w:rPr>
          <w:rFonts w:ascii="Arial" w:hAnsi="Arial" w:cs="Arial"/>
          <w:lang w:val="mk-MK"/>
        </w:rPr>
        <w:t>во процесот.</w:t>
      </w:r>
    </w:p>
    <w:p w14:paraId="77AD7958" w14:textId="77777777" w:rsidR="00FE3F2F" w:rsidRPr="00847301" w:rsidRDefault="00FE3F2F" w:rsidP="008D1D4E">
      <w:pPr>
        <w:autoSpaceDE w:val="0"/>
        <w:autoSpaceDN w:val="0"/>
        <w:adjustRightInd w:val="0"/>
        <w:spacing w:line="276" w:lineRule="auto"/>
        <w:ind w:firstLine="720"/>
        <w:jc w:val="both"/>
        <w:rPr>
          <w:rFonts w:ascii="Arial" w:hAnsi="Arial" w:cs="Arial"/>
          <w:lang w:val="mk-MK"/>
        </w:rPr>
      </w:pPr>
      <w:r w:rsidRPr="00847301">
        <w:rPr>
          <w:rFonts w:ascii="Arial" w:hAnsi="Arial" w:cs="Arial"/>
          <w:lang w:val="mk-MK"/>
        </w:rPr>
        <w:t>На</w:t>
      </w:r>
      <w:r>
        <w:rPr>
          <w:rFonts w:ascii="Arial" w:hAnsi="Arial" w:cs="Arial"/>
          <w:lang w:val="mk-MK"/>
        </w:rPr>
        <w:t xml:space="preserve"> </w:t>
      </w:r>
      <w:r w:rsidRPr="00847301">
        <w:rPr>
          <w:rFonts w:ascii="Arial" w:hAnsi="Arial" w:cs="Arial"/>
          <w:lang w:val="mk-MK"/>
        </w:rPr>
        <w:t>локацијата на резервоарите за повратна технолошка вода е изведена уште една</w:t>
      </w:r>
      <w:r>
        <w:rPr>
          <w:rFonts w:ascii="Arial" w:hAnsi="Arial" w:cs="Arial"/>
          <w:lang w:val="mk-MK"/>
        </w:rPr>
        <w:t xml:space="preserve"> </w:t>
      </w:r>
      <w:r w:rsidRPr="00847301">
        <w:rPr>
          <w:rFonts w:ascii="Arial" w:hAnsi="Arial" w:cs="Arial"/>
          <w:lang w:val="mk-MK"/>
        </w:rPr>
        <w:t>разделна шахта со која се овозможува директно водоснабдување на системот за</w:t>
      </w:r>
      <w:r>
        <w:rPr>
          <w:rFonts w:ascii="Arial" w:hAnsi="Arial" w:cs="Arial"/>
          <w:lang w:val="mk-MK"/>
        </w:rPr>
        <w:t xml:space="preserve"> </w:t>
      </w:r>
      <w:r w:rsidRPr="00847301">
        <w:rPr>
          <w:rFonts w:ascii="Arial" w:hAnsi="Arial" w:cs="Arial"/>
          <w:lang w:val="mk-MK"/>
        </w:rPr>
        <w:t>повратна технолошка вода.</w:t>
      </w:r>
    </w:p>
    <w:p w14:paraId="55152DDD" w14:textId="77777777" w:rsidR="00FE3F2F" w:rsidRPr="00847301" w:rsidRDefault="00FE3F2F" w:rsidP="008D1D4E">
      <w:pPr>
        <w:autoSpaceDE w:val="0"/>
        <w:autoSpaceDN w:val="0"/>
        <w:adjustRightInd w:val="0"/>
        <w:spacing w:line="276" w:lineRule="auto"/>
        <w:ind w:firstLine="720"/>
        <w:jc w:val="both"/>
        <w:rPr>
          <w:rFonts w:ascii="Arial" w:hAnsi="Arial" w:cs="Arial"/>
          <w:lang w:val="mk-MK"/>
        </w:rPr>
      </w:pPr>
      <w:r w:rsidRPr="00847301">
        <w:rPr>
          <w:rFonts w:ascii="Arial" w:hAnsi="Arial" w:cs="Arial"/>
          <w:lang w:val="mk-MK"/>
        </w:rPr>
        <w:t>Потрошувачката на водата во Флотација се движи околу 23 l/s по секција. За</w:t>
      </w:r>
      <w:r>
        <w:rPr>
          <w:rFonts w:ascii="Arial" w:hAnsi="Arial" w:cs="Arial"/>
          <w:lang w:val="mk-MK"/>
        </w:rPr>
        <w:t xml:space="preserve"> </w:t>
      </w:r>
      <w:r w:rsidRPr="00847301">
        <w:rPr>
          <w:rFonts w:ascii="Arial" w:hAnsi="Arial" w:cs="Arial"/>
          <w:lang w:val="mk-MK"/>
        </w:rPr>
        <w:t>исполнување на планираниот капацитет за преработка на 700 000 t руда на годишно</w:t>
      </w:r>
      <w:r>
        <w:rPr>
          <w:rFonts w:ascii="Arial" w:hAnsi="Arial" w:cs="Arial"/>
        </w:rPr>
        <w:t xml:space="preserve"> </w:t>
      </w:r>
      <w:r w:rsidRPr="00847301">
        <w:rPr>
          <w:rFonts w:ascii="Arial" w:hAnsi="Arial" w:cs="Arial"/>
          <w:lang w:val="mk-MK"/>
        </w:rPr>
        <w:t>ниво, ќе биде потребно водоснабдување од 46 l/s.</w:t>
      </w:r>
    </w:p>
    <w:p w14:paraId="288D4BBB" w14:textId="77777777" w:rsidR="00FE3F2F" w:rsidRDefault="00FE3F2F" w:rsidP="008D1D4E">
      <w:pPr>
        <w:autoSpaceDE w:val="0"/>
        <w:autoSpaceDN w:val="0"/>
        <w:adjustRightInd w:val="0"/>
        <w:spacing w:line="276" w:lineRule="auto"/>
        <w:ind w:firstLine="720"/>
        <w:jc w:val="both"/>
        <w:rPr>
          <w:rFonts w:ascii="Arial" w:hAnsi="Arial" w:cs="Arial"/>
        </w:rPr>
      </w:pPr>
      <w:r w:rsidRPr="00847301">
        <w:rPr>
          <w:rFonts w:ascii="Arial" w:hAnsi="Arial" w:cs="Arial"/>
          <w:lang w:val="mk-MK"/>
        </w:rPr>
        <w:t>Снабдувањето со технолошка вода на погонот Флотација по потреба се врши и со</w:t>
      </w:r>
      <w:r>
        <w:rPr>
          <w:rFonts w:ascii="Arial" w:hAnsi="Arial" w:cs="Arial"/>
        </w:rPr>
        <w:t xml:space="preserve"> </w:t>
      </w:r>
      <w:r w:rsidRPr="00847301">
        <w:rPr>
          <w:rFonts w:ascii="Arial" w:hAnsi="Arial" w:cs="Arial"/>
          <w:lang w:val="mk-MK"/>
        </w:rPr>
        <w:t>собирање на јамските води од главен извозен поткоп на кота 1250 m, а доколку овие</w:t>
      </w:r>
      <w:r>
        <w:rPr>
          <w:rFonts w:ascii="Arial" w:hAnsi="Arial" w:cs="Arial"/>
        </w:rPr>
        <w:t xml:space="preserve"> </w:t>
      </w:r>
      <w:r w:rsidRPr="00847301">
        <w:rPr>
          <w:rFonts w:ascii="Arial" w:hAnsi="Arial" w:cs="Arial"/>
          <w:lang w:val="mk-MK"/>
        </w:rPr>
        <w:t>води не се користат, истите се пренасочуваат кон Хидројаловиштето.</w:t>
      </w:r>
    </w:p>
    <w:p w14:paraId="4F9F139C" w14:textId="77777777" w:rsidR="00FE3F2F" w:rsidRPr="00DD31D7" w:rsidRDefault="00FE3F2F" w:rsidP="008D1D4E">
      <w:pPr>
        <w:tabs>
          <w:tab w:val="left" w:pos="709"/>
        </w:tabs>
        <w:autoSpaceDE w:val="0"/>
        <w:autoSpaceDN w:val="0"/>
        <w:adjustRightInd w:val="0"/>
        <w:spacing w:before="240" w:line="360" w:lineRule="auto"/>
        <w:ind w:right="-180"/>
        <w:contextualSpacing/>
        <w:jc w:val="both"/>
        <w:rPr>
          <w:rFonts w:ascii="Arial" w:hAnsi="Arial" w:cs="Arial"/>
          <w:b/>
        </w:rPr>
      </w:pPr>
      <w:r>
        <w:rPr>
          <w:rFonts w:ascii="Arial" w:hAnsi="Arial" w:cs="Arial"/>
          <w:b/>
          <w:lang w:val="mk-MK"/>
        </w:rPr>
        <w:t>Вкупната п</w:t>
      </w:r>
      <w:r w:rsidRPr="007C1B22">
        <w:rPr>
          <w:rFonts w:ascii="Arial" w:hAnsi="Arial" w:cs="Arial"/>
          <w:b/>
          <w:lang w:val="mk-MK"/>
        </w:rPr>
        <w:t>отрошувачка</w:t>
      </w:r>
      <w:r>
        <w:rPr>
          <w:rFonts w:ascii="Arial" w:hAnsi="Arial" w:cs="Arial"/>
          <w:b/>
          <w:lang w:val="mk-MK"/>
        </w:rPr>
        <w:t>та</w:t>
      </w:r>
      <w:r w:rsidRPr="007C1B22">
        <w:rPr>
          <w:rFonts w:ascii="Arial" w:hAnsi="Arial" w:cs="Arial"/>
          <w:b/>
          <w:lang w:val="mk-MK"/>
        </w:rPr>
        <w:t xml:space="preserve"> </w:t>
      </w:r>
      <w:r>
        <w:rPr>
          <w:rFonts w:ascii="Arial" w:hAnsi="Arial" w:cs="Arial"/>
          <w:b/>
          <w:lang w:val="mk-MK"/>
        </w:rPr>
        <w:t xml:space="preserve">на вода во 2024 год. изнесува 801410 </w:t>
      </w:r>
      <w:r>
        <w:rPr>
          <w:rFonts w:ascii="Arial" w:hAnsi="Arial" w:cs="Arial"/>
          <w:b/>
        </w:rPr>
        <w:t>m</w:t>
      </w:r>
      <w:r w:rsidRPr="00DD31D7">
        <w:rPr>
          <w:rFonts w:ascii="Arial" w:hAnsi="Arial" w:cs="Arial"/>
          <w:b/>
          <w:vertAlign w:val="superscript"/>
        </w:rPr>
        <w:t>3</w:t>
      </w:r>
      <w:r>
        <w:rPr>
          <w:rFonts w:ascii="Arial" w:hAnsi="Arial" w:cs="Arial"/>
          <w:b/>
        </w:rPr>
        <w:t>.</w:t>
      </w:r>
    </w:p>
    <w:p w14:paraId="16C0BE72" w14:textId="77777777" w:rsidR="00FE3F2F" w:rsidRDefault="00FE3F2F" w:rsidP="008D1D4E">
      <w:pPr>
        <w:spacing w:before="100" w:beforeAutospacing="1" w:after="100" w:afterAutospacing="1" w:line="360" w:lineRule="auto"/>
        <w:outlineLvl w:val="0"/>
        <w:rPr>
          <w:rFonts w:ascii="Arial" w:hAnsi="Arial" w:cs="Arial"/>
          <w:lang w:val="mk-MK"/>
        </w:rPr>
      </w:pPr>
      <w:bookmarkStart w:id="129" w:name="_Toc208837925"/>
      <w:bookmarkStart w:id="130" w:name="_Toc210807115"/>
      <w:bookmarkStart w:id="131" w:name="_Toc210808350"/>
      <w:r w:rsidRPr="00BB54C5">
        <w:rPr>
          <w:rFonts w:ascii="Arial" w:hAnsi="Arial"/>
          <w:b/>
          <w:bCs/>
          <w:kern w:val="36"/>
          <w:sz w:val="28"/>
          <w:szCs w:val="48"/>
        </w:rPr>
        <w:lastRenderedPageBreak/>
        <w:t>IV</w:t>
      </w:r>
      <w:r w:rsidRPr="00BB54C5">
        <w:rPr>
          <w:rFonts w:ascii="Arial" w:hAnsi="Arial"/>
          <w:b/>
          <w:bCs/>
          <w:kern w:val="36"/>
          <w:sz w:val="28"/>
          <w:szCs w:val="48"/>
          <w:lang w:val="mk-MK"/>
        </w:rPr>
        <w:t>.</w:t>
      </w:r>
      <w:r>
        <w:rPr>
          <w:rFonts w:ascii="Arial" w:hAnsi="Arial"/>
          <w:b/>
          <w:bCs/>
          <w:kern w:val="36"/>
          <w:sz w:val="28"/>
          <w:szCs w:val="48"/>
          <w:lang w:val="mk-MK"/>
        </w:rPr>
        <w:t>2</w:t>
      </w:r>
      <w:r w:rsidRPr="00BB54C5">
        <w:rPr>
          <w:rFonts w:ascii="Arial" w:hAnsi="Arial"/>
          <w:b/>
          <w:bCs/>
          <w:kern w:val="36"/>
          <w:sz w:val="28"/>
          <w:szCs w:val="48"/>
          <w:lang w:val="mk-MK"/>
        </w:rPr>
        <w:t>.</w:t>
      </w:r>
      <w:r>
        <w:rPr>
          <w:rFonts w:ascii="Arial" w:hAnsi="Arial"/>
          <w:b/>
          <w:bCs/>
          <w:kern w:val="36"/>
          <w:sz w:val="28"/>
          <w:szCs w:val="48"/>
          <w:lang w:val="mk-MK"/>
        </w:rPr>
        <w:t xml:space="preserve"> Финален</w:t>
      </w:r>
      <w:r w:rsidRPr="00BB54C5">
        <w:rPr>
          <w:rFonts w:ascii="Arial" w:hAnsi="Arial"/>
          <w:b/>
          <w:bCs/>
          <w:kern w:val="36"/>
          <w:sz w:val="28"/>
          <w:szCs w:val="48"/>
          <w:lang w:val="mk-MK"/>
        </w:rPr>
        <w:t xml:space="preserve"> производи</w:t>
      </w:r>
      <w:bookmarkEnd w:id="129"/>
      <w:bookmarkEnd w:id="130"/>
      <w:bookmarkEnd w:id="131"/>
      <w:r w:rsidRPr="00BB54C5">
        <w:rPr>
          <w:rFonts w:ascii="Arial" w:hAnsi="Arial" w:cs="Arial"/>
          <w:lang w:val="mk-MK"/>
        </w:rPr>
        <w:t xml:space="preserve"> </w:t>
      </w:r>
    </w:p>
    <w:p w14:paraId="69A2AD20" w14:textId="7B56C931" w:rsidR="00154B85" w:rsidRPr="00BF3565" w:rsidRDefault="00FE3F2F" w:rsidP="008D1D4E">
      <w:pPr>
        <w:spacing w:line="360" w:lineRule="auto"/>
        <w:ind w:firstLine="720"/>
        <w:jc w:val="both"/>
        <w:rPr>
          <w:rFonts w:ascii="Arial" w:eastAsia="Calibri" w:hAnsi="Arial" w:cs="Arial"/>
        </w:rPr>
      </w:pPr>
      <w:r w:rsidRPr="00BF3565">
        <w:rPr>
          <w:rFonts w:ascii="Arial" w:eastAsia="Calibri" w:hAnsi="Arial" w:cs="Arial"/>
          <w:lang w:val="mk-MK"/>
        </w:rPr>
        <w:t xml:space="preserve">Финалниот производ на рударските активности во </w:t>
      </w:r>
      <w:r>
        <w:rPr>
          <w:rFonts w:ascii="Arial" w:eastAsia="Calibri" w:hAnsi="Arial" w:cs="Arial"/>
          <w:lang w:val="mk-MK"/>
        </w:rPr>
        <w:t>Рудник Тораница</w:t>
      </w:r>
      <w:r w:rsidRPr="00BF3565">
        <w:rPr>
          <w:rFonts w:ascii="Arial" w:eastAsia="Calibri" w:hAnsi="Arial" w:cs="Arial"/>
          <w:lang w:val="mk-MK"/>
        </w:rPr>
        <w:t xml:space="preserve"> се</w:t>
      </w:r>
      <w:r>
        <w:rPr>
          <w:rFonts w:ascii="Arial" w:eastAsia="Calibri" w:hAnsi="Arial" w:cs="Arial"/>
        </w:rPr>
        <w:t xml:space="preserve"> </w:t>
      </w:r>
      <w:r w:rsidRPr="00BF3565">
        <w:rPr>
          <w:rFonts w:ascii="Arial" w:eastAsia="Calibri" w:hAnsi="Arial" w:cs="Arial"/>
          <w:lang w:val="mk-MK"/>
        </w:rPr>
        <w:t>оловно и цинкови концентрати кои преставуваат околу 90% од вкупната маса</w:t>
      </w:r>
      <w:r>
        <w:rPr>
          <w:rFonts w:ascii="Arial" w:eastAsia="Calibri" w:hAnsi="Arial" w:cs="Arial"/>
        </w:rPr>
        <w:t xml:space="preserve"> </w:t>
      </w:r>
      <w:r w:rsidRPr="00BF3565">
        <w:rPr>
          <w:rFonts w:ascii="Arial" w:eastAsia="Calibri" w:hAnsi="Arial" w:cs="Arial"/>
          <w:lang w:val="mk-MK"/>
        </w:rPr>
        <w:t>на ископаната руда и преставува полупроизвод за понатамошна индустриска</w:t>
      </w:r>
      <w:r>
        <w:rPr>
          <w:rFonts w:ascii="Arial" w:eastAsia="Calibri" w:hAnsi="Arial" w:cs="Arial"/>
        </w:rPr>
        <w:t xml:space="preserve"> </w:t>
      </w:r>
      <w:r w:rsidRPr="00BF3565">
        <w:rPr>
          <w:rFonts w:ascii="Arial" w:eastAsia="Calibri" w:hAnsi="Arial" w:cs="Arial"/>
          <w:lang w:val="mk-MK"/>
        </w:rPr>
        <w:t>преработка, односно топење, при што се добива оловно и цинковни метали</w:t>
      </w:r>
      <w:r>
        <w:rPr>
          <w:rFonts w:ascii="Arial" w:eastAsia="Calibri" w:hAnsi="Arial" w:cs="Arial"/>
        </w:rPr>
        <w:t>.</w:t>
      </w:r>
    </w:p>
    <w:p w14:paraId="20D885A9" w14:textId="77777777" w:rsidR="00154B85" w:rsidRPr="00B167D0" w:rsidRDefault="00154B85" w:rsidP="008D1D4E">
      <w:pPr>
        <w:spacing w:line="360" w:lineRule="auto"/>
        <w:ind w:right="-181"/>
        <w:jc w:val="both"/>
        <w:rPr>
          <w:rFonts w:ascii="Arial" w:hAnsi="Arial" w:cs="Arial"/>
        </w:rPr>
      </w:pPr>
    </w:p>
    <w:p w14:paraId="2CB7CB97" w14:textId="77777777" w:rsidR="00C22498" w:rsidRPr="00C22498" w:rsidRDefault="00C22498" w:rsidP="00C22498">
      <w:pPr>
        <w:spacing w:line="360" w:lineRule="auto"/>
        <w:ind w:right="-181"/>
        <w:jc w:val="both"/>
        <w:rPr>
          <w:rFonts w:ascii="Arial" w:hAnsi="Arial" w:cs="Arial"/>
          <w:lang w:val="mk-MK"/>
        </w:rPr>
        <w:sectPr w:rsidR="00C22498" w:rsidRPr="00C22498" w:rsidSect="003F6474">
          <w:footerReference w:type="default" r:id="rId184"/>
          <w:pgSz w:w="12240" w:h="15840"/>
          <w:pgMar w:top="1440" w:right="1627" w:bottom="1440" w:left="1800" w:header="720" w:footer="212" w:gutter="0"/>
          <w:cols w:space="720"/>
          <w:docGrid w:linePitch="360"/>
        </w:sectPr>
      </w:pPr>
    </w:p>
    <w:p w14:paraId="22B1FEDB" w14:textId="77777777" w:rsidR="00906D0C" w:rsidRPr="003F6474" w:rsidRDefault="00154B85" w:rsidP="00906D0C">
      <w:pPr>
        <w:spacing w:line="360" w:lineRule="auto"/>
        <w:jc w:val="both"/>
        <w:rPr>
          <w:rFonts w:ascii="MAC C Times" w:hAnsi="MAC C Times" w:cs="Arial"/>
          <w:b/>
          <w:lang w:val="mk-MK"/>
        </w:rPr>
      </w:pPr>
      <w:bookmarkStart w:id="132" w:name="_Toc117779402"/>
      <w:bookmarkStart w:id="133" w:name="_Toc117829446"/>
      <w:bookmarkStart w:id="134" w:name="_Toc117906708"/>
      <w:bookmarkStart w:id="135" w:name="_Toc117907166"/>
      <w:bookmarkStart w:id="136" w:name="_Toc121038915"/>
      <w:bookmarkEnd w:id="120"/>
      <w:bookmarkEnd w:id="121"/>
      <w:bookmarkEnd w:id="122"/>
      <w:bookmarkEnd w:id="123"/>
      <w:bookmarkEnd w:id="124"/>
      <w:r w:rsidRPr="003F6474">
        <w:rPr>
          <w:rFonts w:ascii="Arial" w:hAnsi="Arial" w:cs="Arial"/>
          <w:b/>
          <w:lang w:val="mk-MK"/>
        </w:rPr>
        <w:lastRenderedPageBreak/>
        <w:t xml:space="preserve">ТАБЕЛА  </w:t>
      </w:r>
      <w:r w:rsidRPr="003F6474">
        <w:rPr>
          <w:rFonts w:ascii="Arial" w:hAnsi="Arial" w:cs="Arial"/>
          <w:b/>
        </w:rPr>
        <w:t>IV</w:t>
      </w:r>
      <w:r w:rsidRPr="003F6474">
        <w:rPr>
          <w:rFonts w:ascii="Arial" w:hAnsi="Arial" w:cs="Arial"/>
          <w:b/>
          <w:lang w:val="mk-MK"/>
        </w:rPr>
        <w:t xml:space="preserve">.1.1.   </w:t>
      </w:r>
      <w:r w:rsidR="00906D0C" w:rsidRPr="003F6474">
        <w:rPr>
          <w:rFonts w:ascii="Arial" w:hAnsi="Arial" w:cs="Arial"/>
          <w:b/>
          <w:lang w:val="mk-MK"/>
        </w:rPr>
        <w:t xml:space="preserve">Детали  за суровини, меѓупроизводи  поврзани со процесите, а кои се употребуваат или </w:t>
      </w:r>
    </w:p>
    <w:p w14:paraId="218AE0C4" w14:textId="37F57550" w:rsidR="00906D0C" w:rsidRPr="003F6474" w:rsidRDefault="00906D0C" w:rsidP="00906D0C">
      <w:pPr>
        <w:spacing w:line="360" w:lineRule="auto"/>
        <w:jc w:val="both"/>
        <w:rPr>
          <w:rFonts w:ascii="MAC C Times" w:hAnsi="MAC C Times" w:cs="Arial"/>
          <w:b/>
        </w:rPr>
      </w:pPr>
      <w:r w:rsidRPr="003F6474">
        <w:rPr>
          <w:rFonts w:ascii="Arial" w:hAnsi="Arial" w:cs="Arial"/>
          <w:b/>
          <w:lang w:val="mk-MK"/>
        </w:rPr>
        <w:t xml:space="preserve">                              создаваат на локацијата</w:t>
      </w:r>
    </w:p>
    <w:p w14:paraId="67DD846F" w14:textId="77777777" w:rsidR="00906D0C" w:rsidRPr="003F6474" w:rsidRDefault="00906D0C" w:rsidP="00906D0C">
      <w:pPr>
        <w:spacing w:line="360" w:lineRule="auto"/>
        <w:rPr>
          <w:rFonts w:ascii="MAC C Times" w:hAnsi="MAC C Times"/>
          <w:b/>
        </w:rPr>
      </w:pPr>
      <w:r w:rsidRPr="003F6474">
        <w:rPr>
          <w:rFonts w:ascii="Arial" w:hAnsi="Arial" w:cs="Arial"/>
          <w:b/>
          <w:lang w:val="mk-MK"/>
        </w:rPr>
        <w:t xml:space="preserve">ПОСТРОЈКА:  </w:t>
      </w:r>
      <w:bookmarkStart w:id="137" w:name="_Hlk37688760"/>
      <w:r w:rsidRPr="00784C0A">
        <w:rPr>
          <w:rFonts w:ascii="Arial" w:hAnsi="Arial" w:cs="Arial"/>
          <w:b/>
          <w:lang w:val="mk-MK"/>
        </w:rPr>
        <w:t>ДПТ БУЛМАК 2016 ДООЕЛ Пробиштип</w:t>
      </w:r>
      <w:r>
        <w:rPr>
          <w:rFonts w:ascii="Arial" w:hAnsi="Arial" w:cs="Arial"/>
          <w:b/>
        </w:rPr>
        <w:t>,</w:t>
      </w:r>
      <w:r>
        <w:rPr>
          <w:rFonts w:ascii="Arial" w:hAnsi="Arial" w:cs="Arial"/>
          <w:b/>
          <w:lang w:val="mk-MK"/>
        </w:rPr>
        <w:t xml:space="preserve"> </w:t>
      </w:r>
      <w:r w:rsidRPr="00214B2D">
        <w:rPr>
          <w:rFonts w:ascii="Arial" w:hAnsi="Arial" w:cs="Arial"/>
          <w:b/>
          <w:lang w:val="mk-MK"/>
        </w:rPr>
        <w:t>Подружница рудник Тораница Крива Паланка</w:t>
      </w:r>
      <w:r w:rsidRPr="00784C0A">
        <w:rPr>
          <w:rFonts w:ascii="Arial" w:hAnsi="Arial" w:cs="Arial"/>
          <w:b/>
          <w:lang w:val="mk-MK"/>
        </w:rPr>
        <w:t xml:space="preserve">  </w:t>
      </w:r>
    </w:p>
    <w:tbl>
      <w:tblPr>
        <w:tblW w:w="130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980"/>
        <w:gridCol w:w="1400"/>
        <w:gridCol w:w="1550"/>
        <w:gridCol w:w="1323"/>
        <w:gridCol w:w="1371"/>
        <w:gridCol w:w="1800"/>
        <w:gridCol w:w="1080"/>
        <w:gridCol w:w="1058"/>
      </w:tblGrid>
      <w:tr w:rsidR="00906D0C" w:rsidRPr="003F6474" w14:paraId="5BE60691" w14:textId="77777777" w:rsidTr="00135E11">
        <w:tc>
          <w:tcPr>
            <w:tcW w:w="1440" w:type="dxa"/>
            <w:vAlign w:val="center"/>
          </w:tcPr>
          <w:p w14:paraId="382E903C" w14:textId="77777777" w:rsidR="00906D0C" w:rsidRPr="003F6474" w:rsidRDefault="00906D0C" w:rsidP="00135E11">
            <w:pPr>
              <w:jc w:val="center"/>
              <w:rPr>
                <w:rFonts w:ascii="MAC C Times" w:hAnsi="MAC C Times"/>
                <w:b/>
                <w:lang w:val="mk-MK"/>
              </w:rPr>
            </w:pPr>
            <w:bookmarkStart w:id="138" w:name="_Hlk77245701"/>
            <w:bookmarkEnd w:id="137"/>
            <w:r w:rsidRPr="003F6474">
              <w:rPr>
                <w:rFonts w:ascii="Arial" w:hAnsi="Arial" w:cs="Arial"/>
                <w:b/>
                <w:lang w:val="mk-MK"/>
              </w:rPr>
              <w:t>Реф.број или Шифра</w:t>
            </w:r>
          </w:p>
        </w:tc>
        <w:tc>
          <w:tcPr>
            <w:tcW w:w="1980" w:type="dxa"/>
            <w:vAlign w:val="center"/>
          </w:tcPr>
          <w:p w14:paraId="6D601593" w14:textId="77777777" w:rsidR="00906D0C" w:rsidRPr="003F6474" w:rsidRDefault="00906D0C" w:rsidP="00135E11">
            <w:pPr>
              <w:jc w:val="center"/>
              <w:rPr>
                <w:rFonts w:ascii="MAC C Times" w:hAnsi="MAC C Times"/>
                <w:b/>
                <w:lang w:val="mk-MK"/>
              </w:rPr>
            </w:pPr>
            <w:r w:rsidRPr="003F6474">
              <w:rPr>
                <w:rFonts w:ascii="Arial" w:hAnsi="Arial" w:cs="Arial"/>
                <w:b/>
                <w:lang w:val="mk-MK"/>
              </w:rPr>
              <w:t>Материјал/</w:t>
            </w:r>
          </w:p>
          <w:p w14:paraId="1A28A90F" w14:textId="77777777" w:rsidR="00906D0C" w:rsidRPr="003F6474" w:rsidRDefault="00906D0C" w:rsidP="00135E11">
            <w:pPr>
              <w:jc w:val="center"/>
              <w:rPr>
                <w:rFonts w:ascii="MAC C Times" w:hAnsi="MAC C Times"/>
                <w:b/>
                <w:lang w:val="mk-MK"/>
              </w:rPr>
            </w:pPr>
            <w:r w:rsidRPr="003F6474">
              <w:rPr>
                <w:rFonts w:ascii="Arial" w:hAnsi="Arial" w:cs="Arial"/>
                <w:b/>
                <w:lang w:val="mk-MK"/>
              </w:rPr>
              <w:t>Супстанција</w:t>
            </w:r>
          </w:p>
        </w:tc>
        <w:tc>
          <w:tcPr>
            <w:tcW w:w="1400" w:type="dxa"/>
            <w:vAlign w:val="center"/>
          </w:tcPr>
          <w:p w14:paraId="24EA5348" w14:textId="77777777" w:rsidR="00906D0C" w:rsidRPr="003F6474" w:rsidRDefault="00906D0C" w:rsidP="00135E11">
            <w:pPr>
              <w:jc w:val="center"/>
              <w:rPr>
                <w:rFonts w:ascii="MAC C Times" w:hAnsi="MAC C Times"/>
                <w:b/>
                <w:lang w:val="mk-MK"/>
              </w:rPr>
            </w:pPr>
            <w:r w:rsidRPr="003F6474">
              <w:rPr>
                <w:rFonts w:ascii="Arial" w:hAnsi="Arial" w:cs="Arial"/>
                <w:b/>
              </w:rPr>
              <w:t xml:space="preserve">CAS </w:t>
            </w:r>
            <w:r w:rsidRPr="003F6474">
              <w:rPr>
                <w:rFonts w:ascii="Arial" w:hAnsi="Arial" w:cs="Arial"/>
                <w:b/>
                <w:lang w:val="mk-MK"/>
              </w:rPr>
              <w:t>број</w:t>
            </w:r>
          </w:p>
        </w:tc>
        <w:tc>
          <w:tcPr>
            <w:tcW w:w="1550" w:type="dxa"/>
            <w:vAlign w:val="center"/>
          </w:tcPr>
          <w:p w14:paraId="4C89B8CA" w14:textId="77777777" w:rsidR="00906D0C" w:rsidRPr="003F6474" w:rsidRDefault="00906D0C" w:rsidP="00135E11">
            <w:pPr>
              <w:jc w:val="center"/>
              <w:rPr>
                <w:rFonts w:ascii="MAC C Times" w:hAnsi="MAC C Times"/>
                <w:b/>
                <w:lang w:val="mk-MK"/>
              </w:rPr>
            </w:pPr>
            <w:r w:rsidRPr="003F6474">
              <w:rPr>
                <w:rFonts w:ascii="Arial" w:hAnsi="Arial" w:cs="Arial"/>
                <w:b/>
                <w:lang w:val="mk-MK"/>
              </w:rPr>
              <w:t>Категорија на опасност</w:t>
            </w:r>
          </w:p>
        </w:tc>
        <w:tc>
          <w:tcPr>
            <w:tcW w:w="1323" w:type="dxa"/>
            <w:vAlign w:val="center"/>
          </w:tcPr>
          <w:p w14:paraId="5A82E9BC" w14:textId="77777777" w:rsidR="00906D0C" w:rsidRPr="003F6474" w:rsidRDefault="00906D0C" w:rsidP="00135E11">
            <w:pPr>
              <w:ind w:right="-108"/>
              <w:jc w:val="center"/>
              <w:rPr>
                <w:rFonts w:ascii="MAC C Times" w:hAnsi="MAC C Times"/>
                <w:b/>
                <w:lang w:val="mk-MK"/>
              </w:rPr>
            </w:pPr>
            <w:r w:rsidRPr="003F6474">
              <w:rPr>
                <w:rFonts w:ascii="Arial" w:hAnsi="Arial" w:cs="Arial"/>
                <w:b/>
                <w:lang w:val="mk-MK"/>
              </w:rPr>
              <w:t xml:space="preserve">Количина </w:t>
            </w:r>
          </w:p>
          <w:p w14:paraId="6B4DAEA8" w14:textId="77777777" w:rsidR="00906D0C" w:rsidRPr="003F6474" w:rsidRDefault="00906D0C" w:rsidP="00135E11">
            <w:pPr>
              <w:jc w:val="center"/>
              <w:rPr>
                <w:rFonts w:ascii="MAC C Times" w:hAnsi="MAC C Times"/>
                <w:b/>
                <w:color w:val="000000"/>
                <w:sz w:val="22"/>
                <w:szCs w:val="22"/>
                <w:lang w:val="mk-MK"/>
              </w:rPr>
            </w:pPr>
            <w:r w:rsidRPr="003F6474">
              <w:rPr>
                <w:rFonts w:ascii="Arial" w:hAnsi="Arial" w:cs="Arial"/>
                <w:b/>
                <w:color w:val="000000"/>
                <w:sz w:val="22"/>
                <w:szCs w:val="22"/>
                <w:lang w:val="mk-MK"/>
              </w:rPr>
              <w:t>Месечно</w:t>
            </w:r>
          </w:p>
          <w:p w14:paraId="1E324950" w14:textId="77777777" w:rsidR="00906D0C" w:rsidRPr="003F6474" w:rsidRDefault="00906D0C" w:rsidP="00135E11">
            <w:pPr>
              <w:jc w:val="center"/>
              <w:rPr>
                <w:rFonts w:ascii="MAC C Times" w:hAnsi="MAC C Times"/>
                <w:b/>
                <w:lang w:val="mk-MK"/>
              </w:rPr>
            </w:pPr>
            <w:r w:rsidRPr="003F6474">
              <w:rPr>
                <w:rFonts w:ascii="Arial" w:hAnsi="Arial" w:cs="Arial"/>
                <w:b/>
                <w:color w:val="000000"/>
                <w:sz w:val="22"/>
                <w:szCs w:val="22"/>
                <w:lang w:val="mk-MK"/>
              </w:rPr>
              <w:t>просек</w:t>
            </w:r>
          </w:p>
        </w:tc>
        <w:tc>
          <w:tcPr>
            <w:tcW w:w="1371" w:type="dxa"/>
            <w:vAlign w:val="center"/>
          </w:tcPr>
          <w:p w14:paraId="0A33334B" w14:textId="77777777" w:rsidR="00906D0C" w:rsidRPr="003F6474" w:rsidRDefault="00906D0C" w:rsidP="00135E11">
            <w:pPr>
              <w:jc w:val="center"/>
              <w:rPr>
                <w:rFonts w:ascii="MAC C Times" w:hAnsi="MAC C Times"/>
                <w:b/>
                <w:lang w:val="mk-MK"/>
              </w:rPr>
            </w:pPr>
            <w:r w:rsidRPr="003F6474">
              <w:rPr>
                <w:rFonts w:ascii="Arial" w:hAnsi="Arial" w:cs="Arial"/>
                <w:b/>
                <w:lang w:val="mk-MK"/>
              </w:rPr>
              <w:t>Годишна употреба</w:t>
            </w:r>
          </w:p>
          <w:p w14:paraId="694384AF" w14:textId="77777777" w:rsidR="00906D0C" w:rsidRPr="003F6474" w:rsidRDefault="00906D0C" w:rsidP="00135E11">
            <w:pPr>
              <w:jc w:val="center"/>
              <w:rPr>
                <w:rFonts w:ascii="MAC C Times" w:hAnsi="MAC C Times"/>
                <w:b/>
                <w:lang w:val="mk-MK"/>
              </w:rPr>
            </w:pPr>
          </w:p>
        </w:tc>
        <w:tc>
          <w:tcPr>
            <w:tcW w:w="1800" w:type="dxa"/>
            <w:vAlign w:val="center"/>
          </w:tcPr>
          <w:p w14:paraId="5E460F81" w14:textId="77777777" w:rsidR="00906D0C" w:rsidRPr="003F6474" w:rsidRDefault="00906D0C" w:rsidP="00135E11">
            <w:pPr>
              <w:jc w:val="center"/>
              <w:rPr>
                <w:rFonts w:ascii="MAC C Times" w:hAnsi="MAC C Times"/>
                <w:b/>
                <w:lang w:val="mk-MK"/>
              </w:rPr>
            </w:pPr>
            <w:r w:rsidRPr="003F6474">
              <w:rPr>
                <w:rFonts w:ascii="Arial" w:hAnsi="Arial" w:cs="Arial"/>
                <w:b/>
                <w:lang w:val="mk-MK"/>
              </w:rPr>
              <w:t>Природа на употребата</w:t>
            </w:r>
          </w:p>
        </w:tc>
        <w:tc>
          <w:tcPr>
            <w:tcW w:w="1080" w:type="dxa"/>
            <w:vAlign w:val="center"/>
          </w:tcPr>
          <w:p w14:paraId="40CDB136" w14:textId="77777777" w:rsidR="00906D0C" w:rsidRPr="003F6474" w:rsidRDefault="00906D0C" w:rsidP="00135E11">
            <w:pPr>
              <w:ind w:left="120" w:hanging="120"/>
              <w:jc w:val="center"/>
              <w:rPr>
                <w:rFonts w:ascii="MAC C Times" w:hAnsi="MAC C Times"/>
                <w:b/>
                <w:lang w:val="mk-MK"/>
              </w:rPr>
            </w:pPr>
            <w:r w:rsidRPr="003F6474">
              <w:rPr>
                <w:rFonts w:ascii="Arial" w:hAnsi="Arial" w:cs="Arial"/>
                <w:b/>
              </w:rPr>
              <w:t>R</w:t>
            </w:r>
            <w:r w:rsidRPr="003F6474">
              <w:rPr>
                <w:rFonts w:ascii="Arial" w:hAnsi="Arial" w:cs="Arial"/>
                <w:b/>
                <w:lang w:val="mk-MK"/>
              </w:rPr>
              <w:t xml:space="preserve"> Фраза</w:t>
            </w:r>
          </w:p>
        </w:tc>
        <w:tc>
          <w:tcPr>
            <w:tcW w:w="1058" w:type="dxa"/>
            <w:vAlign w:val="center"/>
          </w:tcPr>
          <w:p w14:paraId="2E144D4B" w14:textId="77777777" w:rsidR="00906D0C" w:rsidRPr="003F6474" w:rsidRDefault="00906D0C" w:rsidP="00135E11">
            <w:pPr>
              <w:jc w:val="center"/>
              <w:rPr>
                <w:rFonts w:ascii="MAC C Times" w:hAnsi="MAC C Times"/>
                <w:b/>
                <w:lang w:val="mk-MK"/>
              </w:rPr>
            </w:pPr>
            <w:r w:rsidRPr="003F6474">
              <w:rPr>
                <w:rFonts w:ascii="Arial" w:hAnsi="Arial" w:cs="Arial"/>
                <w:b/>
              </w:rPr>
              <w:t>S</w:t>
            </w:r>
            <w:r w:rsidRPr="003F6474">
              <w:rPr>
                <w:rFonts w:ascii="Arial" w:hAnsi="Arial" w:cs="Arial"/>
                <w:b/>
                <w:lang w:val="mk-MK"/>
              </w:rPr>
              <w:t xml:space="preserve"> Фраза</w:t>
            </w:r>
          </w:p>
        </w:tc>
      </w:tr>
      <w:tr w:rsidR="00906D0C" w:rsidRPr="003F6474" w14:paraId="4A743E7D" w14:textId="77777777" w:rsidTr="00135E11">
        <w:tc>
          <w:tcPr>
            <w:tcW w:w="1440" w:type="dxa"/>
            <w:vAlign w:val="center"/>
          </w:tcPr>
          <w:p w14:paraId="2296DE17" w14:textId="77777777" w:rsidR="00906D0C" w:rsidRPr="003F6474" w:rsidRDefault="00906D0C" w:rsidP="00135E11">
            <w:pPr>
              <w:jc w:val="center"/>
              <w:rPr>
                <w:rFonts w:ascii="Arial" w:hAnsi="Arial" w:cs="Arial"/>
                <w:b/>
                <w:lang w:val="mk-MK"/>
              </w:rPr>
            </w:pPr>
            <w:r w:rsidRPr="00A31B02">
              <w:rPr>
                <w:rFonts w:ascii="Arial" w:hAnsi="Arial" w:cs="Arial"/>
                <w:sz w:val="22"/>
                <w:szCs w:val="22"/>
                <w:lang w:val="mk-MK"/>
              </w:rPr>
              <w:t>1.</w:t>
            </w:r>
          </w:p>
        </w:tc>
        <w:tc>
          <w:tcPr>
            <w:tcW w:w="1980" w:type="dxa"/>
            <w:vAlign w:val="center"/>
          </w:tcPr>
          <w:p w14:paraId="10D2E409" w14:textId="77777777" w:rsidR="00906D0C" w:rsidRPr="00124CA8" w:rsidRDefault="00906D0C" w:rsidP="00135E11">
            <w:pPr>
              <w:jc w:val="center"/>
              <w:rPr>
                <w:rFonts w:ascii="Arial" w:hAnsi="Arial" w:cs="Arial"/>
                <w:b/>
                <w:sz w:val="22"/>
                <w:szCs w:val="28"/>
                <w:lang w:val="mk-MK"/>
              </w:rPr>
            </w:pPr>
            <w:r w:rsidRPr="00124CA8">
              <w:rPr>
                <w:rFonts w:ascii="Arial" w:hAnsi="Arial" w:cs="Arial"/>
                <w:spacing w:val="-5"/>
                <w:sz w:val="22"/>
                <w:szCs w:val="28"/>
              </w:rPr>
              <w:t>PbS</w:t>
            </w:r>
          </w:p>
        </w:tc>
        <w:tc>
          <w:tcPr>
            <w:tcW w:w="1400" w:type="dxa"/>
            <w:vAlign w:val="center"/>
          </w:tcPr>
          <w:p w14:paraId="0582F248" w14:textId="77777777" w:rsidR="00906D0C" w:rsidRPr="00124CA8" w:rsidRDefault="00906D0C" w:rsidP="00135E11">
            <w:pPr>
              <w:jc w:val="center"/>
              <w:rPr>
                <w:rFonts w:ascii="Arial" w:hAnsi="Arial" w:cs="Arial"/>
                <w:b/>
                <w:sz w:val="22"/>
                <w:szCs w:val="28"/>
              </w:rPr>
            </w:pPr>
            <w:r>
              <w:rPr>
                <w:rFonts w:ascii="Arial" w:hAnsi="Arial" w:cs="Arial"/>
                <w:spacing w:val="-2"/>
                <w:sz w:val="22"/>
                <w:szCs w:val="28"/>
                <w:lang w:val="mk-MK"/>
              </w:rPr>
              <w:t>1</w:t>
            </w:r>
            <w:r w:rsidRPr="00124CA8">
              <w:rPr>
                <w:rFonts w:ascii="Arial" w:hAnsi="Arial" w:cs="Arial"/>
                <w:spacing w:val="-2"/>
                <w:sz w:val="22"/>
                <w:szCs w:val="28"/>
              </w:rPr>
              <w:t>314-87-</w:t>
            </w:r>
            <w:r w:rsidRPr="00124CA8">
              <w:rPr>
                <w:rFonts w:ascii="Arial" w:hAnsi="Arial" w:cs="Arial"/>
                <w:spacing w:val="-10"/>
                <w:sz w:val="22"/>
                <w:szCs w:val="28"/>
              </w:rPr>
              <w:t>0</w:t>
            </w:r>
          </w:p>
        </w:tc>
        <w:tc>
          <w:tcPr>
            <w:tcW w:w="1550" w:type="dxa"/>
            <w:vAlign w:val="center"/>
          </w:tcPr>
          <w:p w14:paraId="0B9572CD" w14:textId="77777777" w:rsidR="00906D0C" w:rsidRPr="00124CA8" w:rsidRDefault="00906D0C" w:rsidP="00135E11">
            <w:pPr>
              <w:jc w:val="center"/>
              <w:rPr>
                <w:rFonts w:ascii="Arial" w:hAnsi="Arial" w:cs="Arial"/>
                <w:b/>
                <w:sz w:val="22"/>
                <w:szCs w:val="28"/>
                <w:lang w:val="mk-MK"/>
              </w:rPr>
            </w:pPr>
            <w:r w:rsidRPr="00124CA8">
              <w:rPr>
                <w:rFonts w:ascii="Arial" w:hAnsi="Arial" w:cs="Arial"/>
                <w:spacing w:val="-5"/>
                <w:sz w:val="22"/>
                <w:szCs w:val="28"/>
              </w:rPr>
              <w:t>T,N</w:t>
            </w:r>
          </w:p>
        </w:tc>
        <w:tc>
          <w:tcPr>
            <w:tcW w:w="1323" w:type="dxa"/>
            <w:vAlign w:val="center"/>
          </w:tcPr>
          <w:p w14:paraId="7F61D040" w14:textId="77777777" w:rsidR="00906D0C" w:rsidRPr="00C209BD" w:rsidRDefault="00906D0C" w:rsidP="00135E11">
            <w:pPr>
              <w:ind w:right="-108"/>
              <w:jc w:val="center"/>
              <w:rPr>
                <w:rFonts w:ascii="Arial" w:hAnsi="Arial" w:cs="Arial"/>
                <w:bCs/>
                <w:sz w:val="22"/>
                <w:szCs w:val="28"/>
              </w:rPr>
            </w:pPr>
            <w:r w:rsidRPr="00C209BD">
              <w:rPr>
                <w:rFonts w:ascii="Arial" w:hAnsi="Arial" w:cs="Arial"/>
                <w:bCs/>
                <w:sz w:val="22"/>
                <w:szCs w:val="28"/>
                <w:lang w:val="mk-MK"/>
              </w:rPr>
              <w:t>692</w:t>
            </w:r>
            <w:r w:rsidRPr="00C209BD">
              <w:rPr>
                <w:rFonts w:ascii="Arial" w:hAnsi="Arial" w:cs="Arial"/>
                <w:bCs/>
                <w:sz w:val="22"/>
                <w:szCs w:val="28"/>
              </w:rPr>
              <w:t xml:space="preserve"> t</w:t>
            </w:r>
          </w:p>
        </w:tc>
        <w:tc>
          <w:tcPr>
            <w:tcW w:w="1371" w:type="dxa"/>
            <w:vAlign w:val="center"/>
          </w:tcPr>
          <w:p w14:paraId="667F26C7" w14:textId="77777777" w:rsidR="00906D0C" w:rsidRPr="00C209BD" w:rsidRDefault="00906D0C" w:rsidP="00135E11">
            <w:pPr>
              <w:jc w:val="center"/>
              <w:rPr>
                <w:rFonts w:ascii="Arial" w:hAnsi="Arial" w:cs="Arial"/>
                <w:bCs/>
                <w:sz w:val="22"/>
                <w:szCs w:val="28"/>
              </w:rPr>
            </w:pPr>
            <w:r w:rsidRPr="00C209BD">
              <w:rPr>
                <w:rFonts w:ascii="Arial" w:hAnsi="Arial" w:cs="Arial"/>
                <w:bCs/>
                <w:sz w:val="22"/>
                <w:szCs w:val="28"/>
                <w:lang w:val="mk-MK"/>
              </w:rPr>
              <w:t>8 300</w:t>
            </w:r>
            <w:r w:rsidRPr="00C209BD">
              <w:rPr>
                <w:rFonts w:ascii="Arial" w:hAnsi="Arial" w:cs="Arial"/>
                <w:bCs/>
                <w:sz w:val="22"/>
                <w:szCs w:val="28"/>
              </w:rPr>
              <w:t xml:space="preserve"> t</w:t>
            </w:r>
          </w:p>
        </w:tc>
        <w:tc>
          <w:tcPr>
            <w:tcW w:w="1800" w:type="dxa"/>
            <w:vAlign w:val="center"/>
          </w:tcPr>
          <w:p w14:paraId="36FF8021" w14:textId="77777777" w:rsidR="00906D0C" w:rsidRPr="00124CA8" w:rsidRDefault="00906D0C" w:rsidP="00135E11">
            <w:pPr>
              <w:jc w:val="center"/>
              <w:rPr>
                <w:rFonts w:ascii="Arial" w:hAnsi="Arial" w:cs="Arial"/>
                <w:b/>
                <w:sz w:val="22"/>
                <w:szCs w:val="28"/>
                <w:lang w:val="mk-MK"/>
              </w:rPr>
            </w:pPr>
            <w:r w:rsidRPr="00124CA8">
              <w:rPr>
                <w:rFonts w:ascii="Arial" w:hAnsi="Arial" w:cs="Arial"/>
                <w:sz w:val="22"/>
                <w:szCs w:val="28"/>
              </w:rPr>
              <w:t xml:space="preserve">Производство на </w:t>
            </w:r>
            <w:r w:rsidRPr="00124CA8">
              <w:rPr>
                <w:rFonts w:ascii="Arial" w:hAnsi="Arial" w:cs="Arial"/>
                <w:spacing w:val="-2"/>
                <w:sz w:val="22"/>
                <w:szCs w:val="28"/>
              </w:rPr>
              <w:t>оловен</w:t>
            </w:r>
            <w:r w:rsidRPr="00124CA8">
              <w:rPr>
                <w:rFonts w:ascii="Arial" w:hAnsi="Arial" w:cs="Arial"/>
                <w:spacing w:val="-12"/>
                <w:sz w:val="22"/>
                <w:szCs w:val="28"/>
              </w:rPr>
              <w:t xml:space="preserve"> </w:t>
            </w:r>
            <w:r w:rsidRPr="00124CA8">
              <w:rPr>
                <w:rFonts w:ascii="Arial" w:hAnsi="Arial" w:cs="Arial"/>
                <w:spacing w:val="-2"/>
                <w:sz w:val="22"/>
                <w:szCs w:val="28"/>
              </w:rPr>
              <w:t>концентрат</w:t>
            </w:r>
          </w:p>
        </w:tc>
        <w:tc>
          <w:tcPr>
            <w:tcW w:w="1080" w:type="dxa"/>
            <w:vAlign w:val="center"/>
          </w:tcPr>
          <w:p w14:paraId="02E331AE" w14:textId="77777777" w:rsidR="00906D0C" w:rsidRPr="00124CA8" w:rsidRDefault="00906D0C" w:rsidP="00135E11">
            <w:pPr>
              <w:ind w:left="-49" w:right="-214"/>
              <w:rPr>
                <w:rFonts w:ascii="Arial" w:hAnsi="Arial" w:cs="Arial"/>
                <w:b/>
                <w:sz w:val="22"/>
                <w:szCs w:val="28"/>
              </w:rPr>
            </w:pPr>
            <w:r w:rsidRPr="00124CA8">
              <w:rPr>
                <w:rFonts w:ascii="Arial" w:hAnsi="Arial" w:cs="Arial"/>
                <w:sz w:val="22"/>
                <w:szCs w:val="28"/>
              </w:rPr>
              <w:t>R</w:t>
            </w:r>
            <w:r w:rsidRPr="00124CA8">
              <w:rPr>
                <w:rFonts w:ascii="Arial" w:hAnsi="Arial" w:cs="Arial"/>
                <w:spacing w:val="-14"/>
                <w:sz w:val="22"/>
                <w:szCs w:val="28"/>
              </w:rPr>
              <w:t xml:space="preserve"> </w:t>
            </w:r>
            <w:r w:rsidRPr="00124CA8">
              <w:rPr>
                <w:rFonts w:ascii="Arial" w:hAnsi="Arial" w:cs="Arial"/>
                <w:sz w:val="22"/>
                <w:szCs w:val="28"/>
              </w:rPr>
              <w:t xml:space="preserve">61-20/22- </w:t>
            </w:r>
            <w:r w:rsidRPr="00124CA8">
              <w:rPr>
                <w:rFonts w:ascii="Arial" w:hAnsi="Arial" w:cs="Arial"/>
                <w:spacing w:val="-2"/>
                <w:sz w:val="22"/>
                <w:szCs w:val="28"/>
              </w:rPr>
              <w:t>33-50/53-</w:t>
            </w:r>
            <w:r w:rsidRPr="00124CA8">
              <w:rPr>
                <w:rFonts w:ascii="Arial" w:hAnsi="Arial" w:cs="Arial"/>
                <w:spacing w:val="-5"/>
                <w:sz w:val="22"/>
                <w:szCs w:val="28"/>
              </w:rPr>
              <w:t>62</w:t>
            </w:r>
          </w:p>
        </w:tc>
        <w:tc>
          <w:tcPr>
            <w:tcW w:w="1058" w:type="dxa"/>
            <w:vAlign w:val="center"/>
          </w:tcPr>
          <w:p w14:paraId="60F5A2D2" w14:textId="77777777" w:rsidR="00906D0C" w:rsidRPr="00124CA8" w:rsidRDefault="00906D0C" w:rsidP="00135E11">
            <w:pPr>
              <w:jc w:val="center"/>
              <w:rPr>
                <w:rFonts w:ascii="Arial" w:hAnsi="Arial" w:cs="Arial"/>
                <w:b/>
                <w:sz w:val="22"/>
                <w:szCs w:val="28"/>
              </w:rPr>
            </w:pPr>
            <w:r w:rsidRPr="00124CA8">
              <w:rPr>
                <w:rFonts w:ascii="Arial" w:hAnsi="Arial" w:cs="Arial"/>
                <w:sz w:val="22"/>
                <w:szCs w:val="28"/>
              </w:rPr>
              <w:t>S</w:t>
            </w:r>
            <w:r w:rsidRPr="00124CA8">
              <w:rPr>
                <w:rFonts w:ascii="Arial" w:hAnsi="Arial" w:cs="Arial"/>
                <w:spacing w:val="-2"/>
                <w:sz w:val="22"/>
                <w:szCs w:val="28"/>
              </w:rPr>
              <w:t xml:space="preserve"> </w:t>
            </w:r>
            <w:r w:rsidRPr="00124CA8">
              <w:rPr>
                <w:rFonts w:ascii="Arial" w:hAnsi="Arial" w:cs="Arial"/>
                <w:sz w:val="22"/>
                <w:szCs w:val="28"/>
              </w:rPr>
              <w:t>53-45-60-</w:t>
            </w:r>
            <w:r w:rsidRPr="00124CA8">
              <w:rPr>
                <w:rFonts w:ascii="Arial" w:hAnsi="Arial" w:cs="Arial"/>
                <w:spacing w:val="-5"/>
                <w:sz w:val="22"/>
                <w:szCs w:val="28"/>
              </w:rPr>
              <w:t>61</w:t>
            </w:r>
          </w:p>
        </w:tc>
      </w:tr>
      <w:tr w:rsidR="00906D0C" w:rsidRPr="003F6474" w14:paraId="7B7F1BF9" w14:textId="77777777" w:rsidTr="00135E11">
        <w:tc>
          <w:tcPr>
            <w:tcW w:w="1440" w:type="dxa"/>
            <w:vAlign w:val="center"/>
          </w:tcPr>
          <w:p w14:paraId="688E16FA" w14:textId="77777777" w:rsidR="00906D0C" w:rsidRPr="003F6474" w:rsidRDefault="00906D0C" w:rsidP="00135E11">
            <w:pPr>
              <w:jc w:val="center"/>
              <w:rPr>
                <w:rFonts w:ascii="Arial" w:hAnsi="Arial" w:cs="Arial"/>
                <w:b/>
                <w:lang w:val="mk-MK"/>
              </w:rPr>
            </w:pPr>
            <w:r w:rsidRPr="00A31B02">
              <w:rPr>
                <w:rFonts w:ascii="Arial" w:hAnsi="Arial" w:cs="Arial"/>
                <w:sz w:val="22"/>
                <w:szCs w:val="22"/>
                <w:lang w:val="mk-MK"/>
              </w:rPr>
              <w:t>2.</w:t>
            </w:r>
          </w:p>
        </w:tc>
        <w:tc>
          <w:tcPr>
            <w:tcW w:w="1980" w:type="dxa"/>
            <w:vAlign w:val="center"/>
          </w:tcPr>
          <w:p w14:paraId="2E145F4B" w14:textId="77777777" w:rsidR="00906D0C" w:rsidRPr="00124CA8" w:rsidRDefault="00906D0C" w:rsidP="00135E11">
            <w:pPr>
              <w:jc w:val="center"/>
              <w:rPr>
                <w:rFonts w:ascii="Arial" w:hAnsi="Arial" w:cs="Arial"/>
                <w:b/>
                <w:sz w:val="22"/>
                <w:szCs w:val="28"/>
                <w:lang w:val="mk-MK"/>
              </w:rPr>
            </w:pPr>
            <w:r w:rsidRPr="00124CA8">
              <w:rPr>
                <w:rFonts w:ascii="Arial" w:hAnsi="Arial" w:cs="Arial"/>
                <w:spacing w:val="-5"/>
                <w:sz w:val="22"/>
                <w:szCs w:val="28"/>
              </w:rPr>
              <w:t>ZnS</w:t>
            </w:r>
          </w:p>
        </w:tc>
        <w:tc>
          <w:tcPr>
            <w:tcW w:w="1400" w:type="dxa"/>
            <w:vAlign w:val="center"/>
          </w:tcPr>
          <w:p w14:paraId="5E989E5B" w14:textId="77777777" w:rsidR="00906D0C" w:rsidRPr="00124CA8" w:rsidRDefault="00906D0C" w:rsidP="00135E11">
            <w:pPr>
              <w:jc w:val="center"/>
              <w:rPr>
                <w:rFonts w:ascii="Arial" w:hAnsi="Arial" w:cs="Arial"/>
                <w:b/>
                <w:sz w:val="22"/>
                <w:szCs w:val="28"/>
              </w:rPr>
            </w:pPr>
            <w:r>
              <w:rPr>
                <w:rFonts w:ascii="Arial" w:hAnsi="Arial" w:cs="Arial"/>
                <w:spacing w:val="-2"/>
                <w:sz w:val="22"/>
                <w:szCs w:val="28"/>
                <w:lang w:val="mk-MK"/>
              </w:rPr>
              <w:t>1</w:t>
            </w:r>
            <w:r w:rsidRPr="00124CA8">
              <w:rPr>
                <w:rFonts w:ascii="Arial" w:hAnsi="Arial" w:cs="Arial"/>
                <w:spacing w:val="-2"/>
                <w:sz w:val="22"/>
                <w:szCs w:val="28"/>
              </w:rPr>
              <w:t>314-98-</w:t>
            </w:r>
            <w:r w:rsidRPr="00124CA8">
              <w:rPr>
                <w:rFonts w:ascii="Arial" w:hAnsi="Arial" w:cs="Arial"/>
                <w:spacing w:val="-10"/>
                <w:sz w:val="22"/>
                <w:szCs w:val="28"/>
              </w:rPr>
              <w:t>3</w:t>
            </w:r>
          </w:p>
        </w:tc>
        <w:tc>
          <w:tcPr>
            <w:tcW w:w="1550" w:type="dxa"/>
            <w:vAlign w:val="center"/>
          </w:tcPr>
          <w:p w14:paraId="1FFFE84B" w14:textId="77777777" w:rsidR="00906D0C" w:rsidRPr="00124CA8" w:rsidRDefault="00906D0C" w:rsidP="00135E11">
            <w:pPr>
              <w:jc w:val="center"/>
              <w:rPr>
                <w:rFonts w:ascii="Arial" w:hAnsi="Arial" w:cs="Arial"/>
                <w:b/>
                <w:sz w:val="22"/>
                <w:szCs w:val="28"/>
                <w:lang w:val="mk-MK"/>
              </w:rPr>
            </w:pPr>
            <w:r w:rsidRPr="00124CA8">
              <w:rPr>
                <w:rFonts w:ascii="Arial" w:hAnsi="Arial" w:cs="Arial"/>
                <w:spacing w:val="-5"/>
                <w:sz w:val="22"/>
                <w:szCs w:val="28"/>
              </w:rPr>
              <w:t>XN</w:t>
            </w:r>
          </w:p>
        </w:tc>
        <w:tc>
          <w:tcPr>
            <w:tcW w:w="1323" w:type="dxa"/>
            <w:vAlign w:val="center"/>
          </w:tcPr>
          <w:p w14:paraId="377F59EA" w14:textId="77777777" w:rsidR="00906D0C" w:rsidRPr="00C209BD" w:rsidRDefault="00906D0C" w:rsidP="00135E11">
            <w:pPr>
              <w:ind w:right="-108"/>
              <w:jc w:val="center"/>
              <w:rPr>
                <w:rFonts w:ascii="Arial" w:hAnsi="Arial" w:cs="Arial"/>
                <w:bCs/>
                <w:sz w:val="22"/>
                <w:szCs w:val="28"/>
              </w:rPr>
            </w:pPr>
            <w:r w:rsidRPr="00C209BD">
              <w:rPr>
                <w:rFonts w:ascii="Arial" w:hAnsi="Arial" w:cs="Arial"/>
                <w:bCs/>
                <w:sz w:val="22"/>
                <w:szCs w:val="28"/>
                <w:lang w:val="mk-MK"/>
              </w:rPr>
              <w:t>516</w:t>
            </w:r>
            <w:r w:rsidRPr="00C209BD">
              <w:rPr>
                <w:rFonts w:ascii="Arial" w:hAnsi="Arial" w:cs="Arial"/>
                <w:bCs/>
                <w:sz w:val="22"/>
                <w:szCs w:val="28"/>
              </w:rPr>
              <w:t xml:space="preserve"> t</w:t>
            </w:r>
          </w:p>
        </w:tc>
        <w:tc>
          <w:tcPr>
            <w:tcW w:w="1371" w:type="dxa"/>
            <w:vAlign w:val="center"/>
          </w:tcPr>
          <w:p w14:paraId="2BA94997" w14:textId="77777777" w:rsidR="00906D0C" w:rsidRPr="00C209BD" w:rsidRDefault="00906D0C" w:rsidP="00135E11">
            <w:pPr>
              <w:jc w:val="center"/>
              <w:rPr>
                <w:rFonts w:ascii="Arial" w:hAnsi="Arial" w:cs="Arial"/>
                <w:bCs/>
                <w:sz w:val="22"/>
                <w:szCs w:val="28"/>
              </w:rPr>
            </w:pPr>
            <w:r w:rsidRPr="00C209BD">
              <w:rPr>
                <w:rFonts w:ascii="Arial" w:hAnsi="Arial" w:cs="Arial"/>
                <w:bCs/>
                <w:sz w:val="22"/>
                <w:szCs w:val="28"/>
                <w:lang w:val="mk-MK"/>
              </w:rPr>
              <w:t>6 200</w:t>
            </w:r>
            <w:r w:rsidRPr="00C209BD">
              <w:rPr>
                <w:rFonts w:ascii="Arial" w:hAnsi="Arial" w:cs="Arial"/>
                <w:bCs/>
                <w:sz w:val="22"/>
                <w:szCs w:val="28"/>
              </w:rPr>
              <w:t xml:space="preserve"> t</w:t>
            </w:r>
          </w:p>
        </w:tc>
        <w:tc>
          <w:tcPr>
            <w:tcW w:w="1800" w:type="dxa"/>
            <w:vAlign w:val="center"/>
          </w:tcPr>
          <w:p w14:paraId="1878E8B2" w14:textId="77777777" w:rsidR="00906D0C" w:rsidRPr="00124CA8" w:rsidRDefault="00906D0C" w:rsidP="00135E11">
            <w:pPr>
              <w:jc w:val="center"/>
              <w:rPr>
                <w:rFonts w:ascii="Arial" w:hAnsi="Arial" w:cs="Arial"/>
                <w:b/>
                <w:sz w:val="22"/>
                <w:szCs w:val="28"/>
                <w:lang w:val="mk-MK"/>
              </w:rPr>
            </w:pPr>
            <w:r w:rsidRPr="00124CA8">
              <w:rPr>
                <w:rFonts w:ascii="Arial" w:hAnsi="Arial" w:cs="Arial"/>
                <w:sz w:val="22"/>
                <w:szCs w:val="28"/>
              </w:rPr>
              <w:t xml:space="preserve">Производство на </w:t>
            </w:r>
            <w:r w:rsidRPr="00124CA8">
              <w:rPr>
                <w:rFonts w:ascii="Arial" w:hAnsi="Arial" w:cs="Arial"/>
                <w:spacing w:val="-2"/>
                <w:sz w:val="22"/>
                <w:szCs w:val="28"/>
              </w:rPr>
              <w:t>цинков</w:t>
            </w:r>
            <w:r w:rsidRPr="00124CA8">
              <w:rPr>
                <w:rFonts w:ascii="Arial" w:hAnsi="Arial" w:cs="Arial"/>
                <w:spacing w:val="-12"/>
                <w:sz w:val="22"/>
                <w:szCs w:val="28"/>
              </w:rPr>
              <w:t xml:space="preserve"> </w:t>
            </w:r>
            <w:r w:rsidRPr="00124CA8">
              <w:rPr>
                <w:rFonts w:ascii="Arial" w:hAnsi="Arial" w:cs="Arial"/>
                <w:spacing w:val="-2"/>
                <w:sz w:val="22"/>
                <w:szCs w:val="28"/>
              </w:rPr>
              <w:t>концентрат</w:t>
            </w:r>
          </w:p>
        </w:tc>
        <w:tc>
          <w:tcPr>
            <w:tcW w:w="1080" w:type="dxa"/>
            <w:vAlign w:val="center"/>
          </w:tcPr>
          <w:p w14:paraId="7183A909" w14:textId="77777777" w:rsidR="00906D0C" w:rsidRPr="00124CA8" w:rsidRDefault="00906D0C" w:rsidP="00135E11">
            <w:pPr>
              <w:ind w:left="120" w:hanging="120"/>
              <w:jc w:val="center"/>
              <w:rPr>
                <w:rFonts w:ascii="Arial" w:hAnsi="Arial" w:cs="Arial"/>
                <w:b/>
                <w:sz w:val="22"/>
                <w:szCs w:val="28"/>
              </w:rPr>
            </w:pPr>
            <w:r w:rsidRPr="00124CA8">
              <w:rPr>
                <w:rFonts w:ascii="Arial" w:hAnsi="Arial" w:cs="Arial"/>
                <w:sz w:val="22"/>
                <w:szCs w:val="28"/>
              </w:rPr>
              <w:t>R</w:t>
            </w:r>
            <w:r w:rsidRPr="00124CA8">
              <w:rPr>
                <w:rFonts w:ascii="Arial" w:hAnsi="Arial" w:cs="Arial"/>
                <w:spacing w:val="2"/>
                <w:sz w:val="22"/>
                <w:szCs w:val="28"/>
              </w:rPr>
              <w:t xml:space="preserve"> </w:t>
            </w:r>
            <w:r w:rsidRPr="00124CA8">
              <w:rPr>
                <w:rFonts w:ascii="Arial" w:hAnsi="Arial" w:cs="Arial"/>
                <w:spacing w:val="-5"/>
                <w:sz w:val="22"/>
                <w:szCs w:val="28"/>
              </w:rPr>
              <w:t>31</w:t>
            </w:r>
          </w:p>
        </w:tc>
        <w:tc>
          <w:tcPr>
            <w:tcW w:w="1058" w:type="dxa"/>
            <w:vAlign w:val="center"/>
          </w:tcPr>
          <w:p w14:paraId="62F8BD32" w14:textId="77777777" w:rsidR="00906D0C" w:rsidRPr="003B5349" w:rsidRDefault="00906D0C" w:rsidP="00135E11">
            <w:pPr>
              <w:jc w:val="center"/>
              <w:rPr>
                <w:rFonts w:ascii="Arial" w:hAnsi="Arial" w:cs="Arial"/>
                <w:b/>
                <w:sz w:val="22"/>
                <w:szCs w:val="28"/>
                <w:lang w:val="mk-MK"/>
              </w:rPr>
            </w:pPr>
            <w:r>
              <w:rPr>
                <w:rFonts w:ascii="Arial" w:hAnsi="Arial" w:cs="Arial"/>
                <w:b/>
                <w:sz w:val="22"/>
                <w:szCs w:val="28"/>
                <w:lang w:val="mk-MK"/>
              </w:rPr>
              <w:t>/</w:t>
            </w:r>
          </w:p>
        </w:tc>
      </w:tr>
      <w:tr w:rsidR="00906D0C" w:rsidRPr="003F6474" w14:paraId="0A0319F8" w14:textId="77777777" w:rsidTr="00135E11">
        <w:tc>
          <w:tcPr>
            <w:tcW w:w="1440" w:type="dxa"/>
            <w:vAlign w:val="center"/>
          </w:tcPr>
          <w:p w14:paraId="5661267A" w14:textId="77777777" w:rsidR="00906D0C" w:rsidRPr="00A31B02" w:rsidRDefault="00906D0C" w:rsidP="00135E11">
            <w:pPr>
              <w:jc w:val="center"/>
              <w:rPr>
                <w:rFonts w:ascii="Arial" w:hAnsi="Arial" w:cs="Arial"/>
                <w:sz w:val="22"/>
                <w:szCs w:val="22"/>
                <w:lang w:val="mk-MK"/>
              </w:rPr>
            </w:pPr>
            <w:r w:rsidRPr="00A31B02">
              <w:rPr>
                <w:rFonts w:ascii="Arial" w:hAnsi="Arial" w:cs="Arial"/>
                <w:sz w:val="22"/>
                <w:szCs w:val="22"/>
              </w:rPr>
              <w:t>3</w:t>
            </w:r>
            <w:r w:rsidRPr="00A31B02">
              <w:rPr>
                <w:rFonts w:ascii="Arial" w:hAnsi="Arial" w:cs="Arial"/>
                <w:sz w:val="22"/>
                <w:szCs w:val="22"/>
                <w:lang w:val="mk-MK"/>
              </w:rPr>
              <w:t>.</w:t>
            </w:r>
          </w:p>
        </w:tc>
        <w:tc>
          <w:tcPr>
            <w:tcW w:w="1980" w:type="dxa"/>
            <w:vAlign w:val="center"/>
          </w:tcPr>
          <w:p w14:paraId="680DFC72" w14:textId="77777777" w:rsidR="00906D0C" w:rsidRPr="00A31B02" w:rsidRDefault="00906D0C" w:rsidP="00135E11">
            <w:pPr>
              <w:jc w:val="center"/>
              <w:rPr>
                <w:rFonts w:ascii="Arial" w:hAnsi="Arial" w:cs="Arial"/>
                <w:sz w:val="22"/>
                <w:szCs w:val="22"/>
                <w:lang w:val="mk-MK"/>
              </w:rPr>
            </w:pPr>
            <w:r w:rsidRPr="00A31B02">
              <w:rPr>
                <w:rFonts w:ascii="Arial" w:hAnsi="Arial" w:cs="Arial"/>
                <w:sz w:val="22"/>
                <w:szCs w:val="22"/>
              </w:rPr>
              <w:t>Натриум</w:t>
            </w:r>
            <w:r w:rsidRPr="00A31B02">
              <w:rPr>
                <w:rFonts w:ascii="Arial" w:hAnsi="Arial" w:cs="Arial"/>
                <w:spacing w:val="-7"/>
                <w:sz w:val="22"/>
                <w:szCs w:val="22"/>
              </w:rPr>
              <w:t xml:space="preserve"> </w:t>
            </w:r>
            <w:r w:rsidRPr="00A31B02">
              <w:rPr>
                <w:rFonts w:ascii="Arial" w:hAnsi="Arial" w:cs="Arial"/>
                <w:spacing w:val="-2"/>
                <w:sz w:val="22"/>
                <w:szCs w:val="22"/>
              </w:rPr>
              <w:t>цијанид</w:t>
            </w:r>
          </w:p>
        </w:tc>
        <w:tc>
          <w:tcPr>
            <w:tcW w:w="1400" w:type="dxa"/>
            <w:vAlign w:val="center"/>
          </w:tcPr>
          <w:p w14:paraId="7B9A915B"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7647-14-</w:t>
            </w:r>
            <w:r w:rsidRPr="00A31B02">
              <w:rPr>
                <w:rFonts w:ascii="Arial" w:hAnsi="Arial" w:cs="Arial"/>
                <w:spacing w:val="-10"/>
                <w:sz w:val="22"/>
                <w:szCs w:val="22"/>
              </w:rPr>
              <w:t>5</w:t>
            </w:r>
          </w:p>
        </w:tc>
        <w:tc>
          <w:tcPr>
            <w:tcW w:w="1550" w:type="dxa"/>
            <w:vAlign w:val="center"/>
          </w:tcPr>
          <w:p w14:paraId="73C73822" w14:textId="77777777" w:rsidR="00906D0C" w:rsidRPr="00A31B02" w:rsidRDefault="00906D0C" w:rsidP="00135E11">
            <w:pPr>
              <w:pStyle w:val="TableParagraph"/>
              <w:spacing w:before="254"/>
              <w:ind w:left="9" w:right="2"/>
              <w:jc w:val="center"/>
              <w:rPr>
                <w:rFonts w:ascii="Arial" w:hAnsi="Arial" w:cs="Arial"/>
              </w:rPr>
            </w:pPr>
            <w:r w:rsidRPr="00A31B02">
              <w:rPr>
                <w:rFonts w:ascii="Arial" w:hAnsi="Arial" w:cs="Arial"/>
              </w:rPr>
              <w:t>Многу</w:t>
            </w:r>
            <w:r w:rsidRPr="00A31B02">
              <w:rPr>
                <w:rFonts w:ascii="Arial" w:hAnsi="Arial" w:cs="Arial"/>
                <w:spacing w:val="-5"/>
              </w:rPr>
              <w:t xml:space="preserve"> </w:t>
            </w:r>
            <w:r w:rsidRPr="00A31B02">
              <w:rPr>
                <w:rFonts w:ascii="Arial" w:hAnsi="Arial" w:cs="Arial"/>
                <w:spacing w:val="-2"/>
              </w:rPr>
              <w:t>токсичен</w:t>
            </w:r>
          </w:p>
          <w:p w14:paraId="3CC155BB" w14:textId="77777777" w:rsidR="00906D0C" w:rsidRPr="00A31B02" w:rsidRDefault="00906D0C" w:rsidP="00135E11">
            <w:pPr>
              <w:jc w:val="center"/>
              <w:rPr>
                <w:rFonts w:ascii="Arial" w:hAnsi="Arial" w:cs="Arial"/>
                <w:sz w:val="22"/>
                <w:szCs w:val="22"/>
                <w:lang w:val="mk-MK"/>
              </w:rPr>
            </w:pPr>
          </w:p>
        </w:tc>
        <w:tc>
          <w:tcPr>
            <w:tcW w:w="1323" w:type="dxa"/>
            <w:vAlign w:val="center"/>
          </w:tcPr>
          <w:p w14:paraId="6002B7A1" w14:textId="77777777" w:rsidR="00906D0C" w:rsidRPr="00A31B02" w:rsidRDefault="00906D0C" w:rsidP="00135E11">
            <w:pPr>
              <w:pStyle w:val="TableParagraph"/>
              <w:spacing w:before="90"/>
              <w:rPr>
                <w:rFonts w:ascii="Arial" w:hAnsi="Arial" w:cs="Arial"/>
                <w:b/>
                <w:i/>
              </w:rPr>
            </w:pPr>
          </w:p>
          <w:p w14:paraId="634B8D61" w14:textId="77777777" w:rsidR="00906D0C" w:rsidRPr="00A31B02" w:rsidRDefault="00906D0C" w:rsidP="00135E11">
            <w:pPr>
              <w:jc w:val="center"/>
              <w:rPr>
                <w:rFonts w:ascii="Arial" w:hAnsi="Arial" w:cs="Arial"/>
                <w:sz w:val="22"/>
                <w:szCs w:val="22"/>
              </w:rPr>
            </w:pPr>
            <w:r>
              <w:rPr>
                <w:rFonts w:ascii="Arial" w:hAnsi="Arial" w:cs="Arial"/>
                <w:spacing w:val="-5"/>
                <w:sz w:val="22"/>
                <w:szCs w:val="22"/>
              </w:rPr>
              <w:t>716 kg</w:t>
            </w:r>
          </w:p>
        </w:tc>
        <w:tc>
          <w:tcPr>
            <w:tcW w:w="1371" w:type="dxa"/>
            <w:vAlign w:val="center"/>
          </w:tcPr>
          <w:p w14:paraId="647B9FAC" w14:textId="77777777" w:rsidR="00906D0C" w:rsidRPr="00A31B02" w:rsidRDefault="00906D0C" w:rsidP="00135E11">
            <w:pPr>
              <w:pStyle w:val="TableParagraph"/>
              <w:spacing w:before="90"/>
              <w:rPr>
                <w:rFonts w:ascii="Arial" w:hAnsi="Arial" w:cs="Arial"/>
                <w:b/>
                <w:i/>
              </w:rPr>
            </w:pPr>
          </w:p>
          <w:p w14:paraId="75A976BA" w14:textId="77777777" w:rsidR="00906D0C" w:rsidRPr="009E4EC2" w:rsidRDefault="00906D0C" w:rsidP="00135E11">
            <w:pPr>
              <w:jc w:val="center"/>
              <w:rPr>
                <w:rFonts w:ascii="Arial" w:hAnsi="Arial" w:cs="Arial"/>
                <w:sz w:val="22"/>
                <w:szCs w:val="22"/>
              </w:rPr>
            </w:pPr>
            <w:r>
              <w:rPr>
                <w:rFonts w:ascii="Arial" w:hAnsi="Arial" w:cs="Arial"/>
                <w:spacing w:val="-10"/>
                <w:sz w:val="22"/>
                <w:szCs w:val="22"/>
              </w:rPr>
              <w:t>8600</w:t>
            </w:r>
            <w:r>
              <w:rPr>
                <w:rFonts w:ascii="Arial" w:hAnsi="Arial" w:cs="Arial"/>
                <w:spacing w:val="-10"/>
                <w:sz w:val="22"/>
                <w:szCs w:val="22"/>
                <w:lang w:val="mk-MK"/>
              </w:rPr>
              <w:t xml:space="preserve"> </w:t>
            </w:r>
            <w:r>
              <w:rPr>
                <w:rFonts w:ascii="Arial" w:hAnsi="Arial" w:cs="Arial"/>
                <w:spacing w:val="-10"/>
                <w:sz w:val="22"/>
                <w:szCs w:val="22"/>
              </w:rPr>
              <w:t>kg</w:t>
            </w:r>
          </w:p>
        </w:tc>
        <w:tc>
          <w:tcPr>
            <w:tcW w:w="1800" w:type="dxa"/>
            <w:vAlign w:val="center"/>
          </w:tcPr>
          <w:p w14:paraId="013CB755" w14:textId="77777777" w:rsidR="00906D0C" w:rsidRPr="00A31B02" w:rsidRDefault="00906D0C" w:rsidP="00135E11">
            <w:pPr>
              <w:pStyle w:val="TableParagraph"/>
              <w:jc w:val="center"/>
              <w:rPr>
                <w:rFonts w:ascii="Arial" w:hAnsi="Arial" w:cs="Arial"/>
                <w:lang w:val="mk-MK"/>
              </w:rPr>
            </w:pPr>
            <w:r w:rsidRPr="00A31B02">
              <w:rPr>
                <w:rFonts w:ascii="Arial" w:hAnsi="Arial" w:cs="Arial"/>
                <w:lang w:val="mk-MK"/>
              </w:rPr>
              <w:t xml:space="preserve">Деприматор во </w:t>
            </w:r>
            <w:r w:rsidRPr="00A31B02">
              <w:rPr>
                <w:rFonts w:ascii="Arial" w:hAnsi="Arial" w:cs="Arial"/>
              </w:rPr>
              <w:t>Pb</w:t>
            </w:r>
            <w:r w:rsidRPr="00A31B02">
              <w:rPr>
                <w:rFonts w:ascii="Arial" w:hAnsi="Arial" w:cs="Arial"/>
                <w:spacing w:val="2"/>
              </w:rPr>
              <w:t xml:space="preserve"> </w:t>
            </w:r>
            <w:r w:rsidRPr="00A31B02">
              <w:rPr>
                <w:rFonts w:ascii="Arial" w:hAnsi="Arial" w:cs="Arial"/>
                <w:spacing w:val="-2"/>
              </w:rPr>
              <w:t>флотација</w:t>
            </w:r>
          </w:p>
        </w:tc>
        <w:tc>
          <w:tcPr>
            <w:tcW w:w="1080" w:type="dxa"/>
            <w:vAlign w:val="center"/>
          </w:tcPr>
          <w:p w14:paraId="1151F1CD"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R26/27R2</w:t>
            </w:r>
            <w:r w:rsidRPr="00A31B02">
              <w:rPr>
                <w:rFonts w:ascii="Arial" w:hAnsi="Arial" w:cs="Arial"/>
                <w:sz w:val="22"/>
                <w:szCs w:val="22"/>
              </w:rPr>
              <w:t xml:space="preserve">8, R32, </w:t>
            </w:r>
            <w:r w:rsidRPr="00A31B02">
              <w:rPr>
                <w:rFonts w:ascii="Arial" w:hAnsi="Arial" w:cs="Arial"/>
                <w:spacing w:val="-2"/>
                <w:sz w:val="22"/>
                <w:szCs w:val="22"/>
              </w:rPr>
              <w:t>R50/53</w:t>
            </w:r>
          </w:p>
        </w:tc>
        <w:tc>
          <w:tcPr>
            <w:tcW w:w="1058" w:type="dxa"/>
            <w:vAlign w:val="center"/>
          </w:tcPr>
          <w:p w14:paraId="0FB6089D" w14:textId="77777777" w:rsidR="00906D0C" w:rsidRPr="00A31B02" w:rsidRDefault="00906D0C" w:rsidP="00135E11">
            <w:pPr>
              <w:pStyle w:val="TableParagraph"/>
              <w:spacing w:before="2" w:line="242" w:lineRule="auto"/>
              <w:ind w:right="-140"/>
              <w:jc w:val="both"/>
              <w:rPr>
                <w:rFonts w:ascii="Arial" w:hAnsi="Arial" w:cs="Arial"/>
              </w:rPr>
            </w:pPr>
            <w:r w:rsidRPr="00A31B02">
              <w:rPr>
                <w:rFonts w:ascii="Arial" w:hAnsi="Arial" w:cs="Arial"/>
                <w:spacing w:val="-2"/>
              </w:rPr>
              <w:t xml:space="preserve">(S1/2)S7, </w:t>
            </w:r>
            <w:r w:rsidRPr="00A31B02">
              <w:rPr>
                <w:rFonts w:ascii="Arial" w:hAnsi="Arial" w:cs="Arial"/>
              </w:rPr>
              <w:t>S28,</w:t>
            </w:r>
            <w:r w:rsidRPr="00A31B02">
              <w:rPr>
                <w:rFonts w:ascii="Arial" w:hAnsi="Arial" w:cs="Arial"/>
                <w:spacing w:val="-15"/>
              </w:rPr>
              <w:t xml:space="preserve"> </w:t>
            </w:r>
            <w:r w:rsidRPr="00A31B02">
              <w:rPr>
                <w:rFonts w:ascii="Arial" w:hAnsi="Arial" w:cs="Arial"/>
              </w:rPr>
              <w:t>S29,</w:t>
            </w:r>
            <w:r w:rsidRPr="00A31B02">
              <w:rPr>
                <w:rFonts w:ascii="Arial" w:hAnsi="Arial" w:cs="Arial"/>
                <w:lang w:val="mk-MK"/>
              </w:rPr>
              <w:t xml:space="preserve"> </w:t>
            </w:r>
            <w:r w:rsidRPr="00A31B02">
              <w:rPr>
                <w:rFonts w:ascii="Arial" w:hAnsi="Arial" w:cs="Arial"/>
              </w:rPr>
              <w:t>S45,</w:t>
            </w:r>
            <w:r w:rsidRPr="00A31B02">
              <w:rPr>
                <w:rFonts w:ascii="Arial" w:hAnsi="Arial" w:cs="Arial"/>
                <w:spacing w:val="-2"/>
              </w:rPr>
              <w:t xml:space="preserve"> </w:t>
            </w:r>
            <w:r w:rsidRPr="00A31B02">
              <w:rPr>
                <w:rFonts w:ascii="Arial" w:hAnsi="Arial" w:cs="Arial"/>
                <w:spacing w:val="-4"/>
              </w:rPr>
              <w:t>S60,</w:t>
            </w:r>
          </w:p>
          <w:p w14:paraId="5575246C" w14:textId="77777777" w:rsidR="00906D0C" w:rsidRPr="00A31B02" w:rsidRDefault="00906D0C" w:rsidP="00135E11">
            <w:pPr>
              <w:ind w:right="-140"/>
              <w:jc w:val="center"/>
              <w:rPr>
                <w:rFonts w:ascii="Arial" w:hAnsi="Arial" w:cs="Arial"/>
                <w:sz w:val="22"/>
                <w:szCs w:val="22"/>
                <w:lang w:val="mk-MK"/>
              </w:rPr>
            </w:pPr>
            <w:r w:rsidRPr="00A31B02">
              <w:rPr>
                <w:rFonts w:ascii="Arial" w:hAnsi="Arial" w:cs="Arial"/>
                <w:spacing w:val="-5"/>
                <w:sz w:val="22"/>
                <w:szCs w:val="22"/>
              </w:rPr>
              <w:t>S61</w:t>
            </w:r>
          </w:p>
        </w:tc>
      </w:tr>
      <w:tr w:rsidR="00906D0C" w:rsidRPr="003F6474" w14:paraId="180A6CA4" w14:textId="77777777" w:rsidTr="00135E11">
        <w:trPr>
          <w:trHeight w:val="868"/>
        </w:trPr>
        <w:tc>
          <w:tcPr>
            <w:tcW w:w="1440" w:type="dxa"/>
            <w:vAlign w:val="center"/>
          </w:tcPr>
          <w:p w14:paraId="3407E8E8" w14:textId="77777777" w:rsidR="00906D0C" w:rsidRPr="00A31B02" w:rsidRDefault="00906D0C" w:rsidP="00135E11">
            <w:pPr>
              <w:jc w:val="center"/>
              <w:rPr>
                <w:rFonts w:ascii="Arial" w:hAnsi="Arial" w:cs="Arial"/>
                <w:sz w:val="22"/>
                <w:szCs w:val="22"/>
                <w:lang w:val="mk-MK"/>
              </w:rPr>
            </w:pPr>
            <w:r w:rsidRPr="00A31B02">
              <w:rPr>
                <w:rFonts w:ascii="Arial" w:hAnsi="Arial" w:cs="Arial"/>
                <w:sz w:val="22"/>
                <w:szCs w:val="22"/>
                <w:lang w:val="mk-MK"/>
              </w:rPr>
              <w:t>4.</w:t>
            </w:r>
          </w:p>
        </w:tc>
        <w:tc>
          <w:tcPr>
            <w:tcW w:w="1980" w:type="dxa"/>
            <w:vAlign w:val="center"/>
          </w:tcPr>
          <w:p w14:paraId="2E7ECD65" w14:textId="77777777" w:rsidR="00906D0C" w:rsidRPr="00A31B02" w:rsidRDefault="00906D0C" w:rsidP="00135E11">
            <w:pPr>
              <w:jc w:val="center"/>
              <w:rPr>
                <w:rFonts w:ascii="Arial" w:hAnsi="Arial" w:cs="Arial"/>
                <w:sz w:val="22"/>
                <w:szCs w:val="22"/>
                <w:lang w:val="mk-MK"/>
              </w:rPr>
            </w:pPr>
            <w:r w:rsidRPr="00A31B02">
              <w:rPr>
                <w:rFonts w:ascii="Arial" w:hAnsi="Arial" w:cs="Arial"/>
                <w:sz w:val="22"/>
                <w:szCs w:val="22"/>
              </w:rPr>
              <w:t>Цинк</w:t>
            </w:r>
            <w:r w:rsidRPr="00A31B02">
              <w:rPr>
                <w:rFonts w:ascii="Arial" w:hAnsi="Arial" w:cs="Arial"/>
                <w:spacing w:val="-11"/>
                <w:sz w:val="22"/>
                <w:szCs w:val="22"/>
              </w:rPr>
              <w:t xml:space="preserve"> </w:t>
            </w:r>
            <w:r w:rsidRPr="00A31B02">
              <w:rPr>
                <w:rFonts w:ascii="Arial" w:hAnsi="Arial" w:cs="Arial"/>
                <w:sz w:val="22"/>
                <w:szCs w:val="22"/>
              </w:rPr>
              <w:t>сулфат</w:t>
            </w:r>
            <w:r w:rsidRPr="00A31B02">
              <w:rPr>
                <w:rFonts w:ascii="Arial" w:hAnsi="Arial" w:cs="Arial"/>
                <w:spacing w:val="-10"/>
                <w:sz w:val="22"/>
                <w:szCs w:val="22"/>
              </w:rPr>
              <w:t xml:space="preserve"> </w:t>
            </w:r>
            <w:r w:rsidRPr="00A31B02">
              <w:rPr>
                <w:rFonts w:ascii="Arial" w:hAnsi="Arial" w:cs="Arial"/>
                <w:spacing w:val="-4"/>
                <w:sz w:val="22"/>
                <w:szCs w:val="22"/>
              </w:rPr>
              <w:t>x7H</w:t>
            </w:r>
            <w:r w:rsidRPr="00A31B02">
              <w:rPr>
                <w:rFonts w:ascii="Arial" w:hAnsi="Arial" w:cs="Arial"/>
                <w:spacing w:val="-4"/>
                <w:sz w:val="22"/>
                <w:szCs w:val="22"/>
                <w:vertAlign w:val="subscript"/>
              </w:rPr>
              <w:t>2</w:t>
            </w:r>
            <w:r w:rsidRPr="00A31B02">
              <w:rPr>
                <w:rFonts w:ascii="Arial" w:hAnsi="Arial" w:cs="Arial"/>
                <w:spacing w:val="-4"/>
                <w:sz w:val="22"/>
                <w:szCs w:val="22"/>
              </w:rPr>
              <w:t>O</w:t>
            </w:r>
          </w:p>
        </w:tc>
        <w:tc>
          <w:tcPr>
            <w:tcW w:w="1400" w:type="dxa"/>
            <w:vAlign w:val="center"/>
          </w:tcPr>
          <w:p w14:paraId="519A6F9C"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7446-19-</w:t>
            </w:r>
            <w:r w:rsidRPr="00A31B02">
              <w:rPr>
                <w:rFonts w:ascii="Arial" w:hAnsi="Arial" w:cs="Arial"/>
                <w:spacing w:val="-10"/>
                <w:sz w:val="22"/>
                <w:szCs w:val="22"/>
              </w:rPr>
              <w:t>7</w:t>
            </w:r>
          </w:p>
        </w:tc>
        <w:tc>
          <w:tcPr>
            <w:tcW w:w="1550" w:type="dxa"/>
            <w:vAlign w:val="center"/>
          </w:tcPr>
          <w:p w14:paraId="2CB89E4C"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Класа</w:t>
            </w:r>
            <w:r w:rsidRPr="00A31B02">
              <w:rPr>
                <w:rFonts w:ascii="Arial" w:hAnsi="Arial" w:cs="Arial"/>
                <w:spacing w:val="-6"/>
                <w:sz w:val="22"/>
                <w:szCs w:val="22"/>
              </w:rPr>
              <w:t xml:space="preserve"> </w:t>
            </w:r>
            <w:r w:rsidRPr="00A31B02">
              <w:rPr>
                <w:rFonts w:ascii="Arial" w:hAnsi="Arial" w:cs="Arial"/>
                <w:spacing w:val="-10"/>
                <w:sz w:val="22"/>
                <w:szCs w:val="22"/>
              </w:rPr>
              <w:t>9</w:t>
            </w:r>
          </w:p>
        </w:tc>
        <w:tc>
          <w:tcPr>
            <w:tcW w:w="1323" w:type="dxa"/>
            <w:vAlign w:val="center"/>
          </w:tcPr>
          <w:p w14:paraId="419D8F4B" w14:textId="77777777" w:rsidR="00906D0C" w:rsidRPr="00A31B02" w:rsidRDefault="00906D0C" w:rsidP="00135E11">
            <w:pPr>
              <w:jc w:val="center"/>
              <w:rPr>
                <w:rFonts w:ascii="Arial" w:hAnsi="Arial" w:cs="Arial"/>
                <w:sz w:val="22"/>
                <w:szCs w:val="22"/>
              </w:rPr>
            </w:pPr>
            <w:r>
              <w:rPr>
                <w:rFonts w:ascii="Arial" w:hAnsi="Arial" w:cs="Arial"/>
                <w:spacing w:val="-10"/>
                <w:sz w:val="22"/>
                <w:szCs w:val="22"/>
              </w:rPr>
              <w:t>2215 kg</w:t>
            </w:r>
          </w:p>
        </w:tc>
        <w:tc>
          <w:tcPr>
            <w:tcW w:w="1371" w:type="dxa"/>
            <w:vAlign w:val="center"/>
          </w:tcPr>
          <w:p w14:paraId="548F073D" w14:textId="77777777" w:rsidR="00906D0C" w:rsidRPr="009E4EC2" w:rsidRDefault="00906D0C" w:rsidP="00135E11">
            <w:pPr>
              <w:jc w:val="center"/>
              <w:rPr>
                <w:rFonts w:ascii="Arial" w:hAnsi="Arial" w:cs="Arial"/>
                <w:sz w:val="22"/>
                <w:szCs w:val="22"/>
              </w:rPr>
            </w:pPr>
            <w:r>
              <w:rPr>
                <w:rFonts w:ascii="Arial" w:hAnsi="Arial" w:cs="Arial"/>
                <w:spacing w:val="-5"/>
                <w:sz w:val="22"/>
                <w:szCs w:val="22"/>
              </w:rPr>
              <w:t>26575 kg</w:t>
            </w:r>
          </w:p>
        </w:tc>
        <w:tc>
          <w:tcPr>
            <w:tcW w:w="1800" w:type="dxa"/>
            <w:vAlign w:val="center"/>
          </w:tcPr>
          <w:p w14:paraId="0E158495" w14:textId="77777777" w:rsidR="00906D0C" w:rsidRPr="00A31B02" w:rsidRDefault="00906D0C" w:rsidP="00135E11">
            <w:pPr>
              <w:jc w:val="center"/>
              <w:rPr>
                <w:rFonts w:ascii="Arial" w:hAnsi="Arial" w:cs="Arial"/>
                <w:sz w:val="22"/>
                <w:szCs w:val="22"/>
                <w:lang w:val="mk-MK"/>
              </w:rPr>
            </w:pPr>
            <w:r w:rsidRPr="00A31B02">
              <w:rPr>
                <w:rFonts w:ascii="Arial" w:eastAsia="Verdana" w:hAnsi="Arial" w:cs="Arial"/>
                <w:sz w:val="22"/>
                <w:szCs w:val="22"/>
                <w:lang w:val="sl-SI"/>
              </w:rPr>
              <w:t>Деприматор во Pb флотација</w:t>
            </w:r>
          </w:p>
        </w:tc>
        <w:tc>
          <w:tcPr>
            <w:tcW w:w="1080" w:type="dxa"/>
            <w:vAlign w:val="center"/>
          </w:tcPr>
          <w:p w14:paraId="6A8BFE4D" w14:textId="77777777" w:rsidR="00906D0C" w:rsidRPr="00A31B02" w:rsidRDefault="00906D0C" w:rsidP="00135E11">
            <w:pPr>
              <w:pStyle w:val="TableParagraph"/>
              <w:spacing w:before="128"/>
              <w:ind w:left="-49" w:right="-72"/>
              <w:rPr>
                <w:rFonts w:ascii="Arial" w:hAnsi="Arial" w:cs="Arial"/>
                <w:lang w:val="mk-MK"/>
              </w:rPr>
            </w:pPr>
            <w:r w:rsidRPr="00A31B02">
              <w:rPr>
                <w:rFonts w:ascii="Arial" w:hAnsi="Arial" w:cs="Arial"/>
                <w:spacing w:val="-2"/>
              </w:rPr>
              <w:t>R22,</w:t>
            </w:r>
            <w:r w:rsidRPr="00A31B02">
              <w:rPr>
                <w:rFonts w:ascii="Arial" w:hAnsi="Arial" w:cs="Arial"/>
                <w:spacing w:val="-2"/>
                <w:lang w:val="mk-MK"/>
              </w:rPr>
              <w:t xml:space="preserve"> </w:t>
            </w:r>
            <w:r w:rsidRPr="00A31B02">
              <w:rPr>
                <w:rFonts w:ascii="Arial" w:hAnsi="Arial" w:cs="Arial"/>
                <w:spacing w:val="-2"/>
              </w:rPr>
              <w:t>R41,</w:t>
            </w:r>
            <w:r w:rsidRPr="00A31B02">
              <w:rPr>
                <w:rFonts w:ascii="Arial" w:hAnsi="Arial" w:cs="Arial"/>
                <w:spacing w:val="-2"/>
                <w:lang w:val="mk-MK"/>
              </w:rPr>
              <w:t xml:space="preserve"> </w:t>
            </w:r>
            <w:r w:rsidRPr="00A31B02">
              <w:rPr>
                <w:rFonts w:ascii="Arial" w:hAnsi="Arial" w:cs="Arial"/>
                <w:spacing w:val="-2"/>
              </w:rPr>
              <w:t>R50/53</w:t>
            </w:r>
          </w:p>
        </w:tc>
        <w:tc>
          <w:tcPr>
            <w:tcW w:w="1058" w:type="dxa"/>
            <w:vAlign w:val="center"/>
          </w:tcPr>
          <w:p w14:paraId="17A7B654" w14:textId="77777777" w:rsidR="00906D0C" w:rsidRPr="00A31B02" w:rsidRDefault="00906D0C" w:rsidP="00135E11">
            <w:pPr>
              <w:ind w:left="-137" w:right="-140"/>
              <w:jc w:val="center"/>
              <w:rPr>
                <w:rFonts w:ascii="Arial" w:hAnsi="Arial" w:cs="Arial"/>
                <w:sz w:val="22"/>
                <w:szCs w:val="22"/>
                <w:lang w:val="mk-MK"/>
              </w:rPr>
            </w:pPr>
            <w:r w:rsidRPr="00A31B02">
              <w:rPr>
                <w:rFonts w:ascii="Arial" w:hAnsi="Arial" w:cs="Arial"/>
                <w:spacing w:val="-2"/>
                <w:sz w:val="22"/>
                <w:szCs w:val="22"/>
              </w:rPr>
              <w:t>S22,</w:t>
            </w:r>
            <w:r w:rsidRPr="00A31B02">
              <w:rPr>
                <w:rFonts w:ascii="Arial" w:hAnsi="Arial" w:cs="Arial"/>
                <w:spacing w:val="-2"/>
                <w:sz w:val="22"/>
                <w:szCs w:val="22"/>
                <w:lang w:val="mk-MK"/>
              </w:rPr>
              <w:t xml:space="preserve"> </w:t>
            </w:r>
            <w:r w:rsidRPr="00A31B02">
              <w:rPr>
                <w:rFonts w:ascii="Arial" w:hAnsi="Arial" w:cs="Arial"/>
                <w:spacing w:val="-2"/>
                <w:sz w:val="22"/>
                <w:szCs w:val="22"/>
              </w:rPr>
              <w:t>S26,</w:t>
            </w:r>
            <w:r w:rsidRPr="00A31B02">
              <w:rPr>
                <w:rFonts w:ascii="Arial" w:hAnsi="Arial" w:cs="Arial"/>
                <w:spacing w:val="-2"/>
                <w:sz w:val="22"/>
                <w:szCs w:val="22"/>
                <w:lang w:val="mk-MK"/>
              </w:rPr>
              <w:t xml:space="preserve"> </w:t>
            </w:r>
            <w:r w:rsidRPr="00A31B02">
              <w:rPr>
                <w:rFonts w:ascii="Arial" w:hAnsi="Arial" w:cs="Arial"/>
                <w:spacing w:val="-2"/>
                <w:sz w:val="22"/>
                <w:szCs w:val="22"/>
              </w:rPr>
              <w:t>S3</w:t>
            </w:r>
            <w:r w:rsidRPr="00A31B02">
              <w:rPr>
                <w:rFonts w:ascii="Arial" w:hAnsi="Arial" w:cs="Arial"/>
                <w:spacing w:val="-2"/>
                <w:sz w:val="22"/>
                <w:szCs w:val="22"/>
                <w:lang w:val="mk-MK"/>
              </w:rPr>
              <w:t>9</w:t>
            </w:r>
            <w:r w:rsidRPr="00A31B02">
              <w:rPr>
                <w:rFonts w:ascii="Arial" w:hAnsi="Arial" w:cs="Arial"/>
                <w:spacing w:val="-2"/>
                <w:sz w:val="22"/>
                <w:szCs w:val="22"/>
              </w:rPr>
              <w:t>,</w:t>
            </w:r>
            <w:r w:rsidRPr="00A31B02">
              <w:rPr>
                <w:rFonts w:ascii="Arial" w:hAnsi="Arial" w:cs="Arial"/>
                <w:spacing w:val="-2"/>
                <w:sz w:val="22"/>
                <w:szCs w:val="22"/>
                <w:lang w:val="mk-MK"/>
              </w:rPr>
              <w:t xml:space="preserve"> </w:t>
            </w:r>
            <w:r w:rsidRPr="00A31B02">
              <w:rPr>
                <w:rFonts w:ascii="Arial" w:hAnsi="Arial" w:cs="Arial"/>
                <w:spacing w:val="-2"/>
                <w:sz w:val="22"/>
                <w:szCs w:val="22"/>
              </w:rPr>
              <w:t>S46,</w:t>
            </w:r>
            <w:r w:rsidRPr="00A31B02">
              <w:rPr>
                <w:rFonts w:ascii="Arial" w:hAnsi="Arial" w:cs="Arial"/>
                <w:spacing w:val="-2"/>
                <w:sz w:val="22"/>
                <w:szCs w:val="22"/>
                <w:lang w:val="mk-MK"/>
              </w:rPr>
              <w:t xml:space="preserve"> </w:t>
            </w:r>
            <w:r w:rsidRPr="00A31B02">
              <w:rPr>
                <w:rFonts w:ascii="Arial" w:hAnsi="Arial" w:cs="Arial"/>
                <w:spacing w:val="-2"/>
                <w:sz w:val="22"/>
                <w:szCs w:val="22"/>
              </w:rPr>
              <w:t xml:space="preserve">S60, </w:t>
            </w:r>
            <w:r w:rsidRPr="00A31B02">
              <w:rPr>
                <w:rFonts w:ascii="Arial" w:hAnsi="Arial" w:cs="Arial"/>
                <w:spacing w:val="-4"/>
                <w:sz w:val="22"/>
                <w:szCs w:val="22"/>
              </w:rPr>
              <w:t>S61</w:t>
            </w:r>
          </w:p>
        </w:tc>
      </w:tr>
      <w:tr w:rsidR="00906D0C" w:rsidRPr="003F6474" w14:paraId="1249785E" w14:textId="77777777" w:rsidTr="00135E11">
        <w:tc>
          <w:tcPr>
            <w:tcW w:w="1440" w:type="dxa"/>
            <w:vAlign w:val="center"/>
          </w:tcPr>
          <w:p w14:paraId="62F684ED" w14:textId="77777777" w:rsidR="00906D0C" w:rsidRPr="00A31B02" w:rsidRDefault="00906D0C" w:rsidP="00135E11">
            <w:pPr>
              <w:jc w:val="center"/>
              <w:rPr>
                <w:rFonts w:ascii="Arial" w:hAnsi="Arial" w:cs="Arial"/>
                <w:sz w:val="22"/>
                <w:szCs w:val="22"/>
                <w:lang w:val="mk-MK"/>
              </w:rPr>
            </w:pPr>
            <w:r w:rsidRPr="00A31B02">
              <w:rPr>
                <w:rFonts w:ascii="Arial" w:hAnsi="Arial" w:cs="Arial"/>
                <w:sz w:val="22"/>
                <w:szCs w:val="22"/>
                <w:lang w:val="mk-MK"/>
              </w:rPr>
              <w:t>5.</w:t>
            </w:r>
          </w:p>
        </w:tc>
        <w:tc>
          <w:tcPr>
            <w:tcW w:w="1980" w:type="dxa"/>
            <w:vAlign w:val="center"/>
          </w:tcPr>
          <w:p w14:paraId="26565E87"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5"/>
                <w:sz w:val="22"/>
                <w:szCs w:val="22"/>
              </w:rPr>
              <w:t>Калиум-</w:t>
            </w:r>
            <w:r w:rsidRPr="00A31B02">
              <w:rPr>
                <w:rFonts w:ascii="Arial" w:hAnsi="Arial" w:cs="Arial"/>
                <w:spacing w:val="-2"/>
                <w:sz w:val="22"/>
                <w:szCs w:val="22"/>
              </w:rPr>
              <w:t>етил</w:t>
            </w:r>
            <w:r w:rsidRPr="00A31B02">
              <w:rPr>
                <w:rFonts w:ascii="Arial" w:hAnsi="Arial" w:cs="Arial"/>
                <w:spacing w:val="-2"/>
                <w:sz w:val="22"/>
                <w:szCs w:val="22"/>
                <w:lang w:val="mk-MK"/>
              </w:rPr>
              <w:t xml:space="preserve"> </w:t>
            </w:r>
            <w:r w:rsidRPr="00A31B02">
              <w:rPr>
                <w:rFonts w:ascii="Arial" w:hAnsi="Arial" w:cs="Arial"/>
                <w:spacing w:val="-2"/>
                <w:sz w:val="22"/>
                <w:szCs w:val="22"/>
              </w:rPr>
              <w:t>ксант</w:t>
            </w:r>
          </w:p>
        </w:tc>
        <w:tc>
          <w:tcPr>
            <w:tcW w:w="1400" w:type="dxa"/>
            <w:vAlign w:val="center"/>
          </w:tcPr>
          <w:p w14:paraId="5A752022" w14:textId="77777777" w:rsidR="00906D0C" w:rsidRPr="00A31B02" w:rsidRDefault="00906D0C" w:rsidP="00135E11">
            <w:pPr>
              <w:pStyle w:val="TableParagraph"/>
              <w:spacing w:before="249"/>
              <w:rPr>
                <w:rFonts w:ascii="Arial" w:hAnsi="Arial" w:cs="Arial"/>
                <w:b/>
                <w:i/>
              </w:rPr>
            </w:pPr>
          </w:p>
          <w:p w14:paraId="5A5E8FF1"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140-89-</w:t>
            </w:r>
            <w:r w:rsidRPr="00A31B02">
              <w:rPr>
                <w:rFonts w:ascii="Arial" w:hAnsi="Arial" w:cs="Arial"/>
                <w:spacing w:val="-10"/>
                <w:sz w:val="22"/>
                <w:szCs w:val="22"/>
              </w:rPr>
              <w:t>6</w:t>
            </w:r>
          </w:p>
        </w:tc>
        <w:tc>
          <w:tcPr>
            <w:tcW w:w="1550" w:type="dxa"/>
            <w:vAlign w:val="center"/>
          </w:tcPr>
          <w:p w14:paraId="78C4F759" w14:textId="77777777" w:rsidR="00906D0C" w:rsidRPr="00A31B02" w:rsidRDefault="00906D0C" w:rsidP="00135E11">
            <w:pPr>
              <w:pStyle w:val="TableParagraph"/>
              <w:spacing w:before="251"/>
              <w:ind w:left="9" w:right="2"/>
              <w:jc w:val="center"/>
              <w:rPr>
                <w:rFonts w:ascii="Arial" w:hAnsi="Arial" w:cs="Arial"/>
              </w:rPr>
            </w:pPr>
            <w:r w:rsidRPr="00A31B02">
              <w:rPr>
                <w:rFonts w:ascii="Arial" w:hAnsi="Arial" w:cs="Arial"/>
              </w:rPr>
              <w:t>Многу</w:t>
            </w:r>
            <w:r w:rsidRPr="00A31B02">
              <w:rPr>
                <w:rFonts w:ascii="Arial" w:hAnsi="Arial" w:cs="Arial"/>
                <w:spacing w:val="-5"/>
              </w:rPr>
              <w:t xml:space="preserve"> </w:t>
            </w:r>
            <w:r w:rsidRPr="00A31B02">
              <w:rPr>
                <w:rFonts w:ascii="Arial" w:hAnsi="Arial" w:cs="Arial"/>
                <w:spacing w:val="-2"/>
              </w:rPr>
              <w:t>токсичен</w:t>
            </w:r>
          </w:p>
          <w:p w14:paraId="375219A1"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Класа</w:t>
            </w:r>
            <w:r w:rsidRPr="00A31B02">
              <w:rPr>
                <w:rFonts w:ascii="Arial" w:hAnsi="Arial" w:cs="Arial"/>
                <w:spacing w:val="-6"/>
                <w:sz w:val="22"/>
                <w:szCs w:val="22"/>
              </w:rPr>
              <w:t xml:space="preserve"> </w:t>
            </w:r>
            <w:r w:rsidRPr="00A31B02">
              <w:rPr>
                <w:rFonts w:ascii="Arial" w:hAnsi="Arial" w:cs="Arial"/>
                <w:spacing w:val="-5"/>
                <w:sz w:val="22"/>
                <w:szCs w:val="22"/>
              </w:rPr>
              <w:t>4.2</w:t>
            </w:r>
          </w:p>
        </w:tc>
        <w:tc>
          <w:tcPr>
            <w:tcW w:w="1323" w:type="dxa"/>
            <w:vAlign w:val="center"/>
          </w:tcPr>
          <w:p w14:paraId="63ADF88C" w14:textId="77777777" w:rsidR="00906D0C" w:rsidRPr="00A31B02" w:rsidRDefault="00906D0C" w:rsidP="00135E11">
            <w:pPr>
              <w:jc w:val="center"/>
              <w:rPr>
                <w:rFonts w:ascii="Arial" w:hAnsi="Arial" w:cs="Arial"/>
                <w:sz w:val="22"/>
                <w:szCs w:val="22"/>
                <w:lang w:val="mk-MK"/>
              </w:rPr>
            </w:pPr>
            <w:r>
              <w:rPr>
                <w:rFonts w:ascii="Arial" w:hAnsi="Arial" w:cs="Arial"/>
                <w:spacing w:val="-5"/>
                <w:sz w:val="22"/>
                <w:szCs w:val="22"/>
              </w:rPr>
              <w:t>1245 kg</w:t>
            </w:r>
          </w:p>
        </w:tc>
        <w:tc>
          <w:tcPr>
            <w:tcW w:w="1371" w:type="dxa"/>
            <w:vAlign w:val="center"/>
          </w:tcPr>
          <w:p w14:paraId="24250281" w14:textId="77777777" w:rsidR="00906D0C" w:rsidRPr="00A31B02" w:rsidRDefault="00906D0C" w:rsidP="00135E11">
            <w:pPr>
              <w:jc w:val="center"/>
              <w:rPr>
                <w:rFonts w:ascii="Arial" w:hAnsi="Arial" w:cs="Arial"/>
                <w:sz w:val="22"/>
                <w:szCs w:val="22"/>
                <w:lang w:val="mk-MK"/>
              </w:rPr>
            </w:pPr>
            <w:r>
              <w:rPr>
                <w:rFonts w:ascii="Arial" w:hAnsi="Arial" w:cs="Arial"/>
                <w:spacing w:val="-10"/>
                <w:sz w:val="22"/>
                <w:szCs w:val="22"/>
              </w:rPr>
              <w:t>14950 kg</w:t>
            </w:r>
          </w:p>
        </w:tc>
        <w:tc>
          <w:tcPr>
            <w:tcW w:w="1800" w:type="dxa"/>
            <w:vAlign w:val="center"/>
          </w:tcPr>
          <w:p w14:paraId="3ADDDB11" w14:textId="77777777" w:rsidR="00906D0C" w:rsidRPr="00A31B02" w:rsidRDefault="00906D0C" w:rsidP="00135E11">
            <w:pPr>
              <w:pStyle w:val="TableParagraph"/>
              <w:ind w:left="3" w:right="1"/>
              <w:jc w:val="center"/>
              <w:rPr>
                <w:rFonts w:ascii="Arial" w:hAnsi="Arial" w:cs="Arial"/>
              </w:rPr>
            </w:pPr>
            <w:r w:rsidRPr="00A31B02">
              <w:rPr>
                <w:rFonts w:ascii="Arial" w:hAnsi="Arial" w:cs="Arial"/>
                <w:spacing w:val="-2"/>
              </w:rPr>
              <w:t>Колектор</w:t>
            </w:r>
            <w:r w:rsidRPr="00A31B02">
              <w:rPr>
                <w:rFonts w:ascii="Arial" w:hAnsi="Arial" w:cs="Arial"/>
                <w:spacing w:val="-10"/>
              </w:rPr>
              <w:t xml:space="preserve"> </w:t>
            </w:r>
            <w:r w:rsidRPr="00A31B02">
              <w:rPr>
                <w:rFonts w:ascii="Arial" w:hAnsi="Arial" w:cs="Arial"/>
                <w:spacing w:val="-2"/>
              </w:rPr>
              <w:t>во</w:t>
            </w:r>
            <w:r w:rsidRPr="00A31B02">
              <w:rPr>
                <w:rFonts w:ascii="Arial" w:hAnsi="Arial" w:cs="Arial"/>
                <w:spacing w:val="-9"/>
              </w:rPr>
              <w:t xml:space="preserve"> </w:t>
            </w:r>
            <w:r w:rsidRPr="00A31B02">
              <w:rPr>
                <w:rFonts w:ascii="Arial" w:hAnsi="Arial" w:cs="Arial"/>
                <w:spacing w:val="-5"/>
              </w:rPr>
              <w:t>Pb</w:t>
            </w:r>
          </w:p>
          <w:p w14:paraId="6C29EA99"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флотација</w:t>
            </w:r>
          </w:p>
        </w:tc>
        <w:tc>
          <w:tcPr>
            <w:tcW w:w="1080" w:type="dxa"/>
            <w:vAlign w:val="center"/>
          </w:tcPr>
          <w:p w14:paraId="1F19DE1B" w14:textId="77777777" w:rsidR="00906D0C" w:rsidRPr="00A31B02" w:rsidRDefault="00906D0C" w:rsidP="00135E11">
            <w:pPr>
              <w:ind w:left="-191" w:right="-214"/>
              <w:jc w:val="center"/>
              <w:rPr>
                <w:rFonts w:ascii="Arial" w:hAnsi="Arial" w:cs="Arial"/>
                <w:sz w:val="22"/>
                <w:szCs w:val="22"/>
                <w:lang w:val="mk-MK"/>
              </w:rPr>
            </w:pPr>
            <w:r w:rsidRPr="00A31B02">
              <w:rPr>
                <w:rFonts w:ascii="Arial" w:hAnsi="Arial" w:cs="Arial"/>
                <w:sz w:val="22"/>
                <w:szCs w:val="22"/>
              </w:rPr>
              <w:t>R15</w:t>
            </w:r>
            <w:r>
              <w:rPr>
                <w:rFonts w:ascii="Arial" w:hAnsi="Arial" w:cs="Arial"/>
                <w:sz w:val="22"/>
                <w:szCs w:val="22"/>
                <w:lang w:val="mk-MK"/>
              </w:rPr>
              <w:t>,</w:t>
            </w:r>
            <w:r w:rsidRPr="00A31B02">
              <w:rPr>
                <w:rFonts w:ascii="Arial" w:hAnsi="Arial" w:cs="Arial"/>
                <w:spacing w:val="-15"/>
                <w:sz w:val="22"/>
                <w:szCs w:val="22"/>
              </w:rPr>
              <w:t xml:space="preserve"> </w:t>
            </w:r>
            <w:r w:rsidRPr="00A31B02">
              <w:rPr>
                <w:rFonts w:ascii="Arial" w:hAnsi="Arial" w:cs="Arial"/>
                <w:sz w:val="22"/>
                <w:szCs w:val="22"/>
              </w:rPr>
              <w:t>R21</w:t>
            </w:r>
            <w:r>
              <w:rPr>
                <w:rFonts w:ascii="Arial" w:hAnsi="Arial" w:cs="Arial"/>
                <w:sz w:val="22"/>
                <w:szCs w:val="22"/>
                <w:lang w:val="mk-MK"/>
              </w:rPr>
              <w:t>,</w:t>
            </w:r>
            <w:r w:rsidRPr="00A31B02">
              <w:rPr>
                <w:rFonts w:ascii="Arial" w:hAnsi="Arial" w:cs="Arial"/>
                <w:sz w:val="22"/>
                <w:szCs w:val="22"/>
              </w:rPr>
              <w:t xml:space="preserve"> R22</w:t>
            </w:r>
            <w:r>
              <w:rPr>
                <w:rFonts w:ascii="Arial" w:hAnsi="Arial" w:cs="Arial"/>
                <w:sz w:val="22"/>
                <w:szCs w:val="22"/>
                <w:lang w:val="mk-MK"/>
              </w:rPr>
              <w:t>,</w:t>
            </w:r>
            <w:r w:rsidRPr="00A31B02">
              <w:rPr>
                <w:rFonts w:ascii="Arial" w:hAnsi="Arial" w:cs="Arial"/>
                <w:spacing w:val="-15"/>
                <w:sz w:val="22"/>
                <w:szCs w:val="22"/>
              </w:rPr>
              <w:t xml:space="preserve"> </w:t>
            </w:r>
            <w:r w:rsidRPr="00A31B02">
              <w:rPr>
                <w:rFonts w:ascii="Arial" w:hAnsi="Arial" w:cs="Arial"/>
                <w:sz w:val="22"/>
                <w:szCs w:val="22"/>
              </w:rPr>
              <w:t>R29</w:t>
            </w:r>
            <w:r>
              <w:rPr>
                <w:rFonts w:ascii="Arial" w:hAnsi="Arial" w:cs="Arial"/>
                <w:sz w:val="22"/>
                <w:szCs w:val="22"/>
                <w:lang w:val="mk-MK"/>
              </w:rPr>
              <w:t>,</w:t>
            </w:r>
            <w:r w:rsidRPr="00A31B02">
              <w:rPr>
                <w:rFonts w:ascii="Arial" w:hAnsi="Arial" w:cs="Arial"/>
                <w:sz w:val="22"/>
                <w:szCs w:val="22"/>
              </w:rPr>
              <w:t xml:space="preserve"> R36</w:t>
            </w:r>
            <w:r>
              <w:rPr>
                <w:rFonts w:ascii="Arial" w:hAnsi="Arial" w:cs="Arial"/>
                <w:sz w:val="22"/>
                <w:szCs w:val="22"/>
                <w:lang w:val="mk-MK"/>
              </w:rPr>
              <w:t>,</w:t>
            </w:r>
            <w:r w:rsidRPr="00A31B02">
              <w:rPr>
                <w:rFonts w:ascii="Arial" w:hAnsi="Arial" w:cs="Arial"/>
                <w:spacing w:val="-3"/>
                <w:sz w:val="22"/>
                <w:szCs w:val="22"/>
              </w:rPr>
              <w:t xml:space="preserve"> </w:t>
            </w:r>
            <w:r w:rsidRPr="00A31B02">
              <w:rPr>
                <w:rFonts w:ascii="Arial" w:hAnsi="Arial" w:cs="Arial"/>
                <w:spacing w:val="-5"/>
                <w:sz w:val="22"/>
                <w:szCs w:val="22"/>
              </w:rPr>
              <w:t>R38</w:t>
            </w:r>
            <w:r>
              <w:rPr>
                <w:rFonts w:ascii="Arial" w:hAnsi="Arial" w:cs="Arial"/>
                <w:spacing w:val="-5"/>
                <w:sz w:val="22"/>
                <w:szCs w:val="22"/>
                <w:lang w:val="mk-MK"/>
              </w:rPr>
              <w:t>,</w:t>
            </w:r>
          </w:p>
        </w:tc>
        <w:tc>
          <w:tcPr>
            <w:tcW w:w="1058" w:type="dxa"/>
            <w:vAlign w:val="center"/>
          </w:tcPr>
          <w:p w14:paraId="3E6A624A" w14:textId="77777777" w:rsidR="00906D0C" w:rsidRPr="00A31B02" w:rsidRDefault="00906D0C" w:rsidP="00135E11">
            <w:pPr>
              <w:pStyle w:val="TableParagraph"/>
              <w:spacing w:line="244" w:lineRule="auto"/>
              <w:ind w:left="-137" w:right="-140"/>
              <w:jc w:val="center"/>
              <w:rPr>
                <w:rFonts w:ascii="Arial" w:hAnsi="Arial" w:cs="Arial"/>
                <w:lang w:val="mk-MK"/>
              </w:rPr>
            </w:pPr>
            <w:r w:rsidRPr="00A31B02">
              <w:rPr>
                <w:rFonts w:ascii="Arial" w:hAnsi="Arial" w:cs="Arial"/>
              </w:rPr>
              <w:t>S3</w:t>
            </w:r>
            <w:r>
              <w:rPr>
                <w:rFonts w:ascii="Arial" w:hAnsi="Arial" w:cs="Arial"/>
                <w:lang w:val="mk-MK"/>
              </w:rPr>
              <w:t>,</w:t>
            </w:r>
            <w:r w:rsidRPr="00A31B02">
              <w:rPr>
                <w:rFonts w:ascii="Arial" w:hAnsi="Arial" w:cs="Arial"/>
                <w:spacing w:val="-15"/>
              </w:rPr>
              <w:t xml:space="preserve"> </w:t>
            </w:r>
            <w:r w:rsidRPr="00A31B02">
              <w:rPr>
                <w:rFonts w:ascii="Arial" w:hAnsi="Arial" w:cs="Arial"/>
              </w:rPr>
              <w:t>S9</w:t>
            </w:r>
            <w:r>
              <w:rPr>
                <w:rFonts w:ascii="Arial" w:hAnsi="Arial" w:cs="Arial"/>
                <w:lang w:val="mk-MK"/>
              </w:rPr>
              <w:t xml:space="preserve">, </w:t>
            </w:r>
            <w:r w:rsidRPr="00A31B02">
              <w:rPr>
                <w:rFonts w:ascii="Arial" w:hAnsi="Arial" w:cs="Arial"/>
              </w:rPr>
              <w:t>S35</w:t>
            </w:r>
            <w:r>
              <w:rPr>
                <w:rFonts w:ascii="Arial" w:hAnsi="Arial" w:cs="Arial"/>
                <w:lang w:val="mk-MK"/>
              </w:rPr>
              <w:t>,</w:t>
            </w:r>
            <w:r w:rsidRPr="00A31B02">
              <w:rPr>
                <w:rFonts w:ascii="Arial" w:hAnsi="Arial" w:cs="Arial"/>
              </w:rPr>
              <w:t xml:space="preserve"> S36</w:t>
            </w:r>
            <w:r>
              <w:rPr>
                <w:rFonts w:ascii="Arial" w:hAnsi="Arial" w:cs="Arial"/>
                <w:lang w:val="mk-MK"/>
              </w:rPr>
              <w:t>,</w:t>
            </w:r>
            <w:r w:rsidRPr="00A31B02">
              <w:rPr>
                <w:rFonts w:ascii="Arial" w:hAnsi="Arial" w:cs="Arial"/>
              </w:rPr>
              <w:t xml:space="preserve"> S37</w:t>
            </w:r>
            <w:r>
              <w:rPr>
                <w:rFonts w:ascii="Arial" w:hAnsi="Arial" w:cs="Arial"/>
                <w:lang w:val="mk-MK"/>
              </w:rPr>
              <w:t>,</w:t>
            </w:r>
            <w:r w:rsidRPr="00A31B02">
              <w:rPr>
                <w:rFonts w:ascii="Arial" w:hAnsi="Arial" w:cs="Arial"/>
              </w:rPr>
              <w:t xml:space="preserve"> S38</w:t>
            </w:r>
            <w:r>
              <w:rPr>
                <w:rFonts w:ascii="Arial" w:hAnsi="Arial" w:cs="Arial"/>
                <w:lang w:val="mk-MK"/>
              </w:rPr>
              <w:t>,</w:t>
            </w:r>
            <w:r w:rsidRPr="00A31B02">
              <w:rPr>
                <w:rFonts w:ascii="Arial" w:hAnsi="Arial" w:cs="Arial"/>
              </w:rPr>
              <w:t xml:space="preserve"> S39</w:t>
            </w:r>
            <w:r>
              <w:rPr>
                <w:rFonts w:ascii="Arial" w:hAnsi="Arial" w:cs="Arial"/>
                <w:lang w:val="mk-MK"/>
              </w:rPr>
              <w:t>,</w:t>
            </w:r>
            <w:r w:rsidRPr="00A31B02">
              <w:rPr>
                <w:rFonts w:ascii="Arial" w:hAnsi="Arial" w:cs="Arial"/>
              </w:rPr>
              <w:t xml:space="preserve"> S16</w:t>
            </w:r>
            <w:r>
              <w:rPr>
                <w:rFonts w:ascii="Arial" w:hAnsi="Arial" w:cs="Arial"/>
                <w:lang w:val="mk-MK"/>
              </w:rPr>
              <w:t>,</w:t>
            </w:r>
            <w:r w:rsidRPr="00A31B02">
              <w:rPr>
                <w:rFonts w:ascii="Arial" w:hAnsi="Arial" w:cs="Arial"/>
              </w:rPr>
              <w:t xml:space="preserve"> S23</w:t>
            </w:r>
            <w:r>
              <w:rPr>
                <w:rFonts w:ascii="Arial" w:hAnsi="Arial" w:cs="Arial"/>
                <w:lang w:val="mk-MK"/>
              </w:rPr>
              <w:t xml:space="preserve">, </w:t>
            </w:r>
            <w:r w:rsidRPr="00A31B02">
              <w:rPr>
                <w:rFonts w:ascii="Arial" w:hAnsi="Arial" w:cs="Arial"/>
                <w:spacing w:val="-5"/>
              </w:rPr>
              <w:t>S51</w:t>
            </w:r>
            <w:r>
              <w:rPr>
                <w:rFonts w:ascii="Arial" w:hAnsi="Arial" w:cs="Arial"/>
                <w:spacing w:val="-5"/>
                <w:lang w:val="mk-MK"/>
              </w:rPr>
              <w:t>,</w:t>
            </w:r>
          </w:p>
        </w:tc>
      </w:tr>
      <w:tr w:rsidR="00906D0C" w:rsidRPr="003F6474" w14:paraId="3A4F54AB" w14:textId="77777777" w:rsidTr="00135E11">
        <w:trPr>
          <w:trHeight w:val="783"/>
        </w:trPr>
        <w:tc>
          <w:tcPr>
            <w:tcW w:w="1440" w:type="dxa"/>
            <w:vAlign w:val="center"/>
          </w:tcPr>
          <w:p w14:paraId="279B6C91" w14:textId="77777777" w:rsidR="00906D0C" w:rsidRPr="00A31B02" w:rsidRDefault="00906D0C" w:rsidP="00135E11">
            <w:pPr>
              <w:jc w:val="center"/>
              <w:rPr>
                <w:rFonts w:ascii="Arial" w:hAnsi="Arial" w:cs="Arial"/>
                <w:sz w:val="22"/>
                <w:szCs w:val="22"/>
                <w:lang w:val="mk-MK"/>
              </w:rPr>
            </w:pPr>
            <w:r w:rsidRPr="00A31B02">
              <w:rPr>
                <w:rFonts w:ascii="Arial" w:hAnsi="Arial" w:cs="Arial"/>
                <w:sz w:val="22"/>
                <w:szCs w:val="22"/>
                <w:lang w:val="mk-MK"/>
              </w:rPr>
              <w:t>6.</w:t>
            </w:r>
          </w:p>
        </w:tc>
        <w:tc>
          <w:tcPr>
            <w:tcW w:w="1980" w:type="dxa"/>
            <w:vAlign w:val="center"/>
          </w:tcPr>
          <w:p w14:paraId="10A0B5EB"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5"/>
                <w:sz w:val="22"/>
                <w:szCs w:val="22"/>
              </w:rPr>
              <w:t>Калиум-</w:t>
            </w:r>
            <w:r w:rsidRPr="00A31B02">
              <w:rPr>
                <w:rFonts w:ascii="Arial" w:hAnsi="Arial" w:cs="Arial"/>
                <w:spacing w:val="-2"/>
                <w:sz w:val="22"/>
                <w:szCs w:val="22"/>
              </w:rPr>
              <w:t>амил</w:t>
            </w:r>
            <w:r w:rsidRPr="00A31B02">
              <w:rPr>
                <w:rFonts w:ascii="Arial" w:hAnsi="Arial" w:cs="Arial"/>
                <w:spacing w:val="-2"/>
                <w:sz w:val="22"/>
                <w:szCs w:val="22"/>
                <w:lang w:val="mk-MK"/>
              </w:rPr>
              <w:t xml:space="preserve"> </w:t>
            </w:r>
            <w:r w:rsidRPr="00A31B02">
              <w:rPr>
                <w:rFonts w:ascii="Arial" w:hAnsi="Arial" w:cs="Arial"/>
                <w:spacing w:val="-2"/>
                <w:sz w:val="22"/>
                <w:szCs w:val="22"/>
              </w:rPr>
              <w:t>ксантат</w:t>
            </w:r>
          </w:p>
        </w:tc>
        <w:tc>
          <w:tcPr>
            <w:tcW w:w="1400" w:type="dxa"/>
            <w:vAlign w:val="center"/>
          </w:tcPr>
          <w:p w14:paraId="006FB78A"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2720-73-</w:t>
            </w:r>
            <w:r w:rsidRPr="00A31B02">
              <w:rPr>
                <w:rFonts w:ascii="Arial" w:hAnsi="Arial" w:cs="Arial"/>
                <w:spacing w:val="-10"/>
                <w:sz w:val="22"/>
                <w:szCs w:val="22"/>
              </w:rPr>
              <w:t>2</w:t>
            </w:r>
          </w:p>
        </w:tc>
        <w:tc>
          <w:tcPr>
            <w:tcW w:w="1550" w:type="dxa"/>
            <w:vAlign w:val="center"/>
          </w:tcPr>
          <w:p w14:paraId="58E0E154" w14:textId="77777777" w:rsidR="00906D0C" w:rsidRPr="003B5349" w:rsidRDefault="00906D0C" w:rsidP="00135E11">
            <w:pPr>
              <w:jc w:val="center"/>
              <w:rPr>
                <w:rFonts w:ascii="Arial" w:hAnsi="Arial" w:cs="Arial"/>
                <w:sz w:val="22"/>
                <w:szCs w:val="22"/>
                <w:lang w:val="mk-MK"/>
              </w:rPr>
            </w:pPr>
            <w:r>
              <w:rPr>
                <w:rFonts w:ascii="Arial" w:hAnsi="Arial" w:cs="Arial"/>
                <w:spacing w:val="-5"/>
                <w:sz w:val="22"/>
                <w:szCs w:val="22"/>
                <w:lang w:val="mk-MK"/>
              </w:rPr>
              <w:t>/</w:t>
            </w:r>
          </w:p>
        </w:tc>
        <w:tc>
          <w:tcPr>
            <w:tcW w:w="1323" w:type="dxa"/>
            <w:vAlign w:val="center"/>
          </w:tcPr>
          <w:p w14:paraId="46313633" w14:textId="77777777" w:rsidR="00906D0C" w:rsidRPr="00A31B02" w:rsidRDefault="00906D0C" w:rsidP="00135E11">
            <w:pPr>
              <w:jc w:val="center"/>
              <w:rPr>
                <w:rFonts w:ascii="Arial" w:hAnsi="Arial" w:cs="Arial"/>
                <w:sz w:val="22"/>
                <w:szCs w:val="22"/>
                <w:lang w:val="mk-MK"/>
              </w:rPr>
            </w:pPr>
            <w:r>
              <w:rPr>
                <w:rFonts w:ascii="Arial" w:hAnsi="Arial" w:cs="Arial"/>
                <w:spacing w:val="-5"/>
                <w:sz w:val="22"/>
                <w:szCs w:val="22"/>
              </w:rPr>
              <w:t>812 kg</w:t>
            </w:r>
          </w:p>
        </w:tc>
        <w:tc>
          <w:tcPr>
            <w:tcW w:w="1371" w:type="dxa"/>
            <w:vAlign w:val="center"/>
          </w:tcPr>
          <w:p w14:paraId="68F909EF" w14:textId="77777777" w:rsidR="00906D0C" w:rsidRPr="00A31B02" w:rsidRDefault="00906D0C" w:rsidP="00135E11">
            <w:pPr>
              <w:jc w:val="center"/>
              <w:rPr>
                <w:rFonts w:ascii="Arial" w:hAnsi="Arial" w:cs="Arial"/>
                <w:sz w:val="22"/>
                <w:szCs w:val="22"/>
                <w:lang w:val="mk-MK"/>
              </w:rPr>
            </w:pPr>
            <w:r>
              <w:rPr>
                <w:rFonts w:ascii="Arial" w:hAnsi="Arial" w:cs="Arial"/>
                <w:spacing w:val="-10"/>
                <w:sz w:val="22"/>
                <w:szCs w:val="22"/>
              </w:rPr>
              <w:t>9750 kg</w:t>
            </w:r>
          </w:p>
        </w:tc>
        <w:tc>
          <w:tcPr>
            <w:tcW w:w="1800" w:type="dxa"/>
            <w:vAlign w:val="center"/>
          </w:tcPr>
          <w:p w14:paraId="34FEF3A3" w14:textId="77777777" w:rsidR="00906D0C" w:rsidRPr="00A31B02" w:rsidRDefault="00906D0C" w:rsidP="00135E11">
            <w:pPr>
              <w:pStyle w:val="TableParagraph"/>
              <w:ind w:left="104"/>
              <w:rPr>
                <w:rFonts w:ascii="Arial" w:hAnsi="Arial" w:cs="Arial"/>
                <w:lang w:val="mk-MK"/>
              </w:rPr>
            </w:pPr>
            <w:r w:rsidRPr="00A31B02">
              <w:rPr>
                <w:rFonts w:ascii="Arial" w:hAnsi="Arial" w:cs="Arial"/>
                <w:spacing w:val="-2"/>
              </w:rPr>
              <w:t>Колектор</w:t>
            </w:r>
            <w:r w:rsidRPr="00A31B02">
              <w:rPr>
                <w:rFonts w:ascii="Arial" w:hAnsi="Arial" w:cs="Arial"/>
                <w:spacing w:val="-10"/>
              </w:rPr>
              <w:t xml:space="preserve"> </w:t>
            </w:r>
            <w:r w:rsidRPr="00A31B02">
              <w:rPr>
                <w:rFonts w:ascii="Arial" w:hAnsi="Arial" w:cs="Arial"/>
                <w:spacing w:val="-2"/>
              </w:rPr>
              <w:t>во</w:t>
            </w:r>
            <w:r w:rsidRPr="00A31B02">
              <w:rPr>
                <w:rFonts w:ascii="Arial" w:hAnsi="Arial" w:cs="Arial"/>
                <w:spacing w:val="-9"/>
              </w:rPr>
              <w:t xml:space="preserve"> </w:t>
            </w:r>
            <w:r w:rsidRPr="00A31B02">
              <w:rPr>
                <w:rFonts w:ascii="Arial" w:hAnsi="Arial" w:cs="Arial"/>
                <w:spacing w:val="-5"/>
              </w:rPr>
              <w:t>Zn</w:t>
            </w:r>
            <w:r>
              <w:rPr>
                <w:rFonts w:ascii="Arial" w:hAnsi="Arial" w:cs="Arial"/>
                <w:spacing w:val="-5"/>
                <w:lang w:val="mk-MK"/>
              </w:rPr>
              <w:t xml:space="preserve"> </w:t>
            </w:r>
            <w:r w:rsidRPr="00A31B02">
              <w:rPr>
                <w:rFonts w:ascii="Arial" w:hAnsi="Arial" w:cs="Arial"/>
                <w:spacing w:val="-2"/>
              </w:rPr>
              <w:t>флотација</w:t>
            </w:r>
          </w:p>
        </w:tc>
        <w:tc>
          <w:tcPr>
            <w:tcW w:w="1080" w:type="dxa"/>
            <w:vAlign w:val="center"/>
          </w:tcPr>
          <w:p w14:paraId="33D57794"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 xml:space="preserve">R21/22, </w:t>
            </w:r>
            <w:r w:rsidRPr="00A31B02">
              <w:rPr>
                <w:rFonts w:ascii="Arial" w:hAnsi="Arial" w:cs="Arial"/>
                <w:spacing w:val="-4"/>
                <w:sz w:val="22"/>
                <w:szCs w:val="22"/>
              </w:rPr>
              <w:t>R31</w:t>
            </w:r>
          </w:p>
        </w:tc>
        <w:tc>
          <w:tcPr>
            <w:tcW w:w="1058" w:type="dxa"/>
            <w:vAlign w:val="center"/>
          </w:tcPr>
          <w:p w14:paraId="1F59278F" w14:textId="77777777" w:rsidR="00906D0C" w:rsidRPr="00A31B02" w:rsidRDefault="00906D0C" w:rsidP="00135E11">
            <w:pPr>
              <w:ind w:left="-137" w:right="-140"/>
              <w:jc w:val="center"/>
              <w:rPr>
                <w:rFonts w:ascii="Arial" w:hAnsi="Arial" w:cs="Arial"/>
                <w:sz w:val="22"/>
                <w:szCs w:val="22"/>
                <w:lang w:val="mk-MK"/>
              </w:rPr>
            </w:pPr>
            <w:r w:rsidRPr="00A31B02">
              <w:rPr>
                <w:rFonts w:ascii="Arial" w:hAnsi="Arial" w:cs="Arial"/>
                <w:spacing w:val="-2"/>
                <w:sz w:val="22"/>
                <w:szCs w:val="22"/>
              </w:rPr>
              <w:t>S16;</w:t>
            </w:r>
            <w:r>
              <w:rPr>
                <w:rFonts w:ascii="Arial" w:hAnsi="Arial" w:cs="Arial"/>
                <w:spacing w:val="-2"/>
                <w:sz w:val="22"/>
                <w:szCs w:val="22"/>
                <w:lang w:val="mk-MK"/>
              </w:rPr>
              <w:t xml:space="preserve"> </w:t>
            </w:r>
            <w:r w:rsidRPr="00A31B02">
              <w:rPr>
                <w:rFonts w:ascii="Arial" w:hAnsi="Arial" w:cs="Arial"/>
                <w:spacing w:val="-2"/>
                <w:sz w:val="22"/>
                <w:szCs w:val="22"/>
              </w:rPr>
              <w:t>S33</w:t>
            </w:r>
          </w:p>
        </w:tc>
      </w:tr>
      <w:tr w:rsidR="00906D0C" w:rsidRPr="003F6474" w14:paraId="67229A81" w14:textId="77777777" w:rsidTr="00135E11">
        <w:tc>
          <w:tcPr>
            <w:tcW w:w="1440" w:type="dxa"/>
            <w:vAlign w:val="center"/>
          </w:tcPr>
          <w:p w14:paraId="106FF50C" w14:textId="77777777" w:rsidR="00906D0C" w:rsidRPr="00A31B02" w:rsidRDefault="00906D0C" w:rsidP="00135E11">
            <w:pPr>
              <w:jc w:val="center"/>
              <w:rPr>
                <w:rFonts w:ascii="Arial" w:hAnsi="Arial" w:cs="Arial"/>
                <w:sz w:val="22"/>
                <w:szCs w:val="22"/>
                <w:lang w:val="mk-MK"/>
              </w:rPr>
            </w:pPr>
            <w:r w:rsidRPr="00A31B02">
              <w:rPr>
                <w:rFonts w:ascii="Arial" w:hAnsi="Arial" w:cs="Arial"/>
                <w:sz w:val="22"/>
                <w:szCs w:val="22"/>
                <w:lang w:val="mk-MK"/>
              </w:rPr>
              <w:t>7.</w:t>
            </w:r>
          </w:p>
        </w:tc>
        <w:tc>
          <w:tcPr>
            <w:tcW w:w="1980" w:type="dxa"/>
            <w:vAlign w:val="center"/>
          </w:tcPr>
          <w:p w14:paraId="3218876E"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Бакар</w:t>
            </w:r>
            <w:r w:rsidRPr="00A31B02">
              <w:rPr>
                <w:rFonts w:ascii="Arial" w:hAnsi="Arial" w:cs="Arial"/>
                <w:spacing w:val="-6"/>
                <w:sz w:val="22"/>
                <w:szCs w:val="22"/>
              </w:rPr>
              <w:t xml:space="preserve"> </w:t>
            </w:r>
            <w:r w:rsidRPr="00A31B02">
              <w:rPr>
                <w:rFonts w:ascii="Arial" w:hAnsi="Arial" w:cs="Arial"/>
                <w:spacing w:val="-2"/>
                <w:sz w:val="22"/>
                <w:szCs w:val="22"/>
              </w:rPr>
              <w:t>сулфат</w:t>
            </w:r>
          </w:p>
        </w:tc>
        <w:tc>
          <w:tcPr>
            <w:tcW w:w="1400" w:type="dxa"/>
            <w:vAlign w:val="center"/>
          </w:tcPr>
          <w:p w14:paraId="72105808"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7758-98-</w:t>
            </w:r>
            <w:r w:rsidRPr="00A31B02">
              <w:rPr>
                <w:rFonts w:ascii="Arial" w:hAnsi="Arial" w:cs="Arial"/>
                <w:spacing w:val="-10"/>
                <w:sz w:val="22"/>
                <w:szCs w:val="22"/>
              </w:rPr>
              <w:t>7</w:t>
            </w:r>
          </w:p>
        </w:tc>
        <w:tc>
          <w:tcPr>
            <w:tcW w:w="1550" w:type="dxa"/>
            <w:vAlign w:val="center"/>
          </w:tcPr>
          <w:p w14:paraId="780E1946"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Класа</w:t>
            </w:r>
            <w:r w:rsidRPr="00A31B02">
              <w:rPr>
                <w:rFonts w:ascii="Arial" w:hAnsi="Arial" w:cs="Arial"/>
                <w:spacing w:val="-6"/>
                <w:sz w:val="22"/>
                <w:szCs w:val="22"/>
              </w:rPr>
              <w:t xml:space="preserve"> </w:t>
            </w:r>
            <w:r w:rsidRPr="00A31B02">
              <w:rPr>
                <w:rFonts w:ascii="Arial" w:hAnsi="Arial" w:cs="Arial"/>
                <w:spacing w:val="-5"/>
                <w:sz w:val="22"/>
                <w:szCs w:val="22"/>
              </w:rPr>
              <w:t>6.1</w:t>
            </w:r>
          </w:p>
        </w:tc>
        <w:tc>
          <w:tcPr>
            <w:tcW w:w="1323" w:type="dxa"/>
            <w:vAlign w:val="center"/>
          </w:tcPr>
          <w:p w14:paraId="4FEC81B3" w14:textId="77777777" w:rsidR="00906D0C" w:rsidRPr="00A31B02" w:rsidRDefault="00906D0C" w:rsidP="00135E11">
            <w:pPr>
              <w:jc w:val="center"/>
              <w:rPr>
                <w:rFonts w:ascii="Arial" w:hAnsi="Arial" w:cs="Arial"/>
                <w:sz w:val="22"/>
                <w:szCs w:val="22"/>
                <w:lang w:val="mk-MK"/>
              </w:rPr>
            </w:pPr>
            <w:r>
              <w:rPr>
                <w:rFonts w:ascii="Arial" w:hAnsi="Arial" w:cs="Arial"/>
                <w:spacing w:val="-5"/>
                <w:sz w:val="22"/>
                <w:szCs w:val="22"/>
              </w:rPr>
              <w:t>4462 kg</w:t>
            </w:r>
          </w:p>
        </w:tc>
        <w:tc>
          <w:tcPr>
            <w:tcW w:w="1371" w:type="dxa"/>
            <w:vAlign w:val="center"/>
          </w:tcPr>
          <w:p w14:paraId="3F387FD4" w14:textId="77777777" w:rsidR="00906D0C" w:rsidRPr="00A31B02" w:rsidRDefault="00906D0C" w:rsidP="00135E11">
            <w:pPr>
              <w:jc w:val="center"/>
              <w:rPr>
                <w:rFonts w:ascii="Arial" w:hAnsi="Arial" w:cs="Arial"/>
                <w:sz w:val="22"/>
                <w:szCs w:val="22"/>
                <w:lang w:val="mk-MK"/>
              </w:rPr>
            </w:pPr>
            <w:r>
              <w:rPr>
                <w:rFonts w:ascii="Arial" w:hAnsi="Arial" w:cs="Arial"/>
                <w:spacing w:val="-5"/>
                <w:sz w:val="22"/>
                <w:szCs w:val="22"/>
              </w:rPr>
              <w:t>53550 kg</w:t>
            </w:r>
          </w:p>
        </w:tc>
        <w:tc>
          <w:tcPr>
            <w:tcW w:w="1800" w:type="dxa"/>
            <w:vAlign w:val="center"/>
          </w:tcPr>
          <w:p w14:paraId="758CACA6" w14:textId="77777777" w:rsidR="00906D0C" w:rsidRPr="00A31B02" w:rsidRDefault="00906D0C" w:rsidP="00135E11">
            <w:pPr>
              <w:pStyle w:val="TableParagraph"/>
              <w:spacing w:before="105"/>
              <w:ind w:left="-92" w:right="3"/>
              <w:jc w:val="center"/>
              <w:rPr>
                <w:rFonts w:ascii="Arial" w:hAnsi="Arial" w:cs="Arial"/>
                <w:lang w:val="mk-MK"/>
              </w:rPr>
            </w:pPr>
            <w:r w:rsidRPr="00A31B02">
              <w:rPr>
                <w:rFonts w:ascii="Arial" w:hAnsi="Arial" w:cs="Arial"/>
              </w:rPr>
              <w:t>Активатор</w:t>
            </w:r>
            <w:r w:rsidRPr="00A31B02">
              <w:rPr>
                <w:rFonts w:ascii="Arial" w:hAnsi="Arial" w:cs="Arial"/>
                <w:spacing w:val="-14"/>
              </w:rPr>
              <w:t xml:space="preserve"> </w:t>
            </w:r>
            <w:r w:rsidRPr="00A31B02">
              <w:rPr>
                <w:rFonts w:ascii="Arial" w:hAnsi="Arial" w:cs="Arial"/>
                <w:spacing w:val="-5"/>
              </w:rPr>
              <w:t>во</w:t>
            </w:r>
            <w:r>
              <w:rPr>
                <w:rFonts w:ascii="Arial" w:hAnsi="Arial" w:cs="Arial"/>
                <w:spacing w:val="-5"/>
                <w:lang w:val="mk-MK"/>
              </w:rPr>
              <w:t xml:space="preserve"> </w:t>
            </w:r>
            <w:r w:rsidRPr="00A31B02">
              <w:rPr>
                <w:rFonts w:ascii="Arial" w:hAnsi="Arial" w:cs="Arial"/>
              </w:rPr>
              <w:t>Zn</w:t>
            </w:r>
            <w:r>
              <w:rPr>
                <w:rFonts w:ascii="Arial" w:hAnsi="Arial" w:cs="Arial"/>
                <w:lang w:val="mk-MK"/>
              </w:rPr>
              <w:t xml:space="preserve"> </w:t>
            </w:r>
            <w:r w:rsidRPr="00A31B02">
              <w:rPr>
                <w:rFonts w:ascii="Arial" w:hAnsi="Arial" w:cs="Arial"/>
                <w:spacing w:val="-2"/>
              </w:rPr>
              <w:t>флотација</w:t>
            </w:r>
          </w:p>
        </w:tc>
        <w:tc>
          <w:tcPr>
            <w:tcW w:w="1080" w:type="dxa"/>
            <w:vAlign w:val="center"/>
          </w:tcPr>
          <w:p w14:paraId="30C844D5" w14:textId="77777777" w:rsidR="00906D0C" w:rsidRPr="00A31B02" w:rsidRDefault="00906D0C" w:rsidP="00135E11">
            <w:pPr>
              <w:pStyle w:val="TableParagraph"/>
              <w:spacing w:before="2"/>
              <w:jc w:val="center"/>
              <w:rPr>
                <w:rFonts w:ascii="Arial" w:hAnsi="Arial" w:cs="Arial"/>
              </w:rPr>
            </w:pPr>
            <w:r w:rsidRPr="00A31B02">
              <w:rPr>
                <w:rFonts w:ascii="Arial" w:hAnsi="Arial" w:cs="Arial"/>
                <w:spacing w:val="-2"/>
              </w:rPr>
              <w:t>R22;R36</w:t>
            </w:r>
          </w:p>
          <w:p w14:paraId="0E0561D8" w14:textId="77777777" w:rsidR="00906D0C" w:rsidRPr="00A31B02" w:rsidRDefault="00906D0C" w:rsidP="00135E11">
            <w:pPr>
              <w:pStyle w:val="TableParagraph"/>
              <w:spacing w:before="3"/>
              <w:jc w:val="center"/>
              <w:rPr>
                <w:rFonts w:ascii="Arial" w:hAnsi="Arial" w:cs="Arial"/>
              </w:rPr>
            </w:pPr>
            <w:r w:rsidRPr="00A31B02">
              <w:rPr>
                <w:rFonts w:ascii="Arial" w:hAnsi="Arial" w:cs="Arial"/>
                <w:spacing w:val="-5"/>
              </w:rPr>
              <w:t>/38</w:t>
            </w:r>
          </w:p>
          <w:p w14:paraId="7F87535D"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R50/53</w:t>
            </w:r>
          </w:p>
        </w:tc>
        <w:tc>
          <w:tcPr>
            <w:tcW w:w="1058" w:type="dxa"/>
            <w:vAlign w:val="center"/>
          </w:tcPr>
          <w:p w14:paraId="059603F6" w14:textId="77777777" w:rsidR="00906D0C" w:rsidRPr="00A31B02" w:rsidRDefault="00906D0C" w:rsidP="00135E11">
            <w:pPr>
              <w:pStyle w:val="TableParagraph"/>
              <w:spacing w:before="128"/>
              <w:ind w:left="-137" w:right="-140"/>
              <w:jc w:val="center"/>
              <w:rPr>
                <w:rFonts w:ascii="Arial" w:hAnsi="Arial" w:cs="Arial"/>
                <w:lang w:val="mk-MK"/>
              </w:rPr>
            </w:pPr>
            <w:r w:rsidRPr="00A31B02">
              <w:rPr>
                <w:rFonts w:ascii="Arial" w:hAnsi="Arial" w:cs="Arial"/>
                <w:spacing w:val="-2"/>
              </w:rPr>
              <w:t>S2;</w:t>
            </w:r>
            <w:r>
              <w:rPr>
                <w:rFonts w:ascii="Arial" w:hAnsi="Arial" w:cs="Arial"/>
                <w:spacing w:val="-2"/>
                <w:lang w:val="mk-MK"/>
              </w:rPr>
              <w:t xml:space="preserve"> </w:t>
            </w:r>
            <w:r w:rsidRPr="00A31B02">
              <w:rPr>
                <w:rFonts w:ascii="Arial" w:hAnsi="Arial" w:cs="Arial"/>
                <w:spacing w:val="-2"/>
              </w:rPr>
              <w:t>S22;</w:t>
            </w:r>
            <w:r>
              <w:rPr>
                <w:rFonts w:ascii="Arial" w:hAnsi="Arial" w:cs="Arial"/>
                <w:spacing w:val="-2"/>
                <w:lang w:val="mk-MK"/>
              </w:rPr>
              <w:t xml:space="preserve"> </w:t>
            </w:r>
            <w:r w:rsidRPr="00A31B02">
              <w:rPr>
                <w:rFonts w:ascii="Arial" w:hAnsi="Arial" w:cs="Arial"/>
                <w:spacing w:val="-2"/>
              </w:rPr>
              <w:t>S60</w:t>
            </w:r>
            <w:r w:rsidRPr="00A31B02">
              <w:rPr>
                <w:rFonts w:ascii="Arial" w:hAnsi="Arial" w:cs="Arial"/>
                <w:spacing w:val="-4"/>
              </w:rPr>
              <w:t>;</w:t>
            </w:r>
            <w:r>
              <w:rPr>
                <w:rFonts w:ascii="Arial" w:hAnsi="Arial" w:cs="Arial"/>
                <w:spacing w:val="-4"/>
                <w:lang w:val="mk-MK"/>
              </w:rPr>
              <w:t xml:space="preserve"> </w:t>
            </w:r>
            <w:r w:rsidRPr="00A31B02">
              <w:rPr>
                <w:rFonts w:ascii="Arial" w:hAnsi="Arial" w:cs="Arial"/>
                <w:spacing w:val="-4"/>
              </w:rPr>
              <w:t>S61</w:t>
            </w:r>
          </w:p>
        </w:tc>
      </w:tr>
      <w:tr w:rsidR="00906D0C" w:rsidRPr="003F6474" w14:paraId="5DB84756" w14:textId="77777777" w:rsidTr="00135E11">
        <w:tc>
          <w:tcPr>
            <w:tcW w:w="1440" w:type="dxa"/>
            <w:vAlign w:val="center"/>
          </w:tcPr>
          <w:p w14:paraId="358E3229" w14:textId="77777777" w:rsidR="00906D0C" w:rsidRPr="00A31B02" w:rsidRDefault="00906D0C" w:rsidP="00135E11">
            <w:pPr>
              <w:jc w:val="center"/>
              <w:rPr>
                <w:rFonts w:ascii="Arial" w:hAnsi="Arial" w:cs="Arial"/>
                <w:sz w:val="22"/>
                <w:szCs w:val="22"/>
                <w:lang w:val="mk-MK"/>
              </w:rPr>
            </w:pPr>
            <w:r w:rsidRPr="009E4EC2">
              <w:rPr>
                <w:rFonts w:ascii="Arial" w:hAnsi="Arial" w:cs="Arial"/>
                <w:sz w:val="22"/>
                <w:szCs w:val="22"/>
                <w:lang w:val="mk-MK"/>
              </w:rPr>
              <w:lastRenderedPageBreak/>
              <w:t>8.</w:t>
            </w:r>
          </w:p>
        </w:tc>
        <w:tc>
          <w:tcPr>
            <w:tcW w:w="1980" w:type="dxa"/>
            <w:vAlign w:val="center"/>
          </w:tcPr>
          <w:p w14:paraId="2B272CEE"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Дауфрот</w:t>
            </w:r>
            <w:r w:rsidRPr="00A31B02">
              <w:rPr>
                <w:rFonts w:ascii="Arial" w:hAnsi="Arial" w:cs="Arial"/>
                <w:spacing w:val="-12"/>
                <w:sz w:val="22"/>
                <w:szCs w:val="22"/>
              </w:rPr>
              <w:t xml:space="preserve"> </w:t>
            </w:r>
            <w:r w:rsidRPr="00A31B02">
              <w:rPr>
                <w:rFonts w:ascii="Arial" w:hAnsi="Arial" w:cs="Arial"/>
                <w:spacing w:val="-5"/>
                <w:sz w:val="22"/>
                <w:szCs w:val="22"/>
              </w:rPr>
              <w:t>200</w:t>
            </w:r>
          </w:p>
        </w:tc>
        <w:tc>
          <w:tcPr>
            <w:tcW w:w="1400" w:type="dxa"/>
            <w:vAlign w:val="center"/>
          </w:tcPr>
          <w:p w14:paraId="18F37EBB" w14:textId="77777777" w:rsidR="00906D0C" w:rsidRPr="003B5349" w:rsidRDefault="00906D0C" w:rsidP="00135E11">
            <w:pPr>
              <w:jc w:val="center"/>
              <w:rPr>
                <w:rFonts w:ascii="Arial" w:hAnsi="Arial" w:cs="Arial"/>
                <w:sz w:val="22"/>
                <w:szCs w:val="22"/>
                <w:lang w:val="mk-MK"/>
              </w:rPr>
            </w:pPr>
            <w:r>
              <w:rPr>
                <w:rFonts w:ascii="Arial" w:hAnsi="Arial" w:cs="Arial"/>
                <w:spacing w:val="-5"/>
                <w:sz w:val="22"/>
                <w:szCs w:val="22"/>
                <w:lang w:val="mk-MK"/>
              </w:rPr>
              <w:t>/</w:t>
            </w:r>
          </w:p>
        </w:tc>
        <w:tc>
          <w:tcPr>
            <w:tcW w:w="1550" w:type="dxa"/>
            <w:vAlign w:val="center"/>
          </w:tcPr>
          <w:p w14:paraId="50517E5C" w14:textId="77777777" w:rsidR="00906D0C" w:rsidRPr="003B5349" w:rsidRDefault="00906D0C" w:rsidP="00135E11">
            <w:pPr>
              <w:jc w:val="center"/>
              <w:rPr>
                <w:rFonts w:ascii="Arial" w:hAnsi="Arial" w:cs="Arial"/>
                <w:sz w:val="22"/>
                <w:szCs w:val="22"/>
                <w:lang w:val="mk-MK"/>
              </w:rPr>
            </w:pPr>
            <w:r>
              <w:rPr>
                <w:rFonts w:ascii="Arial" w:hAnsi="Arial" w:cs="Arial"/>
                <w:spacing w:val="-5"/>
                <w:sz w:val="22"/>
                <w:szCs w:val="22"/>
                <w:lang w:val="mk-MK"/>
              </w:rPr>
              <w:t>/</w:t>
            </w:r>
          </w:p>
        </w:tc>
        <w:tc>
          <w:tcPr>
            <w:tcW w:w="1323" w:type="dxa"/>
            <w:vAlign w:val="center"/>
          </w:tcPr>
          <w:p w14:paraId="616972A0" w14:textId="77777777" w:rsidR="00906D0C" w:rsidRPr="00A31B02" w:rsidRDefault="00906D0C" w:rsidP="00135E11">
            <w:pPr>
              <w:jc w:val="center"/>
              <w:rPr>
                <w:rFonts w:ascii="Arial" w:hAnsi="Arial" w:cs="Arial"/>
                <w:sz w:val="22"/>
                <w:szCs w:val="22"/>
                <w:lang w:val="mk-MK"/>
              </w:rPr>
            </w:pPr>
            <w:r>
              <w:rPr>
                <w:rFonts w:ascii="Arial" w:hAnsi="Arial" w:cs="Arial"/>
                <w:spacing w:val="-5"/>
                <w:sz w:val="22"/>
                <w:szCs w:val="22"/>
              </w:rPr>
              <w:t>1125 kg</w:t>
            </w:r>
          </w:p>
        </w:tc>
        <w:tc>
          <w:tcPr>
            <w:tcW w:w="1371" w:type="dxa"/>
            <w:vAlign w:val="center"/>
          </w:tcPr>
          <w:p w14:paraId="255F50D9" w14:textId="77777777" w:rsidR="00906D0C" w:rsidRPr="00A31B02" w:rsidRDefault="00906D0C" w:rsidP="00135E11">
            <w:pPr>
              <w:jc w:val="center"/>
              <w:rPr>
                <w:rFonts w:ascii="Arial" w:hAnsi="Arial" w:cs="Arial"/>
                <w:sz w:val="22"/>
                <w:szCs w:val="22"/>
                <w:lang w:val="mk-MK"/>
              </w:rPr>
            </w:pPr>
            <w:r>
              <w:rPr>
                <w:rFonts w:ascii="Arial" w:hAnsi="Arial" w:cs="Arial"/>
                <w:spacing w:val="-10"/>
                <w:sz w:val="22"/>
                <w:szCs w:val="22"/>
              </w:rPr>
              <w:t>13510 kg</w:t>
            </w:r>
          </w:p>
        </w:tc>
        <w:tc>
          <w:tcPr>
            <w:tcW w:w="1800" w:type="dxa"/>
            <w:vAlign w:val="center"/>
          </w:tcPr>
          <w:p w14:paraId="54AD5DD0" w14:textId="77777777" w:rsidR="00906D0C" w:rsidRPr="00A31B02" w:rsidRDefault="00906D0C" w:rsidP="00135E11">
            <w:pPr>
              <w:pStyle w:val="TableParagraph"/>
              <w:ind w:left="104"/>
              <w:jc w:val="center"/>
              <w:rPr>
                <w:rFonts w:ascii="Arial" w:hAnsi="Arial" w:cs="Arial"/>
                <w:lang w:val="mk-MK"/>
              </w:rPr>
            </w:pPr>
            <w:r w:rsidRPr="00A31B02">
              <w:rPr>
                <w:rFonts w:ascii="Arial" w:hAnsi="Arial" w:cs="Arial"/>
              </w:rPr>
              <w:t>Пенливец</w:t>
            </w:r>
            <w:r w:rsidRPr="00A31B02">
              <w:rPr>
                <w:rFonts w:ascii="Arial" w:hAnsi="Arial" w:cs="Arial"/>
                <w:spacing w:val="-2"/>
              </w:rPr>
              <w:t xml:space="preserve"> </w:t>
            </w:r>
            <w:r w:rsidRPr="00A31B02">
              <w:rPr>
                <w:rFonts w:ascii="Arial" w:hAnsi="Arial" w:cs="Arial"/>
              </w:rPr>
              <w:t>во</w:t>
            </w:r>
            <w:r w:rsidRPr="00A31B02">
              <w:rPr>
                <w:rFonts w:ascii="Arial" w:hAnsi="Arial" w:cs="Arial"/>
                <w:spacing w:val="-1"/>
              </w:rPr>
              <w:t xml:space="preserve"> </w:t>
            </w:r>
            <w:r w:rsidRPr="00A31B02">
              <w:rPr>
                <w:rFonts w:ascii="Arial" w:hAnsi="Arial" w:cs="Arial"/>
                <w:spacing w:val="-5"/>
              </w:rPr>
              <w:t>Pb</w:t>
            </w:r>
            <w:r>
              <w:rPr>
                <w:rFonts w:ascii="Arial" w:hAnsi="Arial" w:cs="Arial"/>
                <w:spacing w:val="-5"/>
                <w:lang w:val="mk-MK"/>
              </w:rPr>
              <w:t xml:space="preserve"> </w:t>
            </w:r>
            <w:r w:rsidRPr="00A31B02">
              <w:rPr>
                <w:rFonts w:ascii="Arial" w:hAnsi="Arial" w:cs="Arial"/>
              </w:rPr>
              <w:t>и</w:t>
            </w:r>
            <w:r w:rsidRPr="00A31B02">
              <w:rPr>
                <w:rFonts w:ascii="Arial" w:hAnsi="Arial" w:cs="Arial"/>
                <w:spacing w:val="1"/>
              </w:rPr>
              <w:t xml:space="preserve"> </w:t>
            </w:r>
            <w:r w:rsidRPr="00A31B02">
              <w:rPr>
                <w:rFonts w:ascii="Arial" w:hAnsi="Arial" w:cs="Arial"/>
              </w:rPr>
              <w:t>Zn</w:t>
            </w:r>
            <w:r w:rsidRPr="00A31B02">
              <w:rPr>
                <w:rFonts w:ascii="Arial" w:hAnsi="Arial" w:cs="Arial"/>
                <w:spacing w:val="1"/>
              </w:rPr>
              <w:t xml:space="preserve"> </w:t>
            </w:r>
            <w:r w:rsidRPr="00A31B02">
              <w:rPr>
                <w:rFonts w:ascii="Arial" w:hAnsi="Arial" w:cs="Arial"/>
                <w:spacing w:val="-2"/>
              </w:rPr>
              <w:t>флотација</w:t>
            </w:r>
          </w:p>
        </w:tc>
        <w:tc>
          <w:tcPr>
            <w:tcW w:w="1080" w:type="dxa"/>
            <w:vAlign w:val="center"/>
          </w:tcPr>
          <w:p w14:paraId="19F4CB42"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36/37/38</w:t>
            </w:r>
          </w:p>
        </w:tc>
        <w:tc>
          <w:tcPr>
            <w:tcW w:w="1058" w:type="dxa"/>
            <w:vAlign w:val="center"/>
          </w:tcPr>
          <w:p w14:paraId="5F265C85" w14:textId="77777777" w:rsidR="00906D0C" w:rsidRPr="00A31B02" w:rsidRDefault="00906D0C" w:rsidP="00135E11">
            <w:pPr>
              <w:ind w:right="1"/>
              <w:jc w:val="center"/>
              <w:rPr>
                <w:rFonts w:ascii="Arial" w:hAnsi="Arial" w:cs="Arial"/>
                <w:sz w:val="22"/>
                <w:szCs w:val="22"/>
                <w:lang w:val="mk-MK"/>
              </w:rPr>
            </w:pPr>
            <w:r w:rsidRPr="00A31B02">
              <w:rPr>
                <w:rFonts w:ascii="Arial" w:hAnsi="Arial" w:cs="Arial"/>
                <w:spacing w:val="-2"/>
                <w:sz w:val="22"/>
                <w:szCs w:val="22"/>
              </w:rPr>
              <w:t>26-</w:t>
            </w:r>
            <w:r w:rsidRPr="00A31B02">
              <w:rPr>
                <w:rFonts w:ascii="Arial" w:hAnsi="Arial" w:cs="Arial"/>
                <w:spacing w:val="-7"/>
                <w:sz w:val="22"/>
                <w:szCs w:val="22"/>
              </w:rPr>
              <w:t>36</w:t>
            </w:r>
          </w:p>
        </w:tc>
      </w:tr>
      <w:tr w:rsidR="00906D0C" w:rsidRPr="003F6474" w14:paraId="6778EA56" w14:textId="77777777" w:rsidTr="00135E11">
        <w:tc>
          <w:tcPr>
            <w:tcW w:w="1440" w:type="dxa"/>
            <w:vAlign w:val="center"/>
          </w:tcPr>
          <w:p w14:paraId="0195931A" w14:textId="77777777" w:rsidR="00906D0C" w:rsidRPr="00A31B02" w:rsidRDefault="00906D0C" w:rsidP="00135E11">
            <w:pPr>
              <w:jc w:val="center"/>
              <w:rPr>
                <w:rFonts w:ascii="Arial" w:hAnsi="Arial" w:cs="Arial"/>
                <w:sz w:val="22"/>
                <w:szCs w:val="22"/>
                <w:lang w:val="mk-MK"/>
              </w:rPr>
            </w:pPr>
            <w:r w:rsidRPr="009E4EC2">
              <w:rPr>
                <w:rFonts w:ascii="Arial" w:hAnsi="Arial" w:cs="Arial"/>
                <w:sz w:val="22"/>
                <w:szCs w:val="22"/>
                <w:lang w:val="mk-MK"/>
              </w:rPr>
              <w:t>9.</w:t>
            </w:r>
          </w:p>
        </w:tc>
        <w:tc>
          <w:tcPr>
            <w:tcW w:w="1980" w:type="dxa"/>
            <w:vAlign w:val="center"/>
          </w:tcPr>
          <w:p w14:paraId="6238EC4A"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5"/>
                <w:sz w:val="22"/>
                <w:szCs w:val="22"/>
              </w:rPr>
              <w:t>Вар</w:t>
            </w:r>
          </w:p>
        </w:tc>
        <w:tc>
          <w:tcPr>
            <w:tcW w:w="1400" w:type="dxa"/>
            <w:vAlign w:val="center"/>
          </w:tcPr>
          <w:p w14:paraId="3CCDB44B"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2"/>
                <w:sz w:val="22"/>
                <w:szCs w:val="22"/>
              </w:rPr>
              <w:t>1305-62-</w:t>
            </w:r>
            <w:r w:rsidRPr="00A31B02">
              <w:rPr>
                <w:rFonts w:ascii="Arial" w:hAnsi="Arial" w:cs="Arial"/>
                <w:spacing w:val="-10"/>
                <w:sz w:val="22"/>
                <w:szCs w:val="22"/>
              </w:rPr>
              <w:t>0</w:t>
            </w:r>
          </w:p>
        </w:tc>
        <w:tc>
          <w:tcPr>
            <w:tcW w:w="1550" w:type="dxa"/>
            <w:vAlign w:val="center"/>
          </w:tcPr>
          <w:p w14:paraId="3A8A6548" w14:textId="77777777" w:rsidR="00906D0C" w:rsidRPr="00A31B02" w:rsidRDefault="00906D0C" w:rsidP="00135E11">
            <w:pPr>
              <w:jc w:val="center"/>
              <w:rPr>
                <w:rFonts w:ascii="Arial" w:hAnsi="Arial" w:cs="Arial"/>
                <w:sz w:val="22"/>
                <w:szCs w:val="22"/>
                <w:lang w:val="mk-MK"/>
              </w:rPr>
            </w:pPr>
            <w:r w:rsidRPr="00A31B02">
              <w:rPr>
                <w:rFonts w:ascii="Arial" w:hAnsi="Arial" w:cs="Arial"/>
                <w:sz w:val="22"/>
                <w:szCs w:val="22"/>
              </w:rPr>
              <w:t>Класа</w:t>
            </w:r>
            <w:r w:rsidRPr="00A31B02">
              <w:rPr>
                <w:rFonts w:ascii="Arial" w:hAnsi="Arial" w:cs="Arial"/>
                <w:spacing w:val="-9"/>
                <w:sz w:val="22"/>
                <w:szCs w:val="22"/>
              </w:rPr>
              <w:t xml:space="preserve"> </w:t>
            </w:r>
            <w:r w:rsidRPr="00A31B02">
              <w:rPr>
                <w:rFonts w:ascii="Arial" w:hAnsi="Arial" w:cs="Arial"/>
                <w:spacing w:val="-10"/>
                <w:sz w:val="22"/>
                <w:szCs w:val="22"/>
              </w:rPr>
              <w:t>8</w:t>
            </w:r>
          </w:p>
        </w:tc>
        <w:tc>
          <w:tcPr>
            <w:tcW w:w="1323" w:type="dxa"/>
            <w:vAlign w:val="center"/>
          </w:tcPr>
          <w:p w14:paraId="6A5C524C" w14:textId="77777777" w:rsidR="00906D0C" w:rsidRPr="00A31B02" w:rsidRDefault="00906D0C" w:rsidP="00135E11">
            <w:pPr>
              <w:jc w:val="center"/>
              <w:rPr>
                <w:rFonts w:ascii="Arial" w:hAnsi="Arial" w:cs="Arial"/>
                <w:sz w:val="22"/>
                <w:szCs w:val="22"/>
                <w:lang w:val="mk-MK"/>
              </w:rPr>
            </w:pPr>
            <w:r>
              <w:rPr>
                <w:rFonts w:ascii="Arial" w:hAnsi="Arial" w:cs="Arial"/>
                <w:spacing w:val="-5"/>
                <w:sz w:val="22"/>
                <w:szCs w:val="22"/>
              </w:rPr>
              <w:t xml:space="preserve">25238 </w:t>
            </w:r>
            <w:r w:rsidRPr="00142B67">
              <w:rPr>
                <w:rFonts w:ascii="Arial" w:hAnsi="Arial" w:cs="Arial"/>
                <w:spacing w:val="-5"/>
                <w:sz w:val="22"/>
                <w:szCs w:val="22"/>
              </w:rPr>
              <w:t>kg</w:t>
            </w:r>
          </w:p>
        </w:tc>
        <w:tc>
          <w:tcPr>
            <w:tcW w:w="1371" w:type="dxa"/>
            <w:vAlign w:val="center"/>
          </w:tcPr>
          <w:p w14:paraId="72CE10F6" w14:textId="77777777" w:rsidR="00906D0C" w:rsidRPr="00A31B02" w:rsidRDefault="00906D0C" w:rsidP="00135E11">
            <w:pPr>
              <w:jc w:val="center"/>
              <w:rPr>
                <w:rFonts w:ascii="Arial" w:hAnsi="Arial" w:cs="Arial"/>
                <w:sz w:val="22"/>
                <w:szCs w:val="22"/>
                <w:lang w:val="mk-MK"/>
              </w:rPr>
            </w:pPr>
            <w:r>
              <w:rPr>
                <w:rFonts w:ascii="Arial" w:hAnsi="Arial" w:cs="Arial"/>
                <w:spacing w:val="-5"/>
                <w:sz w:val="22"/>
                <w:szCs w:val="22"/>
              </w:rPr>
              <w:t>302860 kg</w:t>
            </w:r>
          </w:p>
        </w:tc>
        <w:tc>
          <w:tcPr>
            <w:tcW w:w="1800" w:type="dxa"/>
            <w:vAlign w:val="center"/>
          </w:tcPr>
          <w:p w14:paraId="666DA806" w14:textId="77777777" w:rsidR="00906D0C" w:rsidRPr="00A31B02" w:rsidRDefault="00906D0C" w:rsidP="00135E11">
            <w:pPr>
              <w:jc w:val="center"/>
              <w:rPr>
                <w:rFonts w:ascii="Arial" w:hAnsi="Arial" w:cs="Arial"/>
                <w:sz w:val="22"/>
                <w:szCs w:val="22"/>
                <w:lang w:val="mk-MK"/>
              </w:rPr>
            </w:pPr>
            <w:r w:rsidRPr="00A31B02">
              <w:rPr>
                <w:rFonts w:ascii="Arial" w:hAnsi="Arial" w:cs="Arial"/>
                <w:sz w:val="22"/>
                <w:szCs w:val="22"/>
              </w:rPr>
              <w:t>Регулатор</w:t>
            </w:r>
            <w:r w:rsidRPr="00A31B02">
              <w:rPr>
                <w:rFonts w:ascii="Arial" w:hAnsi="Arial" w:cs="Arial"/>
                <w:spacing w:val="-16"/>
                <w:sz w:val="22"/>
                <w:szCs w:val="22"/>
              </w:rPr>
              <w:t xml:space="preserve"> </w:t>
            </w:r>
            <w:r w:rsidRPr="00A31B02">
              <w:rPr>
                <w:rFonts w:ascii="Arial" w:hAnsi="Arial" w:cs="Arial"/>
                <w:sz w:val="22"/>
                <w:szCs w:val="22"/>
              </w:rPr>
              <w:t xml:space="preserve">на </w:t>
            </w:r>
            <w:r w:rsidRPr="00A31B02">
              <w:rPr>
                <w:rFonts w:ascii="Arial" w:hAnsi="Arial" w:cs="Arial"/>
                <w:spacing w:val="-2"/>
                <w:sz w:val="22"/>
                <w:szCs w:val="22"/>
              </w:rPr>
              <w:t>средина</w:t>
            </w:r>
          </w:p>
        </w:tc>
        <w:tc>
          <w:tcPr>
            <w:tcW w:w="1080" w:type="dxa"/>
            <w:vAlign w:val="center"/>
          </w:tcPr>
          <w:p w14:paraId="17D3D55C" w14:textId="77777777" w:rsidR="00906D0C" w:rsidRPr="00A31B02" w:rsidRDefault="00906D0C" w:rsidP="00135E11">
            <w:pPr>
              <w:jc w:val="center"/>
              <w:rPr>
                <w:rFonts w:ascii="Arial" w:hAnsi="Arial" w:cs="Arial"/>
                <w:sz w:val="22"/>
                <w:szCs w:val="22"/>
                <w:lang w:val="mk-MK"/>
              </w:rPr>
            </w:pPr>
            <w:r w:rsidRPr="00A31B02">
              <w:rPr>
                <w:rFonts w:ascii="Arial" w:hAnsi="Arial" w:cs="Arial"/>
                <w:spacing w:val="-4"/>
                <w:sz w:val="22"/>
                <w:szCs w:val="22"/>
              </w:rPr>
              <w:t xml:space="preserve">R22, </w:t>
            </w:r>
            <w:r w:rsidRPr="00A31B02">
              <w:rPr>
                <w:rFonts w:ascii="Arial" w:hAnsi="Arial" w:cs="Arial"/>
                <w:sz w:val="22"/>
                <w:szCs w:val="22"/>
              </w:rPr>
              <w:t>R34</w:t>
            </w:r>
            <w:r w:rsidRPr="00A31B02">
              <w:rPr>
                <w:rFonts w:ascii="Arial" w:hAnsi="Arial" w:cs="Arial"/>
                <w:spacing w:val="-15"/>
                <w:sz w:val="22"/>
                <w:szCs w:val="22"/>
              </w:rPr>
              <w:t xml:space="preserve"> </w:t>
            </w:r>
            <w:r w:rsidRPr="00A31B02">
              <w:rPr>
                <w:rFonts w:ascii="Arial" w:hAnsi="Arial" w:cs="Arial"/>
                <w:sz w:val="22"/>
                <w:szCs w:val="22"/>
              </w:rPr>
              <w:t>R41</w:t>
            </w:r>
          </w:p>
        </w:tc>
        <w:tc>
          <w:tcPr>
            <w:tcW w:w="1058" w:type="dxa"/>
            <w:vAlign w:val="center"/>
          </w:tcPr>
          <w:p w14:paraId="34ACE278" w14:textId="77777777" w:rsidR="00906D0C" w:rsidRPr="00297736" w:rsidRDefault="00906D0C" w:rsidP="00135E11">
            <w:pPr>
              <w:ind w:left="-137" w:right="-140"/>
              <w:jc w:val="center"/>
              <w:rPr>
                <w:rFonts w:ascii="Arial" w:hAnsi="Arial" w:cs="Arial"/>
                <w:sz w:val="22"/>
                <w:szCs w:val="22"/>
                <w:lang w:val="mk-MK"/>
              </w:rPr>
            </w:pPr>
            <w:r w:rsidRPr="00A31B02">
              <w:rPr>
                <w:rFonts w:ascii="Arial" w:hAnsi="Arial" w:cs="Arial"/>
                <w:sz w:val="22"/>
                <w:szCs w:val="22"/>
              </w:rPr>
              <w:t>(S2),</w:t>
            </w:r>
            <w:r>
              <w:rPr>
                <w:rFonts w:ascii="Arial" w:hAnsi="Arial" w:cs="Arial"/>
                <w:sz w:val="22"/>
                <w:szCs w:val="22"/>
                <w:lang w:val="mk-MK"/>
              </w:rPr>
              <w:t xml:space="preserve"> </w:t>
            </w:r>
            <w:r w:rsidRPr="00A31B02">
              <w:rPr>
                <w:rFonts w:ascii="Arial" w:hAnsi="Arial" w:cs="Arial"/>
                <w:sz w:val="22"/>
                <w:szCs w:val="22"/>
              </w:rPr>
              <w:t>S24, S26,</w:t>
            </w:r>
            <w:r w:rsidRPr="00A31B02">
              <w:rPr>
                <w:rFonts w:ascii="Arial" w:hAnsi="Arial" w:cs="Arial"/>
                <w:spacing w:val="-2"/>
                <w:sz w:val="22"/>
                <w:szCs w:val="22"/>
              </w:rPr>
              <w:t xml:space="preserve"> </w:t>
            </w:r>
            <w:r w:rsidRPr="00A31B02">
              <w:rPr>
                <w:rFonts w:ascii="Arial" w:hAnsi="Arial" w:cs="Arial"/>
                <w:spacing w:val="-4"/>
                <w:sz w:val="22"/>
                <w:szCs w:val="22"/>
              </w:rPr>
              <w:t>S39</w:t>
            </w:r>
          </w:p>
        </w:tc>
      </w:tr>
      <w:tr w:rsidR="00906D0C" w:rsidRPr="003F6474" w14:paraId="14415D6C" w14:textId="77777777" w:rsidTr="00135E11">
        <w:tc>
          <w:tcPr>
            <w:tcW w:w="1440" w:type="dxa"/>
            <w:vAlign w:val="center"/>
          </w:tcPr>
          <w:p w14:paraId="24C2CFCB" w14:textId="77777777" w:rsidR="00906D0C" w:rsidRPr="009E4EC2" w:rsidRDefault="00906D0C" w:rsidP="00135E11">
            <w:pPr>
              <w:jc w:val="center"/>
              <w:rPr>
                <w:rFonts w:ascii="Arial" w:hAnsi="Arial" w:cs="Arial"/>
                <w:sz w:val="22"/>
                <w:szCs w:val="22"/>
                <w:lang w:val="mk-MK"/>
              </w:rPr>
            </w:pPr>
            <w:r w:rsidRPr="009E4EC2">
              <w:rPr>
                <w:rFonts w:ascii="Arial" w:hAnsi="Arial" w:cs="Arial"/>
                <w:sz w:val="22"/>
                <w:szCs w:val="22"/>
                <w:lang w:val="mk-MK"/>
              </w:rPr>
              <w:t>10</w:t>
            </w:r>
            <w:r>
              <w:rPr>
                <w:rFonts w:ascii="Arial" w:hAnsi="Arial" w:cs="Arial"/>
                <w:sz w:val="22"/>
                <w:szCs w:val="22"/>
              </w:rPr>
              <w:t>.</w:t>
            </w:r>
          </w:p>
        </w:tc>
        <w:tc>
          <w:tcPr>
            <w:tcW w:w="1980" w:type="dxa"/>
            <w:vAlign w:val="center"/>
          </w:tcPr>
          <w:p w14:paraId="60AA5D76" w14:textId="77777777" w:rsidR="00906D0C" w:rsidRPr="009E4EC2" w:rsidRDefault="00906D0C" w:rsidP="00135E11">
            <w:pPr>
              <w:jc w:val="center"/>
              <w:rPr>
                <w:rFonts w:ascii="Arial" w:hAnsi="Arial" w:cs="Arial"/>
                <w:sz w:val="22"/>
                <w:szCs w:val="22"/>
                <w:lang w:val="mk-MK"/>
              </w:rPr>
            </w:pPr>
            <w:r w:rsidRPr="009E4EC2">
              <w:rPr>
                <w:rFonts w:ascii="Arial" w:hAnsi="Arial" w:cs="Arial"/>
                <w:spacing w:val="-4"/>
                <w:sz w:val="22"/>
                <w:szCs w:val="22"/>
              </w:rPr>
              <w:t>Вода</w:t>
            </w:r>
          </w:p>
        </w:tc>
        <w:tc>
          <w:tcPr>
            <w:tcW w:w="1400" w:type="dxa"/>
            <w:vAlign w:val="center"/>
          </w:tcPr>
          <w:p w14:paraId="02D052FC" w14:textId="77777777" w:rsidR="00906D0C" w:rsidRPr="009E4EC2" w:rsidRDefault="00906D0C" w:rsidP="00135E11">
            <w:pPr>
              <w:jc w:val="center"/>
              <w:rPr>
                <w:rFonts w:ascii="Arial" w:hAnsi="Arial" w:cs="Arial"/>
                <w:sz w:val="22"/>
                <w:szCs w:val="22"/>
                <w:lang w:val="mk-MK"/>
              </w:rPr>
            </w:pPr>
            <w:r w:rsidRPr="009E4EC2">
              <w:rPr>
                <w:rFonts w:ascii="Arial" w:hAnsi="Arial" w:cs="Arial"/>
                <w:spacing w:val="-2"/>
                <w:sz w:val="22"/>
                <w:szCs w:val="22"/>
              </w:rPr>
              <w:t>7732-18-</w:t>
            </w:r>
            <w:r w:rsidRPr="009E4EC2">
              <w:rPr>
                <w:rFonts w:ascii="Arial" w:hAnsi="Arial" w:cs="Arial"/>
                <w:spacing w:val="-10"/>
                <w:sz w:val="22"/>
                <w:szCs w:val="22"/>
              </w:rPr>
              <w:t>5</w:t>
            </w:r>
          </w:p>
        </w:tc>
        <w:tc>
          <w:tcPr>
            <w:tcW w:w="1550" w:type="dxa"/>
            <w:vAlign w:val="center"/>
          </w:tcPr>
          <w:p w14:paraId="0D0C3C3B" w14:textId="77777777" w:rsidR="00906D0C" w:rsidRPr="00A31B02" w:rsidRDefault="00906D0C" w:rsidP="00135E11">
            <w:pPr>
              <w:jc w:val="center"/>
              <w:rPr>
                <w:rFonts w:ascii="Arial" w:hAnsi="Arial" w:cs="Arial"/>
                <w:sz w:val="22"/>
                <w:szCs w:val="22"/>
                <w:lang w:val="mk-MK"/>
              </w:rPr>
            </w:pPr>
            <w:r>
              <w:rPr>
                <w:rFonts w:ascii="Arial" w:hAnsi="Arial" w:cs="Arial"/>
                <w:sz w:val="22"/>
                <w:szCs w:val="22"/>
                <w:lang w:val="mk-MK"/>
              </w:rPr>
              <w:t>/</w:t>
            </w:r>
          </w:p>
        </w:tc>
        <w:tc>
          <w:tcPr>
            <w:tcW w:w="1323" w:type="dxa"/>
            <w:vAlign w:val="center"/>
          </w:tcPr>
          <w:p w14:paraId="296F5D22" w14:textId="77777777" w:rsidR="00906D0C" w:rsidRPr="009E4EC2" w:rsidRDefault="00906D0C" w:rsidP="00135E11">
            <w:pPr>
              <w:jc w:val="center"/>
              <w:rPr>
                <w:rFonts w:ascii="Arial" w:hAnsi="Arial" w:cs="Arial"/>
                <w:sz w:val="22"/>
                <w:szCs w:val="22"/>
                <w:lang w:val="mk-MK"/>
              </w:rPr>
            </w:pPr>
            <w:r>
              <w:rPr>
                <w:rFonts w:ascii="Arial" w:hAnsi="Arial" w:cs="Arial"/>
                <w:spacing w:val="-2"/>
                <w:sz w:val="22"/>
                <w:szCs w:val="22"/>
              </w:rPr>
              <w:t>66784</w:t>
            </w:r>
            <w:r w:rsidRPr="009E4EC2">
              <w:rPr>
                <w:rFonts w:ascii="Arial" w:hAnsi="Arial" w:cs="Arial"/>
                <w:spacing w:val="-2"/>
                <w:sz w:val="22"/>
                <w:szCs w:val="22"/>
              </w:rPr>
              <w:t>m</w:t>
            </w:r>
            <w:r w:rsidRPr="009E4EC2">
              <w:rPr>
                <w:rFonts w:ascii="Arial" w:hAnsi="Arial" w:cs="Arial"/>
                <w:spacing w:val="-2"/>
                <w:sz w:val="22"/>
                <w:szCs w:val="22"/>
                <w:vertAlign w:val="superscript"/>
              </w:rPr>
              <w:t>3</w:t>
            </w:r>
          </w:p>
        </w:tc>
        <w:tc>
          <w:tcPr>
            <w:tcW w:w="1371" w:type="dxa"/>
            <w:vAlign w:val="center"/>
          </w:tcPr>
          <w:p w14:paraId="3054A694" w14:textId="77777777" w:rsidR="00906D0C" w:rsidRPr="009E4EC2" w:rsidRDefault="00906D0C" w:rsidP="00135E11">
            <w:pPr>
              <w:jc w:val="center"/>
              <w:rPr>
                <w:rFonts w:ascii="Arial" w:hAnsi="Arial" w:cs="Arial"/>
                <w:sz w:val="22"/>
                <w:szCs w:val="22"/>
                <w:lang w:val="mk-MK"/>
              </w:rPr>
            </w:pPr>
            <w:r w:rsidRPr="00D61B94">
              <w:rPr>
                <w:rFonts w:ascii="Arial" w:hAnsi="Arial" w:cs="Arial"/>
                <w:spacing w:val="-2"/>
                <w:sz w:val="22"/>
                <w:szCs w:val="22"/>
                <w:lang w:val="mk-MK"/>
              </w:rPr>
              <w:t xml:space="preserve">801410 </w:t>
            </w:r>
            <w:r w:rsidRPr="009E4EC2">
              <w:rPr>
                <w:rFonts w:ascii="Arial" w:hAnsi="Arial" w:cs="Arial"/>
                <w:spacing w:val="-2"/>
                <w:sz w:val="22"/>
                <w:szCs w:val="22"/>
              </w:rPr>
              <w:t>m</w:t>
            </w:r>
            <w:r w:rsidRPr="009E4EC2">
              <w:rPr>
                <w:rFonts w:ascii="Arial" w:hAnsi="Arial" w:cs="Arial"/>
                <w:spacing w:val="-2"/>
                <w:sz w:val="22"/>
                <w:szCs w:val="22"/>
                <w:vertAlign w:val="superscript"/>
              </w:rPr>
              <w:t>3</w:t>
            </w:r>
          </w:p>
        </w:tc>
        <w:tc>
          <w:tcPr>
            <w:tcW w:w="1800" w:type="dxa"/>
            <w:vAlign w:val="center"/>
          </w:tcPr>
          <w:p w14:paraId="3A874010" w14:textId="77777777" w:rsidR="00906D0C" w:rsidRPr="009E4EC2" w:rsidRDefault="00906D0C" w:rsidP="00135E11">
            <w:pPr>
              <w:jc w:val="center"/>
              <w:rPr>
                <w:rFonts w:ascii="Arial" w:hAnsi="Arial" w:cs="Arial"/>
                <w:sz w:val="22"/>
                <w:szCs w:val="22"/>
                <w:lang w:val="mk-MK"/>
              </w:rPr>
            </w:pPr>
            <w:r w:rsidRPr="009E4EC2">
              <w:rPr>
                <w:rFonts w:ascii="Arial" w:hAnsi="Arial" w:cs="Arial"/>
                <w:sz w:val="22"/>
                <w:szCs w:val="22"/>
                <w:lang w:val="mk-MK"/>
              </w:rPr>
              <w:t>Мелење во млин и флотирање</w:t>
            </w:r>
          </w:p>
        </w:tc>
        <w:tc>
          <w:tcPr>
            <w:tcW w:w="1080" w:type="dxa"/>
            <w:vAlign w:val="center"/>
          </w:tcPr>
          <w:p w14:paraId="71B18229" w14:textId="77777777" w:rsidR="00906D0C" w:rsidRPr="00A31B02" w:rsidRDefault="00906D0C" w:rsidP="00135E11">
            <w:pPr>
              <w:jc w:val="center"/>
              <w:rPr>
                <w:rFonts w:ascii="Arial" w:hAnsi="Arial" w:cs="Arial"/>
                <w:sz w:val="22"/>
                <w:szCs w:val="22"/>
                <w:lang w:val="mk-MK"/>
              </w:rPr>
            </w:pPr>
            <w:r>
              <w:rPr>
                <w:rFonts w:ascii="Arial" w:hAnsi="Arial" w:cs="Arial"/>
                <w:sz w:val="22"/>
                <w:szCs w:val="22"/>
                <w:lang w:val="mk-MK"/>
              </w:rPr>
              <w:t>/</w:t>
            </w:r>
          </w:p>
        </w:tc>
        <w:tc>
          <w:tcPr>
            <w:tcW w:w="1058" w:type="dxa"/>
            <w:vAlign w:val="center"/>
          </w:tcPr>
          <w:p w14:paraId="41DB470C" w14:textId="77777777" w:rsidR="00906D0C" w:rsidRPr="00A31B02" w:rsidRDefault="00906D0C" w:rsidP="00135E11">
            <w:pPr>
              <w:ind w:right="1"/>
              <w:jc w:val="center"/>
              <w:rPr>
                <w:rFonts w:ascii="Arial" w:hAnsi="Arial" w:cs="Arial"/>
                <w:sz w:val="22"/>
                <w:szCs w:val="22"/>
                <w:lang w:val="mk-MK"/>
              </w:rPr>
            </w:pPr>
            <w:r>
              <w:rPr>
                <w:rFonts w:ascii="Arial" w:hAnsi="Arial" w:cs="Arial"/>
                <w:sz w:val="22"/>
                <w:szCs w:val="22"/>
                <w:lang w:val="mk-MK"/>
              </w:rPr>
              <w:t>/</w:t>
            </w:r>
          </w:p>
        </w:tc>
      </w:tr>
      <w:tr w:rsidR="00906D0C" w:rsidRPr="003F6474" w14:paraId="08425823" w14:textId="77777777" w:rsidTr="00135E11">
        <w:tc>
          <w:tcPr>
            <w:tcW w:w="1440" w:type="dxa"/>
            <w:vAlign w:val="center"/>
          </w:tcPr>
          <w:p w14:paraId="2AA9A558" w14:textId="77777777" w:rsidR="00906D0C" w:rsidRPr="009E4EC2" w:rsidRDefault="00906D0C" w:rsidP="00135E11">
            <w:pPr>
              <w:jc w:val="center"/>
              <w:rPr>
                <w:rFonts w:ascii="Arial" w:hAnsi="Arial" w:cs="Arial"/>
                <w:sz w:val="22"/>
                <w:szCs w:val="22"/>
                <w:lang w:val="mk-MK"/>
              </w:rPr>
            </w:pPr>
            <w:r w:rsidRPr="009E258B">
              <w:rPr>
                <w:rFonts w:ascii="Arial" w:hAnsi="Arial" w:cs="Arial"/>
                <w:sz w:val="22"/>
                <w:szCs w:val="22"/>
                <w:lang w:val="mk-MK"/>
              </w:rPr>
              <w:t>11</w:t>
            </w:r>
            <w:r w:rsidRPr="009E258B">
              <w:rPr>
                <w:rFonts w:ascii="Arial" w:hAnsi="Arial" w:cs="Arial"/>
                <w:sz w:val="22"/>
                <w:szCs w:val="22"/>
              </w:rPr>
              <w:t>.</w:t>
            </w:r>
          </w:p>
        </w:tc>
        <w:tc>
          <w:tcPr>
            <w:tcW w:w="1980" w:type="dxa"/>
            <w:vAlign w:val="center"/>
          </w:tcPr>
          <w:p w14:paraId="4938E1C8" w14:textId="77777777" w:rsidR="00906D0C" w:rsidRPr="00614CB6" w:rsidRDefault="00906D0C" w:rsidP="00135E11">
            <w:pPr>
              <w:jc w:val="center"/>
              <w:rPr>
                <w:rFonts w:ascii="Arial" w:hAnsi="Arial" w:cs="Arial"/>
                <w:sz w:val="22"/>
                <w:szCs w:val="22"/>
                <w:lang w:val="mk-MK"/>
              </w:rPr>
            </w:pPr>
            <w:r w:rsidRPr="00614CB6">
              <w:rPr>
                <w:rFonts w:ascii="Arial" w:hAnsi="Arial" w:cs="Arial"/>
                <w:sz w:val="22"/>
                <w:szCs w:val="22"/>
              </w:rPr>
              <w:t>Челични</w:t>
            </w:r>
            <w:r w:rsidRPr="00614CB6">
              <w:rPr>
                <w:rFonts w:ascii="Arial" w:hAnsi="Arial" w:cs="Arial"/>
                <w:spacing w:val="-8"/>
                <w:sz w:val="22"/>
                <w:szCs w:val="22"/>
              </w:rPr>
              <w:t xml:space="preserve"> </w:t>
            </w:r>
            <w:r w:rsidRPr="00614CB6">
              <w:rPr>
                <w:rFonts w:ascii="Arial" w:hAnsi="Arial" w:cs="Arial"/>
                <w:spacing w:val="-4"/>
                <w:sz w:val="22"/>
                <w:szCs w:val="22"/>
              </w:rPr>
              <w:t>кугли</w:t>
            </w:r>
          </w:p>
        </w:tc>
        <w:tc>
          <w:tcPr>
            <w:tcW w:w="1400" w:type="dxa"/>
            <w:vAlign w:val="center"/>
          </w:tcPr>
          <w:p w14:paraId="263A9411" w14:textId="77777777" w:rsidR="00906D0C" w:rsidRPr="00614CB6" w:rsidRDefault="00906D0C" w:rsidP="00135E11">
            <w:pPr>
              <w:jc w:val="center"/>
              <w:rPr>
                <w:rFonts w:ascii="Arial" w:hAnsi="Arial" w:cs="Arial"/>
                <w:sz w:val="22"/>
                <w:szCs w:val="22"/>
                <w:lang w:val="mk-MK"/>
              </w:rPr>
            </w:pPr>
            <w:r w:rsidRPr="00614CB6">
              <w:rPr>
                <w:rFonts w:ascii="Arial" w:hAnsi="Arial" w:cs="Arial"/>
                <w:sz w:val="22"/>
                <w:szCs w:val="22"/>
                <w:lang w:val="mk-MK"/>
              </w:rPr>
              <w:t>/</w:t>
            </w:r>
          </w:p>
        </w:tc>
        <w:tc>
          <w:tcPr>
            <w:tcW w:w="1550" w:type="dxa"/>
            <w:vAlign w:val="center"/>
          </w:tcPr>
          <w:p w14:paraId="304F24EC" w14:textId="77777777" w:rsidR="00906D0C" w:rsidRPr="00614CB6" w:rsidRDefault="00906D0C" w:rsidP="00135E11">
            <w:pPr>
              <w:jc w:val="center"/>
              <w:rPr>
                <w:rFonts w:ascii="Arial" w:hAnsi="Arial" w:cs="Arial"/>
                <w:sz w:val="22"/>
                <w:szCs w:val="22"/>
                <w:lang w:val="mk-MK"/>
              </w:rPr>
            </w:pPr>
            <w:r w:rsidRPr="00614CB6">
              <w:rPr>
                <w:rFonts w:ascii="Arial" w:hAnsi="Arial" w:cs="Arial"/>
                <w:sz w:val="22"/>
                <w:szCs w:val="22"/>
                <w:lang w:val="mk-MK"/>
              </w:rPr>
              <w:t>/</w:t>
            </w:r>
          </w:p>
        </w:tc>
        <w:tc>
          <w:tcPr>
            <w:tcW w:w="1323" w:type="dxa"/>
            <w:vAlign w:val="center"/>
          </w:tcPr>
          <w:p w14:paraId="674835EB" w14:textId="77777777" w:rsidR="00906D0C" w:rsidRPr="00614CB6" w:rsidRDefault="00906D0C" w:rsidP="00135E11">
            <w:pPr>
              <w:jc w:val="center"/>
              <w:rPr>
                <w:rFonts w:ascii="Arial" w:hAnsi="Arial" w:cs="Arial"/>
                <w:sz w:val="22"/>
                <w:szCs w:val="22"/>
                <w:lang w:val="mk-MK"/>
              </w:rPr>
            </w:pPr>
            <w:r w:rsidRPr="00614CB6">
              <w:rPr>
                <w:rFonts w:ascii="Arial" w:hAnsi="Arial" w:cs="Arial"/>
                <w:spacing w:val="-5"/>
                <w:sz w:val="22"/>
                <w:szCs w:val="22"/>
              </w:rPr>
              <w:t>33203 kg</w:t>
            </w:r>
          </w:p>
        </w:tc>
        <w:tc>
          <w:tcPr>
            <w:tcW w:w="1371" w:type="dxa"/>
            <w:vAlign w:val="center"/>
          </w:tcPr>
          <w:p w14:paraId="58495D73" w14:textId="77777777" w:rsidR="00906D0C" w:rsidRPr="00614CB6" w:rsidRDefault="00906D0C" w:rsidP="00135E11">
            <w:pPr>
              <w:jc w:val="center"/>
              <w:rPr>
                <w:rFonts w:ascii="Arial" w:hAnsi="Arial" w:cs="Arial"/>
                <w:sz w:val="22"/>
                <w:szCs w:val="22"/>
              </w:rPr>
            </w:pPr>
            <w:r w:rsidRPr="00614CB6">
              <w:rPr>
                <w:rFonts w:ascii="Arial" w:hAnsi="Arial" w:cs="Arial"/>
                <w:spacing w:val="-5"/>
                <w:sz w:val="22"/>
                <w:szCs w:val="22"/>
              </w:rPr>
              <w:t>398439</w:t>
            </w:r>
            <w:r w:rsidRPr="00614CB6">
              <w:rPr>
                <w:rFonts w:ascii="Arial" w:hAnsi="Arial" w:cs="Arial"/>
                <w:spacing w:val="-5"/>
                <w:sz w:val="22"/>
                <w:szCs w:val="22"/>
                <w:lang w:val="mk-MK"/>
              </w:rPr>
              <w:t xml:space="preserve"> </w:t>
            </w:r>
            <w:r w:rsidRPr="00614CB6">
              <w:rPr>
                <w:rFonts w:ascii="Arial" w:hAnsi="Arial" w:cs="Arial"/>
                <w:spacing w:val="-5"/>
                <w:sz w:val="22"/>
                <w:szCs w:val="22"/>
              </w:rPr>
              <w:t>kg</w:t>
            </w:r>
          </w:p>
        </w:tc>
        <w:tc>
          <w:tcPr>
            <w:tcW w:w="1800" w:type="dxa"/>
            <w:vAlign w:val="center"/>
          </w:tcPr>
          <w:p w14:paraId="1192DFE5" w14:textId="77777777" w:rsidR="00906D0C" w:rsidRPr="00614CB6" w:rsidRDefault="00906D0C" w:rsidP="00135E11">
            <w:pPr>
              <w:jc w:val="center"/>
              <w:rPr>
                <w:rFonts w:ascii="Arial" w:hAnsi="Arial" w:cs="Arial"/>
                <w:sz w:val="22"/>
                <w:szCs w:val="22"/>
                <w:lang w:val="mk-MK"/>
              </w:rPr>
            </w:pPr>
            <w:r w:rsidRPr="00614CB6">
              <w:rPr>
                <w:rFonts w:ascii="Arial" w:hAnsi="Arial" w:cs="Arial"/>
                <w:spacing w:val="-2"/>
                <w:w w:val="105"/>
                <w:sz w:val="22"/>
                <w:szCs w:val="22"/>
              </w:rPr>
              <w:t xml:space="preserve">Мелење во млин </w:t>
            </w:r>
            <w:r w:rsidRPr="00614CB6">
              <w:rPr>
                <w:rFonts w:ascii="Arial" w:hAnsi="Arial" w:cs="Arial"/>
                <w:spacing w:val="-2"/>
                <w:w w:val="105"/>
                <w:sz w:val="22"/>
                <w:szCs w:val="22"/>
                <w:lang w:val="mk-MK"/>
              </w:rPr>
              <w:t>со кугли</w:t>
            </w:r>
          </w:p>
        </w:tc>
        <w:tc>
          <w:tcPr>
            <w:tcW w:w="1080" w:type="dxa"/>
            <w:vAlign w:val="center"/>
          </w:tcPr>
          <w:p w14:paraId="4AA402DF" w14:textId="77777777" w:rsidR="00906D0C" w:rsidRPr="00A31B02" w:rsidRDefault="00906D0C" w:rsidP="00135E11">
            <w:pPr>
              <w:jc w:val="center"/>
              <w:rPr>
                <w:rFonts w:ascii="Arial" w:hAnsi="Arial" w:cs="Arial"/>
                <w:sz w:val="22"/>
                <w:szCs w:val="22"/>
                <w:lang w:val="mk-MK"/>
              </w:rPr>
            </w:pPr>
            <w:r>
              <w:rPr>
                <w:rFonts w:ascii="Arial" w:hAnsi="Arial" w:cs="Arial"/>
                <w:sz w:val="22"/>
                <w:szCs w:val="22"/>
                <w:lang w:val="mk-MK"/>
              </w:rPr>
              <w:t>/</w:t>
            </w:r>
          </w:p>
        </w:tc>
        <w:tc>
          <w:tcPr>
            <w:tcW w:w="1058" w:type="dxa"/>
            <w:vAlign w:val="center"/>
          </w:tcPr>
          <w:p w14:paraId="110F0513" w14:textId="77777777" w:rsidR="00906D0C" w:rsidRPr="00A31B02" w:rsidRDefault="00906D0C" w:rsidP="00135E11">
            <w:pPr>
              <w:ind w:right="1"/>
              <w:jc w:val="center"/>
              <w:rPr>
                <w:rFonts w:ascii="Arial" w:hAnsi="Arial" w:cs="Arial"/>
                <w:sz w:val="22"/>
                <w:szCs w:val="22"/>
                <w:lang w:val="mk-MK"/>
              </w:rPr>
            </w:pPr>
            <w:r>
              <w:rPr>
                <w:rFonts w:ascii="Arial" w:hAnsi="Arial" w:cs="Arial"/>
                <w:sz w:val="22"/>
                <w:szCs w:val="22"/>
                <w:lang w:val="mk-MK"/>
              </w:rPr>
              <w:t>/</w:t>
            </w:r>
          </w:p>
        </w:tc>
      </w:tr>
      <w:tr w:rsidR="00906D0C" w:rsidRPr="003F6474" w14:paraId="01085633" w14:textId="77777777" w:rsidTr="00135E11">
        <w:tc>
          <w:tcPr>
            <w:tcW w:w="1440" w:type="dxa"/>
            <w:vAlign w:val="center"/>
          </w:tcPr>
          <w:p w14:paraId="743BECF6" w14:textId="77777777" w:rsidR="00906D0C" w:rsidRPr="00124CA8" w:rsidRDefault="00906D0C" w:rsidP="00135E11">
            <w:pPr>
              <w:jc w:val="center"/>
              <w:rPr>
                <w:rFonts w:ascii="Arial" w:hAnsi="Arial" w:cs="Arial"/>
                <w:sz w:val="22"/>
                <w:szCs w:val="22"/>
                <w:lang w:val="mk-MK"/>
              </w:rPr>
            </w:pPr>
            <w:r>
              <w:rPr>
                <w:rFonts w:ascii="Arial" w:hAnsi="Arial" w:cs="Arial"/>
                <w:sz w:val="22"/>
                <w:szCs w:val="22"/>
                <w:lang w:val="mk-MK"/>
              </w:rPr>
              <w:t>13.</w:t>
            </w:r>
          </w:p>
        </w:tc>
        <w:tc>
          <w:tcPr>
            <w:tcW w:w="1980" w:type="dxa"/>
            <w:vAlign w:val="center"/>
          </w:tcPr>
          <w:p w14:paraId="39FE86B0" w14:textId="77777777" w:rsidR="00906D0C" w:rsidRPr="009E258B" w:rsidRDefault="00906D0C" w:rsidP="00135E11">
            <w:pPr>
              <w:jc w:val="center"/>
              <w:rPr>
                <w:rFonts w:ascii="Arial" w:hAnsi="Arial" w:cs="Arial"/>
                <w:sz w:val="22"/>
                <w:szCs w:val="22"/>
              </w:rPr>
            </w:pPr>
            <w:r w:rsidRPr="009E258B">
              <w:rPr>
                <w:rFonts w:ascii="Arial" w:hAnsi="Arial" w:cs="Arial"/>
                <w:spacing w:val="-2"/>
                <w:sz w:val="22"/>
                <w:szCs w:val="22"/>
              </w:rPr>
              <w:t>Експлозив</w:t>
            </w:r>
          </w:p>
        </w:tc>
        <w:tc>
          <w:tcPr>
            <w:tcW w:w="1400" w:type="dxa"/>
            <w:vAlign w:val="center"/>
          </w:tcPr>
          <w:p w14:paraId="7481E860" w14:textId="77777777" w:rsidR="00906D0C" w:rsidRPr="009E258B" w:rsidRDefault="00906D0C" w:rsidP="00135E11">
            <w:pPr>
              <w:jc w:val="center"/>
              <w:rPr>
                <w:rFonts w:ascii="Arial" w:hAnsi="Arial" w:cs="Arial"/>
                <w:sz w:val="22"/>
                <w:szCs w:val="22"/>
                <w:lang w:val="mk-MK"/>
              </w:rPr>
            </w:pPr>
            <w:r w:rsidRPr="009E258B">
              <w:rPr>
                <w:rFonts w:ascii="Arial" w:hAnsi="Arial" w:cs="Arial"/>
                <w:spacing w:val="-2"/>
                <w:sz w:val="22"/>
                <w:szCs w:val="22"/>
              </w:rPr>
              <w:t>6484-52-</w:t>
            </w:r>
            <w:r w:rsidRPr="009E258B">
              <w:rPr>
                <w:rFonts w:ascii="Arial" w:hAnsi="Arial" w:cs="Arial"/>
                <w:spacing w:val="-10"/>
                <w:sz w:val="22"/>
                <w:szCs w:val="22"/>
              </w:rPr>
              <w:t>2</w:t>
            </w:r>
          </w:p>
        </w:tc>
        <w:tc>
          <w:tcPr>
            <w:tcW w:w="1550" w:type="dxa"/>
            <w:vAlign w:val="center"/>
          </w:tcPr>
          <w:p w14:paraId="36BC8DEE" w14:textId="77777777" w:rsidR="00906D0C" w:rsidRPr="009E258B" w:rsidRDefault="00906D0C" w:rsidP="00135E11">
            <w:pPr>
              <w:jc w:val="center"/>
              <w:rPr>
                <w:rFonts w:ascii="Arial" w:hAnsi="Arial" w:cs="Arial"/>
                <w:sz w:val="22"/>
                <w:szCs w:val="22"/>
                <w:lang w:val="mk-MK"/>
              </w:rPr>
            </w:pPr>
            <w:r w:rsidRPr="009E258B">
              <w:rPr>
                <w:rFonts w:ascii="Arial" w:hAnsi="Arial" w:cs="Arial"/>
                <w:sz w:val="22"/>
                <w:szCs w:val="22"/>
              </w:rPr>
              <w:t>Класа</w:t>
            </w:r>
            <w:r w:rsidRPr="009E258B">
              <w:rPr>
                <w:rFonts w:ascii="Arial" w:hAnsi="Arial" w:cs="Arial"/>
                <w:spacing w:val="-10"/>
                <w:sz w:val="22"/>
                <w:szCs w:val="22"/>
              </w:rPr>
              <w:t xml:space="preserve"> </w:t>
            </w:r>
            <w:r w:rsidRPr="009E258B">
              <w:rPr>
                <w:rFonts w:ascii="Arial" w:hAnsi="Arial" w:cs="Arial"/>
                <w:spacing w:val="-5"/>
                <w:sz w:val="22"/>
                <w:szCs w:val="22"/>
              </w:rPr>
              <w:t>5.1</w:t>
            </w:r>
          </w:p>
        </w:tc>
        <w:tc>
          <w:tcPr>
            <w:tcW w:w="1323" w:type="dxa"/>
            <w:vAlign w:val="center"/>
          </w:tcPr>
          <w:p w14:paraId="7A9DC264" w14:textId="77777777" w:rsidR="00906D0C" w:rsidRPr="009E258B" w:rsidRDefault="00906D0C" w:rsidP="00135E11">
            <w:pPr>
              <w:jc w:val="center"/>
              <w:rPr>
                <w:rFonts w:ascii="Arial" w:hAnsi="Arial" w:cs="Arial"/>
                <w:spacing w:val="-5"/>
                <w:sz w:val="22"/>
                <w:szCs w:val="22"/>
              </w:rPr>
            </w:pPr>
            <w:r>
              <w:rPr>
                <w:rFonts w:ascii="Arial" w:hAnsi="Arial" w:cs="Arial"/>
                <w:spacing w:val="-4"/>
                <w:sz w:val="22"/>
                <w:szCs w:val="22"/>
                <w:lang w:val="mk-MK"/>
              </w:rPr>
              <w:t>32730</w:t>
            </w:r>
            <w:r w:rsidRPr="009E258B">
              <w:rPr>
                <w:rFonts w:ascii="Arial" w:hAnsi="Arial" w:cs="Arial"/>
                <w:spacing w:val="-4"/>
                <w:sz w:val="22"/>
                <w:szCs w:val="22"/>
                <w:lang w:val="mk-MK"/>
              </w:rPr>
              <w:t xml:space="preserve"> </w:t>
            </w:r>
            <w:r w:rsidRPr="009E258B">
              <w:rPr>
                <w:rFonts w:ascii="Arial" w:hAnsi="Arial" w:cs="Arial"/>
                <w:spacing w:val="-4"/>
                <w:sz w:val="22"/>
                <w:szCs w:val="22"/>
              </w:rPr>
              <w:t>kg</w:t>
            </w:r>
          </w:p>
        </w:tc>
        <w:tc>
          <w:tcPr>
            <w:tcW w:w="1371" w:type="dxa"/>
            <w:vAlign w:val="center"/>
          </w:tcPr>
          <w:p w14:paraId="11377BDB" w14:textId="77777777" w:rsidR="00906D0C" w:rsidRPr="009E258B" w:rsidRDefault="00906D0C" w:rsidP="00135E11">
            <w:pPr>
              <w:jc w:val="center"/>
              <w:rPr>
                <w:rFonts w:ascii="Arial" w:hAnsi="Arial" w:cs="Arial"/>
                <w:spacing w:val="-5"/>
                <w:sz w:val="22"/>
                <w:szCs w:val="22"/>
                <w:lang w:val="mk-MK"/>
              </w:rPr>
            </w:pPr>
            <w:r>
              <w:rPr>
                <w:rFonts w:ascii="Arial" w:hAnsi="Arial" w:cs="Arial"/>
                <w:spacing w:val="-2"/>
                <w:sz w:val="22"/>
                <w:szCs w:val="22"/>
                <w:lang w:val="mk-MK"/>
              </w:rPr>
              <w:t>392755</w:t>
            </w:r>
            <w:r w:rsidRPr="009E258B">
              <w:rPr>
                <w:rFonts w:ascii="Arial" w:hAnsi="Arial" w:cs="Arial"/>
                <w:spacing w:val="-2"/>
                <w:sz w:val="22"/>
                <w:szCs w:val="22"/>
                <w:lang w:val="mk-MK"/>
              </w:rPr>
              <w:t xml:space="preserve"> </w:t>
            </w:r>
            <w:r w:rsidRPr="009E258B">
              <w:rPr>
                <w:rFonts w:ascii="Arial" w:hAnsi="Arial" w:cs="Arial"/>
                <w:spacing w:val="-5"/>
                <w:sz w:val="22"/>
                <w:szCs w:val="22"/>
              </w:rPr>
              <w:t>kg</w:t>
            </w:r>
          </w:p>
        </w:tc>
        <w:tc>
          <w:tcPr>
            <w:tcW w:w="1800" w:type="dxa"/>
            <w:vAlign w:val="center"/>
          </w:tcPr>
          <w:p w14:paraId="1897280C" w14:textId="77777777" w:rsidR="00906D0C" w:rsidRPr="009E258B" w:rsidRDefault="00906D0C" w:rsidP="00135E11">
            <w:pPr>
              <w:jc w:val="center"/>
              <w:rPr>
                <w:rFonts w:ascii="Arial" w:hAnsi="Arial" w:cs="Arial"/>
                <w:spacing w:val="-2"/>
                <w:w w:val="105"/>
                <w:sz w:val="22"/>
                <w:szCs w:val="22"/>
              </w:rPr>
            </w:pPr>
            <w:r w:rsidRPr="009E258B">
              <w:rPr>
                <w:rFonts w:ascii="Arial" w:hAnsi="Arial" w:cs="Arial"/>
                <w:sz w:val="22"/>
                <w:szCs w:val="22"/>
              </w:rPr>
              <w:t>Минирање</w:t>
            </w:r>
            <w:r w:rsidRPr="009E258B">
              <w:rPr>
                <w:rFonts w:ascii="Arial" w:hAnsi="Arial" w:cs="Arial"/>
                <w:spacing w:val="-15"/>
                <w:sz w:val="22"/>
                <w:szCs w:val="22"/>
              </w:rPr>
              <w:t xml:space="preserve"> </w:t>
            </w:r>
            <w:r w:rsidRPr="009E258B">
              <w:rPr>
                <w:rFonts w:ascii="Arial" w:hAnsi="Arial" w:cs="Arial"/>
                <w:sz w:val="22"/>
                <w:szCs w:val="22"/>
              </w:rPr>
              <w:t xml:space="preserve">во </w:t>
            </w:r>
            <w:r w:rsidRPr="009E258B">
              <w:rPr>
                <w:rFonts w:ascii="Arial" w:hAnsi="Arial" w:cs="Arial"/>
                <w:spacing w:val="-2"/>
                <w:sz w:val="22"/>
                <w:szCs w:val="22"/>
              </w:rPr>
              <w:t>рудник</w:t>
            </w:r>
          </w:p>
        </w:tc>
        <w:tc>
          <w:tcPr>
            <w:tcW w:w="1080" w:type="dxa"/>
            <w:vAlign w:val="center"/>
          </w:tcPr>
          <w:p w14:paraId="79E823A1" w14:textId="77777777" w:rsidR="00906D0C" w:rsidRPr="009E258B" w:rsidRDefault="00906D0C" w:rsidP="00135E11">
            <w:pPr>
              <w:pStyle w:val="TableParagraph"/>
              <w:spacing w:before="1"/>
              <w:ind w:left="-49" w:right="-72"/>
              <w:jc w:val="center"/>
              <w:rPr>
                <w:rFonts w:ascii="Arial" w:hAnsi="Arial" w:cs="Arial"/>
              </w:rPr>
            </w:pPr>
            <w:r w:rsidRPr="009E258B">
              <w:rPr>
                <w:rFonts w:ascii="Arial" w:hAnsi="Arial" w:cs="Arial"/>
                <w:spacing w:val="-5"/>
              </w:rPr>
              <w:t>8-</w:t>
            </w:r>
            <w:r w:rsidRPr="009E258B">
              <w:rPr>
                <w:rFonts w:ascii="Arial" w:hAnsi="Arial" w:cs="Arial"/>
                <w:spacing w:val="-2"/>
              </w:rPr>
              <w:t>36/37/38</w:t>
            </w:r>
          </w:p>
          <w:p w14:paraId="59ABDE6F" w14:textId="77777777" w:rsidR="00906D0C" w:rsidRPr="009E258B" w:rsidRDefault="00906D0C" w:rsidP="00135E11">
            <w:pPr>
              <w:ind w:left="-49" w:right="-72"/>
              <w:jc w:val="center"/>
              <w:rPr>
                <w:rFonts w:ascii="Arial" w:hAnsi="Arial" w:cs="Arial"/>
                <w:sz w:val="22"/>
                <w:szCs w:val="22"/>
                <w:lang w:val="mk-MK"/>
              </w:rPr>
            </w:pPr>
            <w:r w:rsidRPr="009E258B">
              <w:rPr>
                <w:rFonts w:ascii="Arial" w:hAnsi="Arial" w:cs="Arial"/>
                <w:spacing w:val="-2"/>
                <w:sz w:val="22"/>
                <w:szCs w:val="22"/>
              </w:rPr>
              <w:t>-</w:t>
            </w:r>
            <w:r w:rsidRPr="009E258B">
              <w:rPr>
                <w:rFonts w:ascii="Arial" w:hAnsi="Arial" w:cs="Arial"/>
                <w:spacing w:val="-12"/>
                <w:sz w:val="22"/>
                <w:szCs w:val="22"/>
              </w:rPr>
              <w:t>9</w:t>
            </w:r>
          </w:p>
        </w:tc>
        <w:tc>
          <w:tcPr>
            <w:tcW w:w="1058" w:type="dxa"/>
            <w:vAlign w:val="center"/>
          </w:tcPr>
          <w:p w14:paraId="31812769" w14:textId="77777777" w:rsidR="00906D0C" w:rsidRPr="009E258B" w:rsidRDefault="00906D0C" w:rsidP="00135E11">
            <w:pPr>
              <w:pStyle w:val="TableParagraph"/>
              <w:spacing w:before="1"/>
              <w:ind w:left="-137" w:right="-140"/>
              <w:jc w:val="center"/>
              <w:rPr>
                <w:rFonts w:ascii="Arial" w:hAnsi="Arial" w:cs="Arial"/>
              </w:rPr>
            </w:pPr>
            <w:r w:rsidRPr="009E258B">
              <w:rPr>
                <w:rFonts w:ascii="Arial" w:hAnsi="Arial" w:cs="Arial"/>
                <w:spacing w:val="-2"/>
              </w:rPr>
              <w:t>17-26-</w:t>
            </w:r>
            <w:r w:rsidRPr="009E258B">
              <w:rPr>
                <w:rFonts w:ascii="Arial" w:hAnsi="Arial" w:cs="Arial"/>
                <w:spacing w:val="-5"/>
              </w:rPr>
              <w:t>36-</w:t>
            </w:r>
          </w:p>
          <w:p w14:paraId="42D1ADE1" w14:textId="77777777" w:rsidR="00906D0C" w:rsidRPr="009E258B" w:rsidRDefault="00906D0C" w:rsidP="00135E11">
            <w:pPr>
              <w:pStyle w:val="TableParagraph"/>
              <w:spacing w:before="4"/>
              <w:ind w:left="-137" w:right="-140"/>
              <w:jc w:val="center"/>
              <w:rPr>
                <w:rFonts w:ascii="Arial" w:hAnsi="Arial" w:cs="Arial"/>
                <w:lang w:val="mk-MK"/>
              </w:rPr>
            </w:pPr>
            <w:r w:rsidRPr="009E258B">
              <w:rPr>
                <w:rFonts w:ascii="Arial" w:hAnsi="Arial" w:cs="Arial"/>
                <w:spacing w:val="-2"/>
              </w:rPr>
              <w:t>37/39-41-</w:t>
            </w:r>
            <w:r w:rsidRPr="009E258B">
              <w:rPr>
                <w:rFonts w:ascii="Arial" w:hAnsi="Arial" w:cs="Arial"/>
                <w:spacing w:val="-5"/>
              </w:rPr>
              <w:t>16-15</w:t>
            </w:r>
          </w:p>
        </w:tc>
      </w:tr>
      <w:tr w:rsidR="00906D0C" w:rsidRPr="003F6474" w14:paraId="2F285363" w14:textId="77777777" w:rsidTr="00135E11">
        <w:tc>
          <w:tcPr>
            <w:tcW w:w="1440" w:type="dxa"/>
            <w:vAlign w:val="center"/>
          </w:tcPr>
          <w:p w14:paraId="37DFA49D" w14:textId="77777777" w:rsidR="00906D0C" w:rsidRPr="009E258B" w:rsidRDefault="00906D0C" w:rsidP="00135E11">
            <w:pPr>
              <w:jc w:val="center"/>
              <w:rPr>
                <w:rFonts w:ascii="Arial" w:hAnsi="Arial" w:cs="Arial"/>
                <w:sz w:val="22"/>
                <w:szCs w:val="22"/>
                <w:lang w:val="mk-MK"/>
              </w:rPr>
            </w:pPr>
            <w:r>
              <w:rPr>
                <w:rFonts w:ascii="Arial" w:hAnsi="Arial" w:cs="Arial"/>
                <w:sz w:val="22"/>
                <w:szCs w:val="22"/>
                <w:lang w:val="mk-MK"/>
              </w:rPr>
              <w:t>14.</w:t>
            </w:r>
          </w:p>
        </w:tc>
        <w:tc>
          <w:tcPr>
            <w:tcW w:w="1980" w:type="dxa"/>
            <w:vAlign w:val="center"/>
          </w:tcPr>
          <w:p w14:paraId="19BAFCD2" w14:textId="77777777" w:rsidR="00906D0C" w:rsidRPr="009E258B" w:rsidRDefault="00906D0C" w:rsidP="00135E11">
            <w:pPr>
              <w:jc w:val="center"/>
              <w:rPr>
                <w:rFonts w:ascii="Arial" w:hAnsi="Arial" w:cs="Arial"/>
                <w:spacing w:val="-2"/>
                <w:sz w:val="22"/>
                <w:szCs w:val="22"/>
                <w:lang w:val="mk-MK"/>
              </w:rPr>
            </w:pPr>
            <w:r>
              <w:rPr>
                <w:rFonts w:ascii="Arial" w:hAnsi="Arial" w:cs="Arial"/>
                <w:spacing w:val="-2"/>
                <w:sz w:val="22"/>
                <w:szCs w:val="22"/>
                <w:lang w:val="mk-MK"/>
              </w:rPr>
              <w:t>Детонатори</w:t>
            </w:r>
          </w:p>
        </w:tc>
        <w:tc>
          <w:tcPr>
            <w:tcW w:w="1400" w:type="dxa"/>
            <w:vAlign w:val="center"/>
          </w:tcPr>
          <w:p w14:paraId="3581C4CE" w14:textId="77777777" w:rsidR="00906D0C" w:rsidRPr="009E258B" w:rsidRDefault="00906D0C" w:rsidP="00135E11">
            <w:pPr>
              <w:jc w:val="center"/>
              <w:rPr>
                <w:rFonts w:ascii="Arial" w:hAnsi="Arial" w:cs="Arial"/>
                <w:spacing w:val="-2"/>
                <w:sz w:val="22"/>
                <w:szCs w:val="22"/>
                <w:lang w:val="mk-MK"/>
              </w:rPr>
            </w:pPr>
            <w:r>
              <w:rPr>
                <w:rFonts w:ascii="Arial" w:hAnsi="Arial" w:cs="Arial"/>
                <w:spacing w:val="-2"/>
                <w:sz w:val="22"/>
                <w:szCs w:val="22"/>
                <w:lang w:val="mk-MK"/>
              </w:rPr>
              <w:t>/</w:t>
            </w:r>
          </w:p>
        </w:tc>
        <w:tc>
          <w:tcPr>
            <w:tcW w:w="1550" w:type="dxa"/>
            <w:vAlign w:val="center"/>
          </w:tcPr>
          <w:p w14:paraId="4E67D55F" w14:textId="77777777" w:rsidR="00906D0C" w:rsidRPr="009E258B" w:rsidRDefault="00906D0C" w:rsidP="00135E11">
            <w:pPr>
              <w:jc w:val="center"/>
              <w:rPr>
                <w:rFonts w:ascii="Arial" w:hAnsi="Arial" w:cs="Arial"/>
                <w:sz w:val="22"/>
                <w:szCs w:val="22"/>
                <w:lang w:val="mk-MK"/>
              </w:rPr>
            </w:pPr>
            <w:r>
              <w:rPr>
                <w:rFonts w:ascii="Arial" w:hAnsi="Arial" w:cs="Arial"/>
                <w:sz w:val="22"/>
                <w:szCs w:val="22"/>
                <w:lang w:val="mk-MK"/>
              </w:rPr>
              <w:t>/</w:t>
            </w:r>
          </w:p>
        </w:tc>
        <w:tc>
          <w:tcPr>
            <w:tcW w:w="1323" w:type="dxa"/>
            <w:vAlign w:val="center"/>
          </w:tcPr>
          <w:p w14:paraId="007182BE" w14:textId="77777777" w:rsidR="00906D0C" w:rsidRPr="009E258B" w:rsidRDefault="00906D0C" w:rsidP="00135E11">
            <w:pPr>
              <w:jc w:val="center"/>
              <w:rPr>
                <w:rFonts w:ascii="Arial" w:hAnsi="Arial" w:cs="Arial"/>
                <w:spacing w:val="-4"/>
                <w:sz w:val="22"/>
                <w:szCs w:val="22"/>
                <w:lang w:val="mk-MK"/>
              </w:rPr>
            </w:pPr>
            <w:r>
              <w:rPr>
                <w:rFonts w:ascii="Arial" w:hAnsi="Arial" w:cs="Arial"/>
                <w:spacing w:val="-4"/>
                <w:sz w:val="22"/>
                <w:szCs w:val="22"/>
                <w:lang w:val="mk-MK"/>
              </w:rPr>
              <w:t>17804 парчиња</w:t>
            </w:r>
          </w:p>
        </w:tc>
        <w:tc>
          <w:tcPr>
            <w:tcW w:w="1371" w:type="dxa"/>
            <w:vAlign w:val="center"/>
          </w:tcPr>
          <w:p w14:paraId="1DB175B6" w14:textId="77777777" w:rsidR="00906D0C" w:rsidRPr="009E258B" w:rsidRDefault="00906D0C" w:rsidP="00135E11">
            <w:pPr>
              <w:jc w:val="center"/>
              <w:rPr>
                <w:rFonts w:ascii="Arial" w:hAnsi="Arial" w:cs="Arial"/>
                <w:spacing w:val="-2"/>
                <w:sz w:val="22"/>
                <w:szCs w:val="22"/>
                <w:lang w:val="mk-MK"/>
              </w:rPr>
            </w:pPr>
            <w:r>
              <w:rPr>
                <w:rFonts w:ascii="Arial" w:hAnsi="Arial" w:cs="Arial"/>
                <w:spacing w:val="-2"/>
                <w:sz w:val="22"/>
                <w:szCs w:val="22"/>
                <w:lang w:val="mk-MK"/>
              </w:rPr>
              <w:t>213650 парчиња</w:t>
            </w:r>
          </w:p>
        </w:tc>
        <w:tc>
          <w:tcPr>
            <w:tcW w:w="1800" w:type="dxa"/>
            <w:vAlign w:val="center"/>
          </w:tcPr>
          <w:p w14:paraId="3BFD93EC" w14:textId="77777777" w:rsidR="00906D0C" w:rsidRPr="009E258B" w:rsidRDefault="00906D0C" w:rsidP="00135E11">
            <w:pPr>
              <w:jc w:val="center"/>
              <w:rPr>
                <w:rFonts w:ascii="Arial" w:hAnsi="Arial" w:cs="Arial"/>
                <w:sz w:val="22"/>
                <w:szCs w:val="22"/>
              </w:rPr>
            </w:pPr>
            <w:r w:rsidRPr="009E258B">
              <w:rPr>
                <w:rFonts w:ascii="Arial" w:hAnsi="Arial" w:cs="Arial"/>
                <w:sz w:val="22"/>
                <w:szCs w:val="22"/>
              </w:rPr>
              <w:t>Минирање</w:t>
            </w:r>
            <w:r w:rsidRPr="009E258B">
              <w:rPr>
                <w:rFonts w:ascii="Arial" w:hAnsi="Arial" w:cs="Arial"/>
                <w:spacing w:val="-15"/>
                <w:sz w:val="22"/>
                <w:szCs w:val="22"/>
              </w:rPr>
              <w:t xml:space="preserve"> </w:t>
            </w:r>
            <w:r w:rsidRPr="009E258B">
              <w:rPr>
                <w:rFonts w:ascii="Arial" w:hAnsi="Arial" w:cs="Arial"/>
                <w:sz w:val="22"/>
                <w:szCs w:val="22"/>
              </w:rPr>
              <w:t xml:space="preserve">во </w:t>
            </w:r>
            <w:r w:rsidRPr="009E258B">
              <w:rPr>
                <w:rFonts w:ascii="Arial" w:hAnsi="Arial" w:cs="Arial"/>
                <w:spacing w:val="-2"/>
                <w:sz w:val="22"/>
                <w:szCs w:val="22"/>
              </w:rPr>
              <w:t>рудник</w:t>
            </w:r>
          </w:p>
        </w:tc>
        <w:tc>
          <w:tcPr>
            <w:tcW w:w="1080" w:type="dxa"/>
            <w:vAlign w:val="center"/>
          </w:tcPr>
          <w:p w14:paraId="0A208AAF" w14:textId="77777777" w:rsidR="00906D0C" w:rsidRPr="00124CA8" w:rsidRDefault="00906D0C" w:rsidP="00135E11">
            <w:pPr>
              <w:pStyle w:val="TableParagraph"/>
              <w:spacing w:before="1"/>
              <w:ind w:left="-49" w:right="-72"/>
              <w:jc w:val="center"/>
              <w:rPr>
                <w:rFonts w:ascii="Arial" w:hAnsi="Arial" w:cs="Arial"/>
                <w:spacing w:val="-5"/>
                <w:lang w:val="mk-MK"/>
              </w:rPr>
            </w:pPr>
            <w:r>
              <w:rPr>
                <w:rFonts w:ascii="Arial" w:hAnsi="Arial" w:cs="Arial"/>
                <w:spacing w:val="-5"/>
                <w:lang w:val="mk-MK"/>
              </w:rPr>
              <w:t>/</w:t>
            </w:r>
          </w:p>
        </w:tc>
        <w:tc>
          <w:tcPr>
            <w:tcW w:w="1058" w:type="dxa"/>
            <w:vAlign w:val="center"/>
          </w:tcPr>
          <w:p w14:paraId="1D751160" w14:textId="77777777" w:rsidR="00906D0C" w:rsidRPr="00124CA8" w:rsidRDefault="00906D0C" w:rsidP="00135E11">
            <w:pPr>
              <w:pStyle w:val="TableParagraph"/>
              <w:spacing w:before="1"/>
              <w:ind w:left="-137" w:right="-140"/>
              <w:jc w:val="center"/>
              <w:rPr>
                <w:rFonts w:ascii="Arial" w:hAnsi="Arial" w:cs="Arial"/>
                <w:spacing w:val="-2"/>
                <w:lang w:val="mk-MK"/>
              </w:rPr>
            </w:pPr>
            <w:r>
              <w:rPr>
                <w:rFonts w:ascii="Arial" w:hAnsi="Arial" w:cs="Arial"/>
                <w:spacing w:val="-2"/>
                <w:lang w:val="mk-MK"/>
              </w:rPr>
              <w:t>/</w:t>
            </w:r>
          </w:p>
        </w:tc>
      </w:tr>
      <w:tr w:rsidR="00906D0C" w:rsidRPr="003F6474" w14:paraId="04749FF1" w14:textId="77777777" w:rsidTr="00135E11">
        <w:tc>
          <w:tcPr>
            <w:tcW w:w="1440" w:type="dxa"/>
            <w:vAlign w:val="center"/>
          </w:tcPr>
          <w:p w14:paraId="3913C9B1" w14:textId="77777777" w:rsidR="00906D0C" w:rsidRPr="00124CA8" w:rsidRDefault="00906D0C" w:rsidP="00135E11">
            <w:pPr>
              <w:jc w:val="center"/>
              <w:rPr>
                <w:rFonts w:ascii="Arial" w:hAnsi="Arial" w:cs="Arial"/>
                <w:sz w:val="22"/>
                <w:szCs w:val="22"/>
              </w:rPr>
            </w:pPr>
            <w:r>
              <w:rPr>
                <w:rFonts w:ascii="Arial" w:hAnsi="Arial" w:cs="Arial"/>
                <w:sz w:val="22"/>
                <w:szCs w:val="22"/>
              </w:rPr>
              <w:t>15.</w:t>
            </w:r>
          </w:p>
        </w:tc>
        <w:tc>
          <w:tcPr>
            <w:tcW w:w="1980" w:type="dxa"/>
            <w:vAlign w:val="center"/>
          </w:tcPr>
          <w:p w14:paraId="472D6524" w14:textId="77777777" w:rsidR="00906D0C" w:rsidRPr="00124CA8" w:rsidRDefault="00906D0C" w:rsidP="00135E11">
            <w:pPr>
              <w:jc w:val="center"/>
              <w:rPr>
                <w:rFonts w:ascii="Arial" w:hAnsi="Arial" w:cs="Arial"/>
                <w:spacing w:val="-2"/>
                <w:sz w:val="22"/>
                <w:szCs w:val="28"/>
                <w:lang w:val="mk-MK"/>
              </w:rPr>
            </w:pPr>
            <w:r w:rsidRPr="00124CA8">
              <w:rPr>
                <w:rFonts w:ascii="Arial" w:hAnsi="Arial" w:cs="Arial"/>
                <w:spacing w:val="-2"/>
                <w:sz w:val="22"/>
                <w:szCs w:val="28"/>
              </w:rPr>
              <w:t>Нафта</w:t>
            </w:r>
          </w:p>
        </w:tc>
        <w:tc>
          <w:tcPr>
            <w:tcW w:w="1400" w:type="dxa"/>
            <w:vAlign w:val="center"/>
          </w:tcPr>
          <w:p w14:paraId="338DE7C0" w14:textId="77777777" w:rsidR="00906D0C" w:rsidRPr="00124CA8" w:rsidRDefault="00906D0C" w:rsidP="00135E11">
            <w:pPr>
              <w:jc w:val="center"/>
              <w:rPr>
                <w:rFonts w:ascii="Arial" w:hAnsi="Arial" w:cs="Arial"/>
                <w:spacing w:val="-2"/>
                <w:sz w:val="22"/>
                <w:szCs w:val="28"/>
                <w:lang w:val="mk-MK"/>
              </w:rPr>
            </w:pPr>
            <w:r w:rsidRPr="00124CA8">
              <w:rPr>
                <w:rFonts w:ascii="Arial" w:hAnsi="Arial" w:cs="Arial"/>
                <w:spacing w:val="-2"/>
                <w:sz w:val="22"/>
                <w:szCs w:val="28"/>
              </w:rPr>
              <w:t>4742-80-</w:t>
            </w:r>
            <w:r w:rsidRPr="00124CA8">
              <w:rPr>
                <w:rFonts w:ascii="Arial" w:hAnsi="Arial" w:cs="Arial"/>
                <w:spacing w:val="-10"/>
                <w:sz w:val="22"/>
                <w:szCs w:val="28"/>
              </w:rPr>
              <w:t>9</w:t>
            </w:r>
          </w:p>
        </w:tc>
        <w:tc>
          <w:tcPr>
            <w:tcW w:w="1550" w:type="dxa"/>
            <w:vAlign w:val="center"/>
          </w:tcPr>
          <w:p w14:paraId="66008A23" w14:textId="77777777" w:rsidR="00906D0C" w:rsidRPr="00124CA8" w:rsidRDefault="00906D0C" w:rsidP="00135E11">
            <w:pPr>
              <w:jc w:val="center"/>
              <w:rPr>
                <w:rFonts w:ascii="Arial" w:hAnsi="Arial" w:cs="Arial"/>
                <w:sz w:val="22"/>
                <w:szCs w:val="28"/>
              </w:rPr>
            </w:pPr>
            <w:r>
              <w:rPr>
                <w:rFonts w:ascii="Arial" w:hAnsi="Arial" w:cs="Arial"/>
                <w:sz w:val="22"/>
                <w:szCs w:val="28"/>
              </w:rPr>
              <w:t>/</w:t>
            </w:r>
          </w:p>
        </w:tc>
        <w:tc>
          <w:tcPr>
            <w:tcW w:w="1323" w:type="dxa"/>
            <w:vAlign w:val="center"/>
          </w:tcPr>
          <w:p w14:paraId="3DC0554E" w14:textId="77777777" w:rsidR="00906D0C" w:rsidRPr="00124CA8" w:rsidRDefault="00906D0C" w:rsidP="00135E11">
            <w:pPr>
              <w:jc w:val="center"/>
              <w:rPr>
                <w:rFonts w:ascii="Arial" w:hAnsi="Arial" w:cs="Arial"/>
                <w:spacing w:val="-4"/>
                <w:sz w:val="22"/>
                <w:szCs w:val="28"/>
                <w:lang w:val="mk-MK"/>
              </w:rPr>
            </w:pPr>
            <w:r>
              <w:rPr>
                <w:rFonts w:ascii="Arial" w:hAnsi="Arial" w:cs="Arial"/>
                <w:spacing w:val="-4"/>
                <w:sz w:val="22"/>
                <w:szCs w:val="28"/>
                <w:lang w:val="mk-MK"/>
              </w:rPr>
              <w:t>32666</w:t>
            </w:r>
            <w:r>
              <w:rPr>
                <w:rFonts w:ascii="Arial" w:hAnsi="Arial" w:cs="Arial"/>
                <w:spacing w:val="-4"/>
                <w:sz w:val="22"/>
                <w:szCs w:val="28"/>
              </w:rPr>
              <w:t xml:space="preserve"> l</w:t>
            </w:r>
          </w:p>
        </w:tc>
        <w:tc>
          <w:tcPr>
            <w:tcW w:w="1371" w:type="dxa"/>
            <w:vAlign w:val="center"/>
          </w:tcPr>
          <w:p w14:paraId="16955D17" w14:textId="77777777" w:rsidR="00906D0C" w:rsidRPr="00124CA8" w:rsidRDefault="00906D0C" w:rsidP="00135E11">
            <w:pPr>
              <w:jc w:val="center"/>
              <w:rPr>
                <w:rFonts w:ascii="Arial" w:hAnsi="Arial" w:cs="Arial"/>
                <w:spacing w:val="-2"/>
                <w:sz w:val="22"/>
                <w:szCs w:val="28"/>
                <w:lang w:val="mk-MK"/>
              </w:rPr>
            </w:pPr>
            <w:r>
              <w:rPr>
                <w:rFonts w:ascii="Arial" w:hAnsi="Arial" w:cs="Arial"/>
                <w:spacing w:val="-5"/>
                <w:sz w:val="22"/>
                <w:szCs w:val="28"/>
                <w:lang w:val="mk-MK"/>
              </w:rPr>
              <w:t>391997</w:t>
            </w:r>
            <w:r w:rsidRPr="00124CA8">
              <w:rPr>
                <w:rFonts w:ascii="Arial" w:hAnsi="Arial" w:cs="Arial"/>
                <w:spacing w:val="-5"/>
                <w:sz w:val="22"/>
                <w:szCs w:val="28"/>
              </w:rPr>
              <w:t xml:space="preserve"> l</w:t>
            </w:r>
          </w:p>
        </w:tc>
        <w:tc>
          <w:tcPr>
            <w:tcW w:w="1800" w:type="dxa"/>
            <w:vAlign w:val="center"/>
          </w:tcPr>
          <w:p w14:paraId="7B210754" w14:textId="77777777" w:rsidR="00906D0C" w:rsidRPr="00124CA8" w:rsidRDefault="00906D0C" w:rsidP="00135E11">
            <w:pPr>
              <w:jc w:val="center"/>
              <w:rPr>
                <w:rFonts w:ascii="Arial" w:hAnsi="Arial" w:cs="Arial"/>
                <w:sz w:val="22"/>
                <w:szCs w:val="28"/>
              </w:rPr>
            </w:pPr>
            <w:r w:rsidRPr="00124CA8">
              <w:rPr>
                <w:rFonts w:ascii="Arial" w:hAnsi="Arial" w:cs="Arial"/>
                <w:sz w:val="22"/>
                <w:szCs w:val="28"/>
              </w:rPr>
              <w:t>Багер,</w:t>
            </w:r>
            <w:r w:rsidRPr="00124CA8">
              <w:rPr>
                <w:rFonts w:ascii="Arial" w:hAnsi="Arial" w:cs="Arial"/>
                <w:spacing w:val="-14"/>
                <w:sz w:val="22"/>
                <w:szCs w:val="28"/>
              </w:rPr>
              <w:t xml:space="preserve"> </w:t>
            </w:r>
            <w:r w:rsidRPr="00124CA8">
              <w:rPr>
                <w:rFonts w:ascii="Arial" w:hAnsi="Arial" w:cs="Arial"/>
                <w:sz w:val="22"/>
                <w:szCs w:val="28"/>
              </w:rPr>
              <w:t xml:space="preserve">Виљушкар, </w:t>
            </w:r>
            <w:r w:rsidRPr="00124CA8">
              <w:rPr>
                <w:rFonts w:ascii="Arial" w:hAnsi="Arial" w:cs="Arial"/>
                <w:spacing w:val="-2"/>
                <w:sz w:val="22"/>
                <w:szCs w:val="28"/>
              </w:rPr>
              <w:t>Утоварачи</w:t>
            </w:r>
          </w:p>
        </w:tc>
        <w:tc>
          <w:tcPr>
            <w:tcW w:w="1080" w:type="dxa"/>
            <w:vAlign w:val="center"/>
          </w:tcPr>
          <w:p w14:paraId="3D2328C3" w14:textId="77777777" w:rsidR="00906D0C" w:rsidRPr="001D1A8C" w:rsidRDefault="00906D0C" w:rsidP="00135E11">
            <w:pPr>
              <w:pStyle w:val="TableParagraph"/>
              <w:spacing w:before="1"/>
              <w:ind w:left="-49" w:right="-72"/>
              <w:jc w:val="center"/>
              <w:rPr>
                <w:rFonts w:ascii="Arial" w:hAnsi="Arial" w:cs="Arial"/>
                <w:spacing w:val="-5"/>
                <w:szCs w:val="28"/>
                <w:lang w:val="mk-MK"/>
              </w:rPr>
            </w:pPr>
            <w:r>
              <w:rPr>
                <w:rFonts w:ascii="Arial" w:hAnsi="Arial" w:cs="Arial"/>
                <w:spacing w:val="-5"/>
                <w:szCs w:val="28"/>
                <w:lang w:val="mk-MK"/>
              </w:rPr>
              <w:t>/</w:t>
            </w:r>
          </w:p>
        </w:tc>
        <w:tc>
          <w:tcPr>
            <w:tcW w:w="1058" w:type="dxa"/>
            <w:vAlign w:val="center"/>
          </w:tcPr>
          <w:p w14:paraId="08DF9570" w14:textId="77777777" w:rsidR="00906D0C" w:rsidRPr="001D1A8C" w:rsidRDefault="00906D0C" w:rsidP="00135E11">
            <w:pPr>
              <w:pStyle w:val="TableParagraph"/>
              <w:spacing w:before="1"/>
              <w:ind w:left="-137" w:right="-140"/>
              <w:jc w:val="center"/>
              <w:rPr>
                <w:rFonts w:ascii="Arial" w:hAnsi="Arial" w:cs="Arial"/>
                <w:spacing w:val="-2"/>
                <w:szCs w:val="28"/>
                <w:lang w:val="mk-MK"/>
              </w:rPr>
            </w:pPr>
            <w:r>
              <w:rPr>
                <w:rFonts w:ascii="Arial" w:hAnsi="Arial" w:cs="Arial"/>
                <w:spacing w:val="-5"/>
                <w:szCs w:val="28"/>
                <w:lang w:val="mk-MK"/>
              </w:rPr>
              <w:t>/</w:t>
            </w:r>
          </w:p>
        </w:tc>
      </w:tr>
      <w:tr w:rsidR="00906D0C" w:rsidRPr="003F6474" w14:paraId="50F982BA" w14:textId="77777777" w:rsidTr="00135E11">
        <w:trPr>
          <w:trHeight w:val="598"/>
        </w:trPr>
        <w:tc>
          <w:tcPr>
            <w:tcW w:w="1440" w:type="dxa"/>
            <w:vAlign w:val="center"/>
          </w:tcPr>
          <w:p w14:paraId="09288126" w14:textId="77777777" w:rsidR="00906D0C" w:rsidRDefault="00906D0C" w:rsidP="00135E11">
            <w:pPr>
              <w:jc w:val="center"/>
              <w:rPr>
                <w:rFonts w:ascii="Arial" w:hAnsi="Arial" w:cs="Arial"/>
                <w:sz w:val="22"/>
                <w:szCs w:val="22"/>
              </w:rPr>
            </w:pPr>
            <w:r>
              <w:rPr>
                <w:rFonts w:ascii="Arial" w:hAnsi="Arial" w:cs="Arial"/>
                <w:sz w:val="22"/>
                <w:szCs w:val="22"/>
              </w:rPr>
              <w:t>16.</w:t>
            </w:r>
          </w:p>
        </w:tc>
        <w:tc>
          <w:tcPr>
            <w:tcW w:w="1980" w:type="dxa"/>
            <w:vAlign w:val="center"/>
          </w:tcPr>
          <w:p w14:paraId="71EF42CD" w14:textId="77777777" w:rsidR="00906D0C" w:rsidRPr="00124CA8" w:rsidRDefault="00906D0C" w:rsidP="00135E11">
            <w:pPr>
              <w:jc w:val="center"/>
              <w:rPr>
                <w:rFonts w:ascii="Arial" w:hAnsi="Arial" w:cs="Arial"/>
                <w:spacing w:val="-2"/>
                <w:sz w:val="22"/>
                <w:szCs w:val="28"/>
              </w:rPr>
            </w:pPr>
            <w:r w:rsidRPr="007C4335">
              <w:rPr>
                <w:rFonts w:ascii="Arial" w:hAnsi="Arial" w:cs="Arial"/>
                <w:spacing w:val="-2"/>
                <w:sz w:val="22"/>
                <w:szCs w:val="28"/>
              </w:rPr>
              <w:t>Еуро супер 95</w:t>
            </w:r>
          </w:p>
        </w:tc>
        <w:tc>
          <w:tcPr>
            <w:tcW w:w="1400" w:type="dxa"/>
            <w:vAlign w:val="center"/>
          </w:tcPr>
          <w:p w14:paraId="02E2B4ED" w14:textId="77777777" w:rsidR="00906D0C" w:rsidRPr="00124CA8" w:rsidRDefault="00906D0C" w:rsidP="00135E11">
            <w:pPr>
              <w:jc w:val="center"/>
              <w:rPr>
                <w:rFonts w:ascii="Arial" w:hAnsi="Arial" w:cs="Arial"/>
                <w:spacing w:val="-2"/>
                <w:sz w:val="22"/>
                <w:szCs w:val="28"/>
              </w:rPr>
            </w:pPr>
            <w:r w:rsidRPr="007C4335">
              <w:rPr>
                <w:rFonts w:ascii="Arial" w:hAnsi="Arial" w:cs="Arial"/>
                <w:spacing w:val="-2"/>
                <w:sz w:val="22"/>
                <w:szCs w:val="28"/>
              </w:rPr>
              <w:t>86290-81-5</w:t>
            </w:r>
          </w:p>
        </w:tc>
        <w:tc>
          <w:tcPr>
            <w:tcW w:w="1550" w:type="dxa"/>
            <w:vAlign w:val="center"/>
          </w:tcPr>
          <w:p w14:paraId="4E43A4B7" w14:textId="77777777" w:rsidR="00906D0C" w:rsidRDefault="00906D0C" w:rsidP="00135E11">
            <w:pPr>
              <w:jc w:val="center"/>
              <w:rPr>
                <w:rFonts w:ascii="Arial" w:hAnsi="Arial" w:cs="Arial"/>
                <w:sz w:val="22"/>
                <w:szCs w:val="28"/>
              </w:rPr>
            </w:pPr>
            <w:r>
              <w:rPr>
                <w:rFonts w:ascii="Arial" w:hAnsi="Arial" w:cs="Arial"/>
                <w:sz w:val="22"/>
                <w:szCs w:val="28"/>
              </w:rPr>
              <w:t>/</w:t>
            </w:r>
          </w:p>
        </w:tc>
        <w:tc>
          <w:tcPr>
            <w:tcW w:w="1323" w:type="dxa"/>
            <w:vAlign w:val="center"/>
          </w:tcPr>
          <w:p w14:paraId="1412D84D" w14:textId="77777777" w:rsidR="00906D0C" w:rsidRPr="00217EFB" w:rsidRDefault="00906D0C" w:rsidP="00135E11">
            <w:pPr>
              <w:jc w:val="center"/>
              <w:rPr>
                <w:rFonts w:ascii="Arial" w:hAnsi="Arial" w:cs="Arial"/>
                <w:spacing w:val="-4"/>
                <w:sz w:val="22"/>
                <w:szCs w:val="28"/>
              </w:rPr>
            </w:pPr>
            <w:r>
              <w:rPr>
                <w:rFonts w:ascii="Arial" w:hAnsi="Arial" w:cs="Arial"/>
                <w:spacing w:val="-4"/>
                <w:sz w:val="22"/>
                <w:szCs w:val="28"/>
              </w:rPr>
              <w:t>17.5 l</w:t>
            </w:r>
          </w:p>
        </w:tc>
        <w:tc>
          <w:tcPr>
            <w:tcW w:w="1371" w:type="dxa"/>
            <w:vAlign w:val="center"/>
          </w:tcPr>
          <w:p w14:paraId="3200C7F5" w14:textId="77777777" w:rsidR="00906D0C" w:rsidRPr="00217EFB" w:rsidRDefault="00906D0C" w:rsidP="00135E11">
            <w:pPr>
              <w:jc w:val="center"/>
              <w:rPr>
                <w:rFonts w:ascii="Arial" w:hAnsi="Arial" w:cs="Arial"/>
                <w:spacing w:val="-5"/>
                <w:sz w:val="22"/>
                <w:szCs w:val="28"/>
              </w:rPr>
            </w:pPr>
            <w:r>
              <w:rPr>
                <w:rFonts w:ascii="Arial" w:hAnsi="Arial" w:cs="Arial"/>
                <w:spacing w:val="-5"/>
                <w:sz w:val="22"/>
                <w:szCs w:val="28"/>
              </w:rPr>
              <w:t>210 l</w:t>
            </w:r>
          </w:p>
        </w:tc>
        <w:tc>
          <w:tcPr>
            <w:tcW w:w="1800" w:type="dxa"/>
            <w:vAlign w:val="center"/>
          </w:tcPr>
          <w:p w14:paraId="6303CE81" w14:textId="77777777" w:rsidR="00906D0C" w:rsidRPr="00C209BD" w:rsidRDefault="00906D0C" w:rsidP="00135E11">
            <w:pPr>
              <w:jc w:val="center"/>
              <w:rPr>
                <w:rFonts w:ascii="Arial" w:hAnsi="Arial" w:cs="Arial"/>
                <w:sz w:val="22"/>
                <w:szCs w:val="28"/>
                <w:lang w:val="mk-MK"/>
              </w:rPr>
            </w:pPr>
            <w:r w:rsidRPr="00C209BD">
              <w:rPr>
                <w:rFonts w:ascii="Arial" w:hAnsi="Arial" w:cs="Arial"/>
                <w:sz w:val="22"/>
                <w:szCs w:val="28"/>
                <w:lang w:val="mk-MK"/>
              </w:rPr>
              <w:t>Моторни пили за обликување на граѓа</w:t>
            </w:r>
          </w:p>
        </w:tc>
        <w:tc>
          <w:tcPr>
            <w:tcW w:w="1080" w:type="dxa"/>
            <w:vAlign w:val="center"/>
          </w:tcPr>
          <w:p w14:paraId="2416162A" w14:textId="77777777" w:rsidR="00906D0C" w:rsidRDefault="00906D0C" w:rsidP="00135E11">
            <w:pPr>
              <w:pStyle w:val="TableParagraph"/>
              <w:spacing w:before="1"/>
              <w:ind w:left="-49" w:right="-72"/>
              <w:jc w:val="center"/>
              <w:rPr>
                <w:rFonts w:ascii="Arial" w:hAnsi="Arial" w:cs="Arial"/>
                <w:spacing w:val="-5"/>
                <w:szCs w:val="28"/>
                <w:lang w:val="mk-MK"/>
              </w:rPr>
            </w:pPr>
            <w:r>
              <w:rPr>
                <w:rFonts w:ascii="Arial" w:hAnsi="Arial" w:cs="Arial"/>
                <w:spacing w:val="-5"/>
                <w:szCs w:val="28"/>
                <w:lang w:val="mk-MK"/>
              </w:rPr>
              <w:t>/</w:t>
            </w:r>
          </w:p>
        </w:tc>
        <w:tc>
          <w:tcPr>
            <w:tcW w:w="1058" w:type="dxa"/>
            <w:vAlign w:val="center"/>
          </w:tcPr>
          <w:p w14:paraId="7E5D00ED" w14:textId="77777777" w:rsidR="00906D0C" w:rsidRDefault="00906D0C" w:rsidP="00135E11">
            <w:pPr>
              <w:pStyle w:val="TableParagraph"/>
              <w:spacing w:before="1"/>
              <w:ind w:left="-137" w:right="-140"/>
              <w:jc w:val="center"/>
              <w:rPr>
                <w:rFonts w:ascii="Arial" w:hAnsi="Arial" w:cs="Arial"/>
                <w:spacing w:val="-5"/>
                <w:szCs w:val="28"/>
                <w:lang w:val="mk-MK"/>
              </w:rPr>
            </w:pPr>
            <w:r>
              <w:rPr>
                <w:rFonts w:ascii="Arial" w:hAnsi="Arial" w:cs="Arial"/>
                <w:spacing w:val="-5"/>
                <w:szCs w:val="28"/>
                <w:lang w:val="mk-MK"/>
              </w:rPr>
              <w:t>/</w:t>
            </w:r>
          </w:p>
        </w:tc>
      </w:tr>
      <w:tr w:rsidR="00906D0C" w:rsidRPr="003F6474" w14:paraId="14C8F13E" w14:textId="77777777" w:rsidTr="00135E11">
        <w:tc>
          <w:tcPr>
            <w:tcW w:w="1440" w:type="dxa"/>
            <w:vAlign w:val="center"/>
          </w:tcPr>
          <w:p w14:paraId="0F18F283" w14:textId="77777777" w:rsidR="00906D0C" w:rsidRPr="00124CA8" w:rsidRDefault="00906D0C" w:rsidP="00135E11">
            <w:pPr>
              <w:jc w:val="center"/>
              <w:rPr>
                <w:rFonts w:ascii="Arial" w:hAnsi="Arial" w:cs="Arial"/>
                <w:sz w:val="22"/>
                <w:szCs w:val="22"/>
              </w:rPr>
            </w:pPr>
            <w:r>
              <w:rPr>
                <w:rFonts w:ascii="Arial" w:hAnsi="Arial" w:cs="Arial"/>
                <w:sz w:val="22"/>
                <w:szCs w:val="22"/>
                <w:lang w:val="mk-MK"/>
              </w:rPr>
              <w:t>17.</w:t>
            </w:r>
          </w:p>
        </w:tc>
        <w:tc>
          <w:tcPr>
            <w:tcW w:w="1980" w:type="dxa"/>
            <w:vAlign w:val="center"/>
          </w:tcPr>
          <w:p w14:paraId="4B1C565E" w14:textId="77777777" w:rsidR="00906D0C" w:rsidRPr="00124CA8" w:rsidRDefault="00906D0C" w:rsidP="00135E11">
            <w:pPr>
              <w:jc w:val="center"/>
              <w:rPr>
                <w:rFonts w:ascii="Arial" w:hAnsi="Arial" w:cs="Arial"/>
                <w:spacing w:val="-2"/>
                <w:sz w:val="22"/>
                <w:szCs w:val="28"/>
                <w:lang w:val="mk-MK"/>
              </w:rPr>
            </w:pPr>
            <w:r w:rsidRPr="00124CA8">
              <w:rPr>
                <w:rFonts w:ascii="Arial" w:hAnsi="Arial" w:cs="Arial"/>
                <w:spacing w:val="-2"/>
                <w:sz w:val="22"/>
                <w:szCs w:val="28"/>
              </w:rPr>
              <w:t>Електрична</w:t>
            </w:r>
            <w:r w:rsidRPr="00124CA8">
              <w:rPr>
                <w:rFonts w:ascii="Arial" w:hAnsi="Arial" w:cs="Arial"/>
                <w:spacing w:val="-10"/>
                <w:sz w:val="22"/>
                <w:szCs w:val="28"/>
              </w:rPr>
              <w:t xml:space="preserve"> </w:t>
            </w:r>
            <w:r w:rsidRPr="00124CA8">
              <w:rPr>
                <w:rFonts w:ascii="Arial" w:hAnsi="Arial" w:cs="Arial"/>
                <w:spacing w:val="-2"/>
                <w:sz w:val="22"/>
                <w:szCs w:val="28"/>
              </w:rPr>
              <w:t>енергија</w:t>
            </w:r>
          </w:p>
        </w:tc>
        <w:tc>
          <w:tcPr>
            <w:tcW w:w="1400" w:type="dxa"/>
            <w:vAlign w:val="center"/>
          </w:tcPr>
          <w:p w14:paraId="192A38A1" w14:textId="77777777" w:rsidR="00906D0C" w:rsidRPr="00124CA8" w:rsidRDefault="00906D0C" w:rsidP="00135E11">
            <w:pPr>
              <w:jc w:val="center"/>
              <w:rPr>
                <w:rFonts w:ascii="Arial" w:hAnsi="Arial" w:cs="Arial"/>
                <w:spacing w:val="-2"/>
                <w:sz w:val="22"/>
                <w:szCs w:val="28"/>
              </w:rPr>
            </w:pPr>
            <w:r>
              <w:rPr>
                <w:rFonts w:ascii="Arial" w:hAnsi="Arial" w:cs="Arial"/>
                <w:spacing w:val="-2"/>
                <w:sz w:val="22"/>
                <w:szCs w:val="28"/>
              </w:rPr>
              <w:t>/</w:t>
            </w:r>
          </w:p>
        </w:tc>
        <w:tc>
          <w:tcPr>
            <w:tcW w:w="1550" w:type="dxa"/>
            <w:vAlign w:val="center"/>
          </w:tcPr>
          <w:p w14:paraId="03CB4239" w14:textId="77777777" w:rsidR="00906D0C" w:rsidRPr="00124CA8" w:rsidRDefault="00906D0C" w:rsidP="00135E11">
            <w:pPr>
              <w:jc w:val="center"/>
              <w:rPr>
                <w:rFonts w:ascii="Arial" w:hAnsi="Arial" w:cs="Arial"/>
                <w:sz w:val="22"/>
                <w:szCs w:val="28"/>
              </w:rPr>
            </w:pPr>
            <w:r>
              <w:rPr>
                <w:rFonts w:ascii="Arial" w:hAnsi="Arial" w:cs="Arial"/>
                <w:sz w:val="22"/>
                <w:szCs w:val="28"/>
              </w:rPr>
              <w:t>/</w:t>
            </w:r>
          </w:p>
        </w:tc>
        <w:tc>
          <w:tcPr>
            <w:tcW w:w="1323" w:type="dxa"/>
            <w:vAlign w:val="center"/>
          </w:tcPr>
          <w:p w14:paraId="27B82DFF" w14:textId="77777777" w:rsidR="00906D0C" w:rsidRPr="00124CA8" w:rsidRDefault="00906D0C" w:rsidP="00135E11">
            <w:pPr>
              <w:jc w:val="center"/>
              <w:rPr>
                <w:rFonts w:ascii="Arial" w:hAnsi="Arial" w:cs="Arial"/>
                <w:spacing w:val="-4"/>
                <w:sz w:val="22"/>
                <w:szCs w:val="28"/>
              </w:rPr>
            </w:pPr>
            <w:r>
              <w:rPr>
                <w:rFonts w:ascii="Arial" w:hAnsi="Arial" w:cs="Arial"/>
                <w:spacing w:val="-4"/>
                <w:sz w:val="22"/>
                <w:szCs w:val="28"/>
                <w:lang w:val="mk-MK"/>
              </w:rPr>
              <w:t>1.757</w:t>
            </w:r>
            <w:r>
              <w:rPr>
                <w:rFonts w:ascii="Arial" w:hAnsi="Arial" w:cs="Arial"/>
                <w:spacing w:val="-4"/>
                <w:sz w:val="22"/>
                <w:szCs w:val="28"/>
              </w:rPr>
              <w:t>.</w:t>
            </w:r>
            <w:r>
              <w:rPr>
                <w:rFonts w:ascii="Arial" w:hAnsi="Arial" w:cs="Arial"/>
                <w:spacing w:val="-4"/>
                <w:sz w:val="22"/>
                <w:szCs w:val="28"/>
                <w:lang w:val="mk-MK"/>
              </w:rPr>
              <w:t>729</w:t>
            </w:r>
            <w:r>
              <w:t xml:space="preserve"> </w:t>
            </w:r>
            <w:r w:rsidRPr="00124CA8">
              <w:rPr>
                <w:rFonts w:ascii="Arial" w:hAnsi="Arial" w:cs="Arial"/>
                <w:spacing w:val="-4"/>
                <w:sz w:val="22"/>
                <w:szCs w:val="28"/>
              </w:rPr>
              <w:t>kWh</w:t>
            </w:r>
          </w:p>
        </w:tc>
        <w:tc>
          <w:tcPr>
            <w:tcW w:w="1371" w:type="dxa"/>
            <w:vAlign w:val="center"/>
          </w:tcPr>
          <w:p w14:paraId="5FC94655" w14:textId="77777777" w:rsidR="00906D0C" w:rsidRPr="00124CA8" w:rsidRDefault="00906D0C" w:rsidP="00135E11">
            <w:pPr>
              <w:jc w:val="center"/>
              <w:rPr>
                <w:rFonts w:ascii="Arial" w:hAnsi="Arial" w:cs="Arial"/>
                <w:spacing w:val="-2"/>
                <w:sz w:val="22"/>
                <w:szCs w:val="28"/>
                <w:lang w:val="mk-MK"/>
              </w:rPr>
            </w:pPr>
            <w:r w:rsidRPr="00D66A4A">
              <w:rPr>
                <w:rFonts w:ascii="Arial" w:eastAsia="Verdana" w:hAnsi="Arial" w:cs="Arial"/>
                <w:spacing w:val="-2"/>
                <w:sz w:val="22"/>
                <w:szCs w:val="28"/>
                <w:lang w:val="sl-SI"/>
              </w:rPr>
              <w:t>21</w:t>
            </w:r>
            <w:r>
              <w:rPr>
                <w:rFonts w:ascii="Arial" w:eastAsia="Verdana" w:hAnsi="Arial" w:cs="Arial"/>
                <w:spacing w:val="-2"/>
                <w:sz w:val="22"/>
                <w:szCs w:val="28"/>
                <w:lang w:val="mk-MK"/>
              </w:rPr>
              <w:t>.</w:t>
            </w:r>
            <w:r w:rsidRPr="00D66A4A">
              <w:rPr>
                <w:rFonts w:ascii="Arial" w:eastAsia="Verdana" w:hAnsi="Arial" w:cs="Arial"/>
                <w:spacing w:val="-2"/>
                <w:sz w:val="22"/>
                <w:szCs w:val="28"/>
                <w:lang w:val="sl-SI"/>
              </w:rPr>
              <w:t>092</w:t>
            </w:r>
            <w:r>
              <w:rPr>
                <w:rFonts w:ascii="Arial" w:eastAsia="Verdana" w:hAnsi="Arial" w:cs="Arial"/>
                <w:spacing w:val="-2"/>
                <w:sz w:val="22"/>
                <w:szCs w:val="28"/>
                <w:lang w:val="mk-MK"/>
              </w:rPr>
              <w:t>.</w:t>
            </w:r>
            <w:r w:rsidRPr="00D66A4A">
              <w:rPr>
                <w:rFonts w:ascii="Arial" w:eastAsia="Verdana" w:hAnsi="Arial" w:cs="Arial"/>
                <w:spacing w:val="-2"/>
                <w:sz w:val="22"/>
                <w:szCs w:val="28"/>
                <w:lang w:val="sl-SI"/>
              </w:rPr>
              <w:t>758</w:t>
            </w:r>
            <w:r w:rsidRPr="00124CA8">
              <w:rPr>
                <w:rFonts w:ascii="Arial" w:eastAsia="Verdana" w:hAnsi="Arial" w:cs="Arial"/>
                <w:spacing w:val="-2"/>
                <w:sz w:val="22"/>
                <w:szCs w:val="28"/>
                <w:lang w:val="sl-SI"/>
              </w:rPr>
              <w:t>kWh</w:t>
            </w:r>
          </w:p>
        </w:tc>
        <w:tc>
          <w:tcPr>
            <w:tcW w:w="1800" w:type="dxa"/>
            <w:vAlign w:val="center"/>
          </w:tcPr>
          <w:p w14:paraId="479C1BA5" w14:textId="77777777" w:rsidR="00906D0C" w:rsidRPr="00124CA8" w:rsidRDefault="00906D0C" w:rsidP="00135E11">
            <w:pPr>
              <w:ind w:left="-92" w:right="-18"/>
              <w:jc w:val="center"/>
              <w:rPr>
                <w:rFonts w:ascii="Arial" w:hAnsi="Arial" w:cs="Arial"/>
                <w:sz w:val="22"/>
                <w:szCs w:val="28"/>
                <w:lang w:val="mk-MK"/>
              </w:rPr>
            </w:pPr>
            <w:r>
              <w:rPr>
                <w:rFonts w:ascii="Arial" w:hAnsi="Arial" w:cs="Arial"/>
                <w:sz w:val="22"/>
                <w:szCs w:val="28"/>
                <w:lang w:val="mk-MK"/>
              </w:rPr>
              <w:t>Рудник, Производство, Администрација</w:t>
            </w:r>
          </w:p>
        </w:tc>
        <w:tc>
          <w:tcPr>
            <w:tcW w:w="1080" w:type="dxa"/>
            <w:vAlign w:val="center"/>
          </w:tcPr>
          <w:p w14:paraId="4ADD70F1" w14:textId="77777777" w:rsidR="00906D0C" w:rsidRPr="00124CA8" w:rsidRDefault="00906D0C" w:rsidP="00135E11">
            <w:pPr>
              <w:pStyle w:val="TableParagraph"/>
              <w:spacing w:before="1"/>
              <w:ind w:left="-49" w:right="-72"/>
              <w:jc w:val="center"/>
              <w:rPr>
                <w:rFonts w:ascii="Arial" w:hAnsi="Arial" w:cs="Arial"/>
                <w:spacing w:val="-5"/>
                <w:szCs w:val="28"/>
                <w:lang w:val="en-US"/>
              </w:rPr>
            </w:pPr>
            <w:r>
              <w:rPr>
                <w:rFonts w:ascii="Arial" w:hAnsi="Arial" w:cs="Arial"/>
                <w:spacing w:val="-5"/>
                <w:szCs w:val="28"/>
                <w:lang w:val="en-US"/>
              </w:rPr>
              <w:t>/</w:t>
            </w:r>
          </w:p>
        </w:tc>
        <w:tc>
          <w:tcPr>
            <w:tcW w:w="1058" w:type="dxa"/>
            <w:vAlign w:val="center"/>
          </w:tcPr>
          <w:p w14:paraId="2C42ABE3" w14:textId="77777777" w:rsidR="00906D0C" w:rsidRPr="00124CA8" w:rsidRDefault="00906D0C" w:rsidP="00135E11">
            <w:pPr>
              <w:pStyle w:val="TableParagraph"/>
              <w:spacing w:before="1"/>
              <w:ind w:left="-137" w:right="-140"/>
              <w:jc w:val="center"/>
              <w:rPr>
                <w:rFonts w:ascii="Arial" w:hAnsi="Arial" w:cs="Arial"/>
                <w:spacing w:val="-2"/>
                <w:szCs w:val="28"/>
                <w:lang w:val="en-US"/>
              </w:rPr>
            </w:pPr>
            <w:r>
              <w:rPr>
                <w:rFonts w:ascii="Arial" w:hAnsi="Arial" w:cs="Arial"/>
                <w:spacing w:val="-2"/>
                <w:szCs w:val="28"/>
                <w:lang w:val="en-US"/>
              </w:rPr>
              <w:t>/</w:t>
            </w:r>
          </w:p>
        </w:tc>
      </w:tr>
      <w:tr w:rsidR="00906D0C" w:rsidRPr="003F6474" w14:paraId="332A1736" w14:textId="77777777" w:rsidTr="00135E11">
        <w:tc>
          <w:tcPr>
            <w:tcW w:w="1440" w:type="dxa"/>
            <w:vAlign w:val="center"/>
          </w:tcPr>
          <w:p w14:paraId="7BDB9FD3" w14:textId="77777777" w:rsidR="00906D0C" w:rsidRDefault="00906D0C" w:rsidP="00135E11">
            <w:pPr>
              <w:jc w:val="center"/>
              <w:rPr>
                <w:rFonts w:ascii="Arial" w:hAnsi="Arial" w:cs="Arial"/>
                <w:sz w:val="22"/>
                <w:szCs w:val="22"/>
                <w:lang w:val="mk-MK"/>
              </w:rPr>
            </w:pPr>
            <w:r>
              <w:rPr>
                <w:rFonts w:ascii="Arial" w:hAnsi="Arial" w:cs="Arial"/>
                <w:sz w:val="22"/>
                <w:szCs w:val="22"/>
                <w:lang w:val="mk-MK"/>
              </w:rPr>
              <w:t>18.</w:t>
            </w:r>
          </w:p>
        </w:tc>
        <w:tc>
          <w:tcPr>
            <w:tcW w:w="1980" w:type="dxa"/>
            <w:vAlign w:val="center"/>
          </w:tcPr>
          <w:p w14:paraId="338F6CB8" w14:textId="77777777" w:rsidR="00906D0C" w:rsidRPr="00124CA8" w:rsidRDefault="00906D0C" w:rsidP="00135E11">
            <w:pPr>
              <w:jc w:val="center"/>
              <w:rPr>
                <w:rFonts w:ascii="Arial" w:hAnsi="Arial" w:cs="Arial"/>
                <w:spacing w:val="-2"/>
                <w:sz w:val="22"/>
                <w:szCs w:val="28"/>
              </w:rPr>
            </w:pPr>
            <w:r w:rsidRPr="00217EFB">
              <w:rPr>
                <w:rFonts w:ascii="Arial" w:hAnsi="Arial" w:cs="Arial"/>
                <w:spacing w:val="-2"/>
                <w:sz w:val="22"/>
                <w:szCs w:val="28"/>
              </w:rPr>
              <w:t>Ацетилен компримиран</w:t>
            </w:r>
          </w:p>
        </w:tc>
        <w:tc>
          <w:tcPr>
            <w:tcW w:w="1400" w:type="dxa"/>
            <w:vAlign w:val="center"/>
          </w:tcPr>
          <w:p w14:paraId="204AAD7B" w14:textId="77777777" w:rsidR="00906D0C" w:rsidRPr="00217EFB" w:rsidRDefault="00906D0C" w:rsidP="00135E11">
            <w:pPr>
              <w:jc w:val="center"/>
              <w:rPr>
                <w:rFonts w:ascii="Arial" w:hAnsi="Arial" w:cs="Arial"/>
                <w:spacing w:val="-2"/>
                <w:sz w:val="22"/>
                <w:szCs w:val="28"/>
                <w:lang w:val="mk-MK"/>
              </w:rPr>
            </w:pPr>
            <w:r>
              <w:rPr>
                <w:rFonts w:ascii="Arial" w:hAnsi="Arial" w:cs="Arial"/>
                <w:spacing w:val="-2"/>
                <w:sz w:val="22"/>
                <w:szCs w:val="28"/>
                <w:lang w:val="mk-MK"/>
              </w:rPr>
              <w:t>74-86-2</w:t>
            </w:r>
          </w:p>
        </w:tc>
        <w:tc>
          <w:tcPr>
            <w:tcW w:w="1550" w:type="dxa"/>
            <w:vAlign w:val="center"/>
          </w:tcPr>
          <w:p w14:paraId="6BEE0AF8" w14:textId="77777777" w:rsidR="00906D0C" w:rsidRPr="00217EFB" w:rsidRDefault="00906D0C" w:rsidP="00135E11">
            <w:pPr>
              <w:jc w:val="center"/>
              <w:rPr>
                <w:rFonts w:ascii="Arial" w:hAnsi="Arial" w:cs="Arial"/>
                <w:sz w:val="22"/>
                <w:szCs w:val="28"/>
                <w:lang w:val="mk-MK"/>
              </w:rPr>
            </w:pPr>
            <w:r>
              <w:rPr>
                <w:rFonts w:ascii="Arial" w:hAnsi="Arial" w:cs="Arial"/>
                <w:sz w:val="22"/>
                <w:szCs w:val="28"/>
                <w:lang w:val="mk-MK"/>
              </w:rPr>
              <w:t>/</w:t>
            </w:r>
          </w:p>
        </w:tc>
        <w:tc>
          <w:tcPr>
            <w:tcW w:w="1323" w:type="dxa"/>
            <w:vAlign w:val="center"/>
          </w:tcPr>
          <w:p w14:paraId="2627AA48" w14:textId="77777777" w:rsidR="00906D0C" w:rsidRPr="00217EFB" w:rsidRDefault="00906D0C" w:rsidP="00135E11">
            <w:pPr>
              <w:jc w:val="center"/>
              <w:rPr>
                <w:rFonts w:ascii="Arial" w:hAnsi="Arial" w:cs="Arial"/>
                <w:spacing w:val="-4"/>
                <w:sz w:val="22"/>
                <w:szCs w:val="28"/>
              </w:rPr>
            </w:pPr>
            <w:r>
              <w:rPr>
                <w:rFonts w:ascii="Arial" w:hAnsi="Arial" w:cs="Arial"/>
                <w:spacing w:val="-4"/>
                <w:sz w:val="22"/>
                <w:szCs w:val="28"/>
              </w:rPr>
              <w:t>634,5 l</w:t>
            </w:r>
          </w:p>
        </w:tc>
        <w:tc>
          <w:tcPr>
            <w:tcW w:w="1371" w:type="dxa"/>
            <w:vAlign w:val="center"/>
          </w:tcPr>
          <w:p w14:paraId="5ABC4C12" w14:textId="77777777" w:rsidR="00906D0C" w:rsidRPr="00217EFB" w:rsidRDefault="00906D0C" w:rsidP="00135E11">
            <w:pPr>
              <w:jc w:val="center"/>
              <w:rPr>
                <w:rFonts w:ascii="Arial" w:eastAsia="Verdana" w:hAnsi="Arial" w:cs="Arial"/>
                <w:spacing w:val="-2"/>
                <w:sz w:val="22"/>
                <w:szCs w:val="28"/>
                <w:lang w:val="mk-MK"/>
              </w:rPr>
            </w:pPr>
            <w:r>
              <w:rPr>
                <w:rFonts w:ascii="Arial" w:eastAsia="Verdana" w:hAnsi="Arial" w:cs="Arial"/>
                <w:spacing w:val="-2"/>
                <w:sz w:val="22"/>
                <w:szCs w:val="28"/>
                <w:lang w:val="mk-MK"/>
              </w:rPr>
              <w:t xml:space="preserve">7614 </w:t>
            </w:r>
            <w:r>
              <w:rPr>
                <w:rFonts w:ascii="Arial" w:eastAsia="Verdana" w:hAnsi="Arial" w:cs="Arial"/>
                <w:spacing w:val="-2"/>
                <w:sz w:val="22"/>
                <w:szCs w:val="28"/>
              </w:rPr>
              <w:t>l</w:t>
            </w:r>
            <w:r>
              <w:rPr>
                <w:rFonts w:ascii="Arial" w:eastAsia="Verdana" w:hAnsi="Arial" w:cs="Arial"/>
                <w:spacing w:val="-2"/>
                <w:sz w:val="22"/>
                <w:szCs w:val="28"/>
                <w:lang w:val="mk-MK"/>
              </w:rPr>
              <w:t xml:space="preserve"> </w:t>
            </w:r>
          </w:p>
        </w:tc>
        <w:tc>
          <w:tcPr>
            <w:tcW w:w="1800" w:type="dxa"/>
            <w:vAlign w:val="center"/>
          </w:tcPr>
          <w:p w14:paraId="04BF260F" w14:textId="77777777" w:rsidR="00906D0C" w:rsidRDefault="00906D0C" w:rsidP="00135E11">
            <w:pPr>
              <w:ind w:left="-92" w:right="-18"/>
              <w:jc w:val="center"/>
              <w:rPr>
                <w:rFonts w:ascii="Arial" w:hAnsi="Arial" w:cs="Arial"/>
                <w:sz w:val="22"/>
                <w:szCs w:val="28"/>
                <w:lang w:val="mk-MK"/>
              </w:rPr>
            </w:pPr>
            <w:r>
              <w:rPr>
                <w:rFonts w:ascii="Arial" w:hAnsi="Arial" w:cs="Arial"/>
                <w:sz w:val="22"/>
                <w:szCs w:val="28"/>
                <w:lang w:val="mk-MK"/>
              </w:rPr>
              <w:t>Заварување</w:t>
            </w:r>
          </w:p>
        </w:tc>
        <w:tc>
          <w:tcPr>
            <w:tcW w:w="1080" w:type="dxa"/>
            <w:vAlign w:val="center"/>
          </w:tcPr>
          <w:p w14:paraId="3423C6EC" w14:textId="77777777" w:rsidR="00906D0C" w:rsidRPr="00217EFB" w:rsidRDefault="00906D0C" w:rsidP="00135E11">
            <w:pPr>
              <w:pStyle w:val="TableParagraph"/>
              <w:spacing w:before="1"/>
              <w:ind w:left="-49" w:right="-72"/>
              <w:jc w:val="center"/>
              <w:rPr>
                <w:rFonts w:ascii="Arial" w:hAnsi="Arial" w:cs="Arial"/>
                <w:spacing w:val="-5"/>
                <w:szCs w:val="28"/>
                <w:lang w:val="mk-MK"/>
              </w:rPr>
            </w:pPr>
            <w:r>
              <w:rPr>
                <w:rFonts w:ascii="Arial" w:hAnsi="Arial" w:cs="Arial"/>
                <w:spacing w:val="-5"/>
                <w:szCs w:val="28"/>
                <w:lang w:val="mk-MK"/>
              </w:rPr>
              <w:t>/</w:t>
            </w:r>
          </w:p>
        </w:tc>
        <w:tc>
          <w:tcPr>
            <w:tcW w:w="1058" w:type="dxa"/>
            <w:vAlign w:val="center"/>
          </w:tcPr>
          <w:p w14:paraId="5B930B6C" w14:textId="77777777" w:rsidR="00906D0C" w:rsidRPr="00217EFB" w:rsidRDefault="00906D0C" w:rsidP="00135E11">
            <w:pPr>
              <w:pStyle w:val="TableParagraph"/>
              <w:spacing w:before="1"/>
              <w:ind w:left="-137" w:right="-140"/>
              <w:jc w:val="center"/>
              <w:rPr>
                <w:rFonts w:ascii="Arial" w:hAnsi="Arial" w:cs="Arial"/>
                <w:spacing w:val="-2"/>
                <w:szCs w:val="28"/>
                <w:lang w:val="mk-MK"/>
              </w:rPr>
            </w:pPr>
            <w:r>
              <w:rPr>
                <w:rFonts w:ascii="Arial" w:hAnsi="Arial" w:cs="Arial"/>
                <w:spacing w:val="-2"/>
                <w:szCs w:val="28"/>
                <w:lang w:val="mk-MK"/>
              </w:rPr>
              <w:t>/</w:t>
            </w:r>
          </w:p>
        </w:tc>
      </w:tr>
      <w:tr w:rsidR="00906D0C" w:rsidRPr="003F6474" w14:paraId="56C79C26" w14:textId="77777777" w:rsidTr="00135E11">
        <w:tc>
          <w:tcPr>
            <w:tcW w:w="1440" w:type="dxa"/>
            <w:vAlign w:val="center"/>
          </w:tcPr>
          <w:p w14:paraId="70C93873" w14:textId="77777777" w:rsidR="00906D0C" w:rsidRDefault="00906D0C" w:rsidP="00135E11">
            <w:pPr>
              <w:jc w:val="center"/>
              <w:rPr>
                <w:rFonts w:ascii="Arial" w:hAnsi="Arial" w:cs="Arial"/>
                <w:sz w:val="22"/>
                <w:szCs w:val="22"/>
                <w:lang w:val="mk-MK"/>
              </w:rPr>
            </w:pPr>
            <w:r>
              <w:rPr>
                <w:rFonts w:ascii="Arial" w:hAnsi="Arial" w:cs="Arial"/>
                <w:sz w:val="22"/>
                <w:szCs w:val="22"/>
                <w:lang w:val="mk-MK"/>
              </w:rPr>
              <w:t>19.</w:t>
            </w:r>
          </w:p>
        </w:tc>
        <w:tc>
          <w:tcPr>
            <w:tcW w:w="1980" w:type="dxa"/>
            <w:vAlign w:val="center"/>
          </w:tcPr>
          <w:p w14:paraId="728778B4" w14:textId="77777777" w:rsidR="00906D0C" w:rsidRPr="00124CA8" w:rsidRDefault="00906D0C" w:rsidP="00135E11">
            <w:pPr>
              <w:jc w:val="center"/>
              <w:rPr>
                <w:rFonts w:ascii="Arial" w:hAnsi="Arial" w:cs="Arial"/>
                <w:spacing w:val="-2"/>
                <w:sz w:val="22"/>
                <w:szCs w:val="28"/>
              </w:rPr>
            </w:pPr>
            <w:r w:rsidRPr="00217EFB">
              <w:rPr>
                <w:rFonts w:ascii="Arial" w:hAnsi="Arial" w:cs="Arial"/>
                <w:spacing w:val="-2"/>
                <w:sz w:val="22"/>
                <w:szCs w:val="28"/>
              </w:rPr>
              <w:t>Кислород компримиран</w:t>
            </w:r>
          </w:p>
        </w:tc>
        <w:tc>
          <w:tcPr>
            <w:tcW w:w="1400" w:type="dxa"/>
            <w:vAlign w:val="center"/>
          </w:tcPr>
          <w:p w14:paraId="522E8501" w14:textId="77777777" w:rsidR="00906D0C" w:rsidRDefault="00906D0C" w:rsidP="00135E11">
            <w:pPr>
              <w:jc w:val="center"/>
              <w:rPr>
                <w:rFonts w:ascii="Arial" w:hAnsi="Arial" w:cs="Arial"/>
                <w:spacing w:val="-2"/>
                <w:sz w:val="22"/>
                <w:szCs w:val="28"/>
              </w:rPr>
            </w:pPr>
            <w:r w:rsidRPr="00217EFB">
              <w:rPr>
                <w:rFonts w:ascii="Arial" w:hAnsi="Arial" w:cs="Arial"/>
                <w:spacing w:val="-2"/>
                <w:sz w:val="22"/>
                <w:szCs w:val="28"/>
              </w:rPr>
              <w:t>7782-44-7</w:t>
            </w:r>
          </w:p>
        </w:tc>
        <w:tc>
          <w:tcPr>
            <w:tcW w:w="1550" w:type="dxa"/>
            <w:vAlign w:val="center"/>
          </w:tcPr>
          <w:p w14:paraId="5DB15BB1" w14:textId="77777777" w:rsidR="00906D0C" w:rsidRPr="00217EFB" w:rsidRDefault="00906D0C" w:rsidP="00135E11">
            <w:pPr>
              <w:jc w:val="center"/>
              <w:rPr>
                <w:rFonts w:ascii="Arial" w:hAnsi="Arial" w:cs="Arial"/>
                <w:sz w:val="22"/>
                <w:szCs w:val="28"/>
                <w:lang w:val="mk-MK"/>
              </w:rPr>
            </w:pPr>
            <w:r>
              <w:rPr>
                <w:rFonts w:ascii="Arial" w:hAnsi="Arial" w:cs="Arial"/>
                <w:sz w:val="22"/>
                <w:szCs w:val="28"/>
                <w:lang w:val="mk-MK"/>
              </w:rPr>
              <w:t>/</w:t>
            </w:r>
          </w:p>
        </w:tc>
        <w:tc>
          <w:tcPr>
            <w:tcW w:w="1323" w:type="dxa"/>
            <w:vAlign w:val="center"/>
          </w:tcPr>
          <w:p w14:paraId="78177774" w14:textId="77777777" w:rsidR="00906D0C" w:rsidRPr="00217EFB" w:rsidRDefault="00906D0C" w:rsidP="00135E11">
            <w:pPr>
              <w:jc w:val="center"/>
              <w:rPr>
                <w:rFonts w:ascii="Arial" w:hAnsi="Arial" w:cs="Arial"/>
                <w:spacing w:val="-4"/>
                <w:sz w:val="22"/>
                <w:szCs w:val="28"/>
              </w:rPr>
            </w:pPr>
            <w:r>
              <w:rPr>
                <w:rFonts w:ascii="Arial" w:hAnsi="Arial" w:cs="Arial"/>
                <w:spacing w:val="-4"/>
                <w:sz w:val="22"/>
                <w:szCs w:val="28"/>
              </w:rPr>
              <w:t>1470 l</w:t>
            </w:r>
          </w:p>
        </w:tc>
        <w:tc>
          <w:tcPr>
            <w:tcW w:w="1371" w:type="dxa"/>
            <w:vAlign w:val="center"/>
          </w:tcPr>
          <w:p w14:paraId="374E9B65" w14:textId="77777777" w:rsidR="00906D0C" w:rsidRPr="00D66A4A" w:rsidRDefault="00906D0C" w:rsidP="00135E11">
            <w:pPr>
              <w:jc w:val="center"/>
              <w:rPr>
                <w:rFonts w:ascii="Arial" w:eastAsia="Verdana" w:hAnsi="Arial" w:cs="Arial"/>
                <w:spacing w:val="-2"/>
                <w:sz w:val="22"/>
                <w:szCs w:val="28"/>
                <w:lang w:val="sl-SI"/>
              </w:rPr>
            </w:pPr>
            <w:r>
              <w:rPr>
                <w:rFonts w:ascii="Arial" w:eastAsia="Verdana" w:hAnsi="Arial" w:cs="Arial"/>
                <w:spacing w:val="-2"/>
                <w:sz w:val="22"/>
                <w:szCs w:val="28"/>
                <w:lang w:val="sl-SI"/>
              </w:rPr>
              <w:t>17632 l</w:t>
            </w:r>
          </w:p>
        </w:tc>
        <w:tc>
          <w:tcPr>
            <w:tcW w:w="1800" w:type="dxa"/>
            <w:vAlign w:val="center"/>
          </w:tcPr>
          <w:p w14:paraId="5DAC4E14" w14:textId="77777777" w:rsidR="00906D0C" w:rsidRDefault="00906D0C" w:rsidP="00135E11">
            <w:pPr>
              <w:ind w:left="-92" w:right="-18"/>
              <w:jc w:val="center"/>
              <w:rPr>
                <w:rFonts w:ascii="Arial" w:hAnsi="Arial" w:cs="Arial"/>
                <w:sz w:val="22"/>
                <w:szCs w:val="28"/>
                <w:lang w:val="mk-MK"/>
              </w:rPr>
            </w:pPr>
            <w:r w:rsidRPr="000E6828">
              <w:rPr>
                <w:rFonts w:ascii="Arial" w:hAnsi="Arial" w:cs="Arial"/>
                <w:sz w:val="22"/>
                <w:szCs w:val="28"/>
                <w:lang w:val="mk-MK"/>
              </w:rPr>
              <w:t>Заварување</w:t>
            </w:r>
          </w:p>
        </w:tc>
        <w:tc>
          <w:tcPr>
            <w:tcW w:w="1080" w:type="dxa"/>
            <w:vAlign w:val="center"/>
          </w:tcPr>
          <w:p w14:paraId="363C2DAF" w14:textId="77777777" w:rsidR="00906D0C" w:rsidRPr="00217EFB" w:rsidRDefault="00906D0C" w:rsidP="00135E11">
            <w:pPr>
              <w:pStyle w:val="TableParagraph"/>
              <w:spacing w:before="1"/>
              <w:ind w:left="-49" w:right="-72"/>
              <w:jc w:val="center"/>
              <w:rPr>
                <w:rFonts w:ascii="Arial" w:hAnsi="Arial" w:cs="Arial"/>
                <w:spacing w:val="-5"/>
                <w:szCs w:val="28"/>
                <w:lang w:val="mk-MK"/>
              </w:rPr>
            </w:pPr>
            <w:r>
              <w:rPr>
                <w:rFonts w:ascii="Arial" w:hAnsi="Arial" w:cs="Arial"/>
                <w:spacing w:val="-5"/>
                <w:szCs w:val="28"/>
                <w:lang w:val="mk-MK"/>
              </w:rPr>
              <w:t>/</w:t>
            </w:r>
          </w:p>
        </w:tc>
        <w:tc>
          <w:tcPr>
            <w:tcW w:w="1058" w:type="dxa"/>
            <w:vAlign w:val="center"/>
          </w:tcPr>
          <w:p w14:paraId="3DB152F0" w14:textId="77777777" w:rsidR="00906D0C" w:rsidRPr="00217EFB" w:rsidRDefault="00906D0C" w:rsidP="00135E11">
            <w:pPr>
              <w:pStyle w:val="TableParagraph"/>
              <w:spacing w:before="1"/>
              <w:ind w:left="-137" w:right="-140"/>
              <w:jc w:val="center"/>
              <w:rPr>
                <w:rFonts w:ascii="Arial" w:hAnsi="Arial" w:cs="Arial"/>
                <w:spacing w:val="-2"/>
                <w:szCs w:val="28"/>
                <w:lang w:val="mk-MK"/>
              </w:rPr>
            </w:pPr>
            <w:r>
              <w:rPr>
                <w:rFonts w:ascii="Arial" w:hAnsi="Arial" w:cs="Arial"/>
                <w:spacing w:val="-2"/>
                <w:szCs w:val="28"/>
                <w:lang w:val="mk-MK"/>
              </w:rPr>
              <w:t>/</w:t>
            </w:r>
          </w:p>
        </w:tc>
      </w:tr>
      <w:tr w:rsidR="00906D0C" w:rsidRPr="003F6474" w14:paraId="45D3BCCD" w14:textId="77777777" w:rsidTr="00135E11">
        <w:tc>
          <w:tcPr>
            <w:tcW w:w="1440" w:type="dxa"/>
            <w:vAlign w:val="center"/>
          </w:tcPr>
          <w:p w14:paraId="42BE4B46" w14:textId="77777777" w:rsidR="00906D0C" w:rsidRPr="00217EFB" w:rsidRDefault="00906D0C" w:rsidP="00135E11">
            <w:pPr>
              <w:jc w:val="center"/>
              <w:rPr>
                <w:rFonts w:ascii="Arial" w:hAnsi="Arial" w:cs="Arial"/>
                <w:sz w:val="22"/>
                <w:szCs w:val="22"/>
              </w:rPr>
            </w:pPr>
            <w:r>
              <w:rPr>
                <w:rFonts w:ascii="Arial" w:hAnsi="Arial" w:cs="Arial"/>
                <w:sz w:val="22"/>
                <w:szCs w:val="22"/>
              </w:rPr>
              <w:t>20.</w:t>
            </w:r>
          </w:p>
        </w:tc>
        <w:tc>
          <w:tcPr>
            <w:tcW w:w="1980" w:type="dxa"/>
            <w:vAlign w:val="center"/>
          </w:tcPr>
          <w:p w14:paraId="195AA4BC" w14:textId="77777777" w:rsidR="00906D0C" w:rsidRPr="00217EFB" w:rsidRDefault="00906D0C" w:rsidP="00135E11">
            <w:pPr>
              <w:jc w:val="center"/>
              <w:rPr>
                <w:rFonts w:ascii="Arial" w:hAnsi="Arial" w:cs="Arial"/>
                <w:spacing w:val="-2"/>
                <w:sz w:val="22"/>
                <w:szCs w:val="28"/>
              </w:rPr>
            </w:pPr>
            <w:r w:rsidRPr="001D1A8C">
              <w:rPr>
                <w:rFonts w:ascii="Arial" w:hAnsi="Arial" w:cs="Arial"/>
                <w:spacing w:val="-2"/>
                <w:sz w:val="22"/>
                <w:szCs w:val="22"/>
              </w:rPr>
              <w:t>Моторно масло</w:t>
            </w:r>
          </w:p>
        </w:tc>
        <w:tc>
          <w:tcPr>
            <w:tcW w:w="1400" w:type="dxa"/>
            <w:vAlign w:val="center"/>
          </w:tcPr>
          <w:p w14:paraId="456E6DC7" w14:textId="77777777" w:rsidR="00906D0C" w:rsidRPr="00217EFB" w:rsidRDefault="00906D0C" w:rsidP="00135E11">
            <w:pPr>
              <w:jc w:val="center"/>
              <w:rPr>
                <w:rFonts w:ascii="Arial" w:hAnsi="Arial" w:cs="Arial"/>
                <w:spacing w:val="-2"/>
                <w:sz w:val="22"/>
                <w:szCs w:val="28"/>
              </w:rPr>
            </w:pPr>
            <w:r>
              <w:rPr>
                <w:rFonts w:ascii="Arial" w:hAnsi="Arial" w:cs="Arial"/>
                <w:spacing w:val="-5"/>
                <w:sz w:val="22"/>
                <w:szCs w:val="22"/>
                <w:lang w:val="mk-MK"/>
              </w:rPr>
              <w:t>/</w:t>
            </w:r>
          </w:p>
        </w:tc>
        <w:tc>
          <w:tcPr>
            <w:tcW w:w="1550" w:type="dxa"/>
            <w:vAlign w:val="center"/>
          </w:tcPr>
          <w:p w14:paraId="38764EF3" w14:textId="77777777" w:rsidR="00906D0C" w:rsidRDefault="00906D0C" w:rsidP="00135E11">
            <w:pPr>
              <w:jc w:val="center"/>
              <w:rPr>
                <w:rFonts w:ascii="Arial" w:hAnsi="Arial" w:cs="Arial"/>
                <w:sz w:val="22"/>
                <w:szCs w:val="28"/>
                <w:lang w:val="mk-MK"/>
              </w:rPr>
            </w:pPr>
            <w:r>
              <w:rPr>
                <w:rFonts w:ascii="Arial" w:hAnsi="Arial" w:cs="Arial"/>
                <w:spacing w:val="-5"/>
                <w:sz w:val="22"/>
                <w:szCs w:val="22"/>
                <w:lang w:val="mk-MK"/>
              </w:rPr>
              <w:t>/</w:t>
            </w:r>
          </w:p>
        </w:tc>
        <w:tc>
          <w:tcPr>
            <w:tcW w:w="1323" w:type="dxa"/>
            <w:vAlign w:val="center"/>
          </w:tcPr>
          <w:p w14:paraId="2DBF8A15" w14:textId="77777777" w:rsidR="00906D0C" w:rsidRDefault="00906D0C" w:rsidP="00135E11">
            <w:pPr>
              <w:jc w:val="center"/>
              <w:rPr>
                <w:rFonts w:ascii="Arial" w:hAnsi="Arial" w:cs="Arial"/>
                <w:spacing w:val="-4"/>
                <w:sz w:val="22"/>
                <w:szCs w:val="28"/>
              </w:rPr>
            </w:pPr>
            <w:r>
              <w:rPr>
                <w:rFonts w:ascii="Arial" w:hAnsi="Arial" w:cs="Arial"/>
                <w:spacing w:val="-4"/>
                <w:sz w:val="22"/>
                <w:szCs w:val="22"/>
              </w:rPr>
              <w:t xml:space="preserve">280 l </w:t>
            </w:r>
          </w:p>
        </w:tc>
        <w:tc>
          <w:tcPr>
            <w:tcW w:w="1371" w:type="dxa"/>
            <w:vAlign w:val="center"/>
          </w:tcPr>
          <w:p w14:paraId="28211E3F" w14:textId="77777777" w:rsidR="00906D0C" w:rsidRDefault="00906D0C" w:rsidP="00135E11">
            <w:pPr>
              <w:jc w:val="center"/>
              <w:rPr>
                <w:rFonts w:ascii="Arial" w:eastAsia="Verdana" w:hAnsi="Arial" w:cs="Arial"/>
                <w:spacing w:val="-2"/>
                <w:sz w:val="22"/>
                <w:szCs w:val="28"/>
                <w:lang w:val="sl-SI"/>
              </w:rPr>
            </w:pPr>
            <w:r>
              <w:rPr>
                <w:rFonts w:ascii="Arial" w:eastAsia="Verdana" w:hAnsi="Arial" w:cs="Arial"/>
                <w:spacing w:val="-2"/>
                <w:sz w:val="22"/>
                <w:szCs w:val="22"/>
                <w:lang w:val="sl-SI"/>
              </w:rPr>
              <w:t>3362 l</w:t>
            </w:r>
          </w:p>
        </w:tc>
        <w:tc>
          <w:tcPr>
            <w:tcW w:w="1800" w:type="dxa"/>
            <w:vAlign w:val="center"/>
          </w:tcPr>
          <w:p w14:paraId="19922FD4" w14:textId="77777777" w:rsidR="00906D0C" w:rsidRPr="00217EFB" w:rsidRDefault="00906D0C" w:rsidP="00135E11">
            <w:pPr>
              <w:ind w:left="-92" w:right="-18"/>
              <w:jc w:val="center"/>
              <w:rPr>
                <w:rFonts w:ascii="Arial" w:hAnsi="Arial" w:cs="Arial"/>
                <w:sz w:val="22"/>
                <w:szCs w:val="28"/>
                <w:lang w:val="mk-MK"/>
              </w:rPr>
            </w:pPr>
            <w:r>
              <w:rPr>
                <w:rFonts w:ascii="Arial" w:hAnsi="Arial" w:cs="Arial"/>
                <w:sz w:val="22"/>
                <w:szCs w:val="22"/>
                <w:lang w:val="mk-MK"/>
              </w:rPr>
              <w:t>За механизација</w:t>
            </w:r>
          </w:p>
        </w:tc>
        <w:tc>
          <w:tcPr>
            <w:tcW w:w="1080" w:type="dxa"/>
            <w:vAlign w:val="center"/>
          </w:tcPr>
          <w:p w14:paraId="1841A2CC" w14:textId="77777777" w:rsidR="00906D0C" w:rsidRDefault="00906D0C" w:rsidP="00135E11">
            <w:pPr>
              <w:pStyle w:val="TableParagraph"/>
              <w:spacing w:before="1"/>
              <w:ind w:left="-49" w:right="-72"/>
              <w:jc w:val="center"/>
              <w:rPr>
                <w:rFonts w:ascii="Arial" w:hAnsi="Arial" w:cs="Arial"/>
                <w:spacing w:val="-5"/>
                <w:szCs w:val="28"/>
                <w:lang w:val="mk-MK"/>
              </w:rPr>
            </w:pPr>
            <w:r>
              <w:rPr>
                <w:rFonts w:ascii="Arial" w:hAnsi="Arial" w:cs="Arial"/>
                <w:spacing w:val="-5"/>
                <w:szCs w:val="28"/>
                <w:lang w:val="en-US"/>
              </w:rPr>
              <w:t>/</w:t>
            </w:r>
          </w:p>
        </w:tc>
        <w:tc>
          <w:tcPr>
            <w:tcW w:w="1058" w:type="dxa"/>
            <w:vAlign w:val="center"/>
          </w:tcPr>
          <w:p w14:paraId="290F2A3A" w14:textId="77777777" w:rsidR="00906D0C" w:rsidRDefault="00906D0C" w:rsidP="00135E11">
            <w:pPr>
              <w:pStyle w:val="TableParagraph"/>
              <w:spacing w:before="1"/>
              <w:ind w:left="-137" w:right="-140"/>
              <w:jc w:val="center"/>
              <w:rPr>
                <w:rFonts w:ascii="Arial" w:hAnsi="Arial" w:cs="Arial"/>
                <w:spacing w:val="-2"/>
                <w:szCs w:val="28"/>
                <w:lang w:val="mk-MK"/>
              </w:rPr>
            </w:pPr>
            <w:r>
              <w:rPr>
                <w:rFonts w:ascii="Arial" w:hAnsi="Arial" w:cs="Arial"/>
                <w:spacing w:val="-2"/>
                <w:szCs w:val="28"/>
                <w:lang w:val="en-US"/>
              </w:rPr>
              <w:t>/</w:t>
            </w:r>
          </w:p>
        </w:tc>
      </w:tr>
      <w:tr w:rsidR="00906D0C" w:rsidRPr="003F6474" w14:paraId="646B20D0" w14:textId="77777777" w:rsidTr="00135E11">
        <w:tc>
          <w:tcPr>
            <w:tcW w:w="1440" w:type="dxa"/>
            <w:vAlign w:val="center"/>
          </w:tcPr>
          <w:p w14:paraId="66FED41F" w14:textId="77777777" w:rsidR="00906D0C" w:rsidRPr="003B5349" w:rsidRDefault="00906D0C" w:rsidP="00135E11">
            <w:pPr>
              <w:jc w:val="center"/>
              <w:rPr>
                <w:rFonts w:ascii="Arial" w:hAnsi="Arial" w:cs="Arial"/>
                <w:sz w:val="22"/>
                <w:szCs w:val="22"/>
                <w:lang w:val="mk-MK"/>
              </w:rPr>
            </w:pPr>
            <w:r>
              <w:rPr>
                <w:rFonts w:ascii="Arial" w:hAnsi="Arial" w:cs="Arial"/>
                <w:sz w:val="22"/>
                <w:szCs w:val="22"/>
                <w:lang w:val="mk-MK"/>
              </w:rPr>
              <w:t>2</w:t>
            </w:r>
            <w:r>
              <w:rPr>
                <w:rFonts w:ascii="Arial" w:hAnsi="Arial" w:cs="Arial"/>
                <w:sz w:val="22"/>
                <w:szCs w:val="22"/>
              </w:rPr>
              <w:t>1</w:t>
            </w:r>
            <w:r>
              <w:rPr>
                <w:rFonts w:ascii="Arial" w:hAnsi="Arial" w:cs="Arial"/>
                <w:sz w:val="22"/>
                <w:szCs w:val="22"/>
                <w:lang w:val="mk-MK"/>
              </w:rPr>
              <w:t>.</w:t>
            </w:r>
          </w:p>
        </w:tc>
        <w:tc>
          <w:tcPr>
            <w:tcW w:w="1980" w:type="dxa"/>
            <w:vAlign w:val="center"/>
          </w:tcPr>
          <w:p w14:paraId="591C8652" w14:textId="77777777" w:rsidR="00906D0C" w:rsidRPr="001D1A8C" w:rsidRDefault="00906D0C" w:rsidP="00135E11">
            <w:pPr>
              <w:jc w:val="center"/>
              <w:rPr>
                <w:rFonts w:ascii="Arial" w:hAnsi="Arial" w:cs="Arial"/>
                <w:spacing w:val="-2"/>
                <w:sz w:val="22"/>
                <w:szCs w:val="22"/>
              </w:rPr>
            </w:pPr>
            <w:r w:rsidRPr="001D1A8C">
              <w:rPr>
                <w:rFonts w:ascii="Arial" w:hAnsi="Arial" w:cs="Arial"/>
                <w:sz w:val="22"/>
                <w:szCs w:val="22"/>
              </w:rPr>
              <w:t>Хидрол</w:t>
            </w:r>
            <w:r w:rsidRPr="001D1A8C">
              <w:rPr>
                <w:rFonts w:ascii="Arial" w:hAnsi="Arial" w:cs="Arial"/>
                <w:spacing w:val="-5"/>
                <w:sz w:val="22"/>
                <w:szCs w:val="22"/>
              </w:rPr>
              <w:t xml:space="preserve"> 46</w:t>
            </w:r>
          </w:p>
        </w:tc>
        <w:tc>
          <w:tcPr>
            <w:tcW w:w="1400" w:type="dxa"/>
            <w:vAlign w:val="center"/>
          </w:tcPr>
          <w:p w14:paraId="3659E88F" w14:textId="77777777" w:rsidR="00906D0C" w:rsidRPr="001D1A8C" w:rsidRDefault="00906D0C" w:rsidP="00135E11">
            <w:pPr>
              <w:jc w:val="center"/>
              <w:rPr>
                <w:rFonts w:ascii="Arial" w:hAnsi="Arial" w:cs="Arial"/>
                <w:spacing w:val="-2"/>
                <w:sz w:val="22"/>
                <w:szCs w:val="22"/>
                <w:lang w:val="mk-MK"/>
              </w:rPr>
            </w:pPr>
            <w:r>
              <w:rPr>
                <w:rFonts w:ascii="Arial" w:hAnsi="Arial" w:cs="Arial"/>
                <w:spacing w:val="-5"/>
                <w:sz w:val="22"/>
                <w:szCs w:val="22"/>
                <w:lang w:val="mk-MK"/>
              </w:rPr>
              <w:t>/</w:t>
            </w:r>
          </w:p>
        </w:tc>
        <w:tc>
          <w:tcPr>
            <w:tcW w:w="1550" w:type="dxa"/>
            <w:vAlign w:val="center"/>
          </w:tcPr>
          <w:p w14:paraId="323B7796" w14:textId="77777777" w:rsidR="00906D0C" w:rsidRPr="001D1A8C" w:rsidRDefault="00906D0C" w:rsidP="00135E11">
            <w:pPr>
              <w:jc w:val="center"/>
              <w:rPr>
                <w:rFonts w:ascii="Arial" w:hAnsi="Arial" w:cs="Arial"/>
                <w:sz w:val="22"/>
                <w:szCs w:val="22"/>
                <w:lang w:val="mk-MK"/>
              </w:rPr>
            </w:pPr>
            <w:r>
              <w:rPr>
                <w:rFonts w:ascii="Arial" w:hAnsi="Arial" w:cs="Arial"/>
                <w:spacing w:val="-5"/>
                <w:sz w:val="22"/>
                <w:szCs w:val="22"/>
                <w:lang w:val="mk-MK"/>
              </w:rPr>
              <w:t>/</w:t>
            </w:r>
          </w:p>
        </w:tc>
        <w:tc>
          <w:tcPr>
            <w:tcW w:w="1323" w:type="dxa"/>
            <w:vAlign w:val="center"/>
          </w:tcPr>
          <w:p w14:paraId="2E6793D4" w14:textId="77777777" w:rsidR="00906D0C" w:rsidRPr="001D1A8C" w:rsidRDefault="00906D0C" w:rsidP="00135E11">
            <w:pPr>
              <w:jc w:val="center"/>
              <w:rPr>
                <w:rFonts w:ascii="Arial" w:hAnsi="Arial" w:cs="Arial"/>
                <w:spacing w:val="-4"/>
                <w:sz w:val="22"/>
                <w:szCs w:val="22"/>
              </w:rPr>
            </w:pPr>
            <w:r>
              <w:rPr>
                <w:rFonts w:ascii="Arial" w:hAnsi="Arial" w:cs="Arial"/>
                <w:spacing w:val="-2"/>
                <w:sz w:val="22"/>
                <w:szCs w:val="22"/>
              </w:rPr>
              <w:t>6440</w:t>
            </w:r>
          </w:p>
        </w:tc>
        <w:tc>
          <w:tcPr>
            <w:tcW w:w="1371" w:type="dxa"/>
            <w:vAlign w:val="center"/>
          </w:tcPr>
          <w:p w14:paraId="569EF9CA" w14:textId="77777777" w:rsidR="00906D0C" w:rsidRPr="001D1A8C" w:rsidRDefault="00906D0C" w:rsidP="00135E11">
            <w:pPr>
              <w:jc w:val="center"/>
              <w:rPr>
                <w:rFonts w:ascii="Arial" w:eastAsia="Verdana" w:hAnsi="Arial" w:cs="Arial"/>
                <w:spacing w:val="-2"/>
                <w:sz w:val="22"/>
                <w:szCs w:val="22"/>
              </w:rPr>
            </w:pPr>
            <w:r>
              <w:rPr>
                <w:rFonts w:ascii="Arial" w:hAnsi="Arial" w:cs="Arial"/>
                <w:spacing w:val="-10"/>
                <w:sz w:val="22"/>
                <w:szCs w:val="22"/>
                <w:lang w:val="mk-MK"/>
              </w:rPr>
              <w:t xml:space="preserve">77283 </w:t>
            </w:r>
            <w:r>
              <w:rPr>
                <w:rFonts w:ascii="Arial" w:hAnsi="Arial" w:cs="Arial"/>
                <w:spacing w:val="-10"/>
                <w:sz w:val="22"/>
                <w:szCs w:val="22"/>
              </w:rPr>
              <w:t>l</w:t>
            </w:r>
          </w:p>
        </w:tc>
        <w:tc>
          <w:tcPr>
            <w:tcW w:w="1800" w:type="dxa"/>
            <w:vAlign w:val="center"/>
          </w:tcPr>
          <w:p w14:paraId="2BE1A90E" w14:textId="77777777" w:rsidR="00906D0C" w:rsidRDefault="00906D0C" w:rsidP="00135E11">
            <w:pPr>
              <w:ind w:left="-92" w:right="-18"/>
              <w:jc w:val="center"/>
              <w:rPr>
                <w:rFonts w:ascii="Arial" w:hAnsi="Arial" w:cs="Arial"/>
                <w:spacing w:val="-4"/>
                <w:sz w:val="22"/>
                <w:szCs w:val="22"/>
                <w:lang w:val="mk-MK"/>
              </w:rPr>
            </w:pPr>
            <w:r w:rsidRPr="001D1A8C">
              <w:rPr>
                <w:rFonts w:ascii="Arial" w:hAnsi="Arial" w:cs="Arial"/>
                <w:spacing w:val="-6"/>
                <w:sz w:val="22"/>
                <w:szCs w:val="22"/>
              </w:rPr>
              <w:t xml:space="preserve">За </w:t>
            </w:r>
            <w:r w:rsidRPr="001D1A8C">
              <w:rPr>
                <w:rFonts w:ascii="Arial" w:hAnsi="Arial" w:cs="Arial"/>
                <w:spacing w:val="-4"/>
                <w:sz w:val="22"/>
                <w:szCs w:val="22"/>
              </w:rPr>
              <w:t>подмачкување</w:t>
            </w:r>
          </w:p>
          <w:p w14:paraId="0B1F3C6E" w14:textId="77777777" w:rsidR="00906D0C" w:rsidRPr="00C209BD" w:rsidRDefault="00906D0C" w:rsidP="00135E11">
            <w:pPr>
              <w:ind w:left="-92" w:right="-18"/>
              <w:jc w:val="center"/>
              <w:rPr>
                <w:rFonts w:ascii="Arial" w:hAnsi="Arial" w:cs="Arial"/>
                <w:sz w:val="22"/>
                <w:szCs w:val="22"/>
                <w:lang w:val="mk-MK"/>
              </w:rPr>
            </w:pPr>
          </w:p>
        </w:tc>
        <w:tc>
          <w:tcPr>
            <w:tcW w:w="1080" w:type="dxa"/>
            <w:vAlign w:val="center"/>
          </w:tcPr>
          <w:p w14:paraId="485E003B" w14:textId="77777777" w:rsidR="00906D0C" w:rsidRPr="001D1A8C" w:rsidRDefault="00906D0C" w:rsidP="00135E11">
            <w:pPr>
              <w:pStyle w:val="TableParagraph"/>
              <w:spacing w:before="1"/>
              <w:ind w:left="-49" w:right="-72"/>
              <w:jc w:val="center"/>
              <w:rPr>
                <w:rFonts w:ascii="Arial" w:hAnsi="Arial" w:cs="Arial"/>
                <w:spacing w:val="-5"/>
                <w:lang w:val="mk-MK"/>
              </w:rPr>
            </w:pPr>
            <w:r w:rsidRPr="001D1A8C">
              <w:rPr>
                <w:rFonts w:ascii="Arial" w:hAnsi="Arial" w:cs="Arial"/>
                <w:spacing w:val="-5"/>
                <w:lang w:val="mk-MK"/>
              </w:rPr>
              <w:t>/</w:t>
            </w:r>
          </w:p>
        </w:tc>
        <w:tc>
          <w:tcPr>
            <w:tcW w:w="1058" w:type="dxa"/>
            <w:vAlign w:val="center"/>
          </w:tcPr>
          <w:p w14:paraId="593BC115" w14:textId="77777777" w:rsidR="00906D0C" w:rsidRPr="001D1A8C" w:rsidRDefault="00906D0C" w:rsidP="00135E11">
            <w:pPr>
              <w:pStyle w:val="TableParagraph"/>
              <w:spacing w:before="1"/>
              <w:ind w:left="-137" w:right="-140"/>
              <w:jc w:val="center"/>
              <w:rPr>
                <w:rFonts w:ascii="Arial" w:hAnsi="Arial" w:cs="Arial"/>
                <w:spacing w:val="-2"/>
                <w:lang w:val="mk-MK"/>
              </w:rPr>
            </w:pPr>
            <w:r w:rsidRPr="001D1A8C">
              <w:rPr>
                <w:rFonts w:ascii="Arial" w:hAnsi="Arial" w:cs="Arial"/>
                <w:spacing w:val="-5"/>
                <w:lang w:val="mk-MK"/>
              </w:rPr>
              <w:t>/</w:t>
            </w:r>
          </w:p>
        </w:tc>
      </w:tr>
      <w:tr w:rsidR="00906D0C" w:rsidRPr="003F6474" w14:paraId="1489B756" w14:textId="77777777" w:rsidTr="00135E11">
        <w:tc>
          <w:tcPr>
            <w:tcW w:w="1440" w:type="dxa"/>
            <w:vAlign w:val="center"/>
          </w:tcPr>
          <w:p w14:paraId="7CD6B1C3" w14:textId="77777777" w:rsidR="00906D0C" w:rsidRPr="003B5349" w:rsidRDefault="00906D0C" w:rsidP="00135E11">
            <w:pPr>
              <w:jc w:val="center"/>
              <w:rPr>
                <w:rFonts w:ascii="Arial" w:hAnsi="Arial" w:cs="Arial"/>
                <w:sz w:val="22"/>
                <w:szCs w:val="22"/>
                <w:lang w:val="mk-MK"/>
              </w:rPr>
            </w:pPr>
            <w:r>
              <w:rPr>
                <w:rFonts w:ascii="Arial" w:hAnsi="Arial" w:cs="Arial"/>
                <w:sz w:val="22"/>
                <w:szCs w:val="22"/>
                <w:lang w:val="mk-MK"/>
              </w:rPr>
              <w:lastRenderedPageBreak/>
              <w:t>2</w:t>
            </w:r>
            <w:r>
              <w:rPr>
                <w:rFonts w:ascii="Arial" w:hAnsi="Arial" w:cs="Arial"/>
                <w:sz w:val="22"/>
                <w:szCs w:val="22"/>
              </w:rPr>
              <w:t>2</w:t>
            </w:r>
            <w:r>
              <w:rPr>
                <w:rFonts w:ascii="Arial" w:hAnsi="Arial" w:cs="Arial"/>
                <w:sz w:val="22"/>
                <w:szCs w:val="22"/>
                <w:lang w:val="mk-MK"/>
              </w:rPr>
              <w:t>.</w:t>
            </w:r>
          </w:p>
        </w:tc>
        <w:tc>
          <w:tcPr>
            <w:tcW w:w="1980" w:type="dxa"/>
            <w:vAlign w:val="center"/>
          </w:tcPr>
          <w:p w14:paraId="536E7CC0" w14:textId="77777777" w:rsidR="00906D0C" w:rsidRPr="001D1A8C" w:rsidRDefault="00906D0C" w:rsidP="00135E11">
            <w:pPr>
              <w:jc w:val="center"/>
              <w:rPr>
                <w:rFonts w:ascii="Arial" w:hAnsi="Arial" w:cs="Arial"/>
                <w:spacing w:val="-2"/>
                <w:sz w:val="22"/>
                <w:szCs w:val="22"/>
              </w:rPr>
            </w:pPr>
            <w:r w:rsidRPr="001D1A8C">
              <w:rPr>
                <w:rFonts w:ascii="Arial" w:hAnsi="Arial" w:cs="Arial"/>
                <w:sz w:val="22"/>
                <w:szCs w:val="22"/>
              </w:rPr>
              <w:t>Хидрол</w:t>
            </w:r>
            <w:r w:rsidRPr="001D1A8C">
              <w:rPr>
                <w:rFonts w:ascii="Arial" w:hAnsi="Arial" w:cs="Arial"/>
                <w:spacing w:val="-5"/>
                <w:sz w:val="22"/>
                <w:szCs w:val="22"/>
              </w:rPr>
              <w:t xml:space="preserve"> 68</w:t>
            </w:r>
          </w:p>
        </w:tc>
        <w:tc>
          <w:tcPr>
            <w:tcW w:w="1400" w:type="dxa"/>
            <w:vAlign w:val="center"/>
          </w:tcPr>
          <w:p w14:paraId="50B4B5C7" w14:textId="77777777" w:rsidR="00906D0C" w:rsidRPr="001D1A8C" w:rsidRDefault="00906D0C" w:rsidP="00135E11">
            <w:pPr>
              <w:jc w:val="center"/>
              <w:rPr>
                <w:rFonts w:ascii="Arial" w:hAnsi="Arial" w:cs="Arial"/>
                <w:spacing w:val="-2"/>
                <w:sz w:val="22"/>
                <w:szCs w:val="22"/>
              </w:rPr>
            </w:pPr>
            <w:r>
              <w:rPr>
                <w:rFonts w:ascii="Arial" w:hAnsi="Arial" w:cs="Arial"/>
                <w:spacing w:val="-2"/>
                <w:sz w:val="22"/>
                <w:szCs w:val="28"/>
              </w:rPr>
              <w:t>/</w:t>
            </w:r>
          </w:p>
        </w:tc>
        <w:tc>
          <w:tcPr>
            <w:tcW w:w="1550" w:type="dxa"/>
            <w:vAlign w:val="center"/>
          </w:tcPr>
          <w:p w14:paraId="3FAE7FF0" w14:textId="77777777" w:rsidR="00906D0C" w:rsidRPr="001D1A8C" w:rsidRDefault="00906D0C" w:rsidP="00135E11">
            <w:pPr>
              <w:jc w:val="center"/>
              <w:rPr>
                <w:rFonts w:ascii="Arial" w:hAnsi="Arial" w:cs="Arial"/>
                <w:sz w:val="22"/>
                <w:szCs w:val="22"/>
              </w:rPr>
            </w:pPr>
            <w:r>
              <w:rPr>
                <w:rFonts w:ascii="Arial" w:hAnsi="Arial" w:cs="Arial"/>
                <w:sz w:val="22"/>
                <w:szCs w:val="28"/>
              </w:rPr>
              <w:t>/</w:t>
            </w:r>
          </w:p>
        </w:tc>
        <w:tc>
          <w:tcPr>
            <w:tcW w:w="1323" w:type="dxa"/>
            <w:vAlign w:val="center"/>
          </w:tcPr>
          <w:p w14:paraId="246F0291" w14:textId="77777777" w:rsidR="00906D0C" w:rsidRPr="001D1A8C" w:rsidRDefault="00906D0C" w:rsidP="00135E11">
            <w:pPr>
              <w:jc w:val="center"/>
              <w:rPr>
                <w:rFonts w:ascii="Arial" w:hAnsi="Arial" w:cs="Arial"/>
                <w:spacing w:val="-4"/>
                <w:sz w:val="22"/>
                <w:szCs w:val="22"/>
              </w:rPr>
            </w:pPr>
            <w:r>
              <w:rPr>
                <w:rFonts w:ascii="Arial" w:hAnsi="Arial" w:cs="Arial"/>
                <w:spacing w:val="-2"/>
                <w:sz w:val="22"/>
                <w:szCs w:val="22"/>
              </w:rPr>
              <w:t>50 l</w:t>
            </w:r>
          </w:p>
        </w:tc>
        <w:tc>
          <w:tcPr>
            <w:tcW w:w="1371" w:type="dxa"/>
            <w:vAlign w:val="center"/>
          </w:tcPr>
          <w:p w14:paraId="51C22920" w14:textId="77777777" w:rsidR="00906D0C" w:rsidRPr="001D1A8C" w:rsidRDefault="00906D0C" w:rsidP="00135E11">
            <w:pPr>
              <w:jc w:val="center"/>
              <w:rPr>
                <w:rFonts w:ascii="Arial" w:eastAsia="Verdana" w:hAnsi="Arial" w:cs="Arial"/>
                <w:spacing w:val="-2"/>
                <w:sz w:val="22"/>
                <w:szCs w:val="22"/>
                <w:lang w:val="sl-SI"/>
              </w:rPr>
            </w:pPr>
            <w:r>
              <w:rPr>
                <w:rFonts w:ascii="Arial" w:hAnsi="Arial" w:cs="Arial"/>
                <w:spacing w:val="-5"/>
                <w:sz w:val="22"/>
                <w:szCs w:val="22"/>
              </w:rPr>
              <w:t>600 l</w:t>
            </w:r>
          </w:p>
        </w:tc>
        <w:tc>
          <w:tcPr>
            <w:tcW w:w="1800" w:type="dxa"/>
            <w:vAlign w:val="center"/>
          </w:tcPr>
          <w:p w14:paraId="20B09029" w14:textId="77777777" w:rsidR="00906D0C" w:rsidRPr="001D1A8C" w:rsidRDefault="00906D0C" w:rsidP="00135E11">
            <w:pPr>
              <w:ind w:left="-92" w:right="-18"/>
              <w:jc w:val="center"/>
              <w:rPr>
                <w:rFonts w:ascii="Arial" w:hAnsi="Arial" w:cs="Arial"/>
                <w:sz w:val="22"/>
                <w:szCs w:val="22"/>
                <w:lang w:val="mk-MK"/>
              </w:rPr>
            </w:pPr>
            <w:r w:rsidRPr="001D1A8C">
              <w:rPr>
                <w:rFonts w:ascii="Arial" w:hAnsi="Arial" w:cs="Arial"/>
                <w:spacing w:val="-2"/>
                <w:sz w:val="22"/>
                <w:szCs w:val="22"/>
              </w:rPr>
              <w:t xml:space="preserve">одмачкување </w:t>
            </w:r>
            <w:r w:rsidRPr="001D1A8C">
              <w:rPr>
                <w:rFonts w:ascii="Arial" w:hAnsi="Arial" w:cs="Arial"/>
                <w:sz w:val="22"/>
                <w:szCs w:val="22"/>
              </w:rPr>
              <w:t xml:space="preserve">на конусна </w:t>
            </w:r>
            <w:r w:rsidRPr="001D1A8C">
              <w:rPr>
                <w:rFonts w:ascii="Arial" w:hAnsi="Arial" w:cs="Arial"/>
                <w:spacing w:val="-2"/>
                <w:sz w:val="22"/>
                <w:szCs w:val="22"/>
              </w:rPr>
              <w:t>дробилка, шипкасти</w:t>
            </w:r>
            <w:r w:rsidRPr="001D1A8C">
              <w:rPr>
                <w:rFonts w:ascii="Arial" w:hAnsi="Arial" w:cs="Arial"/>
                <w:spacing w:val="-14"/>
                <w:sz w:val="22"/>
                <w:szCs w:val="22"/>
              </w:rPr>
              <w:t xml:space="preserve"> </w:t>
            </w:r>
            <w:r w:rsidRPr="001D1A8C">
              <w:rPr>
                <w:rFonts w:ascii="Arial" w:hAnsi="Arial" w:cs="Arial"/>
                <w:spacing w:val="-2"/>
                <w:sz w:val="22"/>
                <w:szCs w:val="22"/>
              </w:rPr>
              <w:t xml:space="preserve">млин </w:t>
            </w:r>
            <w:r w:rsidRPr="001D1A8C">
              <w:rPr>
                <w:rFonts w:ascii="Arial" w:hAnsi="Arial" w:cs="Arial"/>
                <w:sz w:val="22"/>
                <w:szCs w:val="22"/>
              </w:rPr>
              <w:t>кугличен млин како и за потребите во самиот рудник</w:t>
            </w:r>
          </w:p>
        </w:tc>
        <w:tc>
          <w:tcPr>
            <w:tcW w:w="1080" w:type="dxa"/>
            <w:vAlign w:val="center"/>
          </w:tcPr>
          <w:p w14:paraId="30973F13" w14:textId="77777777" w:rsidR="00906D0C" w:rsidRPr="001D1A8C" w:rsidRDefault="00906D0C" w:rsidP="00135E11">
            <w:pPr>
              <w:pStyle w:val="TableParagraph"/>
              <w:spacing w:before="1"/>
              <w:ind w:left="-49" w:right="-72"/>
              <w:jc w:val="center"/>
              <w:rPr>
                <w:rFonts w:ascii="Arial" w:hAnsi="Arial" w:cs="Arial"/>
                <w:spacing w:val="-5"/>
                <w:lang w:val="en-US"/>
              </w:rPr>
            </w:pPr>
            <w:r>
              <w:rPr>
                <w:rFonts w:ascii="Arial" w:hAnsi="Arial" w:cs="Arial"/>
                <w:spacing w:val="-5"/>
                <w:lang w:val="mk-MK"/>
              </w:rPr>
              <w:t>/</w:t>
            </w:r>
          </w:p>
        </w:tc>
        <w:tc>
          <w:tcPr>
            <w:tcW w:w="1058" w:type="dxa"/>
            <w:vAlign w:val="center"/>
          </w:tcPr>
          <w:p w14:paraId="355B8F00" w14:textId="77777777" w:rsidR="00906D0C" w:rsidRPr="001D1A8C" w:rsidRDefault="00906D0C" w:rsidP="00135E11">
            <w:pPr>
              <w:pStyle w:val="TableParagraph"/>
              <w:spacing w:before="1"/>
              <w:ind w:left="-137" w:right="-140"/>
              <w:jc w:val="center"/>
              <w:rPr>
                <w:rFonts w:ascii="Arial" w:hAnsi="Arial" w:cs="Arial"/>
                <w:spacing w:val="-2"/>
                <w:lang w:val="en-US"/>
              </w:rPr>
            </w:pPr>
            <w:r>
              <w:rPr>
                <w:rFonts w:ascii="Arial" w:hAnsi="Arial" w:cs="Arial"/>
                <w:spacing w:val="-2"/>
                <w:lang w:val="mk-MK"/>
              </w:rPr>
              <w:t>/</w:t>
            </w:r>
          </w:p>
        </w:tc>
      </w:tr>
      <w:tr w:rsidR="00906D0C" w:rsidRPr="003F6474" w14:paraId="0E920AAE" w14:textId="77777777" w:rsidTr="00135E11">
        <w:tc>
          <w:tcPr>
            <w:tcW w:w="1440" w:type="dxa"/>
            <w:vAlign w:val="center"/>
          </w:tcPr>
          <w:p w14:paraId="024B2AE6" w14:textId="77777777" w:rsidR="00906D0C" w:rsidRPr="00217EFB" w:rsidRDefault="00906D0C" w:rsidP="00135E11">
            <w:pPr>
              <w:jc w:val="center"/>
              <w:rPr>
                <w:rFonts w:ascii="Arial" w:hAnsi="Arial" w:cs="Arial"/>
                <w:sz w:val="22"/>
                <w:szCs w:val="22"/>
              </w:rPr>
            </w:pPr>
            <w:r>
              <w:rPr>
                <w:rFonts w:ascii="Arial" w:hAnsi="Arial" w:cs="Arial"/>
                <w:sz w:val="22"/>
                <w:szCs w:val="22"/>
              </w:rPr>
              <w:t>23.</w:t>
            </w:r>
          </w:p>
        </w:tc>
        <w:tc>
          <w:tcPr>
            <w:tcW w:w="1980" w:type="dxa"/>
            <w:vAlign w:val="center"/>
          </w:tcPr>
          <w:p w14:paraId="18B96611" w14:textId="77777777" w:rsidR="00906D0C" w:rsidRPr="00217EFB" w:rsidRDefault="00906D0C" w:rsidP="00135E11">
            <w:pPr>
              <w:jc w:val="center"/>
              <w:rPr>
                <w:rFonts w:ascii="Arial" w:hAnsi="Arial" w:cs="Arial"/>
                <w:sz w:val="22"/>
                <w:szCs w:val="22"/>
                <w:lang w:val="mk-MK"/>
              </w:rPr>
            </w:pPr>
            <w:r w:rsidRPr="001D1A8C">
              <w:rPr>
                <w:rFonts w:ascii="Arial" w:hAnsi="Arial" w:cs="Arial"/>
                <w:spacing w:val="-2"/>
                <w:sz w:val="22"/>
                <w:szCs w:val="22"/>
              </w:rPr>
              <w:t xml:space="preserve">Маст </w:t>
            </w:r>
            <w:r>
              <w:rPr>
                <w:rFonts w:ascii="Arial" w:hAnsi="Arial" w:cs="Arial"/>
                <w:spacing w:val="-2"/>
                <w:sz w:val="22"/>
                <w:szCs w:val="22"/>
                <w:lang w:val="mk-MK"/>
              </w:rPr>
              <w:t>за подмачкување</w:t>
            </w:r>
          </w:p>
        </w:tc>
        <w:tc>
          <w:tcPr>
            <w:tcW w:w="1400" w:type="dxa"/>
            <w:vAlign w:val="center"/>
          </w:tcPr>
          <w:p w14:paraId="1B8D499C" w14:textId="77777777" w:rsidR="00906D0C" w:rsidRDefault="00906D0C" w:rsidP="00135E11">
            <w:pPr>
              <w:jc w:val="center"/>
              <w:rPr>
                <w:rFonts w:ascii="Arial" w:hAnsi="Arial" w:cs="Arial"/>
                <w:spacing w:val="-2"/>
                <w:sz w:val="22"/>
                <w:szCs w:val="28"/>
              </w:rPr>
            </w:pPr>
            <w:r>
              <w:rPr>
                <w:rFonts w:ascii="Arial" w:hAnsi="Arial" w:cs="Arial"/>
                <w:spacing w:val="-2"/>
                <w:sz w:val="22"/>
                <w:szCs w:val="28"/>
              </w:rPr>
              <w:t>/</w:t>
            </w:r>
          </w:p>
        </w:tc>
        <w:tc>
          <w:tcPr>
            <w:tcW w:w="1550" w:type="dxa"/>
            <w:vAlign w:val="center"/>
          </w:tcPr>
          <w:p w14:paraId="164DAF54" w14:textId="77777777" w:rsidR="00906D0C" w:rsidRDefault="00906D0C" w:rsidP="00135E11">
            <w:pPr>
              <w:jc w:val="center"/>
              <w:rPr>
                <w:rFonts w:ascii="Arial" w:hAnsi="Arial" w:cs="Arial"/>
                <w:sz w:val="22"/>
                <w:szCs w:val="28"/>
              </w:rPr>
            </w:pPr>
            <w:r>
              <w:rPr>
                <w:rFonts w:ascii="Arial" w:hAnsi="Arial" w:cs="Arial"/>
                <w:sz w:val="22"/>
                <w:szCs w:val="28"/>
              </w:rPr>
              <w:t>/</w:t>
            </w:r>
          </w:p>
        </w:tc>
        <w:tc>
          <w:tcPr>
            <w:tcW w:w="1323" w:type="dxa"/>
            <w:vAlign w:val="center"/>
          </w:tcPr>
          <w:p w14:paraId="3D4BF232" w14:textId="77777777" w:rsidR="00906D0C" w:rsidRDefault="00906D0C" w:rsidP="00135E11">
            <w:pPr>
              <w:jc w:val="center"/>
              <w:rPr>
                <w:rFonts w:ascii="Arial" w:hAnsi="Arial" w:cs="Arial"/>
                <w:spacing w:val="-2"/>
                <w:sz w:val="22"/>
                <w:szCs w:val="22"/>
              </w:rPr>
            </w:pPr>
            <w:r>
              <w:rPr>
                <w:rFonts w:ascii="Arial" w:hAnsi="Arial" w:cs="Arial"/>
                <w:spacing w:val="-4"/>
                <w:sz w:val="22"/>
                <w:szCs w:val="22"/>
                <w:lang w:val="mk-MK"/>
              </w:rPr>
              <w:t>361</w:t>
            </w:r>
            <w:r>
              <w:rPr>
                <w:rFonts w:ascii="Arial" w:hAnsi="Arial" w:cs="Arial"/>
                <w:spacing w:val="-4"/>
                <w:sz w:val="22"/>
                <w:szCs w:val="22"/>
              </w:rPr>
              <w:t xml:space="preserve"> kg</w:t>
            </w:r>
          </w:p>
        </w:tc>
        <w:tc>
          <w:tcPr>
            <w:tcW w:w="1371" w:type="dxa"/>
            <w:vAlign w:val="center"/>
          </w:tcPr>
          <w:p w14:paraId="25974959" w14:textId="77777777" w:rsidR="00906D0C" w:rsidRDefault="00906D0C" w:rsidP="00135E11">
            <w:pPr>
              <w:jc w:val="center"/>
              <w:rPr>
                <w:rFonts w:ascii="Arial" w:hAnsi="Arial" w:cs="Arial"/>
                <w:spacing w:val="-5"/>
                <w:sz w:val="22"/>
                <w:szCs w:val="22"/>
              </w:rPr>
            </w:pPr>
            <w:r>
              <w:rPr>
                <w:rFonts w:ascii="Arial" w:eastAsia="Verdana" w:hAnsi="Arial" w:cs="Arial"/>
                <w:spacing w:val="-2"/>
                <w:sz w:val="22"/>
                <w:szCs w:val="22"/>
                <w:lang w:val="mk-MK"/>
              </w:rPr>
              <w:t>4332</w:t>
            </w:r>
            <w:r>
              <w:rPr>
                <w:rFonts w:ascii="Arial" w:eastAsia="Verdana" w:hAnsi="Arial" w:cs="Arial"/>
                <w:spacing w:val="-2"/>
                <w:sz w:val="22"/>
                <w:szCs w:val="22"/>
                <w:lang w:val="sl-SI"/>
              </w:rPr>
              <w:t xml:space="preserve"> kg</w:t>
            </w:r>
          </w:p>
        </w:tc>
        <w:tc>
          <w:tcPr>
            <w:tcW w:w="1800" w:type="dxa"/>
            <w:vAlign w:val="center"/>
          </w:tcPr>
          <w:p w14:paraId="37E5A55D" w14:textId="77777777" w:rsidR="00906D0C" w:rsidRPr="001D1A8C" w:rsidRDefault="00906D0C" w:rsidP="00135E11">
            <w:pPr>
              <w:ind w:left="-92" w:right="-18"/>
              <w:jc w:val="center"/>
              <w:rPr>
                <w:rFonts w:ascii="Arial" w:hAnsi="Arial" w:cs="Arial"/>
                <w:spacing w:val="-2"/>
                <w:sz w:val="22"/>
                <w:szCs w:val="22"/>
              </w:rPr>
            </w:pPr>
            <w:r>
              <w:rPr>
                <w:rFonts w:ascii="Arial" w:hAnsi="Arial" w:cs="Arial"/>
                <w:sz w:val="22"/>
                <w:szCs w:val="22"/>
                <w:lang w:val="mk-MK"/>
              </w:rPr>
              <w:t>За подмачкување</w:t>
            </w:r>
          </w:p>
        </w:tc>
        <w:tc>
          <w:tcPr>
            <w:tcW w:w="1080" w:type="dxa"/>
            <w:vAlign w:val="center"/>
          </w:tcPr>
          <w:p w14:paraId="0005A5F3" w14:textId="77777777" w:rsidR="00906D0C" w:rsidRDefault="00906D0C" w:rsidP="00135E11">
            <w:pPr>
              <w:pStyle w:val="TableParagraph"/>
              <w:spacing w:before="1"/>
              <w:ind w:left="-49" w:right="-72"/>
              <w:jc w:val="center"/>
              <w:rPr>
                <w:rFonts w:ascii="Arial" w:hAnsi="Arial" w:cs="Arial"/>
                <w:spacing w:val="-5"/>
                <w:lang w:val="mk-MK"/>
              </w:rPr>
            </w:pPr>
            <w:r>
              <w:rPr>
                <w:rFonts w:ascii="Arial" w:hAnsi="Arial" w:cs="Arial"/>
                <w:spacing w:val="-5"/>
                <w:szCs w:val="28"/>
                <w:lang w:val="mk-MK"/>
              </w:rPr>
              <w:t>/</w:t>
            </w:r>
          </w:p>
        </w:tc>
        <w:tc>
          <w:tcPr>
            <w:tcW w:w="1058" w:type="dxa"/>
            <w:vAlign w:val="center"/>
          </w:tcPr>
          <w:p w14:paraId="73BC017D" w14:textId="77777777" w:rsidR="00906D0C" w:rsidRDefault="00906D0C" w:rsidP="00135E11">
            <w:pPr>
              <w:pStyle w:val="TableParagraph"/>
              <w:spacing w:before="1"/>
              <w:ind w:left="-137" w:right="-140"/>
              <w:jc w:val="center"/>
              <w:rPr>
                <w:rFonts w:ascii="Arial" w:hAnsi="Arial" w:cs="Arial"/>
                <w:spacing w:val="-2"/>
                <w:lang w:val="mk-MK"/>
              </w:rPr>
            </w:pPr>
            <w:r>
              <w:rPr>
                <w:rFonts w:ascii="Arial" w:hAnsi="Arial" w:cs="Arial"/>
                <w:spacing w:val="-5"/>
                <w:szCs w:val="28"/>
                <w:lang w:val="mk-MK"/>
              </w:rPr>
              <w:t>/</w:t>
            </w:r>
          </w:p>
        </w:tc>
      </w:tr>
      <w:tr w:rsidR="00906D0C" w:rsidRPr="003F6474" w14:paraId="564F4D99" w14:textId="77777777" w:rsidTr="00135E11">
        <w:tc>
          <w:tcPr>
            <w:tcW w:w="1440" w:type="dxa"/>
            <w:vAlign w:val="center"/>
          </w:tcPr>
          <w:p w14:paraId="13B076A0" w14:textId="77777777" w:rsidR="00906D0C" w:rsidRPr="00214B2D" w:rsidRDefault="00906D0C" w:rsidP="00135E11">
            <w:pPr>
              <w:jc w:val="center"/>
              <w:rPr>
                <w:rFonts w:ascii="Arial" w:hAnsi="Arial" w:cs="Arial"/>
                <w:sz w:val="22"/>
                <w:szCs w:val="22"/>
                <w:lang w:val="mk-MK"/>
              </w:rPr>
            </w:pPr>
            <w:r>
              <w:rPr>
                <w:rFonts w:ascii="Arial" w:hAnsi="Arial" w:cs="Arial"/>
                <w:sz w:val="22"/>
                <w:szCs w:val="22"/>
                <w:lang w:val="mk-MK"/>
              </w:rPr>
              <w:t>24.</w:t>
            </w:r>
          </w:p>
        </w:tc>
        <w:tc>
          <w:tcPr>
            <w:tcW w:w="1980" w:type="dxa"/>
            <w:vAlign w:val="center"/>
          </w:tcPr>
          <w:p w14:paraId="73C3A18D" w14:textId="77777777" w:rsidR="00906D0C" w:rsidRPr="001D1A8C" w:rsidRDefault="00906D0C" w:rsidP="00135E11">
            <w:pPr>
              <w:jc w:val="center"/>
              <w:rPr>
                <w:rFonts w:ascii="Arial" w:hAnsi="Arial" w:cs="Arial"/>
                <w:spacing w:val="-2"/>
                <w:sz w:val="22"/>
                <w:szCs w:val="22"/>
              </w:rPr>
            </w:pPr>
            <w:r w:rsidRPr="00217EFB">
              <w:rPr>
                <w:rFonts w:ascii="Arial" w:hAnsi="Arial" w:cs="Arial"/>
                <w:spacing w:val="-2"/>
                <w:sz w:val="22"/>
                <w:szCs w:val="22"/>
              </w:rPr>
              <w:t>Емулзионо масло</w:t>
            </w:r>
          </w:p>
        </w:tc>
        <w:tc>
          <w:tcPr>
            <w:tcW w:w="1400" w:type="dxa"/>
            <w:vAlign w:val="center"/>
          </w:tcPr>
          <w:p w14:paraId="33199EBA" w14:textId="77777777" w:rsidR="00906D0C" w:rsidRPr="00214B2D" w:rsidRDefault="00906D0C" w:rsidP="00135E11">
            <w:pPr>
              <w:jc w:val="center"/>
              <w:rPr>
                <w:rFonts w:ascii="Arial" w:hAnsi="Arial" w:cs="Arial"/>
                <w:spacing w:val="-2"/>
                <w:sz w:val="22"/>
                <w:szCs w:val="28"/>
                <w:lang w:val="mk-MK"/>
              </w:rPr>
            </w:pPr>
            <w:r>
              <w:rPr>
                <w:rFonts w:ascii="Arial" w:hAnsi="Arial" w:cs="Arial"/>
                <w:spacing w:val="-2"/>
                <w:sz w:val="22"/>
                <w:szCs w:val="28"/>
                <w:lang w:val="mk-MK"/>
              </w:rPr>
              <w:t>/</w:t>
            </w:r>
          </w:p>
        </w:tc>
        <w:tc>
          <w:tcPr>
            <w:tcW w:w="1550" w:type="dxa"/>
            <w:vAlign w:val="center"/>
          </w:tcPr>
          <w:p w14:paraId="78EB0CD3" w14:textId="77777777" w:rsidR="00906D0C" w:rsidRPr="00214B2D" w:rsidRDefault="00906D0C" w:rsidP="00135E11">
            <w:pPr>
              <w:jc w:val="center"/>
              <w:rPr>
                <w:rFonts w:ascii="Arial" w:hAnsi="Arial" w:cs="Arial"/>
                <w:sz w:val="22"/>
                <w:szCs w:val="28"/>
                <w:lang w:val="mk-MK"/>
              </w:rPr>
            </w:pPr>
            <w:r>
              <w:rPr>
                <w:rFonts w:ascii="Arial" w:hAnsi="Arial" w:cs="Arial"/>
                <w:sz w:val="22"/>
                <w:szCs w:val="28"/>
                <w:lang w:val="mk-MK"/>
              </w:rPr>
              <w:t>/</w:t>
            </w:r>
          </w:p>
        </w:tc>
        <w:tc>
          <w:tcPr>
            <w:tcW w:w="1323" w:type="dxa"/>
            <w:vAlign w:val="center"/>
          </w:tcPr>
          <w:p w14:paraId="6C57F0E3" w14:textId="77777777" w:rsidR="00906D0C" w:rsidRPr="00214B2D" w:rsidRDefault="00906D0C" w:rsidP="00135E11">
            <w:pPr>
              <w:jc w:val="center"/>
              <w:rPr>
                <w:rFonts w:ascii="Arial" w:hAnsi="Arial" w:cs="Arial"/>
                <w:spacing w:val="-4"/>
                <w:sz w:val="22"/>
                <w:szCs w:val="22"/>
              </w:rPr>
            </w:pPr>
            <w:r>
              <w:rPr>
                <w:rFonts w:ascii="Arial" w:hAnsi="Arial" w:cs="Arial"/>
                <w:spacing w:val="-4"/>
                <w:sz w:val="22"/>
                <w:szCs w:val="22"/>
              </w:rPr>
              <w:t>7,66 l</w:t>
            </w:r>
          </w:p>
        </w:tc>
        <w:tc>
          <w:tcPr>
            <w:tcW w:w="1371" w:type="dxa"/>
            <w:vAlign w:val="center"/>
          </w:tcPr>
          <w:p w14:paraId="04C12696" w14:textId="77777777" w:rsidR="00906D0C" w:rsidRPr="00214B2D" w:rsidRDefault="00906D0C" w:rsidP="00135E11">
            <w:pPr>
              <w:jc w:val="center"/>
              <w:rPr>
                <w:rFonts w:ascii="Arial" w:eastAsia="Verdana" w:hAnsi="Arial" w:cs="Arial"/>
                <w:spacing w:val="-2"/>
                <w:sz w:val="22"/>
                <w:szCs w:val="22"/>
              </w:rPr>
            </w:pPr>
            <w:r>
              <w:rPr>
                <w:rFonts w:ascii="Arial" w:eastAsia="Verdana" w:hAnsi="Arial" w:cs="Arial"/>
                <w:spacing w:val="-2"/>
                <w:sz w:val="22"/>
                <w:szCs w:val="22"/>
                <w:lang w:val="mk-MK"/>
              </w:rPr>
              <w:t xml:space="preserve">92 </w:t>
            </w:r>
            <w:r>
              <w:rPr>
                <w:rFonts w:ascii="Arial" w:eastAsia="Verdana" w:hAnsi="Arial" w:cs="Arial"/>
                <w:spacing w:val="-2"/>
                <w:sz w:val="22"/>
                <w:szCs w:val="22"/>
              </w:rPr>
              <w:t>l</w:t>
            </w:r>
          </w:p>
        </w:tc>
        <w:tc>
          <w:tcPr>
            <w:tcW w:w="1800" w:type="dxa"/>
            <w:vAlign w:val="center"/>
          </w:tcPr>
          <w:p w14:paraId="00F1EE2F" w14:textId="77777777" w:rsidR="00906D0C" w:rsidRDefault="00906D0C" w:rsidP="00135E11">
            <w:pPr>
              <w:ind w:left="-92" w:right="-18"/>
              <w:jc w:val="center"/>
              <w:rPr>
                <w:rFonts w:ascii="Arial" w:hAnsi="Arial" w:cs="Arial"/>
                <w:sz w:val="22"/>
                <w:szCs w:val="22"/>
                <w:lang w:val="mk-MK"/>
              </w:rPr>
            </w:pPr>
            <w:r>
              <w:rPr>
                <w:rFonts w:ascii="Arial" w:hAnsi="Arial" w:cs="Arial"/>
                <w:sz w:val="22"/>
                <w:szCs w:val="22"/>
                <w:lang w:val="mk-MK"/>
              </w:rPr>
              <w:t>Масло за ладење</w:t>
            </w:r>
          </w:p>
        </w:tc>
        <w:tc>
          <w:tcPr>
            <w:tcW w:w="1080" w:type="dxa"/>
            <w:vAlign w:val="center"/>
          </w:tcPr>
          <w:p w14:paraId="5C4B428F" w14:textId="77777777" w:rsidR="00906D0C" w:rsidRDefault="00906D0C" w:rsidP="00135E11">
            <w:pPr>
              <w:pStyle w:val="TableParagraph"/>
              <w:spacing w:before="1"/>
              <w:ind w:left="-49" w:right="-72"/>
              <w:jc w:val="center"/>
              <w:rPr>
                <w:rFonts w:ascii="Arial" w:hAnsi="Arial" w:cs="Arial"/>
                <w:spacing w:val="-5"/>
                <w:szCs w:val="28"/>
                <w:lang w:val="mk-MK"/>
              </w:rPr>
            </w:pPr>
            <w:r>
              <w:rPr>
                <w:rFonts w:ascii="Arial" w:hAnsi="Arial" w:cs="Arial"/>
                <w:spacing w:val="-5"/>
                <w:szCs w:val="28"/>
                <w:lang w:val="mk-MK"/>
              </w:rPr>
              <w:t>/</w:t>
            </w:r>
          </w:p>
        </w:tc>
        <w:tc>
          <w:tcPr>
            <w:tcW w:w="1058" w:type="dxa"/>
            <w:vAlign w:val="center"/>
          </w:tcPr>
          <w:p w14:paraId="4E455EB6" w14:textId="77777777" w:rsidR="00906D0C" w:rsidRDefault="00906D0C" w:rsidP="00135E11">
            <w:pPr>
              <w:pStyle w:val="TableParagraph"/>
              <w:spacing w:before="1"/>
              <w:ind w:left="-137" w:right="-140"/>
              <w:jc w:val="center"/>
              <w:rPr>
                <w:rFonts w:ascii="Arial" w:hAnsi="Arial" w:cs="Arial"/>
                <w:spacing w:val="-5"/>
                <w:szCs w:val="28"/>
                <w:lang w:val="mk-MK"/>
              </w:rPr>
            </w:pPr>
            <w:r>
              <w:rPr>
                <w:rFonts w:ascii="Arial" w:hAnsi="Arial" w:cs="Arial"/>
                <w:spacing w:val="-5"/>
                <w:szCs w:val="28"/>
                <w:lang w:val="mk-MK"/>
              </w:rPr>
              <w:t>/</w:t>
            </w:r>
          </w:p>
        </w:tc>
      </w:tr>
      <w:tr w:rsidR="00906D0C" w:rsidRPr="003F6474" w14:paraId="4D7C01F3" w14:textId="77777777" w:rsidTr="00135E11">
        <w:tc>
          <w:tcPr>
            <w:tcW w:w="1440" w:type="dxa"/>
            <w:vAlign w:val="center"/>
          </w:tcPr>
          <w:p w14:paraId="3B60CC7C" w14:textId="77777777" w:rsidR="00906D0C" w:rsidRPr="00214B2D" w:rsidRDefault="00906D0C" w:rsidP="00135E11">
            <w:pPr>
              <w:jc w:val="center"/>
              <w:rPr>
                <w:rFonts w:ascii="Arial" w:hAnsi="Arial" w:cs="Arial"/>
                <w:sz w:val="22"/>
                <w:szCs w:val="22"/>
                <w:lang w:val="mk-MK"/>
              </w:rPr>
            </w:pPr>
            <w:r>
              <w:rPr>
                <w:rFonts w:ascii="Arial" w:hAnsi="Arial" w:cs="Arial"/>
                <w:sz w:val="22"/>
                <w:szCs w:val="22"/>
                <w:lang w:val="mk-MK"/>
              </w:rPr>
              <w:t>25.</w:t>
            </w:r>
          </w:p>
        </w:tc>
        <w:tc>
          <w:tcPr>
            <w:tcW w:w="1980" w:type="dxa"/>
            <w:vAlign w:val="center"/>
          </w:tcPr>
          <w:p w14:paraId="0B918C17" w14:textId="77777777" w:rsidR="00906D0C" w:rsidRPr="001D1A8C" w:rsidRDefault="00906D0C" w:rsidP="00135E11">
            <w:pPr>
              <w:jc w:val="center"/>
              <w:rPr>
                <w:rFonts w:ascii="Arial" w:hAnsi="Arial" w:cs="Arial"/>
                <w:spacing w:val="-2"/>
                <w:sz w:val="22"/>
                <w:szCs w:val="22"/>
              </w:rPr>
            </w:pPr>
            <w:r w:rsidRPr="001D1A8C">
              <w:rPr>
                <w:rFonts w:ascii="Arial" w:hAnsi="Arial" w:cs="Arial"/>
                <w:spacing w:val="-2"/>
                <w:sz w:val="22"/>
                <w:szCs w:val="22"/>
                <w:lang w:val="mk-MK"/>
              </w:rPr>
              <w:t>Хидараулично масло</w:t>
            </w:r>
          </w:p>
        </w:tc>
        <w:tc>
          <w:tcPr>
            <w:tcW w:w="1400" w:type="dxa"/>
            <w:vAlign w:val="center"/>
          </w:tcPr>
          <w:p w14:paraId="69B7F611" w14:textId="77777777" w:rsidR="00906D0C" w:rsidRDefault="00906D0C" w:rsidP="00135E11">
            <w:pPr>
              <w:jc w:val="center"/>
              <w:rPr>
                <w:rFonts w:ascii="Arial" w:hAnsi="Arial" w:cs="Arial"/>
                <w:spacing w:val="-2"/>
                <w:sz w:val="22"/>
                <w:szCs w:val="28"/>
              </w:rPr>
            </w:pPr>
            <w:r>
              <w:rPr>
                <w:rFonts w:ascii="Arial" w:hAnsi="Arial" w:cs="Arial"/>
                <w:spacing w:val="-5"/>
                <w:sz w:val="22"/>
                <w:szCs w:val="22"/>
                <w:lang w:val="mk-MK"/>
              </w:rPr>
              <w:t>/</w:t>
            </w:r>
          </w:p>
        </w:tc>
        <w:tc>
          <w:tcPr>
            <w:tcW w:w="1550" w:type="dxa"/>
            <w:vAlign w:val="center"/>
          </w:tcPr>
          <w:p w14:paraId="5167CE5B" w14:textId="77777777" w:rsidR="00906D0C" w:rsidRDefault="00906D0C" w:rsidP="00135E11">
            <w:pPr>
              <w:jc w:val="center"/>
              <w:rPr>
                <w:rFonts w:ascii="Arial" w:hAnsi="Arial" w:cs="Arial"/>
                <w:sz w:val="22"/>
                <w:szCs w:val="28"/>
              </w:rPr>
            </w:pPr>
            <w:r>
              <w:rPr>
                <w:rFonts w:ascii="Arial" w:hAnsi="Arial" w:cs="Arial"/>
                <w:spacing w:val="-5"/>
                <w:sz w:val="22"/>
                <w:szCs w:val="22"/>
                <w:lang w:val="mk-MK"/>
              </w:rPr>
              <w:t>/</w:t>
            </w:r>
          </w:p>
        </w:tc>
        <w:tc>
          <w:tcPr>
            <w:tcW w:w="1323" w:type="dxa"/>
            <w:vAlign w:val="center"/>
          </w:tcPr>
          <w:p w14:paraId="16644D48" w14:textId="77777777" w:rsidR="00906D0C" w:rsidRDefault="00906D0C" w:rsidP="00135E11">
            <w:pPr>
              <w:jc w:val="center"/>
              <w:rPr>
                <w:rFonts w:ascii="Arial" w:hAnsi="Arial" w:cs="Arial"/>
                <w:spacing w:val="-4"/>
                <w:sz w:val="22"/>
                <w:szCs w:val="22"/>
                <w:lang w:val="mk-MK"/>
              </w:rPr>
            </w:pPr>
            <w:r>
              <w:rPr>
                <w:rFonts w:ascii="Arial" w:hAnsi="Arial" w:cs="Arial"/>
                <w:spacing w:val="-4"/>
                <w:sz w:val="22"/>
                <w:szCs w:val="22"/>
              </w:rPr>
              <w:t>572 l</w:t>
            </w:r>
          </w:p>
        </w:tc>
        <w:tc>
          <w:tcPr>
            <w:tcW w:w="1371" w:type="dxa"/>
            <w:vAlign w:val="center"/>
          </w:tcPr>
          <w:p w14:paraId="20F57CEE" w14:textId="77777777" w:rsidR="00906D0C" w:rsidRDefault="00906D0C" w:rsidP="00135E11">
            <w:pPr>
              <w:jc w:val="center"/>
              <w:rPr>
                <w:rFonts w:ascii="Arial" w:eastAsia="Verdana" w:hAnsi="Arial" w:cs="Arial"/>
                <w:spacing w:val="-2"/>
                <w:sz w:val="22"/>
                <w:szCs w:val="22"/>
                <w:lang w:val="mk-MK"/>
              </w:rPr>
            </w:pPr>
            <w:r>
              <w:rPr>
                <w:rFonts w:ascii="Arial" w:hAnsi="Arial" w:cs="Arial"/>
                <w:spacing w:val="-4"/>
                <w:sz w:val="22"/>
                <w:szCs w:val="22"/>
              </w:rPr>
              <w:t>6860 l</w:t>
            </w:r>
          </w:p>
        </w:tc>
        <w:tc>
          <w:tcPr>
            <w:tcW w:w="1800" w:type="dxa"/>
            <w:vAlign w:val="center"/>
          </w:tcPr>
          <w:p w14:paraId="04C66BAA" w14:textId="77777777" w:rsidR="00906D0C" w:rsidRDefault="00906D0C" w:rsidP="00135E11">
            <w:pPr>
              <w:ind w:left="-92" w:right="-18"/>
              <w:jc w:val="center"/>
              <w:rPr>
                <w:rFonts w:ascii="Arial" w:hAnsi="Arial" w:cs="Arial"/>
                <w:sz w:val="22"/>
                <w:szCs w:val="22"/>
                <w:lang w:val="mk-MK"/>
              </w:rPr>
            </w:pPr>
            <w:r w:rsidRPr="001D1A8C">
              <w:rPr>
                <w:rFonts w:ascii="Arial" w:hAnsi="Arial" w:cs="Arial"/>
                <w:spacing w:val="-2"/>
                <w:sz w:val="22"/>
                <w:szCs w:val="22"/>
                <w:lang w:val="mk-MK"/>
              </w:rPr>
              <w:t>Хидараулично масло</w:t>
            </w:r>
          </w:p>
        </w:tc>
        <w:tc>
          <w:tcPr>
            <w:tcW w:w="1080" w:type="dxa"/>
            <w:vAlign w:val="center"/>
          </w:tcPr>
          <w:p w14:paraId="4B1D0AE2" w14:textId="77777777" w:rsidR="00906D0C" w:rsidRDefault="00906D0C" w:rsidP="00135E11">
            <w:pPr>
              <w:pStyle w:val="TableParagraph"/>
              <w:spacing w:before="1"/>
              <w:ind w:left="-49" w:right="-72"/>
              <w:jc w:val="center"/>
              <w:rPr>
                <w:rFonts w:ascii="Arial" w:hAnsi="Arial" w:cs="Arial"/>
                <w:spacing w:val="-5"/>
                <w:szCs w:val="28"/>
                <w:lang w:val="mk-MK"/>
              </w:rPr>
            </w:pPr>
            <w:r w:rsidRPr="001D1A8C">
              <w:rPr>
                <w:rFonts w:ascii="Arial" w:hAnsi="Arial" w:cs="Arial"/>
                <w:spacing w:val="-5"/>
                <w:lang w:val="mk-MK"/>
              </w:rPr>
              <w:t>/</w:t>
            </w:r>
          </w:p>
        </w:tc>
        <w:tc>
          <w:tcPr>
            <w:tcW w:w="1058" w:type="dxa"/>
            <w:vAlign w:val="center"/>
          </w:tcPr>
          <w:p w14:paraId="34376DCC" w14:textId="77777777" w:rsidR="00906D0C" w:rsidRDefault="00906D0C" w:rsidP="00135E11">
            <w:pPr>
              <w:pStyle w:val="TableParagraph"/>
              <w:spacing w:before="1"/>
              <w:ind w:left="-137" w:right="-140"/>
              <w:jc w:val="center"/>
              <w:rPr>
                <w:rFonts w:ascii="Arial" w:hAnsi="Arial" w:cs="Arial"/>
                <w:spacing w:val="-5"/>
                <w:szCs w:val="28"/>
                <w:lang w:val="mk-MK"/>
              </w:rPr>
            </w:pPr>
            <w:r w:rsidRPr="001D1A8C">
              <w:rPr>
                <w:rFonts w:ascii="Arial" w:hAnsi="Arial" w:cs="Arial"/>
                <w:spacing w:val="-5"/>
                <w:lang w:val="mk-MK"/>
              </w:rPr>
              <w:t>/</w:t>
            </w:r>
          </w:p>
        </w:tc>
      </w:tr>
      <w:tr w:rsidR="00906D0C" w:rsidRPr="003F6474" w14:paraId="5408CD5A" w14:textId="77777777" w:rsidTr="00135E11">
        <w:tc>
          <w:tcPr>
            <w:tcW w:w="1440" w:type="dxa"/>
            <w:vAlign w:val="center"/>
          </w:tcPr>
          <w:p w14:paraId="2963B520" w14:textId="77777777" w:rsidR="00906D0C" w:rsidRPr="00214B2D" w:rsidRDefault="00906D0C" w:rsidP="00135E11">
            <w:pPr>
              <w:jc w:val="center"/>
              <w:rPr>
                <w:rFonts w:ascii="Arial" w:hAnsi="Arial" w:cs="Arial"/>
                <w:sz w:val="22"/>
                <w:szCs w:val="22"/>
                <w:lang w:val="mk-MK"/>
              </w:rPr>
            </w:pPr>
            <w:r>
              <w:rPr>
                <w:rFonts w:ascii="Arial" w:hAnsi="Arial" w:cs="Arial"/>
                <w:sz w:val="22"/>
                <w:szCs w:val="22"/>
                <w:lang w:val="mk-MK"/>
              </w:rPr>
              <w:t>26.</w:t>
            </w:r>
          </w:p>
        </w:tc>
        <w:tc>
          <w:tcPr>
            <w:tcW w:w="1980" w:type="dxa"/>
            <w:vAlign w:val="center"/>
          </w:tcPr>
          <w:p w14:paraId="71284B0A" w14:textId="77777777" w:rsidR="00906D0C" w:rsidRPr="001D1A8C" w:rsidRDefault="00906D0C" w:rsidP="00135E11">
            <w:pPr>
              <w:jc w:val="center"/>
              <w:rPr>
                <w:rFonts w:ascii="Arial" w:hAnsi="Arial" w:cs="Arial"/>
                <w:spacing w:val="-2"/>
                <w:sz w:val="22"/>
                <w:szCs w:val="22"/>
              </w:rPr>
            </w:pPr>
            <w:r w:rsidRPr="00217EFB">
              <w:rPr>
                <w:rFonts w:ascii="Arial" w:hAnsi="Arial" w:cs="Arial"/>
                <w:spacing w:val="-2"/>
                <w:sz w:val="22"/>
                <w:szCs w:val="22"/>
              </w:rPr>
              <w:t>Масло матик ATF</w:t>
            </w:r>
          </w:p>
        </w:tc>
        <w:tc>
          <w:tcPr>
            <w:tcW w:w="1400" w:type="dxa"/>
            <w:vAlign w:val="center"/>
          </w:tcPr>
          <w:p w14:paraId="31D3A43D" w14:textId="77777777" w:rsidR="00906D0C" w:rsidRDefault="00906D0C" w:rsidP="00135E11">
            <w:pPr>
              <w:jc w:val="center"/>
              <w:rPr>
                <w:rFonts w:ascii="Arial" w:hAnsi="Arial" w:cs="Arial"/>
                <w:spacing w:val="-2"/>
                <w:sz w:val="22"/>
                <w:szCs w:val="28"/>
              </w:rPr>
            </w:pPr>
            <w:r>
              <w:rPr>
                <w:rFonts w:ascii="Arial" w:hAnsi="Arial" w:cs="Arial"/>
                <w:spacing w:val="-5"/>
                <w:sz w:val="22"/>
                <w:szCs w:val="22"/>
                <w:lang w:val="mk-MK"/>
              </w:rPr>
              <w:t>/</w:t>
            </w:r>
          </w:p>
        </w:tc>
        <w:tc>
          <w:tcPr>
            <w:tcW w:w="1550" w:type="dxa"/>
            <w:vAlign w:val="center"/>
          </w:tcPr>
          <w:p w14:paraId="1F507754" w14:textId="77777777" w:rsidR="00906D0C" w:rsidRDefault="00906D0C" w:rsidP="00135E11">
            <w:pPr>
              <w:jc w:val="center"/>
              <w:rPr>
                <w:rFonts w:ascii="Arial" w:hAnsi="Arial" w:cs="Arial"/>
                <w:sz w:val="22"/>
                <w:szCs w:val="28"/>
              </w:rPr>
            </w:pPr>
            <w:r>
              <w:rPr>
                <w:rFonts w:ascii="Arial" w:hAnsi="Arial" w:cs="Arial"/>
                <w:spacing w:val="-5"/>
                <w:sz w:val="22"/>
                <w:szCs w:val="22"/>
                <w:lang w:val="mk-MK"/>
              </w:rPr>
              <w:t>/</w:t>
            </w:r>
          </w:p>
        </w:tc>
        <w:tc>
          <w:tcPr>
            <w:tcW w:w="1323" w:type="dxa"/>
            <w:vAlign w:val="center"/>
          </w:tcPr>
          <w:p w14:paraId="6CFE89B6" w14:textId="77777777" w:rsidR="00906D0C" w:rsidRPr="00214B2D" w:rsidRDefault="00906D0C" w:rsidP="00135E11">
            <w:pPr>
              <w:jc w:val="center"/>
              <w:rPr>
                <w:rFonts w:ascii="Arial" w:hAnsi="Arial" w:cs="Arial"/>
                <w:spacing w:val="-4"/>
                <w:sz w:val="22"/>
                <w:szCs w:val="22"/>
              </w:rPr>
            </w:pPr>
            <w:r>
              <w:rPr>
                <w:rFonts w:ascii="Arial" w:hAnsi="Arial" w:cs="Arial"/>
                <w:spacing w:val="-4"/>
                <w:sz w:val="22"/>
                <w:szCs w:val="22"/>
              </w:rPr>
              <w:t>160 l</w:t>
            </w:r>
          </w:p>
        </w:tc>
        <w:tc>
          <w:tcPr>
            <w:tcW w:w="1371" w:type="dxa"/>
            <w:vAlign w:val="center"/>
          </w:tcPr>
          <w:p w14:paraId="7BF5EDCB" w14:textId="77777777" w:rsidR="00906D0C" w:rsidRPr="00214B2D" w:rsidRDefault="00906D0C" w:rsidP="00135E11">
            <w:pPr>
              <w:jc w:val="center"/>
              <w:rPr>
                <w:rFonts w:ascii="Arial" w:eastAsia="Verdana" w:hAnsi="Arial" w:cs="Arial"/>
                <w:spacing w:val="-2"/>
                <w:sz w:val="22"/>
                <w:szCs w:val="22"/>
              </w:rPr>
            </w:pPr>
            <w:r>
              <w:rPr>
                <w:rFonts w:ascii="Arial" w:eastAsia="Verdana" w:hAnsi="Arial" w:cs="Arial"/>
                <w:spacing w:val="-2"/>
                <w:sz w:val="22"/>
                <w:szCs w:val="22"/>
              </w:rPr>
              <w:t>1929 l</w:t>
            </w:r>
          </w:p>
        </w:tc>
        <w:tc>
          <w:tcPr>
            <w:tcW w:w="1800" w:type="dxa"/>
            <w:vAlign w:val="center"/>
          </w:tcPr>
          <w:p w14:paraId="24B08D7E" w14:textId="77777777" w:rsidR="00906D0C" w:rsidRDefault="00906D0C" w:rsidP="00135E11">
            <w:pPr>
              <w:ind w:left="-92" w:right="-18"/>
              <w:jc w:val="center"/>
              <w:rPr>
                <w:rFonts w:ascii="Arial" w:hAnsi="Arial" w:cs="Arial"/>
                <w:sz w:val="22"/>
                <w:szCs w:val="22"/>
                <w:lang w:val="mk-MK"/>
              </w:rPr>
            </w:pPr>
            <w:r w:rsidRPr="00214B2D">
              <w:rPr>
                <w:rFonts w:ascii="Arial" w:hAnsi="Arial" w:cs="Arial"/>
                <w:sz w:val="22"/>
                <w:szCs w:val="22"/>
                <w:lang w:val="mk-MK"/>
              </w:rPr>
              <w:t>Трансмисионо масло</w:t>
            </w:r>
          </w:p>
        </w:tc>
        <w:tc>
          <w:tcPr>
            <w:tcW w:w="1080" w:type="dxa"/>
            <w:vAlign w:val="center"/>
          </w:tcPr>
          <w:p w14:paraId="2430E148" w14:textId="77777777" w:rsidR="00906D0C" w:rsidRDefault="00906D0C" w:rsidP="00135E11">
            <w:pPr>
              <w:pStyle w:val="TableParagraph"/>
              <w:spacing w:before="1"/>
              <w:ind w:left="-49" w:right="-72"/>
              <w:jc w:val="center"/>
              <w:rPr>
                <w:rFonts w:ascii="Arial" w:hAnsi="Arial" w:cs="Arial"/>
                <w:spacing w:val="-5"/>
                <w:szCs w:val="28"/>
                <w:lang w:val="mk-MK"/>
              </w:rPr>
            </w:pPr>
            <w:r w:rsidRPr="001D1A8C">
              <w:rPr>
                <w:rFonts w:ascii="Arial" w:hAnsi="Arial" w:cs="Arial"/>
                <w:spacing w:val="-5"/>
                <w:lang w:val="mk-MK"/>
              </w:rPr>
              <w:t>/</w:t>
            </w:r>
          </w:p>
        </w:tc>
        <w:tc>
          <w:tcPr>
            <w:tcW w:w="1058" w:type="dxa"/>
            <w:vAlign w:val="center"/>
          </w:tcPr>
          <w:p w14:paraId="023F5E14" w14:textId="77777777" w:rsidR="00906D0C" w:rsidRDefault="00906D0C" w:rsidP="00135E11">
            <w:pPr>
              <w:pStyle w:val="TableParagraph"/>
              <w:spacing w:before="1"/>
              <w:ind w:left="-137" w:right="-140"/>
              <w:jc w:val="center"/>
              <w:rPr>
                <w:rFonts w:ascii="Arial" w:hAnsi="Arial" w:cs="Arial"/>
                <w:spacing w:val="-5"/>
                <w:szCs w:val="28"/>
                <w:lang w:val="mk-MK"/>
              </w:rPr>
            </w:pPr>
            <w:r w:rsidRPr="001D1A8C">
              <w:rPr>
                <w:rFonts w:ascii="Arial" w:hAnsi="Arial" w:cs="Arial"/>
                <w:spacing w:val="-5"/>
                <w:lang w:val="mk-MK"/>
              </w:rPr>
              <w:t>/</w:t>
            </w:r>
          </w:p>
        </w:tc>
      </w:tr>
      <w:tr w:rsidR="00906D0C" w:rsidRPr="003F6474" w14:paraId="2CCE3579" w14:textId="77777777" w:rsidTr="00135E11">
        <w:tc>
          <w:tcPr>
            <w:tcW w:w="1440" w:type="dxa"/>
            <w:vAlign w:val="center"/>
          </w:tcPr>
          <w:p w14:paraId="70BAD65A" w14:textId="77777777" w:rsidR="00906D0C" w:rsidRPr="00214B2D" w:rsidRDefault="00906D0C" w:rsidP="00135E11">
            <w:pPr>
              <w:jc w:val="center"/>
              <w:rPr>
                <w:rFonts w:ascii="Arial" w:hAnsi="Arial" w:cs="Arial"/>
                <w:sz w:val="22"/>
                <w:szCs w:val="22"/>
                <w:lang w:val="mk-MK"/>
              </w:rPr>
            </w:pPr>
            <w:r>
              <w:rPr>
                <w:rFonts w:ascii="Arial" w:hAnsi="Arial" w:cs="Arial"/>
                <w:sz w:val="22"/>
                <w:szCs w:val="22"/>
                <w:lang w:val="mk-MK"/>
              </w:rPr>
              <w:t>27.</w:t>
            </w:r>
          </w:p>
        </w:tc>
        <w:tc>
          <w:tcPr>
            <w:tcW w:w="1980" w:type="dxa"/>
            <w:vAlign w:val="center"/>
          </w:tcPr>
          <w:p w14:paraId="4ABE37AD" w14:textId="77777777" w:rsidR="00906D0C" w:rsidRPr="001D1A8C" w:rsidRDefault="00906D0C" w:rsidP="00135E11">
            <w:pPr>
              <w:jc w:val="center"/>
              <w:rPr>
                <w:rFonts w:ascii="Arial" w:hAnsi="Arial" w:cs="Arial"/>
                <w:spacing w:val="-2"/>
                <w:sz w:val="22"/>
                <w:szCs w:val="22"/>
              </w:rPr>
            </w:pPr>
            <w:r w:rsidRPr="00217EFB">
              <w:rPr>
                <w:rFonts w:ascii="Arial" w:hAnsi="Arial" w:cs="Arial"/>
                <w:spacing w:val="-2"/>
                <w:sz w:val="22"/>
                <w:szCs w:val="22"/>
              </w:rPr>
              <w:t>Масло редукторско</w:t>
            </w:r>
          </w:p>
        </w:tc>
        <w:tc>
          <w:tcPr>
            <w:tcW w:w="1400" w:type="dxa"/>
            <w:vAlign w:val="center"/>
          </w:tcPr>
          <w:p w14:paraId="7E6AC0C9" w14:textId="77777777" w:rsidR="00906D0C" w:rsidRDefault="00906D0C" w:rsidP="00135E11">
            <w:pPr>
              <w:jc w:val="center"/>
              <w:rPr>
                <w:rFonts w:ascii="Arial" w:hAnsi="Arial" w:cs="Arial"/>
                <w:spacing w:val="-2"/>
                <w:sz w:val="22"/>
                <w:szCs w:val="28"/>
              </w:rPr>
            </w:pPr>
            <w:r>
              <w:rPr>
                <w:rFonts w:ascii="Arial" w:hAnsi="Arial" w:cs="Arial"/>
                <w:spacing w:val="-5"/>
                <w:sz w:val="22"/>
                <w:szCs w:val="22"/>
                <w:lang w:val="mk-MK"/>
              </w:rPr>
              <w:t>/</w:t>
            </w:r>
          </w:p>
        </w:tc>
        <w:tc>
          <w:tcPr>
            <w:tcW w:w="1550" w:type="dxa"/>
            <w:vAlign w:val="center"/>
          </w:tcPr>
          <w:p w14:paraId="6072D029" w14:textId="77777777" w:rsidR="00906D0C" w:rsidRDefault="00906D0C" w:rsidP="00135E11">
            <w:pPr>
              <w:jc w:val="center"/>
              <w:rPr>
                <w:rFonts w:ascii="Arial" w:hAnsi="Arial" w:cs="Arial"/>
                <w:sz w:val="22"/>
                <w:szCs w:val="28"/>
              </w:rPr>
            </w:pPr>
            <w:r>
              <w:rPr>
                <w:rFonts w:ascii="Arial" w:hAnsi="Arial" w:cs="Arial"/>
                <w:spacing w:val="-5"/>
                <w:sz w:val="22"/>
                <w:szCs w:val="22"/>
                <w:lang w:val="mk-MK"/>
              </w:rPr>
              <w:t>/</w:t>
            </w:r>
          </w:p>
        </w:tc>
        <w:tc>
          <w:tcPr>
            <w:tcW w:w="1323" w:type="dxa"/>
            <w:vAlign w:val="center"/>
          </w:tcPr>
          <w:p w14:paraId="2FA89986" w14:textId="77777777" w:rsidR="00906D0C" w:rsidRPr="00214B2D" w:rsidRDefault="00906D0C" w:rsidP="00135E11">
            <w:pPr>
              <w:jc w:val="center"/>
              <w:rPr>
                <w:rFonts w:ascii="Arial" w:hAnsi="Arial" w:cs="Arial"/>
                <w:spacing w:val="-4"/>
                <w:sz w:val="22"/>
                <w:szCs w:val="22"/>
              </w:rPr>
            </w:pPr>
            <w:r>
              <w:rPr>
                <w:rFonts w:ascii="Arial" w:hAnsi="Arial" w:cs="Arial"/>
                <w:spacing w:val="-4"/>
                <w:sz w:val="22"/>
                <w:szCs w:val="22"/>
              </w:rPr>
              <w:t>177 l</w:t>
            </w:r>
          </w:p>
        </w:tc>
        <w:tc>
          <w:tcPr>
            <w:tcW w:w="1371" w:type="dxa"/>
            <w:vAlign w:val="center"/>
          </w:tcPr>
          <w:p w14:paraId="72168158" w14:textId="77777777" w:rsidR="00906D0C" w:rsidRPr="00214B2D" w:rsidRDefault="00906D0C" w:rsidP="00135E11">
            <w:pPr>
              <w:jc w:val="center"/>
              <w:rPr>
                <w:rFonts w:ascii="Arial" w:eastAsia="Verdana" w:hAnsi="Arial" w:cs="Arial"/>
                <w:spacing w:val="-2"/>
                <w:sz w:val="22"/>
                <w:szCs w:val="22"/>
              </w:rPr>
            </w:pPr>
            <w:r>
              <w:rPr>
                <w:rFonts w:ascii="Arial" w:eastAsia="Verdana" w:hAnsi="Arial" w:cs="Arial"/>
                <w:spacing w:val="-2"/>
                <w:sz w:val="22"/>
                <w:szCs w:val="22"/>
              </w:rPr>
              <w:t>2125 l</w:t>
            </w:r>
          </w:p>
        </w:tc>
        <w:tc>
          <w:tcPr>
            <w:tcW w:w="1800" w:type="dxa"/>
            <w:vAlign w:val="center"/>
          </w:tcPr>
          <w:p w14:paraId="646CFABD" w14:textId="77777777" w:rsidR="00906D0C" w:rsidRDefault="00906D0C" w:rsidP="00135E11">
            <w:pPr>
              <w:ind w:left="-92" w:right="-18"/>
              <w:jc w:val="center"/>
              <w:rPr>
                <w:rFonts w:ascii="Arial" w:hAnsi="Arial" w:cs="Arial"/>
                <w:sz w:val="22"/>
                <w:szCs w:val="22"/>
                <w:lang w:val="mk-MK"/>
              </w:rPr>
            </w:pPr>
            <w:r w:rsidRPr="00214B2D">
              <w:rPr>
                <w:rFonts w:ascii="Arial" w:hAnsi="Arial" w:cs="Arial"/>
                <w:sz w:val="22"/>
                <w:szCs w:val="22"/>
                <w:lang w:val="mk-MK"/>
              </w:rPr>
              <w:t>Масло редукторско</w:t>
            </w:r>
          </w:p>
        </w:tc>
        <w:tc>
          <w:tcPr>
            <w:tcW w:w="1080" w:type="dxa"/>
            <w:vAlign w:val="center"/>
          </w:tcPr>
          <w:p w14:paraId="43DC028C" w14:textId="77777777" w:rsidR="00906D0C" w:rsidRDefault="00906D0C" w:rsidP="00135E11">
            <w:pPr>
              <w:pStyle w:val="TableParagraph"/>
              <w:spacing w:before="1"/>
              <w:ind w:left="-49" w:right="-72"/>
              <w:jc w:val="center"/>
              <w:rPr>
                <w:rFonts w:ascii="Arial" w:hAnsi="Arial" w:cs="Arial"/>
                <w:spacing w:val="-5"/>
                <w:szCs w:val="28"/>
                <w:lang w:val="mk-MK"/>
              </w:rPr>
            </w:pPr>
            <w:r w:rsidRPr="001D1A8C">
              <w:rPr>
                <w:rFonts w:ascii="Arial" w:hAnsi="Arial" w:cs="Arial"/>
                <w:spacing w:val="-5"/>
                <w:lang w:val="mk-MK"/>
              </w:rPr>
              <w:t>/</w:t>
            </w:r>
          </w:p>
        </w:tc>
        <w:tc>
          <w:tcPr>
            <w:tcW w:w="1058" w:type="dxa"/>
            <w:vAlign w:val="center"/>
          </w:tcPr>
          <w:p w14:paraId="6A5A7F30" w14:textId="77777777" w:rsidR="00906D0C" w:rsidRDefault="00906D0C" w:rsidP="00135E11">
            <w:pPr>
              <w:pStyle w:val="TableParagraph"/>
              <w:spacing w:before="1"/>
              <w:ind w:left="-137" w:right="-140"/>
              <w:jc w:val="center"/>
              <w:rPr>
                <w:rFonts w:ascii="Arial" w:hAnsi="Arial" w:cs="Arial"/>
                <w:spacing w:val="-5"/>
                <w:szCs w:val="28"/>
                <w:lang w:val="mk-MK"/>
              </w:rPr>
            </w:pPr>
            <w:r w:rsidRPr="001D1A8C">
              <w:rPr>
                <w:rFonts w:ascii="Arial" w:hAnsi="Arial" w:cs="Arial"/>
                <w:spacing w:val="-5"/>
                <w:lang w:val="mk-MK"/>
              </w:rPr>
              <w:t>/</w:t>
            </w:r>
          </w:p>
        </w:tc>
      </w:tr>
      <w:tr w:rsidR="00906D0C" w:rsidRPr="003F6474" w14:paraId="794CE681" w14:textId="77777777" w:rsidTr="00135E11">
        <w:tc>
          <w:tcPr>
            <w:tcW w:w="1440" w:type="dxa"/>
            <w:vAlign w:val="center"/>
          </w:tcPr>
          <w:p w14:paraId="7DE61F0C" w14:textId="77777777" w:rsidR="00906D0C" w:rsidRPr="00214B2D" w:rsidRDefault="00906D0C" w:rsidP="00135E11">
            <w:pPr>
              <w:jc w:val="center"/>
              <w:rPr>
                <w:rFonts w:ascii="Arial" w:hAnsi="Arial" w:cs="Arial"/>
                <w:sz w:val="22"/>
                <w:szCs w:val="22"/>
                <w:lang w:val="mk-MK"/>
              </w:rPr>
            </w:pPr>
            <w:r>
              <w:rPr>
                <w:rFonts w:ascii="Arial" w:hAnsi="Arial" w:cs="Arial"/>
                <w:sz w:val="22"/>
                <w:szCs w:val="22"/>
                <w:lang w:val="mk-MK"/>
              </w:rPr>
              <w:t>28.</w:t>
            </w:r>
          </w:p>
        </w:tc>
        <w:tc>
          <w:tcPr>
            <w:tcW w:w="1980" w:type="dxa"/>
            <w:vAlign w:val="center"/>
          </w:tcPr>
          <w:p w14:paraId="00420321" w14:textId="77777777" w:rsidR="00906D0C" w:rsidRPr="00217EFB" w:rsidRDefault="00906D0C" w:rsidP="00135E11">
            <w:pPr>
              <w:jc w:val="center"/>
              <w:rPr>
                <w:rFonts w:ascii="Arial" w:hAnsi="Arial" w:cs="Arial"/>
                <w:spacing w:val="-2"/>
                <w:sz w:val="22"/>
                <w:szCs w:val="22"/>
              </w:rPr>
            </w:pPr>
            <w:r w:rsidRPr="00217EFB">
              <w:rPr>
                <w:rFonts w:ascii="Arial" w:hAnsi="Arial" w:cs="Arial"/>
                <w:spacing w:val="-2"/>
                <w:sz w:val="22"/>
                <w:szCs w:val="22"/>
              </w:rPr>
              <w:t>Антифриз</w:t>
            </w:r>
          </w:p>
        </w:tc>
        <w:tc>
          <w:tcPr>
            <w:tcW w:w="1400" w:type="dxa"/>
            <w:vAlign w:val="center"/>
          </w:tcPr>
          <w:p w14:paraId="7F7EAE86" w14:textId="77777777" w:rsidR="00906D0C" w:rsidRDefault="00906D0C" w:rsidP="00135E11">
            <w:pPr>
              <w:jc w:val="center"/>
              <w:rPr>
                <w:rFonts w:ascii="Arial" w:hAnsi="Arial" w:cs="Arial"/>
                <w:spacing w:val="-2"/>
                <w:sz w:val="22"/>
                <w:szCs w:val="28"/>
              </w:rPr>
            </w:pPr>
            <w:r>
              <w:rPr>
                <w:rFonts w:ascii="Arial" w:hAnsi="Arial" w:cs="Arial"/>
                <w:spacing w:val="-5"/>
                <w:sz w:val="22"/>
                <w:szCs w:val="22"/>
                <w:lang w:val="mk-MK"/>
              </w:rPr>
              <w:t>/</w:t>
            </w:r>
          </w:p>
        </w:tc>
        <w:tc>
          <w:tcPr>
            <w:tcW w:w="1550" w:type="dxa"/>
            <w:vAlign w:val="center"/>
          </w:tcPr>
          <w:p w14:paraId="39FA4AF6" w14:textId="77777777" w:rsidR="00906D0C" w:rsidRDefault="00906D0C" w:rsidP="00135E11">
            <w:pPr>
              <w:jc w:val="center"/>
              <w:rPr>
                <w:rFonts w:ascii="Arial" w:hAnsi="Arial" w:cs="Arial"/>
                <w:sz w:val="22"/>
                <w:szCs w:val="28"/>
              </w:rPr>
            </w:pPr>
            <w:r>
              <w:rPr>
                <w:rFonts w:ascii="Arial" w:hAnsi="Arial" w:cs="Arial"/>
                <w:spacing w:val="-5"/>
                <w:sz w:val="22"/>
                <w:szCs w:val="22"/>
                <w:lang w:val="mk-MK"/>
              </w:rPr>
              <w:t>/</w:t>
            </w:r>
          </w:p>
        </w:tc>
        <w:tc>
          <w:tcPr>
            <w:tcW w:w="1323" w:type="dxa"/>
            <w:vAlign w:val="center"/>
          </w:tcPr>
          <w:p w14:paraId="521A8008" w14:textId="77777777" w:rsidR="00906D0C" w:rsidRPr="00214B2D" w:rsidRDefault="00906D0C" w:rsidP="00135E11">
            <w:pPr>
              <w:jc w:val="center"/>
              <w:rPr>
                <w:rFonts w:ascii="Arial" w:hAnsi="Arial" w:cs="Arial"/>
                <w:spacing w:val="-4"/>
                <w:sz w:val="22"/>
                <w:szCs w:val="22"/>
              </w:rPr>
            </w:pPr>
            <w:r>
              <w:rPr>
                <w:rFonts w:ascii="Arial" w:hAnsi="Arial" w:cs="Arial"/>
                <w:spacing w:val="-4"/>
                <w:sz w:val="22"/>
                <w:szCs w:val="22"/>
              </w:rPr>
              <w:t>95 l</w:t>
            </w:r>
          </w:p>
        </w:tc>
        <w:tc>
          <w:tcPr>
            <w:tcW w:w="1371" w:type="dxa"/>
            <w:vAlign w:val="center"/>
          </w:tcPr>
          <w:p w14:paraId="5DAE8361" w14:textId="77777777" w:rsidR="00906D0C" w:rsidRPr="00214B2D" w:rsidRDefault="00906D0C" w:rsidP="00135E11">
            <w:pPr>
              <w:jc w:val="center"/>
              <w:rPr>
                <w:rFonts w:ascii="Arial" w:eastAsia="Verdana" w:hAnsi="Arial" w:cs="Arial"/>
                <w:spacing w:val="-2"/>
                <w:sz w:val="22"/>
                <w:szCs w:val="22"/>
              </w:rPr>
            </w:pPr>
            <w:r>
              <w:rPr>
                <w:rFonts w:ascii="Arial" w:eastAsia="Verdana" w:hAnsi="Arial" w:cs="Arial"/>
                <w:spacing w:val="-2"/>
                <w:sz w:val="22"/>
                <w:szCs w:val="22"/>
                <w:lang w:val="mk-MK"/>
              </w:rPr>
              <w:t xml:space="preserve">1140 </w:t>
            </w:r>
            <w:r>
              <w:rPr>
                <w:rFonts w:ascii="Arial" w:eastAsia="Verdana" w:hAnsi="Arial" w:cs="Arial"/>
                <w:spacing w:val="-2"/>
                <w:sz w:val="22"/>
                <w:szCs w:val="22"/>
              </w:rPr>
              <w:t>l</w:t>
            </w:r>
          </w:p>
        </w:tc>
        <w:tc>
          <w:tcPr>
            <w:tcW w:w="1800" w:type="dxa"/>
            <w:vAlign w:val="center"/>
          </w:tcPr>
          <w:p w14:paraId="0AF2FD3A" w14:textId="77777777" w:rsidR="00906D0C" w:rsidRPr="00214B2D" w:rsidRDefault="00906D0C" w:rsidP="00135E11">
            <w:pPr>
              <w:ind w:left="-92" w:right="-18"/>
              <w:jc w:val="center"/>
              <w:rPr>
                <w:rFonts w:ascii="Arial" w:hAnsi="Arial" w:cs="Arial"/>
                <w:sz w:val="22"/>
                <w:szCs w:val="22"/>
                <w:lang w:val="mk-MK"/>
              </w:rPr>
            </w:pPr>
            <w:r>
              <w:rPr>
                <w:rFonts w:ascii="Arial" w:hAnsi="Arial" w:cs="Arial"/>
                <w:sz w:val="22"/>
                <w:szCs w:val="22"/>
                <w:lang w:val="mk-MK"/>
              </w:rPr>
              <w:t>Средство против мрзнење</w:t>
            </w:r>
          </w:p>
        </w:tc>
        <w:tc>
          <w:tcPr>
            <w:tcW w:w="1080" w:type="dxa"/>
            <w:vAlign w:val="center"/>
          </w:tcPr>
          <w:p w14:paraId="26E95D82" w14:textId="77777777" w:rsidR="00906D0C" w:rsidRDefault="00906D0C" w:rsidP="00135E11">
            <w:pPr>
              <w:pStyle w:val="TableParagraph"/>
              <w:spacing w:before="1"/>
              <w:ind w:left="-49" w:right="-72"/>
              <w:jc w:val="center"/>
              <w:rPr>
                <w:rFonts w:ascii="Arial" w:hAnsi="Arial" w:cs="Arial"/>
                <w:spacing w:val="-5"/>
                <w:szCs w:val="28"/>
                <w:lang w:val="mk-MK"/>
              </w:rPr>
            </w:pPr>
            <w:r w:rsidRPr="001D1A8C">
              <w:rPr>
                <w:rFonts w:ascii="Arial" w:hAnsi="Arial" w:cs="Arial"/>
                <w:spacing w:val="-5"/>
                <w:lang w:val="mk-MK"/>
              </w:rPr>
              <w:t>/</w:t>
            </w:r>
          </w:p>
        </w:tc>
        <w:tc>
          <w:tcPr>
            <w:tcW w:w="1058" w:type="dxa"/>
            <w:vAlign w:val="center"/>
          </w:tcPr>
          <w:p w14:paraId="61B509FC" w14:textId="77777777" w:rsidR="00906D0C" w:rsidRDefault="00906D0C" w:rsidP="00135E11">
            <w:pPr>
              <w:pStyle w:val="TableParagraph"/>
              <w:spacing w:before="1"/>
              <w:ind w:left="-137" w:right="-140"/>
              <w:jc w:val="center"/>
              <w:rPr>
                <w:rFonts w:ascii="Arial" w:hAnsi="Arial" w:cs="Arial"/>
                <w:spacing w:val="-5"/>
                <w:szCs w:val="28"/>
                <w:lang w:val="mk-MK"/>
              </w:rPr>
            </w:pPr>
            <w:r w:rsidRPr="001D1A8C">
              <w:rPr>
                <w:rFonts w:ascii="Arial" w:hAnsi="Arial" w:cs="Arial"/>
                <w:spacing w:val="-5"/>
                <w:lang w:val="mk-MK"/>
              </w:rPr>
              <w:t>/</w:t>
            </w:r>
          </w:p>
        </w:tc>
      </w:tr>
      <w:tr w:rsidR="00906D0C" w:rsidRPr="003F6474" w14:paraId="4C400386" w14:textId="77777777" w:rsidTr="00135E11">
        <w:tc>
          <w:tcPr>
            <w:tcW w:w="1440" w:type="dxa"/>
            <w:vAlign w:val="center"/>
          </w:tcPr>
          <w:p w14:paraId="1633DA87" w14:textId="77777777" w:rsidR="00906D0C" w:rsidRPr="003B5349" w:rsidRDefault="00906D0C" w:rsidP="00135E11">
            <w:pPr>
              <w:jc w:val="center"/>
              <w:rPr>
                <w:rFonts w:ascii="Arial" w:hAnsi="Arial" w:cs="Arial"/>
                <w:sz w:val="22"/>
                <w:szCs w:val="22"/>
                <w:lang w:val="mk-MK"/>
              </w:rPr>
            </w:pPr>
            <w:r>
              <w:rPr>
                <w:rFonts w:ascii="Arial" w:hAnsi="Arial" w:cs="Arial"/>
                <w:sz w:val="22"/>
                <w:szCs w:val="22"/>
                <w:lang w:val="mk-MK"/>
              </w:rPr>
              <w:t>29.</w:t>
            </w:r>
          </w:p>
        </w:tc>
        <w:tc>
          <w:tcPr>
            <w:tcW w:w="1980" w:type="dxa"/>
            <w:vAlign w:val="center"/>
          </w:tcPr>
          <w:p w14:paraId="5E5323AA" w14:textId="77777777" w:rsidR="00906D0C" w:rsidRPr="001D1A8C" w:rsidRDefault="00906D0C" w:rsidP="00135E11">
            <w:pPr>
              <w:jc w:val="center"/>
              <w:rPr>
                <w:rFonts w:ascii="Arial" w:hAnsi="Arial" w:cs="Arial"/>
                <w:spacing w:val="-2"/>
                <w:sz w:val="22"/>
                <w:szCs w:val="22"/>
                <w:lang w:val="mk-MK"/>
              </w:rPr>
            </w:pPr>
            <w:r w:rsidRPr="001D1A8C">
              <w:rPr>
                <w:rFonts w:ascii="Arial" w:hAnsi="Arial" w:cs="Arial"/>
                <w:sz w:val="22"/>
                <w:szCs w:val="22"/>
                <w:lang w:val="mk-MK"/>
              </w:rPr>
              <w:t>Масло за компресор</w:t>
            </w:r>
          </w:p>
        </w:tc>
        <w:tc>
          <w:tcPr>
            <w:tcW w:w="1400" w:type="dxa"/>
            <w:vAlign w:val="center"/>
          </w:tcPr>
          <w:p w14:paraId="368C1A8F" w14:textId="77777777" w:rsidR="00906D0C" w:rsidRPr="001D1A8C" w:rsidRDefault="00906D0C" w:rsidP="00135E11">
            <w:pPr>
              <w:jc w:val="center"/>
              <w:rPr>
                <w:rFonts w:ascii="Arial" w:hAnsi="Arial" w:cs="Arial"/>
                <w:spacing w:val="-2"/>
                <w:sz w:val="22"/>
                <w:szCs w:val="22"/>
              </w:rPr>
            </w:pPr>
            <w:r>
              <w:rPr>
                <w:rFonts w:ascii="Arial" w:hAnsi="Arial" w:cs="Arial"/>
                <w:spacing w:val="-5"/>
                <w:sz w:val="22"/>
                <w:szCs w:val="22"/>
                <w:lang w:val="mk-MK"/>
              </w:rPr>
              <w:t>/</w:t>
            </w:r>
          </w:p>
        </w:tc>
        <w:tc>
          <w:tcPr>
            <w:tcW w:w="1550" w:type="dxa"/>
            <w:vAlign w:val="center"/>
          </w:tcPr>
          <w:p w14:paraId="37E3A5B5" w14:textId="77777777" w:rsidR="00906D0C" w:rsidRPr="001D1A8C" w:rsidRDefault="00906D0C" w:rsidP="00135E11">
            <w:pPr>
              <w:jc w:val="center"/>
              <w:rPr>
                <w:rFonts w:ascii="Arial" w:hAnsi="Arial" w:cs="Arial"/>
                <w:sz w:val="22"/>
                <w:szCs w:val="22"/>
              </w:rPr>
            </w:pPr>
            <w:r>
              <w:rPr>
                <w:rFonts w:ascii="Arial" w:hAnsi="Arial" w:cs="Arial"/>
                <w:spacing w:val="-5"/>
                <w:sz w:val="22"/>
                <w:szCs w:val="22"/>
                <w:lang w:val="mk-MK"/>
              </w:rPr>
              <w:t>/</w:t>
            </w:r>
          </w:p>
        </w:tc>
        <w:tc>
          <w:tcPr>
            <w:tcW w:w="1323" w:type="dxa"/>
            <w:vAlign w:val="center"/>
          </w:tcPr>
          <w:p w14:paraId="3358EEB7" w14:textId="77777777" w:rsidR="00906D0C" w:rsidRPr="001D1A8C" w:rsidRDefault="00906D0C" w:rsidP="00135E11">
            <w:pPr>
              <w:jc w:val="center"/>
              <w:rPr>
                <w:rFonts w:ascii="Arial" w:hAnsi="Arial" w:cs="Arial"/>
                <w:spacing w:val="-4"/>
                <w:sz w:val="22"/>
                <w:szCs w:val="22"/>
              </w:rPr>
            </w:pPr>
            <w:r>
              <w:rPr>
                <w:rFonts w:ascii="Arial" w:hAnsi="Arial" w:cs="Arial"/>
                <w:spacing w:val="-4"/>
                <w:sz w:val="22"/>
                <w:szCs w:val="22"/>
              </w:rPr>
              <w:t>32 l</w:t>
            </w:r>
          </w:p>
        </w:tc>
        <w:tc>
          <w:tcPr>
            <w:tcW w:w="1371" w:type="dxa"/>
            <w:vAlign w:val="center"/>
          </w:tcPr>
          <w:p w14:paraId="75CAB3C6" w14:textId="77777777" w:rsidR="00906D0C" w:rsidRPr="001D1A8C" w:rsidRDefault="00906D0C" w:rsidP="00135E11">
            <w:pPr>
              <w:jc w:val="center"/>
              <w:rPr>
                <w:rFonts w:ascii="Arial" w:eastAsia="Verdana" w:hAnsi="Arial" w:cs="Arial"/>
                <w:spacing w:val="-2"/>
                <w:sz w:val="22"/>
                <w:szCs w:val="22"/>
                <w:lang w:val="sl-SI"/>
              </w:rPr>
            </w:pPr>
            <w:r>
              <w:rPr>
                <w:rFonts w:ascii="Arial" w:hAnsi="Arial" w:cs="Arial"/>
                <w:spacing w:val="-4"/>
                <w:sz w:val="22"/>
                <w:szCs w:val="22"/>
              </w:rPr>
              <w:t>380 l</w:t>
            </w:r>
          </w:p>
        </w:tc>
        <w:tc>
          <w:tcPr>
            <w:tcW w:w="1800" w:type="dxa"/>
            <w:vAlign w:val="center"/>
          </w:tcPr>
          <w:p w14:paraId="7C5FB633" w14:textId="77777777" w:rsidR="00906D0C" w:rsidRPr="001D1A8C" w:rsidRDefault="00906D0C" w:rsidP="00135E11">
            <w:pPr>
              <w:ind w:left="-92" w:right="-18"/>
              <w:jc w:val="center"/>
              <w:rPr>
                <w:rFonts w:ascii="Arial" w:hAnsi="Arial" w:cs="Arial"/>
                <w:sz w:val="22"/>
                <w:szCs w:val="22"/>
                <w:lang w:val="mk-MK"/>
              </w:rPr>
            </w:pPr>
            <w:r w:rsidRPr="001D1A8C">
              <w:rPr>
                <w:rFonts w:ascii="Arial" w:hAnsi="Arial" w:cs="Arial"/>
                <w:sz w:val="22"/>
                <w:szCs w:val="22"/>
                <w:lang w:val="mk-MK"/>
              </w:rPr>
              <w:t>Масло за компресор</w:t>
            </w:r>
          </w:p>
        </w:tc>
        <w:tc>
          <w:tcPr>
            <w:tcW w:w="1080" w:type="dxa"/>
            <w:vAlign w:val="center"/>
          </w:tcPr>
          <w:p w14:paraId="7EDDCBB8" w14:textId="77777777" w:rsidR="00906D0C" w:rsidRPr="001D1A8C" w:rsidRDefault="00906D0C" w:rsidP="00135E11">
            <w:pPr>
              <w:pStyle w:val="TableParagraph"/>
              <w:spacing w:before="1"/>
              <w:ind w:left="-49" w:right="-72"/>
              <w:jc w:val="center"/>
              <w:rPr>
                <w:rFonts w:ascii="Arial" w:hAnsi="Arial" w:cs="Arial"/>
                <w:spacing w:val="-5"/>
                <w:lang w:val="en-US"/>
              </w:rPr>
            </w:pPr>
            <w:r>
              <w:rPr>
                <w:rFonts w:ascii="Arial" w:hAnsi="Arial" w:cs="Arial"/>
                <w:spacing w:val="-5"/>
                <w:szCs w:val="28"/>
                <w:lang w:val="mk-MK"/>
              </w:rPr>
              <w:t>/</w:t>
            </w:r>
          </w:p>
        </w:tc>
        <w:tc>
          <w:tcPr>
            <w:tcW w:w="1058" w:type="dxa"/>
            <w:vAlign w:val="center"/>
          </w:tcPr>
          <w:p w14:paraId="1DDD422A" w14:textId="77777777" w:rsidR="00906D0C" w:rsidRPr="001D1A8C" w:rsidRDefault="00906D0C" w:rsidP="00135E11">
            <w:pPr>
              <w:pStyle w:val="TableParagraph"/>
              <w:spacing w:before="1"/>
              <w:ind w:left="-137" w:right="-140"/>
              <w:jc w:val="center"/>
              <w:rPr>
                <w:rFonts w:ascii="Arial" w:hAnsi="Arial" w:cs="Arial"/>
                <w:spacing w:val="-2"/>
                <w:lang w:val="en-US"/>
              </w:rPr>
            </w:pPr>
            <w:r>
              <w:rPr>
                <w:rFonts w:ascii="Arial" w:hAnsi="Arial" w:cs="Arial"/>
                <w:spacing w:val="-5"/>
                <w:szCs w:val="28"/>
                <w:lang w:val="mk-MK"/>
              </w:rPr>
              <w:t>/</w:t>
            </w:r>
          </w:p>
        </w:tc>
      </w:tr>
      <w:tr w:rsidR="00906D0C" w:rsidRPr="003F6474" w14:paraId="4ED5FF0D" w14:textId="77777777" w:rsidTr="00135E11">
        <w:tc>
          <w:tcPr>
            <w:tcW w:w="1440" w:type="dxa"/>
            <w:vAlign w:val="center"/>
          </w:tcPr>
          <w:p w14:paraId="4ED40358" w14:textId="77777777" w:rsidR="00906D0C" w:rsidRPr="003B5349" w:rsidRDefault="00906D0C" w:rsidP="00135E11">
            <w:pPr>
              <w:jc w:val="center"/>
              <w:rPr>
                <w:rFonts w:ascii="Arial" w:hAnsi="Arial" w:cs="Arial"/>
                <w:sz w:val="22"/>
                <w:szCs w:val="22"/>
                <w:lang w:val="mk-MK"/>
              </w:rPr>
            </w:pPr>
            <w:r>
              <w:rPr>
                <w:rFonts w:ascii="Arial" w:hAnsi="Arial" w:cs="Arial"/>
                <w:sz w:val="22"/>
                <w:szCs w:val="22"/>
                <w:lang w:val="mk-MK"/>
              </w:rPr>
              <w:t>30.</w:t>
            </w:r>
          </w:p>
        </w:tc>
        <w:tc>
          <w:tcPr>
            <w:tcW w:w="1980" w:type="dxa"/>
            <w:vAlign w:val="center"/>
          </w:tcPr>
          <w:p w14:paraId="369134BD" w14:textId="77777777" w:rsidR="00906D0C" w:rsidRPr="001D1A8C" w:rsidRDefault="00906D0C" w:rsidP="00135E11">
            <w:pPr>
              <w:jc w:val="center"/>
              <w:rPr>
                <w:rFonts w:ascii="Arial" w:hAnsi="Arial" w:cs="Arial"/>
                <w:spacing w:val="-2"/>
                <w:sz w:val="22"/>
                <w:szCs w:val="22"/>
                <w:lang w:val="mk-MK"/>
              </w:rPr>
            </w:pPr>
            <w:r w:rsidRPr="00214B2D">
              <w:rPr>
                <w:rFonts w:ascii="Arial" w:hAnsi="Arial" w:cs="Arial"/>
                <w:sz w:val="22"/>
                <w:szCs w:val="22"/>
              </w:rPr>
              <w:t>Масло за буш.чекан и ерка</w:t>
            </w:r>
          </w:p>
        </w:tc>
        <w:tc>
          <w:tcPr>
            <w:tcW w:w="1400" w:type="dxa"/>
            <w:vAlign w:val="center"/>
          </w:tcPr>
          <w:p w14:paraId="7BA11478" w14:textId="77777777" w:rsidR="00906D0C" w:rsidRPr="001D1A8C" w:rsidRDefault="00906D0C" w:rsidP="00135E11">
            <w:pPr>
              <w:jc w:val="center"/>
              <w:rPr>
                <w:rFonts w:ascii="Arial" w:hAnsi="Arial" w:cs="Arial"/>
                <w:spacing w:val="-2"/>
                <w:sz w:val="22"/>
                <w:szCs w:val="22"/>
              </w:rPr>
            </w:pPr>
            <w:r>
              <w:rPr>
                <w:rFonts w:ascii="Arial" w:hAnsi="Arial" w:cs="Arial"/>
                <w:spacing w:val="-2"/>
                <w:sz w:val="22"/>
                <w:szCs w:val="28"/>
              </w:rPr>
              <w:t>/</w:t>
            </w:r>
          </w:p>
        </w:tc>
        <w:tc>
          <w:tcPr>
            <w:tcW w:w="1550" w:type="dxa"/>
            <w:vAlign w:val="center"/>
          </w:tcPr>
          <w:p w14:paraId="6D9B2951" w14:textId="77777777" w:rsidR="00906D0C" w:rsidRPr="001D1A8C" w:rsidRDefault="00906D0C" w:rsidP="00135E11">
            <w:pPr>
              <w:jc w:val="center"/>
              <w:rPr>
                <w:rFonts w:ascii="Arial" w:hAnsi="Arial" w:cs="Arial"/>
                <w:sz w:val="22"/>
                <w:szCs w:val="22"/>
              </w:rPr>
            </w:pPr>
            <w:r>
              <w:rPr>
                <w:rFonts w:ascii="Arial" w:hAnsi="Arial" w:cs="Arial"/>
                <w:sz w:val="22"/>
                <w:szCs w:val="28"/>
              </w:rPr>
              <w:t>/</w:t>
            </w:r>
          </w:p>
        </w:tc>
        <w:tc>
          <w:tcPr>
            <w:tcW w:w="1323" w:type="dxa"/>
            <w:vAlign w:val="center"/>
          </w:tcPr>
          <w:p w14:paraId="748CEDA7" w14:textId="77777777" w:rsidR="00906D0C" w:rsidRPr="001D1A8C" w:rsidRDefault="00906D0C" w:rsidP="00135E11">
            <w:pPr>
              <w:jc w:val="center"/>
              <w:rPr>
                <w:rFonts w:ascii="Arial" w:hAnsi="Arial" w:cs="Arial"/>
                <w:spacing w:val="-4"/>
                <w:sz w:val="22"/>
                <w:szCs w:val="22"/>
              </w:rPr>
            </w:pPr>
            <w:r>
              <w:rPr>
                <w:rFonts w:ascii="Arial" w:hAnsi="Arial" w:cs="Arial"/>
                <w:spacing w:val="-4"/>
                <w:sz w:val="22"/>
                <w:szCs w:val="22"/>
              </w:rPr>
              <w:t>69 l</w:t>
            </w:r>
          </w:p>
        </w:tc>
        <w:tc>
          <w:tcPr>
            <w:tcW w:w="1371" w:type="dxa"/>
            <w:vAlign w:val="center"/>
          </w:tcPr>
          <w:p w14:paraId="5D8608CA" w14:textId="77777777" w:rsidR="00906D0C" w:rsidRPr="001D1A8C" w:rsidRDefault="00906D0C" w:rsidP="00135E11">
            <w:pPr>
              <w:jc w:val="center"/>
              <w:rPr>
                <w:rFonts w:ascii="Arial" w:eastAsia="Verdana" w:hAnsi="Arial" w:cs="Arial"/>
                <w:spacing w:val="-2"/>
                <w:sz w:val="22"/>
                <w:szCs w:val="22"/>
                <w:lang w:val="sl-SI"/>
              </w:rPr>
            </w:pPr>
            <w:r>
              <w:rPr>
                <w:rFonts w:ascii="Arial" w:hAnsi="Arial" w:cs="Arial"/>
                <w:spacing w:val="-4"/>
                <w:sz w:val="22"/>
                <w:szCs w:val="22"/>
              </w:rPr>
              <w:t>825 l</w:t>
            </w:r>
          </w:p>
        </w:tc>
        <w:tc>
          <w:tcPr>
            <w:tcW w:w="1800" w:type="dxa"/>
            <w:vAlign w:val="center"/>
          </w:tcPr>
          <w:p w14:paraId="7A0C2796" w14:textId="77777777" w:rsidR="00906D0C" w:rsidRPr="001D1A8C" w:rsidRDefault="00906D0C" w:rsidP="00135E11">
            <w:pPr>
              <w:ind w:left="-92" w:right="-18"/>
              <w:jc w:val="center"/>
              <w:rPr>
                <w:rFonts w:ascii="Arial" w:hAnsi="Arial" w:cs="Arial"/>
                <w:sz w:val="22"/>
                <w:szCs w:val="22"/>
                <w:lang w:val="mk-MK"/>
              </w:rPr>
            </w:pPr>
            <w:r w:rsidRPr="00214B2D">
              <w:rPr>
                <w:rFonts w:ascii="Arial" w:hAnsi="Arial" w:cs="Arial"/>
                <w:sz w:val="22"/>
                <w:szCs w:val="22"/>
              </w:rPr>
              <w:t>Масло за буш.</w:t>
            </w:r>
            <w:r>
              <w:rPr>
                <w:rFonts w:ascii="Arial" w:hAnsi="Arial" w:cs="Arial"/>
                <w:sz w:val="22"/>
                <w:szCs w:val="22"/>
              </w:rPr>
              <w:t xml:space="preserve"> </w:t>
            </w:r>
            <w:r w:rsidRPr="00214B2D">
              <w:rPr>
                <w:rFonts w:ascii="Arial" w:hAnsi="Arial" w:cs="Arial"/>
                <w:sz w:val="22"/>
                <w:szCs w:val="22"/>
              </w:rPr>
              <w:t>чекан и ерка</w:t>
            </w:r>
          </w:p>
        </w:tc>
        <w:tc>
          <w:tcPr>
            <w:tcW w:w="1080" w:type="dxa"/>
            <w:vAlign w:val="center"/>
          </w:tcPr>
          <w:p w14:paraId="3F57AF83" w14:textId="77777777" w:rsidR="00906D0C" w:rsidRPr="001D1A8C" w:rsidRDefault="00906D0C" w:rsidP="00135E11">
            <w:pPr>
              <w:pStyle w:val="TableParagraph"/>
              <w:spacing w:before="1"/>
              <w:ind w:left="-49" w:right="-72"/>
              <w:jc w:val="center"/>
              <w:rPr>
                <w:rFonts w:ascii="Arial" w:hAnsi="Arial" w:cs="Arial"/>
                <w:spacing w:val="-5"/>
                <w:lang w:val="en-US"/>
              </w:rPr>
            </w:pPr>
            <w:r>
              <w:rPr>
                <w:rFonts w:ascii="Arial" w:hAnsi="Arial" w:cs="Arial"/>
                <w:spacing w:val="-5"/>
                <w:szCs w:val="28"/>
                <w:lang w:val="en-US"/>
              </w:rPr>
              <w:t>/</w:t>
            </w:r>
          </w:p>
        </w:tc>
        <w:tc>
          <w:tcPr>
            <w:tcW w:w="1058" w:type="dxa"/>
            <w:vAlign w:val="center"/>
          </w:tcPr>
          <w:p w14:paraId="21F4FE8C" w14:textId="77777777" w:rsidR="00906D0C" w:rsidRPr="001D1A8C" w:rsidRDefault="00906D0C" w:rsidP="00135E11">
            <w:pPr>
              <w:pStyle w:val="TableParagraph"/>
              <w:spacing w:before="1"/>
              <w:ind w:left="-137" w:right="-140"/>
              <w:jc w:val="center"/>
              <w:rPr>
                <w:rFonts w:ascii="Arial" w:hAnsi="Arial" w:cs="Arial"/>
                <w:spacing w:val="-2"/>
                <w:lang w:val="en-US"/>
              </w:rPr>
            </w:pPr>
            <w:r>
              <w:rPr>
                <w:rFonts w:ascii="Arial" w:hAnsi="Arial" w:cs="Arial"/>
                <w:spacing w:val="-2"/>
                <w:szCs w:val="28"/>
                <w:lang w:val="en-US"/>
              </w:rPr>
              <w:t>/</w:t>
            </w:r>
          </w:p>
        </w:tc>
      </w:tr>
      <w:bookmarkEnd w:id="138"/>
    </w:tbl>
    <w:p w14:paraId="24D21836" w14:textId="02A6666D" w:rsidR="00154B85" w:rsidRDefault="00154B85" w:rsidP="00906D0C">
      <w:pPr>
        <w:spacing w:line="276" w:lineRule="auto"/>
        <w:jc w:val="both"/>
        <w:rPr>
          <w:rFonts w:ascii="Arial" w:hAnsi="Arial" w:cs="Arial"/>
          <w:b/>
          <w:lang w:val="mk-MK"/>
        </w:rPr>
      </w:pPr>
    </w:p>
    <w:p w14:paraId="4BB0092A" w14:textId="77777777" w:rsidR="00906D0C" w:rsidRDefault="00906D0C" w:rsidP="00906D0C">
      <w:pPr>
        <w:spacing w:line="276" w:lineRule="auto"/>
        <w:jc w:val="both"/>
        <w:rPr>
          <w:rFonts w:ascii="Arial" w:hAnsi="Arial" w:cs="Arial"/>
          <w:b/>
          <w:lang w:val="mk-MK"/>
        </w:rPr>
      </w:pPr>
    </w:p>
    <w:p w14:paraId="65281E30" w14:textId="77777777" w:rsidR="00906D0C" w:rsidRDefault="00906D0C" w:rsidP="00906D0C">
      <w:pPr>
        <w:spacing w:line="276" w:lineRule="auto"/>
        <w:jc w:val="both"/>
        <w:rPr>
          <w:rFonts w:ascii="Arial" w:hAnsi="Arial" w:cs="Arial"/>
          <w:b/>
          <w:lang w:val="mk-MK"/>
        </w:rPr>
      </w:pPr>
    </w:p>
    <w:p w14:paraId="5CDFA654" w14:textId="77777777" w:rsidR="00906D0C" w:rsidRDefault="00906D0C" w:rsidP="00906D0C">
      <w:pPr>
        <w:spacing w:line="276" w:lineRule="auto"/>
        <w:jc w:val="both"/>
        <w:rPr>
          <w:rFonts w:ascii="Arial" w:hAnsi="Arial" w:cs="Arial"/>
          <w:b/>
          <w:lang w:val="mk-MK"/>
        </w:rPr>
      </w:pPr>
    </w:p>
    <w:p w14:paraId="1D561847" w14:textId="77777777" w:rsidR="00906D0C" w:rsidRDefault="00906D0C" w:rsidP="00906D0C">
      <w:pPr>
        <w:spacing w:line="276" w:lineRule="auto"/>
        <w:jc w:val="both"/>
        <w:rPr>
          <w:rFonts w:ascii="Arial" w:hAnsi="Arial" w:cs="Arial"/>
          <w:b/>
          <w:lang w:val="mk-MK"/>
        </w:rPr>
      </w:pPr>
    </w:p>
    <w:p w14:paraId="697EFF3A" w14:textId="77777777" w:rsidR="00906D0C" w:rsidRDefault="00906D0C" w:rsidP="00906D0C">
      <w:pPr>
        <w:spacing w:line="276" w:lineRule="auto"/>
        <w:jc w:val="both"/>
        <w:rPr>
          <w:rFonts w:ascii="Arial" w:hAnsi="Arial" w:cs="Arial"/>
          <w:b/>
          <w:lang w:val="mk-MK"/>
        </w:rPr>
      </w:pPr>
    </w:p>
    <w:p w14:paraId="0193FA7A" w14:textId="77777777" w:rsidR="00906D0C" w:rsidRDefault="00906D0C" w:rsidP="00906D0C">
      <w:pPr>
        <w:spacing w:line="276" w:lineRule="auto"/>
        <w:jc w:val="both"/>
        <w:rPr>
          <w:rFonts w:ascii="Arial" w:hAnsi="Arial" w:cs="Arial"/>
          <w:b/>
          <w:lang w:val="mk-MK"/>
        </w:rPr>
      </w:pPr>
    </w:p>
    <w:p w14:paraId="73910E43" w14:textId="6550AB2E" w:rsidR="00906D0C" w:rsidRPr="003A4942" w:rsidRDefault="00154B85" w:rsidP="00906D0C">
      <w:pPr>
        <w:spacing w:line="360" w:lineRule="auto"/>
        <w:rPr>
          <w:rFonts w:ascii="Calibri" w:hAnsi="Calibri" w:cs="Arial"/>
          <w:b/>
          <w:lang w:val="mk-MK"/>
        </w:rPr>
      </w:pPr>
      <w:r w:rsidRPr="003F6474">
        <w:rPr>
          <w:rFonts w:ascii="Arial" w:hAnsi="Arial" w:cs="Arial"/>
          <w:b/>
          <w:lang w:val="mk-MK"/>
        </w:rPr>
        <w:lastRenderedPageBreak/>
        <w:t xml:space="preserve">ТАБЕЛА </w:t>
      </w:r>
      <w:r w:rsidRPr="003F6474">
        <w:rPr>
          <w:rFonts w:ascii="Arial" w:hAnsi="Arial" w:cs="Arial"/>
          <w:b/>
        </w:rPr>
        <w:t>IV</w:t>
      </w:r>
      <w:r w:rsidRPr="003F6474">
        <w:rPr>
          <w:rFonts w:ascii="Arial" w:hAnsi="Arial" w:cs="Arial"/>
          <w:b/>
          <w:lang w:val="mk-MK"/>
        </w:rPr>
        <w:t xml:space="preserve">.1.1.  </w:t>
      </w:r>
      <w:r w:rsidR="00906D0C" w:rsidRPr="003F6474">
        <w:rPr>
          <w:rFonts w:ascii="Arial" w:hAnsi="Arial" w:cs="Arial"/>
          <w:b/>
          <w:lang w:val="mk-MK"/>
        </w:rPr>
        <w:t xml:space="preserve">Детали  за производи, поврзани со процесите, а кои се употребуваат или создаваат на </w:t>
      </w:r>
      <w:r w:rsidR="00906D0C">
        <w:rPr>
          <w:rFonts w:ascii="Arial" w:hAnsi="Arial" w:cs="Arial"/>
          <w:b/>
          <w:lang w:val="mk-MK"/>
        </w:rPr>
        <w:t xml:space="preserve">  </w:t>
      </w:r>
      <w:r w:rsidR="00906D0C" w:rsidRPr="003F6474">
        <w:rPr>
          <w:rFonts w:ascii="Arial" w:hAnsi="Arial" w:cs="Arial"/>
          <w:b/>
          <w:lang w:val="mk-MK"/>
        </w:rPr>
        <w:t>локацијата</w:t>
      </w:r>
    </w:p>
    <w:p w14:paraId="1EDD092B" w14:textId="77777777" w:rsidR="00906D0C" w:rsidRPr="003F6474" w:rsidRDefault="00906D0C" w:rsidP="00906D0C">
      <w:pPr>
        <w:spacing w:line="360" w:lineRule="auto"/>
        <w:rPr>
          <w:rFonts w:ascii="Arial" w:hAnsi="Arial" w:cs="Arial"/>
          <w:b/>
        </w:rPr>
      </w:pPr>
      <w:r w:rsidRPr="003F6474">
        <w:rPr>
          <w:rFonts w:ascii="Arial" w:hAnsi="Arial" w:cs="Arial"/>
          <w:b/>
          <w:lang w:val="mk-MK"/>
        </w:rPr>
        <w:t xml:space="preserve">ПОСТРОЈКА: </w:t>
      </w:r>
      <w:r w:rsidRPr="001D1A8C">
        <w:rPr>
          <w:rFonts w:ascii="Arial" w:hAnsi="Arial" w:cs="Arial"/>
          <w:b/>
          <w:lang w:val="mk-MK"/>
        </w:rPr>
        <w:t xml:space="preserve">ДПТ БУЛМАК 2016 ДООЕЛ Пробиштип, </w:t>
      </w:r>
      <w:r w:rsidRPr="00214B2D">
        <w:rPr>
          <w:rFonts w:ascii="Arial" w:hAnsi="Arial" w:cs="Arial"/>
          <w:b/>
          <w:lang w:val="mk-MK"/>
        </w:rPr>
        <w:t>Подружница рудник Тораница Крива Паланка</w:t>
      </w:r>
      <w:r w:rsidRPr="001D1A8C">
        <w:rPr>
          <w:rFonts w:ascii="Arial" w:hAnsi="Arial" w:cs="Arial"/>
          <w:b/>
          <w:lang w:val="mk-MK"/>
        </w:rPr>
        <w:t xml:space="preserve">  </w:t>
      </w:r>
    </w:p>
    <w:tbl>
      <w:tblPr>
        <w:tblW w:w="134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710"/>
        <w:gridCol w:w="1530"/>
        <w:gridCol w:w="1980"/>
        <w:gridCol w:w="2675"/>
        <w:gridCol w:w="1980"/>
        <w:gridCol w:w="1080"/>
        <w:gridCol w:w="1080"/>
      </w:tblGrid>
      <w:tr w:rsidR="00906D0C" w:rsidRPr="003F6474" w14:paraId="7FAC0AE1" w14:textId="77777777" w:rsidTr="00135E11">
        <w:tc>
          <w:tcPr>
            <w:tcW w:w="1440" w:type="dxa"/>
            <w:shd w:val="clear" w:color="auto" w:fill="E0E0E0"/>
          </w:tcPr>
          <w:p w14:paraId="20B56E98" w14:textId="77777777" w:rsidR="00906D0C" w:rsidRPr="003F6474" w:rsidRDefault="00906D0C" w:rsidP="00135E11">
            <w:pPr>
              <w:jc w:val="center"/>
              <w:rPr>
                <w:rFonts w:ascii="MAC C Times" w:hAnsi="MAC C Times"/>
                <w:b/>
                <w:lang w:val="mk-MK"/>
              </w:rPr>
            </w:pPr>
            <w:r w:rsidRPr="003F6474">
              <w:rPr>
                <w:rFonts w:ascii="Arial" w:hAnsi="Arial" w:cs="Arial"/>
                <w:b/>
                <w:lang w:val="mk-MK"/>
              </w:rPr>
              <w:t>Реф.број или Шифра</w:t>
            </w:r>
          </w:p>
        </w:tc>
        <w:tc>
          <w:tcPr>
            <w:tcW w:w="1710" w:type="dxa"/>
            <w:shd w:val="clear" w:color="auto" w:fill="E0E0E0"/>
          </w:tcPr>
          <w:p w14:paraId="6B608AFE" w14:textId="77777777" w:rsidR="00906D0C" w:rsidRPr="003F6474" w:rsidRDefault="00906D0C" w:rsidP="00135E11">
            <w:pPr>
              <w:jc w:val="center"/>
              <w:rPr>
                <w:rFonts w:ascii="MAC C Times" w:hAnsi="MAC C Times"/>
                <w:b/>
                <w:lang w:val="mk-MK"/>
              </w:rPr>
            </w:pPr>
            <w:r w:rsidRPr="003F6474">
              <w:rPr>
                <w:rFonts w:ascii="Arial" w:hAnsi="Arial" w:cs="Arial"/>
                <w:b/>
                <w:lang w:val="mk-MK"/>
              </w:rPr>
              <w:t>Материјал/</w:t>
            </w:r>
          </w:p>
          <w:p w14:paraId="71C120F1" w14:textId="77777777" w:rsidR="00906D0C" w:rsidRPr="003F6474" w:rsidRDefault="00906D0C" w:rsidP="00135E11">
            <w:pPr>
              <w:jc w:val="center"/>
              <w:rPr>
                <w:rFonts w:ascii="M_Swiss" w:hAnsi="M_Swiss"/>
                <w:b/>
                <w:lang w:val="mk-MK"/>
              </w:rPr>
            </w:pPr>
            <w:r w:rsidRPr="003F6474">
              <w:rPr>
                <w:rFonts w:ascii="Arial" w:hAnsi="Arial" w:cs="Arial"/>
                <w:b/>
                <w:lang w:val="mk-MK"/>
              </w:rPr>
              <w:t>Супстанција</w:t>
            </w:r>
          </w:p>
        </w:tc>
        <w:tc>
          <w:tcPr>
            <w:tcW w:w="1530" w:type="dxa"/>
            <w:shd w:val="clear" w:color="auto" w:fill="E0E0E0"/>
          </w:tcPr>
          <w:p w14:paraId="1919A255" w14:textId="77777777" w:rsidR="00906D0C" w:rsidRPr="003F6474" w:rsidRDefault="00906D0C" w:rsidP="00135E11">
            <w:pPr>
              <w:jc w:val="center"/>
              <w:rPr>
                <w:rFonts w:ascii="M_Swiss" w:hAnsi="M_Swiss"/>
                <w:b/>
                <w:lang w:val="mk-MK"/>
              </w:rPr>
            </w:pPr>
            <w:r w:rsidRPr="003F6474">
              <w:rPr>
                <w:rFonts w:ascii="Arial" w:hAnsi="Arial" w:cs="Arial"/>
                <w:b/>
              </w:rPr>
              <w:t>CAS</w:t>
            </w:r>
            <w:r w:rsidRPr="003F6474">
              <w:rPr>
                <w:rFonts w:ascii="Arial" w:hAnsi="Arial" w:cs="Arial"/>
                <w:b/>
                <w:lang w:val="mk-MK"/>
              </w:rPr>
              <w:t xml:space="preserve"> </w:t>
            </w:r>
          </w:p>
          <w:p w14:paraId="07755632" w14:textId="77777777" w:rsidR="00906D0C" w:rsidRPr="003F6474" w:rsidRDefault="00906D0C" w:rsidP="00135E11">
            <w:pPr>
              <w:jc w:val="center"/>
              <w:rPr>
                <w:rFonts w:ascii="M_Swiss" w:hAnsi="M_Swiss"/>
                <w:b/>
                <w:lang w:val="mk-MK"/>
              </w:rPr>
            </w:pPr>
            <w:r w:rsidRPr="003F6474">
              <w:rPr>
                <w:rFonts w:ascii="Arial" w:hAnsi="Arial" w:cs="Arial"/>
                <w:b/>
                <w:lang w:val="mk-MK"/>
              </w:rPr>
              <w:t>број</w:t>
            </w:r>
          </w:p>
        </w:tc>
        <w:tc>
          <w:tcPr>
            <w:tcW w:w="1980" w:type="dxa"/>
            <w:shd w:val="clear" w:color="auto" w:fill="E0E0E0"/>
          </w:tcPr>
          <w:p w14:paraId="3B78824C" w14:textId="77777777" w:rsidR="00906D0C" w:rsidRPr="003F6474" w:rsidRDefault="00906D0C" w:rsidP="00135E11">
            <w:pPr>
              <w:jc w:val="center"/>
              <w:rPr>
                <w:rFonts w:ascii="MAC C Times" w:hAnsi="MAC C Times"/>
                <w:b/>
                <w:lang w:val="mk-MK"/>
              </w:rPr>
            </w:pPr>
            <w:r w:rsidRPr="003F6474">
              <w:rPr>
                <w:rFonts w:ascii="Arial" w:hAnsi="Arial" w:cs="Arial"/>
                <w:b/>
                <w:lang w:val="mk-MK"/>
              </w:rPr>
              <w:t>Категорија на опасност</w:t>
            </w:r>
          </w:p>
        </w:tc>
        <w:tc>
          <w:tcPr>
            <w:tcW w:w="2675" w:type="dxa"/>
            <w:shd w:val="clear" w:color="auto" w:fill="E0E0E0"/>
          </w:tcPr>
          <w:p w14:paraId="192B780D" w14:textId="77777777" w:rsidR="00906D0C" w:rsidRPr="003F6474" w:rsidRDefault="00906D0C" w:rsidP="00135E11">
            <w:pPr>
              <w:jc w:val="center"/>
              <w:rPr>
                <w:rFonts w:ascii="MAC C Times" w:hAnsi="MAC C Times"/>
                <w:b/>
                <w:lang w:val="mk-MK"/>
              </w:rPr>
            </w:pPr>
            <w:r w:rsidRPr="003F6474">
              <w:rPr>
                <w:rFonts w:ascii="Arial" w:hAnsi="Arial" w:cs="Arial"/>
                <w:b/>
                <w:lang w:val="mk-MK"/>
              </w:rPr>
              <w:t>Годишна употреба</w:t>
            </w:r>
          </w:p>
          <w:p w14:paraId="33A9476A" w14:textId="77777777" w:rsidR="00906D0C" w:rsidRPr="003F6474" w:rsidRDefault="00906D0C" w:rsidP="00135E11">
            <w:pPr>
              <w:jc w:val="center"/>
              <w:rPr>
                <w:rFonts w:ascii="M_Swiss" w:hAnsi="M_Swiss"/>
                <w:b/>
                <w:lang w:val="mk-MK"/>
              </w:rPr>
            </w:pPr>
            <w:r w:rsidRPr="003F6474">
              <w:rPr>
                <w:rFonts w:ascii="Arial" w:hAnsi="Arial" w:cs="Arial"/>
                <w:b/>
                <w:lang w:val="mk-MK"/>
              </w:rPr>
              <w:t>(тони/год.)</w:t>
            </w:r>
          </w:p>
        </w:tc>
        <w:tc>
          <w:tcPr>
            <w:tcW w:w="1980" w:type="dxa"/>
            <w:shd w:val="clear" w:color="auto" w:fill="E0E0E0"/>
          </w:tcPr>
          <w:p w14:paraId="00258C4C" w14:textId="77777777" w:rsidR="00906D0C" w:rsidRPr="003F6474" w:rsidRDefault="00906D0C" w:rsidP="00135E11">
            <w:pPr>
              <w:jc w:val="center"/>
              <w:rPr>
                <w:rFonts w:ascii="MAC C Times" w:hAnsi="MAC C Times"/>
                <w:b/>
                <w:lang w:val="mk-MK"/>
              </w:rPr>
            </w:pPr>
            <w:r w:rsidRPr="003F6474">
              <w:rPr>
                <w:rFonts w:ascii="Arial" w:hAnsi="Arial" w:cs="Arial"/>
                <w:b/>
                <w:lang w:val="mk-MK"/>
              </w:rPr>
              <w:t>Природа на употребата</w:t>
            </w:r>
          </w:p>
        </w:tc>
        <w:tc>
          <w:tcPr>
            <w:tcW w:w="1080" w:type="dxa"/>
            <w:shd w:val="clear" w:color="auto" w:fill="E0E0E0"/>
          </w:tcPr>
          <w:p w14:paraId="3B83EA78" w14:textId="77777777" w:rsidR="00906D0C" w:rsidRPr="003F6474" w:rsidRDefault="00906D0C" w:rsidP="00135E11">
            <w:pPr>
              <w:ind w:left="120" w:hanging="120"/>
              <w:jc w:val="center"/>
              <w:rPr>
                <w:rFonts w:ascii="Arial" w:hAnsi="Arial" w:cs="Arial"/>
                <w:b/>
                <w:lang w:val="mk-MK"/>
              </w:rPr>
            </w:pPr>
            <w:r w:rsidRPr="003F6474">
              <w:rPr>
                <w:rFonts w:ascii="Arial" w:hAnsi="Arial" w:cs="Arial"/>
                <w:b/>
              </w:rPr>
              <w:t>R</w:t>
            </w:r>
            <w:r w:rsidRPr="003F6474">
              <w:rPr>
                <w:rFonts w:ascii="Arial" w:hAnsi="Arial" w:cs="Arial"/>
                <w:b/>
                <w:lang w:val="mk-MK"/>
              </w:rPr>
              <w:t xml:space="preserve"> </w:t>
            </w:r>
          </w:p>
          <w:p w14:paraId="4EC6D38A" w14:textId="77777777" w:rsidR="00906D0C" w:rsidRPr="003F6474" w:rsidRDefault="00906D0C" w:rsidP="00135E11">
            <w:pPr>
              <w:ind w:left="120" w:hanging="120"/>
              <w:jc w:val="center"/>
              <w:rPr>
                <w:rFonts w:ascii="M_Swiss" w:hAnsi="M_Swiss"/>
                <w:b/>
                <w:lang w:val="mk-MK"/>
              </w:rPr>
            </w:pPr>
            <w:r w:rsidRPr="003F6474">
              <w:rPr>
                <w:rFonts w:ascii="Arial" w:hAnsi="Arial" w:cs="Arial"/>
                <w:b/>
                <w:lang w:val="mk-MK"/>
              </w:rPr>
              <w:t>Фраза</w:t>
            </w:r>
          </w:p>
        </w:tc>
        <w:tc>
          <w:tcPr>
            <w:tcW w:w="1080" w:type="dxa"/>
            <w:shd w:val="clear" w:color="auto" w:fill="E0E0E0"/>
          </w:tcPr>
          <w:p w14:paraId="3CAE241C" w14:textId="77777777" w:rsidR="00906D0C" w:rsidRPr="003F6474" w:rsidRDefault="00906D0C" w:rsidP="00135E11">
            <w:pPr>
              <w:jc w:val="center"/>
              <w:rPr>
                <w:rFonts w:ascii="M_Swiss" w:hAnsi="M_Swiss"/>
                <w:b/>
                <w:lang w:val="mk-MK"/>
              </w:rPr>
            </w:pPr>
            <w:r w:rsidRPr="003F6474">
              <w:rPr>
                <w:rFonts w:ascii="Arial" w:hAnsi="Arial" w:cs="Arial"/>
                <w:b/>
              </w:rPr>
              <w:t>S</w:t>
            </w:r>
            <w:r w:rsidRPr="003F6474">
              <w:rPr>
                <w:rFonts w:ascii="Arial" w:hAnsi="Arial" w:cs="Arial"/>
                <w:b/>
                <w:lang w:val="mk-MK"/>
              </w:rPr>
              <w:t xml:space="preserve"> Фраза</w:t>
            </w:r>
          </w:p>
        </w:tc>
      </w:tr>
      <w:tr w:rsidR="00906D0C" w:rsidRPr="003F6474" w14:paraId="45733FD1" w14:textId="77777777" w:rsidTr="00135E11">
        <w:tc>
          <w:tcPr>
            <w:tcW w:w="1440" w:type="dxa"/>
            <w:vAlign w:val="center"/>
          </w:tcPr>
          <w:p w14:paraId="062A493C" w14:textId="77777777" w:rsidR="00906D0C" w:rsidRPr="003F6474" w:rsidRDefault="00906D0C" w:rsidP="00135E11">
            <w:pPr>
              <w:jc w:val="center"/>
              <w:rPr>
                <w:rFonts w:ascii="M_Swiss" w:hAnsi="M_Swiss"/>
                <w:lang w:val="mk-MK"/>
              </w:rPr>
            </w:pPr>
            <w:r w:rsidRPr="003F6474">
              <w:rPr>
                <w:rFonts w:ascii="Arial" w:hAnsi="Arial" w:cs="Arial"/>
                <w:lang w:val="mk-MK"/>
              </w:rPr>
              <w:t>1.</w:t>
            </w:r>
          </w:p>
        </w:tc>
        <w:tc>
          <w:tcPr>
            <w:tcW w:w="1710" w:type="dxa"/>
            <w:vAlign w:val="center"/>
          </w:tcPr>
          <w:p w14:paraId="1F484111" w14:textId="77777777" w:rsidR="00906D0C" w:rsidRPr="001D1A8C" w:rsidRDefault="00906D0C" w:rsidP="00135E11">
            <w:pPr>
              <w:jc w:val="center"/>
              <w:rPr>
                <w:rFonts w:ascii="MAC C Times" w:hAnsi="MAC C Times" w:cs="Arial"/>
                <w:lang w:val="mk-MK"/>
              </w:rPr>
            </w:pPr>
            <w:r>
              <w:rPr>
                <w:rFonts w:ascii="Arial" w:hAnsi="Arial" w:cs="Arial"/>
                <w:sz w:val="22"/>
                <w:szCs w:val="22"/>
                <w:lang w:val="mk-MK"/>
              </w:rPr>
              <w:t>Оловен концентрат</w:t>
            </w:r>
          </w:p>
        </w:tc>
        <w:tc>
          <w:tcPr>
            <w:tcW w:w="1530" w:type="dxa"/>
            <w:vAlign w:val="center"/>
          </w:tcPr>
          <w:p w14:paraId="31F4DA7B" w14:textId="77777777" w:rsidR="00906D0C" w:rsidRPr="003F6474" w:rsidRDefault="00906D0C" w:rsidP="00135E11">
            <w:pPr>
              <w:rPr>
                <w:rFonts w:ascii="MAC C Times" w:hAnsi="MAC C Times"/>
                <w:sz w:val="22"/>
                <w:szCs w:val="22"/>
                <w:lang w:val="mk-MK"/>
              </w:rPr>
            </w:pPr>
            <w:r w:rsidRPr="0073175A">
              <w:rPr>
                <w:rFonts w:ascii="Arial" w:hAnsi="Arial" w:cs="Arial"/>
                <w:lang w:val="mk-MK"/>
              </w:rPr>
              <w:t xml:space="preserve">1314-87-0 </w:t>
            </w:r>
          </w:p>
        </w:tc>
        <w:tc>
          <w:tcPr>
            <w:tcW w:w="1980" w:type="dxa"/>
            <w:vAlign w:val="center"/>
          </w:tcPr>
          <w:p w14:paraId="196E6818" w14:textId="77777777" w:rsidR="00906D0C" w:rsidRPr="0093327D" w:rsidRDefault="00906D0C" w:rsidP="00135E11">
            <w:pPr>
              <w:jc w:val="center"/>
              <w:rPr>
                <w:rFonts w:ascii="MAC C Times" w:hAnsi="MAC C Times" w:cs="Arial"/>
                <w:color w:val="FF0000"/>
                <w:lang w:val="mk-MK"/>
              </w:rPr>
            </w:pPr>
            <w:r w:rsidRPr="00124CA8">
              <w:rPr>
                <w:rFonts w:ascii="Arial" w:hAnsi="Arial" w:cs="Arial"/>
                <w:spacing w:val="-5"/>
                <w:sz w:val="22"/>
                <w:szCs w:val="28"/>
              </w:rPr>
              <w:t>TN</w:t>
            </w:r>
          </w:p>
        </w:tc>
        <w:tc>
          <w:tcPr>
            <w:tcW w:w="2675" w:type="dxa"/>
            <w:vAlign w:val="center"/>
          </w:tcPr>
          <w:p w14:paraId="3B9C182B" w14:textId="77777777" w:rsidR="00906D0C" w:rsidRPr="00C209BD" w:rsidRDefault="00906D0C" w:rsidP="00135E11">
            <w:pPr>
              <w:jc w:val="center"/>
              <w:rPr>
                <w:rFonts w:ascii="Arial" w:hAnsi="Arial" w:cs="Arial"/>
              </w:rPr>
            </w:pPr>
            <w:r w:rsidRPr="00C209BD">
              <w:rPr>
                <w:rFonts w:ascii="Arial" w:hAnsi="Arial" w:cs="Arial"/>
                <w:lang w:val="mk-MK"/>
              </w:rPr>
              <w:t>8 300</w:t>
            </w:r>
            <w:r w:rsidRPr="00C209BD">
              <w:rPr>
                <w:rFonts w:ascii="Arial" w:hAnsi="Arial" w:cs="Arial"/>
              </w:rPr>
              <w:t xml:space="preserve"> t</w:t>
            </w:r>
          </w:p>
        </w:tc>
        <w:tc>
          <w:tcPr>
            <w:tcW w:w="1980" w:type="dxa"/>
            <w:vAlign w:val="center"/>
          </w:tcPr>
          <w:p w14:paraId="6E57ECFB" w14:textId="77777777" w:rsidR="00906D0C" w:rsidRPr="00724CA3" w:rsidRDefault="00906D0C" w:rsidP="00135E11">
            <w:pPr>
              <w:jc w:val="center"/>
              <w:rPr>
                <w:rFonts w:ascii="MAC C Times" w:hAnsi="MAC C Times"/>
                <w:lang w:val="mk-MK"/>
              </w:rPr>
            </w:pPr>
            <w:r w:rsidRPr="0073175A">
              <w:rPr>
                <w:rFonts w:ascii="Arial" w:hAnsi="Arial" w:cs="Arial"/>
                <w:lang w:val="mk-MK"/>
              </w:rPr>
              <w:t>Се користи во металургијата за добивање чисто олово</w:t>
            </w:r>
          </w:p>
        </w:tc>
        <w:tc>
          <w:tcPr>
            <w:tcW w:w="1080" w:type="dxa"/>
            <w:vAlign w:val="center"/>
          </w:tcPr>
          <w:p w14:paraId="3E2B3E56" w14:textId="77777777" w:rsidR="00906D0C" w:rsidRPr="0073175A" w:rsidRDefault="00906D0C" w:rsidP="00135E11">
            <w:pPr>
              <w:jc w:val="center"/>
              <w:rPr>
                <w:rFonts w:ascii="MAC C Times" w:hAnsi="MAC C Times"/>
              </w:rPr>
            </w:pPr>
            <w:r w:rsidRPr="0073175A">
              <w:rPr>
                <w:rFonts w:ascii="Arial" w:hAnsi="Arial" w:cs="Arial"/>
                <w:lang w:val="mk-MK"/>
              </w:rPr>
              <w:t>R20/22</w:t>
            </w:r>
            <w:r>
              <w:rPr>
                <w:rFonts w:ascii="Arial" w:hAnsi="Arial" w:cs="Arial"/>
                <w:lang w:val="mk-MK"/>
              </w:rPr>
              <w:t xml:space="preserve">, </w:t>
            </w:r>
            <w:r>
              <w:rPr>
                <w:rFonts w:ascii="Arial" w:hAnsi="Arial" w:cs="Arial"/>
              </w:rPr>
              <w:t>R</w:t>
            </w:r>
            <w:r>
              <w:rPr>
                <w:rFonts w:ascii="Arial" w:hAnsi="Arial" w:cs="Arial"/>
                <w:lang w:val="mk-MK"/>
              </w:rPr>
              <w:t>33</w:t>
            </w:r>
            <w:r>
              <w:rPr>
                <w:rFonts w:ascii="Arial" w:hAnsi="Arial" w:cs="Arial"/>
              </w:rPr>
              <w:t>, R61, R50/53</w:t>
            </w:r>
          </w:p>
        </w:tc>
        <w:tc>
          <w:tcPr>
            <w:tcW w:w="1080" w:type="dxa"/>
            <w:vAlign w:val="center"/>
          </w:tcPr>
          <w:p w14:paraId="1C034B7A" w14:textId="77777777" w:rsidR="00906D0C" w:rsidRPr="0073175A" w:rsidRDefault="00906D0C" w:rsidP="00135E11">
            <w:pPr>
              <w:rPr>
                <w:rFonts w:ascii="MAC C Times" w:hAnsi="MAC C Times"/>
              </w:rPr>
            </w:pPr>
            <w:r w:rsidRPr="0073175A">
              <w:rPr>
                <w:rFonts w:ascii="Arial" w:hAnsi="Arial" w:cs="Arial"/>
                <w:lang w:val="mk-MK"/>
              </w:rPr>
              <w:t>S22</w:t>
            </w:r>
            <w:r>
              <w:rPr>
                <w:rFonts w:ascii="Arial" w:hAnsi="Arial" w:cs="Arial"/>
              </w:rPr>
              <w:t xml:space="preserve">, </w:t>
            </w:r>
            <w:r w:rsidRPr="0073175A">
              <w:rPr>
                <w:rFonts w:ascii="Arial" w:hAnsi="Arial" w:cs="Arial"/>
              </w:rPr>
              <w:t>S36/37</w:t>
            </w:r>
            <w:r>
              <w:rPr>
                <w:rFonts w:ascii="Arial" w:hAnsi="Arial" w:cs="Arial"/>
              </w:rPr>
              <w:t xml:space="preserve">, </w:t>
            </w:r>
            <w:r w:rsidRPr="0073175A">
              <w:rPr>
                <w:rFonts w:ascii="Arial" w:hAnsi="Arial" w:cs="Arial"/>
              </w:rPr>
              <w:t>S45</w:t>
            </w:r>
            <w:r>
              <w:rPr>
                <w:rFonts w:ascii="Arial" w:hAnsi="Arial" w:cs="Arial"/>
              </w:rPr>
              <w:t xml:space="preserve">, </w:t>
            </w:r>
            <w:r w:rsidRPr="0073175A">
              <w:rPr>
                <w:rFonts w:ascii="Arial" w:hAnsi="Arial" w:cs="Arial"/>
              </w:rPr>
              <w:t>S60/61</w:t>
            </w:r>
          </w:p>
        </w:tc>
      </w:tr>
      <w:tr w:rsidR="00906D0C" w:rsidRPr="003F6474" w14:paraId="7095AE23" w14:textId="77777777" w:rsidTr="00135E11">
        <w:tc>
          <w:tcPr>
            <w:tcW w:w="1440" w:type="dxa"/>
            <w:vAlign w:val="center"/>
          </w:tcPr>
          <w:p w14:paraId="71640D1D" w14:textId="77777777" w:rsidR="00906D0C" w:rsidRPr="003F6474" w:rsidRDefault="00906D0C" w:rsidP="00135E11">
            <w:pPr>
              <w:jc w:val="center"/>
              <w:rPr>
                <w:rFonts w:ascii="Arial" w:hAnsi="Arial" w:cs="Arial"/>
                <w:lang w:val="mk-MK"/>
              </w:rPr>
            </w:pPr>
            <w:r>
              <w:rPr>
                <w:rFonts w:ascii="Arial" w:hAnsi="Arial" w:cs="Arial"/>
                <w:lang w:val="mk-MK"/>
              </w:rPr>
              <w:t>2.</w:t>
            </w:r>
          </w:p>
        </w:tc>
        <w:tc>
          <w:tcPr>
            <w:tcW w:w="1710" w:type="dxa"/>
            <w:vAlign w:val="center"/>
          </w:tcPr>
          <w:p w14:paraId="265809B9" w14:textId="77777777" w:rsidR="00906D0C" w:rsidRDefault="00906D0C" w:rsidP="00135E11">
            <w:pPr>
              <w:jc w:val="center"/>
              <w:rPr>
                <w:rFonts w:ascii="Arial" w:hAnsi="Arial" w:cs="Arial"/>
                <w:sz w:val="22"/>
                <w:szCs w:val="22"/>
                <w:lang w:val="mk-MK"/>
              </w:rPr>
            </w:pPr>
            <w:r>
              <w:rPr>
                <w:rFonts w:ascii="Arial" w:hAnsi="Arial" w:cs="Arial"/>
                <w:sz w:val="22"/>
                <w:szCs w:val="22"/>
                <w:lang w:val="mk-MK"/>
              </w:rPr>
              <w:t>Цинков концентрат</w:t>
            </w:r>
          </w:p>
        </w:tc>
        <w:tc>
          <w:tcPr>
            <w:tcW w:w="1530" w:type="dxa"/>
            <w:vAlign w:val="center"/>
          </w:tcPr>
          <w:p w14:paraId="1A79BF2C" w14:textId="77777777" w:rsidR="00906D0C" w:rsidRPr="00724CA3" w:rsidRDefault="00906D0C" w:rsidP="00135E11">
            <w:pPr>
              <w:rPr>
                <w:rFonts w:ascii="Arial" w:hAnsi="Arial" w:cs="Arial"/>
                <w:lang w:val="mk-MK"/>
              </w:rPr>
            </w:pPr>
            <w:r w:rsidRPr="0073175A">
              <w:rPr>
                <w:rFonts w:ascii="Arial" w:hAnsi="Arial" w:cs="Arial"/>
                <w:lang w:val="mk-MK"/>
              </w:rPr>
              <w:t>1314-98-3</w:t>
            </w:r>
          </w:p>
        </w:tc>
        <w:tc>
          <w:tcPr>
            <w:tcW w:w="1980" w:type="dxa"/>
            <w:vAlign w:val="center"/>
          </w:tcPr>
          <w:p w14:paraId="4BA7C0F8" w14:textId="77777777" w:rsidR="00906D0C" w:rsidRPr="00721873" w:rsidRDefault="00906D0C" w:rsidP="00135E11">
            <w:pPr>
              <w:jc w:val="center"/>
              <w:rPr>
                <w:rFonts w:ascii="Arial" w:hAnsi="Arial" w:cs="Arial"/>
                <w:lang w:val="mk-MK"/>
              </w:rPr>
            </w:pPr>
            <w:r w:rsidRPr="00124CA8">
              <w:rPr>
                <w:rFonts w:ascii="Arial" w:hAnsi="Arial" w:cs="Arial"/>
                <w:spacing w:val="-5"/>
                <w:sz w:val="22"/>
                <w:szCs w:val="28"/>
              </w:rPr>
              <w:t>XN</w:t>
            </w:r>
          </w:p>
        </w:tc>
        <w:tc>
          <w:tcPr>
            <w:tcW w:w="2675" w:type="dxa"/>
            <w:vAlign w:val="center"/>
          </w:tcPr>
          <w:p w14:paraId="7DA2B698" w14:textId="77777777" w:rsidR="00906D0C" w:rsidRPr="00C209BD" w:rsidRDefault="00906D0C" w:rsidP="00135E11">
            <w:pPr>
              <w:jc w:val="center"/>
              <w:rPr>
                <w:rFonts w:ascii="Arial" w:hAnsi="Arial" w:cs="Arial"/>
              </w:rPr>
            </w:pPr>
            <w:r w:rsidRPr="00C209BD">
              <w:rPr>
                <w:rFonts w:ascii="Arial" w:hAnsi="Arial" w:cs="Arial"/>
                <w:lang w:val="mk-MK"/>
              </w:rPr>
              <w:t>6 200</w:t>
            </w:r>
            <w:r w:rsidRPr="00C209BD">
              <w:rPr>
                <w:rFonts w:ascii="Arial" w:hAnsi="Arial" w:cs="Arial"/>
              </w:rPr>
              <w:t xml:space="preserve"> t</w:t>
            </w:r>
          </w:p>
        </w:tc>
        <w:tc>
          <w:tcPr>
            <w:tcW w:w="1980" w:type="dxa"/>
            <w:vAlign w:val="center"/>
          </w:tcPr>
          <w:p w14:paraId="6643D084" w14:textId="77777777" w:rsidR="00906D0C" w:rsidRPr="0073175A" w:rsidRDefault="00906D0C" w:rsidP="00135E11">
            <w:pPr>
              <w:jc w:val="center"/>
              <w:rPr>
                <w:rFonts w:ascii="Arial" w:hAnsi="Arial" w:cs="Arial"/>
                <w:lang w:val="mk-MK"/>
              </w:rPr>
            </w:pPr>
            <w:r w:rsidRPr="0073175A">
              <w:rPr>
                <w:rFonts w:ascii="Arial" w:hAnsi="Arial" w:cs="Arial"/>
              </w:rPr>
              <w:t>Се користи во металургијата за добивање чист</w:t>
            </w:r>
            <w:r>
              <w:rPr>
                <w:rFonts w:ascii="Arial" w:hAnsi="Arial" w:cs="Arial"/>
              </w:rPr>
              <w:t xml:space="preserve"> </w:t>
            </w:r>
            <w:r>
              <w:rPr>
                <w:rFonts w:ascii="Arial" w:hAnsi="Arial" w:cs="Arial"/>
                <w:lang w:val="mk-MK"/>
              </w:rPr>
              <w:t>цинк</w:t>
            </w:r>
          </w:p>
        </w:tc>
        <w:tc>
          <w:tcPr>
            <w:tcW w:w="1080" w:type="dxa"/>
            <w:vAlign w:val="center"/>
          </w:tcPr>
          <w:p w14:paraId="52A335FD" w14:textId="77777777" w:rsidR="00906D0C" w:rsidRPr="003F6474" w:rsidRDefault="00906D0C" w:rsidP="00135E11">
            <w:pPr>
              <w:jc w:val="center"/>
              <w:rPr>
                <w:rFonts w:ascii="Arial" w:hAnsi="Arial" w:cs="Arial"/>
                <w:lang w:val="mk-MK"/>
              </w:rPr>
            </w:pPr>
            <w:r w:rsidRPr="0073175A">
              <w:rPr>
                <w:rFonts w:ascii="Arial" w:hAnsi="Arial" w:cs="Arial"/>
                <w:lang w:val="mk-MK"/>
              </w:rPr>
              <w:t>R20, R33, R61, R50/53</w:t>
            </w:r>
          </w:p>
        </w:tc>
        <w:tc>
          <w:tcPr>
            <w:tcW w:w="1080" w:type="dxa"/>
            <w:vAlign w:val="center"/>
          </w:tcPr>
          <w:p w14:paraId="5A5B032D" w14:textId="77777777" w:rsidR="00906D0C" w:rsidRPr="003F6474" w:rsidRDefault="00906D0C" w:rsidP="00135E11">
            <w:pPr>
              <w:rPr>
                <w:rFonts w:ascii="Arial" w:hAnsi="Arial" w:cs="Arial"/>
                <w:lang w:val="mk-MK"/>
              </w:rPr>
            </w:pPr>
            <w:r w:rsidRPr="0073175A">
              <w:rPr>
                <w:rFonts w:ascii="Arial" w:hAnsi="Arial" w:cs="Arial"/>
                <w:lang w:val="mk-MK"/>
              </w:rPr>
              <w:t>S22, S36/37, S60/61</w:t>
            </w:r>
          </w:p>
        </w:tc>
      </w:tr>
    </w:tbl>
    <w:p w14:paraId="211127E3" w14:textId="394657EC" w:rsidR="00154B85" w:rsidRPr="00A95229" w:rsidRDefault="00154B85" w:rsidP="00906D0C">
      <w:pPr>
        <w:spacing w:line="276" w:lineRule="auto"/>
        <w:rPr>
          <w:rFonts w:asciiTheme="minorHAnsi" w:hAnsiTheme="minorHAnsi" w:cs="Arial"/>
          <w:color w:val="FF0000"/>
        </w:rPr>
        <w:sectPr w:rsidR="00154B85" w:rsidRPr="00A95229" w:rsidSect="00154B85">
          <w:footerReference w:type="default" r:id="rId185"/>
          <w:pgSz w:w="15840" w:h="12240" w:orient="landscape"/>
          <w:pgMar w:top="1800" w:right="1440" w:bottom="1800" w:left="1440" w:header="720" w:footer="582" w:gutter="0"/>
          <w:cols w:space="720"/>
          <w:docGrid w:linePitch="360"/>
        </w:sectPr>
      </w:pPr>
    </w:p>
    <w:p w14:paraId="5CA7C002" w14:textId="37F66EB5" w:rsidR="00BB4C86" w:rsidRPr="002C576F" w:rsidRDefault="00BB4C86" w:rsidP="002C576F">
      <w:pPr>
        <w:pStyle w:val="Heading1"/>
        <w:rPr>
          <w:rFonts w:ascii="Arial" w:hAnsi="Arial" w:cs="Arial"/>
          <w:i w:val="0"/>
          <w:iCs w:val="0"/>
          <w:sz w:val="24"/>
          <w:szCs w:val="22"/>
        </w:rPr>
      </w:pPr>
      <w:bookmarkStart w:id="139" w:name="_Toc210808351"/>
      <w:r w:rsidRPr="002C576F">
        <w:rPr>
          <w:rFonts w:ascii="Arial" w:hAnsi="Arial" w:cs="Arial"/>
          <w:i w:val="0"/>
          <w:iCs w:val="0"/>
          <w:sz w:val="24"/>
          <w:szCs w:val="22"/>
        </w:rPr>
        <w:lastRenderedPageBreak/>
        <w:t xml:space="preserve">V.   </w:t>
      </w:r>
      <w:r w:rsidR="002C576F" w:rsidRPr="002C576F">
        <w:rPr>
          <w:rFonts w:ascii="Arial" w:hAnsi="Arial" w:cs="Arial"/>
          <w:i w:val="0"/>
          <w:iCs w:val="0"/>
          <w:sz w:val="24"/>
          <w:szCs w:val="22"/>
        </w:rPr>
        <w:t>РАКУВАЊЕ СО СУРОВИНИ, МЕЃУПРОИЗВОДИТЕ И ПРОИЗВОДИ</w:t>
      </w:r>
      <w:bookmarkEnd w:id="139"/>
    </w:p>
    <w:p w14:paraId="55FE922C" w14:textId="77777777" w:rsidR="002C576F" w:rsidRDefault="002C576F" w:rsidP="00A95229">
      <w:pPr>
        <w:spacing w:line="276" w:lineRule="auto"/>
        <w:rPr>
          <w:rFonts w:ascii="Arial" w:hAnsi="Arial" w:cs="Arial"/>
          <w:b/>
          <w:bCs/>
          <w:sz w:val="28"/>
          <w:szCs w:val="28"/>
        </w:rPr>
      </w:pPr>
    </w:p>
    <w:p w14:paraId="2A7DEE36" w14:textId="0401D96B" w:rsidR="00BB4C86" w:rsidRPr="002C576F" w:rsidRDefault="00BB4C86" w:rsidP="00A95229">
      <w:pPr>
        <w:spacing w:line="276" w:lineRule="auto"/>
        <w:rPr>
          <w:rFonts w:asciiTheme="minorHAnsi" w:hAnsiTheme="minorHAnsi"/>
          <w:b/>
          <w:bCs/>
          <w:lang w:val="mk-MK"/>
        </w:rPr>
      </w:pPr>
      <w:r w:rsidRPr="002C576F">
        <w:rPr>
          <w:rFonts w:ascii="Arial" w:hAnsi="Arial" w:cs="Arial"/>
          <w:b/>
          <w:bCs/>
        </w:rPr>
        <w:t>V.1.</w:t>
      </w:r>
      <w:r w:rsidRPr="002C576F">
        <w:rPr>
          <w:rFonts w:ascii="Arial" w:hAnsi="Arial" w:cs="Arial"/>
          <w:b/>
          <w:bCs/>
          <w:lang w:val="mk-MK"/>
        </w:rPr>
        <w:t>1. Складирање на суровини, меѓупроизводи и производи</w:t>
      </w:r>
    </w:p>
    <w:p w14:paraId="70643268" w14:textId="77777777" w:rsidR="00906D0C" w:rsidRDefault="00906D0C" w:rsidP="002C576F">
      <w:pPr>
        <w:tabs>
          <w:tab w:val="left" w:pos="1134"/>
        </w:tabs>
        <w:spacing w:line="360" w:lineRule="auto"/>
        <w:ind w:firstLine="720"/>
        <w:jc w:val="both"/>
        <w:rPr>
          <w:rFonts w:ascii="Arial" w:hAnsi="Arial" w:cs="Arial"/>
          <w:b/>
          <w:lang w:val="mk-MK"/>
        </w:rPr>
      </w:pPr>
      <w:r w:rsidRPr="004E4688">
        <w:rPr>
          <w:rFonts w:ascii="Arial" w:hAnsi="Arial" w:cs="Arial"/>
          <w:bCs/>
          <w:lang w:val="mk-MK"/>
        </w:rPr>
        <w:t xml:space="preserve">Во рамките на рудникот </w:t>
      </w:r>
      <w:r>
        <w:rPr>
          <w:rFonts w:ascii="Arial" w:hAnsi="Arial" w:cs="Arial"/>
          <w:bCs/>
          <w:lang w:val="mk-MK"/>
        </w:rPr>
        <w:t>Тораница</w:t>
      </w:r>
      <w:r w:rsidRPr="004E4688">
        <w:rPr>
          <w:rFonts w:ascii="Arial" w:hAnsi="Arial" w:cs="Arial"/>
          <w:bCs/>
          <w:lang w:val="mk-MK"/>
        </w:rPr>
        <w:t xml:space="preserve"> ракувањето со суровините, горивата,</w:t>
      </w:r>
      <w:r>
        <w:rPr>
          <w:rFonts w:ascii="Arial" w:hAnsi="Arial" w:cs="Arial"/>
          <w:bCs/>
          <w:lang w:val="mk-MK"/>
        </w:rPr>
        <w:t xml:space="preserve"> </w:t>
      </w:r>
      <w:r w:rsidRPr="004E4688">
        <w:rPr>
          <w:rFonts w:ascii="Arial" w:hAnsi="Arial" w:cs="Arial"/>
          <w:bCs/>
          <w:lang w:val="mk-MK"/>
        </w:rPr>
        <w:t>хемикалиите, помошните материјали и електричната енергија е во согласност</w:t>
      </w:r>
      <w:r>
        <w:rPr>
          <w:rFonts w:ascii="Arial" w:hAnsi="Arial" w:cs="Arial"/>
          <w:bCs/>
          <w:lang w:val="mk-MK"/>
        </w:rPr>
        <w:t xml:space="preserve"> </w:t>
      </w:r>
      <w:r w:rsidRPr="004E4688">
        <w:rPr>
          <w:rFonts w:ascii="Arial" w:hAnsi="Arial" w:cs="Arial"/>
          <w:bCs/>
          <w:lang w:val="mk-MK"/>
        </w:rPr>
        <w:t>со точно дефинираната технологија за секоја од овие компоненти.</w:t>
      </w:r>
    </w:p>
    <w:p w14:paraId="4EEEB664" w14:textId="77777777" w:rsidR="00906D0C" w:rsidRPr="00CE3BDB" w:rsidRDefault="00906D0C" w:rsidP="00906D0C">
      <w:pPr>
        <w:tabs>
          <w:tab w:val="left" w:pos="1134"/>
        </w:tabs>
        <w:spacing w:line="360" w:lineRule="auto"/>
        <w:ind w:firstLine="720"/>
        <w:jc w:val="both"/>
        <w:rPr>
          <w:rFonts w:ascii="Arial" w:hAnsi="Arial" w:cs="Arial"/>
          <w:b/>
          <w:lang w:val="mk-MK"/>
        </w:rPr>
      </w:pPr>
      <w:r w:rsidRPr="00CE3BDB">
        <w:rPr>
          <w:rFonts w:ascii="Arial" w:hAnsi="Arial" w:cs="Arial"/>
          <w:b/>
        </w:rPr>
        <w:t>1.</w:t>
      </w:r>
      <w:r w:rsidRPr="00CE3BDB">
        <w:rPr>
          <w:rFonts w:ascii="Arial" w:hAnsi="Arial" w:cs="Arial"/>
          <w:b/>
        </w:rPr>
        <w:tab/>
      </w:r>
      <w:r w:rsidRPr="00CE3BDB">
        <w:rPr>
          <w:rFonts w:ascii="Arial" w:hAnsi="Arial" w:cs="Arial"/>
          <w:b/>
          <w:lang w:val="mk-MK"/>
        </w:rPr>
        <w:t>Локација Рудник</w:t>
      </w:r>
    </w:p>
    <w:p w14:paraId="36D808D9" w14:textId="77777777" w:rsidR="00906D0C" w:rsidRPr="00CE3BDB" w:rsidRDefault="00906D0C" w:rsidP="00906D0C">
      <w:pPr>
        <w:spacing w:line="360" w:lineRule="auto"/>
        <w:ind w:firstLine="720"/>
        <w:jc w:val="both"/>
        <w:rPr>
          <w:rFonts w:ascii="Arial" w:hAnsi="Arial" w:cs="Arial"/>
          <w:b/>
          <w:u w:val="single"/>
          <w:lang w:val="mk-MK"/>
        </w:rPr>
      </w:pPr>
      <w:r w:rsidRPr="00CE3BDB">
        <w:rPr>
          <w:rFonts w:ascii="Arial" w:hAnsi="Arial" w:cs="Arial"/>
          <w:b/>
          <w:u w:val="single"/>
          <w:lang w:val="mk-MK"/>
        </w:rPr>
        <w:t>Магацин за експлозиви</w:t>
      </w:r>
    </w:p>
    <w:p w14:paraId="18D8439A" w14:textId="77777777" w:rsidR="00906D0C" w:rsidRPr="00CE3BDB" w:rsidRDefault="00906D0C" w:rsidP="00906D0C">
      <w:pPr>
        <w:spacing w:line="360" w:lineRule="auto"/>
        <w:ind w:firstLine="720"/>
        <w:jc w:val="both"/>
        <w:rPr>
          <w:rFonts w:ascii="Arial" w:hAnsi="Arial" w:cs="Arial"/>
          <w:bCs/>
          <w:lang w:val="mk-MK"/>
        </w:rPr>
      </w:pPr>
      <w:r>
        <w:rPr>
          <w:rFonts w:ascii="Arial" w:hAnsi="Arial" w:cs="Arial"/>
          <w:lang w:val="mk-MK"/>
        </w:rPr>
        <w:t xml:space="preserve">За минирање во рудникот се користи </w:t>
      </w:r>
      <w:r w:rsidRPr="00C83303">
        <w:rPr>
          <w:rFonts w:ascii="Arial" w:hAnsi="Arial" w:cs="Arial"/>
          <w:lang w:val="mk-MK"/>
        </w:rPr>
        <w:t>Есплозив стопански прашкаст (</w:t>
      </w:r>
      <w:r w:rsidRPr="00FF50CB">
        <w:rPr>
          <w:rFonts w:ascii="Arial" w:hAnsi="Arial" w:cs="Arial"/>
          <w:lang w:val="mk-MK"/>
        </w:rPr>
        <w:t>NH</w:t>
      </w:r>
      <w:r w:rsidRPr="00FF50CB">
        <w:rPr>
          <w:rFonts w:ascii="Arial" w:hAnsi="Arial" w:cs="Arial"/>
          <w:vertAlign w:val="subscript"/>
          <w:lang w:val="mk-MK"/>
        </w:rPr>
        <w:t>4</w:t>
      </w:r>
      <w:r w:rsidRPr="00FF50CB">
        <w:rPr>
          <w:rFonts w:ascii="Arial" w:hAnsi="Arial" w:cs="Arial"/>
          <w:lang w:val="mk-MK"/>
        </w:rPr>
        <w:t>NO</w:t>
      </w:r>
      <w:r w:rsidRPr="00FF50CB">
        <w:rPr>
          <w:rFonts w:ascii="Arial" w:hAnsi="Arial" w:cs="Arial"/>
          <w:vertAlign w:val="subscript"/>
          <w:lang w:val="mk-MK"/>
        </w:rPr>
        <w:t>3</w:t>
      </w:r>
      <w:r w:rsidRPr="00C83303">
        <w:rPr>
          <w:rFonts w:ascii="Arial" w:hAnsi="Arial" w:cs="Arial"/>
          <w:lang w:val="mk-MK"/>
        </w:rPr>
        <w:t>)</w:t>
      </w:r>
      <w:r>
        <w:rPr>
          <w:rFonts w:ascii="Arial" w:hAnsi="Arial" w:cs="Arial"/>
          <w:lang w:val="mk-MK"/>
        </w:rPr>
        <w:t xml:space="preserve"> </w:t>
      </w:r>
      <w:r w:rsidRPr="00C83303">
        <w:rPr>
          <w:rFonts w:ascii="Arial" w:hAnsi="Arial" w:cs="Arial"/>
          <w:lang w:val="mk-MK"/>
        </w:rPr>
        <w:t>- јак експлозив кој често е мешавина од</w:t>
      </w:r>
      <w:r>
        <w:rPr>
          <w:rFonts w:ascii="Arial" w:hAnsi="Arial" w:cs="Arial"/>
          <w:lang w:val="mk-MK"/>
        </w:rPr>
        <w:t xml:space="preserve"> </w:t>
      </w:r>
      <w:r w:rsidRPr="00C83303">
        <w:rPr>
          <w:rFonts w:ascii="Arial" w:hAnsi="Arial" w:cs="Arial"/>
          <w:lang w:val="mk-MK"/>
        </w:rPr>
        <w:t>други експлозиви како што е за да формира аматол.</w:t>
      </w:r>
      <w:r>
        <w:rPr>
          <w:rFonts w:ascii="Arial" w:hAnsi="Arial" w:cs="Arial"/>
          <w:lang w:val="mk-MK"/>
        </w:rPr>
        <w:t xml:space="preserve"> </w:t>
      </w:r>
      <w:r w:rsidRPr="00C83303">
        <w:rPr>
          <w:rFonts w:ascii="Arial" w:hAnsi="Arial" w:cs="Arial"/>
          <w:lang w:val="mk-MK"/>
        </w:rPr>
        <w:t>Спаѓа во групата</w:t>
      </w:r>
      <w:r>
        <w:rPr>
          <w:rFonts w:ascii="Arial" w:hAnsi="Arial" w:cs="Arial"/>
          <w:lang w:val="mk-MK"/>
        </w:rPr>
        <w:t xml:space="preserve"> </w:t>
      </w:r>
      <w:r w:rsidRPr="00C83303">
        <w:rPr>
          <w:rFonts w:ascii="Arial" w:hAnsi="Arial" w:cs="Arial"/>
          <w:lang w:val="mk-MK"/>
        </w:rPr>
        <w:t>на</w:t>
      </w:r>
      <w:r>
        <w:rPr>
          <w:rFonts w:ascii="Arial" w:hAnsi="Arial" w:cs="Arial"/>
          <w:lang w:val="mk-MK"/>
        </w:rPr>
        <w:t xml:space="preserve"> </w:t>
      </w:r>
      <w:r w:rsidRPr="00C83303">
        <w:rPr>
          <w:rFonts w:ascii="Arial" w:hAnsi="Arial" w:cs="Arial"/>
          <w:lang w:val="mk-MK"/>
        </w:rPr>
        <w:t>секундарни</w:t>
      </w:r>
      <w:r>
        <w:rPr>
          <w:rFonts w:ascii="Arial" w:hAnsi="Arial" w:cs="Arial"/>
          <w:lang w:val="mk-MK"/>
        </w:rPr>
        <w:t xml:space="preserve"> </w:t>
      </w:r>
      <w:r w:rsidRPr="00C83303">
        <w:rPr>
          <w:rFonts w:ascii="Arial" w:hAnsi="Arial" w:cs="Arial"/>
          <w:lang w:val="mk-MK"/>
        </w:rPr>
        <w:t>експлозиви и е помалку осетлив на механички и топлотни влијанија.</w:t>
      </w:r>
      <w:r>
        <w:rPr>
          <w:rFonts w:ascii="Arial" w:hAnsi="Arial" w:cs="Arial"/>
          <w:lang w:val="mk-MK"/>
        </w:rPr>
        <w:t xml:space="preserve"> </w:t>
      </w:r>
    </w:p>
    <w:p w14:paraId="3BA62B76" w14:textId="77777777" w:rsidR="00906D0C" w:rsidRPr="00F631AC" w:rsidRDefault="00906D0C" w:rsidP="00906D0C">
      <w:pPr>
        <w:autoSpaceDE w:val="0"/>
        <w:autoSpaceDN w:val="0"/>
        <w:adjustRightInd w:val="0"/>
        <w:spacing w:line="360" w:lineRule="auto"/>
        <w:ind w:firstLine="720"/>
        <w:jc w:val="both"/>
        <w:rPr>
          <w:rFonts w:ascii="Arial" w:hAnsi="Arial" w:cs="Arial"/>
          <w:color w:val="000000"/>
        </w:rPr>
      </w:pPr>
      <w:r w:rsidRPr="00F631AC">
        <w:rPr>
          <w:rFonts w:ascii="Arial" w:hAnsi="Arial" w:cs="Arial"/>
          <w:color w:val="000000"/>
        </w:rPr>
        <w:t>Магацинот за складирање на експлозиви се наоѓа на пристапниот пат кон</w:t>
      </w:r>
      <w:r w:rsidRPr="00F631AC">
        <w:rPr>
          <w:rFonts w:ascii="Arial" w:hAnsi="Arial" w:cs="Arial"/>
          <w:color w:val="000000"/>
          <w:lang w:val="mk-MK"/>
        </w:rPr>
        <w:t xml:space="preserve"> </w:t>
      </w:r>
      <w:r w:rsidRPr="00F631AC">
        <w:rPr>
          <w:rFonts w:ascii="Arial" w:hAnsi="Arial" w:cs="Arial"/>
          <w:color w:val="000000"/>
        </w:rPr>
        <w:t xml:space="preserve">хоризонт II. </w:t>
      </w:r>
    </w:p>
    <w:p w14:paraId="2912B711" w14:textId="77777777" w:rsidR="00906D0C" w:rsidRPr="00055F78" w:rsidRDefault="00906D0C" w:rsidP="00906D0C">
      <w:pPr>
        <w:spacing w:line="360" w:lineRule="auto"/>
        <w:ind w:firstLine="720"/>
        <w:jc w:val="both"/>
        <w:rPr>
          <w:rFonts w:ascii="Arial" w:hAnsi="Arial" w:cs="Arial"/>
          <w:bCs/>
          <w:lang w:val="mk-MK"/>
        </w:rPr>
      </w:pPr>
      <w:r w:rsidRPr="00055F78">
        <w:rPr>
          <w:rFonts w:ascii="Arial" w:hAnsi="Arial" w:cs="Arial"/>
          <w:bCs/>
          <w:lang w:val="mk-MK"/>
        </w:rPr>
        <w:t>Магацинот за експлозивни материјали е вкопан во карпа, со ознаки за забранет</w:t>
      </w:r>
      <w:r>
        <w:rPr>
          <w:rFonts w:ascii="Arial" w:hAnsi="Arial" w:cs="Arial"/>
          <w:bCs/>
          <w:lang w:val="mk-MK"/>
        </w:rPr>
        <w:t xml:space="preserve"> </w:t>
      </w:r>
      <w:r w:rsidRPr="00055F78">
        <w:rPr>
          <w:rFonts w:ascii="Arial" w:hAnsi="Arial" w:cs="Arial"/>
          <w:bCs/>
          <w:lang w:val="mk-MK"/>
        </w:rPr>
        <w:t>влез за неовластени лица и други предупредувања поврзани со безбедното</w:t>
      </w:r>
      <w:r>
        <w:rPr>
          <w:rFonts w:ascii="Arial" w:hAnsi="Arial" w:cs="Arial"/>
          <w:bCs/>
          <w:lang w:val="mk-MK"/>
        </w:rPr>
        <w:t xml:space="preserve"> </w:t>
      </w:r>
      <w:r w:rsidRPr="00055F78">
        <w:rPr>
          <w:rFonts w:ascii="Arial" w:hAnsi="Arial" w:cs="Arial"/>
          <w:bCs/>
          <w:lang w:val="mk-MK"/>
        </w:rPr>
        <w:t>складирање на експлозивните материјали.</w:t>
      </w:r>
    </w:p>
    <w:p w14:paraId="4E05DAF2" w14:textId="77777777" w:rsidR="00906D0C" w:rsidRPr="00055F78" w:rsidRDefault="00906D0C" w:rsidP="00906D0C">
      <w:pPr>
        <w:spacing w:line="360" w:lineRule="auto"/>
        <w:ind w:firstLine="720"/>
        <w:jc w:val="both"/>
        <w:rPr>
          <w:rFonts w:ascii="Arial" w:hAnsi="Arial" w:cs="Arial"/>
          <w:bCs/>
          <w:lang w:val="mk-MK"/>
        </w:rPr>
      </w:pPr>
      <w:r w:rsidRPr="00055F78">
        <w:rPr>
          <w:rFonts w:ascii="Arial" w:hAnsi="Arial" w:cs="Arial"/>
          <w:bCs/>
          <w:lang w:val="mk-MK"/>
        </w:rPr>
        <w:t>Експлозивни средства кои се користат во процесот на минирање се:</w:t>
      </w:r>
    </w:p>
    <w:p w14:paraId="51AD5299" w14:textId="77777777" w:rsidR="00906D0C" w:rsidRDefault="00906D0C" w:rsidP="00ED19F3">
      <w:pPr>
        <w:numPr>
          <w:ilvl w:val="0"/>
          <w:numId w:val="120"/>
        </w:numPr>
        <w:spacing w:line="360" w:lineRule="auto"/>
        <w:jc w:val="both"/>
        <w:rPr>
          <w:rFonts w:ascii="Arial" w:hAnsi="Arial" w:cs="Arial"/>
          <w:bCs/>
          <w:lang w:val="mk-MK"/>
        </w:rPr>
      </w:pPr>
      <w:r w:rsidRPr="00055F78">
        <w:rPr>
          <w:rFonts w:ascii="Arial" w:hAnsi="Arial" w:cs="Arial"/>
          <w:bCs/>
          <w:lang w:val="mk-MK"/>
        </w:rPr>
        <w:t>пластичен експлозив (елексит) видексит;</w:t>
      </w:r>
    </w:p>
    <w:p w14:paraId="0146ABE0" w14:textId="77777777" w:rsidR="00906D0C" w:rsidRPr="00055F78" w:rsidRDefault="00906D0C" w:rsidP="00ED19F3">
      <w:pPr>
        <w:numPr>
          <w:ilvl w:val="0"/>
          <w:numId w:val="120"/>
        </w:numPr>
        <w:spacing w:line="360" w:lineRule="auto"/>
        <w:jc w:val="both"/>
        <w:rPr>
          <w:rFonts w:ascii="Arial" w:hAnsi="Arial" w:cs="Arial"/>
          <w:bCs/>
          <w:lang w:val="mk-MK"/>
        </w:rPr>
      </w:pPr>
      <w:r w:rsidRPr="00055F78">
        <w:rPr>
          <w:rFonts w:ascii="Arial" w:hAnsi="Arial" w:cs="Arial"/>
          <w:bCs/>
          <w:lang w:val="mk-MK"/>
        </w:rPr>
        <w:t>електрична детонаторска капсила (електро детонатори) НОНЕЛ</w:t>
      </w:r>
      <w:r>
        <w:rPr>
          <w:rFonts w:ascii="Arial" w:hAnsi="Arial" w:cs="Arial"/>
          <w:bCs/>
          <w:lang w:val="mk-MK"/>
        </w:rPr>
        <w:t xml:space="preserve"> </w:t>
      </w:r>
      <w:r w:rsidRPr="00055F78">
        <w:rPr>
          <w:rFonts w:ascii="Arial" w:hAnsi="Arial" w:cs="Arial"/>
          <w:bCs/>
          <w:lang w:val="mk-MK"/>
        </w:rPr>
        <w:t>детонатори;</w:t>
      </w:r>
    </w:p>
    <w:p w14:paraId="0F3C6042" w14:textId="77777777" w:rsidR="00906D0C" w:rsidRDefault="00906D0C" w:rsidP="00ED19F3">
      <w:pPr>
        <w:numPr>
          <w:ilvl w:val="0"/>
          <w:numId w:val="120"/>
        </w:numPr>
        <w:spacing w:line="360" w:lineRule="auto"/>
        <w:jc w:val="both"/>
        <w:rPr>
          <w:rFonts w:ascii="Arial" w:hAnsi="Arial" w:cs="Arial"/>
          <w:bCs/>
          <w:lang w:val="mk-MK"/>
        </w:rPr>
      </w:pPr>
      <w:r w:rsidRPr="00055F78">
        <w:rPr>
          <w:rFonts w:ascii="Arial" w:hAnsi="Arial" w:cs="Arial"/>
          <w:bCs/>
          <w:lang w:val="mk-MK"/>
        </w:rPr>
        <w:t xml:space="preserve">прашкасти и емулзивни експлозиви Амонекс -1 и EM-EX AL пакуван во патрони со пречник од 38 mm. </w:t>
      </w:r>
    </w:p>
    <w:p w14:paraId="1A457A14" w14:textId="77777777" w:rsidR="00906D0C" w:rsidRPr="00055F78" w:rsidRDefault="00906D0C" w:rsidP="00906D0C">
      <w:pPr>
        <w:spacing w:line="360" w:lineRule="auto"/>
        <w:ind w:firstLine="720"/>
        <w:jc w:val="both"/>
        <w:rPr>
          <w:rFonts w:ascii="Arial" w:hAnsi="Arial" w:cs="Arial"/>
          <w:bCs/>
          <w:lang w:val="mk-MK"/>
        </w:rPr>
      </w:pPr>
      <w:r w:rsidRPr="00055F78">
        <w:rPr>
          <w:rFonts w:ascii="Arial" w:hAnsi="Arial" w:cs="Arial"/>
          <w:bCs/>
          <w:lang w:val="mk-MK"/>
        </w:rPr>
        <w:t>Всушност, овие експлозиви се користат за иницирање на минирањето како и за</w:t>
      </w:r>
      <w:r>
        <w:rPr>
          <w:rFonts w:ascii="Arial" w:hAnsi="Arial" w:cs="Arial"/>
          <w:bCs/>
          <w:lang w:val="mk-MK"/>
        </w:rPr>
        <w:t xml:space="preserve"> </w:t>
      </w:r>
      <w:r w:rsidRPr="00055F78">
        <w:rPr>
          <w:rFonts w:ascii="Arial" w:hAnsi="Arial" w:cs="Arial"/>
          <w:bCs/>
          <w:lang w:val="mk-MK"/>
        </w:rPr>
        <w:t>примарно и секундарно минирање при откопување.</w:t>
      </w:r>
    </w:p>
    <w:p w14:paraId="766915C9" w14:textId="77777777" w:rsidR="00906D0C" w:rsidRPr="00055F78" w:rsidRDefault="00906D0C" w:rsidP="00906D0C">
      <w:pPr>
        <w:spacing w:line="360" w:lineRule="auto"/>
        <w:ind w:firstLine="720"/>
        <w:jc w:val="both"/>
        <w:rPr>
          <w:rFonts w:ascii="Arial" w:hAnsi="Arial" w:cs="Arial"/>
          <w:bCs/>
          <w:lang w:val="mk-MK"/>
        </w:rPr>
      </w:pPr>
      <w:r w:rsidRPr="00055F78">
        <w:rPr>
          <w:rFonts w:ascii="Arial" w:hAnsi="Arial" w:cs="Arial"/>
          <w:bCs/>
          <w:lang w:val="mk-MK"/>
        </w:rPr>
        <w:t>Складирањето на експлозивните средства во главниот магацин се врши во</w:t>
      </w:r>
      <w:r>
        <w:rPr>
          <w:rFonts w:ascii="Arial" w:hAnsi="Arial" w:cs="Arial"/>
          <w:bCs/>
          <w:lang w:val="mk-MK"/>
        </w:rPr>
        <w:t xml:space="preserve"> </w:t>
      </w:r>
      <w:r w:rsidRPr="00055F78">
        <w:rPr>
          <w:rFonts w:ascii="Arial" w:hAnsi="Arial" w:cs="Arial"/>
          <w:bCs/>
          <w:lang w:val="mk-MK"/>
        </w:rPr>
        <w:t>посебно одвоени магацини за експлозив и за иницијални експлозивни средства.</w:t>
      </w:r>
      <w:r>
        <w:rPr>
          <w:rFonts w:ascii="Arial" w:hAnsi="Arial" w:cs="Arial"/>
          <w:bCs/>
          <w:lang w:val="mk-MK"/>
        </w:rPr>
        <w:t xml:space="preserve"> </w:t>
      </w:r>
      <w:r w:rsidRPr="00055F78">
        <w:rPr>
          <w:rFonts w:ascii="Arial" w:hAnsi="Arial" w:cs="Arial"/>
          <w:bCs/>
          <w:lang w:val="mk-MK"/>
        </w:rPr>
        <w:t>Во една комора во магацинот за експлозив се сместува по 5000 kg прашкаст</w:t>
      </w:r>
      <w:r>
        <w:rPr>
          <w:rFonts w:ascii="Arial" w:hAnsi="Arial" w:cs="Arial"/>
          <w:bCs/>
          <w:lang w:val="mk-MK"/>
        </w:rPr>
        <w:t xml:space="preserve"> </w:t>
      </w:r>
      <w:r w:rsidRPr="00055F78">
        <w:rPr>
          <w:rFonts w:ascii="Arial" w:hAnsi="Arial" w:cs="Arial"/>
          <w:bCs/>
          <w:lang w:val="mk-MK"/>
        </w:rPr>
        <w:t>експлозив или пак по 2500 kg полупластичен експлозив. Во магацинот за</w:t>
      </w:r>
      <w:r>
        <w:rPr>
          <w:rFonts w:ascii="Arial" w:hAnsi="Arial" w:cs="Arial"/>
          <w:bCs/>
          <w:lang w:val="mk-MK"/>
        </w:rPr>
        <w:t xml:space="preserve"> </w:t>
      </w:r>
      <w:r w:rsidRPr="00055F78">
        <w:rPr>
          <w:rFonts w:ascii="Arial" w:hAnsi="Arial" w:cs="Arial"/>
          <w:bCs/>
          <w:lang w:val="mk-MK"/>
        </w:rPr>
        <w:t>иницијални експлозивни средства во една комора се складираат по максимум 20 000 броја на електродетонатори.</w:t>
      </w:r>
    </w:p>
    <w:p w14:paraId="3875B146" w14:textId="77777777" w:rsidR="00906D0C" w:rsidRPr="00055F78" w:rsidRDefault="00906D0C" w:rsidP="00906D0C">
      <w:pPr>
        <w:spacing w:line="360" w:lineRule="auto"/>
        <w:ind w:firstLine="720"/>
        <w:jc w:val="both"/>
        <w:rPr>
          <w:rFonts w:ascii="Arial" w:hAnsi="Arial" w:cs="Arial"/>
          <w:bCs/>
          <w:lang w:val="mk-MK"/>
        </w:rPr>
      </w:pPr>
      <w:r w:rsidRPr="00055F78">
        <w:rPr>
          <w:rFonts w:ascii="Arial" w:hAnsi="Arial" w:cs="Arial"/>
          <w:bCs/>
          <w:lang w:val="mk-MK"/>
        </w:rPr>
        <w:lastRenderedPageBreak/>
        <w:t>Влезната врата на магацинот е заклучена со два независни катанци, со еден</w:t>
      </w:r>
      <w:r>
        <w:rPr>
          <w:rFonts w:ascii="Arial" w:hAnsi="Arial" w:cs="Arial"/>
          <w:bCs/>
          <w:lang w:val="mk-MK"/>
        </w:rPr>
        <w:t xml:space="preserve"> </w:t>
      </w:r>
      <w:r w:rsidRPr="00055F78">
        <w:rPr>
          <w:rFonts w:ascii="Arial" w:hAnsi="Arial" w:cs="Arial"/>
          <w:bCs/>
          <w:lang w:val="mk-MK"/>
        </w:rPr>
        <w:t>катанец е заклучена вратата на експлозивниот магацин, со еден катанец е</w:t>
      </w:r>
      <w:r>
        <w:rPr>
          <w:rFonts w:ascii="Arial" w:hAnsi="Arial" w:cs="Arial"/>
          <w:bCs/>
          <w:lang w:val="mk-MK"/>
        </w:rPr>
        <w:t xml:space="preserve"> </w:t>
      </w:r>
      <w:r w:rsidRPr="00055F78">
        <w:rPr>
          <w:rFonts w:ascii="Arial" w:hAnsi="Arial" w:cs="Arial"/>
          <w:bCs/>
          <w:lang w:val="mk-MK"/>
        </w:rPr>
        <w:t>заклучена вратата на магацинот за иницијални средства и со еден катанец е</w:t>
      </w:r>
      <w:r>
        <w:rPr>
          <w:rFonts w:ascii="Arial" w:hAnsi="Arial" w:cs="Arial"/>
          <w:bCs/>
          <w:lang w:val="mk-MK"/>
        </w:rPr>
        <w:t xml:space="preserve"> </w:t>
      </w:r>
      <w:r w:rsidRPr="00055F78">
        <w:rPr>
          <w:rFonts w:ascii="Arial" w:hAnsi="Arial" w:cs="Arial"/>
          <w:bCs/>
          <w:lang w:val="mk-MK"/>
        </w:rPr>
        <w:t>заклучена вратата на приемната комора за експлозивни средства.</w:t>
      </w:r>
    </w:p>
    <w:p w14:paraId="161EA638" w14:textId="77777777" w:rsidR="00906D0C" w:rsidRPr="00055F78" w:rsidRDefault="00906D0C" w:rsidP="00906D0C">
      <w:pPr>
        <w:spacing w:line="360" w:lineRule="auto"/>
        <w:ind w:firstLine="720"/>
        <w:jc w:val="both"/>
        <w:rPr>
          <w:rFonts w:ascii="Arial" w:hAnsi="Arial" w:cs="Arial"/>
          <w:bCs/>
          <w:lang w:val="mk-MK"/>
        </w:rPr>
      </w:pPr>
      <w:r w:rsidRPr="00055F78">
        <w:rPr>
          <w:rFonts w:ascii="Arial" w:hAnsi="Arial" w:cs="Arial"/>
          <w:bCs/>
          <w:lang w:val="mk-MK"/>
        </w:rPr>
        <w:t>Снабдувањето на експлозивни средства од главниот магацин до помошни</w:t>
      </w:r>
      <w:r>
        <w:rPr>
          <w:rFonts w:ascii="Arial" w:hAnsi="Arial" w:cs="Arial"/>
          <w:bCs/>
          <w:lang w:val="mk-MK"/>
        </w:rPr>
        <w:t>о</w:t>
      </w:r>
      <w:r w:rsidRPr="00055F78">
        <w:rPr>
          <w:rFonts w:ascii="Arial" w:hAnsi="Arial" w:cs="Arial"/>
          <w:bCs/>
          <w:lang w:val="mk-MK"/>
        </w:rPr>
        <w:t>т</w:t>
      </w:r>
      <w:r>
        <w:rPr>
          <w:rFonts w:ascii="Arial" w:hAnsi="Arial" w:cs="Arial"/>
          <w:bCs/>
          <w:lang w:val="mk-MK"/>
        </w:rPr>
        <w:t xml:space="preserve"> </w:t>
      </w:r>
      <w:r w:rsidRPr="00055F78">
        <w:rPr>
          <w:rFonts w:ascii="Arial" w:hAnsi="Arial" w:cs="Arial"/>
          <w:bCs/>
          <w:lang w:val="mk-MK"/>
        </w:rPr>
        <w:t>магацин во јама на хоризонтите III, се врши исклучиво само кога ќе се јави</w:t>
      </w:r>
      <w:r>
        <w:rPr>
          <w:rFonts w:ascii="Arial" w:hAnsi="Arial" w:cs="Arial"/>
          <w:bCs/>
          <w:lang w:val="mk-MK"/>
        </w:rPr>
        <w:t xml:space="preserve"> </w:t>
      </w:r>
      <w:r w:rsidRPr="00055F78">
        <w:rPr>
          <w:rFonts w:ascii="Arial" w:hAnsi="Arial" w:cs="Arial"/>
          <w:bCs/>
          <w:lang w:val="mk-MK"/>
        </w:rPr>
        <w:t>потреба од експлозивни средства. Складирањето на експлозивните средства се</w:t>
      </w:r>
      <w:r>
        <w:rPr>
          <w:rFonts w:ascii="Arial" w:hAnsi="Arial" w:cs="Arial"/>
          <w:bCs/>
          <w:lang w:val="mk-MK"/>
        </w:rPr>
        <w:t xml:space="preserve"> </w:t>
      </w:r>
      <w:r w:rsidRPr="00055F78">
        <w:rPr>
          <w:rFonts w:ascii="Arial" w:hAnsi="Arial" w:cs="Arial"/>
          <w:bCs/>
          <w:lang w:val="mk-MK"/>
        </w:rPr>
        <w:t>врши на полици.</w:t>
      </w:r>
    </w:p>
    <w:p w14:paraId="30DB7961" w14:textId="77777777" w:rsidR="00906D0C" w:rsidRPr="00055F78" w:rsidRDefault="00906D0C" w:rsidP="00906D0C">
      <w:pPr>
        <w:spacing w:line="360" w:lineRule="auto"/>
        <w:ind w:firstLine="720"/>
        <w:jc w:val="both"/>
        <w:rPr>
          <w:rFonts w:ascii="Arial" w:hAnsi="Arial" w:cs="Arial"/>
          <w:bCs/>
          <w:lang w:val="mk-MK"/>
        </w:rPr>
      </w:pPr>
      <w:r w:rsidRPr="00055F78">
        <w:rPr>
          <w:rFonts w:ascii="Arial" w:hAnsi="Arial" w:cs="Arial"/>
          <w:bCs/>
          <w:lang w:val="mk-MK"/>
        </w:rPr>
        <w:t>Транспортот на експлозивните средства од главниот магацин за експлозивни</w:t>
      </w:r>
      <w:r>
        <w:rPr>
          <w:rFonts w:ascii="Arial" w:hAnsi="Arial" w:cs="Arial"/>
          <w:bCs/>
          <w:lang w:val="mk-MK"/>
        </w:rPr>
        <w:t xml:space="preserve"> </w:t>
      </w:r>
      <w:r w:rsidRPr="00055F78">
        <w:rPr>
          <w:rFonts w:ascii="Arial" w:hAnsi="Arial" w:cs="Arial"/>
          <w:bCs/>
          <w:lang w:val="mk-MK"/>
        </w:rPr>
        <w:t>средства до помошни</w:t>
      </w:r>
      <w:r>
        <w:rPr>
          <w:rFonts w:ascii="Arial" w:hAnsi="Arial" w:cs="Arial"/>
          <w:bCs/>
          <w:lang w:val="mk-MK"/>
        </w:rPr>
        <w:t>о</w:t>
      </w:r>
      <w:r w:rsidRPr="00055F78">
        <w:rPr>
          <w:rFonts w:ascii="Arial" w:hAnsi="Arial" w:cs="Arial"/>
          <w:bCs/>
          <w:lang w:val="mk-MK"/>
        </w:rPr>
        <w:t>т магацин во јама се врши согласно упатството за прием</w:t>
      </w:r>
      <w:r>
        <w:rPr>
          <w:rFonts w:ascii="Arial" w:hAnsi="Arial" w:cs="Arial"/>
          <w:bCs/>
          <w:lang w:val="mk-MK"/>
        </w:rPr>
        <w:t xml:space="preserve"> </w:t>
      </w:r>
      <w:r w:rsidRPr="00055F78">
        <w:rPr>
          <w:rFonts w:ascii="Arial" w:hAnsi="Arial" w:cs="Arial"/>
          <w:bCs/>
          <w:lang w:val="mk-MK"/>
        </w:rPr>
        <w:t>транспорт, складирање, чување и издавање на експлозивни средства, а во</w:t>
      </w:r>
      <w:r>
        <w:rPr>
          <w:rFonts w:ascii="Arial" w:hAnsi="Arial" w:cs="Arial"/>
          <w:bCs/>
          <w:lang w:val="mk-MK"/>
        </w:rPr>
        <w:t xml:space="preserve"> </w:t>
      </w:r>
      <w:r w:rsidRPr="00055F78">
        <w:rPr>
          <w:rFonts w:ascii="Arial" w:hAnsi="Arial" w:cs="Arial"/>
          <w:bCs/>
          <w:lang w:val="mk-MK"/>
        </w:rPr>
        <w:t>присуство на главниот магационер за експлозиви.</w:t>
      </w:r>
    </w:p>
    <w:p w14:paraId="2BBB7E39" w14:textId="77777777" w:rsidR="00906D0C" w:rsidRPr="00CE3BDB" w:rsidRDefault="00906D0C" w:rsidP="00906D0C">
      <w:pPr>
        <w:spacing w:line="360" w:lineRule="auto"/>
        <w:ind w:firstLine="720"/>
        <w:jc w:val="both"/>
        <w:rPr>
          <w:rFonts w:ascii="Arial" w:hAnsi="Arial" w:cs="Arial"/>
          <w:bCs/>
          <w:u w:val="single"/>
          <w:lang w:val="mk-MK"/>
        </w:rPr>
      </w:pPr>
      <w:r w:rsidRPr="00CE3BDB">
        <w:rPr>
          <w:rFonts w:ascii="Arial" w:hAnsi="Arial" w:cs="Arial"/>
          <w:b/>
          <w:bCs/>
          <w:color w:val="000000"/>
          <w:u w:val="single"/>
        </w:rPr>
        <w:t>Компресорска станица</w:t>
      </w:r>
    </w:p>
    <w:p w14:paraId="52E60DC6" w14:textId="77777777" w:rsidR="00906D0C" w:rsidRPr="00CE3BDB" w:rsidRDefault="00906D0C" w:rsidP="00906D0C">
      <w:pPr>
        <w:spacing w:line="360" w:lineRule="auto"/>
        <w:ind w:firstLine="720"/>
        <w:jc w:val="both"/>
        <w:rPr>
          <w:rFonts w:ascii="Arial" w:hAnsi="Arial" w:cs="Arial"/>
          <w:bCs/>
          <w:lang w:val="mk-MK"/>
        </w:rPr>
      </w:pPr>
      <w:r w:rsidRPr="00CE3BDB">
        <w:rPr>
          <w:rFonts w:ascii="Arial" w:hAnsi="Arial" w:cs="Arial"/>
          <w:bCs/>
          <w:lang w:val="mk-MK"/>
        </w:rPr>
        <w:t>Во рудникот Тораница компримираниот воздух се користи како погонска енергија</w:t>
      </w:r>
      <w:r>
        <w:rPr>
          <w:rFonts w:ascii="Arial" w:hAnsi="Arial" w:cs="Arial"/>
          <w:bCs/>
          <w:lang w:val="mk-MK"/>
        </w:rPr>
        <w:t xml:space="preserve"> </w:t>
      </w:r>
      <w:r w:rsidRPr="00CE3BDB">
        <w:rPr>
          <w:rFonts w:ascii="Arial" w:hAnsi="Arial" w:cs="Arial"/>
          <w:bCs/>
          <w:lang w:val="mk-MK"/>
        </w:rPr>
        <w:t>во машините кои служат за изведување на подготвителните работи, всушност за</w:t>
      </w:r>
      <w:r>
        <w:rPr>
          <w:rFonts w:ascii="Arial" w:hAnsi="Arial" w:cs="Arial"/>
          <w:bCs/>
          <w:lang w:val="mk-MK"/>
        </w:rPr>
        <w:t xml:space="preserve"> </w:t>
      </w:r>
      <w:r w:rsidRPr="00CE3BDB">
        <w:rPr>
          <w:rFonts w:ascii="Arial" w:hAnsi="Arial" w:cs="Arial"/>
          <w:bCs/>
          <w:lang w:val="mk-MK"/>
        </w:rPr>
        <w:t>изработка на:</w:t>
      </w:r>
    </w:p>
    <w:p w14:paraId="5EAB4031" w14:textId="77777777" w:rsidR="00906D0C" w:rsidRPr="00CE3BDB" w:rsidRDefault="00906D0C" w:rsidP="00ED19F3">
      <w:pPr>
        <w:numPr>
          <w:ilvl w:val="0"/>
          <w:numId w:val="120"/>
        </w:numPr>
        <w:spacing w:line="360" w:lineRule="auto"/>
        <w:jc w:val="both"/>
        <w:rPr>
          <w:rFonts w:ascii="Arial" w:hAnsi="Arial" w:cs="Arial"/>
          <w:bCs/>
          <w:lang w:val="mk-MK"/>
        </w:rPr>
      </w:pPr>
      <w:r w:rsidRPr="00CE3BDB">
        <w:rPr>
          <w:rFonts w:ascii="Arial" w:hAnsi="Arial" w:cs="Arial"/>
          <w:bCs/>
          <w:lang w:val="mk-MK"/>
        </w:rPr>
        <w:t>Изработка на сипки за руда и јаловина;</w:t>
      </w:r>
    </w:p>
    <w:p w14:paraId="6ACA7AC7" w14:textId="77777777" w:rsidR="00906D0C" w:rsidRPr="00CE3BDB" w:rsidRDefault="00906D0C" w:rsidP="00ED19F3">
      <w:pPr>
        <w:numPr>
          <w:ilvl w:val="0"/>
          <w:numId w:val="120"/>
        </w:numPr>
        <w:spacing w:line="360" w:lineRule="auto"/>
        <w:jc w:val="both"/>
        <w:rPr>
          <w:rFonts w:ascii="Arial" w:hAnsi="Arial" w:cs="Arial"/>
          <w:bCs/>
          <w:lang w:val="mk-MK"/>
        </w:rPr>
      </w:pPr>
      <w:r w:rsidRPr="00CE3BDB">
        <w:rPr>
          <w:rFonts w:ascii="Arial" w:hAnsi="Arial" w:cs="Arial"/>
          <w:bCs/>
          <w:lang w:val="mk-MK"/>
        </w:rPr>
        <w:t>Изработка на откопни блоковски рампи;</w:t>
      </w:r>
    </w:p>
    <w:p w14:paraId="74D52278" w14:textId="77777777" w:rsidR="00906D0C" w:rsidRPr="00CE3BDB" w:rsidRDefault="00906D0C" w:rsidP="00ED19F3">
      <w:pPr>
        <w:numPr>
          <w:ilvl w:val="0"/>
          <w:numId w:val="120"/>
        </w:numPr>
        <w:spacing w:line="360" w:lineRule="auto"/>
        <w:jc w:val="both"/>
        <w:rPr>
          <w:rFonts w:ascii="Arial" w:hAnsi="Arial" w:cs="Arial"/>
          <w:bCs/>
          <w:lang w:val="mk-MK"/>
        </w:rPr>
      </w:pPr>
      <w:r w:rsidRPr="00CE3BDB">
        <w:rPr>
          <w:rFonts w:ascii="Arial" w:hAnsi="Arial" w:cs="Arial"/>
          <w:bCs/>
          <w:lang w:val="mk-MK"/>
        </w:rPr>
        <w:t>Изработка на главна коса сервисна рампа;</w:t>
      </w:r>
    </w:p>
    <w:p w14:paraId="2F98514D" w14:textId="77777777" w:rsidR="00906D0C" w:rsidRPr="00CE3BDB" w:rsidRDefault="00906D0C" w:rsidP="00ED19F3">
      <w:pPr>
        <w:numPr>
          <w:ilvl w:val="0"/>
          <w:numId w:val="120"/>
        </w:numPr>
        <w:spacing w:line="360" w:lineRule="auto"/>
        <w:jc w:val="both"/>
        <w:rPr>
          <w:rFonts w:ascii="Arial" w:hAnsi="Arial" w:cs="Arial"/>
          <w:bCs/>
          <w:lang w:val="mk-MK"/>
        </w:rPr>
      </w:pPr>
      <w:r w:rsidRPr="00CE3BDB">
        <w:rPr>
          <w:rFonts w:ascii="Arial" w:hAnsi="Arial" w:cs="Arial"/>
          <w:bCs/>
          <w:lang w:val="mk-MK"/>
        </w:rPr>
        <w:t>Извезување на јаловината од јама на површина на земјата;</w:t>
      </w:r>
    </w:p>
    <w:p w14:paraId="0173CC9F" w14:textId="77777777" w:rsidR="00906D0C" w:rsidRDefault="00906D0C" w:rsidP="00ED19F3">
      <w:pPr>
        <w:numPr>
          <w:ilvl w:val="0"/>
          <w:numId w:val="120"/>
        </w:numPr>
        <w:spacing w:line="360" w:lineRule="auto"/>
        <w:jc w:val="both"/>
        <w:rPr>
          <w:rFonts w:ascii="Arial" w:hAnsi="Arial" w:cs="Arial"/>
          <w:bCs/>
          <w:lang w:val="mk-MK"/>
        </w:rPr>
      </w:pPr>
      <w:r w:rsidRPr="00CE3BDB">
        <w:rPr>
          <w:rFonts w:ascii="Arial" w:hAnsi="Arial" w:cs="Arial"/>
          <w:bCs/>
          <w:lang w:val="mk-MK"/>
        </w:rPr>
        <w:t>Вршење на јамско длабинско дупчење и др.</w:t>
      </w:r>
    </w:p>
    <w:p w14:paraId="527D947A" w14:textId="77777777" w:rsidR="00906D0C" w:rsidRPr="00CE3BDB" w:rsidRDefault="00906D0C" w:rsidP="00906D0C">
      <w:pPr>
        <w:spacing w:line="360" w:lineRule="auto"/>
        <w:ind w:firstLine="720"/>
        <w:jc w:val="both"/>
        <w:rPr>
          <w:rFonts w:ascii="Arial" w:hAnsi="Arial" w:cs="Arial"/>
          <w:bCs/>
          <w:lang w:val="mk-MK"/>
        </w:rPr>
      </w:pPr>
      <w:r w:rsidRPr="00CE3BDB">
        <w:rPr>
          <w:rFonts w:ascii="Arial" w:hAnsi="Arial" w:cs="Arial"/>
          <w:bCs/>
          <w:lang w:val="mk-MK"/>
        </w:rPr>
        <w:t>Начинот на снабдување со компримиран воздух на рудничката опрема се врши</w:t>
      </w:r>
      <w:r>
        <w:rPr>
          <w:rFonts w:ascii="Arial" w:hAnsi="Arial" w:cs="Arial"/>
          <w:bCs/>
          <w:lang w:val="mk-MK"/>
        </w:rPr>
        <w:t xml:space="preserve"> </w:t>
      </w:r>
      <w:r w:rsidRPr="00CE3BDB">
        <w:rPr>
          <w:rFonts w:ascii="Arial" w:hAnsi="Arial" w:cs="Arial"/>
          <w:bCs/>
          <w:lang w:val="mk-MK"/>
        </w:rPr>
        <w:t>со постројка за компримиран воздух, која се наоѓа под асфалтираниот пат, од</w:t>
      </w:r>
      <w:r>
        <w:rPr>
          <w:rFonts w:ascii="Arial" w:hAnsi="Arial" w:cs="Arial"/>
          <w:bCs/>
          <w:lang w:val="mk-MK"/>
        </w:rPr>
        <w:t xml:space="preserve"> </w:t>
      </w:r>
      <w:r w:rsidRPr="00CE3BDB">
        <w:rPr>
          <w:rFonts w:ascii="Arial" w:hAnsi="Arial" w:cs="Arial"/>
          <w:bCs/>
          <w:lang w:val="mk-MK"/>
        </w:rPr>
        <w:t>спротивната страна на старата машинската работилница.</w:t>
      </w:r>
    </w:p>
    <w:p w14:paraId="36B5E650" w14:textId="77777777" w:rsidR="00906D0C" w:rsidRDefault="00906D0C" w:rsidP="00906D0C">
      <w:pPr>
        <w:spacing w:line="360" w:lineRule="auto"/>
        <w:ind w:firstLine="720"/>
        <w:jc w:val="both"/>
        <w:rPr>
          <w:rFonts w:ascii="Arial" w:hAnsi="Arial" w:cs="Arial"/>
          <w:bCs/>
          <w:lang w:val="mk-MK"/>
        </w:rPr>
      </w:pPr>
      <w:r w:rsidRPr="00CE3BDB">
        <w:rPr>
          <w:rFonts w:ascii="Arial" w:hAnsi="Arial" w:cs="Arial"/>
          <w:bCs/>
          <w:lang w:val="mk-MK"/>
        </w:rPr>
        <w:t>Компресорската станица ги содржи следниве елементи: се состои од</w:t>
      </w:r>
      <w:r>
        <w:rPr>
          <w:rFonts w:ascii="Arial" w:hAnsi="Arial" w:cs="Arial"/>
          <w:bCs/>
          <w:lang w:val="mk-MK"/>
        </w:rPr>
        <w:t xml:space="preserve"> </w:t>
      </w:r>
      <w:r w:rsidRPr="00CE3BDB">
        <w:rPr>
          <w:rFonts w:ascii="Arial" w:hAnsi="Arial" w:cs="Arial"/>
          <w:bCs/>
          <w:lang w:val="mk-MK"/>
        </w:rPr>
        <w:t>компресори, мотори за погон на компресори, цевководна мрежа, резервоари,</w:t>
      </w:r>
      <w:r>
        <w:rPr>
          <w:rFonts w:ascii="Arial" w:hAnsi="Arial" w:cs="Arial"/>
          <w:bCs/>
          <w:lang w:val="mk-MK"/>
        </w:rPr>
        <w:t xml:space="preserve"> </w:t>
      </w:r>
      <w:r w:rsidRPr="00CE3BDB">
        <w:rPr>
          <w:rFonts w:ascii="Arial" w:hAnsi="Arial" w:cs="Arial"/>
          <w:bCs/>
          <w:lang w:val="mk-MK"/>
        </w:rPr>
        <w:t xml:space="preserve">помошни уреди за испуштање кондензат од мрежата и др. </w:t>
      </w:r>
    </w:p>
    <w:p w14:paraId="7B514FC5" w14:textId="77777777" w:rsidR="00906D0C" w:rsidRDefault="00906D0C" w:rsidP="00906D0C">
      <w:pPr>
        <w:spacing w:line="360" w:lineRule="auto"/>
        <w:ind w:firstLine="720"/>
        <w:jc w:val="both"/>
        <w:rPr>
          <w:rFonts w:ascii="Arial" w:hAnsi="Arial" w:cs="Arial"/>
          <w:color w:val="000000"/>
          <w:lang w:val="mk-MK"/>
        </w:rPr>
      </w:pPr>
      <w:r w:rsidRPr="00604EF5">
        <w:rPr>
          <w:rFonts w:ascii="Arial" w:hAnsi="Arial" w:cs="Arial"/>
          <w:color w:val="000000"/>
        </w:rPr>
        <w:t>Компресорската станица се состои од компресори, мотори за погон на компресорите и други помошни уреди. Компресорите служат за добивање на компримиран воздух со притисок поголем од 3 бари. Рудникот располага со т.н. „вијчани“ компресори со притисок до 8 бари и 400-500 m</w:t>
      </w:r>
      <w:r w:rsidRPr="00604EF5">
        <w:rPr>
          <w:rFonts w:ascii="Arial" w:hAnsi="Arial" w:cs="Arial"/>
          <w:color w:val="000000"/>
          <w:vertAlign w:val="superscript"/>
        </w:rPr>
        <w:t>3</w:t>
      </w:r>
      <w:r w:rsidRPr="00604EF5">
        <w:rPr>
          <w:rFonts w:ascii="Arial" w:hAnsi="Arial" w:cs="Arial"/>
          <w:color w:val="000000"/>
        </w:rPr>
        <w:t>/min.</w:t>
      </w:r>
    </w:p>
    <w:p w14:paraId="78964219" w14:textId="77777777" w:rsidR="00906D0C" w:rsidRPr="001E4D18" w:rsidRDefault="00906D0C" w:rsidP="00906D0C">
      <w:pPr>
        <w:spacing w:line="360" w:lineRule="auto"/>
        <w:ind w:firstLine="720"/>
        <w:jc w:val="both"/>
        <w:rPr>
          <w:rFonts w:ascii="Arial" w:hAnsi="Arial" w:cs="Arial"/>
          <w:b/>
          <w:u w:val="single"/>
          <w:lang w:val="mk-MK"/>
        </w:rPr>
      </w:pPr>
      <w:r w:rsidRPr="001E4D18">
        <w:rPr>
          <w:rFonts w:ascii="Arial" w:hAnsi="Arial" w:cs="Arial"/>
          <w:b/>
          <w:u w:val="single"/>
          <w:lang w:val="mk-MK"/>
        </w:rPr>
        <w:lastRenderedPageBreak/>
        <w:t>Масти и масла</w:t>
      </w:r>
    </w:p>
    <w:p w14:paraId="3772B923" w14:textId="77777777" w:rsidR="00906D0C" w:rsidRDefault="00906D0C" w:rsidP="00906D0C">
      <w:pPr>
        <w:spacing w:line="360" w:lineRule="auto"/>
        <w:ind w:firstLine="720"/>
        <w:jc w:val="both"/>
        <w:rPr>
          <w:rFonts w:ascii="Arial" w:hAnsi="Arial" w:cs="Arial"/>
          <w:bCs/>
          <w:lang w:val="mk-MK"/>
        </w:rPr>
      </w:pPr>
      <w:r w:rsidRPr="001E4D18">
        <w:rPr>
          <w:rFonts w:ascii="Arial" w:hAnsi="Arial" w:cs="Arial"/>
          <w:bCs/>
          <w:lang w:val="mk-MK"/>
        </w:rPr>
        <w:t>На локацијата Рудник, масти и масла се потребни за одржување на јамската</w:t>
      </w:r>
      <w:r>
        <w:rPr>
          <w:rFonts w:ascii="Arial" w:hAnsi="Arial" w:cs="Arial"/>
          <w:bCs/>
          <w:lang w:val="mk-MK"/>
        </w:rPr>
        <w:t xml:space="preserve"> </w:t>
      </w:r>
      <w:r w:rsidRPr="001E4D18">
        <w:rPr>
          <w:rFonts w:ascii="Arial" w:hAnsi="Arial" w:cs="Arial"/>
          <w:bCs/>
          <w:lang w:val="mk-MK"/>
        </w:rPr>
        <w:t>механизација. На оваа локација нема да се складираат масти и масла. Всушност,</w:t>
      </w:r>
      <w:r>
        <w:rPr>
          <w:rFonts w:ascii="Arial" w:hAnsi="Arial" w:cs="Arial"/>
          <w:bCs/>
          <w:lang w:val="mk-MK"/>
        </w:rPr>
        <w:t xml:space="preserve"> </w:t>
      </w:r>
      <w:r w:rsidRPr="001E4D18">
        <w:rPr>
          <w:rFonts w:ascii="Arial" w:hAnsi="Arial" w:cs="Arial"/>
          <w:bCs/>
          <w:lang w:val="mk-MK"/>
        </w:rPr>
        <w:t>одржувањето на јамската механизација се врши во старата машинска</w:t>
      </w:r>
      <w:r>
        <w:rPr>
          <w:rFonts w:ascii="Arial" w:hAnsi="Arial" w:cs="Arial"/>
          <w:bCs/>
          <w:lang w:val="mk-MK"/>
        </w:rPr>
        <w:t xml:space="preserve"> </w:t>
      </w:r>
      <w:r w:rsidRPr="001E4D18">
        <w:rPr>
          <w:rFonts w:ascii="Arial" w:hAnsi="Arial" w:cs="Arial"/>
          <w:bCs/>
          <w:lang w:val="mk-MK"/>
        </w:rPr>
        <w:t>работилница само во зимски период, односно кога има снег и истата неможе да се симне во машинската работилница на локација Флотација. Само</w:t>
      </w:r>
      <w:r>
        <w:rPr>
          <w:rFonts w:ascii="Arial" w:hAnsi="Arial" w:cs="Arial"/>
          <w:bCs/>
          <w:lang w:val="mk-MK"/>
        </w:rPr>
        <w:t xml:space="preserve"> </w:t>
      </w:r>
      <w:r w:rsidRPr="001E4D18">
        <w:rPr>
          <w:rFonts w:ascii="Arial" w:hAnsi="Arial" w:cs="Arial"/>
          <w:bCs/>
          <w:lang w:val="mk-MK"/>
        </w:rPr>
        <w:t>потребната количина на масти и масла за одржување на јамската механизација</w:t>
      </w:r>
      <w:r>
        <w:rPr>
          <w:rFonts w:ascii="Arial" w:hAnsi="Arial" w:cs="Arial"/>
          <w:bCs/>
          <w:lang w:val="mk-MK"/>
        </w:rPr>
        <w:t xml:space="preserve"> </w:t>
      </w:r>
      <w:r w:rsidRPr="001E4D18">
        <w:rPr>
          <w:rFonts w:ascii="Arial" w:hAnsi="Arial" w:cs="Arial"/>
          <w:bCs/>
          <w:lang w:val="mk-MK"/>
        </w:rPr>
        <w:t>се носи во старата машинска работилница во метални буриња со капацитет</w:t>
      </w:r>
      <w:r>
        <w:rPr>
          <w:rFonts w:ascii="Arial" w:hAnsi="Arial" w:cs="Arial"/>
          <w:bCs/>
          <w:lang w:val="mk-MK"/>
        </w:rPr>
        <w:t xml:space="preserve"> </w:t>
      </w:r>
      <w:r w:rsidRPr="001E4D18">
        <w:rPr>
          <w:rFonts w:ascii="Arial" w:hAnsi="Arial" w:cs="Arial"/>
          <w:bCs/>
          <w:lang w:val="mk-MK"/>
        </w:rPr>
        <w:t>од 200 l. По извршеното одржување, вишокот на масти и масла се вра</w:t>
      </w:r>
      <w:r>
        <w:rPr>
          <w:rFonts w:ascii="Arial" w:hAnsi="Arial" w:cs="Arial"/>
          <w:bCs/>
          <w:lang w:val="mk-MK"/>
        </w:rPr>
        <w:t>ќа</w:t>
      </w:r>
      <w:r w:rsidRPr="001E4D18">
        <w:rPr>
          <w:rFonts w:ascii="Arial" w:hAnsi="Arial" w:cs="Arial"/>
          <w:bCs/>
          <w:lang w:val="mk-MK"/>
        </w:rPr>
        <w:t xml:space="preserve"> назад</w:t>
      </w:r>
      <w:r>
        <w:rPr>
          <w:rFonts w:ascii="Arial" w:hAnsi="Arial" w:cs="Arial"/>
          <w:bCs/>
          <w:lang w:val="mk-MK"/>
        </w:rPr>
        <w:t xml:space="preserve"> </w:t>
      </w:r>
      <w:r w:rsidRPr="001E4D18">
        <w:rPr>
          <w:rFonts w:ascii="Arial" w:hAnsi="Arial" w:cs="Arial"/>
          <w:bCs/>
          <w:lang w:val="mk-MK"/>
        </w:rPr>
        <w:t>во магацинската просторија на локација флотација.</w:t>
      </w:r>
    </w:p>
    <w:p w14:paraId="71BEF280" w14:textId="77777777" w:rsidR="00906D0C" w:rsidRDefault="00906D0C" w:rsidP="00906D0C">
      <w:pPr>
        <w:spacing w:line="360" w:lineRule="auto"/>
        <w:ind w:firstLine="720"/>
        <w:jc w:val="both"/>
        <w:rPr>
          <w:rFonts w:ascii="Arial" w:hAnsi="Arial" w:cs="Arial"/>
          <w:b/>
          <w:bCs/>
          <w:u w:val="single"/>
          <w:lang w:val="mk-MK"/>
        </w:rPr>
      </w:pPr>
    </w:p>
    <w:p w14:paraId="47353786" w14:textId="14253069" w:rsidR="00906D0C" w:rsidRPr="009C6FA9" w:rsidRDefault="00906D0C" w:rsidP="00906D0C">
      <w:pPr>
        <w:spacing w:line="360" w:lineRule="auto"/>
        <w:ind w:firstLine="720"/>
        <w:jc w:val="both"/>
        <w:rPr>
          <w:rFonts w:ascii="Arial" w:hAnsi="Arial" w:cs="Arial"/>
          <w:b/>
          <w:bCs/>
          <w:u w:val="single"/>
          <w:lang w:val="mk-MK"/>
        </w:rPr>
      </w:pPr>
      <w:r w:rsidRPr="009C6FA9">
        <w:rPr>
          <w:rFonts w:ascii="Arial" w:hAnsi="Arial" w:cs="Arial"/>
          <w:b/>
          <w:bCs/>
          <w:u w:val="single"/>
        </w:rPr>
        <w:t xml:space="preserve">Нафта </w:t>
      </w:r>
    </w:p>
    <w:p w14:paraId="5F9FF847" w14:textId="77777777" w:rsidR="00906D0C" w:rsidRDefault="00906D0C" w:rsidP="00906D0C">
      <w:pPr>
        <w:spacing w:line="360" w:lineRule="auto"/>
        <w:ind w:firstLine="720"/>
        <w:jc w:val="both"/>
        <w:rPr>
          <w:rFonts w:ascii="Arial" w:hAnsi="Arial" w:cs="Arial"/>
          <w:lang w:val="mk-MK"/>
        </w:rPr>
      </w:pPr>
      <w:r w:rsidRPr="009C6FA9">
        <w:rPr>
          <w:rFonts w:ascii="Arial" w:hAnsi="Arial" w:cs="Arial"/>
        </w:rPr>
        <w:t>За работа на механизацијата и опремата во рудникот се користи нафта. Складирањето на нафтата се врши на бензинската пумпа, која истата е поставена од десната страна на патот кој води од локацијата флотација кон рудникот. Бензинската станица е составена од два подземни резервоари и пумпна станица. Поради задоволување на потребите во рудникот „Тораница“, се користи само еден резервоар за складирање на нафта кој е со капацитет од 50 t. бетонирана подлога, како и бетонски канал преку кој се одведуваат евентуалните истекувања при точење на горивото. Од секој подземен резервоар има извод за проветрување. До бензинската пумпа се наоѓа објект за сместување на работници, кои го следат точењето на горивото.</w:t>
      </w:r>
    </w:p>
    <w:p w14:paraId="1704AB84" w14:textId="77777777" w:rsidR="00906D0C" w:rsidRPr="009C6FA9" w:rsidRDefault="00906D0C" w:rsidP="00906D0C">
      <w:pPr>
        <w:spacing w:line="360" w:lineRule="auto"/>
        <w:ind w:firstLine="720"/>
        <w:jc w:val="both"/>
        <w:rPr>
          <w:rFonts w:ascii="Arial" w:hAnsi="Arial" w:cs="Arial"/>
          <w:bCs/>
          <w:sz w:val="28"/>
          <w:szCs w:val="28"/>
          <w:lang w:val="mk-MK"/>
        </w:rPr>
      </w:pPr>
      <w:r w:rsidRPr="009C6FA9">
        <w:rPr>
          <w:rFonts w:ascii="Arial" w:hAnsi="Arial" w:cs="Arial"/>
        </w:rPr>
        <w:t>Како резултат на оддалеченоста на бензинската станица од локацијата Рудник, начиниот на снабдување со нафта е преку наточување од бензинската станица во метални буриња со капацитет од 200 l и се транспортира со транспортни средства.</w:t>
      </w:r>
    </w:p>
    <w:p w14:paraId="3EA9AED0" w14:textId="77777777" w:rsidR="00906D0C" w:rsidRDefault="00906D0C" w:rsidP="00906D0C">
      <w:pPr>
        <w:spacing w:line="360" w:lineRule="auto"/>
        <w:ind w:firstLine="720"/>
        <w:jc w:val="both"/>
        <w:rPr>
          <w:rFonts w:ascii="Arial" w:hAnsi="Arial" w:cs="Arial"/>
          <w:b/>
          <w:bCs/>
          <w:u w:val="single"/>
          <w:lang w:val="mk-MK"/>
        </w:rPr>
      </w:pPr>
    </w:p>
    <w:p w14:paraId="0DBC32FA" w14:textId="4DBBF4C3" w:rsidR="00906D0C" w:rsidRPr="009C6FA9" w:rsidRDefault="00906D0C" w:rsidP="00906D0C">
      <w:pPr>
        <w:spacing w:line="360" w:lineRule="auto"/>
        <w:ind w:firstLine="720"/>
        <w:jc w:val="both"/>
        <w:rPr>
          <w:rFonts w:ascii="Arial" w:hAnsi="Arial" w:cs="Arial"/>
          <w:b/>
          <w:bCs/>
          <w:u w:val="single"/>
          <w:lang w:val="mk-MK"/>
        </w:rPr>
      </w:pPr>
      <w:r w:rsidRPr="009C6FA9">
        <w:rPr>
          <w:rFonts w:ascii="Arial" w:hAnsi="Arial" w:cs="Arial"/>
          <w:b/>
          <w:bCs/>
          <w:u w:val="single"/>
          <w:lang w:val="mk-MK"/>
        </w:rPr>
        <w:t>Вода</w:t>
      </w:r>
    </w:p>
    <w:p w14:paraId="07FC4DB5" w14:textId="77777777" w:rsidR="00906D0C" w:rsidRDefault="00906D0C" w:rsidP="00906D0C">
      <w:pPr>
        <w:spacing w:line="360" w:lineRule="auto"/>
        <w:ind w:firstLine="720"/>
        <w:jc w:val="both"/>
        <w:rPr>
          <w:rFonts w:ascii="Arial" w:hAnsi="Arial" w:cs="Arial"/>
          <w:lang w:val="mk-MK"/>
        </w:rPr>
      </w:pPr>
      <w:r w:rsidRPr="009C6FA9">
        <w:rPr>
          <w:rFonts w:ascii="Arial" w:hAnsi="Arial" w:cs="Arial"/>
          <w:lang w:val="mk-MK"/>
        </w:rPr>
        <w:t>Снабдувањето со техничка вода во процесот на бушење, однсоно експлоатација</w:t>
      </w:r>
      <w:r>
        <w:rPr>
          <w:rFonts w:ascii="Arial" w:hAnsi="Arial" w:cs="Arial"/>
          <w:lang w:val="mk-MK"/>
        </w:rPr>
        <w:t xml:space="preserve"> </w:t>
      </w:r>
      <w:r w:rsidRPr="009C6FA9">
        <w:rPr>
          <w:rFonts w:ascii="Arial" w:hAnsi="Arial" w:cs="Arial"/>
          <w:lang w:val="mk-MK"/>
        </w:rPr>
        <w:t>на минералната суровина олово-цинковата руда, се обезбедува преку зафат на</w:t>
      </w:r>
      <w:r>
        <w:rPr>
          <w:rFonts w:ascii="Arial" w:hAnsi="Arial" w:cs="Arial"/>
          <w:lang w:val="mk-MK"/>
        </w:rPr>
        <w:t xml:space="preserve"> </w:t>
      </w:r>
      <w:r w:rsidRPr="009C6FA9">
        <w:rPr>
          <w:rFonts w:ascii="Arial" w:hAnsi="Arial" w:cs="Arial"/>
          <w:lang w:val="mk-MK"/>
        </w:rPr>
        <w:t>вода Руенски поток и јамска вода од одводнување на поткоп III.</w:t>
      </w:r>
      <w:r>
        <w:rPr>
          <w:rFonts w:ascii="Arial" w:hAnsi="Arial" w:cs="Arial"/>
          <w:lang w:val="mk-MK"/>
        </w:rPr>
        <w:t xml:space="preserve"> </w:t>
      </w:r>
      <w:r w:rsidRPr="009C6FA9">
        <w:rPr>
          <w:rFonts w:ascii="Arial" w:hAnsi="Arial" w:cs="Arial"/>
          <w:lang w:val="mk-MK"/>
        </w:rPr>
        <w:lastRenderedPageBreak/>
        <w:t>Од Руенски поток се зафаќа вода со проток од 4 l/s. Зафаќањето на вода од Руенски Поток се врши врз основа на добиена дозвола за користење вода.</w:t>
      </w:r>
      <w:r>
        <w:rPr>
          <w:rFonts w:ascii="Arial" w:hAnsi="Arial" w:cs="Arial"/>
          <w:lang w:val="mk-MK"/>
        </w:rPr>
        <w:t xml:space="preserve"> Детеален опис е даден во Додаток 2.</w:t>
      </w:r>
    </w:p>
    <w:p w14:paraId="753DC4A9" w14:textId="77777777" w:rsidR="00906D0C" w:rsidRPr="00837CE0" w:rsidRDefault="00906D0C" w:rsidP="00906D0C">
      <w:pPr>
        <w:autoSpaceDE w:val="0"/>
        <w:autoSpaceDN w:val="0"/>
        <w:adjustRightInd w:val="0"/>
        <w:spacing w:before="240" w:line="360" w:lineRule="auto"/>
        <w:ind w:firstLine="633"/>
        <w:jc w:val="both"/>
        <w:rPr>
          <w:rFonts w:ascii="Arial" w:hAnsi="Arial" w:cs="Arial"/>
          <w:b/>
          <w:bCs/>
          <w:u w:val="single"/>
          <w:lang w:val="mk-MK"/>
        </w:rPr>
      </w:pPr>
      <w:bookmarkStart w:id="140" w:name="_Hlk208997610"/>
      <w:r w:rsidRPr="00837CE0">
        <w:rPr>
          <w:rFonts w:ascii="Arial" w:hAnsi="Arial" w:cs="Arial"/>
          <w:b/>
          <w:bCs/>
          <w:u w:val="single"/>
          <w:lang w:val="mk-MK"/>
        </w:rPr>
        <w:t>Електрична енергија</w:t>
      </w:r>
      <w:bookmarkEnd w:id="140"/>
    </w:p>
    <w:p w14:paraId="5DAE722A" w14:textId="77777777" w:rsidR="00906D0C" w:rsidRPr="009C6FA9" w:rsidRDefault="00906D0C" w:rsidP="00906D0C">
      <w:pPr>
        <w:autoSpaceDE w:val="0"/>
        <w:autoSpaceDN w:val="0"/>
        <w:adjustRightInd w:val="0"/>
        <w:spacing w:line="360" w:lineRule="auto"/>
        <w:ind w:firstLine="633"/>
        <w:jc w:val="both"/>
        <w:rPr>
          <w:rFonts w:ascii="Arial" w:hAnsi="Arial" w:cs="Arial"/>
          <w:lang w:val="mk-MK"/>
        </w:rPr>
      </w:pPr>
      <w:r w:rsidRPr="009C6FA9">
        <w:rPr>
          <w:rFonts w:ascii="Arial" w:hAnsi="Arial" w:cs="Arial"/>
          <w:lang w:val="mk-MK"/>
        </w:rPr>
        <w:t>Снабдувањето со електрична енергија на потрошувачите во јама е преку</w:t>
      </w:r>
      <w:r>
        <w:rPr>
          <w:rFonts w:ascii="Arial" w:hAnsi="Arial" w:cs="Arial"/>
          <w:lang w:val="mk-MK"/>
        </w:rPr>
        <w:t xml:space="preserve"> </w:t>
      </w:r>
      <w:r w:rsidRPr="009C6FA9">
        <w:rPr>
          <w:rFonts w:ascii="Arial" w:hAnsi="Arial" w:cs="Arial"/>
          <w:lang w:val="mk-MK"/>
        </w:rPr>
        <w:t>трафостаницата TC35/6kV, лоцирана на локалитетот „Долга Ливада“.</w:t>
      </w:r>
      <w:r>
        <w:rPr>
          <w:rFonts w:ascii="Arial" w:hAnsi="Arial" w:cs="Arial"/>
          <w:lang w:val="mk-MK"/>
        </w:rPr>
        <w:t xml:space="preserve"> </w:t>
      </w:r>
      <w:r w:rsidRPr="009C6FA9">
        <w:rPr>
          <w:rFonts w:ascii="Arial" w:hAnsi="Arial" w:cs="Arial"/>
          <w:lang w:val="mk-MK"/>
        </w:rPr>
        <w:t>Електричната енергија се користи за работа на:</w:t>
      </w:r>
    </w:p>
    <w:p w14:paraId="085EAF52" w14:textId="77777777" w:rsidR="00906D0C" w:rsidRPr="009C6FA9" w:rsidRDefault="00906D0C" w:rsidP="00906D0C">
      <w:pPr>
        <w:autoSpaceDE w:val="0"/>
        <w:autoSpaceDN w:val="0"/>
        <w:adjustRightInd w:val="0"/>
        <w:spacing w:line="360" w:lineRule="auto"/>
        <w:ind w:firstLine="633"/>
        <w:jc w:val="both"/>
        <w:rPr>
          <w:rFonts w:ascii="Arial" w:hAnsi="Arial" w:cs="Arial"/>
          <w:lang w:val="mk-MK"/>
        </w:rPr>
      </w:pPr>
      <w:r w:rsidRPr="009C6FA9">
        <w:rPr>
          <w:rFonts w:ascii="Arial" w:hAnsi="Arial" w:cs="Arial"/>
          <w:lang w:val="mk-MK"/>
        </w:rPr>
        <w:t>• апарати во рудник;</w:t>
      </w:r>
    </w:p>
    <w:p w14:paraId="33788C25" w14:textId="77777777" w:rsidR="00906D0C" w:rsidRPr="009C6FA9" w:rsidRDefault="00906D0C" w:rsidP="00906D0C">
      <w:pPr>
        <w:autoSpaceDE w:val="0"/>
        <w:autoSpaceDN w:val="0"/>
        <w:adjustRightInd w:val="0"/>
        <w:spacing w:line="360" w:lineRule="auto"/>
        <w:ind w:firstLine="633"/>
        <w:jc w:val="both"/>
        <w:rPr>
          <w:rFonts w:ascii="Arial" w:hAnsi="Arial" w:cs="Arial"/>
          <w:lang w:val="mk-MK"/>
        </w:rPr>
      </w:pPr>
      <w:r w:rsidRPr="009C6FA9">
        <w:rPr>
          <w:rFonts w:ascii="Arial" w:hAnsi="Arial" w:cs="Arial"/>
          <w:lang w:val="mk-MK"/>
        </w:rPr>
        <w:t>• вентилација на рудник;</w:t>
      </w:r>
    </w:p>
    <w:p w14:paraId="32A5397D" w14:textId="77777777" w:rsidR="00906D0C" w:rsidRPr="009C6FA9" w:rsidRDefault="00906D0C" w:rsidP="00906D0C">
      <w:pPr>
        <w:autoSpaceDE w:val="0"/>
        <w:autoSpaceDN w:val="0"/>
        <w:adjustRightInd w:val="0"/>
        <w:spacing w:line="360" w:lineRule="auto"/>
        <w:ind w:firstLine="633"/>
        <w:jc w:val="both"/>
        <w:rPr>
          <w:rFonts w:ascii="Arial" w:hAnsi="Arial" w:cs="Arial"/>
          <w:lang w:val="mk-MK"/>
        </w:rPr>
      </w:pPr>
      <w:r w:rsidRPr="009C6FA9">
        <w:rPr>
          <w:rFonts w:ascii="Arial" w:hAnsi="Arial" w:cs="Arial"/>
          <w:lang w:val="mk-MK"/>
        </w:rPr>
        <w:t>• компресорска станица;</w:t>
      </w:r>
    </w:p>
    <w:p w14:paraId="079B4648" w14:textId="77777777" w:rsidR="00906D0C" w:rsidRPr="009C6FA9" w:rsidRDefault="00906D0C" w:rsidP="00906D0C">
      <w:pPr>
        <w:autoSpaceDE w:val="0"/>
        <w:autoSpaceDN w:val="0"/>
        <w:adjustRightInd w:val="0"/>
        <w:spacing w:line="360" w:lineRule="auto"/>
        <w:ind w:firstLine="633"/>
        <w:jc w:val="both"/>
        <w:rPr>
          <w:rFonts w:ascii="Arial" w:hAnsi="Arial" w:cs="Arial"/>
          <w:lang w:val="mk-MK"/>
        </w:rPr>
      </w:pPr>
      <w:r w:rsidRPr="009C6FA9">
        <w:rPr>
          <w:rFonts w:ascii="Arial" w:hAnsi="Arial" w:cs="Arial"/>
          <w:lang w:val="mk-MK"/>
        </w:rPr>
        <w:t>• тролеј локомотиви за изнесување на рудата;</w:t>
      </w:r>
    </w:p>
    <w:p w14:paraId="6AE3F1C6" w14:textId="77777777" w:rsidR="00906D0C" w:rsidRDefault="00906D0C" w:rsidP="00906D0C">
      <w:pPr>
        <w:autoSpaceDE w:val="0"/>
        <w:autoSpaceDN w:val="0"/>
        <w:adjustRightInd w:val="0"/>
        <w:spacing w:line="360" w:lineRule="auto"/>
        <w:ind w:firstLine="633"/>
        <w:jc w:val="both"/>
        <w:rPr>
          <w:rFonts w:ascii="Arial" w:hAnsi="Arial" w:cs="Arial"/>
          <w:lang w:val="mk-MK"/>
        </w:rPr>
      </w:pPr>
      <w:r w:rsidRPr="009C6FA9">
        <w:rPr>
          <w:rFonts w:ascii="Arial" w:hAnsi="Arial" w:cs="Arial"/>
          <w:lang w:val="mk-MK"/>
        </w:rPr>
        <w:t>• осветлување.</w:t>
      </w:r>
    </w:p>
    <w:p w14:paraId="45BF2CEB" w14:textId="77777777" w:rsidR="00906D0C" w:rsidRPr="00CE3BDB" w:rsidRDefault="00906D0C" w:rsidP="00906D0C">
      <w:pPr>
        <w:tabs>
          <w:tab w:val="left" w:pos="1134"/>
        </w:tabs>
        <w:spacing w:before="240" w:line="360" w:lineRule="auto"/>
        <w:ind w:firstLine="720"/>
        <w:jc w:val="both"/>
        <w:rPr>
          <w:rFonts w:ascii="Arial" w:hAnsi="Arial" w:cs="Arial"/>
          <w:b/>
          <w:lang w:val="mk-MK"/>
        </w:rPr>
      </w:pPr>
      <w:r>
        <w:rPr>
          <w:rFonts w:ascii="Arial" w:hAnsi="Arial" w:cs="Arial"/>
          <w:b/>
          <w:lang w:val="mk-MK"/>
        </w:rPr>
        <w:t>2</w:t>
      </w:r>
      <w:r w:rsidRPr="00CE3BDB">
        <w:rPr>
          <w:rFonts w:ascii="Arial" w:hAnsi="Arial" w:cs="Arial"/>
          <w:b/>
        </w:rPr>
        <w:t>.</w:t>
      </w:r>
      <w:r w:rsidRPr="00CE3BDB">
        <w:rPr>
          <w:rFonts w:ascii="Arial" w:hAnsi="Arial" w:cs="Arial"/>
          <w:b/>
        </w:rPr>
        <w:tab/>
      </w:r>
      <w:r w:rsidRPr="00CE3BDB">
        <w:rPr>
          <w:rFonts w:ascii="Arial" w:hAnsi="Arial" w:cs="Arial"/>
          <w:b/>
          <w:lang w:val="mk-MK"/>
        </w:rPr>
        <w:t xml:space="preserve">Локација </w:t>
      </w:r>
      <w:r>
        <w:rPr>
          <w:rFonts w:ascii="Arial" w:hAnsi="Arial" w:cs="Arial"/>
          <w:b/>
          <w:lang w:val="mk-MK"/>
        </w:rPr>
        <w:t>Флотација</w:t>
      </w:r>
    </w:p>
    <w:p w14:paraId="522B141A" w14:textId="77777777" w:rsidR="00906D0C" w:rsidRPr="009D1446" w:rsidRDefault="00906D0C" w:rsidP="00906D0C">
      <w:pPr>
        <w:autoSpaceDE w:val="0"/>
        <w:autoSpaceDN w:val="0"/>
        <w:adjustRightInd w:val="0"/>
        <w:spacing w:line="360" w:lineRule="auto"/>
        <w:ind w:firstLine="633"/>
        <w:jc w:val="both"/>
        <w:rPr>
          <w:rFonts w:ascii="Arial" w:hAnsi="Arial" w:cs="Arial"/>
          <w:sz w:val="28"/>
          <w:szCs w:val="28"/>
          <w:lang w:val="mk-MK"/>
        </w:rPr>
      </w:pPr>
      <w:r w:rsidRPr="009D1446">
        <w:rPr>
          <w:rFonts w:ascii="Arial" w:hAnsi="Arial" w:cs="Arial"/>
        </w:rPr>
        <w:t>Главната суровина на локацијата Флотација, е ровната олово-цинкова руда која се добива од подземната експлоатација на локацијата Рудник.</w:t>
      </w:r>
    </w:p>
    <w:p w14:paraId="59AF1664" w14:textId="77777777" w:rsidR="00906D0C" w:rsidRDefault="00906D0C" w:rsidP="00906D0C">
      <w:pPr>
        <w:autoSpaceDE w:val="0"/>
        <w:autoSpaceDN w:val="0"/>
        <w:adjustRightInd w:val="0"/>
        <w:spacing w:line="360" w:lineRule="auto"/>
        <w:ind w:firstLine="633"/>
        <w:jc w:val="both"/>
        <w:rPr>
          <w:rFonts w:ascii="Arial" w:hAnsi="Arial" w:cs="Arial"/>
          <w:lang w:val="mk-MK"/>
        </w:rPr>
      </w:pPr>
    </w:p>
    <w:p w14:paraId="2CFAD837" w14:textId="77777777" w:rsidR="00906D0C" w:rsidRDefault="00906D0C" w:rsidP="00906D0C">
      <w:pPr>
        <w:autoSpaceDE w:val="0"/>
        <w:autoSpaceDN w:val="0"/>
        <w:adjustRightInd w:val="0"/>
        <w:spacing w:line="360" w:lineRule="auto"/>
        <w:ind w:firstLine="633"/>
        <w:jc w:val="both"/>
        <w:rPr>
          <w:rFonts w:ascii="Arial" w:hAnsi="Arial" w:cs="Arial"/>
          <w:lang w:val="mk-MK"/>
        </w:rPr>
      </w:pPr>
      <w:r>
        <w:rPr>
          <w:rFonts w:ascii="Arial" w:hAnsi="Arial" w:cs="Arial"/>
          <w:b/>
          <w:bCs/>
          <w:u w:val="single"/>
          <w:lang w:val="mk-MK"/>
        </w:rPr>
        <w:t>Флотација</w:t>
      </w:r>
    </w:p>
    <w:p w14:paraId="3B5837BB" w14:textId="77777777" w:rsidR="00906D0C" w:rsidRDefault="00906D0C" w:rsidP="00906D0C">
      <w:pPr>
        <w:autoSpaceDE w:val="0"/>
        <w:autoSpaceDN w:val="0"/>
        <w:adjustRightInd w:val="0"/>
        <w:spacing w:line="360" w:lineRule="auto"/>
        <w:ind w:firstLine="633"/>
        <w:jc w:val="both"/>
        <w:rPr>
          <w:rFonts w:ascii="Arial" w:hAnsi="Arial" w:cs="Arial"/>
          <w:lang w:val="mk-MK"/>
        </w:rPr>
      </w:pPr>
      <w:r w:rsidRPr="009D1446">
        <w:rPr>
          <w:rFonts w:ascii="Arial" w:hAnsi="Arial" w:cs="Arial"/>
          <w:lang w:val="mk-MK"/>
        </w:rPr>
        <w:t>Хемикалиите кои се користат во процесот на флотација се: натриум цијанид</w:t>
      </w:r>
      <w:r>
        <w:rPr>
          <w:rFonts w:ascii="Arial" w:hAnsi="Arial" w:cs="Arial"/>
          <w:lang w:val="mk-MK"/>
        </w:rPr>
        <w:t xml:space="preserve"> </w:t>
      </w:r>
      <w:r w:rsidRPr="009D1446">
        <w:rPr>
          <w:rFonts w:ascii="Arial" w:hAnsi="Arial" w:cs="Arial"/>
          <w:lang w:val="mk-MK"/>
        </w:rPr>
        <w:t>NaCN, калциум оксид CaO, бакар сулфат CuSO4, цинк сулфат ZnSO4, калиум</w:t>
      </w:r>
      <w:r>
        <w:rPr>
          <w:rFonts w:ascii="Arial" w:hAnsi="Arial" w:cs="Arial"/>
          <w:lang w:val="mk-MK"/>
        </w:rPr>
        <w:t xml:space="preserve"> </w:t>
      </w:r>
      <w:r w:rsidRPr="009D1446">
        <w:rPr>
          <w:rFonts w:ascii="Arial" w:hAnsi="Arial" w:cs="Arial"/>
          <w:lang w:val="mk-MK"/>
        </w:rPr>
        <w:t xml:space="preserve">етил ксантат KEX, калиум амил ксантат KAX, пенливец-Daufrot 200. </w:t>
      </w:r>
    </w:p>
    <w:p w14:paraId="425EE364" w14:textId="10B66F73" w:rsidR="00906D0C" w:rsidRDefault="00906D0C" w:rsidP="00906D0C">
      <w:pPr>
        <w:autoSpaceDE w:val="0"/>
        <w:autoSpaceDN w:val="0"/>
        <w:adjustRightInd w:val="0"/>
        <w:spacing w:line="360" w:lineRule="auto"/>
        <w:ind w:firstLine="633"/>
        <w:jc w:val="both"/>
        <w:rPr>
          <w:rFonts w:ascii="Arial" w:hAnsi="Arial" w:cs="Arial"/>
          <w:lang w:val="mk-MK"/>
        </w:rPr>
      </w:pPr>
      <w:r w:rsidRPr="009D1446">
        <w:rPr>
          <w:rFonts w:ascii="Arial" w:hAnsi="Arial" w:cs="Arial"/>
          <w:lang w:val="mk-MK"/>
        </w:rPr>
        <w:t>Складирањето на хемикалиите се врши во магацин, кој е дел од објектот за</w:t>
      </w:r>
      <w:r>
        <w:rPr>
          <w:rFonts w:ascii="Arial" w:hAnsi="Arial" w:cs="Arial"/>
          <w:lang w:val="mk-MK"/>
        </w:rPr>
        <w:t xml:space="preserve"> </w:t>
      </w:r>
      <w:r w:rsidRPr="009D1446">
        <w:rPr>
          <w:rFonts w:ascii="Arial" w:hAnsi="Arial" w:cs="Arial"/>
          <w:lang w:val="mk-MK"/>
        </w:rPr>
        <w:t xml:space="preserve">флотација. </w:t>
      </w:r>
    </w:p>
    <w:p w14:paraId="3FCB53C8" w14:textId="77777777" w:rsidR="00906D0C" w:rsidRDefault="00906D0C" w:rsidP="00ED19F3">
      <w:pPr>
        <w:numPr>
          <w:ilvl w:val="0"/>
          <w:numId w:val="121"/>
        </w:numPr>
        <w:autoSpaceDE w:val="0"/>
        <w:autoSpaceDN w:val="0"/>
        <w:adjustRightInd w:val="0"/>
        <w:spacing w:line="360" w:lineRule="auto"/>
        <w:jc w:val="both"/>
        <w:rPr>
          <w:rFonts w:ascii="Arial" w:hAnsi="Arial" w:cs="Arial"/>
          <w:lang w:val="mk-MK"/>
        </w:rPr>
      </w:pPr>
      <w:r w:rsidRPr="009D1446">
        <w:rPr>
          <w:rFonts w:ascii="Arial" w:hAnsi="Arial" w:cs="Arial"/>
          <w:lang w:val="mk-MK"/>
        </w:rPr>
        <w:t>Складирањето на натриум цијанидот (NaCN) се врши во посебна</w:t>
      </w:r>
      <w:r>
        <w:rPr>
          <w:rFonts w:ascii="Arial" w:hAnsi="Arial" w:cs="Arial"/>
          <w:lang w:val="mk-MK"/>
        </w:rPr>
        <w:t xml:space="preserve"> </w:t>
      </w:r>
      <w:r w:rsidRPr="009D1446">
        <w:rPr>
          <w:rFonts w:ascii="Arial" w:hAnsi="Arial" w:cs="Arial"/>
          <w:lang w:val="mk-MK"/>
        </w:rPr>
        <w:t>просторија од магацинот за складирање на хемикалии. Натриум цијанидот</w:t>
      </w:r>
      <w:r>
        <w:rPr>
          <w:rFonts w:ascii="Arial" w:hAnsi="Arial" w:cs="Arial"/>
          <w:lang w:val="mk-MK"/>
        </w:rPr>
        <w:t xml:space="preserve"> </w:t>
      </w:r>
      <w:r w:rsidRPr="009D1446">
        <w:rPr>
          <w:rFonts w:ascii="Arial" w:hAnsi="Arial" w:cs="Arial"/>
          <w:lang w:val="mk-MK"/>
        </w:rPr>
        <w:t>во магацинот за складирање пристигнува во метални буриња поставени</w:t>
      </w:r>
      <w:r>
        <w:rPr>
          <w:rFonts w:ascii="Arial" w:hAnsi="Arial" w:cs="Arial"/>
          <w:lang w:val="mk-MK"/>
        </w:rPr>
        <w:t xml:space="preserve"> </w:t>
      </w:r>
      <w:r w:rsidRPr="009D1446">
        <w:rPr>
          <w:rFonts w:ascii="Arial" w:hAnsi="Arial" w:cs="Arial"/>
          <w:lang w:val="mk-MK"/>
        </w:rPr>
        <w:t>на дрвени палети</w:t>
      </w:r>
    </w:p>
    <w:p w14:paraId="7659F48C" w14:textId="77777777" w:rsidR="00906D0C" w:rsidRDefault="00906D0C" w:rsidP="00ED19F3">
      <w:pPr>
        <w:numPr>
          <w:ilvl w:val="0"/>
          <w:numId w:val="121"/>
        </w:numPr>
        <w:autoSpaceDE w:val="0"/>
        <w:autoSpaceDN w:val="0"/>
        <w:adjustRightInd w:val="0"/>
        <w:spacing w:line="360" w:lineRule="auto"/>
        <w:jc w:val="both"/>
        <w:rPr>
          <w:rFonts w:ascii="Arial" w:hAnsi="Arial" w:cs="Arial"/>
          <w:lang w:val="mk-MK"/>
        </w:rPr>
      </w:pPr>
      <w:r w:rsidRPr="009D1446">
        <w:rPr>
          <w:rFonts w:ascii="Arial" w:hAnsi="Arial" w:cs="Arial"/>
          <w:lang w:val="mk-MK"/>
        </w:rPr>
        <w:t>Калциум оксидот CaO (негасена вар), е во прашкаста форма и истиот се</w:t>
      </w:r>
      <w:r>
        <w:rPr>
          <w:rFonts w:ascii="Arial" w:hAnsi="Arial" w:cs="Arial"/>
          <w:lang w:val="mk-MK"/>
        </w:rPr>
        <w:t xml:space="preserve"> </w:t>
      </w:r>
      <w:r w:rsidRPr="009D1446">
        <w:rPr>
          <w:rFonts w:ascii="Arial" w:hAnsi="Arial" w:cs="Arial"/>
          <w:lang w:val="mk-MK"/>
        </w:rPr>
        <w:t>складира во посебно одвоен дел од магацинот за складирање на</w:t>
      </w:r>
      <w:r>
        <w:rPr>
          <w:rFonts w:ascii="Arial" w:hAnsi="Arial" w:cs="Arial"/>
          <w:lang w:val="mk-MK"/>
        </w:rPr>
        <w:t xml:space="preserve"> </w:t>
      </w:r>
      <w:r w:rsidRPr="009D1446">
        <w:rPr>
          <w:rFonts w:ascii="Arial" w:hAnsi="Arial" w:cs="Arial"/>
          <w:lang w:val="mk-MK"/>
        </w:rPr>
        <w:t>хемикалии. На следната слика, прикажан е просторот каде се врши</w:t>
      </w:r>
      <w:r>
        <w:rPr>
          <w:rFonts w:ascii="Arial" w:hAnsi="Arial" w:cs="Arial"/>
          <w:lang w:val="mk-MK"/>
        </w:rPr>
        <w:t xml:space="preserve"> </w:t>
      </w:r>
      <w:r w:rsidRPr="009D1446">
        <w:rPr>
          <w:rFonts w:ascii="Arial" w:hAnsi="Arial" w:cs="Arial"/>
          <w:lang w:val="mk-MK"/>
        </w:rPr>
        <w:t>складирање на CaO.</w:t>
      </w:r>
    </w:p>
    <w:p w14:paraId="74079757" w14:textId="77777777" w:rsidR="00906D0C" w:rsidRDefault="00906D0C" w:rsidP="00ED19F3">
      <w:pPr>
        <w:numPr>
          <w:ilvl w:val="0"/>
          <w:numId w:val="121"/>
        </w:numPr>
        <w:autoSpaceDE w:val="0"/>
        <w:autoSpaceDN w:val="0"/>
        <w:adjustRightInd w:val="0"/>
        <w:spacing w:line="360" w:lineRule="auto"/>
        <w:jc w:val="both"/>
        <w:rPr>
          <w:rFonts w:ascii="Arial" w:hAnsi="Arial" w:cs="Arial"/>
          <w:lang w:val="mk-MK"/>
        </w:rPr>
      </w:pPr>
      <w:r w:rsidRPr="00D63515">
        <w:rPr>
          <w:rFonts w:ascii="Arial" w:hAnsi="Arial" w:cs="Arial"/>
          <w:lang w:val="mk-MK"/>
        </w:rPr>
        <w:lastRenderedPageBreak/>
        <w:t>Бакар сулфат CuSO4 и Цинк сулфат Zn SO4</w:t>
      </w:r>
      <w:r>
        <w:rPr>
          <w:rFonts w:ascii="Arial" w:hAnsi="Arial" w:cs="Arial"/>
          <w:lang w:val="mk-MK"/>
        </w:rPr>
        <w:t xml:space="preserve"> – </w:t>
      </w:r>
      <w:r w:rsidRPr="00D63515">
        <w:rPr>
          <w:rFonts w:ascii="Arial" w:hAnsi="Arial" w:cs="Arial"/>
          <w:lang w:val="mk-MK"/>
        </w:rPr>
        <w:t>Бакар сулфатот и цинк</w:t>
      </w:r>
      <w:r>
        <w:rPr>
          <w:rFonts w:ascii="Arial" w:hAnsi="Arial" w:cs="Arial"/>
          <w:lang w:val="mk-MK"/>
        </w:rPr>
        <w:t xml:space="preserve"> </w:t>
      </w:r>
      <w:r w:rsidRPr="00D63515">
        <w:rPr>
          <w:rFonts w:ascii="Arial" w:hAnsi="Arial" w:cs="Arial"/>
          <w:lang w:val="mk-MK"/>
        </w:rPr>
        <w:t>сулфатот е во прашкаста форма и истите се доставуваат</w:t>
      </w:r>
      <w:r>
        <w:rPr>
          <w:rFonts w:ascii="Arial" w:hAnsi="Arial" w:cs="Arial"/>
          <w:lang w:val="mk-MK"/>
        </w:rPr>
        <w:t xml:space="preserve"> </w:t>
      </w:r>
      <w:r w:rsidRPr="00D63515">
        <w:rPr>
          <w:rFonts w:ascii="Arial" w:hAnsi="Arial" w:cs="Arial"/>
          <w:lang w:val="mk-MK"/>
        </w:rPr>
        <w:t>во магацинот за складирање на хемикалии во оригнално пакување (вреќи).</w:t>
      </w:r>
    </w:p>
    <w:p w14:paraId="6245E7CE" w14:textId="77777777" w:rsidR="00906D0C" w:rsidRDefault="00906D0C" w:rsidP="00ED19F3">
      <w:pPr>
        <w:numPr>
          <w:ilvl w:val="0"/>
          <w:numId w:val="121"/>
        </w:numPr>
        <w:autoSpaceDE w:val="0"/>
        <w:autoSpaceDN w:val="0"/>
        <w:adjustRightInd w:val="0"/>
        <w:spacing w:line="360" w:lineRule="auto"/>
        <w:jc w:val="both"/>
        <w:rPr>
          <w:rFonts w:ascii="Arial" w:hAnsi="Arial" w:cs="Arial"/>
          <w:lang w:val="mk-MK"/>
        </w:rPr>
      </w:pPr>
      <w:r w:rsidRPr="00D63515">
        <w:rPr>
          <w:rFonts w:ascii="Arial" w:hAnsi="Arial" w:cs="Arial"/>
          <w:lang w:val="mk-MK"/>
        </w:rPr>
        <w:t>Калиум етил ксантат KEX и калциум амил ксантат KAX</w:t>
      </w:r>
      <w:r>
        <w:rPr>
          <w:rFonts w:ascii="Arial" w:hAnsi="Arial" w:cs="Arial"/>
          <w:lang w:val="mk-MK"/>
        </w:rPr>
        <w:t xml:space="preserve"> - </w:t>
      </w:r>
      <w:r w:rsidRPr="00D63515">
        <w:rPr>
          <w:rFonts w:ascii="Arial" w:hAnsi="Arial" w:cs="Arial"/>
          <w:lang w:val="mk-MK"/>
        </w:rPr>
        <w:t>Калиум етил ксантат KEX и калиум амил ксантат KAX, исто така се во прашкаста</w:t>
      </w:r>
      <w:r>
        <w:rPr>
          <w:rFonts w:ascii="Arial" w:hAnsi="Arial" w:cs="Arial"/>
          <w:lang w:val="mk-MK"/>
        </w:rPr>
        <w:t xml:space="preserve"> </w:t>
      </w:r>
      <w:r w:rsidRPr="00D63515">
        <w:rPr>
          <w:rFonts w:ascii="Arial" w:hAnsi="Arial" w:cs="Arial"/>
          <w:lang w:val="mk-MK"/>
        </w:rPr>
        <w:t>форма.</w:t>
      </w:r>
    </w:p>
    <w:p w14:paraId="2EDAA5C6" w14:textId="77777777" w:rsidR="00906D0C" w:rsidRPr="00D63515" w:rsidRDefault="00906D0C" w:rsidP="00ED19F3">
      <w:pPr>
        <w:numPr>
          <w:ilvl w:val="0"/>
          <w:numId w:val="121"/>
        </w:numPr>
        <w:autoSpaceDE w:val="0"/>
        <w:autoSpaceDN w:val="0"/>
        <w:adjustRightInd w:val="0"/>
        <w:spacing w:line="360" w:lineRule="auto"/>
        <w:jc w:val="both"/>
        <w:rPr>
          <w:rFonts w:ascii="Arial" w:hAnsi="Arial" w:cs="Arial"/>
          <w:lang w:val="mk-MK"/>
        </w:rPr>
      </w:pPr>
      <w:r w:rsidRPr="00D63515">
        <w:rPr>
          <w:rFonts w:ascii="Arial" w:hAnsi="Arial" w:cs="Arial"/>
        </w:rPr>
        <w:t xml:space="preserve">Дауфорт 200 и Дауфорт 250 </w:t>
      </w:r>
      <w:r>
        <w:rPr>
          <w:rFonts w:ascii="Arial" w:hAnsi="Arial" w:cs="Arial"/>
          <w:lang w:val="mk-MK"/>
        </w:rPr>
        <w:t xml:space="preserve">– </w:t>
      </w:r>
      <w:r w:rsidRPr="00D63515">
        <w:rPr>
          <w:rFonts w:ascii="Arial" w:hAnsi="Arial" w:cs="Arial"/>
        </w:rPr>
        <w:t>Овие супстанци се користат како пенливец во процесот на флотација. Всушност истите се складираат во резервоари со капацитет од 1m</w:t>
      </w:r>
      <w:r w:rsidRPr="00D63515">
        <w:rPr>
          <w:rFonts w:ascii="Arial" w:hAnsi="Arial" w:cs="Arial"/>
          <w:vertAlign w:val="superscript"/>
        </w:rPr>
        <w:t>3</w:t>
      </w:r>
      <w:r w:rsidRPr="00D63515">
        <w:rPr>
          <w:rFonts w:ascii="Arial" w:hAnsi="Arial" w:cs="Arial"/>
        </w:rPr>
        <w:t xml:space="preserve"> и директно се дозира во погонот за флотација. Во реагентното одделение, сите погоре наведени хемиски супстанци се раствараат и истите се складираат во резервоари.</w:t>
      </w:r>
    </w:p>
    <w:p w14:paraId="191C5DA6" w14:textId="3C262D29" w:rsidR="00906D0C" w:rsidRDefault="00906D0C" w:rsidP="00906D0C">
      <w:pPr>
        <w:autoSpaceDE w:val="0"/>
        <w:autoSpaceDN w:val="0"/>
        <w:adjustRightInd w:val="0"/>
        <w:jc w:val="center"/>
        <w:rPr>
          <w:rFonts w:ascii="Arial" w:hAnsi="Arial" w:cs="Arial"/>
          <w:lang w:val="mk-MK"/>
        </w:rPr>
      </w:pPr>
      <w:r>
        <w:rPr>
          <w:rFonts w:ascii="Arial" w:hAnsi="Arial" w:cs="Arial"/>
          <w:noProof/>
          <w:lang w:val="mk-MK"/>
        </w:rPr>
        <w:t xml:space="preserve">  </w:t>
      </w:r>
      <w:r>
        <w:rPr>
          <w:rFonts w:ascii="Arial" w:hAnsi="Arial" w:cs="Arial"/>
          <w:lang w:val="mk-MK"/>
        </w:rPr>
        <w:t xml:space="preserve"> </w:t>
      </w:r>
    </w:p>
    <w:p w14:paraId="16661845" w14:textId="77777777" w:rsidR="00906D0C" w:rsidRDefault="00906D0C" w:rsidP="00906D0C">
      <w:pPr>
        <w:autoSpaceDE w:val="0"/>
        <w:autoSpaceDN w:val="0"/>
        <w:adjustRightInd w:val="0"/>
        <w:spacing w:line="360" w:lineRule="auto"/>
        <w:jc w:val="both"/>
        <w:rPr>
          <w:rFonts w:ascii="Arial" w:hAnsi="Arial" w:cs="Arial"/>
          <w:lang w:val="mk-MK"/>
        </w:rPr>
      </w:pPr>
      <w:r w:rsidRPr="00D63515">
        <w:rPr>
          <w:rFonts w:ascii="Arial" w:hAnsi="Arial" w:cs="Arial"/>
          <w:lang w:val="mk-MK"/>
        </w:rPr>
        <w:t>Капацитетите на резероварите за припрема на реагенсите и капацитетите на</w:t>
      </w:r>
      <w:r>
        <w:rPr>
          <w:rFonts w:ascii="Arial" w:hAnsi="Arial" w:cs="Arial"/>
          <w:lang w:val="mk-MK"/>
        </w:rPr>
        <w:t xml:space="preserve"> </w:t>
      </w:r>
      <w:r w:rsidRPr="00D63515">
        <w:rPr>
          <w:rFonts w:ascii="Arial" w:hAnsi="Arial" w:cs="Arial"/>
          <w:lang w:val="mk-MK"/>
        </w:rPr>
        <w:t>резервоарите за складирање на погоре наведените хемикалии е прикажн во</w:t>
      </w:r>
      <w:r>
        <w:rPr>
          <w:rFonts w:ascii="Arial" w:hAnsi="Arial" w:cs="Arial"/>
          <w:lang w:val="mk-MK"/>
        </w:rPr>
        <w:t xml:space="preserve"> </w:t>
      </w:r>
      <w:r w:rsidRPr="00D63515">
        <w:rPr>
          <w:rFonts w:ascii="Arial" w:hAnsi="Arial" w:cs="Arial"/>
          <w:lang w:val="mk-MK"/>
        </w:rPr>
        <w:t>следната табела: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2909"/>
        <w:gridCol w:w="3097"/>
      </w:tblGrid>
      <w:tr w:rsidR="00906D0C" w:rsidRPr="00CD432E" w14:paraId="0969A2E0" w14:textId="77777777" w:rsidTr="00135E11">
        <w:tc>
          <w:tcPr>
            <w:tcW w:w="2977" w:type="dxa"/>
            <w:shd w:val="clear" w:color="auto" w:fill="D1D1D1"/>
            <w:vAlign w:val="center"/>
          </w:tcPr>
          <w:p w14:paraId="65BDD99E" w14:textId="77777777" w:rsidR="00906D0C" w:rsidRPr="00CD432E" w:rsidRDefault="00906D0C" w:rsidP="00135E11">
            <w:pPr>
              <w:autoSpaceDE w:val="0"/>
              <w:autoSpaceDN w:val="0"/>
              <w:adjustRightInd w:val="0"/>
              <w:jc w:val="center"/>
              <w:rPr>
                <w:rFonts w:ascii="Arial" w:hAnsi="Arial" w:cs="Arial"/>
                <w:lang w:val="mk-MK"/>
              </w:rPr>
            </w:pPr>
            <w:r w:rsidRPr="00CD432E">
              <w:rPr>
                <w:rFonts w:ascii="Arial" w:hAnsi="Arial" w:cs="Arial"/>
                <w:sz w:val="20"/>
                <w:szCs w:val="20"/>
                <w:lang w:val="mk-MK"/>
              </w:rPr>
              <w:t>Вид на реагенс</w:t>
            </w:r>
          </w:p>
        </w:tc>
        <w:tc>
          <w:tcPr>
            <w:tcW w:w="2977" w:type="dxa"/>
            <w:shd w:val="clear" w:color="auto" w:fill="D1D1D1"/>
            <w:vAlign w:val="center"/>
          </w:tcPr>
          <w:p w14:paraId="3F527856"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Капацитет на резервоари</w:t>
            </w:r>
          </w:p>
          <w:p w14:paraId="59DF5155"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за припрема изразено во m</w:t>
            </w:r>
            <w:r w:rsidRPr="00CD432E">
              <w:rPr>
                <w:rFonts w:ascii="Arial" w:hAnsi="Arial" w:cs="Arial"/>
                <w:sz w:val="20"/>
                <w:szCs w:val="20"/>
                <w:vertAlign w:val="superscript"/>
                <w:lang w:val="mk-MK"/>
              </w:rPr>
              <w:t>3</w:t>
            </w:r>
          </w:p>
        </w:tc>
        <w:tc>
          <w:tcPr>
            <w:tcW w:w="3176" w:type="dxa"/>
            <w:shd w:val="clear" w:color="auto" w:fill="D1D1D1"/>
            <w:vAlign w:val="center"/>
          </w:tcPr>
          <w:p w14:paraId="67401EC4" w14:textId="77777777" w:rsidR="00906D0C" w:rsidRPr="00CD432E" w:rsidRDefault="00906D0C" w:rsidP="00135E11">
            <w:pPr>
              <w:autoSpaceDE w:val="0"/>
              <w:autoSpaceDN w:val="0"/>
              <w:adjustRightInd w:val="0"/>
              <w:ind w:left="-113" w:right="-56"/>
              <w:jc w:val="center"/>
              <w:rPr>
                <w:rFonts w:ascii="Arial" w:hAnsi="Arial" w:cs="Arial"/>
                <w:sz w:val="20"/>
                <w:szCs w:val="20"/>
                <w:lang w:val="mk-MK"/>
              </w:rPr>
            </w:pPr>
            <w:r w:rsidRPr="00CD432E">
              <w:rPr>
                <w:rFonts w:ascii="Arial" w:hAnsi="Arial" w:cs="Arial"/>
                <w:sz w:val="20"/>
                <w:szCs w:val="20"/>
                <w:lang w:val="mk-MK"/>
              </w:rPr>
              <w:t>Капацитет на резервоари</w:t>
            </w:r>
          </w:p>
          <w:p w14:paraId="21E92CD5" w14:textId="77777777" w:rsidR="00906D0C" w:rsidRPr="00CD432E" w:rsidRDefault="00906D0C" w:rsidP="00135E11">
            <w:pPr>
              <w:autoSpaceDE w:val="0"/>
              <w:autoSpaceDN w:val="0"/>
              <w:adjustRightInd w:val="0"/>
              <w:ind w:left="-113" w:right="-56"/>
              <w:jc w:val="center"/>
              <w:rPr>
                <w:rFonts w:ascii="Arial" w:hAnsi="Arial" w:cs="Arial"/>
                <w:sz w:val="20"/>
                <w:szCs w:val="20"/>
                <w:lang w:val="mk-MK"/>
              </w:rPr>
            </w:pPr>
            <w:r w:rsidRPr="00CD432E">
              <w:rPr>
                <w:rFonts w:ascii="Arial" w:hAnsi="Arial" w:cs="Arial"/>
                <w:sz w:val="20"/>
                <w:szCs w:val="20"/>
                <w:lang w:val="mk-MK"/>
              </w:rPr>
              <w:t>за складирање изразено во m</w:t>
            </w:r>
            <w:r w:rsidRPr="00CD432E">
              <w:rPr>
                <w:rFonts w:ascii="Arial" w:hAnsi="Arial" w:cs="Arial"/>
                <w:sz w:val="20"/>
                <w:szCs w:val="20"/>
                <w:vertAlign w:val="superscript"/>
                <w:lang w:val="mk-MK"/>
              </w:rPr>
              <w:t>3</w:t>
            </w:r>
          </w:p>
        </w:tc>
      </w:tr>
      <w:tr w:rsidR="00906D0C" w:rsidRPr="00CD432E" w14:paraId="62F3DCF9" w14:textId="77777777" w:rsidTr="00135E11">
        <w:trPr>
          <w:trHeight w:val="420"/>
        </w:trPr>
        <w:tc>
          <w:tcPr>
            <w:tcW w:w="2977" w:type="dxa"/>
            <w:vAlign w:val="center"/>
          </w:tcPr>
          <w:p w14:paraId="349A2765" w14:textId="77777777" w:rsidR="00906D0C" w:rsidRPr="00CD432E" w:rsidRDefault="00906D0C" w:rsidP="00135E11">
            <w:pPr>
              <w:autoSpaceDE w:val="0"/>
              <w:autoSpaceDN w:val="0"/>
              <w:adjustRightInd w:val="0"/>
              <w:jc w:val="both"/>
              <w:rPr>
                <w:rFonts w:ascii="Arial" w:hAnsi="Arial" w:cs="Arial"/>
                <w:sz w:val="20"/>
                <w:szCs w:val="20"/>
                <w:lang w:val="mk-MK"/>
              </w:rPr>
            </w:pPr>
            <w:r w:rsidRPr="00CD432E">
              <w:rPr>
                <w:rFonts w:ascii="Arial" w:hAnsi="Arial" w:cs="Arial"/>
                <w:sz w:val="20"/>
                <w:szCs w:val="20"/>
                <w:lang w:val="mk-MK"/>
              </w:rPr>
              <w:t>Натриум цијанид NaCN</w:t>
            </w:r>
          </w:p>
        </w:tc>
        <w:tc>
          <w:tcPr>
            <w:tcW w:w="2977" w:type="dxa"/>
            <w:vAlign w:val="center"/>
          </w:tcPr>
          <w:p w14:paraId="18E61420"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1,6</w:t>
            </w:r>
          </w:p>
        </w:tc>
        <w:tc>
          <w:tcPr>
            <w:tcW w:w="3176" w:type="dxa"/>
            <w:vAlign w:val="center"/>
          </w:tcPr>
          <w:p w14:paraId="4D9EDF93"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1,6</w:t>
            </w:r>
          </w:p>
        </w:tc>
      </w:tr>
      <w:tr w:rsidR="00906D0C" w:rsidRPr="00CD432E" w14:paraId="7E14FC85" w14:textId="77777777" w:rsidTr="00135E11">
        <w:trPr>
          <w:trHeight w:val="413"/>
        </w:trPr>
        <w:tc>
          <w:tcPr>
            <w:tcW w:w="2977" w:type="dxa"/>
            <w:vAlign w:val="center"/>
          </w:tcPr>
          <w:p w14:paraId="40711CBD" w14:textId="77777777" w:rsidR="00906D0C" w:rsidRPr="00CD432E" w:rsidRDefault="00906D0C" w:rsidP="00135E11">
            <w:pPr>
              <w:autoSpaceDE w:val="0"/>
              <w:autoSpaceDN w:val="0"/>
              <w:adjustRightInd w:val="0"/>
              <w:jc w:val="both"/>
              <w:rPr>
                <w:rFonts w:ascii="Arial" w:hAnsi="Arial" w:cs="Arial"/>
                <w:sz w:val="20"/>
                <w:szCs w:val="20"/>
                <w:lang w:val="mk-MK"/>
              </w:rPr>
            </w:pPr>
            <w:r w:rsidRPr="00CD432E">
              <w:rPr>
                <w:rFonts w:ascii="Arial" w:hAnsi="Arial" w:cs="Arial"/>
                <w:sz w:val="20"/>
                <w:szCs w:val="20"/>
                <w:lang w:val="mk-MK"/>
              </w:rPr>
              <w:t>Калиум амил ксантат KAX</w:t>
            </w:r>
          </w:p>
        </w:tc>
        <w:tc>
          <w:tcPr>
            <w:tcW w:w="2977" w:type="dxa"/>
            <w:vAlign w:val="center"/>
          </w:tcPr>
          <w:p w14:paraId="4E686829"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3,15</w:t>
            </w:r>
          </w:p>
        </w:tc>
        <w:tc>
          <w:tcPr>
            <w:tcW w:w="3176" w:type="dxa"/>
            <w:vAlign w:val="center"/>
          </w:tcPr>
          <w:p w14:paraId="1670BD25"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3,15</w:t>
            </w:r>
          </w:p>
        </w:tc>
      </w:tr>
      <w:tr w:rsidR="00906D0C" w:rsidRPr="00CD432E" w14:paraId="00A2F6EC" w14:textId="77777777" w:rsidTr="00135E11">
        <w:trPr>
          <w:trHeight w:val="419"/>
        </w:trPr>
        <w:tc>
          <w:tcPr>
            <w:tcW w:w="2977" w:type="dxa"/>
            <w:vAlign w:val="center"/>
          </w:tcPr>
          <w:p w14:paraId="0628707B" w14:textId="77777777" w:rsidR="00906D0C" w:rsidRPr="00CD432E" w:rsidRDefault="00906D0C" w:rsidP="00135E11">
            <w:pPr>
              <w:autoSpaceDE w:val="0"/>
              <w:autoSpaceDN w:val="0"/>
              <w:adjustRightInd w:val="0"/>
              <w:jc w:val="both"/>
              <w:rPr>
                <w:rFonts w:ascii="Arial" w:hAnsi="Arial" w:cs="Arial"/>
                <w:sz w:val="20"/>
                <w:szCs w:val="20"/>
                <w:lang w:val="mk-MK"/>
              </w:rPr>
            </w:pPr>
            <w:r w:rsidRPr="00CD432E">
              <w:rPr>
                <w:rFonts w:ascii="Arial" w:hAnsi="Arial" w:cs="Arial"/>
                <w:sz w:val="20"/>
                <w:szCs w:val="20"/>
                <w:lang w:val="mk-MK"/>
              </w:rPr>
              <w:t>Калиум етил ксантат KEX</w:t>
            </w:r>
          </w:p>
        </w:tc>
        <w:tc>
          <w:tcPr>
            <w:tcW w:w="2977" w:type="dxa"/>
            <w:vAlign w:val="center"/>
          </w:tcPr>
          <w:p w14:paraId="586FE364"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3,15</w:t>
            </w:r>
          </w:p>
        </w:tc>
        <w:tc>
          <w:tcPr>
            <w:tcW w:w="3176" w:type="dxa"/>
            <w:vAlign w:val="center"/>
          </w:tcPr>
          <w:p w14:paraId="577362D2"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3,15</w:t>
            </w:r>
          </w:p>
        </w:tc>
      </w:tr>
      <w:tr w:rsidR="00906D0C" w:rsidRPr="00CD432E" w14:paraId="1B2ABDF7" w14:textId="77777777" w:rsidTr="00135E11">
        <w:trPr>
          <w:trHeight w:val="397"/>
        </w:trPr>
        <w:tc>
          <w:tcPr>
            <w:tcW w:w="2977" w:type="dxa"/>
            <w:vAlign w:val="center"/>
          </w:tcPr>
          <w:p w14:paraId="06E76D0A" w14:textId="77777777" w:rsidR="00906D0C" w:rsidRPr="00CD432E" w:rsidRDefault="00906D0C" w:rsidP="00135E11">
            <w:pPr>
              <w:autoSpaceDE w:val="0"/>
              <w:autoSpaceDN w:val="0"/>
              <w:adjustRightInd w:val="0"/>
              <w:jc w:val="both"/>
              <w:rPr>
                <w:rFonts w:ascii="Arial" w:hAnsi="Arial" w:cs="Arial"/>
                <w:sz w:val="20"/>
                <w:szCs w:val="20"/>
                <w:lang w:val="mk-MK"/>
              </w:rPr>
            </w:pPr>
            <w:r w:rsidRPr="00CD432E">
              <w:rPr>
                <w:rFonts w:ascii="Arial" w:hAnsi="Arial" w:cs="Arial"/>
                <w:sz w:val="20"/>
                <w:szCs w:val="20"/>
                <w:lang w:val="mk-MK"/>
              </w:rPr>
              <w:t>Бакар сулфат CuSO</w:t>
            </w:r>
            <w:r w:rsidRPr="00CD432E">
              <w:rPr>
                <w:rFonts w:ascii="Arial" w:hAnsi="Arial" w:cs="Arial"/>
                <w:sz w:val="20"/>
                <w:szCs w:val="20"/>
                <w:vertAlign w:val="subscript"/>
                <w:lang w:val="mk-MK"/>
              </w:rPr>
              <w:t>4</w:t>
            </w:r>
          </w:p>
        </w:tc>
        <w:tc>
          <w:tcPr>
            <w:tcW w:w="2977" w:type="dxa"/>
            <w:vAlign w:val="center"/>
          </w:tcPr>
          <w:p w14:paraId="774EE00A"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6,3</w:t>
            </w:r>
          </w:p>
        </w:tc>
        <w:tc>
          <w:tcPr>
            <w:tcW w:w="3176" w:type="dxa"/>
            <w:vAlign w:val="center"/>
          </w:tcPr>
          <w:p w14:paraId="27F5C8F2"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6,3</w:t>
            </w:r>
          </w:p>
        </w:tc>
      </w:tr>
      <w:tr w:rsidR="00906D0C" w:rsidRPr="00CD432E" w14:paraId="0318E9E5" w14:textId="77777777" w:rsidTr="00135E11">
        <w:trPr>
          <w:trHeight w:val="416"/>
        </w:trPr>
        <w:tc>
          <w:tcPr>
            <w:tcW w:w="2977" w:type="dxa"/>
            <w:vAlign w:val="center"/>
          </w:tcPr>
          <w:p w14:paraId="51C65C3C" w14:textId="77777777" w:rsidR="00906D0C" w:rsidRPr="00CD432E" w:rsidRDefault="00906D0C" w:rsidP="00135E11">
            <w:pPr>
              <w:autoSpaceDE w:val="0"/>
              <w:autoSpaceDN w:val="0"/>
              <w:adjustRightInd w:val="0"/>
              <w:jc w:val="both"/>
              <w:rPr>
                <w:rFonts w:ascii="Arial" w:hAnsi="Arial" w:cs="Arial"/>
                <w:sz w:val="20"/>
                <w:szCs w:val="20"/>
                <w:lang w:val="mk-MK"/>
              </w:rPr>
            </w:pPr>
            <w:r w:rsidRPr="00CD432E">
              <w:rPr>
                <w:rFonts w:ascii="Arial" w:hAnsi="Arial" w:cs="Arial"/>
                <w:sz w:val="20"/>
                <w:szCs w:val="20"/>
                <w:lang w:val="mk-MK"/>
              </w:rPr>
              <w:t>Цинк сулфат ZnSO</w:t>
            </w:r>
            <w:r w:rsidRPr="00CD432E">
              <w:rPr>
                <w:rFonts w:ascii="Arial" w:hAnsi="Arial" w:cs="Arial"/>
                <w:sz w:val="20"/>
                <w:szCs w:val="20"/>
                <w:vertAlign w:val="subscript"/>
                <w:lang w:val="mk-MK"/>
              </w:rPr>
              <w:t>4</w:t>
            </w:r>
          </w:p>
        </w:tc>
        <w:tc>
          <w:tcPr>
            <w:tcW w:w="2977" w:type="dxa"/>
            <w:vAlign w:val="center"/>
          </w:tcPr>
          <w:p w14:paraId="41CD49C8"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6,3</w:t>
            </w:r>
          </w:p>
        </w:tc>
        <w:tc>
          <w:tcPr>
            <w:tcW w:w="3176" w:type="dxa"/>
            <w:vAlign w:val="center"/>
          </w:tcPr>
          <w:p w14:paraId="7B944B47"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6,3</w:t>
            </w:r>
          </w:p>
        </w:tc>
      </w:tr>
      <w:tr w:rsidR="00906D0C" w:rsidRPr="00CD432E" w14:paraId="5AE94833" w14:textId="77777777" w:rsidTr="00135E11">
        <w:trPr>
          <w:trHeight w:val="423"/>
        </w:trPr>
        <w:tc>
          <w:tcPr>
            <w:tcW w:w="2977" w:type="dxa"/>
            <w:vAlign w:val="center"/>
          </w:tcPr>
          <w:p w14:paraId="6DD1967C" w14:textId="77777777" w:rsidR="00906D0C" w:rsidRPr="00CD432E" w:rsidRDefault="00906D0C" w:rsidP="00135E11">
            <w:pPr>
              <w:autoSpaceDE w:val="0"/>
              <w:autoSpaceDN w:val="0"/>
              <w:adjustRightInd w:val="0"/>
              <w:jc w:val="both"/>
              <w:rPr>
                <w:rFonts w:ascii="Arial" w:hAnsi="Arial" w:cs="Arial"/>
                <w:sz w:val="20"/>
                <w:szCs w:val="20"/>
                <w:lang w:val="mk-MK"/>
              </w:rPr>
            </w:pPr>
            <w:r w:rsidRPr="00CD432E">
              <w:rPr>
                <w:rFonts w:ascii="Arial" w:hAnsi="Arial" w:cs="Arial"/>
                <w:sz w:val="20"/>
                <w:szCs w:val="20"/>
                <w:lang w:val="mk-MK"/>
              </w:rPr>
              <w:t>Дауфрут 250</w:t>
            </w:r>
          </w:p>
        </w:tc>
        <w:tc>
          <w:tcPr>
            <w:tcW w:w="2977" w:type="dxa"/>
            <w:vAlign w:val="center"/>
          </w:tcPr>
          <w:p w14:paraId="1C86F7E8"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1</w:t>
            </w:r>
          </w:p>
        </w:tc>
        <w:tc>
          <w:tcPr>
            <w:tcW w:w="3176" w:type="dxa"/>
            <w:vAlign w:val="center"/>
          </w:tcPr>
          <w:p w14:paraId="00E13635"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директно се дозира во погон</w:t>
            </w:r>
          </w:p>
        </w:tc>
      </w:tr>
      <w:tr w:rsidR="00906D0C" w:rsidRPr="00CD432E" w14:paraId="3B6FB993" w14:textId="77777777" w:rsidTr="00135E11">
        <w:trPr>
          <w:trHeight w:val="415"/>
        </w:trPr>
        <w:tc>
          <w:tcPr>
            <w:tcW w:w="2977" w:type="dxa"/>
            <w:vAlign w:val="center"/>
          </w:tcPr>
          <w:p w14:paraId="4283A82A" w14:textId="77777777" w:rsidR="00906D0C" w:rsidRPr="00CD432E" w:rsidRDefault="00906D0C" w:rsidP="00135E11">
            <w:pPr>
              <w:autoSpaceDE w:val="0"/>
              <w:autoSpaceDN w:val="0"/>
              <w:adjustRightInd w:val="0"/>
              <w:jc w:val="both"/>
              <w:rPr>
                <w:rFonts w:ascii="Arial" w:hAnsi="Arial" w:cs="Arial"/>
                <w:sz w:val="20"/>
                <w:szCs w:val="20"/>
                <w:lang w:val="mk-MK"/>
              </w:rPr>
            </w:pPr>
            <w:r w:rsidRPr="00CD432E">
              <w:rPr>
                <w:rFonts w:ascii="Arial" w:hAnsi="Arial" w:cs="Arial"/>
                <w:sz w:val="20"/>
                <w:szCs w:val="20"/>
                <w:lang w:val="mk-MK"/>
              </w:rPr>
              <w:t>Дауфрут 200</w:t>
            </w:r>
          </w:p>
        </w:tc>
        <w:tc>
          <w:tcPr>
            <w:tcW w:w="2977" w:type="dxa"/>
            <w:vAlign w:val="center"/>
          </w:tcPr>
          <w:p w14:paraId="4FD73E2E"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1</w:t>
            </w:r>
          </w:p>
        </w:tc>
        <w:tc>
          <w:tcPr>
            <w:tcW w:w="3176" w:type="dxa"/>
            <w:vAlign w:val="center"/>
          </w:tcPr>
          <w:p w14:paraId="0F794C45" w14:textId="77777777" w:rsidR="00906D0C" w:rsidRPr="00CD432E" w:rsidRDefault="00906D0C" w:rsidP="00135E11">
            <w:pPr>
              <w:autoSpaceDE w:val="0"/>
              <w:autoSpaceDN w:val="0"/>
              <w:adjustRightInd w:val="0"/>
              <w:jc w:val="center"/>
              <w:rPr>
                <w:rFonts w:ascii="Arial" w:hAnsi="Arial" w:cs="Arial"/>
                <w:sz w:val="20"/>
                <w:szCs w:val="20"/>
                <w:lang w:val="mk-MK"/>
              </w:rPr>
            </w:pPr>
            <w:r w:rsidRPr="00CD432E">
              <w:rPr>
                <w:rFonts w:ascii="Arial" w:hAnsi="Arial" w:cs="Arial"/>
                <w:sz w:val="20"/>
                <w:szCs w:val="20"/>
                <w:lang w:val="mk-MK"/>
              </w:rPr>
              <w:t>директно се дозира во погон</w:t>
            </w:r>
          </w:p>
        </w:tc>
      </w:tr>
    </w:tbl>
    <w:p w14:paraId="482F1352" w14:textId="77777777" w:rsidR="00906D0C" w:rsidRPr="002F0B0B" w:rsidRDefault="00906D0C" w:rsidP="00906D0C">
      <w:pPr>
        <w:autoSpaceDE w:val="0"/>
        <w:autoSpaceDN w:val="0"/>
        <w:adjustRightInd w:val="0"/>
        <w:spacing w:before="240" w:line="360" w:lineRule="auto"/>
        <w:jc w:val="both"/>
        <w:rPr>
          <w:rFonts w:ascii="Arial" w:hAnsi="Arial" w:cs="Arial"/>
          <w:lang w:val="mk-MK"/>
        </w:rPr>
      </w:pPr>
      <w:r w:rsidRPr="002F0B0B">
        <w:rPr>
          <w:rFonts w:ascii="Arial" w:hAnsi="Arial" w:cs="Arial"/>
          <w:lang w:val="mk-MK"/>
        </w:rPr>
        <w:t>Дозирањето на регаенсите од реагентното одделенe во погонот на флотација се</w:t>
      </w:r>
      <w:r>
        <w:rPr>
          <w:rFonts w:ascii="Arial" w:hAnsi="Arial" w:cs="Arial"/>
          <w:lang w:val="mk-MK"/>
        </w:rPr>
        <w:t xml:space="preserve"> </w:t>
      </w:r>
      <w:r w:rsidRPr="002F0B0B">
        <w:rPr>
          <w:rFonts w:ascii="Arial" w:hAnsi="Arial" w:cs="Arial"/>
          <w:lang w:val="mk-MK"/>
        </w:rPr>
        <w:t>врши со помош на пумпи, преку систем од цевки.</w:t>
      </w:r>
    </w:p>
    <w:p w14:paraId="5104FF3D" w14:textId="77777777" w:rsidR="00906D0C" w:rsidRDefault="00906D0C" w:rsidP="00906D0C">
      <w:pPr>
        <w:autoSpaceDE w:val="0"/>
        <w:autoSpaceDN w:val="0"/>
        <w:adjustRightInd w:val="0"/>
        <w:spacing w:line="360" w:lineRule="auto"/>
        <w:jc w:val="both"/>
        <w:rPr>
          <w:rFonts w:ascii="Arial" w:hAnsi="Arial" w:cs="Arial"/>
          <w:b/>
          <w:bCs/>
          <w:u w:val="single"/>
          <w:lang w:val="mk-MK"/>
        </w:rPr>
      </w:pPr>
    </w:p>
    <w:p w14:paraId="47C0A7D1" w14:textId="77777777" w:rsidR="00906D0C" w:rsidRPr="002F0B0B" w:rsidRDefault="00906D0C" w:rsidP="00906D0C">
      <w:pPr>
        <w:autoSpaceDE w:val="0"/>
        <w:autoSpaceDN w:val="0"/>
        <w:adjustRightInd w:val="0"/>
        <w:spacing w:line="360" w:lineRule="auto"/>
        <w:jc w:val="both"/>
        <w:rPr>
          <w:rFonts w:ascii="Arial" w:hAnsi="Arial" w:cs="Arial"/>
          <w:b/>
          <w:bCs/>
          <w:u w:val="single"/>
          <w:lang w:val="mk-MK"/>
        </w:rPr>
      </w:pPr>
      <w:r w:rsidRPr="002F0B0B">
        <w:rPr>
          <w:rFonts w:ascii="Arial" w:hAnsi="Arial" w:cs="Arial"/>
          <w:b/>
          <w:bCs/>
          <w:u w:val="single"/>
          <w:lang w:val="mk-MK"/>
        </w:rPr>
        <w:t>Хемиска лабораторија</w:t>
      </w:r>
    </w:p>
    <w:p w14:paraId="44F2E2E7" w14:textId="77777777" w:rsidR="00906D0C" w:rsidRDefault="00906D0C" w:rsidP="00906D0C">
      <w:pPr>
        <w:autoSpaceDE w:val="0"/>
        <w:autoSpaceDN w:val="0"/>
        <w:adjustRightInd w:val="0"/>
        <w:spacing w:line="360" w:lineRule="auto"/>
        <w:jc w:val="both"/>
        <w:rPr>
          <w:rFonts w:ascii="Arial" w:hAnsi="Arial" w:cs="Arial"/>
          <w:lang w:val="mk-MK"/>
        </w:rPr>
      </w:pPr>
      <w:r w:rsidRPr="002F0B0B">
        <w:rPr>
          <w:rFonts w:ascii="Arial" w:hAnsi="Arial" w:cs="Arial"/>
          <w:lang w:val="mk-MK"/>
        </w:rPr>
        <w:t>Во хемиската лабораторија се врши испитување на квалитетот на олово-</w:t>
      </w:r>
      <w:r>
        <w:rPr>
          <w:rFonts w:ascii="Arial" w:hAnsi="Arial" w:cs="Arial"/>
          <w:lang w:val="mk-MK"/>
        </w:rPr>
        <w:t xml:space="preserve"> </w:t>
      </w:r>
      <w:r w:rsidRPr="002F0B0B">
        <w:rPr>
          <w:rFonts w:ascii="Arial" w:hAnsi="Arial" w:cs="Arial"/>
          <w:lang w:val="mk-MK"/>
        </w:rPr>
        <w:t>цинковата руда и добиените готови производи (оловниот и цинковиот</w:t>
      </w:r>
      <w:r>
        <w:rPr>
          <w:rFonts w:ascii="Arial" w:hAnsi="Arial" w:cs="Arial"/>
          <w:lang w:val="mk-MK"/>
        </w:rPr>
        <w:t xml:space="preserve"> </w:t>
      </w:r>
      <w:r w:rsidRPr="002F0B0B">
        <w:rPr>
          <w:rFonts w:ascii="Arial" w:hAnsi="Arial" w:cs="Arial"/>
          <w:lang w:val="mk-MK"/>
        </w:rPr>
        <w:t>концентрат) со помош на хемикалии. Видот, количините и карактеристиките на</w:t>
      </w:r>
      <w:r>
        <w:rPr>
          <w:rFonts w:ascii="Arial" w:hAnsi="Arial" w:cs="Arial"/>
          <w:lang w:val="mk-MK"/>
        </w:rPr>
        <w:t xml:space="preserve"> </w:t>
      </w:r>
      <w:r w:rsidRPr="002F0B0B">
        <w:rPr>
          <w:rFonts w:ascii="Arial" w:hAnsi="Arial" w:cs="Arial"/>
          <w:lang w:val="mk-MK"/>
        </w:rPr>
        <w:lastRenderedPageBreak/>
        <w:t>хемикалиите кои се користат за хемиски анализи во лабораторијата дадени се</w:t>
      </w:r>
      <w:r>
        <w:rPr>
          <w:rFonts w:ascii="Arial" w:hAnsi="Arial" w:cs="Arial"/>
          <w:lang w:val="mk-MK"/>
        </w:rPr>
        <w:t xml:space="preserve"> </w:t>
      </w:r>
      <w:r w:rsidRPr="002F0B0B">
        <w:rPr>
          <w:rFonts w:ascii="Arial" w:hAnsi="Arial" w:cs="Arial"/>
          <w:lang w:val="mk-MK"/>
        </w:rPr>
        <w:t>во</w:t>
      </w:r>
      <w:r>
        <w:rPr>
          <w:rFonts w:ascii="Arial" w:hAnsi="Arial" w:cs="Arial"/>
          <w:lang w:val="mk-MK"/>
        </w:rPr>
        <w:t xml:space="preserve"> Додаток 4 и </w:t>
      </w:r>
      <w:r w:rsidRPr="002F0B0B">
        <w:rPr>
          <w:rFonts w:ascii="Arial" w:hAnsi="Arial" w:cs="Arial"/>
          <w:lang w:val="mk-MK"/>
        </w:rPr>
        <w:t>табела IV.1.1. Овие хемикалии се складираат во магацин во своето оригнално</w:t>
      </w:r>
      <w:r>
        <w:rPr>
          <w:rFonts w:ascii="Arial" w:hAnsi="Arial" w:cs="Arial"/>
          <w:lang w:val="mk-MK"/>
        </w:rPr>
        <w:t xml:space="preserve"> </w:t>
      </w:r>
      <w:r w:rsidRPr="002F0B0B">
        <w:rPr>
          <w:rFonts w:ascii="Arial" w:hAnsi="Arial" w:cs="Arial"/>
          <w:lang w:val="mk-MK"/>
        </w:rPr>
        <w:t>пакување од производителот/добавувачот.</w:t>
      </w:r>
    </w:p>
    <w:p w14:paraId="34F799ED" w14:textId="77777777" w:rsidR="00906D0C" w:rsidRPr="001E4D18" w:rsidRDefault="00906D0C" w:rsidP="00906D0C">
      <w:pPr>
        <w:spacing w:before="240" w:line="360" w:lineRule="auto"/>
        <w:ind w:firstLine="720"/>
        <w:jc w:val="both"/>
        <w:rPr>
          <w:rFonts w:ascii="Arial" w:hAnsi="Arial" w:cs="Arial"/>
          <w:b/>
          <w:u w:val="single"/>
          <w:lang w:val="mk-MK"/>
        </w:rPr>
      </w:pPr>
      <w:r w:rsidRPr="001E4D18">
        <w:rPr>
          <w:rFonts w:ascii="Arial" w:hAnsi="Arial" w:cs="Arial"/>
          <w:b/>
          <w:u w:val="single"/>
          <w:lang w:val="mk-MK"/>
        </w:rPr>
        <w:t>Масти и масла</w:t>
      </w:r>
    </w:p>
    <w:p w14:paraId="19D8E30E" w14:textId="77777777" w:rsidR="00906D0C" w:rsidRPr="002B43B1" w:rsidRDefault="00906D0C" w:rsidP="00906D0C">
      <w:pPr>
        <w:spacing w:line="360" w:lineRule="auto"/>
        <w:ind w:firstLine="720"/>
        <w:jc w:val="both"/>
        <w:rPr>
          <w:rFonts w:ascii="Arial" w:hAnsi="Arial" w:cs="Arial"/>
          <w:bCs/>
          <w:lang w:val="mk-MK"/>
        </w:rPr>
      </w:pPr>
      <w:r>
        <w:rPr>
          <w:rFonts w:ascii="Arial" w:hAnsi="Arial" w:cs="Arial"/>
          <w:bCs/>
          <w:lang w:val="mk-MK"/>
        </w:rPr>
        <w:t>Маслата</w:t>
      </w:r>
      <w:r w:rsidRPr="004E4688">
        <w:rPr>
          <w:rFonts w:ascii="Arial" w:hAnsi="Arial" w:cs="Arial"/>
          <w:bCs/>
          <w:lang w:val="mk-MK"/>
        </w:rPr>
        <w:t xml:space="preserve"> кои се користат во рудникот </w:t>
      </w:r>
      <w:r>
        <w:rPr>
          <w:rFonts w:ascii="Arial" w:hAnsi="Arial" w:cs="Arial"/>
          <w:bCs/>
          <w:lang w:val="mk-MK"/>
        </w:rPr>
        <w:t>Тораница</w:t>
      </w:r>
      <w:r w:rsidRPr="004E4688">
        <w:rPr>
          <w:rFonts w:ascii="Arial" w:hAnsi="Arial" w:cs="Arial"/>
          <w:bCs/>
          <w:lang w:val="mk-MK"/>
        </w:rPr>
        <w:t xml:space="preserve"> за помачкување на</w:t>
      </w:r>
      <w:r>
        <w:rPr>
          <w:rFonts w:ascii="Arial" w:hAnsi="Arial" w:cs="Arial"/>
          <w:bCs/>
          <w:lang w:val="mk-MK"/>
        </w:rPr>
        <w:t xml:space="preserve"> </w:t>
      </w:r>
      <w:r w:rsidRPr="004E4688">
        <w:rPr>
          <w:rFonts w:ascii="Arial" w:hAnsi="Arial" w:cs="Arial"/>
          <w:bCs/>
          <w:lang w:val="mk-MK"/>
        </w:rPr>
        <w:t xml:space="preserve">машините се испорачуваат во затворени метални буриња од по </w:t>
      </w:r>
      <w:r>
        <w:rPr>
          <w:rFonts w:ascii="Arial" w:hAnsi="Arial" w:cs="Arial"/>
          <w:bCs/>
          <w:lang w:val="mk-MK"/>
        </w:rPr>
        <w:t>20</w:t>
      </w:r>
      <w:r w:rsidRPr="004E4688">
        <w:rPr>
          <w:rFonts w:ascii="Arial" w:hAnsi="Arial" w:cs="Arial"/>
          <w:bCs/>
          <w:lang w:val="mk-MK"/>
        </w:rPr>
        <w:t>0 литри.</w:t>
      </w:r>
      <w:r>
        <w:rPr>
          <w:rFonts w:ascii="Arial" w:hAnsi="Arial" w:cs="Arial"/>
          <w:bCs/>
          <w:lang w:val="mk-MK"/>
        </w:rPr>
        <w:t xml:space="preserve"> Маслата</w:t>
      </w:r>
      <w:r w:rsidRPr="004E4688">
        <w:rPr>
          <w:rFonts w:ascii="Arial" w:hAnsi="Arial" w:cs="Arial"/>
          <w:bCs/>
          <w:lang w:val="mk-MK"/>
        </w:rPr>
        <w:t xml:space="preserve"> и мастите за подмачкување се складираат во посебен простории,</w:t>
      </w:r>
      <w:r>
        <w:rPr>
          <w:rFonts w:ascii="Arial" w:hAnsi="Arial" w:cs="Arial"/>
          <w:bCs/>
          <w:lang w:val="mk-MK"/>
        </w:rPr>
        <w:t xml:space="preserve"> </w:t>
      </w:r>
      <w:r w:rsidRPr="004E4688">
        <w:rPr>
          <w:rFonts w:ascii="Arial" w:hAnsi="Arial" w:cs="Arial"/>
          <w:bCs/>
          <w:lang w:val="mk-MK"/>
        </w:rPr>
        <w:t>наменети за нив, кои се покриени затворени и одвоени од искористеното</w:t>
      </w:r>
      <w:r>
        <w:rPr>
          <w:rFonts w:ascii="Arial" w:hAnsi="Arial" w:cs="Arial"/>
          <w:bCs/>
          <w:lang w:val="mk-MK"/>
        </w:rPr>
        <w:t xml:space="preserve"> </w:t>
      </w:r>
      <w:r w:rsidRPr="004E4688">
        <w:rPr>
          <w:rFonts w:ascii="Arial" w:hAnsi="Arial" w:cs="Arial"/>
          <w:bCs/>
          <w:lang w:val="mk-MK"/>
        </w:rPr>
        <w:t xml:space="preserve">отпадно </w:t>
      </w:r>
      <w:r>
        <w:rPr>
          <w:rFonts w:ascii="Arial" w:hAnsi="Arial" w:cs="Arial"/>
          <w:bCs/>
          <w:lang w:val="mk-MK"/>
        </w:rPr>
        <w:t>масло</w:t>
      </w:r>
      <w:r w:rsidRPr="004E4688">
        <w:rPr>
          <w:rFonts w:ascii="Arial" w:hAnsi="Arial" w:cs="Arial"/>
          <w:bCs/>
          <w:lang w:val="mk-MK"/>
        </w:rPr>
        <w:t xml:space="preserve">. </w:t>
      </w:r>
      <w:r>
        <w:rPr>
          <w:rFonts w:ascii="Arial" w:hAnsi="Arial" w:cs="Arial"/>
          <w:bCs/>
          <w:lang w:val="mk-MK"/>
        </w:rPr>
        <w:t>Маслата</w:t>
      </w:r>
      <w:r w:rsidRPr="004E4688">
        <w:rPr>
          <w:rFonts w:ascii="Arial" w:hAnsi="Arial" w:cs="Arial"/>
          <w:bCs/>
          <w:lang w:val="mk-MK"/>
        </w:rPr>
        <w:t xml:space="preserve"> се складираат во посебни делови од складот, во зависност од</w:t>
      </w:r>
      <w:r>
        <w:rPr>
          <w:rFonts w:ascii="Arial" w:hAnsi="Arial" w:cs="Arial"/>
          <w:bCs/>
          <w:lang w:val="mk-MK"/>
        </w:rPr>
        <w:t xml:space="preserve"> </w:t>
      </w:r>
      <w:r w:rsidRPr="004E4688">
        <w:rPr>
          <w:rFonts w:ascii="Arial" w:hAnsi="Arial" w:cs="Arial"/>
          <w:bCs/>
          <w:lang w:val="mk-MK"/>
        </w:rPr>
        <w:t xml:space="preserve">нивниот вид и примена. Транспортот на </w:t>
      </w:r>
      <w:r>
        <w:rPr>
          <w:rFonts w:ascii="Arial" w:hAnsi="Arial" w:cs="Arial"/>
          <w:bCs/>
          <w:lang w:val="mk-MK"/>
        </w:rPr>
        <w:t>маслата</w:t>
      </w:r>
      <w:r w:rsidRPr="004E4688">
        <w:rPr>
          <w:rFonts w:ascii="Arial" w:hAnsi="Arial" w:cs="Arial"/>
          <w:bCs/>
          <w:lang w:val="mk-MK"/>
        </w:rPr>
        <w:t xml:space="preserve"> и мастите од местото на</w:t>
      </w:r>
      <w:r>
        <w:rPr>
          <w:rFonts w:ascii="Arial" w:hAnsi="Arial" w:cs="Arial"/>
          <w:bCs/>
          <w:lang w:val="mk-MK"/>
        </w:rPr>
        <w:t xml:space="preserve"> </w:t>
      </w:r>
      <w:r w:rsidRPr="004E4688">
        <w:rPr>
          <w:rFonts w:ascii="Arial" w:hAnsi="Arial" w:cs="Arial"/>
          <w:bCs/>
          <w:lang w:val="mk-MK"/>
        </w:rPr>
        <w:t>складирање до местото на употреба се врши во метални буриња или помали</w:t>
      </w:r>
      <w:r>
        <w:rPr>
          <w:rFonts w:ascii="Arial" w:hAnsi="Arial" w:cs="Arial"/>
          <w:bCs/>
          <w:lang w:val="mk-MK"/>
        </w:rPr>
        <w:t xml:space="preserve"> </w:t>
      </w:r>
      <w:r w:rsidRPr="004E4688">
        <w:rPr>
          <w:rFonts w:ascii="Arial" w:hAnsi="Arial" w:cs="Arial"/>
          <w:bCs/>
          <w:lang w:val="mk-MK"/>
        </w:rPr>
        <w:t xml:space="preserve">контејнери, во зависност од потребната количина. </w:t>
      </w:r>
      <w:r w:rsidRPr="002B43B1">
        <w:rPr>
          <w:rFonts w:ascii="Arial" w:hAnsi="Arial" w:cs="Arial"/>
          <w:bCs/>
          <w:lang w:val="mk-MK"/>
        </w:rPr>
        <w:t>Магацинот за складирање масла и отпадни масла претставува бетонска градба, со бетониран водонепропусен под. Магацинот, со помош на метална мрежа, е разделен на два дела, со цел обезбедување посебен простор за чистите масла и масти за подмачкување, и простор за отпадните масла. Овој магацин е затворен со метална мрежа. Пред магацинот е изградена бетонска шахта, со цел да ги собира евентуалните истекувања.</w:t>
      </w:r>
    </w:p>
    <w:p w14:paraId="15D30F4E" w14:textId="77777777" w:rsidR="00906D0C" w:rsidRDefault="00906D0C" w:rsidP="00906D0C">
      <w:pPr>
        <w:autoSpaceDE w:val="0"/>
        <w:autoSpaceDN w:val="0"/>
        <w:adjustRightInd w:val="0"/>
        <w:spacing w:line="360" w:lineRule="auto"/>
        <w:ind w:firstLine="633"/>
        <w:jc w:val="both"/>
        <w:rPr>
          <w:rFonts w:ascii="Arial" w:hAnsi="Arial" w:cs="Arial"/>
          <w:lang w:val="mk-MK"/>
        </w:rPr>
      </w:pPr>
    </w:p>
    <w:p w14:paraId="5CFEDA68" w14:textId="77777777" w:rsidR="00906D0C" w:rsidRPr="00B73CF6" w:rsidRDefault="00906D0C" w:rsidP="00906D0C">
      <w:pPr>
        <w:autoSpaceDE w:val="0"/>
        <w:autoSpaceDN w:val="0"/>
        <w:adjustRightInd w:val="0"/>
        <w:spacing w:line="360" w:lineRule="auto"/>
        <w:ind w:firstLine="633"/>
        <w:jc w:val="both"/>
        <w:rPr>
          <w:rFonts w:ascii="Arial" w:hAnsi="Arial" w:cs="Arial"/>
          <w:b/>
          <w:bCs/>
          <w:u w:val="single"/>
          <w:lang w:val="mk-MK"/>
        </w:rPr>
      </w:pPr>
      <w:r w:rsidRPr="00B73CF6">
        <w:rPr>
          <w:rFonts w:ascii="Arial" w:hAnsi="Arial" w:cs="Arial"/>
          <w:b/>
          <w:bCs/>
          <w:u w:val="single"/>
          <w:lang w:val="mk-MK"/>
        </w:rPr>
        <w:t>Ракување со садови под притисок</w:t>
      </w:r>
    </w:p>
    <w:p w14:paraId="380DB507" w14:textId="77777777" w:rsidR="00906D0C" w:rsidRDefault="00906D0C" w:rsidP="00906D0C">
      <w:pPr>
        <w:autoSpaceDE w:val="0"/>
        <w:autoSpaceDN w:val="0"/>
        <w:adjustRightInd w:val="0"/>
        <w:spacing w:line="360" w:lineRule="auto"/>
        <w:ind w:firstLine="633"/>
        <w:jc w:val="both"/>
        <w:rPr>
          <w:rFonts w:ascii="Arial" w:hAnsi="Arial" w:cs="Arial"/>
          <w:lang w:val="mk-MK"/>
        </w:rPr>
      </w:pPr>
      <w:r w:rsidRPr="00CA475E">
        <w:rPr>
          <w:rFonts w:ascii="Arial" w:hAnsi="Arial" w:cs="Arial"/>
          <w:lang w:val="mk-MK"/>
        </w:rPr>
        <w:t>Боците со ацетилен и кислород се сместени на две локации во посебни заградени и обележани простории, односно кај погонот за флотација и во близина пречистителната станица.</w:t>
      </w:r>
    </w:p>
    <w:p w14:paraId="00E6A0F1" w14:textId="77777777" w:rsidR="00906D0C" w:rsidRDefault="00906D0C" w:rsidP="00906D0C">
      <w:pPr>
        <w:autoSpaceDE w:val="0"/>
        <w:autoSpaceDN w:val="0"/>
        <w:adjustRightInd w:val="0"/>
        <w:spacing w:line="360" w:lineRule="auto"/>
        <w:ind w:firstLine="633"/>
        <w:jc w:val="both"/>
        <w:rPr>
          <w:rFonts w:ascii="Arial" w:hAnsi="Arial" w:cs="Arial"/>
          <w:lang w:val="mk-MK"/>
        </w:rPr>
      </w:pPr>
      <w:r w:rsidRPr="00B73CF6">
        <w:rPr>
          <w:rFonts w:ascii="Arial" w:hAnsi="Arial" w:cs="Arial"/>
        </w:rPr>
        <w:t>Во непосредна близина кај погонот флотација, постои заградена и обележана просторија, каде се складирани боци со ацитилен и кислород. Овие боци користат за заварување и сечење на метали. На следната слика прикажана е просторијата за складирање на боците со ацитилен и кислород.</w:t>
      </w:r>
    </w:p>
    <w:p w14:paraId="2AB8F766" w14:textId="77777777" w:rsidR="00906D0C" w:rsidRPr="00B73CF6" w:rsidRDefault="00906D0C" w:rsidP="00906D0C">
      <w:pPr>
        <w:autoSpaceDE w:val="0"/>
        <w:autoSpaceDN w:val="0"/>
        <w:adjustRightInd w:val="0"/>
        <w:spacing w:line="360" w:lineRule="auto"/>
        <w:ind w:firstLine="633"/>
        <w:jc w:val="both"/>
        <w:rPr>
          <w:rFonts w:ascii="Arial" w:hAnsi="Arial" w:cs="Arial"/>
          <w:sz w:val="32"/>
          <w:szCs w:val="32"/>
          <w:lang w:val="mk-MK"/>
        </w:rPr>
      </w:pPr>
      <w:r w:rsidRPr="00B73CF6">
        <w:rPr>
          <w:rFonts w:ascii="Arial" w:hAnsi="Arial" w:cs="Arial"/>
        </w:rPr>
        <w:t>На локација во близина на пречистителната станица има простор со боци со ацитилен. Просторот на боците со ацитилен е поставен на бетонирана подлога, изграден од метална и кровна конструкција.</w:t>
      </w:r>
    </w:p>
    <w:p w14:paraId="094AE71C" w14:textId="77777777" w:rsidR="00906D0C" w:rsidRPr="00B73CF6" w:rsidRDefault="00906D0C" w:rsidP="00906D0C">
      <w:pPr>
        <w:spacing w:line="360" w:lineRule="auto"/>
        <w:ind w:firstLine="720"/>
        <w:jc w:val="both"/>
        <w:rPr>
          <w:rFonts w:ascii="Arial" w:hAnsi="Arial" w:cs="Arial"/>
          <w:b/>
          <w:bCs/>
          <w:u w:val="single"/>
          <w:lang w:val="mk-MK"/>
        </w:rPr>
      </w:pPr>
      <w:r w:rsidRPr="00B73CF6">
        <w:rPr>
          <w:rFonts w:ascii="Arial" w:hAnsi="Arial" w:cs="Arial"/>
          <w:b/>
          <w:bCs/>
          <w:u w:val="single"/>
        </w:rPr>
        <w:lastRenderedPageBreak/>
        <w:t xml:space="preserve">Дрва и Јаглен </w:t>
      </w:r>
    </w:p>
    <w:p w14:paraId="1990DA77" w14:textId="77777777" w:rsidR="00906D0C" w:rsidRPr="00B73CF6" w:rsidRDefault="00906D0C" w:rsidP="00906D0C">
      <w:pPr>
        <w:spacing w:line="360" w:lineRule="auto"/>
        <w:ind w:firstLine="720"/>
        <w:jc w:val="both"/>
        <w:rPr>
          <w:rFonts w:ascii="Arial" w:hAnsi="Arial" w:cs="Arial"/>
          <w:lang w:val="mk-MK"/>
        </w:rPr>
      </w:pPr>
      <w:r w:rsidRPr="00B73CF6">
        <w:rPr>
          <w:rFonts w:ascii="Arial" w:hAnsi="Arial" w:cs="Arial"/>
          <w:b/>
          <w:bCs/>
          <w:i/>
          <w:iCs/>
        </w:rPr>
        <w:t>Дрва</w:t>
      </w:r>
      <w:r>
        <w:rPr>
          <w:rFonts w:ascii="Arial" w:hAnsi="Arial" w:cs="Arial"/>
          <w:b/>
          <w:bCs/>
          <w:i/>
          <w:iCs/>
          <w:lang w:val="mk-MK"/>
        </w:rPr>
        <w:t xml:space="preserve"> –</w:t>
      </w:r>
      <w:r w:rsidRPr="00B73CF6">
        <w:rPr>
          <w:rFonts w:ascii="Arial" w:hAnsi="Arial" w:cs="Arial"/>
          <w:b/>
          <w:bCs/>
          <w:i/>
          <w:iCs/>
        </w:rPr>
        <w:t xml:space="preserve"> </w:t>
      </w:r>
      <w:r w:rsidRPr="00B73CF6">
        <w:rPr>
          <w:rFonts w:ascii="Arial" w:hAnsi="Arial" w:cs="Arial"/>
        </w:rPr>
        <w:t>Дрвата се користат за затоплување на админситративните простории. Истите се складираат на бетонирана подлога на која има ставено настрешница, веднаш до влезот во котлара. Годишно се користат 1000 m</w:t>
      </w:r>
      <w:r w:rsidRPr="00B73CF6">
        <w:rPr>
          <w:rFonts w:ascii="Arial" w:hAnsi="Arial" w:cs="Arial"/>
          <w:vertAlign w:val="superscript"/>
        </w:rPr>
        <w:t>3</w:t>
      </w:r>
      <w:r w:rsidRPr="00B73CF6">
        <w:rPr>
          <w:rFonts w:ascii="Arial" w:hAnsi="Arial" w:cs="Arial"/>
        </w:rPr>
        <w:t xml:space="preserve"> дрва. </w:t>
      </w:r>
    </w:p>
    <w:p w14:paraId="6519D108" w14:textId="77777777" w:rsidR="00906D0C" w:rsidRDefault="00906D0C" w:rsidP="00906D0C">
      <w:pPr>
        <w:spacing w:line="360" w:lineRule="auto"/>
        <w:ind w:firstLine="720"/>
        <w:jc w:val="both"/>
        <w:rPr>
          <w:rFonts w:ascii="Arial" w:hAnsi="Arial" w:cs="Arial"/>
          <w:lang w:val="mk-MK"/>
        </w:rPr>
      </w:pPr>
      <w:r w:rsidRPr="00B73CF6">
        <w:rPr>
          <w:rFonts w:ascii="Arial" w:hAnsi="Arial" w:cs="Arial"/>
          <w:b/>
          <w:bCs/>
          <w:i/>
          <w:iCs/>
        </w:rPr>
        <w:t xml:space="preserve">Јаглен </w:t>
      </w:r>
      <w:r>
        <w:rPr>
          <w:rFonts w:ascii="Arial" w:hAnsi="Arial" w:cs="Arial"/>
          <w:b/>
          <w:bCs/>
          <w:i/>
          <w:iCs/>
          <w:lang w:val="mk-MK"/>
        </w:rPr>
        <w:t xml:space="preserve">– </w:t>
      </w:r>
      <w:r w:rsidRPr="00B73CF6">
        <w:rPr>
          <w:rFonts w:ascii="Arial" w:hAnsi="Arial" w:cs="Arial"/>
        </w:rPr>
        <w:t>Јагленот се користи за ковање (обликување) на железо во погонот за ковање. На годишно ниво количината на јаглен изнесува 63 kg и истиот се зема од котлара, односно јагленот кој се добива од дрвата кои се користат за згаревање на обејктите и снабдување со топла вода.</w:t>
      </w:r>
    </w:p>
    <w:p w14:paraId="2A751CE3" w14:textId="77777777" w:rsidR="00906D0C" w:rsidRDefault="00906D0C" w:rsidP="00906D0C">
      <w:pPr>
        <w:spacing w:line="360" w:lineRule="auto"/>
        <w:ind w:firstLine="720"/>
        <w:jc w:val="both"/>
        <w:rPr>
          <w:rFonts w:ascii="Arial" w:hAnsi="Arial" w:cs="Arial"/>
          <w:b/>
          <w:bCs/>
          <w:lang w:val="mk-MK"/>
        </w:rPr>
      </w:pPr>
    </w:p>
    <w:p w14:paraId="69E20967" w14:textId="77777777" w:rsidR="00906D0C" w:rsidRPr="00B73CF6" w:rsidRDefault="00906D0C" w:rsidP="00906D0C">
      <w:pPr>
        <w:spacing w:line="360" w:lineRule="auto"/>
        <w:ind w:firstLine="720"/>
        <w:jc w:val="both"/>
        <w:rPr>
          <w:rFonts w:ascii="Arial" w:hAnsi="Arial" w:cs="Arial"/>
          <w:b/>
          <w:bCs/>
          <w:u w:val="single"/>
          <w:lang w:val="mk-MK"/>
        </w:rPr>
      </w:pPr>
      <w:r w:rsidRPr="00B73CF6">
        <w:rPr>
          <w:rFonts w:ascii="Arial" w:hAnsi="Arial" w:cs="Arial"/>
          <w:b/>
          <w:bCs/>
          <w:u w:val="single"/>
        </w:rPr>
        <w:t xml:space="preserve">Вода </w:t>
      </w:r>
    </w:p>
    <w:p w14:paraId="1F8FA590" w14:textId="77777777" w:rsidR="00906D0C" w:rsidRPr="00B73CF6" w:rsidRDefault="00906D0C" w:rsidP="00906D0C">
      <w:pPr>
        <w:spacing w:line="360" w:lineRule="auto"/>
        <w:ind w:firstLine="720"/>
        <w:jc w:val="both"/>
        <w:rPr>
          <w:rFonts w:ascii="Arial" w:hAnsi="Arial" w:cs="Arial"/>
          <w:b/>
          <w:bCs/>
          <w:i/>
          <w:iCs/>
          <w:lang w:val="mk-MK"/>
        </w:rPr>
      </w:pPr>
      <w:r w:rsidRPr="00B73CF6">
        <w:rPr>
          <w:rFonts w:ascii="Arial" w:hAnsi="Arial" w:cs="Arial"/>
          <w:b/>
          <w:bCs/>
          <w:i/>
          <w:iCs/>
        </w:rPr>
        <w:t xml:space="preserve">Техничка вода </w:t>
      </w:r>
    </w:p>
    <w:p w14:paraId="64CF436D" w14:textId="77777777" w:rsidR="00906D0C" w:rsidRDefault="00906D0C" w:rsidP="00906D0C">
      <w:pPr>
        <w:spacing w:line="360" w:lineRule="auto"/>
        <w:ind w:firstLine="720"/>
        <w:jc w:val="both"/>
        <w:rPr>
          <w:rFonts w:ascii="Arial" w:hAnsi="Arial" w:cs="Arial"/>
          <w:lang w:val="mk-MK"/>
        </w:rPr>
      </w:pPr>
      <w:r w:rsidRPr="00B73CF6">
        <w:rPr>
          <w:rFonts w:ascii="Arial" w:hAnsi="Arial" w:cs="Arial"/>
        </w:rPr>
        <w:t>Снабдувањето со техничка вода за технолошкиот процес во флотација, се врши со зафаќање на површински води од Тораничка Река. На годишно ниво на локација Флотација, потрошувачката на вода изнесува 532.597 m</w:t>
      </w:r>
      <w:r w:rsidRPr="00B73CF6">
        <w:rPr>
          <w:rFonts w:ascii="Arial" w:hAnsi="Arial" w:cs="Arial"/>
          <w:vertAlign w:val="superscript"/>
        </w:rPr>
        <w:t>3</w:t>
      </w:r>
      <w:r w:rsidRPr="00B73CF6">
        <w:rPr>
          <w:rFonts w:ascii="Arial" w:hAnsi="Arial" w:cs="Arial"/>
        </w:rPr>
        <w:t>.</w:t>
      </w:r>
    </w:p>
    <w:p w14:paraId="7E5A9CB0" w14:textId="77777777" w:rsidR="00906D0C" w:rsidRDefault="00906D0C" w:rsidP="00906D0C">
      <w:pPr>
        <w:spacing w:line="360" w:lineRule="auto"/>
        <w:ind w:firstLine="720"/>
        <w:jc w:val="both"/>
        <w:rPr>
          <w:rFonts w:ascii="Arial" w:hAnsi="Arial" w:cs="Arial"/>
          <w:bCs/>
          <w:lang w:val="mk-MK"/>
        </w:rPr>
      </w:pPr>
      <w:r w:rsidRPr="00B73CF6">
        <w:rPr>
          <w:rFonts w:ascii="Arial" w:hAnsi="Arial" w:cs="Arial"/>
          <w:bCs/>
          <w:lang w:val="mk-MK"/>
        </w:rPr>
        <w:t xml:space="preserve">Подетален опис за начинот на снабдување со техничка вода е даден во </w:t>
      </w:r>
      <w:r>
        <w:rPr>
          <w:rFonts w:ascii="Arial" w:hAnsi="Arial" w:cs="Arial"/>
          <w:bCs/>
          <w:lang w:val="mk-MK"/>
        </w:rPr>
        <w:t>Додаток 2</w:t>
      </w:r>
      <w:r w:rsidRPr="00B73CF6">
        <w:rPr>
          <w:rFonts w:ascii="Arial" w:hAnsi="Arial" w:cs="Arial"/>
          <w:bCs/>
          <w:lang w:val="mk-MK"/>
        </w:rPr>
        <w:t>.</w:t>
      </w:r>
    </w:p>
    <w:p w14:paraId="753A01F2" w14:textId="77777777" w:rsidR="00906D0C" w:rsidRPr="00906199" w:rsidRDefault="00906D0C" w:rsidP="00906D0C">
      <w:pPr>
        <w:spacing w:line="360" w:lineRule="auto"/>
        <w:ind w:firstLine="720"/>
        <w:jc w:val="both"/>
        <w:rPr>
          <w:rFonts w:ascii="Arial" w:hAnsi="Arial" w:cs="Arial"/>
          <w:b/>
          <w:bCs/>
          <w:u w:val="single"/>
          <w:lang w:val="mk-MK"/>
        </w:rPr>
      </w:pPr>
      <w:r w:rsidRPr="00906199">
        <w:rPr>
          <w:rFonts w:ascii="Arial" w:hAnsi="Arial" w:cs="Arial"/>
          <w:b/>
          <w:bCs/>
          <w:u w:val="single"/>
        </w:rPr>
        <w:t xml:space="preserve">Електрична енергија </w:t>
      </w:r>
    </w:p>
    <w:p w14:paraId="4D69A46A" w14:textId="77777777" w:rsidR="00906D0C" w:rsidRDefault="00906D0C" w:rsidP="00906D0C">
      <w:pPr>
        <w:spacing w:line="360" w:lineRule="auto"/>
        <w:ind w:firstLine="720"/>
        <w:jc w:val="both"/>
        <w:rPr>
          <w:rFonts w:ascii="Arial" w:hAnsi="Arial" w:cs="Arial"/>
          <w:lang w:val="mk-MK"/>
        </w:rPr>
      </w:pPr>
      <w:r w:rsidRPr="00906199">
        <w:rPr>
          <w:rFonts w:ascii="Arial" w:hAnsi="Arial" w:cs="Arial"/>
        </w:rPr>
        <w:t xml:space="preserve">Снабдувањето со електрична енергија се врши од главната дистрибутивна мрежа, односно од сопствен далновод и главна трафостаница. Во </w:t>
      </w:r>
      <w:r w:rsidRPr="00906199">
        <w:rPr>
          <w:rFonts w:ascii="Arial" w:hAnsi="Arial" w:cs="Arial"/>
          <w:lang w:val="mk-MK"/>
        </w:rPr>
        <w:t>Додаток 2</w:t>
      </w:r>
      <w:r w:rsidRPr="00906199">
        <w:rPr>
          <w:rFonts w:ascii="Arial" w:hAnsi="Arial" w:cs="Arial"/>
        </w:rPr>
        <w:t xml:space="preserve"> дадени се карактеристиките на главната трафостаница.</w:t>
      </w:r>
    </w:p>
    <w:p w14:paraId="68D547F4" w14:textId="1F9F521E" w:rsidR="00906D0C" w:rsidRDefault="00906D0C" w:rsidP="00906D0C">
      <w:pPr>
        <w:autoSpaceDE w:val="0"/>
        <w:autoSpaceDN w:val="0"/>
        <w:adjustRightInd w:val="0"/>
        <w:spacing w:line="276" w:lineRule="auto"/>
        <w:jc w:val="center"/>
        <w:rPr>
          <w:rFonts w:ascii="Arial" w:hAnsi="Arial" w:cs="Arial"/>
          <w:lang w:val="mk-MK"/>
        </w:rPr>
      </w:pPr>
    </w:p>
    <w:p w14:paraId="7D153EA0" w14:textId="77777777" w:rsidR="00906D0C" w:rsidRPr="00906199" w:rsidRDefault="00906D0C" w:rsidP="00906D0C">
      <w:pPr>
        <w:spacing w:line="360" w:lineRule="auto"/>
        <w:ind w:firstLine="720"/>
        <w:jc w:val="both"/>
        <w:rPr>
          <w:rFonts w:ascii="Arial" w:hAnsi="Arial" w:cs="Arial"/>
          <w:b/>
          <w:bCs/>
          <w:u w:val="single"/>
          <w:lang w:val="mk-MK"/>
        </w:rPr>
      </w:pPr>
      <w:r w:rsidRPr="00906199">
        <w:rPr>
          <w:rFonts w:ascii="Arial" w:hAnsi="Arial" w:cs="Arial"/>
          <w:b/>
          <w:bCs/>
          <w:u w:val="single"/>
        </w:rPr>
        <w:t xml:space="preserve">Ракување со Производи </w:t>
      </w:r>
    </w:p>
    <w:p w14:paraId="33107D08" w14:textId="77777777" w:rsidR="00906D0C" w:rsidRPr="00906199" w:rsidRDefault="00906D0C" w:rsidP="00906D0C">
      <w:pPr>
        <w:spacing w:line="360" w:lineRule="auto"/>
        <w:ind w:firstLine="720"/>
        <w:jc w:val="both"/>
        <w:rPr>
          <w:rFonts w:ascii="Arial" w:hAnsi="Arial" w:cs="Arial"/>
          <w:sz w:val="28"/>
          <w:szCs w:val="28"/>
          <w:lang w:val="mk-MK"/>
        </w:rPr>
      </w:pPr>
      <w:r w:rsidRPr="00906199">
        <w:rPr>
          <w:rFonts w:ascii="Arial" w:hAnsi="Arial" w:cs="Arial"/>
        </w:rPr>
        <w:t>Главниот производ кој се добива од технолошкиот процес на преработка на олово-цинковата руда е оловен концентрат и цинковен концентрат. Складирањето на оловниот и цинковиот концентрат се врши во бетонско изградени бункери, кои истите се дел од погонот флотација.</w:t>
      </w:r>
    </w:p>
    <w:p w14:paraId="68962B3E" w14:textId="77777777" w:rsidR="00906D0C" w:rsidRDefault="00906D0C" w:rsidP="00906D0C">
      <w:pPr>
        <w:spacing w:line="360" w:lineRule="auto"/>
        <w:ind w:firstLine="720"/>
        <w:jc w:val="both"/>
        <w:rPr>
          <w:rFonts w:ascii="Arial" w:hAnsi="Arial" w:cs="Arial"/>
          <w:bCs/>
          <w:lang w:val="mk-MK"/>
        </w:rPr>
      </w:pPr>
      <w:r w:rsidRPr="00906199">
        <w:rPr>
          <w:rFonts w:ascii="Arial" w:hAnsi="Arial" w:cs="Arial"/>
          <w:bCs/>
          <w:lang w:val="mk-MK"/>
        </w:rPr>
        <w:t>На следната слика прикажана е локацијата на магацините за складирање на суровини и помошни материјали.</w:t>
      </w:r>
    </w:p>
    <w:p w14:paraId="5BFE8712" w14:textId="77777777" w:rsidR="00906D0C" w:rsidRDefault="00906D0C" w:rsidP="00906D0C">
      <w:pPr>
        <w:spacing w:line="360" w:lineRule="auto"/>
        <w:rPr>
          <w:rFonts w:ascii="Arial" w:hAnsi="Arial" w:cs="Arial"/>
          <w:b/>
          <w:bCs/>
          <w:i/>
          <w:iCs/>
          <w:sz w:val="20"/>
          <w:szCs w:val="20"/>
          <w:lang w:val="mk-MK"/>
        </w:rPr>
      </w:pPr>
    </w:p>
    <w:p w14:paraId="4E909E92" w14:textId="77777777" w:rsidR="00906D0C" w:rsidRDefault="00906D0C" w:rsidP="00906D0C">
      <w:pPr>
        <w:spacing w:line="360" w:lineRule="auto"/>
        <w:rPr>
          <w:rFonts w:ascii="Arial" w:hAnsi="Arial" w:cs="Arial"/>
          <w:lang w:val="mk-MK"/>
        </w:rPr>
      </w:pPr>
    </w:p>
    <w:p w14:paraId="1D20297F" w14:textId="77777777" w:rsidR="00906D0C" w:rsidRDefault="00906D0C" w:rsidP="00906D0C">
      <w:pPr>
        <w:spacing w:line="360" w:lineRule="auto"/>
        <w:rPr>
          <w:rFonts w:ascii="Arial" w:hAnsi="Arial" w:cs="Arial"/>
          <w:lang w:val="mk-MK"/>
        </w:rPr>
      </w:pPr>
    </w:p>
    <w:p w14:paraId="75E4BA89" w14:textId="77777777" w:rsidR="00906D0C" w:rsidRPr="00906199" w:rsidRDefault="00906D0C" w:rsidP="00906D0C">
      <w:pPr>
        <w:spacing w:line="360" w:lineRule="auto"/>
        <w:ind w:firstLine="284"/>
        <w:rPr>
          <w:rFonts w:ascii="Arial" w:hAnsi="Arial" w:cs="Arial"/>
          <w:b/>
          <w:bCs/>
          <w:lang w:val="mk-MK"/>
        </w:rPr>
      </w:pPr>
      <w:r w:rsidRPr="00906199">
        <w:rPr>
          <w:rFonts w:ascii="Arial" w:hAnsi="Arial" w:cs="Arial"/>
          <w:b/>
          <w:bCs/>
          <w:lang w:val="mk-MK"/>
        </w:rPr>
        <w:lastRenderedPageBreak/>
        <w:t>3.</w:t>
      </w:r>
      <w:r w:rsidRPr="00906199">
        <w:rPr>
          <w:rFonts w:ascii="Arial" w:hAnsi="Arial" w:cs="Arial"/>
          <w:b/>
          <w:bCs/>
          <w:lang w:val="mk-MK"/>
        </w:rPr>
        <w:tab/>
        <w:t>Локација Хидројаловиште</w:t>
      </w:r>
    </w:p>
    <w:p w14:paraId="62D50BF5" w14:textId="77777777" w:rsidR="00906D0C" w:rsidRPr="00E9399F" w:rsidRDefault="00906D0C" w:rsidP="00906D0C">
      <w:pPr>
        <w:spacing w:line="360" w:lineRule="auto"/>
        <w:ind w:firstLine="720"/>
        <w:jc w:val="both"/>
        <w:rPr>
          <w:rFonts w:ascii="Arial" w:hAnsi="Arial" w:cs="Arial"/>
          <w:lang w:val="mk-MK"/>
        </w:rPr>
      </w:pPr>
      <w:r w:rsidRPr="00906199">
        <w:rPr>
          <w:rFonts w:ascii="Arial" w:hAnsi="Arial" w:cs="Arial"/>
        </w:rPr>
        <w:t>За непречено функционирање на хидројаловиштето се користат само помошни материјали,</w:t>
      </w:r>
      <w:r w:rsidRPr="00906199">
        <w:rPr>
          <w:rFonts w:ascii="Arial" w:hAnsi="Arial" w:cs="Arial"/>
          <w:lang w:val="mk-MK"/>
        </w:rPr>
        <w:t xml:space="preserve"> </w:t>
      </w:r>
      <w:r w:rsidRPr="00906199">
        <w:rPr>
          <w:rFonts w:ascii="Arial" w:hAnsi="Arial" w:cs="Arial"/>
        </w:rPr>
        <w:t xml:space="preserve">како што се: Електрична енергија </w:t>
      </w:r>
      <w:r>
        <w:rPr>
          <w:rFonts w:ascii="Arial" w:hAnsi="Arial" w:cs="Arial"/>
          <w:lang w:val="mk-MK"/>
        </w:rPr>
        <w:t xml:space="preserve">и Дрва за загревање. </w:t>
      </w:r>
      <w:r w:rsidRPr="00906199">
        <w:rPr>
          <w:rFonts w:ascii="Arial" w:hAnsi="Arial" w:cs="Arial"/>
        </w:rPr>
        <w:t>Електричната енергија се користи за осветлување на објектот за работниците</w:t>
      </w:r>
      <w:r>
        <w:rPr>
          <w:rFonts w:ascii="Arial" w:hAnsi="Arial" w:cs="Arial"/>
          <w:lang w:val="mk-MK"/>
        </w:rPr>
        <w:t>, додека д</w:t>
      </w:r>
      <w:r w:rsidRPr="00906199">
        <w:rPr>
          <w:rFonts w:ascii="Arial" w:hAnsi="Arial" w:cs="Arial"/>
        </w:rPr>
        <w:t>рвата се користат за загревање на објектот кој е наменет за работниците.</w:t>
      </w:r>
    </w:p>
    <w:p w14:paraId="2238AF51" w14:textId="77777777" w:rsidR="00906D0C" w:rsidRPr="00906199" w:rsidRDefault="00906D0C" w:rsidP="00906D0C">
      <w:pPr>
        <w:spacing w:line="360" w:lineRule="auto"/>
        <w:ind w:firstLine="720"/>
        <w:jc w:val="both"/>
        <w:rPr>
          <w:rFonts w:ascii="Arial" w:hAnsi="Arial" w:cs="Arial"/>
          <w:lang w:val="mk-MK"/>
        </w:rPr>
      </w:pPr>
    </w:p>
    <w:p w14:paraId="73AA6CD2" w14:textId="77777777" w:rsidR="00906D0C" w:rsidRPr="002D1E82" w:rsidRDefault="00906D0C" w:rsidP="00906D0C">
      <w:pPr>
        <w:autoSpaceDE w:val="0"/>
        <w:autoSpaceDN w:val="0"/>
        <w:adjustRightInd w:val="0"/>
        <w:spacing w:line="360" w:lineRule="auto"/>
        <w:jc w:val="both"/>
        <w:rPr>
          <w:rFonts w:ascii="Arial" w:hAnsi="Arial" w:cs="Arial"/>
          <w:b/>
          <w:bCs/>
        </w:rPr>
      </w:pPr>
      <w:r w:rsidRPr="002D1E82">
        <w:rPr>
          <w:rFonts w:ascii="Arial" w:hAnsi="Arial" w:cs="Arial"/>
          <w:b/>
          <w:bCs/>
        </w:rPr>
        <w:t xml:space="preserve">V.1.2   Транспортни системи </w:t>
      </w:r>
    </w:p>
    <w:p w14:paraId="6C1DAF8B" w14:textId="77777777" w:rsidR="00906D0C" w:rsidRPr="000E3DBF" w:rsidRDefault="00906D0C" w:rsidP="00906D0C">
      <w:pPr>
        <w:pStyle w:val="ListParagraph"/>
        <w:ind w:left="709"/>
        <w:jc w:val="both"/>
        <w:rPr>
          <w:rFonts w:ascii="Arial" w:hAnsi="Arial" w:cs="Arial"/>
          <w:b/>
          <w:bCs/>
          <w:lang w:val="mk-MK"/>
        </w:rPr>
      </w:pPr>
      <w:bookmarkStart w:id="141" w:name="_Hlk132702706"/>
      <w:r w:rsidRPr="000E3DBF">
        <w:rPr>
          <w:rFonts w:ascii="Arial" w:hAnsi="Arial" w:cs="Arial"/>
          <w:b/>
          <w:bCs/>
          <w:lang w:val="mk-MK"/>
        </w:rPr>
        <w:t>Транспорт на руда, јаловина и работници</w:t>
      </w:r>
    </w:p>
    <w:p w14:paraId="49E4600E" w14:textId="77777777" w:rsidR="00906D0C" w:rsidRPr="00D841D5" w:rsidRDefault="00906D0C" w:rsidP="00906D0C">
      <w:pPr>
        <w:tabs>
          <w:tab w:val="left" w:pos="709"/>
        </w:tabs>
        <w:spacing w:line="360" w:lineRule="auto"/>
        <w:ind w:right="-180"/>
        <w:jc w:val="both"/>
        <w:rPr>
          <w:rFonts w:ascii="Arial" w:hAnsi="Arial" w:cs="Arial"/>
          <w:bCs/>
          <w:lang w:val="mk-MK"/>
        </w:rPr>
      </w:pPr>
      <w:r>
        <w:rPr>
          <w:rFonts w:ascii="Arial" w:hAnsi="Arial" w:cs="Arial"/>
          <w:lang w:val="mk-MK"/>
        </w:rPr>
        <w:tab/>
      </w:r>
      <w:r w:rsidRPr="00D841D5">
        <w:rPr>
          <w:rFonts w:ascii="Arial" w:hAnsi="Arial" w:cs="Arial"/>
        </w:rPr>
        <w:t>Главен и единствен производ кој се добива на локацијата Рудник е ровната олово-цинкова руда. Транспорт на ровната руда, произведена од рудните блокови се врши со тролеј локомотиви, вагони и „гренби” од блоковските рудни сипки до централните рудни сипки.</w:t>
      </w:r>
    </w:p>
    <w:p w14:paraId="5945DCF7" w14:textId="77777777" w:rsidR="00906D0C" w:rsidRPr="000E3DBF" w:rsidRDefault="00906D0C" w:rsidP="00906D0C">
      <w:pPr>
        <w:spacing w:line="360" w:lineRule="auto"/>
        <w:ind w:firstLine="720"/>
        <w:jc w:val="both"/>
        <w:rPr>
          <w:rFonts w:ascii="Arial" w:hAnsi="Arial" w:cs="Arial"/>
          <w:lang w:val="mk-MK"/>
        </w:rPr>
      </w:pPr>
      <w:r w:rsidRPr="000E3DBF">
        <w:rPr>
          <w:rFonts w:ascii="Arial" w:hAnsi="Arial" w:cs="Arial"/>
          <w:lang w:val="mk-MK"/>
        </w:rPr>
        <w:t>Транспортот на рудата и јаловината во рудникот „Тораница“ се врши низ</w:t>
      </w:r>
      <w:r>
        <w:rPr>
          <w:rFonts w:ascii="Arial" w:hAnsi="Arial" w:cs="Arial"/>
          <w:lang w:val="mk-MK"/>
        </w:rPr>
        <w:t xml:space="preserve"> </w:t>
      </w:r>
      <w:r w:rsidRPr="000E3DBF">
        <w:rPr>
          <w:rFonts w:ascii="Arial" w:hAnsi="Arial" w:cs="Arial"/>
          <w:lang w:val="mk-MK"/>
        </w:rPr>
        <w:t>хоризонтални, коси и вертикални простории, како што впрочем е изведуван и во</w:t>
      </w:r>
      <w:r>
        <w:rPr>
          <w:rFonts w:ascii="Arial" w:hAnsi="Arial" w:cs="Arial"/>
          <w:lang w:val="mk-MK"/>
        </w:rPr>
        <w:t xml:space="preserve"> </w:t>
      </w:r>
      <w:r w:rsidRPr="000E3DBF">
        <w:rPr>
          <w:rFonts w:ascii="Arial" w:hAnsi="Arial" w:cs="Arial"/>
          <w:lang w:val="mk-MK"/>
        </w:rPr>
        <w:t>досегашната експлоатација. Низ хоризонталните простории транспортот на рудата и</w:t>
      </w:r>
      <w:r>
        <w:rPr>
          <w:rFonts w:ascii="Arial" w:hAnsi="Arial" w:cs="Arial"/>
          <w:lang w:val="mk-MK"/>
        </w:rPr>
        <w:t xml:space="preserve"> </w:t>
      </w:r>
      <w:r w:rsidRPr="000E3DBF">
        <w:rPr>
          <w:rFonts w:ascii="Arial" w:hAnsi="Arial" w:cs="Arial"/>
          <w:lang w:val="mk-MK"/>
        </w:rPr>
        <w:t>јаловината се врши со шински транспортни средства додека низ косите и</w:t>
      </w:r>
      <w:r>
        <w:rPr>
          <w:rFonts w:ascii="Arial" w:hAnsi="Arial" w:cs="Arial"/>
          <w:lang w:val="mk-MK"/>
        </w:rPr>
        <w:t xml:space="preserve"> </w:t>
      </w:r>
      <w:r w:rsidRPr="000E3DBF">
        <w:rPr>
          <w:rFonts w:ascii="Arial" w:hAnsi="Arial" w:cs="Arial"/>
          <w:lang w:val="mk-MK"/>
        </w:rPr>
        <w:t>вертикалните простории ќе се извршува гравитационен транспорт.</w:t>
      </w:r>
    </w:p>
    <w:p w14:paraId="683ACE70" w14:textId="77777777" w:rsidR="00906D0C" w:rsidRPr="000E3DBF" w:rsidRDefault="00906D0C" w:rsidP="00906D0C">
      <w:pPr>
        <w:spacing w:line="360" w:lineRule="auto"/>
        <w:ind w:firstLine="720"/>
        <w:jc w:val="both"/>
        <w:rPr>
          <w:rFonts w:ascii="Arial" w:hAnsi="Arial" w:cs="Arial"/>
          <w:lang w:val="mk-MK"/>
        </w:rPr>
      </w:pPr>
      <w:r w:rsidRPr="000E3DBF">
        <w:rPr>
          <w:rFonts w:ascii="Arial" w:hAnsi="Arial" w:cs="Arial"/>
          <w:lang w:val="mk-MK"/>
        </w:rPr>
        <w:t>Вертикален гравитациски транспорт на руда се врши преку: ЦРС1, ЦРС2, ЦРС3</w:t>
      </w:r>
      <w:r>
        <w:rPr>
          <w:rFonts w:ascii="Arial" w:hAnsi="Arial" w:cs="Arial"/>
          <w:lang w:val="mk-MK"/>
        </w:rPr>
        <w:t xml:space="preserve"> </w:t>
      </w:r>
      <w:r w:rsidRPr="000E3DBF">
        <w:rPr>
          <w:rFonts w:ascii="Arial" w:hAnsi="Arial" w:cs="Arial"/>
          <w:lang w:val="mk-MK"/>
        </w:rPr>
        <w:t>и блоковските рудни и јаловински сипки.</w:t>
      </w:r>
    </w:p>
    <w:p w14:paraId="330E8F4E" w14:textId="77777777" w:rsidR="00906D0C" w:rsidRPr="000E3DBF" w:rsidRDefault="00906D0C" w:rsidP="00906D0C">
      <w:pPr>
        <w:spacing w:line="360" w:lineRule="auto"/>
        <w:ind w:firstLine="720"/>
        <w:jc w:val="both"/>
        <w:rPr>
          <w:rFonts w:ascii="Arial" w:hAnsi="Arial" w:cs="Arial"/>
          <w:lang w:val="mk-MK"/>
        </w:rPr>
      </w:pPr>
      <w:r w:rsidRPr="000E3DBF">
        <w:rPr>
          <w:rFonts w:ascii="Arial" w:hAnsi="Arial" w:cs="Arial"/>
          <w:lang w:val="mk-MK"/>
        </w:rPr>
        <w:t>Хоризонталниот транспорт во рудникот се врши на следните транспортни хоризонти:</w:t>
      </w:r>
    </w:p>
    <w:p w14:paraId="509C7D66" w14:textId="77777777" w:rsidR="00906D0C" w:rsidRPr="003E57AF" w:rsidRDefault="00906D0C" w:rsidP="00ED19F3">
      <w:pPr>
        <w:pStyle w:val="ListParagraph"/>
        <w:numPr>
          <w:ilvl w:val="0"/>
          <w:numId w:val="90"/>
        </w:numPr>
        <w:spacing w:after="200" w:line="360" w:lineRule="auto"/>
        <w:contextualSpacing/>
        <w:jc w:val="both"/>
        <w:rPr>
          <w:rFonts w:ascii="Arial" w:hAnsi="Arial" w:cs="Arial"/>
          <w:lang w:val="mk-MK"/>
        </w:rPr>
      </w:pPr>
      <w:r w:rsidRPr="000E3DBF">
        <w:rPr>
          <w:rFonts w:ascii="Arial" w:hAnsi="Arial" w:cs="Arial"/>
          <w:lang w:val="mk-MK"/>
        </w:rPr>
        <w:t>транспортен хоризонт IIIa;</w:t>
      </w:r>
    </w:p>
    <w:p w14:paraId="1E8398A2" w14:textId="77777777" w:rsidR="00906D0C" w:rsidRPr="000E3DBF" w:rsidRDefault="00906D0C" w:rsidP="00ED19F3">
      <w:pPr>
        <w:pStyle w:val="ListParagraph"/>
        <w:numPr>
          <w:ilvl w:val="0"/>
          <w:numId w:val="90"/>
        </w:numPr>
        <w:spacing w:after="200" w:line="360" w:lineRule="auto"/>
        <w:contextualSpacing/>
        <w:jc w:val="both"/>
        <w:rPr>
          <w:rFonts w:ascii="Arial" w:hAnsi="Arial" w:cs="Arial"/>
          <w:lang w:val="mk-MK"/>
        </w:rPr>
      </w:pPr>
      <w:r w:rsidRPr="000E3DBF">
        <w:rPr>
          <w:rFonts w:ascii="Arial" w:hAnsi="Arial" w:cs="Arial"/>
          <w:lang w:val="mk-MK"/>
        </w:rPr>
        <w:t>транспортен хоризонт I;</w:t>
      </w:r>
    </w:p>
    <w:p w14:paraId="39834BE1" w14:textId="77777777" w:rsidR="00906D0C" w:rsidRDefault="00906D0C" w:rsidP="00ED19F3">
      <w:pPr>
        <w:pStyle w:val="ListParagraph"/>
        <w:numPr>
          <w:ilvl w:val="0"/>
          <w:numId w:val="90"/>
        </w:numPr>
        <w:spacing w:after="200" w:line="360" w:lineRule="auto"/>
        <w:contextualSpacing/>
        <w:jc w:val="both"/>
        <w:rPr>
          <w:rFonts w:ascii="Arial" w:hAnsi="Arial" w:cs="Arial"/>
          <w:lang w:val="mk-MK"/>
        </w:rPr>
      </w:pPr>
      <w:r w:rsidRPr="000E3DBF">
        <w:rPr>
          <w:rFonts w:ascii="Arial" w:hAnsi="Arial" w:cs="Arial"/>
          <w:lang w:val="mk-MK"/>
        </w:rPr>
        <w:t>главен извозен поткоп (ГИП).</w:t>
      </w:r>
    </w:p>
    <w:p w14:paraId="7D02C615" w14:textId="77777777" w:rsidR="00906D0C" w:rsidRDefault="00906D0C" w:rsidP="00906D0C">
      <w:pPr>
        <w:spacing w:line="360" w:lineRule="auto"/>
        <w:ind w:firstLine="720"/>
        <w:jc w:val="both"/>
        <w:rPr>
          <w:rFonts w:ascii="Arial" w:hAnsi="Arial" w:cs="Arial"/>
          <w:lang w:val="mk-MK"/>
        </w:rPr>
      </w:pPr>
      <w:r w:rsidRPr="003E57AF">
        <w:rPr>
          <w:rFonts w:ascii="Arial" w:hAnsi="Arial" w:cs="Arial"/>
          <w:lang w:val="mk-MK"/>
        </w:rPr>
        <w:t>Транспортот на рудата од хоризонт I, се врши со тролеј локомотиви и „гренби” од блоковските рудни сипки до централните рудни сипки, а транспортот на јаловината од блоковските јаловински сипки до површина, со аку локомотиви и хеглунд вагони.</w:t>
      </w:r>
    </w:p>
    <w:p w14:paraId="6E76218A" w14:textId="77777777" w:rsidR="00906D0C" w:rsidRDefault="00906D0C" w:rsidP="00906D0C">
      <w:pPr>
        <w:spacing w:line="360" w:lineRule="auto"/>
        <w:ind w:firstLine="720"/>
        <w:jc w:val="both"/>
        <w:rPr>
          <w:rFonts w:ascii="Arial" w:hAnsi="Arial" w:cs="Arial"/>
          <w:lang w:val="mk-MK"/>
        </w:rPr>
      </w:pPr>
      <w:r w:rsidRPr="003E57AF">
        <w:rPr>
          <w:rFonts w:ascii="Arial" w:hAnsi="Arial" w:cs="Arial"/>
          <w:lang w:val="mk-MK"/>
        </w:rPr>
        <w:lastRenderedPageBreak/>
        <w:t>Транспорт на рудата на главниот извозен поткоп (ГИП.), се врши со тролеј локомотиви и вагони од централните рудни сипки (1; 2 или 3) до приемниот бункер во постројката за преработка на минералните суровини.</w:t>
      </w:r>
    </w:p>
    <w:p w14:paraId="44F1AC89" w14:textId="77777777" w:rsidR="00906D0C" w:rsidRDefault="00906D0C" w:rsidP="00906D0C">
      <w:pPr>
        <w:spacing w:line="360" w:lineRule="auto"/>
        <w:ind w:firstLine="720"/>
        <w:jc w:val="both"/>
        <w:rPr>
          <w:rFonts w:ascii="Arial" w:hAnsi="Arial" w:cs="Arial"/>
          <w:lang w:val="mk-MK"/>
        </w:rPr>
      </w:pPr>
      <w:r w:rsidRPr="00D841D5">
        <w:rPr>
          <w:rFonts w:ascii="Arial" w:hAnsi="Arial" w:cs="Arial"/>
          <w:lang w:val="mk-MK"/>
        </w:rPr>
        <w:t>Од главниот приемен бункер, во кој има посебно место за одложување на откопаниот материјал, рудата со помош на додавач се пропушта низ стационарна решетка, од каде се носи во погонот за дробење на минералната суровина.</w:t>
      </w:r>
    </w:p>
    <w:p w14:paraId="5FAE316A" w14:textId="77777777" w:rsidR="00906D0C" w:rsidRDefault="00906D0C" w:rsidP="00906D0C">
      <w:pPr>
        <w:spacing w:line="360" w:lineRule="auto"/>
        <w:ind w:firstLine="720"/>
        <w:jc w:val="both"/>
        <w:rPr>
          <w:rFonts w:ascii="Arial" w:hAnsi="Arial" w:cs="Arial"/>
        </w:rPr>
      </w:pPr>
      <w:r w:rsidRPr="00827619">
        <w:rPr>
          <w:rFonts w:ascii="Arial" w:hAnsi="Arial" w:cs="Arial"/>
        </w:rPr>
        <w:t>Од погонот за дробење и сеење рудата, преку транспортната лента, се носи во силосите, кои се позиционирани веднаш до погонот за мелење, а од таму преку оди во погонот за мелење, кој е дел од погонот за флотација. Транспортната лента претставува структурно и функционално поврзување меѓу погонот дробење и сеење и приемните силоси за издробен материјал.</w:t>
      </w:r>
    </w:p>
    <w:p w14:paraId="4802E906" w14:textId="77777777" w:rsidR="00906D0C" w:rsidRDefault="00906D0C" w:rsidP="00906D0C">
      <w:pPr>
        <w:spacing w:line="360" w:lineRule="auto"/>
        <w:ind w:firstLine="720"/>
        <w:jc w:val="both"/>
        <w:rPr>
          <w:rFonts w:ascii="Arial" w:hAnsi="Arial" w:cs="Arial"/>
          <w:lang w:val="mk-MK"/>
        </w:rPr>
      </w:pPr>
      <w:r w:rsidRPr="00053AFA">
        <w:rPr>
          <w:rFonts w:ascii="Arial" w:hAnsi="Arial" w:cs="Arial"/>
          <w:lang w:val="mk-MK"/>
        </w:rPr>
        <w:t>Превоз на работниците и сервисирањето на јамата, се врши низ косата сервисна рампа и откопните рампи. Транспортот на работниците се врши со комби возила.</w:t>
      </w:r>
    </w:p>
    <w:p w14:paraId="32B25463" w14:textId="77777777" w:rsidR="00906D0C" w:rsidRDefault="00906D0C" w:rsidP="00906D0C">
      <w:pPr>
        <w:spacing w:line="360" w:lineRule="auto"/>
        <w:ind w:firstLine="720"/>
        <w:jc w:val="both"/>
        <w:rPr>
          <w:rFonts w:ascii="Arial" w:hAnsi="Arial" w:cs="Arial"/>
          <w:lang w:val="mk-MK"/>
        </w:rPr>
      </w:pPr>
      <w:r w:rsidRPr="00053AFA">
        <w:rPr>
          <w:rFonts w:ascii="Arial" w:hAnsi="Arial" w:cs="Arial"/>
          <w:lang w:val="mk-MK"/>
        </w:rPr>
        <w:t>Јаловината, која се добива со изработка на просториите за отворање, капитална подготовка и откопна подготовка. Најголемо количество јаловина се добива со изработката на: капиталните ходници, пристапните ходници, вентилационите ускопи, рудните сипки и јаловинските сипки. Јаловината се извезува/вади и се депонира на надвор од хоризонтите. После експлоатација на минералната суровина олово и цинк од одредените хоризонти, дел од рудата да се враќа назад во јамите или се користи како материјал за заполна.</w:t>
      </w:r>
    </w:p>
    <w:bookmarkEnd w:id="141"/>
    <w:p w14:paraId="7E5C3633" w14:textId="77777777" w:rsidR="00906D0C" w:rsidRPr="008B3F49" w:rsidRDefault="00906D0C" w:rsidP="00906D0C">
      <w:pPr>
        <w:spacing w:line="360" w:lineRule="auto"/>
        <w:ind w:firstLine="720"/>
        <w:jc w:val="both"/>
        <w:rPr>
          <w:rFonts w:ascii="Arial" w:hAnsi="Arial" w:cs="Arial"/>
          <w:b/>
          <w:bCs/>
          <w:color w:val="000000"/>
          <w:lang w:val="mk-MK"/>
        </w:rPr>
      </w:pPr>
    </w:p>
    <w:p w14:paraId="3298335F" w14:textId="77777777" w:rsidR="00906D0C" w:rsidRPr="002D1E82" w:rsidRDefault="00906D0C" w:rsidP="00906D0C">
      <w:pPr>
        <w:autoSpaceDE w:val="0"/>
        <w:autoSpaceDN w:val="0"/>
        <w:adjustRightInd w:val="0"/>
        <w:spacing w:line="276" w:lineRule="auto"/>
        <w:ind w:right="-50"/>
        <w:jc w:val="both"/>
        <w:rPr>
          <w:rFonts w:ascii="Arial" w:hAnsi="Arial" w:cs="Arial"/>
          <w:b/>
          <w:bCs/>
        </w:rPr>
      </w:pPr>
      <w:r w:rsidRPr="002D1E82">
        <w:rPr>
          <w:rFonts w:ascii="Arial" w:hAnsi="Arial" w:cs="Arial"/>
          <w:b/>
          <w:bCs/>
        </w:rPr>
        <w:t>V.2 ОПИС НА УПРАВУВАЊЕТО СО ЦВРСТ И ТЕЧЕН ОТПАД ВО</w:t>
      </w:r>
      <w:r>
        <w:rPr>
          <w:rFonts w:ascii="Arial" w:hAnsi="Arial" w:cs="Arial"/>
          <w:b/>
          <w:bCs/>
        </w:rPr>
        <w:t xml:space="preserve"> </w:t>
      </w:r>
      <w:r w:rsidRPr="002D1E82">
        <w:rPr>
          <w:rFonts w:ascii="Arial" w:hAnsi="Arial" w:cs="Arial"/>
          <w:b/>
          <w:bCs/>
        </w:rPr>
        <w:t>ИНСТАЛАЦИЈАТА</w:t>
      </w:r>
    </w:p>
    <w:p w14:paraId="13F78C45" w14:textId="77777777" w:rsidR="00906D0C" w:rsidRPr="009D6A8D" w:rsidRDefault="00906D0C" w:rsidP="00906D0C">
      <w:pPr>
        <w:autoSpaceDE w:val="0"/>
        <w:autoSpaceDN w:val="0"/>
        <w:adjustRightInd w:val="0"/>
        <w:spacing w:line="360" w:lineRule="auto"/>
        <w:jc w:val="both"/>
        <w:rPr>
          <w:rFonts w:ascii="Arial" w:hAnsi="Arial" w:cs="Arial"/>
        </w:rPr>
      </w:pPr>
    </w:p>
    <w:p w14:paraId="1ACCF4DB" w14:textId="77777777" w:rsidR="00906D0C" w:rsidRPr="002D3494" w:rsidRDefault="00906D0C" w:rsidP="00906D0C">
      <w:pPr>
        <w:autoSpaceDE w:val="0"/>
        <w:autoSpaceDN w:val="0"/>
        <w:adjustRightInd w:val="0"/>
        <w:spacing w:line="360" w:lineRule="auto"/>
        <w:jc w:val="both"/>
        <w:rPr>
          <w:rFonts w:ascii="Arial" w:hAnsi="Arial" w:cs="Arial"/>
          <w:b/>
          <w:bCs/>
          <w:lang w:val="mk-MK"/>
        </w:rPr>
      </w:pPr>
      <w:r w:rsidRPr="002D1E82">
        <w:rPr>
          <w:rFonts w:ascii="Arial" w:hAnsi="Arial" w:cs="Arial"/>
          <w:b/>
          <w:bCs/>
        </w:rPr>
        <w:t xml:space="preserve">V.2.1.  </w:t>
      </w:r>
      <w:r>
        <w:rPr>
          <w:rFonts w:ascii="Arial" w:hAnsi="Arial" w:cs="Arial"/>
          <w:b/>
          <w:bCs/>
          <w:lang w:val="mk-MK"/>
        </w:rPr>
        <w:t>Термини и значење</w:t>
      </w:r>
    </w:p>
    <w:p w14:paraId="43DA3B77" w14:textId="77777777" w:rsidR="00906D0C" w:rsidRPr="00FC2FF5" w:rsidRDefault="00906D0C" w:rsidP="00906D0C">
      <w:pPr>
        <w:autoSpaceDE w:val="0"/>
        <w:autoSpaceDN w:val="0"/>
        <w:adjustRightInd w:val="0"/>
        <w:spacing w:line="276" w:lineRule="auto"/>
        <w:ind w:left="360" w:firstLine="360"/>
        <w:jc w:val="both"/>
        <w:rPr>
          <w:rFonts w:ascii="Arial" w:eastAsia="Calibri" w:hAnsi="Arial"/>
          <w:b/>
        </w:rPr>
      </w:pPr>
      <w:r w:rsidRPr="00FC2FF5">
        <w:rPr>
          <w:rFonts w:ascii="Arial" w:hAnsi="Arial"/>
          <w:b/>
          <w:lang w:val="mk-MK"/>
        </w:rPr>
        <w:t>УПРАВУВАЊЕ СО ОТПАД</w:t>
      </w:r>
      <w:r w:rsidRPr="00FC2FF5">
        <w:rPr>
          <w:rFonts w:ascii="Arial" w:hAnsi="Arial"/>
          <w:b/>
        </w:rPr>
        <w:t xml:space="preserve"> е збир на активности, мерки и одлуки наменети за избегнување и намалување на количеството на создадениот отпад и неговото негативно влијание врз животната средина, животот и здравјето на луѓето, вклучувајќи го и постапувањето со отпадот</w:t>
      </w:r>
      <w:r w:rsidRPr="00FC2FF5">
        <w:rPr>
          <w:rFonts w:ascii="Arial" w:hAnsi="Arial"/>
          <w:b/>
          <w:lang w:val="mk-MK"/>
        </w:rPr>
        <w:t xml:space="preserve">. </w:t>
      </w:r>
    </w:p>
    <w:p w14:paraId="26283021" w14:textId="77777777" w:rsidR="00906D0C" w:rsidRPr="00FC2FF5" w:rsidRDefault="00906D0C" w:rsidP="00906D0C">
      <w:pPr>
        <w:autoSpaceDE w:val="0"/>
        <w:autoSpaceDN w:val="0"/>
        <w:adjustRightInd w:val="0"/>
        <w:spacing w:line="276" w:lineRule="auto"/>
        <w:ind w:left="360" w:firstLine="360"/>
        <w:jc w:val="both"/>
        <w:rPr>
          <w:rFonts w:ascii="Arial" w:eastAsia="Calibri" w:hAnsi="Arial"/>
          <w:b/>
        </w:rPr>
      </w:pPr>
    </w:p>
    <w:p w14:paraId="6ECB2B0A" w14:textId="77777777" w:rsidR="00906D0C" w:rsidRPr="00FC2FF5" w:rsidRDefault="00906D0C" w:rsidP="00906D0C">
      <w:pPr>
        <w:spacing w:after="240" w:line="276" w:lineRule="auto"/>
        <w:ind w:firstLine="360"/>
        <w:rPr>
          <w:rFonts w:ascii="Arial" w:hAnsi="Arial"/>
        </w:rPr>
      </w:pPr>
      <w:r>
        <w:rPr>
          <w:rFonts w:ascii="Arial" w:hAnsi="Arial"/>
          <w:lang w:val="mk-MK"/>
        </w:rPr>
        <w:lastRenderedPageBreak/>
        <w:t xml:space="preserve">Согласно </w:t>
      </w:r>
      <w:r w:rsidRPr="00CD73D4">
        <w:rPr>
          <w:rFonts w:ascii="Arial" w:hAnsi="Arial"/>
          <w:lang w:val="mk-MK"/>
        </w:rPr>
        <w:t>Закон за управување со отпад (Сл. Весник бр. 216/21)</w:t>
      </w:r>
      <w:r>
        <w:rPr>
          <w:rFonts w:ascii="Arial" w:hAnsi="Arial"/>
          <w:lang w:val="mk-MK"/>
        </w:rPr>
        <w:t xml:space="preserve"> о</w:t>
      </w:r>
      <w:r w:rsidRPr="00FC2FF5">
        <w:rPr>
          <w:rFonts w:ascii="Arial" w:hAnsi="Arial"/>
          <w:lang w:val="mk-MK"/>
        </w:rPr>
        <w:t>дделни изрази го имаат следното значење</w:t>
      </w:r>
      <w:r w:rsidRPr="00FC2FF5">
        <w:rPr>
          <w:rFonts w:ascii="Arial" w:hAnsi="Arial"/>
        </w:rPr>
        <w:t>:</w:t>
      </w:r>
    </w:p>
    <w:p w14:paraId="033F22A9" w14:textId="77777777" w:rsidR="00906D0C" w:rsidRPr="00FC2FF5" w:rsidRDefault="00906D0C" w:rsidP="00906D0C">
      <w:pPr>
        <w:numPr>
          <w:ilvl w:val="0"/>
          <w:numId w:val="11"/>
        </w:numPr>
        <w:autoSpaceDE w:val="0"/>
        <w:autoSpaceDN w:val="0"/>
        <w:adjustRightInd w:val="0"/>
        <w:spacing w:line="360" w:lineRule="auto"/>
        <w:ind w:left="360"/>
        <w:jc w:val="both"/>
        <w:rPr>
          <w:rFonts w:ascii="Arial" w:eastAsia="Calibri" w:hAnsi="Arial"/>
        </w:rPr>
      </w:pPr>
      <w:r w:rsidRPr="00FC2FF5">
        <w:rPr>
          <w:rFonts w:ascii="Arial" w:eastAsia="Calibri" w:hAnsi="Arial"/>
          <w:b/>
          <w:bCs/>
        </w:rPr>
        <w:t xml:space="preserve">Отпад </w:t>
      </w:r>
      <w:r w:rsidRPr="00FC2FF5">
        <w:rPr>
          <w:rFonts w:ascii="Arial" w:eastAsia="Calibri" w:hAnsi="Arial"/>
        </w:rPr>
        <w:t>е секоја супстанција, материја или пред- мет од категориите на отпад наведени во Листата н</w:t>
      </w:r>
      <w:r w:rsidRPr="00FC2FF5">
        <w:rPr>
          <w:rFonts w:ascii="Arial" w:eastAsia="Calibri" w:hAnsi="Arial"/>
          <w:lang w:val="mk-MK"/>
        </w:rPr>
        <w:t xml:space="preserve">а </w:t>
      </w:r>
      <w:r w:rsidRPr="00FC2FF5">
        <w:rPr>
          <w:rFonts w:ascii="Arial" w:eastAsia="Calibri" w:hAnsi="Arial"/>
        </w:rPr>
        <w:t>видови на отпад од членот 15 од овој закон, коишто</w:t>
      </w:r>
      <w:r w:rsidRPr="00FC2FF5">
        <w:rPr>
          <w:rFonts w:ascii="Arial" w:eastAsia="Calibri" w:hAnsi="Arial"/>
          <w:lang w:val="mk-MK"/>
        </w:rPr>
        <w:t xml:space="preserve"> </w:t>
      </w:r>
      <w:r w:rsidRPr="00FC2FF5">
        <w:rPr>
          <w:rFonts w:ascii="Arial" w:eastAsia="Calibri" w:hAnsi="Arial"/>
        </w:rPr>
        <w:t>создавачот или поседувачот ги исфрла, има намера да ги исфрли или од него се бара да ги исфрли;</w:t>
      </w:r>
    </w:p>
    <w:p w14:paraId="282162F8" w14:textId="77777777" w:rsidR="00906D0C" w:rsidRPr="00FC2FF5" w:rsidRDefault="00906D0C" w:rsidP="00906D0C">
      <w:pPr>
        <w:autoSpaceDE w:val="0"/>
        <w:autoSpaceDN w:val="0"/>
        <w:adjustRightInd w:val="0"/>
        <w:spacing w:line="360" w:lineRule="auto"/>
        <w:ind w:left="360"/>
        <w:jc w:val="both"/>
        <w:rPr>
          <w:rFonts w:ascii="Arial" w:eastAsia="Calibri" w:hAnsi="Arial"/>
        </w:rPr>
      </w:pPr>
    </w:p>
    <w:p w14:paraId="23DE9911" w14:textId="77777777" w:rsidR="00906D0C" w:rsidRPr="00FC2FF5" w:rsidRDefault="00906D0C" w:rsidP="00906D0C">
      <w:pPr>
        <w:numPr>
          <w:ilvl w:val="0"/>
          <w:numId w:val="11"/>
        </w:numPr>
        <w:autoSpaceDE w:val="0"/>
        <w:autoSpaceDN w:val="0"/>
        <w:adjustRightInd w:val="0"/>
        <w:spacing w:line="360" w:lineRule="auto"/>
        <w:ind w:left="360"/>
        <w:jc w:val="both"/>
        <w:rPr>
          <w:rFonts w:ascii="Arial" w:eastAsia="Calibri" w:hAnsi="Arial"/>
        </w:rPr>
      </w:pPr>
      <w:r w:rsidRPr="00FC2FF5">
        <w:rPr>
          <w:rFonts w:ascii="Arial" w:eastAsia="Calibri" w:hAnsi="Arial"/>
          <w:b/>
          <w:bCs/>
        </w:rPr>
        <w:t xml:space="preserve">Опасен отпад </w:t>
      </w:r>
      <w:r w:rsidRPr="00FC2FF5">
        <w:rPr>
          <w:rFonts w:ascii="Arial" w:eastAsia="Calibri" w:hAnsi="Arial"/>
        </w:rPr>
        <w:t>е отпадот што согласно со своите карактеристики поседува едно или повеќе опасни</w:t>
      </w:r>
      <w:r w:rsidRPr="00FC2FF5">
        <w:rPr>
          <w:rFonts w:ascii="Arial" w:eastAsia="Calibri" w:hAnsi="Arial"/>
          <w:lang w:val="mk-MK"/>
        </w:rPr>
        <w:t xml:space="preserve"> </w:t>
      </w:r>
      <w:r w:rsidRPr="00FC2FF5">
        <w:rPr>
          <w:rFonts w:ascii="Arial" w:eastAsia="Calibri" w:hAnsi="Arial"/>
        </w:rPr>
        <w:t>својства кои можат да предизвикаат опасност по животната средина, животот и здравјето на луѓето согласно со членот 51 од овој закон;</w:t>
      </w:r>
    </w:p>
    <w:p w14:paraId="2DA2EAE8" w14:textId="77777777" w:rsidR="00906D0C" w:rsidRPr="00FC2FF5" w:rsidRDefault="00906D0C" w:rsidP="00906D0C">
      <w:pPr>
        <w:numPr>
          <w:ilvl w:val="0"/>
          <w:numId w:val="11"/>
        </w:numPr>
        <w:autoSpaceDE w:val="0"/>
        <w:autoSpaceDN w:val="0"/>
        <w:adjustRightInd w:val="0"/>
        <w:spacing w:line="360" w:lineRule="auto"/>
        <w:ind w:left="360" w:right="-50"/>
        <w:jc w:val="both"/>
        <w:rPr>
          <w:rFonts w:ascii="Arial" w:eastAsia="Calibri" w:hAnsi="Arial"/>
        </w:rPr>
      </w:pPr>
      <w:r w:rsidRPr="00FC2FF5">
        <w:rPr>
          <w:rFonts w:ascii="Arial" w:hAnsi="Arial"/>
          <w:b/>
          <w:bCs/>
          <w:szCs w:val="20"/>
        </w:rPr>
        <w:t>Инертен отпад</w:t>
      </w:r>
      <w:r w:rsidRPr="00FC2FF5">
        <w:rPr>
          <w:rFonts w:ascii="Arial" w:hAnsi="Arial"/>
          <w:szCs w:val="20"/>
        </w:rPr>
        <w:t xml:space="preserve"> е отпадот што е отпорен и не</w:t>
      </w:r>
      <w:r w:rsidRPr="00FC2FF5">
        <w:rPr>
          <w:rFonts w:ascii="Arial" w:hAnsi="Arial"/>
          <w:szCs w:val="20"/>
          <w:lang w:val="mk-MK"/>
        </w:rPr>
        <w:t xml:space="preserve"> </w:t>
      </w:r>
      <w:r w:rsidRPr="00FC2FF5">
        <w:rPr>
          <w:rFonts w:ascii="Arial" w:hAnsi="Arial"/>
          <w:szCs w:val="20"/>
        </w:rPr>
        <w:t>подлежи на никакви значителни физички, хемиски или</w:t>
      </w:r>
      <w:r w:rsidRPr="00FC2FF5">
        <w:rPr>
          <w:rFonts w:ascii="Arial" w:hAnsi="Arial"/>
          <w:szCs w:val="20"/>
          <w:lang w:val="mk-MK"/>
        </w:rPr>
        <w:t xml:space="preserve"> </w:t>
      </w:r>
      <w:r w:rsidRPr="00FC2FF5">
        <w:rPr>
          <w:rFonts w:ascii="Arial" w:hAnsi="Arial"/>
          <w:szCs w:val="20"/>
        </w:rPr>
        <w:t>биолошки трансформации, не се раствора, не согорува</w:t>
      </w:r>
      <w:r w:rsidRPr="00FC2FF5">
        <w:rPr>
          <w:rFonts w:ascii="Arial" w:hAnsi="Arial"/>
          <w:szCs w:val="20"/>
          <w:lang w:val="mk-MK"/>
        </w:rPr>
        <w:t xml:space="preserve"> </w:t>
      </w:r>
      <w:r w:rsidRPr="00FC2FF5">
        <w:rPr>
          <w:rFonts w:ascii="Arial" w:hAnsi="Arial"/>
          <w:szCs w:val="20"/>
        </w:rPr>
        <w:t>и не реагира на друг физички или хемиски начин, не се</w:t>
      </w:r>
      <w:r w:rsidRPr="00FC2FF5">
        <w:rPr>
          <w:rFonts w:ascii="Arial" w:hAnsi="Arial"/>
          <w:szCs w:val="20"/>
          <w:lang w:val="mk-MK"/>
        </w:rPr>
        <w:t xml:space="preserve"> </w:t>
      </w:r>
      <w:r w:rsidRPr="00FC2FF5">
        <w:rPr>
          <w:rFonts w:ascii="Arial" w:hAnsi="Arial"/>
          <w:szCs w:val="20"/>
        </w:rPr>
        <w:t>биоразградува, а отпадот и неговиот исцедок не влијаат на друга материја со којашто доаѓаат во допир, на</w:t>
      </w:r>
      <w:r w:rsidRPr="00FC2FF5">
        <w:rPr>
          <w:rFonts w:ascii="Arial" w:hAnsi="Arial"/>
          <w:szCs w:val="20"/>
          <w:lang w:val="mk-MK"/>
        </w:rPr>
        <w:t xml:space="preserve"> </w:t>
      </w:r>
      <w:r w:rsidRPr="00FC2FF5">
        <w:rPr>
          <w:rFonts w:ascii="Arial" w:hAnsi="Arial"/>
          <w:szCs w:val="20"/>
        </w:rPr>
        <w:t>начин на кој може да ја загрозат животната средина,</w:t>
      </w:r>
      <w:r w:rsidRPr="00FC2FF5">
        <w:rPr>
          <w:rFonts w:ascii="Arial" w:hAnsi="Arial"/>
          <w:szCs w:val="20"/>
          <w:lang w:val="mk-MK"/>
        </w:rPr>
        <w:t xml:space="preserve"> </w:t>
      </w:r>
      <w:r w:rsidRPr="00FC2FF5">
        <w:rPr>
          <w:rFonts w:ascii="Arial" w:hAnsi="Arial"/>
          <w:szCs w:val="20"/>
        </w:rPr>
        <w:t>животот и здравјето на луѓето при што вкупното количество и содржина на загадувачките супстанции во отпадот и екотоксичноста на процедокот мора да биде</w:t>
      </w:r>
      <w:r w:rsidRPr="00FC2FF5">
        <w:rPr>
          <w:rFonts w:ascii="Arial" w:hAnsi="Arial"/>
          <w:szCs w:val="20"/>
          <w:lang w:val="mk-MK"/>
        </w:rPr>
        <w:t xml:space="preserve"> </w:t>
      </w:r>
      <w:r w:rsidRPr="00FC2FF5">
        <w:rPr>
          <w:rFonts w:ascii="Arial" w:hAnsi="Arial"/>
          <w:szCs w:val="20"/>
        </w:rPr>
        <w:t>незначителен за да не го загрозува квалитетот на површинските или подземни води;</w:t>
      </w:r>
    </w:p>
    <w:p w14:paraId="3CF6A886" w14:textId="77777777" w:rsidR="00906D0C" w:rsidRPr="00FC2FF5" w:rsidRDefault="00906D0C" w:rsidP="00906D0C">
      <w:pPr>
        <w:numPr>
          <w:ilvl w:val="0"/>
          <w:numId w:val="11"/>
        </w:numPr>
        <w:autoSpaceDE w:val="0"/>
        <w:autoSpaceDN w:val="0"/>
        <w:adjustRightInd w:val="0"/>
        <w:spacing w:line="360" w:lineRule="auto"/>
        <w:ind w:left="360" w:right="-50"/>
        <w:jc w:val="both"/>
        <w:rPr>
          <w:rFonts w:ascii="Arial" w:eastAsia="Calibri" w:hAnsi="Arial"/>
        </w:rPr>
      </w:pPr>
      <w:r w:rsidRPr="00FC2FF5">
        <w:rPr>
          <w:rFonts w:ascii="Arial" w:eastAsia="Calibri" w:hAnsi="Arial"/>
          <w:b/>
          <w:bCs/>
        </w:rPr>
        <w:t xml:space="preserve">Неопасен отпад </w:t>
      </w:r>
      <w:r w:rsidRPr="00FC2FF5">
        <w:rPr>
          <w:rFonts w:ascii="Arial" w:eastAsia="Calibri" w:hAnsi="Arial"/>
        </w:rPr>
        <w:t>е отпадот што не поседува ниту едно од своjствата на опасниот отпад;</w:t>
      </w:r>
    </w:p>
    <w:p w14:paraId="26CCF8A2" w14:textId="77777777" w:rsidR="00906D0C" w:rsidRPr="00FC2FF5" w:rsidRDefault="00906D0C" w:rsidP="00906D0C">
      <w:pPr>
        <w:numPr>
          <w:ilvl w:val="0"/>
          <w:numId w:val="11"/>
        </w:numPr>
        <w:autoSpaceDE w:val="0"/>
        <w:autoSpaceDN w:val="0"/>
        <w:adjustRightInd w:val="0"/>
        <w:spacing w:line="360" w:lineRule="auto"/>
        <w:ind w:left="360" w:right="-50"/>
        <w:jc w:val="both"/>
        <w:rPr>
          <w:rFonts w:ascii="Arial" w:eastAsia="Calibri" w:hAnsi="Arial"/>
        </w:rPr>
      </w:pPr>
      <w:r w:rsidRPr="00FC2FF5">
        <w:rPr>
          <w:rFonts w:ascii="Arial" w:eastAsia="Calibri" w:hAnsi="Arial"/>
          <w:b/>
          <w:bCs/>
        </w:rPr>
        <w:t>Комунален отпад</w:t>
      </w:r>
      <w:r w:rsidRPr="00FC2FF5">
        <w:rPr>
          <w:rFonts w:ascii="Arial" w:eastAsia="Calibri" w:hAnsi="Arial"/>
        </w:rPr>
        <w:t xml:space="preserve"> е отпадот од домаќинствата,</w:t>
      </w:r>
      <w:r w:rsidRPr="00FC2FF5">
        <w:rPr>
          <w:rFonts w:ascii="Arial" w:eastAsia="Calibri" w:hAnsi="Arial"/>
          <w:lang w:val="mk-MK"/>
        </w:rPr>
        <w:t xml:space="preserve"> </w:t>
      </w:r>
      <w:r w:rsidRPr="00FC2FF5">
        <w:rPr>
          <w:rFonts w:ascii="Arial" w:eastAsia="Calibri" w:hAnsi="Arial"/>
        </w:rPr>
        <w:t>како и друг отпад кој се создава во комерцијалниот и</w:t>
      </w:r>
      <w:r w:rsidRPr="00FC2FF5">
        <w:rPr>
          <w:rFonts w:ascii="Arial" w:eastAsia="Calibri" w:hAnsi="Arial"/>
          <w:lang w:val="mk-MK"/>
        </w:rPr>
        <w:t xml:space="preserve"> </w:t>
      </w:r>
      <w:r w:rsidRPr="00FC2FF5">
        <w:rPr>
          <w:rFonts w:ascii="Arial" w:eastAsia="Calibri" w:hAnsi="Arial"/>
        </w:rPr>
        <w:t>индустрискиот сектор кој поради неговите карактеристики, состав и количина е сличен со отпадот од дома- ќинствата;</w:t>
      </w:r>
    </w:p>
    <w:p w14:paraId="47576A6E" w14:textId="77777777" w:rsidR="00906D0C" w:rsidRPr="00FC2FF5" w:rsidRDefault="00906D0C" w:rsidP="00906D0C">
      <w:pPr>
        <w:numPr>
          <w:ilvl w:val="0"/>
          <w:numId w:val="11"/>
        </w:numPr>
        <w:autoSpaceDE w:val="0"/>
        <w:autoSpaceDN w:val="0"/>
        <w:adjustRightInd w:val="0"/>
        <w:spacing w:line="360" w:lineRule="auto"/>
        <w:ind w:left="360" w:right="-50"/>
        <w:jc w:val="both"/>
        <w:rPr>
          <w:rFonts w:ascii="Arial" w:eastAsia="Calibri" w:hAnsi="Arial"/>
        </w:rPr>
      </w:pPr>
      <w:r w:rsidRPr="00FC2FF5">
        <w:rPr>
          <w:rFonts w:ascii="Arial" w:eastAsia="Calibri" w:hAnsi="Arial"/>
          <w:b/>
          <w:bCs/>
        </w:rPr>
        <w:t xml:space="preserve">Комерцијален отпад </w:t>
      </w:r>
      <w:r w:rsidRPr="00FC2FF5">
        <w:rPr>
          <w:rFonts w:ascii="Arial" w:eastAsia="Calibri" w:hAnsi="Arial"/>
        </w:rPr>
        <w:t>е секој друг отпад кој се</w:t>
      </w:r>
      <w:r w:rsidRPr="00FC2FF5">
        <w:rPr>
          <w:rFonts w:ascii="Arial" w:eastAsia="Calibri" w:hAnsi="Arial"/>
          <w:lang w:val="mk-MK"/>
        </w:rPr>
        <w:t xml:space="preserve"> </w:t>
      </w:r>
      <w:r w:rsidRPr="00FC2FF5">
        <w:rPr>
          <w:rFonts w:ascii="Arial" w:eastAsia="Calibri" w:hAnsi="Arial"/>
        </w:rPr>
        <w:t>создава од правните и физичките лица при вршење на</w:t>
      </w:r>
      <w:r w:rsidRPr="00FC2FF5">
        <w:rPr>
          <w:rFonts w:ascii="Arial" w:eastAsia="Calibri" w:hAnsi="Arial"/>
          <w:lang w:val="mk-MK"/>
        </w:rPr>
        <w:t xml:space="preserve"> </w:t>
      </w:r>
      <w:r w:rsidRPr="00FC2FF5">
        <w:rPr>
          <w:rFonts w:ascii="Arial" w:eastAsia="Calibri" w:hAnsi="Arial"/>
        </w:rPr>
        <w:t>комерцијални, индустриски, трговски, услужни, административни и слични дејности и е сличен по природа или состав со отпадот од домаќинствата (дејноста трговија на големо и мало, угостителски услуги и барови, канцеларии и пазари, како и остатокот од услужниот</w:t>
      </w:r>
      <w:r w:rsidRPr="00FC2FF5">
        <w:rPr>
          <w:rFonts w:ascii="Arial" w:eastAsia="Calibri" w:hAnsi="Arial"/>
          <w:lang w:val="mk-MK"/>
        </w:rPr>
        <w:t xml:space="preserve"> </w:t>
      </w:r>
      <w:r w:rsidRPr="00FC2FF5">
        <w:rPr>
          <w:rFonts w:ascii="Arial" w:eastAsia="Calibri" w:hAnsi="Arial"/>
        </w:rPr>
        <w:t>сектор);</w:t>
      </w:r>
    </w:p>
    <w:p w14:paraId="7F9AC643" w14:textId="77777777" w:rsidR="00906D0C" w:rsidRPr="00FC2FF5" w:rsidRDefault="00906D0C" w:rsidP="00906D0C">
      <w:pPr>
        <w:autoSpaceDE w:val="0"/>
        <w:autoSpaceDN w:val="0"/>
        <w:adjustRightInd w:val="0"/>
        <w:spacing w:line="360" w:lineRule="auto"/>
        <w:ind w:left="360" w:right="-50"/>
        <w:jc w:val="both"/>
        <w:rPr>
          <w:rFonts w:ascii="Arial" w:eastAsia="Calibri" w:hAnsi="Arial"/>
        </w:rPr>
      </w:pPr>
    </w:p>
    <w:p w14:paraId="6FB50367" w14:textId="77777777" w:rsidR="00906D0C" w:rsidRPr="00FC2FF5" w:rsidRDefault="00906D0C" w:rsidP="00906D0C">
      <w:pPr>
        <w:numPr>
          <w:ilvl w:val="0"/>
          <w:numId w:val="11"/>
        </w:numPr>
        <w:autoSpaceDE w:val="0"/>
        <w:autoSpaceDN w:val="0"/>
        <w:adjustRightInd w:val="0"/>
        <w:spacing w:line="360" w:lineRule="auto"/>
        <w:ind w:left="360" w:right="-50"/>
        <w:jc w:val="both"/>
        <w:rPr>
          <w:rFonts w:ascii="Arial" w:eastAsia="Calibri" w:hAnsi="Arial"/>
        </w:rPr>
      </w:pPr>
      <w:r w:rsidRPr="00FC2FF5">
        <w:rPr>
          <w:rFonts w:ascii="Arial" w:hAnsi="Arial"/>
          <w:b/>
          <w:bCs/>
          <w:szCs w:val="20"/>
        </w:rPr>
        <w:t>Индустриски отпад</w:t>
      </w:r>
      <w:r w:rsidRPr="00FC2FF5">
        <w:rPr>
          <w:rFonts w:ascii="Arial" w:hAnsi="Arial"/>
          <w:szCs w:val="20"/>
        </w:rPr>
        <w:t xml:space="preserve"> е отпадот кој се создава</w:t>
      </w:r>
      <w:r w:rsidRPr="00FC2FF5">
        <w:rPr>
          <w:rFonts w:ascii="Arial" w:hAnsi="Arial"/>
          <w:szCs w:val="20"/>
          <w:lang w:val="mk-MK"/>
        </w:rPr>
        <w:t xml:space="preserve"> </w:t>
      </w:r>
      <w:r w:rsidRPr="00FC2FF5">
        <w:rPr>
          <w:rFonts w:ascii="Arial" w:hAnsi="Arial"/>
          <w:szCs w:val="20"/>
        </w:rPr>
        <w:t>во производствените процеси во индустријата и се раз- ликува од комуналниот отпад според неговите каракте- ристики, состав и количество;</w:t>
      </w:r>
    </w:p>
    <w:p w14:paraId="0E508B6B" w14:textId="77777777" w:rsidR="00906D0C" w:rsidRPr="00FC2FF5" w:rsidRDefault="00906D0C" w:rsidP="00906D0C">
      <w:pPr>
        <w:autoSpaceDE w:val="0"/>
        <w:autoSpaceDN w:val="0"/>
        <w:adjustRightInd w:val="0"/>
        <w:spacing w:line="360" w:lineRule="auto"/>
        <w:ind w:left="360" w:right="-50"/>
        <w:jc w:val="both"/>
        <w:rPr>
          <w:rFonts w:ascii="Arial" w:eastAsia="Calibri" w:hAnsi="Arial"/>
          <w:lang w:val="mk-MK"/>
        </w:rPr>
      </w:pPr>
    </w:p>
    <w:p w14:paraId="43014B3B" w14:textId="77777777" w:rsidR="00906D0C" w:rsidRPr="00FC2FF5" w:rsidRDefault="00906D0C" w:rsidP="00906D0C">
      <w:pPr>
        <w:numPr>
          <w:ilvl w:val="0"/>
          <w:numId w:val="11"/>
        </w:numPr>
        <w:autoSpaceDE w:val="0"/>
        <w:autoSpaceDN w:val="0"/>
        <w:adjustRightInd w:val="0"/>
        <w:spacing w:line="360" w:lineRule="auto"/>
        <w:ind w:left="360" w:right="-50"/>
        <w:jc w:val="both"/>
        <w:rPr>
          <w:rFonts w:ascii="Arial" w:eastAsia="Calibri" w:hAnsi="Arial"/>
        </w:rPr>
      </w:pPr>
      <w:r w:rsidRPr="00FC2FF5">
        <w:rPr>
          <w:rFonts w:ascii="Arial" w:hAnsi="Arial"/>
          <w:b/>
          <w:bCs/>
        </w:rPr>
        <w:t>Отпад од пакување</w:t>
      </w:r>
      <w:r w:rsidRPr="00FC2FF5">
        <w:rPr>
          <w:rFonts w:ascii="Arial" w:hAnsi="Arial"/>
        </w:rPr>
        <w:t xml:space="preserve"> </w:t>
      </w:r>
      <w:r w:rsidRPr="00FC2FF5">
        <w:rPr>
          <w:rFonts w:ascii="Arial" w:hAnsi="Arial"/>
          <w:lang w:val="mk-MK"/>
        </w:rPr>
        <w:t xml:space="preserve">согласно Закон за управување со пакување и отпад од пакување (Сл. Весник на Р.С.М. бр.215/2021, член 6) </w:t>
      </w:r>
      <w:r w:rsidRPr="00FC2FF5">
        <w:rPr>
          <w:rFonts w:ascii="Arial" w:hAnsi="Arial"/>
        </w:rPr>
        <w:t>е секое</w:t>
      </w:r>
      <w:r w:rsidRPr="00FC2FF5">
        <w:rPr>
          <w:rFonts w:ascii="Arial" w:hAnsi="Arial"/>
          <w:lang w:val="mk-MK"/>
        </w:rPr>
        <w:t xml:space="preserve"> </w:t>
      </w:r>
      <w:r w:rsidRPr="00FC2FF5">
        <w:rPr>
          <w:rFonts w:ascii="Arial" w:hAnsi="Arial"/>
        </w:rPr>
        <w:t>пакување или материјал за пакување кој е опфатен со дефиницијата за</w:t>
      </w:r>
      <w:r w:rsidRPr="00FC2FF5">
        <w:rPr>
          <w:rFonts w:ascii="Arial" w:hAnsi="Arial"/>
          <w:lang w:val="mk-MK"/>
        </w:rPr>
        <w:t xml:space="preserve"> </w:t>
      </w:r>
      <w:r w:rsidRPr="00FC2FF5">
        <w:rPr>
          <w:rFonts w:ascii="Arial" w:hAnsi="Arial"/>
        </w:rPr>
        <w:t>отпад во Законот за управување со отпадот, со исклучок на остатоците создадени при производството на пакувањето;</w:t>
      </w:r>
    </w:p>
    <w:p w14:paraId="23AFFB97" w14:textId="77777777" w:rsidR="00906D0C" w:rsidRPr="00FC2FF5" w:rsidRDefault="00906D0C" w:rsidP="00906D0C">
      <w:pPr>
        <w:autoSpaceDE w:val="0"/>
        <w:autoSpaceDN w:val="0"/>
        <w:adjustRightInd w:val="0"/>
        <w:spacing w:line="360" w:lineRule="auto"/>
        <w:ind w:left="360" w:right="-50"/>
        <w:jc w:val="both"/>
        <w:rPr>
          <w:rFonts w:ascii="Arial" w:eastAsia="Calibri" w:hAnsi="Arial"/>
        </w:rPr>
      </w:pPr>
    </w:p>
    <w:p w14:paraId="31538B93" w14:textId="77777777" w:rsidR="00906D0C" w:rsidRPr="00FC2FF5" w:rsidRDefault="00906D0C" w:rsidP="00906D0C">
      <w:pPr>
        <w:numPr>
          <w:ilvl w:val="0"/>
          <w:numId w:val="11"/>
        </w:numPr>
        <w:autoSpaceDE w:val="0"/>
        <w:autoSpaceDN w:val="0"/>
        <w:adjustRightInd w:val="0"/>
        <w:spacing w:line="360" w:lineRule="auto"/>
        <w:ind w:left="360" w:right="-50"/>
        <w:jc w:val="both"/>
        <w:rPr>
          <w:rFonts w:ascii="Arial" w:eastAsia="Calibri" w:hAnsi="Arial"/>
        </w:rPr>
      </w:pPr>
      <w:r w:rsidRPr="00FC2FF5">
        <w:rPr>
          <w:rFonts w:ascii="Arial" w:hAnsi="Arial"/>
          <w:b/>
        </w:rPr>
        <w:t xml:space="preserve">Создавач </w:t>
      </w:r>
      <w:r w:rsidRPr="00FC2FF5">
        <w:rPr>
          <w:rFonts w:ascii="Arial" w:hAnsi="Arial"/>
          <w:b/>
          <w:lang w:val="mk-MK"/>
        </w:rPr>
        <w:t xml:space="preserve">на отпад </w:t>
      </w:r>
      <w:r w:rsidRPr="00FC2FF5">
        <w:rPr>
          <w:rFonts w:ascii="Arial" w:hAnsi="Arial"/>
        </w:rPr>
        <w:t>е правно или физичко ли- це коешто создава отпад како резултат на дејноста или активноста што ја врши (првичен создавач) и/или секое</w:t>
      </w:r>
      <w:r w:rsidRPr="00FC2FF5">
        <w:rPr>
          <w:rFonts w:ascii="Arial" w:hAnsi="Arial"/>
          <w:lang w:val="mk-MK"/>
        </w:rPr>
        <w:t xml:space="preserve"> </w:t>
      </w:r>
      <w:r w:rsidRPr="00FC2FF5">
        <w:rPr>
          <w:rFonts w:ascii="Arial" w:hAnsi="Arial"/>
        </w:rPr>
        <w:t>лице кое изведува операции на пред-преработка, меша- ње или некои други операции поради кои се менува карактерот или составот на првично создадениот отпад</w:t>
      </w:r>
      <w:r w:rsidRPr="00FC2FF5">
        <w:rPr>
          <w:rFonts w:ascii="Arial" w:hAnsi="Arial"/>
          <w:lang w:val="mk-MK"/>
        </w:rPr>
        <w:t xml:space="preserve"> </w:t>
      </w:r>
      <w:r w:rsidRPr="00FC2FF5">
        <w:rPr>
          <w:rFonts w:ascii="Arial" w:hAnsi="Arial"/>
        </w:rPr>
        <w:t>(секундарен создавач);</w:t>
      </w:r>
    </w:p>
    <w:p w14:paraId="6D1E5753" w14:textId="77777777" w:rsidR="00906D0C" w:rsidRPr="00FC2FF5" w:rsidRDefault="00906D0C" w:rsidP="00906D0C">
      <w:pPr>
        <w:autoSpaceDE w:val="0"/>
        <w:autoSpaceDN w:val="0"/>
        <w:adjustRightInd w:val="0"/>
        <w:spacing w:line="360" w:lineRule="auto"/>
        <w:ind w:left="360" w:right="-50"/>
        <w:jc w:val="both"/>
        <w:rPr>
          <w:rFonts w:ascii="Arial" w:eastAsia="Calibri" w:hAnsi="Arial"/>
          <w:lang w:val="mk-MK"/>
        </w:rPr>
      </w:pPr>
    </w:p>
    <w:p w14:paraId="4008EB96" w14:textId="77777777" w:rsidR="00906D0C" w:rsidRPr="00FC2FF5" w:rsidRDefault="00906D0C" w:rsidP="00906D0C">
      <w:pPr>
        <w:numPr>
          <w:ilvl w:val="0"/>
          <w:numId w:val="11"/>
        </w:numPr>
        <w:autoSpaceDE w:val="0"/>
        <w:autoSpaceDN w:val="0"/>
        <w:adjustRightInd w:val="0"/>
        <w:spacing w:line="360" w:lineRule="auto"/>
        <w:ind w:left="360" w:right="-50"/>
        <w:jc w:val="both"/>
        <w:rPr>
          <w:rFonts w:ascii="Arial" w:eastAsia="Calibri" w:hAnsi="Arial"/>
        </w:rPr>
      </w:pPr>
      <w:r w:rsidRPr="00FC2FF5">
        <w:rPr>
          <w:rFonts w:ascii="Arial" w:hAnsi="Arial"/>
          <w:b/>
        </w:rPr>
        <w:t xml:space="preserve">Собирање на отпад </w:t>
      </w:r>
      <w:r w:rsidRPr="00FC2FF5">
        <w:rPr>
          <w:rFonts w:ascii="Arial" w:hAnsi="Arial"/>
        </w:rPr>
        <w:t>е збир од организирани</w:t>
      </w:r>
      <w:r w:rsidRPr="00FC2FF5">
        <w:rPr>
          <w:rFonts w:ascii="Arial" w:hAnsi="Arial"/>
          <w:lang w:val="mk-MK"/>
        </w:rPr>
        <w:t xml:space="preserve"> </w:t>
      </w:r>
      <w:r w:rsidRPr="00FC2FF5">
        <w:rPr>
          <w:rFonts w:ascii="Arial" w:hAnsi="Arial"/>
        </w:rPr>
        <w:t>активности вклучувајќи ги постапките со кои се под- готвува отпадот за селектирање и првично складирање</w:t>
      </w:r>
      <w:r w:rsidRPr="00FC2FF5">
        <w:rPr>
          <w:rFonts w:ascii="Arial" w:hAnsi="Arial"/>
          <w:lang w:val="mk-MK"/>
        </w:rPr>
        <w:t xml:space="preserve"> </w:t>
      </w:r>
      <w:r w:rsidRPr="00FC2FF5">
        <w:rPr>
          <w:rFonts w:ascii="Arial" w:hAnsi="Arial"/>
        </w:rPr>
        <w:t>заради негово транспортирање;</w:t>
      </w:r>
    </w:p>
    <w:p w14:paraId="3142AAA4" w14:textId="77777777" w:rsidR="00906D0C" w:rsidRPr="00FC2FF5" w:rsidRDefault="00906D0C" w:rsidP="00906D0C">
      <w:pPr>
        <w:spacing w:line="360" w:lineRule="auto"/>
        <w:ind w:left="360" w:right="-50"/>
        <w:contextualSpacing/>
        <w:rPr>
          <w:rFonts w:ascii="Arial" w:eastAsia="Calibri" w:hAnsi="Arial"/>
        </w:rPr>
      </w:pPr>
    </w:p>
    <w:p w14:paraId="6599248D" w14:textId="77777777" w:rsidR="00906D0C" w:rsidRPr="00906D0C" w:rsidRDefault="00906D0C" w:rsidP="00906D0C">
      <w:pPr>
        <w:numPr>
          <w:ilvl w:val="0"/>
          <w:numId w:val="11"/>
        </w:numPr>
        <w:autoSpaceDE w:val="0"/>
        <w:autoSpaceDN w:val="0"/>
        <w:adjustRightInd w:val="0"/>
        <w:spacing w:line="360" w:lineRule="auto"/>
        <w:ind w:left="360" w:right="-50"/>
        <w:jc w:val="both"/>
        <w:rPr>
          <w:rFonts w:ascii="Arial" w:hAnsi="Arial" w:cs="Arial"/>
        </w:rPr>
      </w:pPr>
      <w:r w:rsidRPr="00FC2FF5">
        <w:rPr>
          <w:rFonts w:ascii="Arial" w:hAnsi="Arial"/>
          <w:b/>
          <w:bCs/>
          <w:szCs w:val="20"/>
        </w:rPr>
        <w:t>Управување со отпад</w:t>
      </w:r>
      <w:r w:rsidRPr="00FC2FF5">
        <w:rPr>
          <w:rFonts w:ascii="Arial" w:hAnsi="Arial"/>
          <w:szCs w:val="20"/>
        </w:rPr>
        <w:t xml:space="preserve"> е дејност, односно</w:t>
      </w:r>
      <w:r w:rsidRPr="00FC2FF5">
        <w:rPr>
          <w:rFonts w:ascii="Arial" w:hAnsi="Arial"/>
          <w:szCs w:val="20"/>
          <w:lang w:val="mk-MK"/>
        </w:rPr>
        <w:t xml:space="preserve"> </w:t>
      </w:r>
      <w:r w:rsidRPr="00FC2FF5">
        <w:rPr>
          <w:rFonts w:ascii="Arial" w:hAnsi="Arial"/>
          <w:szCs w:val="20"/>
        </w:rPr>
        <w:t>активност што вклучува операции на собирање, транспортирање, складирање, преработка, повторна упот- реба, отстранување и промет на отпадот, вклучувајќи</w:t>
      </w:r>
      <w:r w:rsidRPr="00FC2FF5">
        <w:rPr>
          <w:rFonts w:ascii="Arial" w:hAnsi="Arial"/>
          <w:szCs w:val="20"/>
          <w:lang w:val="mk-MK"/>
        </w:rPr>
        <w:t xml:space="preserve"> </w:t>
      </w:r>
      <w:r w:rsidRPr="00FC2FF5">
        <w:rPr>
          <w:rFonts w:ascii="Arial" w:hAnsi="Arial"/>
          <w:szCs w:val="20"/>
        </w:rPr>
        <w:t>го и надзорот над овие операции, како и мерките за</w:t>
      </w:r>
      <w:r w:rsidRPr="00FC2FF5">
        <w:rPr>
          <w:rFonts w:ascii="Arial" w:hAnsi="Arial"/>
          <w:szCs w:val="20"/>
          <w:lang w:val="mk-MK"/>
        </w:rPr>
        <w:t xml:space="preserve"> </w:t>
      </w:r>
      <w:r w:rsidRPr="00FC2FF5">
        <w:rPr>
          <w:rFonts w:ascii="Arial" w:hAnsi="Arial"/>
          <w:szCs w:val="20"/>
        </w:rPr>
        <w:t>заштита на животната средина, животот и здравјето на</w:t>
      </w:r>
      <w:r w:rsidRPr="00FC2FF5">
        <w:rPr>
          <w:rFonts w:ascii="Arial" w:hAnsi="Arial"/>
          <w:szCs w:val="20"/>
          <w:lang w:val="mk-MK"/>
        </w:rPr>
        <w:t xml:space="preserve"> </w:t>
      </w:r>
      <w:r w:rsidRPr="00FC2FF5">
        <w:rPr>
          <w:rFonts w:ascii="Arial" w:hAnsi="Arial"/>
          <w:szCs w:val="20"/>
        </w:rPr>
        <w:t>луѓето за време на работата на објектите и на инстала- циите за отстранување на отпадот, како и грижата за</w:t>
      </w:r>
      <w:r w:rsidRPr="00FC2FF5">
        <w:rPr>
          <w:rFonts w:ascii="Arial" w:hAnsi="Arial"/>
          <w:szCs w:val="20"/>
          <w:lang w:val="mk-MK"/>
        </w:rPr>
        <w:t xml:space="preserve"> </w:t>
      </w:r>
      <w:r w:rsidRPr="00FC2FF5">
        <w:rPr>
          <w:rFonts w:ascii="Arial" w:hAnsi="Arial"/>
          <w:szCs w:val="20"/>
        </w:rPr>
        <w:t>инсталациите по престанокот на нивната работа или за</w:t>
      </w:r>
      <w:r w:rsidRPr="00FC2FF5">
        <w:rPr>
          <w:rFonts w:ascii="Arial" w:hAnsi="Arial"/>
          <w:szCs w:val="20"/>
          <w:lang w:val="mk-MK"/>
        </w:rPr>
        <w:t xml:space="preserve"> </w:t>
      </w:r>
      <w:r w:rsidRPr="00FC2FF5">
        <w:rPr>
          <w:rFonts w:ascii="Arial" w:hAnsi="Arial"/>
          <w:szCs w:val="20"/>
        </w:rPr>
        <w:t>локациите каде отпадот е отстранет, вклучувајќи ги и активностите преземени од страна на посредник и трговец со отпад</w:t>
      </w:r>
      <w:r>
        <w:rPr>
          <w:rFonts w:ascii="Arial" w:hAnsi="Arial"/>
          <w:szCs w:val="20"/>
          <w:lang w:val="mk-MK"/>
        </w:rPr>
        <w:t>.</w:t>
      </w:r>
    </w:p>
    <w:p w14:paraId="7588094E" w14:textId="77777777" w:rsidR="00906D0C" w:rsidRDefault="00906D0C" w:rsidP="00906D0C">
      <w:pPr>
        <w:pStyle w:val="ListParagraph"/>
        <w:rPr>
          <w:rFonts w:ascii="Arial" w:hAnsi="Arial" w:cs="Arial"/>
        </w:rPr>
      </w:pPr>
    </w:p>
    <w:p w14:paraId="350AAC7D" w14:textId="77777777" w:rsidR="00906D0C" w:rsidRPr="009D6A8D" w:rsidRDefault="00906D0C" w:rsidP="00906D0C">
      <w:pPr>
        <w:autoSpaceDE w:val="0"/>
        <w:autoSpaceDN w:val="0"/>
        <w:adjustRightInd w:val="0"/>
        <w:spacing w:line="360" w:lineRule="auto"/>
        <w:ind w:left="360" w:right="-50"/>
        <w:jc w:val="both"/>
        <w:rPr>
          <w:rFonts w:ascii="Arial" w:hAnsi="Arial" w:cs="Arial"/>
        </w:rPr>
      </w:pPr>
    </w:p>
    <w:p w14:paraId="3F1C204C" w14:textId="77777777" w:rsidR="00906D0C" w:rsidRDefault="00906D0C" w:rsidP="00906D0C">
      <w:pPr>
        <w:tabs>
          <w:tab w:val="left" w:pos="540"/>
          <w:tab w:val="left" w:pos="9000"/>
        </w:tabs>
        <w:autoSpaceDE w:val="0"/>
        <w:autoSpaceDN w:val="0"/>
        <w:adjustRightInd w:val="0"/>
        <w:spacing w:line="276" w:lineRule="auto"/>
        <w:ind w:right="-50" w:firstLine="450"/>
        <w:jc w:val="both"/>
        <w:rPr>
          <w:rFonts w:ascii="Arial" w:hAnsi="Arial"/>
          <w:lang w:val="mk-MK"/>
        </w:rPr>
      </w:pPr>
    </w:p>
    <w:p w14:paraId="350FCCBE" w14:textId="77777777" w:rsidR="00906D0C" w:rsidRPr="00C121E4" w:rsidRDefault="00906D0C" w:rsidP="00906D0C">
      <w:pPr>
        <w:autoSpaceDE w:val="0"/>
        <w:autoSpaceDN w:val="0"/>
        <w:adjustRightInd w:val="0"/>
        <w:spacing w:after="240" w:line="360" w:lineRule="auto"/>
        <w:ind w:right="-50"/>
        <w:jc w:val="both"/>
        <w:rPr>
          <w:rFonts w:ascii="Arial" w:hAnsi="Arial" w:cs="Arial"/>
          <w:b/>
          <w:bCs/>
          <w:lang w:val="mk-MK"/>
        </w:rPr>
      </w:pPr>
      <w:r w:rsidRPr="002D1E82">
        <w:rPr>
          <w:rFonts w:ascii="Arial" w:hAnsi="Arial" w:cs="Arial"/>
          <w:b/>
          <w:bCs/>
        </w:rPr>
        <w:t xml:space="preserve">V.2.2 </w:t>
      </w:r>
      <w:r>
        <w:rPr>
          <w:rFonts w:ascii="Arial" w:hAnsi="Arial" w:cs="Arial"/>
          <w:b/>
          <w:bCs/>
          <w:lang w:val="mk-MK"/>
        </w:rPr>
        <w:t>Мерки за управување со отпадот</w:t>
      </w:r>
    </w:p>
    <w:p w14:paraId="3A2E534A" w14:textId="77777777" w:rsidR="00906D0C" w:rsidRDefault="00906D0C" w:rsidP="00906D0C">
      <w:pPr>
        <w:tabs>
          <w:tab w:val="left" w:pos="540"/>
          <w:tab w:val="left" w:pos="9000"/>
        </w:tabs>
        <w:spacing w:line="360" w:lineRule="auto"/>
        <w:ind w:right="-50" w:firstLine="450"/>
        <w:jc w:val="both"/>
        <w:rPr>
          <w:rFonts w:ascii="Arial" w:hAnsi="Arial"/>
          <w:lang w:val="mk-MK"/>
        </w:rPr>
      </w:pPr>
      <w:r w:rsidRPr="00C121E4">
        <w:rPr>
          <w:rFonts w:ascii="Arial" w:hAnsi="Arial"/>
          <w:lang w:val="mk-MK"/>
        </w:rPr>
        <w:t xml:space="preserve">Според </w:t>
      </w:r>
      <w:r w:rsidRPr="00C121E4">
        <w:rPr>
          <w:rFonts w:ascii="Arial" w:hAnsi="Arial"/>
          <w:b/>
          <w:lang w:val="mk-MK"/>
        </w:rPr>
        <w:t xml:space="preserve">Законот за управување со отпад </w:t>
      </w:r>
      <w:r w:rsidRPr="00C121E4">
        <w:rPr>
          <w:rFonts w:ascii="Arial" w:hAnsi="Arial"/>
          <w:lang w:val="mk-MK"/>
        </w:rPr>
        <w:t xml:space="preserve">(Службен Весник на РМ бр. 216/21) член 7, создавачите на отпад се должни, во најголема можна мера, да го избегнат создавањето на отпад и да ги намалат штетните влијанија од отпадот врз животната средина, животот и здравјето на луѓето. </w:t>
      </w:r>
    </w:p>
    <w:p w14:paraId="1E3E158D" w14:textId="77777777" w:rsidR="00906D0C" w:rsidRPr="00C121E4" w:rsidRDefault="00906D0C" w:rsidP="00906D0C">
      <w:pPr>
        <w:tabs>
          <w:tab w:val="left" w:pos="540"/>
          <w:tab w:val="left" w:pos="9000"/>
        </w:tabs>
        <w:spacing w:line="360" w:lineRule="auto"/>
        <w:ind w:right="-50" w:firstLine="450"/>
        <w:jc w:val="both"/>
        <w:rPr>
          <w:rFonts w:ascii="Arial" w:hAnsi="Arial"/>
          <w:lang w:val="mk-MK"/>
        </w:rPr>
      </w:pPr>
    </w:p>
    <w:p w14:paraId="4ECD89A1" w14:textId="77777777" w:rsidR="00906D0C" w:rsidRPr="00C121E4" w:rsidRDefault="00906D0C" w:rsidP="00906D0C">
      <w:pPr>
        <w:tabs>
          <w:tab w:val="left" w:pos="540"/>
        </w:tabs>
        <w:autoSpaceDE w:val="0"/>
        <w:autoSpaceDN w:val="0"/>
        <w:adjustRightInd w:val="0"/>
        <w:spacing w:line="360" w:lineRule="auto"/>
        <w:ind w:right="-50" w:firstLine="450"/>
        <w:jc w:val="both"/>
        <w:rPr>
          <w:rFonts w:ascii="Arial" w:eastAsia="Calibri" w:hAnsi="Arial"/>
          <w:bCs/>
        </w:rPr>
      </w:pPr>
      <w:r w:rsidRPr="00C121E4">
        <w:rPr>
          <w:rFonts w:ascii="Arial" w:eastAsia="Calibri" w:hAnsi="Arial"/>
          <w:b/>
          <w:bCs/>
          <w:lang w:val="mk-MK"/>
        </w:rPr>
        <w:t>Согласно Законот за управување со отпад</w:t>
      </w:r>
      <w:r w:rsidRPr="00C121E4">
        <w:rPr>
          <w:rFonts w:ascii="Arial" w:eastAsia="Calibri" w:hAnsi="Arial"/>
          <w:b/>
          <w:bCs/>
        </w:rPr>
        <w:t xml:space="preserve"> </w:t>
      </w:r>
      <w:r w:rsidRPr="00C121E4">
        <w:rPr>
          <w:rFonts w:ascii="Arial" w:eastAsia="Calibri" w:hAnsi="Arial"/>
          <w:bCs/>
        </w:rPr>
        <w:t>(</w:t>
      </w:r>
      <w:r w:rsidRPr="00C121E4">
        <w:rPr>
          <w:rFonts w:ascii="Arial" w:eastAsia="Calibri" w:hAnsi="Arial"/>
          <w:bCs/>
          <w:lang w:val="mk-MK"/>
        </w:rPr>
        <w:t>Сл. Весник на РМ бр. 216/21), правниот субјект при управување со отпадот треба да ја заштитува животната средина п</w:t>
      </w:r>
      <w:r w:rsidRPr="00C121E4">
        <w:rPr>
          <w:rFonts w:ascii="Arial" w:eastAsia="Calibri" w:hAnsi="Arial"/>
        </w:rPr>
        <w:t>ри преземањето на одредени дејности и активности во врска со управувањето со отпадот</w:t>
      </w:r>
      <w:r w:rsidRPr="00C121E4">
        <w:rPr>
          <w:rFonts w:ascii="Arial" w:eastAsia="Calibri" w:hAnsi="Arial"/>
          <w:lang w:val="mk-MK"/>
        </w:rPr>
        <w:t xml:space="preserve"> и</w:t>
      </w:r>
      <w:r w:rsidRPr="00C121E4">
        <w:rPr>
          <w:rFonts w:ascii="Arial" w:eastAsia="Calibri" w:hAnsi="Arial"/>
        </w:rPr>
        <w:t xml:space="preserve"> да обезбед</w:t>
      </w:r>
      <w:r w:rsidRPr="00C121E4">
        <w:rPr>
          <w:rFonts w:ascii="Arial" w:eastAsia="Calibri" w:hAnsi="Arial"/>
          <w:lang w:val="mk-MK"/>
        </w:rPr>
        <w:t>и</w:t>
      </w:r>
      <w:r w:rsidRPr="00C121E4">
        <w:rPr>
          <w:rFonts w:ascii="Arial" w:eastAsia="Calibri" w:hAnsi="Arial"/>
        </w:rPr>
        <w:t xml:space="preserve"> висок степен на заштита на животната средина, животот и здравјето на луѓето.</w:t>
      </w:r>
    </w:p>
    <w:p w14:paraId="3E25C34D" w14:textId="77777777" w:rsidR="00906D0C" w:rsidRPr="00C121E4" w:rsidRDefault="00906D0C" w:rsidP="00906D0C">
      <w:pPr>
        <w:tabs>
          <w:tab w:val="left" w:pos="540"/>
          <w:tab w:val="left" w:pos="9000"/>
        </w:tabs>
        <w:autoSpaceDE w:val="0"/>
        <w:autoSpaceDN w:val="0"/>
        <w:adjustRightInd w:val="0"/>
        <w:spacing w:line="360" w:lineRule="auto"/>
        <w:ind w:right="270"/>
        <w:jc w:val="both"/>
        <w:rPr>
          <w:rFonts w:ascii="Arial" w:hAnsi="Arial"/>
          <w:b/>
          <w:lang w:val="mk-MK"/>
        </w:rPr>
      </w:pPr>
    </w:p>
    <w:p w14:paraId="49C22455" w14:textId="77777777" w:rsidR="00906D0C" w:rsidRPr="00C121E4" w:rsidRDefault="00906D0C" w:rsidP="00906D0C">
      <w:pPr>
        <w:tabs>
          <w:tab w:val="left" w:pos="540"/>
          <w:tab w:val="left" w:pos="9000"/>
        </w:tabs>
        <w:autoSpaceDE w:val="0"/>
        <w:autoSpaceDN w:val="0"/>
        <w:adjustRightInd w:val="0"/>
        <w:spacing w:line="360" w:lineRule="auto"/>
        <w:ind w:right="-50" w:firstLine="450"/>
        <w:jc w:val="both"/>
        <w:rPr>
          <w:rFonts w:ascii="Arial" w:hAnsi="Arial"/>
          <w:lang w:val="mk-MK"/>
        </w:rPr>
      </w:pPr>
      <w:r w:rsidRPr="00C121E4">
        <w:rPr>
          <w:rFonts w:ascii="Arial" w:hAnsi="Arial"/>
          <w:lang w:val="mk-MK"/>
        </w:rPr>
        <w:t>Според Закон за управување со отпад (Сл. Весник бр. 216/21), точка  V. ОПШТИ ПРАВИЛА ЗА УПРАВУВАЊЕ СО ОТПАД</w:t>
      </w:r>
      <w:r w:rsidRPr="00C121E4">
        <w:rPr>
          <w:rFonts w:ascii="Arial" w:hAnsi="Arial"/>
          <w:szCs w:val="20"/>
          <w:lang w:val="mk-MK"/>
        </w:rPr>
        <w:t>,</w:t>
      </w:r>
      <w:r w:rsidRPr="00C121E4">
        <w:rPr>
          <w:rFonts w:ascii="Arial" w:hAnsi="Arial"/>
          <w:szCs w:val="20"/>
        </w:rPr>
        <w:t xml:space="preserve"> Член 37</w:t>
      </w:r>
      <w:r w:rsidRPr="00C121E4">
        <w:rPr>
          <w:rFonts w:ascii="Arial" w:hAnsi="Arial"/>
          <w:szCs w:val="20"/>
          <w:lang w:val="mk-MK"/>
        </w:rPr>
        <w:t>,</w:t>
      </w:r>
      <w:r w:rsidRPr="00C121E4">
        <w:rPr>
          <w:rFonts w:ascii="Arial" w:hAnsi="Arial"/>
          <w:szCs w:val="20"/>
        </w:rPr>
        <w:t xml:space="preserve"> Правила за управување со отпадот</w:t>
      </w:r>
      <w:r w:rsidRPr="00C121E4">
        <w:rPr>
          <w:rFonts w:ascii="Arial" w:hAnsi="Arial"/>
          <w:lang w:val="mk-MK"/>
        </w:rPr>
        <w:t xml:space="preserve"> се: </w:t>
      </w:r>
    </w:p>
    <w:p w14:paraId="37F8B608"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 xml:space="preserve">(1) Управувањето со отпадот мора да се изведува со должно внимание и на начин со кој се избегнува: </w:t>
      </w:r>
    </w:p>
    <w:p w14:paraId="5B6C32FC"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1) загрозување на животната средина, животот и здравјето на луѓето;</w:t>
      </w:r>
    </w:p>
    <w:p w14:paraId="60ECE4D5"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2) загадување на медиумите на животната средина над пропишаните граници согласно со прописите;</w:t>
      </w:r>
    </w:p>
    <w:p w14:paraId="7B139FCF"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3) создавање бучава, непријатна миризба или зголе- мување на бројот на птици, инсекти и штетници;</w:t>
      </w:r>
    </w:p>
    <w:p w14:paraId="3AE6BFA3"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4) уништување на природните услови за живот на животните и на растенијата;</w:t>
      </w:r>
    </w:p>
    <w:p w14:paraId="4152985F"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 xml:space="preserve">5) уништување на заштитеното природно и култур- но наследство и </w:t>
      </w:r>
    </w:p>
    <w:p w14:paraId="18AC4B48"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 xml:space="preserve">6) нагрдување и неуреденост на објектите и просторот во урбаните зони и во подрачјата надвор од урбаните зони. </w:t>
      </w:r>
    </w:p>
    <w:p w14:paraId="24D0C9AC"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 xml:space="preserve">(2) Создавачот на отпад е должен да се грижи за отпадот што го создал сѐ до неговото крајно отстранување, односно до последната операција на управување со отпадот, без оглед дали тој управува директно со отпадот или го дал на управување на посредник, трговец со отпад или управувањето го доверил на </w:t>
      </w:r>
      <w:r w:rsidRPr="00C121E4">
        <w:rPr>
          <w:rFonts w:ascii="Arial" w:hAnsi="Arial"/>
          <w:lang w:val="mk-MK"/>
        </w:rPr>
        <w:lastRenderedPageBreak/>
        <w:t>трето лице кое управува со посебен тек на отпад во рамките на системот за проширена одговорност на производителот.</w:t>
      </w:r>
    </w:p>
    <w:p w14:paraId="78D58E04"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(3) Создавачот на отпад е должен да се грижи за обезбедување на податоци за отпадот што го создава што ќе му овозможат да се увери дека е веројатно управувањето со неговиот отпад да се врши согласно со закон.</w:t>
      </w:r>
    </w:p>
    <w:p w14:paraId="33B63B0C"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(4) Се забранува горење или согорување на отпад на локации кои не се наменети за таа цел, како и користење на уреди и инсталации за кои не е издадена соодветна дозвола согласно закон или во кои горењето или согорувањето на отпадот може да ја загрози животната средина, животот и здравјето на луѓето.</w:t>
      </w:r>
    </w:p>
    <w:p w14:paraId="7103FE1E" w14:textId="77777777" w:rsidR="00906D0C" w:rsidRPr="00C121E4" w:rsidRDefault="00906D0C" w:rsidP="00906D0C">
      <w:pPr>
        <w:tabs>
          <w:tab w:val="left" w:pos="540"/>
          <w:tab w:val="left" w:pos="9000"/>
        </w:tabs>
        <w:autoSpaceDE w:val="0"/>
        <w:autoSpaceDN w:val="0"/>
        <w:adjustRightInd w:val="0"/>
        <w:spacing w:line="360" w:lineRule="auto"/>
        <w:ind w:right="-50"/>
        <w:jc w:val="both"/>
        <w:rPr>
          <w:rFonts w:ascii="Arial" w:hAnsi="Arial"/>
          <w:lang w:val="mk-MK"/>
        </w:rPr>
      </w:pPr>
      <w:r w:rsidRPr="00C121E4">
        <w:rPr>
          <w:rFonts w:ascii="Arial" w:hAnsi="Arial"/>
          <w:lang w:val="mk-MK"/>
        </w:rPr>
        <w:t>(5) Субјектите кои вршат дејности на управување со отпад, отпадот може да го откупуваат од физички и правни лица доколку истиот го стекнале во согласност со закон.</w:t>
      </w:r>
    </w:p>
    <w:p w14:paraId="4138BF08" w14:textId="77777777" w:rsidR="00906D0C" w:rsidRPr="00C121E4" w:rsidRDefault="00906D0C" w:rsidP="00906D0C">
      <w:pPr>
        <w:tabs>
          <w:tab w:val="left" w:pos="540"/>
          <w:tab w:val="left" w:pos="9000"/>
        </w:tabs>
        <w:autoSpaceDE w:val="0"/>
        <w:autoSpaceDN w:val="0"/>
        <w:adjustRightInd w:val="0"/>
        <w:spacing w:after="240" w:line="360" w:lineRule="auto"/>
        <w:ind w:right="-50"/>
        <w:jc w:val="both"/>
        <w:rPr>
          <w:rFonts w:ascii="Arial" w:hAnsi="Arial"/>
          <w:b/>
          <w:lang w:val="mk-MK"/>
        </w:rPr>
      </w:pPr>
      <w:r w:rsidRPr="00C121E4">
        <w:rPr>
          <w:rFonts w:ascii="Arial" w:hAnsi="Arial"/>
          <w:lang w:val="mk-MK"/>
        </w:rPr>
        <w:t>(6) Забрането е оставање, фрлање и напуштање на отпадот на локации кои не се утврдени за таа намена, како и негово спалување или отстранува.</w:t>
      </w:r>
    </w:p>
    <w:p w14:paraId="390572BE" w14:textId="77777777" w:rsidR="00906D0C" w:rsidRPr="00C121E4" w:rsidRDefault="00906D0C" w:rsidP="00906D0C">
      <w:pPr>
        <w:tabs>
          <w:tab w:val="left" w:pos="540"/>
          <w:tab w:val="left" w:pos="9000"/>
        </w:tabs>
        <w:autoSpaceDE w:val="0"/>
        <w:autoSpaceDN w:val="0"/>
        <w:adjustRightInd w:val="0"/>
        <w:spacing w:line="360" w:lineRule="auto"/>
        <w:ind w:right="-50" w:firstLine="450"/>
        <w:jc w:val="both"/>
        <w:rPr>
          <w:rFonts w:ascii="Arial" w:hAnsi="Arial"/>
          <w:b/>
          <w:lang w:val="mk-MK"/>
        </w:rPr>
      </w:pPr>
      <w:r w:rsidRPr="00C121E4">
        <w:rPr>
          <w:rFonts w:ascii="Arial" w:hAnsi="Arial"/>
          <w:b/>
          <w:lang w:val="mk-MK"/>
        </w:rPr>
        <w:t>Ако отпадот има една или повеќе опасни карактеристики, правниот субјект е должен да го класифицира отпадот во категоријата опасен отпад и да постапуваат со него како со опасен отпад.</w:t>
      </w:r>
    </w:p>
    <w:p w14:paraId="210FBEE3" w14:textId="77777777" w:rsidR="00906D0C" w:rsidRPr="00C121E4" w:rsidRDefault="00906D0C" w:rsidP="00906D0C">
      <w:pPr>
        <w:tabs>
          <w:tab w:val="left" w:pos="540"/>
          <w:tab w:val="left" w:pos="9000"/>
        </w:tabs>
        <w:autoSpaceDE w:val="0"/>
        <w:autoSpaceDN w:val="0"/>
        <w:adjustRightInd w:val="0"/>
        <w:spacing w:line="360" w:lineRule="auto"/>
        <w:ind w:right="-50" w:firstLine="450"/>
        <w:jc w:val="both"/>
        <w:rPr>
          <w:rFonts w:ascii="Arial" w:hAnsi="Arial"/>
          <w:b/>
          <w:lang w:val="mk-MK"/>
        </w:rPr>
      </w:pPr>
    </w:p>
    <w:p w14:paraId="741AD876" w14:textId="77777777" w:rsidR="00906D0C" w:rsidRPr="002D1E82" w:rsidRDefault="00906D0C" w:rsidP="00906D0C">
      <w:pPr>
        <w:autoSpaceDE w:val="0"/>
        <w:autoSpaceDN w:val="0"/>
        <w:adjustRightInd w:val="0"/>
        <w:spacing w:line="360" w:lineRule="auto"/>
        <w:ind w:right="-50"/>
        <w:jc w:val="both"/>
        <w:rPr>
          <w:rFonts w:ascii="Arial" w:hAnsi="Arial" w:cs="Arial"/>
          <w:b/>
          <w:bCs/>
        </w:rPr>
      </w:pPr>
      <w:r>
        <w:rPr>
          <w:rFonts w:ascii="Arial" w:hAnsi="Arial"/>
          <w:lang w:val="mk-MK"/>
        </w:rPr>
        <w:t>П</w:t>
      </w:r>
      <w:r w:rsidRPr="00C121E4">
        <w:rPr>
          <w:rFonts w:ascii="Arial" w:hAnsi="Arial"/>
          <w:lang w:val="mk-MK"/>
        </w:rPr>
        <w:t>равниот субјект е должен да врши примарна селекција на отпадот според Листата на видовите на отпад кои треба да ги изведува плански на соодветно обележани места според видот на отпад и на соодветен начин согласно Закон за управување со отпад (Сл. Весник бр. 216/21).</w:t>
      </w:r>
    </w:p>
    <w:p w14:paraId="44EF2A71" w14:textId="77777777" w:rsidR="00906D0C" w:rsidRDefault="00906D0C" w:rsidP="00906D0C">
      <w:pPr>
        <w:autoSpaceDE w:val="0"/>
        <w:autoSpaceDN w:val="0"/>
        <w:adjustRightInd w:val="0"/>
        <w:spacing w:line="360" w:lineRule="auto"/>
        <w:ind w:right="-50"/>
        <w:jc w:val="both"/>
        <w:rPr>
          <w:rFonts w:ascii="Arial" w:hAnsi="Arial" w:cs="Arial"/>
          <w:b/>
          <w:bCs/>
          <w:u w:val="single"/>
          <w:lang w:val="mk-MK"/>
        </w:rPr>
      </w:pPr>
    </w:p>
    <w:p w14:paraId="263C0965" w14:textId="77777777" w:rsidR="00906D0C" w:rsidRPr="006819B1" w:rsidRDefault="00906D0C" w:rsidP="00906D0C">
      <w:pPr>
        <w:autoSpaceDE w:val="0"/>
        <w:autoSpaceDN w:val="0"/>
        <w:adjustRightInd w:val="0"/>
        <w:spacing w:line="360" w:lineRule="auto"/>
        <w:ind w:right="-50"/>
        <w:jc w:val="both"/>
        <w:rPr>
          <w:rFonts w:ascii="Arial" w:hAnsi="Arial" w:cs="Arial"/>
          <w:u w:val="single"/>
        </w:rPr>
      </w:pPr>
      <w:r w:rsidRPr="00053B6C">
        <w:rPr>
          <w:rFonts w:ascii="Arial" w:hAnsi="Arial" w:cs="Arial"/>
          <w:b/>
          <w:bCs/>
          <w:u w:val="single"/>
          <w:lang w:val="mk-MK"/>
        </w:rPr>
        <w:t xml:space="preserve">Мерки за </w:t>
      </w:r>
      <w:r>
        <w:rPr>
          <w:rFonts w:ascii="Arial" w:hAnsi="Arial" w:cs="Arial"/>
          <w:b/>
          <w:bCs/>
          <w:u w:val="single"/>
          <w:lang w:val="mk-MK"/>
        </w:rPr>
        <w:t>управ</w:t>
      </w:r>
      <w:r w:rsidRPr="00053B6C">
        <w:rPr>
          <w:rFonts w:ascii="Arial" w:hAnsi="Arial" w:cs="Arial"/>
          <w:b/>
          <w:bCs/>
          <w:u w:val="single"/>
          <w:lang w:val="mk-MK"/>
        </w:rPr>
        <w:t xml:space="preserve">ување со </w:t>
      </w:r>
      <w:r>
        <w:rPr>
          <w:rFonts w:ascii="Arial" w:hAnsi="Arial" w:cs="Arial"/>
          <w:b/>
          <w:bCs/>
          <w:u w:val="single"/>
          <w:lang w:val="mk-MK"/>
        </w:rPr>
        <w:t xml:space="preserve">неопасен </w:t>
      </w:r>
      <w:r w:rsidRPr="00053B6C">
        <w:rPr>
          <w:rFonts w:ascii="Arial" w:hAnsi="Arial" w:cs="Arial"/>
          <w:b/>
          <w:bCs/>
          <w:u w:val="single"/>
          <w:lang w:val="mk-MK"/>
        </w:rPr>
        <w:t>отпадот</w:t>
      </w:r>
    </w:p>
    <w:p w14:paraId="68412116" w14:textId="77777777" w:rsidR="00906D0C" w:rsidRPr="00053B6C" w:rsidRDefault="00906D0C" w:rsidP="00906D0C">
      <w:pPr>
        <w:tabs>
          <w:tab w:val="left" w:pos="810"/>
          <w:tab w:val="left" w:pos="9000"/>
        </w:tabs>
        <w:autoSpaceDE w:val="0"/>
        <w:autoSpaceDN w:val="0"/>
        <w:adjustRightInd w:val="0"/>
        <w:spacing w:line="360" w:lineRule="auto"/>
        <w:ind w:right="-50" w:firstLine="450"/>
        <w:jc w:val="both"/>
        <w:rPr>
          <w:rFonts w:ascii="Arial" w:hAnsi="Arial"/>
          <w:lang w:val="mk-MK"/>
        </w:rPr>
      </w:pPr>
      <w:r w:rsidRPr="00053B6C">
        <w:rPr>
          <w:rFonts w:ascii="Arial" w:hAnsi="Arial"/>
          <w:lang w:val="mk-MK"/>
        </w:rPr>
        <w:t xml:space="preserve">Почитувајќи ги одредбите на </w:t>
      </w:r>
      <w:r w:rsidRPr="00053B6C">
        <w:rPr>
          <w:rFonts w:ascii="Arial" w:hAnsi="Arial"/>
          <w:b/>
          <w:lang w:val="mk-MK"/>
        </w:rPr>
        <w:t>Законот за управување со отпад</w:t>
      </w:r>
      <w:r w:rsidRPr="00053B6C">
        <w:rPr>
          <w:rFonts w:ascii="Arial" w:hAnsi="Arial"/>
          <w:lang w:val="mk-MK"/>
        </w:rPr>
        <w:t xml:space="preserve"> (Сл. Весник на РМ бр. 216/21), </w:t>
      </w:r>
      <w:r w:rsidRPr="00053B6C">
        <w:rPr>
          <w:rFonts w:ascii="Arial" w:hAnsi="Arial"/>
          <w:b/>
          <w:lang w:val="mk-MK"/>
        </w:rPr>
        <w:t xml:space="preserve">Член 63 </w:t>
      </w:r>
      <w:r w:rsidRPr="00053B6C">
        <w:rPr>
          <w:rFonts w:ascii="Arial" w:hAnsi="Arial"/>
          <w:lang w:val="mk-MK"/>
        </w:rPr>
        <w:t xml:space="preserve">правното лице </w:t>
      </w:r>
      <w:r w:rsidRPr="00A37679">
        <w:rPr>
          <w:rFonts w:ascii="Arial" w:hAnsi="Arial"/>
          <w:bCs/>
          <w:lang w:val="mk-MK"/>
        </w:rPr>
        <w:t>треба да</w:t>
      </w:r>
      <w:r>
        <w:rPr>
          <w:rFonts w:ascii="Arial" w:hAnsi="Arial"/>
          <w:b/>
          <w:lang w:val="mk-MK"/>
        </w:rPr>
        <w:t xml:space="preserve"> </w:t>
      </w:r>
      <w:r w:rsidRPr="00053B6C">
        <w:rPr>
          <w:rFonts w:ascii="Arial" w:hAnsi="Arial"/>
          <w:lang w:val="mk-MK"/>
        </w:rPr>
        <w:t xml:space="preserve">врши селекција на отпадот на местото на неговото создавање во посебни садови различни од оние наменети за домаќинствата и има склучени договори за собирање и транспортирање на отпад со давателот на услугата или со лица кои поседуваат дозвола за управување со отпад како дел од постапувачите со посебните текови </w:t>
      </w:r>
      <w:r w:rsidRPr="00053B6C">
        <w:rPr>
          <w:rFonts w:ascii="Arial" w:hAnsi="Arial"/>
          <w:lang w:val="mk-MK"/>
        </w:rPr>
        <w:lastRenderedPageBreak/>
        <w:t xml:space="preserve">на отпадот во рамките на системот за проширена одговорност на производителот.  </w:t>
      </w:r>
    </w:p>
    <w:p w14:paraId="259F2814" w14:textId="77777777" w:rsidR="00906D0C" w:rsidRPr="00053B6C" w:rsidRDefault="00906D0C" w:rsidP="00906D0C">
      <w:pPr>
        <w:tabs>
          <w:tab w:val="left" w:pos="360"/>
          <w:tab w:val="left" w:pos="9000"/>
        </w:tabs>
        <w:autoSpaceDE w:val="0"/>
        <w:autoSpaceDN w:val="0"/>
        <w:adjustRightInd w:val="0"/>
        <w:spacing w:line="360" w:lineRule="auto"/>
        <w:ind w:right="-50" w:firstLine="450"/>
        <w:jc w:val="both"/>
        <w:rPr>
          <w:rFonts w:ascii="Arial" w:hAnsi="Arial"/>
          <w:lang w:val="mk-MK"/>
        </w:rPr>
      </w:pPr>
      <w:r>
        <w:rPr>
          <w:rFonts w:ascii="Arial" w:hAnsi="Arial"/>
          <w:lang w:val="mk-MK"/>
        </w:rPr>
        <w:t>Правниот субјект</w:t>
      </w:r>
      <w:r w:rsidRPr="00053B6C">
        <w:rPr>
          <w:rFonts w:ascii="Arial" w:hAnsi="Arial"/>
          <w:lang w:val="mk-MK"/>
        </w:rPr>
        <w:t xml:space="preserve"> може да примени една од следните мерки за транспорт на селектираниот неопасен отпад кој не припаѓа по својата класификација во комунален отпад</w:t>
      </w:r>
      <w:r w:rsidRPr="00053B6C">
        <w:rPr>
          <w:rFonts w:ascii="Arial" w:hAnsi="Arial"/>
        </w:rPr>
        <w:t>:</w:t>
      </w:r>
    </w:p>
    <w:p w14:paraId="65D14DFF" w14:textId="77777777" w:rsidR="00906D0C" w:rsidRPr="00053B6C" w:rsidRDefault="00906D0C" w:rsidP="00906D0C">
      <w:pPr>
        <w:tabs>
          <w:tab w:val="left" w:pos="360"/>
          <w:tab w:val="left" w:pos="9000"/>
        </w:tabs>
        <w:autoSpaceDE w:val="0"/>
        <w:autoSpaceDN w:val="0"/>
        <w:adjustRightInd w:val="0"/>
        <w:spacing w:line="360" w:lineRule="auto"/>
        <w:ind w:right="-50"/>
        <w:jc w:val="both"/>
        <w:rPr>
          <w:rFonts w:ascii="Arial" w:hAnsi="Arial"/>
          <w:lang w:val="mk-MK"/>
        </w:rPr>
      </w:pPr>
    </w:p>
    <w:p w14:paraId="29AA1B76" w14:textId="77777777" w:rsidR="00906D0C" w:rsidRPr="00053B6C" w:rsidRDefault="00906D0C" w:rsidP="00ED19F3">
      <w:pPr>
        <w:numPr>
          <w:ilvl w:val="0"/>
          <w:numId w:val="69"/>
        </w:numPr>
        <w:tabs>
          <w:tab w:val="left" w:pos="360"/>
        </w:tabs>
        <w:autoSpaceDE w:val="0"/>
        <w:autoSpaceDN w:val="0"/>
        <w:adjustRightInd w:val="0"/>
        <w:spacing w:line="360" w:lineRule="auto"/>
        <w:ind w:left="0" w:right="-50" w:firstLine="0"/>
        <w:jc w:val="both"/>
        <w:rPr>
          <w:rFonts w:ascii="Arial" w:hAnsi="Arial"/>
          <w:b/>
          <w:i/>
          <w:lang w:val="mk-MK"/>
        </w:rPr>
      </w:pPr>
      <w:r w:rsidRPr="00053B6C">
        <w:rPr>
          <w:rFonts w:ascii="Arial" w:hAnsi="Arial"/>
          <w:b/>
          <w:i/>
          <w:lang w:val="mk-MK"/>
        </w:rPr>
        <w:t xml:space="preserve">Да го донесе отпадот до поставените садови или други места определени од градоначалникот на </w:t>
      </w:r>
      <w:r>
        <w:rPr>
          <w:rFonts w:ascii="Arial" w:hAnsi="Arial"/>
          <w:b/>
          <w:i/>
          <w:lang w:val="mk-MK"/>
        </w:rPr>
        <w:t>општина Крива Паланка</w:t>
      </w:r>
      <w:r w:rsidRPr="00053B6C">
        <w:rPr>
          <w:rFonts w:ascii="Arial" w:hAnsi="Arial"/>
          <w:b/>
          <w:i/>
        </w:rPr>
        <w:t>;</w:t>
      </w:r>
    </w:p>
    <w:p w14:paraId="7DEC3FF3" w14:textId="77777777" w:rsidR="00906D0C" w:rsidRPr="00053B6C" w:rsidRDefault="00906D0C" w:rsidP="00ED19F3">
      <w:pPr>
        <w:numPr>
          <w:ilvl w:val="0"/>
          <w:numId w:val="69"/>
        </w:numPr>
        <w:tabs>
          <w:tab w:val="left" w:pos="360"/>
        </w:tabs>
        <w:autoSpaceDE w:val="0"/>
        <w:autoSpaceDN w:val="0"/>
        <w:adjustRightInd w:val="0"/>
        <w:spacing w:line="360" w:lineRule="auto"/>
        <w:ind w:left="0" w:right="-50" w:firstLine="0"/>
        <w:jc w:val="both"/>
        <w:rPr>
          <w:rFonts w:ascii="Arial" w:hAnsi="Arial"/>
          <w:lang w:val="mk-MK"/>
        </w:rPr>
      </w:pPr>
      <w:r w:rsidRPr="00053B6C">
        <w:rPr>
          <w:rFonts w:ascii="Arial" w:hAnsi="Arial"/>
          <w:b/>
          <w:i/>
          <w:lang w:val="mk-MK"/>
        </w:rPr>
        <w:t xml:space="preserve">Собирањето на габаритен отпад да го врши и со организирани мобилни услуги </w:t>
      </w:r>
      <w:r w:rsidRPr="00053B6C">
        <w:rPr>
          <w:rFonts w:ascii="Arial" w:hAnsi="Arial"/>
          <w:i/>
          <w:lang w:val="mk-MK"/>
        </w:rPr>
        <w:t>(од давател на услугата во текот на годината)</w:t>
      </w:r>
      <w:r w:rsidRPr="00053B6C">
        <w:rPr>
          <w:rFonts w:ascii="Arial" w:hAnsi="Arial"/>
          <w:lang w:val="mk-MK"/>
        </w:rPr>
        <w:t xml:space="preserve">, а при тоа правниот субјект треба да биде присутен за време на превземањето на габаритниот отпад и да ги покрие објективните трошоци за направената услуга на утовар на габаритен материјал. </w:t>
      </w:r>
    </w:p>
    <w:p w14:paraId="6B5E556B" w14:textId="77777777" w:rsidR="00906D0C" w:rsidRPr="00053B6C" w:rsidRDefault="00906D0C" w:rsidP="00906D0C">
      <w:pPr>
        <w:tabs>
          <w:tab w:val="left" w:pos="360"/>
          <w:tab w:val="left" w:pos="9072"/>
        </w:tabs>
        <w:autoSpaceDE w:val="0"/>
        <w:autoSpaceDN w:val="0"/>
        <w:adjustRightInd w:val="0"/>
        <w:spacing w:before="240" w:line="360" w:lineRule="auto"/>
        <w:ind w:right="-50"/>
        <w:rPr>
          <w:rFonts w:ascii="Arial" w:hAnsi="Arial"/>
          <w:b/>
          <w:i/>
          <w:lang w:val="mk-MK"/>
        </w:rPr>
      </w:pPr>
      <w:r w:rsidRPr="00053B6C">
        <w:rPr>
          <w:rFonts w:ascii="Arial" w:hAnsi="Arial"/>
          <w:b/>
          <w:i/>
          <w:lang w:val="mk-MK"/>
        </w:rPr>
        <w:t>Отпад од пакување</w:t>
      </w:r>
    </w:p>
    <w:p w14:paraId="1CFFEBB9" w14:textId="77777777" w:rsidR="00906D0C" w:rsidRPr="00053B6C" w:rsidRDefault="00906D0C" w:rsidP="00906D0C">
      <w:pPr>
        <w:autoSpaceDE w:val="0"/>
        <w:autoSpaceDN w:val="0"/>
        <w:adjustRightInd w:val="0"/>
        <w:spacing w:line="360" w:lineRule="auto"/>
        <w:ind w:right="-50" w:firstLine="360"/>
        <w:jc w:val="both"/>
        <w:rPr>
          <w:rFonts w:ascii="Arial" w:eastAsia="Calibri" w:hAnsi="Arial" w:cs="Arial"/>
          <w:bCs/>
          <w:lang w:val="mk-MK"/>
        </w:rPr>
      </w:pPr>
      <w:r w:rsidRPr="00053B6C">
        <w:rPr>
          <w:rFonts w:ascii="Arial" w:eastAsia="Calibri" w:hAnsi="Arial" w:cs="Arial"/>
          <w:bCs/>
          <w:lang w:val="mk-MK"/>
        </w:rPr>
        <w:t xml:space="preserve">Правниот субјект </w:t>
      </w:r>
      <w:r w:rsidRPr="00053B6C">
        <w:rPr>
          <w:rFonts w:ascii="Arial" w:eastAsia="Calibri" w:hAnsi="Arial" w:cs="Arial"/>
        </w:rPr>
        <w:t>е одговорен за</w:t>
      </w:r>
      <w:r w:rsidRPr="00053B6C">
        <w:rPr>
          <w:rFonts w:ascii="Arial" w:eastAsia="Calibri" w:hAnsi="Arial" w:cs="Arial"/>
          <w:lang w:val="mk-MK"/>
        </w:rPr>
        <w:t xml:space="preserve"> </w:t>
      </w:r>
      <w:r w:rsidRPr="00053B6C">
        <w:rPr>
          <w:rFonts w:ascii="Arial" w:eastAsia="Calibri" w:hAnsi="Arial" w:cs="Arial"/>
        </w:rPr>
        <w:t>преземање на мерки за управување со пакување и отпад од пакување со цел да се</w:t>
      </w:r>
      <w:r w:rsidRPr="00053B6C">
        <w:rPr>
          <w:rFonts w:ascii="Arial" w:eastAsia="Calibri" w:hAnsi="Arial" w:cs="Arial"/>
          <w:lang w:val="mk-MK"/>
        </w:rPr>
        <w:t xml:space="preserve"> </w:t>
      </w:r>
      <w:r w:rsidRPr="00053B6C">
        <w:rPr>
          <w:rFonts w:ascii="Arial" w:eastAsia="Calibri" w:hAnsi="Arial" w:cs="Arial"/>
        </w:rPr>
        <w:t>елиминира и/или намали до крајна можна мера негативното влијание врз медиумите и</w:t>
      </w:r>
      <w:r w:rsidRPr="00053B6C">
        <w:rPr>
          <w:rFonts w:ascii="Arial" w:eastAsia="Calibri" w:hAnsi="Arial" w:cs="Arial"/>
          <w:lang w:val="mk-MK"/>
        </w:rPr>
        <w:t xml:space="preserve"> </w:t>
      </w:r>
      <w:r w:rsidRPr="00053B6C">
        <w:rPr>
          <w:rFonts w:ascii="Arial" w:eastAsia="Calibri" w:hAnsi="Arial" w:cs="Arial"/>
        </w:rPr>
        <w:t>областите на животната средина кое настанува како резултат на отпад од пакување</w:t>
      </w:r>
      <w:r w:rsidRPr="00053B6C">
        <w:rPr>
          <w:rFonts w:ascii="Arial" w:eastAsia="Calibri" w:hAnsi="Arial" w:cs="Arial"/>
          <w:lang w:val="mk-MK"/>
        </w:rPr>
        <w:t xml:space="preserve"> </w:t>
      </w:r>
      <w:r w:rsidRPr="00053B6C">
        <w:rPr>
          <w:rFonts w:ascii="Arial" w:eastAsia="Calibri" w:hAnsi="Arial" w:cs="Arial"/>
        </w:rPr>
        <w:t>создаден од неговата дејност.</w:t>
      </w:r>
    </w:p>
    <w:p w14:paraId="2102E9CE" w14:textId="77777777" w:rsidR="00906D0C" w:rsidRPr="00053B6C" w:rsidRDefault="00906D0C" w:rsidP="00906D0C">
      <w:pPr>
        <w:autoSpaceDE w:val="0"/>
        <w:autoSpaceDN w:val="0"/>
        <w:adjustRightInd w:val="0"/>
        <w:spacing w:line="360" w:lineRule="auto"/>
        <w:ind w:right="-50" w:firstLine="360"/>
        <w:jc w:val="both"/>
        <w:rPr>
          <w:rFonts w:ascii="Arial" w:eastAsia="Calibri" w:hAnsi="Arial" w:cs="Arial"/>
          <w:lang w:val="mk-MK"/>
        </w:rPr>
      </w:pPr>
      <w:r w:rsidRPr="00053B6C">
        <w:rPr>
          <w:rFonts w:ascii="Arial" w:eastAsia="Calibri" w:hAnsi="Arial" w:cs="Arial"/>
          <w:b/>
          <w:bCs/>
        </w:rPr>
        <w:t>Цел</w:t>
      </w:r>
      <w:r w:rsidRPr="00053B6C">
        <w:rPr>
          <w:rFonts w:ascii="Arial" w:eastAsia="Calibri" w:hAnsi="Arial" w:cs="Arial"/>
          <w:b/>
          <w:bCs/>
          <w:lang w:val="mk-MK"/>
        </w:rPr>
        <w:t xml:space="preserve">та на управувањето со пакување и отпад од пакување е </w:t>
      </w:r>
      <w:r w:rsidRPr="00053B6C">
        <w:rPr>
          <w:rFonts w:ascii="Arial" w:eastAsia="Calibri" w:hAnsi="Arial" w:cs="Arial"/>
          <w:b/>
        </w:rPr>
        <w:t>да се обезбедат услови за воспоставување на системи за враќање, селектирање,</w:t>
      </w:r>
      <w:r w:rsidRPr="00053B6C">
        <w:rPr>
          <w:rFonts w:ascii="Arial" w:eastAsia="Calibri" w:hAnsi="Arial" w:cs="Arial"/>
          <w:b/>
          <w:bCs/>
          <w:lang w:val="mk-MK"/>
        </w:rPr>
        <w:t xml:space="preserve"> </w:t>
      </w:r>
      <w:r w:rsidRPr="00053B6C">
        <w:rPr>
          <w:rFonts w:ascii="Arial" w:eastAsia="Calibri" w:hAnsi="Arial" w:cs="Arial"/>
        </w:rPr>
        <w:t>собирање, повторна употреба, преработка и рециклирање на отпадот од пакување</w:t>
      </w:r>
      <w:r w:rsidRPr="00053B6C">
        <w:rPr>
          <w:rFonts w:ascii="Arial" w:eastAsia="Calibri" w:hAnsi="Arial" w:cs="Arial"/>
          <w:lang w:val="mk-MK"/>
        </w:rPr>
        <w:t xml:space="preserve">. </w:t>
      </w:r>
    </w:p>
    <w:p w14:paraId="07D05643" w14:textId="77777777" w:rsidR="00906D0C" w:rsidRPr="00053B6C" w:rsidRDefault="00906D0C" w:rsidP="00906D0C">
      <w:pPr>
        <w:tabs>
          <w:tab w:val="left" w:pos="720"/>
          <w:tab w:val="left" w:pos="9000"/>
        </w:tabs>
        <w:autoSpaceDE w:val="0"/>
        <w:autoSpaceDN w:val="0"/>
        <w:adjustRightInd w:val="0"/>
        <w:spacing w:line="360" w:lineRule="auto"/>
        <w:ind w:right="-50"/>
        <w:jc w:val="both"/>
        <w:rPr>
          <w:rFonts w:ascii="Arial" w:hAnsi="Arial" w:cs="Arial"/>
        </w:rPr>
      </w:pPr>
      <w:r w:rsidRPr="00053B6C">
        <w:rPr>
          <w:rFonts w:ascii="Arial" w:hAnsi="Arial" w:cs="Arial"/>
        </w:rPr>
        <w:tab/>
      </w:r>
      <w:r>
        <w:rPr>
          <w:rFonts w:ascii="Arial" w:hAnsi="Arial" w:cs="Arial"/>
          <w:lang w:val="mk-MK"/>
        </w:rPr>
        <w:t>Правниот субјект</w:t>
      </w:r>
      <w:r w:rsidRPr="00053B6C">
        <w:rPr>
          <w:rFonts w:ascii="Arial" w:hAnsi="Arial" w:cs="Arial"/>
          <w:lang w:val="mk-MK"/>
        </w:rPr>
        <w:t xml:space="preserve"> е должен да ги почитува следните забрани при постапување со отпадот</w:t>
      </w:r>
      <w:r w:rsidRPr="00053B6C">
        <w:rPr>
          <w:rFonts w:ascii="Arial" w:hAnsi="Arial" w:cs="Arial"/>
        </w:rPr>
        <w:t>:</w:t>
      </w:r>
    </w:p>
    <w:p w14:paraId="5E89F452" w14:textId="77777777" w:rsidR="00906D0C" w:rsidRPr="00053B6C" w:rsidRDefault="00906D0C" w:rsidP="00906D0C">
      <w:pPr>
        <w:autoSpaceDE w:val="0"/>
        <w:autoSpaceDN w:val="0"/>
        <w:adjustRightInd w:val="0"/>
        <w:spacing w:line="360" w:lineRule="auto"/>
        <w:ind w:right="-50"/>
        <w:jc w:val="both"/>
        <w:rPr>
          <w:rFonts w:ascii="Arial" w:eastAsia="Calibri" w:hAnsi="Arial" w:cs="Arial"/>
        </w:rPr>
      </w:pPr>
      <w:r w:rsidRPr="00053B6C">
        <w:rPr>
          <w:rFonts w:ascii="Arial" w:eastAsia="Calibri" w:hAnsi="Arial" w:cs="Arial"/>
        </w:rPr>
        <w:t>(1) Отпадот од пакување кој е комерцијален отпад и/или не е комунален отпад е забрането да се остава или предава на места означени за собирање и селектирање на</w:t>
      </w:r>
      <w:r w:rsidRPr="00053B6C">
        <w:rPr>
          <w:rFonts w:ascii="Arial" w:eastAsia="Calibri" w:hAnsi="Arial" w:cs="Arial"/>
          <w:lang w:val="mk-MK"/>
        </w:rPr>
        <w:t xml:space="preserve"> </w:t>
      </w:r>
      <w:r w:rsidRPr="00053B6C">
        <w:rPr>
          <w:rFonts w:ascii="Arial" w:eastAsia="Calibri" w:hAnsi="Arial" w:cs="Arial"/>
        </w:rPr>
        <w:t>комунален отпад од домаќинствата.</w:t>
      </w:r>
    </w:p>
    <w:p w14:paraId="6D6EDF87" w14:textId="77777777" w:rsidR="00906D0C" w:rsidRPr="00053B6C" w:rsidRDefault="00906D0C" w:rsidP="00906D0C">
      <w:pPr>
        <w:autoSpaceDE w:val="0"/>
        <w:autoSpaceDN w:val="0"/>
        <w:adjustRightInd w:val="0"/>
        <w:spacing w:line="360" w:lineRule="auto"/>
        <w:ind w:right="-50"/>
        <w:jc w:val="both"/>
        <w:rPr>
          <w:rFonts w:ascii="Arial" w:eastAsia="Calibri" w:hAnsi="Arial" w:cs="Arial"/>
        </w:rPr>
      </w:pPr>
      <w:r w:rsidRPr="00053B6C">
        <w:rPr>
          <w:rFonts w:ascii="Arial" w:eastAsia="Calibri" w:hAnsi="Arial" w:cs="Arial"/>
        </w:rPr>
        <w:t xml:space="preserve">(2) Крајниот корисник отпадот од пакување, кој е комерцијален отпад и/или не е комунален отпад, кој го предава или враќа во согласност со овој закон, е должен </w:t>
      </w:r>
      <w:r w:rsidRPr="00053B6C">
        <w:rPr>
          <w:rFonts w:ascii="Arial" w:eastAsia="Calibri" w:hAnsi="Arial" w:cs="Arial"/>
        </w:rPr>
        <w:lastRenderedPageBreak/>
        <w:t>да го чува одвоено, со цел да не постои можност да се меша со друг вид на отпад и да може да се собере и повторно употреби, преработи или отстрани во согласност со овој или друг закон.</w:t>
      </w:r>
    </w:p>
    <w:p w14:paraId="518233E8" w14:textId="77777777" w:rsidR="00906D0C" w:rsidRPr="00053B6C" w:rsidRDefault="00906D0C" w:rsidP="00906D0C">
      <w:pPr>
        <w:autoSpaceDE w:val="0"/>
        <w:autoSpaceDN w:val="0"/>
        <w:adjustRightInd w:val="0"/>
        <w:spacing w:line="360" w:lineRule="auto"/>
        <w:ind w:right="-50"/>
        <w:jc w:val="both"/>
        <w:rPr>
          <w:rFonts w:ascii="Arial" w:eastAsia="Calibri" w:hAnsi="Arial" w:cs="Arial"/>
        </w:rPr>
      </w:pPr>
      <w:r w:rsidRPr="00053B6C">
        <w:rPr>
          <w:rFonts w:ascii="Arial" w:eastAsia="Calibri" w:hAnsi="Arial" w:cs="Arial"/>
        </w:rPr>
        <w:t xml:space="preserve"> (4) Крајниот корисник е должен за отпадот од пакување кој е загаден со опасни или</w:t>
      </w:r>
      <w:r w:rsidRPr="00053B6C">
        <w:rPr>
          <w:rFonts w:ascii="Arial" w:eastAsia="Calibri" w:hAnsi="Arial" w:cs="Arial"/>
          <w:lang w:val="mk-MK"/>
        </w:rPr>
        <w:t xml:space="preserve"> </w:t>
      </w:r>
      <w:r w:rsidRPr="00053B6C">
        <w:rPr>
          <w:rFonts w:ascii="Arial" w:eastAsia="Calibri" w:hAnsi="Arial" w:cs="Arial"/>
        </w:rPr>
        <w:t>други материи кои не се пакување, како поседувач на отпад да обезбеди постапување со истиот, во согласност со прописите за постапување со отпад.</w:t>
      </w:r>
    </w:p>
    <w:p w14:paraId="0B0E1A7C" w14:textId="77777777" w:rsidR="00906D0C" w:rsidRPr="00053B6C" w:rsidRDefault="00906D0C" w:rsidP="00906D0C">
      <w:pPr>
        <w:tabs>
          <w:tab w:val="left" w:pos="360"/>
          <w:tab w:val="left" w:pos="9000"/>
        </w:tabs>
        <w:autoSpaceDE w:val="0"/>
        <w:autoSpaceDN w:val="0"/>
        <w:adjustRightInd w:val="0"/>
        <w:spacing w:line="360" w:lineRule="auto"/>
        <w:ind w:right="-50" w:firstLine="450"/>
        <w:jc w:val="both"/>
        <w:rPr>
          <w:rFonts w:ascii="Arial" w:hAnsi="Arial" w:cs="Arial"/>
          <w:lang w:val="mk-MK"/>
        </w:rPr>
      </w:pPr>
      <w:r w:rsidRPr="00053B6C">
        <w:rPr>
          <w:rFonts w:ascii="Arial" w:hAnsi="Arial" w:cs="Arial"/>
          <w:lang w:val="mk-MK"/>
        </w:rPr>
        <w:t>С</w:t>
      </w:r>
      <w:r w:rsidRPr="00053B6C">
        <w:rPr>
          <w:rFonts w:ascii="Arial" w:eastAsia="Calibri" w:hAnsi="Arial" w:cs="Arial"/>
          <w:lang w:val="mk-MK"/>
        </w:rPr>
        <w:t xml:space="preserve">огласно Законот за управување со пакување и отпад од пакување </w:t>
      </w:r>
      <w:r w:rsidRPr="00053B6C">
        <w:rPr>
          <w:rFonts w:ascii="Arial" w:hAnsi="Arial" w:cs="Arial"/>
          <w:lang w:val="mk-MK"/>
        </w:rPr>
        <w:t>(Сл. Весник на РМ бр. 215/21)</w:t>
      </w:r>
      <w:r w:rsidRPr="006819B1">
        <w:t xml:space="preserve"> </w:t>
      </w:r>
      <w:r w:rsidRPr="006819B1">
        <w:rPr>
          <w:rFonts w:ascii="Arial" w:hAnsi="Arial" w:cs="Arial"/>
          <w:lang w:val="mk-MK"/>
        </w:rPr>
        <w:t>Член 25</w:t>
      </w:r>
      <w:r w:rsidRPr="00053B6C">
        <w:rPr>
          <w:rFonts w:ascii="Arial" w:hAnsi="Arial" w:cs="Arial"/>
          <w:lang w:val="mk-MK"/>
        </w:rPr>
        <w:t xml:space="preserve">, </w:t>
      </w:r>
      <w:r w:rsidRPr="00053B6C">
        <w:rPr>
          <w:rFonts w:ascii="Arial" w:eastAsia="Calibri" w:hAnsi="Arial" w:cs="Arial"/>
          <w:lang w:val="mk-MK"/>
        </w:rPr>
        <w:t>за отпадот од производи и пакувања потрошувачот има обврск</w:t>
      </w:r>
      <w:r>
        <w:rPr>
          <w:rFonts w:ascii="Arial" w:eastAsia="Calibri" w:hAnsi="Arial" w:cs="Arial"/>
        </w:rPr>
        <w:t>a</w:t>
      </w:r>
      <w:r w:rsidRPr="00053B6C">
        <w:rPr>
          <w:rFonts w:ascii="Arial" w:eastAsia="Calibri" w:hAnsi="Arial" w:cs="Arial"/>
          <w:lang w:val="mk-MK"/>
        </w:rPr>
        <w:t xml:space="preserve"> </w:t>
      </w:r>
      <w:r w:rsidRPr="00053B6C">
        <w:rPr>
          <w:rFonts w:ascii="Arial" w:eastAsia="Calibri" w:hAnsi="Arial" w:cs="Arial"/>
        </w:rPr>
        <w:t>да го селектира отпадот од искористениот производ и пакувањето и истите е должен:</w:t>
      </w:r>
    </w:p>
    <w:p w14:paraId="371ABA4C" w14:textId="77777777" w:rsidR="00906D0C" w:rsidRPr="00053B6C" w:rsidRDefault="00906D0C" w:rsidP="00906D0C">
      <w:pPr>
        <w:tabs>
          <w:tab w:val="left" w:pos="360"/>
          <w:tab w:val="left" w:pos="9000"/>
        </w:tabs>
        <w:autoSpaceDE w:val="0"/>
        <w:autoSpaceDN w:val="0"/>
        <w:adjustRightInd w:val="0"/>
        <w:spacing w:line="360" w:lineRule="auto"/>
        <w:ind w:right="-50"/>
        <w:jc w:val="both"/>
        <w:rPr>
          <w:rFonts w:ascii="Arial" w:hAnsi="Arial"/>
          <w:szCs w:val="20"/>
        </w:rPr>
      </w:pPr>
      <w:r w:rsidRPr="00053B6C">
        <w:rPr>
          <w:rFonts w:ascii="Arial" w:hAnsi="Arial"/>
          <w:szCs w:val="20"/>
        </w:rPr>
        <w:t xml:space="preserve">(1) </w:t>
      </w:r>
      <w:r w:rsidRPr="00053B6C">
        <w:rPr>
          <w:rFonts w:ascii="Arial" w:hAnsi="Arial"/>
          <w:szCs w:val="20"/>
          <w:lang w:val="mk-MK"/>
        </w:rPr>
        <w:t>Н</w:t>
      </w:r>
      <w:r w:rsidRPr="00053B6C">
        <w:rPr>
          <w:rFonts w:ascii="Arial" w:hAnsi="Arial"/>
          <w:szCs w:val="20"/>
        </w:rPr>
        <w:t xml:space="preserve">а свој трошок да обезбеди исполнување на обврските и целите на овој закон, преку враќање, собирање, преработка и рециклирање на отпадот од пакување кој е создаден со пуштањето на пазар на спакувани стоки во Република Северна Македонија. </w:t>
      </w:r>
    </w:p>
    <w:p w14:paraId="1769D8BE" w14:textId="77777777" w:rsidR="00906D0C" w:rsidRPr="00053B6C" w:rsidRDefault="00906D0C" w:rsidP="00906D0C">
      <w:pPr>
        <w:tabs>
          <w:tab w:val="left" w:pos="360"/>
          <w:tab w:val="left" w:pos="9000"/>
        </w:tabs>
        <w:autoSpaceDE w:val="0"/>
        <w:autoSpaceDN w:val="0"/>
        <w:adjustRightInd w:val="0"/>
        <w:spacing w:line="360" w:lineRule="auto"/>
        <w:ind w:right="-50"/>
        <w:jc w:val="both"/>
        <w:rPr>
          <w:rFonts w:ascii="Arial" w:hAnsi="Arial"/>
          <w:szCs w:val="20"/>
        </w:rPr>
      </w:pPr>
      <w:r w:rsidRPr="00053B6C">
        <w:rPr>
          <w:rFonts w:ascii="Arial" w:hAnsi="Arial"/>
          <w:szCs w:val="20"/>
        </w:rPr>
        <w:t xml:space="preserve">(2) </w:t>
      </w:r>
      <w:r w:rsidRPr="00053B6C">
        <w:rPr>
          <w:rFonts w:ascii="Arial" w:hAnsi="Arial"/>
          <w:szCs w:val="20"/>
          <w:lang w:val="mk-MK"/>
        </w:rPr>
        <w:t>Д</w:t>
      </w:r>
      <w:r w:rsidRPr="00053B6C">
        <w:rPr>
          <w:rFonts w:ascii="Arial" w:hAnsi="Arial"/>
          <w:szCs w:val="20"/>
        </w:rPr>
        <w:t xml:space="preserve">а обезбеди: - редовно преземање и собирање на користеното пакување и отпадот од пакување од крајниот корисник и од домаќинствата со цел да се процесираат во системот за управување со отпад од пакување и - повторна употреба, преработка, вклучувајќи и рециклирање на собраниот отпад од пакување. </w:t>
      </w:r>
    </w:p>
    <w:p w14:paraId="52ACB069" w14:textId="77777777" w:rsidR="00906D0C" w:rsidRPr="00053B6C" w:rsidRDefault="00906D0C" w:rsidP="00906D0C">
      <w:pPr>
        <w:tabs>
          <w:tab w:val="left" w:pos="360"/>
          <w:tab w:val="left" w:pos="9000"/>
        </w:tabs>
        <w:autoSpaceDE w:val="0"/>
        <w:autoSpaceDN w:val="0"/>
        <w:adjustRightInd w:val="0"/>
        <w:spacing w:line="360" w:lineRule="auto"/>
        <w:ind w:right="-50"/>
        <w:jc w:val="both"/>
        <w:rPr>
          <w:rFonts w:ascii="Arial" w:eastAsia="Calibri" w:hAnsi="Arial" w:cs="Arial"/>
          <w:b/>
          <w:i/>
          <w:lang w:val="mk-MK"/>
        </w:rPr>
      </w:pPr>
      <w:r w:rsidRPr="00053B6C">
        <w:rPr>
          <w:rFonts w:ascii="Arial" w:hAnsi="Arial"/>
          <w:szCs w:val="20"/>
        </w:rPr>
        <w:t xml:space="preserve">(3) </w:t>
      </w:r>
      <w:r w:rsidRPr="00053B6C">
        <w:rPr>
          <w:rFonts w:ascii="Arial" w:hAnsi="Arial"/>
          <w:szCs w:val="20"/>
          <w:lang w:val="mk-MK"/>
        </w:rPr>
        <w:t>И</w:t>
      </w:r>
      <w:r w:rsidRPr="00053B6C">
        <w:rPr>
          <w:rFonts w:ascii="Arial" w:hAnsi="Arial"/>
          <w:szCs w:val="20"/>
        </w:rPr>
        <w:t>сполнувањето на обврските од ставовите (1) и (2) на овој член може да ги остварува со склучување на договор за преземање на обврските за постапување со отпадот од пакување, со колективен постапувач со отпад од пакување кој e основан и поседува дозвола согласно со прописите за проширена одговорност на производителот за управување со посебните текови на отпад.</w:t>
      </w:r>
    </w:p>
    <w:p w14:paraId="45F89F9C" w14:textId="77777777" w:rsidR="00906D0C" w:rsidRPr="00053B6C" w:rsidRDefault="00906D0C" w:rsidP="00906D0C">
      <w:pPr>
        <w:autoSpaceDE w:val="0"/>
        <w:autoSpaceDN w:val="0"/>
        <w:adjustRightInd w:val="0"/>
        <w:spacing w:line="360" w:lineRule="auto"/>
        <w:ind w:right="-50" w:firstLine="450"/>
        <w:jc w:val="both"/>
        <w:rPr>
          <w:rFonts w:ascii="Arial" w:eastAsia="Calibri" w:hAnsi="Arial" w:cs="Arial"/>
        </w:rPr>
      </w:pPr>
      <w:r w:rsidRPr="00053B6C">
        <w:rPr>
          <w:rFonts w:ascii="Arial" w:eastAsia="Calibri" w:hAnsi="Arial" w:cs="Arial"/>
        </w:rPr>
        <w:t xml:space="preserve">За спроведување на обврските </w:t>
      </w:r>
      <w:r w:rsidRPr="00053B6C">
        <w:rPr>
          <w:rFonts w:ascii="Arial" w:eastAsia="Calibri" w:hAnsi="Arial" w:cs="Arial"/>
          <w:lang w:val="mk-MK"/>
        </w:rPr>
        <w:t>е должен</w:t>
      </w:r>
      <w:r w:rsidRPr="00053B6C">
        <w:rPr>
          <w:rFonts w:ascii="Arial" w:eastAsia="Calibri" w:hAnsi="Arial" w:cs="Arial"/>
        </w:rPr>
        <w:t xml:space="preserve"> да уред</w:t>
      </w:r>
      <w:r w:rsidRPr="00053B6C">
        <w:rPr>
          <w:rFonts w:ascii="Arial" w:eastAsia="Calibri" w:hAnsi="Arial" w:cs="Arial"/>
          <w:lang w:val="mk-MK"/>
        </w:rPr>
        <w:t>и</w:t>
      </w:r>
      <w:r w:rsidRPr="00053B6C">
        <w:rPr>
          <w:rFonts w:ascii="Arial" w:eastAsia="Calibri" w:hAnsi="Arial" w:cs="Arial"/>
        </w:rPr>
        <w:t xml:space="preserve"> одделен</w:t>
      </w:r>
      <w:r w:rsidRPr="00053B6C">
        <w:rPr>
          <w:rFonts w:ascii="Arial" w:eastAsia="Calibri" w:hAnsi="Arial" w:cs="Arial"/>
          <w:lang w:val="mk-MK"/>
        </w:rPr>
        <w:t xml:space="preserve"> </w:t>
      </w:r>
      <w:r w:rsidRPr="00053B6C">
        <w:rPr>
          <w:rFonts w:ascii="Arial" w:eastAsia="Calibri" w:hAnsi="Arial" w:cs="Arial"/>
        </w:rPr>
        <w:t>простор и да обезбедат опрема за селективно собирање на отпадот од пакување, доколку</w:t>
      </w:r>
      <w:r w:rsidRPr="00053B6C">
        <w:rPr>
          <w:rFonts w:ascii="Arial" w:eastAsia="Calibri" w:hAnsi="Arial" w:cs="Arial"/>
          <w:lang w:val="mk-MK"/>
        </w:rPr>
        <w:t xml:space="preserve"> </w:t>
      </w:r>
      <w:r w:rsidRPr="00053B6C">
        <w:rPr>
          <w:rFonts w:ascii="Arial" w:eastAsia="Calibri" w:hAnsi="Arial" w:cs="Arial"/>
        </w:rPr>
        <w:t xml:space="preserve">има продажен </w:t>
      </w:r>
      <w:r w:rsidRPr="00053B6C">
        <w:rPr>
          <w:rFonts w:ascii="Arial" w:eastAsia="Calibri" w:hAnsi="Arial" w:cs="Arial"/>
          <w:lang w:val="mk-MK"/>
        </w:rPr>
        <w:t>п</w:t>
      </w:r>
      <w:r w:rsidRPr="00053B6C">
        <w:rPr>
          <w:rFonts w:ascii="Arial" w:eastAsia="Calibri" w:hAnsi="Arial" w:cs="Arial"/>
        </w:rPr>
        <w:t>ростор поголем од 200 m</w:t>
      </w:r>
      <w:r w:rsidRPr="00053B6C">
        <w:rPr>
          <w:rFonts w:ascii="Arial" w:eastAsia="Calibri" w:hAnsi="Arial" w:cs="Arial"/>
          <w:vertAlign w:val="superscript"/>
        </w:rPr>
        <w:t>2</w:t>
      </w:r>
      <w:r w:rsidRPr="00053B6C">
        <w:rPr>
          <w:rFonts w:ascii="Arial" w:eastAsia="Calibri" w:hAnsi="Arial" w:cs="Arial"/>
        </w:rPr>
        <w:t>.</w:t>
      </w:r>
    </w:p>
    <w:p w14:paraId="6E0FF9FD" w14:textId="77777777" w:rsidR="00906D0C" w:rsidRDefault="00906D0C" w:rsidP="00906D0C">
      <w:pPr>
        <w:autoSpaceDE w:val="0"/>
        <w:autoSpaceDN w:val="0"/>
        <w:adjustRightInd w:val="0"/>
        <w:spacing w:line="360" w:lineRule="auto"/>
        <w:ind w:right="-50"/>
        <w:jc w:val="both"/>
        <w:rPr>
          <w:rFonts w:ascii="Arial" w:hAnsi="Arial" w:cs="Arial"/>
        </w:rPr>
      </w:pPr>
    </w:p>
    <w:p w14:paraId="75F64256" w14:textId="77777777" w:rsidR="00906D0C" w:rsidRDefault="00906D0C" w:rsidP="00906D0C">
      <w:pPr>
        <w:autoSpaceDE w:val="0"/>
        <w:autoSpaceDN w:val="0"/>
        <w:adjustRightInd w:val="0"/>
        <w:spacing w:line="360" w:lineRule="auto"/>
        <w:ind w:right="-50"/>
        <w:jc w:val="both"/>
        <w:rPr>
          <w:rFonts w:ascii="Arial" w:hAnsi="Arial" w:cs="Arial"/>
        </w:rPr>
      </w:pPr>
    </w:p>
    <w:p w14:paraId="035BDEF2" w14:textId="77777777" w:rsidR="00906D0C" w:rsidRDefault="00906D0C" w:rsidP="00906D0C">
      <w:pPr>
        <w:autoSpaceDE w:val="0"/>
        <w:autoSpaceDN w:val="0"/>
        <w:adjustRightInd w:val="0"/>
        <w:spacing w:line="360" w:lineRule="auto"/>
        <w:jc w:val="both"/>
        <w:rPr>
          <w:rFonts w:ascii="Arial" w:hAnsi="Arial" w:cs="Arial"/>
        </w:rPr>
      </w:pPr>
    </w:p>
    <w:p w14:paraId="3607D4B2" w14:textId="77777777" w:rsidR="002C576F" w:rsidRDefault="002C576F" w:rsidP="00906D0C">
      <w:pPr>
        <w:autoSpaceDE w:val="0"/>
        <w:autoSpaceDN w:val="0"/>
        <w:adjustRightInd w:val="0"/>
        <w:spacing w:line="360" w:lineRule="auto"/>
        <w:jc w:val="both"/>
        <w:rPr>
          <w:rFonts w:ascii="Arial" w:hAnsi="Arial" w:cs="Arial"/>
        </w:rPr>
      </w:pPr>
    </w:p>
    <w:p w14:paraId="7684AD92" w14:textId="77777777" w:rsidR="00906D0C" w:rsidRPr="00C91577" w:rsidRDefault="00906D0C" w:rsidP="00906D0C">
      <w:pPr>
        <w:autoSpaceDE w:val="0"/>
        <w:autoSpaceDN w:val="0"/>
        <w:adjustRightInd w:val="0"/>
        <w:spacing w:line="360" w:lineRule="auto"/>
        <w:jc w:val="both"/>
        <w:rPr>
          <w:rFonts w:ascii="Arial" w:hAnsi="Arial" w:cs="Arial"/>
          <w:b/>
          <w:bCs/>
        </w:rPr>
      </w:pPr>
      <w:r w:rsidRPr="00C91577">
        <w:rPr>
          <w:rFonts w:ascii="Arial" w:hAnsi="Arial" w:cs="Arial"/>
          <w:b/>
          <w:bCs/>
        </w:rPr>
        <w:lastRenderedPageBreak/>
        <w:t>V.3  Стратегија на управување со отпад</w:t>
      </w:r>
    </w:p>
    <w:p w14:paraId="5B03BB10" w14:textId="77777777" w:rsidR="00906D0C" w:rsidRDefault="00906D0C" w:rsidP="00906D0C">
      <w:pPr>
        <w:autoSpaceDE w:val="0"/>
        <w:autoSpaceDN w:val="0"/>
        <w:adjustRightInd w:val="0"/>
        <w:spacing w:line="360" w:lineRule="auto"/>
        <w:jc w:val="both"/>
        <w:rPr>
          <w:rFonts w:ascii="Arial" w:hAnsi="Arial" w:cs="Arial"/>
        </w:rPr>
      </w:pPr>
    </w:p>
    <w:p w14:paraId="392C4CEC" w14:textId="77777777" w:rsidR="00906D0C" w:rsidRPr="009D6A8D" w:rsidRDefault="00906D0C" w:rsidP="00906D0C">
      <w:pPr>
        <w:autoSpaceDE w:val="0"/>
        <w:autoSpaceDN w:val="0"/>
        <w:adjustRightInd w:val="0"/>
        <w:spacing w:line="360" w:lineRule="auto"/>
        <w:jc w:val="both"/>
        <w:rPr>
          <w:rFonts w:ascii="Arial" w:hAnsi="Arial" w:cs="Arial"/>
          <w:lang w:val="pl-PL"/>
        </w:rPr>
      </w:pPr>
      <w:r w:rsidRPr="009D6A8D">
        <w:rPr>
          <w:rFonts w:ascii="Arial" w:hAnsi="Arial" w:cs="Arial"/>
        </w:rPr>
        <w:t>Стратегијата на управување со отпадот обично ги опфаќа следните чекори: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6840"/>
      </w:tblGrid>
      <w:tr w:rsidR="00906D0C" w:rsidRPr="009D6A8D" w14:paraId="74902EDA" w14:textId="77777777" w:rsidTr="00135E11">
        <w:trPr>
          <w:trHeight w:val="998"/>
        </w:trPr>
        <w:tc>
          <w:tcPr>
            <w:tcW w:w="1728" w:type="dxa"/>
            <w:tcBorders>
              <w:bottom w:val="single" w:sz="4" w:space="0" w:color="auto"/>
            </w:tcBorders>
            <w:vAlign w:val="center"/>
          </w:tcPr>
          <w:p w14:paraId="738FDA17" w14:textId="77777777" w:rsidR="00906D0C" w:rsidRPr="006819B1" w:rsidRDefault="00906D0C" w:rsidP="00135E11">
            <w:pPr>
              <w:autoSpaceDE w:val="0"/>
              <w:autoSpaceDN w:val="0"/>
              <w:adjustRightInd w:val="0"/>
              <w:spacing w:line="360" w:lineRule="auto"/>
              <w:jc w:val="both"/>
              <w:rPr>
                <w:rFonts w:ascii="Arial" w:hAnsi="Arial" w:cs="Arial"/>
                <w:lang w:val="mk-MK"/>
              </w:rPr>
            </w:pPr>
            <w:r w:rsidRPr="009D6A8D">
              <w:rPr>
                <w:rFonts w:ascii="Arial" w:hAnsi="Arial" w:cs="Arial"/>
                <w:lang w:val="it-IT"/>
              </w:rPr>
              <w:t xml:space="preserve">I </w:t>
            </w:r>
            <w:r>
              <w:rPr>
                <w:rFonts w:ascii="Arial" w:hAnsi="Arial" w:cs="Arial"/>
                <w:lang w:val="mk-MK"/>
              </w:rPr>
              <w:t>чекор</w:t>
            </w:r>
          </w:p>
        </w:tc>
        <w:tc>
          <w:tcPr>
            <w:tcW w:w="6840" w:type="dxa"/>
            <w:tcBorders>
              <w:bottom w:val="single" w:sz="4" w:space="0" w:color="auto"/>
            </w:tcBorders>
            <w:vAlign w:val="center"/>
          </w:tcPr>
          <w:p w14:paraId="70AE94D2" w14:textId="77777777" w:rsidR="00906D0C" w:rsidRPr="009D6A8D" w:rsidRDefault="00906D0C" w:rsidP="00135E11">
            <w:pPr>
              <w:autoSpaceDE w:val="0"/>
              <w:autoSpaceDN w:val="0"/>
              <w:adjustRightInd w:val="0"/>
              <w:spacing w:line="360" w:lineRule="auto"/>
              <w:jc w:val="both"/>
              <w:rPr>
                <w:rFonts w:ascii="Arial" w:hAnsi="Arial" w:cs="Arial"/>
                <w:lang w:val="pl-PL"/>
              </w:rPr>
            </w:pPr>
            <w:r>
              <w:rPr>
                <w:rFonts w:ascii="Arial" w:hAnsi="Arial" w:cs="Arial"/>
                <w:lang w:val="mk-MK"/>
              </w:rPr>
              <w:t>Минимизирање на отпадот (најдбар избор)</w:t>
            </w:r>
          </w:p>
        </w:tc>
      </w:tr>
      <w:tr w:rsidR="00906D0C" w:rsidRPr="009D6A8D" w14:paraId="09B2A9A7" w14:textId="77777777" w:rsidTr="00135E11">
        <w:tc>
          <w:tcPr>
            <w:tcW w:w="8568" w:type="dxa"/>
            <w:gridSpan w:val="2"/>
            <w:tcBorders>
              <w:top w:val="single" w:sz="4" w:space="0" w:color="auto"/>
              <w:left w:val="nil"/>
              <w:bottom w:val="nil"/>
              <w:right w:val="nil"/>
            </w:tcBorders>
          </w:tcPr>
          <w:p w14:paraId="5A62570E" w14:textId="77777777" w:rsidR="00906D0C" w:rsidRPr="009D6A8D" w:rsidRDefault="00906D0C" w:rsidP="00135E11">
            <w:pPr>
              <w:autoSpaceDE w:val="0"/>
              <w:autoSpaceDN w:val="0"/>
              <w:adjustRightInd w:val="0"/>
              <w:spacing w:line="360" w:lineRule="auto"/>
              <w:jc w:val="both"/>
              <w:rPr>
                <w:rFonts w:ascii="Arial" w:hAnsi="Arial" w:cs="Arial"/>
                <w:lang w:val="pl-PL"/>
              </w:rPr>
            </w:pPr>
          </w:p>
        </w:tc>
      </w:tr>
      <w:tr w:rsidR="00906D0C" w:rsidRPr="009D6A8D" w14:paraId="602E1440" w14:textId="77777777" w:rsidTr="00135E11">
        <w:trPr>
          <w:trHeight w:val="1007"/>
        </w:trPr>
        <w:tc>
          <w:tcPr>
            <w:tcW w:w="1728" w:type="dxa"/>
            <w:tcBorders>
              <w:bottom w:val="single" w:sz="4" w:space="0" w:color="auto"/>
            </w:tcBorders>
            <w:vAlign w:val="center"/>
          </w:tcPr>
          <w:p w14:paraId="26231EEC" w14:textId="77777777" w:rsidR="00906D0C" w:rsidRPr="006819B1" w:rsidRDefault="00906D0C" w:rsidP="00135E11">
            <w:pPr>
              <w:autoSpaceDE w:val="0"/>
              <w:autoSpaceDN w:val="0"/>
              <w:adjustRightInd w:val="0"/>
              <w:spacing w:line="360" w:lineRule="auto"/>
              <w:jc w:val="both"/>
              <w:rPr>
                <w:rFonts w:ascii="Arial" w:hAnsi="Arial" w:cs="Arial"/>
                <w:lang w:val="mk-MK"/>
              </w:rPr>
            </w:pPr>
            <w:r w:rsidRPr="009D6A8D">
              <w:rPr>
                <w:rFonts w:ascii="Arial" w:hAnsi="Arial" w:cs="Arial"/>
                <w:lang w:val="it-IT"/>
              </w:rPr>
              <w:t xml:space="preserve">II </w:t>
            </w:r>
            <w:r>
              <w:rPr>
                <w:rFonts w:ascii="Arial" w:hAnsi="Arial" w:cs="Arial"/>
                <w:lang w:val="mk-MK"/>
              </w:rPr>
              <w:t>чекор</w:t>
            </w:r>
          </w:p>
        </w:tc>
        <w:tc>
          <w:tcPr>
            <w:tcW w:w="6840" w:type="dxa"/>
            <w:tcBorders>
              <w:bottom w:val="single" w:sz="4" w:space="0" w:color="auto"/>
            </w:tcBorders>
            <w:vAlign w:val="center"/>
          </w:tcPr>
          <w:p w14:paraId="2C660081" w14:textId="77777777" w:rsidR="00906D0C" w:rsidRPr="00C91577" w:rsidRDefault="00906D0C" w:rsidP="00135E11">
            <w:pPr>
              <w:autoSpaceDE w:val="0"/>
              <w:autoSpaceDN w:val="0"/>
              <w:adjustRightInd w:val="0"/>
              <w:spacing w:line="360" w:lineRule="auto"/>
              <w:jc w:val="both"/>
              <w:rPr>
                <w:rFonts w:ascii="Arial" w:hAnsi="Arial" w:cs="Arial"/>
                <w:lang w:val="mk-MK"/>
              </w:rPr>
            </w:pPr>
            <w:r>
              <w:rPr>
                <w:rFonts w:ascii="Arial" w:hAnsi="Arial" w:cs="Arial"/>
                <w:lang w:val="mk-MK"/>
              </w:rPr>
              <w:t>Повторна употреба</w:t>
            </w:r>
          </w:p>
        </w:tc>
      </w:tr>
      <w:tr w:rsidR="00906D0C" w:rsidRPr="009D6A8D" w14:paraId="3FC618CC" w14:textId="77777777" w:rsidTr="00135E11">
        <w:tc>
          <w:tcPr>
            <w:tcW w:w="8568" w:type="dxa"/>
            <w:gridSpan w:val="2"/>
            <w:tcBorders>
              <w:top w:val="single" w:sz="4" w:space="0" w:color="auto"/>
              <w:left w:val="nil"/>
              <w:bottom w:val="nil"/>
              <w:right w:val="nil"/>
            </w:tcBorders>
          </w:tcPr>
          <w:p w14:paraId="62CBCEB6" w14:textId="77777777" w:rsidR="00906D0C" w:rsidRPr="009D6A8D" w:rsidRDefault="00906D0C" w:rsidP="00135E11">
            <w:pPr>
              <w:autoSpaceDE w:val="0"/>
              <w:autoSpaceDN w:val="0"/>
              <w:adjustRightInd w:val="0"/>
              <w:spacing w:line="360" w:lineRule="auto"/>
              <w:jc w:val="both"/>
              <w:rPr>
                <w:rFonts w:ascii="Arial" w:hAnsi="Arial" w:cs="Arial"/>
                <w:lang w:val="it-IT"/>
              </w:rPr>
            </w:pPr>
          </w:p>
        </w:tc>
      </w:tr>
      <w:tr w:rsidR="00906D0C" w:rsidRPr="009D6A8D" w14:paraId="6FBF1FAB" w14:textId="77777777" w:rsidTr="00135E11">
        <w:trPr>
          <w:trHeight w:val="1097"/>
        </w:trPr>
        <w:tc>
          <w:tcPr>
            <w:tcW w:w="1728" w:type="dxa"/>
            <w:tcBorders>
              <w:bottom w:val="single" w:sz="4" w:space="0" w:color="auto"/>
            </w:tcBorders>
            <w:vAlign w:val="center"/>
          </w:tcPr>
          <w:p w14:paraId="2DB22D8A" w14:textId="77777777" w:rsidR="00906D0C" w:rsidRPr="006819B1" w:rsidRDefault="00906D0C" w:rsidP="00135E11">
            <w:pPr>
              <w:autoSpaceDE w:val="0"/>
              <w:autoSpaceDN w:val="0"/>
              <w:adjustRightInd w:val="0"/>
              <w:spacing w:line="360" w:lineRule="auto"/>
              <w:jc w:val="both"/>
              <w:rPr>
                <w:rFonts w:ascii="Arial" w:hAnsi="Arial" w:cs="Arial"/>
                <w:lang w:val="mk-MK"/>
              </w:rPr>
            </w:pPr>
            <w:r w:rsidRPr="009D6A8D">
              <w:rPr>
                <w:rFonts w:ascii="Arial" w:hAnsi="Arial" w:cs="Arial"/>
                <w:lang w:val="it-IT"/>
              </w:rPr>
              <w:t xml:space="preserve">III </w:t>
            </w:r>
            <w:r>
              <w:rPr>
                <w:rFonts w:ascii="Arial" w:hAnsi="Arial" w:cs="Arial"/>
                <w:lang w:val="mk-MK"/>
              </w:rPr>
              <w:t>чекор</w:t>
            </w:r>
          </w:p>
        </w:tc>
        <w:tc>
          <w:tcPr>
            <w:tcW w:w="6840" w:type="dxa"/>
            <w:tcBorders>
              <w:bottom w:val="single" w:sz="4" w:space="0" w:color="auto"/>
            </w:tcBorders>
            <w:vAlign w:val="center"/>
          </w:tcPr>
          <w:p w14:paraId="2789E266" w14:textId="77777777" w:rsidR="00906D0C" w:rsidRPr="00C91577" w:rsidRDefault="00906D0C" w:rsidP="00135E11">
            <w:pPr>
              <w:autoSpaceDE w:val="0"/>
              <w:autoSpaceDN w:val="0"/>
              <w:adjustRightInd w:val="0"/>
              <w:spacing w:line="360" w:lineRule="auto"/>
              <w:jc w:val="both"/>
              <w:rPr>
                <w:rFonts w:ascii="Arial" w:hAnsi="Arial" w:cs="Arial"/>
                <w:lang w:val="mk-MK"/>
              </w:rPr>
            </w:pPr>
            <w:r>
              <w:rPr>
                <w:rFonts w:ascii="Arial" w:hAnsi="Arial" w:cs="Arial"/>
                <w:lang w:val="mk-MK"/>
              </w:rPr>
              <w:t>Рециклирање</w:t>
            </w:r>
          </w:p>
        </w:tc>
      </w:tr>
      <w:tr w:rsidR="00906D0C" w:rsidRPr="009D6A8D" w14:paraId="2B861C51" w14:textId="77777777" w:rsidTr="00135E11">
        <w:tc>
          <w:tcPr>
            <w:tcW w:w="8568" w:type="dxa"/>
            <w:gridSpan w:val="2"/>
            <w:tcBorders>
              <w:top w:val="single" w:sz="4" w:space="0" w:color="auto"/>
              <w:left w:val="nil"/>
              <w:bottom w:val="nil"/>
              <w:right w:val="nil"/>
            </w:tcBorders>
          </w:tcPr>
          <w:p w14:paraId="122EE14E" w14:textId="77777777" w:rsidR="00906D0C" w:rsidRPr="009D6A8D" w:rsidRDefault="00906D0C" w:rsidP="00135E11">
            <w:pPr>
              <w:autoSpaceDE w:val="0"/>
              <w:autoSpaceDN w:val="0"/>
              <w:adjustRightInd w:val="0"/>
              <w:spacing w:line="360" w:lineRule="auto"/>
              <w:jc w:val="both"/>
              <w:rPr>
                <w:rFonts w:ascii="Arial" w:hAnsi="Arial" w:cs="Arial"/>
                <w:lang w:val="it-IT"/>
              </w:rPr>
            </w:pPr>
          </w:p>
        </w:tc>
      </w:tr>
      <w:tr w:rsidR="00906D0C" w:rsidRPr="009D6A8D" w14:paraId="7EFB937E" w14:textId="77777777" w:rsidTr="00135E11">
        <w:trPr>
          <w:trHeight w:val="1187"/>
        </w:trPr>
        <w:tc>
          <w:tcPr>
            <w:tcW w:w="1728" w:type="dxa"/>
            <w:tcBorders>
              <w:bottom w:val="single" w:sz="4" w:space="0" w:color="auto"/>
            </w:tcBorders>
            <w:vAlign w:val="center"/>
          </w:tcPr>
          <w:p w14:paraId="52F924FE" w14:textId="77777777" w:rsidR="00906D0C" w:rsidRPr="006819B1" w:rsidRDefault="00906D0C" w:rsidP="00135E11">
            <w:pPr>
              <w:autoSpaceDE w:val="0"/>
              <w:autoSpaceDN w:val="0"/>
              <w:adjustRightInd w:val="0"/>
              <w:spacing w:line="360" w:lineRule="auto"/>
              <w:jc w:val="both"/>
              <w:rPr>
                <w:rFonts w:ascii="Arial" w:hAnsi="Arial" w:cs="Arial"/>
                <w:lang w:val="mk-MK"/>
              </w:rPr>
            </w:pPr>
            <w:r w:rsidRPr="009D6A8D">
              <w:rPr>
                <w:rFonts w:ascii="Arial" w:hAnsi="Arial" w:cs="Arial"/>
                <w:lang w:val="it-IT"/>
              </w:rPr>
              <w:t xml:space="preserve">IV </w:t>
            </w:r>
            <w:r>
              <w:rPr>
                <w:rFonts w:ascii="Arial" w:hAnsi="Arial" w:cs="Arial"/>
                <w:lang w:val="mk-MK"/>
              </w:rPr>
              <w:t>чекор</w:t>
            </w:r>
          </w:p>
        </w:tc>
        <w:tc>
          <w:tcPr>
            <w:tcW w:w="6840" w:type="dxa"/>
            <w:tcBorders>
              <w:bottom w:val="single" w:sz="4" w:space="0" w:color="auto"/>
            </w:tcBorders>
            <w:vAlign w:val="center"/>
          </w:tcPr>
          <w:p w14:paraId="3B0D0EBF" w14:textId="77777777" w:rsidR="00906D0C" w:rsidRPr="009D6A8D" w:rsidRDefault="00906D0C" w:rsidP="00135E11">
            <w:pPr>
              <w:autoSpaceDE w:val="0"/>
              <w:autoSpaceDN w:val="0"/>
              <w:adjustRightInd w:val="0"/>
              <w:spacing w:line="360" w:lineRule="auto"/>
              <w:jc w:val="both"/>
              <w:rPr>
                <w:rFonts w:ascii="Arial" w:hAnsi="Arial" w:cs="Arial"/>
                <w:lang w:val="pl-PL"/>
              </w:rPr>
            </w:pPr>
            <w:r>
              <w:rPr>
                <w:rFonts w:ascii="Arial" w:hAnsi="Arial" w:cs="Arial"/>
                <w:lang w:val="mk-MK"/>
              </w:rPr>
              <w:t>Спалување со добивање на енергија</w:t>
            </w:r>
          </w:p>
        </w:tc>
      </w:tr>
      <w:tr w:rsidR="00906D0C" w:rsidRPr="009D6A8D" w14:paraId="4E096741" w14:textId="77777777" w:rsidTr="00135E11">
        <w:tc>
          <w:tcPr>
            <w:tcW w:w="8568" w:type="dxa"/>
            <w:gridSpan w:val="2"/>
            <w:tcBorders>
              <w:top w:val="single" w:sz="4" w:space="0" w:color="auto"/>
              <w:left w:val="nil"/>
              <w:bottom w:val="nil"/>
              <w:right w:val="nil"/>
            </w:tcBorders>
          </w:tcPr>
          <w:p w14:paraId="14564E60" w14:textId="77777777" w:rsidR="00906D0C" w:rsidRPr="009D6A8D" w:rsidRDefault="00906D0C" w:rsidP="00135E11">
            <w:pPr>
              <w:autoSpaceDE w:val="0"/>
              <w:autoSpaceDN w:val="0"/>
              <w:adjustRightInd w:val="0"/>
              <w:spacing w:line="360" w:lineRule="auto"/>
              <w:jc w:val="both"/>
              <w:rPr>
                <w:rFonts w:ascii="Arial" w:hAnsi="Arial" w:cs="Arial"/>
                <w:lang w:val="pl-PL"/>
              </w:rPr>
            </w:pPr>
          </w:p>
        </w:tc>
      </w:tr>
      <w:tr w:rsidR="00906D0C" w:rsidRPr="009D6A8D" w14:paraId="5EEB5B91" w14:textId="77777777" w:rsidTr="00135E11">
        <w:trPr>
          <w:trHeight w:val="1097"/>
        </w:trPr>
        <w:tc>
          <w:tcPr>
            <w:tcW w:w="1728" w:type="dxa"/>
            <w:tcBorders>
              <w:bottom w:val="single" w:sz="4" w:space="0" w:color="auto"/>
            </w:tcBorders>
            <w:vAlign w:val="center"/>
          </w:tcPr>
          <w:p w14:paraId="59CB1329" w14:textId="77777777" w:rsidR="00906D0C" w:rsidRPr="006819B1" w:rsidRDefault="00906D0C" w:rsidP="00135E11">
            <w:pPr>
              <w:autoSpaceDE w:val="0"/>
              <w:autoSpaceDN w:val="0"/>
              <w:adjustRightInd w:val="0"/>
              <w:spacing w:line="360" w:lineRule="auto"/>
              <w:jc w:val="both"/>
              <w:rPr>
                <w:rFonts w:ascii="Arial" w:hAnsi="Arial" w:cs="Arial"/>
                <w:lang w:val="mk-MK"/>
              </w:rPr>
            </w:pPr>
            <w:r w:rsidRPr="009D6A8D">
              <w:rPr>
                <w:rFonts w:ascii="Arial" w:hAnsi="Arial" w:cs="Arial"/>
                <w:lang w:val="it-IT"/>
              </w:rPr>
              <w:t xml:space="preserve">V </w:t>
            </w:r>
            <w:r>
              <w:rPr>
                <w:rFonts w:ascii="Arial" w:hAnsi="Arial" w:cs="Arial"/>
                <w:lang w:val="mk-MK"/>
              </w:rPr>
              <w:t>чекор</w:t>
            </w:r>
          </w:p>
        </w:tc>
        <w:tc>
          <w:tcPr>
            <w:tcW w:w="6840" w:type="dxa"/>
            <w:tcBorders>
              <w:bottom w:val="single" w:sz="4" w:space="0" w:color="auto"/>
            </w:tcBorders>
            <w:vAlign w:val="center"/>
          </w:tcPr>
          <w:p w14:paraId="5EAAF0F9" w14:textId="77777777" w:rsidR="00906D0C" w:rsidRPr="00C91577" w:rsidRDefault="00906D0C" w:rsidP="00135E11">
            <w:pPr>
              <w:autoSpaceDE w:val="0"/>
              <w:autoSpaceDN w:val="0"/>
              <w:adjustRightInd w:val="0"/>
              <w:spacing w:line="360" w:lineRule="auto"/>
              <w:jc w:val="both"/>
              <w:rPr>
                <w:rFonts w:ascii="Arial" w:hAnsi="Arial" w:cs="Arial"/>
                <w:lang w:val="mk-MK"/>
              </w:rPr>
            </w:pPr>
            <w:r>
              <w:rPr>
                <w:rFonts w:ascii="Arial" w:hAnsi="Arial" w:cs="Arial"/>
                <w:lang w:val="mk-MK"/>
              </w:rPr>
              <w:t>Спалување</w:t>
            </w:r>
          </w:p>
        </w:tc>
      </w:tr>
    </w:tbl>
    <w:p w14:paraId="0624C516" w14:textId="77777777" w:rsidR="00906D0C" w:rsidRPr="009D6A8D" w:rsidRDefault="00906D0C" w:rsidP="00906D0C">
      <w:pPr>
        <w:autoSpaceDE w:val="0"/>
        <w:autoSpaceDN w:val="0"/>
        <w:adjustRightInd w:val="0"/>
        <w:spacing w:line="360" w:lineRule="auto"/>
        <w:jc w:val="both"/>
        <w:rPr>
          <w:rFonts w:ascii="Arial" w:hAnsi="Arial" w:cs="Arial"/>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6840"/>
      </w:tblGrid>
      <w:tr w:rsidR="00906D0C" w:rsidRPr="009D6A8D" w14:paraId="4FFBE804" w14:textId="77777777" w:rsidTr="00135E11">
        <w:trPr>
          <w:trHeight w:val="1268"/>
        </w:trPr>
        <w:tc>
          <w:tcPr>
            <w:tcW w:w="1728" w:type="dxa"/>
            <w:tcBorders>
              <w:bottom w:val="single" w:sz="4" w:space="0" w:color="auto"/>
            </w:tcBorders>
            <w:vAlign w:val="center"/>
          </w:tcPr>
          <w:p w14:paraId="4BA996B0" w14:textId="77777777" w:rsidR="00906D0C" w:rsidRPr="006819B1" w:rsidRDefault="00906D0C" w:rsidP="00135E11">
            <w:pPr>
              <w:autoSpaceDE w:val="0"/>
              <w:autoSpaceDN w:val="0"/>
              <w:adjustRightInd w:val="0"/>
              <w:spacing w:line="360" w:lineRule="auto"/>
              <w:jc w:val="both"/>
              <w:rPr>
                <w:rFonts w:ascii="Arial" w:hAnsi="Arial" w:cs="Arial"/>
                <w:lang w:val="mk-MK"/>
              </w:rPr>
            </w:pPr>
            <w:r w:rsidRPr="009D6A8D">
              <w:rPr>
                <w:rFonts w:ascii="Arial" w:hAnsi="Arial" w:cs="Arial"/>
                <w:lang w:val="it-IT"/>
              </w:rPr>
              <w:t xml:space="preserve">VI </w:t>
            </w:r>
            <w:r>
              <w:rPr>
                <w:rFonts w:ascii="Arial" w:hAnsi="Arial" w:cs="Arial"/>
                <w:lang w:val="mk-MK"/>
              </w:rPr>
              <w:t>чекор</w:t>
            </w:r>
          </w:p>
        </w:tc>
        <w:tc>
          <w:tcPr>
            <w:tcW w:w="6840" w:type="dxa"/>
            <w:tcBorders>
              <w:bottom w:val="single" w:sz="4" w:space="0" w:color="auto"/>
            </w:tcBorders>
            <w:vAlign w:val="center"/>
          </w:tcPr>
          <w:p w14:paraId="4406B288" w14:textId="77777777" w:rsidR="00906D0C" w:rsidRPr="009D6A8D" w:rsidRDefault="00906D0C" w:rsidP="00135E11">
            <w:pPr>
              <w:autoSpaceDE w:val="0"/>
              <w:autoSpaceDN w:val="0"/>
              <w:adjustRightInd w:val="0"/>
              <w:spacing w:line="360" w:lineRule="auto"/>
              <w:jc w:val="both"/>
              <w:rPr>
                <w:rFonts w:ascii="Arial" w:hAnsi="Arial" w:cs="Arial"/>
                <w:lang w:val="pl-PL"/>
              </w:rPr>
            </w:pPr>
            <w:r>
              <w:rPr>
                <w:rFonts w:ascii="Arial" w:hAnsi="Arial" w:cs="Arial"/>
                <w:lang w:val="mk-MK"/>
              </w:rPr>
              <w:t>Одложување на депонија (последен избор)</w:t>
            </w:r>
          </w:p>
        </w:tc>
      </w:tr>
    </w:tbl>
    <w:p w14:paraId="0E00CEC7" w14:textId="77777777" w:rsidR="00906D0C" w:rsidRPr="009D6A8D" w:rsidRDefault="00906D0C" w:rsidP="00906D0C">
      <w:pPr>
        <w:spacing w:line="360" w:lineRule="auto"/>
        <w:ind w:left="360"/>
        <w:jc w:val="both"/>
        <w:rPr>
          <w:rFonts w:ascii="Arial" w:hAnsi="Arial" w:cs="Arial"/>
          <w:lang w:val="pl-PL"/>
        </w:rPr>
      </w:pPr>
    </w:p>
    <w:p w14:paraId="50095C4B" w14:textId="77777777" w:rsidR="00906D0C" w:rsidRDefault="00906D0C" w:rsidP="00906D0C">
      <w:pPr>
        <w:spacing w:line="360" w:lineRule="auto"/>
        <w:ind w:left="360"/>
        <w:jc w:val="both"/>
        <w:rPr>
          <w:rFonts w:ascii="Arial" w:hAnsi="Arial" w:cs="Arial"/>
          <w:lang w:val="mk-MK"/>
        </w:rPr>
      </w:pPr>
    </w:p>
    <w:p w14:paraId="12268556" w14:textId="77777777" w:rsidR="00906D0C" w:rsidRDefault="00906D0C" w:rsidP="00906D0C">
      <w:pPr>
        <w:spacing w:line="360" w:lineRule="auto"/>
        <w:ind w:left="360"/>
        <w:jc w:val="both"/>
        <w:rPr>
          <w:rFonts w:ascii="Arial" w:hAnsi="Arial" w:cs="Arial"/>
          <w:lang w:val="mk-MK"/>
        </w:rPr>
      </w:pPr>
    </w:p>
    <w:p w14:paraId="6AD5F0C8" w14:textId="77777777" w:rsidR="00906D0C" w:rsidRDefault="00906D0C" w:rsidP="00906D0C">
      <w:pPr>
        <w:spacing w:line="360" w:lineRule="auto"/>
        <w:ind w:left="360"/>
        <w:jc w:val="both"/>
        <w:rPr>
          <w:rFonts w:ascii="Arial" w:hAnsi="Arial" w:cs="Arial"/>
          <w:lang w:val="mk-MK"/>
        </w:rPr>
      </w:pPr>
    </w:p>
    <w:p w14:paraId="07FE7FB8" w14:textId="77777777" w:rsidR="00906D0C" w:rsidRDefault="00906D0C" w:rsidP="00906D0C">
      <w:pPr>
        <w:spacing w:line="360" w:lineRule="auto"/>
        <w:ind w:left="360"/>
        <w:jc w:val="both"/>
        <w:rPr>
          <w:rFonts w:ascii="Arial" w:hAnsi="Arial" w:cs="Arial"/>
          <w:lang w:val="mk-MK"/>
        </w:rPr>
      </w:pPr>
    </w:p>
    <w:p w14:paraId="2C831FDE" w14:textId="77777777" w:rsidR="00906D0C" w:rsidRDefault="00906D0C" w:rsidP="00906D0C">
      <w:pPr>
        <w:spacing w:line="360" w:lineRule="auto"/>
        <w:ind w:left="360"/>
        <w:jc w:val="both"/>
        <w:rPr>
          <w:rFonts w:ascii="Arial" w:hAnsi="Arial" w:cs="Arial"/>
          <w:lang w:val="mk-MK"/>
        </w:rPr>
      </w:pPr>
    </w:p>
    <w:p w14:paraId="3D6A6130" w14:textId="77777777" w:rsidR="00906D0C" w:rsidRDefault="00906D0C" w:rsidP="00906D0C">
      <w:pPr>
        <w:spacing w:line="360" w:lineRule="auto"/>
        <w:ind w:left="360"/>
        <w:jc w:val="both"/>
        <w:rPr>
          <w:rFonts w:ascii="Arial" w:hAnsi="Arial" w:cs="Arial"/>
          <w:lang w:val="mk-MK"/>
        </w:rPr>
      </w:pPr>
    </w:p>
    <w:p w14:paraId="351F4A9A" w14:textId="77777777" w:rsidR="00906D0C" w:rsidRPr="00E671EA" w:rsidRDefault="00906D0C" w:rsidP="00906D0C">
      <w:pPr>
        <w:spacing w:line="360" w:lineRule="auto"/>
        <w:jc w:val="both"/>
        <w:rPr>
          <w:rFonts w:ascii="Arial" w:hAnsi="Arial" w:cs="Arial"/>
          <w:b/>
          <w:bCs/>
          <w:lang w:val="mk-MK"/>
        </w:rPr>
      </w:pPr>
      <w:bookmarkStart w:id="142" w:name="_Hlk209081430"/>
      <w:r w:rsidRPr="00C91577">
        <w:rPr>
          <w:rFonts w:ascii="Arial" w:hAnsi="Arial" w:cs="Arial"/>
          <w:b/>
          <w:bCs/>
        </w:rPr>
        <w:lastRenderedPageBreak/>
        <w:t>V</w:t>
      </w:r>
      <w:r w:rsidRPr="00C91577">
        <w:rPr>
          <w:rFonts w:ascii="Arial" w:hAnsi="Arial" w:cs="Arial"/>
          <w:b/>
          <w:bCs/>
          <w:lang w:val="pl-PL"/>
        </w:rPr>
        <w:t xml:space="preserve">.4 Систем на одлагање на отпадот од </w:t>
      </w:r>
      <w:r w:rsidRPr="00F47F1C">
        <w:rPr>
          <w:rFonts w:ascii="Arial" w:hAnsi="Arial" w:cs="Arial"/>
          <w:b/>
          <w:bCs/>
          <w:lang w:val="pl-PL"/>
        </w:rPr>
        <w:t xml:space="preserve">ДПТ БУЛМАК 2016 ДООЕЛ </w:t>
      </w:r>
      <w:bookmarkEnd w:id="142"/>
      <w:r w:rsidRPr="00F47F1C">
        <w:rPr>
          <w:rFonts w:ascii="Arial" w:hAnsi="Arial" w:cs="Arial"/>
          <w:b/>
          <w:bCs/>
          <w:lang w:val="pl-PL"/>
        </w:rPr>
        <w:t>Пробиштип</w:t>
      </w:r>
      <w:r>
        <w:rPr>
          <w:rFonts w:ascii="Arial" w:hAnsi="Arial" w:cs="Arial"/>
          <w:b/>
          <w:bCs/>
          <w:lang w:val="mk-MK"/>
        </w:rPr>
        <w:t xml:space="preserve"> - </w:t>
      </w:r>
      <w:r w:rsidRPr="00E671EA">
        <w:rPr>
          <w:rFonts w:ascii="Arial" w:hAnsi="Arial" w:cs="Arial"/>
          <w:b/>
          <w:bCs/>
          <w:lang w:val="mk-MK"/>
        </w:rPr>
        <w:t>Подружница рудник Тораница Крива Паланка</w:t>
      </w:r>
    </w:p>
    <w:p w14:paraId="0C7DB976" w14:textId="77777777" w:rsidR="00906D0C" w:rsidRDefault="00906D0C" w:rsidP="00906D0C">
      <w:pPr>
        <w:spacing w:line="360" w:lineRule="auto"/>
        <w:jc w:val="both"/>
        <w:rPr>
          <w:rFonts w:ascii="Arial" w:hAnsi="Arial" w:cs="Arial"/>
          <w:lang w:val="mk-MK"/>
        </w:rPr>
      </w:pPr>
    </w:p>
    <w:p w14:paraId="4E408A3B" w14:textId="77777777" w:rsidR="00906D0C" w:rsidRPr="00F47F1C" w:rsidRDefault="00906D0C" w:rsidP="00906D0C">
      <w:pPr>
        <w:spacing w:line="360" w:lineRule="auto"/>
        <w:ind w:firstLine="720"/>
        <w:jc w:val="both"/>
        <w:rPr>
          <w:rFonts w:ascii="Arial" w:hAnsi="Arial" w:cs="Arial"/>
        </w:rPr>
      </w:pPr>
      <w:r w:rsidRPr="00F47F1C">
        <w:rPr>
          <w:rFonts w:ascii="Arial" w:hAnsi="Arial" w:cs="Arial"/>
        </w:rPr>
        <w:t xml:space="preserve">Како резултат на активностите на ДПТ БУЛМАК 2016 ДООЕЛ Пробиштип </w:t>
      </w:r>
      <w:r w:rsidRPr="00E671EA">
        <w:rPr>
          <w:rFonts w:ascii="Arial" w:hAnsi="Arial" w:cs="Arial"/>
        </w:rPr>
        <w:t>Подружница рудник Тораница Крива Паланка</w:t>
      </w:r>
      <w:r w:rsidRPr="00F47F1C">
        <w:rPr>
          <w:rFonts w:ascii="Arial" w:hAnsi="Arial" w:cs="Arial"/>
        </w:rPr>
        <w:t xml:space="preserve"> се генерираат следните видови на отпад:</w:t>
      </w:r>
    </w:p>
    <w:p w14:paraId="1D03D346" w14:textId="77777777" w:rsidR="00906D0C" w:rsidRPr="00F47F1C" w:rsidRDefault="00906D0C" w:rsidP="00906D0C">
      <w:pPr>
        <w:spacing w:line="360" w:lineRule="auto"/>
        <w:jc w:val="both"/>
        <w:rPr>
          <w:rFonts w:ascii="Arial" w:hAnsi="Arial" w:cs="Arial"/>
        </w:rPr>
      </w:pPr>
      <w:r w:rsidRPr="00F47F1C">
        <w:rPr>
          <w:rFonts w:ascii="Arial" w:hAnsi="Arial" w:cs="Arial"/>
        </w:rPr>
        <w:t>1.</w:t>
      </w:r>
      <w:r w:rsidRPr="00F47F1C">
        <w:rPr>
          <w:rFonts w:ascii="Arial" w:hAnsi="Arial" w:cs="Arial"/>
        </w:rPr>
        <w:tab/>
        <w:t>Железо (17 04 05)</w:t>
      </w:r>
    </w:p>
    <w:p w14:paraId="36CCF61A" w14:textId="77777777" w:rsidR="00906D0C" w:rsidRPr="00F47F1C" w:rsidRDefault="00906D0C" w:rsidP="00906D0C">
      <w:pPr>
        <w:spacing w:line="360" w:lineRule="auto"/>
        <w:jc w:val="both"/>
        <w:rPr>
          <w:rFonts w:ascii="Arial" w:hAnsi="Arial" w:cs="Arial"/>
        </w:rPr>
      </w:pPr>
      <w:r w:rsidRPr="00F47F1C">
        <w:rPr>
          <w:rFonts w:ascii="Arial" w:hAnsi="Arial" w:cs="Arial"/>
        </w:rPr>
        <w:t>2.</w:t>
      </w:r>
      <w:r w:rsidRPr="00F47F1C">
        <w:rPr>
          <w:rFonts w:ascii="Arial" w:hAnsi="Arial" w:cs="Arial"/>
        </w:rPr>
        <w:tab/>
        <w:t>Пакување од пластика (15 01 02)</w:t>
      </w:r>
    </w:p>
    <w:p w14:paraId="700A1CD5" w14:textId="77777777" w:rsidR="00906D0C" w:rsidRDefault="00906D0C" w:rsidP="00906D0C">
      <w:pPr>
        <w:spacing w:line="360" w:lineRule="auto"/>
        <w:jc w:val="both"/>
        <w:rPr>
          <w:rFonts w:ascii="Arial" w:hAnsi="Arial" w:cs="Arial"/>
          <w:lang w:val="mk-MK"/>
        </w:rPr>
      </w:pPr>
      <w:r w:rsidRPr="00F47F1C">
        <w:rPr>
          <w:rFonts w:ascii="Arial" w:hAnsi="Arial" w:cs="Arial"/>
        </w:rPr>
        <w:t>3.</w:t>
      </w:r>
      <w:r w:rsidRPr="00F47F1C">
        <w:rPr>
          <w:rFonts w:ascii="Arial" w:hAnsi="Arial" w:cs="Arial"/>
        </w:rPr>
        <w:tab/>
        <w:t>Пакување, хартија и картон (15 01 01)</w:t>
      </w:r>
    </w:p>
    <w:p w14:paraId="4F010BF7" w14:textId="77777777" w:rsidR="00906D0C" w:rsidRDefault="00906D0C" w:rsidP="00906D0C">
      <w:pPr>
        <w:spacing w:line="360" w:lineRule="auto"/>
        <w:jc w:val="both"/>
        <w:rPr>
          <w:rFonts w:ascii="Arial" w:hAnsi="Arial" w:cs="Arial"/>
          <w:lang w:val="mk-MK"/>
        </w:rPr>
      </w:pPr>
      <w:r>
        <w:rPr>
          <w:rFonts w:ascii="Arial" w:hAnsi="Arial" w:cs="Arial"/>
          <w:lang w:val="mk-MK"/>
        </w:rPr>
        <w:t>4.</w:t>
      </w:r>
      <w:r>
        <w:rPr>
          <w:rFonts w:ascii="Arial" w:hAnsi="Arial" w:cs="Arial"/>
          <w:lang w:val="mk-MK"/>
        </w:rPr>
        <w:tab/>
      </w:r>
      <w:r w:rsidRPr="00155A65">
        <w:rPr>
          <w:rFonts w:ascii="Arial" w:hAnsi="Arial" w:cs="Arial"/>
          <w:lang w:val="mk-MK"/>
        </w:rPr>
        <w:t>Други фракции пепел од котлара</w:t>
      </w:r>
      <w:r>
        <w:rPr>
          <w:rFonts w:ascii="Arial" w:hAnsi="Arial" w:cs="Arial"/>
          <w:lang w:val="mk-MK"/>
        </w:rPr>
        <w:t xml:space="preserve"> (20 01 99)</w:t>
      </w:r>
    </w:p>
    <w:p w14:paraId="7634F4D8" w14:textId="77777777" w:rsidR="00906D0C" w:rsidRDefault="00906D0C" w:rsidP="00906D0C">
      <w:pPr>
        <w:spacing w:line="360" w:lineRule="auto"/>
        <w:ind w:right="-192"/>
        <w:jc w:val="both"/>
        <w:rPr>
          <w:rFonts w:ascii="Arial" w:hAnsi="Arial" w:cs="Arial"/>
          <w:lang w:val="mk-MK"/>
        </w:rPr>
      </w:pPr>
      <w:r>
        <w:rPr>
          <w:rFonts w:ascii="Arial" w:hAnsi="Arial" w:cs="Arial"/>
          <w:lang w:val="mk-MK"/>
        </w:rPr>
        <w:t>5.</w:t>
      </w:r>
      <w:r>
        <w:rPr>
          <w:rFonts w:ascii="Arial" w:hAnsi="Arial" w:cs="Arial"/>
          <w:lang w:val="mk-MK"/>
        </w:rPr>
        <w:tab/>
      </w:r>
      <w:r w:rsidRPr="00155A65">
        <w:rPr>
          <w:rFonts w:ascii="Arial" w:hAnsi="Arial" w:cs="Arial"/>
          <w:lang w:val="mk-MK"/>
        </w:rPr>
        <w:t>Отпад од ископување на минерални суровини на обоени метали (01 01 02)</w:t>
      </w:r>
    </w:p>
    <w:p w14:paraId="68A1F4CF"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6.</w:t>
      </w:r>
      <w:r>
        <w:rPr>
          <w:rFonts w:ascii="Arial" w:hAnsi="Arial" w:cs="Arial"/>
          <w:lang w:val="mk-MK"/>
        </w:rPr>
        <w:tab/>
      </w:r>
      <w:r w:rsidRPr="00155A65">
        <w:rPr>
          <w:rFonts w:ascii="Arial" w:hAnsi="Arial" w:cs="Arial"/>
          <w:lang w:val="mk-MK"/>
        </w:rPr>
        <w:t>Компоненти извадени од отфрлена опрема поинаква од оние во 16 02 15</w:t>
      </w:r>
      <w:r>
        <w:rPr>
          <w:rFonts w:ascii="Arial" w:hAnsi="Arial" w:cs="Arial"/>
          <w:lang w:val="mk-MK"/>
        </w:rPr>
        <w:t xml:space="preserve"> (</w:t>
      </w:r>
      <w:r w:rsidRPr="00155A65">
        <w:rPr>
          <w:rFonts w:ascii="Arial" w:hAnsi="Arial" w:cs="Arial"/>
          <w:lang w:val="mk-MK"/>
        </w:rPr>
        <w:t>16 02 1</w:t>
      </w:r>
      <w:r>
        <w:rPr>
          <w:rFonts w:ascii="Arial" w:hAnsi="Arial" w:cs="Arial"/>
          <w:lang w:val="mk-MK"/>
        </w:rPr>
        <w:t>6)</w:t>
      </w:r>
    </w:p>
    <w:p w14:paraId="28398A3C" w14:textId="77777777" w:rsidR="00906D0C" w:rsidRPr="00F47F1C" w:rsidRDefault="00906D0C" w:rsidP="00906D0C">
      <w:pPr>
        <w:spacing w:line="360" w:lineRule="auto"/>
        <w:jc w:val="both"/>
        <w:rPr>
          <w:rFonts w:ascii="Arial" w:hAnsi="Arial" w:cs="Arial"/>
        </w:rPr>
      </w:pPr>
      <w:r>
        <w:rPr>
          <w:rFonts w:ascii="Arial" w:hAnsi="Arial" w:cs="Arial"/>
          <w:lang w:val="mk-MK"/>
        </w:rPr>
        <w:t>7</w:t>
      </w:r>
      <w:r w:rsidRPr="00F47F1C">
        <w:rPr>
          <w:rFonts w:ascii="Arial" w:hAnsi="Arial" w:cs="Arial"/>
        </w:rPr>
        <w:t>.</w:t>
      </w:r>
      <w:r w:rsidRPr="00F47F1C">
        <w:rPr>
          <w:rFonts w:ascii="Arial" w:hAnsi="Arial" w:cs="Arial"/>
        </w:rPr>
        <w:tab/>
        <w:t>Искористени гуми (16 01 03)</w:t>
      </w:r>
    </w:p>
    <w:p w14:paraId="4278DBE4"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8.</w:t>
      </w:r>
      <w:r>
        <w:rPr>
          <w:rFonts w:ascii="Arial" w:hAnsi="Arial" w:cs="Arial"/>
          <w:lang w:val="mk-MK"/>
        </w:rPr>
        <w:tab/>
      </w:r>
      <w:r w:rsidRPr="00155A65">
        <w:rPr>
          <w:rFonts w:ascii="Arial" w:hAnsi="Arial" w:cs="Arial"/>
          <w:lang w:val="mk-MK"/>
        </w:rPr>
        <w:t>Отпад од физички и хемиска преработка на минерални суровини на обоени метали што содржи опасни супстанци</w:t>
      </w:r>
      <w:r>
        <w:rPr>
          <w:rFonts w:ascii="Arial" w:hAnsi="Arial" w:cs="Arial"/>
          <w:lang w:val="mk-MK"/>
        </w:rPr>
        <w:t xml:space="preserve"> (01 04 07*)</w:t>
      </w:r>
    </w:p>
    <w:p w14:paraId="3198873B"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9.</w:t>
      </w:r>
      <w:r>
        <w:rPr>
          <w:rFonts w:ascii="Arial" w:hAnsi="Arial" w:cs="Arial"/>
          <w:lang w:val="mk-MK"/>
        </w:rPr>
        <w:tab/>
      </w:r>
      <w:r w:rsidRPr="00155A65">
        <w:rPr>
          <w:rFonts w:ascii="Arial" w:hAnsi="Arial" w:cs="Arial"/>
          <w:lang w:val="mk-MK"/>
        </w:rPr>
        <w:t>Стаклена амбалажа од киселини и бази</w:t>
      </w:r>
      <w:r>
        <w:rPr>
          <w:rFonts w:ascii="Arial" w:hAnsi="Arial" w:cs="Arial"/>
          <w:lang w:val="mk-MK"/>
        </w:rPr>
        <w:t xml:space="preserve"> </w:t>
      </w:r>
      <w:r w:rsidRPr="00155A65">
        <w:rPr>
          <w:rFonts w:ascii="Arial" w:hAnsi="Arial" w:cs="Arial"/>
          <w:lang w:val="mk-MK"/>
        </w:rPr>
        <w:t>(06 02 0</w:t>
      </w:r>
      <w:r>
        <w:rPr>
          <w:rFonts w:ascii="Arial" w:hAnsi="Arial" w:cs="Arial"/>
          <w:lang w:val="mk-MK"/>
        </w:rPr>
        <w:t>2</w:t>
      </w:r>
      <w:r w:rsidRPr="00155A65">
        <w:rPr>
          <w:rFonts w:ascii="Arial" w:hAnsi="Arial" w:cs="Arial"/>
          <w:lang w:val="mk-MK"/>
        </w:rPr>
        <w:t>*)</w:t>
      </w:r>
    </w:p>
    <w:p w14:paraId="4388AE43" w14:textId="77777777" w:rsidR="00906D0C" w:rsidRPr="00F47F1C" w:rsidRDefault="00906D0C" w:rsidP="00906D0C">
      <w:pPr>
        <w:spacing w:line="360" w:lineRule="auto"/>
        <w:jc w:val="both"/>
        <w:rPr>
          <w:rFonts w:ascii="Arial" w:hAnsi="Arial" w:cs="Arial"/>
        </w:rPr>
      </w:pPr>
      <w:r w:rsidRPr="00F47F1C">
        <w:rPr>
          <w:rFonts w:ascii="Arial" w:hAnsi="Arial" w:cs="Arial"/>
        </w:rPr>
        <w:t>1</w:t>
      </w:r>
      <w:r>
        <w:rPr>
          <w:rFonts w:ascii="Arial" w:hAnsi="Arial" w:cs="Arial"/>
          <w:lang w:val="mk-MK"/>
        </w:rPr>
        <w:t>0</w:t>
      </w:r>
      <w:r w:rsidRPr="00F47F1C">
        <w:rPr>
          <w:rFonts w:ascii="Arial" w:hAnsi="Arial" w:cs="Arial"/>
        </w:rPr>
        <w:t>.</w:t>
      </w:r>
      <w:r w:rsidRPr="00F47F1C">
        <w:rPr>
          <w:rFonts w:ascii="Arial" w:hAnsi="Arial" w:cs="Arial"/>
        </w:rPr>
        <w:tab/>
        <w:t>Метални буриња (06 03 11*)</w:t>
      </w:r>
    </w:p>
    <w:p w14:paraId="6D921348" w14:textId="77777777" w:rsidR="00906D0C" w:rsidRPr="00F47F1C" w:rsidRDefault="00906D0C" w:rsidP="00906D0C">
      <w:pPr>
        <w:spacing w:line="360" w:lineRule="auto"/>
        <w:jc w:val="both"/>
        <w:rPr>
          <w:rFonts w:ascii="Arial" w:hAnsi="Arial" w:cs="Arial"/>
        </w:rPr>
      </w:pPr>
      <w:r w:rsidRPr="00F47F1C">
        <w:rPr>
          <w:rFonts w:ascii="Arial" w:hAnsi="Arial" w:cs="Arial"/>
        </w:rPr>
        <w:t>1</w:t>
      </w:r>
      <w:r>
        <w:rPr>
          <w:rFonts w:ascii="Arial" w:hAnsi="Arial" w:cs="Arial"/>
          <w:lang w:val="mk-MK"/>
        </w:rPr>
        <w:t>1</w:t>
      </w:r>
      <w:r w:rsidRPr="00F47F1C">
        <w:rPr>
          <w:rFonts w:ascii="Arial" w:hAnsi="Arial" w:cs="Arial"/>
        </w:rPr>
        <w:t>.</w:t>
      </w:r>
      <w:r w:rsidRPr="00F47F1C">
        <w:rPr>
          <w:rFonts w:ascii="Arial" w:hAnsi="Arial" w:cs="Arial"/>
        </w:rPr>
        <w:tab/>
        <w:t>Метални буриња (07 01 04*)</w:t>
      </w:r>
    </w:p>
    <w:p w14:paraId="17FAB449" w14:textId="77777777" w:rsidR="00906D0C" w:rsidRDefault="00906D0C" w:rsidP="00906D0C">
      <w:pPr>
        <w:spacing w:line="360" w:lineRule="auto"/>
        <w:ind w:left="709" w:right="-192" w:hanging="709"/>
        <w:jc w:val="both"/>
        <w:rPr>
          <w:rFonts w:ascii="Arial" w:hAnsi="Arial" w:cs="Arial"/>
          <w:lang w:val="mk-MK"/>
        </w:rPr>
      </w:pPr>
      <w:r w:rsidRPr="00F47F1C">
        <w:rPr>
          <w:rFonts w:ascii="Arial" w:hAnsi="Arial" w:cs="Arial"/>
        </w:rPr>
        <w:t>1</w:t>
      </w:r>
      <w:r>
        <w:rPr>
          <w:rFonts w:ascii="Arial" w:hAnsi="Arial" w:cs="Arial"/>
          <w:lang w:val="mk-MK"/>
        </w:rPr>
        <w:t>2</w:t>
      </w:r>
      <w:r w:rsidRPr="00F47F1C">
        <w:rPr>
          <w:rFonts w:ascii="Arial" w:hAnsi="Arial" w:cs="Arial"/>
        </w:rPr>
        <w:t>.</w:t>
      </w:r>
      <w:r w:rsidRPr="00F47F1C">
        <w:rPr>
          <w:rFonts w:ascii="Arial" w:hAnsi="Arial" w:cs="Arial"/>
        </w:rPr>
        <w:tab/>
        <w:t>Најлонски вреќи (06 03 11*)</w:t>
      </w:r>
    </w:p>
    <w:p w14:paraId="07E30334" w14:textId="77777777" w:rsidR="00906D0C" w:rsidRDefault="00906D0C" w:rsidP="00906D0C">
      <w:pPr>
        <w:spacing w:line="360" w:lineRule="auto"/>
        <w:ind w:left="709" w:right="-192" w:hanging="709"/>
        <w:jc w:val="both"/>
        <w:rPr>
          <w:rFonts w:ascii="Arial" w:hAnsi="Arial" w:cs="Arial"/>
          <w:lang w:val="mk-MK"/>
        </w:rPr>
      </w:pPr>
      <w:r w:rsidRPr="00F47F1C">
        <w:rPr>
          <w:rFonts w:ascii="Arial" w:hAnsi="Arial" w:cs="Arial"/>
        </w:rPr>
        <w:t>1</w:t>
      </w:r>
      <w:r>
        <w:rPr>
          <w:rFonts w:ascii="Arial" w:hAnsi="Arial" w:cs="Arial"/>
          <w:lang w:val="mk-MK"/>
        </w:rPr>
        <w:t>3</w:t>
      </w:r>
      <w:r w:rsidRPr="00F47F1C">
        <w:rPr>
          <w:rFonts w:ascii="Arial" w:hAnsi="Arial" w:cs="Arial"/>
        </w:rPr>
        <w:t>.</w:t>
      </w:r>
      <w:r w:rsidRPr="00F47F1C">
        <w:rPr>
          <w:rFonts w:ascii="Arial" w:hAnsi="Arial" w:cs="Arial"/>
        </w:rPr>
        <w:tab/>
        <w:t>Најлонски вреќи (06 03 1</w:t>
      </w:r>
      <w:r>
        <w:rPr>
          <w:rFonts w:ascii="Arial" w:hAnsi="Arial" w:cs="Arial"/>
          <w:lang w:val="mk-MK"/>
        </w:rPr>
        <w:t>3</w:t>
      </w:r>
      <w:r w:rsidRPr="00F47F1C">
        <w:rPr>
          <w:rFonts w:ascii="Arial" w:hAnsi="Arial" w:cs="Arial"/>
        </w:rPr>
        <w:t>*)</w:t>
      </w:r>
    </w:p>
    <w:p w14:paraId="2AFE9B96"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14.</w:t>
      </w:r>
      <w:r>
        <w:rPr>
          <w:rFonts w:ascii="Arial" w:hAnsi="Arial" w:cs="Arial"/>
          <w:lang w:val="mk-MK"/>
        </w:rPr>
        <w:tab/>
      </w:r>
      <w:r w:rsidRPr="00155A65">
        <w:rPr>
          <w:rFonts w:ascii="Arial" w:hAnsi="Arial" w:cs="Arial"/>
          <w:lang w:val="mk-MK"/>
        </w:rPr>
        <w:t>Отпадно хидраулично масло</w:t>
      </w:r>
      <w:r>
        <w:rPr>
          <w:rFonts w:ascii="Arial" w:hAnsi="Arial" w:cs="Arial"/>
          <w:lang w:val="mk-MK"/>
        </w:rPr>
        <w:t xml:space="preserve"> (13 01 10*)</w:t>
      </w:r>
    </w:p>
    <w:p w14:paraId="04A39E17"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15.</w:t>
      </w:r>
      <w:r>
        <w:rPr>
          <w:rFonts w:ascii="Arial" w:hAnsi="Arial" w:cs="Arial"/>
          <w:lang w:val="mk-MK"/>
        </w:rPr>
        <w:tab/>
      </w:r>
      <w:r w:rsidRPr="00155A65">
        <w:rPr>
          <w:rFonts w:ascii="Arial" w:hAnsi="Arial" w:cs="Arial"/>
          <w:lang w:val="mk-MK"/>
        </w:rPr>
        <w:t xml:space="preserve">Отпадно </w:t>
      </w:r>
      <w:r>
        <w:rPr>
          <w:rFonts w:ascii="Arial" w:hAnsi="Arial" w:cs="Arial"/>
          <w:lang w:val="mk-MK"/>
        </w:rPr>
        <w:t>трансмисионо</w:t>
      </w:r>
      <w:r w:rsidRPr="00155A65">
        <w:rPr>
          <w:rFonts w:ascii="Arial" w:hAnsi="Arial" w:cs="Arial"/>
          <w:lang w:val="mk-MK"/>
        </w:rPr>
        <w:t xml:space="preserve"> масло</w:t>
      </w:r>
      <w:r>
        <w:rPr>
          <w:rFonts w:ascii="Arial" w:hAnsi="Arial" w:cs="Arial"/>
          <w:lang w:val="mk-MK"/>
        </w:rPr>
        <w:t xml:space="preserve"> (13 02 05*)</w:t>
      </w:r>
    </w:p>
    <w:p w14:paraId="13F48E9B"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16.</w:t>
      </w:r>
      <w:r>
        <w:rPr>
          <w:rFonts w:ascii="Arial" w:hAnsi="Arial" w:cs="Arial"/>
          <w:lang w:val="mk-MK"/>
        </w:rPr>
        <w:tab/>
      </w:r>
      <w:r w:rsidRPr="00155A65">
        <w:rPr>
          <w:rFonts w:ascii="Arial" w:hAnsi="Arial" w:cs="Arial"/>
          <w:lang w:val="mk-MK"/>
        </w:rPr>
        <w:t>Отпадно моторно масло</w:t>
      </w:r>
      <w:r>
        <w:rPr>
          <w:rFonts w:ascii="Arial" w:hAnsi="Arial" w:cs="Arial"/>
          <w:lang w:val="mk-MK"/>
        </w:rPr>
        <w:t xml:space="preserve"> (13 02 05*)</w:t>
      </w:r>
    </w:p>
    <w:p w14:paraId="280F9744"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17.</w:t>
      </w:r>
      <w:r>
        <w:rPr>
          <w:rFonts w:ascii="Arial" w:hAnsi="Arial" w:cs="Arial"/>
          <w:lang w:val="mk-MK"/>
        </w:rPr>
        <w:tab/>
      </w:r>
      <w:r w:rsidRPr="005A0D6E">
        <w:rPr>
          <w:rFonts w:ascii="Arial" w:hAnsi="Arial" w:cs="Arial"/>
          <w:lang w:val="mk-MK"/>
        </w:rPr>
        <w:t>Отпад што содржи масло</w:t>
      </w:r>
      <w:r>
        <w:rPr>
          <w:rFonts w:ascii="Arial" w:hAnsi="Arial" w:cs="Arial"/>
          <w:lang w:val="mk-MK"/>
        </w:rPr>
        <w:t xml:space="preserve"> (16 07 08)</w:t>
      </w:r>
    </w:p>
    <w:p w14:paraId="792AE610"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18.</w:t>
      </w:r>
      <w:r>
        <w:rPr>
          <w:rFonts w:ascii="Arial" w:hAnsi="Arial" w:cs="Arial"/>
          <w:lang w:val="mk-MK"/>
        </w:rPr>
        <w:tab/>
      </w:r>
      <w:r w:rsidRPr="005A0D6E">
        <w:rPr>
          <w:rFonts w:ascii="Arial" w:hAnsi="Arial" w:cs="Arial"/>
          <w:lang w:val="mk-MK"/>
        </w:rPr>
        <w:t>Оловни акомулатори од возила и агрегат</w:t>
      </w:r>
      <w:r>
        <w:rPr>
          <w:rFonts w:ascii="Arial" w:hAnsi="Arial" w:cs="Arial"/>
          <w:lang w:val="mk-MK"/>
        </w:rPr>
        <w:t xml:space="preserve"> (16 06 01*)</w:t>
      </w:r>
    </w:p>
    <w:p w14:paraId="7DC8F642"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19.</w:t>
      </w:r>
      <w:r>
        <w:rPr>
          <w:rFonts w:ascii="Arial" w:hAnsi="Arial" w:cs="Arial"/>
          <w:lang w:val="mk-MK"/>
        </w:rPr>
        <w:tab/>
      </w:r>
      <w:r w:rsidRPr="005A0D6E">
        <w:rPr>
          <w:rFonts w:ascii="Arial" w:hAnsi="Arial" w:cs="Arial"/>
          <w:lang w:val="mk-MK"/>
        </w:rPr>
        <w:t>Отпадни рударски ламби</w:t>
      </w:r>
      <w:r>
        <w:rPr>
          <w:rFonts w:ascii="Arial" w:hAnsi="Arial" w:cs="Arial"/>
          <w:lang w:val="mk-MK"/>
        </w:rPr>
        <w:t xml:space="preserve"> (16 02 13*)</w:t>
      </w:r>
    </w:p>
    <w:p w14:paraId="219C4B53"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20.</w:t>
      </w:r>
      <w:r>
        <w:rPr>
          <w:rFonts w:ascii="Arial" w:hAnsi="Arial" w:cs="Arial"/>
          <w:lang w:val="mk-MK"/>
        </w:rPr>
        <w:tab/>
      </w:r>
      <w:r w:rsidRPr="005A0D6E">
        <w:rPr>
          <w:rFonts w:ascii="Arial" w:hAnsi="Arial" w:cs="Arial"/>
          <w:lang w:val="mk-MK"/>
        </w:rPr>
        <w:t>Пластична амбалажа од киселини и бази</w:t>
      </w:r>
      <w:r>
        <w:rPr>
          <w:rFonts w:ascii="Arial" w:hAnsi="Arial" w:cs="Arial"/>
          <w:lang w:val="mk-MK"/>
        </w:rPr>
        <w:t xml:space="preserve"> (06 01 01*)</w:t>
      </w:r>
    </w:p>
    <w:p w14:paraId="040260AF"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21.</w:t>
      </w:r>
      <w:r>
        <w:rPr>
          <w:rFonts w:ascii="Arial" w:hAnsi="Arial" w:cs="Arial"/>
          <w:lang w:val="mk-MK"/>
        </w:rPr>
        <w:tab/>
      </w:r>
      <w:r w:rsidRPr="005A0D6E">
        <w:rPr>
          <w:rFonts w:ascii="Arial" w:hAnsi="Arial" w:cs="Arial"/>
          <w:lang w:val="mk-MK"/>
        </w:rPr>
        <w:t>Пластична амбалажа од киселини и бази</w:t>
      </w:r>
      <w:r>
        <w:rPr>
          <w:rFonts w:ascii="Arial" w:hAnsi="Arial" w:cs="Arial"/>
          <w:lang w:val="mk-MK"/>
        </w:rPr>
        <w:t xml:space="preserve"> (06 02 03*)</w:t>
      </w:r>
    </w:p>
    <w:p w14:paraId="6A43CF85"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22.</w:t>
      </w:r>
      <w:r>
        <w:rPr>
          <w:rFonts w:ascii="Arial" w:hAnsi="Arial" w:cs="Arial"/>
          <w:lang w:val="mk-MK"/>
        </w:rPr>
        <w:tab/>
      </w:r>
      <w:r w:rsidRPr="005A0D6E">
        <w:rPr>
          <w:rFonts w:ascii="Arial" w:hAnsi="Arial" w:cs="Arial"/>
          <w:lang w:val="mk-MK"/>
        </w:rPr>
        <w:t>Стаклена амбалажа од киселини и бази</w:t>
      </w:r>
      <w:r>
        <w:rPr>
          <w:rFonts w:ascii="Arial" w:hAnsi="Arial" w:cs="Arial"/>
          <w:lang w:val="mk-MK"/>
        </w:rPr>
        <w:t xml:space="preserve"> (06 01 05*)</w:t>
      </w:r>
    </w:p>
    <w:p w14:paraId="467D1920"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23.</w:t>
      </w:r>
      <w:r>
        <w:rPr>
          <w:rFonts w:ascii="Arial" w:hAnsi="Arial" w:cs="Arial"/>
          <w:lang w:val="mk-MK"/>
        </w:rPr>
        <w:tab/>
      </w:r>
      <w:r w:rsidRPr="005A0D6E">
        <w:rPr>
          <w:rFonts w:ascii="Arial" w:hAnsi="Arial" w:cs="Arial"/>
          <w:lang w:val="mk-MK"/>
        </w:rPr>
        <w:t>Апсорбенси, филтерски материјали, заштитна облека</w:t>
      </w:r>
      <w:r>
        <w:rPr>
          <w:rFonts w:ascii="Arial" w:hAnsi="Arial" w:cs="Arial"/>
          <w:lang w:val="mk-MK"/>
        </w:rPr>
        <w:t xml:space="preserve"> (15 02 02*)</w:t>
      </w:r>
    </w:p>
    <w:p w14:paraId="4839CB79"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lastRenderedPageBreak/>
        <w:t>24.</w:t>
      </w:r>
      <w:r>
        <w:rPr>
          <w:rFonts w:ascii="Arial" w:hAnsi="Arial" w:cs="Arial"/>
          <w:lang w:val="mk-MK"/>
        </w:rPr>
        <w:tab/>
      </w:r>
      <w:r w:rsidRPr="005A0D6E">
        <w:rPr>
          <w:rFonts w:ascii="Arial" w:hAnsi="Arial" w:cs="Arial"/>
          <w:lang w:val="mk-MK"/>
        </w:rPr>
        <w:t>Смеси од мазива и масла од разделување на масла од вода</w:t>
      </w:r>
      <w:r>
        <w:rPr>
          <w:rFonts w:ascii="Arial" w:hAnsi="Arial" w:cs="Arial"/>
          <w:lang w:val="mk-MK"/>
        </w:rPr>
        <w:t xml:space="preserve"> (19 08 10*)</w:t>
      </w:r>
    </w:p>
    <w:p w14:paraId="6C3FBB8B"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25.</w:t>
      </w:r>
      <w:r>
        <w:rPr>
          <w:rFonts w:ascii="Arial" w:hAnsi="Arial" w:cs="Arial"/>
          <w:lang w:val="mk-MK"/>
        </w:rPr>
        <w:tab/>
      </w:r>
      <w:r w:rsidRPr="005A0D6E">
        <w:rPr>
          <w:rFonts w:ascii="Arial" w:hAnsi="Arial" w:cs="Arial"/>
          <w:lang w:val="mk-MK"/>
        </w:rPr>
        <w:t>Флотациска јаловина</w:t>
      </w:r>
      <w:r>
        <w:rPr>
          <w:rFonts w:ascii="Arial" w:hAnsi="Arial" w:cs="Arial"/>
          <w:lang w:val="mk-MK"/>
        </w:rPr>
        <w:t xml:space="preserve"> (01 04 07*)</w:t>
      </w:r>
    </w:p>
    <w:p w14:paraId="640AB47C" w14:textId="77777777" w:rsidR="00906D0C" w:rsidRDefault="00906D0C" w:rsidP="00906D0C">
      <w:pPr>
        <w:spacing w:line="360" w:lineRule="auto"/>
        <w:jc w:val="both"/>
        <w:rPr>
          <w:rFonts w:ascii="Arial" w:hAnsi="Arial" w:cs="Arial"/>
        </w:rPr>
      </w:pPr>
      <w:r w:rsidRPr="00F47F1C">
        <w:rPr>
          <w:rFonts w:ascii="Arial" w:hAnsi="Arial" w:cs="Arial"/>
        </w:rPr>
        <w:t>2</w:t>
      </w:r>
      <w:r>
        <w:rPr>
          <w:rFonts w:ascii="Arial" w:hAnsi="Arial" w:cs="Arial"/>
          <w:lang w:val="mk-MK"/>
        </w:rPr>
        <w:t>6</w:t>
      </w:r>
      <w:r w:rsidRPr="00F47F1C">
        <w:rPr>
          <w:rFonts w:ascii="Arial" w:hAnsi="Arial" w:cs="Arial"/>
        </w:rPr>
        <w:t>.</w:t>
      </w:r>
      <w:r w:rsidRPr="00F47F1C">
        <w:rPr>
          <w:rFonts w:ascii="Arial" w:hAnsi="Arial" w:cs="Arial"/>
        </w:rPr>
        <w:tab/>
      </w:r>
      <w:r>
        <w:rPr>
          <w:rFonts w:ascii="Arial" w:hAnsi="Arial" w:cs="Arial"/>
          <w:lang w:val="mk-MK"/>
        </w:rPr>
        <w:t>К</w:t>
      </w:r>
      <w:r w:rsidRPr="00F47F1C">
        <w:rPr>
          <w:rFonts w:ascii="Arial" w:hAnsi="Arial" w:cs="Arial"/>
        </w:rPr>
        <w:t>омунален отпад (20 0</w:t>
      </w:r>
      <w:r>
        <w:rPr>
          <w:rFonts w:ascii="Arial" w:hAnsi="Arial" w:cs="Arial"/>
          <w:lang w:val="mk-MK"/>
        </w:rPr>
        <w:t>3</w:t>
      </w:r>
      <w:r w:rsidRPr="00F47F1C">
        <w:rPr>
          <w:rFonts w:ascii="Arial" w:hAnsi="Arial" w:cs="Arial"/>
        </w:rPr>
        <w:t xml:space="preserve"> 0</w:t>
      </w:r>
      <w:r>
        <w:rPr>
          <w:rFonts w:ascii="Arial" w:hAnsi="Arial" w:cs="Arial"/>
          <w:lang w:val="mk-MK"/>
        </w:rPr>
        <w:t>1</w:t>
      </w:r>
      <w:r w:rsidRPr="00F47F1C">
        <w:rPr>
          <w:rFonts w:ascii="Arial" w:hAnsi="Arial" w:cs="Arial"/>
        </w:rPr>
        <w:t>)</w:t>
      </w:r>
      <w:r w:rsidRPr="00674514">
        <w:rPr>
          <w:rFonts w:ascii="Arial" w:hAnsi="Arial" w:cs="Arial"/>
        </w:rPr>
        <w:t xml:space="preserve"> </w:t>
      </w:r>
    </w:p>
    <w:p w14:paraId="09BAF5F5" w14:textId="77777777" w:rsidR="00906D0C" w:rsidRDefault="00906D0C" w:rsidP="00906D0C">
      <w:pPr>
        <w:spacing w:line="360" w:lineRule="auto"/>
        <w:ind w:left="709" w:right="-192" w:hanging="709"/>
        <w:jc w:val="both"/>
        <w:rPr>
          <w:rFonts w:ascii="Arial" w:hAnsi="Arial" w:cs="Arial"/>
          <w:lang w:val="mk-MK"/>
        </w:rPr>
      </w:pPr>
      <w:r>
        <w:rPr>
          <w:rFonts w:ascii="Arial" w:hAnsi="Arial" w:cs="Arial"/>
          <w:lang w:val="mk-MK"/>
        </w:rPr>
        <w:t>27.</w:t>
      </w:r>
      <w:r>
        <w:rPr>
          <w:rFonts w:ascii="Arial" w:hAnsi="Arial" w:cs="Arial"/>
          <w:lang w:val="mk-MK"/>
        </w:rPr>
        <w:tab/>
      </w:r>
      <w:r w:rsidRPr="005A0D6E">
        <w:rPr>
          <w:rFonts w:ascii="Arial" w:hAnsi="Arial" w:cs="Arial"/>
          <w:lang w:val="mk-MK"/>
        </w:rPr>
        <w:t>Биоразградлив отпад од кујни и кантини</w:t>
      </w:r>
      <w:r>
        <w:rPr>
          <w:rFonts w:ascii="Arial" w:hAnsi="Arial" w:cs="Arial"/>
          <w:lang w:val="mk-MK"/>
        </w:rPr>
        <w:t xml:space="preserve"> (20 01 08)</w:t>
      </w:r>
    </w:p>
    <w:p w14:paraId="647A639C" w14:textId="77777777" w:rsidR="00906D0C" w:rsidRPr="00155A65" w:rsidRDefault="00906D0C" w:rsidP="00906D0C">
      <w:pPr>
        <w:spacing w:line="360" w:lineRule="auto"/>
        <w:ind w:left="709" w:right="-192" w:hanging="709"/>
        <w:jc w:val="both"/>
        <w:rPr>
          <w:rFonts w:ascii="Arial" w:hAnsi="Arial" w:cs="Arial"/>
          <w:lang w:val="mk-MK"/>
        </w:rPr>
      </w:pPr>
      <w:r>
        <w:rPr>
          <w:rFonts w:ascii="Arial" w:hAnsi="Arial" w:cs="Arial"/>
          <w:lang w:val="mk-MK"/>
        </w:rPr>
        <w:t>28.</w:t>
      </w:r>
      <w:r>
        <w:rPr>
          <w:rFonts w:ascii="Arial" w:hAnsi="Arial" w:cs="Arial"/>
          <w:lang w:val="mk-MK"/>
        </w:rPr>
        <w:tab/>
      </w:r>
      <w:r w:rsidRPr="005A0D6E">
        <w:rPr>
          <w:rFonts w:ascii="Arial" w:hAnsi="Arial" w:cs="Arial"/>
          <w:lang w:val="mk-MK"/>
        </w:rPr>
        <w:t>Најлонски и јутани вреќи</w:t>
      </w:r>
      <w:r>
        <w:rPr>
          <w:rFonts w:ascii="Arial" w:hAnsi="Arial" w:cs="Arial"/>
          <w:lang w:val="mk-MK"/>
        </w:rPr>
        <w:t xml:space="preserve"> (06 03 14)</w:t>
      </w:r>
    </w:p>
    <w:p w14:paraId="464C4CEF" w14:textId="77777777" w:rsidR="00906D0C" w:rsidRPr="00F47F1C" w:rsidRDefault="00906D0C" w:rsidP="00906D0C">
      <w:pPr>
        <w:spacing w:line="360" w:lineRule="auto"/>
        <w:jc w:val="both"/>
        <w:rPr>
          <w:rFonts w:ascii="Arial" w:hAnsi="Arial" w:cs="Arial"/>
        </w:rPr>
      </w:pPr>
      <w:r>
        <w:rPr>
          <w:rFonts w:ascii="Arial" w:hAnsi="Arial" w:cs="Arial"/>
          <w:lang w:val="mk-MK"/>
        </w:rPr>
        <w:t>29</w:t>
      </w:r>
      <w:r w:rsidRPr="00F47F1C">
        <w:rPr>
          <w:rFonts w:ascii="Arial" w:hAnsi="Arial" w:cs="Arial"/>
        </w:rPr>
        <w:t>.</w:t>
      </w:r>
      <w:r w:rsidRPr="00F47F1C">
        <w:rPr>
          <w:rFonts w:ascii="Arial" w:hAnsi="Arial" w:cs="Arial"/>
        </w:rPr>
        <w:tab/>
        <w:t>Пакување од дрво (15 01 03)</w:t>
      </w:r>
    </w:p>
    <w:p w14:paraId="783050ED" w14:textId="77777777" w:rsidR="00906D0C" w:rsidRPr="00F47F1C" w:rsidRDefault="00906D0C" w:rsidP="00906D0C">
      <w:pPr>
        <w:spacing w:line="360" w:lineRule="auto"/>
        <w:jc w:val="both"/>
        <w:rPr>
          <w:rFonts w:ascii="Arial" w:hAnsi="Arial" w:cs="Arial"/>
        </w:rPr>
      </w:pPr>
      <w:r>
        <w:rPr>
          <w:rFonts w:ascii="Arial" w:hAnsi="Arial" w:cs="Arial"/>
          <w:lang w:val="mk-MK"/>
        </w:rPr>
        <w:t>30</w:t>
      </w:r>
      <w:r w:rsidRPr="00F47F1C">
        <w:rPr>
          <w:rFonts w:ascii="Arial" w:hAnsi="Arial" w:cs="Arial"/>
        </w:rPr>
        <w:t>.</w:t>
      </w:r>
      <w:r w:rsidRPr="00F47F1C">
        <w:rPr>
          <w:rFonts w:ascii="Arial" w:hAnsi="Arial" w:cs="Arial"/>
        </w:rPr>
        <w:tab/>
      </w:r>
      <w:r w:rsidRPr="005A0D6E">
        <w:rPr>
          <w:rFonts w:ascii="Arial" w:hAnsi="Arial" w:cs="Arial"/>
        </w:rPr>
        <w:t xml:space="preserve">Мил од преработка на комунални отпадни води </w:t>
      </w:r>
      <w:r w:rsidRPr="00F47F1C">
        <w:rPr>
          <w:rFonts w:ascii="Arial" w:hAnsi="Arial" w:cs="Arial"/>
        </w:rPr>
        <w:t>(1</w:t>
      </w:r>
      <w:r>
        <w:rPr>
          <w:rFonts w:ascii="Arial" w:hAnsi="Arial" w:cs="Arial"/>
          <w:lang w:val="mk-MK"/>
        </w:rPr>
        <w:t>9</w:t>
      </w:r>
      <w:r w:rsidRPr="00F47F1C">
        <w:rPr>
          <w:rFonts w:ascii="Arial" w:hAnsi="Arial" w:cs="Arial"/>
        </w:rPr>
        <w:t xml:space="preserve"> 0</w:t>
      </w:r>
      <w:r>
        <w:rPr>
          <w:rFonts w:ascii="Arial" w:hAnsi="Arial" w:cs="Arial"/>
          <w:lang w:val="mk-MK"/>
        </w:rPr>
        <w:t>8</w:t>
      </w:r>
      <w:r w:rsidRPr="00F47F1C">
        <w:rPr>
          <w:rFonts w:ascii="Arial" w:hAnsi="Arial" w:cs="Arial"/>
        </w:rPr>
        <w:t xml:space="preserve"> 0</w:t>
      </w:r>
      <w:r>
        <w:rPr>
          <w:rFonts w:ascii="Arial" w:hAnsi="Arial" w:cs="Arial"/>
          <w:lang w:val="mk-MK"/>
        </w:rPr>
        <w:t>5</w:t>
      </w:r>
      <w:r w:rsidRPr="00F47F1C">
        <w:rPr>
          <w:rFonts w:ascii="Arial" w:hAnsi="Arial" w:cs="Arial"/>
        </w:rPr>
        <w:t>)</w:t>
      </w:r>
    </w:p>
    <w:p w14:paraId="40C8F0CD" w14:textId="77777777" w:rsidR="00906D0C" w:rsidRPr="00A86CD9" w:rsidRDefault="00906D0C" w:rsidP="00906D0C">
      <w:pPr>
        <w:pStyle w:val="Default"/>
        <w:spacing w:line="360" w:lineRule="auto"/>
        <w:ind w:firstLine="720"/>
        <w:jc w:val="both"/>
      </w:pPr>
      <w:r>
        <w:t xml:space="preserve">Генерираниот отпад од </w:t>
      </w:r>
      <w:r w:rsidRPr="00A86CD9">
        <w:t xml:space="preserve"> рудникот </w:t>
      </w:r>
      <w:r>
        <w:t>Тораница</w:t>
      </w:r>
      <w:r w:rsidRPr="00A86CD9">
        <w:t xml:space="preserve"> од целокупниот</w:t>
      </w:r>
      <w:r>
        <w:t xml:space="preserve"> </w:t>
      </w:r>
      <w:r w:rsidRPr="00A86CD9">
        <w:t xml:space="preserve">производствено-технолошки процес </w:t>
      </w:r>
      <w:r>
        <w:t>може да се подели на</w:t>
      </w:r>
      <w:r w:rsidRPr="00A86CD9">
        <w:t xml:space="preserve">: </w:t>
      </w:r>
    </w:p>
    <w:p w14:paraId="77CAC0A9" w14:textId="77777777" w:rsidR="00906D0C" w:rsidRPr="00A86CD9" w:rsidRDefault="00906D0C" w:rsidP="00906D0C">
      <w:pPr>
        <w:pStyle w:val="Default"/>
        <w:spacing w:line="360" w:lineRule="auto"/>
        <w:ind w:left="709"/>
        <w:jc w:val="both"/>
      </w:pPr>
      <w:r w:rsidRPr="00A86CD9">
        <w:t xml:space="preserve">- општ, </w:t>
      </w:r>
    </w:p>
    <w:p w14:paraId="384E0B95" w14:textId="77777777" w:rsidR="00906D0C" w:rsidRPr="00A86CD9" w:rsidRDefault="00906D0C" w:rsidP="00906D0C">
      <w:pPr>
        <w:pStyle w:val="Default"/>
        <w:spacing w:line="360" w:lineRule="auto"/>
        <w:ind w:left="709"/>
        <w:jc w:val="both"/>
      </w:pPr>
      <w:r w:rsidRPr="00A86CD9">
        <w:t xml:space="preserve">- опасен отпад и </w:t>
      </w:r>
    </w:p>
    <w:p w14:paraId="251F1418" w14:textId="77777777" w:rsidR="00906D0C" w:rsidRDefault="00906D0C" w:rsidP="00906D0C">
      <w:pPr>
        <w:pStyle w:val="Default"/>
        <w:spacing w:line="360" w:lineRule="auto"/>
        <w:ind w:left="709"/>
        <w:jc w:val="both"/>
      </w:pPr>
      <w:r w:rsidRPr="00A86CD9">
        <w:t xml:space="preserve">- отпад од минерални суровини. </w:t>
      </w:r>
    </w:p>
    <w:p w14:paraId="61389FE4" w14:textId="77777777" w:rsidR="00906D0C" w:rsidRPr="00A86CD9" w:rsidRDefault="00906D0C" w:rsidP="00906D0C">
      <w:pPr>
        <w:spacing w:line="360" w:lineRule="auto"/>
        <w:ind w:firstLine="709"/>
        <w:jc w:val="both"/>
        <w:rPr>
          <w:rFonts w:ascii="Arial" w:hAnsi="Arial" w:cs="Arial"/>
          <w:lang w:val="mk-MK"/>
        </w:rPr>
      </w:pPr>
      <w:r w:rsidRPr="00A86CD9">
        <w:rPr>
          <w:rFonts w:ascii="Arial" w:hAnsi="Arial" w:cs="Arial"/>
          <w:b/>
          <w:bCs/>
          <w:lang w:val="mk-MK"/>
        </w:rPr>
        <w:t>Општиот отпад</w:t>
      </w:r>
      <w:r w:rsidRPr="00A86CD9">
        <w:rPr>
          <w:rFonts w:ascii="Arial" w:hAnsi="Arial" w:cs="Arial"/>
          <w:lang w:val="mk-MK"/>
        </w:rPr>
        <w:t xml:space="preserve"> е претставен како отпад од хартија, картон, пластика, дрво од пакувањата на опремата и материјалите кои се користат во произвдниот процес. Мешан комунален отпад што го создаваат вработените и отпад кој се создава во процесот на подготовка и послужување на храна. Во општ и неопасен (комерцијален) отпад спаѓа и отпадот од метал.</w:t>
      </w:r>
    </w:p>
    <w:p w14:paraId="545AD920" w14:textId="77777777" w:rsidR="00906D0C" w:rsidRPr="00A86CD9" w:rsidRDefault="00906D0C" w:rsidP="00906D0C">
      <w:pPr>
        <w:spacing w:line="360" w:lineRule="auto"/>
        <w:jc w:val="both"/>
        <w:rPr>
          <w:rFonts w:ascii="Arial" w:hAnsi="Arial" w:cs="Arial"/>
          <w:lang w:val="mk-MK"/>
        </w:rPr>
      </w:pPr>
      <w:r w:rsidRPr="00A86CD9">
        <w:rPr>
          <w:rFonts w:ascii="Arial" w:hAnsi="Arial" w:cs="Arial"/>
          <w:lang w:val="mk-MK"/>
        </w:rPr>
        <w:t xml:space="preserve">Во компанијата Булмак 2016 Пробиштип – подружница рудник </w:t>
      </w:r>
      <w:r>
        <w:rPr>
          <w:rFonts w:ascii="Arial" w:hAnsi="Arial" w:cs="Arial"/>
          <w:lang w:val="mk-MK"/>
        </w:rPr>
        <w:t>Тораница</w:t>
      </w:r>
      <w:r w:rsidRPr="00A86CD9">
        <w:rPr>
          <w:rFonts w:ascii="Arial" w:hAnsi="Arial" w:cs="Arial"/>
          <w:lang w:val="mk-MK"/>
        </w:rPr>
        <w:t xml:space="preserve"> се врши селекција на создадениот отпадот по видови. Во погонот Флотација созадениот метален отпад се собира на бетонско плато каде понатаму се предава на овластени компании. Во рамките на рудникот Злетово ракувањето со суровините, горивата, хемикалиите, помошните материјали и електричната енергија е во согласност со точно дефинираната технологија за секоја од овие компоненти.</w:t>
      </w:r>
    </w:p>
    <w:p w14:paraId="3C487EA9" w14:textId="77777777" w:rsidR="00906D0C" w:rsidRPr="00A86CD9" w:rsidRDefault="00906D0C" w:rsidP="00906D0C">
      <w:pPr>
        <w:spacing w:line="360" w:lineRule="auto"/>
        <w:ind w:firstLine="720"/>
        <w:jc w:val="both"/>
        <w:rPr>
          <w:rFonts w:ascii="Arial" w:hAnsi="Arial" w:cs="Arial"/>
          <w:lang w:val="mk-MK"/>
        </w:rPr>
      </w:pPr>
      <w:r w:rsidRPr="005A0D6E">
        <w:rPr>
          <w:rFonts w:ascii="Arial" w:hAnsi="Arial" w:cs="Arial"/>
          <w:lang w:val="mk-MK"/>
        </w:rPr>
        <w:t>Во јамите на рудник Тораница постојат делници од рударските простории кои се доста нестабилни за нивно санирање се користи дрвени подгради и метални подгради од кои пак еден дел после нивното користење се јавува како отпаден материјал. Месечно јамска граѓа во просек се користи околу 120</w:t>
      </w:r>
      <w:r>
        <w:rPr>
          <w:rFonts w:ascii="Arial" w:hAnsi="Arial" w:cs="Arial"/>
        </w:rPr>
        <w:t>m</w:t>
      </w:r>
      <w:r w:rsidRPr="005A0D6E">
        <w:rPr>
          <w:rFonts w:ascii="Arial" w:hAnsi="Arial" w:cs="Arial"/>
          <w:lang w:val="mk-MK"/>
        </w:rPr>
        <w:t>³. Од таа количина поголем дел останува заробена внатре во јамата а некаде околу 15 до 20% се вади при откочувањето и истата како отпаден материал се изнесува и преку главниот центрлаен коридор се носи до погонот Флотација.</w:t>
      </w:r>
    </w:p>
    <w:p w14:paraId="442FF1A9" w14:textId="77777777" w:rsidR="00906D0C" w:rsidRPr="00A86CD9" w:rsidRDefault="00906D0C" w:rsidP="00906D0C">
      <w:pPr>
        <w:spacing w:line="360" w:lineRule="auto"/>
        <w:ind w:firstLine="720"/>
        <w:jc w:val="both"/>
        <w:rPr>
          <w:rFonts w:ascii="Arial" w:hAnsi="Arial" w:cs="Arial"/>
          <w:lang w:val="mk-MK"/>
        </w:rPr>
      </w:pPr>
      <w:r w:rsidRPr="00A86CD9">
        <w:rPr>
          <w:rFonts w:ascii="Arial" w:hAnsi="Arial" w:cs="Arial"/>
          <w:lang w:val="mk-MK"/>
        </w:rPr>
        <w:lastRenderedPageBreak/>
        <w:t xml:space="preserve">Целокупната количина старо железо привремено се собира во кругот во Флотација како и во кругот на самиот рудникот. Старото железо спаѓа во категоријата на отпад кој може да се користи како секундарна суровина, за која постојат заинтересирани страни за откуп. Старото железо се откупува од страна на одредена фирма. Тежината на старото железо се контролира на вага. На одреден временски период (во зависност од склучениот договор со Службата за набавки), доаѓаат одговорните лица од ангажираната фирма, го собираат старото железо, потоа се мери количината, се откупува старото железо и се продава. Булмак 2016 Пробиштип рудник </w:t>
      </w:r>
      <w:r>
        <w:rPr>
          <w:rFonts w:ascii="Arial" w:hAnsi="Arial" w:cs="Arial"/>
          <w:lang w:val="mk-MK"/>
        </w:rPr>
        <w:t>Тораница</w:t>
      </w:r>
      <w:r w:rsidRPr="00A86CD9">
        <w:rPr>
          <w:rFonts w:ascii="Arial" w:hAnsi="Arial" w:cs="Arial"/>
          <w:lang w:val="mk-MK"/>
        </w:rPr>
        <w:t xml:space="preserve"> се грижи за намалување на отпадот од пакување преку систем на користење на истата амбалажа во која пристига дел од суровината.</w:t>
      </w:r>
    </w:p>
    <w:p w14:paraId="7E56B92E" w14:textId="77777777" w:rsidR="00906D0C" w:rsidRDefault="00906D0C" w:rsidP="00906D0C">
      <w:pPr>
        <w:spacing w:line="360" w:lineRule="auto"/>
        <w:ind w:firstLine="720"/>
        <w:jc w:val="both"/>
        <w:rPr>
          <w:rFonts w:ascii="Arial" w:hAnsi="Arial" w:cs="Arial"/>
          <w:lang w:val="mk-MK"/>
        </w:rPr>
      </w:pPr>
      <w:r w:rsidRPr="00A86CD9">
        <w:rPr>
          <w:rFonts w:ascii="Arial" w:hAnsi="Arial" w:cs="Arial"/>
          <w:lang w:val="mk-MK"/>
        </w:rPr>
        <w:t>Старите гуми спаѓаат во инертен отпад - значи отпад што е отпорен и не подлежи на ника</w:t>
      </w:r>
      <w:r>
        <w:rPr>
          <w:rFonts w:ascii="Arial" w:hAnsi="Arial" w:cs="Arial"/>
          <w:lang w:val="mk-MK"/>
        </w:rPr>
        <w:t>к</w:t>
      </w:r>
      <w:r w:rsidRPr="00A86CD9">
        <w:rPr>
          <w:rFonts w:ascii="Arial" w:hAnsi="Arial" w:cs="Arial"/>
          <w:lang w:val="mk-MK"/>
        </w:rPr>
        <w:t>ви значителни физички, хемиски или биолошки трансформации. Тој не се раствора, па не може значително да ја загрози животната средина, животот и здравјето на луѓето.</w:t>
      </w:r>
    </w:p>
    <w:p w14:paraId="600B2347" w14:textId="77777777" w:rsidR="00906D0C" w:rsidRPr="00A86CD9" w:rsidRDefault="00906D0C" w:rsidP="00906D0C">
      <w:pPr>
        <w:spacing w:line="360" w:lineRule="auto"/>
        <w:ind w:firstLine="720"/>
        <w:jc w:val="both"/>
        <w:rPr>
          <w:rFonts w:ascii="Arial" w:hAnsi="Arial" w:cs="Arial"/>
          <w:lang w:val="mk-MK"/>
        </w:rPr>
      </w:pPr>
      <w:r w:rsidRPr="00A86CD9">
        <w:rPr>
          <w:rFonts w:ascii="Arial" w:hAnsi="Arial" w:cs="Arial"/>
          <w:b/>
          <w:bCs/>
          <w:lang w:val="mk-MK"/>
        </w:rPr>
        <w:t>Опасен отпад</w:t>
      </w:r>
      <w:r w:rsidRPr="00A86CD9">
        <w:rPr>
          <w:rFonts w:ascii="Arial" w:hAnsi="Arial" w:cs="Arial"/>
          <w:lang w:val="mk-MK"/>
        </w:rPr>
        <w:t xml:space="preserve"> кој се создава во инсталацијата на Булмак </w:t>
      </w:r>
      <w:r>
        <w:rPr>
          <w:rFonts w:ascii="Arial" w:hAnsi="Arial" w:cs="Arial"/>
          <w:lang w:val="mk-MK"/>
        </w:rPr>
        <w:t xml:space="preserve">- </w:t>
      </w:r>
      <w:r w:rsidRPr="008A511C">
        <w:rPr>
          <w:rFonts w:ascii="Arial" w:hAnsi="Arial" w:cs="Arial"/>
        </w:rPr>
        <w:t xml:space="preserve">рудник Тораница </w:t>
      </w:r>
      <w:r w:rsidRPr="00A86CD9">
        <w:rPr>
          <w:rFonts w:ascii="Arial" w:hAnsi="Arial" w:cs="Arial"/>
          <w:lang w:val="mk-MK"/>
        </w:rPr>
        <w:t>е претставен во отпадни масла и мазива кои се користат за одржување на опремата и возилата, амбалажа од хемиски средства кои се користат во процесот на флотација, акумулатори, електронска опрема.</w:t>
      </w:r>
    </w:p>
    <w:p w14:paraId="26554784" w14:textId="77777777" w:rsidR="00906D0C" w:rsidRPr="00A86CD9" w:rsidRDefault="00906D0C" w:rsidP="00906D0C">
      <w:pPr>
        <w:spacing w:line="360" w:lineRule="auto"/>
        <w:ind w:firstLine="720"/>
        <w:jc w:val="both"/>
        <w:rPr>
          <w:rFonts w:ascii="Arial" w:hAnsi="Arial" w:cs="Arial"/>
          <w:lang w:val="mk-MK"/>
        </w:rPr>
      </w:pPr>
      <w:r w:rsidRPr="00A86CD9">
        <w:rPr>
          <w:rFonts w:ascii="Arial" w:hAnsi="Arial" w:cs="Arial"/>
          <w:lang w:val="mk-MK"/>
        </w:rPr>
        <w:t>Хемиските реагенси кои се користат во производствениот процес на Флотација се сместени во посебни магацини и простории градени од цврста градба, изолирани, темни, промајни простории, а хемикалиите се класифицирани по нивната намена, подигнати на палети, со ознаки на секоја хемикалија, групата на таа хемикалија, начин на складирање со нив.</w:t>
      </w:r>
    </w:p>
    <w:p w14:paraId="30A55BEF" w14:textId="77777777" w:rsidR="00906D0C" w:rsidRPr="00A86CD9" w:rsidRDefault="00906D0C" w:rsidP="00906D0C">
      <w:pPr>
        <w:spacing w:line="360" w:lineRule="auto"/>
        <w:ind w:firstLine="720"/>
        <w:jc w:val="both"/>
        <w:rPr>
          <w:rFonts w:ascii="Arial" w:hAnsi="Arial" w:cs="Arial"/>
          <w:lang w:val="mk-MK"/>
        </w:rPr>
      </w:pPr>
      <w:r w:rsidRPr="00A86CD9">
        <w:rPr>
          <w:rFonts w:ascii="Arial" w:hAnsi="Arial" w:cs="Arial"/>
          <w:lang w:val="mk-MK"/>
        </w:rPr>
        <w:t xml:space="preserve">Маслата кои се користат во рудникот </w:t>
      </w:r>
      <w:r>
        <w:rPr>
          <w:rFonts w:ascii="Arial" w:hAnsi="Arial" w:cs="Arial"/>
          <w:lang w:val="mk-MK"/>
        </w:rPr>
        <w:t>Тораница</w:t>
      </w:r>
      <w:r w:rsidRPr="00A86CD9">
        <w:rPr>
          <w:rFonts w:ascii="Arial" w:hAnsi="Arial" w:cs="Arial"/>
          <w:lang w:val="mk-MK"/>
        </w:rPr>
        <w:t xml:space="preserve"> за помачкување на машините се испорачуваат во затворени метални буриња од по 200 литри. Маслата и мастите за подмачкување се складираат во посебен простории, наменети за нив, кои се покриени затворени и одвоени од искористеното отпадно уље. Маслата се складираат во посебни делови од складот, во зависност од нивниот вид и примена. Транспортот на маслата од местото на складирање до местото на употреба се врши во метални буриња или помали </w:t>
      </w:r>
      <w:r w:rsidRPr="00A86CD9">
        <w:rPr>
          <w:rFonts w:ascii="Arial" w:hAnsi="Arial" w:cs="Arial"/>
          <w:lang w:val="mk-MK"/>
        </w:rPr>
        <w:lastRenderedPageBreak/>
        <w:t>контејнери, во зависност од потребната количина. Магацинот за уље се наоѓа во погон Добрево и е изграден соодветно согласно законските прописи и соодветна заштита од истекување.</w:t>
      </w:r>
    </w:p>
    <w:p w14:paraId="52C4B684" w14:textId="77777777" w:rsidR="00906D0C" w:rsidRPr="00A86CD9" w:rsidRDefault="00906D0C" w:rsidP="00906D0C">
      <w:pPr>
        <w:spacing w:line="360" w:lineRule="auto"/>
        <w:ind w:firstLine="720"/>
        <w:jc w:val="both"/>
        <w:rPr>
          <w:rFonts w:ascii="Arial" w:hAnsi="Arial" w:cs="Arial"/>
          <w:lang w:val="mk-MK"/>
        </w:rPr>
      </w:pPr>
      <w:r w:rsidRPr="00A86CD9">
        <w:rPr>
          <w:rFonts w:ascii="Arial" w:hAnsi="Arial" w:cs="Arial"/>
          <w:lang w:val="mk-MK"/>
        </w:rPr>
        <w:t xml:space="preserve">Со Законот за мнерални суровини (Сл.в. на Р.М. бр. 136/2012) е опфатен отпадот од минерални суровини и начинот на управување со истиот. Карактеристично за сите процеси на откопување и преработка на металичните минерални суровини со цел добивање на корисна минерална суровина, а во конкретниот случај за Рудникот </w:t>
      </w:r>
      <w:r>
        <w:rPr>
          <w:rFonts w:ascii="Arial" w:hAnsi="Arial" w:cs="Arial"/>
          <w:lang w:val="mk-MK"/>
        </w:rPr>
        <w:t>Тораница</w:t>
      </w:r>
      <w:r w:rsidRPr="00A86CD9">
        <w:rPr>
          <w:rFonts w:ascii="Arial" w:hAnsi="Arial" w:cs="Arial"/>
          <w:lang w:val="mk-MK"/>
        </w:rPr>
        <w:t xml:space="preserve"> е создавање на два вида на отпад и тоа:</w:t>
      </w:r>
    </w:p>
    <w:p w14:paraId="5F9AC5DC" w14:textId="77777777" w:rsidR="00906D0C" w:rsidRPr="00A86CD9" w:rsidRDefault="00906D0C" w:rsidP="00906D0C">
      <w:pPr>
        <w:spacing w:line="360" w:lineRule="auto"/>
        <w:jc w:val="both"/>
        <w:rPr>
          <w:rFonts w:ascii="Arial" w:hAnsi="Arial" w:cs="Arial"/>
          <w:lang w:val="mk-MK"/>
        </w:rPr>
      </w:pPr>
      <w:r w:rsidRPr="00A86CD9">
        <w:rPr>
          <w:rFonts w:ascii="Arial" w:hAnsi="Arial" w:cs="Arial"/>
          <w:lang w:val="mk-MK"/>
        </w:rPr>
        <w:t>- Рудничка јаловина – 01 01 02 отпад од ископување на минерални суровини на обоени метали согласно Листата на видови отпади (Сл.в. на Р.М. бр. 100/2005).</w:t>
      </w:r>
    </w:p>
    <w:p w14:paraId="4FA575F1" w14:textId="77777777" w:rsidR="00906D0C" w:rsidRPr="00A86CD9" w:rsidRDefault="00906D0C" w:rsidP="00906D0C">
      <w:pPr>
        <w:spacing w:line="360" w:lineRule="auto"/>
        <w:jc w:val="both"/>
        <w:rPr>
          <w:rFonts w:ascii="Arial" w:hAnsi="Arial" w:cs="Arial"/>
          <w:lang w:val="mk-MK"/>
        </w:rPr>
      </w:pPr>
      <w:r w:rsidRPr="008A511C">
        <w:rPr>
          <w:rFonts w:ascii="Arial" w:hAnsi="Arial" w:cs="Arial"/>
          <w:lang w:val="mk-MK"/>
        </w:rPr>
        <w:t>Рудничка јаловина или руднички камен претставува неорудениот материјал-камен кој се вади од подземните окна со цел да се дојде до рудните жици на олово и цинк. Овој материјал се складира на депонија за ваков вид на неопасен отпад. Материјалот може да се користи како градежен камен, а согласно изготвените проекти ќе се користи и како материјал за рекултивација на површината на хидројаловиштето Тораница.</w:t>
      </w:r>
    </w:p>
    <w:p w14:paraId="19AA8368" w14:textId="77777777" w:rsidR="00906D0C" w:rsidRDefault="00906D0C" w:rsidP="00906D0C">
      <w:pPr>
        <w:spacing w:line="360" w:lineRule="auto"/>
        <w:jc w:val="both"/>
        <w:rPr>
          <w:rFonts w:ascii="Arial" w:hAnsi="Arial" w:cs="Arial"/>
          <w:lang w:val="mk-MK"/>
        </w:rPr>
      </w:pPr>
      <w:r w:rsidRPr="00A86CD9">
        <w:rPr>
          <w:rFonts w:ascii="Arial" w:hAnsi="Arial" w:cs="Arial"/>
          <w:lang w:val="mk-MK"/>
        </w:rPr>
        <w:t>- Флотациска јаловина – 01 04 07</w:t>
      </w:r>
      <w:r>
        <w:rPr>
          <w:rFonts w:ascii="Arial" w:hAnsi="Arial" w:cs="Arial"/>
          <w:lang w:val="mk-MK"/>
        </w:rPr>
        <w:t>*</w:t>
      </w:r>
      <w:r w:rsidRPr="00A86CD9">
        <w:rPr>
          <w:rFonts w:ascii="Arial" w:hAnsi="Arial" w:cs="Arial"/>
          <w:lang w:val="mk-MK"/>
        </w:rPr>
        <w:t xml:space="preserve"> отпад од физичка и хемиска преработка на минерални суровини на обоени метали што содржи опасни супстанци согласно Листата на видови отпади (Сл.в. на Р.М. бр. 100/2005).</w:t>
      </w:r>
    </w:p>
    <w:p w14:paraId="3D7FF2FD" w14:textId="77777777" w:rsidR="00906D0C" w:rsidRDefault="00906D0C" w:rsidP="00906D0C">
      <w:pPr>
        <w:spacing w:line="360" w:lineRule="auto"/>
        <w:ind w:firstLine="720"/>
        <w:jc w:val="both"/>
        <w:rPr>
          <w:rFonts w:ascii="Arial" w:hAnsi="Arial" w:cs="Arial"/>
          <w:lang w:val="mk-MK"/>
        </w:rPr>
      </w:pPr>
      <w:r w:rsidRPr="00EB3E3A">
        <w:rPr>
          <w:rFonts w:ascii="Arial" w:hAnsi="Arial" w:cs="Arial"/>
          <w:lang w:val="mk-MK"/>
        </w:rPr>
        <w:t>Јаловината како технолошки отпад од Флотацискиот процес е грубо дисперзен систем односно мешавина од течна и цврста материја (така наречена пулпа) со 18%-20% и специфична тежина на цврстата фаза од 2,85 кг/л со проток на пулпа (јаловината) 25-35 l/s односно од 1440-2016m</w:t>
      </w:r>
      <w:r w:rsidRPr="00EB3E3A">
        <w:rPr>
          <w:rFonts w:ascii="Arial" w:hAnsi="Arial" w:cs="Arial"/>
          <w:vertAlign w:val="superscript"/>
          <w:lang w:val="mk-MK"/>
        </w:rPr>
        <w:t>3</w:t>
      </w:r>
      <w:r w:rsidRPr="00EB3E3A">
        <w:rPr>
          <w:rFonts w:ascii="Arial" w:hAnsi="Arial" w:cs="Arial"/>
          <w:lang w:val="mk-MK"/>
        </w:rPr>
        <w:t>/ден. Цврстата фаза е со гранулација 0,425+0,00mm и со најголема процентна застапеност на класата 0,074mm со околу 60% и со pH на јаловината која се движи од pH= 8-9. Пулпата или јаловината се депонира на хидројаловиштето Тораница.</w:t>
      </w:r>
    </w:p>
    <w:p w14:paraId="066DA311" w14:textId="77777777" w:rsidR="00906D0C" w:rsidRDefault="00906D0C" w:rsidP="00906D0C">
      <w:pPr>
        <w:spacing w:line="360" w:lineRule="auto"/>
        <w:ind w:firstLine="720"/>
        <w:jc w:val="both"/>
        <w:rPr>
          <w:rFonts w:ascii="Arial" w:hAnsi="Arial" w:cs="Arial"/>
          <w:lang w:val="mk-MK"/>
        </w:rPr>
      </w:pPr>
    </w:p>
    <w:p w14:paraId="4D8F952D" w14:textId="77777777" w:rsidR="00906D0C" w:rsidRDefault="00906D0C" w:rsidP="00906D0C">
      <w:pPr>
        <w:spacing w:line="360" w:lineRule="auto"/>
        <w:ind w:firstLine="720"/>
        <w:jc w:val="both"/>
        <w:rPr>
          <w:rFonts w:ascii="Arial" w:hAnsi="Arial" w:cs="Arial"/>
          <w:lang w:val="mk-MK"/>
        </w:rPr>
      </w:pPr>
    </w:p>
    <w:p w14:paraId="6B9ED6AF" w14:textId="77777777" w:rsidR="00906D0C" w:rsidRDefault="00906D0C" w:rsidP="00906D0C">
      <w:pPr>
        <w:spacing w:line="360" w:lineRule="auto"/>
        <w:ind w:firstLine="720"/>
        <w:jc w:val="both"/>
        <w:rPr>
          <w:rFonts w:ascii="Arial" w:hAnsi="Arial" w:cs="Arial"/>
          <w:lang w:val="mk-MK"/>
        </w:rPr>
      </w:pPr>
    </w:p>
    <w:p w14:paraId="3777CBC5" w14:textId="77777777" w:rsidR="00906D0C" w:rsidRDefault="00906D0C" w:rsidP="00906D0C">
      <w:pPr>
        <w:spacing w:line="360" w:lineRule="auto"/>
        <w:ind w:firstLine="720"/>
        <w:jc w:val="both"/>
        <w:rPr>
          <w:rFonts w:ascii="Arial" w:hAnsi="Arial" w:cs="Arial"/>
          <w:lang w:val="mk-MK"/>
        </w:rPr>
      </w:pPr>
    </w:p>
    <w:p w14:paraId="7099B550" w14:textId="77777777" w:rsidR="00906D0C" w:rsidRPr="00643C0F" w:rsidRDefault="00906D0C" w:rsidP="00906D0C">
      <w:pPr>
        <w:spacing w:line="360" w:lineRule="auto"/>
        <w:jc w:val="both"/>
        <w:rPr>
          <w:rFonts w:ascii="Arial" w:hAnsi="Arial" w:cs="Arial"/>
          <w:b/>
          <w:bCs/>
          <w:u w:val="single"/>
          <w:lang w:val="mk-MK"/>
        </w:rPr>
      </w:pPr>
      <w:r w:rsidRPr="00643C0F">
        <w:rPr>
          <w:rFonts w:ascii="Arial" w:hAnsi="Arial" w:cs="Arial"/>
          <w:b/>
          <w:bCs/>
          <w:u w:val="single"/>
          <w:lang w:val="mk-MK"/>
        </w:rPr>
        <w:lastRenderedPageBreak/>
        <w:t>Управување со (цврст и течен) неопасен и опасен отпад</w:t>
      </w:r>
    </w:p>
    <w:p w14:paraId="53CDC35C" w14:textId="77777777" w:rsidR="00906D0C" w:rsidRDefault="00906D0C" w:rsidP="00906D0C">
      <w:pPr>
        <w:spacing w:line="360" w:lineRule="auto"/>
        <w:jc w:val="both"/>
        <w:rPr>
          <w:rFonts w:ascii="Arial" w:hAnsi="Arial" w:cs="Arial"/>
          <w:lang w:val="mk-MK"/>
        </w:rPr>
      </w:pPr>
    </w:p>
    <w:p w14:paraId="17CC7FA9" w14:textId="77777777" w:rsidR="00906D0C" w:rsidRDefault="00906D0C" w:rsidP="00ED19F3">
      <w:pPr>
        <w:numPr>
          <w:ilvl w:val="0"/>
          <w:numId w:val="120"/>
        </w:numPr>
        <w:spacing w:line="360" w:lineRule="auto"/>
        <w:ind w:left="851"/>
        <w:jc w:val="both"/>
        <w:rPr>
          <w:rFonts w:ascii="Arial" w:hAnsi="Arial" w:cs="Arial"/>
          <w:b/>
          <w:bCs/>
          <w:lang w:val="mk-MK"/>
        </w:rPr>
      </w:pPr>
      <w:r w:rsidRPr="00643C0F">
        <w:rPr>
          <w:rFonts w:ascii="Arial" w:hAnsi="Arial" w:cs="Arial"/>
          <w:b/>
          <w:bCs/>
        </w:rPr>
        <w:t xml:space="preserve">Измешан комунален отпад (20 03 01) </w:t>
      </w:r>
    </w:p>
    <w:p w14:paraId="1B4A24B4" w14:textId="77777777" w:rsidR="00906D0C" w:rsidRPr="00643C0F" w:rsidRDefault="00906D0C" w:rsidP="00906D0C">
      <w:pPr>
        <w:spacing w:line="360" w:lineRule="auto"/>
        <w:ind w:firstLine="720"/>
        <w:jc w:val="both"/>
        <w:rPr>
          <w:rFonts w:ascii="Arial" w:hAnsi="Arial" w:cs="Arial"/>
          <w:lang w:val="mk-MK"/>
        </w:rPr>
      </w:pPr>
      <w:r w:rsidRPr="00643C0F">
        <w:rPr>
          <w:rFonts w:ascii="Arial" w:hAnsi="Arial" w:cs="Arial"/>
        </w:rPr>
        <w:t>Измешаниот комунален отпад се јавува од вработените во Инсталацијата. На локацијата Рудник и Хидројаловиште нема поставено садови за привремено собирање и складирање на овој вид на отпад. Вработените кои го создаваат комуналниот отпад, го носат истиот на локација флотација каде има поставено метални буриња за собирање на овој вид отпад. Просторот каде се врши собирање и привремено складирање на мешаниот комунален отпад на локација Флотација, е ограден. Овој вид на отпад се превзема од страна на ЈКП Комуналец Крива Паланка.</w:t>
      </w:r>
    </w:p>
    <w:p w14:paraId="066ECA9C" w14:textId="77777777" w:rsidR="00906D0C" w:rsidRPr="00643C0F" w:rsidRDefault="00906D0C" w:rsidP="00ED19F3">
      <w:pPr>
        <w:numPr>
          <w:ilvl w:val="0"/>
          <w:numId w:val="120"/>
        </w:numPr>
        <w:spacing w:before="240" w:line="360" w:lineRule="auto"/>
        <w:ind w:left="851"/>
        <w:jc w:val="both"/>
        <w:rPr>
          <w:rFonts w:ascii="Arial" w:hAnsi="Arial" w:cs="Arial"/>
          <w:b/>
          <w:bCs/>
          <w:lang w:val="mk-MK"/>
        </w:rPr>
      </w:pPr>
      <w:r w:rsidRPr="00643C0F">
        <w:rPr>
          <w:rFonts w:ascii="Arial" w:hAnsi="Arial" w:cs="Arial"/>
          <w:b/>
          <w:bCs/>
        </w:rPr>
        <w:t xml:space="preserve">Биоразградлив отпад од кујни и кантини (20 01 08) </w:t>
      </w:r>
    </w:p>
    <w:p w14:paraId="635F8582" w14:textId="77777777" w:rsidR="00906D0C" w:rsidRPr="00643C0F" w:rsidRDefault="00906D0C" w:rsidP="00906D0C">
      <w:pPr>
        <w:spacing w:line="360" w:lineRule="auto"/>
        <w:ind w:firstLine="720"/>
        <w:jc w:val="both"/>
        <w:rPr>
          <w:rFonts w:ascii="Arial" w:hAnsi="Arial" w:cs="Arial"/>
          <w:lang w:val="mk-MK"/>
        </w:rPr>
      </w:pPr>
      <w:r w:rsidRPr="00643C0F">
        <w:rPr>
          <w:rFonts w:ascii="Arial" w:hAnsi="Arial" w:cs="Arial"/>
        </w:rPr>
        <w:t>Биоразградливиот отпад од кујни и кантини се создава од кујната со трпезарија, која е наменета за подогтовка на храна за вработените. Овој вид на отпад, привремено се чува на истата локација како и комуналниот отпад. Истиот се предава на ЈКП Комуналец Крива Паланка.</w:t>
      </w:r>
    </w:p>
    <w:p w14:paraId="6291A6F7" w14:textId="77777777" w:rsidR="00906D0C" w:rsidRPr="00643C0F" w:rsidRDefault="00906D0C" w:rsidP="00ED19F3">
      <w:pPr>
        <w:numPr>
          <w:ilvl w:val="0"/>
          <w:numId w:val="120"/>
        </w:numPr>
        <w:spacing w:before="240" w:line="360" w:lineRule="auto"/>
        <w:ind w:left="851"/>
        <w:jc w:val="both"/>
        <w:rPr>
          <w:rFonts w:ascii="Arial" w:hAnsi="Arial" w:cs="Arial"/>
          <w:b/>
          <w:bCs/>
          <w:lang w:val="mk-MK"/>
        </w:rPr>
      </w:pPr>
      <w:r w:rsidRPr="00643C0F">
        <w:rPr>
          <w:rFonts w:ascii="Arial" w:hAnsi="Arial" w:cs="Arial"/>
          <w:b/>
          <w:bCs/>
          <w:lang w:val="mk-MK"/>
        </w:rPr>
        <w:t>Рудничка јаловина (01 01 02) локација Рудник</w:t>
      </w:r>
    </w:p>
    <w:p w14:paraId="08BF2A4D" w14:textId="77777777" w:rsidR="00906D0C" w:rsidRDefault="00906D0C" w:rsidP="00906D0C">
      <w:pPr>
        <w:spacing w:line="360" w:lineRule="auto"/>
        <w:ind w:firstLine="720"/>
        <w:jc w:val="both"/>
        <w:rPr>
          <w:rFonts w:ascii="Arial" w:hAnsi="Arial" w:cs="Arial"/>
          <w:lang w:val="mk-MK"/>
        </w:rPr>
      </w:pPr>
      <w:r w:rsidRPr="00643C0F">
        <w:rPr>
          <w:rFonts w:ascii="Arial" w:hAnsi="Arial" w:cs="Arial"/>
          <w:lang w:val="mk-MK"/>
        </w:rPr>
        <w:t>Рудничката јаловина се јавува како резултат на јамската експлоатација на олово-</w:t>
      </w:r>
      <w:r>
        <w:rPr>
          <w:rFonts w:ascii="Arial" w:hAnsi="Arial" w:cs="Arial"/>
          <w:lang w:val="mk-MK"/>
        </w:rPr>
        <w:t xml:space="preserve"> </w:t>
      </w:r>
      <w:r w:rsidRPr="00643C0F">
        <w:rPr>
          <w:rFonts w:ascii="Arial" w:hAnsi="Arial" w:cs="Arial"/>
          <w:lang w:val="mk-MK"/>
        </w:rPr>
        <w:t>цинковата руда, односно при процесот на дупчење и минирање. Количините на</w:t>
      </w:r>
      <w:r>
        <w:rPr>
          <w:rFonts w:ascii="Arial" w:hAnsi="Arial" w:cs="Arial"/>
          <w:lang w:val="mk-MK"/>
        </w:rPr>
        <w:t xml:space="preserve"> </w:t>
      </w:r>
      <w:r w:rsidRPr="00643C0F">
        <w:rPr>
          <w:rFonts w:ascii="Arial" w:hAnsi="Arial" w:cs="Arial"/>
          <w:lang w:val="mk-MK"/>
        </w:rPr>
        <w:t>рудничка јаловина кои се генерираат на месечно ниво изнесува 27 430 m</w:t>
      </w:r>
      <w:r w:rsidRPr="00643C0F">
        <w:rPr>
          <w:rFonts w:ascii="Arial" w:hAnsi="Arial" w:cs="Arial"/>
          <w:vertAlign w:val="superscript"/>
          <w:lang w:val="mk-MK"/>
        </w:rPr>
        <w:t>3</w:t>
      </w:r>
      <w:r w:rsidRPr="00643C0F">
        <w:rPr>
          <w:rFonts w:ascii="Arial" w:hAnsi="Arial" w:cs="Arial"/>
          <w:lang w:val="mk-MK"/>
        </w:rPr>
        <w:t xml:space="preserve"> или 50 340 t.</w:t>
      </w:r>
    </w:p>
    <w:p w14:paraId="28C673E9" w14:textId="77777777" w:rsidR="00906D0C" w:rsidRPr="00643C0F" w:rsidRDefault="00906D0C" w:rsidP="00ED19F3">
      <w:pPr>
        <w:numPr>
          <w:ilvl w:val="0"/>
          <w:numId w:val="120"/>
        </w:numPr>
        <w:spacing w:line="360" w:lineRule="auto"/>
        <w:ind w:left="851"/>
        <w:jc w:val="both"/>
        <w:rPr>
          <w:rFonts w:ascii="Arial" w:hAnsi="Arial" w:cs="Arial"/>
          <w:b/>
          <w:bCs/>
          <w:lang w:val="mk-MK"/>
        </w:rPr>
      </w:pPr>
      <w:r w:rsidRPr="00643C0F">
        <w:rPr>
          <w:rFonts w:ascii="Arial" w:hAnsi="Arial" w:cs="Arial"/>
          <w:b/>
          <w:bCs/>
        </w:rPr>
        <w:t>Друг отпад 01 04 99 (талог /седимент од таложници на јамски води)</w:t>
      </w:r>
    </w:p>
    <w:p w14:paraId="6059845D" w14:textId="77777777" w:rsidR="00906D0C" w:rsidRDefault="00906D0C" w:rsidP="00906D0C">
      <w:pPr>
        <w:spacing w:line="360" w:lineRule="auto"/>
        <w:ind w:firstLine="720"/>
        <w:jc w:val="both"/>
        <w:rPr>
          <w:rFonts w:ascii="Arial" w:hAnsi="Arial" w:cs="Arial"/>
          <w:lang w:val="mk-MK"/>
        </w:rPr>
      </w:pPr>
      <w:r w:rsidRPr="00643C0F">
        <w:rPr>
          <w:rFonts w:ascii="Arial" w:hAnsi="Arial" w:cs="Arial"/>
        </w:rPr>
        <w:t>Талогот/седиментот од таложниците на јамски води со помош на транспортни возила се носи во погонот на флотација и истиот се преработува</w:t>
      </w:r>
      <w:r>
        <w:rPr>
          <w:rFonts w:ascii="Arial" w:hAnsi="Arial" w:cs="Arial"/>
          <w:lang w:val="mk-MK"/>
        </w:rPr>
        <w:t xml:space="preserve"> </w:t>
      </w:r>
      <w:r w:rsidRPr="00385C29">
        <w:rPr>
          <w:rFonts w:ascii="Arial" w:hAnsi="Arial" w:cs="Arial"/>
          <w:lang w:val="mk-MK"/>
        </w:rPr>
        <w:t>или се депонира на централно одлагалиште за рудничка јаловина</w:t>
      </w:r>
      <w:r w:rsidRPr="00385C29">
        <w:rPr>
          <w:rFonts w:ascii="Arial" w:hAnsi="Arial" w:cs="Arial"/>
        </w:rPr>
        <w:t>.</w:t>
      </w:r>
      <w:r w:rsidRPr="00643C0F">
        <w:rPr>
          <w:rFonts w:ascii="Arial" w:hAnsi="Arial" w:cs="Arial"/>
        </w:rPr>
        <w:t xml:space="preserve"> Количината на овој вид отпад на месечно ниво изнесува 120 m</w:t>
      </w:r>
      <w:r w:rsidRPr="00643C0F">
        <w:rPr>
          <w:rFonts w:ascii="Arial" w:hAnsi="Arial" w:cs="Arial"/>
          <w:vertAlign w:val="superscript"/>
        </w:rPr>
        <w:t>3</w:t>
      </w:r>
      <w:r w:rsidRPr="00643C0F">
        <w:rPr>
          <w:rFonts w:ascii="Arial" w:hAnsi="Arial" w:cs="Arial"/>
        </w:rPr>
        <w:t>.</w:t>
      </w:r>
    </w:p>
    <w:p w14:paraId="6537D201" w14:textId="77777777" w:rsidR="00906D0C" w:rsidRPr="00643C0F" w:rsidRDefault="00906D0C" w:rsidP="00ED19F3">
      <w:pPr>
        <w:numPr>
          <w:ilvl w:val="0"/>
          <w:numId w:val="120"/>
        </w:numPr>
        <w:spacing w:line="360" w:lineRule="auto"/>
        <w:ind w:left="851"/>
        <w:jc w:val="both"/>
        <w:rPr>
          <w:rFonts w:ascii="Arial" w:hAnsi="Arial" w:cs="Arial"/>
          <w:b/>
          <w:bCs/>
          <w:lang w:val="mk-MK"/>
        </w:rPr>
      </w:pPr>
      <w:r w:rsidRPr="00643C0F">
        <w:rPr>
          <w:rFonts w:ascii="Arial" w:hAnsi="Arial" w:cs="Arial"/>
          <w:b/>
          <w:bCs/>
          <w:lang w:val="mk-MK"/>
        </w:rPr>
        <w:t xml:space="preserve">Најлонски и јутани вреќи (06 03 14) </w:t>
      </w:r>
    </w:p>
    <w:p w14:paraId="2980519F" w14:textId="77777777" w:rsidR="00906D0C" w:rsidRDefault="00906D0C" w:rsidP="00906D0C">
      <w:pPr>
        <w:spacing w:line="360" w:lineRule="auto"/>
        <w:ind w:firstLine="720"/>
        <w:jc w:val="both"/>
        <w:rPr>
          <w:rFonts w:ascii="Arial" w:hAnsi="Arial" w:cs="Arial"/>
          <w:lang w:val="mk-MK"/>
        </w:rPr>
      </w:pPr>
      <w:r w:rsidRPr="00643C0F">
        <w:rPr>
          <w:rFonts w:ascii="Arial" w:hAnsi="Arial" w:cs="Arial"/>
          <w:lang w:val="mk-MK"/>
        </w:rPr>
        <w:t>Овој вид на отпад се добива од набавените супстанци ZnSO</w:t>
      </w:r>
      <w:r w:rsidRPr="00643C0F">
        <w:rPr>
          <w:rFonts w:ascii="Arial" w:hAnsi="Arial" w:cs="Arial"/>
          <w:vertAlign w:val="subscript"/>
          <w:lang w:val="mk-MK"/>
        </w:rPr>
        <w:t>4</w:t>
      </w:r>
      <w:r w:rsidRPr="00643C0F">
        <w:rPr>
          <w:rFonts w:ascii="Arial" w:hAnsi="Arial" w:cs="Arial"/>
          <w:lang w:val="mk-MK"/>
        </w:rPr>
        <w:t>, Na</w:t>
      </w:r>
      <w:r w:rsidRPr="00643C0F">
        <w:rPr>
          <w:rFonts w:ascii="Arial" w:hAnsi="Arial" w:cs="Arial"/>
          <w:vertAlign w:val="subscript"/>
          <w:lang w:val="mk-MK"/>
        </w:rPr>
        <w:t>2</w:t>
      </w:r>
      <w:r w:rsidRPr="00643C0F">
        <w:rPr>
          <w:rFonts w:ascii="Arial" w:hAnsi="Arial" w:cs="Arial"/>
          <w:lang w:val="mk-MK"/>
        </w:rPr>
        <w:t>SO</w:t>
      </w:r>
      <w:r w:rsidRPr="00643C0F">
        <w:rPr>
          <w:rFonts w:ascii="Arial" w:hAnsi="Arial" w:cs="Arial"/>
          <w:vertAlign w:val="subscript"/>
          <w:lang w:val="mk-MK"/>
        </w:rPr>
        <w:t>3</w:t>
      </w:r>
      <w:r w:rsidRPr="00643C0F">
        <w:rPr>
          <w:rFonts w:ascii="Arial" w:hAnsi="Arial" w:cs="Arial"/>
          <w:lang w:val="mk-MK"/>
        </w:rPr>
        <w:t xml:space="preserve"> и</w:t>
      </w:r>
      <w:r>
        <w:rPr>
          <w:rFonts w:ascii="Arial" w:hAnsi="Arial" w:cs="Arial"/>
          <w:lang w:val="mk-MK"/>
        </w:rPr>
        <w:t xml:space="preserve"> </w:t>
      </w:r>
      <w:r w:rsidRPr="00643C0F">
        <w:rPr>
          <w:rFonts w:ascii="Arial" w:hAnsi="Arial" w:cs="Arial"/>
          <w:lang w:val="mk-MK"/>
        </w:rPr>
        <w:t>флокуланти. Отпадот од најлонски и јутани вреќи се складира во реагентното</w:t>
      </w:r>
      <w:r>
        <w:rPr>
          <w:rFonts w:ascii="Arial" w:hAnsi="Arial" w:cs="Arial"/>
          <w:lang w:val="mk-MK"/>
        </w:rPr>
        <w:t xml:space="preserve"> </w:t>
      </w:r>
      <w:r w:rsidRPr="00643C0F">
        <w:rPr>
          <w:rFonts w:ascii="Arial" w:hAnsi="Arial" w:cs="Arial"/>
          <w:lang w:val="mk-MK"/>
        </w:rPr>
        <w:t>одделение.</w:t>
      </w:r>
    </w:p>
    <w:p w14:paraId="3AC811C3" w14:textId="77777777" w:rsidR="00906D0C" w:rsidRPr="00A35BC3" w:rsidRDefault="00906D0C" w:rsidP="00ED19F3">
      <w:pPr>
        <w:numPr>
          <w:ilvl w:val="0"/>
          <w:numId w:val="120"/>
        </w:numPr>
        <w:spacing w:before="240" w:line="360" w:lineRule="auto"/>
        <w:ind w:left="851"/>
        <w:jc w:val="both"/>
        <w:rPr>
          <w:rFonts w:ascii="Arial" w:hAnsi="Arial" w:cs="Arial"/>
          <w:b/>
          <w:bCs/>
          <w:lang w:val="mk-MK"/>
        </w:rPr>
      </w:pPr>
      <w:r w:rsidRPr="00A35BC3">
        <w:rPr>
          <w:rFonts w:ascii="Arial" w:hAnsi="Arial" w:cs="Arial"/>
          <w:b/>
          <w:bCs/>
        </w:rPr>
        <w:lastRenderedPageBreak/>
        <w:t xml:space="preserve">Отпадна филтер хартија (15 02 03) </w:t>
      </w:r>
    </w:p>
    <w:p w14:paraId="285E26E1" w14:textId="77777777" w:rsidR="00906D0C" w:rsidRDefault="00906D0C" w:rsidP="00906D0C">
      <w:pPr>
        <w:spacing w:line="360" w:lineRule="auto"/>
        <w:ind w:firstLine="720"/>
        <w:jc w:val="both"/>
        <w:rPr>
          <w:rFonts w:ascii="Arial" w:hAnsi="Arial" w:cs="Arial"/>
          <w:lang w:val="mk-MK"/>
        </w:rPr>
      </w:pPr>
      <w:r w:rsidRPr="00A35BC3">
        <w:rPr>
          <w:rFonts w:ascii="Arial" w:hAnsi="Arial" w:cs="Arial"/>
        </w:rPr>
        <w:t>Отпадната филтер хартија се создава во хемиската лабораторија односно од вршење на хемиските анализи. Истиот се носи во погонот флотација и се преработува.</w:t>
      </w:r>
    </w:p>
    <w:p w14:paraId="3F0652B1" w14:textId="77777777" w:rsidR="00906D0C" w:rsidRPr="00A35BC3" w:rsidRDefault="00906D0C" w:rsidP="00ED19F3">
      <w:pPr>
        <w:numPr>
          <w:ilvl w:val="0"/>
          <w:numId w:val="120"/>
        </w:numPr>
        <w:spacing w:line="360" w:lineRule="auto"/>
        <w:ind w:left="851"/>
        <w:jc w:val="both"/>
        <w:rPr>
          <w:rFonts w:ascii="Arial" w:hAnsi="Arial" w:cs="Arial"/>
          <w:b/>
          <w:bCs/>
          <w:lang w:val="mk-MK"/>
        </w:rPr>
      </w:pPr>
      <w:r w:rsidRPr="00A35BC3">
        <w:rPr>
          <w:rFonts w:ascii="Arial" w:hAnsi="Arial" w:cs="Arial"/>
          <w:b/>
          <w:bCs/>
        </w:rPr>
        <w:t xml:space="preserve">Метали (20 01 40) </w:t>
      </w:r>
    </w:p>
    <w:p w14:paraId="709F18AE" w14:textId="77777777" w:rsidR="00906D0C" w:rsidRDefault="00906D0C" w:rsidP="00906D0C">
      <w:pPr>
        <w:spacing w:line="360" w:lineRule="auto"/>
        <w:ind w:firstLine="720"/>
        <w:jc w:val="both"/>
        <w:rPr>
          <w:rFonts w:ascii="Arial" w:hAnsi="Arial" w:cs="Arial"/>
          <w:lang w:val="mk-MK"/>
        </w:rPr>
      </w:pPr>
      <w:r w:rsidRPr="00A35BC3">
        <w:rPr>
          <w:rFonts w:ascii="Arial" w:hAnsi="Arial" w:cs="Arial"/>
        </w:rPr>
        <w:t>Отпадот од метал се создава од машинска работилница како резултат на од одржување во погонот флотација и одржување и репарирање на транспортините возила. Овој вид на отпад се складира на бетонирана површина, кој се наоѓа во непосредна близна на главниот технички магацин и машинска работилница на локација Флотација. Површина за складирање на металниот отпад изнесува 14х14х0.2 m. Операторот има склучено договор за превземање на овој вид отпад</w:t>
      </w:r>
      <w:r>
        <w:rPr>
          <w:rFonts w:ascii="Arial" w:hAnsi="Arial" w:cs="Arial"/>
          <w:lang w:val="mk-MK"/>
        </w:rPr>
        <w:t>.</w:t>
      </w:r>
    </w:p>
    <w:p w14:paraId="2282B6E3" w14:textId="77777777" w:rsidR="00906D0C" w:rsidRPr="00A35BC3" w:rsidRDefault="00906D0C" w:rsidP="00ED19F3">
      <w:pPr>
        <w:numPr>
          <w:ilvl w:val="0"/>
          <w:numId w:val="120"/>
        </w:numPr>
        <w:spacing w:line="360" w:lineRule="auto"/>
        <w:jc w:val="both"/>
        <w:rPr>
          <w:rFonts w:ascii="Arial" w:hAnsi="Arial" w:cs="Arial"/>
          <w:lang w:val="mk-MK"/>
        </w:rPr>
      </w:pPr>
      <w:r w:rsidRPr="00A35BC3">
        <w:rPr>
          <w:rFonts w:ascii="Arial" w:hAnsi="Arial" w:cs="Arial"/>
          <w:b/>
          <w:bCs/>
        </w:rPr>
        <w:t xml:space="preserve">Пакување од пластика (15 01 02) </w:t>
      </w:r>
    </w:p>
    <w:p w14:paraId="0BAED6B2" w14:textId="77777777" w:rsidR="00906D0C" w:rsidRDefault="00906D0C" w:rsidP="00906D0C">
      <w:pPr>
        <w:spacing w:line="360" w:lineRule="auto"/>
        <w:ind w:firstLine="720"/>
        <w:jc w:val="both"/>
        <w:rPr>
          <w:rFonts w:ascii="Arial" w:hAnsi="Arial" w:cs="Arial"/>
          <w:lang w:val="mk-MK"/>
        </w:rPr>
      </w:pPr>
      <w:r w:rsidRPr="00A35BC3">
        <w:rPr>
          <w:rFonts w:ascii="Arial" w:hAnsi="Arial" w:cs="Arial"/>
        </w:rPr>
        <w:t xml:space="preserve">Овој вид на отпад се создава од набавка на помошни материјали кои се неопходни за работа на административните простории, одржувањето во машинска работилница и др. Пакувањето од пластика привремено се складира на истата локација како и комуналниот отпад и се предава на </w:t>
      </w:r>
      <w:r w:rsidRPr="002575E6">
        <w:rPr>
          <w:rFonts w:ascii="Arial" w:hAnsi="Arial" w:cs="Arial"/>
        </w:rPr>
        <w:t>ЕУРО-ЕКОПАК Доо Скопје</w:t>
      </w:r>
      <w:r w:rsidRPr="00A35BC3">
        <w:rPr>
          <w:rFonts w:ascii="Arial" w:hAnsi="Arial" w:cs="Arial"/>
        </w:rPr>
        <w:t xml:space="preserve">. </w:t>
      </w:r>
    </w:p>
    <w:p w14:paraId="389C9701" w14:textId="77777777" w:rsidR="00906D0C" w:rsidRPr="00A35BC3" w:rsidRDefault="00906D0C" w:rsidP="00ED19F3">
      <w:pPr>
        <w:numPr>
          <w:ilvl w:val="0"/>
          <w:numId w:val="120"/>
        </w:numPr>
        <w:spacing w:line="360" w:lineRule="auto"/>
        <w:jc w:val="both"/>
        <w:rPr>
          <w:rFonts w:ascii="Arial" w:hAnsi="Arial" w:cs="Arial"/>
          <w:lang w:val="mk-MK"/>
        </w:rPr>
      </w:pPr>
      <w:r w:rsidRPr="00A35BC3">
        <w:rPr>
          <w:rFonts w:ascii="Arial" w:hAnsi="Arial" w:cs="Arial"/>
          <w:b/>
          <w:bCs/>
        </w:rPr>
        <w:t xml:space="preserve">Пакување од дрво (15 01 03) и Пакување од хартија и каротн </w:t>
      </w:r>
      <w:r>
        <w:rPr>
          <w:rFonts w:ascii="Arial" w:hAnsi="Arial" w:cs="Arial"/>
          <w:b/>
          <w:bCs/>
          <w:lang w:val="mk-MK"/>
        </w:rPr>
        <w:t xml:space="preserve">     </w:t>
      </w:r>
      <w:r w:rsidRPr="00A35BC3">
        <w:rPr>
          <w:rFonts w:ascii="Arial" w:hAnsi="Arial" w:cs="Arial"/>
          <w:b/>
          <w:bCs/>
        </w:rPr>
        <w:t xml:space="preserve">(15 01 01) </w:t>
      </w:r>
    </w:p>
    <w:p w14:paraId="6A59D355" w14:textId="77777777" w:rsidR="00906D0C" w:rsidRPr="00A35BC3" w:rsidRDefault="00906D0C" w:rsidP="00906D0C">
      <w:pPr>
        <w:spacing w:line="360" w:lineRule="auto"/>
        <w:ind w:firstLine="720"/>
        <w:jc w:val="both"/>
        <w:rPr>
          <w:rFonts w:ascii="Arial" w:hAnsi="Arial" w:cs="Arial"/>
          <w:lang w:val="mk-MK"/>
        </w:rPr>
      </w:pPr>
      <w:r w:rsidRPr="00A35BC3">
        <w:rPr>
          <w:rFonts w:ascii="Arial" w:hAnsi="Arial" w:cs="Arial"/>
        </w:rPr>
        <w:t>Пакувањето од дрво, хартија и картон се создава при набавка на помошни материјали неопходни за работа на аминистративните простории, одржувањето во машинска работилница, од главниот технички магацин и др. Овој вид на отпад се носи во котлара и истиот се гори, односно служи за затоплување на објектите.</w:t>
      </w:r>
    </w:p>
    <w:p w14:paraId="130D5925" w14:textId="77777777" w:rsidR="00906D0C" w:rsidRPr="008C7773" w:rsidRDefault="00906D0C" w:rsidP="00ED19F3">
      <w:pPr>
        <w:numPr>
          <w:ilvl w:val="0"/>
          <w:numId w:val="120"/>
        </w:numPr>
        <w:spacing w:line="360" w:lineRule="auto"/>
        <w:jc w:val="both"/>
        <w:rPr>
          <w:rFonts w:ascii="Arial" w:hAnsi="Arial" w:cs="Arial"/>
          <w:b/>
          <w:bCs/>
          <w:lang w:val="mk-MK"/>
        </w:rPr>
      </w:pPr>
      <w:r w:rsidRPr="008C7773">
        <w:rPr>
          <w:rFonts w:ascii="Arial" w:hAnsi="Arial" w:cs="Arial"/>
          <w:b/>
          <w:bCs/>
        </w:rPr>
        <w:t xml:space="preserve">Искористени гуми од возила (16 01 03) </w:t>
      </w:r>
    </w:p>
    <w:p w14:paraId="02219E30" w14:textId="77777777" w:rsidR="00906D0C" w:rsidRPr="008C7773" w:rsidRDefault="00906D0C" w:rsidP="00906D0C">
      <w:pPr>
        <w:spacing w:line="360" w:lineRule="auto"/>
        <w:ind w:firstLine="720"/>
        <w:jc w:val="both"/>
        <w:rPr>
          <w:rFonts w:ascii="Arial" w:hAnsi="Arial" w:cs="Arial"/>
          <w:lang w:val="mk-MK"/>
        </w:rPr>
      </w:pPr>
      <w:r w:rsidRPr="008C7773">
        <w:rPr>
          <w:rFonts w:ascii="Arial" w:hAnsi="Arial" w:cs="Arial"/>
        </w:rPr>
        <w:t>На локација Флотација постои бетониран и ограден простор каде се складираат искористени гуми од возила. Како резултат од работењето на претходниот оператор, на овој простор има одложено искористени гуми.</w:t>
      </w:r>
    </w:p>
    <w:p w14:paraId="5EBE3E53" w14:textId="77777777" w:rsidR="00906D0C" w:rsidRDefault="00906D0C" w:rsidP="00ED19F3">
      <w:pPr>
        <w:numPr>
          <w:ilvl w:val="0"/>
          <w:numId w:val="120"/>
        </w:numPr>
        <w:spacing w:line="360" w:lineRule="auto"/>
        <w:jc w:val="both"/>
        <w:rPr>
          <w:rFonts w:ascii="Arial" w:hAnsi="Arial" w:cs="Arial"/>
          <w:b/>
          <w:bCs/>
          <w:lang w:val="mk-MK"/>
        </w:rPr>
      </w:pPr>
      <w:r w:rsidRPr="00CE404D">
        <w:rPr>
          <w:rFonts w:ascii="Arial" w:hAnsi="Arial" w:cs="Arial"/>
          <w:b/>
          <w:bCs/>
        </w:rPr>
        <w:t xml:space="preserve">Бакарни жици (16 02 06) </w:t>
      </w:r>
    </w:p>
    <w:p w14:paraId="4369DA69" w14:textId="77777777" w:rsidR="00906D0C" w:rsidRDefault="00906D0C" w:rsidP="00906D0C">
      <w:pPr>
        <w:spacing w:line="360" w:lineRule="auto"/>
        <w:ind w:firstLine="720"/>
        <w:jc w:val="both"/>
        <w:rPr>
          <w:rFonts w:ascii="Arial" w:hAnsi="Arial" w:cs="Arial"/>
          <w:lang w:val="mk-MK"/>
        </w:rPr>
      </w:pPr>
      <w:r w:rsidRPr="00CE404D">
        <w:rPr>
          <w:rFonts w:ascii="Arial" w:hAnsi="Arial" w:cs="Arial"/>
        </w:rPr>
        <w:t xml:space="preserve">Отпадните бакарни жици се јавуваат како резултат на одржување за локомотивите за транспорт на руда и рудничка јаловина и одржување на </w:t>
      </w:r>
      <w:r w:rsidRPr="00CE404D">
        <w:rPr>
          <w:rFonts w:ascii="Arial" w:hAnsi="Arial" w:cs="Arial"/>
        </w:rPr>
        <w:lastRenderedPageBreak/>
        <w:t xml:space="preserve">инсталација (кабли). Отпадните бакарни жици се собираат во метални буриња кои се поставени во главниот технички магацин. </w:t>
      </w:r>
    </w:p>
    <w:p w14:paraId="4EECB9F9" w14:textId="77777777" w:rsidR="00906D0C" w:rsidRPr="00CE404D" w:rsidRDefault="00906D0C" w:rsidP="00ED19F3">
      <w:pPr>
        <w:numPr>
          <w:ilvl w:val="0"/>
          <w:numId w:val="120"/>
        </w:numPr>
        <w:spacing w:line="360" w:lineRule="auto"/>
        <w:jc w:val="both"/>
        <w:rPr>
          <w:rFonts w:ascii="Arial" w:hAnsi="Arial" w:cs="Arial"/>
          <w:lang w:val="mk-MK"/>
        </w:rPr>
      </w:pPr>
      <w:r w:rsidRPr="00CE404D">
        <w:rPr>
          <w:rFonts w:ascii="Arial" w:hAnsi="Arial" w:cs="Arial"/>
          <w:b/>
          <w:bCs/>
        </w:rPr>
        <w:t xml:space="preserve">Мил од преработка на комунални отпадни води (19 08 05) </w:t>
      </w:r>
    </w:p>
    <w:p w14:paraId="6AA75866" w14:textId="77777777" w:rsidR="00906D0C" w:rsidRDefault="00906D0C" w:rsidP="00906D0C">
      <w:pPr>
        <w:spacing w:line="360" w:lineRule="auto"/>
        <w:ind w:firstLine="720"/>
        <w:jc w:val="both"/>
        <w:rPr>
          <w:rFonts w:ascii="Arial" w:hAnsi="Arial" w:cs="Arial"/>
          <w:lang w:val="mk-MK"/>
        </w:rPr>
      </w:pPr>
      <w:r w:rsidRPr="00CE404D">
        <w:rPr>
          <w:rFonts w:ascii="Arial" w:hAnsi="Arial" w:cs="Arial"/>
        </w:rPr>
        <w:t>Овој вид на отпад се јавува од пречистителната станица за третман на санитарни отпадни води, која се наоѓа на локација Флотација. Одложувањето на милта</w:t>
      </w:r>
      <w:r>
        <w:rPr>
          <w:rFonts w:ascii="Arial" w:hAnsi="Arial" w:cs="Arial"/>
          <w:lang w:val="mk-MK"/>
        </w:rPr>
        <w:t xml:space="preserve"> </w:t>
      </w:r>
      <w:r w:rsidRPr="00CE404D">
        <w:rPr>
          <w:rFonts w:ascii="Arial" w:hAnsi="Arial" w:cs="Arial"/>
        </w:rPr>
        <w:t>се врши на полиња за сушење на мил, кој се наоѓаат веднаш до пречистителната станица. Количината на овој вид отпад на месечно ниво изнесува 1.33 m</w:t>
      </w:r>
      <w:r w:rsidRPr="00CE404D">
        <w:rPr>
          <w:rFonts w:ascii="Arial" w:hAnsi="Arial" w:cs="Arial"/>
          <w:vertAlign w:val="superscript"/>
        </w:rPr>
        <w:t>3</w:t>
      </w:r>
      <w:r w:rsidRPr="00CE404D">
        <w:rPr>
          <w:rFonts w:ascii="Arial" w:hAnsi="Arial" w:cs="Arial"/>
        </w:rPr>
        <w:t xml:space="preserve">. </w:t>
      </w:r>
    </w:p>
    <w:p w14:paraId="30F7442E" w14:textId="77777777" w:rsidR="00906D0C" w:rsidRPr="00CE404D" w:rsidRDefault="00906D0C" w:rsidP="00ED19F3">
      <w:pPr>
        <w:numPr>
          <w:ilvl w:val="0"/>
          <w:numId w:val="120"/>
        </w:numPr>
        <w:spacing w:line="360" w:lineRule="auto"/>
        <w:jc w:val="both"/>
        <w:rPr>
          <w:rFonts w:ascii="Arial" w:hAnsi="Arial" w:cs="Arial"/>
          <w:lang w:val="mk-MK"/>
        </w:rPr>
      </w:pPr>
      <w:r w:rsidRPr="00CE404D">
        <w:rPr>
          <w:rFonts w:ascii="Arial" w:hAnsi="Arial" w:cs="Arial"/>
          <w:b/>
          <w:bCs/>
        </w:rPr>
        <w:t xml:space="preserve">Други фракции-пепел од котлара (20 01 99) </w:t>
      </w:r>
    </w:p>
    <w:p w14:paraId="18FF6D9B" w14:textId="77777777" w:rsidR="00906D0C" w:rsidRDefault="00906D0C" w:rsidP="00906D0C">
      <w:pPr>
        <w:spacing w:line="360" w:lineRule="auto"/>
        <w:ind w:firstLine="720"/>
        <w:jc w:val="both"/>
        <w:rPr>
          <w:rFonts w:ascii="Arial" w:hAnsi="Arial" w:cs="Arial"/>
          <w:lang w:val="mk-MK"/>
        </w:rPr>
      </w:pPr>
      <w:r w:rsidRPr="00CE404D">
        <w:rPr>
          <w:rFonts w:ascii="Arial" w:hAnsi="Arial" w:cs="Arial"/>
        </w:rPr>
        <w:t xml:space="preserve">Фракциите на пепел се создаваат од горењето на дрво во котлара. Количината на месечно ниво на фракциите пепел изнесува 0.2 t. Овој вид на отпад се складира во котлара. </w:t>
      </w:r>
    </w:p>
    <w:p w14:paraId="1A1CA56F" w14:textId="77777777" w:rsidR="00906D0C" w:rsidRPr="00CE404D" w:rsidRDefault="00906D0C" w:rsidP="00ED19F3">
      <w:pPr>
        <w:numPr>
          <w:ilvl w:val="0"/>
          <w:numId w:val="120"/>
        </w:numPr>
        <w:spacing w:line="360" w:lineRule="auto"/>
        <w:jc w:val="both"/>
        <w:rPr>
          <w:rFonts w:ascii="Arial" w:hAnsi="Arial" w:cs="Arial"/>
          <w:lang w:val="mk-MK"/>
        </w:rPr>
      </w:pPr>
      <w:r w:rsidRPr="00CE404D">
        <w:rPr>
          <w:rFonts w:ascii="Arial" w:hAnsi="Arial" w:cs="Arial"/>
          <w:b/>
          <w:bCs/>
        </w:rPr>
        <w:t>Отпад од физичка и хемиска преработка на минерални суровини на обоени метали што содржат опасни супстанци (01 04 07*)</w:t>
      </w:r>
    </w:p>
    <w:p w14:paraId="580349CC" w14:textId="77777777" w:rsidR="00906D0C" w:rsidRDefault="00906D0C" w:rsidP="00906D0C">
      <w:pPr>
        <w:spacing w:line="360" w:lineRule="auto"/>
        <w:ind w:firstLine="720"/>
        <w:jc w:val="both"/>
        <w:rPr>
          <w:rFonts w:ascii="Arial" w:hAnsi="Arial" w:cs="Arial"/>
          <w:lang w:val="mk-MK"/>
        </w:rPr>
      </w:pPr>
      <w:r w:rsidRPr="00CE404D">
        <w:rPr>
          <w:rFonts w:ascii="Arial" w:hAnsi="Arial" w:cs="Arial"/>
        </w:rPr>
        <w:t xml:space="preserve">Отпадот од физичка и хемиска преработка на минерални суровини на обоени метали што содржат опасни супстанци е всушност отпадот кој се добива од двата таложници за Zn и Pb. Во базентот се остава да се суши, се собира и товари во камиони и се предава на крајните потрошувачи. Всушност ова се јавуваа како отпад, а поседува какрактеристики на производ, односно концентрати на Zn и Pb. </w:t>
      </w:r>
    </w:p>
    <w:p w14:paraId="1132F2FA" w14:textId="77777777" w:rsidR="00906D0C" w:rsidRPr="00CE404D" w:rsidRDefault="00906D0C" w:rsidP="00ED19F3">
      <w:pPr>
        <w:numPr>
          <w:ilvl w:val="0"/>
          <w:numId w:val="120"/>
        </w:numPr>
        <w:spacing w:line="360" w:lineRule="auto"/>
        <w:jc w:val="both"/>
        <w:rPr>
          <w:rFonts w:ascii="Arial" w:hAnsi="Arial" w:cs="Arial"/>
          <w:lang w:val="mk-MK"/>
        </w:rPr>
      </w:pPr>
      <w:r w:rsidRPr="00CE404D">
        <w:rPr>
          <w:rFonts w:ascii="Arial" w:hAnsi="Arial" w:cs="Arial"/>
          <w:b/>
          <w:bCs/>
        </w:rPr>
        <w:t>Отпадни рударски ламби (16 02 13* отфрлена опрема што содржи опасни компоненти поинакви од оние во 16 02 09 до 16 02 12)</w:t>
      </w:r>
    </w:p>
    <w:p w14:paraId="6AA00875" w14:textId="77777777" w:rsidR="00906D0C" w:rsidRDefault="00906D0C" w:rsidP="00906D0C">
      <w:pPr>
        <w:spacing w:line="360" w:lineRule="auto"/>
        <w:ind w:firstLine="720"/>
        <w:jc w:val="both"/>
        <w:rPr>
          <w:rFonts w:ascii="Arial" w:hAnsi="Arial" w:cs="Arial"/>
          <w:lang w:val="mk-MK"/>
        </w:rPr>
      </w:pPr>
      <w:r w:rsidRPr="00CE404D">
        <w:rPr>
          <w:rFonts w:ascii="Arial" w:hAnsi="Arial" w:cs="Arial"/>
        </w:rPr>
        <w:t xml:space="preserve">Отпадните рударски ламби, се стари и оштетни ламби кои неможат повеќе да се употребуваат од страна на работнците кои работат во јама. На месечно ниво се генерираат 0.002 t отпадни рударски ламби. Истите се чуваат на метални полици во просторот лампара (каде и се врши полнење на батериите на исправните рударски ламби). </w:t>
      </w:r>
    </w:p>
    <w:p w14:paraId="18714DB8" w14:textId="77777777" w:rsidR="00906D0C" w:rsidRDefault="00906D0C" w:rsidP="00ED19F3">
      <w:pPr>
        <w:numPr>
          <w:ilvl w:val="0"/>
          <w:numId w:val="120"/>
        </w:numPr>
        <w:spacing w:line="360" w:lineRule="auto"/>
        <w:jc w:val="both"/>
        <w:rPr>
          <w:rFonts w:ascii="Arial" w:hAnsi="Arial" w:cs="Arial"/>
          <w:b/>
          <w:bCs/>
          <w:lang w:val="mk-MK"/>
        </w:rPr>
      </w:pPr>
      <w:r w:rsidRPr="00CE404D">
        <w:rPr>
          <w:rFonts w:ascii="Arial" w:hAnsi="Arial" w:cs="Arial"/>
          <w:b/>
          <w:bCs/>
        </w:rPr>
        <w:t xml:space="preserve">Пластична амбалажа од киселини и база (06 01 01*;06 01 02* и </w:t>
      </w:r>
      <w:r>
        <w:rPr>
          <w:rFonts w:ascii="Arial" w:hAnsi="Arial" w:cs="Arial"/>
          <w:b/>
          <w:bCs/>
          <w:lang w:val="mk-MK"/>
        </w:rPr>
        <w:t xml:space="preserve">     </w:t>
      </w:r>
      <w:r w:rsidRPr="00CE404D">
        <w:rPr>
          <w:rFonts w:ascii="Arial" w:hAnsi="Arial" w:cs="Arial"/>
          <w:b/>
          <w:bCs/>
        </w:rPr>
        <w:t xml:space="preserve">06 02 03*) </w:t>
      </w:r>
    </w:p>
    <w:p w14:paraId="4DBF3DD2" w14:textId="77777777" w:rsidR="00906D0C" w:rsidRDefault="00906D0C" w:rsidP="00906D0C">
      <w:pPr>
        <w:spacing w:line="360" w:lineRule="auto"/>
        <w:ind w:firstLine="720"/>
        <w:jc w:val="both"/>
        <w:rPr>
          <w:rFonts w:ascii="Arial" w:hAnsi="Arial" w:cs="Arial"/>
          <w:lang w:val="mk-MK"/>
        </w:rPr>
      </w:pPr>
      <w:r w:rsidRPr="00CE404D">
        <w:rPr>
          <w:rFonts w:ascii="Arial" w:hAnsi="Arial" w:cs="Arial"/>
        </w:rPr>
        <w:t>Овој вид на отпад се јавува како резултат од амбалажата од набавените и искористени киселини и бази (H2SO</w:t>
      </w:r>
      <w:r w:rsidRPr="00CE404D">
        <w:rPr>
          <w:rFonts w:ascii="Arial" w:hAnsi="Arial" w:cs="Arial"/>
          <w:vertAlign w:val="subscript"/>
        </w:rPr>
        <w:t>4</w:t>
      </w:r>
      <w:r w:rsidRPr="00CE404D">
        <w:rPr>
          <w:rFonts w:ascii="Arial" w:hAnsi="Arial" w:cs="Arial"/>
        </w:rPr>
        <w:t>, HCl, HNO</w:t>
      </w:r>
      <w:r w:rsidRPr="00CE404D">
        <w:rPr>
          <w:rFonts w:ascii="Arial" w:hAnsi="Arial" w:cs="Arial"/>
          <w:vertAlign w:val="subscript"/>
        </w:rPr>
        <w:t>3</w:t>
      </w:r>
      <w:r w:rsidRPr="00CE404D">
        <w:rPr>
          <w:rFonts w:ascii="Arial" w:hAnsi="Arial" w:cs="Arial"/>
        </w:rPr>
        <w:t>, NH</w:t>
      </w:r>
      <w:r w:rsidRPr="00CE404D">
        <w:rPr>
          <w:rFonts w:ascii="Arial" w:hAnsi="Arial" w:cs="Arial"/>
          <w:vertAlign w:val="subscript"/>
        </w:rPr>
        <w:t>4</w:t>
      </w:r>
      <w:r w:rsidRPr="00CE404D">
        <w:rPr>
          <w:rFonts w:ascii="Arial" w:hAnsi="Arial" w:cs="Arial"/>
        </w:rPr>
        <w:t xml:space="preserve">OH, NaOH), кои се </w:t>
      </w:r>
      <w:r w:rsidRPr="00CE404D">
        <w:rPr>
          <w:rFonts w:ascii="Arial" w:hAnsi="Arial" w:cs="Arial"/>
        </w:rPr>
        <w:lastRenderedPageBreak/>
        <w:t xml:space="preserve">употребуваат во лабораторија за хемиски анализи. Овие отпадни пластични амабалажи се користат односно се реупотребуваат во хемиската лабораторија за растворање на киселините и базите кои се погоре набројани. </w:t>
      </w:r>
    </w:p>
    <w:p w14:paraId="3CB3810C" w14:textId="77777777" w:rsidR="00906D0C" w:rsidRPr="00CE404D" w:rsidRDefault="00906D0C" w:rsidP="00ED19F3">
      <w:pPr>
        <w:numPr>
          <w:ilvl w:val="0"/>
          <w:numId w:val="120"/>
        </w:numPr>
        <w:spacing w:line="360" w:lineRule="auto"/>
        <w:jc w:val="both"/>
        <w:rPr>
          <w:rFonts w:ascii="Arial" w:hAnsi="Arial" w:cs="Arial"/>
          <w:lang w:val="mk-MK"/>
        </w:rPr>
      </w:pPr>
      <w:r w:rsidRPr="00CE404D">
        <w:rPr>
          <w:rFonts w:ascii="Arial" w:hAnsi="Arial" w:cs="Arial"/>
          <w:b/>
          <w:bCs/>
        </w:rPr>
        <w:t>Стаклена амбалажа од киселини и бази (06 01 05*;</w:t>
      </w:r>
      <w:r>
        <w:rPr>
          <w:rFonts w:ascii="Arial" w:hAnsi="Arial" w:cs="Arial"/>
          <w:b/>
          <w:bCs/>
          <w:lang w:val="mk-MK"/>
        </w:rPr>
        <w:t xml:space="preserve"> </w:t>
      </w:r>
      <w:r w:rsidRPr="00CE404D">
        <w:rPr>
          <w:rFonts w:ascii="Arial" w:hAnsi="Arial" w:cs="Arial"/>
          <w:b/>
          <w:bCs/>
        </w:rPr>
        <w:t>06 02 03*</w:t>
      </w:r>
      <w:r>
        <w:rPr>
          <w:rFonts w:ascii="Arial" w:hAnsi="Arial" w:cs="Arial"/>
          <w:b/>
          <w:bCs/>
          <w:lang w:val="mk-MK"/>
        </w:rPr>
        <w:t>;</w:t>
      </w:r>
      <w:r w:rsidRPr="00CE404D">
        <w:rPr>
          <w:rFonts w:ascii="Arial" w:hAnsi="Arial" w:cs="Arial"/>
          <w:b/>
          <w:bCs/>
        </w:rPr>
        <w:t xml:space="preserve"> </w:t>
      </w:r>
      <w:r>
        <w:rPr>
          <w:rFonts w:ascii="Arial" w:hAnsi="Arial" w:cs="Arial"/>
          <w:b/>
          <w:bCs/>
          <w:lang w:val="mk-MK"/>
        </w:rPr>
        <w:t xml:space="preserve">        </w:t>
      </w:r>
      <w:r w:rsidRPr="00CE404D">
        <w:rPr>
          <w:rFonts w:ascii="Arial" w:hAnsi="Arial" w:cs="Arial"/>
          <w:b/>
          <w:bCs/>
        </w:rPr>
        <w:t xml:space="preserve">06 02 02* и 06 01 06*) </w:t>
      </w:r>
    </w:p>
    <w:p w14:paraId="4D6A8871" w14:textId="77777777" w:rsidR="00906D0C" w:rsidRDefault="00906D0C" w:rsidP="00906D0C">
      <w:pPr>
        <w:spacing w:line="360" w:lineRule="auto"/>
        <w:ind w:firstLine="720"/>
        <w:jc w:val="both"/>
        <w:rPr>
          <w:rFonts w:ascii="Arial" w:hAnsi="Arial" w:cs="Arial"/>
          <w:lang w:val="mk-MK"/>
        </w:rPr>
      </w:pPr>
      <w:r w:rsidRPr="00CE404D">
        <w:rPr>
          <w:rFonts w:ascii="Arial" w:hAnsi="Arial" w:cs="Arial"/>
        </w:rPr>
        <w:t>Стаклената отпадна амбалажа се јавува од искористените хемикалии (H2SO</w:t>
      </w:r>
      <w:r w:rsidRPr="00CE404D">
        <w:rPr>
          <w:rFonts w:ascii="Arial" w:hAnsi="Arial" w:cs="Arial"/>
          <w:vertAlign w:val="subscript"/>
        </w:rPr>
        <w:t>4</w:t>
      </w:r>
      <w:r w:rsidRPr="00CE404D">
        <w:rPr>
          <w:rFonts w:ascii="Arial" w:hAnsi="Arial" w:cs="Arial"/>
        </w:rPr>
        <w:t>, HCl, HNO</w:t>
      </w:r>
      <w:r w:rsidRPr="00CE404D">
        <w:rPr>
          <w:rFonts w:ascii="Arial" w:hAnsi="Arial" w:cs="Arial"/>
          <w:vertAlign w:val="subscript"/>
        </w:rPr>
        <w:t>3</w:t>
      </w:r>
      <w:r w:rsidRPr="00CE404D">
        <w:rPr>
          <w:rFonts w:ascii="Arial" w:hAnsi="Arial" w:cs="Arial"/>
        </w:rPr>
        <w:t>, NH</w:t>
      </w:r>
      <w:r w:rsidRPr="00CE404D">
        <w:rPr>
          <w:rFonts w:ascii="Arial" w:hAnsi="Arial" w:cs="Arial"/>
          <w:vertAlign w:val="subscript"/>
        </w:rPr>
        <w:t>4</w:t>
      </w:r>
      <w:r w:rsidRPr="00CE404D">
        <w:rPr>
          <w:rFonts w:ascii="Arial" w:hAnsi="Arial" w:cs="Arial"/>
        </w:rPr>
        <w:t>OH, NaOH, CH</w:t>
      </w:r>
      <w:r w:rsidRPr="00CE404D">
        <w:rPr>
          <w:rFonts w:ascii="Arial" w:hAnsi="Arial" w:cs="Arial"/>
          <w:vertAlign w:val="subscript"/>
        </w:rPr>
        <w:t>3</w:t>
      </w:r>
      <w:r w:rsidRPr="00CE404D">
        <w:rPr>
          <w:rFonts w:ascii="Arial" w:hAnsi="Arial" w:cs="Arial"/>
        </w:rPr>
        <w:t xml:space="preserve">COOH) кои се набавуваат за хемиски анализи во лабораторија. Овој вид на отпад, се реупотребува за растварање на киселините и базите кои се погоре набројани. </w:t>
      </w:r>
    </w:p>
    <w:p w14:paraId="0B014426" w14:textId="77777777" w:rsidR="00906D0C" w:rsidRPr="00CE404D" w:rsidRDefault="00906D0C" w:rsidP="00ED19F3">
      <w:pPr>
        <w:numPr>
          <w:ilvl w:val="0"/>
          <w:numId w:val="120"/>
        </w:numPr>
        <w:spacing w:line="360" w:lineRule="auto"/>
        <w:jc w:val="both"/>
        <w:rPr>
          <w:rFonts w:ascii="Arial" w:hAnsi="Arial" w:cs="Arial"/>
          <w:lang w:val="mk-MK"/>
        </w:rPr>
      </w:pPr>
      <w:r w:rsidRPr="00CE404D">
        <w:rPr>
          <w:rFonts w:ascii="Arial" w:hAnsi="Arial" w:cs="Arial"/>
          <w:b/>
          <w:bCs/>
        </w:rPr>
        <w:t xml:space="preserve">Отпадни метални буриња (06 03 11* и 07 01 04*) </w:t>
      </w:r>
    </w:p>
    <w:p w14:paraId="4AA02B43" w14:textId="77777777" w:rsidR="00906D0C" w:rsidRDefault="00906D0C" w:rsidP="00906D0C">
      <w:pPr>
        <w:spacing w:line="360" w:lineRule="auto"/>
        <w:ind w:firstLine="720"/>
        <w:jc w:val="both"/>
        <w:rPr>
          <w:rFonts w:ascii="Arial" w:hAnsi="Arial" w:cs="Arial"/>
          <w:lang w:val="mk-MK"/>
        </w:rPr>
      </w:pPr>
      <w:r w:rsidRPr="00CE404D">
        <w:rPr>
          <w:rFonts w:ascii="Arial" w:hAnsi="Arial" w:cs="Arial"/>
        </w:rPr>
        <w:t xml:space="preserve">Отпадните метални буриња се генерираат како резултат на набавените помошни материјали кои се употребуваат во реагентното одделение (натриум цијанид, КАХ и КЕХ). Овој вид на отпад се чува во реагентното одделение се до негово предавање на овластени постапувачи со ваков вид на отпад. </w:t>
      </w:r>
    </w:p>
    <w:p w14:paraId="46EDD42A" w14:textId="77777777" w:rsidR="00906D0C" w:rsidRDefault="00906D0C" w:rsidP="00ED19F3">
      <w:pPr>
        <w:numPr>
          <w:ilvl w:val="0"/>
          <w:numId w:val="120"/>
        </w:numPr>
        <w:spacing w:line="360" w:lineRule="auto"/>
        <w:jc w:val="both"/>
        <w:rPr>
          <w:rFonts w:ascii="Arial" w:hAnsi="Arial" w:cs="Arial"/>
          <w:b/>
          <w:bCs/>
          <w:lang w:val="mk-MK"/>
        </w:rPr>
      </w:pPr>
      <w:r w:rsidRPr="00CE404D">
        <w:rPr>
          <w:rFonts w:ascii="Arial" w:hAnsi="Arial" w:cs="Arial"/>
          <w:b/>
          <w:bCs/>
        </w:rPr>
        <w:t xml:space="preserve">Најлонски вреќи (06 03 11* и 06 03 13*) </w:t>
      </w:r>
    </w:p>
    <w:p w14:paraId="2CF12ABF" w14:textId="77777777" w:rsidR="00906D0C" w:rsidRDefault="00906D0C" w:rsidP="00906D0C">
      <w:pPr>
        <w:spacing w:line="360" w:lineRule="auto"/>
        <w:ind w:firstLine="720"/>
        <w:jc w:val="both"/>
        <w:rPr>
          <w:rFonts w:ascii="Arial" w:hAnsi="Arial" w:cs="Arial"/>
          <w:lang w:val="mk-MK"/>
        </w:rPr>
      </w:pPr>
      <w:r w:rsidRPr="00CE404D">
        <w:rPr>
          <w:rFonts w:ascii="Arial" w:hAnsi="Arial" w:cs="Arial"/>
        </w:rPr>
        <w:t>Најлонските вреќи се отпад кој се генерира од набавените хемикалии (NaCN, CuSO</w:t>
      </w:r>
      <w:r w:rsidRPr="00CE404D">
        <w:rPr>
          <w:rFonts w:ascii="Arial" w:hAnsi="Arial" w:cs="Arial"/>
          <w:vertAlign w:val="subscript"/>
        </w:rPr>
        <w:t>4</w:t>
      </w:r>
      <w:r w:rsidRPr="00CE404D">
        <w:rPr>
          <w:rFonts w:ascii="Arial" w:hAnsi="Arial" w:cs="Arial"/>
        </w:rPr>
        <w:t>, C</w:t>
      </w:r>
      <w:r w:rsidRPr="00CE404D">
        <w:rPr>
          <w:rFonts w:ascii="Arial" w:hAnsi="Arial" w:cs="Arial"/>
          <w:vertAlign w:val="subscript"/>
        </w:rPr>
        <w:t>3</w:t>
      </w:r>
      <w:r w:rsidRPr="00CE404D">
        <w:rPr>
          <w:rFonts w:ascii="Arial" w:hAnsi="Arial" w:cs="Arial"/>
        </w:rPr>
        <w:t>H</w:t>
      </w:r>
      <w:r w:rsidRPr="00CE404D">
        <w:rPr>
          <w:rFonts w:ascii="Arial" w:hAnsi="Arial" w:cs="Arial"/>
          <w:vertAlign w:val="subscript"/>
        </w:rPr>
        <w:t>5</w:t>
      </w:r>
      <w:r w:rsidRPr="00CE404D">
        <w:rPr>
          <w:rFonts w:ascii="Arial" w:hAnsi="Arial" w:cs="Arial"/>
        </w:rPr>
        <w:t>KOS</w:t>
      </w:r>
      <w:r w:rsidRPr="00CE404D">
        <w:rPr>
          <w:rFonts w:ascii="Arial" w:hAnsi="Arial" w:cs="Arial"/>
          <w:vertAlign w:val="subscript"/>
        </w:rPr>
        <w:t>2</w:t>
      </w:r>
      <w:r w:rsidRPr="00CE404D">
        <w:rPr>
          <w:rFonts w:ascii="Arial" w:hAnsi="Arial" w:cs="Arial"/>
        </w:rPr>
        <w:t xml:space="preserve"> C</w:t>
      </w:r>
      <w:r w:rsidRPr="00CE404D">
        <w:rPr>
          <w:rFonts w:ascii="Arial" w:hAnsi="Arial" w:cs="Arial"/>
          <w:vertAlign w:val="subscript"/>
        </w:rPr>
        <w:t>6</w:t>
      </w:r>
      <w:r w:rsidRPr="00CE404D">
        <w:rPr>
          <w:rFonts w:ascii="Arial" w:hAnsi="Arial" w:cs="Arial"/>
        </w:rPr>
        <w:t>H</w:t>
      </w:r>
      <w:r w:rsidRPr="00CE404D">
        <w:rPr>
          <w:rFonts w:ascii="Arial" w:hAnsi="Arial" w:cs="Arial"/>
          <w:vertAlign w:val="subscript"/>
        </w:rPr>
        <w:t>11</w:t>
      </w:r>
      <w:r w:rsidRPr="00CE404D">
        <w:rPr>
          <w:rFonts w:ascii="Arial" w:hAnsi="Arial" w:cs="Arial"/>
        </w:rPr>
        <w:t>OS</w:t>
      </w:r>
      <w:r w:rsidRPr="00CE404D">
        <w:rPr>
          <w:rFonts w:ascii="Arial" w:hAnsi="Arial" w:cs="Arial"/>
          <w:vertAlign w:val="subscript"/>
        </w:rPr>
        <w:t>2</w:t>
      </w:r>
      <w:r w:rsidRPr="00CE404D">
        <w:rPr>
          <w:rFonts w:ascii="Arial" w:hAnsi="Arial" w:cs="Arial"/>
        </w:rPr>
        <w:t xml:space="preserve">K) неопходни за потребите на реагентното одделение, односно за процесот на флотирање. Овој вид на отпад се складира на определено место во реагентно одделение. </w:t>
      </w:r>
    </w:p>
    <w:p w14:paraId="3B01B2E9" w14:textId="77777777" w:rsidR="00906D0C" w:rsidRPr="00CE404D" w:rsidRDefault="00906D0C" w:rsidP="00ED19F3">
      <w:pPr>
        <w:numPr>
          <w:ilvl w:val="0"/>
          <w:numId w:val="120"/>
        </w:numPr>
        <w:spacing w:line="360" w:lineRule="auto"/>
        <w:jc w:val="both"/>
        <w:rPr>
          <w:rFonts w:ascii="Arial" w:hAnsi="Arial" w:cs="Arial"/>
          <w:lang w:val="mk-MK"/>
        </w:rPr>
      </w:pPr>
      <w:r w:rsidRPr="00CE404D">
        <w:rPr>
          <w:rFonts w:ascii="Arial" w:hAnsi="Arial" w:cs="Arial"/>
          <w:b/>
          <w:bCs/>
        </w:rPr>
        <w:t xml:space="preserve">Отпад од хартиени кеси на руди и концнетрат (15 01 10*) </w:t>
      </w:r>
    </w:p>
    <w:p w14:paraId="4B396019" w14:textId="77777777" w:rsidR="00906D0C" w:rsidRPr="00CE404D" w:rsidRDefault="00906D0C" w:rsidP="00906D0C">
      <w:pPr>
        <w:spacing w:line="360" w:lineRule="auto"/>
        <w:ind w:firstLine="720"/>
        <w:jc w:val="both"/>
        <w:rPr>
          <w:rFonts w:ascii="Arial" w:hAnsi="Arial" w:cs="Arial"/>
          <w:lang w:val="mk-MK"/>
        </w:rPr>
      </w:pPr>
      <w:r w:rsidRPr="00CE404D">
        <w:rPr>
          <w:rFonts w:ascii="Arial" w:hAnsi="Arial" w:cs="Arial"/>
        </w:rPr>
        <w:t>Отпадот од хартиени кеси на руди и концентрат се генерираат од хемиска лабораторија, односно во овие кеси се става рудата и концентратите кои на</w:t>
      </w:r>
      <w:r>
        <w:rPr>
          <w:rFonts w:ascii="Arial" w:hAnsi="Arial" w:cs="Arial"/>
          <w:lang w:val="mk-MK"/>
        </w:rPr>
        <w:t xml:space="preserve"> </w:t>
      </w:r>
      <w:r w:rsidRPr="00CE404D">
        <w:rPr>
          <w:rFonts w:ascii="Arial" w:hAnsi="Arial" w:cs="Arial"/>
          <w:lang w:val="mk-MK"/>
        </w:rPr>
        <w:t>истите им се врши хемиска анализа. Овој вид на отпад се носи во процесот на</w:t>
      </w:r>
      <w:r>
        <w:rPr>
          <w:rFonts w:ascii="Arial" w:hAnsi="Arial" w:cs="Arial"/>
          <w:lang w:val="mk-MK"/>
        </w:rPr>
        <w:t xml:space="preserve"> </w:t>
      </w:r>
      <w:r w:rsidRPr="00CE404D">
        <w:rPr>
          <w:rFonts w:ascii="Arial" w:hAnsi="Arial" w:cs="Arial"/>
          <w:lang w:val="mk-MK"/>
        </w:rPr>
        <w:t>флотација и истиот се преработува.</w:t>
      </w:r>
    </w:p>
    <w:p w14:paraId="7328758C" w14:textId="77777777" w:rsidR="00906D0C" w:rsidRDefault="00906D0C" w:rsidP="00ED19F3">
      <w:pPr>
        <w:numPr>
          <w:ilvl w:val="0"/>
          <w:numId w:val="120"/>
        </w:numPr>
        <w:spacing w:line="360" w:lineRule="auto"/>
        <w:jc w:val="both"/>
        <w:rPr>
          <w:rFonts w:ascii="Arial" w:hAnsi="Arial" w:cs="Arial"/>
          <w:lang w:val="mk-MK"/>
        </w:rPr>
      </w:pPr>
      <w:r w:rsidRPr="00CE404D">
        <w:rPr>
          <w:rFonts w:ascii="Arial" w:hAnsi="Arial" w:cs="Arial"/>
          <w:b/>
          <w:bCs/>
          <w:lang w:val="mk-MK"/>
        </w:rPr>
        <w:t>Отпадно масло (хидраулично 13 01 10*; трансмисионо и моторно 13 02 05*)</w:t>
      </w:r>
      <w:r w:rsidRPr="00CE404D">
        <w:rPr>
          <w:rFonts w:ascii="Arial" w:hAnsi="Arial" w:cs="Arial"/>
          <w:lang w:val="mk-MK"/>
        </w:rPr>
        <w:t xml:space="preserve"> </w:t>
      </w:r>
    </w:p>
    <w:p w14:paraId="72326D39" w14:textId="77777777" w:rsidR="00906D0C" w:rsidRPr="00CE404D" w:rsidRDefault="00906D0C" w:rsidP="00906D0C">
      <w:pPr>
        <w:spacing w:line="360" w:lineRule="auto"/>
        <w:jc w:val="both"/>
        <w:rPr>
          <w:rFonts w:ascii="Arial" w:hAnsi="Arial" w:cs="Arial"/>
          <w:lang w:val="mk-MK"/>
        </w:rPr>
      </w:pPr>
      <w:r w:rsidRPr="00CE404D">
        <w:rPr>
          <w:rFonts w:ascii="Arial" w:hAnsi="Arial" w:cs="Arial"/>
          <w:lang w:val="mk-MK"/>
        </w:rPr>
        <w:t>Отпадното масло се јавуваа како резултат на одржување на механизација и</w:t>
      </w:r>
      <w:r>
        <w:rPr>
          <w:rFonts w:ascii="Arial" w:hAnsi="Arial" w:cs="Arial"/>
          <w:lang w:val="mk-MK"/>
        </w:rPr>
        <w:t xml:space="preserve"> </w:t>
      </w:r>
      <w:r w:rsidRPr="00CE404D">
        <w:rPr>
          <w:rFonts w:ascii="Arial" w:hAnsi="Arial" w:cs="Arial"/>
          <w:lang w:val="mk-MK"/>
        </w:rPr>
        <w:t>опрема на локациите Рудник и Флотација. Складирањето на отпадните масла се</w:t>
      </w:r>
      <w:r>
        <w:rPr>
          <w:rFonts w:ascii="Arial" w:hAnsi="Arial" w:cs="Arial"/>
          <w:lang w:val="mk-MK"/>
        </w:rPr>
        <w:t xml:space="preserve"> </w:t>
      </w:r>
      <w:r w:rsidRPr="00CE404D">
        <w:rPr>
          <w:rFonts w:ascii="Arial" w:hAnsi="Arial" w:cs="Arial"/>
          <w:lang w:val="mk-MK"/>
        </w:rPr>
        <w:t>врши во магацинскиот простор, кој со ограда од жица е поделен на два дела,</w:t>
      </w:r>
      <w:r>
        <w:rPr>
          <w:rFonts w:ascii="Arial" w:hAnsi="Arial" w:cs="Arial"/>
          <w:lang w:val="mk-MK"/>
        </w:rPr>
        <w:t xml:space="preserve"> </w:t>
      </w:r>
      <w:r w:rsidRPr="00CE404D">
        <w:rPr>
          <w:rFonts w:ascii="Arial" w:hAnsi="Arial" w:cs="Arial"/>
          <w:lang w:val="mk-MK"/>
        </w:rPr>
        <w:t>простор за складирање на масла и масти за подмачкување (кои служат како</w:t>
      </w:r>
      <w:r>
        <w:rPr>
          <w:rFonts w:ascii="Arial" w:hAnsi="Arial" w:cs="Arial"/>
          <w:lang w:val="mk-MK"/>
        </w:rPr>
        <w:t xml:space="preserve"> </w:t>
      </w:r>
      <w:r w:rsidRPr="00CE404D">
        <w:rPr>
          <w:rFonts w:ascii="Arial" w:hAnsi="Arial" w:cs="Arial"/>
          <w:lang w:val="mk-MK"/>
        </w:rPr>
        <w:t>помошен материјал), и простор за складирање на отпадни масла.</w:t>
      </w:r>
    </w:p>
    <w:p w14:paraId="13951D2B" w14:textId="77777777" w:rsidR="00906D0C" w:rsidRPr="00CE404D" w:rsidRDefault="00906D0C" w:rsidP="00906D0C">
      <w:pPr>
        <w:spacing w:line="360" w:lineRule="auto"/>
        <w:ind w:firstLine="720"/>
        <w:jc w:val="both"/>
        <w:rPr>
          <w:rFonts w:ascii="Arial" w:hAnsi="Arial" w:cs="Arial"/>
          <w:lang w:val="mk-MK"/>
        </w:rPr>
      </w:pPr>
      <w:r w:rsidRPr="00CE404D">
        <w:rPr>
          <w:rFonts w:ascii="Arial" w:hAnsi="Arial" w:cs="Arial"/>
          <w:lang w:val="mk-MK"/>
        </w:rPr>
        <w:lastRenderedPageBreak/>
        <w:t>Пред магацинот е изградена бетонска шахта со цел да ги собира евентуалните</w:t>
      </w:r>
      <w:r>
        <w:rPr>
          <w:rFonts w:ascii="Arial" w:hAnsi="Arial" w:cs="Arial"/>
          <w:lang w:val="mk-MK"/>
        </w:rPr>
        <w:t xml:space="preserve"> </w:t>
      </w:r>
      <w:r w:rsidRPr="00CE404D">
        <w:rPr>
          <w:rFonts w:ascii="Arial" w:hAnsi="Arial" w:cs="Arial"/>
          <w:lang w:val="mk-MK"/>
        </w:rPr>
        <w:t>истекувања.</w:t>
      </w:r>
    </w:p>
    <w:p w14:paraId="5A8CBF08" w14:textId="77777777" w:rsidR="00906D0C" w:rsidRDefault="00906D0C" w:rsidP="00906D0C">
      <w:pPr>
        <w:spacing w:line="360" w:lineRule="auto"/>
        <w:ind w:firstLine="720"/>
        <w:jc w:val="both"/>
        <w:rPr>
          <w:rFonts w:ascii="Arial" w:hAnsi="Arial" w:cs="Arial"/>
          <w:lang w:val="mk-MK"/>
        </w:rPr>
      </w:pPr>
      <w:r w:rsidRPr="00CE404D">
        <w:rPr>
          <w:rFonts w:ascii="Arial" w:hAnsi="Arial" w:cs="Arial"/>
          <w:lang w:val="mk-MK"/>
        </w:rPr>
        <w:t>Складирањето на отпадните масти и масла се врши во метални буриња кои се</w:t>
      </w:r>
      <w:r>
        <w:rPr>
          <w:rFonts w:ascii="Arial" w:hAnsi="Arial" w:cs="Arial"/>
          <w:lang w:val="mk-MK"/>
        </w:rPr>
        <w:t xml:space="preserve"> </w:t>
      </w:r>
      <w:r w:rsidRPr="00CE404D">
        <w:rPr>
          <w:rFonts w:ascii="Arial" w:hAnsi="Arial" w:cs="Arial"/>
          <w:lang w:val="mk-MK"/>
        </w:rPr>
        <w:t>со капацитет од 200 l и пластични резервоари со капацитет од 1000 l.</w:t>
      </w:r>
    </w:p>
    <w:p w14:paraId="64896986" w14:textId="77777777" w:rsidR="00906D0C" w:rsidRPr="002474DB" w:rsidRDefault="00906D0C" w:rsidP="00ED19F3">
      <w:pPr>
        <w:numPr>
          <w:ilvl w:val="0"/>
          <w:numId w:val="120"/>
        </w:numPr>
        <w:spacing w:line="360" w:lineRule="auto"/>
        <w:jc w:val="both"/>
        <w:rPr>
          <w:rFonts w:ascii="Arial" w:hAnsi="Arial" w:cs="Arial"/>
          <w:b/>
          <w:bCs/>
          <w:lang w:val="mk-MK"/>
        </w:rPr>
      </w:pPr>
      <w:r w:rsidRPr="002474DB">
        <w:rPr>
          <w:rFonts w:ascii="Arial" w:hAnsi="Arial" w:cs="Arial"/>
          <w:b/>
          <w:bCs/>
        </w:rPr>
        <w:t xml:space="preserve">Отпад што содржи масло (16 06 08*) </w:t>
      </w:r>
    </w:p>
    <w:p w14:paraId="06A22ECC" w14:textId="77777777" w:rsidR="00906D0C" w:rsidRPr="002474DB" w:rsidRDefault="00906D0C" w:rsidP="00906D0C">
      <w:pPr>
        <w:spacing w:line="360" w:lineRule="auto"/>
        <w:ind w:firstLine="720"/>
        <w:jc w:val="both"/>
        <w:rPr>
          <w:rFonts w:ascii="Arial" w:hAnsi="Arial" w:cs="Arial"/>
          <w:lang w:val="mk-MK"/>
        </w:rPr>
      </w:pPr>
      <w:r w:rsidRPr="002474DB">
        <w:rPr>
          <w:rFonts w:ascii="Arial" w:hAnsi="Arial" w:cs="Arial"/>
        </w:rPr>
        <w:t xml:space="preserve">Овој вид на отпад ќе се генерира како резултат на активностите од машинска и електро машинска работилница. Истиот ќе се складира во метални буриња на бетонирано плато кое се наоѓа во непосредна близина на машинска работилница и главниот технички магацин. </w:t>
      </w:r>
    </w:p>
    <w:p w14:paraId="16E9F7EB" w14:textId="77777777" w:rsidR="00906D0C" w:rsidRPr="002474DB" w:rsidRDefault="00906D0C" w:rsidP="00ED19F3">
      <w:pPr>
        <w:numPr>
          <w:ilvl w:val="0"/>
          <w:numId w:val="120"/>
        </w:numPr>
        <w:spacing w:line="360" w:lineRule="auto"/>
        <w:jc w:val="both"/>
        <w:rPr>
          <w:rFonts w:ascii="Arial" w:hAnsi="Arial" w:cs="Arial"/>
          <w:b/>
          <w:bCs/>
          <w:lang w:val="mk-MK"/>
        </w:rPr>
      </w:pPr>
      <w:r w:rsidRPr="002474DB">
        <w:rPr>
          <w:rFonts w:ascii="Arial" w:hAnsi="Arial" w:cs="Arial"/>
          <w:b/>
          <w:bCs/>
        </w:rPr>
        <w:t xml:space="preserve">Оловни акумулатори од возила и агрегат (16 06 01*) </w:t>
      </w:r>
    </w:p>
    <w:p w14:paraId="28D8A181" w14:textId="77777777" w:rsidR="00906D0C" w:rsidRPr="002474DB" w:rsidRDefault="00906D0C" w:rsidP="00906D0C">
      <w:pPr>
        <w:spacing w:line="360" w:lineRule="auto"/>
        <w:ind w:firstLine="720"/>
        <w:jc w:val="both"/>
        <w:rPr>
          <w:rFonts w:ascii="Arial" w:hAnsi="Arial" w:cs="Arial"/>
          <w:lang w:val="mk-MK"/>
        </w:rPr>
      </w:pPr>
      <w:r w:rsidRPr="002474DB">
        <w:rPr>
          <w:rFonts w:ascii="Arial" w:hAnsi="Arial" w:cs="Arial"/>
        </w:rPr>
        <w:t xml:space="preserve">Отпадните оловни акумулатори се генерираат од јамската механизација, транспортните средства и агрегат. На месечно ниво се генерираат 0.002 t отпадни акумулатори и агрегати. Овој вид на отпад привремено се складираат во помошниот магацин кој се наоѓа во состав на главниот магацин за складирање на резервни делови и помошни материјали. </w:t>
      </w:r>
    </w:p>
    <w:p w14:paraId="19B88F02" w14:textId="77777777" w:rsidR="00906D0C" w:rsidRPr="002474DB" w:rsidRDefault="00906D0C" w:rsidP="00ED19F3">
      <w:pPr>
        <w:numPr>
          <w:ilvl w:val="0"/>
          <w:numId w:val="120"/>
        </w:numPr>
        <w:spacing w:line="360" w:lineRule="auto"/>
        <w:jc w:val="both"/>
        <w:rPr>
          <w:rFonts w:ascii="Arial" w:hAnsi="Arial" w:cs="Arial"/>
          <w:lang w:val="mk-MK"/>
        </w:rPr>
      </w:pPr>
      <w:r w:rsidRPr="002474DB">
        <w:rPr>
          <w:rFonts w:ascii="Arial" w:hAnsi="Arial" w:cs="Arial"/>
          <w:b/>
          <w:bCs/>
        </w:rPr>
        <w:t>Флуоресцентни ламби и друг отпад што содржи жива (20 01 21*)</w:t>
      </w:r>
    </w:p>
    <w:p w14:paraId="5852FB98" w14:textId="77777777" w:rsidR="00906D0C" w:rsidRDefault="00906D0C" w:rsidP="00906D0C">
      <w:pPr>
        <w:spacing w:line="360" w:lineRule="auto"/>
        <w:ind w:firstLine="720"/>
        <w:jc w:val="both"/>
        <w:rPr>
          <w:rFonts w:ascii="Arial" w:hAnsi="Arial" w:cs="Arial"/>
          <w:lang w:val="mk-MK"/>
        </w:rPr>
      </w:pPr>
      <w:r w:rsidRPr="002474DB">
        <w:rPr>
          <w:rFonts w:ascii="Arial" w:hAnsi="Arial" w:cs="Arial"/>
        </w:rPr>
        <w:t xml:space="preserve">Овој вид на отпад се јавува како резултат на користење на флуоресцентни ламби за осветлување на административните простории, главниот магацин и други простории. Иститот се собира во метални буриња и привремено се складира во дел од главниот технички магацин. </w:t>
      </w:r>
    </w:p>
    <w:p w14:paraId="028AD515" w14:textId="77777777" w:rsidR="00906D0C" w:rsidRPr="002474DB" w:rsidRDefault="00906D0C" w:rsidP="00ED19F3">
      <w:pPr>
        <w:numPr>
          <w:ilvl w:val="0"/>
          <w:numId w:val="120"/>
        </w:numPr>
        <w:spacing w:line="360" w:lineRule="auto"/>
        <w:jc w:val="both"/>
        <w:rPr>
          <w:rFonts w:ascii="Arial" w:hAnsi="Arial" w:cs="Arial"/>
          <w:b/>
          <w:bCs/>
          <w:lang w:val="mk-MK"/>
        </w:rPr>
      </w:pPr>
      <w:r w:rsidRPr="002474DB">
        <w:rPr>
          <w:rFonts w:ascii="Arial" w:hAnsi="Arial" w:cs="Arial"/>
          <w:b/>
          <w:bCs/>
        </w:rPr>
        <w:t>Апсорбенси, филтерски материјали (вклучувајќи филтри за масла неспецифирани поинаку) платна за бришење, заштитна облека загадена со опасни супстанци (15 02 02*)</w:t>
      </w:r>
    </w:p>
    <w:p w14:paraId="231D3875" w14:textId="77777777" w:rsidR="00906D0C" w:rsidRPr="002474DB" w:rsidRDefault="00906D0C" w:rsidP="00906D0C">
      <w:pPr>
        <w:tabs>
          <w:tab w:val="left" w:pos="1134"/>
        </w:tabs>
        <w:spacing w:line="360" w:lineRule="auto"/>
        <w:ind w:firstLine="720"/>
        <w:jc w:val="both"/>
        <w:rPr>
          <w:rFonts w:ascii="Arial" w:hAnsi="Arial" w:cs="Arial"/>
          <w:lang w:val="mk-MK"/>
        </w:rPr>
      </w:pPr>
      <w:r w:rsidRPr="002474DB">
        <w:rPr>
          <w:rFonts w:ascii="Arial" w:hAnsi="Arial" w:cs="Arial"/>
        </w:rPr>
        <w:t xml:space="preserve">Овој вид на отпад се генерира од активностите кои се одвиваат во машинска и електромашинска работилница. Истите се собираат во метални буриња во објектите на машинска и електромашинска работилница се до нивно предавање на овластен постапувач со ваков вид на отпад. </w:t>
      </w:r>
    </w:p>
    <w:p w14:paraId="330BB254" w14:textId="77777777" w:rsidR="00906D0C" w:rsidRPr="002474DB" w:rsidRDefault="00906D0C" w:rsidP="00ED19F3">
      <w:pPr>
        <w:numPr>
          <w:ilvl w:val="0"/>
          <w:numId w:val="120"/>
        </w:numPr>
        <w:spacing w:line="360" w:lineRule="auto"/>
        <w:jc w:val="both"/>
        <w:rPr>
          <w:rFonts w:ascii="Arial" w:hAnsi="Arial" w:cs="Arial"/>
          <w:b/>
          <w:bCs/>
          <w:lang w:val="mk-MK"/>
        </w:rPr>
      </w:pPr>
      <w:r w:rsidRPr="002474DB">
        <w:rPr>
          <w:rFonts w:ascii="Arial" w:hAnsi="Arial" w:cs="Arial"/>
          <w:b/>
          <w:bCs/>
        </w:rPr>
        <w:t xml:space="preserve">Смеси од мазива и масла 19 08 10* (од разделување на масла од вода неспомнати во 19 08 09) </w:t>
      </w:r>
    </w:p>
    <w:p w14:paraId="62C5187B" w14:textId="77777777" w:rsidR="00906D0C" w:rsidRPr="002474DB" w:rsidRDefault="00906D0C" w:rsidP="00906D0C">
      <w:pPr>
        <w:spacing w:line="360" w:lineRule="auto"/>
        <w:ind w:firstLine="720"/>
        <w:jc w:val="both"/>
        <w:rPr>
          <w:rFonts w:ascii="Arial" w:hAnsi="Arial" w:cs="Arial"/>
          <w:lang w:val="mk-MK"/>
        </w:rPr>
      </w:pPr>
      <w:r w:rsidRPr="002474DB">
        <w:rPr>
          <w:rFonts w:ascii="Arial" w:hAnsi="Arial" w:cs="Arial"/>
        </w:rPr>
        <w:t xml:space="preserve">Овој вид на отпад се добива како резултат на поставениот маслофаќач за третман на отпадни води од перење на возила и маслофаќачот кој е поставен </w:t>
      </w:r>
      <w:r w:rsidRPr="002474DB">
        <w:rPr>
          <w:rFonts w:ascii="Arial" w:hAnsi="Arial" w:cs="Arial"/>
        </w:rPr>
        <w:lastRenderedPageBreak/>
        <w:t xml:space="preserve">во близна на пречистителната станица за зафаќње на атмоссверските води од платото кај машинска работилница. Издовените смеси од масти и масла од погре споментите маслофаќачи се собираат во метални буриња со капацитет од 200 l и истите привремно се складираат во магацинскиот простор за отпадни масти и масла. </w:t>
      </w:r>
    </w:p>
    <w:p w14:paraId="3E4909F7" w14:textId="77777777" w:rsidR="00906D0C" w:rsidRPr="002474DB" w:rsidRDefault="00906D0C" w:rsidP="00ED19F3">
      <w:pPr>
        <w:numPr>
          <w:ilvl w:val="0"/>
          <w:numId w:val="120"/>
        </w:numPr>
        <w:spacing w:line="360" w:lineRule="auto"/>
        <w:jc w:val="both"/>
        <w:rPr>
          <w:rFonts w:ascii="Arial" w:hAnsi="Arial" w:cs="Arial"/>
          <w:b/>
          <w:bCs/>
          <w:lang w:val="mk-MK"/>
        </w:rPr>
      </w:pPr>
      <w:r w:rsidRPr="002474DB">
        <w:rPr>
          <w:rFonts w:ascii="Arial" w:hAnsi="Arial" w:cs="Arial"/>
          <w:b/>
          <w:bCs/>
        </w:rPr>
        <w:t xml:space="preserve">Флотациска јаловина (01 04 07*) </w:t>
      </w:r>
    </w:p>
    <w:p w14:paraId="1310160F" w14:textId="77777777" w:rsidR="00906D0C" w:rsidRDefault="00906D0C" w:rsidP="00906D0C">
      <w:pPr>
        <w:spacing w:line="360" w:lineRule="auto"/>
        <w:ind w:firstLine="720"/>
        <w:jc w:val="both"/>
        <w:rPr>
          <w:rFonts w:ascii="Arial" w:hAnsi="Arial" w:cs="Arial"/>
          <w:lang w:val="mk-MK"/>
        </w:rPr>
      </w:pPr>
      <w:r w:rsidRPr="002474DB">
        <w:rPr>
          <w:rFonts w:ascii="Arial" w:hAnsi="Arial" w:cs="Arial"/>
        </w:rPr>
        <w:t>Флотациската јаловина се јавува од погонот флотација, како резултат на технолошкиот процес во обработка на ровната руда и добивање на оловен и цинков концентрат. Флотациската јаловина заедно со отпадните води од погонот флотација по претходно исталожување на суспендираните материи во двата таложника, се транспортра преку пулповод и истите се депонираат на хидројаловиште. Подетален опис е даден во прилог V.3 Начниот на управување со флотациска јаловина (Одложување на отпадот во границите на Инсталацијата (сопствена депонија). На следната слика се прикажани местата за складирање на разните фракции отпад кои се генерираат во Инсталацијата.</w:t>
      </w:r>
    </w:p>
    <w:p w14:paraId="2FBA4AB1" w14:textId="77777777" w:rsidR="00906D0C" w:rsidRDefault="00906D0C" w:rsidP="00906D0C">
      <w:pPr>
        <w:spacing w:line="360" w:lineRule="auto"/>
        <w:jc w:val="both"/>
        <w:rPr>
          <w:rFonts w:ascii="Arial" w:hAnsi="Arial" w:cs="Arial"/>
          <w:b/>
          <w:bCs/>
          <w:lang w:val="mk-MK"/>
        </w:rPr>
      </w:pPr>
      <w:r w:rsidRPr="00C91577">
        <w:rPr>
          <w:rFonts w:ascii="Arial" w:hAnsi="Arial" w:cs="Arial"/>
          <w:b/>
          <w:bCs/>
        </w:rPr>
        <w:t>V</w:t>
      </w:r>
      <w:r w:rsidRPr="00C91577">
        <w:rPr>
          <w:rFonts w:ascii="Arial" w:hAnsi="Arial" w:cs="Arial"/>
          <w:b/>
          <w:bCs/>
          <w:lang w:val="pl-PL"/>
        </w:rPr>
        <w:t>.4</w:t>
      </w:r>
      <w:r>
        <w:rPr>
          <w:rFonts w:ascii="Arial" w:hAnsi="Arial" w:cs="Arial"/>
          <w:b/>
          <w:bCs/>
          <w:lang w:val="mk-MK"/>
        </w:rPr>
        <w:t>.1</w:t>
      </w:r>
      <w:r>
        <w:rPr>
          <w:rFonts w:ascii="Arial" w:hAnsi="Arial" w:cs="Arial"/>
          <w:b/>
          <w:bCs/>
          <w:lang w:val="mk-MK"/>
        </w:rPr>
        <w:tab/>
        <w:t>О</w:t>
      </w:r>
      <w:r w:rsidRPr="0005774F">
        <w:rPr>
          <w:rFonts w:ascii="Arial" w:hAnsi="Arial" w:cs="Arial"/>
          <w:b/>
          <w:bCs/>
          <w:lang w:val="pl-PL"/>
        </w:rPr>
        <w:t>дложувње на отпадот во границите на инсталацијата</w:t>
      </w:r>
      <w:r>
        <w:rPr>
          <w:rFonts w:ascii="Arial" w:hAnsi="Arial" w:cs="Arial"/>
          <w:b/>
          <w:bCs/>
          <w:lang w:val="mk-MK"/>
        </w:rPr>
        <w:t xml:space="preserve"> </w:t>
      </w:r>
      <w:r w:rsidRPr="0005774F">
        <w:rPr>
          <w:rFonts w:ascii="Arial" w:hAnsi="Arial" w:cs="Arial"/>
          <w:b/>
          <w:bCs/>
          <w:lang w:val="pl-PL"/>
        </w:rPr>
        <w:t>(сопствена депонија)</w:t>
      </w:r>
    </w:p>
    <w:p w14:paraId="18D035DB" w14:textId="77777777" w:rsidR="00906D0C" w:rsidRDefault="00906D0C" w:rsidP="00906D0C">
      <w:pPr>
        <w:spacing w:line="360" w:lineRule="auto"/>
        <w:ind w:firstLine="720"/>
        <w:jc w:val="both"/>
        <w:rPr>
          <w:rFonts w:ascii="Arial" w:hAnsi="Arial" w:cs="Arial"/>
          <w:lang w:val="mk-MK"/>
        </w:rPr>
      </w:pPr>
      <w:r w:rsidRPr="0005774F">
        <w:rPr>
          <w:rFonts w:ascii="Arial" w:hAnsi="Arial" w:cs="Arial"/>
        </w:rPr>
        <w:t xml:space="preserve">Во Инсталацијата за подземна експлоатација на минерална суровина-олово- цинкова руда и производство на олово цинкови концентрати од рудникот „Тораница“, како резултат на работните активности се генерира отпад кои се одложува во границите на Инсталацијата: рудничка јаловина и флотациска јаловина. </w:t>
      </w:r>
    </w:p>
    <w:p w14:paraId="06AEC5F7" w14:textId="77777777" w:rsidR="00906D0C" w:rsidRDefault="00906D0C" w:rsidP="00906D0C">
      <w:pPr>
        <w:spacing w:line="360" w:lineRule="auto"/>
        <w:ind w:firstLine="720"/>
        <w:jc w:val="both"/>
        <w:rPr>
          <w:rFonts w:ascii="Arial" w:hAnsi="Arial" w:cs="Arial"/>
          <w:lang w:val="mk-MK"/>
        </w:rPr>
      </w:pPr>
      <w:r w:rsidRPr="0005774F">
        <w:rPr>
          <w:rFonts w:ascii="Arial" w:hAnsi="Arial" w:cs="Arial"/>
        </w:rPr>
        <w:t xml:space="preserve">Во согласност со член 87 од Законот за минерални суровини, концесионерот кој врши експлоатација на минерални суровини задолжително изработува План за управување со отпадот од минерални суровини. </w:t>
      </w:r>
    </w:p>
    <w:p w14:paraId="79ED3911" w14:textId="77777777" w:rsidR="00906D0C" w:rsidRPr="0005774F" w:rsidRDefault="00906D0C" w:rsidP="00906D0C">
      <w:pPr>
        <w:spacing w:line="360" w:lineRule="auto"/>
        <w:ind w:firstLine="720"/>
        <w:jc w:val="both"/>
        <w:rPr>
          <w:rFonts w:ascii="Arial" w:hAnsi="Arial" w:cs="Arial"/>
          <w:b/>
          <w:bCs/>
          <w:lang w:val="mk-MK"/>
        </w:rPr>
      </w:pPr>
      <w:r w:rsidRPr="0005774F">
        <w:rPr>
          <w:rFonts w:ascii="Arial" w:hAnsi="Arial" w:cs="Arial"/>
        </w:rPr>
        <w:t>Во планот за управување со отпад, разработени се деталите за начинот на создавање и управување со рудничката јаловина и флотациската јаловина, како и детали за заштитени водни зони, геологија, хидрогелогија и грижа по затворање на локациите каде се депонира рудничката јаловина и флотациската јаловина.</w:t>
      </w:r>
    </w:p>
    <w:p w14:paraId="1CB3450D" w14:textId="77777777" w:rsidR="00906D0C" w:rsidRDefault="00906D0C" w:rsidP="00906D0C">
      <w:pPr>
        <w:spacing w:line="360" w:lineRule="auto"/>
        <w:jc w:val="both"/>
        <w:rPr>
          <w:rFonts w:ascii="Arial" w:hAnsi="Arial" w:cs="Arial"/>
          <w:b/>
          <w:bCs/>
          <w:lang w:val="mk-MK"/>
        </w:rPr>
      </w:pPr>
    </w:p>
    <w:p w14:paraId="246CD193" w14:textId="77777777" w:rsidR="00906D0C" w:rsidRDefault="00906D0C" w:rsidP="00ED19F3">
      <w:pPr>
        <w:pStyle w:val="ListParagraph"/>
        <w:numPr>
          <w:ilvl w:val="0"/>
          <w:numId w:val="71"/>
        </w:numPr>
        <w:spacing w:line="360" w:lineRule="auto"/>
        <w:ind w:left="284"/>
        <w:contextualSpacing/>
        <w:jc w:val="both"/>
        <w:rPr>
          <w:rFonts w:ascii="Arial" w:hAnsi="Arial" w:cs="Arial"/>
          <w:b/>
          <w:bCs/>
          <w:lang w:val="mk-MK"/>
        </w:rPr>
      </w:pPr>
      <w:r w:rsidRPr="00D07EF0">
        <w:rPr>
          <w:rFonts w:ascii="Arial" w:hAnsi="Arial" w:cs="Arial"/>
          <w:b/>
          <w:bCs/>
          <w:lang w:val="mk-MK"/>
        </w:rPr>
        <w:lastRenderedPageBreak/>
        <w:t>Локации за депонирање на рудничка јаловина</w:t>
      </w:r>
    </w:p>
    <w:p w14:paraId="7DB0C3AC" w14:textId="77777777" w:rsidR="00906D0C" w:rsidRDefault="00906D0C" w:rsidP="00906D0C">
      <w:pPr>
        <w:spacing w:line="360" w:lineRule="auto"/>
        <w:ind w:left="-76" w:firstLine="796"/>
        <w:jc w:val="both"/>
        <w:rPr>
          <w:rFonts w:ascii="Arial" w:hAnsi="Arial" w:cs="Arial"/>
          <w:lang w:val="mk-MK"/>
        </w:rPr>
      </w:pPr>
      <w:r w:rsidRPr="00D07EF0">
        <w:rPr>
          <w:rFonts w:ascii="Arial" w:hAnsi="Arial" w:cs="Arial"/>
          <w:lang w:val="mk-MK"/>
        </w:rPr>
        <w:t>Како резултат на активностите за отворање, капитална подготовка и откопна подготовка на хоризонтите се генерира рудничка јаловина. Од претходното работење на Инсталацијата, на локацијата на рудникот на повеќе места е депонирана голема количина на рудничка јаловина, пред влезовите на хоризонтите.</w:t>
      </w:r>
    </w:p>
    <w:p w14:paraId="014FA46F" w14:textId="77777777" w:rsidR="00906D0C" w:rsidRPr="00D6559B" w:rsidRDefault="00906D0C" w:rsidP="00906D0C">
      <w:pPr>
        <w:spacing w:line="360" w:lineRule="auto"/>
        <w:ind w:left="-76" w:firstLine="796"/>
        <w:jc w:val="both"/>
        <w:rPr>
          <w:rFonts w:ascii="Arial" w:hAnsi="Arial" w:cs="Arial"/>
        </w:rPr>
      </w:pPr>
      <w:r w:rsidRPr="00D6559B">
        <w:rPr>
          <w:rFonts w:ascii="Arial" w:hAnsi="Arial" w:cs="Arial"/>
        </w:rPr>
        <w:t xml:space="preserve">Локацијата </w:t>
      </w:r>
      <w:r>
        <w:rPr>
          <w:rFonts w:ascii="Arial" w:hAnsi="Arial" w:cs="Arial"/>
          <w:lang w:val="mk-MK"/>
        </w:rPr>
        <w:t>з</w:t>
      </w:r>
      <w:r w:rsidRPr="00D6559B">
        <w:rPr>
          <w:rFonts w:ascii="Arial" w:hAnsi="Arial" w:cs="Arial"/>
        </w:rPr>
        <w:t>а Централно одлагалиште се наоѓа во границите на</w:t>
      </w:r>
      <w:r>
        <w:rPr>
          <w:rFonts w:ascii="Arial" w:hAnsi="Arial" w:cs="Arial"/>
        </w:rPr>
        <w:t xml:space="preserve"> </w:t>
      </w:r>
      <w:r w:rsidRPr="00D6559B">
        <w:rPr>
          <w:rFonts w:ascii="Arial" w:hAnsi="Arial" w:cs="Arial"/>
        </w:rPr>
        <w:t>концесијата за експлоатација.</w:t>
      </w:r>
    </w:p>
    <w:p w14:paraId="6763EF0B" w14:textId="77777777" w:rsidR="00906D0C" w:rsidRDefault="00906D0C" w:rsidP="00906D0C">
      <w:pPr>
        <w:spacing w:line="360" w:lineRule="auto"/>
        <w:ind w:left="-76" w:firstLine="796"/>
        <w:jc w:val="both"/>
        <w:rPr>
          <w:rFonts w:ascii="Arial" w:hAnsi="Arial" w:cs="Arial"/>
          <w:lang w:val="mk-MK"/>
        </w:rPr>
      </w:pPr>
      <w:r w:rsidRPr="00D6559B">
        <w:rPr>
          <w:rFonts w:ascii="Arial" w:hAnsi="Arial" w:cs="Arial"/>
        </w:rPr>
        <w:t>Подлогата врз која се врши одлагање на јаловина е застапена од</w:t>
      </w:r>
      <w:r>
        <w:rPr>
          <w:rFonts w:ascii="Arial" w:hAnsi="Arial" w:cs="Arial"/>
          <w:lang w:val="mk-MK"/>
        </w:rPr>
        <w:t xml:space="preserve"> </w:t>
      </w:r>
      <w:r w:rsidRPr="00D6559B">
        <w:rPr>
          <w:rFonts w:ascii="Arial" w:hAnsi="Arial" w:cs="Arial"/>
        </w:rPr>
        <w:t>делувијални седименти со релативна мала моќност во најгорните делови и со</w:t>
      </w:r>
      <w:r>
        <w:rPr>
          <w:rFonts w:ascii="Arial" w:hAnsi="Arial" w:cs="Arial"/>
          <w:lang w:val="mk-MK"/>
        </w:rPr>
        <w:t xml:space="preserve"> </w:t>
      </w:r>
      <w:r w:rsidRPr="00D6559B">
        <w:rPr>
          <w:rFonts w:ascii="Arial" w:hAnsi="Arial" w:cs="Arial"/>
        </w:rPr>
        <w:t>хлоритски шкрилци во длабоките делови. На локација</w:t>
      </w:r>
      <w:r>
        <w:rPr>
          <w:rFonts w:ascii="Arial" w:hAnsi="Arial" w:cs="Arial"/>
          <w:lang w:val="mk-MK"/>
        </w:rPr>
        <w:t>та</w:t>
      </w:r>
      <w:r w:rsidRPr="00D6559B">
        <w:rPr>
          <w:rFonts w:ascii="Arial" w:hAnsi="Arial" w:cs="Arial"/>
        </w:rPr>
        <w:t xml:space="preserve"> се извршени</w:t>
      </w:r>
      <w:r>
        <w:rPr>
          <w:rFonts w:ascii="Arial" w:hAnsi="Arial" w:cs="Arial"/>
          <w:lang w:val="mk-MK"/>
        </w:rPr>
        <w:t xml:space="preserve"> </w:t>
      </w:r>
      <w:r w:rsidRPr="00D6559B">
        <w:rPr>
          <w:rFonts w:ascii="Arial" w:hAnsi="Arial" w:cs="Arial"/>
        </w:rPr>
        <w:t>геотехнички истражни работи преку истражни бунари.</w:t>
      </w:r>
    </w:p>
    <w:p w14:paraId="7FD66617" w14:textId="77777777" w:rsidR="00906D0C" w:rsidRPr="00E119C2" w:rsidRDefault="00906D0C" w:rsidP="00906D0C">
      <w:pPr>
        <w:spacing w:line="360" w:lineRule="auto"/>
        <w:ind w:left="-76" w:firstLine="796"/>
        <w:jc w:val="both"/>
        <w:rPr>
          <w:rFonts w:ascii="Arial" w:hAnsi="Arial" w:cs="Arial"/>
          <w:lang w:val="mk-MK"/>
        </w:rPr>
      </w:pPr>
      <w:r>
        <w:rPr>
          <w:rFonts w:ascii="Arial" w:hAnsi="Arial" w:cs="Arial"/>
          <w:lang w:val="mk-MK"/>
        </w:rPr>
        <w:t>Подетални информации за депонијата за рудничка јаловина се да дени во Додаток 2.</w:t>
      </w:r>
    </w:p>
    <w:p w14:paraId="4C27D729" w14:textId="77777777" w:rsidR="00906D0C" w:rsidRDefault="00906D0C" w:rsidP="00906D0C">
      <w:pPr>
        <w:spacing w:line="360" w:lineRule="auto"/>
        <w:rPr>
          <w:rFonts w:ascii="Arial" w:hAnsi="Arial" w:cs="Arial"/>
          <w:lang w:val="mk-MK"/>
        </w:rPr>
      </w:pPr>
    </w:p>
    <w:p w14:paraId="2E25F5ED" w14:textId="77777777" w:rsidR="00906D0C" w:rsidRPr="000E2F76" w:rsidRDefault="00906D0C" w:rsidP="00ED19F3">
      <w:pPr>
        <w:numPr>
          <w:ilvl w:val="0"/>
          <w:numId w:val="71"/>
        </w:numPr>
        <w:spacing w:line="360" w:lineRule="auto"/>
        <w:jc w:val="both"/>
        <w:rPr>
          <w:rFonts w:ascii="Arial" w:hAnsi="Arial" w:cs="Arial"/>
          <w:lang w:val="mk-MK"/>
        </w:rPr>
      </w:pPr>
      <w:r w:rsidRPr="000E2F76">
        <w:rPr>
          <w:rFonts w:ascii="Arial" w:hAnsi="Arial" w:cs="Arial"/>
          <w:b/>
          <w:bCs/>
        </w:rPr>
        <w:t>Одложување на флотациска јаловина (отпад) на хидројаловиште</w:t>
      </w:r>
    </w:p>
    <w:p w14:paraId="015862C3" w14:textId="77777777" w:rsidR="00906D0C" w:rsidRDefault="00906D0C" w:rsidP="00906D0C">
      <w:pPr>
        <w:autoSpaceDE w:val="0"/>
        <w:autoSpaceDN w:val="0"/>
        <w:adjustRightInd w:val="0"/>
        <w:spacing w:line="360" w:lineRule="auto"/>
        <w:ind w:firstLine="720"/>
        <w:jc w:val="both"/>
        <w:rPr>
          <w:rFonts w:ascii="Arial" w:hAnsi="Arial" w:cs="Arial"/>
          <w:bCs/>
          <w:noProof/>
          <w:lang w:val="mk-MK"/>
        </w:rPr>
      </w:pPr>
      <w:r w:rsidRPr="004F7D68">
        <w:rPr>
          <w:rFonts w:ascii="Arial" w:hAnsi="Arial" w:cs="Arial"/>
          <w:bCs/>
          <w:noProof/>
          <w:lang w:val="mk-MK"/>
        </w:rPr>
        <w:t>Хидројаловиштето „Тораница“ е од кањонско-акумулативен тип</w:t>
      </w:r>
      <w:r>
        <w:rPr>
          <w:rFonts w:ascii="Arial" w:hAnsi="Arial" w:cs="Arial"/>
          <w:bCs/>
          <w:noProof/>
          <w:lang w:val="mk-MK"/>
        </w:rPr>
        <w:t xml:space="preserve"> и истото </w:t>
      </w:r>
      <w:r w:rsidRPr="000E2F76">
        <w:rPr>
          <w:rFonts w:ascii="Arial" w:hAnsi="Arial" w:cs="Arial"/>
          <w:bCs/>
          <w:noProof/>
          <w:lang w:val="mk-MK"/>
        </w:rPr>
        <w:t>се наоѓа во КО Костур на оддалеченост од околу 4 km низводно од локацијата за флотација во долината на Крива Река, на просторот</w:t>
      </w:r>
      <w:r>
        <w:rPr>
          <w:rFonts w:ascii="Arial" w:hAnsi="Arial" w:cs="Arial"/>
          <w:bCs/>
          <w:noProof/>
          <w:lang w:val="mk-MK"/>
        </w:rPr>
        <w:t xml:space="preserve"> </w:t>
      </w:r>
      <w:r w:rsidRPr="000E2F76">
        <w:rPr>
          <w:rFonts w:ascii="Arial" w:hAnsi="Arial" w:cs="Arial"/>
          <w:bCs/>
          <w:noProof/>
          <w:lang w:val="mk-MK"/>
        </w:rPr>
        <w:t>помеѓу профилот „Варошани“ и профилот „Цепен Капен”, кој се наоѓа непосредно</w:t>
      </w:r>
      <w:r>
        <w:rPr>
          <w:rFonts w:ascii="Arial" w:hAnsi="Arial" w:cs="Arial"/>
          <w:bCs/>
          <w:noProof/>
          <w:lang w:val="mk-MK"/>
        </w:rPr>
        <w:t xml:space="preserve"> </w:t>
      </w:r>
      <w:r w:rsidRPr="000E2F76">
        <w:rPr>
          <w:rFonts w:ascii="Arial" w:hAnsi="Arial" w:cs="Arial"/>
          <w:bCs/>
          <w:noProof/>
          <w:lang w:val="mk-MK"/>
        </w:rPr>
        <w:t>по вливањето на Тораничка Река во Крива Река.</w:t>
      </w:r>
      <w:r w:rsidRPr="004F7D68">
        <w:rPr>
          <w:rFonts w:ascii="Arial" w:hAnsi="Arial" w:cs="Arial"/>
          <w:bCs/>
          <w:noProof/>
          <w:lang w:val="mk-MK"/>
        </w:rPr>
        <w:t xml:space="preserve"> Претставува таложно</w:t>
      </w:r>
      <w:r>
        <w:rPr>
          <w:rFonts w:ascii="Arial" w:hAnsi="Arial" w:cs="Arial"/>
          <w:bCs/>
          <w:noProof/>
          <w:lang w:val="mk-MK"/>
        </w:rPr>
        <w:t xml:space="preserve"> </w:t>
      </w:r>
      <w:r w:rsidRPr="004F7D68">
        <w:rPr>
          <w:rFonts w:ascii="Arial" w:hAnsi="Arial" w:cs="Arial"/>
          <w:bCs/>
          <w:noProof/>
          <w:lang w:val="mk-MK"/>
        </w:rPr>
        <w:t>езеро, наменето за исталожување на цврстата фракција од хидројаловината.</w:t>
      </w:r>
      <w:r>
        <w:rPr>
          <w:rFonts w:ascii="Arial" w:hAnsi="Arial" w:cs="Arial"/>
          <w:bCs/>
          <w:noProof/>
          <w:lang w:val="mk-MK"/>
        </w:rPr>
        <w:t xml:space="preserve"> </w:t>
      </w:r>
      <w:r w:rsidRPr="004F7D68">
        <w:rPr>
          <w:rFonts w:ascii="Arial" w:hAnsi="Arial" w:cs="Arial"/>
          <w:bCs/>
          <w:noProof/>
          <w:lang w:val="mk-MK"/>
        </w:rPr>
        <w:t>Расположено е меѓу ретензиона (возводна) и песочна (низводна) брана. Покрај</w:t>
      </w:r>
      <w:r>
        <w:rPr>
          <w:rFonts w:ascii="Arial" w:hAnsi="Arial" w:cs="Arial"/>
          <w:bCs/>
          <w:noProof/>
          <w:lang w:val="mk-MK"/>
        </w:rPr>
        <w:t xml:space="preserve"> </w:t>
      </w:r>
      <w:r w:rsidRPr="004F7D68">
        <w:rPr>
          <w:rFonts w:ascii="Arial" w:hAnsi="Arial" w:cs="Arial"/>
          <w:bCs/>
          <w:noProof/>
          <w:lang w:val="mk-MK"/>
        </w:rPr>
        <w:t>основната намена-складирање на цврста фракција од хидројаловината, служи и за</w:t>
      </w:r>
      <w:r>
        <w:rPr>
          <w:rFonts w:ascii="Arial" w:hAnsi="Arial" w:cs="Arial"/>
          <w:bCs/>
          <w:noProof/>
          <w:lang w:val="mk-MK"/>
        </w:rPr>
        <w:t xml:space="preserve"> </w:t>
      </w:r>
      <w:r w:rsidRPr="004F7D68">
        <w:rPr>
          <w:rFonts w:ascii="Arial" w:hAnsi="Arial" w:cs="Arial"/>
          <w:bCs/>
          <w:noProof/>
          <w:lang w:val="mk-MK"/>
        </w:rPr>
        <w:t>акумулирање на водата (течна фракција), со што би се овозможило биофотохемиско</w:t>
      </w:r>
      <w:r>
        <w:rPr>
          <w:rFonts w:ascii="Arial" w:hAnsi="Arial" w:cs="Arial"/>
          <w:bCs/>
          <w:noProof/>
          <w:lang w:val="mk-MK"/>
        </w:rPr>
        <w:t xml:space="preserve"> </w:t>
      </w:r>
      <w:r w:rsidRPr="004F7D68">
        <w:rPr>
          <w:rFonts w:ascii="Arial" w:hAnsi="Arial" w:cs="Arial"/>
          <w:bCs/>
          <w:noProof/>
          <w:lang w:val="mk-MK"/>
        </w:rPr>
        <w:t>разложување на хемиските реагенси растворени и/или разредени во неа.</w:t>
      </w:r>
    </w:p>
    <w:p w14:paraId="36D18844" w14:textId="77777777" w:rsidR="00906D0C" w:rsidRPr="004F7D68" w:rsidRDefault="00906D0C" w:rsidP="00906D0C">
      <w:pPr>
        <w:autoSpaceDE w:val="0"/>
        <w:autoSpaceDN w:val="0"/>
        <w:adjustRightInd w:val="0"/>
        <w:spacing w:line="360" w:lineRule="auto"/>
        <w:ind w:firstLine="720"/>
        <w:jc w:val="both"/>
        <w:rPr>
          <w:rFonts w:ascii="Arial" w:hAnsi="Arial" w:cs="Arial"/>
          <w:bCs/>
          <w:noProof/>
          <w:lang w:val="mk-MK"/>
        </w:rPr>
      </w:pPr>
      <w:r w:rsidRPr="000E2F76">
        <w:rPr>
          <w:rFonts w:ascii="Arial" w:hAnsi="Arial" w:cs="Arial"/>
          <w:bCs/>
          <w:noProof/>
          <w:lang w:val="mk-MK"/>
        </w:rPr>
        <w:t>Флотациската јаловина претставува отпад и истата се добива од технолошкиот</w:t>
      </w:r>
      <w:r>
        <w:rPr>
          <w:rFonts w:ascii="Arial" w:hAnsi="Arial" w:cs="Arial"/>
          <w:bCs/>
          <w:noProof/>
          <w:lang w:val="mk-MK"/>
        </w:rPr>
        <w:t xml:space="preserve"> </w:t>
      </w:r>
      <w:r w:rsidRPr="000E2F76">
        <w:rPr>
          <w:rFonts w:ascii="Arial" w:hAnsi="Arial" w:cs="Arial"/>
          <w:bCs/>
          <w:noProof/>
          <w:lang w:val="mk-MK"/>
        </w:rPr>
        <w:t>процес на обработка на ровната олово-цинкова руда во погонот Флотација.</w:t>
      </w:r>
    </w:p>
    <w:p w14:paraId="1F655FBD" w14:textId="77777777" w:rsidR="00906D0C" w:rsidRDefault="00906D0C" w:rsidP="00906D0C">
      <w:pPr>
        <w:autoSpaceDE w:val="0"/>
        <w:autoSpaceDN w:val="0"/>
        <w:adjustRightInd w:val="0"/>
        <w:spacing w:line="360" w:lineRule="auto"/>
        <w:ind w:firstLine="720"/>
        <w:jc w:val="both"/>
        <w:rPr>
          <w:rFonts w:ascii="Arial" w:hAnsi="Arial" w:cs="Arial"/>
          <w:bCs/>
          <w:noProof/>
          <w:lang w:val="mk-MK"/>
        </w:rPr>
      </w:pPr>
      <w:r w:rsidRPr="004F7D68">
        <w:rPr>
          <w:rFonts w:ascii="Arial" w:hAnsi="Arial" w:cs="Arial"/>
          <w:bCs/>
          <w:noProof/>
          <w:lang w:val="mk-MK"/>
        </w:rPr>
        <w:t>Во својот хемиски состав јаловината содржи метали, чија процентуална застапеност е</w:t>
      </w:r>
      <w:r>
        <w:rPr>
          <w:rFonts w:ascii="Arial" w:hAnsi="Arial" w:cs="Arial"/>
          <w:bCs/>
          <w:noProof/>
          <w:lang w:val="mk-MK"/>
        </w:rPr>
        <w:t xml:space="preserve"> </w:t>
      </w:r>
      <w:r w:rsidRPr="004F7D68">
        <w:rPr>
          <w:rFonts w:ascii="Arial" w:hAnsi="Arial" w:cs="Arial"/>
          <w:bCs/>
          <w:noProof/>
          <w:lang w:val="mk-MK"/>
        </w:rPr>
        <w:t>прикажана на следната табела:</w:t>
      </w:r>
    </w:p>
    <w:p w14:paraId="0F169C19" w14:textId="25782290" w:rsidR="00906D0C" w:rsidRDefault="00906D0C" w:rsidP="00906D0C">
      <w:pPr>
        <w:spacing w:line="360" w:lineRule="auto"/>
        <w:jc w:val="both"/>
        <w:rPr>
          <w:rFonts w:ascii="Arial" w:hAnsi="Arial" w:cs="Arial"/>
          <w:lang w:val="mk-MK"/>
        </w:rPr>
      </w:pPr>
      <w:r>
        <w:rPr>
          <w:rFonts w:ascii="Arial" w:hAnsi="Arial" w:cs="Arial"/>
          <w:noProof/>
          <w:lang w:val="mk-MK" w:eastAsia="mk-MK"/>
        </w:rPr>
        <w:lastRenderedPageBreak/>
        <w:drawing>
          <wp:inline distT="0" distB="0" distL="0" distR="0" wp14:anchorId="34E49761" wp14:editId="4C9104CC">
            <wp:extent cx="5728970" cy="2673350"/>
            <wp:effectExtent l="0" t="0" r="5080" b="0"/>
            <wp:docPr id="684703951" name="Picture 76"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03951" name="Picture 76" descr="A table with numbers and letters&#10;&#10;AI-generated content may be incorrect."/>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28970" cy="2673350"/>
                    </a:xfrm>
                    <a:prstGeom prst="rect">
                      <a:avLst/>
                    </a:prstGeom>
                    <a:noFill/>
                  </pic:spPr>
                </pic:pic>
              </a:graphicData>
            </a:graphic>
          </wp:inline>
        </w:drawing>
      </w:r>
    </w:p>
    <w:p w14:paraId="716F14AA" w14:textId="77777777" w:rsidR="00906D0C" w:rsidRDefault="00906D0C" w:rsidP="00906D0C">
      <w:pPr>
        <w:spacing w:line="360" w:lineRule="auto"/>
        <w:jc w:val="both"/>
        <w:rPr>
          <w:rFonts w:ascii="Arial" w:hAnsi="Arial" w:cs="Arial"/>
          <w:lang w:val="mk-MK"/>
        </w:rPr>
      </w:pPr>
      <w:r w:rsidRPr="000E2F76">
        <w:rPr>
          <w:rFonts w:ascii="Arial" w:hAnsi="Arial" w:cs="Arial"/>
          <w:lang w:val="mk-MK"/>
        </w:rPr>
        <w:t>Флотациската јаловина и вишокот на отпадни води од таложникот за Zn, се</w:t>
      </w:r>
      <w:r>
        <w:rPr>
          <w:rFonts w:ascii="Arial" w:hAnsi="Arial" w:cs="Arial"/>
          <w:lang w:val="mk-MK"/>
        </w:rPr>
        <w:t xml:space="preserve"> </w:t>
      </w:r>
      <w:r w:rsidRPr="000E2F76">
        <w:rPr>
          <w:rFonts w:ascii="Arial" w:hAnsi="Arial" w:cs="Arial"/>
          <w:lang w:val="mk-MK"/>
        </w:rPr>
        <w:t>депонираат (одлагаат) на Хидројаловиште.</w:t>
      </w:r>
    </w:p>
    <w:p w14:paraId="54498C08" w14:textId="77777777" w:rsidR="00906D0C" w:rsidRDefault="00906D0C" w:rsidP="00906D0C">
      <w:pPr>
        <w:spacing w:line="360" w:lineRule="auto"/>
        <w:jc w:val="both"/>
        <w:rPr>
          <w:rFonts w:ascii="Arial" w:hAnsi="Arial" w:cs="Arial"/>
          <w:lang w:val="mk-MK"/>
        </w:rPr>
      </w:pPr>
    </w:p>
    <w:p w14:paraId="4D78B6B1" w14:textId="77777777" w:rsidR="00906D0C" w:rsidRDefault="00906D0C" w:rsidP="00906D0C">
      <w:pPr>
        <w:spacing w:line="360" w:lineRule="auto"/>
        <w:jc w:val="both"/>
        <w:rPr>
          <w:rFonts w:ascii="Arial" w:hAnsi="Arial" w:cs="Arial"/>
          <w:b/>
          <w:bCs/>
          <w:i/>
          <w:iCs/>
          <w:lang w:val="mk-MK"/>
        </w:rPr>
      </w:pPr>
      <w:r w:rsidRPr="000E2F76">
        <w:rPr>
          <w:rFonts w:ascii="Arial" w:hAnsi="Arial" w:cs="Arial"/>
          <w:b/>
          <w:bCs/>
          <w:i/>
          <w:iCs/>
        </w:rPr>
        <w:t xml:space="preserve">Начин на транспортирање и депонирање (одложување) на флотациска јаловина на хидројаловиште </w:t>
      </w:r>
    </w:p>
    <w:p w14:paraId="2B0584BC" w14:textId="77777777" w:rsidR="00906D0C" w:rsidRDefault="00906D0C" w:rsidP="00906D0C">
      <w:pPr>
        <w:spacing w:line="360" w:lineRule="auto"/>
        <w:ind w:firstLine="720"/>
        <w:jc w:val="both"/>
        <w:rPr>
          <w:rFonts w:ascii="Arial" w:hAnsi="Arial" w:cs="Arial"/>
          <w:lang w:val="mk-MK"/>
        </w:rPr>
      </w:pPr>
      <w:r w:rsidRPr="000E2F76">
        <w:rPr>
          <w:rFonts w:ascii="Arial" w:hAnsi="Arial" w:cs="Arial"/>
        </w:rPr>
        <w:t xml:space="preserve">Флотациската јаловина и отпадните технички води од локација флотација до хидројаловиштето се транспортираат по гравитациски пат, преку пулповод кој е изграден од пластични киселинско абразивни отпорни дебело-ѕидни ПВЦ цевки со дијаметар од 315 mm. </w:t>
      </w:r>
    </w:p>
    <w:p w14:paraId="0DC1F15F" w14:textId="77777777" w:rsidR="00906D0C" w:rsidRPr="000E2F76" w:rsidRDefault="00906D0C" w:rsidP="00906D0C">
      <w:pPr>
        <w:spacing w:line="360" w:lineRule="auto"/>
        <w:ind w:firstLine="720"/>
        <w:jc w:val="both"/>
        <w:rPr>
          <w:rFonts w:ascii="Arial" w:hAnsi="Arial" w:cs="Arial"/>
          <w:lang w:val="mk-MK"/>
        </w:rPr>
      </w:pPr>
      <w:r w:rsidRPr="000E2F76">
        <w:rPr>
          <w:rFonts w:ascii="Arial" w:hAnsi="Arial" w:cs="Arial"/>
        </w:rPr>
        <w:t>Хидројаловината од пулповодот се депонира на песочната брана, каде преку хидроциклонот се врши класирање на цврстата од течната фракција на хидројаловината. Притоа се добива песок, од кој се образуваат песочните делови („плажи“) на браните на хидројаловиштето и прелив на хидроциклонот, од кој се образува таложното езеро.</w:t>
      </w:r>
    </w:p>
    <w:p w14:paraId="735ACE8F" w14:textId="77777777" w:rsidR="00906D0C" w:rsidRDefault="00906D0C" w:rsidP="00906D0C">
      <w:pPr>
        <w:spacing w:line="360" w:lineRule="auto"/>
        <w:jc w:val="both"/>
        <w:rPr>
          <w:rFonts w:ascii="Arial" w:hAnsi="Arial" w:cs="Arial"/>
          <w:lang w:val="mk-MK"/>
        </w:rPr>
      </w:pPr>
    </w:p>
    <w:p w14:paraId="3EC46BEC" w14:textId="7DB32C19" w:rsidR="00A95229" w:rsidRDefault="00906D0C" w:rsidP="00906D0C">
      <w:pPr>
        <w:spacing w:line="360" w:lineRule="auto"/>
        <w:ind w:firstLine="720"/>
        <w:jc w:val="both"/>
        <w:rPr>
          <w:rFonts w:ascii="Arial" w:hAnsi="Arial" w:cs="Arial"/>
          <w:lang w:val="mk-MK"/>
        </w:rPr>
      </w:pPr>
      <w:r w:rsidRPr="000E2F76">
        <w:rPr>
          <w:rFonts w:ascii="Arial" w:hAnsi="Arial" w:cs="Arial"/>
        </w:rPr>
        <w:t xml:space="preserve">Подетален опис за хидројаловиштето како и начинот на транспортирање и депонирање, на флотациската јаловина е даден во </w:t>
      </w:r>
      <w:r>
        <w:rPr>
          <w:rFonts w:ascii="Arial" w:hAnsi="Arial" w:cs="Arial"/>
          <w:lang w:val="mk-MK"/>
        </w:rPr>
        <w:t>Додаток 2</w:t>
      </w:r>
      <w:r w:rsidRPr="000E2F76">
        <w:rPr>
          <w:rFonts w:ascii="Arial" w:hAnsi="Arial" w:cs="Arial"/>
        </w:rPr>
        <w:t>.</w:t>
      </w:r>
    </w:p>
    <w:p w14:paraId="106D00C6" w14:textId="77777777" w:rsidR="00A95229" w:rsidRDefault="00A95229" w:rsidP="00A95229">
      <w:pPr>
        <w:spacing w:line="360" w:lineRule="auto"/>
        <w:jc w:val="both"/>
        <w:rPr>
          <w:rFonts w:ascii="Arial" w:hAnsi="Arial" w:cs="Arial"/>
          <w:lang w:val="mk-MK"/>
        </w:rPr>
      </w:pPr>
    </w:p>
    <w:p w14:paraId="40C35CB5" w14:textId="77777777" w:rsidR="00A95229" w:rsidRDefault="00A95229" w:rsidP="00A95229">
      <w:pPr>
        <w:spacing w:line="360" w:lineRule="auto"/>
        <w:jc w:val="both"/>
        <w:rPr>
          <w:rFonts w:ascii="Arial" w:hAnsi="Arial" w:cs="Arial"/>
          <w:lang w:val="mk-MK"/>
        </w:rPr>
      </w:pPr>
    </w:p>
    <w:p w14:paraId="0D99C153" w14:textId="77777777" w:rsidR="00A95229" w:rsidRDefault="00A95229" w:rsidP="00A95229">
      <w:pPr>
        <w:spacing w:line="360" w:lineRule="auto"/>
        <w:jc w:val="both"/>
        <w:rPr>
          <w:rFonts w:ascii="Arial" w:hAnsi="Arial" w:cs="Arial"/>
          <w:lang w:val="mk-MK"/>
        </w:rPr>
      </w:pPr>
    </w:p>
    <w:p w14:paraId="5E9A3FA7" w14:textId="77777777" w:rsidR="00A95229" w:rsidRPr="00674514" w:rsidRDefault="00A95229" w:rsidP="00A95229">
      <w:pPr>
        <w:spacing w:line="360" w:lineRule="auto"/>
        <w:jc w:val="both"/>
        <w:rPr>
          <w:rFonts w:ascii="Arial" w:hAnsi="Arial" w:cs="Arial"/>
          <w:lang w:val="mk-MK"/>
        </w:rPr>
        <w:sectPr w:rsidR="00A95229" w:rsidRPr="00674514" w:rsidSect="00A95229">
          <w:headerReference w:type="default" r:id="rId187"/>
          <w:footerReference w:type="default" r:id="rId188"/>
          <w:pgSz w:w="12240" w:h="15840"/>
          <w:pgMar w:top="1440" w:right="1800" w:bottom="1440" w:left="1418" w:header="720" w:footer="720" w:gutter="0"/>
          <w:cols w:space="720"/>
          <w:docGrid w:linePitch="360"/>
        </w:sectPr>
      </w:pPr>
    </w:p>
    <w:p w14:paraId="5E88D3D7" w14:textId="3B4FC37E" w:rsidR="00A95229" w:rsidRPr="00C91577" w:rsidRDefault="00A95229" w:rsidP="00A95229">
      <w:pPr>
        <w:jc w:val="both"/>
        <w:rPr>
          <w:rFonts w:ascii="Arial" w:hAnsi="Arial" w:cs="Arial"/>
          <w:b/>
          <w:bCs/>
          <w:lang w:val="it-IT"/>
        </w:rPr>
      </w:pPr>
      <w:bookmarkStart w:id="143" w:name="_Hlk132717974"/>
      <w:r>
        <w:rPr>
          <w:rFonts w:ascii="Arial" w:hAnsi="Arial" w:cs="Arial"/>
          <w:b/>
          <w:bCs/>
        </w:rPr>
        <w:lastRenderedPageBreak/>
        <w:t>V.</w:t>
      </w:r>
      <w:r w:rsidRPr="00C91577">
        <w:rPr>
          <w:rFonts w:ascii="Arial" w:hAnsi="Arial" w:cs="Arial"/>
          <w:b/>
          <w:bCs/>
          <w:lang w:val="it-IT"/>
        </w:rPr>
        <w:t xml:space="preserve">5 Отпад кој настанува при одвивање на активноста </w:t>
      </w:r>
      <w:r>
        <w:rPr>
          <w:rFonts w:ascii="Arial" w:hAnsi="Arial" w:cs="Arial"/>
          <w:b/>
          <w:bCs/>
          <w:lang w:val="mk-MK"/>
        </w:rPr>
        <w:t>во</w:t>
      </w:r>
      <w:r w:rsidRPr="00C91577">
        <w:rPr>
          <w:rFonts w:ascii="Arial" w:hAnsi="Arial" w:cs="Arial"/>
          <w:b/>
          <w:bCs/>
          <w:lang w:val="it-IT"/>
        </w:rPr>
        <w:t xml:space="preserve"> </w:t>
      </w:r>
      <w:r w:rsidRPr="00630A87">
        <w:rPr>
          <w:rFonts w:ascii="Arial" w:hAnsi="Arial" w:cs="Arial"/>
          <w:b/>
          <w:bCs/>
          <w:lang w:val="it-IT"/>
        </w:rPr>
        <w:t xml:space="preserve">ДПТ БУЛМАК 2016 ДООЕЛ Пробиштип Подружница рудник </w:t>
      </w:r>
      <w:r w:rsidR="005937B9" w:rsidRPr="005937B9">
        <w:rPr>
          <w:rFonts w:ascii="Arial" w:hAnsi="Arial" w:cs="Arial"/>
          <w:b/>
          <w:bCs/>
          <w:lang w:val="it-IT"/>
        </w:rPr>
        <w:t>Тораница Крива Паланка</w:t>
      </w:r>
    </w:p>
    <w:p w14:paraId="4233C7B5" w14:textId="77777777" w:rsidR="00A95229" w:rsidRDefault="00A95229" w:rsidP="00A95229">
      <w:pPr>
        <w:jc w:val="both"/>
        <w:rPr>
          <w:rFonts w:ascii="Arial" w:hAnsi="Arial" w:cs="Arial"/>
          <w:lang w:val="it-IT"/>
        </w:rPr>
      </w:pPr>
    </w:p>
    <w:p w14:paraId="5781341C" w14:textId="77777777" w:rsidR="00A95229" w:rsidRPr="008E6F48" w:rsidRDefault="00A95229" w:rsidP="00A95229">
      <w:pPr>
        <w:ind w:left="720"/>
        <w:rPr>
          <w:rFonts w:ascii="MAC C Times" w:hAnsi="MAC C Times" w:cs="Arial"/>
          <w:b/>
          <w:lang w:val="mk-MK"/>
        </w:rPr>
      </w:pPr>
      <w:bookmarkStart w:id="144" w:name="_Hlk132721128"/>
      <w:r w:rsidRPr="008E6F48">
        <w:rPr>
          <w:rFonts w:ascii="Arial" w:hAnsi="Arial" w:cs="Arial"/>
          <w:b/>
        </w:rPr>
        <w:t>V</w:t>
      </w:r>
      <w:r w:rsidRPr="008E6F48">
        <w:rPr>
          <w:rFonts w:ascii="Arial" w:hAnsi="Arial" w:cs="Arial"/>
          <w:b/>
          <w:lang w:val="mk-MK"/>
        </w:rPr>
        <w:t>.</w:t>
      </w:r>
      <w:r>
        <w:rPr>
          <w:rFonts w:ascii="Arial" w:hAnsi="Arial" w:cs="Arial"/>
          <w:b/>
        </w:rPr>
        <w:t>5</w:t>
      </w:r>
      <w:r w:rsidRPr="008E6F48">
        <w:rPr>
          <w:rFonts w:ascii="Arial" w:hAnsi="Arial" w:cs="Arial"/>
          <w:b/>
          <w:lang w:val="mk-MK"/>
        </w:rPr>
        <w:t>.</w:t>
      </w:r>
      <w:r w:rsidRPr="008E6F48">
        <w:rPr>
          <w:rFonts w:ascii="Arial" w:hAnsi="Arial" w:cs="Arial"/>
          <w:b/>
        </w:rPr>
        <w:t>1</w:t>
      </w:r>
      <w:r w:rsidRPr="008E6F48">
        <w:rPr>
          <w:rFonts w:ascii="Arial" w:hAnsi="Arial" w:cs="Arial"/>
          <w:b/>
          <w:lang w:val="mk-MK"/>
        </w:rPr>
        <w:t xml:space="preserve">  ОТПАД  </w:t>
      </w:r>
      <w:r w:rsidRPr="008E6F48">
        <w:rPr>
          <w:rFonts w:ascii="Arial" w:hAnsi="Arial" w:cs="Arial"/>
          <w:lang w:val="mk-MK"/>
        </w:rPr>
        <w:t xml:space="preserve">- </w:t>
      </w:r>
      <w:r w:rsidRPr="008E6F48">
        <w:rPr>
          <w:rFonts w:ascii="Arial" w:hAnsi="Arial" w:cs="Arial"/>
          <w:b/>
          <w:lang w:val="mk-MK"/>
        </w:rPr>
        <w:t>Користење/ одложување на опасен отпад</w:t>
      </w:r>
    </w:p>
    <w:p w14:paraId="12B8E958" w14:textId="298138D5" w:rsidR="00A95229" w:rsidRDefault="00A95229" w:rsidP="00A95229">
      <w:pPr>
        <w:ind w:left="720"/>
        <w:rPr>
          <w:rFonts w:ascii="Arial" w:hAnsi="Arial" w:cs="Arial"/>
          <w:lang w:val="mk-MK"/>
        </w:rPr>
      </w:pPr>
      <w:r w:rsidRPr="008E6F48">
        <w:rPr>
          <w:rFonts w:ascii="Arial" w:hAnsi="Arial" w:cs="Arial"/>
          <w:lang w:val="mk-MK"/>
        </w:rPr>
        <w:t xml:space="preserve">Постројка: </w:t>
      </w:r>
      <w:r w:rsidRPr="00630A87">
        <w:rPr>
          <w:rFonts w:ascii="Arial" w:hAnsi="Arial" w:cs="Arial"/>
          <w:lang w:val="mk-MK"/>
        </w:rPr>
        <w:t xml:space="preserve">ДПТ БУЛМАК 2016 ДООЕЛ Пробиштип Подружница рудник </w:t>
      </w:r>
      <w:r w:rsidR="005937B9" w:rsidRPr="005937B9">
        <w:rPr>
          <w:rFonts w:ascii="Arial" w:hAnsi="Arial" w:cs="Arial"/>
          <w:lang w:val="mk-MK"/>
        </w:rPr>
        <w:t>Тораница Крива Паланка</w:t>
      </w:r>
    </w:p>
    <w:tbl>
      <w:tblPr>
        <w:tblpPr w:leftFromText="180" w:rightFromText="180" w:vertAnchor="text" w:horzAnchor="page" w:tblpX="1419" w:tblpY="100"/>
        <w:tblW w:w="1385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1542"/>
        <w:gridCol w:w="1612"/>
        <w:gridCol w:w="1560"/>
        <w:gridCol w:w="1631"/>
        <w:gridCol w:w="1701"/>
        <w:gridCol w:w="1828"/>
        <w:gridCol w:w="1574"/>
        <w:gridCol w:w="2410"/>
      </w:tblGrid>
      <w:tr w:rsidR="005937B9" w:rsidRPr="001702DF" w14:paraId="142A27B5" w14:textId="77777777" w:rsidTr="00135E11">
        <w:tc>
          <w:tcPr>
            <w:tcW w:w="1542" w:type="dxa"/>
            <w:tcBorders>
              <w:top w:val="double" w:sz="6" w:space="0" w:color="auto"/>
              <w:bottom w:val="nil"/>
            </w:tcBorders>
          </w:tcPr>
          <w:p w14:paraId="0685DCDD" w14:textId="77777777" w:rsidR="005937B9" w:rsidRPr="001702DF" w:rsidRDefault="005937B9" w:rsidP="00135E11">
            <w:pPr>
              <w:jc w:val="center"/>
              <w:rPr>
                <w:rFonts w:ascii="MAC C Swiss" w:hAnsi="MAC C Swiss"/>
                <w:lang w:val="mk-MK"/>
              </w:rPr>
            </w:pPr>
            <w:r w:rsidRPr="001702DF">
              <w:rPr>
                <w:rFonts w:ascii="Arial" w:hAnsi="Arial" w:cs="Arial"/>
                <w:lang w:val="mk-MK"/>
              </w:rPr>
              <w:t>Отпаден материјал</w:t>
            </w:r>
          </w:p>
        </w:tc>
        <w:tc>
          <w:tcPr>
            <w:tcW w:w="1612" w:type="dxa"/>
            <w:tcBorders>
              <w:top w:val="double" w:sz="6" w:space="0" w:color="auto"/>
              <w:bottom w:val="nil"/>
            </w:tcBorders>
          </w:tcPr>
          <w:p w14:paraId="5876ABED" w14:textId="77777777" w:rsidR="005937B9" w:rsidRPr="001702DF" w:rsidRDefault="005937B9" w:rsidP="00135E11">
            <w:pPr>
              <w:jc w:val="center"/>
              <w:rPr>
                <w:rFonts w:ascii="MAC C Swiss" w:hAnsi="MAC C Swiss"/>
                <w:lang w:val="mk-MK"/>
              </w:rPr>
            </w:pPr>
            <w:r w:rsidRPr="001702DF">
              <w:rPr>
                <w:rFonts w:ascii="Arial" w:hAnsi="Arial" w:cs="Arial"/>
                <w:lang w:val="mk-MK"/>
              </w:rPr>
              <w:t xml:space="preserve">Број од Европскиот каталог на отпад </w:t>
            </w:r>
          </w:p>
        </w:tc>
        <w:tc>
          <w:tcPr>
            <w:tcW w:w="1560" w:type="dxa"/>
            <w:tcBorders>
              <w:top w:val="double" w:sz="6" w:space="0" w:color="auto"/>
              <w:bottom w:val="nil"/>
            </w:tcBorders>
          </w:tcPr>
          <w:p w14:paraId="5BAE924A" w14:textId="77777777" w:rsidR="005937B9" w:rsidRPr="001702DF" w:rsidRDefault="005937B9" w:rsidP="00135E11">
            <w:pPr>
              <w:jc w:val="center"/>
              <w:rPr>
                <w:rFonts w:ascii="MAC C Swiss" w:hAnsi="MAC C Swiss"/>
                <w:lang w:val="mk-MK"/>
              </w:rPr>
            </w:pPr>
            <w:r w:rsidRPr="001702DF">
              <w:rPr>
                <w:rFonts w:ascii="Arial" w:hAnsi="Arial" w:cs="Arial"/>
                <w:lang w:val="mk-MK"/>
              </w:rPr>
              <w:t>Главен извор</w:t>
            </w:r>
            <w:r w:rsidRPr="001702DF">
              <w:rPr>
                <w:rStyle w:val="FootnoteReference"/>
                <w:rFonts w:ascii="MAC C Swiss" w:hAnsi="MAC C Swiss"/>
                <w:lang w:val="mk-MK"/>
              </w:rPr>
              <w:footnoteReference w:id="1"/>
            </w:r>
            <w:r w:rsidRPr="001702DF">
              <w:rPr>
                <w:lang w:val="mk-MK"/>
              </w:rPr>
              <w:t>’</w:t>
            </w:r>
            <w:r w:rsidRPr="001702DF">
              <w:rPr>
                <w:rStyle w:val="FootnoteReference"/>
                <w:rFonts w:ascii="MAC C Swiss" w:hAnsi="MAC C Swiss"/>
                <w:lang w:val="mk-MK"/>
              </w:rPr>
              <w:footnoteReference w:id="2"/>
            </w:r>
          </w:p>
        </w:tc>
        <w:tc>
          <w:tcPr>
            <w:tcW w:w="3332" w:type="dxa"/>
            <w:gridSpan w:val="2"/>
            <w:tcBorders>
              <w:top w:val="double" w:sz="6" w:space="0" w:color="auto"/>
            </w:tcBorders>
          </w:tcPr>
          <w:p w14:paraId="532F1000" w14:textId="77777777" w:rsidR="005937B9" w:rsidRPr="001702DF" w:rsidRDefault="005937B9" w:rsidP="00135E11">
            <w:pPr>
              <w:jc w:val="center"/>
              <w:rPr>
                <w:rFonts w:ascii="MAC C Swiss" w:hAnsi="MAC C Swiss"/>
                <w:lang w:val="mk-MK"/>
              </w:rPr>
            </w:pPr>
            <w:r w:rsidRPr="001702DF">
              <w:rPr>
                <w:rFonts w:ascii="Arial" w:hAnsi="Arial" w:cs="Arial"/>
                <w:lang w:val="mk-MK"/>
              </w:rPr>
              <w:t>Количина</w:t>
            </w:r>
          </w:p>
        </w:tc>
        <w:tc>
          <w:tcPr>
            <w:tcW w:w="1828" w:type="dxa"/>
            <w:tcBorders>
              <w:top w:val="double" w:sz="6" w:space="0" w:color="auto"/>
              <w:bottom w:val="single" w:sz="6" w:space="0" w:color="auto"/>
            </w:tcBorders>
          </w:tcPr>
          <w:p w14:paraId="4F85B826" w14:textId="77777777" w:rsidR="005937B9" w:rsidRPr="002B34C6" w:rsidRDefault="005937B9" w:rsidP="00135E11">
            <w:pPr>
              <w:jc w:val="center"/>
              <w:rPr>
                <w:rFonts w:ascii="Calibri" w:hAnsi="Calibri"/>
                <w:lang w:val="mk-MK"/>
              </w:rPr>
            </w:pPr>
            <w:r w:rsidRPr="001702DF">
              <w:rPr>
                <w:rFonts w:ascii="Arial" w:hAnsi="Arial" w:cs="Arial"/>
                <w:lang w:val="mk-MK"/>
              </w:rPr>
              <w:t>Преработка/одложување во рамките на самата локација</w:t>
            </w:r>
          </w:p>
        </w:tc>
        <w:tc>
          <w:tcPr>
            <w:tcW w:w="1574" w:type="dxa"/>
            <w:tcBorders>
              <w:top w:val="double" w:sz="6" w:space="0" w:color="auto"/>
              <w:bottom w:val="single" w:sz="6" w:space="0" w:color="auto"/>
            </w:tcBorders>
          </w:tcPr>
          <w:p w14:paraId="57F67613" w14:textId="77777777" w:rsidR="005937B9" w:rsidRPr="001702DF" w:rsidRDefault="005937B9" w:rsidP="00135E11">
            <w:pPr>
              <w:jc w:val="center"/>
              <w:rPr>
                <w:rFonts w:ascii="MAC C Swiss" w:hAnsi="MAC C Swiss"/>
                <w:lang w:val="mk-MK"/>
              </w:rPr>
            </w:pPr>
            <w:r w:rsidRPr="001702DF">
              <w:rPr>
                <w:rFonts w:ascii="Arial" w:hAnsi="Arial" w:cs="Arial"/>
                <w:lang w:val="mk-MK"/>
              </w:rPr>
              <w:t>Преработка, реупотреба или рециклирање со превземач</w:t>
            </w:r>
          </w:p>
        </w:tc>
        <w:tc>
          <w:tcPr>
            <w:tcW w:w="2410" w:type="dxa"/>
            <w:tcBorders>
              <w:top w:val="double" w:sz="6" w:space="0" w:color="auto"/>
              <w:bottom w:val="single" w:sz="6" w:space="0" w:color="auto"/>
            </w:tcBorders>
          </w:tcPr>
          <w:p w14:paraId="251CA2CD" w14:textId="77777777" w:rsidR="005937B9" w:rsidRPr="001702DF" w:rsidRDefault="005937B9" w:rsidP="00135E11">
            <w:pPr>
              <w:ind w:right="223"/>
              <w:jc w:val="center"/>
              <w:rPr>
                <w:rFonts w:ascii="MAC C Swiss" w:hAnsi="MAC C Swiss"/>
                <w:lang w:val="mk-MK"/>
              </w:rPr>
            </w:pPr>
            <w:r w:rsidRPr="001702DF">
              <w:rPr>
                <w:rFonts w:ascii="Arial" w:hAnsi="Arial" w:cs="Arial"/>
                <w:lang w:val="mk-MK"/>
              </w:rPr>
              <w:t>Одложување надвор од локацијата</w:t>
            </w:r>
          </w:p>
          <w:p w14:paraId="569E5B87" w14:textId="77777777" w:rsidR="005937B9" w:rsidRPr="001702DF" w:rsidRDefault="005937B9" w:rsidP="00135E11">
            <w:pPr>
              <w:jc w:val="center"/>
              <w:rPr>
                <w:rFonts w:ascii="MAC C Swiss" w:hAnsi="MAC C Swiss"/>
                <w:lang w:val="mk-MK"/>
              </w:rPr>
            </w:pPr>
          </w:p>
        </w:tc>
      </w:tr>
      <w:tr w:rsidR="005937B9" w:rsidRPr="001702DF" w14:paraId="495330C0" w14:textId="77777777" w:rsidTr="00135E11">
        <w:tc>
          <w:tcPr>
            <w:tcW w:w="1542" w:type="dxa"/>
            <w:tcBorders>
              <w:top w:val="nil"/>
              <w:bottom w:val="single" w:sz="6" w:space="0" w:color="auto"/>
            </w:tcBorders>
          </w:tcPr>
          <w:p w14:paraId="3042002E" w14:textId="77777777" w:rsidR="005937B9" w:rsidRPr="001702DF" w:rsidRDefault="005937B9" w:rsidP="00135E11">
            <w:pPr>
              <w:rPr>
                <w:rFonts w:ascii="MAC C Swiss" w:hAnsi="MAC C Swiss"/>
                <w:lang w:val="mk-MK"/>
              </w:rPr>
            </w:pPr>
          </w:p>
        </w:tc>
        <w:tc>
          <w:tcPr>
            <w:tcW w:w="1612" w:type="dxa"/>
            <w:tcBorders>
              <w:top w:val="nil"/>
              <w:bottom w:val="single" w:sz="6" w:space="0" w:color="auto"/>
            </w:tcBorders>
          </w:tcPr>
          <w:p w14:paraId="6F0DABBE" w14:textId="77777777" w:rsidR="005937B9" w:rsidRPr="001702DF" w:rsidRDefault="005937B9" w:rsidP="00135E11">
            <w:pPr>
              <w:rPr>
                <w:rFonts w:ascii="MAC C Swiss" w:hAnsi="MAC C Swiss"/>
                <w:lang w:val="mk-MK"/>
              </w:rPr>
            </w:pPr>
          </w:p>
        </w:tc>
        <w:tc>
          <w:tcPr>
            <w:tcW w:w="1560" w:type="dxa"/>
            <w:tcBorders>
              <w:top w:val="nil"/>
              <w:bottom w:val="single" w:sz="6" w:space="0" w:color="auto"/>
            </w:tcBorders>
          </w:tcPr>
          <w:p w14:paraId="7A82795A" w14:textId="77777777" w:rsidR="005937B9" w:rsidRPr="001702DF" w:rsidRDefault="005937B9" w:rsidP="00135E11">
            <w:pPr>
              <w:rPr>
                <w:rFonts w:ascii="MAC C Swiss" w:hAnsi="MAC C Swiss"/>
                <w:lang w:val="mk-MK"/>
              </w:rPr>
            </w:pPr>
          </w:p>
        </w:tc>
        <w:tc>
          <w:tcPr>
            <w:tcW w:w="1631" w:type="dxa"/>
          </w:tcPr>
          <w:p w14:paraId="7A767019" w14:textId="77777777" w:rsidR="005937B9" w:rsidRPr="001702DF" w:rsidRDefault="005937B9" w:rsidP="00135E11">
            <w:pPr>
              <w:ind w:left="-173" w:right="-102"/>
              <w:jc w:val="center"/>
              <w:rPr>
                <w:rFonts w:ascii="MAC C Swiss" w:hAnsi="MAC C Swiss"/>
                <w:lang w:val="mk-MK"/>
              </w:rPr>
            </w:pPr>
            <w:r>
              <w:rPr>
                <w:rFonts w:ascii="Arial" w:hAnsi="Arial" w:cs="Arial"/>
              </w:rPr>
              <w:t>t</w:t>
            </w:r>
            <w:r w:rsidRPr="001702DF">
              <w:rPr>
                <w:rFonts w:ascii="Arial" w:hAnsi="Arial" w:cs="Arial"/>
                <w:lang w:val="mk-MK"/>
              </w:rPr>
              <w:t>/</w:t>
            </w:r>
            <w:r>
              <w:rPr>
                <w:rFonts w:ascii="Arial" w:hAnsi="Arial" w:cs="Arial"/>
                <w:lang w:val="mk-MK"/>
              </w:rPr>
              <w:t>годишно</w:t>
            </w:r>
          </w:p>
        </w:tc>
        <w:tc>
          <w:tcPr>
            <w:tcW w:w="1701" w:type="dxa"/>
          </w:tcPr>
          <w:p w14:paraId="2CB75968" w14:textId="77777777" w:rsidR="005937B9" w:rsidRPr="001702DF" w:rsidRDefault="005937B9" w:rsidP="00135E11">
            <w:pPr>
              <w:jc w:val="center"/>
              <w:rPr>
                <w:rFonts w:ascii="MAC C Swiss" w:hAnsi="MAC C Swiss"/>
                <w:lang w:val="mk-MK"/>
              </w:rPr>
            </w:pPr>
            <w:r>
              <w:rPr>
                <w:rFonts w:ascii="Arial" w:hAnsi="Arial" w:cs="Arial"/>
              </w:rPr>
              <w:t>m</w:t>
            </w:r>
            <w:r w:rsidRPr="0004069F">
              <w:rPr>
                <w:rFonts w:ascii="Arial" w:hAnsi="Arial" w:cs="Arial"/>
                <w:vertAlign w:val="superscript"/>
              </w:rPr>
              <w:t>3</w:t>
            </w:r>
            <w:r w:rsidRPr="001702DF">
              <w:rPr>
                <w:rFonts w:ascii="Arial" w:hAnsi="Arial" w:cs="Arial"/>
                <w:lang w:val="mk-MK"/>
              </w:rPr>
              <w:t>/</w:t>
            </w:r>
            <w:r>
              <w:rPr>
                <w:rFonts w:ascii="Arial" w:hAnsi="Arial" w:cs="Arial"/>
                <w:lang w:val="mk-MK"/>
              </w:rPr>
              <w:t>годишно</w:t>
            </w:r>
            <w:r w:rsidRPr="001702DF">
              <w:rPr>
                <w:rFonts w:ascii="MAC C Swiss" w:hAnsi="MAC C Swiss"/>
                <w:lang w:val="mk-MK"/>
              </w:rPr>
              <w:t xml:space="preserve"> </w:t>
            </w:r>
          </w:p>
        </w:tc>
        <w:tc>
          <w:tcPr>
            <w:tcW w:w="1828" w:type="dxa"/>
            <w:tcBorders>
              <w:top w:val="single" w:sz="6" w:space="0" w:color="auto"/>
              <w:bottom w:val="single" w:sz="4" w:space="0" w:color="auto"/>
            </w:tcBorders>
          </w:tcPr>
          <w:p w14:paraId="10EDBB08" w14:textId="77777777" w:rsidR="005937B9" w:rsidRPr="001702DF" w:rsidRDefault="005937B9" w:rsidP="00135E11">
            <w:pPr>
              <w:jc w:val="center"/>
              <w:rPr>
                <w:rFonts w:ascii="MAC C Swiss" w:hAnsi="MAC C Swiss"/>
                <w:lang w:val="mk-MK"/>
              </w:rPr>
            </w:pPr>
            <w:r>
              <w:rPr>
                <w:rFonts w:ascii="Arial" w:hAnsi="Arial" w:cs="Arial"/>
                <w:lang w:val="mk-MK"/>
              </w:rPr>
              <w:t>(Начин и</w:t>
            </w:r>
            <w:r w:rsidRPr="001702DF">
              <w:rPr>
                <w:rFonts w:ascii="Arial" w:hAnsi="Arial" w:cs="Arial"/>
                <w:lang w:val="mk-MK"/>
              </w:rPr>
              <w:t xml:space="preserve"> локација)</w:t>
            </w:r>
          </w:p>
        </w:tc>
        <w:tc>
          <w:tcPr>
            <w:tcW w:w="1574" w:type="dxa"/>
            <w:tcBorders>
              <w:top w:val="single" w:sz="6" w:space="0" w:color="auto"/>
              <w:bottom w:val="single" w:sz="4" w:space="0" w:color="auto"/>
            </w:tcBorders>
          </w:tcPr>
          <w:p w14:paraId="0B2CE9FE" w14:textId="77777777" w:rsidR="005937B9" w:rsidRPr="001702DF" w:rsidRDefault="005937B9" w:rsidP="00135E11">
            <w:pPr>
              <w:jc w:val="center"/>
              <w:rPr>
                <w:rFonts w:ascii="MAC C Swiss" w:hAnsi="MAC C Swiss"/>
                <w:lang w:val="mk-MK"/>
              </w:rPr>
            </w:pPr>
            <w:r>
              <w:rPr>
                <w:rFonts w:ascii="Arial" w:hAnsi="Arial" w:cs="Arial"/>
                <w:lang w:val="mk-MK"/>
              </w:rPr>
              <w:t>(Метод, локација и</w:t>
            </w:r>
            <w:r w:rsidRPr="001702DF">
              <w:rPr>
                <w:rFonts w:ascii="Arial" w:hAnsi="Arial" w:cs="Arial"/>
                <w:lang w:val="mk-MK"/>
              </w:rPr>
              <w:t xml:space="preserve"> превземач)</w:t>
            </w:r>
          </w:p>
        </w:tc>
        <w:tc>
          <w:tcPr>
            <w:tcW w:w="2410" w:type="dxa"/>
            <w:tcBorders>
              <w:top w:val="single" w:sz="6" w:space="0" w:color="auto"/>
              <w:bottom w:val="single" w:sz="4" w:space="0" w:color="auto"/>
            </w:tcBorders>
          </w:tcPr>
          <w:p w14:paraId="55195EB5" w14:textId="77777777" w:rsidR="005937B9" w:rsidRPr="001702DF" w:rsidRDefault="005937B9" w:rsidP="00135E11">
            <w:pPr>
              <w:jc w:val="center"/>
              <w:rPr>
                <w:rFonts w:ascii="MAC C Swiss" w:hAnsi="MAC C Swiss"/>
                <w:lang w:val="mk-MK"/>
              </w:rPr>
            </w:pPr>
            <w:r>
              <w:rPr>
                <w:rFonts w:ascii="Arial" w:hAnsi="Arial" w:cs="Arial"/>
                <w:lang w:val="mk-MK"/>
              </w:rPr>
              <w:t>(Метод, локација и</w:t>
            </w:r>
            <w:r w:rsidRPr="001702DF">
              <w:rPr>
                <w:rFonts w:ascii="Arial" w:hAnsi="Arial" w:cs="Arial"/>
                <w:lang w:val="mk-MK"/>
              </w:rPr>
              <w:t xml:space="preserve"> превземач)</w:t>
            </w:r>
          </w:p>
        </w:tc>
      </w:tr>
      <w:tr w:rsidR="005937B9" w:rsidRPr="0051592C" w14:paraId="1808ED6A" w14:textId="77777777" w:rsidTr="00135E11">
        <w:trPr>
          <w:trHeight w:val="460"/>
        </w:trPr>
        <w:tc>
          <w:tcPr>
            <w:tcW w:w="1542" w:type="dxa"/>
            <w:tcBorders>
              <w:top w:val="nil"/>
              <w:left w:val="single" w:sz="4" w:space="0" w:color="auto"/>
              <w:bottom w:val="single" w:sz="4" w:space="0" w:color="auto"/>
            </w:tcBorders>
            <w:vAlign w:val="center"/>
          </w:tcPr>
          <w:p w14:paraId="17821E47" w14:textId="77777777" w:rsidR="005937B9" w:rsidRPr="00A13BFE" w:rsidRDefault="005937B9" w:rsidP="00135E11">
            <w:pPr>
              <w:ind w:left="-142" w:right="-98"/>
              <w:jc w:val="center"/>
              <w:rPr>
                <w:rFonts w:ascii="Arial" w:hAnsi="Arial" w:cs="Arial"/>
                <w:sz w:val="20"/>
                <w:szCs w:val="20"/>
                <w:lang w:val="mk-MK"/>
              </w:rPr>
            </w:pPr>
            <w:r w:rsidRPr="00D656F5">
              <w:rPr>
                <w:rFonts w:ascii="Arial" w:hAnsi="Arial" w:cs="Arial"/>
                <w:sz w:val="20"/>
                <w:szCs w:val="20"/>
                <w:lang w:val="mk-MK"/>
              </w:rPr>
              <w:t>Хидраулично масло</w:t>
            </w:r>
          </w:p>
        </w:tc>
        <w:tc>
          <w:tcPr>
            <w:tcW w:w="1612" w:type="dxa"/>
            <w:tcBorders>
              <w:top w:val="nil"/>
              <w:bottom w:val="single" w:sz="4" w:space="0" w:color="auto"/>
            </w:tcBorders>
            <w:vAlign w:val="center"/>
          </w:tcPr>
          <w:p w14:paraId="75D04C2D" w14:textId="77777777" w:rsidR="005937B9" w:rsidRPr="00A13BFE" w:rsidRDefault="005937B9" w:rsidP="00135E11">
            <w:pPr>
              <w:ind w:left="-1662" w:firstLine="1662"/>
              <w:jc w:val="center"/>
              <w:rPr>
                <w:rFonts w:ascii="Arial" w:hAnsi="Arial" w:cs="Arial"/>
                <w:sz w:val="20"/>
                <w:szCs w:val="20"/>
                <w:lang w:val="mk-MK"/>
              </w:rPr>
            </w:pPr>
            <w:r w:rsidRPr="00A13BFE">
              <w:rPr>
                <w:rFonts w:ascii="Arial" w:hAnsi="Arial" w:cs="Arial"/>
                <w:sz w:val="20"/>
                <w:szCs w:val="20"/>
                <w:lang w:val="mk-MK"/>
              </w:rPr>
              <w:t>1</w:t>
            </w:r>
            <w:r>
              <w:rPr>
                <w:rFonts w:ascii="Arial" w:hAnsi="Arial" w:cs="Arial"/>
                <w:sz w:val="20"/>
                <w:szCs w:val="20"/>
                <w:lang w:val="mk-MK"/>
              </w:rPr>
              <w:t>3</w:t>
            </w:r>
            <w:r w:rsidRPr="00A13BFE">
              <w:rPr>
                <w:rFonts w:ascii="Arial" w:hAnsi="Arial" w:cs="Arial"/>
                <w:sz w:val="20"/>
                <w:szCs w:val="20"/>
                <w:lang w:val="mk-MK"/>
              </w:rPr>
              <w:t xml:space="preserve"> 01 </w:t>
            </w:r>
            <w:r>
              <w:rPr>
                <w:rFonts w:ascii="Arial" w:hAnsi="Arial" w:cs="Arial"/>
                <w:sz w:val="20"/>
                <w:szCs w:val="20"/>
                <w:lang w:val="mk-MK"/>
              </w:rPr>
              <w:t>1</w:t>
            </w:r>
            <w:r w:rsidRPr="00A13BFE">
              <w:rPr>
                <w:rFonts w:ascii="Arial" w:hAnsi="Arial" w:cs="Arial"/>
                <w:sz w:val="20"/>
                <w:szCs w:val="20"/>
                <w:lang w:val="mk-MK"/>
              </w:rPr>
              <w:t>0*</w:t>
            </w:r>
          </w:p>
        </w:tc>
        <w:tc>
          <w:tcPr>
            <w:tcW w:w="1560" w:type="dxa"/>
            <w:tcBorders>
              <w:top w:val="nil"/>
              <w:bottom w:val="single" w:sz="4" w:space="0" w:color="auto"/>
            </w:tcBorders>
            <w:vAlign w:val="center"/>
          </w:tcPr>
          <w:p w14:paraId="53075800" w14:textId="77777777" w:rsidR="005937B9" w:rsidRPr="00A13BFE" w:rsidRDefault="005937B9" w:rsidP="00135E11">
            <w:pPr>
              <w:ind w:left="-172" w:right="-178"/>
              <w:jc w:val="center"/>
              <w:rPr>
                <w:rFonts w:ascii="Arial" w:hAnsi="Arial" w:cs="Arial"/>
                <w:sz w:val="20"/>
                <w:szCs w:val="20"/>
                <w:lang w:val="mk-MK"/>
              </w:rPr>
            </w:pPr>
            <w:r w:rsidRPr="00D656F5">
              <w:rPr>
                <w:rFonts w:ascii="Arial" w:hAnsi="Arial" w:cs="Arial"/>
                <w:sz w:val="20"/>
                <w:szCs w:val="20"/>
                <w:lang w:val="mk-MK"/>
              </w:rPr>
              <w:t>Механизација и возила</w:t>
            </w:r>
          </w:p>
        </w:tc>
        <w:tc>
          <w:tcPr>
            <w:tcW w:w="1631" w:type="dxa"/>
            <w:tcBorders>
              <w:right w:val="single" w:sz="4" w:space="0" w:color="auto"/>
            </w:tcBorders>
            <w:vAlign w:val="center"/>
          </w:tcPr>
          <w:p w14:paraId="5BC7E95D" w14:textId="77777777" w:rsidR="005937B9" w:rsidRPr="00D656F5" w:rsidRDefault="005937B9" w:rsidP="00135E11">
            <w:pPr>
              <w:jc w:val="center"/>
              <w:rPr>
                <w:rFonts w:ascii="Arial" w:hAnsi="Arial" w:cs="Arial"/>
                <w:lang w:val="mk-MK"/>
              </w:rPr>
            </w:pPr>
            <w:r>
              <w:rPr>
                <w:rFonts w:ascii="Arial" w:hAnsi="Arial" w:cs="Arial"/>
                <w:lang w:val="mk-MK"/>
              </w:rPr>
              <w:t>/</w:t>
            </w:r>
          </w:p>
        </w:tc>
        <w:tc>
          <w:tcPr>
            <w:tcW w:w="1701" w:type="dxa"/>
            <w:tcBorders>
              <w:right w:val="single" w:sz="4" w:space="0" w:color="auto"/>
            </w:tcBorders>
            <w:vAlign w:val="center"/>
          </w:tcPr>
          <w:p w14:paraId="1F508E2C" w14:textId="77777777" w:rsidR="005937B9" w:rsidRPr="00A9341B" w:rsidRDefault="005937B9" w:rsidP="00135E11">
            <w:pPr>
              <w:jc w:val="center"/>
              <w:rPr>
                <w:rFonts w:ascii="Aptos" w:hAnsi="Aptos"/>
                <w:lang w:val="mk-MK"/>
              </w:rPr>
            </w:pPr>
            <w:r w:rsidRPr="00D656F5">
              <w:rPr>
                <w:rFonts w:ascii="Aptos" w:hAnsi="Aptos"/>
                <w:lang w:val="mk-MK"/>
              </w:rPr>
              <w:t>0,2</w:t>
            </w:r>
            <w:r>
              <w:rPr>
                <w:rFonts w:ascii="Aptos" w:hAnsi="Aptos"/>
                <w:lang w:val="mk-MK"/>
              </w:rPr>
              <w:t>5</w:t>
            </w:r>
          </w:p>
        </w:tc>
        <w:tc>
          <w:tcPr>
            <w:tcW w:w="1828" w:type="dxa"/>
            <w:tcBorders>
              <w:top w:val="single" w:sz="4" w:space="0" w:color="auto"/>
              <w:left w:val="single" w:sz="4" w:space="0" w:color="auto"/>
              <w:bottom w:val="single" w:sz="4" w:space="0" w:color="auto"/>
              <w:right w:val="single" w:sz="4" w:space="0" w:color="auto"/>
            </w:tcBorders>
            <w:vAlign w:val="center"/>
          </w:tcPr>
          <w:p w14:paraId="706AEB59" w14:textId="77777777" w:rsidR="005937B9" w:rsidRPr="00013322" w:rsidRDefault="005937B9" w:rsidP="00135E11">
            <w:pPr>
              <w:jc w:val="center"/>
              <w:rPr>
                <w:rFonts w:ascii="Arial" w:hAnsi="Arial" w:cs="Arial"/>
                <w:lang w:val="mk-MK"/>
              </w:rPr>
            </w:pPr>
            <w:r w:rsidRPr="00B8370B">
              <w:rPr>
                <w:rFonts w:ascii="Arial" w:hAnsi="Arial" w:cs="Arial"/>
                <w:sz w:val="20"/>
                <w:szCs w:val="20"/>
                <w:lang w:val="mk-MK"/>
              </w:rPr>
              <w:t>Канистер за отпадно масло</w:t>
            </w:r>
          </w:p>
        </w:tc>
        <w:tc>
          <w:tcPr>
            <w:tcW w:w="1574" w:type="dxa"/>
            <w:tcBorders>
              <w:top w:val="single" w:sz="4" w:space="0" w:color="auto"/>
              <w:left w:val="single" w:sz="4" w:space="0" w:color="auto"/>
              <w:bottom w:val="single" w:sz="4" w:space="0" w:color="auto"/>
              <w:right w:val="single" w:sz="4" w:space="0" w:color="auto"/>
            </w:tcBorders>
            <w:vAlign w:val="center"/>
          </w:tcPr>
          <w:p w14:paraId="50D3AC78" w14:textId="77777777" w:rsidR="005937B9" w:rsidRPr="00013322" w:rsidRDefault="005937B9" w:rsidP="00135E11">
            <w:pPr>
              <w:ind w:left="-88" w:right="-111"/>
              <w:jc w:val="center"/>
              <w:rPr>
                <w:rFonts w:ascii="Arial" w:hAnsi="Arial" w:cs="Arial"/>
                <w:lang w:val="mk-MK"/>
              </w:rPr>
            </w:pPr>
            <w:r w:rsidRPr="00B8370B">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638C4A3D" w14:textId="77777777" w:rsidR="005937B9" w:rsidRPr="0051592C" w:rsidRDefault="005937B9" w:rsidP="00135E11">
            <w:pPr>
              <w:ind w:left="-113" w:right="-152"/>
              <w:jc w:val="center"/>
              <w:rPr>
                <w:rFonts w:ascii="Arial" w:hAnsi="Arial" w:cs="Arial"/>
                <w:sz w:val="20"/>
                <w:szCs w:val="20"/>
                <w:lang w:val="mk-MK"/>
              </w:rPr>
            </w:pPr>
            <w:r>
              <w:rPr>
                <w:rFonts w:ascii="Arial" w:hAnsi="Arial" w:cs="Arial"/>
                <w:sz w:val="20"/>
                <w:szCs w:val="20"/>
                <w:lang w:val="mk-MK"/>
              </w:rPr>
              <w:t>ДУОММ Екооил Колект Доо Скопје</w:t>
            </w:r>
          </w:p>
        </w:tc>
      </w:tr>
      <w:tr w:rsidR="005937B9" w14:paraId="32DBCD3C" w14:textId="77777777" w:rsidTr="00135E11">
        <w:trPr>
          <w:trHeight w:val="460"/>
        </w:trPr>
        <w:tc>
          <w:tcPr>
            <w:tcW w:w="1542" w:type="dxa"/>
            <w:tcBorders>
              <w:top w:val="nil"/>
              <w:left w:val="single" w:sz="4" w:space="0" w:color="auto"/>
              <w:bottom w:val="single" w:sz="4" w:space="0" w:color="auto"/>
            </w:tcBorders>
            <w:vAlign w:val="center"/>
          </w:tcPr>
          <w:p w14:paraId="2988BA86" w14:textId="77777777" w:rsidR="005937B9" w:rsidRPr="00D656F5" w:rsidRDefault="005937B9" w:rsidP="00135E11">
            <w:pPr>
              <w:ind w:left="-142" w:right="-98"/>
              <w:jc w:val="center"/>
              <w:rPr>
                <w:rFonts w:ascii="Arial" w:hAnsi="Arial" w:cs="Arial"/>
                <w:sz w:val="20"/>
                <w:szCs w:val="20"/>
                <w:lang w:val="mk-MK"/>
              </w:rPr>
            </w:pPr>
            <w:r w:rsidRPr="00E877DF">
              <w:rPr>
                <w:rFonts w:ascii="Arial" w:hAnsi="Arial" w:cs="Arial"/>
                <w:sz w:val="20"/>
                <w:szCs w:val="20"/>
                <w:lang w:val="mk-MK"/>
              </w:rPr>
              <w:t>Моторно и трансмисионо масло</w:t>
            </w:r>
          </w:p>
        </w:tc>
        <w:tc>
          <w:tcPr>
            <w:tcW w:w="1612" w:type="dxa"/>
            <w:tcBorders>
              <w:top w:val="nil"/>
              <w:bottom w:val="single" w:sz="4" w:space="0" w:color="auto"/>
            </w:tcBorders>
            <w:vAlign w:val="center"/>
          </w:tcPr>
          <w:p w14:paraId="7D68774D" w14:textId="77777777" w:rsidR="005937B9" w:rsidRPr="00A13BFE" w:rsidRDefault="005937B9" w:rsidP="00135E11">
            <w:pPr>
              <w:ind w:left="-1662" w:firstLine="1662"/>
              <w:jc w:val="center"/>
              <w:rPr>
                <w:rFonts w:ascii="Arial" w:hAnsi="Arial" w:cs="Arial"/>
                <w:sz w:val="20"/>
                <w:szCs w:val="20"/>
                <w:lang w:val="mk-MK"/>
              </w:rPr>
            </w:pPr>
            <w:r w:rsidRPr="00A13BFE">
              <w:rPr>
                <w:rFonts w:ascii="Arial" w:hAnsi="Arial" w:cs="Arial"/>
                <w:sz w:val="20"/>
                <w:szCs w:val="20"/>
                <w:lang w:val="mk-MK"/>
              </w:rPr>
              <w:t>1</w:t>
            </w:r>
            <w:r>
              <w:rPr>
                <w:rFonts w:ascii="Arial" w:hAnsi="Arial" w:cs="Arial"/>
                <w:sz w:val="20"/>
                <w:szCs w:val="20"/>
                <w:lang w:val="mk-MK"/>
              </w:rPr>
              <w:t>3</w:t>
            </w:r>
            <w:r w:rsidRPr="00A13BFE">
              <w:rPr>
                <w:rFonts w:ascii="Arial" w:hAnsi="Arial" w:cs="Arial"/>
                <w:sz w:val="20"/>
                <w:szCs w:val="20"/>
                <w:lang w:val="mk-MK"/>
              </w:rPr>
              <w:t xml:space="preserve"> 0</w:t>
            </w:r>
            <w:r>
              <w:rPr>
                <w:rFonts w:ascii="Arial" w:hAnsi="Arial" w:cs="Arial"/>
                <w:sz w:val="20"/>
                <w:szCs w:val="20"/>
                <w:lang w:val="mk-MK"/>
              </w:rPr>
              <w:t>2</w:t>
            </w:r>
            <w:r w:rsidRPr="00A13BFE">
              <w:rPr>
                <w:rFonts w:ascii="Arial" w:hAnsi="Arial" w:cs="Arial"/>
                <w:sz w:val="20"/>
                <w:szCs w:val="20"/>
                <w:lang w:val="mk-MK"/>
              </w:rPr>
              <w:t xml:space="preserve"> 0</w:t>
            </w:r>
            <w:r>
              <w:rPr>
                <w:rFonts w:ascii="Arial" w:hAnsi="Arial" w:cs="Arial"/>
                <w:sz w:val="20"/>
                <w:szCs w:val="20"/>
                <w:lang w:val="mk-MK"/>
              </w:rPr>
              <w:t>5</w:t>
            </w:r>
            <w:r w:rsidRPr="00A13BFE">
              <w:rPr>
                <w:rFonts w:ascii="Arial" w:hAnsi="Arial" w:cs="Arial"/>
                <w:sz w:val="20"/>
                <w:szCs w:val="20"/>
                <w:lang w:val="mk-MK"/>
              </w:rPr>
              <w:t>*</w:t>
            </w:r>
          </w:p>
        </w:tc>
        <w:tc>
          <w:tcPr>
            <w:tcW w:w="1560" w:type="dxa"/>
            <w:tcBorders>
              <w:top w:val="nil"/>
              <w:bottom w:val="single" w:sz="4" w:space="0" w:color="auto"/>
            </w:tcBorders>
            <w:vAlign w:val="center"/>
          </w:tcPr>
          <w:p w14:paraId="2BB5AFE6" w14:textId="77777777" w:rsidR="005937B9" w:rsidRPr="00D656F5" w:rsidRDefault="005937B9" w:rsidP="00135E11">
            <w:pPr>
              <w:ind w:left="-172" w:right="-178"/>
              <w:jc w:val="center"/>
              <w:rPr>
                <w:rFonts w:ascii="Arial" w:hAnsi="Arial" w:cs="Arial"/>
                <w:sz w:val="20"/>
                <w:szCs w:val="20"/>
                <w:lang w:val="mk-MK"/>
              </w:rPr>
            </w:pPr>
            <w:r w:rsidRPr="00D656F5">
              <w:rPr>
                <w:rFonts w:ascii="Arial" w:hAnsi="Arial" w:cs="Arial"/>
                <w:sz w:val="20"/>
                <w:szCs w:val="20"/>
                <w:lang w:val="mk-MK"/>
              </w:rPr>
              <w:t>Механизација и возила</w:t>
            </w:r>
          </w:p>
        </w:tc>
        <w:tc>
          <w:tcPr>
            <w:tcW w:w="1631" w:type="dxa"/>
            <w:tcBorders>
              <w:right w:val="single" w:sz="4" w:space="0" w:color="auto"/>
            </w:tcBorders>
            <w:vAlign w:val="center"/>
          </w:tcPr>
          <w:p w14:paraId="7429C5D2" w14:textId="77777777" w:rsidR="005937B9" w:rsidRDefault="005937B9" w:rsidP="00135E11">
            <w:pPr>
              <w:jc w:val="center"/>
              <w:rPr>
                <w:rFonts w:ascii="Arial" w:hAnsi="Arial" w:cs="Arial"/>
                <w:lang w:val="mk-MK"/>
              </w:rPr>
            </w:pPr>
            <w:r>
              <w:rPr>
                <w:rFonts w:ascii="Arial" w:hAnsi="Arial" w:cs="Arial"/>
                <w:lang w:val="mk-MK"/>
              </w:rPr>
              <w:t>/</w:t>
            </w:r>
          </w:p>
        </w:tc>
        <w:tc>
          <w:tcPr>
            <w:tcW w:w="1701" w:type="dxa"/>
            <w:tcBorders>
              <w:right w:val="single" w:sz="4" w:space="0" w:color="auto"/>
            </w:tcBorders>
            <w:vAlign w:val="center"/>
          </w:tcPr>
          <w:p w14:paraId="0196FD22" w14:textId="77777777" w:rsidR="005937B9" w:rsidRPr="00D656F5" w:rsidRDefault="005937B9" w:rsidP="00135E11">
            <w:pPr>
              <w:jc w:val="center"/>
              <w:rPr>
                <w:rFonts w:ascii="Aptos" w:hAnsi="Aptos"/>
                <w:lang w:val="mk-MK"/>
              </w:rPr>
            </w:pPr>
            <w:r>
              <w:rPr>
                <w:rFonts w:ascii="Aptos" w:hAnsi="Aptos"/>
                <w:lang w:val="mk-MK"/>
              </w:rPr>
              <w:t>1</w:t>
            </w:r>
            <w:r w:rsidRPr="00D656F5">
              <w:rPr>
                <w:rFonts w:ascii="Aptos" w:hAnsi="Aptos"/>
                <w:lang w:val="mk-MK"/>
              </w:rPr>
              <w:t>,</w:t>
            </w:r>
            <w:r>
              <w:rPr>
                <w:rFonts w:ascii="Aptos" w:hAnsi="Aptos"/>
                <w:lang w:val="mk-MK"/>
              </w:rPr>
              <w:t>50</w:t>
            </w:r>
          </w:p>
        </w:tc>
        <w:tc>
          <w:tcPr>
            <w:tcW w:w="1828" w:type="dxa"/>
            <w:tcBorders>
              <w:top w:val="single" w:sz="4" w:space="0" w:color="auto"/>
              <w:left w:val="single" w:sz="4" w:space="0" w:color="auto"/>
              <w:bottom w:val="single" w:sz="4" w:space="0" w:color="auto"/>
              <w:right w:val="single" w:sz="4" w:space="0" w:color="auto"/>
            </w:tcBorders>
            <w:vAlign w:val="center"/>
          </w:tcPr>
          <w:p w14:paraId="1879ADF0" w14:textId="77777777" w:rsidR="005937B9" w:rsidRPr="00B8370B" w:rsidRDefault="005937B9" w:rsidP="00135E11">
            <w:pPr>
              <w:jc w:val="center"/>
              <w:rPr>
                <w:rFonts w:ascii="Arial" w:hAnsi="Arial" w:cs="Arial"/>
                <w:sz w:val="20"/>
                <w:szCs w:val="20"/>
                <w:lang w:val="mk-MK"/>
              </w:rPr>
            </w:pPr>
            <w:r w:rsidRPr="00B8370B">
              <w:rPr>
                <w:rFonts w:ascii="Arial" w:hAnsi="Arial" w:cs="Arial"/>
                <w:sz w:val="20"/>
                <w:szCs w:val="20"/>
                <w:lang w:val="mk-MK"/>
              </w:rPr>
              <w:t>Канистер за отпадно масло</w:t>
            </w:r>
          </w:p>
        </w:tc>
        <w:tc>
          <w:tcPr>
            <w:tcW w:w="1574" w:type="dxa"/>
            <w:tcBorders>
              <w:top w:val="single" w:sz="4" w:space="0" w:color="auto"/>
              <w:left w:val="single" w:sz="4" w:space="0" w:color="auto"/>
              <w:bottom w:val="single" w:sz="4" w:space="0" w:color="auto"/>
              <w:right w:val="single" w:sz="4" w:space="0" w:color="auto"/>
            </w:tcBorders>
            <w:vAlign w:val="center"/>
          </w:tcPr>
          <w:p w14:paraId="0F128697" w14:textId="77777777" w:rsidR="005937B9" w:rsidRPr="00B8370B" w:rsidRDefault="005937B9" w:rsidP="00135E11">
            <w:pPr>
              <w:ind w:left="-88" w:right="-111"/>
              <w:jc w:val="center"/>
              <w:rPr>
                <w:rFonts w:ascii="Arial" w:hAnsi="Arial" w:cs="Arial"/>
                <w:sz w:val="20"/>
                <w:szCs w:val="20"/>
                <w:lang w:val="mk-MK"/>
              </w:rPr>
            </w:pPr>
            <w:r w:rsidRPr="00B8370B">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54C208E3" w14:textId="77777777" w:rsidR="005937B9" w:rsidRDefault="005937B9" w:rsidP="00135E11">
            <w:pPr>
              <w:ind w:left="-113" w:right="-152"/>
              <w:jc w:val="center"/>
              <w:rPr>
                <w:rFonts w:ascii="Arial" w:hAnsi="Arial" w:cs="Arial"/>
                <w:sz w:val="20"/>
                <w:szCs w:val="20"/>
                <w:lang w:val="mk-MK"/>
              </w:rPr>
            </w:pPr>
            <w:r>
              <w:rPr>
                <w:rFonts w:ascii="Arial" w:hAnsi="Arial" w:cs="Arial"/>
                <w:sz w:val="20"/>
                <w:szCs w:val="20"/>
                <w:lang w:val="mk-MK"/>
              </w:rPr>
              <w:t>ДУОММ Екооил Колект Доо Скопје</w:t>
            </w:r>
          </w:p>
        </w:tc>
      </w:tr>
      <w:tr w:rsidR="005937B9" w:rsidRPr="00385C29" w14:paraId="47C367D7" w14:textId="77777777" w:rsidTr="00135E11">
        <w:trPr>
          <w:trHeight w:val="460"/>
        </w:trPr>
        <w:tc>
          <w:tcPr>
            <w:tcW w:w="1542" w:type="dxa"/>
            <w:tcBorders>
              <w:top w:val="nil"/>
              <w:left w:val="single" w:sz="4" w:space="0" w:color="auto"/>
              <w:bottom w:val="single" w:sz="4" w:space="0" w:color="auto"/>
            </w:tcBorders>
            <w:vAlign w:val="center"/>
          </w:tcPr>
          <w:p w14:paraId="355D5402" w14:textId="77777777" w:rsidR="005937B9" w:rsidRPr="00E877DF" w:rsidRDefault="005937B9" w:rsidP="00135E11">
            <w:pPr>
              <w:ind w:left="-142" w:right="-98"/>
              <w:jc w:val="center"/>
              <w:rPr>
                <w:rFonts w:ascii="Arial" w:hAnsi="Arial" w:cs="Arial"/>
                <w:sz w:val="20"/>
                <w:szCs w:val="20"/>
                <w:lang w:val="mk-MK"/>
              </w:rPr>
            </w:pPr>
            <w:r w:rsidRPr="00E877DF">
              <w:rPr>
                <w:rFonts w:ascii="Arial" w:hAnsi="Arial" w:cs="Arial"/>
                <w:sz w:val="20"/>
                <w:szCs w:val="20"/>
                <w:lang w:val="mk-MK"/>
              </w:rPr>
              <w:t>Отпадни филтри (воздух, масло)</w:t>
            </w:r>
          </w:p>
        </w:tc>
        <w:tc>
          <w:tcPr>
            <w:tcW w:w="1612" w:type="dxa"/>
            <w:tcBorders>
              <w:top w:val="nil"/>
              <w:bottom w:val="single" w:sz="4" w:space="0" w:color="auto"/>
            </w:tcBorders>
            <w:vAlign w:val="center"/>
          </w:tcPr>
          <w:p w14:paraId="586CA911" w14:textId="77777777" w:rsidR="005937B9" w:rsidRPr="00A13BFE" w:rsidRDefault="005937B9" w:rsidP="00135E11">
            <w:pPr>
              <w:ind w:left="-1662" w:firstLine="1662"/>
              <w:jc w:val="center"/>
              <w:rPr>
                <w:rFonts w:ascii="Arial" w:hAnsi="Arial" w:cs="Arial"/>
                <w:sz w:val="20"/>
                <w:szCs w:val="20"/>
                <w:lang w:val="mk-MK"/>
              </w:rPr>
            </w:pPr>
            <w:r>
              <w:rPr>
                <w:rFonts w:ascii="Arial" w:hAnsi="Arial" w:cs="Arial"/>
                <w:sz w:val="20"/>
                <w:szCs w:val="20"/>
                <w:lang w:val="mk-MK"/>
              </w:rPr>
              <w:t>15 02 02*</w:t>
            </w:r>
          </w:p>
        </w:tc>
        <w:tc>
          <w:tcPr>
            <w:tcW w:w="1560" w:type="dxa"/>
            <w:tcBorders>
              <w:top w:val="nil"/>
              <w:bottom w:val="single" w:sz="4" w:space="0" w:color="auto"/>
            </w:tcBorders>
            <w:vAlign w:val="center"/>
          </w:tcPr>
          <w:p w14:paraId="5B9ED0EF" w14:textId="77777777" w:rsidR="005937B9" w:rsidRPr="00D656F5" w:rsidRDefault="005937B9" w:rsidP="00135E11">
            <w:pPr>
              <w:ind w:left="-172" w:right="-178"/>
              <w:jc w:val="center"/>
              <w:rPr>
                <w:rFonts w:ascii="Arial" w:hAnsi="Arial" w:cs="Arial"/>
                <w:sz w:val="20"/>
                <w:szCs w:val="20"/>
                <w:lang w:val="mk-MK"/>
              </w:rPr>
            </w:pPr>
            <w:r w:rsidRPr="00E877DF">
              <w:rPr>
                <w:rFonts w:ascii="Arial" w:hAnsi="Arial" w:cs="Arial"/>
                <w:sz w:val="20"/>
                <w:szCs w:val="20"/>
                <w:lang w:val="mk-MK"/>
              </w:rPr>
              <w:t>Механизација и возила</w:t>
            </w:r>
          </w:p>
        </w:tc>
        <w:tc>
          <w:tcPr>
            <w:tcW w:w="1631" w:type="dxa"/>
            <w:tcBorders>
              <w:right w:val="single" w:sz="4" w:space="0" w:color="auto"/>
            </w:tcBorders>
            <w:vAlign w:val="center"/>
          </w:tcPr>
          <w:p w14:paraId="76C23FE8" w14:textId="77777777" w:rsidR="005937B9" w:rsidRDefault="005937B9" w:rsidP="00135E11">
            <w:pPr>
              <w:jc w:val="center"/>
              <w:rPr>
                <w:rFonts w:ascii="Arial" w:hAnsi="Arial" w:cs="Arial"/>
                <w:lang w:val="mk-MK"/>
              </w:rPr>
            </w:pPr>
            <w:r>
              <w:rPr>
                <w:rFonts w:ascii="Arial" w:hAnsi="Arial" w:cs="Arial"/>
                <w:lang w:val="mk-MK"/>
              </w:rPr>
              <w:t>0 ,020</w:t>
            </w:r>
          </w:p>
        </w:tc>
        <w:tc>
          <w:tcPr>
            <w:tcW w:w="1701" w:type="dxa"/>
            <w:tcBorders>
              <w:right w:val="single" w:sz="4" w:space="0" w:color="auto"/>
            </w:tcBorders>
            <w:vAlign w:val="center"/>
          </w:tcPr>
          <w:p w14:paraId="151A9461" w14:textId="77777777" w:rsidR="005937B9" w:rsidRDefault="005937B9" w:rsidP="00135E11">
            <w:pPr>
              <w:jc w:val="center"/>
              <w:rPr>
                <w:rFonts w:ascii="Aptos" w:hAnsi="Aptos"/>
                <w:lang w:val="mk-MK"/>
              </w:rPr>
            </w:pPr>
            <w:r>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37BB12B3" w14:textId="77777777" w:rsidR="005937B9" w:rsidRPr="00B8370B" w:rsidRDefault="005937B9" w:rsidP="00135E11">
            <w:pPr>
              <w:jc w:val="center"/>
              <w:rPr>
                <w:rFonts w:ascii="Arial" w:hAnsi="Arial" w:cs="Arial"/>
                <w:sz w:val="20"/>
                <w:szCs w:val="20"/>
                <w:lang w:val="mk-MK"/>
              </w:rPr>
            </w:pPr>
            <w:r w:rsidRPr="00CA0D66">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1EC91F1E" w14:textId="77777777" w:rsidR="005937B9" w:rsidRPr="00B8370B" w:rsidRDefault="005937B9" w:rsidP="00135E11">
            <w:pPr>
              <w:ind w:left="-88" w:right="-111"/>
              <w:jc w:val="center"/>
              <w:rPr>
                <w:rFonts w:ascii="Arial" w:hAnsi="Arial" w:cs="Arial"/>
                <w:sz w:val="20"/>
                <w:szCs w:val="20"/>
                <w:lang w:val="mk-MK"/>
              </w:rPr>
            </w:pPr>
            <w:r w:rsidRPr="00CA0D66">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24BB7D52" w14:textId="77777777" w:rsidR="005937B9" w:rsidRPr="00385C29" w:rsidRDefault="005937B9" w:rsidP="00135E11">
            <w:pPr>
              <w:ind w:left="-113" w:right="-152"/>
              <w:jc w:val="center"/>
              <w:rPr>
                <w:rFonts w:ascii="Arial" w:hAnsi="Arial" w:cs="Arial"/>
                <w:sz w:val="20"/>
                <w:szCs w:val="20"/>
                <w:lang w:val="mk-MK"/>
              </w:rPr>
            </w:pPr>
            <w:r w:rsidRPr="00385C29">
              <w:rPr>
                <w:rFonts w:ascii="Arial" w:hAnsi="Arial" w:cs="Arial"/>
                <w:sz w:val="20"/>
                <w:szCs w:val="20"/>
                <w:lang w:val="mk-MK"/>
              </w:rPr>
              <w:t>Во тек е постапка за склучување на договор со овластена компанија</w:t>
            </w:r>
          </w:p>
        </w:tc>
      </w:tr>
      <w:tr w:rsidR="005937B9" w:rsidRPr="00385C29" w14:paraId="6DA5E228" w14:textId="77777777" w:rsidTr="00135E11">
        <w:trPr>
          <w:trHeight w:val="460"/>
        </w:trPr>
        <w:tc>
          <w:tcPr>
            <w:tcW w:w="1542" w:type="dxa"/>
            <w:tcBorders>
              <w:top w:val="nil"/>
              <w:left w:val="single" w:sz="4" w:space="0" w:color="auto"/>
              <w:bottom w:val="single" w:sz="4" w:space="0" w:color="auto"/>
            </w:tcBorders>
            <w:vAlign w:val="center"/>
          </w:tcPr>
          <w:p w14:paraId="2E736DA9" w14:textId="77777777" w:rsidR="005937B9" w:rsidRPr="00E877DF" w:rsidRDefault="005937B9" w:rsidP="00135E11">
            <w:pPr>
              <w:ind w:left="-142" w:right="-98"/>
              <w:jc w:val="center"/>
              <w:rPr>
                <w:rFonts w:ascii="Arial" w:hAnsi="Arial" w:cs="Arial"/>
                <w:sz w:val="20"/>
                <w:szCs w:val="20"/>
                <w:lang w:val="mk-MK"/>
              </w:rPr>
            </w:pPr>
            <w:r w:rsidRPr="003B4449">
              <w:rPr>
                <w:rFonts w:ascii="Arial" w:hAnsi="Arial" w:cs="Arial"/>
                <w:sz w:val="20"/>
                <w:szCs w:val="20"/>
                <w:lang w:val="mk-MK"/>
              </w:rPr>
              <w:t>Мешан замастен отпад</w:t>
            </w:r>
          </w:p>
        </w:tc>
        <w:tc>
          <w:tcPr>
            <w:tcW w:w="1612" w:type="dxa"/>
            <w:tcBorders>
              <w:top w:val="nil"/>
              <w:bottom w:val="single" w:sz="4" w:space="0" w:color="auto"/>
            </w:tcBorders>
            <w:vAlign w:val="center"/>
          </w:tcPr>
          <w:p w14:paraId="1D42BBF9" w14:textId="77777777" w:rsidR="005937B9" w:rsidRDefault="005937B9" w:rsidP="00135E11">
            <w:pPr>
              <w:ind w:left="-1662" w:firstLine="1662"/>
              <w:jc w:val="center"/>
              <w:rPr>
                <w:rFonts w:ascii="Arial" w:hAnsi="Arial" w:cs="Arial"/>
                <w:sz w:val="20"/>
                <w:szCs w:val="20"/>
                <w:lang w:val="mk-MK"/>
              </w:rPr>
            </w:pPr>
            <w:r w:rsidRPr="003B4449">
              <w:rPr>
                <w:rFonts w:ascii="Arial" w:hAnsi="Arial" w:cs="Arial"/>
                <w:sz w:val="20"/>
                <w:szCs w:val="20"/>
                <w:lang w:val="mk-MK"/>
              </w:rPr>
              <w:t>15 02 02*</w:t>
            </w:r>
          </w:p>
        </w:tc>
        <w:tc>
          <w:tcPr>
            <w:tcW w:w="1560" w:type="dxa"/>
            <w:tcBorders>
              <w:top w:val="nil"/>
              <w:bottom w:val="single" w:sz="4" w:space="0" w:color="auto"/>
            </w:tcBorders>
            <w:vAlign w:val="center"/>
          </w:tcPr>
          <w:p w14:paraId="2431EF30" w14:textId="77777777" w:rsidR="005937B9" w:rsidRPr="00E877DF" w:rsidRDefault="005937B9" w:rsidP="00135E11">
            <w:pPr>
              <w:ind w:left="-30" w:right="-36"/>
              <w:jc w:val="center"/>
              <w:rPr>
                <w:rFonts w:ascii="Arial" w:hAnsi="Arial" w:cs="Arial"/>
                <w:sz w:val="20"/>
                <w:szCs w:val="20"/>
                <w:lang w:val="mk-MK"/>
              </w:rPr>
            </w:pPr>
            <w:r w:rsidRPr="003B4449">
              <w:rPr>
                <w:rFonts w:ascii="Arial" w:hAnsi="Arial" w:cs="Arial"/>
                <w:sz w:val="20"/>
                <w:szCs w:val="20"/>
                <w:lang w:val="mk-MK"/>
              </w:rPr>
              <w:t>Сервис за возила</w:t>
            </w:r>
          </w:p>
        </w:tc>
        <w:tc>
          <w:tcPr>
            <w:tcW w:w="1631" w:type="dxa"/>
            <w:tcBorders>
              <w:right w:val="single" w:sz="4" w:space="0" w:color="auto"/>
            </w:tcBorders>
            <w:vAlign w:val="center"/>
          </w:tcPr>
          <w:p w14:paraId="2AB1D2F7" w14:textId="77777777" w:rsidR="005937B9" w:rsidRDefault="005937B9" w:rsidP="00135E11">
            <w:pPr>
              <w:jc w:val="center"/>
              <w:rPr>
                <w:rFonts w:ascii="Arial" w:hAnsi="Arial" w:cs="Arial"/>
                <w:lang w:val="mk-MK"/>
              </w:rPr>
            </w:pPr>
            <w:r>
              <w:rPr>
                <w:rFonts w:ascii="Arial" w:hAnsi="Arial" w:cs="Arial"/>
                <w:lang w:val="mk-MK"/>
              </w:rPr>
              <w:t>0,010</w:t>
            </w:r>
          </w:p>
        </w:tc>
        <w:tc>
          <w:tcPr>
            <w:tcW w:w="1701" w:type="dxa"/>
            <w:tcBorders>
              <w:right w:val="single" w:sz="4" w:space="0" w:color="auto"/>
            </w:tcBorders>
            <w:vAlign w:val="center"/>
          </w:tcPr>
          <w:p w14:paraId="02F70EFF" w14:textId="77777777" w:rsidR="005937B9" w:rsidRDefault="005937B9" w:rsidP="00135E11">
            <w:pPr>
              <w:jc w:val="center"/>
              <w:rPr>
                <w:rFonts w:ascii="Aptos" w:hAnsi="Aptos"/>
                <w:lang w:val="mk-MK"/>
              </w:rPr>
            </w:pPr>
            <w:r>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5B070821" w14:textId="77777777" w:rsidR="005937B9" w:rsidRPr="00CA0D66" w:rsidRDefault="005937B9" w:rsidP="00135E11">
            <w:pPr>
              <w:jc w:val="center"/>
              <w:rPr>
                <w:rFonts w:ascii="Arial" w:hAnsi="Arial" w:cs="Arial"/>
                <w:sz w:val="20"/>
                <w:szCs w:val="20"/>
                <w:lang w:val="mk-MK"/>
              </w:rPr>
            </w:pPr>
            <w:r w:rsidRPr="00CA0D66">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37CFBC5F" w14:textId="77777777" w:rsidR="005937B9" w:rsidRPr="00CA0D66" w:rsidRDefault="005937B9" w:rsidP="00135E11">
            <w:pPr>
              <w:ind w:left="-88" w:right="-111"/>
              <w:jc w:val="center"/>
              <w:rPr>
                <w:rFonts w:ascii="Arial" w:hAnsi="Arial" w:cs="Arial"/>
                <w:sz w:val="20"/>
                <w:szCs w:val="20"/>
                <w:lang w:val="mk-MK"/>
              </w:rPr>
            </w:pPr>
            <w:r w:rsidRPr="00CA0D66">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377A65F3" w14:textId="77777777" w:rsidR="005937B9" w:rsidRPr="00385C29" w:rsidRDefault="005937B9" w:rsidP="00135E11">
            <w:pPr>
              <w:ind w:left="-113" w:right="-152"/>
              <w:jc w:val="center"/>
              <w:rPr>
                <w:rFonts w:ascii="Arial" w:hAnsi="Arial" w:cs="Arial"/>
                <w:sz w:val="20"/>
                <w:szCs w:val="20"/>
                <w:lang w:val="mk-MK"/>
              </w:rPr>
            </w:pPr>
            <w:r w:rsidRPr="00385C29">
              <w:rPr>
                <w:rFonts w:ascii="Arial" w:hAnsi="Arial" w:cs="Arial"/>
                <w:sz w:val="20"/>
                <w:szCs w:val="20"/>
                <w:lang w:val="mk-MK"/>
              </w:rPr>
              <w:t>Во тек е постапка за склучување на договор со овластена компанија</w:t>
            </w:r>
          </w:p>
        </w:tc>
      </w:tr>
      <w:tr w:rsidR="005937B9" w:rsidRPr="00C16A3B" w14:paraId="1797D6DD" w14:textId="77777777" w:rsidTr="00135E11">
        <w:trPr>
          <w:trHeight w:val="65"/>
        </w:trPr>
        <w:tc>
          <w:tcPr>
            <w:tcW w:w="1542" w:type="dxa"/>
            <w:tcBorders>
              <w:top w:val="single" w:sz="4" w:space="0" w:color="auto"/>
              <w:left w:val="single" w:sz="4" w:space="0" w:color="auto"/>
              <w:bottom w:val="single" w:sz="4" w:space="0" w:color="auto"/>
              <w:right w:val="single" w:sz="4" w:space="0" w:color="auto"/>
            </w:tcBorders>
            <w:vAlign w:val="center"/>
          </w:tcPr>
          <w:p w14:paraId="0FE2124B" w14:textId="77777777" w:rsidR="005937B9" w:rsidRPr="00A13BFE" w:rsidRDefault="005937B9" w:rsidP="00135E11">
            <w:pPr>
              <w:ind w:left="-142" w:right="-98"/>
              <w:jc w:val="center"/>
              <w:rPr>
                <w:rFonts w:ascii="Arial" w:hAnsi="Arial" w:cs="Arial"/>
                <w:sz w:val="20"/>
                <w:szCs w:val="20"/>
                <w:lang w:val="mk-MK"/>
              </w:rPr>
            </w:pPr>
            <w:r w:rsidRPr="00A13BFE">
              <w:rPr>
                <w:rFonts w:ascii="Arial" w:hAnsi="Arial" w:cs="Arial"/>
                <w:sz w:val="20"/>
                <w:szCs w:val="20"/>
                <w:lang w:val="mk-MK"/>
              </w:rPr>
              <w:lastRenderedPageBreak/>
              <w:t>Отпад од физички и хемиска преработка на минерални суровини на обоени метали што содржи опасни супстанци</w:t>
            </w:r>
          </w:p>
        </w:tc>
        <w:tc>
          <w:tcPr>
            <w:tcW w:w="1612" w:type="dxa"/>
            <w:tcBorders>
              <w:top w:val="single" w:sz="4" w:space="0" w:color="auto"/>
              <w:left w:val="single" w:sz="4" w:space="0" w:color="auto"/>
              <w:bottom w:val="single" w:sz="4" w:space="0" w:color="auto"/>
              <w:right w:val="single" w:sz="4" w:space="0" w:color="auto"/>
            </w:tcBorders>
            <w:vAlign w:val="center"/>
          </w:tcPr>
          <w:p w14:paraId="6EE4812A" w14:textId="77777777" w:rsidR="005937B9" w:rsidRPr="00A13BFE" w:rsidRDefault="005937B9" w:rsidP="00135E11">
            <w:pPr>
              <w:ind w:left="-1662" w:firstLine="1662"/>
              <w:jc w:val="center"/>
              <w:rPr>
                <w:rFonts w:ascii="Arial" w:hAnsi="Arial" w:cs="Arial"/>
                <w:sz w:val="20"/>
                <w:szCs w:val="20"/>
                <w:lang w:val="mk-MK"/>
              </w:rPr>
            </w:pPr>
            <w:r w:rsidRPr="00A13BFE">
              <w:rPr>
                <w:rFonts w:ascii="Arial" w:hAnsi="Arial" w:cs="Arial"/>
                <w:sz w:val="20"/>
                <w:szCs w:val="20"/>
                <w:lang w:val="mk-MK"/>
              </w:rPr>
              <w:t>01 04 07*</w:t>
            </w:r>
          </w:p>
        </w:tc>
        <w:tc>
          <w:tcPr>
            <w:tcW w:w="1560" w:type="dxa"/>
            <w:tcBorders>
              <w:top w:val="single" w:sz="4" w:space="0" w:color="auto"/>
              <w:left w:val="single" w:sz="4" w:space="0" w:color="auto"/>
              <w:bottom w:val="single" w:sz="4" w:space="0" w:color="auto"/>
              <w:right w:val="single" w:sz="4" w:space="0" w:color="auto"/>
            </w:tcBorders>
            <w:vAlign w:val="center"/>
          </w:tcPr>
          <w:p w14:paraId="4F3C11C2" w14:textId="77777777" w:rsidR="005937B9" w:rsidRPr="00A13BFE" w:rsidRDefault="005937B9" w:rsidP="00135E11">
            <w:pPr>
              <w:ind w:left="-172" w:right="-178"/>
              <w:jc w:val="center"/>
              <w:rPr>
                <w:rFonts w:ascii="Arial" w:hAnsi="Arial" w:cs="Arial"/>
                <w:sz w:val="20"/>
                <w:szCs w:val="20"/>
                <w:lang w:val="mk-MK"/>
              </w:rPr>
            </w:pPr>
            <w:r w:rsidRPr="003B4449">
              <w:rPr>
                <w:rFonts w:ascii="Arial" w:hAnsi="Arial" w:cs="Arial"/>
                <w:sz w:val="20"/>
                <w:szCs w:val="20"/>
                <w:lang w:val="mk-MK"/>
              </w:rPr>
              <w:t>Технолошки процес во флотација</w:t>
            </w:r>
          </w:p>
        </w:tc>
        <w:tc>
          <w:tcPr>
            <w:tcW w:w="1631" w:type="dxa"/>
            <w:tcBorders>
              <w:right w:val="single" w:sz="4" w:space="0" w:color="auto"/>
            </w:tcBorders>
            <w:vAlign w:val="center"/>
          </w:tcPr>
          <w:p w14:paraId="4E820FB9" w14:textId="77777777" w:rsidR="005937B9" w:rsidRPr="003B4449" w:rsidRDefault="005937B9" w:rsidP="00135E11">
            <w:pPr>
              <w:jc w:val="center"/>
              <w:rPr>
                <w:rFonts w:ascii="Arial" w:hAnsi="Arial" w:cs="Arial"/>
                <w:lang w:val="mk-MK"/>
              </w:rPr>
            </w:pPr>
            <w:r>
              <w:rPr>
                <w:rFonts w:ascii="Arial" w:hAnsi="Arial" w:cs="Arial"/>
                <w:lang w:val="mk-MK"/>
              </w:rPr>
              <w:t>287195 цврста фаза</w:t>
            </w:r>
          </w:p>
        </w:tc>
        <w:tc>
          <w:tcPr>
            <w:tcW w:w="1701" w:type="dxa"/>
            <w:tcBorders>
              <w:right w:val="single" w:sz="4" w:space="0" w:color="auto"/>
            </w:tcBorders>
            <w:vAlign w:val="center"/>
          </w:tcPr>
          <w:p w14:paraId="6EA21AA6" w14:textId="77777777" w:rsidR="005937B9" w:rsidRPr="00A9341B" w:rsidRDefault="005937B9" w:rsidP="00135E11">
            <w:pPr>
              <w:jc w:val="center"/>
              <w:rPr>
                <w:rFonts w:ascii="Aptos" w:hAnsi="Aptos"/>
                <w:lang w:val="mk-MK"/>
              </w:rPr>
            </w:pPr>
            <w:r>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5BE54877" w14:textId="77777777" w:rsidR="005937B9" w:rsidRPr="00013322" w:rsidRDefault="005937B9" w:rsidP="00135E11">
            <w:pPr>
              <w:jc w:val="center"/>
              <w:rPr>
                <w:rFonts w:ascii="Arial" w:hAnsi="Arial" w:cs="Arial"/>
                <w:lang w:val="mk-MK"/>
              </w:rPr>
            </w:pPr>
            <w:r w:rsidRPr="004B40D6">
              <w:rPr>
                <w:rFonts w:ascii="Arial" w:hAnsi="Arial" w:cs="Arial"/>
                <w:sz w:val="20"/>
                <w:szCs w:val="20"/>
                <w:lang w:val="mk-MK"/>
              </w:rPr>
              <w:t>Постапка на депонирање на хидројаловиште</w:t>
            </w:r>
          </w:p>
        </w:tc>
        <w:tc>
          <w:tcPr>
            <w:tcW w:w="1574" w:type="dxa"/>
            <w:tcBorders>
              <w:top w:val="single" w:sz="4" w:space="0" w:color="auto"/>
              <w:left w:val="single" w:sz="4" w:space="0" w:color="auto"/>
              <w:bottom w:val="single" w:sz="4" w:space="0" w:color="auto"/>
              <w:right w:val="single" w:sz="4" w:space="0" w:color="auto"/>
            </w:tcBorders>
            <w:vAlign w:val="center"/>
          </w:tcPr>
          <w:p w14:paraId="0619E84F" w14:textId="77777777" w:rsidR="005937B9" w:rsidRPr="00013322" w:rsidRDefault="005937B9" w:rsidP="00135E11">
            <w:pPr>
              <w:jc w:val="center"/>
              <w:rPr>
                <w:rFonts w:ascii="Arial" w:hAnsi="Arial" w:cs="Arial"/>
                <w:lang w:val="mk-MK"/>
              </w:rPr>
            </w:pPr>
            <w:r>
              <w:rPr>
                <w:rFonts w:ascii="Arial" w:hAnsi="Arial" w:cs="Arial"/>
                <w:lang w:val="mk-MK"/>
              </w:rPr>
              <w:t>/</w:t>
            </w:r>
          </w:p>
        </w:tc>
        <w:tc>
          <w:tcPr>
            <w:tcW w:w="2410" w:type="dxa"/>
            <w:tcBorders>
              <w:top w:val="single" w:sz="4" w:space="0" w:color="auto"/>
              <w:left w:val="single" w:sz="4" w:space="0" w:color="auto"/>
              <w:bottom w:val="single" w:sz="4" w:space="0" w:color="auto"/>
              <w:right w:val="single" w:sz="4" w:space="0" w:color="auto"/>
            </w:tcBorders>
            <w:vAlign w:val="center"/>
          </w:tcPr>
          <w:p w14:paraId="2AF1C178" w14:textId="77777777" w:rsidR="005937B9" w:rsidRPr="0051592C" w:rsidRDefault="005937B9" w:rsidP="00135E11">
            <w:pPr>
              <w:jc w:val="center"/>
              <w:rPr>
                <w:rFonts w:ascii="Arial" w:hAnsi="Arial" w:cs="Arial"/>
                <w:sz w:val="20"/>
                <w:szCs w:val="20"/>
                <w:lang w:val="mk-MK"/>
              </w:rPr>
            </w:pPr>
            <w:r w:rsidRPr="0051592C">
              <w:rPr>
                <w:rFonts w:ascii="Arial" w:hAnsi="Arial" w:cs="Arial"/>
                <w:sz w:val="20"/>
                <w:szCs w:val="20"/>
                <w:lang w:val="mk-MK"/>
              </w:rPr>
              <w:t>Депонирање на хидројаловиште</w:t>
            </w:r>
          </w:p>
        </w:tc>
      </w:tr>
      <w:tr w:rsidR="005937B9" w:rsidRPr="00385C29" w14:paraId="5AE94E54" w14:textId="77777777" w:rsidTr="00135E11">
        <w:trPr>
          <w:trHeight w:val="65"/>
        </w:trPr>
        <w:tc>
          <w:tcPr>
            <w:tcW w:w="1542" w:type="dxa"/>
            <w:tcBorders>
              <w:top w:val="single" w:sz="4" w:space="0" w:color="auto"/>
              <w:left w:val="single" w:sz="4" w:space="0" w:color="auto"/>
              <w:bottom w:val="single" w:sz="4" w:space="0" w:color="auto"/>
              <w:right w:val="single" w:sz="4" w:space="0" w:color="auto"/>
            </w:tcBorders>
            <w:vAlign w:val="center"/>
          </w:tcPr>
          <w:p w14:paraId="371A8D97" w14:textId="77777777" w:rsidR="005937B9" w:rsidRPr="00A13BFE" w:rsidRDefault="005937B9" w:rsidP="00135E11">
            <w:pPr>
              <w:ind w:right="-98" w:hanging="142"/>
              <w:jc w:val="center"/>
              <w:rPr>
                <w:rFonts w:ascii="Arial" w:hAnsi="Arial" w:cs="Arial"/>
                <w:sz w:val="20"/>
                <w:szCs w:val="20"/>
                <w:lang w:val="mk-MK"/>
              </w:rPr>
            </w:pPr>
            <w:r w:rsidRPr="003B4449">
              <w:rPr>
                <w:rFonts w:ascii="Arial" w:hAnsi="Arial" w:cs="Arial"/>
                <w:sz w:val="20"/>
                <w:szCs w:val="20"/>
                <w:lang w:val="mk-MK"/>
              </w:rPr>
              <w:t>Стаклена амбалажа од киселини и бази</w:t>
            </w:r>
          </w:p>
        </w:tc>
        <w:tc>
          <w:tcPr>
            <w:tcW w:w="1612" w:type="dxa"/>
            <w:tcBorders>
              <w:top w:val="single" w:sz="4" w:space="0" w:color="auto"/>
              <w:left w:val="single" w:sz="4" w:space="0" w:color="auto"/>
              <w:bottom w:val="single" w:sz="4" w:space="0" w:color="auto"/>
              <w:right w:val="single" w:sz="4" w:space="0" w:color="auto"/>
            </w:tcBorders>
            <w:vAlign w:val="center"/>
          </w:tcPr>
          <w:p w14:paraId="10B6A144" w14:textId="77777777" w:rsidR="005937B9" w:rsidRPr="00A13BFE" w:rsidRDefault="005937B9" w:rsidP="00135E11">
            <w:pPr>
              <w:ind w:left="-1662" w:firstLine="1662"/>
              <w:jc w:val="center"/>
              <w:rPr>
                <w:rFonts w:ascii="Arial" w:hAnsi="Arial" w:cs="Arial"/>
                <w:sz w:val="20"/>
                <w:szCs w:val="20"/>
                <w:lang w:val="mk-MK"/>
              </w:rPr>
            </w:pPr>
            <w:r>
              <w:rPr>
                <w:rFonts w:ascii="Arial" w:hAnsi="Arial" w:cs="Arial"/>
                <w:sz w:val="20"/>
                <w:szCs w:val="20"/>
                <w:lang w:val="mk-MK"/>
              </w:rPr>
              <w:t>06 01 05*</w:t>
            </w:r>
          </w:p>
        </w:tc>
        <w:tc>
          <w:tcPr>
            <w:tcW w:w="1560" w:type="dxa"/>
            <w:tcBorders>
              <w:top w:val="single" w:sz="4" w:space="0" w:color="auto"/>
              <w:left w:val="single" w:sz="4" w:space="0" w:color="auto"/>
              <w:bottom w:val="single" w:sz="4" w:space="0" w:color="auto"/>
              <w:right w:val="single" w:sz="4" w:space="0" w:color="auto"/>
            </w:tcBorders>
            <w:vAlign w:val="center"/>
          </w:tcPr>
          <w:p w14:paraId="49556526" w14:textId="77777777" w:rsidR="005937B9" w:rsidRPr="003B4449" w:rsidRDefault="005937B9" w:rsidP="00135E11">
            <w:pPr>
              <w:ind w:left="-30" w:right="-36"/>
              <w:jc w:val="center"/>
              <w:rPr>
                <w:rFonts w:ascii="Arial" w:hAnsi="Arial" w:cs="Arial"/>
                <w:sz w:val="20"/>
                <w:szCs w:val="20"/>
                <w:lang w:val="mk-MK"/>
              </w:rPr>
            </w:pPr>
            <w:r w:rsidRPr="003B4449">
              <w:rPr>
                <w:rFonts w:ascii="Arial" w:hAnsi="Arial" w:cs="Arial"/>
                <w:sz w:val="20"/>
                <w:szCs w:val="20"/>
                <w:lang w:val="mk-MK"/>
              </w:rPr>
              <w:t>Хемиски анализи лабораторија</w:t>
            </w:r>
          </w:p>
        </w:tc>
        <w:tc>
          <w:tcPr>
            <w:tcW w:w="1631" w:type="dxa"/>
            <w:tcBorders>
              <w:right w:val="single" w:sz="4" w:space="0" w:color="auto"/>
            </w:tcBorders>
            <w:vAlign w:val="center"/>
          </w:tcPr>
          <w:p w14:paraId="6C164C87" w14:textId="77777777" w:rsidR="005937B9" w:rsidRDefault="005937B9" w:rsidP="00135E11">
            <w:pPr>
              <w:jc w:val="center"/>
              <w:rPr>
                <w:rFonts w:ascii="Arial" w:hAnsi="Arial" w:cs="Arial"/>
                <w:lang w:val="mk-MK"/>
              </w:rPr>
            </w:pPr>
            <w:r>
              <w:rPr>
                <w:rFonts w:ascii="Arial" w:hAnsi="Arial" w:cs="Arial"/>
                <w:lang w:val="mk-MK"/>
              </w:rPr>
              <w:t>0,002</w:t>
            </w:r>
          </w:p>
        </w:tc>
        <w:tc>
          <w:tcPr>
            <w:tcW w:w="1701" w:type="dxa"/>
            <w:tcBorders>
              <w:right w:val="single" w:sz="4" w:space="0" w:color="auto"/>
            </w:tcBorders>
            <w:vAlign w:val="center"/>
          </w:tcPr>
          <w:p w14:paraId="2E82BC33" w14:textId="77777777" w:rsidR="005937B9" w:rsidRDefault="005937B9" w:rsidP="00135E11">
            <w:pPr>
              <w:jc w:val="center"/>
              <w:rPr>
                <w:rFonts w:ascii="Aptos" w:hAnsi="Aptos"/>
                <w:lang w:val="mk-MK"/>
              </w:rPr>
            </w:pPr>
            <w:r>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687AAC65" w14:textId="77777777" w:rsidR="005937B9" w:rsidRPr="004B40D6" w:rsidRDefault="005937B9" w:rsidP="00135E11">
            <w:pPr>
              <w:jc w:val="center"/>
              <w:rPr>
                <w:rFonts w:ascii="Arial" w:hAnsi="Arial" w:cs="Arial"/>
                <w:sz w:val="20"/>
                <w:szCs w:val="20"/>
                <w:lang w:val="mk-MK"/>
              </w:rPr>
            </w:pPr>
            <w:r w:rsidRPr="00CA0D66">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45347D8D" w14:textId="77777777" w:rsidR="005937B9" w:rsidRDefault="005937B9" w:rsidP="00135E11">
            <w:pPr>
              <w:jc w:val="center"/>
              <w:rPr>
                <w:rFonts w:ascii="Arial" w:hAnsi="Arial" w:cs="Arial"/>
                <w:lang w:val="mk-MK"/>
              </w:rPr>
            </w:pPr>
            <w:r w:rsidRPr="00CA0D66">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09C1626B"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Во тек е постапка за склучување на договор со овластена компанија</w:t>
            </w:r>
          </w:p>
        </w:tc>
      </w:tr>
      <w:tr w:rsidR="005937B9" w:rsidRPr="00385C29" w14:paraId="6A09BF22" w14:textId="77777777" w:rsidTr="00135E11">
        <w:trPr>
          <w:trHeight w:val="65"/>
        </w:trPr>
        <w:tc>
          <w:tcPr>
            <w:tcW w:w="1542" w:type="dxa"/>
            <w:tcBorders>
              <w:top w:val="single" w:sz="4" w:space="0" w:color="auto"/>
              <w:left w:val="single" w:sz="4" w:space="0" w:color="auto"/>
              <w:bottom w:val="single" w:sz="4" w:space="0" w:color="auto"/>
              <w:right w:val="single" w:sz="4" w:space="0" w:color="auto"/>
            </w:tcBorders>
            <w:vAlign w:val="center"/>
          </w:tcPr>
          <w:p w14:paraId="436ED3D8" w14:textId="77777777" w:rsidR="005937B9" w:rsidRPr="003B4449" w:rsidRDefault="005937B9" w:rsidP="00135E11">
            <w:pPr>
              <w:ind w:right="-98" w:hanging="142"/>
              <w:jc w:val="center"/>
              <w:rPr>
                <w:rFonts w:ascii="Arial" w:hAnsi="Arial" w:cs="Arial"/>
                <w:sz w:val="20"/>
                <w:szCs w:val="20"/>
                <w:lang w:val="mk-MK"/>
              </w:rPr>
            </w:pPr>
            <w:r w:rsidRPr="003B4449">
              <w:rPr>
                <w:rFonts w:ascii="Arial" w:hAnsi="Arial" w:cs="Arial"/>
                <w:sz w:val="20"/>
                <w:szCs w:val="20"/>
                <w:lang w:val="mk-MK"/>
              </w:rPr>
              <w:t>Стаклена амбалажа од киселини и бази</w:t>
            </w:r>
          </w:p>
        </w:tc>
        <w:tc>
          <w:tcPr>
            <w:tcW w:w="1612" w:type="dxa"/>
            <w:tcBorders>
              <w:top w:val="single" w:sz="4" w:space="0" w:color="auto"/>
              <w:left w:val="single" w:sz="4" w:space="0" w:color="auto"/>
              <w:bottom w:val="single" w:sz="4" w:space="0" w:color="auto"/>
              <w:right w:val="single" w:sz="4" w:space="0" w:color="auto"/>
            </w:tcBorders>
            <w:vAlign w:val="center"/>
          </w:tcPr>
          <w:p w14:paraId="0DC1CB75" w14:textId="77777777" w:rsidR="005937B9" w:rsidRDefault="005937B9" w:rsidP="00135E11">
            <w:pPr>
              <w:ind w:left="-1662" w:firstLine="1662"/>
              <w:jc w:val="center"/>
              <w:rPr>
                <w:rFonts w:ascii="Arial" w:hAnsi="Arial" w:cs="Arial"/>
                <w:sz w:val="20"/>
                <w:szCs w:val="20"/>
                <w:lang w:val="mk-MK"/>
              </w:rPr>
            </w:pPr>
            <w:r>
              <w:rPr>
                <w:rFonts w:ascii="Arial" w:hAnsi="Arial" w:cs="Arial"/>
                <w:sz w:val="20"/>
                <w:szCs w:val="20"/>
                <w:lang w:val="mk-MK"/>
              </w:rPr>
              <w:t>06 02 03*</w:t>
            </w:r>
          </w:p>
        </w:tc>
        <w:tc>
          <w:tcPr>
            <w:tcW w:w="1560" w:type="dxa"/>
            <w:tcBorders>
              <w:top w:val="single" w:sz="4" w:space="0" w:color="auto"/>
              <w:left w:val="single" w:sz="4" w:space="0" w:color="auto"/>
              <w:bottom w:val="single" w:sz="4" w:space="0" w:color="auto"/>
              <w:right w:val="single" w:sz="4" w:space="0" w:color="auto"/>
            </w:tcBorders>
            <w:vAlign w:val="center"/>
          </w:tcPr>
          <w:p w14:paraId="5EA6EDA4" w14:textId="77777777" w:rsidR="005937B9" w:rsidRPr="003B4449" w:rsidRDefault="005937B9" w:rsidP="00135E11">
            <w:pPr>
              <w:ind w:left="-30" w:right="-36"/>
              <w:jc w:val="center"/>
              <w:rPr>
                <w:rFonts w:ascii="Arial" w:hAnsi="Arial" w:cs="Arial"/>
                <w:sz w:val="20"/>
                <w:szCs w:val="20"/>
                <w:lang w:val="mk-MK"/>
              </w:rPr>
            </w:pPr>
            <w:r w:rsidRPr="003B4449">
              <w:rPr>
                <w:rFonts w:ascii="Arial" w:hAnsi="Arial" w:cs="Arial"/>
                <w:sz w:val="20"/>
                <w:szCs w:val="20"/>
                <w:lang w:val="mk-MK"/>
              </w:rPr>
              <w:t>Хемиски анализи лабораторија</w:t>
            </w:r>
          </w:p>
        </w:tc>
        <w:tc>
          <w:tcPr>
            <w:tcW w:w="1631" w:type="dxa"/>
            <w:tcBorders>
              <w:right w:val="single" w:sz="4" w:space="0" w:color="auto"/>
            </w:tcBorders>
            <w:vAlign w:val="center"/>
          </w:tcPr>
          <w:p w14:paraId="44F797E0" w14:textId="77777777" w:rsidR="005937B9" w:rsidRDefault="005937B9" w:rsidP="00135E11">
            <w:pPr>
              <w:jc w:val="center"/>
              <w:rPr>
                <w:rFonts w:ascii="Arial" w:hAnsi="Arial" w:cs="Arial"/>
                <w:lang w:val="mk-MK"/>
              </w:rPr>
            </w:pPr>
            <w:r>
              <w:rPr>
                <w:rFonts w:ascii="Arial" w:hAnsi="Arial" w:cs="Arial"/>
                <w:lang w:val="mk-MK"/>
              </w:rPr>
              <w:t>0,0025</w:t>
            </w:r>
          </w:p>
        </w:tc>
        <w:tc>
          <w:tcPr>
            <w:tcW w:w="1701" w:type="dxa"/>
            <w:tcBorders>
              <w:right w:val="single" w:sz="4" w:space="0" w:color="auto"/>
            </w:tcBorders>
            <w:vAlign w:val="center"/>
          </w:tcPr>
          <w:p w14:paraId="698A4A68" w14:textId="77777777" w:rsidR="005937B9" w:rsidRDefault="005937B9" w:rsidP="00135E11">
            <w:pPr>
              <w:jc w:val="center"/>
              <w:rPr>
                <w:rFonts w:ascii="Aptos" w:hAnsi="Aptos"/>
                <w:lang w:val="mk-MK"/>
              </w:rPr>
            </w:pPr>
            <w:r>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79557668" w14:textId="77777777" w:rsidR="005937B9" w:rsidRPr="004B40D6" w:rsidRDefault="005937B9" w:rsidP="00135E11">
            <w:pPr>
              <w:jc w:val="center"/>
              <w:rPr>
                <w:rFonts w:ascii="Arial" w:hAnsi="Arial" w:cs="Arial"/>
                <w:sz w:val="20"/>
                <w:szCs w:val="20"/>
                <w:lang w:val="mk-MK"/>
              </w:rPr>
            </w:pPr>
            <w:r w:rsidRPr="00CA0D66">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5EAC72EF" w14:textId="77777777" w:rsidR="005937B9" w:rsidRDefault="005937B9" w:rsidP="00135E11">
            <w:pPr>
              <w:jc w:val="center"/>
              <w:rPr>
                <w:rFonts w:ascii="Arial" w:hAnsi="Arial" w:cs="Arial"/>
                <w:lang w:val="mk-MK"/>
              </w:rPr>
            </w:pPr>
            <w:r w:rsidRPr="00CA0D66">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18C21E1B"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Во тек е постапка за склучување на договор со овластена компанија</w:t>
            </w:r>
          </w:p>
        </w:tc>
      </w:tr>
      <w:tr w:rsidR="005937B9" w:rsidRPr="00385C29" w14:paraId="5410F156" w14:textId="77777777" w:rsidTr="00135E11">
        <w:trPr>
          <w:trHeight w:val="65"/>
        </w:trPr>
        <w:tc>
          <w:tcPr>
            <w:tcW w:w="1542" w:type="dxa"/>
            <w:tcBorders>
              <w:top w:val="single" w:sz="4" w:space="0" w:color="auto"/>
              <w:left w:val="single" w:sz="4" w:space="0" w:color="auto"/>
              <w:bottom w:val="single" w:sz="4" w:space="0" w:color="auto"/>
              <w:right w:val="single" w:sz="4" w:space="0" w:color="auto"/>
            </w:tcBorders>
            <w:vAlign w:val="center"/>
          </w:tcPr>
          <w:p w14:paraId="12F66694" w14:textId="77777777" w:rsidR="005937B9" w:rsidRPr="003B4449" w:rsidRDefault="005937B9" w:rsidP="00135E11">
            <w:pPr>
              <w:ind w:right="-98" w:hanging="142"/>
              <w:jc w:val="center"/>
              <w:rPr>
                <w:rFonts w:ascii="Arial" w:hAnsi="Arial" w:cs="Arial"/>
                <w:sz w:val="20"/>
                <w:szCs w:val="20"/>
                <w:lang w:val="mk-MK"/>
              </w:rPr>
            </w:pPr>
            <w:r w:rsidRPr="003B4449">
              <w:rPr>
                <w:rFonts w:ascii="Arial" w:hAnsi="Arial" w:cs="Arial"/>
                <w:sz w:val="20"/>
                <w:szCs w:val="20"/>
                <w:lang w:val="mk-MK"/>
              </w:rPr>
              <w:t>Стаклена амбалажа од киселини и бази</w:t>
            </w:r>
          </w:p>
        </w:tc>
        <w:tc>
          <w:tcPr>
            <w:tcW w:w="1612" w:type="dxa"/>
            <w:tcBorders>
              <w:top w:val="single" w:sz="4" w:space="0" w:color="auto"/>
              <w:left w:val="single" w:sz="4" w:space="0" w:color="auto"/>
              <w:bottom w:val="single" w:sz="4" w:space="0" w:color="auto"/>
              <w:right w:val="single" w:sz="4" w:space="0" w:color="auto"/>
            </w:tcBorders>
            <w:vAlign w:val="center"/>
          </w:tcPr>
          <w:p w14:paraId="11C9EC79" w14:textId="77777777" w:rsidR="005937B9" w:rsidRDefault="005937B9" w:rsidP="00135E11">
            <w:pPr>
              <w:ind w:left="-1662" w:firstLine="1662"/>
              <w:jc w:val="center"/>
              <w:rPr>
                <w:rFonts w:ascii="Arial" w:hAnsi="Arial" w:cs="Arial"/>
                <w:sz w:val="20"/>
                <w:szCs w:val="20"/>
                <w:lang w:val="mk-MK"/>
              </w:rPr>
            </w:pPr>
            <w:r>
              <w:rPr>
                <w:rFonts w:ascii="Arial" w:hAnsi="Arial" w:cs="Arial"/>
                <w:sz w:val="20"/>
                <w:szCs w:val="20"/>
                <w:lang w:val="mk-MK"/>
              </w:rPr>
              <w:t>06 02 02*</w:t>
            </w:r>
          </w:p>
        </w:tc>
        <w:tc>
          <w:tcPr>
            <w:tcW w:w="1560" w:type="dxa"/>
            <w:tcBorders>
              <w:top w:val="single" w:sz="4" w:space="0" w:color="auto"/>
              <w:left w:val="single" w:sz="4" w:space="0" w:color="auto"/>
              <w:bottom w:val="single" w:sz="4" w:space="0" w:color="auto"/>
              <w:right w:val="single" w:sz="4" w:space="0" w:color="auto"/>
            </w:tcBorders>
            <w:vAlign w:val="center"/>
          </w:tcPr>
          <w:p w14:paraId="0A8193FC" w14:textId="77777777" w:rsidR="005937B9" w:rsidRPr="003B4449" w:rsidRDefault="005937B9" w:rsidP="00135E11">
            <w:pPr>
              <w:ind w:left="-30" w:right="-36"/>
              <w:jc w:val="center"/>
              <w:rPr>
                <w:rFonts w:ascii="Arial" w:hAnsi="Arial" w:cs="Arial"/>
                <w:sz w:val="20"/>
                <w:szCs w:val="20"/>
                <w:lang w:val="mk-MK"/>
              </w:rPr>
            </w:pPr>
            <w:r w:rsidRPr="003B4449">
              <w:rPr>
                <w:rFonts w:ascii="Arial" w:hAnsi="Arial" w:cs="Arial"/>
                <w:sz w:val="20"/>
                <w:szCs w:val="20"/>
                <w:lang w:val="mk-MK"/>
              </w:rPr>
              <w:t>Хемиски анализи лабораторија</w:t>
            </w:r>
          </w:p>
        </w:tc>
        <w:tc>
          <w:tcPr>
            <w:tcW w:w="1631" w:type="dxa"/>
            <w:tcBorders>
              <w:right w:val="single" w:sz="4" w:space="0" w:color="auto"/>
            </w:tcBorders>
            <w:vAlign w:val="center"/>
          </w:tcPr>
          <w:p w14:paraId="2816DC9A" w14:textId="77777777" w:rsidR="005937B9" w:rsidRDefault="005937B9" w:rsidP="00135E11">
            <w:pPr>
              <w:jc w:val="center"/>
              <w:rPr>
                <w:rFonts w:ascii="Arial" w:hAnsi="Arial" w:cs="Arial"/>
                <w:lang w:val="mk-MK"/>
              </w:rPr>
            </w:pPr>
            <w:r>
              <w:rPr>
                <w:rFonts w:ascii="Arial" w:hAnsi="Arial" w:cs="Arial"/>
                <w:lang w:val="mk-MK"/>
              </w:rPr>
              <w:t>0,004</w:t>
            </w:r>
          </w:p>
        </w:tc>
        <w:tc>
          <w:tcPr>
            <w:tcW w:w="1701" w:type="dxa"/>
            <w:tcBorders>
              <w:right w:val="single" w:sz="4" w:space="0" w:color="auto"/>
            </w:tcBorders>
            <w:vAlign w:val="center"/>
          </w:tcPr>
          <w:p w14:paraId="1019C050" w14:textId="77777777" w:rsidR="005937B9" w:rsidRDefault="005937B9" w:rsidP="00135E11">
            <w:pPr>
              <w:jc w:val="center"/>
              <w:rPr>
                <w:rFonts w:ascii="Aptos" w:hAnsi="Aptos"/>
                <w:lang w:val="mk-MK"/>
              </w:rPr>
            </w:pPr>
            <w:r>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46F371A9" w14:textId="77777777" w:rsidR="005937B9" w:rsidRPr="00CA0D66" w:rsidRDefault="005937B9" w:rsidP="00135E11">
            <w:pPr>
              <w:jc w:val="center"/>
              <w:rPr>
                <w:rFonts w:ascii="Arial" w:hAnsi="Arial" w:cs="Arial"/>
                <w:sz w:val="20"/>
                <w:szCs w:val="20"/>
                <w:lang w:val="mk-MK"/>
              </w:rPr>
            </w:pPr>
            <w:r w:rsidRPr="00CA0D66">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045C4DDE" w14:textId="77777777" w:rsidR="005937B9" w:rsidRPr="00CA0D66" w:rsidRDefault="005937B9" w:rsidP="00135E11">
            <w:pPr>
              <w:jc w:val="center"/>
              <w:rPr>
                <w:rFonts w:ascii="Arial" w:hAnsi="Arial" w:cs="Arial"/>
                <w:sz w:val="20"/>
                <w:szCs w:val="20"/>
                <w:lang w:val="mk-MK"/>
              </w:rPr>
            </w:pPr>
            <w:r w:rsidRPr="00CA0D66">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6423FF95"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Во тек е постапка за склучување на договор со овластена компанија</w:t>
            </w:r>
          </w:p>
        </w:tc>
      </w:tr>
      <w:tr w:rsidR="005937B9" w:rsidRPr="00385C29" w14:paraId="25F8AB26" w14:textId="77777777" w:rsidTr="00135E11">
        <w:trPr>
          <w:trHeight w:val="65"/>
        </w:trPr>
        <w:tc>
          <w:tcPr>
            <w:tcW w:w="1542" w:type="dxa"/>
            <w:tcBorders>
              <w:top w:val="single" w:sz="4" w:space="0" w:color="auto"/>
              <w:left w:val="single" w:sz="4" w:space="0" w:color="auto"/>
              <w:bottom w:val="single" w:sz="4" w:space="0" w:color="auto"/>
              <w:right w:val="single" w:sz="4" w:space="0" w:color="auto"/>
            </w:tcBorders>
            <w:vAlign w:val="center"/>
          </w:tcPr>
          <w:p w14:paraId="290753E6" w14:textId="77777777" w:rsidR="005937B9" w:rsidRPr="003B4449" w:rsidRDefault="005937B9" w:rsidP="00135E11">
            <w:pPr>
              <w:ind w:right="-98" w:hanging="142"/>
              <w:jc w:val="center"/>
              <w:rPr>
                <w:rFonts w:ascii="Arial" w:hAnsi="Arial" w:cs="Arial"/>
                <w:sz w:val="20"/>
                <w:szCs w:val="20"/>
                <w:lang w:val="mk-MK"/>
              </w:rPr>
            </w:pPr>
            <w:r w:rsidRPr="003B4449">
              <w:rPr>
                <w:rFonts w:ascii="Arial" w:hAnsi="Arial" w:cs="Arial"/>
                <w:sz w:val="20"/>
                <w:szCs w:val="20"/>
                <w:lang w:val="mk-MK"/>
              </w:rPr>
              <w:t>Стаклена амбалажа од киселини и бази</w:t>
            </w:r>
          </w:p>
        </w:tc>
        <w:tc>
          <w:tcPr>
            <w:tcW w:w="1612" w:type="dxa"/>
            <w:tcBorders>
              <w:top w:val="single" w:sz="4" w:space="0" w:color="auto"/>
              <w:left w:val="single" w:sz="4" w:space="0" w:color="auto"/>
              <w:bottom w:val="single" w:sz="4" w:space="0" w:color="auto"/>
              <w:right w:val="single" w:sz="4" w:space="0" w:color="auto"/>
            </w:tcBorders>
            <w:vAlign w:val="center"/>
          </w:tcPr>
          <w:p w14:paraId="192A685D" w14:textId="77777777" w:rsidR="005937B9" w:rsidRDefault="005937B9" w:rsidP="00135E11">
            <w:pPr>
              <w:ind w:left="-1662" w:firstLine="1662"/>
              <w:jc w:val="center"/>
              <w:rPr>
                <w:rFonts w:ascii="Arial" w:hAnsi="Arial" w:cs="Arial"/>
                <w:sz w:val="20"/>
                <w:szCs w:val="20"/>
                <w:lang w:val="mk-MK"/>
              </w:rPr>
            </w:pPr>
            <w:r>
              <w:rPr>
                <w:rFonts w:ascii="Arial" w:hAnsi="Arial" w:cs="Arial"/>
                <w:sz w:val="20"/>
                <w:szCs w:val="20"/>
                <w:lang w:val="mk-MK"/>
              </w:rPr>
              <w:t>06 01 06*</w:t>
            </w:r>
          </w:p>
        </w:tc>
        <w:tc>
          <w:tcPr>
            <w:tcW w:w="1560" w:type="dxa"/>
            <w:tcBorders>
              <w:top w:val="single" w:sz="4" w:space="0" w:color="auto"/>
              <w:left w:val="single" w:sz="4" w:space="0" w:color="auto"/>
              <w:bottom w:val="single" w:sz="4" w:space="0" w:color="auto"/>
              <w:right w:val="single" w:sz="4" w:space="0" w:color="auto"/>
            </w:tcBorders>
            <w:vAlign w:val="center"/>
          </w:tcPr>
          <w:p w14:paraId="0AF2680B" w14:textId="77777777" w:rsidR="005937B9" w:rsidRPr="003B4449" w:rsidRDefault="005937B9" w:rsidP="00135E11">
            <w:pPr>
              <w:ind w:left="-30" w:right="-36"/>
              <w:jc w:val="center"/>
              <w:rPr>
                <w:rFonts w:ascii="Arial" w:hAnsi="Arial" w:cs="Arial"/>
                <w:sz w:val="20"/>
                <w:szCs w:val="20"/>
                <w:lang w:val="mk-MK"/>
              </w:rPr>
            </w:pPr>
            <w:r w:rsidRPr="003B4449">
              <w:rPr>
                <w:rFonts w:ascii="Arial" w:hAnsi="Arial" w:cs="Arial"/>
                <w:sz w:val="20"/>
                <w:szCs w:val="20"/>
                <w:lang w:val="mk-MK"/>
              </w:rPr>
              <w:t>Хемиски анализи лабораторија</w:t>
            </w:r>
          </w:p>
        </w:tc>
        <w:tc>
          <w:tcPr>
            <w:tcW w:w="1631" w:type="dxa"/>
            <w:tcBorders>
              <w:right w:val="single" w:sz="4" w:space="0" w:color="auto"/>
            </w:tcBorders>
            <w:vAlign w:val="center"/>
          </w:tcPr>
          <w:p w14:paraId="108E2093" w14:textId="77777777" w:rsidR="005937B9" w:rsidRDefault="005937B9" w:rsidP="00135E11">
            <w:pPr>
              <w:jc w:val="center"/>
              <w:rPr>
                <w:rFonts w:ascii="Arial" w:hAnsi="Arial" w:cs="Arial"/>
                <w:lang w:val="mk-MK"/>
              </w:rPr>
            </w:pPr>
            <w:r>
              <w:rPr>
                <w:rFonts w:ascii="Arial" w:hAnsi="Arial" w:cs="Arial"/>
                <w:lang w:val="mk-MK"/>
              </w:rPr>
              <w:t>0,010</w:t>
            </w:r>
          </w:p>
        </w:tc>
        <w:tc>
          <w:tcPr>
            <w:tcW w:w="1701" w:type="dxa"/>
            <w:tcBorders>
              <w:right w:val="single" w:sz="4" w:space="0" w:color="auto"/>
            </w:tcBorders>
            <w:vAlign w:val="center"/>
          </w:tcPr>
          <w:p w14:paraId="3784722E" w14:textId="77777777" w:rsidR="005937B9" w:rsidRDefault="005937B9" w:rsidP="00135E11">
            <w:pPr>
              <w:jc w:val="center"/>
              <w:rPr>
                <w:rFonts w:ascii="Aptos" w:hAnsi="Aptos"/>
                <w:lang w:val="mk-MK"/>
              </w:rPr>
            </w:pPr>
            <w:r>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6F1D3330" w14:textId="77777777" w:rsidR="005937B9" w:rsidRPr="00CA0D66" w:rsidRDefault="005937B9" w:rsidP="00135E11">
            <w:pPr>
              <w:jc w:val="center"/>
              <w:rPr>
                <w:rFonts w:ascii="Arial" w:hAnsi="Arial" w:cs="Arial"/>
                <w:sz w:val="20"/>
                <w:szCs w:val="20"/>
                <w:lang w:val="mk-MK"/>
              </w:rPr>
            </w:pPr>
            <w:r w:rsidRPr="00CA0D66">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4E41A888" w14:textId="77777777" w:rsidR="005937B9" w:rsidRPr="00CA0D66" w:rsidRDefault="005937B9" w:rsidP="00135E11">
            <w:pPr>
              <w:jc w:val="center"/>
              <w:rPr>
                <w:rFonts w:ascii="Arial" w:hAnsi="Arial" w:cs="Arial"/>
                <w:sz w:val="20"/>
                <w:szCs w:val="20"/>
                <w:lang w:val="mk-MK"/>
              </w:rPr>
            </w:pPr>
            <w:r w:rsidRPr="00CA0D66">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47EB390E"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Во тек е постапка за склучување на договор со овластена компанија</w:t>
            </w:r>
          </w:p>
        </w:tc>
      </w:tr>
      <w:tr w:rsidR="005937B9" w:rsidRPr="00F8357E" w14:paraId="5363B40B" w14:textId="77777777" w:rsidTr="00135E11">
        <w:trPr>
          <w:trHeight w:val="460"/>
        </w:trPr>
        <w:tc>
          <w:tcPr>
            <w:tcW w:w="1542" w:type="dxa"/>
            <w:tcBorders>
              <w:top w:val="single" w:sz="4" w:space="0" w:color="auto"/>
              <w:left w:val="single" w:sz="4" w:space="0" w:color="auto"/>
              <w:bottom w:val="single" w:sz="4" w:space="0" w:color="auto"/>
              <w:right w:val="single" w:sz="4" w:space="0" w:color="auto"/>
            </w:tcBorders>
            <w:vAlign w:val="center"/>
          </w:tcPr>
          <w:p w14:paraId="4FCA9B35" w14:textId="77777777" w:rsidR="005937B9" w:rsidRPr="00A13BFE" w:rsidRDefault="005937B9" w:rsidP="00135E11">
            <w:pPr>
              <w:ind w:left="-142" w:right="-98"/>
              <w:jc w:val="center"/>
              <w:rPr>
                <w:rFonts w:ascii="Arial" w:hAnsi="Arial" w:cs="Arial"/>
                <w:sz w:val="20"/>
                <w:szCs w:val="20"/>
                <w:lang w:val="mk-MK"/>
              </w:rPr>
            </w:pPr>
            <w:r w:rsidRPr="00AF02B0">
              <w:rPr>
                <w:rFonts w:ascii="Arial" w:hAnsi="Arial" w:cs="Arial"/>
                <w:sz w:val="20"/>
                <w:szCs w:val="20"/>
                <w:lang w:val="mk-MK"/>
              </w:rPr>
              <w:t>Метални буриња од цијанид</w:t>
            </w:r>
          </w:p>
        </w:tc>
        <w:tc>
          <w:tcPr>
            <w:tcW w:w="1612" w:type="dxa"/>
            <w:tcBorders>
              <w:top w:val="single" w:sz="4" w:space="0" w:color="auto"/>
              <w:left w:val="single" w:sz="4" w:space="0" w:color="auto"/>
              <w:bottom w:val="single" w:sz="4" w:space="0" w:color="auto"/>
              <w:right w:val="single" w:sz="4" w:space="0" w:color="auto"/>
            </w:tcBorders>
            <w:vAlign w:val="center"/>
          </w:tcPr>
          <w:p w14:paraId="2AB12842" w14:textId="77777777" w:rsidR="005937B9" w:rsidRPr="00A13BFE" w:rsidRDefault="005937B9" w:rsidP="00135E11">
            <w:pPr>
              <w:ind w:left="-1662" w:firstLine="1662"/>
              <w:jc w:val="center"/>
              <w:rPr>
                <w:rFonts w:ascii="Arial" w:hAnsi="Arial" w:cs="Arial"/>
                <w:sz w:val="20"/>
                <w:szCs w:val="20"/>
                <w:lang w:val="mk-MK"/>
              </w:rPr>
            </w:pPr>
            <w:r w:rsidRPr="00A13BFE">
              <w:rPr>
                <w:rFonts w:ascii="Arial" w:hAnsi="Arial" w:cs="Arial"/>
                <w:sz w:val="20"/>
                <w:szCs w:val="20"/>
                <w:lang w:val="mk-MK"/>
              </w:rPr>
              <w:t>06 03 11*</w:t>
            </w:r>
          </w:p>
        </w:tc>
        <w:tc>
          <w:tcPr>
            <w:tcW w:w="1560" w:type="dxa"/>
            <w:tcBorders>
              <w:top w:val="single" w:sz="4" w:space="0" w:color="auto"/>
              <w:left w:val="single" w:sz="4" w:space="0" w:color="auto"/>
              <w:bottom w:val="single" w:sz="4" w:space="0" w:color="auto"/>
              <w:right w:val="single" w:sz="4" w:space="0" w:color="auto"/>
            </w:tcBorders>
            <w:vAlign w:val="center"/>
          </w:tcPr>
          <w:p w14:paraId="696223F2" w14:textId="77777777" w:rsidR="005937B9" w:rsidRPr="00A13BFE" w:rsidRDefault="005937B9" w:rsidP="00135E11">
            <w:pPr>
              <w:ind w:left="-30" w:right="-36"/>
              <w:jc w:val="center"/>
              <w:rPr>
                <w:rFonts w:ascii="Arial" w:hAnsi="Arial" w:cs="Arial"/>
                <w:sz w:val="20"/>
                <w:szCs w:val="20"/>
                <w:lang w:val="mk-MK"/>
              </w:rPr>
            </w:pPr>
            <w:r w:rsidRPr="00AF02B0">
              <w:rPr>
                <w:rFonts w:ascii="Arial" w:hAnsi="Arial" w:cs="Arial"/>
                <w:sz w:val="20"/>
                <w:szCs w:val="20"/>
                <w:lang w:val="mk-MK"/>
              </w:rPr>
              <w:t>Техолошки процес во флотација</w:t>
            </w:r>
          </w:p>
        </w:tc>
        <w:tc>
          <w:tcPr>
            <w:tcW w:w="1631" w:type="dxa"/>
            <w:tcBorders>
              <w:top w:val="single" w:sz="4" w:space="0" w:color="auto"/>
              <w:left w:val="single" w:sz="4" w:space="0" w:color="auto"/>
            </w:tcBorders>
            <w:vAlign w:val="center"/>
          </w:tcPr>
          <w:p w14:paraId="7509EF0D" w14:textId="77777777" w:rsidR="005937B9" w:rsidRPr="004B2081" w:rsidRDefault="005937B9" w:rsidP="00135E11">
            <w:pPr>
              <w:jc w:val="center"/>
              <w:rPr>
                <w:rFonts w:ascii="Aptos" w:hAnsi="Aptos"/>
                <w:lang w:val="mk-MK"/>
              </w:rPr>
            </w:pPr>
            <w:r>
              <w:rPr>
                <w:rFonts w:ascii="MAC C Swiss" w:hAnsi="MAC C Swiss"/>
              </w:rPr>
              <w:t>0,</w:t>
            </w:r>
            <w:r w:rsidRPr="004B2081">
              <w:rPr>
                <w:rFonts w:ascii="Aptos" w:hAnsi="Aptos"/>
                <w:lang w:val="mk-MK"/>
              </w:rPr>
              <w:t>7</w:t>
            </w:r>
          </w:p>
        </w:tc>
        <w:tc>
          <w:tcPr>
            <w:tcW w:w="1701" w:type="dxa"/>
            <w:tcBorders>
              <w:top w:val="single" w:sz="4" w:space="0" w:color="auto"/>
              <w:right w:val="single" w:sz="4" w:space="0" w:color="auto"/>
            </w:tcBorders>
            <w:vAlign w:val="center"/>
          </w:tcPr>
          <w:p w14:paraId="1924B465" w14:textId="77777777" w:rsidR="005937B9" w:rsidRPr="00B31678" w:rsidRDefault="005937B9" w:rsidP="00135E11">
            <w:pPr>
              <w:jc w:val="center"/>
              <w:rPr>
                <w:rFonts w:ascii="Aptos" w:hAnsi="Aptos"/>
                <w:lang w:val="mk-MK"/>
              </w:rPr>
            </w:pPr>
            <w:r w:rsidRPr="00B31678">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3029451C" w14:textId="77777777" w:rsidR="005937B9" w:rsidRPr="00013322" w:rsidRDefault="005937B9" w:rsidP="00135E11">
            <w:pPr>
              <w:jc w:val="center"/>
              <w:rPr>
                <w:rFonts w:ascii="Arial" w:hAnsi="Arial" w:cs="Arial"/>
                <w:lang w:val="mk-MK"/>
              </w:rPr>
            </w:pPr>
            <w:r w:rsidRPr="00B8370B">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3A4D0269" w14:textId="77777777" w:rsidR="005937B9" w:rsidRPr="00013322" w:rsidRDefault="005937B9" w:rsidP="00135E11">
            <w:pPr>
              <w:jc w:val="center"/>
              <w:rPr>
                <w:rFonts w:ascii="Arial" w:hAnsi="Arial" w:cs="Arial"/>
                <w:lang w:val="mk-MK"/>
              </w:rPr>
            </w:pPr>
            <w:r w:rsidRPr="00411357">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37625BAC" w14:textId="77777777" w:rsidR="005937B9" w:rsidRPr="00F8357E" w:rsidRDefault="005937B9" w:rsidP="00135E11">
            <w:pPr>
              <w:ind w:left="-113" w:right="-152"/>
              <w:jc w:val="center"/>
              <w:rPr>
                <w:rFonts w:ascii="Arial" w:hAnsi="Arial" w:cs="Arial"/>
                <w:sz w:val="20"/>
                <w:szCs w:val="20"/>
                <w:lang w:val="mk-MK"/>
              </w:rPr>
            </w:pPr>
            <w:r w:rsidRPr="00F8357E">
              <w:rPr>
                <w:rFonts w:ascii="Arial" w:hAnsi="Arial" w:cs="Arial"/>
                <w:sz w:val="20"/>
                <w:szCs w:val="20"/>
                <w:lang w:val="mk-MK"/>
              </w:rPr>
              <w:t>Во тек е постапка за склучување на договор со овластена компанија</w:t>
            </w:r>
          </w:p>
        </w:tc>
      </w:tr>
      <w:tr w:rsidR="005937B9" w:rsidRPr="00F8357E" w14:paraId="3332CD10" w14:textId="77777777" w:rsidTr="00135E11">
        <w:trPr>
          <w:trHeight w:val="460"/>
        </w:trPr>
        <w:tc>
          <w:tcPr>
            <w:tcW w:w="1542" w:type="dxa"/>
            <w:tcBorders>
              <w:top w:val="single" w:sz="4" w:space="0" w:color="auto"/>
              <w:left w:val="single" w:sz="4" w:space="0" w:color="auto"/>
              <w:bottom w:val="single" w:sz="4" w:space="0" w:color="auto"/>
              <w:right w:val="single" w:sz="4" w:space="0" w:color="auto"/>
            </w:tcBorders>
            <w:vAlign w:val="center"/>
          </w:tcPr>
          <w:p w14:paraId="32FEECAE" w14:textId="77777777" w:rsidR="005937B9" w:rsidRPr="00AF02B0" w:rsidRDefault="005937B9" w:rsidP="00135E11">
            <w:pPr>
              <w:ind w:left="-142" w:right="-98"/>
              <w:jc w:val="center"/>
              <w:rPr>
                <w:rFonts w:ascii="Arial" w:hAnsi="Arial" w:cs="Arial"/>
                <w:sz w:val="20"/>
                <w:szCs w:val="20"/>
                <w:lang w:val="mk-MK"/>
              </w:rPr>
            </w:pPr>
            <w:r w:rsidRPr="00AF02B0">
              <w:rPr>
                <w:rFonts w:ascii="Arial" w:hAnsi="Arial" w:cs="Arial"/>
                <w:sz w:val="20"/>
                <w:szCs w:val="20"/>
                <w:lang w:val="mk-MK"/>
              </w:rPr>
              <w:t>Метални буриња од КАХ</w:t>
            </w:r>
          </w:p>
        </w:tc>
        <w:tc>
          <w:tcPr>
            <w:tcW w:w="1612" w:type="dxa"/>
            <w:tcBorders>
              <w:top w:val="single" w:sz="4" w:space="0" w:color="auto"/>
              <w:left w:val="single" w:sz="4" w:space="0" w:color="auto"/>
              <w:bottom w:val="single" w:sz="4" w:space="0" w:color="auto"/>
              <w:right w:val="single" w:sz="4" w:space="0" w:color="auto"/>
            </w:tcBorders>
            <w:vAlign w:val="center"/>
          </w:tcPr>
          <w:p w14:paraId="78CA8B27" w14:textId="77777777" w:rsidR="005937B9" w:rsidRPr="00A13BFE" w:rsidRDefault="005937B9" w:rsidP="00135E11">
            <w:pPr>
              <w:ind w:left="-1662" w:firstLine="1662"/>
              <w:jc w:val="center"/>
              <w:rPr>
                <w:rFonts w:ascii="Arial" w:hAnsi="Arial" w:cs="Arial"/>
                <w:sz w:val="20"/>
                <w:szCs w:val="20"/>
                <w:lang w:val="mk-MK"/>
              </w:rPr>
            </w:pPr>
            <w:r>
              <w:rPr>
                <w:rFonts w:ascii="Arial" w:hAnsi="Arial" w:cs="Arial"/>
                <w:sz w:val="20"/>
                <w:szCs w:val="20"/>
                <w:lang w:val="mk-MK"/>
              </w:rPr>
              <w:t>07 01 04*</w:t>
            </w:r>
          </w:p>
        </w:tc>
        <w:tc>
          <w:tcPr>
            <w:tcW w:w="1560" w:type="dxa"/>
            <w:tcBorders>
              <w:top w:val="single" w:sz="4" w:space="0" w:color="auto"/>
              <w:left w:val="single" w:sz="4" w:space="0" w:color="auto"/>
              <w:bottom w:val="single" w:sz="4" w:space="0" w:color="auto"/>
              <w:right w:val="single" w:sz="4" w:space="0" w:color="auto"/>
            </w:tcBorders>
            <w:vAlign w:val="center"/>
          </w:tcPr>
          <w:p w14:paraId="0D493D00" w14:textId="77777777" w:rsidR="005937B9" w:rsidRPr="00AF02B0" w:rsidRDefault="005937B9" w:rsidP="00135E11">
            <w:pPr>
              <w:ind w:left="-30" w:right="-36"/>
              <w:jc w:val="center"/>
              <w:rPr>
                <w:rFonts w:ascii="Arial" w:hAnsi="Arial" w:cs="Arial"/>
                <w:sz w:val="20"/>
                <w:szCs w:val="20"/>
                <w:lang w:val="mk-MK"/>
              </w:rPr>
            </w:pPr>
            <w:r w:rsidRPr="00AF02B0">
              <w:rPr>
                <w:rFonts w:ascii="Arial" w:hAnsi="Arial" w:cs="Arial"/>
                <w:sz w:val="20"/>
                <w:szCs w:val="20"/>
                <w:lang w:val="mk-MK"/>
              </w:rPr>
              <w:t>Техолошки процес во флотација</w:t>
            </w:r>
          </w:p>
        </w:tc>
        <w:tc>
          <w:tcPr>
            <w:tcW w:w="1631" w:type="dxa"/>
            <w:tcBorders>
              <w:top w:val="single" w:sz="4" w:space="0" w:color="auto"/>
              <w:left w:val="single" w:sz="4" w:space="0" w:color="auto"/>
            </w:tcBorders>
            <w:vAlign w:val="center"/>
          </w:tcPr>
          <w:p w14:paraId="4DB5D6C8" w14:textId="77777777" w:rsidR="005937B9" w:rsidRPr="004B2081" w:rsidRDefault="005937B9" w:rsidP="00135E11">
            <w:pPr>
              <w:jc w:val="center"/>
              <w:rPr>
                <w:rFonts w:ascii="Aptos" w:hAnsi="Aptos"/>
                <w:lang w:val="mk-MK"/>
              </w:rPr>
            </w:pPr>
            <w:r w:rsidRPr="004B2081">
              <w:rPr>
                <w:rFonts w:ascii="Aptos" w:hAnsi="Aptos"/>
                <w:lang w:val="mk-MK"/>
              </w:rPr>
              <w:t>1,05</w:t>
            </w:r>
          </w:p>
        </w:tc>
        <w:tc>
          <w:tcPr>
            <w:tcW w:w="1701" w:type="dxa"/>
            <w:tcBorders>
              <w:top w:val="single" w:sz="4" w:space="0" w:color="auto"/>
              <w:right w:val="single" w:sz="4" w:space="0" w:color="auto"/>
            </w:tcBorders>
            <w:vAlign w:val="center"/>
          </w:tcPr>
          <w:p w14:paraId="53FD8FD2" w14:textId="77777777" w:rsidR="005937B9" w:rsidRPr="00B31678" w:rsidRDefault="005937B9" w:rsidP="00135E11">
            <w:pPr>
              <w:jc w:val="center"/>
              <w:rPr>
                <w:rFonts w:ascii="Aptos" w:hAnsi="Aptos"/>
                <w:lang w:val="mk-MK"/>
              </w:rPr>
            </w:pPr>
            <w:r>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41834AF9" w14:textId="77777777" w:rsidR="005937B9" w:rsidRPr="00B8370B" w:rsidRDefault="005937B9" w:rsidP="00135E11">
            <w:pPr>
              <w:jc w:val="center"/>
              <w:rPr>
                <w:rFonts w:ascii="Arial" w:hAnsi="Arial" w:cs="Arial"/>
                <w:sz w:val="20"/>
                <w:szCs w:val="20"/>
                <w:lang w:val="mk-MK"/>
              </w:rPr>
            </w:pPr>
            <w:r w:rsidRPr="00B8370B">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64E00A92" w14:textId="77777777" w:rsidR="005937B9" w:rsidRPr="00411357" w:rsidRDefault="005937B9" w:rsidP="00135E11">
            <w:pPr>
              <w:jc w:val="center"/>
              <w:rPr>
                <w:rFonts w:ascii="Arial" w:hAnsi="Arial" w:cs="Arial"/>
                <w:sz w:val="20"/>
                <w:szCs w:val="20"/>
                <w:lang w:val="mk-MK"/>
              </w:rPr>
            </w:pPr>
            <w:r w:rsidRPr="00411357">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02027443" w14:textId="77777777" w:rsidR="005937B9" w:rsidRPr="00F8357E" w:rsidRDefault="005937B9" w:rsidP="00135E11">
            <w:pPr>
              <w:ind w:left="-113" w:right="-152"/>
              <w:jc w:val="center"/>
              <w:rPr>
                <w:rFonts w:ascii="Arial" w:hAnsi="Arial" w:cs="Arial"/>
                <w:sz w:val="20"/>
                <w:szCs w:val="20"/>
                <w:lang w:val="mk-MK"/>
              </w:rPr>
            </w:pPr>
            <w:r w:rsidRPr="00F8357E">
              <w:rPr>
                <w:rFonts w:ascii="Arial" w:hAnsi="Arial" w:cs="Arial"/>
                <w:sz w:val="20"/>
                <w:szCs w:val="20"/>
                <w:lang w:val="mk-MK"/>
              </w:rPr>
              <w:t>Во тек е постапка за склучување на договор со овластена компанија</w:t>
            </w:r>
          </w:p>
        </w:tc>
      </w:tr>
      <w:tr w:rsidR="005937B9" w:rsidRPr="00F8357E" w14:paraId="3B5EA6CD" w14:textId="77777777" w:rsidTr="00135E11">
        <w:trPr>
          <w:trHeight w:val="460"/>
        </w:trPr>
        <w:tc>
          <w:tcPr>
            <w:tcW w:w="1542" w:type="dxa"/>
            <w:tcBorders>
              <w:top w:val="single" w:sz="4" w:space="0" w:color="auto"/>
              <w:left w:val="single" w:sz="4" w:space="0" w:color="auto"/>
              <w:bottom w:val="single" w:sz="4" w:space="0" w:color="auto"/>
              <w:right w:val="single" w:sz="4" w:space="0" w:color="auto"/>
            </w:tcBorders>
            <w:vAlign w:val="center"/>
          </w:tcPr>
          <w:p w14:paraId="3EF1A46C" w14:textId="77777777" w:rsidR="005937B9" w:rsidRPr="00AF02B0" w:rsidRDefault="005937B9" w:rsidP="00135E11">
            <w:pPr>
              <w:ind w:left="-142" w:right="-98"/>
              <w:jc w:val="center"/>
              <w:rPr>
                <w:rFonts w:ascii="Arial" w:hAnsi="Arial" w:cs="Arial"/>
                <w:sz w:val="20"/>
                <w:szCs w:val="20"/>
                <w:lang w:val="mk-MK"/>
              </w:rPr>
            </w:pPr>
            <w:r w:rsidRPr="00A13BFE">
              <w:rPr>
                <w:rFonts w:ascii="Arial" w:hAnsi="Arial" w:cs="Arial"/>
                <w:sz w:val="20"/>
                <w:szCs w:val="20"/>
                <w:lang w:val="mk-MK"/>
              </w:rPr>
              <w:lastRenderedPageBreak/>
              <w:t>Метални буриња</w:t>
            </w:r>
            <w:r>
              <w:rPr>
                <w:rFonts w:ascii="Arial" w:hAnsi="Arial" w:cs="Arial"/>
                <w:sz w:val="20"/>
                <w:szCs w:val="20"/>
                <w:lang w:val="mk-MK"/>
              </w:rPr>
              <w:t xml:space="preserve"> КЕХ</w:t>
            </w:r>
          </w:p>
        </w:tc>
        <w:tc>
          <w:tcPr>
            <w:tcW w:w="1612" w:type="dxa"/>
            <w:tcBorders>
              <w:top w:val="single" w:sz="4" w:space="0" w:color="auto"/>
              <w:left w:val="single" w:sz="4" w:space="0" w:color="auto"/>
              <w:bottom w:val="single" w:sz="4" w:space="0" w:color="auto"/>
              <w:right w:val="single" w:sz="4" w:space="0" w:color="auto"/>
            </w:tcBorders>
            <w:vAlign w:val="center"/>
          </w:tcPr>
          <w:p w14:paraId="573DAA42" w14:textId="77777777" w:rsidR="005937B9" w:rsidRDefault="005937B9" w:rsidP="00135E11">
            <w:pPr>
              <w:ind w:left="-1662" w:firstLine="1662"/>
              <w:jc w:val="center"/>
              <w:rPr>
                <w:rFonts w:ascii="Arial" w:hAnsi="Arial" w:cs="Arial"/>
                <w:sz w:val="20"/>
                <w:szCs w:val="20"/>
                <w:lang w:val="mk-MK"/>
              </w:rPr>
            </w:pPr>
            <w:r w:rsidRPr="00A13BFE">
              <w:rPr>
                <w:rFonts w:ascii="Arial" w:hAnsi="Arial" w:cs="Arial"/>
                <w:sz w:val="20"/>
                <w:szCs w:val="20"/>
                <w:lang w:val="mk-MK"/>
              </w:rPr>
              <w:t>07 01 04*</w:t>
            </w:r>
          </w:p>
        </w:tc>
        <w:tc>
          <w:tcPr>
            <w:tcW w:w="1560" w:type="dxa"/>
            <w:tcBorders>
              <w:top w:val="single" w:sz="4" w:space="0" w:color="auto"/>
              <w:left w:val="single" w:sz="4" w:space="0" w:color="auto"/>
              <w:bottom w:val="single" w:sz="4" w:space="0" w:color="auto"/>
              <w:right w:val="single" w:sz="4" w:space="0" w:color="auto"/>
            </w:tcBorders>
            <w:vAlign w:val="center"/>
          </w:tcPr>
          <w:p w14:paraId="73B99CCF" w14:textId="77777777" w:rsidR="005937B9" w:rsidRPr="00AF02B0" w:rsidRDefault="005937B9" w:rsidP="00135E11">
            <w:pPr>
              <w:ind w:left="-30" w:right="-36"/>
              <w:jc w:val="center"/>
              <w:rPr>
                <w:rFonts w:ascii="Arial" w:hAnsi="Arial" w:cs="Arial"/>
                <w:sz w:val="20"/>
                <w:szCs w:val="20"/>
                <w:lang w:val="mk-MK"/>
              </w:rPr>
            </w:pPr>
            <w:r w:rsidRPr="00AF02B0">
              <w:rPr>
                <w:rFonts w:ascii="Arial" w:hAnsi="Arial" w:cs="Arial"/>
                <w:sz w:val="20"/>
                <w:szCs w:val="20"/>
                <w:lang w:val="mk-MK"/>
              </w:rPr>
              <w:t>Техолошки процес во флотација</w:t>
            </w:r>
          </w:p>
        </w:tc>
        <w:tc>
          <w:tcPr>
            <w:tcW w:w="1631" w:type="dxa"/>
            <w:tcBorders>
              <w:left w:val="single" w:sz="4" w:space="0" w:color="auto"/>
            </w:tcBorders>
            <w:vAlign w:val="center"/>
          </w:tcPr>
          <w:p w14:paraId="32C1B48D" w14:textId="77777777" w:rsidR="005937B9" w:rsidRPr="004B2081" w:rsidRDefault="005937B9" w:rsidP="00135E11">
            <w:pPr>
              <w:jc w:val="center"/>
              <w:rPr>
                <w:rFonts w:ascii="Aptos" w:hAnsi="Aptos"/>
                <w:lang w:val="mk-MK"/>
              </w:rPr>
            </w:pPr>
            <w:r>
              <w:rPr>
                <w:rFonts w:ascii="MAC C Swiss" w:hAnsi="MAC C Swiss"/>
              </w:rPr>
              <w:t>1,</w:t>
            </w:r>
            <w:r w:rsidRPr="004B2081">
              <w:rPr>
                <w:rFonts w:ascii="Aptos" w:hAnsi="Aptos"/>
                <w:lang w:val="mk-MK"/>
              </w:rPr>
              <w:t>0</w:t>
            </w:r>
          </w:p>
        </w:tc>
        <w:tc>
          <w:tcPr>
            <w:tcW w:w="1701" w:type="dxa"/>
            <w:tcBorders>
              <w:right w:val="single" w:sz="4" w:space="0" w:color="auto"/>
            </w:tcBorders>
            <w:vAlign w:val="center"/>
          </w:tcPr>
          <w:p w14:paraId="4C3848BC" w14:textId="77777777" w:rsidR="005937B9" w:rsidRDefault="005937B9" w:rsidP="00135E11">
            <w:pPr>
              <w:jc w:val="center"/>
              <w:rPr>
                <w:rFonts w:ascii="Aptos" w:hAnsi="Aptos"/>
                <w:lang w:val="mk-MK"/>
              </w:rPr>
            </w:pPr>
            <w:r w:rsidRPr="00B31678">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264B2106" w14:textId="77777777" w:rsidR="005937B9" w:rsidRPr="00B8370B" w:rsidRDefault="005937B9" w:rsidP="00135E11">
            <w:pPr>
              <w:jc w:val="center"/>
              <w:rPr>
                <w:rFonts w:ascii="Arial" w:hAnsi="Arial" w:cs="Arial"/>
                <w:sz w:val="20"/>
                <w:szCs w:val="20"/>
                <w:lang w:val="mk-MK"/>
              </w:rPr>
            </w:pPr>
            <w:r w:rsidRPr="00B8370B">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2B3EBD05" w14:textId="77777777" w:rsidR="005937B9" w:rsidRPr="00411357" w:rsidRDefault="005937B9" w:rsidP="00135E11">
            <w:pPr>
              <w:jc w:val="center"/>
              <w:rPr>
                <w:rFonts w:ascii="Arial" w:hAnsi="Arial" w:cs="Arial"/>
                <w:sz w:val="20"/>
                <w:szCs w:val="20"/>
                <w:lang w:val="mk-MK"/>
              </w:rPr>
            </w:pPr>
            <w:r w:rsidRPr="00411357">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20E63A7E" w14:textId="77777777" w:rsidR="005937B9" w:rsidRPr="00F8357E" w:rsidRDefault="005937B9" w:rsidP="00135E11">
            <w:pPr>
              <w:ind w:left="-113" w:right="-152"/>
              <w:jc w:val="center"/>
              <w:rPr>
                <w:rFonts w:ascii="Arial" w:hAnsi="Arial" w:cs="Arial"/>
                <w:sz w:val="20"/>
                <w:szCs w:val="20"/>
                <w:lang w:val="mk-MK"/>
              </w:rPr>
            </w:pPr>
            <w:r w:rsidRPr="00F8357E">
              <w:rPr>
                <w:rFonts w:ascii="Arial" w:hAnsi="Arial" w:cs="Arial"/>
                <w:sz w:val="20"/>
                <w:szCs w:val="20"/>
                <w:lang w:val="mk-MK"/>
              </w:rPr>
              <w:t>Во тек е постапка за склучување на договор со овластена компанија</w:t>
            </w:r>
          </w:p>
        </w:tc>
      </w:tr>
      <w:tr w:rsidR="005937B9" w:rsidRPr="00F8357E" w14:paraId="673D3412" w14:textId="77777777" w:rsidTr="00135E11">
        <w:trPr>
          <w:trHeight w:val="460"/>
        </w:trPr>
        <w:tc>
          <w:tcPr>
            <w:tcW w:w="1542" w:type="dxa"/>
            <w:tcBorders>
              <w:top w:val="single" w:sz="4" w:space="0" w:color="auto"/>
              <w:left w:val="single" w:sz="4" w:space="0" w:color="auto"/>
              <w:bottom w:val="single" w:sz="4" w:space="0" w:color="auto"/>
              <w:right w:val="single" w:sz="4" w:space="0" w:color="auto"/>
            </w:tcBorders>
            <w:vAlign w:val="center"/>
          </w:tcPr>
          <w:p w14:paraId="3931D4B3" w14:textId="77777777" w:rsidR="005937B9" w:rsidRPr="00A13BFE" w:rsidRDefault="005937B9" w:rsidP="00135E11">
            <w:pPr>
              <w:ind w:left="-142" w:right="-98"/>
              <w:jc w:val="center"/>
              <w:rPr>
                <w:rFonts w:ascii="Arial" w:hAnsi="Arial" w:cs="Arial"/>
                <w:sz w:val="20"/>
                <w:szCs w:val="20"/>
                <w:lang w:val="mk-MK"/>
              </w:rPr>
            </w:pPr>
            <w:r w:rsidRPr="00A13BFE">
              <w:rPr>
                <w:rFonts w:ascii="Arial" w:hAnsi="Arial" w:cs="Arial"/>
                <w:sz w:val="20"/>
                <w:szCs w:val="20"/>
                <w:lang w:val="mk-MK"/>
              </w:rPr>
              <w:t>Најлонски вреќи од</w:t>
            </w:r>
            <w:r>
              <w:t xml:space="preserve"> </w:t>
            </w:r>
            <w:r w:rsidRPr="00AF02B0">
              <w:rPr>
                <w:rFonts w:ascii="Arial" w:hAnsi="Arial" w:cs="Arial"/>
                <w:sz w:val="20"/>
                <w:szCs w:val="20"/>
                <w:lang w:val="mk-MK"/>
              </w:rPr>
              <w:t>натриум цијанид</w:t>
            </w:r>
          </w:p>
        </w:tc>
        <w:tc>
          <w:tcPr>
            <w:tcW w:w="1612" w:type="dxa"/>
            <w:tcBorders>
              <w:top w:val="single" w:sz="4" w:space="0" w:color="auto"/>
              <w:left w:val="single" w:sz="4" w:space="0" w:color="auto"/>
              <w:bottom w:val="single" w:sz="4" w:space="0" w:color="auto"/>
              <w:right w:val="single" w:sz="4" w:space="0" w:color="auto"/>
            </w:tcBorders>
            <w:vAlign w:val="center"/>
          </w:tcPr>
          <w:p w14:paraId="47B9A2C8" w14:textId="77777777" w:rsidR="005937B9" w:rsidRPr="00A13BFE" w:rsidRDefault="005937B9" w:rsidP="00135E11">
            <w:pPr>
              <w:ind w:left="-1662" w:firstLine="1662"/>
              <w:jc w:val="center"/>
              <w:rPr>
                <w:rFonts w:ascii="Arial" w:hAnsi="Arial" w:cs="Arial"/>
                <w:sz w:val="20"/>
                <w:szCs w:val="20"/>
                <w:lang w:val="mk-MK"/>
              </w:rPr>
            </w:pPr>
            <w:r w:rsidRPr="00A13BFE">
              <w:rPr>
                <w:rFonts w:ascii="Arial" w:hAnsi="Arial" w:cs="Arial"/>
                <w:sz w:val="20"/>
                <w:szCs w:val="20"/>
                <w:lang w:val="mk-MK"/>
              </w:rPr>
              <w:t>06 03 11*</w:t>
            </w:r>
          </w:p>
        </w:tc>
        <w:tc>
          <w:tcPr>
            <w:tcW w:w="1560" w:type="dxa"/>
            <w:tcBorders>
              <w:top w:val="single" w:sz="4" w:space="0" w:color="auto"/>
              <w:left w:val="single" w:sz="4" w:space="0" w:color="auto"/>
              <w:bottom w:val="single" w:sz="4" w:space="0" w:color="auto"/>
              <w:right w:val="single" w:sz="4" w:space="0" w:color="auto"/>
            </w:tcBorders>
            <w:vAlign w:val="center"/>
          </w:tcPr>
          <w:p w14:paraId="37A69EA2" w14:textId="77777777" w:rsidR="005937B9" w:rsidRPr="00A13BFE" w:rsidRDefault="005937B9" w:rsidP="00135E11">
            <w:pPr>
              <w:ind w:left="-30" w:right="-36"/>
              <w:jc w:val="center"/>
              <w:rPr>
                <w:rFonts w:ascii="Arial" w:hAnsi="Arial" w:cs="Arial"/>
                <w:sz w:val="20"/>
                <w:szCs w:val="20"/>
                <w:lang w:val="mk-MK"/>
              </w:rPr>
            </w:pPr>
            <w:r w:rsidRPr="00AF02B0">
              <w:rPr>
                <w:rFonts w:ascii="Arial" w:hAnsi="Arial" w:cs="Arial"/>
                <w:sz w:val="20"/>
                <w:szCs w:val="20"/>
                <w:lang w:val="mk-MK"/>
              </w:rPr>
              <w:t>Техолошки процес во флотација</w:t>
            </w:r>
          </w:p>
        </w:tc>
        <w:tc>
          <w:tcPr>
            <w:tcW w:w="1631" w:type="dxa"/>
            <w:tcBorders>
              <w:left w:val="single" w:sz="4" w:space="0" w:color="auto"/>
            </w:tcBorders>
            <w:vAlign w:val="center"/>
          </w:tcPr>
          <w:p w14:paraId="0E208DBD" w14:textId="77777777" w:rsidR="005937B9" w:rsidRPr="004B2081" w:rsidRDefault="005937B9" w:rsidP="00135E11">
            <w:pPr>
              <w:jc w:val="center"/>
              <w:rPr>
                <w:rFonts w:ascii="Aptos" w:hAnsi="Aptos"/>
                <w:lang w:val="mk-MK"/>
              </w:rPr>
            </w:pPr>
            <w:r>
              <w:rPr>
                <w:rFonts w:ascii="MAC C Swiss" w:hAnsi="MAC C Swiss"/>
              </w:rPr>
              <w:t>0,00</w:t>
            </w:r>
            <w:r w:rsidRPr="004B2081">
              <w:rPr>
                <w:rFonts w:ascii="Aptos" w:hAnsi="Aptos"/>
                <w:lang w:val="mk-MK"/>
              </w:rPr>
              <w:t>4</w:t>
            </w:r>
          </w:p>
        </w:tc>
        <w:tc>
          <w:tcPr>
            <w:tcW w:w="1701" w:type="dxa"/>
            <w:tcBorders>
              <w:right w:val="single" w:sz="4" w:space="0" w:color="auto"/>
            </w:tcBorders>
            <w:vAlign w:val="center"/>
          </w:tcPr>
          <w:p w14:paraId="11EA39D2" w14:textId="77777777" w:rsidR="005937B9" w:rsidRPr="00B31678" w:rsidRDefault="005937B9" w:rsidP="00135E11">
            <w:pPr>
              <w:jc w:val="center"/>
              <w:rPr>
                <w:rFonts w:ascii="Aptos" w:hAnsi="Aptos"/>
                <w:lang w:val="mk-MK"/>
              </w:rPr>
            </w:pPr>
            <w:r w:rsidRPr="00B31678">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61B8DC91" w14:textId="77777777" w:rsidR="005937B9" w:rsidRPr="00013322" w:rsidRDefault="005937B9" w:rsidP="00135E11">
            <w:pPr>
              <w:jc w:val="center"/>
              <w:rPr>
                <w:rFonts w:ascii="Arial" w:hAnsi="Arial" w:cs="Arial"/>
                <w:lang w:val="mk-MK"/>
              </w:rPr>
            </w:pPr>
            <w:r w:rsidRPr="00B8370B">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0BF2981F" w14:textId="77777777" w:rsidR="005937B9" w:rsidRPr="00013322" w:rsidRDefault="005937B9" w:rsidP="00135E11">
            <w:pPr>
              <w:jc w:val="center"/>
              <w:rPr>
                <w:rFonts w:ascii="Arial" w:hAnsi="Arial" w:cs="Arial"/>
                <w:lang w:val="mk-MK"/>
              </w:rPr>
            </w:pPr>
            <w:r w:rsidRPr="00411357">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74C290E2" w14:textId="77777777" w:rsidR="005937B9" w:rsidRPr="00F8357E" w:rsidRDefault="005937B9" w:rsidP="00135E11">
            <w:pPr>
              <w:ind w:left="-113" w:right="-152"/>
              <w:jc w:val="center"/>
              <w:rPr>
                <w:rFonts w:ascii="Arial" w:hAnsi="Arial" w:cs="Arial"/>
                <w:sz w:val="20"/>
                <w:szCs w:val="20"/>
                <w:lang w:val="mk-MK"/>
              </w:rPr>
            </w:pPr>
            <w:r w:rsidRPr="00F8357E">
              <w:rPr>
                <w:rFonts w:ascii="Arial" w:hAnsi="Arial" w:cs="Arial"/>
                <w:sz w:val="20"/>
                <w:szCs w:val="20"/>
                <w:lang w:val="mk-MK"/>
              </w:rPr>
              <w:t>Во тек е постапка за склучување на договор со овластена компанија</w:t>
            </w:r>
          </w:p>
        </w:tc>
      </w:tr>
      <w:tr w:rsidR="005937B9" w:rsidRPr="00F8357E" w14:paraId="25FF954D" w14:textId="77777777" w:rsidTr="00135E11">
        <w:trPr>
          <w:trHeight w:val="460"/>
        </w:trPr>
        <w:tc>
          <w:tcPr>
            <w:tcW w:w="1542" w:type="dxa"/>
            <w:tcBorders>
              <w:top w:val="single" w:sz="4" w:space="0" w:color="auto"/>
              <w:left w:val="single" w:sz="4" w:space="0" w:color="auto"/>
              <w:bottom w:val="single" w:sz="4" w:space="0" w:color="auto"/>
              <w:right w:val="single" w:sz="4" w:space="0" w:color="auto"/>
            </w:tcBorders>
            <w:vAlign w:val="center"/>
          </w:tcPr>
          <w:p w14:paraId="32038E0D" w14:textId="77777777" w:rsidR="005937B9" w:rsidRPr="00A13BFE" w:rsidRDefault="005937B9" w:rsidP="00135E11">
            <w:pPr>
              <w:jc w:val="center"/>
              <w:rPr>
                <w:rFonts w:ascii="Arial" w:hAnsi="Arial" w:cs="Arial"/>
                <w:sz w:val="20"/>
                <w:szCs w:val="20"/>
                <w:lang w:val="mk-MK"/>
              </w:rPr>
            </w:pPr>
            <w:r w:rsidRPr="00A13BFE">
              <w:rPr>
                <w:rFonts w:ascii="Arial" w:hAnsi="Arial" w:cs="Arial"/>
                <w:sz w:val="20"/>
                <w:szCs w:val="20"/>
                <w:lang w:val="mk-MK"/>
              </w:rPr>
              <w:t>Најлонски вреќи од</w:t>
            </w:r>
            <w:r>
              <w:t xml:space="preserve"> </w:t>
            </w:r>
            <w:r w:rsidRPr="008E57B7">
              <w:rPr>
                <w:rFonts w:ascii="Arial" w:hAnsi="Arial" w:cs="Arial"/>
                <w:sz w:val="20"/>
                <w:szCs w:val="20"/>
                <w:lang w:val="mk-MK"/>
              </w:rPr>
              <w:t>бакар сулфат</w:t>
            </w:r>
          </w:p>
        </w:tc>
        <w:tc>
          <w:tcPr>
            <w:tcW w:w="1612" w:type="dxa"/>
            <w:tcBorders>
              <w:top w:val="single" w:sz="4" w:space="0" w:color="auto"/>
              <w:left w:val="single" w:sz="4" w:space="0" w:color="auto"/>
              <w:bottom w:val="single" w:sz="4" w:space="0" w:color="auto"/>
              <w:right w:val="single" w:sz="4" w:space="0" w:color="auto"/>
            </w:tcBorders>
            <w:vAlign w:val="center"/>
          </w:tcPr>
          <w:p w14:paraId="4D6D57B2" w14:textId="77777777" w:rsidR="005937B9" w:rsidRPr="00A13BFE" w:rsidRDefault="005937B9" w:rsidP="00135E11">
            <w:pPr>
              <w:ind w:left="-1662" w:firstLine="1662"/>
              <w:jc w:val="center"/>
              <w:rPr>
                <w:rFonts w:ascii="Arial" w:hAnsi="Arial" w:cs="Arial"/>
                <w:sz w:val="20"/>
                <w:szCs w:val="20"/>
                <w:lang w:val="mk-MK"/>
              </w:rPr>
            </w:pPr>
            <w:r w:rsidRPr="00A13BFE">
              <w:rPr>
                <w:rFonts w:ascii="Arial" w:hAnsi="Arial" w:cs="Arial"/>
                <w:sz w:val="20"/>
                <w:szCs w:val="20"/>
                <w:lang w:val="mk-MK"/>
              </w:rPr>
              <w:t>06 03 1</w:t>
            </w:r>
            <w:r>
              <w:rPr>
                <w:rFonts w:ascii="Arial" w:hAnsi="Arial" w:cs="Arial"/>
                <w:sz w:val="20"/>
                <w:szCs w:val="20"/>
                <w:lang w:val="mk-MK"/>
              </w:rPr>
              <w:t>3</w:t>
            </w:r>
            <w:r w:rsidRPr="00A13BFE">
              <w:rPr>
                <w:rFonts w:ascii="Arial" w:hAnsi="Arial" w:cs="Arial"/>
                <w:sz w:val="20"/>
                <w:szCs w:val="20"/>
                <w:lang w:val="mk-MK"/>
              </w:rPr>
              <w:t>*</w:t>
            </w:r>
          </w:p>
        </w:tc>
        <w:tc>
          <w:tcPr>
            <w:tcW w:w="1560" w:type="dxa"/>
            <w:tcBorders>
              <w:top w:val="single" w:sz="4" w:space="0" w:color="auto"/>
              <w:left w:val="single" w:sz="4" w:space="0" w:color="auto"/>
              <w:bottom w:val="single" w:sz="4" w:space="0" w:color="auto"/>
              <w:right w:val="single" w:sz="4" w:space="0" w:color="auto"/>
            </w:tcBorders>
            <w:vAlign w:val="center"/>
          </w:tcPr>
          <w:p w14:paraId="76CA32BC" w14:textId="77777777" w:rsidR="005937B9" w:rsidRPr="00A13BFE" w:rsidRDefault="005937B9" w:rsidP="00135E11">
            <w:pPr>
              <w:ind w:left="-30" w:right="-36"/>
              <w:jc w:val="center"/>
              <w:rPr>
                <w:rFonts w:ascii="Arial" w:hAnsi="Arial" w:cs="Arial"/>
                <w:sz w:val="20"/>
                <w:szCs w:val="20"/>
                <w:lang w:val="mk-MK"/>
              </w:rPr>
            </w:pPr>
            <w:r w:rsidRPr="00AF02B0">
              <w:rPr>
                <w:rFonts w:ascii="Arial" w:hAnsi="Arial" w:cs="Arial"/>
                <w:sz w:val="20"/>
                <w:szCs w:val="20"/>
                <w:lang w:val="mk-MK"/>
              </w:rPr>
              <w:t>Техолошки процес во флотација</w:t>
            </w:r>
          </w:p>
        </w:tc>
        <w:tc>
          <w:tcPr>
            <w:tcW w:w="1631" w:type="dxa"/>
            <w:tcBorders>
              <w:left w:val="single" w:sz="4" w:space="0" w:color="auto"/>
            </w:tcBorders>
            <w:vAlign w:val="center"/>
          </w:tcPr>
          <w:p w14:paraId="460945CA" w14:textId="77777777" w:rsidR="005937B9" w:rsidRPr="002D512F" w:rsidRDefault="005937B9" w:rsidP="00135E11">
            <w:pPr>
              <w:jc w:val="center"/>
              <w:rPr>
                <w:rFonts w:ascii="MAC C Swiss" w:hAnsi="MAC C Swiss"/>
              </w:rPr>
            </w:pPr>
            <w:r>
              <w:rPr>
                <w:rFonts w:ascii="MAC C Swiss" w:hAnsi="MAC C Swiss"/>
              </w:rPr>
              <w:t>0,0</w:t>
            </w:r>
            <w:r w:rsidRPr="004B2081">
              <w:rPr>
                <w:rFonts w:ascii="Aptos" w:hAnsi="Aptos"/>
                <w:lang w:val="mk-MK"/>
              </w:rPr>
              <w:t>94</w:t>
            </w:r>
          </w:p>
        </w:tc>
        <w:tc>
          <w:tcPr>
            <w:tcW w:w="1701" w:type="dxa"/>
            <w:tcBorders>
              <w:right w:val="single" w:sz="4" w:space="0" w:color="auto"/>
            </w:tcBorders>
            <w:vAlign w:val="center"/>
          </w:tcPr>
          <w:p w14:paraId="6CC73B02" w14:textId="77777777" w:rsidR="005937B9" w:rsidRPr="00B31678" w:rsidRDefault="005937B9" w:rsidP="00135E11">
            <w:pPr>
              <w:jc w:val="center"/>
              <w:rPr>
                <w:rFonts w:ascii="Aptos" w:hAnsi="Aptos"/>
                <w:lang w:val="mk-MK"/>
              </w:rPr>
            </w:pPr>
            <w:r w:rsidRPr="00B31678">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322FB9C2" w14:textId="77777777" w:rsidR="005937B9" w:rsidRPr="00013322" w:rsidRDefault="005937B9" w:rsidP="00135E11">
            <w:pPr>
              <w:jc w:val="center"/>
              <w:rPr>
                <w:rFonts w:ascii="Arial" w:hAnsi="Arial" w:cs="Arial"/>
                <w:lang w:val="mk-MK"/>
              </w:rPr>
            </w:pPr>
            <w:r w:rsidRPr="00B8370B">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6BF60F08" w14:textId="77777777" w:rsidR="005937B9" w:rsidRPr="00013322" w:rsidRDefault="005937B9" w:rsidP="00135E11">
            <w:pPr>
              <w:jc w:val="center"/>
              <w:rPr>
                <w:rFonts w:ascii="Arial" w:hAnsi="Arial" w:cs="Arial"/>
                <w:lang w:val="mk-MK"/>
              </w:rPr>
            </w:pPr>
            <w:r w:rsidRPr="00411357">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59AB91A7" w14:textId="77777777" w:rsidR="005937B9" w:rsidRPr="00F8357E" w:rsidRDefault="005937B9" w:rsidP="00135E11">
            <w:pPr>
              <w:ind w:left="-113" w:right="-152"/>
              <w:jc w:val="center"/>
              <w:rPr>
                <w:rFonts w:ascii="Arial" w:hAnsi="Arial" w:cs="Arial"/>
                <w:sz w:val="20"/>
                <w:szCs w:val="20"/>
                <w:lang w:val="mk-MK"/>
              </w:rPr>
            </w:pPr>
            <w:r w:rsidRPr="00F8357E">
              <w:rPr>
                <w:rFonts w:ascii="Arial" w:hAnsi="Arial" w:cs="Arial"/>
                <w:sz w:val="20"/>
                <w:szCs w:val="20"/>
                <w:lang w:val="mk-MK"/>
              </w:rPr>
              <w:t>Во тек е постапка за склучување на договор со овластена компанија</w:t>
            </w:r>
          </w:p>
        </w:tc>
      </w:tr>
      <w:tr w:rsidR="005937B9" w:rsidRPr="00F8357E" w14:paraId="314CAE99" w14:textId="77777777" w:rsidTr="00135E11">
        <w:trPr>
          <w:trHeight w:val="460"/>
        </w:trPr>
        <w:tc>
          <w:tcPr>
            <w:tcW w:w="1542" w:type="dxa"/>
            <w:tcBorders>
              <w:top w:val="single" w:sz="4" w:space="0" w:color="auto"/>
              <w:left w:val="single" w:sz="4" w:space="0" w:color="auto"/>
              <w:bottom w:val="single" w:sz="4" w:space="0" w:color="auto"/>
              <w:right w:val="single" w:sz="4" w:space="0" w:color="auto"/>
            </w:tcBorders>
            <w:vAlign w:val="center"/>
          </w:tcPr>
          <w:p w14:paraId="590F7873" w14:textId="77777777" w:rsidR="005937B9" w:rsidRPr="00A13BFE" w:rsidRDefault="005937B9" w:rsidP="00135E11">
            <w:pPr>
              <w:jc w:val="center"/>
              <w:rPr>
                <w:rFonts w:ascii="Arial" w:hAnsi="Arial" w:cs="Arial"/>
                <w:sz w:val="20"/>
                <w:szCs w:val="20"/>
                <w:lang w:val="mk-MK"/>
              </w:rPr>
            </w:pPr>
            <w:r w:rsidRPr="008E57B7">
              <w:rPr>
                <w:rFonts w:ascii="Arial" w:hAnsi="Arial" w:cs="Arial"/>
                <w:sz w:val="20"/>
                <w:szCs w:val="20"/>
                <w:lang w:val="mk-MK"/>
              </w:rPr>
              <w:t>Хартиени кеси од проби на руда и концентрат</w:t>
            </w:r>
          </w:p>
        </w:tc>
        <w:tc>
          <w:tcPr>
            <w:tcW w:w="1612" w:type="dxa"/>
            <w:tcBorders>
              <w:top w:val="single" w:sz="4" w:space="0" w:color="auto"/>
              <w:left w:val="single" w:sz="4" w:space="0" w:color="auto"/>
              <w:bottom w:val="single" w:sz="4" w:space="0" w:color="auto"/>
              <w:right w:val="single" w:sz="4" w:space="0" w:color="auto"/>
            </w:tcBorders>
            <w:vAlign w:val="center"/>
          </w:tcPr>
          <w:p w14:paraId="418CA693" w14:textId="77777777" w:rsidR="005937B9" w:rsidRPr="00A13BFE" w:rsidRDefault="005937B9" w:rsidP="00135E11">
            <w:pPr>
              <w:ind w:left="-1662" w:firstLine="1662"/>
              <w:jc w:val="center"/>
              <w:rPr>
                <w:rFonts w:ascii="Arial" w:hAnsi="Arial" w:cs="Arial"/>
                <w:sz w:val="20"/>
                <w:szCs w:val="20"/>
                <w:lang w:val="mk-MK"/>
              </w:rPr>
            </w:pPr>
            <w:r>
              <w:rPr>
                <w:rFonts w:ascii="Arial" w:hAnsi="Arial" w:cs="Arial"/>
                <w:sz w:val="20"/>
                <w:szCs w:val="20"/>
                <w:lang w:val="mk-MK"/>
              </w:rPr>
              <w:t>15 01 10*</w:t>
            </w:r>
          </w:p>
        </w:tc>
        <w:tc>
          <w:tcPr>
            <w:tcW w:w="1560" w:type="dxa"/>
            <w:tcBorders>
              <w:top w:val="single" w:sz="4" w:space="0" w:color="auto"/>
              <w:left w:val="single" w:sz="4" w:space="0" w:color="auto"/>
              <w:bottom w:val="single" w:sz="4" w:space="0" w:color="auto"/>
              <w:right w:val="single" w:sz="4" w:space="0" w:color="auto"/>
            </w:tcBorders>
            <w:vAlign w:val="center"/>
          </w:tcPr>
          <w:p w14:paraId="4BDF243A" w14:textId="77777777" w:rsidR="005937B9" w:rsidRPr="00AF02B0" w:rsidRDefault="005937B9" w:rsidP="00135E11">
            <w:pPr>
              <w:ind w:left="-30" w:right="-36"/>
              <w:jc w:val="center"/>
              <w:rPr>
                <w:rFonts w:ascii="Arial" w:hAnsi="Arial" w:cs="Arial"/>
                <w:sz w:val="20"/>
                <w:szCs w:val="20"/>
                <w:lang w:val="mk-MK"/>
              </w:rPr>
            </w:pPr>
            <w:r w:rsidRPr="008E57B7">
              <w:rPr>
                <w:rFonts w:ascii="Arial" w:hAnsi="Arial" w:cs="Arial"/>
                <w:sz w:val="20"/>
                <w:szCs w:val="20"/>
                <w:lang w:val="mk-MK"/>
              </w:rPr>
              <w:t>Хемиска лабораторија</w:t>
            </w:r>
          </w:p>
        </w:tc>
        <w:tc>
          <w:tcPr>
            <w:tcW w:w="1631" w:type="dxa"/>
            <w:tcBorders>
              <w:left w:val="single" w:sz="4" w:space="0" w:color="auto"/>
            </w:tcBorders>
            <w:vAlign w:val="center"/>
          </w:tcPr>
          <w:p w14:paraId="4A7DA235" w14:textId="77777777" w:rsidR="005937B9" w:rsidRPr="004B2081" w:rsidRDefault="005937B9" w:rsidP="00135E11">
            <w:pPr>
              <w:jc w:val="center"/>
              <w:rPr>
                <w:rFonts w:ascii="Aptos" w:hAnsi="Aptos"/>
                <w:lang w:val="mk-MK"/>
              </w:rPr>
            </w:pPr>
            <w:r w:rsidRPr="004B2081">
              <w:rPr>
                <w:rFonts w:ascii="Aptos" w:hAnsi="Aptos"/>
                <w:lang w:val="mk-MK"/>
              </w:rPr>
              <w:t>0,009</w:t>
            </w:r>
          </w:p>
        </w:tc>
        <w:tc>
          <w:tcPr>
            <w:tcW w:w="1701" w:type="dxa"/>
            <w:tcBorders>
              <w:right w:val="single" w:sz="4" w:space="0" w:color="auto"/>
            </w:tcBorders>
            <w:vAlign w:val="center"/>
          </w:tcPr>
          <w:p w14:paraId="50C49CA0" w14:textId="77777777" w:rsidR="005937B9" w:rsidRPr="00B31678" w:rsidRDefault="005937B9" w:rsidP="00135E11">
            <w:pPr>
              <w:jc w:val="center"/>
              <w:rPr>
                <w:rFonts w:ascii="Aptos" w:hAnsi="Aptos"/>
                <w:lang w:val="mk-MK"/>
              </w:rPr>
            </w:pPr>
            <w:r>
              <w:rPr>
                <w:rFonts w:ascii="Aptos" w:hAnsi="Aptos"/>
                <w:lang w:val="mk-MK"/>
              </w:rPr>
              <w:t>/</w:t>
            </w:r>
          </w:p>
        </w:tc>
        <w:tc>
          <w:tcPr>
            <w:tcW w:w="1828" w:type="dxa"/>
            <w:tcBorders>
              <w:top w:val="single" w:sz="4" w:space="0" w:color="auto"/>
              <w:left w:val="single" w:sz="4" w:space="0" w:color="auto"/>
              <w:bottom w:val="single" w:sz="4" w:space="0" w:color="auto"/>
              <w:right w:val="single" w:sz="4" w:space="0" w:color="auto"/>
            </w:tcBorders>
            <w:vAlign w:val="center"/>
          </w:tcPr>
          <w:p w14:paraId="21B98A02" w14:textId="77777777" w:rsidR="005937B9" w:rsidRPr="00B8370B" w:rsidRDefault="005937B9" w:rsidP="00135E11">
            <w:pPr>
              <w:jc w:val="center"/>
              <w:rPr>
                <w:rFonts w:ascii="Arial" w:hAnsi="Arial" w:cs="Arial"/>
                <w:sz w:val="20"/>
                <w:szCs w:val="20"/>
                <w:lang w:val="mk-MK"/>
              </w:rPr>
            </w:pPr>
            <w:r w:rsidRPr="00B8370B">
              <w:rPr>
                <w:rFonts w:ascii="Arial" w:hAnsi="Arial" w:cs="Arial"/>
                <w:sz w:val="20"/>
                <w:szCs w:val="20"/>
                <w:lang w:val="mk-MK"/>
              </w:rPr>
              <w:t>Моментално складирање</w:t>
            </w:r>
          </w:p>
        </w:tc>
        <w:tc>
          <w:tcPr>
            <w:tcW w:w="1574" w:type="dxa"/>
            <w:tcBorders>
              <w:top w:val="single" w:sz="4" w:space="0" w:color="auto"/>
              <w:left w:val="single" w:sz="4" w:space="0" w:color="auto"/>
              <w:bottom w:val="single" w:sz="4" w:space="0" w:color="auto"/>
              <w:right w:val="single" w:sz="4" w:space="0" w:color="auto"/>
            </w:tcBorders>
            <w:vAlign w:val="center"/>
          </w:tcPr>
          <w:p w14:paraId="65F02712" w14:textId="77777777" w:rsidR="005937B9" w:rsidRPr="00411357" w:rsidRDefault="005937B9" w:rsidP="00135E11">
            <w:pPr>
              <w:jc w:val="center"/>
              <w:rPr>
                <w:rFonts w:ascii="Arial" w:hAnsi="Arial" w:cs="Arial"/>
                <w:sz w:val="20"/>
                <w:szCs w:val="20"/>
                <w:lang w:val="mk-MK"/>
              </w:rPr>
            </w:pPr>
            <w:r w:rsidRPr="00411357">
              <w:rPr>
                <w:rFonts w:ascii="Arial" w:hAnsi="Arial" w:cs="Arial"/>
                <w:sz w:val="20"/>
                <w:szCs w:val="20"/>
                <w:lang w:val="mk-MK"/>
              </w:rPr>
              <w:t>Превземање од овластена компанија</w:t>
            </w:r>
          </w:p>
        </w:tc>
        <w:tc>
          <w:tcPr>
            <w:tcW w:w="2410" w:type="dxa"/>
            <w:tcBorders>
              <w:top w:val="single" w:sz="4" w:space="0" w:color="auto"/>
              <w:left w:val="single" w:sz="4" w:space="0" w:color="auto"/>
              <w:bottom w:val="single" w:sz="4" w:space="0" w:color="auto"/>
              <w:right w:val="single" w:sz="4" w:space="0" w:color="auto"/>
            </w:tcBorders>
            <w:vAlign w:val="center"/>
          </w:tcPr>
          <w:p w14:paraId="4917CE28" w14:textId="77777777" w:rsidR="005937B9" w:rsidRPr="00F8357E" w:rsidRDefault="005937B9" w:rsidP="00135E11">
            <w:pPr>
              <w:ind w:left="-113" w:right="-152"/>
              <w:jc w:val="center"/>
              <w:rPr>
                <w:rFonts w:ascii="Arial" w:hAnsi="Arial" w:cs="Arial"/>
                <w:sz w:val="20"/>
                <w:szCs w:val="20"/>
                <w:lang w:val="mk-MK"/>
              </w:rPr>
            </w:pPr>
            <w:r w:rsidRPr="00F8357E">
              <w:rPr>
                <w:rFonts w:ascii="Arial" w:hAnsi="Arial" w:cs="Arial"/>
                <w:sz w:val="20"/>
                <w:szCs w:val="20"/>
                <w:lang w:val="mk-MK"/>
              </w:rPr>
              <w:t>Во тек е постапка за склучување на договор со овластена компанија</w:t>
            </w:r>
          </w:p>
        </w:tc>
      </w:tr>
    </w:tbl>
    <w:p w14:paraId="1C0F4259" w14:textId="77777777" w:rsidR="005937B9" w:rsidRPr="008E6F48" w:rsidRDefault="005937B9" w:rsidP="00A95229">
      <w:pPr>
        <w:ind w:left="720"/>
        <w:rPr>
          <w:rFonts w:ascii="Calibri" w:hAnsi="Calibri"/>
          <w:lang w:val="mk-MK"/>
        </w:rPr>
      </w:pPr>
    </w:p>
    <w:p w14:paraId="4A18D89D" w14:textId="24E10CE9" w:rsidR="00A95229" w:rsidRDefault="00A95229" w:rsidP="00A95229">
      <w:pPr>
        <w:jc w:val="both"/>
        <w:rPr>
          <w:rFonts w:ascii="Arial" w:hAnsi="Arial" w:cs="Arial"/>
          <w:lang w:val="it-IT"/>
        </w:rPr>
      </w:pPr>
      <w:r w:rsidRPr="00E81807">
        <w:rPr>
          <w:rStyle w:val="Heading2Char"/>
          <w:rFonts w:ascii="Arial" w:hAnsi="Arial" w:cs="Arial"/>
          <w:lang w:val="mk-MK"/>
        </w:rPr>
        <w:t xml:space="preserve">ТАБЕЛА  </w:t>
      </w:r>
      <w:r>
        <w:rPr>
          <w:rStyle w:val="Heading2Char"/>
          <w:rFonts w:ascii="Arial" w:hAnsi="Arial" w:cs="Arial"/>
        </w:rPr>
        <w:t>V</w:t>
      </w:r>
      <w:r w:rsidRPr="00E81807">
        <w:rPr>
          <w:rStyle w:val="Heading2Char"/>
          <w:rFonts w:ascii="Arial" w:hAnsi="Arial" w:cs="Arial"/>
          <w:lang w:val="mk-MK"/>
        </w:rPr>
        <w:t>.</w:t>
      </w:r>
      <w:r>
        <w:rPr>
          <w:rStyle w:val="Heading2Char"/>
          <w:rFonts w:ascii="Arial" w:hAnsi="Arial" w:cs="Arial"/>
        </w:rPr>
        <w:t>5</w:t>
      </w:r>
      <w:r w:rsidRPr="00E81807">
        <w:rPr>
          <w:rStyle w:val="Heading2Char"/>
          <w:rFonts w:ascii="Arial" w:hAnsi="Arial" w:cs="Arial"/>
          <w:lang w:val="mk-MK"/>
        </w:rPr>
        <w:t>.2</w:t>
      </w:r>
      <w:r w:rsidRPr="00E81807">
        <w:rPr>
          <w:rFonts w:ascii="Arial" w:hAnsi="Arial" w:cs="Arial"/>
          <w:lang w:val="mk-MK"/>
        </w:rPr>
        <w:t xml:space="preserve">   ОТПАД  - Друг вид на користење/одложување на отпад</w:t>
      </w:r>
    </w:p>
    <w:tbl>
      <w:tblPr>
        <w:tblW w:w="14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9"/>
        <w:gridCol w:w="1559"/>
        <w:gridCol w:w="1880"/>
        <w:gridCol w:w="1522"/>
        <w:gridCol w:w="1418"/>
        <w:gridCol w:w="2140"/>
        <w:gridCol w:w="2353"/>
        <w:gridCol w:w="2353"/>
      </w:tblGrid>
      <w:tr w:rsidR="005937B9" w:rsidRPr="009D6A8D" w14:paraId="4F11B274" w14:textId="77777777" w:rsidTr="00135E11">
        <w:trPr>
          <w:trHeight w:val="540"/>
          <w:jc w:val="center"/>
        </w:trPr>
        <w:tc>
          <w:tcPr>
            <w:tcW w:w="1599" w:type="dxa"/>
            <w:vMerge w:val="restart"/>
            <w:tcBorders>
              <w:top w:val="double" w:sz="6" w:space="0" w:color="auto"/>
              <w:bottom w:val="nil"/>
            </w:tcBorders>
          </w:tcPr>
          <w:p w14:paraId="13314FF7" w14:textId="77777777" w:rsidR="005937B9" w:rsidRPr="005937B9" w:rsidRDefault="005937B9" w:rsidP="00135E11">
            <w:pPr>
              <w:jc w:val="center"/>
              <w:rPr>
                <w:rFonts w:ascii="MAC C Swiss" w:hAnsi="MAC C Swiss"/>
                <w:sz w:val="20"/>
                <w:szCs w:val="20"/>
                <w:lang w:val="mk-MK"/>
              </w:rPr>
            </w:pPr>
            <w:bookmarkStart w:id="145" w:name="_Hlk132702947"/>
            <w:bookmarkEnd w:id="143"/>
            <w:bookmarkEnd w:id="144"/>
            <w:r w:rsidRPr="005937B9">
              <w:rPr>
                <w:rFonts w:ascii="Arial" w:hAnsi="Arial" w:cs="Arial"/>
                <w:sz w:val="20"/>
                <w:szCs w:val="20"/>
                <w:lang w:val="mk-MK"/>
              </w:rPr>
              <w:t>Отпаден материјал</w:t>
            </w:r>
          </w:p>
        </w:tc>
        <w:tc>
          <w:tcPr>
            <w:tcW w:w="1559" w:type="dxa"/>
            <w:vMerge w:val="restart"/>
            <w:tcBorders>
              <w:top w:val="double" w:sz="6" w:space="0" w:color="auto"/>
              <w:bottom w:val="nil"/>
            </w:tcBorders>
          </w:tcPr>
          <w:p w14:paraId="65D581E2" w14:textId="77777777" w:rsidR="005937B9" w:rsidRPr="005937B9" w:rsidRDefault="005937B9" w:rsidP="00135E11">
            <w:pPr>
              <w:jc w:val="center"/>
              <w:rPr>
                <w:rFonts w:ascii="MAC C Swiss" w:hAnsi="MAC C Swiss"/>
                <w:sz w:val="20"/>
                <w:szCs w:val="20"/>
                <w:lang w:val="mk-MK"/>
              </w:rPr>
            </w:pPr>
            <w:r w:rsidRPr="005937B9">
              <w:rPr>
                <w:rFonts w:ascii="Arial" w:hAnsi="Arial" w:cs="Arial"/>
                <w:sz w:val="20"/>
                <w:szCs w:val="20"/>
                <w:lang w:val="mk-MK"/>
              </w:rPr>
              <w:t xml:space="preserve">Број од Европскиот каталог на отпад </w:t>
            </w:r>
          </w:p>
        </w:tc>
        <w:tc>
          <w:tcPr>
            <w:tcW w:w="1880" w:type="dxa"/>
            <w:vMerge w:val="restart"/>
            <w:tcBorders>
              <w:top w:val="double" w:sz="6" w:space="0" w:color="auto"/>
              <w:bottom w:val="nil"/>
            </w:tcBorders>
          </w:tcPr>
          <w:p w14:paraId="4AE49C0F" w14:textId="77777777" w:rsidR="005937B9" w:rsidRPr="005937B9" w:rsidRDefault="005937B9" w:rsidP="00135E11">
            <w:pPr>
              <w:jc w:val="center"/>
              <w:rPr>
                <w:rFonts w:ascii="MAC C Swiss" w:hAnsi="MAC C Swiss"/>
                <w:sz w:val="20"/>
                <w:szCs w:val="20"/>
                <w:lang w:val="mk-MK"/>
              </w:rPr>
            </w:pPr>
            <w:r w:rsidRPr="005937B9">
              <w:rPr>
                <w:rFonts w:ascii="Arial" w:hAnsi="Arial" w:cs="Arial"/>
                <w:sz w:val="20"/>
                <w:szCs w:val="20"/>
                <w:lang w:val="mk-MK"/>
              </w:rPr>
              <w:t>Главен извор</w:t>
            </w:r>
            <w:r w:rsidRPr="005937B9">
              <w:rPr>
                <w:rStyle w:val="FootnoteReference"/>
                <w:rFonts w:ascii="MAC C Swiss" w:hAnsi="MAC C Swiss"/>
                <w:sz w:val="20"/>
                <w:szCs w:val="20"/>
                <w:lang w:val="mk-MK"/>
              </w:rPr>
              <w:footnoteReference w:id="3"/>
            </w:r>
            <w:r w:rsidRPr="005937B9">
              <w:rPr>
                <w:sz w:val="20"/>
                <w:szCs w:val="20"/>
                <w:lang w:val="mk-MK"/>
              </w:rPr>
              <w:t>’</w:t>
            </w:r>
            <w:r w:rsidRPr="005937B9">
              <w:rPr>
                <w:rStyle w:val="FootnoteReference"/>
                <w:rFonts w:ascii="MAC C Swiss" w:hAnsi="MAC C Swiss"/>
                <w:sz w:val="20"/>
                <w:szCs w:val="20"/>
                <w:lang w:val="mk-MK"/>
              </w:rPr>
              <w:footnoteReference w:id="4"/>
            </w:r>
          </w:p>
        </w:tc>
        <w:tc>
          <w:tcPr>
            <w:tcW w:w="2940" w:type="dxa"/>
            <w:gridSpan w:val="2"/>
          </w:tcPr>
          <w:p w14:paraId="3F43C6F0" w14:textId="77777777" w:rsidR="005937B9" w:rsidRPr="005937B9" w:rsidRDefault="005937B9" w:rsidP="00135E11">
            <w:pPr>
              <w:jc w:val="center"/>
              <w:rPr>
                <w:rFonts w:ascii="Arial" w:hAnsi="Arial" w:cs="Arial"/>
                <w:sz w:val="20"/>
                <w:szCs w:val="20"/>
                <w:lang w:val="mk-MK"/>
              </w:rPr>
            </w:pPr>
            <w:r w:rsidRPr="005937B9">
              <w:rPr>
                <w:rFonts w:ascii="Arial" w:hAnsi="Arial" w:cs="Arial"/>
                <w:sz w:val="20"/>
                <w:szCs w:val="20"/>
                <w:lang w:val="mk-MK"/>
              </w:rPr>
              <w:t>Количина</w:t>
            </w:r>
          </w:p>
        </w:tc>
        <w:tc>
          <w:tcPr>
            <w:tcW w:w="2140" w:type="dxa"/>
            <w:tcBorders>
              <w:top w:val="double" w:sz="6" w:space="0" w:color="auto"/>
              <w:bottom w:val="single" w:sz="6" w:space="0" w:color="auto"/>
            </w:tcBorders>
          </w:tcPr>
          <w:p w14:paraId="2633B6B6" w14:textId="77777777" w:rsidR="005937B9" w:rsidRPr="005937B9" w:rsidRDefault="005937B9" w:rsidP="00135E11">
            <w:pPr>
              <w:jc w:val="center"/>
              <w:rPr>
                <w:rFonts w:ascii="Calibri" w:hAnsi="Calibri"/>
                <w:sz w:val="20"/>
                <w:szCs w:val="20"/>
                <w:lang w:val="mk-MK"/>
              </w:rPr>
            </w:pPr>
            <w:r w:rsidRPr="005937B9">
              <w:rPr>
                <w:rFonts w:ascii="Arial" w:hAnsi="Arial" w:cs="Arial"/>
                <w:sz w:val="20"/>
                <w:szCs w:val="20"/>
                <w:lang w:val="mk-MK"/>
              </w:rPr>
              <w:t>Преработка/одложување во рамките на самата локација</w:t>
            </w:r>
          </w:p>
        </w:tc>
        <w:tc>
          <w:tcPr>
            <w:tcW w:w="2353" w:type="dxa"/>
            <w:tcBorders>
              <w:top w:val="double" w:sz="6" w:space="0" w:color="auto"/>
              <w:bottom w:val="single" w:sz="6" w:space="0" w:color="auto"/>
            </w:tcBorders>
          </w:tcPr>
          <w:p w14:paraId="28F52F92" w14:textId="77777777" w:rsidR="005937B9" w:rsidRPr="005937B9" w:rsidRDefault="005937B9" w:rsidP="00135E11">
            <w:pPr>
              <w:jc w:val="center"/>
              <w:rPr>
                <w:rFonts w:ascii="MAC C Swiss" w:hAnsi="MAC C Swiss"/>
                <w:sz w:val="20"/>
                <w:szCs w:val="20"/>
                <w:lang w:val="mk-MK"/>
              </w:rPr>
            </w:pPr>
            <w:r w:rsidRPr="005937B9">
              <w:rPr>
                <w:rFonts w:ascii="Arial" w:hAnsi="Arial" w:cs="Arial"/>
                <w:sz w:val="20"/>
                <w:szCs w:val="20"/>
                <w:lang w:val="mk-MK"/>
              </w:rPr>
              <w:t>Преработка, реупотреба или рециклирање со превземач</w:t>
            </w:r>
          </w:p>
        </w:tc>
        <w:tc>
          <w:tcPr>
            <w:tcW w:w="2353" w:type="dxa"/>
            <w:tcBorders>
              <w:top w:val="double" w:sz="6" w:space="0" w:color="auto"/>
              <w:bottom w:val="single" w:sz="6" w:space="0" w:color="auto"/>
            </w:tcBorders>
          </w:tcPr>
          <w:p w14:paraId="5B1BA83A" w14:textId="4B486FC9" w:rsidR="005937B9" w:rsidRPr="005937B9" w:rsidRDefault="005937B9" w:rsidP="005937B9">
            <w:pPr>
              <w:ind w:right="223"/>
              <w:jc w:val="center"/>
              <w:rPr>
                <w:rFonts w:asciiTheme="minorHAnsi" w:hAnsiTheme="minorHAnsi"/>
                <w:sz w:val="20"/>
                <w:szCs w:val="20"/>
                <w:lang w:val="mk-MK"/>
              </w:rPr>
            </w:pPr>
            <w:r w:rsidRPr="005937B9">
              <w:rPr>
                <w:rFonts w:ascii="Arial" w:hAnsi="Arial" w:cs="Arial"/>
                <w:sz w:val="20"/>
                <w:szCs w:val="20"/>
                <w:lang w:val="mk-MK"/>
              </w:rPr>
              <w:t>Одложување надвор од локацијата</w:t>
            </w:r>
          </w:p>
        </w:tc>
      </w:tr>
      <w:tr w:rsidR="005937B9" w:rsidRPr="009D6A8D" w14:paraId="07512CE8" w14:textId="77777777" w:rsidTr="005937B9">
        <w:trPr>
          <w:trHeight w:val="66"/>
          <w:jc w:val="center"/>
        </w:trPr>
        <w:tc>
          <w:tcPr>
            <w:tcW w:w="1599" w:type="dxa"/>
            <w:vMerge/>
          </w:tcPr>
          <w:p w14:paraId="74F7EFDE" w14:textId="77777777" w:rsidR="005937B9" w:rsidRPr="005937B9" w:rsidRDefault="005937B9" w:rsidP="00135E11">
            <w:pPr>
              <w:jc w:val="both"/>
              <w:rPr>
                <w:rFonts w:ascii="Arial" w:hAnsi="Arial" w:cs="Arial"/>
                <w:sz w:val="20"/>
                <w:szCs w:val="20"/>
                <w:lang w:val="pl-PL"/>
              </w:rPr>
            </w:pPr>
          </w:p>
        </w:tc>
        <w:tc>
          <w:tcPr>
            <w:tcW w:w="1559" w:type="dxa"/>
            <w:vMerge/>
          </w:tcPr>
          <w:p w14:paraId="66BA0EC8" w14:textId="77777777" w:rsidR="005937B9" w:rsidRPr="005937B9" w:rsidRDefault="005937B9" w:rsidP="00135E11">
            <w:pPr>
              <w:jc w:val="both"/>
              <w:rPr>
                <w:rFonts w:ascii="Arial" w:hAnsi="Arial" w:cs="Arial"/>
                <w:sz w:val="20"/>
                <w:szCs w:val="20"/>
                <w:lang w:val="pl-PL"/>
              </w:rPr>
            </w:pPr>
          </w:p>
        </w:tc>
        <w:tc>
          <w:tcPr>
            <w:tcW w:w="1880" w:type="dxa"/>
            <w:vMerge/>
          </w:tcPr>
          <w:p w14:paraId="0AD607AB" w14:textId="77777777" w:rsidR="005937B9" w:rsidRPr="005937B9" w:rsidRDefault="005937B9" w:rsidP="00135E11">
            <w:pPr>
              <w:jc w:val="both"/>
              <w:rPr>
                <w:rFonts w:ascii="Arial" w:hAnsi="Arial" w:cs="Arial"/>
                <w:sz w:val="20"/>
                <w:szCs w:val="20"/>
                <w:lang w:val="pl-PL"/>
              </w:rPr>
            </w:pPr>
          </w:p>
        </w:tc>
        <w:tc>
          <w:tcPr>
            <w:tcW w:w="1522" w:type="dxa"/>
          </w:tcPr>
          <w:p w14:paraId="4FF0EC02" w14:textId="77777777" w:rsidR="005937B9" w:rsidRPr="005937B9" w:rsidRDefault="005937B9" w:rsidP="00135E11">
            <w:pPr>
              <w:spacing w:line="360" w:lineRule="auto"/>
              <w:ind w:left="-108" w:right="-110"/>
              <w:jc w:val="center"/>
              <w:rPr>
                <w:rFonts w:ascii="Calibri" w:hAnsi="Calibri"/>
                <w:sz w:val="20"/>
                <w:szCs w:val="20"/>
                <w:lang w:val="mk-MK"/>
              </w:rPr>
            </w:pPr>
            <w:r w:rsidRPr="005937B9">
              <w:rPr>
                <w:rFonts w:ascii="Arial" w:hAnsi="Arial" w:cs="Arial"/>
                <w:sz w:val="20"/>
                <w:szCs w:val="20"/>
              </w:rPr>
              <w:t>t</w:t>
            </w:r>
            <w:r w:rsidRPr="005937B9">
              <w:rPr>
                <w:rFonts w:ascii="Arial" w:hAnsi="Arial" w:cs="Arial"/>
                <w:sz w:val="20"/>
                <w:szCs w:val="20"/>
                <w:lang w:val="mk-MK"/>
              </w:rPr>
              <w:t>/годишно</w:t>
            </w:r>
          </w:p>
        </w:tc>
        <w:tc>
          <w:tcPr>
            <w:tcW w:w="1418" w:type="dxa"/>
          </w:tcPr>
          <w:p w14:paraId="689AEE1A" w14:textId="77777777" w:rsidR="005937B9" w:rsidRPr="005937B9" w:rsidRDefault="005937B9" w:rsidP="00135E11">
            <w:pPr>
              <w:spacing w:line="360" w:lineRule="auto"/>
              <w:ind w:left="-143" w:right="-156"/>
              <w:jc w:val="center"/>
              <w:rPr>
                <w:rFonts w:ascii="Arial" w:hAnsi="Arial" w:cs="Arial"/>
                <w:sz w:val="20"/>
                <w:szCs w:val="20"/>
                <w:lang w:val="mk-MK"/>
              </w:rPr>
            </w:pPr>
            <w:r w:rsidRPr="005937B9">
              <w:rPr>
                <w:rFonts w:ascii="Arial" w:hAnsi="Arial" w:cs="Arial"/>
                <w:sz w:val="20"/>
                <w:szCs w:val="20"/>
              </w:rPr>
              <w:t>m</w:t>
            </w:r>
            <w:r w:rsidRPr="005937B9">
              <w:rPr>
                <w:rFonts w:ascii="Arial" w:hAnsi="Arial" w:cs="Arial"/>
                <w:sz w:val="20"/>
                <w:szCs w:val="20"/>
                <w:vertAlign w:val="superscript"/>
              </w:rPr>
              <w:t>3</w:t>
            </w:r>
            <w:r w:rsidRPr="005937B9">
              <w:rPr>
                <w:rFonts w:ascii="Arial" w:hAnsi="Arial" w:cs="Arial"/>
                <w:sz w:val="20"/>
                <w:szCs w:val="20"/>
                <w:lang w:val="mk-MK"/>
              </w:rPr>
              <w:t>/</w:t>
            </w:r>
            <w:r w:rsidRPr="005937B9">
              <w:rPr>
                <w:sz w:val="20"/>
                <w:szCs w:val="20"/>
              </w:rPr>
              <w:t xml:space="preserve"> </w:t>
            </w:r>
            <w:r w:rsidRPr="005937B9">
              <w:rPr>
                <w:rFonts w:ascii="Arial" w:hAnsi="Arial" w:cs="Arial"/>
                <w:sz w:val="20"/>
                <w:szCs w:val="20"/>
                <w:lang w:val="mk-MK"/>
              </w:rPr>
              <w:t>годишно</w:t>
            </w:r>
            <w:r w:rsidRPr="005937B9">
              <w:rPr>
                <w:rFonts w:ascii="MAC C Swiss" w:hAnsi="MAC C Swiss"/>
                <w:sz w:val="20"/>
                <w:szCs w:val="20"/>
                <w:lang w:val="mk-MK"/>
              </w:rPr>
              <w:t xml:space="preserve"> </w:t>
            </w:r>
          </w:p>
        </w:tc>
        <w:tc>
          <w:tcPr>
            <w:tcW w:w="2140" w:type="dxa"/>
            <w:tcBorders>
              <w:top w:val="single" w:sz="6" w:space="0" w:color="auto"/>
              <w:bottom w:val="single" w:sz="6" w:space="0" w:color="auto"/>
            </w:tcBorders>
          </w:tcPr>
          <w:p w14:paraId="1AAD526F" w14:textId="77777777" w:rsidR="005937B9" w:rsidRPr="005937B9" w:rsidRDefault="005937B9" w:rsidP="00135E11">
            <w:pPr>
              <w:jc w:val="center"/>
              <w:rPr>
                <w:rFonts w:ascii="MAC C Swiss" w:hAnsi="MAC C Swiss"/>
                <w:sz w:val="20"/>
                <w:szCs w:val="20"/>
                <w:lang w:val="mk-MK"/>
              </w:rPr>
            </w:pPr>
            <w:r w:rsidRPr="005937B9">
              <w:rPr>
                <w:rFonts w:ascii="Arial" w:hAnsi="Arial" w:cs="Arial"/>
                <w:sz w:val="20"/>
                <w:szCs w:val="20"/>
                <w:lang w:val="mk-MK"/>
              </w:rPr>
              <w:t>(Начин и локација)</w:t>
            </w:r>
          </w:p>
        </w:tc>
        <w:tc>
          <w:tcPr>
            <w:tcW w:w="2353" w:type="dxa"/>
            <w:tcBorders>
              <w:top w:val="single" w:sz="6" w:space="0" w:color="auto"/>
              <w:bottom w:val="single" w:sz="6" w:space="0" w:color="auto"/>
            </w:tcBorders>
          </w:tcPr>
          <w:p w14:paraId="064030E3" w14:textId="77777777" w:rsidR="005937B9" w:rsidRPr="005937B9" w:rsidRDefault="005937B9" w:rsidP="00135E11">
            <w:pPr>
              <w:jc w:val="center"/>
              <w:rPr>
                <w:rFonts w:ascii="MAC C Swiss" w:hAnsi="MAC C Swiss"/>
                <w:sz w:val="20"/>
                <w:szCs w:val="20"/>
                <w:lang w:val="mk-MK"/>
              </w:rPr>
            </w:pPr>
            <w:r w:rsidRPr="005937B9">
              <w:rPr>
                <w:rFonts w:ascii="Arial" w:hAnsi="Arial" w:cs="Arial"/>
                <w:sz w:val="20"/>
                <w:szCs w:val="20"/>
                <w:lang w:val="mk-MK"/>
              </w:rPr>
              <w:t>(Метод, локација и превземач)</w:t>
            </w:r>
          </w:p>
        </w:tc>
        <w:tc>
          <w:tcPr>
            <w:tcW w:w="2353" w:type="dxa"/>
            <w:tcBorders>
              <w:top w:val="single" w:sz="6" w:space="0" w:color="auto"/>
              <w:bottom w:val="single" w:sz="6" w:space="0" w:color="auto"/>
            </w:tcBorders>
          </w:tcPr>
          <w:p w14:paraId="67A02FA8" w14:textId="77777777" w:rsidR="005937B9" w:rsidRPr="005937B9" w:rsidRDefault="005937B9" w:rsidP="00135E11">
            <w:pPr>
              <w:jc w:val="center"/>
              <w:rPr>
                <w:rFonts w:ascii="MAC C Swiss" w:hAnsi="MAC C Swiss"/>
                <w:sz w:val="20"/>
                <w:szCs w:val="20"/>
                <w:lang w:val="mk-MK"/>
              </w:rPr>
            </w:pPr>
            <w:r w:rsidRPr="005937B9">
              <w:rPr>
                <w:rFonts w:ascii="Arial" w:hAnsi="Arial" w:cs="Arial"/>
                <w:sz w:val="20"/>
                <w:szCs w:val="20"/>
                <w:lang w:val="mk-MK"/>
              </w:rPr>
              <w:t>(Метод, локација и превземач)</w:t>
            </w:r>
          </w:p>
        </w:tc>
      </w:tr>
      <w:tr w:rsidR="005937B9" w:rsidRPr="009D6A8D" w14:paraId="26FE3F52" w14:textId="77777777" w:rsidTr="00135E11">
        <w:trPr>
          <w:jc w:val="center"/>
        </w:trPr>
        <w:tc>
          <w:tcPr>
            <w:tcW w:w="1599" w:type="dxa"/>
            <w:vAlign w:val="center"/>
          </w:tcPr>
          <w:p w14:paraId="503470D6"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Железо</w:t>
            </w:r>
          </w:p>
        </w:tc>
        <w:tc>
          <w:tcPr>
            <w:tcW w:w="1559" w:type="dxa"/>
            <w:vAlign w:val="center"/>
          </w:tcPr>
          <w:p w14:paraId="06D99032" w14:textId="77777777" w:rsidR="005937B9" w:rsidRPr="00FB198B" w:rsidRDefault="005937B9" w:rsidP="00135E11">
            <w:pPr>
              <w:jc w:val="center"/>
              <w:rPr>
                <w:rFonts w:ascii="Arial" w:hAnsi="Arial" w:cs="Arial"/>
                <w:sz w:val="20"/>
                <w:szCs w:val="20"/>
                <w:lang w:val="pl-PL"/>
              </w:rPr>
            </w:pPr>
            <w:r w:rsidRPr="00FB198B">
              <w:rPr>
                <w:rFonts w:ascii="Arial" w:hAnsi="Arial" w:cs="Arial"/>
                <w:sz w:val="20"/>
                <w:szCs w:val="20"/>
                <w:lang w:val="pl-PL"/>
              </w:rPr>
              <w:t>17</w:t>
            </w:r>
            <w:r w:rsidRPr="00FB198B">
              <w:rPr>
                <w:rFonts w:ascii="Arial" w:hAnsi="Arial" w:cs="Arial"/>
                <w:sz w:val="20"/>
                <w:szCs w:val="20"/>
                <w:lang w:val="mk-MK"/>
              </w:rPr>
              <w:t xml:space="preserve"> </w:t>
            </w:r>
            <w:r w:rsidRPr="00FB198B">
              <w:rPr>
                <w:rFonts w:ascii="Arial" w:hAnsi="Arial" w:cs="Arial"/>
                <w:sz w:val="20"/>
                <w:szCs w:val="20"/>
                <w:lang w:val="pl-PL"/>
              </w:rPr>
              <w:t>04</w:t>
            </w:r>
            <w:r w:rsidRPr="00FB198B">
              <w:rPr>
                <w:rFonts w:ascii="Arial" w:hAnsi="Arial" w:cs="Arial"/>
                <w:sz w:val="20"/>
                <w:szCs w:val="20"/>
                <w:lang w:val="mk-MK"/>
              </w:rPr>
              <w:t xml:space="preserve"> </w:t>
            </w:r>
            <w:r w:rsidRPr="00FB198B">
              <w:rPr>
                <w:rFonts w:ascii="Arial" w:hAnsi="Arial" w:cs="Arial"/>
                <w:sz w:val="20"/>
                <w:szCs w:val="20"/>
                <w:lang w:val="pl-PL"/>
              </w:rPr>
              <w:t>05</w:t>
            </w:r>
          </w:p>
        </w:tc>
        <w:tc>
          <w:tcPr>
            <w:tcW w:w="1880" w:type="dxa"/>
            <w:vAlign w:val="center"/>
          </w:tcPr>
          <w:p w14:paraId="637D8875" w14:textId="77777777" w:rsidR="005937B9" w:rsidRPr="00FB198B" w:rsidRDefault="005937B9" w:rsidP="00135E11">
            <w:pPr>
              <w:jc w:val="center"/>
              <w:rPr>
                <w:rFonts w:ascii="Arial" w:hAnsi="Arial" w:cs="Arial"/>
                <w:sz w:val="20"/>
                <w:szCs w:val="20"/>
                <w:lang w:val="pl-PL"/>
              </w:rPr>
            </w:pPr>
            <w:r w:rsidRPr="00FB198B">
              <w:rPr>
                <w:rFonts w:ascii="Arial" w:hAnsi="Arial" w:cs="Arial"/>
                <w:sz w:val="20"/>
                <w:szCs w:val="20"/>
                <w:lang w:val="mk-MK"/>
              </w:rPr>
              <w:t>Производниот процес, објекти во инсталацијата (неупотребливи делови и опрема</w:t>
            </w:r>
            <w:r>
              <w:rPr>
                <w:rFonts w:ascii="Arial" w:hAnsi="Arial" w:cs="Arial"/>
                <w:sz w:val="20"/>
                <w:szCs w:val="20"/>
                <w:lang w:val="mk-MK"/>
              </w:rPr>
              <w:t>)</w:t>
            </w:r>
          </w:p>
        </w:tc>
        <w:tc>
          <w:tcPr>
            <w:tcW w:w="1522" w:type="dxa"/>
            <w:vAlign w:val="center"/>
          </w:tcPr>
          <w:p w14:paraId="61E8D67B" w14:textId="77777777" w:rsidR="005937B9" w:rsidRPr="00FB198B" w:rsidRDefault="005937B9" w:rsidP="00135E11">
            <w:pPr>
              <w:jc w:val="center"/>
              <w:rPr>
                <w:rFonts w:ascii="Arial" w:hAnsi="Arial" w:cs="Arial"/>
                <w:sz w:val="20"/>
                <w:szCs w:val="20"/>
                <w:lang w:val="mk-MK"/>
              </w:rPr>
            </w:pPr>
            <w:r>
              <w:rPr>
                <w:rFonts w:ascii="Arial" w:hAnsi="Arial" w:cs="Arial"/>
                <w:sz w:val="20"/>
                <w:szCs w:val="20"/>
                <w:lang w:val="mk-MK"/>
              </w:rPr>
              <w:t>90</w:t>
            </w:r>
          </w:p>
        </w:tc>
        <w:tc>
          <w:tcPr>
            <w:tcW w:w="1418" w:type="dxa"/>
            <w:vAlign w:val="center"/>
          </w:tcPr>
          <w:p w14:paraId="3C790EB1"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0B356642"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1AA0B02B" w14:textId="77777777" w:rsidR="005937B9" w:rsidRPr="00FB198B" w:rsidRDefault="005937B9" w:rsidP="00135E11">
            <w:pPr>
              <w:rPr>
                <w:rFonts w:ascii="Arial" w:hAnsi="Arial" w:cs="Arial"/>
                <w:sz w:val="20"/>
                <w:szCs w:val="20"/>
                <w:lang w:val="mk-MK"/>
              </w:rPr>
            </w:pPr>
            <w:r w:rsidRPr="00FB198B">
              <w:rPr>
                <w:rFonts w:ascii="Arial" w:hAnsi="Arial" w:cs="Arial"/>
                <w:sz w:val="20"/>
                <w:szCs w:val="20"/>
                <w:lang w:val="mk-MK"/>
              </w:rPr>
              <w:t>Превземање од овластена компанија</w:t>
            </w:r>
          </w:p>
        </w:tc>
        <w:tc>
          <w:tcPr>
            <w:tcW w:w="2353" w:type="dxa"/>
            <w:tcBorders>
              <w:top w:val="nil"/>
              <w:bottom w:val="single" w:sz="4" w:space="0" w:color="auto"/>
            </w:tcBorders>
            <w:vAlign w:val="center"/>
          </w:tcPr>
          <w:p w14:paraId="21933252" w14:textId="77777777" w:rsidR="005937B9" w:rsidRPr="00FB198B" w:rsidRDefault="005937B9" w:rsidP="00135E11">
            <w:pPr>
              <w:jc w:val="center"/>
              <w:rPr>
                <w:rFonts w:ascii="Arial" w:hAnsi="Arial" w:cs="Arial"/>
                <w:sz w:val="20"/>
                <w:szCs w:val="20"/>
                <w:lang w:val="mk-MK"/>
              </w:rPr>
            </w:pPr>
            <w:r w:rsidRPr="0051592C">
              <w:rPr>
                <w:rFonts w:ascii="Arial" w:hAnsi="Arial" w:cs="Arial"/>
                <w:sz w:val="20"/>
                <w:szCs w:val="20"/>
                <w:lang w:val="mk-MK"/>
              </w:rPr>
              <w:t>Фамилија Тодев</w:t>
            </w:r>
          </w:p>
        </w:tc>
      </w:tr>
      <w:tr w:rsidR="005937B9" w:rsidRPr="001D1240" w14:paraId="364A222B" w14:textId="77777777" w:rsidTr="00135E11">
        <w:trPr>
          <w:jc w:val="center"/>
        </w:trPr>
        <w:tc>
          <w:tcPr>
            <w:tcW w:w="1599" w:type="dxa"/>
            <w:vAlign w:val="center"/>
          </w:tcPr>
          <w:p w14:paraId="02CFE3DE" w14:textId="77777777" w:rsidR="005937B9" w:rsidRPr="00385C29" w:rsidRDefault="005937B9" w:rsidP="00135E11">
            <w:pPr>
              <w:jc w:val="center"/>
              <w:rPr>
                <w:rFonts w:ascii="Arial" w:hAnsi="Arial" w:cs="Arial"/>
                <w:sz w:val="20"/>
                <w:szCs w:val="20"/>
              </w:rPr>
            </w:pPr>
            <w:r w:rsidRPr="00385C29">
              <w:rPr>
                <w:rFonts w:ascii="Arial" w:hAnsi="Arial" w:cs="Arial"/>
                <w:sz w:val="20"/>
                <w:szCs w:val="20"/>
                <w:lang w:val="mk-MK"/>
              </w:rPr>
              <w:t>Отпадни гуми</w:t>
            </w:r>
          </w:p>
        </w:tc>
        <w:tc>
          <w:tcPr>
            <w:tcW w:w="1559" w:type="dxa"/>
            <w:vAlign w:val="center"/>
          </w:tcPr>
          <w:p w14:paraId="7C655C2A" w14:textId="77777777" w:rsidR="005937B9" w:rsidRPr="00385C29" w:rsidRDefault="005937B9" w:rsidP="00135E11">
            <w:pPr>
              <w:jc w:val="center"/>
              <w:rPr>
                <w:rFonts w:ascii="Arial" w:hAnsi="Arial" w:cs="Arial"/>
                <w:sz w:val="20"/>
                <w:szCs w:val="20"/>
                <w:lang w:val="pl-PL"/>
              </w:rPr>
            </w:pPr>
            <w:r w:rsidRPr="00385C29">
              <w:rPr>
                <w:rFonts w:ascii="Arial" w:hAnsi="Arial" w:cs="Arial"/>
                <w:sz w:val="20"/>
                <w:szCs w:val="20"/>
                <w:lang w:val="pl-PL"/>
              </w:rPr>
              <w:t>16 01 03</w:t>
            </w:r>
          </w:p>
        </w:tc>
        <w:tc>
          <w:tcPr>
            <w:tcW w:w="1880" w:type="dxa"/>
            <w:vAlign w:val="center"/>
          </w:tcPr>
          <w:p w14:paraId="578DB104"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Возила и механизација</w:t>
            </w:r>
          </w:p>
        </w:tc>
        <w:tc>
          <w:tcPr>
            <w:tcW w:w="1522" w:type="dxa"/>
            <w:vAlign w:val="center"/>
          </w:tcPr>
          <w:p w14:paraId="71CCDDA9"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50</w:t>
            </w:r>
          </w:p>
        </w:tc>
        <w:tc>
          <w:tcPr>
            <w:tcW w:w="1418" w:type="dxa"/>
            <w:vAlign w:val="center"/>
          </w:tcPr>
          <w:p w14:paraId="5B609C39"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24560C0D"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1419244B" w14:textId="77777777" w:rsidR="005937B9" w:rsidRPr="00385C29" w:rsidRDefault="005937B9" w:rsidP="00135E11">
            <w:pPr>
              <w:rPr>
                <w:rFonts w:ascii="Arial" w:hAnsi="Arial" w:cs="Arial"/>
                <w:sz w:val="20"/>
                <w:szCs w:val="20"/>
                <w:lang w:val="mk-MK"/>
              </w:rPr>
            </w:pPr>
            <w:r w:rsidRPr="00385C29">
              <w:rPr>
                <w:rFonts w:ascii="Arial" w:hAnsi="Arial" w:cs="Arial"/>
                <w:sz w:val="20"/>
                <w:szCs w:val="20"/>
                <w:lang w:val="mk-MK"/>
              </w:rPr>
              <w:t>Превземање од овластена компанија</w:t>
            </w:r>
          </w:p>
        </w:tc>
        <w:tc>
          <w:tcPr>
            <w:tcW w:w="2353" w:type="dxa"/>
            <w:tcBorders>
              <w:top w:val="nil"/>
              <w:bottom w:val="single" w:sz="4" w:space="0" w:color="auto"/>
            </w:tcBorders>
            <w:vAlign w:val="center"/>
          </w:tcPr>
          <w:p w14:paraId="2392155C"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Матра колект-Скопје</w:t>
            </w:r>
          </w:p>
        </w:tc>
      </w:tr>
      <w:tr w:rsidR="005937B9" w:rsidRPr="001D1240" w14:paraId="1CAE5549" w14:textId="77777777" w:rsidTr="00135E11">
        <w:trPr>
          <w:jc w:val="center"/>
        </w:trPr>
        <w:tc>
          <w:tcPr>
            <w:tcW w:w="1599" w:type="dxa"/>
            <w:vAlign w:val="center"/>
          </w:tcPr>
          <w:p w14:paraId="550DAADB"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Отпаден текстил</w:t>
            </w:r>
          </w:p>
        </w:tc>
        <w:tc>
          <w:tcPr>
            <w:tcW w:w="1559" w:type="dxa"/>
            <w:vAlign w:val="center"/>
          </w:tcPr>
          <w:p w14:paraId="0860683B"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20 01 11</w:t>
            </w:r>
          </w:p>
        </w:tc>
        <w:tc>
          <w:tcPr>
            <w:tcW w:w="1880" w:type="dxa"/>
            <w:vAlign w:val="center"/>
          </w:tcPr>
          <w:p w14:paraId="758B5CA6"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ХТЗ опрема</w:t>
            </w:r>
          </w:p>
        </w:tc>
        <w:tc>
          <w:tcPr>
            <w:tcW w:w="1522" w:type="dxa"/>
            <w:vAlign w:val="center"/>
          </w:tcPr>
          <w:p w14:paraId="7E6E3580"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0,2</w:t>
            </w:r>
          </w:p>
        </w:tc>
        <w:tc>
          <w:tcPr>
            <w:tcW w:w="1418" w:type="dxa"/>
            <w:vAlign w:val="center"/>
          </w:tcPr>
          <w:p w14:paraId="65077099"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69779C95"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2CBEFBC3" w14:textId="77777777" w:rsidR="005937B9" w:rsidRPr="00385C29" w:rsidRDefault="005937B9" w:rsidP="00135E11">
            <w:pPr>
              <w:rPr>
                <w:rFonts w:ascii="Arial" w:hAnsi="Arial" w:cs="Arial"/>
                <w:sz w:val="20"/>
                <w:szCs w:val="20"/>
                <w:lang w:val="mk-MK"/>
              </w:rPr>
            </w:pPr>
            <w:r w:rsidRPr="00385C29">
              <w:rPr>
                <w:rFonts w:ascii="Arial" w:hAnsi="Arial" w:cs="Arial"/>
                <w:sz w:val="20"/>
                <w:szCs w:val="20"/>
                <w:lang w:val="mk-MK"/>
              </w:rPr>
              <w:t>Превземање од овластена компанија</w:t>
            </w:r>
          </w:p>
        </w:tc>
        <w:tc>
          <w:tcPr>
            <w:tcW w:w="2353" w:type="dxa"/>
            <w:tcBorders>
              <w:top w:val="nil"/>
              <w:bottom w:val="single" w:sz="4" w:space="0" w:color="auto"/>
            </w:tcBorders>
            <w:vAlign w:val="center"/>
          </w:tcPr>
          <w:p w14:paraId="35CD3671" w14:textId="77777777" w:rsidR="005937B9" w:rsidRPr="00385C29" w:rsidRDefault="005937B9" w:rsidP="00135E11">
            <w:pPr>
              <w:jc w:val="center"/>
              <w:rPr>
                <w:rFonts w:ascii="Arial" w:hAnsi="Arial" w:cs="Arial"/>
                <w:sz w:val="20"/>
                <w:szCs w:val="20"/>
                <w:lang w:val="mk-MK"/>
              </w:rPr>
            </w:pPr>
            <w:r w:rsidRPr="00385C29">
              <w:rPr>
                <w:rFonts w:ascii="Arial" w:hAnsi="Arial" w:cs="Arial"/>
                <w:sz w:val="20"/>
                <w:szCs w:val="20"/>
                <w:lang w:val="mk-MK"/>
              </w:rPr>
              <w:t>Матресо-Скопје</w:t>
            </w:r>
          </w:p>
        </w:tc>
      </w:tr>
      <w:tr w:rsidR="005937B9" w:rsidRPr="009D6A8D" w14:paraId="2C653E49" w14:textId="77777777" w:rsidTr="00135E11">
        <w:trPr>
          <w:jc w:val="center"/>
        </w:trPr>
        <w:tc>
          <w:tcPr>
            <w:tcW w:w="1599" w:type="dxa"/>
            <w:vAlign w:val="center"/>
          </w:tcPr>
          <w:p w14:paraId="670A88E4"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lastRenderedPageBreak/>
              <w:t>Пакувње од пластика</w:t>
            </w:r>
          </w:p>
        </w:tc>
        <w:tc>
          <w:tcPr>
            <w:tcW w:w="1559" w:type="dxa"/>
            <w:vAlign w:val="center"/>
          </w:tcPr>
          <w:p w14:paraId="1A327596" w14:textId="77777777" w:rsidR="005937B9" w:rsidRPr="00FB198B" w:rsidRDefault="005937B9" w:rsidP="00135E11">
            <w:pPr>
              <w:jc w:val="center"/>
              <w:rPr>
                <w:rFonts w:ascii="Arial" w:hAnsi="Arial" w:cs="Arial"/>
                <w:sz w:val="20"/>
                <w:szCs w:val="20"/>
                <w:lang w:val="pl-PL"/>
              </w:rPr>
            </w:pPr>
            <w:r w:rsidRPr="00FB198B">
              <w:rPr>
                <w:rFonts w:ascii="Arial" w:hAnsi="Arial" w:cs="Arial"/>
                <w:sz w:val="20"/>
                <w:szCs w:val="20"/>
                <w:lang w:val="mk-MK"/>
              </w:rPr>
              <w:t>15</w:t>
            </w:r>
            <w:r w:rsidRPr="00FB198B">
              <w:rPr>
                <w:rFonts w:ascii="Arial" w:hAnsi="Arial" w:cs="Arial"/>
                <w:sz w:val="20"/>
                <w:szCs w:val="20"/>
                <w:lang w:val="pl-PL"/>
              </w:rPr>
              <w:t xml:space="preserve"> 0</w:t>
            </w:r>
            <w:r w:rsidRPr="00FB198B">
              <w:rPr>
                <w:rFonts w:ascii="Arial" w:hAnsi="Arial" w:cs="Arial"/>
                <w:sz w:val="20"/>
                <w:szCs w:val="20"/>
                <w:lang w:val="mk-MK"/>
              </w:rPr>
              <w:t>1</w:t>
            </w:r>
            <w:r w:rsidRPr="00FB198B">
              <w:rPr>
                <w:rFonts w:ascii="Arial" w:hAnsi="Arial" w:cs="Arial"/>
                <w:sz w:val="20"/>
                <w:szCs w:val="20"/>
                <w:lang w:val="pl-PL"/>
              </w:rPr>
              <w:t xml:space="preserve"> 0</w:t>
            </w:r>
            <w:r w:rsidRPr="00FB198B">
              <w:rPr>
                <w:rFonts w:ascii="Arial" w:hAnsi="Arial" w:cs="Arial"/>
                <w:sz w:val="20"/>
                <w:szCs w:val="20"/>
                <w:lang w:val="mk-MK"/>
              </w:rPr>
              <w:t>2</w:t>
            </w:r>
          </w:p>
        </w:tc>
        <w:tc>
          <w:tcPr>
            <w:tcW w:w="1880" w:type="dxa"/>
            <w:vAlign w:val="center"/>
          </w:tcPr>
          <w:p w14:paraId="1CD5BE68" w14:textId="77777777" w:rsidR="005937B9" w:rsidRPr="00FB198B" w:rsidRDefault="005937B9" w:rsidP="00135E11">
            <w:pPr>
              <w:ind w:left="-71" w:right="-106"/>
              <w:jc w:val="center"/>
              <w:rPr>
                <w:rFonts w:ascii="Arial" w:hAnsi="Arial" w:cs="Arial"/>
                <w:sz w:val="20"/>
                <w:szCs w:val="20"/>
                <w:lang w:val="pl-PL"/>
              </w:rPr>
            </w:pPr>
            <w:r w:rsidRPr="00FB198B">
              <w:rPr>
                <w:rFonts w:ascii="Arial" w:hAnsi="Arial" w:cs="Arial"/>
                <w:sz w:val="20"/>
                <w:szCs w:val="20"/>
                <w:lang w:val="mk-MK"/>
              </w:rPr>
              <w:t>Производниот процес (пакување од резервни делови и опрема)</w:t>
            </w:r>
          </w:p>
        </w:tc>
        <w:tc>
          <w:tcPr>
            <w:tcW w:w="1522" w:type="dxa"/>
            <w:vAlign w:val="center"/>
          </w:tcPr>
          <w:p w14:paraId="4EF65720" w14:textId="77777777" w:rsidR="005937B9" w:rsidRPr="00FB198B" w:rsidRDefault="005937B9" w:rsidP="00135E11">
            <w:pPr>
              <w:jc w:val="center"/>
              <w:rPr>
                <w:rFonts w:ascii="Arial" w:hAnsi="Arial" w:cs="Arial"/>
                <w:sz w:val="20"/>
                <w:szCs w:val="20"/>
                <w:lang w:val="mk-MK"/>
              </w:rPr>
            </w:pPr>
            <w:r>
              <w:rPr>
                <w:rFonts w:ascii="Arial" w:hAnsi="Arial" w:cs="Arial"/>
                <w:sz w:val="20"/>
                <w:szCs w:val="20"/>
                <w:lang w:val="mk-MK"/>
              </w:rPr>
              <w:t>1,79787</w:t>
            </w:r>
          </w:p>
        </w:tc>
        <w:tc>
          <w:tcPr>
            <w:tcW w:w="1418" w:type="dxa"/>
            <w:vAlign w:val="center"/>
          </w:tcPr>
          <w:p w14:paraId="5B793B11" w14:textId="77777777" w:rsidR="005937B9" w:rsidRPr="00FB198B" w:rsidRDefault="005937B9" w:rsidP="00135E11">
            <w:pPr>
              <w:jc w:val="center"/>
              <w:rPr>
                <w:rFonts w:ascii="Arial" w:hAnsi="Arial" w:cs="Arial"/>
                <w:sz w:val="20"/>
                <w:szCs w:val="20"/>
                <w:lang w:val="pl-PL"/>
              </w:rPr>
            </w:pPr>
            <w:r>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54DBF036"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149B3D2F" w14:textId="77777777" w:rsidR="005937B9" w:rsidRPr="00FB198B" w:rsidRDefault="005937B9" w:rsidP="00135E11">
            <w:pPr>
              <w:rPr>
                <w:rFonts w:ascii="Arial" w:hAnsi="Arial" w:cs="Arial"/>
                <w:sz w:val="20"/>
                <w:szCs w:val="20"/>
                <w:lang w:val="mk-MK"/>
              </w:rPr>
            </w:pPr>
            <w:r w:rsidRPr="00FB198B">
              <w:rPr>
                <w:rFonts w:ascii="Arial" w:hAnsi="Arial" w:cs="Arial"/>
                <w:sz w:val="20"/>
                <w:szCs w:val="20"/>
                <w:lang w:val="mk-MK"/>
              </w:rPr>
              <w:t>Превземање од овластена компанија</w:t>
            </w:r>
          </w:p>
        </w:tc>
        <w:tc>
          <w:tcPr>
            <w:tcW w:w="2353" w:type="dxa"/>
            <w:tcBorders>
              <w:top w:val="single" w:sz="4" w:space="0" w:color="auto"/>
              <w:bottom w:val="single" w:sz="4" w:space="0" w:color="auto"/>
            </w:tcBorders>
            <w:vAlign w:val="center"/>
          </w:tcPr>
          <w:p w14:paraId="2286E754" w14:textId="77777777" w:rsidR="005937B9" w:rsidRPr="00FB198B" w:rsidRDefault="005937B9" w:rsidP="00135E11">
            <w:pPr>
              <w:jc w:val="center"/>
              <w:rPr>
                <w:rFonts w:ascii="Arial" w:hAnsi="Arial" w:cs="Arial"/>
                <w:sz w:val="20"/>
                <w:szCs w:val="20"/>
                <w:lang w:val="mk-MK"/>
              </w:rPr>
            </w:pPr>
            <w:r>
              <w:rPr>
                <w:rFonts w:ascii="Arial" w:hAnsi="Arial" w:cs="Arial"/>
                <w:sz w:val="20"/>
                <w:szCs w:val="20"/>
                <w:lang w:val="mk-MK"/>
              </w:rPr>
              <w:t>ЕУРО-ЕКОПАК Доо Скопје</w:t>
            </w:r>
          </w:p>
        </w:tc>
      </w:tr>
      <w:tr w:rsidR="005937B9" w:rsidRPr="009D6A8D" w14:paraId="6B81E704" w14:textId="77777777" w:rsidTr="00135E11">
        <w:trPr>
          <w:trHeight w:val="760"/>
          <w:jc w:val="center"/>
        </w:trPr>
        <w:tc>
          <w:tcPr>
            <w:tcW w:w="1599" w:type="dxa"/>
            <w:vAlign w:val="center"/>
          </w:tcPr>
          <w:p w14:paraId="431335E9"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Пакување од хартија и картон</w:t>
            </w:r>
          </w:p>
        </w:tc>
        <w:tc>
          <w:tcPr>
            <w:tcW w:w="1559" w:type="dxa"/>
            <w:vAlign w:val="center"/>
          </w:tcPr>
          <w:p w14:paraId="5307F8BF" w14:textId="77777777" w:rsidR="005937B9" w:rsidRPr="00FB198B" w:rsidRDefault="005937B9" w:rsidP="00135E11">
            <w:pPr>
              <w:jc w:val="center"/>
              <w:rPr>
                <w:rFonts w:ascii="Arial" w:hAnsi="Arial" w:cs="Arial"/>
                <w:sz w:val="20"/>
                <w:szCs w:val="20"/>
                <w:lang w:val="pl-PL"/>
              </w:rPr>
            </w:pPr>
            <w:r w:rsidRPr="00FB198B">
              <w:rPr>
                <w:rFonts w:ascii="Arial" w:hAnsi="Arial" w:cs="Arial"/>
                <w:sz w:val="20"/>
                <w:szCs w:val="20"/>
                <w:lang w:val="pl-PL"/>
              </w:rPr>
              <w:t>15 01 01</w:t>
            </w:r>
          </w:p>
        </w:tc>
        <w:tc>
          <w:tcPr>
            <w:tcW w:w="1880" w:type="dxa"/>
            <w:vAlign w:val="center"/>
          </w:tcPr>
          <w:p w14:paraId="73DE8DB4" w14:textId="77777777" w:rsidR="005937B9" w:rsidRPr="00FB198B" w:rsidRDefault="005937B9" w:rsidP="00135E11">
            <w:pPr>
              <w:ind w:left="-71" w:right="-106"/>
              <w:jc w:val="center"/>
              <w:rPr>
                <w:rFonts w:ascii="Arial" w:hAnsi="Arial" w:cs="Arial"/>
                <w:sz w:val="20"/>
                <w:szCs w:val="20"/>
                <w:lang w:val="mk-MK"/>
              </w:rPr>
            </w:pPr>
            <w:r w:rsidRPr="00FB198B">
              <w:rPr>
                <w:rFonts w:ascii="Arial" w:hAnsi="Arial" w:cs="Arial"/>
                <w:sz w:val="20"/>
                <w:szCs w:val="20"/>
                <w:lang w:val="mk-MK"/>
              </w:rPr>
              <w:t>Производниот процес (пакување од резервни делови и опрема)</w:t>
            </w:r>
          </w:p>
        </w:tc>
        <w:tc>
          <w:tcPr>
            <w:tcW w:w="1522" w:type="dxa"/>
            <w:vAlign w:val="center"/>
          </w:tcPr>
          <w:p w14:paraId="3BEF15D2" w14:textId="77777777" w:rsidR="005937B9" w:rsidRPr="00FB198B" w:rsidRDefault="005937B9" w:rsidP="00135E11">
            <w:pPr>
              <w:jc w:val="center"/>
              <w:rPr>
                <w:rFonts w:ascii="Arial" w:hAnsi="Arial" w:cs="Arial"/>
                <w:sz w:val="20"/>
                <w:szCs w:val="20"/>
                <w:lang w:val="mk-MK"/>
              </w:rPr>
            </w:pPr>
            <w:r>
              <w:rPr>
                <w:rFonts w:ascii="Arial" w:hAnsi="Arial" w:cs="Arial"/>
                <w:sz w:val="20"/>
                <w:szCs w:val="20"/>
                <w:lang w:val="mk-MK"/>
              </w:rPr>
              <w:t>0,20549</w:t>
            </w:r>
          </w:p>
        </w:tc>
        <w:tc>
          <w:tcPr>
            <w:tcW w:w="1418" w:type="dxa"/>
            <w:vAlign w:val="center"/>
          </w:tcPr>
          <w:p w14:paraId="5E24F4A0" w14:textId="77777777" w:rsidR="005937B9" w:rsidRPr="00FB198B" w:rsidRDefault="005937B9" w:rsidP="00135E11">
            <w:pPr>
              <w:jc w:val="center"/>
              <w:rPr>
                <w:rFonts w:ascii="Arial" w:hAnsi="Arial" w:cs="Arial"/>
                <w:sz w:val="20"/>
                <w:szCs w:val="20"/>
                <w:lang w:val="mk-MK"/>
              </w:rPr>
            </w:pPr>
            <w:r>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4AC98813"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30761499" w14:textId="77777777" w:rsidR="005937B9" w:rsidRPr="00FB198B" w:rsidRDefault="005937B9" w:rsidP="00135E11">
            <w:pPr>
              <w:rPr>
                <w:rFonts w:ascii="Arial" w:hAnsi="Arial" w:cs="Arial"/>
                <w:sz w:val="20"/>
                <w:szCs w:val="20"/>
                <w:lang w:val="mk-MK"/>
              </w:rPr>
            </w:pPr>
            <w:r w:rsidRPr="00FB198B">
              <w:rPr>
                <w:rFonts w:ascii="Arial" w:hAnsi="Arial" w:cs="Arial"/>
                <w:sz w:val="20"/>
                <w:szCs w:val="20"/>
                <w:lang w:val="mk-MK"/>
              </w:rPr>
              <w:t>Превземање од овластена компанија</w:t>
            </w:r>
          </w:p>
        </w:tc>
        <w:tc>
          <w:tcPr>
            <w:tcW w:w="2353" w:type="dxa"/>
            <w:tcBorders>
              <w:top w:val="nil"/>
              <w:bottom w:val="single" w:sz="4" w:space="0" w:color="auto"/>
            </w:tcBorders>
            <w:vAlign w:val="center"/>
          </w:tcPr>
          <w:p w14:paraId="3D01074D" w14:textId="77777777" w:rsidR="005937B9" w:rsidRPr="00FB198B" w:rsidRDefault="005937B9" w:rsidP="00135E11">
            <w:pPr>
              <w:jc w:val="center"/>
              <w:rPr>
                <w:rFonts w:ascii="Arial" w:hAnsi="Arial" w:cs="Arial"/>
                <w:sz w:val="20"/>
                <w:szCs w:val="20"/>
                <w:lang w:val="mk-MK"/>
              </w:rPr>
            </w:pPr>
            <w:r>
              <w:rPr>
                <w:rFonts w:ascii="Arial" w:hAnsi="Arial" w:cs="Arial"/>
                <w:sz w:val="20"/>
                <w:szCs w:val="20"/>
                <w:lang w:val="mk-MK"/>
              </w:rPr>
              <w:t>ЕУРО-ЕКОПАК Доо Скопје</w:t>
            </w:r>
          </w:p>
        </w:tc>
      </w:tr>
      <w:tr w:rsidR="005937B9" w:rsidRPr="009D6A8D" w14:paraId="013478CD" w14:textId="77777777" w:rsidTr="00135E11">
        <w:trPr>
          <w:jc w:val="center"/>
        </w:trPr>
        <w:tc>
          <w:tcPr>
            <w:tcW w:w="1599" w:type="dxa"/>
            <w:vAlign w:val="center"/>
          </w:tcPr>
          <w:p w14:paraId="718880AE"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Пакување од дрво</w:t>
            </w:r>
          </w:p>
        </w:tc>
        <w:tc>
          <w:tcPr>
            <w:tcW w:w="1559" w:type="dxa"/>
            <w:vAlign w:val="center"/>
          </w:tcPr>
          <w:p w14:paraId="1CBD99B6"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pl-PL"/>
              </w:rPr>
              <w:t>15 01 0</w:t>
            </w:r>
            <w:r>
              <w:rPr>
                <w:rFonts w:ascii="Arial" w:hAnsi="Arial" w:cs="Arial"/>
                <w:sz w:val="20"/>
                <w:szCs w:val="20"/>
                <w:lang w:val="mk-MK"/>
              </w:rPr>
              <w:t>3</w:t>
            </w:r>
          </w:p>
        </w:tc>
        <w:tc>
          <w:tcPr>
            <w:tcW w:w="1880" w:type="dxa"/>
            <w:vAlign w:val="center"/>
          </w:tcPr>
          <w:p w14:paraId="30BE9064" w14:textId="77777777" w:rsidR="005937B9" w:rsidRPr="00FB198B" w:rsidRDefault="005937B9" w:rsidP="00135E11">
            <w:pPr>
              <w:ind w:left="-71" w:right="-106"/>
              <w:jc w:val="center"/>
              <w:rPr>
                <w:rFonts w:ascii="Arial" w:hAnsi="Arial" w:cs="Arial"/>
                <w:sz w:val="20"/>
                <w:szCs w:val="20"/>
                <w:lang w:val="mk-MK"/>
              </w:rPr>
            </w:pPr>
            <w:r w:rsidRPr="00FB198B">
              <w:rPr>
                <w:rFonts w:ascii="Arial" w:hAnsi="Arial" w:cs="Arial"/>
                <w:sz w:val="20"/>
                <w:szCs w:val="20"/>
                <w:lang w:val="mk-MK"/>
              </w:rPr>
              <w:t>Производниот процес (пакување од резервни делови и опрема)</w:t>
            </w:r>
          </w:p>
        </w:tc>
        <w:tc>
          <w:tcPr>
            <w:tcW w:w="1522" w:type="dxa"/>
            <w:vAlign w:val="center"/>
          </w:tcPr>
          <w:p w14:paraId="19B62BCA"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17,64413</w:t>
            </w:r>
          </w:p>
        </w:tc>
        <w:tc>
          <w:tcPr>
            <w:tcW w:w="1418" w:type="dxa"/>
            <w:vAlign w:val="center"/>
          </w:tcPr>
          <w:p w14:paraId="7CBAA797"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1FBC4970"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155A11A7" w14:textId="77777777" w:rsidR="005937B9" w:rsidRPr="00FB198B" w:rsidRDefault="005937B9" w:rsidP="00135E11">
            <w:pPr>
              <w:rPr>
                <w:rFonts w:ascii="Arial" w:hAnsi="Arial" w:cs="Arial"/>
                <w:sz w:val="20"/>
                <w:szCs w:val="20"/>
                <w:lang w:val="mk-MK"/>
              </w:rPr>
            </w:pPr>
            <w:r w:rsidRPr="00FB198B">
              <w:rPr>
                <w:rFonts w:ascii="Arial" w:hAnsi="Arial" w:cs="Arial"/>
                <w:sz w:val="20"/>
                <w:szCs w:val="20"/>
                <w:lang w:val="mk-MK"/>
              </w:rPr>
              <w:t>Превземање од овластена компанија</w:t>
            </w:r>
          </w:p>
        </w:tc>
        <w:tc>
          <w:tcPr>
            <w:tcW w:w="2353" w:type="dxa"/>
            <w:tcBorders>
              <w:top w:val="nil"/>
              <w:bottom w:val="single" w:sz="4" w:space="0" w:color="auto"/>
            </w:tcBorders>
            <w:vAlign w:val="center"/>
          </w:tcPr>
          <w:p w14:paraId="3B63DD7B" w14:textId="77777777" w:rsidR="005937B9" w:rsidRPr="00FB198B" w:rsidRDefault="005937B9" w:rsidP="00135E11">
            <w:pPr>
              <w:jc w:val="center"/>
              <w:rPr>
                <w:rFonts w:ascii="Arial" w:hAnsi="Arial" w:cs="Arial"/>
                <w:sz w:val="20"/>
                <w:szCs w:val="20"/>
                <w:lang w:val="mk-MK"/>
              </w:rPr>
            </w:pPr>
            <w:r>
              <w:rPr>
                <w:rFonts w:ascii="Arial" w:hAnsi="Arial" w:cs="Arial"/>
                <w:sz w:val="20"/>
                <w:szCs w:val="20"/>
                <w:lang w:val="mk-MK"/>
              </w:rPr>
              <w:t>ЕУРО-ЕКОПАК Доо Скопје</w:t>
            </w:r>
          </w:p>
        </w:tc>
      </w:tr>
      <w:tr w:rsidR="005937B9" w:rsidRPr="009D6A8D" w14:paraId="0C8435DB" w14:textId="77777777" w:rsidTr="00135E11">
        <w:trPr>
          <w:jc w:val="center"/>
        </w:trPr>
        <w:tc>
          <w:tcPr>
            <w:tcW w:w="1599" w:type="dxa"/>
            <w:vAlign w:val="center"/>
          </w:tcPr>
          <w:p w14:paraId="550AFE07" w14:textId="77777777" w:rsidR="005937B9" w:rsidRPr="00FB198B" w:rsidRDefault="005937B9" w:rsidP="00135E11">
            <w:pPr>
              <w:jc w:val="center"/>
              <w:rPr>
                <w:rFonts w:ascii="Arial" w:hAnsi="Arial" w:cs="Arial"/>
                <w:sz w:val="20"/>
                <w:szCs w:val="20"/>
                <w:lang w:val="mk-MK"/>
              </w:rPr>
            </w:pPr>
            <w:r w:rsidRPr="00F32960">
              <w:rPr>
                <w:rFonts w:ascii="Arial" w:hAnsi="Arial" w:cs="Arial"/>
                <w:sz w:val="20"/>
                <w:szCs w:val="20"/>
                <w:lang w:val="mk-MK"/>
              </w:rPr>
              <w:t>Пакување од метал</w:t>
            </w:r>
          </w:p>
        </w:tc>
        <w:tc>
          <w:tcPr>
            <w:tcW w:w="1559" w:type="dxa"/>
            <w:vAlign w:val="center"/>
          </w:tcPr>
          <w:p w14:paraId="21C03D2B" w14:textId="77777777" w:rsidR="005937B9" w:rsidRPr="00F32960" w:rsidRDefault="005937B9" w:rsidP="00135E11">
            <w:pPr>
              <w:jc w:val="center"/>
              <w:rPr>
                <w:rFonts w:ascii="Arial" w:hAnsi="Arial" w:cs="Arial"/>
                <w:sz w:val="20"/>
                <w:szCs w:val="20"/>
                <w:lang w:val="mk-MK"/>
              </w:rPr>
            </w:pPr>
            <w:r w:rsidRPr="00F32960">
              <w:rPr>
                <w:rFonts w:ascii="Arial" w:hAnsi="Arial" w:cs="Arial"/>
                <w:sz w:val="20"/>
                <w:szCs w:val="20"/>
                <w:lang w:val="pl-PL"/>
              </w:rPr>
              <w:t>15 01 0</w:t>
            </w:r>
            <w:r>
              <w:rPr>
                <w:rFonts w:ascii="Arial" w:hAnsi="Arial" w:cs="Arial"/>
                <w:sz w:val="20"/>
                <w:szCs w:val="20"/>
                <w:lang w:val="mk-MK"/>
              </w:rPr>
              <w:t>4</w:t>
            </w:r>
          </w:p>
        </w:tc>
        <w:tc>
          <w:tcPr>
            <w:tcW w:w="1880" w:type="dxa"/>
            <w:vAlign w:val="center"/>
          </w:tcPr>
          <w:p w14:paraId="66F76BC4" w14:textId="77777777" w:rsidR="005937B9" w:rsidRPr="00FB198B" w:rsidRDefault="005937B9" w:rsidP="00135E11">
            <w:pPr>
              <w:ind w:left="-71" w:right="-106"/>
              <w:jc w:val="center"/>
              <w:rPr>
                <w:rFonts w:ascii="Arial" w:hAnsi="Arial" w:cs="Arial"/>
                <w:sz w:val="20"/>
                <w:szCs w:val="20"/>
                <w:lang w:val="mk-MK"/>
              </w:rPr>
            </w:pPr>
            <w:r w:rsidRPr="00F32960">
              <w:rPr>
                <w:rFonts w:ascii="Arial" w:hAnsi="Arial" w:cs="Arial"/>
                <w:sz w:val="20"/>
                <w:szCs w:val="20"/>
                <w:lang w:val="mk-MK"/>
              </w:rPr>
              <w:t>Производниот процес (пакување од резервни делови и опрема)</w:t>
            </w:r>
          </w:p>
        </w:tc>
        <w:tc>
          <w:tcPr>
            <w:tcW w:w="1522" w:type="dxa"/>
            <w:vAlign w:val="center"/>
          </w:tcPr>
          <w:p w14:paraId="3CEE338B"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2,72819</w:t>
            </w:r>
          </w:p>
        </w:tc>
        <w:tc>
          <w:tcPr>
            <w:tcW w:w="1418" w:type="dxa"/>
            <w:vAlign w:val="center"/>
          </w:tcPr>
          <w:p w14:paraId="193C2035"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32AC5A63"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1914463C" w14:textId="77777777" w:rsidR="005937B9" w:rsidRPr="00FB198B" w:rsidRDefault="005937B9" w:rsidP="00135E11">
            <w:pPr>
              <w:rPr>
                <w:rFonts w:ascii="Arial" w:hAnsi="Arial" w:cs="Arial"/>
                <w:sz w:val="20"/>
                <w:szCs w:val="20"/>
                <w:lang w:val="mk-MK"/>
              </w:rPr>
            </w:pPr>
            <w:r w:rsidRPr="00FB198B">
              <w:rPr>
                <w:rFonts w:ascii="Arial" w:hAnsi="Arial" w:cs="Arial"/>
                <w:sz w:val="20"/>
                <w:szCs w:val="20"/>
                <w:lang w:val="mk-MK"/>
              </w:rPr>
              <w:t>Превземање од овластена компанија</w:t>
            </w:r>
          </w:p>
        </w:tc>
        <w:tc>
          <w:tcPr>
            <w:tcW w:w="2353" w:type="dxa"/>
            <w:tcBorders>
              <w:top w:val="nil"/>
              <w:bottom w:val="single" w:sz="4" w:space="0" w:color="auto"/>
            </w:tcBorders>
            <w:vAlign w:val="center"/>
          </w:tcPr>
          <w:p w14:paraId="39D71D1A" w14:textId="77777777" w:rsidR="005937B9" w:rsidRPr="00FB198B" w:rsidRDefault="005937B9" w:rsidP="00135E11">
            <w:pPr>
              <w:jc w:val="center"/>
              <w:rPr>
                <w:rFonts w:ascii="Arial" w:hAnsi="Arial" w:cs="Arial"/>
                <w:sz w:val="20"/>
                <w:szCs w:val="20"/>
                <w:lang w:val="mk-MK"/>
              </w:rPr>
            </w:pPr>
            <w:r>
              <w:rPr>
                <w:rFonts w:ascii="Arial" w:hAnsi="Arial" w:cs="Arial"/>
                <w:sz w:val="20"/>
                <w:szCs w:val="20"/>
                <w:lang w:val="mk-MK"/>
              </w:rPr>
              <w:t>ЕУРО-ЕКОПАК Доо Скопје</w:t>
            </w:r>
          </w:p>
        </w:tc>
      </w:tr>
      <w:tr w:rsidR="005937B9" w:rsidRPr="009D6A8D" w14:paraId="734D7B5E" w14:textId="77777777" w:rsidTr="00135E11">
        <w:trPr>
          <w:jc w:val="center"/>
        </w:trPr>
        <w:tc>
          <w:tcPr>
            <w:tcW w:w="1599" w:type="dxa"/>
            <w:vAlign w:val="center"/>
          </w:tcPr>
          <w:p w14:paraId="4712CA01" w14:textId="77777777" w:rsidR="005937B9" w:rsidRPr="00FB198B" w:rsidRDefault="005937B9" w:rsidP="00135E11">
            <w:pPr>
              <w:jc w:val="center"/>
              <w:rPr>
                <w:rFonts w:ascii="Arial" w:hAnsi="Arial" w:cs="Arial"/>
                <w:sz w:val="20"/>
                <w:szCs w:val="20"/>
                <w:lang w:val="mk-MK"/>
              </w:rPr>
            </w:pPr>
            <w:r w:rsidRPr="00F32960">
              <w:rPr>
                <w:rFonts w:ascii="Arial" w:hAnsi="Arial" w:cs="Arial"/>
                <w:sz w:val="20"/>
                <w:szCs w:val="20"/>
                <w:lang w:val="mk-MK"/>
              </w:rPr>
              <w:t>Пакување од композитни материјали</w:t>
            </w:r>
          </w:p>
        </w:tc>
        <w:tc>
          <w:tcPr>
            <w:tcW w:w="1559" w:type="dxa"/>
            <w:vAlign w:val="center"/>
          </w:tcPr>
          <w:p w14:paraId="36DC7217" w14:textId="77777777" w:rsidR="005937B9" w:rsidRPr="00F32960" w:rsidRDefault="005937B9" w:rsidP="00135E11">
            <w:pPr>
              <w:jc w:val="center"/>
              <w:rPr>
                <w:rFonts w:ascii="Arial" w:hAnsi="Arial" w:cs="Arial"/>
                <w:sz w:val="20"/>
                <w:szCs w:val="20"/>
                <w:lang w:val="mk-MK"/>
              </w:rPr>
            </w:pPr>
            <w:r w:rsidRPr="00F32960">
              <w:rPr>
                <w:rFonts w:ascii="Arial" w:hAnsi="Arial" w:cs="Arial"/>
                <w:sz w:val="20"/>
                <w:szCs w:val="20"/>
                <w:lang w:val="pl-PL"/>
              </w:rPr>
              <w:t>15 01 0</w:t>
            </w:r>
            <w:r>
              <w:rPr>
                <w:rFonts w:ascii="Arial" w:hAnsi="Arial" w:cs="Arial"/>
                <w:sz w:val="20"/>
                <w:szCs w:val="20"/>
                <w:lang w:val="mk-MK"/>
              </w:rPr>
              <w:t>5</w:t>
            </w:r>
          </w:p>
        </w:tc>
        <w:tc>
          <w:tcPr>
            <w:tcW w:w="1880" w:type="dxa"/>
            <w:vAlign w:val="center"/>
          </w:tcPr>
          <w:p w14:paraId="42119B25" w14:textId="77777777" w:rsidR="005937B9" w:rsidRPr="00FB198B" w:rsidRDefault="005937B9" w:rsidP="00135E11">
            <w:pPr>
              <w:ind w:right="-106"/>
              <w:jc w:val="center"/>
              <w:rPr>
                <w:rFonts w:ascii="Arial" w:hAnsi="Arial" w:cs="Arial"/>
                <w:sz w:val="20"/>
                <w:szCs w:val="20"/>
                <w:lang w:val="mk-MK"/>
              </w:rPr>
            </w:pPr>
            <w:r w:rsidRPr="00F32960">
              <w:rPr>
                <w:rFonts w:ascii="Arial" w:hAnsi="Arial" w:cs="Arial"/>
                <w:sz w:val="20"/>
                <w:szCs w:val="20"/>
                <w:lang w:val="mk-MK"/>
              </w:rPr>
              <w:t>Производниот процес (пакување од резервни делови и опрема)</w:t>
            </w:r>
          </w:p>
        </w:tc>
        <w:tc>
          <w:tcPr>
            <w:tcW w:w="1522" w:type="dxa"/>
            <w:vAlign w:val="center"/>
          </w:tcPr>
          <w:p w14:paraId="3879BC86"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0,03410</w:t>
            </w:r>
          </w:p>
        </w:tc>
        <w:tc>
          <w:tcPr>
            <w:tcW w:w="1418" w:type="dxa"/>
            <w:vAlign w:val="center"/>
          </w:tcPr>
          <w:p w14:paraId="3142319A"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5375C161"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6788774F"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Превземање од овластена компанија</w:t>
            </w:r>
          </w:p>
        </w:tc>
        <w:tc>
          <w:tcPr>
            <w:tcW w:w="2353" w:type="dxa"/>
            <w:tcBorders>
              <w:top w:val="nil"/>
              <w:bottom w:val="single" w:sz="4" w:space="0" w:color="auto"/>
            </w:tcBorders>
            <w:vAlign w:val="center"/>
          </w:tcPr>
          <w:p w14:paraId="79560011" w14:textId="77777777" w:rsidR="005937B9" w:rsidRPr="00FB198B" w:rsidRDefault="005937B9" w:rsidP="00135E11">
            <w:pPr>
              <w:jc w:val="center"/>
              <w:rPr>
                <w:rFonts w:ascii="Arial" w:hAnsi="Arial" w:cs="Arial"/>
                <w:sz w:val="20"/>
                <w:szCs w:val="20"/>
                <w:lang w:val="mk-MK"/>
              </w:rPr>
            </w:pPr>
            <w:r w:rsidRPr="0051592C">
              <w:rPr>
                <w:rFonts w:ascii="Arial" w:hAnsi="Arial" w:cs="Arial"/>
                <w:sz w:val="20"/>
                <w:szCs w:val="20"/>
                <w:lang w:val="mk-MK"/>
              </w:rPr>
              <w:t>ЕУРО-ЕКОПАК Доо Скопје</w:t>
            </w:r>
          </w:p>
        </w:tc>
      </w:tr>
      <w:tr w:rsidR="005937B9" w:rsidRPr="009D6A8D" w14:paraId="39888F58" w14:textId="77777777" w:rsidTr="00135E11">
        <w:trPr>
          <w:jc w:val="center"/>
        </w:trPr>
        <w:tc>
          <w:tcPr>
            <w:tcW w:w="1599" w:type="dxa"/>
            <w:vAlign w:val="center"/>
          </w:tcPr>
          <w:p w14:paraId="7E82B443" w14:textId="77777777" w:rsidR="005937B9" w:rsidRPr="00F32960" w:rsidRDefault="005937B9" w:rsidP="00135E11">
            <w:pPr>
              <w:ind w:left="-168" w:right="-154"/>
              <w:jc w:val="center"/>
              <w:rPr>
                <w:rFonts w:ascii="Arial" w:hAnsi="Arial" w:cs="Arial"/>
                <w:sz w:val="20"/>
                <w:szCs w:val="20"/>
                <w:lang w:val="mk-MK"/>
              </w:rPr>
            </w:pPr>
            <w:r w:rsidRPr="000B379B">
              <w:rPr>
                <w:rFonts w:ascii="Arial" w:hAnsi="Arial" w:cs="Arial"/>
                <w:sz w:val="20"/>
                <w:szCs w:val="20"/>
                <w:lang w:val="mk-MK"/>
              </w:rPr>
              <w:t>Биоразградлив отпад</w:t>
            </w:r>
          </w:p>
        </w:tc>
        <w:tc>
          <w:tcPr>
            <w:tcW w:w="1559" w:type="dxa"/>
            <w:vAlign w:val="center"/>
          </w:tcPr>
          <w:p w14:paraId="774A7CED" w14:textId="77777777" w:rsidR="005937B9" w:rsidRPr="000B379B" w:rsidRDefault="005937B9" w:rsidP="00135E11">
            <w:pPr>
              <w:jc w:val="center"/>
              <w:rPr>
                <w:rFonts w:ascii="Arial" w:hAnsi="Arial" w:cs="Arial"/>
                <w:sz w:val="20"/>
                <w:szCs w:val="20"/>
                <w:lang w:val="mk-MK"/>
              </w:rPr>
            </w:pPr>
            <w:r>
              <w:rPr>
                <w:rFonts w:ascii="Arial" w:hAnsi="Arial" w:cs="Arial"/>
                <w:sz w:val="20"/>
                <w:szCs w:val="20"/>
                <w:lang w:val="mk-MK"/>
              </w:rPr>
              <w:t>20 01 08</w:t>
            </w:r>
          </w:p>
        </w:tc>
        <w:tc>
          <w:tcPr>
            <w:tcW w:w="1880" w:type="dxa"/>
            <w:vAlign w:val="center"/>
          </w:tcPr>
          <w:p w14:paraId="7FA78369" w14:textId="77777777" w:rsidR="005937B9" w:rsidRPr="00F32960" w:rsidRDefault="005937B9" w:rsidP="00135E11">
            <w:pPr>
              <w:ind w:right="-106"/>
              <w:jc w:val="center"/>
              <w:rPr>
                <w:rFonts w:ascii="Arial" w:hAnsi="Arial" w:cs="Arial"/>
                <w:sz w:val="20"/>
                <w:szCs w:val="20"/>
                <w:lang w:val="mk-MK"/>
              </w:rPr>
            </w:pPr>
            <w:r>
              <w:rPr>
                <w:rFonts w:ascii="Arial" w:hAnsi="Arial" w:cs="Arial"/>
                <w:sz w:val="20"/>
                <w:szCs w:val="20"/>
                <w:lang w:val="mk-MK"/>
              </w:rPr>
              <w:t>Кујна</w:t>
            </w:r>
          </w:p>
        </w:tc>
        <w:tc>
          <w:tcPr>
            <w:tcW w:w="1522" w:type="dxa"/>
            <w:vAlign w:val="center"/>
          </w:tcPr>
          <w:p w14:paraId="586941F6"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40</w:t>
            </w:r>
          </w:p>
        </w:tc>
        <w:tc>
          <w:tcPr>
            <w:tcW w:w="1418" w:type="dxa"/>
            <w:vAlign w:val="center"/>
          </w:tcPr>
          <w:p w14:paraId="59146D15"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7FA99BFC" w14:textId="77777777" w:rsidR="005937B9" w:rsidRPr="00FB198B" w:rsidRDefault="005937B9" w:rsidP="00135E11">
            <w:pPr>
              <w:jc w:val="center"/>
              <w:rPr>
                <w:rFonts w:ascii="Arial" w:hAnsi="Arial" w:cs="Arial"/>
                <w:sz w:val="20"/>
                <w:szCs w:val="20"/>
                <w:lang w:val="mk-MK"/>
              </w:rPr>
            </w:pPr>
            <w:r w:rsidRPr="000B379B">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28D21F30" w14:textId="77777777" w:rsidR="005937B9" w:rsidRPr="00FB198B" w:rsidRDefault="005937B9" w:rsidP="00135E11">
            <w:pPr>
              <w:jc w:val="center"/>
              <w:rPr>
                <w:rFonts w:ascii="Arial" w:hAnsi="Arial" w:cs="Arial"/>
                <w:sz w:val="20"/>
                <w:szCs w:val="20"/>
                <w:lang w:val="mk-MK"/>
              </w:rPr>
            </w:pPr>
            <w:r w:rsidRPr="000B379B">
              <w:rPr>
                <w:rFonts w:ascii="Arial" w:hAnsi="Arial" w:cs="Arial"/>
                <w:sz w:val="20"/>
                <w:szCs w:val="20"/>
                <w:lang w:val="mk-MK"/>
              </w:rPr>
              <w:t>Превземање од овластена компанија</w:t>
            </w:r>
          </w:p>
        </w:tc>
        <w:tc>
          <w:tcPr>
            <w:tcW w:w="2353" w:type="dxa"/>
            <w:tcBorders>
              <w:top w:val="nil"/>
              <w:bottom w:val="single" w:sz="4" w:space="0" w:color="auto"/>
            </w:tcBorders>
            <w:vAlign w:val="center"/>
          </w:tcPr>
          <w:p w14:paraId="20034C08" w14:textId="77777777" w:rsidR="005937B9" w:rsidRPr="0051592C" w:rsidRDefault="005937B9" w:rsidP="00135E11">
            <w:pPr>
              <w:jc w:val="center"/>
              <w:rPr>
                <w:rFonts w:ascii="Arial" w:hAnsi="Arial" w:cs="Arial"/>
                <w:sz w:val="20"/>
                <w:szCs w:val="20"/>
                <w:lang w:val="mk-MK"/>
              </w:rPr>
            </w:pPr>
            <w:r w:rsidRPr="000B379B">
              <w:rPr>
                <w:rFonts w:ascii="Arial" w:hAnsi="Arial" w:cs="Arial"/>
                <w:sz w:val="20"/>
                <w:szCs w:val="20"/>
                <w:lang w:val="mk-MK"/>
              </w:rPr>
              <w:t>ЈКП Комуналец Крива Паланка</w:t>
            </w:r>
          </w:p>
        </w:tc>
      </w:tr>
      <w:tr w:rsidR="005937B9" w:rsidRPr="009D6A8D" w14:paraId="3A90143B" w14:textId="77777777" w:rsidTr="00135E11">
        <w:trPr>
          <w:jc w:val="center"/>
        </w:trPr>
        <w:tc>
          <w:tcPr>
            <w:tcW w:w="1599" w:type="dxa"/>
            <w:vAlign w:val="center"/>
          </w:tcPr>
          <w:p w14:paraId="46F004E6" w14:textId="77777777" w:rsidR="005937B9" w:rsidRPr="000B379B" w:rsidRDefault="005937B9" w:rsidP="00135E11">
            <w:pPr>
              <w:ind w:left="-168" w:right="-154"/>
              <w:jc w:val="center"/>
              <w:rPr>
                <w:rFonts w:ascii="Arial" w:hAnsi="Arial" w:cs="Arial"/>
                <w:sz w:val="20"/>
                <w:szCs w:val="20"/>
                <w:lang w:val="mk-MK"/>
              </w:rPr>
            </w:pPr>
            <w:r w:rsidRPr="00F91A4B">
              <w:rPr>
                <w:rFonts w:ascii="Arial" w:hAnsi="Arial" w:cs="Arial"/>
                <w:sz w:val="20"/>
                <w:szCs w:val="20"/>
                <w:lang w:val="mk-MK"/>
              </w:rPr>
              <w:t>Отпад од ископување на минерални суровини на обоени метали</w:t>
            </w:r>
            <w:r>
              <w:rPr>
                <w:rFonts w:ascii="Arial" w:hAnsi="Arial" w:cs="Arial"/>
                <w:sz w:val="20"/>
                <w:szCs w:val="20"/>
                <w:lang w:val="mk-MK"/>
              </w:rPr>
              <w:t xml:space="preserve"> </w:t>
            </w:r>
            <w:r w:rsidRPr="00F90AA1">
              <w:rPr>
                <w:rFonts w:ascii="Arial" w:hAnsi="Arial" w:cs="Arial"/>
                <w:sz w:val="20"/>
                <w:szCs w:val="20"/>
                <w:lang w:val="mk-MK"/>
              </w:rPr>
              <w:t>(рудничка јаловина)</w:t>
            </w:r>
          </w:p>
        </w:tc>
        <w:tc>
          <w:tcPr>
            <w:tcW w:w="1559" w:type="dxa"/>
            <w:vAlign w:val="center"/>
          </w:tcPr>
          <w:p w14:paraId="00F8D4E8" w14:textId="77777777" w:rsidR="005937B9" w:rsidRDefault="005937B9" w:rsidP="00135E11">
            <w:pPr>
              <w:jc w:val="center"/>
              <w:rPr>
                <w:rFonts w:ascii="Arial" w:hAnsi="Arial" w:cs="Arial"/>
                <w:sz w:val="20"/>
                <w:szCs w:val="20"/>
                <w:lang w:val="mk-MK"/>
              </w:rPr>
            </w:pPr>
            <w:r w:rsidRPr="00F91A4B">
              <w:rPr>
                <w:rFonts w:ascii="Arial" w:hAnsi="Arial" w:cs="Arial"/>
                <w:sz w:val="20"/>
                <w:szCs w:val="20"/>
                <w:lang w:val="pl-PL"/>
              </w:rPr>
              <w:t>01</w:t>
            </w:r>
            <w:r>
              <w:rPr>
                <w:rFonts w:ascii="Arial" w:hAnsi="Arial" w:cs="Arial"/>
                <w:sz w:val="20"/>
                <w:szCs w:val="20"/>
                <w:lang w:val="pl-PL"/>
              </w:rPr>
              <w:t xml:space="preserve"> </w:t>
            </w:r>
            <w:r w:rsidRPr="00F91A4B">
              <w:rPr>
                <w:rFonts w:ascii="Arial" w:hAnsi="Arial" w:cs="Arial"/>
                <w:sz w:val="20"/>
                <w:szCs w:val="20"/>
                <w:lang w:val="pl-PL"/>
              </w:rPr>
              <w:t>01</w:t>
            </w:r>
            <w:r>
              <w:rPr>
                <w:rFonts w:ascii="Arial" w:hAnsi="Arial" w:cs="Arial"/>
                <w:sz w:val="20"/>
                <w:szCs w:val="20"/>
                <w:lang w:val="pl-PL"/>
              </w:rPr>
              <w:t xml:space="preserve"> </w:t>
            </w:r>
            <w:r w:rsidRPr="00F91A4B">
              <w:rPr>
                <w:rFonts w:ascii="Arial" w:hAnsi="Arial" w:cs="Arial"/>
                <w:sz w:val="20"/>
                <w:szCs w:val="20"/>
                <w:lang w:val="pl-PL"/>
              </w:rPr>
              <w:t>02</w:t>
            </w:r>
          </w:p>
        </w:tc>
        <w:tc>
          <w:tcPr>
            <w:tcW w:w="1880" w:type="dxa"/>
            <w:vAlign w:val="center"/>
          </w:tcPr>
          <w:p w14:paraId="650C8A97" w14:textId="77777777" w:rsidR="005937B9" w:rsidRDefault="005937B9" w:rsidP="00135E11">
            <w:pPr>
              <w:ind w:right="-106"/>
              <w:jc w:val="center"/>
              <w:rPr>
                <w:rFonts w:ascii="Arial" w:hAnsi="Arial" w:cs="Arial"/>
                <w:sz w:val="20"/>
                <w:szCs w:val="20"/>
                <w:lang w:val="mk-MK"/>
              </w:rPr>
            </w:pPr>
            <w:r w:rsidRPr="00F90AA1">
              <w:rPr>
                <w:rFonts w:ascii="Arial" w:hAnsi="Arial" w:cs="Arial"/>
                <w:sz w:val="20"/>
                <w:szCs w:val="20"/>
                <w:lang w:val="mk-MK"/>
              </w:rPr>
              <w:t>Процес на ископување на руда</w:t>
            </w:r>
          </w:p>
        </w:tc>
        <w:tc>
          <w:tcPr>
            <w:tcW w:w="1522" w:type="dxa"/>
            <w:vAlign w:val="center"/>
          </w:tcPr>
          <w:p w14:paraId="2D2DB98B" w14:textId="77777777" w:rsidR="005937B9" w:rsidRPr="00F90AA1" w:rsidRDefault="005937B9" w:rsidP="00135E11">
            <w:pPr>
              <w:jc w:val="center"/>
              <w:rPr>
                <w:rFonts w:ascii="Arial" w:hAnsi="Arial" w:cs="Arial"/>
                <w:sz w:val="20"/>
                <w:szCs w:val="20"/>
                <w:lang w:val="mk-MK"/>
              </w:rPr>
            </w:pPr>
            <w:r>
              <w:rPr>
                <w:rFonts w:ascii="Arial" w:hAnsi="Arial" w:cs="Arial"/>
                <w:sz w:val="20"/>
                <w:szCs w:val="20"/>
                <w:lang w:val="mk-MK"/>
              </w:rPr>
              <w:t>50436</w:t>
            </w:r>
          </w:p>
        </w:tc>
        <w:tc>
          <w:tcPr>
            <w:tcW w:w="1418" w:type="dxa"/>
            <w:vAlign w:val="center"/>
          </w:tcPr>
          <w:p w14:paraId="4E33E402" w14:textId="77777777" w:rsidR="005937B9" w:rsidRPr="00F90AA1" w:rsidRDefault="005937B9" w:rsidP="00135E11">
            <w:pPr>
              <w:jc w:val="center"/>
              <w:rPr>
                <w:rFonts w:ascii="Arial" w:hAnsi="Arial" w:cs="Arial"/>
                <w:sz w:val="20"/>
                <w:szCs w:val="20"/>
                <w:lang w:val="mk-MK"/>
              </w:rPr>
            </w:pPr>
            <w:r>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37BF0AC0" w14:textId="77777777" w:rsidR="005937B9" w:rsidRPr="000B379B" w:rsidRDefault="005937B9" w:rsidP="00135E11">
            <w:pPr>
              <w:jc w:val="center"/>
              <w:rPr>
                <w:rFonts w:ascii="Arial" w:hAnsi="Arial" w:cs="Arial"/>
                <w:sz w:val="20"/>
                <w:szCs w:val="20"/>
                <w:lang w:val="mk-MK"/>
              </w:rPr>
            </w:pPr>
            <w:r>
              <w:rPr>
                <w:rFonts w:ascii="Arial" w:hAnsi="Arial" w:cs="Arial"/>
                <w:sz w:val="20"/>
                <w:szCs w:val="20"/>
                <w:lang w:val="mk-MK"/>
              </w:rPr>
              <w:t>Времено депонирање</w:t>
            </w:r>
          </w:p>
        </w:tc>
        <w:tc>
          <w:tcPr>
            <w:tcW w:w="2353" w:type="dxa"/>
            <w:tcBorders>
              <w:top w:val="single" w:sz="4" w:space="0" w:color="auto"/>
              <w:left w:val="single" w:sz="4" w:space="0" w:color="auto"/>
              <w:bottom w:val="single" w:sz="4" w:space="0" w:color="auto"/>
              <w:right w:val="single" w:sz="4" w:space="0" w:color="auto"/>
            </w:tcBorders>
            <w:vAlign w:val="center"/>
          </w:tcPr>
          <w:p w14:paraId="370C426A" w14:textId="77777777" w:rsidR="005937B9" w:rsidRPr="000B379B" w:rsidRDefault="005937B9" w:rsidP="00135E11">
            <w:pPr>
              <w:jc w:val="center"/>
              <w:rPr>
                <w:rFonts w:ascii="Arial" w:hAnsi="Arial" w:cs="Arial"/>
                <w:sz w:val="20"/>
                <w:szCs w:val="20"/>
                <w:lang w:val="mk-MK"/>
              </w:rPr>
            </w:pPr>
            <w:r>
              <w:rPr>
                <w:rFonts w:ascii="Arial" w:hAnsi="Arial" w:cs="Arial"/>
                <w:sz w:val="20"/>
                <w:szCs w:val="20"/>
              </w:rPr>
              <w:t>/</w:t>
            </w:r>
          </w:p>
        </w:tc>
        <w:tc>
          <w:tcPr>
            <w:tcW w:w="2353" w:type="dxa"/>
            <w:tcBorders>
              <w:top w:val="single" w:sz="4" w:space="0" w:color="auto"/>
              <w:bottom w:val="single" w:sz="4" w:space="0" w:color="auto"/>
            </w:tcBorders>
            <w:vAlign w:val="center"/>
          </w:tcPr>
          <w:p w14:paraId="6C5CAE1A" w14:textId="77777777" w:rsidR="005937B9" w:rsidRPr="000B379B" w:rsidRDefault="005937B9" w:rsidP="00135E11">
            <w:pPr>
              <w:jc w:val="center"/>
              <w:rPr>
                <w:rFonts w:ascii="Arial" w:hAnsi="Arial" w:cs="Arial"/>
                <w:sz w:val="20"/>
                <w:szCs w:val="20"/>
                <w:lang w:val="mk-MK"/>
              </w:rPr>
            </w:pPr>
            <w:r>
              <w:rPr>
                <w:rFonts w:ascii="Arial" w:hAnsi="Arial" w:cs="Arial"/>
                <w:sz w:val="20"/>
                <w:szCs w:val="20"/>
                <w:lang w:val="mk-MK"/>
              </w:rPr>
              <w:t>Депонирање на одлагалиште за рудничка јаловина</w:t>
            </w:r>
          </w:p>
        </w:tc>
      </w:tr>
      <w:tr w:rsidR="005937B9" w:rsidRPr="009D6A8D" w14:paraId="23F45451" w14:textId="77777777" w:rsidTr="00135E11">
        <w:trPr>
          <w:jc w:val="center"/>
        </w:trPr>
        <w:tc>
          <w:tcPr>
            <w:tcW w:w="1599" w:type="dxa"/>
            <w:vAlign w:val="center"/>
          </w:tcPr>
          <w:p w14:paraId="4464EDC8" w14:textId="77777777" w:rsidR="005937B9" w:rsidRPr="00FB198B" w:rsidRDefault="005937B9" w:rsidP="00135E11">
            <w:pPr>
              <w:ind w:left="-168" w:right="-154"/>
              <w:jc w:val="center"/>
              <w:rPr>
                <w:rFonts w:ascii="Arial" w:hAnsi="Arial" w:cs="Arial"/>
                <w:sz w:val="20"/>
                <w:szCs w:val="20"/>
                <w:lang w:val="mk-MK"/>
              </w:rPr>
            </w:pPr>
            <w:r w:rsidRPr="00F90AA1">
              <w:rPr>
                <w:rFonts w:ascii="Arial" w:hAnsi="Arial" w:cs="Arial"/>
                <w:sz w:val="20"/>
                <w:szCs w:val="20"/>
                <w:lang w:val="mk-MK"/>
              </w:rPr>
              <w:t>Друг отпад (талог/седимент од таложници на јамски води)</w:t>
            </w:r>
          </w:p>
        </w:tc>
        <w:tc>
          <w:tcPr>
            <w:tcW w:w="1559" w:type="dxa"/>
            <w:vAlign w:val="center"/>
          </w:tcPr>
          <w:p w14:paraId="6F02DD08" w14:textId="77777777" w:rsidR="005937B9" w:rsidRPr="00FB198B" w:rsidRDefault="005937B9" w:rsidP="00135E11">
            <w:pPr>
              <w:jc w:val="center"/>
              <w:rPr>
                <w:rFonts w:ascii="Arial" w:hAnsi="Arial" w:cs="Arial"/>
                <w:sz w:val="20"/>
                <w:szCs w:val="20"/>
                <w:lang w:val="pl-PL"/>
              </w:rPr>
            </w:pPr>
            <w:r w:rsidRPr="00F32960">
              <w:rPr>
                <w:rFonts w:ascii="Arial" w:hAnsi="Arial" w:cs="Arial"/>
                <w:sz w:val="20"/>
                <w:szCs w:val="20"/>
                <w:lang w:val="pl-PL"/>
              </w:rPr>
              <w:t>01</w:t>
            </w:r>
            <w:r>
              <w:rPr>
                <w:rFonts w:ascii="Arial" w:hAnsi="Arial" w:cs="Arial"/>
                <w:sz w:val="20"/>
                <w:szCs w:val="20"/>
                <w:lang w:val="mk-MK"/>
              </w:rPr>
              <w:t xml:space="preserve"> </w:t>
            </w:r>
            <w:r w:rsidRPr="00F32960">
              <w:rPr>
                <w:rFonts w:ascii="Arial" w:hAnsi="Arial" w:cs="Arial"/>
                <w:sz w:val="20"/>
                <w:szCs w:val="20"/>
                <w:lang w:val="pl-PL"/>
              </w:rPr>
              <w:t>04</w:t>
            </w:r>
            <w:r>
              <w:rPr>
                <w:rFonts w:ascii="Arial" w:hAnsi="Arial" w:cs="Arial"/>
                <w:sz w:val="20"/>
                <w:szCs w:val="20"/>
                <w:lang w:val="mk-MK"/>
              </w:rPr>
              <w:t xml:space="preserve"> </w:t>
            </w:r>
            <w:r w:rsidRPr="00F32960">
              <w:rPr>
                <w:rFonts w:ascii="Arial" w:hAnsi="Arial" w:cs="Arial"/>
                <w:sz w:val="20"/>
                <w:szCs w:val="20"/>
                <w:lang w:val="pl-PL"/>
              </w:rPr>
              <w:t>99</w:t>
            </w:r>
          </w:p>
        </w:tc>
        <w:tc>
          <w:tcPr>
            <w:tcW w:w="1880" w:type="dxa"/>
            <w:vAlign w:val="center"/>
          </w:tcPr>
          <w:p w14:paraId="5BE671C4" w14:textId="77777777" w:rsidR="005937B9" w:rsidRPr="00FB198B" w:rsidRDefault="005937B9" w:rsidP="00135E11">
            <w:pPr>
              <w:jc w:val="center"/>
              <w:rPr>
                <w:rFonts w:ascii="Arial" w:hAnsi="Arial" w:cs="Arial"/>
                <w:sz w:val="20"/>
                <w:szCs w:val="20"/>
                <w:lang w:val="mk-MK"/>
              </w:rPr>
            </w:pPr>
            <w:r w:rsidRPr="00F90AA1">
              <w:rPr>
                <w:rFonts w:ascii="Arial" w:hAnsi="Arial" w:cs="Arial"/>
                <w:sz w:val="20"/>
                <w:szCs w:val="20"/>
                <w:lang w:val="mk-MK"/>
              </w:rPr>
              <w:t>Исталожување на јамски води</w:t>
            </w:r>
          </w:p>
        </w:tc>
        <w:tc>
          <w:tcPr>
            <w:tcW w:w="1522" w:type="dxa"/>
            <w:vAlign w:val="center"/>
          </w:tcPr>
          <w:p w14:paraId="32A761C4"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w:t>
            </w:r>
          </w:p>
        </w:tc>
        <w:tc>
          <w:tcPr>
            <w:tcW w:w="1418" w:type="dxa"/>
            <w:tcBorders>
              <w:right w:val="single" w:sz="4" w:space="0" w:color="auto"/>
            </w:tcBorders>
            <w:vAlign w:val="center"/>
          </w:tcPr>
          <w:p w14:paraId="5A5E75D1" w14:textId="77777777" w:rsidR="005937B9" w:rsidRDefault="005937B9" w:rsidP="00135E11">
            <w:pPr>
              <w:jc w:val="center"/>
              <w:rPr>
                <w:rFonts w:ascii="Arial" w:hAnsi="Arial" w:cs="Arial"/>
                <w:sz w:val="20"/>
                <w:szCs w:val="20"/>
                <w:lang w:val="mk-MK"/>
              </w:rPr>
            </w:pPr>
            <w:r>
              <w:rPr>
                <w:rFonts w:ascii="Arial" w:hAnsi="Arial" w:cs="Arial"/>
                <w:sz w:val="20"/>
                <w:szCs w:val="20"/>
                <w:lang w:val="mk-MK"/>
              </w:rPr>
              <w:t>250</w:t>
            </w:r>
          </w:p>
        </w:tc>
        <w:tc>
          <w:tcPr>
            <w:tcW w:w="2140" w:type="dxa"/>
            <w:tcBorders>
              <w:top w:val="single" w:sz="4" w:space="0" w:color="auto"/>
              <w:left w:val="single" w:sz="4" w:space="0" w:color="auto"/>
              <w:bottom w:val="single" w:sz="4" w:space="0" w:color="auto"/>
              <w:right w:val="single" w:sz="4" w:space="0" w:color="auto"/>
            </w:tcBorders>
            <w:vAlign w:val="center"/>
          </w:tcPr>
          <w:p w14:paraId="74DAB60E" w14:textId="77777777" w:rsidR="005937B9" w:rsidRPr="00FB198B" w:rsidRDefault="005937B9" w:rsidP="00135E11">
            <w:pPr>
              <w:jc w:val="center"/>
              <w:rPr>
                <w:rFonts w:ascii="Arial" w:hAnsi="Arial" w:cs="Arial"/>
                <w:sz w:val="20"/>
                <w:szCs w:val="20"/>
                <w:lang w:val="mk-MK"/>
              </w:rPr>
            </w:pPr>
            <w:r w:rsidRPr="004B40D6">
              <w:rPr>
                <w:rFonts w:ascii="Arial" w:hAnsi="Arial" w:cs="Arial"/>
                <w:sz w:val="20"/>
                <w:szCs w:val="20"/>
                <w:lang w:val="mk-MK"/>
              </w:rPr>
              <w:t>Постапка на депонирање на хидројаловиште</w:t>
            </w:r>
          </w:p>
        </w:tc>
        <w:tc>
          <w:tcPr>
            <w:tcW w:w="2353" w:type="dxa"/>
            <w:tcBorders>
              <w:top w:val="single" w:sz="4" w:space="0" w:color="auto"/>
              <w:left w:val="single" w:sz="4" w:space="0" w:color="auto"/>
              <w:bottom w:val="single" w:sz="4" w:space="0" w:color="auto"/>
              <w:right w:val="single" w:sz="4" w:space="0" w:color="auto"/>
            </w:tcBorders>
            <w:vAlign w:val="center"/>
          </w:tcPr>
          <w:p w14:paraId="05871CD8" w14:textId="77777777" w:rsidR="005937B9" w:rsidRPr="00EA5417" w:rsidRDefault="005937B9" w:rsidP="00135E11">
            <w:pPr>
              <w:jc w:val="center"/>
              <w:rPr>
                <w:rFonts w:ascii="Arial" w:hAnsi="Arial" w:cs="Arial"/>
                <w:sz w:val="20"/>
                <w:szCs w:val="20"/>
              </w:rPr>
            </w:pPr>
            <w:r>
              <w:rPr>
                <w:rFonts w:ascii="Arial" w:hAnsi="Arial" w:cs="Arial"/>
                <w:sz w:val="20"/>
                <w:szCs w:val="20"/>
              </w:rPr>
              <w:t>/</w:t>
            </w:r>
          </w:p>
        </w:tc>
        <w:tc>
          <w:tcPr>
            <w:tcW w:w="2353" w:type="dxa"/>
            <w:tcBorders>
              <w:top w:val="single" w:sz="4" w:space="0" w:color="auto"/>
              <w:left w:val="single" w:sz="4" w:space="0" w:color="auto"/>
              <w:bottom w:val="single" w:sz="4" w:space="0" w:color="auto"/>
              <w:right w:val="single" w:sz="4" w:space="0" w:color="auto"/>
            </w:tcBorders>
            <w:vAlign w:val="center"/>
          </w:tcPr>
          <w:p w14:paraId="2B6A315C" w14:textId="77777777" w:rsidR="005937B9" w:rsidRPr="00FB198B" w:rsidRDefault="005937B9" w:rsidP="00135E11">
            <w:pPr>
              <w:jc w:val="center"/>
              <w:rPr>
                <w:rFonts w:ascii="Arial" w:hAnsi="Arial" w:cs="Arial"/>
                <w:sz w:val="20"/>
                <w:szCs w:val="20"/>
                <w:lang w:val="mk-MK"/>
              </w:rPr>
            </w:pPr>
            <w:r w:rsidRPr="0051592C">
              <w:rPr>
                <w:rFonts w:ascii="Arial" w:hAnsi="Arial" w:cs="Arial"/>
                <w:sz w:val="20"/>
                <w:szCs w:val="20"/>
                <w:lang w:val="mk-MK"/>
              </w:rPr>
              <w:t>Депонирање на хидројаловиште</w:t>
            </w:r>
          </w:p>
        </w:tc>
      </w:tr>
      <w:tr w:rsidR="005937B9" w:rsidRPr="009D6A8D" w14:paraId="46ADACDC" w14:textId="77777777" w:rsidTr="00135E11">
        <w:trPr>
          <w:jc w:val="center"/>
        </w:trPr>
        <w:tc>
          <w:tcPr>
            <w:tcW w:w="1599" w:type="dxa"/>
            <w:vAlign w:val="center"/>
          </w:tcPr>
          <w:p w14:paraId="6F535C3F" w14:textId="77777777" w:rsidR="005937B9" w:rsidRPr="00C46F5C" w:rsidRDefault="005937B9" w:rsidP="00135E11">
            <w:pPr>
              <w:jc w:val="center"/>
              <w:rPr>
                <w:rFonts w:ascii="Arial" w:hAnsi="Arial" w:cs="Arial"/>
                <w:sz w:val="20"/>
                <w:szCs w:val="20"/>
                <w:lang w:val="mk-MK"/>
              </w:rPr>
            </w:pPr>
            <w:r w:rsidRPr="00294CA6">
              <w:rPr>
                <w:rFonts w:ascii="Arial" w:hAnsi="Arial" w:cs="Arial"/>
                <w:sz w:val="20"/>
                <w:szCs w:val="20"/>
                <w:lang w:val="mk-MK"/>
              </w:rPr>
              <w:lastRenderedPageBreak/>
              <w:t>Дрво и дрвена граѓа</w:t>
            </w:r>
          </w:p>
        </w:tc>
        <w:tc>
          <w:tcPr>
            <w:tcW w:w="1559" w:type="dxa"/>
            <w:vAlign w:val="center"/>
          </w:tcPr>
          <w:p w14:paraId="6C06DF42" w14:textId="77777777" w:rsidR="005937B9" w:rsidRPr="00C46F5C" w:rsidRDefault="005937B9" w:rsidP="00135E11">
            <w:pPr>
              <w:jc w:val="center"/>
              <w:rPr>
                <w:rFonts w:ascii="Arial" w:hAnsi="Arial" w:cs="Arial"/>
                <w:sz w:val="20"/>
                <w:szCs w:val="20"/>
                <w:lang w:val="pl-PL"/>
              </w:rPr>
            </w:pPr>
            <w:r w:rsidRPr="00294CA6">
              <w:rPr>
                <w:rFonts w:ascii="Arial" w:hAnsi="Arial" w:cs="Arial"/>
                <w:sz w:val="20"/>
                <w:szCs w:val="20"/>
                <w:lang w:val="pl-PL"/>
              </w:rPr>
              <w:t>17</w:t>
            </w:r>
            <w:r>
              <w:rPr>
                <w:rFonts w:ascii="Arial" w:hAnsi="Arial" w:cs="Arial"/>
                <w:sz w:val="20"/>
                <w:szCs w:val="20"/>
                <w:lang w:val="pl-PL"/>
              </w:rPr>
              <w:t xml:space="preserve"> </w:t>
            </w:r>
            <w:r w:rsidRPr="00294CA6">
              <w:rPr>
                <w:rFonts w:ascii="Arial" w:hAnsi="Arial" w:cs="Arial"/>
                <w:sz w:val="20"/>
                <w:szCs w:val="20"/>
                <w:lang w:val="pl-PL"/>
              </w:rPr>
              <w:t>02</w:t>
            </w:r>
            <w:r>
              <w:rPr>
                <w:rFonts w:ascii="Arial" w:hAnsi="Arial" w:cs="Arial"/>
                <w:sz w:val="20"/>
                <w:szCs w:val="20"/>
                <w:lang w:val="pl-PL"/>
              </w:rPr>
              <w:t xml:space="preserve"> </w:t>
            </w:r>
            <w:r w:rsidRPr="00294CA6">
              <w:rPr>
                <w:rFonts w:ascii="Arial" w:hAnsi="Arial" w:cs="Arial"/>
                <w:sz w:val="20"/>
                <w:szCs w:val="20"/>
                <w:lang w:val="pl-PL"/>
              </w:rPr>
              <w:t>01</w:t>
            </w:r>
          </w:p>
        </w:tc>
        <w:tc>
          <w:tcPr>
            <w:tcW w:w="1880" w:type="dxa"/>
            <w:vAlign w:val="center"/>
          </w:tcPr>
          <w:p w14:paraId="5EAFE946" w14:textId="77777777" w:rsidR="005937B9" w:rsidRPr="00294CA6" w:rsidRDefault="005937B9" w:rsidP="00135E11">
            <w:pPr>
              <w:jc w:val="center"/>
              <w:rPr>
                <w:rFonts w:ascii="Arial" w:hAnsi="Arial" w:cs="Arial"/>
                <w:sz w:val="20"/>
                <w:szCs w:val="20"/>
                <w:lang w:val="mk-MK"/>
              </w:rPr>
            </w:pPr>
            <w:r w:rsidRPr="00294CA6">
              <w:rPr>
                <w:rFonts w:ascii="Arial" w:hAnsi="Arial" w:cs="Arial"/>
                <w:sz w:val="20"/>
                <w:szCs w:val="20"/>
                <w:lang w:val="mk-MK"/>
              </w:rPr>
              <w:t>Отпадно дрво од подградување</w:t>
            </w:r>
          </w:p>
        </w:tc>
        <w:tc>
          <w:tcPr>
            <w:tcW w:w="1522" w:type="dxa"/>
            <w:vAlign w:val="center"/>
          </w:tcPr>
          <w:p w14:paraId="1D951DD7" w14:textId="77777777" w:rsidR="005937B9" w:rsidRPr="00F8357E" w:rsidRDefault="005937B9" w:rsidP="00135E11">
            <w:pPr>
              <w:jc w:val="center"/>
              <w:rPr>
                <w:rFonts w:ascii="Arial" w:hAnsi="Arial" w:cs="Arial"/>
                <w:sz w:val="20"/>
                <w:szCs w:val="20"/>
                <w:lang w:val="mk-MK"/>
              </w:rPr>
            </w:pPr>
            <w:r>
              <w:rPr>
                <w:rFonts w:ascii="Arial" w:hAnsi="Arial" w:cs="Arial"/>
                <w:sz w:val="20"/>
                <w:szCs w:val="20"/>
                <w:lang w:val="mk-MK"/>
              </w:rPr>
              <w:t>4,5</w:t>
            </w:r>
          </w:p>
        </w:tc>
        <w:tc>
          <w:tcPr>
            <w:tcW w:w="1418" w:type="dxa"/>
            <w:vAlign w:val="center"/>
          </w:tcPr>
          <w:p w14:paraId="7CA67ACC" w14:textId="77777777" w:rsidR="005937B9" w:rsidRPr="00F90AA1" w:rsidRDefault="005937B9" w:rsidP="00135E11">
            <w:pPr>
              <w:jc w:val="center"/>
              <w:rPr>
                <w:rFonts w:ascii="Arial" w:hAnsi="Arial" w:cs="Arial"/>
                <w:sz w:val="20"/>
                <w:szCs w:val="20"/>
                <w:lang w:val="mk-MK"/>
              </w:rPr>
            </w:pPr>
            <w:r>
              <w:rPr>
                <w:rFonts w:ascii="Arial" w:hAnsi="Arial" w:cs="Arial"/>
                <w:sz w:val="20"/>
                <w:szCs w:val="20"/>
                <w:lang w:val="mk-MK"/>
              </w:rPr>
              <w:t>/</w:t>
            </w:r>
          </w:p>
        </w:tc>
        <w:tc>
          <w:tcPr>
            <w:tcW w:w="2140" w:type="dxa"/>
            <w:tcBorders>
              <w:top w:val="single" w:sz="4" w:space="0" w:color="auto"/>
              <w:left w:val="single" w:sz="4" w:space="0" w:color="auto"/>
              <w:bottom w:val="single" w:sz="4" w:space="0" w:color="auto"/>
              <w:right w:val="single" w:sz="4" w:space="0" w:color="auto"/>
            </w:tcBorders>
            <w:vAlign w:val="center"/>
          </w:tcPr>
          <w:p w14:paraId="19C1DF12" w14:textId="77777777" w:rsidR="005937B9" w:rsidRPr="00FB198B" w:rsidRDefault="005937B9" w:rsidP="00135E11">
            <w:pPr>
              <w:jc w:val="center"/>
              <w:rPr>
                <w:rFonts w:ascii="Arial" w:hAnsi="Arial" w:cs="Arial"/>
                <w:sz w:val="20"/>
                <w:szCs w:val="20"/>
                <w:lang w:val="mk-MK"/>
              </w:rPr>
            </w:pPr>
            <w:r w:rsidRPr="00F90AA1">
              <w:rPr>
                <w:rFonts w:ascii="Arial" w:hAnsi="Arial" w:cs="Arial"/>
                <w:sz w:val="20"/>
                <w:szCs w:val="20"/>
                <w:lang w:val="mk-MK"/>
              </w:rPr>
              <w:t>Времено депонирање</w:t>
            </w:r>
          </w:p>
        </w:tc>
        <w:tc>
          <w:tcPr>
            <w:tcW w:w="2353" w:type="dxa"/>
            <w:tcBorders>
              <w:top w:val="single" w:sz="4" w:space="0" w:color="auto"/>
              <w:left w:val="single" w:sz="4" w:space="0" w:color="auto"/>
              <w:bottom w:val="single" w:sz="4" w:space="0" w:color="auto"/>
              <w:right w:val="single" w:sz="4" w:space="0" w:color="auto"/>
            </w:tcBorders>
            <w:vAlign w:val="center"/>
          </w:tcPr>
          <w:p w14:paraId="3D976BDD" w14:textId="77777777" w:rsidR="005937B9" w:rsidRPr="00FB198B" w:rsidRDefault="005937B9" w:rsidP="00135E11">
            <w:pPr>
              <w:jc w:val="center"/>
              <w:rPr>
                <w:rFonts w:ascii="Arial" w:hAnsi="Arial" w:cs="Arial"/>
                <w:sz w:val="20"/>
                <w:szCs w:val="20"/>
                <w:lang w:val="mk-MK"/>
              </w:rPr>
            </w:pPr>
            <w:r>
              <w:rPr>
                <w:rFonts w:ascii="Arial" w:hAnsi="Arial" w:cs="Arial"/>
                <w:sz w:val="20"/>
                <w:szCs w:val="20"/>
                <w:lang w:val="mk-MK"/>
              </w:rPr>
              <w:t>/</w:t>
            </w:r>
          </w:p>
        </w:tc>
        <w:tc>
          <w:tcPr>
            <w:tcW w:w="2353" w:type="dxa"/>
            <w:tcBorders>
              <w:top w:val="single" w:sz="4" w:space="0" w:color="auto"/>
              <w:bottom w:val="single" w:sz="4" w:space="0" w:color="auto"/>
            </w:tcBorders>
            <w:vAlign w:val="center"/>
          </w:tcPr>
          <w:p w14:paraId="7511CB35" w14:textId="77777777" w:rsidR="005937B9" w:rsidRPr="00294CA6" w:rsidRDefault="005937B9" w:rsidP="00135E11">
            <w:pPr>
              <w:jc w:val="center"/>
              <w:rPr>
                <w:rFonts w:ascii="Arial" w:hAnsi="Arial" w:cs="Arial"/>
                <w:sz w:val="20"/>
                <w:szCs w:val="20"/>
                <w:lang w:val="mk-MK"/>
              </w:rPr>
            </w:pPr>
            <w:r>
              <w:rPr>
                <w:rFonts w:ascii="Arial" w:hAnsi="Arial" w:cs="Arial"/>
                <w:sz w:val="20"/>
                <w:szCs w:val="20"/>
                <w:lang w:val="mk-MK"/>
              </w:rPr>
              <w:t>Се реупотребува</w:t>
            </w:r>
          </w:p>
        </w:tc>
      </w:tr>
      <w:tr w:rsidR="005937B9" w:rsidRPr="009D6A8D" w14:paraId="072D5891" w14:textId="77777777" w:rsidTr="00135E11">
        <w:trPr>
          <w:jc w:val="center"/>
        </w:trPr>
        <w:tc>
          <w:tcPr>
            <w:tcW w:w="1599" w:type="dxa"/>
            <w:vAlign w:val="center"/>
          </w:tcPr>
          <w:p w14:paraId="0FCD5076" w14:textId="77777777" w:rsidR="005937B9" w:rsidRPr="00FB198B" w:rsidRDefault="005937B9" w:rsidP="00135E11">
            <w:pPr>
              <w:jc w:val="center"/>
              <w:rPr>
                <w:rFonts w:ascii="Arial" w:hAnsi="Arial" w:cs="Arial"/>
                <w:sz w:val="20"/>
                <w:szCs w:val="20"/>
                <w:lang w:val="mk-MK"/>
              </w:rPr>
            </w:pPr>
            <w:r w:rsidRPr="000B379B">
              <w:rPr>
                <w:rFonts w:ascii="Arial" w:hAnsi="Arial" w:cs="Arial"/>
                <w:sz w:val="20"/>
                <w:szCs w:val="20"/>
                <w:lang w:val="mk-MK"/>
              </w:rPr>
              <w:t>Измешан комунален отпад</w:t>
            </w:r>
          </w:p>
        </w:tc>
        <w:tc>
          <w:tcPr>
            <w:tcW w:w="1559" w:type="dxa"/>
            <w:vAlign w:val="center"/>
          </w:tcPr>
          <w:p w14:paraId="52947EDB"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pl-PL"/>
              </w:rPr>
              <w:t>20</w:t>
            </w:r>
            <w:r>
              <w:rPr>
                <w:rFonts w:ascii="Arial" w:hAnsi="Arial" w:cs="Arial"/>
                <w:sz w:val="20"/>
                <w:szCs w:val="20"/>
                <w:lang w:val="mk-MK"/>
              </w:rPr>
              <w:t xml:space="preserve"> </w:t>
            </w:r>
            <w:r w:rsidRPr="00FB198B">
              <w:rPr>
                <w:rFonts w:ascii="Arial" w:hAnsi="Arial" w:cs="Arial"/>
                <w:sz w:val="20"/>
                <w:szCs w:val="20"/>
                <w:lang w:val="pl-PL"/>
              </w:rPr>
              <w:t>03</w:t>
            </w:r>
            <w:r>
              <w:rPr>
                <w:rFonts w:ascii="Arial" w:hAnsi="Arial" w:cs="Arial"/>
                <w:sz w:val="20"/>
                <w:szCs w:val="20"/>
                <w:lang w:val="mk-MK"/>
              </w:rPr>
              <w:t xml:space="preserve"> </w:t>
            </w:r>
            <w:r w:rsidRPr="00FB198B">
              <w:rPr>
                <w:rFonts w:ascii="Arial" w:hAnsi="Arial" w:cs="Arial"/>
                <w:sz w:val="20"/>
                <w:szCs w:val="20"/>
                <w:lang w:val="pl-PL"/>
              </w:rPr>
              <w:t>01</w:t>
            </w:r>
          </w:p>
        </w:tc>
        <w:tc>
          <w:tcPr>
            <w:tcW w:w="1880" w:type="dxa"/>
            <w:vAlign w:val="center"/>
          </w:tcPr>
          <w:p w14:paraId="25D3760C" w14:textId="77777777" w:rsidR="005937B9" w:rsidRPr="00FB198B" w:rsidRDefault="005937B9" w:rsidP="00135E11">
            <w:pPr>
              <w:jc w:val="center"/>
              <w:rPr>
                <w:rFonts w:ascii="Arial" w:hAnsi="Arial" w:cs="Arial"/>
                <w:sz w:val="20"/>
                <w:szCs w:val="20"/>
                <w:lang w:val="mk-MK"/>
              </w:rPr>
            </w:pPr>
            <w:r w:rsidRPr="00371EBD">
              <w:rPr>
                <w:rFonts w:ascii="Arial" w:hAnsi="Arial" w:cs="Arial"/>
                <w:sz w:val="20"/>
                <w:szCs w:val="20"/>
                <w:lang w:val="pl-PL"/>
              </w:rPr>
              <w:t>Мешан отпад што го создаваат вработените</w:t>
            </w:r>
          </w:p>
        </w:tc>
        <w:tc>
          <w:tcPr>
            <w:tcW w:w="1522" w:type="dxa"/>
            <w:vAlign w:val="center"/>
          </w:tcPr>
          <w:p w14:paraId="3C645FB5" w14:textId="77777777" w:rsidR="005937B9" w:rsidRPr="00F90AA1" w:rsidRDefault="005937B9" w:rsidP="00135E11">
            <w:pPr>
              <w:jc w:val="center"/>
              <w:rPr>
                <w:rFonts w:ascii="Arial" w:hAnsi="Arial" w:cs="Arial"/>
                <w:sz w:val="20"/>
                <w:szCs w:val="20"/>
                <w:lang w:val="mk-MK"/>
              </w:rPr>
            </w:pPr>
            <w:r w:rsidRPr="00FB198B">
              <w:rPr>
                <w:rFonts w:ascii="Arial" w:hAnsi="Arial" w:cs="Arial"/>
                <w:sz w:val="20"/>
                <w:szCs w:val="20"/>
                <w:lang w:val="pl-PL"/>
              </w:rPr>
              <w:t>/</w:t>
            </w:r>
          </w:p>
        </w:tc>
        <w:tc>
          <w:tcPr>
            <w:tcW w:w="1418" w:type="dxa"/>
            <w:vAlign w:val="center"/>
          </w:tcPr>
          <w:p w14:paraId="71B8892E" w14:textId="77777777" w:rsidR="005937B9" w:rsidRPr="00371EBD" w:rsidRDefault="005937B9" w:rsidP="00135E11">
            <w:pPr>
              <w:jc w:val="center"/>
              <w:rPr>
                <w:rFonts w:ascii="Arial" w:hAnsi="Arial" w:cs="Arial"/>
                <w:sz w:val="20"/>
                <w:szCs w:val="20"/>
                <w:lang w:val="mk-MK"/>
              </w:rPr>
            </w:pPr>
            <w:r>
              <w:rPr>
                <w:rFonts w:ascii="Arial" w:hAnsi="Arial" w:cs="Arial"/>
                <w:sz w:val="20"/>
                <w:szCs w:val="20"/>
                <w:lang w:val="mk-MK"/>
              </w:rPr>
              <w:t>550</w:t>
            </w:r>
          </w:p>
        </w:tc>
        <w:tc>
          <w:tcPr>
            <w:tcW w:w="2140" w:type="dxa"/>
            <w:tcBorders>
              <w:top w:val="single" w:sz="4" w:space="0" w:color="auto"/>
              <w:left w:val="single" w:sz="4" w:space="0" w:color="auto"/>
              <w:bottom w:val="single" w:sz="4" w:space="0" w:color="auto"/>
              <w:right w:val="single" w:sz="4" w:space="0" w:color="auto"/>
            </w:tcBorders>
            <w:vAlign w:val="center"/>
          </w:tcPr>
          <w:p w14:paraId="4F738F2A" w14:textId="77777777" w:rsidR="005937B9" w:rsidRPr="00FB198B" w:rsidRDefault="005937B9" w:rsidP="00135E11">
            <w:pPr>
              <w:jc w:val="center"/>
              <w:rPr>
                <w:rFonts w:ascii="MAC C Swiss" w:hAnsi="MAC C Swiss"/>
                <w:sz w:val="20"/>
                <w:szCs w:val="20"/>
                <w:lang w:val="mk-MK"/>
              </w:rPr>
            </w:pPr>
            <w:r w:rsidRPr="00FB198B">
              <w:rPr>
                <w:rFonts w:ascii="Arial" w:hAnsi="Arial" w:cs="Arial"/>
                <w:sz w:val="20"/>
                <w:szCs w:val="20"/>
                <w:lang w:val="mk-MK"/>
              </w:rPr>
              <w:t>Моментално складирање</w:t>
            </w:r>
          </w:p>
        </w:tc>
        <w:tc>
          <w:tcPr>
            <w:tcW w:w="2353" w:type="dxa"/>
            <w:tcBorders>
              <w:top w:val="single" w:sz="4" w:space="0" w:color="auto"/>
              <w:left w:val="single" w:sz="4" w:space="0" w:color="auto"/>
              <w:bottom w:val="single" w:sz="4" w:space="0" w:color="auto"/>
              <w:right w:val="single" w:sz="4" w:space="0" w:color="auto"/>
            </w:tcBorders>
            <w:vAlign w:val="center"/>
          </w:tcPr>
          <w:p w14:paraId="1F481600" w14:textId="77777777" w:rsidR="005937B9" w:rsidRPr="00FB198B" w:rsidRDefault="005937B9" w:rsidP="00135E11">
            <w:pPr>
              <w:jc w:val="center"/>
              <w:rPr>
                <w:rFonts w:ascii="Arial" w:hAnsi="Arial" w:cs="Arial"/>
                <w:sz w:val="20"/>
                <w:szCs w:val="20"/>
                <w:lang w:val="mk-MK"/>
              </w:rPr>
            </w:pPr>
            <w:r w:rsidRPr="00FB198B">
              <w:rPr>
                <w:rFonts w:ascii="Arial" w:hAnsi="Arial" w:cs="Arial"/>
                <w:sz w:val="20"/>
                <w:szCs w:val="20"/>
                <w:lang w:val="mk-MK"/>
              </w:rPr>
              <w:t>Превземање од овластена компанија</w:t>
            </w:r>
          </w:p>
        </w:tc>
        <w:tc>
          <w:tcPr>
            <w:tcW w:w="2353" w:type="dxa"/>
            <w:tcBorders>
              <w:top w:val="nil"/>
              <w:bottom w:val="single" w:sz="4" w:space="0" w:color="auto"/>
            </w:tcBorders>
            <w:vAlign w:val="center"/>
          </w:tcPr>
          <w:p w14:paraId="2B80CC60" w14:textId="77777777" w:rsidR="005937B9" w:rsidRPr="0051592C" w:rsidRDefault="005937B9" w:rsidP="00135E11">
            <w:pPr>
              <w:jc w:val="center"/>
              <w:rPr>
                <w:rFonts w:ascii="Arial" w:hAnsi="Arial" w:cs="Arial"/>
                <w:sz w:val="20"/>
                <w:szCs w:val="20"/>
                <w:lang w:val="mk-MK"/>
              </w:rPr>
            </w:pPr>
            <w:r w:rsidRPr="000B379B">
              <w:rPr>
                <w:rFonts w:ascii="Arial" w:hAnsi="Arial" w:cs="Arial"/>
                <w:sz w:val="20"/>
                <w:szCs w:val="20"/>
                <w:lang w:val="mk-MK"/>
              </w:rPr>
              <w:t>ЈКП Комуналец Крива Паланка</w:t>
            </w:r>
            <w:r>
              <w:rPr>
                <w:rFonts w:ascii="Arial" w:hAnsi="Arial" w:cs="Arial"/>
                <w:sz w:val="20"/>
                <w:szCs w:val="20"/>
                <w:lang w:val="mk-MK"/>
              </w:rPr>
              <w:t xml:space="preserve"> </w:t>
            </w:r>
          </w:p>
        </w:tc>
      </w:tr>
      <w:bookmarkEnd w:id="145"/>
    </w:tbl>
    <w:p w14:paraId="0B1CBD0E" w14:textId="77777777" w:rsidR="00A95229" w:rsidRDefault="00A95229" w:rsidP="00BB4C86">
      <w:pPr>
        <w:rPr>
          <w:rFonts w:ascii="Calibri" w:hAnsi="Calibri"/>
          <w:lang w:val="mk-MK"/>
        </w:rPr>
      </w:pPr>
    </w:p>
    <w:p w14:paraId="14C1940D" w14:textId="77777777" w:rsidR="00A95229" w:rsidRDefault="00A95229" w:rsidP="00BB4C86">
      <w:pPr>
        <w:rPr>
          <w:rFonts w:ascii="Calibri" w:hAnsi="Calibri"/>
          <w:lang w:val="mk-MK"/>
        </w:rPr>
      </w:pPr>
    </w:p>
    <w:p w14:paraId="3D5D62EF" w14:textId="77777777" w:rsidR="00A95229" w:rsidRDefault="00A95229" w:rsidP="00BB4C86">
      <w:pPr>
        <w:rPr>
          <w:rFonts w:ascii="Calibri" w:hAnsi="Calibri"/>
          <w:lang w:val="mk-MK"/>
        </w:rPr>
      </w:pPr>
    </w:p>
    <w:p w14:paraId="5C768FF8" w14:textId="77777777" w:rsidR="00A95229" w:rsidRDefault="00A95229" w:rsidP="00BB4C86">
      <w:pPr>
        <w:rPr>
          <w:rFonts w:ascii="Calibri" w:hAnsi="Calibri"/>
          <w:lang w:val="mk-MK"/>
        </w:rPr>
      </w:pPr>
    </w:p>
    <w:p w14:paraId="3F032C1F" w14:textId="77777777" w:rsidR="00A95229" w:rsidRDefault="00A95229" w:rsidP="00BB4C86">
      <w:pPr>
        <w:rPr>
          <w:rFonts w:ascii="Calibri" w:hAnsi="Calibri"/>
          <w:lang w:val="mk-MK"/>
        </w:rPr>
      </w:pPr>
    </w:p>
    <w:p w14:paraId="7A203D5A" w14:textId="77777777" w:rsidR="00A95229" w:rsidRPr="00A95229" w:rsidRDefault="00A95229" w:rsidP="00BB4C86">
      <w:pPr>
        <w:rPr>
          <w:rFonts w:ascii="Calibri" w:hAnsi="Calibri"/>
          <w:lang w:val="mk-MK"/>
        </w:rPr>
        <w:sectPr w:rsidR="00A95229" w:rsidRPr="00A95229" w:rsidSect="00A95229">
          <w:footerReference w:type="default" r:id="rId189"/>
          <w:pgSz w:w="15840" w:h="12240" w:orient="landscape"/>
          <w:pgMar w:top="1800" w:right="1440" w:bottom="1800" w:left="1440" w:header="720" w:footer="461" w:gutter="0"/>
          <w:cols w:space="720"/>
          <w:docGrid w:linePitch="360"/>
        </w:sectPr>
      </w:pPr>
    </w:p>
    <w:p w14:paraId="41DEA958" w14:textId="77777777" w:rsidR="00F01372" w:rsidRPr="002C576F" w:rsidRDefault="00E10A52" w:rsidP="002C576F">
      <w:pPr>
        <w:pStyle w:val="Heading1"/>
        <w:rPr>
          <w:rFonts w:ascii="Arial" w:hAnsi="Arial" w:cs="Arial"/>
          <w:i w:val="0"/>
          <w:iCs w:val="0"/>
          <w:sz w:val="24"/>
          <w:szCs w:val="22"/>
          <w:lang w:val="en-US"/>
        </w:rPr>
      </w:pPr>
      <w:bookmarkStart w:id="146" w:name="_Toc210808352"/>
      <w:r w:rsidRPr="002C576F">
        <w:rPr>
          <w:rFonts w:ascii="Arial" w:hAnsi="Arial" w:cs="Arial"/>
          <w:i w:val="0"/>
          <w:iCs w:val="0"/>
          <w:sz w:val="24"/>
          <w:szCs w:val="22"/>
          <w:lang w:val="en-US"/>
        </w:rPr>
        <w:lastRenderedPageBreak/>
        <w:t>VI.</w:t>
      </w:r>
      <w:r w:rsidRPr="002C576F">
        <w:rPr>
          <w:rFonts w:ascii="Arial" w:hAnsi="Arial" w:cs="Arial"/>
          <w:i w:val="0"/>
          <w:iCs w:val="0"/>
          <w:sz w:val="24"/>
          <w:szCs w:val="22"/>
          <w:lang w:val="en-US"/>
        </w:rPr>
        <w:tab/>
      </w:r>
      <w:bookmarkEnd w:id="132"/>
      <w:bookmarkEnd w:id="133"/>
      <w:bookmarkEnd w:id="134"/>
      <w:bookmarkEnd w:id="135"/>
      <w:bookmarkEnd w:id="136"/>
      <w:r w:rsidRPr="002C576F">
        <w:rPr>
          <w:rFonts w:ascii="Arial" w:hAnsi="Arial" w:cs="Arial"/>
          <w:i w:val="0"/>
          <w:iCs w:val="0"/>
          <w:sz w:val="24"/>
          <w:szCs w:val="22"/>
        </w:rPr>
        <w:t>ЕМИСИИ</w:t>
      </w:r>
      <w:bookmarkEnd w:id="146"/>
    </w:p>
    <w:p w14:paraId="1613745B" w14:textId="77777777" w:rsidR="004D34A4" w:rsidRPr="006B26BA" w:rsidRDefault="004D34A4" w:rsidP="004D34A4">
      <w:pPr>
        <w:rPr>
          <w:lang w:val="it-IT"/>
        </w:rPr>
      </w:pPr>
    </w:p>
    <w:p w14:paraId="3D97D532" w14:textId="1B1EE995" w:rsidR="00154B85" w:rsidRDefault="00154B85" w:rsidP="00154B85">
      <w:pPr>
        <w:spacing w:line="360" w:lineRule="auto"/>
        <w:jc w:val="both"/>
        <w:rPr>
          <w:rFonts w:ascii="Arial" w:hAnsi="Arial" w:cs="Arial"/>
          <w:bCs/>
          <w:lang w:val="mk-MK"/>
        </w:rPr>
      </w:pPr>
      <w:bookmarkStart w:id="147" w:name="_Toc117779411"/>
      <w:bookmarkStart w:id="148" w:name="_Toc117829455"/>
      <w:bookmarkStart w:id="149" w:name="_Toc117906717"/>
      <w:bookmarkStart w:id="150" w:name="_Toc117907175"/>
      <w:bookmarkStart w:id="151" w:name="_Toc121038925"/>
      <w:r>
        <w:rPr>
          <w:rFonts w:ascii="Arial" w:hAnsi="Arial" w:cs="Arial"/>
          <w:bCs/>
          <w:lang w:val="mk-MK"/>
        </w:rPr>
        <w:t>Во овој Додаток се и</w:t>
      </w:r>
      <w:r w:rsidRPr="004136BF">
        <w:rPr>
          <w:rFonts w:ascii="Arial" w:hAnsi="Arial" w:cs="Arial"/>
          <w:bCs/>
          <w:lang w:val="mk-MK"/>
        </w:rPr>
        <w:t xml:space="preserve">дентификувани влијанија врз животната </w:t>
      </w:r>
      <w:r>
        <w:rPr>
          <w:rFonts w:ascii="Arial" w:hAnsi="Arial" w:cs="Arial"/>
          <w:bCs/>
          <w:lang w:val="mk-MK"/>
        </w:rPr>
        <w:t>средина од</w:t>
      </w:r>
      <w:r>
        <w:rPr>
          <w:rFonts w:ascii="Arial" w:hAnsi="Arial" w:cs="Arial"/>
          <w:bCs/>
        </w:rPr>
        <w:t xml:space="preserve"> </w:t>
      </w:r>
      <w:r>
        <w:rPr>
          <w:rFonts w:ascii="Arial" w:hAnsi="Arial" w:cs="Arial"/>
          <w:bCs/>
          <w:lang w:val="mk-MK"/>
        </w:rPr>
        <w:t xml:space="preserve">инсталацијата </w:t>
      </w:r>
      <w:r w:rsidRPr="00855EC0">
        <w:rPr>
          <w:rFonts w:ascii="Arial" w:hAnsi="Arial" w:cs="Arial"/>
          <w:bCs/>
          <w:lang w:val="mk-MK"/>
        </w:rPr>
        <w:t xml:space="preserve">ДПТ БУЛМАК 2016 ДООЕЛ Пробиштип Подружница рудник </w:t>
      </w:r>
      <w:r w:rsidR="006803F3" w:rsidRPr="006803F3">
        <w:rPr>
          <w:rFonts w:ascii="Arial" w:hAnsi="Arial" w:cs="Arial"/>
          <w:bCs/>
          <w:lang w:val="mk-MK"/>
        </w:rPr>
        <w:t xml:space="preserve">Тораница Крива Паланка  </w:t>
      </w:r>
      <w:r w:rsidRPr="00855EC0">
        <w:rPr>
          <w:rFonts w:ascii="Arial" w:hAnsi="Arial" w:cs="Arial"/>
          <w:bCs/>
          <w:lang w:val="mk-MK"/>
        </w:rPr>
        <w:t xml:space="preserve">  </w:t>
      </w:r>
      <w:r>
        <w:rPr>
          <w:rFonts w:ascii="Arial" w:hAnsi="Arial" w:cs="Arial"/>
          <w:bCs/>
          <w:lang w:val="mk-MK"/>
        </w:rPr>
        <w:t>кои се јавуваат во текот на работните активности.</w:t>
      </w:r>
    </w:p>
    <w:p w14:paraId="04DAB0FD" w14:textId="77777777" w:rsidR="00154B85" w:rsidRPr="00F31CB9" w:rsidRDefault="00154B85" w:rsidP="00154B85">
      <w:pPr>
        <w:spacing w:line="360" w:lineRule="auto"/>
        <w:jc w:val="both"/>
        <w:rPr>
          <w:rFonts w:ascii="Arial" w:hAnsi="Arial" w:cs="Arial"/>
          <w:b/>
          <w:lang w:val="mk-MK"/>
        </w:rPr>
      </w:pPr>
    </w:p>
    <w:p w14:paraId="44F4F6D0" w14:textId="77777777" w:rsidR="006803F3" w:rsidRPr="00C83CA4" w:rsidRDefault="006803F3" w:rsidP="006803F3">
      <w:pPr>
        <w:spacing w:line="360" w:lineRule="auto"/>
        <w:jc w:val="both"/>
        <w:rPr>
          <w:rFonts w:ascii="Arial" w:hAnsi="Arial" w:cs="Arial"/>
          <w:b/>
        </w:rPr>
      </w:pPr>
      <w:r w:rsidRPr="00C83CA4">
        <w:rPr>
          <w:rFonts w:ascii="Arial" w:hAnsi="Arial" w:cs="Arial"/>
          <w:b/>
        </w:rPr>
        <w:t xml:space="preserve">Влијанијата врз животна средина </w:t>
      </w:r>
      <w:r w:rsidRPr="00C83CA4">
        <w:rPr>
          <w:rFonts w:ascii="Arial" w:hAnsi="Arial" w:cs="Arial"/>
          <w:b/>
          <w:lang w:val="mk-MK"/>
        </w:rPr>
        <w:t>с</w:t>
      </w:r>
      <w:r w:rsidRPr="00C83CA4">
        <w:rPr>
          <w:rFonts w:ascii="Arial" w:hAnsi="Arial" w:cs="Arial"/>
          <w:b/>
        </w:rPr>
        <w:t>по</w:t>
      </w:r>
      <w:r w:rsidRPr="00C83CA4">
        <w:rPr>
          <w:rFonts w:ascii="Arial" w:hAnsi="Arial" w:cs="Arial"/>
          <w:b/>
          <w:lang w:val="mk-MK"/>
        </w:rPr>
        <w:t>ред</w:t>
      </w:r>
      <w:r w:rsidRPr="00C83CA4">
        <w:rPr>
          <w:rFonts w:ascii="Arial" w:hAnsi="Arial" w:cs="Arial"/>
          <w:b/>
        </w:rPr>
        <w:t xml:space="preserve"> медиумот </w:t>
      </w:r>
      <w:r w:rsidRPr="00C83CA4">
        <w:rPr>
          <w:rFonts w:ascii="Arial" w:hAnsi="Arial" w:cs="Arial"/>
          <w:b/>
          <w:lang w:val="mk-MK"/>
        </w:rPr>
        <w:t>се</w:t>
      </w:r>
      <w:r w:rsidRPr="00C83CA4">
        <w:rPr>
          <w:rFonts w:ascii="Arial" w:hAnsi="Arial" w:cs="Arial"/>
          <w:b/>
        </w:rPr>
        <w:t>:</w:t>
      </w:r>
    </w:p>
    <w:p w14:paraId="04AD583E" w14:textId="77777777" w:rsidR="006803F3" w:rsidRDefault="006803F3" w:rsidP="00ED19F3">
      <w:pPr>
        <w:numPr>
          <w:ilvl w:val="0"/>
          <w:numId w:val="122"/>
        </w:numPr>
        <w:spacing w:line="360" w:lineRule="auto"/>
        <w:jc w:val="both"/>
        <w:rPr>
          <w:rFonts w:ascii="Arial" w:hAnsi="Arial" w:cs="Arial"/>
          <w:bCs/>
          <w:lang w:val="mk-MK"/>
        </w:rPr>
      </w:pPr>
      <w:r>
        <w:rPr>
          <w:rFonts w:ascii="Arial" w:hAnsi="Arial" w:cs="Arial"/>
          <w:bCs/>
          <w:lang w:val="mk-MK"/>
        </w:rPr>
        <w:t>Емисии во атмосфера</w:t>
      </w:r>
    </w:p>
    <w:p w14:paraId="091EEB5D" w14:textId="77777777" w:rsidR="006803F3" w:rsidRDefault="006803F3" w:rsidP="00ED19F3">
      <w:pPr>
        <w:numPr>
          <w:ilvl w:val="0"/>
          <w:numId w:val="122"/>
        </w:numPr>
        <w:spacing w:line="360" w:lineRule="auto"/>
        <w:jc w:val="both"/>
        <w:rPr>
          <w:rFonts w:ascii="Arial" w:hAnsi="Arial" w:cs="Arial"/>
          <w:bCs/>
          <w:lang w:val="mk-MK"/>
        </w:rPr>
      </w:pPr>
      <w:r w:rsidRPr="000B5AA5">
        <w:rPr>
          <w:rFonts w:ascii="Arial" w:hAnsi="Arial" w:cs="Arial"/>
          <w:bCs/>
          <w:lang w:val="mk-MK"/>
        </w:rPr>
        <w:t>В</w:t>
      </w:r>
      <w:r w:rsidRPr="000B5AA5">
        <w:rPr>
          <w:rFonts w:ascii="Arial" w:hAnsi="Arial" w:cs="Arial"/>
          <w:bCs/>
        </w:rPr>
        <w:t>лијанија во вод</w:t>
      </w:r>
      <w:r w:rsidRPr="000B5AA5">
        <w:rPr>
          <w:rFonts w:ascii="Arial" w:hAnsi="Arial" w:cs="Arial"/>
          <w:bCs/>
          <w:lang w:val="mk-MK"/>
        </w:rPr>
        <w:t>а</w:t>
      </w:r>
    </w:p>
    <w:p w14:paraId="0238020A" w14:textId="77777777" w:rsidR="006803F3" w:rsidRDefault="006803F3" w:rsidP="00ED19F3">
      <w:pPr>
        <w:numPr>
          <w:ilvl w:val="0"/>
          <w:numId w:val="122"/>
        </w:numPr>
        <w:spacing w:line="360" w:lineRule="auto"/>
        <w:jc w:val="both"/>
        <w:rPr>
          <w:rFonts w:ascii="Arial" w:hAnsi="Arial" w:cs="Arial"/>
          <w:bCs/>
          <w:lang w:val="mk-MK"/>
        </w:rPr>
      </w:pPr>
      <w:r w:rsidRPr="000B5AA5">
        <w:rPr>
          <w:rFonts w:ascii="Arial" w:hAnsi="Arial" w:cs="Arial"/>
          <w:bCs/>
          <w:lang w:val="mk-MK"/>
        </w:rPr>
        <w:t>В</w:t>
      </w:r>
      <w:r w:rsidRPr="000B5AA5">
        <w:rPr>
          <w:rFonts w:ascii="Arial" w:hAnsi="Arial" w:cs="Arial"/>
          <w:bCs/>
        </w:rPr>
        <w:t xml:space="preserve">лијанија </w:t>
      </w:r>
      <w:r w:rsidRPr="000B5AA5">
        <w:rPr>
          <w:rFonts w:ascii="Arial" w:hAnsi="Arial" w:cs="Arial"/>
          <w:bCs/>
          <w:lang w:val="mk-MK"/>
        </w:rPr>
        <w:t>од бучава</w:t>
      </w:r>
      <w:r w:rsidRPr="000B5AA5">
        <w:rPr>
          <w:rFonts w:ascii="Arial" w:hAnsi="Arial" w:cs="Arial"/>
          <w:bCs/>
        </w:rPr>
        <w:t xml:space="preserve"> </w:t>
      </w:r>
      <w:r w:rsidRPr="000B5AA5">
        <w:rPr>
          <w:rFonts w:ascii="Arial" w:hAnsi="Arial" w:cs="Arial"/>
          <w:bCs/>
          <w:lang w:val="mk-MK"/>
        </w:rPr>
        <w:t>од технолошки процес</w:t>
      </w:r>
    </w:p>
    <w:p w14:paraId="39B2F666" w14:textId="77777777" w:rsidR="006803F3" w:rsidRPr="000B5AA5" w:rsidRDefault="006803F3" w:rsidP="00ED19F3">
      <w:pPr>
        <w:numPr>
          <w:ilvl w:val="0"/>
          <w:numId w:val="122"/>
        </w:numPr>
        <w:spacing w:line="360" w:lineRule="auto"/>
        <w:jc w:val="both"/>
        <w:rPr>
          <w:rFonts w:ascii="Arial" w:hAnsi="Arial" w:cs="Arial"/>
          <w:bCs/>
          <w:lang w:val="mk-MK"/>
        </w:rPr>
      </w:pPr>
      <w:r>
        <w:rPr>
          <w:rFonts w:ascii="Arial" w:hAnsi="Arial" w:cs="Arial"/>
          <w:bCs/>
          <w:lang w:val="mk-MK"/>
        </w:rPr>
        <w:t>О</w:t>
      </w:r>
      <w:r w:rsidRPr="000B5AA5">
        <w:rPr>
          <w:rFonts w:ascii="Arial" w:hAnsi="Arial" w:cs="Arial"/>
          <w:bCs/>
        </w:rPr>
        <w:t>тпад кој што се создава</w:t>
      </w:r>
      <w:r w:rsidRPr="000B5AA5">
        <w:rPr>
          <w:rFonts w:ascii="Arial" w:hAnsi="Arial" w:cs="Arial"/>
          <w:bCs/>
          <w:lang w:val="mk-MK"/>
        </w:rPr>
        <w:t xml:space="preserve"> од работни активности во рудник, работни активности од технолошки процес (флотација, работилница, филтрација),</w:t>
      </w:r>
      <w:r>
        <w:rPr>
          <w:rFonts w:ascii="Arial" w:hAnsi="Arial" w:cs="Arial"/>
          <w:bCs/>
          <w:lang w:val="mk-MK"/>
        </w:rPr>
        <w:t xml:space="preserve"> </w:t>
      </w:r>
      <w:r w:rsidRPr="000B5AA5">
        <w:rPr>
          <w:rFonts w:ascii="Arial" w:hAnsi="Arial" w:cs="Arial"/>
          <w:bCs/>
          <w:lang w:val="mk-MK"/>
        </w:rPr>
        <w:t>отпад од лабораторија и отпадна јаловина</w:t>
      </w:r>
    </w:p>
    <w:p w14:paraId="4936E9AF" w14:textId="77777777" w:rsidR="00154B85" w:rsidRPr="00154B85" w:rsidRDefault="00154B85" w:rsidP="00154B85">
      <w:pPr>
        <w:pStyle w:val="Heading1"/>
        <w:spacing w:line="360" w:lineRule="auto"/>
        <w:rPr>
          <w:rFonts w:ascii="Arial" w:hAnsi="Arial" w:cs="Arial"/>
          <w:sz w:val="24"/>
        </w:rPr>
      </w:pPr>
      <w:bookmarkStart w:id="152" w:name="_Toc201833183"/>
      <w:bookmarkStart w:id="153" w:name="_Toc210807117"/>
      <w:bookmarkStart w:id="154" w:name="_Toc210808353"/>
      <w:r w:rsidRPr="00154B85">
        <w:rPr>
          <w:rFonts w:ascii="Arial" w:hAnsi="Arial" w:cs="Arial"/>
          <w:sz w:val="24"/>
        </w:rPr>
        <w:t>VI.1 Емисии во атмосферата</w:t>
      </w:r>
      <w:bookmarkEnd w:id="152"/>
      <w:bookmarkEnd w:id="153"/>
      <w:bookmarkEnd w:id="154"/>
    </w:p>
    <w:p w14:paraId="34A66481" w14:textId="77777777" w:rsidR="006803F3" w:rsidRDefault="006803F3" w:rsidP="006803F3">
      <w:pPr>
        <w:autoSpaceDE w:val="0"/>
        <w:autoSpaceDN w:val="0"/>
        <w:adjustRightInd w:val="0"/>
        <w:spacing w:line="360" w:lineRule="auto"/>
        <w:ind w:firstLine="720"/>
        <w:jc w:val="both"/>
        <w:rPr>
          <w:rFonts w:ascii="Arial" w:eastAsia="Calibri" w:hAnsi="Arial" w:cs="Arial"/>
          <w:lang w:val="mk-MK"/>
        </w:rPr>
      </w:pPr>
      <w:r w:rsidRPr="000B5AA5">
        <w:rPr>
          <w:rFonts w:ascii="Arial" w:eastAsia="Calibri" w:hAnsi="Arial" w:cs="Arial"/>
        </w:rPr>
        <w:t xml:space="preserve">Врз основа на деталниот преглед на сите процеси и активности на локацијата, технолошките шеми и податоците за материјалите, обемот на производство и производната пракса, идентификувани се односно направен е попис сите емисии во атмосферата од Инсталацијата. Во Инсталацијата на сите три локации (рудник, флотација и хидројаловиште) евидентирани се вкупно 14 емитери, од кои 9 се насочени (точкасти), а 5 се дифузни, големи отворени површини. </w:t>
      </w:r>
    </w:p>
    <w:p w14:paraId="6E6A743D" w14:textId="77777777" w:rsidR="006803F3" w:rsidRDefault="006803F3" w:rsidP="006803F3">
      <w:pPr>
        <w:autoSpaceDE w:val="0"/>
        <w:autoSpaceDN w:val="0"/>
        <w:adjustRightInd w:val="0"/>
        <w:spacing w:line="360" w:lineRule="auto"/>
        <w:ind w:firstLine="720"/>
        <w:jc w:val="both"/>
        <w:rPr>
          <w:rFonts w:ascii="Arial" w:eastAsia="Calibri" w:hAnsi="Arial" w:cs="Arial"/>
          <w:lang w:val="mk-MK"/>
        </w:rPr>
      </w:pPr>
      <w:r w:rsidRPr="000B5AA5">
        <w:rPr>
          <w:rFonts w:ascii="Arial" w:eastAsia="Calibri" w:hAnsi="Arial" w:cs="Arial"/>
        </w:rPr>
        <w:t>Локациите на изворите на емисии во воздухот се прикажани на следните слики.</w:t>
      </w:r>
    </w:p>
    <w:p w14:paraId="04FA4C6A" w14:textId="02AA5F1C" w:rsidR="006803F3" w:rsidRDefault="006803F3" w:rsidP="006803F3">
      <w:pPr>
        <w:autoSpaceDE w:val="0"/>
        <w:autoSpaceDN w:val="0"/>
        <w:adjustRightInd w:val="0"/>
        <w:jc w:val="center"/>
        <w:rPr>
          <w:rFonts w:ascii="Arial" w:hAnsi="Arial" w:cs="Arial"/>
          <w:noProof/>
          <w:lang w:val="mk-MK"/>
        </w:rPr>
      </w:pPr>
      <w:r w:rsidRPr="000414F3">
        <w:rPr>
          <w:rFonts w:ascii="Arial" w:hAnsi="Arial" w:cs="Arial"/>
          <w:noProof/>
          <w:lang w:val="mk-MK" w:eastAsia="mk-MK"/>
        </w:rPr>
        <w:lastRenderedPageBreak/>
        <w:drawing>
          <wp:inline distT="0" distB="0" distL="0" distR="0" wp14:anchorId="328A578C" wp14:editId="392298DF">
            <wp:extent cx="5911215" cy="3453765"/>
            <wp:effectExtent l="0" t="0" r="0" b="0"/>
            <wp:docPr id="435031095" name="Picture 79" descr="Aerial view of a building surrounded by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031095" name="Picture 79" descr="Aerial view of a building surrounded by trees&#10;&#10;AI-generated content may be incorrect."/>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11215" cy="3453765"/>
                    </a:xfrm>
                    <a:prstGeom prst="rect">
                      <a:avLst/>
                    </a:prstGeom>
                    <a:noFill/>
                    <a:ln>
                      <a:noFill/>
                    </a:ln>
                  </pic:spPr>
                </pic:pic>
              </a:graphicData>
            </a:graphic>
          </wp:inline>
        </w:drawing>
      </w:r>
    </w:p>
    <w:p w14:paraId="1152228D" w14:textId="454C6299" w:rsidR="006803F3" w:rsidRDefault="006803F3" w:rsidP="006803F3">
      <w:pPr>
        <w:autoSpaceDE w:val="0"/>
        <w:autoSpaceDN w:val="0"/>
        <w:adjustRightInd w:val="0"/>
        <w:spacing w:line="360" w:lineRule="auto"/>
        <w:jc w:val="center"/>
        <w:rPr>
          <w:rFonts w:ascii="Arial" w:hAnsi="Arial" w:cs="Arial"/>
          <w:b/>
          <w:bCs/>
          <w:i/>
          <w:iCs/>
          <w:sz w:val="20"/>
          <w:szCs w:val="20"/>
          <w:lang w:val="mk-MK"/>
        </w:rPr>
      </w:pPr>
      <w:r>
        <w:rPr>
          <w:rFonts w:ascii="Arial" w:hAnsi="Arial" w:cs="Arial"/>
          <w:b/>
          <w:bCs/>
          <w:i/>
          <w:iCs/>
          <w:sz w:val="20"/>
          <w:szCs w:val="20"/>
          <w:lang w:val="mk-MK"/>
        </w:rPr>
        <w:t xml:space="preserve">Слика 93 – </w:t>
      </w:r>
      <w:r w:rsidRPr="000414F3">
        <w:rPr>
          <w:rFonts w:ascii="Arial" w:hAnsi="Arial" w:cs="Arial"/>
          <w:b/>
          <w:bCs/>
          <w:i/>
          <w:iCs/>
          <w:sz w:val="20"/>
          <w:szCs w:val="20"/>
          <w:lang w:val="mk-MK"/>
        </w:rPr>
        <w:t>Позиции на емитерите во воздух на локација Флотација</w:t>
      </w:r>
    </w:p>
    <w:p w14:paraId="3DECC91A" w14:textId="77777777" w:rsidR="00B91B86" w:rsidRDefault="00B91B86" w:rsidP="006803F3">
      <w:pPr>
        <w:autoSpaceDE w:val="0"/>
        <w:autoSpaceDN w:val="0"/>
        <w:adjustRightInd w:val="0"/>
        <w:spacing w:line="360" w:lineRule="auto"/>
        <w:jc w:val="center"/>
        <w:rPr>
          <w:rFonts w:ascii="Arial" w:hAnsi="Arial" w:cs="Arial"/>
          <w:b/>
          <w:bCs/>
          <w:i/>
          <w:iCs/>
          <w:sz w:val="20"/>
          <w:szCs w:val="20"/>
          <w:lang w:val="mk-MK"/>
        </w:rPr>
      </w:pPr>
    </w:p>
    <w:p w14:paraId="17043CDD" w14:textId="34D9DD6E" w:rsidR="006803F3" w:rsidRDefault="006803F3" w:rsidP="006803F3">
      <w:pPr>
        <w:autoSpaceDE w:val="0"/>
        <w:autoSpaceDN w:val="0"/>
        <w:adjustRightInd w:val="0"/>
        <w:jc w:val="center"/>
        <w:rPr>
          <w:rFonts w:ascii="Arial" w:hAnsi="Arial" w:cs="Arial"/>
          <w:noProof/>
          <w:lang w:val="mk-MK"/>
        </w:rPr>
      </w:pPr>
      <w:r w:rsidRPr="000414F3">
        <w:rPr>
          <w:rFonts w:ascii="Arial" w:hAnsi="Arial" w:cs="Arial"/>
          <w:noProof/>
          <w:lang w:val="mk-MK" w:eastAsia="mk-MK"/>
        </w:rPr>
        <w:drawing>
          <wp:inline distT="0" distB="0" distL="0" distR="0" wp14:anchorId="004D6849" wp14:editId="7F4F7A86">
            <wp:extent cx="5136515" cy="3628390"/>
            <wp:effectExtent l="0" t="0" r="6985" b="0"/>
            <wp:docPr id="1779322953" name="Picture 78"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22953" name="Picture 78" descr="A map of a mountain range&#10;&#10;AI-generated content may be incorrect."/>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136515" cy="3628390"/>
                    </a:xfrm>
                    <a:prstGeom prst="rect">
                      <a:avLst/>
                    </a:prstGeom>
                    <a:noFill/>
                    <a:ln>
                      <a:noFill/>
                    </a:ln>
                  </pic:spPr>
                </pic:pic>
              </a:graphicData>
            </a:graphic>
          </wp:inline>
        </w:drawing>
      </w:r>
    </w:p>
    <w:p w14:paraId="189FA242" w14:textId="22427FB0" w:rsidR="006803F3" w:rsidRDefault="006803F3" w:rsidP="006803F3">
      <w:pPr>
        <w:autoSpaceDE w:val="0"/>
        <w:autoSpaceDN w:val="0"/>
        <w:adjustRightInd w:val="0"/>
        <w:spacing w:line="360" w:lineRule="auto"/>
        <w:jc w:val="center"/>
        <w:rPr>
          <w:rFonts w:ascii="Arial" w:hAnsi="Arial" w:cs="Arial"/>
          <w:b/>
          <w:bCs/>
          <w:i/>
          <w:iCs/>
          <w:sz w:val="20"/>
          <w:szCs w:val="20"/>
          <w:lang w:val="mk-MK"/>
        </w:rPr>
      </w:pPr>
      <w:r>
        <w:rPr>
          <w:rFonts w:ascii="Arial" w:hAnsi="Arial" w:cs="Arial"/>
          <w:b/>
          <w:bCs/>
          <w:i/>
          <w:iCs/>
          <w:sz w:val="20"/>
          <w:szCs w:val="20"/>
          <w:lang w:val="mk-MK"/>
        </w:rPr>
        <w:t xml:space="preserve">Слика 94 – </w:t>
      </w:r>
      <w:r w:rsidRPr="00413661">
        <w:rPr>
          <w:rFonts w:ascii="Arial" w:hAnsi="Arial" w:cs="Arial"/>
          <w:b/>
          <w:bCs/>
          <w:i/>
          <w:iCs/>
          <w:sz w:val="20"/>
          <w:szCs w:val="20"/>
          <w:lang w:val="mk-MK"/>
        </w:rPr>
        <w:t>Позиции на емитерите во воздух на локацијата Рудник и Хидројаловиште</w:t>
      </w:r>
    </w:p>
    <w:p w14:paraId="3F208BC1" w14:textId="77777777" w:rsidR="006803F3" w:rsidRDefault="006803F3" w:rsidP="006803F3">
      <w:pPr>
        <w:autoSpaceDE w:val="0"/>
        <w:autoSpaceDN w:val="0"/>
        <w:adjustRightInd w:val="0"/>
        <w:spacing w:line="360" w:lineRule="auto"/>
        <w:ind w:firstLine="720"/>
        <w:jc w:val="both"/>
        <w:rPr>
          <w:rFonts w:ascii="Arial" w:hAnsi="Arial" w:cs="Arial"/>
          <w:lang w:val="mk-MK"/>
        </w:rPr>
      </w:pPr>
      <w:r w:rsidRPr="003B385B">
        <w:rPr>
          <w:rFonts w:ascii="Arial" w:hAnsi="Arial" w:cs="Arial"/>
        </w:rPr>
        <w:lastRenderedPageBreak/>
        <w:t>Врз основа на извршениот преглед на сите извори на емисии направена е поделба на емисии од котлар</w:t>
      </w:r>
      <w:r>
        <w:rPr>
          <w:rFonts w:ascii="Arial" w:hAnsi="Arial" w:cs="Arial"/>
        </w:rPr>
        <w:t>a</w:t>
      </w:r>
      <w:r w:rsidRPr="003B385B">
        <w:rPr>
          <w:rFonts w:ascii="Arial" w:hAnsi="Arial" w:cs="Arial"/>
        </w:rPr>
        <w:t>, големи, мали и потенцијални емитери. Основните критериуми за класификација на изворите се зачестеноста и времетраењето на работа, како и емисионото количество. Во следната табела се прикажани насочени емитери (точкасти) во Инсталацијата и нивните класи:</w:t>
      </w:r>
    </w:p>
    <w:p w14:paraId="5E9E336B" w14:textId="77777777" w:rsidR="006803F3" w:rsidRPr="00306392" w:rsidRDefault="006803F3" w:rsidP="006803F3">
      <w:pPr>
        <w:autoSpaceDE w:val="0"/>
        <w:autoSpaceDN w:val="0"/>
        <w:adjustRightInd w:val="0"/>
        <w:spacing w:line="360" w:lineRule="auto"/>
        <w:ind w:firstLine="720"/>
        <w:jc w:val="both"/>
        <w:rPr>
          <w:rFonts w:ascii="Arial" w:hAnsi="Arial" w:cs="Arial"/>
          <w:lang w:val="mk-MK"/>
        </w:rPr>
      </w:pPr>
    </w:p>
    <w:p w14:paraId="76277492" w14:textId="77777777" w:rsidR="006803F3" w:rsidRPr="00306392" w:rsidRDefault="006803F3" w:rsidP="006803F3">
      <w:pPr>
        <w:autoSpaceDE w:val="0"/>
        <w:autoSpaceDN w:val="0"/>
        <w:adjustRightInd w:val="0"/>
        <w:jc w:val="both"/>
        <w:rPr>
          <w:rFonts w:ascii="Arial" w:hAnsi="Arial" w:cs="Arial"/>
          <w:b/>
          <w:bCs/>
          <w:lang w:val="mk-MK"/>
        </w:rPr>
      </w:pPr>
      <w:bookmarkStart w:id="155" w:name="_Hlk209777113"/>
      <w:r w:rsidRPr="00306392">
        <w:rPr>
          <w:rFonts w:ascii="Arial" w:hAnsi="Arial" w:cs="Arial"/>
          <w:b/>
          <w:bCs/>
          <w:lang w:val="mk-MK"/>
        </w:rPr>
        <w:t>Табела бр.1</w:t>
      </w:r>
      <w:bookmarkEnd w:id="155"/>
    </w:p>
    <w:tbl>
      <w:tblP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3"/>
        <w:gridCol w:w="7313"/>
      </w:tblGrid>
      <w:tr w:rsidR="006803F3" w14:paraId="76C6C96C" w14:textId="77777777" w:rsidTr="00135E11">
        <w:trPr>
          <w:trHeight w:val="390"/>
        </w:trPr>
        <w:tc>
          <w:tcPr>
            <w:tcW w:w="2413" w:type="dxa"/>
            <w:shd w:val="clear" w:color="auto" w:fill="7F7F7F"/>
            <w:vAlign w:val="center"/>
          </w:tcPr>
          <w:p w14:paraId="62B00A09" w14:textId="77777777" w:rsidR="006803F3" w:rsidRPr="0006489A" w:rsidRDefault="006803F3" w:rsidP="00135E11">
            <w:pPr>
              <w:autoSpaceDE w:val="0"/>
              <w:autoSpaceDN w:val="0"/>
              <w:adjustRightInd w:val="0"/>
              <w:jc w:val="both"/>
              <w:rPr>
                <w:rFonts w:ascii="Arial" w:hAnsi="Arial" w:cs="Arial"/>
                <w:b/>
                <w:bCs/>
              </w:rPr>
            </w:pPr>
            <w:r w:rsidRPr="0006489A">
              <w:rPr>
                <w:rFonts w:ascii="Arial" w:hAnsi="Arial" w:cs="Arial"/>
                <w:b/>
                <w:bCs/>
              </w:rPr>
              <w:t>Идентификација</w:t>
            </w:r>
          </w:p>
        </w:tc>
        <w:tc>
          <w:tcPr>
            <w:tcW w:w="7313" w:type="dxa"/>
            <w:shd w:val="clear" w:color="auto" w:fill="7F7F7F"/>
            <w:vAlign w:val="center"/>
          </w:tcPr>
          <w:p w14:paraId="167DE4FF" w14:textId="77777777" w:rsidR="006803F3" w:rsidRPr="0006489A" w:rsidRDefault="006803F3" w:rsidP="00135E11">
            <w:pPr>
              <w:autoSpaceDE w:val="0"/>
              <w:autoSpaceDN w:val="0"/>
              <w:adjustRightInd w:val="0"/>
              <w:jc w:val="both"/>
              <w:rPr>
                <w:rFonts w:ascii="Arial" w:hAnsi="Arial" w:cs="Arial"/>
                <w:b/>
                <w:bCs/>
              </w:rPr>
            </w:pPr>
            <w:r w:rsidRPr="0006489A">
              <w:rPr>
                <w:rFonts w:ascii="Arial" w:hAnsi="Arial" w:cs="Arial"/>
                <w:b/>
                <w:bCs/>
              </w:rPr>
              <w:t>Извор на емисија</w:t>
            </w:r>
          </w:p>
        </w:tc>
      </w:tr>
      <w:tr w:rsidR="006803F3" w14:paraId="4666B035" w14:textId="77777777" w:rsidTr="00135E11">
        <w:trPr>
          <w:trHeight w:val="492"/>
        </w:trPr>
        <w:tc>
          <w:tcPr>
            <w:tcW w:w="9726" w:type="dxa"/>
            <w:gridSpan w:val="2"/>
            <w:shd w:val="clear" w:color="auto" w:fill="D1D1D1"/>
            <w:vAlign w:val="center"/>
          </w:tcPr>
          <w:p w14:paraId="432A3CAE" w14:textId="77777777" w:rsidR="006803F3" w:rsidRPr="0006489A" w:rsidRDefault="006803F3" w:rsidP="00135E11">
            <w:pPr>
              <w:autoSpaceDE w:val="0"/>
              <w:autoSpaceDN w:val="0"/>
              <w:adjustRightInd w:val="0"/>
              <w:jc w:val="both"/>
              <w:rPr>
                <w:rFonts w:ascii="Arial" w:hAnsi="Arial" w:cs="Arial"/>
                <w:b/>
                <w:bCs/>
              </w:rPr>
            </w:pPr>
            <w:r w:rsidRPr="0006489A">
              <w:rPr>
                <w:rFonts w:ascii="Arial" w:hAnsi="Arial" w:cs="Arial"/>
                <w:b/>
                <w:bCs/>
              </w:rPr>
              <w:t>Емисии од постројки за согорување</w:t>
            </w:r>
          </w:p>
        </w:tc>
      </w:tr>
      <w:tr w:rsidR="006803F3" w14:paraId="134B0901" w14:textId="77777777" w:rsidTr="00135E11">
        <w:trPr>
          <w:trHeight w:val="390"/>
        </w:trPr>
        <w:tc>
          <w:tcPr>
            <w:tcW w:w="2413" w:type="dxa"/>
            <w:vAlign w:val="center"/>
          </w:tcPr>
          <w:p w14:paraId="6C82C8A7" w14:textId="77777777" w:rsidR="006803F3" w:rsidRDefault="006803F3" w:rsidP="00135E11">
            <w:pPr>
              <w:autoSpaceDE w:val="0"/>
              <w:autoSpaceDN w:val="0"/>
              <w:adjustRightInd w:val="0"/>
              <w:jc w:val="both"/>
              <w:rPr>
                <w:rFonts w:ascii="Arial" w:hAnsi="Arial" w:cs="Arial"/>
              </w:rPr>
            </w:pPr>
            <w:r>
              <w:rPr>
                <w:rFonts w:ascii="Arial" w:hAnsi="Arial" w:cs="Arial"/>
              </w:rPr>
              <w:t>А2 – 1</w:t>
            </w:r>
          </w:p>
        </w:tc>
        <w:tc>
          <w:tcPr>
            <w:tcW w:w="7313" w:type="dxa"/>
            <w:vAlign w:val="center"/>
          </w:tcPr>
          <w:p w14:paraId="7058A1FB" w14:textId="77777777" w:rsidR="006803F3" w:rsidRDefault="006803F3" w:rsidP="00135E11">
            <w:pPr>
              <w:autoSpaceDE w:val="0"/>
              <w:autoSpaceDN w:val="0"/>
              <w:adjustRightInd w:val="0"/>
              <w:jc w:val="both"/>
              <w:rPr>
                <w:rFonts w:ascii="Arial" w:hAnsi="Arial" w:cs="Arial"/>
                <w:lang w:val="mk-MK"/>
              </w:rPr>
            </w:pPr>
            <w:r>
              <w:rPr>
                <w:rFonts w:ascii="Arial" w:hAnsi="Arial" w:cs="Arial"/>
                <w:lang w:val="mk-MK"/>
              </w:rPr>
              <w:t>Емитер од котел за загревање</w:t>
            </w:r>
          </w:p>
        </w:tc>
      </w:tr>
      <w:tr w:rsidR="006803F3" w14:paraId="1D5744D8" w14:textId="77777777" w:rsidTr="00135E11">
        <w:trPr>
          <w:trHeight w:val="449"/>
        </w:trPr>
        <w:tc>
          <w:tcPr>
            <w:tcW w:w="9726" w:type="dxa"/>
            <w:gridSpan w:val="2"/>
            <w:shd w:val="clear" w:color="auto" w:fill="D1D1D1"/>
            <w:vAlign w:val="center"/>
          </w:tcPr>
          <w:p w14:paraId="40A537B7" w14:textId="77777777" w:rsidR="006803F3" w:rsidRPr="0006489A" w:rsidRDefault="006803F3" w:rsidP="00135E11">
            <w:pPr>
              <w:autoSpaceDE w:val="0"/>
              <w:autoSpaceDN w:val="0"/>
              <w:adjustRightInd w:val="0"/>
              <w:jc w:val="both"/>
              <w:rPr>
                <w:rFonts w:ascii="Arial" w:hAnsi="Arial" w:cs="Arial"/>
                <w:b/>
                <w:bCs/>
              </w:rPr>
            </w:pPr>
            <w:r w:rsidRPr="0006489A">
              <w:rPr>
                <w:rFonts w:ascii="Arial" w:hAnsi="Arial" w:cs="Arial"/>
                <w:b/>
                <w:bCs/>
              </w:rPr>
              <w:t>Главни емитери</w:t>
            </w:r>
          </w:p>
        </w:tc>
      </w:tr>
      <w:tr w:rsidR="006803F3" w14:paraId="5D824BBB" w14:textId="77777777" w:rsidTr="00135E11">
        <w:trPr>
          <w:trHeight w:val="390"/>
        </w:trPr>
        <w:tc>
          <w:tcPr>
            <w:tcW w:w="2413" w:type="dxa"/>
            <w:vAlign w:val="center"/>
          </w:tcPr>
          <w:p w14:paraId="37F8D262" w14:textId="77777777" w:rsidR="006803F3" w:rsidRDefault="006803F3" w:rsidP="00135E11">
            <w:pPr>
              <w:autoSpaceDE w:val="0"/>
              <w:autoSpaceDN w:val="0"/>
              <w:adjustRightInd w:val="0"/>
              <w:jc w:val="both"/>
              <w:rPr>
                <w:rFonts w:ascii="Arial" w:hAnsi="Arial" w:cs="Arial"/>
              </w:rPr>
            </w:pPr>
            <w:r>
              <w:rPr>
                <w:rFonts w:ascii="Arial" w:hAnsi="Arial" w:cs="Arial"/>
              </w:rPr>
              <w:t>A2 – 2</w:t>
            </w:r>
          </w:p>
        </w:tc>
        <w:tc>
          <w:tcPr>
            <w:tcW w:w="7313" w:type="dxa"/>
            <w:vAlign w:val="center"/>
          </w:tcPr>
          <w:p w14:paraId="5FABD11E" w14:textId="77777777" w:rsidR="006803F3" w:rsidRDefault="006803F3" w:rsidP="00135E11">
            <w:pPr>
              <w:autoSpaceDE w:val="0"/>
              <w:autoSpaceDN w:val="0"/>
              <w:adjustRightInd w:val="0"/>
              <w:jc w:val="both"/>
              <w:rPr>
                <w:rFonts w:ascii="Arial" w:hAnsi="Arial" w:cs="Arial"/>
              </w:rPr>
            </w:pPr>
            <w:r>
              <w:rPr>
                <w:rFonts w:ascii="Arial" w:hAnsi="Arial" w:cs="Arial"/>
              </w:rPr>
              <w:t>Ротоклон кај примарно дробење</w:t>
            </w:r>
          </w:p>
        </w:tc>
      </w:tr>
      <w:tr w:rsidR="006803F3" w14:paraId="4ED45083" w14:textId="77777777" w:rsidTr="00135E11">
        <w:trPr>
          <w:trHeight w:val="390"/>
        </w:trPr>
        <w:tc>
          <w:tcPr>
            <w:tcW w:w="2413" w:type="dxa"/>
            <w:vAlign w:val="center"/>
          </w:tcPr>
          <w:p w14:paraId="6AA02AFC" w14:textId="77777777" w:rsidR="006803F3" w:rsidRDefault="006803F3" w:rsidP="00135E11">
            <w:pPr>
              <w:autoSpaceDE w:val="0"/>
              <w:autoSpaceDN w:val="0"/>
              <w:adjustRightInd w:val="0"/>
              <w:jc w:val="both"/>
              <w:rPr>
                <w:rFonts w:ascii="Arial" w:hAnsi="Arial" w:cs="Arial"/>
              </w:rPr>
            </w:pPr>
            <w:r>
              <w:rPr>
                <w:rFonts w:ascii="Arial" w:hAnsi="Arial" w:cs="Arial"/>
              </w:rPr>
              <w:t>A2 – 3</w:t>
            </w:r>
          </w:p>
        </w:tc>
        <w:tc>
          <w:tcPr>
            <w:tcW w:w="7313" w:type="dxa"/>
            <w:vAlign w:val="center"/>
          </w:tcPr>
          <w:p w14:paraId="1D9DEE86" w14:textId="77777777" w:rsidR="006803F3" w:rsidRDefault="006803F3" w:rsidP="00135E11">
            <w:pPr>
              <w:autoSpaceDE w:val="0"/>
              <w:autoSpaceDN w:val="0"/>
              <w:adjustRightInd w:val="0"/>
              <w:jc w:val="both"/>
              <w:rPr>
                <w:rFonts w:ascii="Arial" w:hAnsi="Arial" w:cs="Arial"/>
              </w:rPr>
            </w:pPr>
            <w:r>
              <w:rPr>
                <w:rFonts w:ascii="Arial" w:hAnsi="Arial" w:cs="Arial"/>
              </w:rPr>
              <w:t>Ротоклон кај секундарно дробење</w:t>
            </w:r>
          </w:p>
        </w:tc>
      </w:tr>
      <w:tr w:rsidR="006803F3" w14:paraId="73E2740E" w14:textId="77777777" w:rsidTr="00135E11">
        <w:trPr>
          <w:trHeight w:val="412"/>
        </w:trPr>
        <w:tc>
          <w:tcPr>
            <w:tcW w:w="2413" w:type="dxa"/>
            <w:vAlign w:val="center"/>
          </w:tcPr>
          <w:p w14:paraId="42219685" w14:textId="77777777" w:rsidR="006803F3" w:rsidRDefault="006803F3" w:rsidP="00135E11">
            <w:pPr>
              <w:autoSpaceDE w:val="0"/>
              <w:autoSpaceDN w:val="0"/>
              <w:adjustRightInd w:val="0"/>
              <w:jc w:val="both"/>
              <w:rPr>
                <w:rFonts w:ascii="Arial" w:hAnsi="Arial" w:cs="Arial"/>
              </w:rPr>
            </w:pPr>
            <w:r>
              <w:rPr>
                <w:rFonts w:ascii="Arial" w:hAnsi="Arial" w:cs="Arial"/>
              </w:rPr>
              <w:t>A2 – 4</w:t>
            </w:r>
          </w:p>
        </w:tc>
        <w:tc>
          <w:tcPr>
            <w:tcW w:w="7313" w:type="dxa"/>
            <w:vAlign w:val="center"/>
          </w:tcPr>
          <w:p w14:paraId="1D98397F" w14:textId="77777777" w:rsidR="006803F3" w:rsidRDefault="006803F3" w:rsidP="00135E11">
            <w:pPr>
              <w:autoSpaceDE w:val="0"/>
              <w:autoSpaceDN w:val="0"/>
              <w:adjustRightInd w:val="0"/>
              <w:jc w:val="both"/>
              <w:rPr>
                <w:rFonts w:ascii="Arial" w:hAnsi="Arial" w:cs="Arial"/>
              </w:rPr>
            </w:pPr>
            <w:r>
              <w:rPr>
                <w:rFonts w:ascii="Arial" w:hAnsi="Arial" w:cs="Arial"/>
              </w:rPr>
              <w:t>Вентилатор во погонот сеење</w:t>
            </w:r>
          </w:p>
        </w:tc>
      </w:tr>
      <w:tr w:rsidR="006803F3" w14:paraId="46B17FFE" w14:textId="77777777" w:rsidTr="00135E11">
        <w:trPr>
          <w:trHeight w:val="390"/>
        </w:trPr>
        <w:tc>
          <w:tcPr>
            <w:tcW w:w="2413" w:type="dxa"/>
            <w:vAlign w:val="center"/>
          </w:tcPr>
          <w:p w14:paraId="518B42C2" w14:textId="77777777" w:rsidR="006803F3" w:rsidRDefault="006803F3" w:rsidP="00135E11">
            <w:pPr>
              <w:autoSpaceDE w:val="0"/>
              <w:autoSpaceDN w:val="0"/>
              <w:adjustRightInd w:val="0"/>
              <w:jc w:val="both"/>
              <w:rPr>
                <w:rFonts w:ascii="Arial" w:hAnsi="Arial" w:cs="Arial"/>
              </w:rPr>
            </w:pPr>
            <w:r>
              <w:rPr>
                <w:rFonts w:ascii="Arial" w:hAnsi="Arial" w:cs="Arial"/>
              </w:rPr>
              <w:t>А2 – 5</w:t>
            </w:r>
          </w:p>
        </w:tc>
        <w:tc>
          <w:tcPr>
            <w:tcW w:w="7313" w:type="dxa"/>
            <w:vAlign w:val="center"/>
          </w:tcPr>
          <w:p w14:paraId="668CE81D" w14:textId="77777777" w:rsidR="006803F3" w:rsidRDefault="006803F3" w:rsidP="00135E11">
            <w:pPr>
              <w:autoSpaceDE w:val="0"/>
              <w:autoSpaceDN w:val="0"/>
              <w:adjustRightInd w:val="0"/>
              <w:jc w:val="both"/>
              <w:rPr>
                <w:rFonts w:ascii="Arial" w:hAnsi="Arial" w:cs="Arial"/>
              </w:rPr>
            </w:pPr>
            <w:r>
              <w:rPr>
                <w:rFonts w:ascii="Arial" w:hAnsi="Arial" w:cs="Arial"/>
              </w:rPr>
              <w:t>Вентилација на одделот за подготовка на варно млеко</w:t>
            </w:r>
          </w:p>
        </w:tc>
      </w:tr>
      <w:tr w:rsidR="006803F3" w:rsidRPr="0006489A" w14:paraId="5AC7880C" w14:textId="77777777" w:rsidTr="00135E11">
        <w:trPr>
          <w:trHeight w:val="512"/>
        </w:trPr>
        <w:tc>
          <w:tcPr>
            <w:tcW w:w="9726" w:type="dxa"/>
            <w:gridSpan w:val="2"/>
            <w:shd w:val="clear" w:color="auto" w:fill="D1D1D1"/>
            <w:vAlign w:val="center"/>
          </w:tcPr>
          <w:p w14:paraId="22881CD9" w14:textId="77777777" w:rsidR="006803F3" w:rsidRPr="0006489A" w:rsidRDefault="006803F3" w:rsidP="00135E11">
            <w:pPr>
              <w:autoSpaceDE w:val="0"/>
              <w:autoSpaceDN w:val="0"/>
              <w:adjustRightInd w:val="0"/>
              <w:jc w:val="both"/>
              <w:rPr>
                <w:rFonts w:ascii="Arial" w:hAnsi="Arial" w:cs="Arial"/>
                <w:b/>
                <w:bCs/>
              </w:rPr>
            </w:pPr>
            <w:r w:rsidRPr="0006489A">
              <w:rPr>
                <w:rFonts w:ascii="Arial" w:hAnsi="Arial" w:cs="Arial"/>
                <w:b/>
                <w:bCs/>
              </w:rPr>
              <w:t>Мали емитери</w:t>
            </w:r>
          </w:p>
        </w:tc>
      </w:tr>
      <w:tr w:rsidR="006803F3" w14:paraId="68BE59DC" w14:textId="77777777" w:rsidTr="00135E11">
        <w:trPr>
          <w:trHeight w:val="390"/>
        </w:trPr>
        <w:tc>
          <w:tcPr>
            <w:tcW w:w="2413" w:type="dxa"/>
            <w:vAlign w:val="center"/>
          </w:tcPr>
          <w:p w14:paraId="33BB1EAF" w14:textId="77777777" w:rsidR="006803F3" w:rsidRDefault="006803F3" w:rsidP="00135E11">
            <w:pPr>
              <w:autoSpaceDE w:val="0"/>
              <w:autoSpaceDN w:val="0"/>
              <w:adjustRightInd w:val="0"/>
              <w:jc w:val="both"/>
              <w:rPr>
                <w:rFonts w:ascii="Arial" w:hAnsi="Arial" w:cs="Arial"/>
              </w:rPr>
            </w:pPr>
            <w:r>
              <w:rPr>
                <w:rFonts w:ascii="Arial" w:hAnsi="Arial" w:cs="Arial"/>
              </w:rPr>
              <w:t>А3 – 1</w:t>
            </w:r>
          </w:p>
        </w:tc>
        <w:tc>
          <w:tcPr>
            <w:tcW w:w="7313" w:type="dxa"/>
            <w:vAlign w:val="center"/>
          </w:tcPr>
          <w:p w14:paraId="2C94EFC0" w14:textId="77777777" w:rsidR="006803F3" w:rsidRDefault="006803F3" w:rsidP="00135E11">
            <w:pPr>
              <w:autoSpaceDE w:val="0"/>
              <w:autoSpaceDN w:val="0"/>
              <w:adjustRightInd w:val="0"/>
              <w:jc w:val="both"/>
              <w:rPr>
                <w:rFonts w:ascii="Arial" w:hAnsi="Arial" w:cs="Arial"/>
              </w:rPr>
            </w:pPr>
            <w:r>
              <w:rPr>
                <w:rFonts w:ascii="Arial" w:hAnsi="Arial" w:cs="Arial"/>
              </w:rPr>
              <w:t>Вентилатор за оделот КАX и КЕX</w:t>
            </w:r>
          </w:p>
        </w:tc>
      </w:tr>
      <w:tr w:rsidR="006803F3" w14:paraId="71810DA2" w14:textId="77777777" w:rsidTr="00135E11">
        <w:trPr>
          <w:trHeight w:val="390"/>
        </w:trPr>
        <w:tc>
          <w:tcPr>
            <w:tcW w:w="2413" w:type="dxa"/>
            <w:vAlign w:val="center"/>
          </w:tcPr>
          <w:p w14:paraId="698A4734" w14:textId="77777777" w:rsidR="006803F3" w:rsidRDefault="006803F3" w:rsidP="00135E11">
            <w:pPr>
              <w:autoSpaceDE w:val="0"/>
              <w:autoSpaceDN w:val="0"/>
              <w:adjustRightInd w:val="0"/>
              <w:jc w:val="both"/>
              <w:rPr>
                <w:rFonts w:ascii="Arial" w:hAnsi="Arial" w:cs="Arial"/>
              </w:rPr>
            </w:pPr>
            <w:r>
              <w:rPr>
                <w:rFonts w:ascii="Arial" w:hAnsi="Arial" w:cs="Arial"/>
              </w:rPr>
              <w:t>А3 – 2</w:t>
            </w:r>
          </w:p>
        </w:tc>
        <w:tc>
          <w:tcPr>
            <w:tcW w:w="7313" w:type="dxa"/>
            <w:vAlign w:val="center"/>
          </w:tcPr>
          <w:p w14:paraId="78DA8083" w14:textId="77777777" w:rsidR="006803F3" w:rsidRDefault="006803F3" w:rsidP="00135E11">
            <w:pPr>
              <w:autoSpaceDE w:val="0"/>
              <w:autoSpaceDN w:val="0"/>
              <w:adjustRightInd w:val="0"/>
              <w:jc w:val="both"/>
              <w:rPr>
                <w:rFonts w:ascii="Arial" w:hAnsi="Arial" w:cs="Arial"/>
              </w:rPr>
            </w:pPr>
            <w:r>
              <w:rPr>
                <w:rFonts w:ascii="Arial" w:hAnsi="Arial" w:cs="Arial"/>
              </w:rPr>
              <w:t>Главен вентилатор во оддел за реагенси</w:t>
            </w:r>
          </w:p>
        </w:tc>
      </w:tr>
      <w:tr w:rsidR="006803F3" w14:paraId="33C9E9C0" w14:textId="77777777" w:rsidTr="00135E11">
        <w:trPr>
          <w:trHeight w:val="390"/>
        </w:trPr>
        <w:tc>
          <w:tcPr>
            <w:tcW w:w="2413" w:type="dxa"/>
            <w:vAlign w:val="center"/>
          </w:tcPr>
          <w:p w14:paraId="7EF4FD5A" w14:textId="77777777" w:rsidR="006803F3" w:rsidRDefault="006803F3" w:rsidP="00135E11">
            <w:pPr>
              <w:autoSpaceDE w:val="0"/>
              <w:autoSpaceDN w:val="0"/>
              <w:adjustRightInd w:val="0"/>
              <w:jc w:val="both"/>
              <w:rPr>
                <w:rFonts w:ascii="Arial" w:hAnsi="Arial" w:cs="Arial"/>
              </w:rPr>
            </w:pPr>
            <w:r>
              <w:rPr>
                <w:rFonts w:ascii="Arial" w:hAnsi="Arial" w:cs="Arial"/>
              </w:rPr>
              <w:t>А3 – 3</w:t>
            </w:r>
          </w:p>
        </w:tc>
        <w:tc>
          <w:tcPr>
            <w:tcW w:w="7313" w:type="dxa"/>
            <w:vAlign w:val="center"/>
          </w:tcPr>
          <w:p w14:paraId="17A86F7E" w14:textId="77777777" w:rsidR="006803F3" w:rsidRDefault="006803F3" w:rsidP="00135E11">
            <w:pPr>
              <w:autoSpaceDE w:val="0"/>
              <w:autoSpaceDN w:val="0"/>
              <w:adjustRightInd w:val="0"/>
              <w:jc w:val="both"/>
              <w:rPr>
                <w:rFonts w:ascii="Arial" w:hAnsi="Arial" w:cs="Arial"/>
              </w:rPr>
            </w:pPr>
            <w:r>
              <w:rPr>
                <w:rFonts w:ascii="Arial" w:hAnsi="Arial" w:cs="Arial"/>
              </w:rPr>
              <w:t>Вентилатор во одделот за подготовка на цијаниден раствор</w:t>
            </w:r>
          </w:p>
        </w:tc>
      </w:tr>
    </w:tbl>
    <w:p w14:paraId="64192E55" w14:textId="77777777" w:rsidR="006803F3" w:rsidRDefault="006803F3" w:rsidP="006803F3">
      <w:pPr>
        <w:autoSpaceDE w:val="0"/>
        <w:autoSpaceDN w:val="0"/>
        <w:adjustRightInd w:val="0"/>
        <w:spacing w:line="360" w:lineRule="auto"/>
        <w:ind w:firstLine="720"/>
        <w:jc w:val="both"/>
        <w:rPr>
          <w:rFonts w:ascii="Arial" w:hAnsi="Arial" w:cs="Arial"/>
          <w:lang w:val="mk-MK"/>
        </w:rPr>
      </w:pPr>
    </w:p>
    <w:p w14:paraId="35136CF0" w14:textId="77777777" w:rsidR="006803F3" w:rsidRPr="0006489A" w:rsidRDefault="006803F3" w:rsidP="006803F3">
      <w:pPr>
        <w:autoSpaceDE w:val="0"/>
        <w:autoSpaceDN w:val="0"/>
        <w:adjustRightInd w:val="0"/>
        <w:spacing w:line="360" w:lineRule="auto"/>
        <w:ind w:firstLine="720"/>
        <w:jc w:val="both"/>
        <w:rPr>
          <w:rFonts w:ascii="Arial" w:hAnsi="Arial" w:cs="Arial"/>
          <w:lang w:val="mk-MK"/>
        </w:rPr>
      </w:pPr>
      <w:r w:rsidRPr="0006489A">
        <w:rPr>
          <w:rFonts w:ascii="Arial" w:hAnsi="Arial" w:cs="Arial"/>
          <w:lang w:val="mk-MK"/>
        </w:rPr>
        <w:t>Покрај наведените емитери во атмосферата, на локацијата Флотација има неколку</w:t>
      </w:r>
      <w:r>
        <w:rPr>
          <w:rFonts w:ascii="Arial" w:hAnsi="Arial" w:cs="Arial"/>
          <w:lang w:val="mk-MK"/>
        </w:rPr>
        <w:t xml:space="preserve"> </w:t>
      </w:r>
      <w:r w:rsidRPr="0006489A">
        <w:rPr>
          <w:rFonts w:ascii="Arial" w:hAnsi="Arial" w:cs="Arial"/>
          <w:lang w:val="mk-MK"/>
        </w:rPr>
        <w:t>занемарливи емитери, како дигесторот во лабораторијата за хемиски анализи,</w:t>
      </w:r>
      <w:r>
        <w:rPr>
          <w:rFonts w:ascii="Arial" w:hAnsi="Arial" w:cs="Arial"/>
          <w:lang w:val="mk-MK"/>
        </w:rPr>
        <w:t xml:space="preserve"> </w:t>
      </w:r>
      <w:r w:rsidRPr="0006489A">
        <w:rPr>
          <w:rFonts w:ascii="Arial" w:hAnsi="Arial" w:cs="Arial"/>
          <w:lang w:val="mk-MK"/>
        </w:rPr>
        <w:t>вентилаторот во машинската работилница и вентилаторот во ковачницата. Покрај тоа</w:t>
      </w:r>
      <w:r>
        <w:rPr>
          <w:rFonts w:ascii="Arial" w:hAnsi="Arial" w:cs="Arial"/>
          <w:lang w:val="mk-MK"/>
        </w:rPr>
        <w:t xml:space="preserve"> </w:t>
      </w:r>
      <w:r w:rsidRPr="0006489A">
        <w:rPr>
          <w:rFonts w:ascii="Arial" w:hAnsi="Arial" w:cs="Arial"/>
          <w:lang w:val="mk-MK"/>
        </w:rPr>
        <w:t>што имаат мал капацитет, овие емитери не работат континуирано.</w:t>
      </w:r>
    </w:p>
    <w:p w14:paraId="454708E8" w14:textId="77777777" w:rsidR="006803F3" w:rsidRDefault="006803F3" w:rsidP="006803F3">
      <w:pPr>
        <w:autoSpaceDE w:val="0"/>
        <w:autoSpaceDN w:val="0"/>
        <w:adjustRightInd w:val="0"/>
        <w:spacing w:line="360" w:lineRule="auto"/>
        <w:ind w:firstLine="720"/>
        <w:jc w:val="both"/>
        <w:rPr>
          <w:rFonts w:ascii="Arial" w:hAnsi="Arial" w:cs="Arial"/>
          <w:lang w:val="mk-MK"/>
        </w:rPr>
      </w:pPr>
      <w:r w:rsidRPr="0006489A">
        <w:rPr>
          <w:rFonts w:ascii="Arial" w:hAnsi="Arial" w:cs="Arial"/>
          <w:lang w:val="mk-MK"/>
        </w:rPr>
        <w:t>Во следните табели се прикажани сите извори на насочени емитери (точкасти извори</w:t>
      </w:r>
      <w:r>
        <w:rPr>
          <w:rFonts w:ascii="Arial" w:hAnsi="Arial" w:cs="Arial"/>
          <w:lang w:val="mk-MK"/>
        </w:rPr>
        <w:t xml:space="preserve"> </w:t>
      </w:r>
      <w:r w:rsidRPr="0006489A">
        <w:rPr>
          <w:rFonts w:ascii="Arial" w:hAnsi="Arial" w:cs="Arial"/>
          <w:lang w:val="mk-MK"/>
        </w:rPr>
        <w:t>на емисии), нивните локации и висините на испуштање, како и податоци за емисиите на</w:t>
      </w:r>
      <w:r>
        <w:rPr>
          <w:rFonts w:ascii="Arial" w:hAnsi="Arial" w:cs="Arial"/>
          <w:lang w:val="mk-MK"/>
        </w:rPr>
        <w:t xml:space="preserve"> </w:t>
      </w:r>
      <w:r w:rsidRPr="0006489A">
        <w:rPr>
          <w:rFonts w:ascii="Arial" w:hAnsi="Arial" w:cs="Arial"/>
          <w:lang w:val="mk-MK"/>
        </w:rPr>
        <w:t>насочените емитери.</w:t>
      </w:r>
    </w:p>
    <w:p w14:paraId="512D7E54" w14:textId="77777777" w:rsidR="006803F3" w:rsidRDefault="006803F3" w:rsidP="006803F3">
      <w:pPr>
        <w:autoSpaceDE w:val="0"/>
        <w:autoSpaceDN w:val="0"/>
        <w:adjustRightInd w:val="0"/>
        <w:spacing w:line="360" w:lineRule="auto"/>
        <w:ind w:firstLine="720"/>
        <w:jc w:val="both"/>
        <w:rPr>
          <w:rFonts w:ascii="Arial" w:hAnsi="Arial" w:cs="Arial"/>
          <w:lang w:val="mk-MK"/>
        </w:rPr>
      </w:pPr>
    </w:p>
    <w:p w14:paraId="59543262" w14:textId="77777777" w:rsidR="006803F3" w:rsidRDefault="006803F3" w:rsidP="006803F3">
      <w:pPr>
        <w:autoSpaceDE w:val="0"/>
        <w:autoSpaceDN w:val="0"/>
        <w:adjustRightInd w:val="0"/>
        <w:spacing w:line="360" w:lineRule="auto"/>
        <w:ind w:firstLine="720"/>
        <w:jc w:val="both"/>
        <w:rPr>
          <w:rFonts w:ascii="Arial" w:hAnsi="Arial" w:cs="Arial"/>
        </w:rPr>
      </w:pPr>
    </w:p>
    <w:p w14:paraId="25657D1F" w14:textId="77777777" w:rsidR="006803F3" w:rsidRPr="00226186" w:rsidRDefault="006803F3" w:rsidP="006803F3">
      <w:pPr>
        <w:autoSpaceDE w:val="0"/>
        <w:autoSpaceDN w:val="0"/>
        <w:adjustRightInd w:val="0"/>
        <w:spacing w:line="360" w:lineRule="auto"/>
        <w:ind w:firstLine="720"/>
        <w:jc w:val="both"/>
        <w:rPr>
          <w:rFonts w:ascii="Arial" w:hAnsi="Arial" w:cs="Arial"/>
        </w:rPr>
      </w:pPr>
      <w:r w:rsidRPr="00306392">
        <w:rPr>
          <w:rFonts w:ascii="Arial" w:hAnsi="Arial" w:cs="Arial"/>
          <w:b/>
          <w:bCs/>
          <w:lang w:val="mk-MK"/>
        </w:rPr>
        <w:lastRenderedPageBreak/>
        <w:t>Табела бр.</w:t>
      </w:r>
      <w:r>
        <w:rPr>
          <w:rFonts w:ascii="Arial" w:hAnsi="Arial" w:cs="Arial"/>
          <w:b/>
          <w:bCs/>
        </w:rPr>
        <w:t>2</w:t>
      </w:r>
    </w:p>
    <w:tbl>
      <w:tblPr>
        <w:tblW w:w="9697" w:type="dxa"/>
        <w:tblBorders>
          <w:top w:val="single" w:sz="4" w:space="0" w:color="F1A983"/>
          <w:left w:val="single" w:sz="4" w:space="0" w:color="F1A983"/>
          <w:bottom w:val="single" w:sz="4" w:space="0" w:color="F1A983"/>
          <w:right w:val="single" w:sz="4" w:space="0" w:color="F1A983"/>
          <w:insideH w:val="single" w:sz="4" w:space="0" w:color="F1A983"/>
          <w:insideV w:val="single" w:sz="4" w:space="0" w:color="F1A983"/>
        </w:tblBorders>
        <w:tblLook w:val="04A0" w:firstRow="1" w:lastRow="0" w:firstColumn="1" w:lastColumn="0" w:noHBand="0" w:noVBand="1"/>
      </w:tblPr>
      <w:tblGrid>
        <w:gridCol w:w="1401"/>
        <w:gridCol w:w="2152"/>
        <w:gridCol w:w="2010"/>
        <w:gridCol w:w="2193"/>
        <w:gridCol w:w="1941"/>
      </w:tblGrid>
      <w:tr w:rsidR="006803F3" w:rsidRPr="00145C2E" w14:paraId="09452860" w14:textId="77777777" w:rsidTr="006803F3">
        <w:trPr>
          <w:trHeight w:val="528"/>
        </w:trPr>
        <w:tc>
          <w:tcPr>
            <w:tcW w:w="1401" w:type="dxa"/>
            <w:tcBorders>
              <w:top w:val="single" w:sz="4" w:space="0" w:color="E97132"/>
              <w:left w:val="single" w:sz="4" w:space="0" w:color="E97132"/>
              <w:bottom w:val="single" w:sz="4" w:space="0" w:color="E97132"/>
              <w:right w:val="nil"/>
            </w:tcBorders>
            <w:shd w:val="clear" w:color="auto" w:fill="E97132"/>
            <w:vAlign w:val="center"/>
          </w:tcPr>
          <w:p w14:paraId="417DC8A2" w14:textId="77777777" w:rsidR="006803F3" w:rsidRPr="00145C2E" w:rsidRDefault="006803F3" w:rsidP="00135E11">
            <w:pPr>
              <w:autoSpaceDE w:val="0"/>
              <w:autoSpaceDN w:val="0"/>
              <w:adjustRightInd w:val="0"/>
              <w:spacing w:line="360" w:lineRule="auto"/>
              <w:jc w:val="center"/>
              <w:rPr>
                <w:rFonts w:ascii="Arial" w:hAnsi="Arial" w:cs="Arial"/>
                <w:b/>
                <w:bCs/>
                <w:color w:val="FFFFFF"/>
                <w:lang w:val="mk-MK"/>
              </w:rPr>
            </w:pPr>
            <w:r w:rsidRPr="00145C2E">
              <w:rPr>
                <w:rFonts w:ascii="Arial" w:hAnsi="Arial" w:cs="Arial"/>
                <w:b/>
                <w:bCs/>
                <w:color w:val="FFFFFF"/>
                <w:lang w:val="mk-MK"/>
              </w:rPr>
              <w:t>Бр.</w:t>
            </w:r>
          </w:p>
        </w:tc>
        <w:tc>
          <w:tcPr>
            <w:tcW w:w="2152" w:type="dxa"/>
            <w:tcBorders>
              <w:top w:val="single" w:sz="4" w:space="0" w:color="E97132"/>
              <w:left w:val="nil"/>
              <w:bottom w:val="single" w:sz="4" w:space="0" w:color="E97132"/>
              <w:right w:val="nil"/>
            </w:tcBorders>
            <w:shd w:val="clear" w:color="auto" w:fill="E97132"/>
            <w:vAlign w:val="center"/>
          </w:tcPr>
          <w:p w14:paraId="1186B570" w14:textId="77777777" w:rsidR="006803F3" w:rsidRPr="00145C2E" w:rsidRDefault="006803F3" w:rsidP="00135E11">
            <w:pPr>
              <w:autoSpaceDE w:val="0"/>
              <w:autoSpaceDN w:val="0"/>
              <w:adjustRightInd w:val="0"/>
              <w:spacing w:line="360" w:lineRule="auto"/>
              <w:jc w:val="center"/>
              <w:rPr>
                <w:rFonts w:ascii="Arial" w:hAnsi="Arial" w:cs="Arial"/>
                <w:b/>
                <w:bCs/>
                <w:color w:val="FFFFFF"/>
                <w:lang w:val="mk-MK"/>
              </w:rPr>
            </w:pPr>
            <w:r w:rsidRPr="00145C2E">
              <w:rPr>
                <w:rFonts w:ascii="Arial" w:hAnsi="Arial" w:cs="Arial"/>
                <w:b/>
                <w:bCs/>
                <w:color w:val="FFFFFF"/>
                <w:lang w:val="mk-MK"/>
              </w:rPr>
              <w:t>Емитер</w:t>
            </w:r>
          </w:p>
        </w:tc>
        <w:tc>
          <w:tcPr>
            <w:tcW w:w="2010" w:type="dxa"/>
            <w:tcBorders>
              <w:top w:val="single" w:sz="4" w:space="0" w:color="E97132"/>
              <w:left w:val="nil"/>
              <w:bottom w:val="single" w:sz="4" w:space="0" w:color="E97132"/>
              <w:right w:val="nil"/>
            </w:tcBorders>
            <w:shd w:val="clear" w:color="auto" w:fill="E97132"/>
            <w:vAlign w:val="center"/>
          </w:tcPr>
          <w:p w14:paraId="77EB4135" w14:textId="77777777" w:rsidR="006803F3" w:rsidRPr="00145C2E" w:rsidRDefault="006803F3" w:rsidP="00135E11">
            <w:pPr>
              <w:autoSpaceDE w:val="0"/>
              <w:autoSpaceDN w:val="0"/>
              <w:adjustRightInd w:val="0"/>
              <w:spacing w:line="360" w:lineRule="auto"/>
              <w:jc w:val="center"/>
              <w:rPr>
                <w:rFonts w:ascii="Arial" w:hAnsi="Arial" w:cs="Arial"/>
                <w:b/>
                <w:bCs/>
                <w:color w:val="FFFFFF"/>
              </w:rPr>
            </w:pPr>
            <w:r w:rsidRPr="00145C2E">
              <w:rPr>
                <w:rFonts w:ascii="Arial" w:hAnsi="Arial" w:cs="Arial"/>
                <w:b/>
                <w:bCs/>
                <w:color w:val="FFFFFF"/>
                <w:lang w:val="mk-MK"/>
              </w:rPr>
              <w:t>Х</w:t>
            </w:r>
            <w:r w:rsidRPr="00145C2E">
              <w:rPr>
                <w:rFonts w:ascii="Arial" w:hAnsi="Arial" w:cs="Arial"/>
                <w:b/>
                <w:bCs/>
                <w:color w:val="FFFFFF"/>
              </w:rPr>
              <w:t xml:space="preserve"> </w:t>
            </w:r>
            <w:r w:rsidRPr="00145C2E">
              <w:rPr>
                <w:rFonts w:ascii="Arial" w:hAnsi="Arial" w:cs="Arial"/>
                <w:b/>
                <w:bCs/>
                <w:color w:val="FFFFFF"/>
                <w:lang w:val="mk-MK"/>
              </w:rPr>
              <w:t>(</w:t>
            </w:r>
            <w:r w:rsidRPr="00145C2E">
              <w:rPr>
                <w:rFonts w:ascii="Arial" w:hAnsi="Arial" w:cs="Arial"/>
                <w:b/>
                <w:bCs/>
                <w:color w:val="FFFFFF"/>
              </w:rPr>
              <w:t>m)</w:t>
            </w:r>
          </w:p>
        </w:tc>
        <w:tc>
          <w:tcPr>
            <w:tcW w:w="2193" w:type="dxa"/>
            <w:tcBorders>
              <w:top w:val="single" w:sz="4" w:space="0" w:color="E97132"/>
              <w:left w:val="nil"/>
              <w:bottom w:val="single" w:sz="4" w:space="0" w:color="E97132"/>
              <w:right w:val="nil"/>
            </w:tcBorders>
            <w:shd w:val="clear" w:color="auto" w:fill="E97132"/>
            <w:vAlign w:val="center"/>
          </w:tcPr>
          <w:p w14:paraId="17317EF3" w14:textId="77777777" w:rsidR="006803F3" w:rsidRPr="00145C2E" w:rsidRDefault="006803F3" w:rsidP="00135E11">
            <w:pPr>
              <w:autoSpaceDE w:val="0"/>
              <w:autoSpaceDN w:val="0"/>
              <w:adjustRightInd w:val="0"/>
              <w:spacing w:line="360" w:lineRule="auto"/>
              <w:jc w:val="center"/>
              <w:rPr>
                <w:rFonts w:ascii="Arial" w:hAnsi="Arial" w:cs="Arial"/>
                <w:b/>
                <w:bCs/>
                <w:color w:val="FFFFFF"/>
              </w:rPr>
            </w:pPr>
            <w:r w:rsidRPr="00145C2E">
              <w:rPr>
                <w:rFonts w:ascii="Arial" w:hAnsi="Arial" w:cs="Arial"/>
                <w:b/>
                <w:bCs/>
                <w:color w:val="FFFFFF"/>
              </w:rPr>
              <w:t>Y (m)</w:t>
            </w:r>
          </w:p>
        </w:tc>
        <w:tc>
          <w:tcPr>
            <w:tcW w:w="1941" w:type="dxa"/>
            <w:tcBorders>
              <w:top w:val="single" w:sz="4" w:space="0" w:color="E97132"/>
              <w:left w:val="nil"/>
              <w:bottom w:val="single" w:sz="4" w:space="0" w:color="E97132"/>
              <w:right w:val="single" w:sz="4" w:space="0" w:color="E97132"/>
            </w:tcBorders>
            <w:shd w:val="clear" w:color="auto" w:fill="E97132"/>
          </w:tcPr>
          <w:p w14:paraId="60DFEAF2" w14:textId="77777777" w:rsidR="006803F3" w:rsidRPr="00145C2E" w:rsidRDefault="006803F3" w:rsidP="00135E11">
            <w:pPr>
              <w:autoSpaceDE w:val="0"/>
              <w:autoSpaceDN w:val="0"/>
              <w:adjustRightInd w:val="0"/>
              <w:jc w:val="center"/>
              <w:rPr>
                <w:rFonts w:ascii="Arial" w:hAnsi="Arial" w:cs="Arial"/>
                <w:b/>
                <w:bCs/>
                <w:color w:val="FFFFFF"/>
                <w:lang w:val="mk-MK"/>
              </w:rPr>
            </w:pPr>
            <w:r w:rsidRPr="00145C2E">
              <w:rPr>
                <w:rFonts w:ascii="Arial" w:hAnsi="Arial" w:cs="Arial"/>
                <w:b/>
                <w:bCs/>
                <w:color w:val="FFFFFF"/>
                <w:lang w:val="mk-MK"/>
              </w:rPr>
              <w:t>Висина над тлото</w:t>
            </w:r>
          </w:p>
        </w:tc>
      </w:tr>
      <w:tr w:rsidR="006803F3" w:rsidRPr="00145C2E" w14:paraId="52F743EE" w14:textId="77777777" w:rsidTr="006803F3">
        <w:trPr>
          <w:trHeight w:val="379"/>
        </w:trPr>
        <w:tc>
          <w:tcPr>
            <w:tcW w:w="1401" w:type="dxa"/>
            <w:shd w:val="clear" w:color="auto" w:fill="FAE2D5"/>
            <w:vAlign w:val="center"/>
          </w:tcPr>
          <w:p w14:paraId="3D2A91EA" w14:textId="77777777" w:rsidR="006803F3" w:rsidRPr="00145C2E" w:rsidRDefault="006803F3" w:rsidP="00135E11">
            <w:pPr>
              <w:autoSpaceDE w:val="0"/>
              <w:autoSpaceDN w:val="0"/>
              <w:adjustRightInd w:val="0"/>
              <w:jc w:val="center"/>
              <w:rPr>
                <w:rFonts w:ascii="Arial" w:hAnsi="Arial" w:cs="Arial"/>
                <w:b/>
                <w:bCs/>
                <w:lang w:val="mk-MK"/>
              </w:rPr>
            </w:pPr>
            <w:r w:rsidRPr="00145C2E">
              <w:rPr>
                <w:rFonts w:ascii="Arial" w:hAnsi="Arial" w:cs="Arial"/>
                <w:b/>
                <w:bCs/>
                <w:lang w:val="mk-MK"/>
              </w:rPr>
              <w:t>1.</w:t>
            </w:r>
          </w:p>
        </w:tc>
        <w:tc>
          <w:tcPr>
            <w:tcW w:w="2152" w:type="dxa"/>
            <w:shd w:val="clear" w:color="auto" w:fill="FAE2D5"/>
            <w:vAlign w:val="center"/>
          </w:tcPr>
          <w:p w14:paraId="252C89D6"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lang w:val="mk-MK"/>
              </w:rPr>
              <w:t>А2 – 1</w:t>
            </w:r>
          </w:p>
        </w:tc>
        <w:tc>
          <w:tcPr>
            <w:tcW w:w="2010" w:type="dxa"/>
            <w:shd w:val="clear" w:color="auto" w:fill="FAE2D5"/>
            <w:vAlign w:val="center"/>
          </w:tcPr>
          <w:p w14:paraId="38B0A9B0"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lang w:val="mk-MK"/>
              </w:rPr>
              <w:t>621818.33</w:t>
            </w:r>
          </w:p>
        </w:tc>
        <w:tc>
          <w:tcPr>
            <w:tcW w:w="2193" w:type="dxa"/>
            <w:shd w:val="clear" w:color="auto" w:fill="FAE2D5"/>
            <w:vAlign w:val="center"/>
          </w:tcPr>
          <w:p w14:paraId="6C6AA1B2"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4670794.2</w:t>
            </w:r>
          </w:p>
        </w:tc>
        <w:tc>
          <w:tcPr>
            <w:tcW w:w="1941" w:type="dxa"/>
            <w:shd w:val="clear" w:color="auto" w:fill="FAE2D5"/>
            <w:vAlign w:val="center"/>
          </w:tcPr>
          <w:p w14:paraId="51CA24EC"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20</w:t>
            </w:r>
          </w:p>
        </w:tc>
      </w:tr>
      <w:tr w:rsidR="006803F3" w:rsidRPr="00145C2E" w14:paraId="13C79A0D" w14:textId="77777777" w:rsidTr="006803F3">
        <w:trPr>
          <w:trHeight w:val="358"/>
        </w:trPr>
        <w:tc>
          <w:tcPr>
            <w:tcW w:w="1401" w:type="dxa"/>
            <w:vAlign w:val="center"/>
          </w:tcPr>
          <w:p w14:paraId="72F5E543" w14:textId="77777777" w:rsidR="006803F3" w:rsidRPr="00145C2E" w:rsidRDefault="006803F3" w:rsidP="00135E11">
            <w:pPr>
              <w:autoSpaceDE w:val="0"/>
              <w:autoSpaceDN w:val="0"/>
              <w:adjustRightInd w:val="0"/>
              <w:jc w:val="center"/>
              <w:rPr>
                <w:rFonts w:ascii="Arial" w:hAnsi="Arial" w:cs="Arial"/>
                <w:b/>
                <w:bCs/>
                <w:lang w:val="mk-MK"/>
              </w:rPr>
            </w:pPr>
            <w:r w:rsidRPr="00145C2E">
              <w:rPr>
                <w:rFonts w:ascii="Arial" w:hAnsi="Arial" w:cs="Arial"/>
                <w:b/>
                <w:bCs/>
                <w:lang w:val="mk-MK"/>
              </w:rPr>
              <w:t>2.</w:t>
            </w:r>
          </w:p>
        </w:tc>
        <w:tc>
          <w:tcPr>
            <w:tcW w:w="2152" w:type="dxa"/>
            <w:vAlign w:val="center"/>
          </w:tcPr>
          <w:p w14:paraId="5E693971"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rPr>
              <w:t>A2 – 2</w:t>
            </w:r>
          </w:p>
        </w:tc>
        <w:tc>
          <w:tcPr>
            <w:tcW w:w="2010" w:type="dxa"/>
            <w:vAlign w:val="center"/>
          </w:tcPr>
          <w:p w14:paraId="05CD98DE"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lang w:val="mk-MK"/>
              </w:rPr>
              <w:t>621963.00</w:t>
            </w:r>
          </w:p>
        </w:tc>
        <w:tc>
          <w:tcPr>
            <w:tcW w:w="2193" w:type="dxa"/>
            <w:vAlign w:val="center"/>
          </w:tcPr>
          <w:p w14:paraId="3B6E36F1"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4670537.00</w:t>
            </w:r>
          </w:p>
        </w:tc>
        <w:tc>
          <w:tcPr>
            <w:tcW w:w="1941" w:type="dxa"/>
            <w:vAlign w:val="center"/>
          </w:tcPr>
          <w:p w14:paraId="0E3EA188"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15</w:t>
            </w:r>
          </w:p>
        </w:tc>
      </w:tr>
      <w:tr w:rsidR="006803F3" w:rsidRPr="00145C2E" w14:paraId="11B0588F" w14:textId="77777777" w:rsidTr="006803F3">
        <w:trPr>
          <w:trHeight w:val="358"/>
        </w:trPr>
        <w:tc>
          <w:tcPr>
            <w:tcW w:w="1401" w:type="dxa"/>
            <w:shd w:val="clear" w:color="auto" w:fill="FAE2D5"/>
            <w:vAlign w:val="center"/>
          </w:tcPr>
          <w:p w14:paraId="6B6DAEAD" w14:textId="77777777" w:rsidR="006803F3" w:rsidRPr="00145C2E" w:rsidRDefault="006803F3" w:rsidP="00135E11">
            <w:pPr>
              <w:autoSpaceDE w:val="0"/>
              <w:autoSpaceDN w:val="0"/>
              <w:adjustRightInd w:val="0"/>
              <w:jc w:val="center"/>
              <w:rPr>
                <w:rFonts w:ascii="Arial" w:hAnsi="Arial" w:cs="Arial"/>
                <w:b/>
                <w:bCs/>
                <w:lang w:val="mk-MK"/>
              </w:rPr>
            </w:pPr>
            <w:r w:rsidRPr="00145C2E">
              <w:rPr>
                <w:rFonts w:ascii="Arial" w:hAnsi="Arial" w:cs="Arial"/>
                <w:b/>
                <w:bCs/>
                <w:lang w:val="mk-MK"/>
              </w:rPr>
              <w:t>3.</w:t>
            </w:r>
          </w:p>
        </w:tc>
        <w:tc>
          <w:tcPr>
            <w:tcW w:w="2152" w:type="dxa"/>
            <w:shd w:val="clear" w:color="auto" w:fill="FAE2D5"/>
            <w:vAlign w:val="center"/>
          </w:tcPr>
          <w:p w14:paraId="69D30766"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rPr>
              <w:t>A2 – 3</w:t>
            </w:r>
          </w:p>
        </w:tc>
        <w:tc>
          <w:tcPr>
            <w:tcW w:w="2010" w:type="dxa"/>
            <w:shd w:val="clear" w:color="auto" w:fill="FAE2D5"/>
            <w:vAlign w:val="center"/>
          </w:tcPr>
          <w:p w14:paraId="5FCFCB44"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lang w:val="mk-MK"/>
              </w:rPr>
              <w:t>621968.00</w:t>
            </w:r>
          </w:p>
        </w:tc>
        <w:tc>
          <w:tcPr>
            <w:tcW w:w="2193" w:type="dxa"/>
            <w:shd w:val="clear" w:color="auto" w:fill="FAE2D5"/>
            <w:vAlign w:val="center"/>
          </w:tcPr>
          <w:p w14:paraId="41B5C92B"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4670515.00</w:t>
            </w:r>
          </w:p>
        </w:tc>
        <w:tc>
          <w:tcPr>
            <w:tcW w:w="1941" w:type="dxa"/>
            <w:shd w:val="clear" w:color="auto" w:fill="FAE2D5"/>
            <w:vAlign w:val="center"/>
          </w:tcPr>
          <w:p w14:paraId="75F34BD0"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5</w:t>
            </w:r>
          </w:p>
        </w:tc>
      </w:tr>
      <w:tr w:rsidR="006803F3" w:rsidRPr="00145C2E" w14:paraId="0FEE4FDB" w14:textId="77777777" w:rsidTr="006803F3">
        <w:trPr>
          <w:trHeight w:val="358"/>
        </w:trPr>
        <w:tc>
          <w:tcPr>
            <w:tcW w:w="1401" w:type="dxa"/>
            <w:vAlign w:val="center"/>
          </w:tcPr>
          <w:p w14:paraId="3542324D" w14:textId="77777777" w:rsidR="006803F3" w:rsidRPr="00145C2E" w:rsidRDefault="006803F3" w:rsidP="00135E11">
            <w:pPr>
              <w:autoSpaceDE w:val="0"/>
              <w:autoSpaceDN w:val="0"/>
              <w:adjustRightInd w:val="0"/>
              <w:jc w:val="center"/>
              <w:rPr>
                <w:rFonts w:ascii="Arial" w:hAnsi="Arial" w:cs="Arial"/>
                <w:b/>
                <w:bCs/>
                <w:lang w:val="mk-MK"/>
              </w:rPr>
            </w:pPr>
            <w:r w:rsidRPr="00145C2E">
              <w:rPr>
                <w:rFonts w:ascii="Arial" w:hAnsi="Arial" w:cs="Arial"/>
                <w:b/>
                <w:bCs/>
                <w:lang w:val="mk-MK"/>
              </w:rPr>
              <w:t>4.</w:t>
            </w:r>
          </w:p>
        </w:tc>
        <w:tc>
          <w:tcPr>
            <w:tcW w:w="2152" w:type="dxa"/>
            <w:vAlign w:val="center"/>
          </w:tcPr>
          <w:p w14:paraId="47909155"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rPr>
              <w:t>A2 – 4</w:t>
            </w:r>
          </w:p>
        </w:tc>
        <w:tc>
          <w:tcPr>
            <w:tcW w:w="2010" w:type="dxa"/>
            <w:vAlign w:val="center"/>
          </w:tcPr>
          <w:p w14:paraId="10245029"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lang w:val="mk-MK"/>
              </w:rPr>
              <w:t>621950.00</w:t>
            </w:r>
          </w:p>
        </w:tc>
        <w:tc>
          <w:tcPr>
            <w:tcW w:w="2193" w:type="dxa"/>
            <w:vAlign w:val="center"/>
          </w:tcPr>
          <w:p w14:paraId="5C23E60C"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4670561.00</w:t>
            </w:r>
          </w:p>
        </w:tc>
        <w:tc>
          <w:tcPr>
            <w:tcW w:w="1941" w:type="dxa"/>
            <w:vAlign w:val="center"/>
          </w:tcPr>
          <w:p w14:paraId="683D3A31"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11</w:t>
            </w:r>
          </w:p>
        </w:tc>
      </w:tr>
      <w:tr w:rsidR="006803F3" w:rsidRPr="00145C2E" w14:paraId="03773C71" w14:textId="77777777" w:rsidTr="006803F3">
        <w:trPr>
          <w:trHeight w:val="358"/>
        </w:trPr>
        <w:tc>
          <w:tcPr>
            <w:tcW w:w="1401" w:type="dxa"/>
            <w:shd w:val="clear" w:color="auto" w:fill="FAE2D5"/>
            <w:vAlign w:val="center"/>
          </w:tcPr>
          <w:p w14:paraId="447A472B" w14:textId="77777777" w:rsidR="006803F3" w:rsidRPr="00145C2E" w:rsidRDefault="006803F3" w:rsidP="00135E11">
            <w:pPr>
              <w:autoSpaceDE w:val="0"/>
              <w:autoSpaceDN w:val="0"/>
              <w:adjustRightInd w:val="0"/>
              <w:jc w:val="center"/>
              <w:rPr>
                <w:rFonts w:ascii="Arial" w:hAnsi="Arial" w:cs="Arial"/>
                <w:b/>
                <w:bCs/>
                <w:lang w:val="mk-MK"/>
              </w:rPr>
            </w:pPr>
            <w:r w:rsidRPr="00145C2E">
              <w:rPr>
                <w:rFonts w:ascii="Arial" w:hAnsi="Arial" w:cs="Arial"/>
                <w:b/>
                <w:bCs/>
                <w:lang w:val="mk-MK"/>
              </w:rPr>
              <w:t>5.</w:t>
            </w:r>
          </w:p>
        </w:tc>
        <w:tc>
          <w:tcPr>
            <w:tcW w:w="2152" w:type="dxa"/>
            <w:shd w:val="clear" w:color="auto" w:fill="FAE2D5"/>
            <w:vAlign w:val="center"/>
          </w:tcPr>
          <w:p w14:paraId="220928D2"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rPr>
              <w:t>А2 – 5</w:t>
            </w:r>
          </w:p>
        </w:tc>
        <w:tc>
          <w:tcPr>
            <w:tcW w:w="2010" w:type="dxa"/>
            <w:shd w:val="clear" w:color="auto" w:fill="FAE2D5"/>
            <w:vAlign w:val="center"/>
          </w:tcPr>
          <w:p w14:paraId="546FBEDA"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lang w:val="mk-MK"/>
              </w:rPr>
              <w:t>621910</w:t>
            </w:r>
          </w:p>
        </w:tc>
        <w:tc>
          <w:tcPr>
            <w:tcW w:w="2193" w:type="dxa"/>
            <w:shd w:val="clear" w:color="auto" w:fill="FAE2D5"/>
            <w:vAlign w:val="center"/>
          </w:tcPr>
          <w:p w14:paraId="5DF9A4BC"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4670600</w:t>
            </w:r>
          </w:p>
        </w:tc>
        <w:tc>
          <w:tcPr>
            <w:tcW w:w="1941" w:type="dxa"/>
            <w:shd w:val="clear" w:color="auto" w:fill="FAE2D5"/>
            <w:vAlign w:val="center"/>
          </w:tcPr>
          <w:p w14:paraId="4D319D95"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8.5</w:t>
            </w:r>
          </w:p>
        </w:tc>
      </w:tr>
      <w:tr w:rsidR="006803F3" w:rsidRPr="00145C2E" w14:paraId="26E3B1BE" w14:textId="77777777" w:rsidTr="006803F3">
        <w:trPr>
          <w:trHeight w:val="358"/>
        </w:trPr>
        <w:tc>
          <w:tcPr>
            <w:tcW w:w="1401" w:type="dxa"/>
            <w:vAlign w:val="center"/>
          </w:tcPr>
          <w:p w14:paraId="10567054" w14:textId="77777777" w:rsidR="006803F3" w:rsidRPr="00145C2E" w:rsidRDefault="006803F3" w:rsidP="00135E11">
            <w:pPr>
              <w:autoSpaceDE w:val="0"/>
              <w:autoSpaceDN w:val="0"/>
              <w:adjustRightInd w:val="0"/>
              <w:jc w:val="center"/>
              <w:rPr>
                <w:rFonts w:ascii="Arial" w:hAnsi="Arial" w:cs="Arial"/>
                <w:b/>
                <w:bCs/>
                <w:lang w:val="mk-MK"/>
              </w:rPr>
            </w:pPr>
            <w:r w:rsidRPr="00145C2E">
              <w:rPr>
                <w:rFonts w:ascii="Arial" w:hAnsi="Arial" w:cs="Arial"/>
                <w:b/>
                <w:bCs/>
                <w:lang w:val="mk-MK"/>
              </w:rPr>
              <w:t>6.</w:t>
            </w:r>
          </w:p>
        </w:tc>
        <w:tc>
          <w:tcPr>
            <w:tcW w:w="2152" w:type="dxa"/>
            <w:vAlign w:val="center"/>
          </w:tcPr>
          <w:p w14:paraId="5F1FFF9C"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rPr>
              <w:t>А3 – 1</w:t>
            </w:r>
          </w:p>
        </w:tc>
        <w:tc>
          <w:tcPr>
            <w:tcW w:w="2010" w:type="dxa"/>
            <w:vAlign w:val="center"/>
          </w:tcPr>
          <w:p w14:paraId="699DED3E"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621909</w:t>
            </w:r>
          </w:p>
        </w:tc>
        <w:tc>
          <w:tcPr>
            <w:tcW w:w="2193" w:type="dxa"/>
            <w:vAlign w:val="center"/>
          </w:tcPr>
          <w:p w14:paraId="6AA3611A"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4670612</w:t>
            </w:r>
          </w:p>
        </w:tc>
        <w:tc>
          <w:tcPr>
            <w:tcW w:w="1941" w:type="dxa"/>
            <w:vAlign w:val="center"/>
          </w:tcPr>
          <w:p w14:paraId="18D10CC5"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9</w:t>
            </w:r>
          </w:p>
        </w:tc>
      </w:tr>
      <w:tr w:rsidR="006803F3" w:rsidRPr="00145C2E" w14:paraId="37E8017A" w14:textId="77777777" w:rsidTr="006803F3">
        <w:trPr>
          <w:trHeight w:val="358"/>
        </w:trPr>
        <w:tc>
          <w:tcPr>
            <w:tcW w:w="1401" w:type="dxa"/>
            <w:shd w:val="clear" w:color="auto" w:fill="FAE2D5"/>
            <w:vAlign w:val="center"/>
          </w:tcPr>
          <w:p w14:paraId="08268724" w14:textId="77777777" w:rsidR="006803F3" w:rsidRPr="00145C2E" w:rsidRDefault="006803F3" w:rsidP="00135E11">
            <w:pPr>
              <w:autoSpaceDE w:val="0"/>
              <w:autoSpaceDN w:val="0"/>
              <w:adjustRightInd w:val="0"/>
              <w:jc w:val="center"/>
              <w:rPr>
                <w:rFonts w:ascii="Arial" w:hAnsi="Arial" w:cs="Arial"/>
                <w:b/>
                <w:bCs/>
                <w:lang w:val="mk-MK"/>
              </w:rPr>
            </w:pPr>
            <w:r w:rsidRPr="00145C2E">
              <w:rPr>
                <w:rFonts w:ascii="Arial" w:hAnsi="Arial" w:cs="Arial"/>
                <w:b/>
                <w:bCs/>
                <w:lang w:val="mk-MK"/>
              </w:rPr>
              <w:t>7.</w:t>
            </w:r>
          </w:p>
        </w:tc>
        <w:tc>
          <w:tcPr>
            <w:tcW w:w="2152" w:type="dxa"/>
            <w:shd w:val="clear" w:color="auto" w:fill="FAE2D5"/>
            <w:vAlign w:val="center"/>
          </w:tcPr>
          <w:p w14:paraId="491B1DA2"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rPr>
              <w:t>А3 – 2</w:t>
            </w:r>
          </w:p>
        </w:tc>
        <w:tc>
          <w:tcPr>
            <w:tcW w:w="2010" w:type="dxa"/>
            <w:shd w:val="clear" w:color="auto" w:fill="FAE2D5"/>
            <w:vAlign w:val="center"/>
          </w:tcPr>
          <w:p w14:paraId="304CBA7A"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621894</w:t>
            </w:r>
          </w:p>
        </w:tc>
        <w:tc>
          <w:tcPr>
            <w:tcW w:w="2193" w:type="dxa"/>
            <w:shd w:val="clear" w:color="auto" w:fill="FAE2D5"/>
            <w:vAlign w:val="center"/>
          </w:tcPr>
          <w:p w14:paraId="0A9AA002"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4670602</w:t>
            </w:r>
          </w:p>
        </w:tc>
        <w:tc>
          <w:tcPr>
            <w:tcW w:w="1941" w:type="dxa"/>
            <w:shd w:val="clear" w:color="auto" w:fill="FAE2D5"/>
            <w:vAlign w:val="center"/>
          </w:tcPr>
          <w:p w14:paraId="68F91D5A"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11.2</w:t>
            </w:r>
          </w:p>
        </w:tc>
      </w:tr>
      <w:tr w:rsidR="006803F3" w:rsidRPr="00145C2E" w14:paraId="246EAAE4" w14:textId="77777777" w:rsidTr="006803F3">
        <w:trPr>
          <w:trHeight w:val="358"/>
        </w:trPr>
        <w:tc>
          <w:tcPr>
            <w:tcW w:w="1401" w:type="dxa"/>
            <w:vAlign w:val="center"/>
          </w:tcPr>
          <w:p w14:paraId="5A8D81DB" w14:textId="77777777" w:rsidR="006803F3" w:rsidRPr="00145C2E" w:rsidRDefault="006803F3" w:rsidP="00135E11">
            <w:pPr>
              <w:autoSpaceDE w:val="0"/>
              <w:autoSpaceDN w:val="0"/>
              <w:adjustRightInd w:val="0"/>
              <w:jc w:val="center"/>
              <w:rPr>
                <w:rFonts w:ascii="Arial" w:hAnsi="Arial" w:cs="Arial"/>
                <w:b/>
                <w:bCs/>
                <w:lang w:val="mk-MK"/>
              </w:rPr>
            </w:pPr>
            <w:r w:rsidRPr="00145C2E">
              <w:rPr>
                <w:rFonts w:ascii="Arial" w:hAnsi="Arial" w:cs="Arial"/>
                <w:b/>
                <w:bCs/>
                <w:lang w:val="mk-MK"/>
              </w:rPr>
              <w:t>8.</w:t>
            </w:r>
          </w:p>
        </w:tc>
        <w:tc>
          <w:tcPr>
            <w:tcW w:w="2152" w:type="dxa"/>
            <w:vAlign w:val="center"/>
          </w:tcPr>
          <w:p w14:paraId="01BB94EA" w14:textId="77777777" w:rsidR="006803F3" w:rsidRPr="00145C2E" w:rsidRDefault="006803F3" w:rsidP="00135E11">
            <w:pPr>
              <w:autoSpaceDE w:val="0"/>
              <w:autoSpaceDN w:val="0"/>
              <w:adjustRightInd w:val="0"/>
              <w:jc w:val="center"/>
              <w:rPr>
                <w:rFonts w:ascii="Arial" w:hAnsi="Arial" w:cs="Arial"/>
                <w:lang w:val="mk-MK"/>
              </w:rPr>
            </w:pPr>
            <w:r w:rsidRPr="00145C2E">
              <w:rPr>
                <w:rFonts w:ascii="Arial" w:hAnsi="Arial" w:cs="Arial"/>
              </w:rPr>
              <w:t>А3 – 3</w:t>
            </w:r>
          </w:p>
        </w:tc>
        <w:tc>
          <w:tcPr>
            <w:tcW w:w="2010" w:type="dxa"/>
            <w:vAlign w:val="center"/>
          </w:tcPr>
          <w:p w14:paraId="144C8D22"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621911</w:t>
            </w:r>
          </w:p>
        </w:tc>
        <w:tc>
          <w:tcPr>
            <w:tcW w:w="2193" w:type="dxa"/>
            <w:vAlign w:val="center"/>
          </w:tcPr>
          <w:p w14:paraId="57CF06B4"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4670609</w:t>
            </w:r>
          </w:p>
        </w:tc>
        <w:tc>
          <w:tcPr>
            <w:tcW w:w="1941" w:type="dxa"/>
            <w:vAlign w:val="center"/>
          </w:tcPr>
          <w:p w14:paraId="3C40FE75" w14:textId="77777777" w:rsidR="006803F3" w:rsidRPr="00340640" w:rsidRDefault="006803F3" w:rsidP="00135E11">
            <w:pPr>
              <w:autoSpaceDE w:val="0"/>
              <w:autoSpaceDN w:val="0"/>
              <w:adjustRightInd w:val="0"/>
              <w:jc w:val="center"/>
              <w:rPr>
                <w:rFonts w:ascii="Arial" w:hAnsi="Arial" w:cs="Arial"/>
              </w:rPr>
            </w:pPr>
            <w:r>
              <w:rPr>
                <w:rFonts w:ascii="Arial" w:hAnsi="Arial" w:cs="Arial"/>
              </w:rPr>
              <w:t>11.2</w:t>
            </w:r>
          </w:p>
        </w:tc>
      </w:tr>
    </w:tbl>
    <w:p w14:paraId="449EC53E" w14:textId="77777777" w:rsidR="006803F3" w:rsidRDefault="006803F3" w:rsidP="006803F3">
      <w:pPr>
        <w:autoSpaceDE w:val="0"/>
        <w:autoSpaceDN w:val="0"/>
        <w:adjustRightInd w:val="0"/>
        <w:spacing w:line="360" w:lineRule="auto"/>
        <w:jc w:val="center"/>
        <w:rPr>
          <w:rFonts w:ascii="Arial" w:hAnsi="Arial" w:cs="Arial"/>
          <w:noProof/>
          <w:lang w:val="mk-MK"/>
        </w:rPr>
      </w:pPr>
    </w:p>
    <w:p w14:paraId="1A01C241" w14:textId="77777777" w:rsidR="006803F3" w:rsidRPr="000932C2" w:rsidRDefault="006803F3" w:rsidP="006803F3">
      <w:pPr>
        <w:autoSpaceDE w:val="0"/>
        <w:autoSpaceDN w:val="0"/>
        <w:adjustRightInd w:val="0"/>
        <w:spacing w:line="360" w:lineRule="auto"/>
        <w:jc w:val="both"/>
        <w:rPr>
          <w:rFonts w:ascii="Arial" w:hAnsi="Arial" w:cs="Arial"/>
          <w:b/>
          <w:bCs/>
          <w:u w:val="single"/>
          <w:lang w:val="mk-MK"/>
        </w:rPr>
      </w:pPr>
      <w:r w:rsidRPr="000932C2">
        <w:rPr>
          <w:rFonts w:ascii="Arial" w:hAnsi="Arial" w:cs="Arial"/>
          <w:b/>
          <w:bCs/>
          <w:u w:val="single"/>
          <w:lang w:val="mk-MK"/>
        </w:rPr>
        <w:t>Карактеристични емисии во атмосферата</w:t>
      </w:r>
    </w:p>
    <w:p w14:paraId="5085EC36" w14:textId="77777777" w:rsidR="006803F3" w:rsidRPr="000932C2" w:rsidRDefault="006803F3" w:rsidP="00ED19F3">
      <w:pPr>
        <w:numPr>
          <w:ilvl w:val="0"/>
          <w:numId w:val="123"/>
        </w:numPr>
        <w:autoSpaceDE w:val="0"/>
        <w:autoSpaceDN w:val="0"/>
        <w:adjustRightInd w:val="0"/>
        <w:spacing w:line="360" w:lineRule="auto"/>
        <w:jc w:val="both"/>
        <w:rPr>
          <w:rFonts w:ascii="Arial" w:hAnsi="Arial" w:cs="Arial"/>
          <w:b/>
          <w:bCs/>
          <w:lang w:val="mk-MK"/>
        </w:rPr>
      </w:pPr>
      <w:r w:rsidRPr="000932C2">
        <w:rPr>
          <w:rFonts w:ascii="Arial" w:hAnsi="Arial" w:cs="Arial"/>
          <w:b/>
          <w:bCs/>
          <w:lang w:val="mk-MK"/>
        </w:rPr>
        <w:t>Емисии од котел за загревање</w:t>
      </w:r>
    </w:p>
    <w:p w14:paraId="3CC3C117" w14:textId="77777777" w:rsidR="006803F3" w:rsidRPr="000932C2" w:rsidRDefault="006803F3" w:rsidP="006803F3">
      <w:pPr>
        <w:autoSpaceDE w:val="0"/>
        <w:autoSpaceDN w:val="0"/>
        <w:adjustRightInd w:val="0"/>
        <w:spacing w:line="360" w:lineRule="auto"/>
        <w:ind w:firstLine="720"/>
        <w:jc w:val="both"/>
        <w:rPr>
          <w:rFonts w:ascii="Arial" w:hAnsi="Arial" w:cs="Arial"/>
          <w:lang w:val="mk-MK"/>
        </w:rPr>
      </w:pPr>
      <w:r w:rsidRPr="000932C2">
        <w:rPr>
          <w:rFonts w:ascii="Arial" w:hAnsi="Arial" w:cs="Arial"/>
          <w:lang w:val="mk-MK"/>
        </w:rPr>
        <w:t xml:space="preserve">Во Инсталацијата, постои котлара со три </w:t>
      </w:r>
      <w:r>
        <w:rPr>
          <w:rFonts w:ascii="Arial" w:hAnsi="Arial" w:cs="Arial"/>
          <w:lang w:val="mk-MK"/>
        </w:rPr>
        <w:t>котли</w:t>
      </w:r>
      <w:r w:rsidRPr="000932C2">
        <w:rPr>
          <w:rFonts w:ascii="Arial" w:hAnsi="Arial" w:cs="Arial"/>
          <w:lang w:val="mk-MK"/>
        </w:rPr>
        <w:t xml:space="preserve"> ко</w:t>
      </w:r>
      <w:r>
        <w:rPr>
          <w:rFonts w:ascii="Arial" w:hAnsi="Arial" w:cs="Arial"/>
          <w:lang w:val="mk-MK"/>
        </w:rPr>
        <w:t>и</w:t>
      </w:r>
      <w:r w:rsidRPr="000932C2">
        <w:rPr>
          <w:rFonts w:ascii="Arial" w:hAnsi="Arial" w:cs="Arial"/>
          <w:lang w:val="mk-MK"/>
        </w:rPr>
        <w:t xml:space="preserve"> како енергенс корист</w:t>
      </w:r>
      <w:r>
        <w:rPr>
          <w:rFonts w:ascii="Arial" w:hAnsi="Arial" w:cs="Arial"/>
          <w:lang w:val="mk-MK"/>
        </w:rPr>
        <w:t xml:space="preserve">ат </w:t>
      </w:r>
      <w:r w:rsidRPr="000932C2">
        <w:rPr>
          <w:rFonts w:ascii="Arial" w:hAnsi="Arial" w:cs="Arial"/>
          <w:lang w:val="mk-MK"/>
        </w:rPr>
        <w:t xml:space="preserve">дрво. Секој </w:t>
      </w:r>
      <w:r>
        <w:rPr>
          <w:rFonts w:ascii="Arial" w:hAnsi="Arial" w:cs="Arial"/>
          <w:lang w:val="mk-MK"/>
        </w:rPr>
        <w:t>котел</w:t>
      </w:r>
      <w:r w:rsidRPr="000932C2">
        <w:rPr>
          <w:rFonts w:ascii="Arial" w:hAnsi="Arial" w:cs="Arial"/>
          <w:lang w:val="mk-MK"/>
        </w:rPr>
        <w:t xml:space="preserve"> е сo капацитет од 1.2 MW, но во работа е само еден</w:t>
      </w:r>
      <w:r>
        <w:rPr>
          <w:rFonts w:ascii="Arial" w:hAnsi="Arial" w:cs="Arial"/>
          <w:lang w:val="mk-MK"/>
        </w:rPr>
        <w:t xml:space="preserve"> </w:t>
      </w:r>
      <w:r w:rsidRPr="000932C2">
        <w:rPr>
          <w:rFonts w:ascii="Arial" w:hAnsi="Arial" w:cs="Arial"/>
          <w:lang w:val="mk-MK"/>
        </w:rPr>
        <w:t>котел. Податоците за карактеристиките на котелот се дадени во табелата VI.1.1 од</w:t>
      </w:r>
      <w:r>
        <w:rPr>
          <w:rFonts w:ascii="Arial" w:hAnsi="Arial" w:cs="Arial"/>
          <w:lang w:val="mk-MK"/>
        </w:rPr>
        <w:t xml:space="preserve"> </w:t>
      </w:r>
      <w:r w:rsidRPr="000932C2">
        <w:rPr>
          <w:rFonts w:ascii="Arial" w:hAnsi="Arial" w:cs="Arial"/>
          <w:lang w:val="mk-MK"/>
        </w:rPr>
        <w:t>Барањето.</w:t>
      </w:r>
    </w:p>
    <w:p w14:paraId="3CD3514B" w14:textId="77777777" w:rsidR="006803F3" w:rsidRDefault="006803F3" w:rsidP="006803F3">
      <w:pPr>
        <w:autoSpaceDE w:val="0"/>
        <w:autoSpaceDN w:val="0"/>
        <w:adjustRightInd w:val="0"/>
        <w:spacing w:line="360" w:lineRule="auto"/>
        <w:ind w:firstLine="720"/>
        <w:jc w:val="both"/>
        <w:rPr>
          <w:rFonts w:ascii="Arial" w:hAnsi="Arial" w:cs="Arial"/>
        </w:rPr>
      </w:pPr>
      <w:r w:rsidRPr="000932C2">
        <w:rPr>
          <w:rFonts w:ascii="Arial" w:hAnsi="Arial" w:cs="Arial"/>
          <w:lang w:val="mk-MK"/>
        </w:rPr>
        <w:t xml:space="preserve">Со цел да се утврдат емисиите од </w:t>
      </w:r>
      <w:r>
        <w:rPr>
          <w:rFonts w:ascii="Arial" w:hAnsi="Arial" w:cs="Arial"/>
          <w:lang w:val="mk-MK"/>
        </w:rPr>
        <w:t>котелот за загревање</w:t>
      </w:r>
      <w:r w:rsidRPr="000932C2">
        <w:rPr>
          <w:rFonts w:ascii="Arial" w:hAnsi="Arial" w:cs="Arial"/>
          <w:lang w:val="mk-MK"/>
        </w:rPr>
        <w:t xml:space="preserve"> на ден </w:t>
      </w:r>
      <w:r>
        <w:rPr>
          <w:rFonts w:ascii="Arial" w:hAnsi="Arial" w:cs="Arial"/>
          <w:lang w:val="mk-MK"/>
        </w:rPr>
        <w:t>27</w:t>
      </w:r>
      <w:r w:rsidRPr="000932C2">
        <w:rPr>
          <w:rFonts w:ascii="Arial" w:hAnsi="Arial" w:cs="Arial"/>
          <w:lang w:val="mk-MK"/>
        </w:rPr>
        <w:t>.</w:t>
      </w:r>
      <w:r>
        <w:rPr>
          <w:rFonts w:ascii="Arial" w:hAnsi="Arial" w:cs="Arial"/>
          <w:lang w:val="mk-MK"/>
        </w:rPr>
        <w:t>11</w:t>
      </w:r>
      <w:r w:rsidRPr="000932C2">
        <w:rPr>
          <w:rFonts w:ascii="Arial" w:hAnsi="Arial" w:cs="Arial"/>
          <w:lang w:val="mk-MK"/>
        </w:rPr>
        <w:t>.20</w:t>
      </w:r>
      <w:r>
        <w:rPr>
          <w:rFonts w:ascii="Arial" w:hAnsi="Arial" w:cs="Arial"/>
          <w:lang w:val="mk-MK"/>
        </w:rPr>
        <w:t>24</w:t>
      </w:r>
      <w:r w:rsidRPr="000932C2">
        <w:rPr>
          <w:rFonts w:ascii="Arial" w:hAnsi="Arial" w:cs="Arial"/>
          <w:lang w:val="mk-MK"/>
        </w:rPr>
        <w:t xml:space="preserve"> извршени се</w:t>
      </w:r>
      <w:r>
        <w:rPr>
          <w:rFonts w:ascii="Arial" w:hAnsi="Arial" w:cs="Arial"/>
          <w:lang w:val="mk-MK"/>
        </w:rPr>
        <w:t xml:space="preserve"> </w:t>
      </w:r>
      <w:r w:rsidRPr="000932C2">
        <w:rPr>
          <w:rFonts w:ascii="Arial" w:hAnsi="Arial" w:cs="Arial"/>
          <w:lang w:val="mk-MK"/>
        </w:rPr>
        <w:t>мерења на испуст од оџакот за следните параметри: прашина, азотни оксиди</w:t>
      </w:r>
      <w:r>
        <w:rPr>
          <w:rFonts w:ascii="Arial" w:hAnsi="Arial" w:cs="Arial"/>
          <w:lang w:val="mk-MK"/>
        </w:rPr>
        <w:t xml:space="preserve"> изразени како </w:t>
      </w:r>
      <w:r>
        <w:rPr>
          <w:rFonts w:ascii="Arial" w:hAnsi="Arial" w:cs="Arial"/>
        </w:rPr>
        <w:t>NO</w:t>
      </w:r>
      <w:r w:rsidRPr="00EA38AD">
        <w:rPr>
          <w:rFonts w:ascii="Arial" w:hAnsi="Arial" w:cs="Arial"/>
          <w:vertAlign w:val="subscript"/>
        </w:rPr>
        <w:t>2</w:t>
      </w:r>
      <w:r w:rsidRPr="000932C2">
        <w:rPr>
          <w:rFonts w:ascii="Arial" w:hAnsi="Arial" w:cs="Arial"/>
          <w:lang w:val="mk-MK"/>
        </w:rPr>
        <w:t>,</w:t>
      </w:r>
      <w:r>
        <w:rPr>
          <w:rFonts w:ascii="Arial" w:hAnsi="Arial" w:cs="Arial"/>
          <w:lang w:val="mk-MK"/>
        </w:rPr>
        <w:t xml:space="preserve"> </w:t>
      </w:r>
      <w:r w:rsidRPr="000932C2">
        <w:rPr>
          <w:rFonts w:ascii="Arial" w:hAnsi="Arial" w:cs="Arial"/>
          <w:lang w:val="mk-MK"/>
        </w:rPr>
        <w:t>јаглероден моноксид и сулфур диоксид. Резултатите од мерењата ги покажуваат</w:t>
      </w:r>
      <w:r>
        <w:rPr>
          <w:rFonts w:ascii="Arial" w:hAnsi="Arial" w:cs="Arial"/>
          <w:lang w:val="mk-MK"/>
        </w:rPr>
        <w:t xml:space="preserve"> </w:t>
      </w:r>
      <w:r w:rsidRPr="000932C2">
        <w:rPr>
          <w:rFonts w:ascii="Arial" w:hAnsi="Arial" w:cs="Arial"/>
          <w:lang w:val="mk-MK"/>
        </w:rPr>
        <w:t>следните вредности:</w:t>
      </w:r>
    </w:p>
    <w:p w14:paraId="11E27E18" w14:textId="77777777" w:rsidR="006803F3" w:rsidRPr="00226186" w:rsidRDefault="006803F3" w:rsidP="006803F3">
      <w:pPr>
        <w:autoSpaceDE w:val="0"/>
        <w:autoSpaceDN w:val="0"/>
        <w:adjustRightInd w:val="0"/>
        <w:spacing w:line="360" w:lineRule="auto"/>
        <w:ind w:firstLine="720"/>
        <w:jc w:val="both"/>
        <w:rPr>
          <w:rFonts w:ascii="Arial" w:hAnsi="Arial" w:cs="Arial"/>
        </w:rPr>
      </w:pPr>
      <w:r w:rsidRPr="00306392">
        <w:rPr>
          <w:rFonts w:ascii="Arial" w:hAnsi="Arial" w:cs="Arial"/>
          <w:b/>
          <w:bCs/>
          <w:lang w:val="mk-MK"/>
        </w:rPr>
        <w:t>Табела бр.</w:t>
      </w:r>
      <w:r>
        <w:rPr>
          <w:rFonts w:ascii="Arial" w:hAnsi="Arial" w:cs="Arial"/>
          <w:b/>
          <w:bCs/>
        </w:rPr>
        <w:t>3</w:t>
      </w:r>
    </w:p>
    <w:tbl>
      <w:tblPr>
        <w:tblW w:w="9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2575"/>
        <w:gridCol w:w="1343"/>
        <w:gridCol w:w="1418"/>
        <w:gridCol w:w="899"/>
      </w:tblGrid>
      <w:tr w:rsidR="006803F3" w14:paraId="2735C20A" w14:textId="77777777" w:rsidTr="00135E11">
        <w:trPr>
          <w:trHeight w:val="640"/>
          <w:jc w:val="center"/>
        </w:trPr>
        <w:tc>
          <w:tcPr>
            <w:tcW w:w="2932"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390C1C03" w14:textId="77777777" w:rsidR="006803F3" w:rsidRPr="00EA38AD" w:rsidRDefault="006803F3" w:rsidP="00135E11">
            <w:pPr>
              <w:jc w:val="center"/>
              <w:rPr>
                <w:rFonts w:ascii="Arial" w:hAnsi="Arial" w:cs="Arial"/>
                <w:b/>
                <w:bCs/>
                <w:sz w:val="22"/>
                <w:szCs w:val="22"/>
                <w:lang w:val="mk-MK"/>
              </w:rPr>
            </w:pPr>
            <w:r w:rsidRPr="00EA38AD">
              <w:rPr>
                <w:rFonts w:ascii="Arial" w:hAnsi="Arial" w:cs="Arial"/>
                <w:b/>
                <w:bCs/>
                <w:sz w:val="22"/>
                <w:szCs w:val="22"/>
                <w:lang w:val="mk-MK"/>
              </w:rPr>
              <w:t>Параметар</w:t>
            </w:r>
          </w:p>
        </w:tc>
        <w:tc>
          <w:tcPr>
            <w:tcW w:w="2575"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209B68E5" w14:textId="77777777" w:rsidR="006803F3" w:rsidRDefault="006803F3" w:rsidP="00135E11">
            <w:pPr>
              <w:ind w:left="-109" w:right="-108"/>
              <w:jc w:val="center"/>
              <w:rPr>
                <w:rFonts w:ascii="Arial" w:hAnsi="Arial" w:cs="Arial"/>
                <w:sz w:val="22"/>
                <w:szCs w:val="22"/>
                <w:lang w:val="it-IT"/>
              </w:rPr>
            </w:pPr>
            <w:r>
              <w:rPr>
                <w:rFonts w:ascii="Arial" w:hAnsi="Arial" w:cs="Arial"/>
                <w:b/>
                <w:lang w:val="mk-MK"/>
              </w:rPr>
              <w:t>Метода</w:t>
            </w:r>
          </w:p>
        </w:tc>
        <w:tc>
          <w:tcPr>
            <w:tcW w:w="1343"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0513EFD0" w14:textId="77777777" w:rsidR="006803F3" w:rsidRDefault="006803F3" w:rsidP="00135E11">
            <w:pPr>
              <w:ind w:left="34"/>
              <w:jc w:val="center"/>
              <w:rPr>
                <w:rFonts w:ascii="Arial" w:hAnsi="Arial" w:cs="Arial"/>
                <w:sz w:val="22"/>
                <w:szCs w:val="22"/>
              </w:rPr>
            </w:pPr>
            <w:r>
              <w:rPr>
                <w:rFonts w:ascii="Arial" w:hAnsi="Arial" w:cs="Arial"/>
                <w:b/>
                <w:lang w:val="mk-MK"/>
              </w:rPr>
              <w:t>Единица мерка</w:t>
            </w:r>
          </w:p>
        </w:tc>
        <w:tc>
          <w:tcPr>
            <w:tcW w:w="1418"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68E3B123" w14:textId="77777777" w:rsidR="006803F3" w:rsidRDefault="006803F3" w:rsidP="00135E11">
            <w:pPr>
              <w:jc w:val="center"/>
              <w:rPr>
                <w:rFonts w:ascii="Arial" w:hAnsi="Arial" w:cs="Arial"/>
                <w:color w:val="000000"/>
                <w:sz w:val="22"/>
                <w:szCs w:val="22"/>
              </w:rPr>
            </w:pPr>
            <w:r>
              <w:rPr>
                <w:rFonts w:ascii="Arial" w:hAnsi="Arial" w:cs="Arial"/>
                <w:b/>
                <w:lang w:val="mk-MK"/>
              </w:rPr>
              <w:t xml:space="preserve">Резултат </w:t>
            </w:r>
          </w:p>
        </w:tc>
        <w:tc>
          <w:tcPr>
            <w:tcW w:w="899"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020F7CDC" w14:textId="77777777" w:rsidR="006803F3" w:rsidRDefault="006803F3" w:rsidP="00135E11">
            <w:pPr>
              <w:jc w:val="center"/>
              <w:rPr>
                <w:rFonts w:ascii="Arial" w:hAnsi="Arial" w:cs="Arial"/>
                <w:b/>
                <w:sz w:val="22"/>
                <w:szCs w:val="22"/>
                <w:lang w:val="mk-MK"/>
              </w:rPr>
            </w:pPr>
            <w:r>
              <w:rPr>
                <w:rFonts w:ascii="Arial" w:hAnsi="Arial" w:cs="Arial"/>
                <w:b/>
                <w:lang w:val="mk-MK"/>
              </w:rPr>
              <w:t>ГВЕ</w:t>
            </w:r>
          </w:p>
        </w:tc>
      </w:tr>
      <w:tr w:rsidR="006803F3" w14:paraId="6D77AD6B" w14:textId="77777777" w:rsidTr="006803F3">
        <w:trPr>
          <w:trHeight w:val="339"/>
          <w:jc w:val="center"/>
        </w:trPr>
        <w:tc>
          <w:tcPr>
            <w:tcW w:w="2932" w:type="dxa"/>
            <w:tcBorders>
              <w:top w:val="single" w:sz="4" w:space="0" w:color="auto"/>
              <w:left w:val="single" w:sz="4" w:space="0" w:color="auto"/>
              <w:right w:val="single" w:sz="4" w:space="0" w:color="auto"/>
            </w:tcBorders>
            <w:vAlign w:val="center"/>
          </w:tcPr>
          <w:p w14:paraId="5461C35D" w14:textId="77777777" w:rsidR="006803F3" w:rsidRPr="00EA38AD" w:rsidRDefault="006803F3" w:rsidP="00135E11">
            <w:pPr>
              <w:rPr>
                <w:rFonts w:ascii="Arial" w:hAnsi="Arial" w:cs="Arial"/>
                <w:b/>
                <w:bCs/>
                <w:sz w:val="22"/>
                <w:szCs w:val="22"/>
                <w:lang w:val="mk-MK"/>
              </w:rPr>
            </w:pPr>
            <w:r w:rsidRPr="00F36EF2">
              <w:rPr>
                <w:rFonts w:ascii="Arial" w:hAnsi="Arial" w:cs="Arial"/>
                <w:sz w:val="22"/>
                <w:szCs w:val="22"/>
                <w:lang w:val="mk-MK"/>
              </w:rPr>
              <w:t>Кислород, О</w:t>
            </w:r>
            <w:r w:rsidRPr="00F36EF2">
              <w:rPr>
                <w:rFonts w:ascii="Arial" w:hAnsi="Arial" w:cs="Arial"/>
                <w:sz w:val="22"/>
                <w:szCs w:val="22"/>
                <w:vertAlign w:val="subscript"/>
                <w:lang w:val="mk-MK"/>
              </w:rPr>
              <w:t>2</w:t>
            </w:r>
          </w:p>
        </w:tc>
        <w:tc>
          <w:tcPr>
            <w:tcW w:w="2575" w:type="dxa"/>
            <w:tcBorders>
              <w:top w:val="single" w:sz="4" w:space="0" w:color="auto"/>
              <w:left w:val="single" w:sz="4" w:space="0" w:color="auto"/>
              <w:right w:val="single" w:sz="4" w:space="0" w:color="auto"/>
            </w:tcBorders>
            <w:vAlign w:val="center"/>
          </w:tcPr>
          <w:p w14:paraId="4590AD70" w14:textId="77777777" w:rsidR="006803F3" w:rsidRDefault="006803F3" w:rsidP="00135E11">
            <w:pPr>
              <w:ind w:left="-109" w:right="-108"/>
              <w:jc w:val="center"/>
              <w:rPr>
                <w:rFonts w:ascii="Arial" w:hAnsi="Arial" w:cs="Arial"/>
                <w:b/>
                <w:lang w:val="mk-MK"/>
              </w:rPr>
            </w:pPr>
            <w:r w:rsidRPr="00F36EF2">
              <w:rPr>
                <w:rFonts w:ascii="Arial" w:hAnsi="Arial" w:cs="Arial"/>
                <w:sz w:val="22"/>
                <w:szCs w:val="22"/>
                <w:lang w:val="mk-MK"/>
              </w:rPr>
              <w:t>МКС EN 14789:20</w:t>
            </w:r>
            <w:r>
              <w:rPr>
                <w:rFonts w:ascii="Arial" w:hAnsi="Arial" w:cs="Arial"/>
                <w:sz w:val="22"/>
                <w:szCs w:val="22"/>
                <w:lang w:val="mk-MK"/>
              </w:rPr>
              <w:t>1</w:t>
            </w:r>
            <w:r w:rsidRPr="00F36EF2">
              <w:rPr>
                <w:rFonts w:ascii="Arial" w:hAnsi="Arial" w:cs="Arial"/>
                <w:sz w:val="22"/>
                <w:szCs w:val="22"/>
                <w:lang w:val="mk-MK"/>
              </w:rPr>
              <w:t>7</w:t>
            </w:r>
          </w:p>
        </w:tc>
        <w:tc>
          <w:tcPr>
            <w:tcW w:w="1343" w:type="dxa"/>
            <w:tcBorders>
              <w:top w:val="single" w:sz="4" w:space="0" w:color="auto"/>
              <w:left w:val="single" w:sz="4" w:space="0" w:color="auto"/>
              <w:right w:val="single" w:sz="4" w:space="0" w:color="auto"/>
            </w:tcBorders>
            <w:vAlign w:val="center"/>
          </w:tcPr>
          <w:p w14:paraId="5A5A75AE" w14:textId="77777777" w:rsidR="006803F3" w:rsidRDefault="006803F3" w:rsidP="00135E11">
            <w:pPr>
              <w:ind w:left="34"/>
              <w:jc w:val="center"/>
              <w:rPr>
                <w:rFonts w:ascii="Arial" w:hAnsi="Arial" w:cs="Arial"/>
                <w:b/>
                <w:lang w:val="mk-MK"/>
              </w:rPr>
            </w:pPr>
            <w:r w:rsidRPr="00F36EF2">
              <w:rPr>
                <w:rFonts w:ascii="Arial" w:hAnsi="Arial" w:cs="Arial"/>
                <w:sz w:val="22"/>
                <w:szCs w:val="22"/>
              </w:rPr>
              <w:t>%</w:t>
            </w:r>
          </w:p>
        </w:tc>
        <w:tc>
          <w:tcPr>
            <w:tcW w:w="1418" w:type="dxa"/>
            <w:tcBorders>
              <w:top w:val="single" w:sz="4" w:space="0" w:color="auto"/>
              <w:left w:val="single" w:sz="4" w:space="0" w:color="auto"/>
              <w:right w:val="single" w:sz="4" w:space="0" w:color="auto"/>
            </w:tcBorders>
            <w:vAlign w:val="center"/>
          </w:tcPr>
          <w:p w14:paraId="5B6185CD" w14:textId="77777777" w:rsidR="006803F3" w:rsidRDefault="006803F3" w:rsidP="00135E11">
            <w:pPr>
              <w:jc w:val="center"/>
              <w:rPr>
                <w:rFonts w:ascii="Arial" w:hAnsi="Arial" w:cs="Arial"/>
                <w:b/>
                <w:lang w:val="mk-MK"/>
              </w:rPr>
            </w:pPr>
            <w:r w:rsidRPr="00555CCC">
              <w:rPr>
                <w:rFonts w:ascii="Arial" w:hAnsi="Arial" w:cs="Arial"/>
                <w:color w:val="000000"/>
                <w:sz w:val="22"/>
                <w:szCs w:val="22"/>
              </w:rPr>
              <w:t>19,25</w:t>
            </w:r>
          </w:p>
        </w:tc>
        <w:tc>
          <w:tcPr>
            <w:tcW w:w="899" w:type="dxa"/>
            <w:tcBorders>
              <w:top w:val="single" w:sz="4" w:space="0" w:color="auto"/>
              <w:left w:val="single" w:sz="4" w:space="0" w:color="auto"/>
              <w:bottom w:val="single" w:sz="4" w:space="0" w:color="auto"/>
              <w:right w:val="single" w:sz="4" w:space="0" w:color="auto"/>
            </w:tcBorders>
            <w:vAlign w:val="center"/>
          </w:tcPr>
          <w:p w14:paraId="4756F166" w14:textId="77777777" w:rsidR="006803F3" w:rsidRPr="00C33E51" w:rsidRDefault="006803F3" w:rsidP="00135E11">
            <w:pPr>
              <w:jc w:val="center"/>
              <w:rPr>
                <w:rFonts w:ascii="Arial" w:hAnsi="Arial" w:cs="Arial"/>
                <w:b/>
              </w:rPr>
            </w:pPr>
            <w:r>
              <w:rPr>
                <w:rFonts w:ascii="Arial" w:hAnsi="Arial" w:cs="Arial"/>
                <w:b/>
              </w:rPr>
              <w:t>/</w:t>
            </w:r>
          </w:p>
        </w:tc>
      </w:tr>
      <w:tr w:rsidR="006803F3" w14:paraId="225A57E2" w14:textId="77777777" w:rsidTr="006803F3">
        <w:trPr>
          <w:trHeight w:val="414"/>
          <w:jc w:val="center"/>
        </w:trPr>
        <w:tc>
          <w:tcPr>
            <w:tcW w:w="2932" w:type="dxa"/>
            <w:tcBorders>
              <w:top w:val="single" w:sz="4" w:space="0" w:color="auto"/>
              <w:left w:val="single" w:sz="4" w:space="0" w:color="auto"/>
              <w:bottom w:val="single" w:sz="4" w:space="0" w:color="auto"/>
              <w:right w:val="single" w:sz="4" w:space="0" w:color="auto"/>
            </w:tcBorders>
            <w:vAlign w:val="center"/>
            <w:hideMark/>
          </w:tcPr>
          <w:p w14:paraId="2344DA22" w14:textId="77777777" w:rsidR="006803F3" w:rsidRDefault="006803F3" w:rsidP="00135E11">
            <w:pPr>
              <w:rPr>
                <w:rFonts w:ascii="Arial" w:hAnsi="Arial" w:cs="Arial"/>
                <w:sz w:val="22"/>
                <w:szCs w:val="22"/>
                <w:lang w:val="mk-MK"/>
              </w:rPr>
            </w:pPr>
            <w:r>
              <w:rPr>
                <w:rFonts w:ascii="Arial" w:hAnsi="Arial" w:cs="Arial"/>
                <w:sz w:val="22"/>
                <w:szCs w:val="22"/>
                <w:lang w:val="mk-MK"/>
              </w:rPr>
              <w:t>Јаглерод моноксид, СО</w:t>
            </w:r>
          </w:p>
        </w:tc>
        <w:tc>
          <w:tcPr>
            <w:tcW w:w="2575" w:type="dxa"/>
            <w:tcBorders>
              <w:top w:val="single" w:sz="4" w:space="0" w:color="auto"/>
              <w:left w:val="single" w:sz="4" w:space="0" w:color="auto"/>
              <w:bottom w:val="single" w:sz="4" w:space="0" w:color="auto"/>
              <w:right w:val="single" w:sz="4" w:space="0" w:color="auto"/>
            </w:tcBorders>
            <w:vAlign w:val="center"/>
            <w:hideMark/>
          </w:tcPr>
          <w:p w14:paraId="2371125C" w14:textId="77777777" w:rsidR="006803F3" w:rsidRDefault="006803F3" w:rsidP="00135E11">
            <w:pPr>
              <w:ind w:left="-109" w:right="-108"/>
              <w:jc w:val="center"/>
              <w:rPr>
                <w:rFonts w:ascii="Arial" w:hAnsi="Arial" w:cs="Arial"/>
                <w:sz w:val="22"/>
                <w:szCs w:val="22"/>
                <w:lang w:val="it-IT"/>
              </w:rPr>
            </w:pPr>
            <w:r>
              <w:rPr>
                <w:rFonts w:ascii="Arial" w:hAnsi="Arial" w:cs="Arial"/>
                <w:sz w:val="22"/>
                <w:szCs w:val="22"/>
                <w:lang w:val="mk-MK"/>
              </w:rPr>
              <w:t>МКС EN 15058:2017</w:t>
            </w:r>
          </w:p>
        </w:tc>
        <w:tc>
          <w:tcPr>
            <w:tcW w:w="1343" w:type="dxa"/>
            <w:tcBorders>
              <w:top w:val="single" w:sz="4" w:space="0" w:color="auto"/>
              <w:left w:val="single" w:sz="4" w:space="0" w:color="auto"/>
              <w:bottom w:val="single" w:sz="4" w:space="0" w:color="auto"/>
              <w:right w:val="single" w:sz="4" w:space="0" w:color="auto"/>
            </w:tcBorders>
            <w:vAlign w:val="center"/>
            <w:hideMark/>
          </w:tcPr>
          <w:p w14:paraId="43DA1C41" w14:textId="77777777" w:rsidR="006803F3" w:rsidRDefault="006803F3" w:rsidP="00135E11">
            <w:pPr>
              <w:ind w:left="34"/>
              <w:jc w:val="center"/>
              <w:rPr>
                <w:rFonts w:ascii="Arial" w:hAnsi="Arial" w:cs="Arial"/>
                <w:sz w:val="22"/>
                <w:szCs w:val="22"/>
                <w:vertAlign w:val="superscript"/>
              </w:rPr>
            </w:pPr>
            <w:r>
              <w:rPr>
                <w:rFonts w:ascii="Arial" w:hAnsi="Arial" w:cs="Arial"/>
                <w:sz w:val="22"/>
                <w:szCs w:val="22"/>
              </w:rPr>
              <w:t>mg/Nm</w:t>
            </w:r>
            <w:r>
              <w:rPr>
                <w:rFonts w:ascii="Arial" w:hAnsi="Arial" w:cs="Arial"/>
                <w:sz w:val="22"/>
                <w:szCs w:val="22"/>
                <w:vertAlign w:val="superscript"/>
              </w:rPr>
              <w:t>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17AB25F" w14:textId="77777777" w:rsidR="006803F3" w:rsidRDefault="006803F3" w:rsidP="00135E11">
            <w:pPr>
              <w:jc w:val="center"/>
              <w:rPr>
                <w:rFonts w:ascii="Arial" w:hAnsi="Arial" w:cs="Arial"/>
                <w:color w:val="000000"/>
                <w:sz w:val="22"/>
                <w:szCs w:val="22"/>
                <w:highlight w:val="yellow"/>
              </w:rPr>
            </w:pPr>
            <w:r>
              <w:rPr>
                <w:rFonts w:ascii="Arial" w:hAnsi="Arial" w:cs="Arial"/>
                <w:color w:val="000000"/>
                <w:sz w:val="22"/>
                <w:szCs w:val="22"/>
                <w:lang w:val="mk-MK"/>
              </w:rPr>
              <w:t>2</w:t>
            </w:r>
            <w:r>
              <w:rPr>
                <w:rFonts w:ascii="Arial" w:hAnsi="Arial" w:cs="Arial"/>
                <w:color w:val="000000"/>
                <w:sz w:val="22"/>
                <w:szCs w:val="22"/>
              </w:rPr>
              <w:t>25,1</w:t>
            </w:r>
          </w:p>
        </w:tc>
        <w:tc>
          <w:tcPr>
            <w:tcW w:w="899" w:type="dxa"/>
            <w:tcBorders>
              <w:top w:val="single" w:sz="4" w:space="0" w:color="auto"/>
              <w:left w:val="single" w:sz="4" w:space="0" w:color="auto"/>
              <w:bottom w:val="single" w:sz="4" w:space="0" w:color="auto"/>
              <w:right w:val="single" w:sz="4" w:space="0" w:color="auto"/>
            </w:tcBorders>
            <w:vAlign w:val="center"/>
            <w:hideMark/>
          </w:tcPr>
          <w:p w14:paraId="7B19A84C" w14:textId="77777777" w:rsidR="006803F3" w:rsidRDefault="006803F3" w:rsidP="00135E11">
            <w:pPr>
              <w:jc w:val="center"/>
              <w:rPr>
                <w:rFonts w:ascii="Arial" w:hAnsi="Arial" w:cs="Arial"/>
                <w:b/>
                <w:lang w:val="mk-MK"/>
              </w:rPr>
            </w:pPr>
            <w:r>
              <w:rPr>
                <w:rFonts w:ascii="Arial" w:hAnsi="Arial" w:cs="Arial"/>
                <w:b/>
                <w:sz w:val="22"/>
                <w:szCs w:val="22"/>
                <w:lang w:val="mk-MK"/>
              </w:rPr>
              <w:t>250</w:t>
            </w:r>
          </w:p>
        </w:tc>
      </w:tr>
      <w:tr w:rsidR="006803F3" w14:paraId="146D9346" w14:textId="77777777" w:rsidTr="006803F3">
        <w:trPr>
          <w:trHeight w:val="407"/>
          <w:jc w:val="center"/>
        </w:trPr>
        <w:tc>
          <w:tcPr>
            <w:tcW w:w="2932" w:type="dxa"/>
            <w:tcBorders>
              <w:top w:val="single" w:sz="4" w:space="0" w:color="auto"/>
              <w:left w:val="single" w:sz="4" w:space="0" w:color="auto"/>
              <w:bottom w:val="single" w:sz="4" w:space="0" w:color="auto"/>
              <w:right w:val="single" w:sz="4" w:space="0" w:color="auto"/>
            </w:tcBorders>
            <w:vAlign w:val="center"/>
            <w:hideMark/>
          </w:tcPr>
          <w:p w14:paraId="7EEA3EB5" w14:textId="77777777" w:rsidR="006803F3" w:rsidRDefault="006803F3" w:rsidP="00135E11">
            <w:pPr>
              <w:rPr>
                <w:rFonts w:ascii="Arial" w:hAnsi="Arial" w:cs="Arial"/>
                <w:sz w:val="22"/>
                <w:szCs w:val="22"/>
                <w:lang w:val="mk-MK"/>
              </w:rPr>
            </w:pPr>
            <w:r>
              <w:rPr>
                <w:rFonts w:ascii="Arial" w:hAnsi="Arial" w:cs="Arial"/>
                <w:sz w:val="22"/>
                <w:szCs w:val="22"/>
                <w:lang w:val="mk-MK"/>
              </w:rPr>
              <w:t>Јаглерод диоксид, СО</w:t>
            </w:r>
            <w:r>
              <w:rPr>
                <w:rFonts w:ascii="Arial" w:hAnsi="Arial" w:cs="Arial"/>
                <w:sz w:val="22"/>
                <w:szCs w:val="22"/>
                <w:vertAlign w:val="subscript"/>
                <w:lang w:val="mk-MK"/>
              </w:rPr>
              <w:t>2</w:t>
            </w:r>
          </w:p>
        </w:tc>
        <w:tc>
          <w:tcPr>
            <w:tcW w:w="2575" w:type="dxa"/>
            <w:tcBorders>
              <w:top w:val="single" w:sz="4" w:space="0" w:color="auto"/>
              <w:left w:val="single" w:sz="4" w:space="0" w:color="auto"/>
              <w:bottom w:val="single" w:sz="4" w:space="0" w:color="auto"/>
              <w:right w:val="single" w:sz="4" w:space="0" w:color="auto"/>
            </w:tcBorders>
            <w:vAlign w:val="center"/>
            <w:hideMark/>
          </w:tcPr>
          <w:p w14:paraId="7B749C23" w14:textId="77777777" w:rsidR="006803F3" w:rsidRDefault="006803F3" w:rsidP="00135E11">
            <w:pPr>
              <w:ind w:left="-109" w:right="-108"/>
              <w:jc w:val="center"/>
              <w:rPr>
                <w:rFonts w:ascii="Arial" w:hAnsi="Arial" w:cs="Arial"/>
                <w:sz w:val="22"/>
                <w:szCs w:val="22"/>
              </w:rPr>
            </w:pPr>
            <w:r>
              <w:rPr>
                <w:rFonts w:ascii="Arial" w:hAnsi="Arial" w:cs="Arial"/>
                <w:sz w:val="22"/>
                <w:szCs w:val="22"/>
                <w:lang w:val="mk-MK"/>
              </w:rPr>
              <w:t>МКС ISO 12039:20</w:t>
            </w:r>
            <w:r>
              <w:rPr>
                <w:rFonts w:ascii="Arial" w:hAnsi="Arial" w:cs="Arial"/>
                <w:sz w:val="22"/>
                <w:szCs w:val="22"/>
              </w:rPr>
              <w:t>22</w:t>
            </w:r>
          </w:p>
        </w:tc>
        <w:tc>
          <w:tcPr>
            <w:tcW w:w="1343" w:type="dxa"/>
            <w:tcBorders>
              <w:top w:val="single" w:sz="4" w:space="0" w:color="auto"/>
              <w:left w:val="single" w:sz="4" w:space="0" w:color="auto"/>
              <w:bottom w:val="single" w:sz="4" w:space="0" w:color="auto"/>
              <w:right w:val="single" w:sz="4" w:space="0" w:color="auto"/>
            </w:tcBorders>
            <w:vAlign w:val="center"/>
            <w:hideMark/>
          </w:tcPr>
          <w:p w14:paraId="4396EA9E" w14:textId="77777777" w:rsidR="006803F3" w:rsidRDefault="006803F3" w:rsidP="00135E11">
            <w:pPr>
              <w:ind w:left="34"/>
              <w:jc w:val="center"/>
              <w:rPr>
                <w:rFonts w:ascii="Arial" w:hAnsi="Arial" w:cs="Arial"/>
                <w:sz w:val="22"/>
                <w:szCs w:val="22"/>
              </w:rPr>
            </w:pPr>
            <w:r>
              <w:rPr>
                <w:rFonts w:ascii="Arial" w:hAnsi="Arial" w:cs="Arial"/>
                <w:sz w:val="22"/>
                <w:szCs w:val="22"/>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FB38BA3" w14:textId="77777777" w:rsidR="006803F3" w:rsidRDefault="006803F3" w:rsidP="00135E11">
            <w:pPr>
              <w:jc w:val="center"/>
              <w:rPr>
                <w:rFonts w:ascii="Arial" w:hAnsi="Arial" w:cs="Arial"/>
                <w:color w:val="000000"/>
                <w:sz w:val="22"/>
                <w:szCs w:val="22"/>
                <w:highlight w:val="yellow"/>
              </w:rPr>
            </w:pPr>
            <w:r>
              <w:rPr>
                <w:rFonts w:ascii="Arial" w:hAnsi="Arial" w:cs="Arial"/>
                <w:color w:val="000000"/>
                <w:sz w:val="22"/>
                <w:szCs w:val="22"/>
              </w:rPr>
              <w:t>1,64</w:t>
            </w:r>
          </w:p>
        </w:tc>
        <w:tc>
          <w:tcPr>
            <w:tcW w:w="899" w:type="dxa"/>
            <w:tcBorders>
              <w:top w:val="single" w:sz="4" w:space="0" w:color="auto"/>
              <w:left w:val="single" w:sz="4" w:space="0" w:color="auto"/>
              <w:bottom w:val="single" w:sz="4" w:space="0" w:color="auto"/>
              <w:right w:val="single" w:sz="4" w:space="0" w:color="auto"/>
            </w:tcBorders>
            <w:vAlign w:val="center"/>
            <w:hideMark/>
          </w:tcPr>
          <w:p w14:paraId="7600B6B1" w14:textId="77777777" w:rsidR="006803F3" w:rsidRDefault="006803F3" w:rsidP="00135E11">
            <w:pPr>
              <w:jc w:val="center"/>
              <w:rPr>
                <w:rFonts w:ascii="Arial" w:hAnsi="Arial" w:cs="Arial"/>
                <w:b/>
              </w:rPr>
            </w:pPr>
            <w:r>
              <w:rPr>
                <w:rFonts w:ascii="Arial" w:hAnsi="Arial" w:cs="Arial"/>
                <w:b/>
              </w:rPr>
              <w:t>/</w:t>
            </w:r>
          </w:p>
        </w:tc>
      </w:tr>
      <w:tr w:rsidR="006803F3" w14:paraId="391F6F65" w14:textId="77777777" w:rsidTr="006803F3">
        <w:trPr>
          <w:trHeight w:val="413"/>
          <w:jc w:val="center"/>
        </w:trPr>
        <w:tc>
          <w:tcPr>
            <w:tcW w:w="2932" w:type="dxa"/>
            <w:tcBorders>
              <w:top w:val="single" w:sz="4" w:space="0" w:color="auto"/>
              <w:left w:val="single" w:sz="4" w:space="0" w:color="auto"/>
              <w:bottom w:val="single" w:sz="4" w:space="0" w:color="auto"/>
              <w:right w:val="single" w:sz="4" w:space="0" w:color="auto"/>
            </w:tcBorders>
            <w:vAlign w:val="center"/>
            <w:hideMark/>
          </w:tcPr>
          <w:p w14:paraId="4AB7985B" w14:textId="77777777" w:rsidR="006803F3" w:rsidRDefault="006803F3" w:rsidP="00135E11">
            <w:pPr>
              <w:rPr>
                <w:rFonts w:ascii="Arial" w:hAnsi="Arial" w:cs="Arial"/>
                <w:sz w:val="22"/>
                <w:szCs w:val="22"/>
                <w:vertAlign w:val="superscript"/>
                <w:lang w:val="mk-MK"/>
              </w:rPr>
            </w:pPr>
            <w:r>
              <w:rPr>
                <w:rFonts w:ascii="Arial" w:hAnsi="Arial" w:cs="Arial"/>
                <w:sz w:val="22"/>
                <w:szCs w:val="22"/>
                <w:lang w:val="mk-MK"/>
              </w:rPr>
              <w:t>Сулфур диоксид, ЅО</w:t>
            </w:r>
            <w:r>
              <w:rPr>
                <w:rFonts w:ascii="Arial" w:hAnsi="Arial" w:cs="Arial"/>
                <w:sz w:val="22"/>
                <w:szCs w:val="22"/>
                <w:vertAlign w:val="subscript"/>
                <w:lang w:val="mk-MK"/>
              </w:rPr>
              <w:t>2</w:t>
            </w:r>
          </w:p>
        </w:tc>
        <w:tc>
          <w:tcPr>
            <w:tcW w:w="2575" w:type="dxa"/>
            <w:tcBorders>
              <w:top w:val="single" w:sz="4" w:space="0" w:color="auto"/>
              <w:left w:val="single" w:sz="4" w:space="0" w:color="auto"/>
              <w:bottom w:val="single" w:sz="4" w:space="0" w:color="auto"/>
              <w:right w:val="single" w:sz="4" w:space="0" w:color="auto"/>
            </w:tcBorders>
            <w:vAlign w:val="center"/>
            <w:hideMark/>
          </w:tcPr>
          <w:p w14:paraId="005CB02E" w14:textId="77777777" w:rsidR="006803F3" w:rsidRDefault="006803F3" w:rsidP="00135E11">
            <w:pPr>
              <w:ind w:left="-109" w:right="-108"/>
              <w:jc w:val="center"/>
              <w:rPr>
                <w:rFonts w:ascii="Arial" w:hAnsi="Arial" w:cs="Arial"/>
                <w:sz w:val="22"/>
                <w:szCs w:val="22"/>
                <w:lang w:val="mk-MK"/>
              </w:rPr>
            </w:pPr>
            <w:r>
              <w:rPr>
                <w:rFonts w:ascii="Arial" w:hAnsi="Arial" w:cs="Arial"/>
                <w:sz w:val="22"/>
                <w:szCs w:val="22"/>
                <w:lang w:val="mk-MK"/>
              </w:rPr>
              <w:t xml:space="preserve">МКС </w:t>
            </w:r>
            <w:r>
              <w:rPr>
                <w:rFonts w:ascii="Arial" w:hAnsi="Arial" w:cs="Arial"/>
                <w:sz w:val="22"/>
                <w:szCs w:val="22"/>
              </w:rPr>
              <w:t xml:space="preserve">ISO </w:t>
            </w:r>
            <w:r>
              <w:rPr>
                <w:rFonts w:ascii="Arial" w:hAnsi="Arial" w:cs="Arial"/>
                <w:sz w:val="22"/>
                <w:szCs w:val="22"/>
                <w:lang w:val="mk-MK"/>
              </w:rPr>
              <w:t xml:space="preserve">7935: </w:t>
            </w:r>
            <w:r>
              <w:rPr>
                <w:rFonts w:ascii="Arial" w:hAnsi="Arial" w:cs="Arial"/>
                <w:sz w:val="22"/>
                <w:szCs w:val="22"/>
              </w:rPr>
              <w:t>2008</w:t>
            </w:r>
          </w:p>
        </w:tc>
        <w:tc>
          <w:tcPr>
            <w:tcW w:w="1343" w:type="dxa"/>
            <w:tcBorders>
              <w:top w:val="single" w:sz="4" w:space="0" w:color="auto"/>
              <w:left w:val="single" w:sz="4" w:space="0" w:color="auto"/>
              <w:bottom w:val="single" w:sz="4" w:space="0" w:color="auto"/>
              <w:right w:val="single" w:sz="4" w:space="0" w:color="auto"/>
            </w:tcBorders>
            <w:vAlign w:val="center"/>
            <w:hideMark/>
          </w:tcPr>
          <w:p w14:paraId="7EDF955F" w14:textId="77777777" w:rsidR="006803F3" w:rsidRDefault="006803F3" w:rsidP="00135E11">
            <w:pPr>
              <w:ind w:left="34"/>
              <w:jc w:val="center"/>
              <w:rPr>
                <w:rFonts w:ascii="Arial" w:hAnsi="Arial" w:cs="Arial"/>
                <w:sz w:val="22"/>
                <w:szCs w:val="22"/>
              </w:rPr>
            </w:pPr>
            <w:r>
              <w:rPr>
                <w:rFonts w:ascii="Arial" w:hAnsi="Arial" w:cs="Arial"/>
                <w:sz w:val="22"/>
                <w:szCs w:val="22"/>
              </w:rPr>
              <w:t>mg/Nm</w:t>
            </w:r>
            <w:r>
              <w:rPr>
                <w:rFonts w:ascii="Arial" w:hAnsi="Arial" w:cs="Arial"/>
                <w:sz w:val="22"/>
                <w:szCs w:val="22"/>
                <w:vertAlign w:val="superscript"/>
              </w:rPr>
              <w:t>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2725459" w14:textId="77777777" w:rsidR="006803F3" w:rsidRDefault="006803F3" w:rsidP="00135E11">
            <w:pPr>
              <w:jc w:val="center"/>
              <w:rPr>
                <w:rFonts w:ascii="Arial" w:hAnsi="Arial" w:cs="Arial"/>
                <w:color w:val="000000"/>
                <w:sz w:val="22"/>
                <w:szCs w:val="22"/>
              </w:rPr>
            </w:pPr>
            <w:r>
              <w:rPr>
                <w:rFonts w:ascii="Arial" w:hAnsi="Arial" w:cs="Arial"/>
                <w:color w:val="000000"/>
                <w:sz w:val="22"/>
                <w:szCs w:val="22"/>
              </w:rPr>
              <w:t xml:space="preserve">53,5  </w:t>
            </w:r>
          </w:p>
        </w:tc>
        <w:tc>
          <w:tcPr>
            <w:tcW w:w="899" w:type="dxa"/>
            <w:tcBorders>
              <w:top w:val="single" w:sz="4" w:space="0" w:color="auto"/>
              <w:left w:val="single" w:sz="4" w:space="0" w:color="auto"/>
              <w:bottom w:val="single" w:sz="4" w:space="0" w:color="auto"/>
              <w:right w:val="single" w:sz="4" w:space="0" w:color="auto"/>
            </w:tcBorders>
            <w:vAlign w:val="center"/>
            <w:hideMark/>
          </w:tcPr>
          <w:p w14:paraId="571AC5B4" w14:textId="77777777" w:rsidR="006803F3" w:rsidRDefault="006803F3" w:rsidP="00135E11">
            <w:pPr>
              <w:jc w:val="center"/>
              <w:rPr>
                <w:rFonts w:ascii="Arial" w:hAnsi="Arial" w:cs="Arial"/>
                <w:sz w:val="22"/>
                <w:szCs w:val="22"/>
                <w:lang w:val="mk-MK"/>
              </w:rPr>
            </w:pPr>
            <w:r>
              <w:rPr>
                <w:rFonts w:ascii="Arial" w:hAnsi="Arial" w:cs="Arial"/>
                <w:b/>
                <w:sz w:val="22"/>
                <w:szCs w:val="22"/>
                <w:lang w:val="mk-MK"/>
              </w:rPr>
              <w:t>/</w:t>
            </w:r>
          </w:p>
        </w:tc>
      </w:tr>
      <w:tr w:rsidR="006803F3" w14:paraId="695502E9" w14:textId="77777777" w:rsidTr="00135E11">
        <w:trPr>
          <w:trHeight w:val="455"/>
          <w:jc w:val="center"/>
        </w:trPr>
        <w:tc>
          <w:tcPr>
            <w:tcW w:w="2932" w:type="dxa"/>
            <w:tcBorders>
              <w:top w:val="single" w:sz="4" w:space="0" w:color="auto"/>
              <w:left w:val="single" w:sz="4" w:space="0" w:color="auto"/>
              <w:bottom w:val="single" w:sz="4" w:space="0" w:color="auto"/>
              <w:right w:val="single" w:sz="4" w:space="0" w:color="auto"/>
            </w:tcBorders>
            <w:vAlign w:val="center"/>
            <w:hideMark/>
          </w:tcPr>
          <w:p w14:paraId="060149D7" w14:textId="77777777" w:rsidR="006803F3" w:rsidRDefault="006803F3" w:rsidP="00135E11">
            <w:pPr>
              <w:rPr>
                <w:rFonts w:ascii="Arial" w:hAnsi="Arial" w:cs="Arial"/>
                <w:sz w:val="22"/>
                <w:szCs w:val="22"/>
                <w:lang w:val="mk-MK"/>
              </w:rPr>
            </w:pPr>
            <w:r>
              <w:rPr>
                <w:rFonts w:ascii="Arial" w:hAnsi="Arial" w:cs="Arial"/>
                <w:sz w:val="22"/>
                <w:szCs w:val="22"/>
                <w:lang w:val="mk-MK"/>
              </w:rPr>
              <w:t xml:space="preserve">Азотни оксиди изразени како </w:t>
            </w:r>
            <w:r>
              <w:rPr>
                <w:rFonts w:ascii="Arial" w:hAnsi="Arial" w:cs="Arial"/>
                <w:sz w:val="22"/>
                <w:szCs w:val="22"/>
              </w:rPr>
              <w:t>NO</w:t>
            </w:r>
            <w:r>
              <w:rPr>
                <w:rFonts w:ascii="Arial" w:hAnsi="Arial" w:cs="Arial"/>
                <w:sz w:val="22"/>
                <w:szCs w:val="22"/>
                <w:vertAlign w:val="subscript"/>
                <w:lang w:val="mk-MK"/>
              </w:rPr>
              <w:t>2</w:t>
            </w:r>
          </w:p>
        </w:tc>
        <w:tc>
          <w:tcPr>
            <w:tcW w:w="2575" w:type="dxa"/>
            <w:tcBorders>
              <w:top w:val="single" w:sz="4" w:space="0" w:color="auto"/>
              <w:left w:val="single" w:sz="4" w:space="0" w:color="auto"/>
              <w:bottom w:val="single" w:sz="4" w:space="0" w:color="auto"/>
              <w:right w:val="single" w:sz="4" w:space="0" w:color="auto"/>
            </w:tcBorders>
            <w:vAlign w:val="center"/>
            <w:hideMark/>
          </w:tcPr>
          <w:p w14:paraId="7A7A6FE7" w14:textId="77777777" w:rsidR="006803F3" w:rsidRDefault="006803F3" w:rsidP="00135E11">
            <w:pPr>
              <w:ind w:left="-109" w:right="-108"/>
              <w:jc w:val="center"/>
              <w:rPr>
                <w:rFonts w:ascii="Arial" w:hAnsi="Arial" w:cs="Arial"/>
                <w:sz w:val="22"/>
                <w:szCs w:val="22"/>
                <w:lang w:val="mk-MK"/>
              </w:rPr>
            </w:pPr>
            <w:r>
              <w:rPr>
                <w:rFonts w:ascii="Arial" w:hAnsi="Arial" w:cs="Arial"/>
                <w:sz w:val="22"/>
                <w:szCs w:val="22"/>
                <w:lang w:val="mk-MK"/>
              </w:rPr>
              <w:t>МКС EN 14792:2017</w:t>
            </w:r>
          </w:p>
        </w:tc>
        <w:tc>
          <w:tcPr>
            <w:tcW w:w="1343" w:type="dxa"/>
            <w:tcBorders>
              <w:top w:val="single" w:sz="4" w:space="0" w:color="auto"/>
              <w:left w:val="single" w:sz="4" w:space="0" w:color="auto"/>
              <w:bottom w:val="single" w:sz="4" w:space="0" w:color="auto"/>
              <w:right w:val="single" w:sz="4" w:space="0" w:color="auto"/>
            </w:tcBorders>
            <w:vAlign w:val="center"/>
            <w:hideMark/>
          </w:tcPr>
          <w:p w14:paraId="4623F6F7" w14:textId="77777777" w:rsidR="006803F3" w:rsidRDefault="006803F3" w:rsidP="00135E11">
            <w:pPr>
              <w:jc w:val="center"/>
              <w:rPr>
                <w:rFonts w:ascii="Arial" w:hAnsi="Arial" w:cs="Arial"/>
                <w:sz w:val="22"/>
                <w:szCs w:val="22"/>
              </w:rPr>
            </w:pPr>
            <w:r>
              <w:rPr>
                <w:rFonts w:ascii="Arial" w:hAnsi="Arial" w:cs="Arial"/>
                <w:sz w:val="22"/>
                <w:szCs w:val="22"/>
              </w:rPr>
              <w:t>mg/Nm</w:t>
            </w:r>
            <w:r>
              <w:rPr>
                <w:rFonts w:ascii="Arial" w:hAnsi="Arial" w:cs="Arial"/>
                <w:sz w:val="22"/>
                <w:szCs w:val="22"/>
                <w:vertAlign w:val="superscript"/>
              </w:rPr>
              <w:t>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C639EB" w14:textId="77777777" w:rsidR="006803F3" w:rsidRDefault="006803F3" w:rsidP="00135E11">
            <w:pPr>
              <w:jc w:val="center"/>
              <w:rPr>
                <w:rFonts w:ascii="Arial" w:hAnsi="Arial" w:cs="Arial"/>
                <w:color w:val="000000"/>
                <w:sz w:val="22"/>
                <w:szCs w:val="22"/>
              </w:rPr>
            </w:pPr>
            <w:r>
              <w:rPr>
                <w:rFonts w:ascii="Arial" w:hAnsi="Arial" w:cs="Arial"/>
                <w:color w:val="000000"/>
                <w:sz w:val="22"/>
                <w:szCs w:val="22"/>
              </w:rPr>
              <w:t>78,6</w:t>
            </w:r>
          </w:p>
        </w:tc>
        <w:tc>
          <w:tcPr>
            <w:tcW w:w="899" w:type="dxa"/>
            <w:tcBorders>
              <w:top w:val="single" w:sz="4" w:space="0" w:color="auto"/>
              <w:left w:val="single" w:sz="4" w:space="0" w:color="auto"/>
              <w:bottom w:val="single" w:sz="4" w:space="0" w:color="auto"/>
              <w:right w:val="single" w:sz="4" w:space="0" w:color="auto"/>
            </w:tcBorders>
            <w:vAlign w:val="center"/>
            <w:hideMark/>
          </w:tcPr>
          <w:p w14:paraId="0BA8E48F" w14:textId="77777777" w:rsidR="006803F3" w:rsidRDefault="006803F3" w:rsidP="00135E11">
            <w:pPr>
              <w:jc w:val="center"/>
              <w:rPr>
                <w:rFonts w:ascii="Arial" w:hAnsi="Arial" w:cs="Arial"/>
                <w:b/>
                <w:sz w:val="22"/>
                <w:szCs w:val="22"/>
                <w:lang w:val="mk-MK"/>
              </w:rPr>
            </w:pPr>
            <w:r>
              <w:rPr>
                <w:rFonts w:ascii="Arial" w:hAnsi="Arial" w:cs="Arial"/>
                <w:b/>
                <w:sz w:val="22"/>
                <w:szCs w:val="22"/>
                <w:lang w:val="mk-MK"/>
              </w:rPr>
              <w:t>500</w:t>
            </w:r>
          </w:p>
        </w:tc>
      </w:tr>
      <w:tr w:rsidR="006803F3" w14:paraId="680BFBE5" w14:textId="77777777" w:rsidTr="00135E11">
        <w:trPr>
          <w:trHeight w:val="455"/>
          <w:jc w:val="center"/>
        </w:trPr>
        <w:tc>
          <w:tcPr>
            <w:tcW w:w="2932" w:type="dxa"/>
            <w:tcBorders>
              <w:top w:val="single" w:sz="4" w:space="0" w:color="auto"/>
              <w:left w:val="single" w:sz="4" w:space="0" w:color="auto"/>
              <w:bottom w:val="single" w:sz="4" w:space="0" w:color="auto"/>
              <w:right w:val="single" w:sz="4" w:space="0" w:color="auto"/>
            </w:tcBorders>
            <w:vAlign w:val="center"/>
          </w:tcPr>
          <w:p w14:paraId="7D5D90FD" w14:textId="77777777" w:rsidR="006803F3" w:rsidRDefault="006803F3" w:rsidP="00135E11">
            <w:pPr>
              <w:rPr>
                <w:rFonts w:ascii="Arial" w:hAnsi="Arial" w:cs="Arial"/>
                <w:sz w:val="22"/>
                <w:szCs w:val="22"/>
                <w:lang w:val="mk-MK"/>
              </w:rPr>
            </w:pPr>
            <w:r w:rsidRPr="00EA38AD">
              <w:rPr>
                <w:rFonts w:ascii="Arial" w:hAnsi="Arial" w:cs="Arial"/>
                <w:sz w:val="22"/>
                <w:szCs w:val="22"/>
                <w:lang w:val="mk-MK"/>
              </w:rPr>
              <w:t>Концетрација на цврсти честички (прашина)</w:t>
            </w:r>
          </w:p>
        </w:tc>
        <w:tc>
          <w:tcPr>
            <w:tcW w:w="2575" w:type="dxa"/>
            <w:tcBorders>
              <w:top w:val="single" w:sz="4" w:space="0" w:color="auto"/>
              <w:left w:val="single" w:sz="4" w:space="0" w:color="auto"/>
              <w:bottom w:val="single" w:sz="4" w:space="0" w:color="auto"/>
              <w:right w:val="single" w:sz="4" w:space="0" w:color="auto"/>
            </w:tcBorders>
            <w:vAlign w:val="center"/>
          </w:tcPr>
          <w:p w14:paraId="09902CC7" w14:textId="77777777" w:rsidR="006803F3" w:rsidRDefault="006803F3" w:rsidP="00135E11">
            <w:pPr>
              <w:ind w:left="-109" w:right="-108"/>
              <w:jc w:val="center"/>
              <w:rPr>
                <w:rFonts w:ascii="Arial" w:hAnsi="Arial" w:cs="Arial"/>
                <w:sz w:val="22"/>
                <w:szCs w:val="22"/>
                <w:lang w:val="mk-MK"/>
              </w:rPr>
            </w:pPr>
            <w:r w:rsidRPr="00EA38AD">
              <w:rPr>
                <w:rFonts w:ascii="Arial" w:hAnsi="Arial" w:cs="Arial"/>
                <w:sz w:val="22"/>
                <w:szCs w:val="22"/>
                <w:lang w:val="mk-MK"/>
              </w:rPr>
              <w:t>МКС EN 13284-1:2018</w:t>
            </w:r>
          </w:p>
        </w:tc>
        <w:tc>
          <w:tcPr>
            <w:tcW w:w="1343" w:type="dxa"/>
            <w:tcBorders>
              <w:top w:val="single" w:sz="4" w:space="0" w:color="auto"/>
              <w:left w:val="single" w:sz="4" w:space="0" w:color="auto"/>
              <w:bottom w:val="single" w:sz="4" w:space="0" w:color="auto"/>
              <w:right w:val="single" w:sz="4" w:space="0" w:color="auto"/>
            </w:tcBorders>
            <w:vAlign w:val="center"/>
          </w:tcPr>
          <w:p w14:paraId="7B12934C" w14:textId="77777777" w:rsidR="006803F3" w:rsidRDefault="006803F3" w:rsidP="00135E11">
            <w:pPr>
              <w:jc w:val="center"/>
              <w:rPr>
                <w:rFonts w:ascii="Arial" w:hAnsi="Arial" w:cs="Arial"/>
                <w:sz w:val="22"/>
                <w:szCs w:val="22"/>
              </w:rPr>
            </w:pPr>
            <w:r>
              <w:rPr>
                <w:rFonts w:ascii="Arial" w:hAnsi="Arial" w:cs="Arial"/>
              </w:rPr>
              <w:t>mg/m</w:t>
            </w:r>
            <w:r>
              <w:rPr>
                <w:rFonts w:ascii="Arial" w:hAnsi="Arial" w:cs="Arial"/>
                <w:vertAlign w:val="superscript"/>
              </w:rPr>
              <w:t>3</w:t>
            </w:r>
          </w:p>
        </w:tc>
        <w:tc>
          <w:tcPr>
            <w:tcW w:w="1418" w:type="dxa"/>
            <w:tcBorders>
              <w:top w:val="single" w:sz="4" w:space="0" w:color="auto"/>
              <w:left w:val="single" w:sz="4" w:space="0" w:color="auto"/>
              <w:bottom w:val="single" w:sz="4" w:space="0" w:color="auto"/>
              <w:right w:val="single" w:sz="4" w:space="0" w:color="auto"/>
            </w:tcBorders>
            <w:vAlign w:val="center"/>
          </w:tcPr>
          <w:p w14:paraId="12A9D5FB" w14:textId="77777777" w:rsidR="006803F3" w:rsidRDefault="006803F3" w:rsidP="00135E11">
            <w:pPr>
              <w:jc w:val="center"/>
              <w:rPr>
                <w:rFonts w:ascii="Arial" w:hAnsi="Arial" w:cs="Arial"/>
                <w:color w:val="000000"/>
                <w:sz w:val="22"/>
                <w:szCs w:val="22"/>
              </w:rPr>
            </w:pPr>
            <w:r w:rsidRPr="00AF59C1">
              <w:rPr>
                <w:rFonts w:ascii="Arial" w:hAnsi="Arial" w:cs="Arial"/>
                <w:color w:val="000000"/>
                <w:sz w:val="22"/>
                <w:szCs w:val="22"/>
              </w:rPr>
              <w:t>24,79</w:t>
            </w:r>
          </w:p>
        </w:tc>
        <w:tc>
          <w:tcPr>
            <w:tcW w:w="899" w:type="dxa"/>
            <w:tcBorders>
              <w:top w:val="single" w:sz="4" w:space="0" w:color="auto"/>
              <w:left w:val="single" w:sz="4" w:space="0" w:color="auto"/>
              <w:bottom w:val="single" w:sz="4" w:space="0" w:color="auto"/>
              <w:right w:val="single" w:sz="4" w:space="0" w:color="auto"/>
            </w:tcBorders>
            <w:vAlign w:val="center"/>
          </w:tcPr>
          <w:p w14:paraId="1882ABF8" w14:textId="77777777" w:rsidR="006803F3" w:rsidRDefault="006803F3" w:rsidP="00135E11">
            <w:pPr>
              <w:jc w:val="center"/>
              <w:rPr>
                <w:rFonts w:ascii="Arial" w:hAnsi="Arial" w:cs="Arial"/>
                <w:b/>
                <w:sz w:val="22"/>
                <w:szCs w:val="22"/>
                <w:lang w:val="mk-MK"/>
              </w:rPr>
            </w:pPr>
            <w:r w:rsidRPr="00AF59C1">
              <w:rPr>
                <w:rFonts w:ascii="Arial" w:hAnsi="Arial" w:cs="Arial"/>
                <w:b/>
                <w:sz w:val="22"/>
                <w:szCs w:val="22"/>
                <w:lang w:val="mk-MK"/>
              </w:rPr>
              <w:t>50</w:t>
            </w:r>
          </w:p>
        </w:tc>
      </w:tr>
    </w:tbl>
    <w:p w14:paraId="2ECB5FE0" w14:textId="77777777" w:rsidR="006803F3" w:rsidRDefault="006803F3" w:rsidP="006803F3">
      <w:pPr>
        <w:autoSpaceDE w:val="0"/>
        <w:autoSpaceDN w:val="0"/>
        <w:adjustRightInd w:val="0"/>
        <w:spacing w:line="360" w:lineRule="auto"/>
        <w:ind w:firstLine="720"/>
        <w:jc w:val="both"/>
        <w:rPr>
          <w:rFonts w:ascii="Arial" w:hAnsi="Arial" w:cs="Arial"/>
        </w:rPr>
      </w:pPr>
      <w:r w:rsidRPr="004655F5">
        <w:rPr>
          <w:rFonts w:ascii="Arial" w:hAnsi="Arial" w:cs="Arial"/>
        </w:rPr>
        <w:lastRenderedPageBreak/>
        <w:t>Измерените вредности покажуваат дека концентрациите на азотни оксиди се во</w:t>
      </w:r>
      <w:r>
        <w:rPr>
          <w:rFonts w:ascii="Arial" w:hAnsi="Arial" w:cs="Arial"/>
        </w:rPr>
        <w:t xml:space="preserve"> </w:t>
      </w:r>
      <w:r w:rsidRPr="004655F5">
        <w:rPr>
          <w:rFonts w:ascii="Arial" w:hAnsi="Arial" w:cs="Arial"/>
        </w:rPr>
        <w:t>границите на дозволените гранични вредности, додека за концентрацијата на сулфурен</w:t>
      </w:r>
      <w:r>
        <w:rPr>
          <w:rFonts w:ascii="Arial" w:hAnsi="Arial" w:cs="Arial"/>
        </w:rPr>
        <w:t xml:space="preserve"> </w:t>
      </w:r>
      <w:r w:rsidRPr="004655F5">
        <w:rPr>
          <w:rFonts w:ascii="Arial" w:hAnsi="Arial" w:cs="Arial"/>
        </w:rPr>
        <w:t>диоксид не се пропишани гранични вредности. Концентрациите на јаглероден диоксид</w:t>
      </w:r>
      <w:r>
        <w:rPr>
          <w:rFonts w:ascii="Arial" w:hAnsi="Arial" w:cs="Arial"/>
        </w:rPr>
        <w:t xml:space="preserve"> </w:t>
      </w:r>
      <w:r w:rsidRPr="004655F5">
        <w:rPr>
          <w:rFonts w:ascii="Arial" w:hAnsi="Arial" w:cs="Arial"/>
        </w:rPr>
        <w:t>и прашина ги надминуваат пропишаните вредности за ложишта на дрва, со топлинска</w:t>
      </w:r>
      <w:r>
        <w:rPr>
          <w:rFonts w:ascii="Arial" w:hAnsi="Arial" w:cs="Arial"/>
        </w:rPr>
        <w:t xml:space="preserve"> </w:t>
      </w:r>
      <w:r w:rsidRPr="004655F5">
        <w:rPr>
          <w:rFonts w:ascii="Arial" w:hAnsi="Arial" w:cs="Arial"/>
        </w:rPr>
        <w:t>моќност од 1 до 50 MW, во согласност со Правилникот за максимално дозволените</w:t>
      </w:r>
      <w:r>
        <w:rPr>
          <w:rFonts w:ascii="Arial" w:hAnsi="Arial" w:cs="Arial"/>
        </w:rPr>
        <w:t xml:space="preserve"> </w:t>
      </w:r>
      <w:r w:rsidRPr="004655F5">
        <w:rPr>
          <w:rFonts w:ascii="Arial" w:hAnsi="Arial" w:cs="Arial"/>
        </w:rPr>
        <w:t>нивоа на емисии и видови на загадувачки супстанции во отпадните гасови и пареи кои</w:t>
      </w:r>
      <w:r>
        <w:rPr>
          <w:rFonts w:ascii="Arial" w:hAnsi="Arial" w:cs="Arial"/>
        </w:rPr>
        <w:t xml:space="preserve"> </w:t>
      </w:r>
      <w:r w:rsidRPr="004655F5">
        <w:rPr>
          <w:rFonts w:ascii="Arial" w:hAnsi="Arial" w:cs="Arial"/>
        </w:rPr>
        <w:t>ги емитираат стационарните извори во воздухот („Службен весник на Република</w:t>
      </w:r>
      <w:r>
        <w:rPr>
          <w:rFonts w:ascii="Arial" w:hAnsi="Arial" w:cs="Arial"/>
        </w:rPr>
        <w:t xml:space="preserve"> </w:t>
      </w:r>
      <w:r w:rsidRPr="004655F5">
        <w:rPr>
          <w:rFonts w:ascii="Arial" w:hAnsi="Arial" w:cs="Arial"/>
        </w:rPr>
        <w:t>Македонија“ бр. 141/10).</w:t>
      </w:r>
    </w:p>
    <w:p w14:paraId="4B29EC7E" w14:textId="77777777" w:rsidR="006803F3" w:rsidRDefault="006803F3" w:rsidP="006803F3">
      <w:pPr>
        <w:autoSpaceDE w:val="0"/>
        <w:autoSpaceDN w:val="0"/>
        <w:adjustRightInd w:val="0"/>
        <w:spacing w:line="360" w:lineRule="auto"/>
        <w:ind w:firstLine="720"/>
        <w:jc w:val="both"/>
        <w:rPr>
          <w:rFonts w:ascii="Arial" w:hAnsi="Arial" w:cs="Arial"/>
        </w:rPr>
      </w:pPr>
    </w:p>
    <w:p w14:paraId="226268A1" w14:textId="77777777" w:rsidR="006803F3" w:rsidRPr="004655F5" w:rsidRDefault="006803F3" w:rsidP="00ED19F3">
      <w:pPr>
        <w:numPr>
          <w:ilvl w:val="0"/>
          <w:numId w:val="125"/>
        </w:numPr>
        <w:autoSpaceDE w:val="0"/>
        <w:autoSpaceDN w:val="0"/>
        <w:adjustRightInd w:val="0"/>
        <w:spacing w:line="360" w:lineRule="auto"/>
        <w:ind w:left="709"/>
        <w:jc w:val="both"/>
        <w:rPr>
          <w:rFonts w:ascii="Arial" w:hAnsi="Arial" w:cs="Arial"/>
          <w:b/>
          <w:bCs/>
        </w:rPr>
      </w:pPr>
      <w:r w:rsidRPr="004655F5">
        <w:rPr>
          <w:rFonts w:ascii="Arial" w:hAnsi="Arial" w:cs="Arial"/>
          <w:b/>
          <w:bCs/>
        </w:rPr>
        <w:t xml:space="preserve">Главни извори на емисии </w:t>
      </w:r>
    </w:p>
    <w:p w14:paraId="3454AD93" w14:textId="77777777" w:rsidR="006803F3" w:rsidRDefault="006803F3" w:rsidP="006803F3">
      <w:pPr>
        <w:autoSpaceDE w:val="0"/>
        <w:autoSpaceDN w:val="0"/>
        <w:adjustRightInd w:val="0"/>
        <w:spacing w:line="360" w:lineRule="auto"/>
        <w:ind w:firstLine="720"/>
        <w:jc w:val="both"/>
        <w:rPr>
          <w:rFonts w:ascii="Arial" w:hAnsi="Arial" w:cs="Arial"/>
        </w:rPr>
      </w:pPr>
      <w:r w:rsidRPr="004655F5">
        <w:rPr>
          <w:rFonts w:ascii="Arial" w:hAnsi="Arial" w:cs="Arial"/>
        </w:rPr>
        <w:t xml:space="preserve">Во Инсталацијата идентификувани се 5 главни извори на емисии во атмосферата, прикажани во Табела 1 (дел од нив не се во функција, како ротоклон во погонот за дробење, вентилатор во погон за сеење). </w:t>
      </w:r>
    </w:p>
    <w:p w14:paraId="2F93A603" w14:textId="77777777" w:rsidR="006803F3" w:rsidRDefault="006803F3" w:rsidP="006803F3">
      <w:pPr>
        <w:autoSpaceDE w:val="0"/>
        <w:autoSpaceDN w:val="0"/>
        <w:adjustRightInd w:val="0"/>
        <w:spacing w:line="360" w:lineRule="auto"/>
        <w:ind w:firstLine="720"/>
        <w:jc w:val="both"/>
        <w:rPr>
          <w:rFonts w:ascii="Arial" w:hAnsi="Arial" w:cs="Arial"/>
        </w:rPr>
      </w:pPr>
      <w:r w:rsidRPr="000932C2">
        <w:rPr>
          <w:rFonts w:ascii="Arial" w:hAnsi="Arial" w:cs="Arial"/>
          <w:lang w:val="mk-MK"/>
        </w:rPr>
        <w:t xml:space="preserve">Со цел да се утврдат емисиите </w:t>
      </w:r>
      <w:r>
        <w:rPr>
          <w:rFonts w:ascii="Arial" w:hAnsi="Arial" w:cs="Arial"/>
          <w:lang w:val="mk-MK"/>
        </w:rPr>
        <w:t>од вентилационите испусти</w:t>
      </w:r>
      <w:r w:rsidRPr="000932C2">
        <w:rPr>
          <w:rFonts w:ascii="Arial" w:hAnsi="Arial" w:cs="Arial"/>
          <w:lang w:val="mk-MK"/>
        </w:rPr>
        <w:t xml:space="preserve"> на ден </w:t>
      </w:r>
      <w:r>
        <w:rPr>
          <w:rFonts w:ascii="Arial" w:hAnsi="Arial" w:cs="Arial"/>
          <w:lang w:val="mk-MK"/>
        </w:rPr>
        <w:t>27</w:t>
      </w:r>
      <w:r w:rsidRPr="000932C2">
        <w:rPr>
          <w:rFonts w:ascii="Arial" w:hAnsi="Arial" w:cs="Arial"/>
          <w:lang w:val="mk-MK"/>
        </w:rPr>
        <w:t>.</w:t>
      </w:r>
      <w:r>
        <w:rPr>
          <w:rFonts w:ascii="Arial" w:hAnsi="Arial" w:cs="Arial"/>
          <w:lang w:val="mk-MK"/>
        </w:rPr>
        <w:t>11</w:t>
      </w:r>
      <w:r w:rsidRPr="000932C2">
        <w:rPr>
          <w:rFonts w:ascii="Arial" w:hAnsi="Arial" w:cs="Arial"/>
          <w:lang w:val="mk-MK"/>
        </w:rPr>
        <w:t>.20</w:t>
      </w:r>
      <w:r>
        <w:rPr>
          <w:rFonts w:ascii="Arial" w:hAnsi="Arial" w:cs="Arial"/>
          <w:lang w:val="mk-MK"/>
        </w:rPr>
        <w:t>24</w:t>
      </w:r>
      <w:r w:rsidRPr="000932C2">
        <w:rPr>
          <w:rFonts w:ascii="Arial" w:hAnsi="Arial" w:cs="Arial"/>
          <w:lang w:val="mk-MK"/>
        </w:rPr>
        <w:t xml:space="preserve"> извршени се</w:t>
      </w:r>
      <w:r>
        <w:rPr>
          <w:rFonts w:ascii="Arial" w:hAnsi="Arial" w:cs="Arial"/>
          <w:lang w:val="mk-MK"/>
        </w:rPr>
        <w:t xml:space="preserve"> </w:t>
      </w:r>
      <w:r w:rsidRPr="000932C2">
        <w:rPr>
          <w:rFonts w:ascii="Arial" w:hAnsi="Arial" w:cs="Arial"/>
          <w:lang w:val="mk-MK"/>
        </w:rPr>
        <w:t>мерења</w:t>
      </w:r>
      <w:r>
        <w:rPr>
          <w:rFonts w:ascii="Arial" w:hAnsi="Arial" w:cs="Arial"/>
          <w:lang w:val="mk-MK"/>
        </w:rPr>
        <w:t xml:space="preserve"> за</w:t>
      </w:r>
      <w:r w:rsidRPr="000932C2">
        <w:rPr>
          <w:rFonts w:ascii="Arial" w:hAnsi="Arial" w:cs="Arial"/>
          <w:lang w:val="mk-MK"/>
        </w:rPr>
        <w:t xml:space="preserve"> прашина</w:t>
      </w:r>
      <w:r>
        <w:rPr>
          <w:rFonts w:ascii="Arial" w:hAnsi="Arial" w:cs="Arial"/>
          <w:lang w:val="mk-MK"/>
        </w:rPr>
        <w:t>.</w:t>
      </w:r>
      <w:r w:rsidRPr="000932C2">
        <w:rPr>
          <w:rFonts w:ascii="Arial" w:hAnsi="Arial" w:cs="Arial"/>
          <w:lang w:val="mk-MK"/>
        </w:rPr>
        <w:t xml:space="preserve"> Резултатите од мерењата ги покажуваат</w:t>
      </w:r>
      <w:r>
        <w:rPr>
          <w:rFonts w:ascii="Arial" w:hAnsi="Arial" w:cs="Arial"/>
          <w:lang w:val="mk-MK"/>
        </w:rPr>
        <w:t xml:space="preserve"> </w:t>
      </w:r>
      <w:r w:rsidRPr="000932C2">
        <w:rPr>
          <w:rFonts w:ascii="Arial" w:hAnsi="Arial" w:cs="Arial"/>
          <w:lang w:val="mk-MK"/>
        </w:rPr>
        <w:t>следните вредности:</w:t>
      </w:r>
    </w:p>
    <w:p w14:paraId="4E54911D" w14:textId="77777777" w:rsidR="006803F3" w:rsidRPr="00226186" w:rsidRDefault="006803F3" w:rsidP="006803F3">
      <w:pPr>
        <w:autoSpaceDE w:val="0"/>
        <w:autoSpaceDN w:val="0"/>
        <w:adjustRightInd w:val="0"/>
        <w:spacing w:line="360" w:lineRule="auto"/>
        <w:ind w:firstLine="720"/>
        <w:jc w:val="both"/>
        <w:rPr>
          <w:rFonts w:ascii="Arial" w:hAnsi="Arial" w:cs="Arial"/>
        </w:rPr>
      </w:pPr>
      <w:r w:rsidRPr="00306392">
        <w:rPr>
          <w:rFonts w:ascii="Arial" w:hAnsi="Arial" w:cs="Arial"/>
          <w:b/>
          <w:bCs/>
          <w:lang w:val="mk-MK"/>
        </w:rPr>
        <w:t>Табела бр.</w:t>
      </w:r>
      <w:r>
        <w:rPr>
          <w:rFonts w:ascii="Arial" w:hAnsi="Arial" w:cs="Arial"/>
          <w:b/>
          <w:bCs/>
        </w:rPr>
        <w:t>4</w:t>
      </w:r>
    </w:p>
    <w:tbl>
      <w:tblPr>
        <w:tblW w:w="9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1"/>
        <w:gridCol w:w="3118"/>
        <w:gridCol w:w="1418"/>
        <w:gridCol w:w="1559"/>
        <w:gridCol w:w="1041"/>
      </w:tblGrid>
      <w:tr w:rsidR="006803F3" w14:paraId="39FF3541" w14:textId="77777777" w:rsidTr="00135E11">
        <w:trPr>
          <w:trHeight w:val="640"/>
          <w:jc w:val="center"/>
        </w:trPr>
        <w:tc>
          <w:tcPr>
            <w:tcW w:w="2031"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1D4FDF14" w14:textId="77777777" w:rsidR="006803F3" w:rsidRPr="00EA38AD" w:rsidRDefault="006803F3" w:rsidP="00135E11">
            <w:pPr>
              <w:jc w:val="center"/>
              <w:rPr>
                <w:rFonts w:ascii="Arial" w:hAnsi="Arial" w:cs="Arial"/>
                <w:b/>
                <w:bCs/>
                <w:sz w:val="22"/>
                <w:szCs w:val="22"/>
                <w:lang w:val="mk-MK"/>
              </w:rPr>
            </w:pPr>
            <w:r w:rsidRPr="00EA38AD">
              <w:rPr>
                <w:rFonts w:ascii="Arial" w:hAnsi="Arial" w:cs="Arial"/>
                <w:b/>
                <w:bCs/>
                <w:sz w:val="22"/>
                <w:szCs w:val="22"/>
                <w:lang w:val="mk-MK"/>
              </w:rPr>
              <w:t>Параметар</w:t>
            </w:r>
          </w:p>
        </w:tc>
        <w:tc>
          <w:tcPr>
            <w:tcW w:w="3118"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1C2DB811" w14:textId="77777777" w:rsidR="006803F3" w:rsidRDefault="006803F3" w:rsidP="00135E11">
            <w:pPr>
              <w:ind w:left="-109" w:right="-108"/>
              <w:jc w:val="center"/>
              <w:rPr>
                <w:rFonts w:ascii="Arial" w:hAnsi="Arial" w:cs="Arial"/>
                <w:sz w:val="22"/>
                <w:szCs w:val="22"/>
                <w:lang w:val="it-IT"/>
              </w:rPr>
            </w:pPr>
            <w:r>
              <w:rPr>
                <w:rFonts w:ascii="Arial" w:hAnsi="Arial" w:cs="Arial"/>
                <w:b/>
                <w:lang w:val="mk-MK"/>
              </w:rPr>
              <w:t>Емисионен испуст</w:t>
            </w:r>
          </w:p>
        </w:tc>
        <w:tc>
          <w:tcPr>
            <w:tcW w:w="1418"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20FB27B0" w14:textId="77777777" w:rsidR="006803F3" w:rsidRDefault="006803F3" w:rsidP="00135E11">
            <w:pPr>
              <w:ind w:left="34"/>
              <w:jc w:val="center"/>
              <w:rPr>
                <w:rFonts w:ascii="Arial" w:hAnsi="Arial" w:cs="Arial"/>
                <w:sz w:val="22"/>
                <w:szCs w:val="22"/>
              </w:rPr>
            </w:pPr>
            <w:r>
              <w:rPr>
                <w:rFonts w:ascii="Arial" w:hAnsi="Arial" w:cs="Arial"/>
                <w:b/>
                <w:lang w:val="mk-MK"/>
              </w:rPr>
              <w:t>Единица мерка</w:t>
            </w:r>
          </w:p>
        </w:tc>
        <w:tc>
          <w:tcPr>
            <w:tcW w:w="1559"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5E2E57AA" w14:textId="77777777" w:rsidR="006803F3" w:rsidRDefault="006803F3" w:rsidP="00135E11">
            <w:pPr>
              <w:ind w:left="-103" w:right="-107"/>
              <w:jc w:val="center"/>
              <w:rPr>
                <w:rFonts w:ascii="Arial" w:hAnsi="Arial" w:cs="Arial"/>
                <w:color w:val="000000"/>
                <w:sz w:val="22"/>
                <w:szCs w:val="22"/>
              </w:rPr>
            </w:pPr>
            <w:r>
              <w:rPr>
                <w:rFonts w:ascii="Arial" w:hAnsi="Arial" w:cs="Arial"/>
                <w:b/>
                <w:lang w:val="mk-MK"/>
              </w:rPr>
              <w:t xml:space="preserve">Резултат </w:t>
            </w:r>
          </w:p>
        </w:tc>
        <w:tc>
          <w:tcPr>
            <w:tcW w:w="1041" w:type="dxa"/>
            <w:tcBorders>
              <w:top w:val="single" w:sz="4" w:space="0" w:color="auto"/>
              <w:left w:val="single" w:sz="4" w:space="0" w:color="auto"/>
              <w:bottom w:val="single" w:sz="4" w:space="0" w:color="auto"/>
              <w:right w:val="single" w:sz="4" w:space="0" w:color="auto"/>
            </w:tcBorders>
            <w:shd w:val="clear" w:color="auto" w:fill="D1D1D1"/>
            <w:vAlign w:val="center"/>
            <w:hideMark/>
          </w:tcPr>
          <w:p w14:paraId="32E5EE99" w14:textId="77777777" w:rsidR="006803F3" w:rsidRDefault="006803F3" w:rsidP="00135E11">
            <w:pPr>
              <w:jc w:val="center"/>
              <w:rPr>
                <w:rFonts w:ascii="Arial" w:hAnsi="Arial" w:cs="Arial"/>
                <w:b/>
                <w:sz w:val="22"/>
                <w:szCs w:val="22"/>
                <w:lang w:val="mk-MK"/>
              </w:rPr>
            </w:pPr>
            <w:r>
              <w:rPr>
                <w:rFonts w:ascii="Arial" w:hAnsi="Arial" w:cs="Arial"/>
                <w:b/>
                <w:lang w:val="mk-MK"/>
              </w:rPr>
              <w:t>ГВЕ</w:t>
            </w:r>
          </w:p>
        </w:tc>
      </w:tr>
      <w:tr w:rsidR="006803F3" w14:paraId="6C27EAA5" w14:textId="77777777" w:rsidTr="00135E11">
        <w:trPr>
          <w:trHeight w:val="429"/>
          <w:jc w:val="center"/>
        </w:trPr>
        <w:tc>
          <w:tcPr>
            <w:tcW w:w="2031" w:type="dxa"/>
            <w:vMerge w:val="restart"/>
            <w:tcBorders>
              <w:top w:val="single" w:sz="4" w:space="0" w:color="auto"/>
              <w:left w:val="single" w:sz="4" w:space="0" w:color="auto"/>
              <w:right w:val="single" w:sz="4" w:space="0" w:color="auto"/>
            </w:tcBorders>
            <w:vAlign w:val="center"/>
          </w:tcPr>
          <w:p w14:paraId="0EAAD802" w14:textId="77777777" w:rsidR="006803F3" w:rsidRDefault="006803F3" w:rsidP="00135E11">
            <w:pPr>
              <w:jc w:val="center"/>
              <w:rPr>
                <w:rFonts w:ascii="Arial" w:hAnsi="Arial" w:cs="Arial"/>
                <w:sz w:val="22"/>
                <w:szCs w:val="22"/>
                <w:lang w:val="mk-MK"/>
              </w:rPr>
            </w:pPr>
            <w:r w:rsidRPr="00EA38AD">
              <w:rPr>
                <w:rFonts w:ascii="Arial" w:hAnsi="Arial" w:cs="Arial"/>
                <w:sz w:val="22"/>
                <w:szCs w:val="22"/>
                <w:lang w:val="mk-MK"/>
              </w:rPr>
              <w:t>Концетрација на цврсти честички (прашина)</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2D6C97" w14:textId="77777777" w:rsidR="006803F3" w:rsidRDefault="006803F3" w:rsidP="00135E11">
            <w:pPr>
              <w:ind w:right="-108"/>
              <w:jc w:val="center"/>
              <w:rPr>
                <w:rFonts w:ascii="Arial" w:hAnsi="Arial" w:cs="Arial"/>
                <w:sz w:val="22"/>
                <w:szCs w:val="22"/>
                <w:lang w:val="mk-MK"/>
              </w:rPr>
            </w:pPr>
            <w:r>
              <w:rPr>
                <w:rFonts w:ascii="Arial" w:hAnsi="Arial" w:cs="Arial"/>
                <w:sz w:val="22"/>
                <w:szCs w:val="22"/>
                <w:lang w:val="mk-MK"/>
              </w:rPr>
              <w:t xml:space="preserve">(А 2 – 2)  </w:t>
            </w:r>
          </w:p>
          <w:p w14:paraId="28ABA89C" w14:textId="77777777" w:rsidR="006803F3" w:rsidRDefault="006803F3" w:rsidP="00135E11">
            <w:pPr>
              <w:ind w:right="-108"/>
              <w:jc w:val="center"/>
              <w:rPr>
                <w:rFonts w:ascii="Arial" w:hAnsi="Arial" w:cs="Arial"/>
                <w:sz w:val="22"/>
                <w:szCs w:val="22"/>
                <w:lang w:val="it-IT"/>
              </w:rPr>
            </w:pPr>
            <w:bookmarkStart w:id="156" w:name="_Hlk210224428"/>
            <w:r w:rsidRPr="002317B0">
              <w:rPr>
                <w:rFonts w:ascii="Arial" w:hAnsi="Arial" w:cs="Arial"/>
                <w:sz w:val="22"/>
                <w:szCs w:val="22"/>
                <w:lang w:val="mk-MK"/>
              </w:rPr>
              <w:t>Ротоклон на системот за примарно дробење</w:t>
            </w:r>
            <w:bookmarkEnd w:id="156"/>
          </w:p>
        </w:tc>
        <w:tc>
          <w:tcPr>
            <w:tcW w:w="1418" w:type="dxa"/>
            <w:vMerge w:val="restart"/>
            <w:tcBorders>
              <w:top w:val="single" w:sz="4" w:space="0" w:color="auto"/>
              <w:left w:val="single" w:sz="4" w:space="0" w:color="auto"/>
              <w:right w:val="single" w:sz="4" w:space="0" w:color="auto"/>
            </w:tcBorders>
            <w:vAlign w:val="center"/>
            <w:hideMark/>
          </w:tcPr>
          <w:p w14:paraId="5C7034A6" w14:textId="77777777" w:rsidR="006803F3" w:rsidRDefault="006803F3" w:rsidP="00135E11">
            <w:pPr>
              <w:ind w:left="34"/>
              <w:jc w:val="center"/>
              <w:rPr>
                <w:rFonts w:ascii="Arial" w:hAnsi="Arial" w:cs="Arial"/>
                <w:sz w:val="22"/>
                <w:szCs w:val="22"/>
                <w:vertAlign w:val="superscript"/>
              </w:rPr>
            </w:pPr>
            <w:r>
              <w:rPr>
                <w:rFonts w:ascii="Arial" w:hAnsi="Arial" w:cs="Arial"/>
              </w:rPr>
              <w:t>mg/m</w:t>
            </w:r>
            <w:r>
              <w:rPr>
                <w:rFonts w:ascii="Arial" w:hAnsi="Arial" w:cs="Arial"/>
                <w:vertAlign w:val="superscript"/>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A0A530" w14:textId="77777777" w:rsidR="006803F3" w:rsidRDefault="006803F3" w:rsidP="00135E11">
            <w:pPr>
              <w:jc w:val="center"/>
              <w:rPr>
                <w:rFonts w:ascii="Arial" w:hAnsi="Arial" w:cs="Arial"/>
                <w:color w:val="000000"/>
                <w:sz w:val="22"/>
                <w:szCs w:val="22"/>
                <w:highlight w:val="yellow"/>
              </w:rPr>
            </w:pPr>
            <w:r w:rsidRPr="00750585">
              <w:rPr>
                <w:rFonts w:ascii="Arial" w:hAnsi="Arial" w:cs="Arial"/>
                <w:color w:val="000000"/>
                <w:sz w:val="22"/>
                <w:szCs w:val="22"/>
                <w:lang w:val="mk-MK"/>
              </w:rPr>
              <w:t>7,02</w:t>
            </w:r>
          </w:p>
        </w:tc>
        <w:tc>
          <w:tcPr>
            <w:tcW w:w="1041" w:type="dxa"/>
            <w:vMerge w:val="restart"/>
            <w:tcBorders>
              <w:top w:val="single" w:sz="4" w:space="0" w:color="auto"/>
              <w:left w:val="single" w:sz="4" w:space="0" w:color="auto"/>
              <w:right w:val="single" w:sz="4" w:space="0" w:color="auto"/>
            </w:tcBorders>
            <w:vAlign w:val="center"/>
            <w:hideMark/>
          </w:tcPr>
          <w:p w14:paraId="48EDF6F5" w14:textId="77777777" w:rsidR="006803F3" w:rsidRDefault="006803F3" w:rsidP="00135E11">
            <w:pPr>
              <w:jc w:val="center"/>
              <w:rPr>
                <w:rFonts w:ascii="Arial" w:hAnsi="Arial" w:cs="Arial"/>
                <w:b/>
                <w:lang w:val="mk-MK"/>
              </w:rPr>
            </w:pPr>
            <w:r>
              <w:rPr>
                <w:rFonts w:ascii="Arial" w:hAnsi="Arial" w:cs="Arial"/>
                <w:b/>
                <w:sz w:val="22"/>
                <w:szCs w:val="22"/>
                <w:lang w:val="mk-MK"/>
              </w:rPr>
              <w:t>50</w:t>
            </w:r>
          </w:p>
        </w:tc>
      </w:tr>
      <w:tr w:rsidR="006803F3" w14:paraId="779D75E5" w14:textId="77777777" w:rsidTr="00135E11">
        <w:trPr>
          <w:trHeight w:val="870"/>
          <w:jc w:val="center"/>
        </w:trPr>
        <w:tc>
          <w:tcPr>
            <w:tcW w:w="2031" w:type="dxa"/>
            <w:vMerge/>
            <w:tcBorders>
              <w:left w:val="single" w:sz="4" w:space="0" w:color="auto"/>
              <w:right w:val="single" w:sz="4" w:space="0" w:color="auto"/>
            </w:tcBorders>
            <w:vAlign w:val="center"/>
          </w:tcPr>
          <w:p w14:paraId="5261AD62" w14:textId="77777777" w:rsidR="006803F3" w:rsidRDefault="006803F3" w:rsidP="00135E11">
            <w:pPr>
              <w:rPr>
                <w:rFonts w:ascii="Arial" w:hAnsi="Arial" w:cs="Arial"/>
                <w:sz w:val="22"/>
                <w:szCs w:val="22"/>
                <w:lang w:val="mk-MK"/>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84562BE" w14:textId="77777777" w:rsidR="006803F3" w:rsidRDefault="006803F3" w:rsidP="00135E11">
            <w:pPr>
              <w:ind w:left="-109" w:right="-108"/>
              <w:jc w:val="center"/>
              <w:rPr>
                <w:rFonts w:ascii="Arial" w:hAnsi="Arial" w:cs="Arial"/>
                <w:sz w:val="22"/>
                <w:szCs w:val="22"/>
                <w:lang w:val="mk-MK"/>
              </w:rPr>
            </w:pPr>
            <w:r>
              <w:rPr>
                <w:rFonts w:ascii="Arial" w:hAnsi="Arial" w:cs="Arial"/>
                <w:sz w:val="22"/>
                <w:szCs w:val="22"/>
                <w:lang w:val="mk-MK"/>
              </w:rPr>
              <w:t>(А 2 – 3)</w:t>
            </w:r>
          </w:p>
          <w:p w14:paraId="68E9DA34" w14:textId="77777777" w:rsidR="006803F3" w:rsidRPr="002317B0" w:rsidRDefault="006803F3" w:rsidP="00135E11">
            <w:pPr>
              <w:ind w:left="-109" w:right="-108"/>
              <w:jc w:val="center"/>
              <w:rPr>
                <w:rFonts w:ascii="Arial" w:hAnsi="Arial" w:cs="Arial"/>
                <w:sz w:val="22"/>
                <w:szCs w:val="22"/>
                <w:lang w:val="mk-MK"/>
              </w:rPr>
            </w:pPr>
            <w:bookmarkStart w:id="157" w:name="_Hlk210224447"/>
            <w:r w:rsidRPr="002317B0">
              <w:rPr>
                <w:rFonts w:ascii="Arial" w:hAnsi="Arial" w:cs="Arial"/>
                <w:sz w:val="22"/>
                <w:szCs w:val="22"/>
                <w:lang w:val="mk-MK"/>
              </w:rPr>
              <w:t>Ротоклон на системот за</w:t>
            </w:r>
          </w:p>
          <w:p w14:paraId="6E64EC28" w14:textId="77777777" w:rsidR="006803F3" w:rsidRDefault="006803F3" w:rsidP="00135E11">
            <w:pPr>
              <w:ind w:left="-109" w:right="-108"/>
              <w:jc w:val="center"/>
              <w:rPr>
                <w:rFonts w:ascii="Arial" w:hAnsi="Arial" w:cs="Arial"/>
                <w:sz w:val="22"/>
                <w:szCs w:val="22"/>
              </w:rPr>
            </w:pPr>
            <w:r w:rsidRPr="002317B0">
              <w:rPr>
                <w:rFonts w:ascii="Arial" w:hAnsi="Arial" w:cs="Arial"/>
                <w:sz w:val="22"/>
                <w:szCs w:val="22"/>
                <w:lang w:val="mk-MK"/>
              </w:rPr>
              <w:t>секундарно дробење</w:t>
            </w:r>
            <w:bookmarkEnd w:id="157"/>
          </w:p>
        </w:tc>
        <w:tc>
          <w:tcPr>
            <w:tcW w:w="1418" w:type="dxa"/>
            <w:vMerge/>
            <w:tcBorders>
              <w:left w:val="single" w:sz="4" w:space="0" w:color="auto"/>
              <w:right w:val="single" w:sz="4" w:space="0" w:color="auto"/>
            </w:tcBorders>
            <w:vAlign w:val="center"/>
          </w:tcPr>
          <w:p w14:paraId="30C4B09F" w14:textId="77777777" w:rsidR="006803F3" w:rsidRPr="002317B0" w:rsidRDefault="006803F3" w:rsidP="00135E11">
            <w:pPr>
              <w:ind w:left="34"/>
              <w:jc w:val="center"/>
              <w:rPr>
                <w:rFonts w:ascii="Arial" w:hAnsi="Arial" w:cs="Arial"/>
                <w:sz w:val="22"/>
                <w:szCs w:val="22"/>
                <w:lang w:val="mk-MK"/>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B8816F" w14:textId="77777777" w:rsidR="006803F3" w:rsidRDefault="006803F3" w:rsidP="00135E11">
            <w:pPr>
              <w:jc w:val="center"/>
              <w:rPr>
                <w:rFonts w:ascii="Arial" w:hAnsi="Arial" w:cs="Arial"/>
                <w:color w:val="000000"/>
                <w:sz w:val="22"/>
                <w:szCs w:val="22"/>
                <w:highlight w:val="yellow"/>
              </w:rPr>
            </w:pPr>
            <w:r w:rsidRPr="00750585">
              <w:rPr>
                <w:rFonts w:ascii="Arial" w:hAnsi="Arial" w:cs="Arial"/>
                <w:color w:val="000000"/>
                <w:sz w:val="22"/>
                <w:szCs w:val="22"/>
              </w:rPr>
              <w:t>6,81</w:t>
            </w:r>
          </w:p>
        </w:tc>
        <w:tc>
          <w:tcPr>
            <w:tcW w:w="1041" w:type="dxa"/>
            <w:vMerge/>
            <w:tcBorders>
              <w:left w:val="single" w:sz="4" w:space="0" w:color="auto"/>
              <w:right w:val="single" w:sz="4" w:space="0" w:color="auto"/>
            </w:tcBorders>
            <w:vAlign w:val="center"/>
          </w:tcPr>
          <w:p w14:paraId="354A1F3F" w14:textId="77777777" w:rsidR="006803F3" w:rsidRPr="002317B0" w:rsidRDefault="006803F3" w:rsidP="00135E11">
            <w:pPr>
              <w:jc w:val="center"/>
              <w:rPr>
                <w:rFonts w:ascii="Arial" w:hAnsi="Arial" w:cs="Arial"/>
                <w:b/>
                <w:lang w:val="mk-MK"/>
              </w:rPr>
            </w:pPr>
          </w:p>
        </w:tc>
      </w:tr>
      <w:tr w:rsidR="006803F3" w14:paraId="3C134D6E" w14:textId="77777777" w:rsidTr="00135E11">
        <w:trPr>
          <w:trHeight w:val="810"/>
          <w:jc w:val="center"/>
        </w:trPr>
        <w:tc>
          <w:tcPr>
            <w:tcW w:w="2031" w:type="dxa"/>
            <w:vMerge/>
            <w:tcBorders>
              <w:left w:val="single" w:sz="4" w:space="0" w:color="auto"/>
              <w:right w:val="single" w:sz="4" w:space="0" w:color="auto"/>
            </w:tcBorders>
            <w:vAlign w:val="center"/>
          </w:tcPr>
          <w:p w14:paraId="6EC0D35E" w14:textId="77777777" w:rsidR="006803F3" w:rsidRDefault="006803F3" w:rsidP="00135E11">
            <w:pPr>
              <w:rPr>
                <w:rFonts w:ascii="Arial" w:hAnsi="Arial" w:cs="Arial"/>
                <w:sz w:val="22"/>
                <w:szCs w:val="22"/>
                <w:vertAlign w:val="superscript"/>
                <w:lang w:val="mk-MK"/>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76799CAE" w14:textId="77777777" w:rsidR="006803F3" w:rsidRDefault="006803F3" w:rsidP="00135E11">
            <w:pPr>
              <w:ind w:left="-109" w:right="-108"/>
              <w:jc w:val="center"/>
              <w:rPr>
                <w:rFonts w:ascii="Arial" w:hAnsi="Arial" w:cs="Arial"/>
                <w:sz w:val="22"/>
                <w:szCs w:val="22"/>
                <w:lang w:val="mk-MK"/>
              </w:rPr>
            </w:pPr>
            <w:r>
              <w:rPr>
                <w:rFonts w:ascii="Arial" w:hAnsi="Arial" w:cs="Arial"/>
                <w:sz w:val="22"/>
                <w:szCs w:val="22"/>
                <w:lang w:val="mk-MK"/>
              </w:rPr>
              <w:t>(</w:t>
            </w:r>
            <w:r w:rsidRPr="002317B0">
              <w:rPr>
                <w:rFonts w:ascii="Arial" w:hAnsi="Arial" w:cs="Arial"/>
                <w:sz w:val="22"/>
                <w:szCs w:val="22"/>
                <w:lang w:val="mk-MK"/>
              </w:rPr>
              <w:t>А</w:t>
            </w:r>
            <w:r>
              <w:rPr>
                <w:rFonts w:ascii="Arial" w:hAnsi="Arial" w:cs="Arial"/>
                <w:sz w:val="22"/>
                <w:szCs w:val="22"/>
                <w:lang w:val="mk-MK"/>
              </w:rPr>
              <w:t xml:space="preserve"> </w:t>
            </w:r>
            <w:r w:rsidRPr="002317B0">
              <w:rPr>
                <w:rFonts w:ascii="Arial" w:hAnsi="Arial" w:cs="Arial"/>
                <w:sz w:val="22"/>
                <w:szCs w:val="22"/>
                <w:lang w:val="mk-MK"/>
              </w:rPr>
              <w:t>2</w:t>
            </w:r>
            <w:r>
              <w:rPr>
                <w:rFonts w:ascii="Arial" w:hAnsi="Arial" w:cs="Arial"/>
                <w:sz w:val="22"/>
                <w:szCs w:val="22"/>
                <w:lang w:val="mk-MK"/>
              </w:rPr>
              <w:t xml:space="preserve"> – </w:t>
            </w:r>
            <w:r w:rsidRPr="002317B0">
              <w:rPr>
                <w:rFonts w:ascii="Arial" w:hAnsi="Arial" w:cs="Arial"/>
                <w:sz w:val="22"/>
                <w:szCs w:val="22"/>
                <w:lang w:val="mk-MK"/>
              </w:rPr>
              <w:t>4</w:t>
            </w:r>
            <w:r>
              <w:rPr>
                <w:rFonts w:ascii="Arial" w:hAnsi="Arial" w:cs="Arial"/>
                <w:sz w:val="22"/>
                <w:szCs w:val="22"/>
                <w:lang w:val="mk-MK"/>
              </w:rPr>
              <w:t xml:space="preserve">)  </w:t>
            </w:r>
          </w:p>
          <w:p w14:paraId="327CAFD4" w14:textId="77777777" w:rsidR="006803F3" w:rsidRDefault="006803F3" w:rsidP="00135E11">
            <w:pPr>
              <w:ind w:left="-109" w:right="-108"/>
              <w:jc w:val="center"/>
              <w:rPr>
                <w:rFonts w:ascii="Arial" w:hAnsi="Arial" w:cs="Arial"/>
                <w:sz w:val="22"/>
                <w:szCs w:val="22"/>
                <w:lang w:val="mk-MK"/>
              </w:rPr>
            </w:pPr>
            <w:bookmarkStart w:id="158" w:name="_Hlk210224482"/>
            <w:r w:rsidRPr="002317B0">
              <w:rPr>
                <w:rFonts w:ascii="Arial" w:hAnsi="Arial" w:cs="Arial"/>
                <w:sz w:val="22"/>
                <w:szCs w:val="22"/>
                <w:lang w:val="mk-MK"/>
              </w:rPr>
              <w:t xml:space="preserve">Вентилатор на системот за сеење </w:t>
            </w:r>
            <w:bookmarkEnd w:id="158"/>
          </w:p>
        </w:tc>
        <w:tc>
          <w:tcPr>
            <w:tcW w:w="1418" w:type="dxa"/>
            <w:vMerge/>
            <w:tcBorders>
              <w:left w:val="single" w:sz="4" w:space="0" w:color="auto"/>
              <w:right w:val="single" w:sz="4" w:space="0" w:color="auto"/>
            </w:tcBorders>
            <w:vAlign w:val="center"/>
          </w:tcPr>
          <w:p w14:paraId="74723227" w14:textId="77777777" w:rsidR="006803F3" w:rsidRDefault="006803F3" w:rsidP="00135E11">
            <w:pPr>
              <w:ind w:left="34"/>
              <w:jc w:val="center"/>
              <w:rPr>
                <w:rFonts w:ascii="Arial" w:hAnsi="Arial" w:cs="Arial"/>
                <w:sz w:val="22"/>
                <w:szCs w:val="22"/>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BFAEFB6" w14:textId="77777777" w:rsidR="006803F3" w:rsidRDefault="006803F3" w:rsidP="00135E11">
            <w:pPr>
              <w:jc w:val="center"/>
              <w:rPr>
                <w:rFonts w:ascii="Arial" w:hAnsi="Arial" w:cs="Arial"/>
                <w:color w:val="000000"/>
                <w:sz w:val="22"/>
                <w:szCs w:val="22"/>
              </w:rPr>
            </w:pPr>
            <w:r w:rsidRPr="00750585">
              <w:rPr>
                <w:rFonts w:ascii="Arial" w:hAnsi="Arial" w:cs="Arial"/>
                <w:color w:val="000000"/>
                <w:sz w:val="22"/>
                <w:szCs w:val="22"/>
              </w:rPr>
              <w:t xml:space="preserve">3,53 </w:t>
            </w:r>
            <w:r>
              <w:rPr>
                <w:rFonts w:ascii="Arial" w:hAnsi="Arial" w:cs="Arial"/>
                <w:color w:val="000000"/>
                <w:sz w:val="22"/>
                <w:szCs w:val="22"/>
              </w:rPr>
              <w:t xml:space="preserve">  </w:t>
            </w:r>
          </w:p>
        </w:tc>
        <w:tc>
          <w:tcPr>
            <w:tcW w:w="1041" w:type="dxa"/>
            <w:vMerge/>
            <w:tcBorders>
              <w:left w:val="single" w:sz="4" w:space="0" w:color="auto"/>
              <w:right w:val="single" w:sz="4" w:space="0" w:color="auto"/>
            </w:tcBorders>
            <w:vAlign w:val="center"/>
          </w:tcPr>
          <w:p w14:paraId="44CB0889" w14:textId="77777777" w:rsidR="006803F3" w:rsidRDefault="006803F3" w:rsidP="00135E11">
            <w:pPr>
              <w:jc w:val="center"/>
              <w:rPr>
                <w:rFonts w:ascii="Arial" w:hAnsi="Arial" w:cs="Arial"/>
                <w:sz w:val="22"/>
                <w:szCs w:val="22"/>
                <w:lang w:val="mk-MK"/>
              </w:rPr>
            </w:pPr>
          </w:p>
        </w:tc>
      </w:tr>
      <w:tr w:rsidR="006803F3" w14:paraId="795BCE47" w14:textId="77777777" w:rsidTr="00135E11">
        <w:trPr>
          <w:trHeight w:val="892"/>
          <w:jc w:val="center"/>
        </w:trPr>
        <w:tc>
          <w:tcPr>
            <w:tcW w:w="2031" w:type="dxa"/>
            <w:vMerge/>
            <w:tcBorders>
              <w:left w:val="single" w:sz="4" w:space="0" w:color="auto"/>
              <w:right w:val="single" w:sz="4" w:space="0" w:color="auto"/>
            </w:tcBorders>
            <w:vAlign w:val="center"/>
          </w:tcPr>
          <w:p w14:paraId="4B8E50BF" w14:textId="77777777" w:rsidR="006803F3" w:rsidRDefault="006803F3" w:rsidP="00135E11">
            <w:pPr>
              <w:rPr>
                <w:rFonts w:ascii="Arial" w:hAnsi="Arial" w:cs="Arial"/>
                <w:sz w:val="22"/>
                <w:szCs w:val="22"/>
                <w:lang w:val="mk-MK"/>
              </w:rPr>
            </w:pPr>
          </w:p>
        </w:tc>
        <w:tc>
          <w:tcPr>
            <w:tcW w:w="3118" w:type="dxa"/>
            <w:tcBorders>
              <w:top w:val="single" w:sz="4" w:space="0" w:color="auto"/>
              <w:left w:val="single" w:sz="4" w:space="0" w:color="auto"/>
              <w:right w:val="single" w:sz="4" w:space="0" w:color="auto"/>
            </w:tcBorders>
            <w:vAlign w:val="center"/>
            <w:hideMark/>
          </w:tcPr>
          <w:p w14:paraId="2DBC9CC9" w14:textId="77777777" w:rsidR="006803F3" w:rsidRDefault="006803F3" w:rsidP="00135E11">
            <w:pPr>
              <w:ind w:left="-109" w:right="-108"/>
              <w:jc w:val="center"/>
              <w:rPr>
                <w:rFonts w:ascii="Arial" w:hAnsi="Arial" w:cs="Arial"/>
                <w:sz w:val="22"/>
                <w:szCs w:val="22"/>
                <w:lang w:val="mk-MK"/>
              </w:rPr>
            </w:pPr>
            <w:r>
              <w:rPr>
                <w:rFonts w:ascii="Arial" w:hAnsi="Arial" w:cs="Arial"/>
                <w:sz w:val="22"/>
                <w:szCs w:val="22"/>
                <w:lang w:val="mk-MK"/>
              </w:rPr>
              <w:t>(</w:t>
            </w:r>
            <w:r w:rsidRPr="002317B0">
              <w:rPr>
                <w:rFonts w:ascii="Arial" w:hAnsi="Arial" w:cs="Arial"/>
                <w:sz w:val="22"/>
                <w:szCs w:val="22"/>
                <w:lang w:val="mk-MK"/>
              </w:rPr>
              <w:t>А</w:t>
            </w:r>
            <w:r>
              <w:rPr>
                <w:rFonts w:ascii="Arial" w:hAnsi="Arial" w:cs="Arial"/>
                <w:sz w:val="22"/>
                <w:szCs w:val="22"/>
                <w:lang w:val="mk-MK"/>
              </w:rPr>
              <w:t xml:space="preserve"> </w:t>
            </w:r>
            <w:r w:rsidRPr="002317B0">
              <w:rPr>
                <w:rFonts w:ascii="Arial" w:hAnsi="Arial" w:cs="Arial"/>
                <w:sz w:val="22"/>
                <w:szCs w:val="22"/>
                <w:lang w:val="mk-MK"/>
              </w:rPr>
              <w:t>2</w:t>
            </w:r>
            <w:r>
              <w:rPr>
                <w:rFonts w:ascii="Arial" w:hAnsi="Arial" w:cs="Arial"/>
                <w:sz w:val="22"/>
                <w:szCs w:val="22"/>
                <w:lang w:val="mk-MK"/>
              </w:rPr>
              <w:t xml:space="preserve"> – </w:t>
            </w:r>
            <w:r w:rsidRPr="002317B0">
              <w:rPr>
                <w:rFonts w:ascii="Arial" w:hAnsi="Arial" w:cs="Arial"/>
                <w:sz w:val="22"/>
                <w:szCs w:val="22"/>
                <w:lang w:val="mk-MK"/>
              </w:rPr>
              <w:t>5</w:t>
            </w:r>
            <w:r>
              <w:rPr>
                <w:rFonts w:ascii="Arial" w:hAnsi="Arial" w:cs="Arial"/>
                <w:sz w:val="22"/>
                <w:szCs w:val="22"/>
                <w:lang w:val="mk-MK"/>
              </w:rPr>
              <w:t xml:space="preserve">) </w:t>
            </w:r>
          </w:p>
          <w:p w14:paraId="37D785FD" w14:textId="77777777" w:rsidR="006803F3" w:rsidRDefault="006803F3" w:rsidP="00135E11">
            <w:pPr>
              <w:ind w:left="-109" w:right="-108"/>
              <w:jc w:val="center"/>
              <w:rPr>
                <w:rFonts w:ascii="Arial" w:hAnsi="Arial" w:cs="Arial"/>
                <w:sz w:val="22"/>
                <w:szCs w:val="22"/>
                <w:lang w:val="mk-MK"/>
              </w:rPr>
            </w:pPr>
            <w:bookmarkStart w:id="159" w:name="_Hlk210224503"/>
            <w:r w:rsidRPr="002317B0">
              <w:rPr>
                <w:rFonts w:ascii="Arial" w:hAnsi="Arial" w:cs="Arial"/>
                <w:sz w:val="22"/>
                <w:szCs w:val="22"/>
                <w:lang w:val="mk-MK"/>
              </w:rPr>
              <w:t>Вентилатор на</w:t>
            </w:r>
            <w:r>
              <w:rPr>
                <w:rFonts w:ascii="Arial" w:hAnsi="Arial" w:cs="Arial"/>
                <w:sz w:val="22"/>
                <w:szCs w:val="22"/>
                <w:lang w:val="mk-MK"/>
              </w:rPr>
              <w:t xml:space="preserve"> </w:t>
            </w:r>
            <w:r w:rsidRPr="002317B0">
              <w:rPr>
                <w:rFonts w:ascii="Arial" w:hAnsi="Arial" w:cs="Arial"/>
                <w:sz w:val="22"/>
                <w:szCs w:val="22"/>
                <w:lang w:val="mk-MK"/>
              </w:rPr>
              <w:t xml:space="preserve">системот за подготовка на варно млеко </w:t>
            </w:r>
            <w:bookmarkEnd w:id="159"/>
          </w:p>
        </w:tc>
        <w:tc>
          <w:tcPr>
            <w:tcW w:w="1418" w:type="dxa"/>
            <w:vMerge/>
            <w:tcBorders>
              <w:left w:val="single" w:sz="4" w:space="0" w:color="auto"/>
              <w:right w:val="single" w:sz="4" w:space="0" w:color="auto"/>
            </w:tcBorders>
            <w:vAlign w:val="center"/>
          </w:tcPr>
          <w:p w14:paraId="623C12E0" w14:textId="77777777" w:rsidR="006803F3" w:rsidRDefault="006803F3" w:rsidP="00135E11">
            <w:pPr>
              <w:jc w:val="center"/>
              <w:rPr>
                <w:rFonts w:ascii="Arial" w:hAnsi="Arial" w:cs="Arial"/>
                <w:sz w:val="22"/>
                <w:szCs w:val="22"/>
              </w:rPr>
            </w:pPr>
          </w:p>
        </w:tc>
        <w:tc>
          <w:tcPr>
            <w:tcW w:w="1559" w:type="dxa"/>
            <w:tcBorders>
              <w:top w:val="single" w:sz="4" w:space="0" w:color="auto"/>
              <w:left w:val="single" w:sz="4" w:space="0" w:color="auto"/>
              <w:right w:val="single" w:sz="4" w:space="0" w:color="auto"/>
            </w:tcBorders>
            <w:vAlign w:val="center"/>
            <w:hideMark/>
          </w:tcPr>
          <w:p w14:paraId="35ACFEA8" w14:textId="77777777" w:rsidR="006803F3" w:rsidRDefault="006803F3" w:rsidP="00135E11">
            <w:pPr>
              <w:jc w:val="center"/>
              <w:rPr>
                <w:rFonts w:ascii="Arial" w:hAnsi="Arial" w:cs="Arial"/>
                <w:color w:val="000000"/>
                <w:sz w:val="22"/>
                <w:szCs w:val="22"/>
              </w:rPr>
            </w:pPr>
            <w:r w:rsidRPr="00750585">
              <w:rPr>
                <w:rFonts w:ascii="Arial" w:hAnsi="Arial" w:cs="Arial"/>
                <w:color w:val="000000"/>
                <w:sz w:val="22"/>
                <w:szCs w:val="22"/>
              </w:rPr>
              <w:t>3,07</w:t>
            </w:r>
          </w:p>
        </w:tc>
        <w:tc>
          <w:tcPr>
            <w:tcW w:w="1041" w:type="dxa"/>
            <w:vMerge/>
            <w:tcBorders>
              <w:left w:val="single" w:sz="4" w:space="0" w:color="auto"/>
              <w:right w:val="single" w:sz="4" w:space="0" w:color="auto"/>
            </w:tcBorders>
            <w:vAlign w:val="center"/>
          </w:tcPr>
          <w:p w14:paraId="48B2405B" w14:textId="77777777" w:rsidR="006803F3" w:rsidRDefault="006803F3" w:rsidP="00135E11">
            <w:pPr>
              <w:jc w:val="center"/>
              <w:rPr>
                <w:rFonts w:ascii="Arial" w:hAnsi="Arial" w:cs="Arial"/>
                <w:b/>
                <w:sz w:val="22"/>
                <w:szCs w:val="22"/>
                <w:lang w:val="mk-MK"/>
              </w:rPr>
            </w:pPr>
          </w:p>
        </w:tc>
      </w:tr>
    </w:tbl>
    <w:p w14:paraId="52057739" w14:textId="77777777" w:rsidR="006803F3" w:rsidRDefault="006803F3" w:rsidP="006803F3">
      <w:pPr>
        <w:autoSpaceDE w:val="0"/>
        <w:autoSpaceDN w:val="0"/>
        <w:adjustRightInd w:val="0"/>
        <w:spacing w:line="360" w:lineRule="auto"/>
        <w:ind w:firstLine="720"/>
        <w:jc w:val="both"/>
        <w:rPr>
          <w:rFonts w:ascii="Arial" w:hAnsi="Arial" w:cs="Arial"/>
        </w:rPr>
      </w:pPr>
    </w:p>
    <w:p w14:paraId="574C0AE0" w14:textId="77777777" w:rsidR="006803F3" w:rsidRDefault="006803F3" w:rsidP="006803F3">
      <w:pPr>
        <w:spacing w:line="360" w:lineRule="auto"/>
        <w:jc w:val="both"/>
        <w:rPr>
          <w:rFonts w:ascii="Arial" w:hAnsi="Arial" w:cs="Arial"/>
          <w:b/>
          <w:bCs/>
          <w:color w:val="000000"/>
          <w:lang w:val="mk-MK"/>
        </w:rPr>
      </w:pPr>
    </w:p>
    <w:p w14:paraId="1B858BFB" w14:textId="77777777" w:rsidR="006803F3" w:rsidRPr="00832406" w:rsidRDefault="006803F3" w:rsidP="006803F3">
      <w:pPr>
        <w:spacing w:line="360" w:lineRule="auto"/>
        <w:jc w:val="both"/>
        <w:rPr>
          <w:rFonts w:ascii="Arial" w:hAnsi="Arial" w:cs="Arial"/>
          <w:b/>
          <w:bCs/>
          <w:color w:val="000000"/>
        </w:rPr>
      </w:pPr>
    </w:p>
    <w:p w14:paraId="1B4A11DD" w14:textId="77777777" w:rsidR="006803F3" w:rsidRPr="004655F5" w:rsidRDefault="006803F3" w:rsidP="00ED19F3">
      <w:pPr>
        <w:numPr>
          <w:ilvl w:val="0"/>
          <w:numId w:val="125"/>
        </w:numPr>
        <w:autoSpaceDE w:val="0"/>
        <w:autoSpaceDN w:val="0"/>
        <w:adjustRightInd w:val="0"/>
        <w:spacing w:line="360" w:lineRule="auto"/>
        <w:ind w:left="851"/>
        <w:jc w:val="both"/>
        <w:rPr>
          <w:rFonts w:ascii="Arial" w:hAnsi="Arial" w:cs="Arial"/>
          <w:b/>
          <w:bCs/>
        </w:rPr>
      </w:pPr>
      <w:r w:rsidRPr="004655F5">
        <w:rPr>
          <w:rFonts w:ascii="Arial" w:hAnsi="Arial" w:cs="Arial"/>
          <w:b/>
          <w:bCs/>
        </w:rPr>
        <w:lastRenderedPageBreak/>
        <w:t xml:space="preserve">Помали извори на емисии </w:t>
      </w:r>
    </w:p>
    <w:p w14:paraId="039C00A3" w14:textId="77777777" w:rsidR="006803F3" w:rsidRPr="002742C5" w:rsidRDefault="006803F3" w:rsidP="006803F3">
      <w:pPr>
        <w:autoSpaceDE w:val="0"/>
        <w:autoSpaceDN w:val="0"/>
        <w:adjustRightInd w:val="0"/>
        <w:spacing w:line="360" w:lineRule="auto"/>
        <w:ind w:firstLine="720"/>
        <w:jc w:val="both"/>
        <w:rPr>
          <w:rFonts w:ascii="Arial" w:hAnsi="Arial" w:cs="Arial"/>
          <w:lang w:val="mk-MK"/>
        </w:rPr>
      </w:pPr>
      <w:r w:rsidRPr="004655F5">
        <w:rPr>
          <w:rFonts w:ascii="Arial" w:hAnsi="Arial" w:cs="Arial"/>
        </w:rPr>
        <w:t>Три извори на емисии се класифицирани како помали емитери во атмосферата (види Табела 1)</w:t>
      </w:r>
      <w:r>
        <w:rPr>
          <w:rFonts w:ascii="Arial" w:hAnsi="Arial" w:cs="Arial"/>
          <w:lang w:val="mk-MK"/>
        </w:rPr>
        <w:t xml:space="preserve"> и истите имаат незначително влијане врз животната средина</w:t>
      </w:r>
      <w:r w:rsidRPr="004655F5">
        <w:rPr>
          <w:rFonts w:ascii="Arial" w:hAnsi="Arial" w:cs="Arial"/>
        </w:rPr>
        <w:t xml:space="preserve">. </w:t>
      </w:r>
    </w:p>
    <w:p w14:paraId="12D12D48" w14:textId="77777777" w:rsidR="006803F3" w:rsidRPr="004655F5" w:rsidRDefault="006803F3" w:rsidP="00ED19F3">
      <w:pPr>
        <w:numPr>
          <w:ilvl w:val="0"/>
          <w:numId w:val="125"/>
        </w:numPr>
        <w:autoSpaceDE w:val="0"/>
        <w:autoSpaceDN w:val="0"/>
        <w:adjustRightInd w:val="0"/>
        <w:spacing w:line="360" w:lineRule="auto"/>
        <w:ind w:left="851"/>
        <w:jc w:val="both"/>
        <w:rPr>
          <w:rFonts w:ascii="Arial" w:hAnsi="Arial" w:cs="Arial"/>
          <w:b/>
          <w:bCs/>
        </w:rPr>
      </w:pPr>
      <w:r w:rsidRPr="004655F5">
        <w:rPr>
          <w:rFonts w:ascii="Arial" w:hAnsi="Arial" w:cs="Arial"/>
          <w:b/>
          <w:bCs/>
        </w:rPr>
        <w:t xml:space="preserve">Потенцијални извори на емисија </w:t>
      </w:r>
    </w:p>
    <w:p w14:paraId="7DC2E23E" w14:textId="77777777" w:rsidR="006803F3" w:rsidRPr="004655F5" w:rsidRDefault="006803F3" w:rsidP="006803F3">
      <w:pPr>
        <w:autoSpaceDE w:val="0"/>
        <w:autoSpaceDN w:val="0"/>
        <w:adjustRightInd w:val="0"/>
        <w:spacing w:line="360" w:lineRule="auto"/>
        <w:ind w:firstLine="720"/>
        <w:jc w:val="both"/>
        <w:rPr>
          <w:rFonts w:ascii="Arial" w:hAnsi="Arial" w:cs="Arial"/>
        </w:rPr>
      </w:pPr>
      <w:r w:rsidRPr="004655F5">
        <w:rPr>
          <w:rFonts w:ascii="Arial" w:hAnsi="Arial" w:cs="Arial"/>
        </w:rPr>
        <w:t xml:space="preserve">Во Инсталацијата не се идентификувани потенцијални значајни емисии во атмосферата. </w:t>
      </w:r>
    </w:p>
    <w:p w14:paraId="386E627B" w14:textId="77777777" w:rsidR="006803F3" w:rsidRPr="004655F5" w:rsidRDefault="006803F3" w:rsidP="00ED19F3">
      <w:pPr>
        <w:numPr>
          <w:ilvl w:val="0"/>
          <w:numId w:val="125"/>
        </w:numPr>
        <w:autoSpaceDE w:val="0"/>
        <w:autoSpaceDN w:val="0"/>
        <w:adjustRightInd w:val="0"/>
        <w:spacing w:line="360" w:lineRule="auto"/>
        <w:ind w:left="851"/>
        <w:jc w:val="both"/>
        <w:rPr>
          <w:rFonts w:ascii="Arial" w:hAnsi="Arial" w:cs="Arial"/>
          <w:b/>
          <w:bCs/>
        </w:rPr>
      </w:pPr>
      <w:r w:rsidRPr="004655F5">
        <w:rPr>
          <w:rFonts w:ascii="Arial" w:hAnsi="Arial" w:cs="Arial"/>
          <w:b/>
          <w:bCs/>
        </w:rPr>
        <w:t xml:space="preserve">Eмисии од големи отворени површини </w:t>
      </w:r>
    </w:p>
    <w:p w14:paraId="7DC4C932" w14:textId="77777777" w:rsidR="006803F3" w:rsidRDefault="006803F3" w:rsidP="006803F3">
      <w:pPr>
        <w:autoSpaceDE w:val="0"/>
        <w:autoSpaceDN w:val="0"/>
        <w:adjustRightInd w:val="0"/>
        <w:spacing w:line="360" w:lineRule="auto"/>
        <w:ind w:firstLine="720"/>
        <w:jc w:val="both"/>
        <w:rPr>
          <w:rFonts w:ascii="Arial" w:hAnsi="Arial" w:cs="Arial"/>
        </w:rPr>
      </w:pPr>
      <w:r w:rsidRPr="004655F5">
        <w:rPr>
          <w:rFonts w:ascii="Arial" w:hAnsi="Arial" w:cs="Arial"/>
        </w:rPr>
        <w:t xml:space="preserve">Во Инсталацијата, активни извори на емисии од големи отворени површини, се круната и сувата плажа на хидројаловиштето, неговата ретензиона брана и одлагалиштaтa на рудничка јаловина. Врз основа на ова може да се заклучи дека во Инсталацијата се регистрирани 5 извори на дифузна емисија и тоа: </w:t>
      </w:r>
    </w:p>
    <w:p w14:paraId="01676C11" w14:textId="77777777" w:rsidR="006803F3" w:rsidRDefault="006803F3" w:rsidP="00ED19F3">
      <w:pPr>
        <w:numPr>
          <w:ilvl w:val="0"/>
          <w:numId w:val="124"/>
        </w:numPr>
        <w:autoSpaceDE w:val="0"/>
        <w:autoSpaceDN w:val="0"/>
        <w:adjustRightInd w:val="0"/>
        <w:spacing w:line="360" w:lineRule="auto"/>
        <w:jc w:val="both"/>
        <w:rPr>
          <w:rFonts w:ascii="Arial" w:hAnsi="Arial" w:cs="Arial"/>
        </w:rPr>
      </w:pPr>
      <w:r w:rsidRPr="004655F5">
        <w:rPr>
          <w:rFonts w:ascii="Arial" w:hAnsi="Arial" w:cs="Arial"/>
        </w:rPr>
        <w:t xml:space="preserve">P1-новопроектираното одлагалиштена на рудничка јаловина, </w:t>
      </w:r>
    </w:p>
    <w:p w14:paraId="77A9870A" w14:textId="77777777" w:rsidR="006803F3" w:rsidRDefault="006803F3" w:rsidP="00ED19F3">
      <w:pPr>
        <w:numPr>
          <w:ilvl w:val="0"/>
          <w:numId w:val="124"/>
        </w:numPr>
        <w:autoSpaceDE w:val="0"/>
        <w:autoSpaceDN w:val="0"/>
        <w:adjustRightInd w:val="0"/>
        <w:spacing w:line="360" w:lineRule="auto"/>
        <w:jc w:val="both"/>
        <w:rPr>
          <w:rFonts w:ascii="Arial" w:hAnsi="Arial" w:cs="Arial"/>
        </w:rPr>
      </w:pPr>
      <w:r w:rsidRPr="004655F5">
        <w:rPr>
          <w:rFonts w:ascii="Arial" w:hAnsi="Arial" w:cs="Arial"/>
        </w:rPr>
        <w:t xml:space="preserve">P2-ретензионата брана на хидројаловиштето, </w:t>
      </w:r>
    </w:p>
    <w:p w14:paraId="3DAE73AF" w14:textId="77777777" w:rsidR="006803F3" w:rsidRDefault="006803F3" w:rsidP="00ED19F3">
      <w:pPr>
        <w:numPr>
          <w:ilvl w:val="0"/>
          <w:numId w:val="124"/>
        </w:numPr>
        <w:autoSpaceDE w:val="0"/>
        <w:autoSpaceDN w:val="0"/>
        <w:adjustRightInd w:val="0"/>
        <w:spacing w:line="360" w:lineRule="auto"/>
        <w:jc w:val="both"/>
        <w:rPr>
          <w:rFonts w:ascii="Arial" w:hAnsi="Arial" w:cs="Arial"/>
        </w:rPr>
      </w:pPr>
      <w:r w:rsidRPr="004655F5">
        <w:rPr>
          <w:rFonts w:ascii="Arial" w:hAnsi="Arial" w:cs="Arial"/>
        </w:rPr>
        <w:t xml:space="preserve">P3-телото на браната и сувата плажа на хидројаловиштето, </w:t>
      </w:r>
    </w:p>
    <w:p w14:paraId="6898D8EA" w14:textId="77777777" w:rsidR="006803F3" w:rsidRDefault="006803F3" w:rsidP="00ED19F3">
      <w:pPr>
        <w:numPr>
          <w:ilvl w:val="0"/>
          <w:numId w:val="124"/>
        </w:numPr>
        <w:autoSpaceDE w:val="0"/>
        <w:autoSpaceDN w:val="0"/>
        <w:adjustRightInd w:val="0"/>
        <w:spacing w:line="360" w:lineRule="auto"/>
        <w:jc w:val="both"/>
        <w:rPr>
          <w:rFonts w:ascii="Arial" w:hAnsi="Arial" w:cs="Arial"/>
        </w:rPr>
      </w:pPr>
      <w:r w:rsidRPr="004655F5">
        <w:rPr>
          <w:rFonts w:ascii="Arial" w:hAnsi="Arial" w:cs="Arial"/>
        </w:rPr>
        <w:t xml:space="preserve">P4 –постоечко одлагалиште на рудничка јаловина (поткоп I), </w:t>
      </w:r>
    </w:p>
    <w:p w14:paraId="4AC668C4" w14:textId="77777777" w:rsidR="006803F3" w:rsidRDefault="006803F3" w:rsidP="00ED19F3">
      <w:pPr>
        <w:numPr>
          <w:ilvl w:val="0"/>
          <w:numId w:val="124"/>
        </w:numPr>
        <w:autoSpaceDE w:val="0"/>
        <w:autoSpaceDN w:val="0"/>
        <w:adjustRightInd w:val="0"/>
        <w:spacing w:line="360" w:lineRule="auto"/>
        <w:jc w:val="both"/>
        <w:rPr>
          <w:rFonts w:ascii="Arial" w:hAnsi="Arial" w:cs="Arial"/>
        </w:rPr>
      </w:pPr>
      <w:r w:rsidRPr="004655F5">
        <w:rPr>
          <w:rFonts w:ascii="Arial" w:hAnsi="Arial" w:cs="Arial"/>
        </w:rPr>
        <w:t xml:space="preserve">P5-постоечко одлагалиште на рудничка јаловина (поткоп II А). </w:t>
      </w:r>
    </w:p>
    <w:p w14:paraId="38AE064A" w14:textId="77777777" w:rsidR="006803F3" w:rsidRDefault="006803F3" w:rsidP="006803F3">
      <w:pPr>
        <w:autoSpaceDE w:val="0"/>
        <w:autoSpaceDN w:val="0"/>
        <w:adjustRightInd w:val="0"/>
        <w:spacing w:line="360" w:lineRule="auto"/>
        <w:ind w:firstLine="720"/>
        <w:jc w:val="both"/>
        <w:rPr>
          <w:rFonts w:ascii="Arial" w:hAnsi="Arial" w:cs="Arial"/>
        </w:rPr>
      </w:pPr>
      <w:r w:rsidRPr="00720BCA">
        <w:rPr>
          <w:rFonts w:ascii="Arial" w:hAnsi="Arial" w:cs="Arial"/>
        </w:rPr>
        <w:t xml:space="preserve">Во Инсталацијата се инсталирани системи за намалување на емисиите, како ротоклони, вентилатори и сл. Како резултат на долгиот период на работа на Инсталацијата, активно работи од 1987 година, истите се застарени или неактивни. Поконкретно, ротоклоните и вентилаторот од погонот за дробење и сеење не се во задоволителна состојба и се работи на нивна ревитализација. </w:t>
      </w:r>
    </w:p>
    <w:p w14:paraId="2516EB97" w14:textId="07340B9E" w:rsidR="00154B85" w:rsidRPr="001E7802" w:rsidRDefault="006803F3" w:rsidP="006803F3">
      <w:pPr>
        <w:autoSpaceDE w:val="0"/>
        <w:autoSpaceDN w:val="0"/>
        <w:adjustRightInd w:val="0"/>
        <w:spacing w:line="360" w:lineRule="auto"/>
        <w:ind w:firstLine="720"/>
        <w:jc w:val="both"/>
        <w:rPr>
          <w:rFonts w:ascii="Arial" w:hAnsi="Arial" w:cs="Arial"/>
          <w:lang w:val="mk-MK"/>
        </w:rPr>
      </w:pPr>
      <w:r w:rsidRPr="00720BCA">
        <w:rPr>
          <w:rFonts w:ascii="Arial" w:hAnsi="Arial" w:cs="Arial"/>
        </w:rPr>
        <w:t xml:space="preserve">На локацијата Хидројаловиште за намалување на емисиите на прашина инсталирани се прскалки за вода со кои се одржува влажноста и се спречува појава и ширење на прашина од депонираната јаловина. Заради долгиот застој во работата на Инсталацијата, дел од нив не се во добра состојба и се работи на нивно оспособување. Како резултат на ова може да се констатира дека Операторот работи на подобрување на системите за намалување на емисиите во Инсталацијата, но заради фактот што станува збор за стара Инсталација, не може </w:t>
      </w:r>
      <w:r w:rsidRPr="00720BCA">
        <w:rPr>
          <w:rFonts w:ascii="Arial" w:hAnsi="Arial" w:cs="Arial"/>
        </w:rPr>
        <w:lastRenderedPageBreak/>
        <w:t>во краток временски период да се постигнат граничните вредности за емисии дефинирани во БАТ за ваков вид на индустрија.</w:t>
      </w:r>
    </w:p>
    <w:p w14:paraId="7B58D68B" w14:textId="77777777" w:rsidR="00154B85" w:rsidRPr="00154B85" w:rsidRDefault="00154B85" w:rsidP="00154B85">
      <w:pPr>
        <w:pStyle w:val="Heading1"/>
        <w:spacing w:line="360" w:lineRule="auto"/>
        <w:rPr>
          <w:rFonts w:ascii="Arial" w:hAnsi="Arial" w:cs="Arial"/>
          <w:sz w:val="24"/>
        </w:rPr>
      </w:pPr>
      <w:bookmarkStart w:id="160" w:name="_Toc201833184"/>
      <w:bookmarkStart w:id="161" w:name="_Toc210807118"/>
      <w:bookmarkStart w:id="162" w:name="_Toc210808354"/>
      <w:r w:rsidRPr="00154B85">
        <w:rPr>
          <w:rFonts w:ascii="Arial" w:hAnsi="Arial" w:cs="Arial"/>
          <w:sz w:val="24"/>
        </w:rPr>
        <w:t>VI.2  Емисии во површински води</w:t>
      </w:r>
      <w:bookmarkEnd w:id="160"/>
      <w:bookmarkEnd w:id="161"/>
      <w:bookmarkEnd w:id="162"/>
      <w:r w:rsidRPr="00154B85">
        <w:rPr>
          <w:rFonts w:ascii="Arial" w:hAnsi="Arial" w:cs="Arial"/>
          <w:sz w:val="24"/>
        </w:rPr>
        <w:tab/>
      </w:r>
    </w:p>
    <w:p w14:paraId="6DA0BA5A" w14:textId="77777777" w:rsidR="006803F3" w:rsidRDefault="006803F3" w:rsidP="006803F3">
      <w:pPr>
        <w:spacing w:line="360" w:lineRule="auto"/>
        <w:ind w:firstLine="720"/>
        <w:jc w:val="both"/>
        <w:rPr>
          <w:rFonts w:ascii="Arial" w:hAnsi="Arial" w:cs="Arial"/>
          <w:bCs/>
          <w:lang w:val="mk-MK"/>
        </w:rPr>
      </w:pPr>
      <w:bookmarkStart w:id="163" w:name="_Hlk77248818"/>
      <w:r>
        <w:rPr>
          <w:rFonts w:ascii="Arial" w:hAnsi="Arial" w:cs="Arial"/>
          <w:bCs/>
        </w:rPr>
        <w:t>Водата во текот на своето кружно движење во природата доаѓа во контакт со различни супстанци од неорганско и органско потекло, кои во неа се раствораат или диспергираат. Дел од овие супстанции се неопходни за живиот свет во водите од определени концентрации н</w:t>
      </w:r>
      <w:r>
        <w:rPr>
          <w:rFonts w:ascii="Arial" w:hAnsi="Arial" w:cs="Arial"/>
          <w:bCs/>
          <w:lang w:val="mk-MK"/>
        </w:rPr>
        <w:t>а</w:t>
      </w:r>
      <w:r>
        <w:rPr>
          <w:rFonts w:ascii="Arial" w:hAnsi="Arial" w:cs="Arial"/>
          <w:bCs/>
        </w:rPr>
        <w:t>д кои доаѓа до промена на својствата на водите до определени концентрации над кои доаѓа до промена на својствата на водата и до нарушување на природната рамнотежа на флората и фауната во неа.</w:t>
      </w:r>
    </w:p>
    <w:p w14:paraId="4A1A0D8C" w14:textId="77777777" w:rsidR="006803F3" w:rsidRDefault="006803F3" w:rsidP="006803F3">
      <w:pPr>
        <w:spacing w:line="360" w:lineRule="auto"/>
        <w:ind w:firstLine="720"/>
        <w:jc w:val="both"/>
        <w:rPr>
          <w:rFonts w:ascii="Arial" w:hAnsi="Arial" w:cs="Arial"/>
          <w:bCs/>
        </w:rPr>
      </w:pPr>
      <w:r>
        <w:rPr>
          <w:rFonts w:ascii="Arial" w:hAnsi="Arial" w:cs="Arial"/>
          <w:bCs/>
        </w:rPr>
        <w:t>Површинските води содржат значително количество минерални супстанции кои главно потекнуваат од почвата со којашто се водите во непосреден контакт.</w:t>
      </w:r>
    </w:p>
    <w:p w14:paraId="6486A1A1" w14:textId="77777777" w:rsidR="006803F3" w:rsidRDefault="006803F3" w:rsidP="006803F3">
      <w:pPr>
        <w:spacing w:line="360" w:lineRule="auto"/>
        <w:ind w:firstLine="720"/>
        <w:jc w:val="both"/>
        <w:rPr>
          <w:rFonts w:ascii="Arial" w:hAnsi="Arial" w:cs="Arial"/>
          <w:bCs/>
        </w:rPr>
      </w:pPr>
      <w:r w:rsidRPr="002A262A">
        <w:rPr>
          <w:rFonts w:ascii="Arial" w:hAnsi="Arial" w:cs="Arial"/>
          <w:bCs/>
        </w:rPr>
        <w:t>Како резултат на активностите, кои се изведуваат во Инсталацијата, идентификувани се главни точкасти и дифузни извори на емисии во површинските води. Во продолжение даден e приказ на изворите на емисии во површински води за локациите Рудник и Флотација. На локацијата Хидројаловиште нема директни точкасти извори на емисии во површински води.</w:t>
      </w:r>
    </w:p>
    <w:p w14:paraId="1BF37B4D" w14:textId="77777777" w:rsidR="006803F3" w:rsidRPr="00E93FB2" w:rsidRDefault="006803F3" w:rsidP="00ED19F3">
      <w:pPr>
        <w:numPr>
          <w:ilvl w:val="0"/>
          <w:numId w:val="126"/>
        </w:numPr>
        <w:spacing w:before="240" w:line="360" w:lineRule="auto"/>
        <w:jc w:val="both"/>
        <w:rPr>
          <w:rFonts w:ascii="Arial" w:hAnsi="Arial" w:cs="Arial"/>
          <w:b/>
          <w:bCs/>
        </w:rPr>
      </w:pPr>
      <w:bookmarkStart w:id="164" w:name="_Hlk210224871"/>
      <w:bookmarkEnd w:id="163"/>
      <w:r w:rsidRPr="00E93FB2">
        <w:rPr>
          <w:rFonts w:ascii="Arial" w:hAnsi="Arial" w:cs="Arial"/>
          <w:b/>
          <w:bCs/>
        </w:rPr>
        <w:t xml:space="preserve">Локација Рудник </w:t>
      </w:r>
    </w:p>
    <w:p w14:paraId="66CDFC55" w14:textId="77777777" w:rsidR="006803F3" w:rsidRPr="00E93FB2" w:rsidRDefault="006803F3" w:rsidP="006803F3">
      <w:pPr>
        <w:spacing w:line="360" w:lineRule="auto"/>
        <w:ind w:firstLine="720"/>
        <w:jc w:val="both"/>
        <w:rPr>
          <w:rFonts w:ascii="Arial" w:hAnsi="Arial" w:cs="Arial"/>
        </w:rPr>
      </w:pPr>
      <w:r w:rsidRPr="00E93FB2">
        <w:rPr>
          <w:rFonts w:ascii="Arial" w:hAnsi="Arial" w:cs="Arial"/>
        </w:rPr>
        <w:t xml:space="preserve">На локацијата-Рудник главни точкасти извори на емисии во површинските води се јамските води, односно водите од одводнување на хоризонтите, со цел ефикасно и безбедно изведување на рудничките активности, и отпадните води од процесот на подземна експлоатација на минералната суровина (активности на дупчење). </w:t>
      </w:r>
    </w:p>
    <w:p w14:paraId="07562E09" w14:textId="77777777" w:rsidR="006803F3" w:rsidRDefault="006803F3" w:rsidP="006803F3">
      <w:pPr>
        <w:spacing w:line="360" w:lineRule="auto"/>
        <w:ind w:firstLine="720"/>
        <w:jc w:val="both"/>
        <w:rPr>
          <w:rFonts w:ascii="Arial" w:hAnsi="Arial" w:cs="Arial"/>
        </w:rPr>
      </w:pPr>
      <w:r>
        <w:rPr>
          <w:rFonts w:ascii="Arial" w:hAnsi="Arial" w:cs="Arial"/>
        </w:rPr>
        <w:t>Водите употребени во откопните блокови, преку канали, по пат на гравитација, се изведуваат надвор од рудникот. Заедно со искористената вода од јамите, истекуваат и подземните води од рудникот.</w:t>
      </w:r>
    </w:p>
    <w:p w14:paraId="1030CAFE" w14:textId="77777777" w:rsidR="006803F3" w:rsidRDefault="006803F3" w:rsidP="006803F3">
      <w:pPr>
        <w:spacing w:line="360" w:lineRule="auto"/>
        <w:ind w:firstLine="720"/>
        <w:jc w:val="both"/>
        <w:rPr>
          <w:rFonts w:ascii="Arial" w:hAnsi="Arial" w:cs="Arial"/>
        </w:rPr>
      </w:pPr>
      <w:r w:rsidRPr="00E93FB2">
        <w:rPr>
          <w:rFonts w:ascii="Arial" w:hAnsi="Arial" w:cs="Arial"/>
        </w:rPr>
        <w:t xml:space="preserve">Јамските води од хоризонтите, преку систем на канали, по пат на гравитација се изведуваат надвор од рудникот, дел одат во таложници, и на крај завршуваат во Тораничка Река. Во согласност со Уредбата за категоризација на водотеците, езерата, акумулациите и подземните води („Службен Весник на Република </w:t>
      </w:r>
      <w:r w:rsidRPr="00E93FB2">
        <w:rPr>
          <w:rFonts w:ascii="Arial" w:hAnsi="Arial" w:cs="Arial"/>
        </w:rPr>
        <w:lastRenderedPageBreak/>
        <w:t>Македонија бр.18/99 и 71/99), квалитетот на Тораничка Река одговара на квалитет за III класа.</w:t>
      </w:r>
    </w:p>
    <w:bookmarkEnd w:id="164"/>
    <w:p w14:paraId="3AE81CD5"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Во 2023 година изградени се два таложници со маслофаќач за прифаќање на отпадните јамски води.</w:t>
      </w:r>
    </w:p>
    <w:p w14:paraId="75A6F7CF"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Таложењето е основен процес при механичко пречистување на отпадните води, што се применува за одвојување на нерастворените честички под дејство на гравитационите сили.</w:t>
      </w:r>
    </w:p>
    <w:p w14:paraId="217DB7A3"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Таложниците со маслофаќач се армирано-бетонски објект со димензии усвоени согласно хидраулчичката пресметка.</w:t>
      </w:r>
    </w:p>
    <w:p w14:paraId="6EFAB05E"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Во истите водата влегува во мал распределителен канал од каде по целата должина на каналот прелива во просторот предвиден за таложење.</w:t>
      </w:r>
    </w:p>
    <w:p w14:paraId="224D0348"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Просторот предвиден за таложење претставува базен со наклонето дно, по кое дно се движи повремено механизација со која се чистат таложниците.</w:t>
      </w:r>
    </w:p>
    <w:p w14:paraId="7F83A1D1"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Делот за таложење е составен од 4 комори од кои во одделна функција може се стават во пар. Преградниот ѕид во парот од комори кои функционираат заедно е со цел усмерување на водата.</w:t>
      </w:r>
    </w:p>
    <w:p w14:paraId="77E3C5C2"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Во нормален режим на работа, водата која поминува во делот од таложницата одкако ќе настапи процесот на таложење преку решетка се прелива во собирен канал.</w:t>
      </w:r>
    </w:p>
    <w:p w14:paraId="7826A6F9"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Овој канал е со армирано бетонска преграда по целата должина со отвор во долната зона од каде водата со сифонско решение се одведува во цевковод кој понатаму ја спроведува до постојна таложница.</w:t>
      </w:r>
    </w:p>
    <w:p w14:paraId="7DE09644"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Преградата е со цел да се задржат мастите кои би се појавиле на површината од водата во каналот.</w:t>
      </w:r>
    </w:p>
    <w:p w14:paraId="2BF199A1"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t>Во режим на чистење на таложниците истите се чистат одделно во пар. Односно првите две комори од таложниците се затвараат, режимот на таложење се одвива во останатите две. Во коморите кои се чистат се поставува дренажна пумпа која ја празни т.е. дренира водата од коморите, по што со механизација се влегува по наклонетото дно и се празнат таложниците.</w:t>
      </w:r>
    </w:p>
    <w:p w14:paraId="6E9F70C1" w14:textId="77777777" w:rsidR="006803F3" w:rsidRDefault="006803F3" w:rsidP="006803F3">
      <w:pPr>
        <w:spacing w:line="360" w:lineRule="auto"/>
        <w:ind w:firstLine="720"/>
        <w:jc w:val="both"/>
        <w:rPr>
          <w:rFonts w:ascii="Arial" w:hAnsi="Arial" w:cs="Arial"/>
          <w:lang w:val="mk-MK"/>
        </w:rPr>
      </w:pPr>
      <w:r>
        <w:rPr>
          <w:rFonts w:ascii="Arial" w:hAnsi="Arial" w:cs="Arial"/>
          <w:lang w:val="mk-MK"/>
        </w:rPr>
        <w:lastRenderedPageBreak/>
        <w:t>По завршување на чистењето на овие две комори, се преминува кон чистење на останатите две комори, по што процесот на таложење продолжува да се одвива во исчистените комори.</w:t>
      </w:r>
    </w:p>
    <w:p w14:paraId="75B58FF3" w14:textId="6E583B8D" w:rsidR="006803F3" w:rsidRDefault="006803F3" w:rsidP="006803F3">
      <w:pPr>
        <w:pStyle w:val="NormalWeb"/>
        <w:spacing w:before="240" w:beforeAutospacing="0" w:after="0" w:afterAutospacing="0"/>
        <w:jc w:val="center"/>
      </w:pPr>
      <w:r>
        <w:rPr>
          <w:noProof/>
          <w:lang w:val="mk-MK" w:eastAsia="mk-MK"/>
        </w:rPr>
        <w:drawing>
          <wp:inline distT="0" distB="0" distL="0" distR="0" wp14:anchorId="0F281C87" wp14:editId="4F9A1640">
            <wp:extent cx="2859932" cy="2147398"/>
            <wp:effectExtent l="0" t="0" r="0" b="5715"/>
            <wp:docPr id="1965235080" name="Picture 93" descr="A concrete pool with a cement slab in the middle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oncrete pool with a cement slab in the middle of a forest&#10;&#10;AI-generated content may be incorrect."/>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862122" cy="2149042"/>
                    </a:xfrm>
                    <a:prstGeom prst="rect">
                      <a:avLst/>
                    </a:prstGeom>
                    <a:noFill/>
                    <a:ln>
                      <a:noFill/>
                    </a:ln>
                  </pic:spPr>
                </pic:pic>
              </a:graphicData>
            </a:graphic>
          </wp:inline>
        </w:drawing>
      </w:r>
      <w:r>
        <w:rPr>
          <w:noProof/>
          <w:lang w:val="mk-MK"/>
        </w:rPr>
        <w:t xml:space="preserve">  </w:t>
      </w:r>
      <w:r>
        <w:rPr>
          <w:noProof/>
          <w:lang w:val="mk-MK" w:eastAsia="mk-MK"/>
        </w:rPr>
        <w:drawing>
          <wp:inline distT="0" distB="0" distL="0" distR="0" wp14:anchorId="10DB2D67" wp14:editId="0D6648E4">
            <wp:extent cx="2875642" cy="2149961"/>
            <wp:effectExtent l="0" t="0" r="1270" b="3175"/>
            <wp:docPr id="418574005" name="Picture 92" descr="A large concrete pool with water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large concrete pool with water in it&#10;&#10;AI-generated content may be incorrect."/>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77979" cy="2151708"/>
                    </a:xfrm>
                    <a:prstGeom prst="rect">
                      <a:avLst/>
                    </a:prstGeom>
                    <a:noFill/>
                    <a:ln>
                      <a:noFill/>
                    </a:ln>
                  </pic:spPr>
                </pic:pic>
              </a:graphicData>
            </a:graphic>
          </wp:inline>
        </w:drawing>
      </w:r>
    </w:p>
    <w:p w14:paraId="51605696" w14:textId="4F380B61" w:rsidR="006803F3" w:rsidRDefault="006803F3" w:rsidP="006803F3">
      <w:pPr>
        <w:pStyle w:val="NormalWeb"/>
        <w:spacing w:before="0" w:beforeAutospacing="0"/>
        <w:jc w:val="center"/>
        <w:rPr>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95</w:t>
      </w:r>
      <w:r>
        <w:rPr>
          <w:rFonts w:ascii="Arial" w:eastAsia="Calibri" w:hAnsi="Arial" w:cs="Arial"/>
          <w:b/>
          <w:bCs/>
          <w:i/>
          <w:iCs/>
          <w:sz w:val="20"/>
          <w:szCs w:val="20"/>
        </w:rPr>
        <w:t xml:space="preserve"> -</w:t>
      </w:r>
      <w:r>
        <w:rPr>
          <w:rFonts w:ascii="Arial" w:eastAsia="Calibri" w:hAnsi="Arial" w:cs="Arial"/>
          <w:b/>
          <w:bCs/>
          <w:i/>
          <w:iCs/>
          <w:sz w:val="20"/>
          <w:szCs w:val="20"/>
          <w:lang w:val="mk-MK"/>
        </w:rPr>
        <w:t>Таложници за јамски води</w:t>
      </w:r>
    </w:p>
    <w:p w14:paraId="6C01C71C" w14:textId="77777777" w:rsidR="006803F3" w:rsidRDefault="006803F3" w:rsidP="006803F3">
      <w:pPr>
        <w:spacing w:before="240" w:line="360" w:lineRule="auto"/>
        <w:ind w:firstLine="851"/>
        <w:jc w:val="both"/>
        <w:rPr>
          <w:rFonts w:ascii="Arial" w:eastAsia="Aptos" w:hAnsi="Arial" w:cs="Arial"/>
        </w:rPr>
      </w:pPr>
      <w:r w:rsidRPr="00B4278A">
        <w:rPr>
          <w:rFonts w:ascii="Arial" w:eastAsia="Aptos" w:hAnsi="Arial" w:cs="Arial"/>
          <w:lang w:val="mk-MK"/>
        </w:rPr>
        <w:t>На 03.07.2025 земени се примероци за анализа на јамските води. Во следните табели се прикажани резултатите од анализата.</w:t>
      </w:r>
    </w:p>
    <w:p w14:paraId="140C23CE" w14:textId="77777777" w:rsidR="00B91B86" w:rsidRDefault="00B91B86" w:rsidP="006803F3">
      <w:pPr>
        <w:ind w:right="180" w:firstLine="720"/>
        <w:jc w:val="both"/>
        <w:rPr>
          <w:rFonts w:ascii="Arial" w:eastAsia="Aptos" w:hAnsi="Arial" w:cs="Arial"/>
          <w:b/>
          <w:bCs/>
          <w:i/>
          <w:iCs/>
          <w:sz w:val="22"/>
          <w:szCs w:val="22"/>
          <w:lang w:val="mk-MK"/>
        </w:rPr>
      </w:pPr>
    </w:p>
    <w:p w14:paraId="1B4073A3" w14:textId="779E6EC3" w:rsidR="006803F3" w:rsidRDefault="006803F3" w:rsidP="006803F3">
      <w:pPr>
        <w:ind w:right="180" w:firstLine="720"/>
        <w:jc w:val="both"/>
        <w:rPr>
          <w:rFonts w:ascii="Arial" w:hAnsi="Arial" w:cs="Arial"/>
          <w:bCs/>
        </w:rPr>
      </w:pPr>
      <w:r>
        <w:rPr>
          <w:rFonts w:ascii="Arial" w:eastAsia="Aptos" w:hAnsi="Arial" w:cs="Arial"/>
          <w:b/>
          <w:bCs/>
          <w:i/>
          <w:iCs/>
          <w:sz w:val="22"/>
          <w:szCs w:val="22"/>
          <w:lang w:val="mk-MK"/>
        </w:rPr>
        <w:t xml:space="preserve"> </w:t>
      </w:r>
      <w:r>
        <w:rPr>
          <w:rFonts w:ascii="Arial" w:hAnsi="Arial" w:cs="Arial"/>
          <w:b/>
          <w:lang w:val="mk-MK"/>
        </w:rPr>
        <w:t>Табела бр.</w:t>
      </w:r>
      <w:r>
        <w:rPr>
          <w:rFonts w:ascii="Arial" w:hAnsi="Arial" w:cs="Arial"/>
          <w:b/>
        </w:rPr>
        <w:t>5</w:t>
      </w:r>
      <w:r>
        <w:rPr>
          <w:rFonts w:ascii="Arial" w:hAnsi="Arial" w:cs="Arial"/>
          <w:bCs/>
          <w:lang w:val="mk-MK"/>
        </w:rPr>
        <w:t xml:space="preserve"> - Мерно место 1 - Примерок бр.1 од Поткоп 1 пред влез во јама (јамска вода)</w:t>
      </w:r>
    </w:p>
    <w:tbl>
      <w:tblPr>
        <w:tblW w:w="9160"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79"/>
        <w:gridCol w:w="2719"/>
        <w:gridCol w:w="2862"/>
      </w:tblGrid>
      <w:tr w:rsidR="006803F3" w14:paraId="540B3C4E" w14:textId="77777777" w:rsidTr="00135E11">
        <w:trPr>
          <w:trHeight w:val="545"/>
        </w:trPr>
        <w:tc>
          <w:tcPr>
            <w:tcW w:w="3579"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12A0EE70" w14:textId="77777777" w:rsidR="006803F3" w:rsidRDefault="006803F3" w:rsidP="00135E11">
            <w:pPr>
              <w:jc w:val="center"/>
              <w:rPr>
                <w:rFonts w:ascii="Arial" w:hAnsi="Arial" w:cs="Arial"/>
                <w:b/>
                <w:lang w:val="mk-MK"/>
              </w:rPr>
            </w:pPr>
            <w:bookmarkStart w:id="165" w:name="_Hlk202869623"/>
            <w:r>
              <w:rPr>
                <w:rFonts w:ascii="Arial" w:hAnsi="Arial" w:cs="Arial"/>
                <w:b/>
                <w:lang w:val="mk-MK"/>
              </w:rPr>
              <w:t>Параметар</w:t>
            </w:r>
          </w:p>
        </w:tc>
        <w:tc>
          <w:tcPr>
            <w:tcW w:w="2719"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42E7F755" w14:textId="77777777" w:rsidR="006803F3" w:rsidRDefault="006803F3" w:rsidP="00135E11">
            <w:pPr>
              <w:jc w:val="center"/>
              <w:rPr>
                <w:rFonts w:ascii="Arial" w:hAnsi="Arial" w:cs="Arial"/>
                <w:b/>
                <w:sz w:val="20"/>
                <w:szCs w:val="20"/>
                <w:lang w:val="mk-MK"/>
              </w:rPr>
            </w:pPr>
            <w:r>
              <w:rPr>
                <w:rFonts w:ascii="Arial" w:hAnsi="Arial" w:cs="Arial"/>
                <w:b/>
                <w:lang w:val="mk-MK"/>
              </w:rPr>
              <w:t>Добиени вредности</w:t>
            </w:r>
          </w:p>
        </w:tc>
        <w:tc>
          <w:tcPr>
            <w:tcW w:w="2862"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58085E01" w14:textId="77777777" w:rsidR="006803F3" w:rsidRDefault="006803F3" w:rsidP="00135E11">
            <w:pPr>
              <w:jc w:val="center"/>
              <w:rPr>
                <w:rFonts w:ascii="Arial" w:hAnsi="Arial" w:cs="Arial"/>
                <w:b/>
                <w:lang w:val="mk-MK"/>
              </w:rPr>
            </w:pPr>
            <w:r>
              <w:rPr>
                <w:rFonts w:ascii="Arial" w:hAnsi="Arial" w:cs="Arial"/>
                <w:b/>
                <w:lang w:val="mk-MK"/>
              </w:rPr>
              <w:t>Гранични вредности</w:t>
            </w:r>
          </w:p>
        </w:tc>
      </w:tr>
      <w:tr w:rsidR="006803F3" w14:paraId="1DA59902" w14:textId="77777777" w:rsidTr="00135E11">
        <w:trPr>
          <w:trHeight w:val="477"/>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4E156469" w14:textId="77777777" w:rsidR="006803F3" w:rsidRDefault="006803F3" w:rsidP="00135E11">
            <w:pPr>
              <w:pStyle w:val="Tablebody"/>
              <w:jc w:val="center"/>
              <w:rPr>
                <w:rFonts w:ascii="Arial" w:hAnsi="Arial" w:cs="Arial"/>
                <w:b/>
                <w:sz w:val="24"/>
                <w:lang w:val="fi-FI"/>
              </w:rPr>
            </w:pPr>
            <w:bookmarkStart w:id="166" w:name="_Toc210139496"/>
            <w:r>
              <w:rPr>
                <w:rFonts w:ascii="Arial" w:hAnsi="Arial" w:cs="Arial"/>
                <w:sz w:val="24"/>
                <w:szCs w:val="24"/>
                <w:lang w:val="mk-MK"/>
              </w:rPr>
              <w:t>Суспендирани материи</w:t>
            </w:r>
            <w:r>
              <w:rPr>
                <w:rFonts w:ascii="Arial" w:hAnsi="Arial" w:cs="Arial"/>
                <w:sz w:val="24"/>
                <w:szCs w:val="24"/>
                <w:lang w:val="it-IT"/>
              </w:rPr>
              <w:t>,</w:t>
            </w:r>
            <w:r>
              <w:rPr>
                <w:rFonts w:ascii="Arial" w:hAnsi="Arial" w:cs="Arial"/>
                <w:sz w:val="24"/>
                <w:szCs w:val="24"/>
                <w:lang w:val="mk-MK"/>
              </w:rPr>
              <w:t xml:space="preserve"> </w:t>
            </w:r>
            <w:r>
              <w:rPr>
                <w:rFonts w:ascii="Arial" w:hAnsi="Arial" w:cs="Arial"/>
                <w:sz w:val="24"/>
                <w:szCs w:val="24"/>
                <w:lang w:val="it-IT"/>
              </w:rPr>
              <w:t>mg/l</w:t>
            </w:r>
            <w:bookmarkEnd w:id="166"/>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25B9F573" w14:textId="77777777" w:rsidR="006803F3" w:rsidRDefault="006803F3" w:rsidP="00135E11">
            <w:pPr>
              <w:jc w:val="center"/>
              <w:rPr>
                <w:rFonts w:ascii="Arial" w:hAnsi="Arial" w:cs="Arial"/>
                <w:lang w:val="mk-MK"/>
              </w:rPr>
            </w:pPr>
            <w:r>
              <w:rPr>
                <w:rFonts w:ascii="Arial" w:hAnsi="Arial" w:cs="Arial"/>
              </w:rPr>
              <w:t>6</w:t>
            </w:r>
            <w:r>
              <w:rPr>
                <w:rFonts w:ascii="Arial" w:hAnsi="Arial" w:cs="Arial"/>
                <w:lang w:val="mk-MK"/>
              </w:rPr>
              <w:t>19,8</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6A0A066E" w14:textId="77777777" w:rsidR="006803F3" w:rsidRDefault="006803F3" w:rsidP="00135E11">
            <w:pPr>
              <w:pStyle w:val="Tablebody"/>
              <w:jc w:val="center"/>
              <w:rPr>
                <w:rFonts w:ascii="Arial" w:hAnsi="Arial" w:cs="Arial"/>
                <w:b/>
                <w:bCs/>
                <w:sz w:val="24"/>
                <w:lang w:val="fi-FI"/>
              </w:rPr>
            </w:pPr>
            <w:bookmarkStart w:id="167" w:name="_Toc210139497"/>
            <w:r>
              <w:rPr>
                <w:rFonts w:ascii="Arial" w:hAnsi="Arial" w:cs="Arial"/>
                <w:b/>
                <w:bCs/>
                <w:iCs/>
                <w:sz w:val="24"/>
                <w:szCs w:val="24"/>
                <w:lang w:val="mk-MK"/>
              </w:rPr>
              <w:t>30-60</w:t>
            </w:r>
            <w:bookmarkEnd w:id="167"/>
          </w:p>
        </w:tc>
      </w:tr>
      <w:tr w:rsidR="006803F3" w14:paraId="586A797C" w14:textId="77777777" w:rsidTr="00135E11">
        <w:trPr>
          <w:trHeight w:val="413"/>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74EB9C8B" w14:textId="77777777" w:rsidR="006803F3" w:rsidRDefault="006803F3" w:rsidP="00135E11">
            <w:pPr>
              <w:pStyle w:val="Tablebody"/>
              <w:jc w:val="center"/>
              <w:rPr>
                <w:rFonts w:ascii="Arial" w:hAnsi="Arial" w:cs="Arial"/>
                <w:sz w:val="24"/>
                <w:szCs w:val="24"/>
                <w:lang w:val="mk-MK"/>
              </w:rPr>
            </w:pPr>
            <w:bookmarkStart w:id="168" w:name="_Toc210139498"/>
            <w:r>
              <w:rPr>
                <w:rFonts w:ascii="Arial" w:hAnsi="Arial" w:cs="Arial"/>
                <w:sz w:val="24"/>
                <w:szCs w:val="24"/>
                <w:lang w:val="mk-MK"/>
              </w:rPr>
              <w:t>Минерални масла mg/l</w:t>
            </w:r>
            <w:bookmarkEnd w:id="168"/>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0DE170E4" w14:textId="77777777" w:rsidR="006803F3" w:rsidRDefault="006803F3" w:rsidP="00135E11">
            <w:pPr>
              <w:jc w:val="center"/>
              <w:rPr>
                <w:rFonts w:ascii="Arial" w:hAnsi="Arial" w:cs="Arial"/>
              </w:rPr>
            </w:pPr>
            <w:r>
              <w:rPr>
                <w:rFonts w:ascii="Arial" w:hAnsi="Arial" w:cs="Arial"/>
              </w:rPr>
              <w:t>9,4</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1CB49FFD" w14:textId="77777777" w:rsidR="006803F3" w:rsidRDefault="006803F3" w:rsidP="00135E11">
            <w:pPr>
              <w:pStyle w:val="Tablebody"/>
              <w:jc w:val="center"/>
              <w:rPr>
                <w:rFonts w:ascii="Arial" w:hAnsi="Arial" w:cs="Arial"/>
                <w:b/>
                <w:bCs/>
                <w:iCs/>
                <w:sz w:val="24"/>
                <w:szCs w:val="24"/>
                <w:lang w:val="en-US"/>
              </w:rPr>
            </w:pPr>
            <w:bookmarkStart w:id="169" w:name="_Toc210139499"/>
            <w:r>
              <w:rPr>
                <w:rFonts w:ascii="Arial" w:hAnsi="Arial" w:cs="Arial"/>
                <w:b/>
                <w:bCs/>
                <w:iCs/>
                <w:sz w:val="24"/>
                <w:szCs w:val="24"/>
                <w:lang w:val="en-US"/>
              </w:rPr>
              <w:t>/</w:t>
            </w:r>
            <w:bookmarkEnd w:id="169"/>
          </w:p>
        </w:tc>
      </w:tr>
      <w:tr w:rsidR="006803F3" w14:paraId="4E4EA936" w14:textId="77777777" w:rsidTr="00135E11">
        <w:trPr>
          <w:trHeight w:val="405"/>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07C37C51" w14:textId="77777777" w:rsidR="006803F3" w:rsidRDefault="006803F3" w:rsidP="00135E11">
            <w:pPr>
              <w:pStyle w:val="Tablebody"/>
              <w:jc w:val="center"/>
              <w:rPr>
                <w:rFonts w:ascii="Arial" w:hAnsi="Arial" w:cs="Arial"/>
                <w:b/>
                <w:sz w:val="24"/>
                <w:lang w:val="fi-FI"/>
              </w:rPr>
            </w:pPr>
            <w:bookmarkStart w:id="170" w:name="_Toc210139500"/>
            <w:r>
              <w:rPr>
                <w:rFonts w:ascii="Arial" w:hAnsi="Arial" w:cs="Arial"/>
                <w:sz w:val="24"/>
                <w:szCs w:val="24"/>
                <w:lang w:val="mk-MK"/>
              </w:rPr>
              <w:t xml:space="preserve">Арсен, </w:t>
            </w:r>
            <w:r>
              <w:rPr>
                <w:rFonts w:ascii="Arial" w:hAnsi="Arial" w:cs="Arial"/>
                <w:sz w:val="24"/>
                <w:szCs w:val="24"/>
              </w:rPr>
              <w:t>µg/l</w:t>
            </w:r>
            <w:bookmarkEnd w:id="170"/>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7184E2F9" w14:textId="77777777" w:rsidR="006803F3" w:rsidRDefault="006803F3" w:rsidP="00135E11">
            <w:pPr>
              <w:jc w:val="center"/>
              <w:rPr>
                <w:rFonts w:ascii="Arial" w:hAnsi="Arial" w:cs="Arial"/>
                <w:lang w:val="mk-MK"/>
              </w:rPr>
            </w:pPr>
            <w:r>
              <w:rPr>
                <w:rFonts w:ascii="Arial" w:hAnsi="Arial" w:cs="Arial"/>
                <w:lang w:val="mk-MK"/>
              </w:rPr>
              <w:t>1,66</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12046977" w14:textId="77777777" w:rsidR="006803F3" w:rsidRDefault="006803F3" w:rsidP="00135E11">
            <w:pPr>
              <w:pStyle w:val="Tablebody"/>
              <w:jc w:val="center"/>
              <w:rPr>
                <w:rFonts w:ascii="Arial" w:hAnsi="Arial" w:cs="Arial"/>
                <w:b/>
                <w:bCs/>
                <w:sz w:val="24"/>
                <w:lang w:val="mk-MK"/>
              </w:rPr>
            </w:pPr>
            <w:bookmarkStart w:id="171" w:name="_Toc210139501"/>
            <w:r>
              <w:rPr>
                <w:rFonts w:ascii="Arial" w:hAnsi="Arial" w:cs="Arial"/>
                <w:b/>
                <w:bCs/>
                <w:sz w:val="24"/>
                <w:lang w:val="mk-MK"/>
              </w:rPr>
              <w:t>50</w:t>
            </w:r>
            <w:bookmarkEnd w:id="171"/>
          </w:p>
        </w:tc>
      </w:tr>
      <w:tr w:rsidR="006803F3" w14:paraId="31E17854" w14:textId="77777777" w:rsidTr="00135E11">
        <w:trPr>
          <w:trHeight w:val="424"/>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3ABE5230" w14:textId="77777777" w:rsidR="006803F3" w:rsidRDefault="006803F3" w:rsidP="00135E11">
            <w:pPr>
              <w:pStyle w:val="Tablebody"/>
              <w:jc w:val="center"/>
              <w:rPr>
                <w:rFonts w:ascii="Arial" w:hAnsi="Arial" w:cs="Arial"/>
                <w:b/>
                <w:sz w:val="24"/>
                <w:lang w:val="en-US"/>
              </w:rPr>
            </w:pPr>
            <w:bookmarkStart w:id="172" w:name="_Toc210139502"/>
            <w:r>
              <w:rPr>
                <w:rFonts w:ascii="Arial" w:hAnsi="Arial" w:cs="Arial"/>
                <w:iCs/>
                <w:sz w:val="24"/>
                <w:szCs w:val="24"/>
                <w:lang w:val="mk-MK"/>
              </w:rPr>
              <w:t>Кадмиум,</w:t>
            </w:r>
            <w:r>
              <w:rPr>
                <w:lang w:val="mk-MK"/>
              </w:rPr>
              <w:t xml:space="preserve"> </w:t>
            </w:r>
            <w:r>
              <w:rPr>
                <w:rFonts w:ascii="Arial" w:hAnsi="Arial" w:cs="Arial"/>
                <w:sz w:val="24"/>
                <w:szCs w:val="24"/>
              </w:rPr>
              <w:t>µg/l</w:t>
            </w:r>
            <w:bookmarkEnd w:id="172"/>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3263BF8C" w14:textId="77777777" w:rsidR="006803F3" w:rsidRDefault="006803F3" w:rsidP="00135E11">
            <w:pPr>
              <w:jc w:val="center"/>
              <w:rPr>
                <w:rFonts w:ascii="Arial" w:hAnsi="Arial" w:cs="Arial"/>
                <w:lang w:val="mk-MK"/>
              </w:rPr>
            </w:pPr>
            <w:r>
              <w:rPr>
                <w:rFonts w:ascii="Arial" w:hAnsi="Arial" w:cs="Arial"/>
                <w:lang w:val="mk-MK"/>
              </w:rPr>
              <w:t>2</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37B83BF8" w14:textId="77777777" w:rsidR="006803F3" w:rsidRDefault="006803F3" w:rsidP="00135E11">
            <w:pPr>
              <w:pStyle w:val="Tablebody"/>
              <w:jc w:val="center"/>
              <w:rPr>
                <w:rFonts w:ascii="Arial" w:hAnsi="Arial" w:cs="Arial"/>
                <w:b/>
                <w:bCs/>
                <w:sz w:val="24"/>
                <w:lang w:val="mk-MK"/>
              </w:rPr>
            </w:pPr>
            <w:bookmarkStart w:id="173" w:name="_Toc210139503"/>
            <w:r>
              <w:rPr>
                <w:rFonts w:ascii="Arial" w:hAnsi="Arial" w:cs="Arial"/>
                <w:b/>
                <w:bCs/>
                <w:sz w:val="24"/>
                <w:lang w:val="mk-MK"/>
              </w:rPr>
              <w:t>10</w:t>
            </w:r>
            <w:bookmarkEnd w:id="173"/>
          </w:p>
        </w:tc>
      </w:tr>
      <w:tr w:rsidR="006803F3" w14:paraId="293DDF63" w14:textId="77777777" w:rsidTr="00135E11">
        <w:trPr>
          <w:trHeight w:val="417"/>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31D20330" w14:textId="77777777" w:rsidR="006803F3" w:rsidRDefault="006803F3" w:rsidP="00135E11">
            <w:pPr>
              <w:pStyle w:val="Tablebody"/>
              <w:jc w:val="center"/>
              <w:rPr>
                <w:rFonts w:ascii="Arial" w:hAnsi="Arial" w:cs="Arial"/>
                <w:b/>
                <w:sz w:val="24"/>
                <w:lang w:val="mk-MK"/>
              </w:rPr>
            </w:pPr>
            <w:bookmarkStart w:id="174" w:name="_Toc210139504"/>
            <w:r>
              <w:rPr>
                <w:rFonts w:ascii="Arial" w:hAnsi="Arial" w:cs="Arial"/>
                <w:iCs/>
                <w:sz w:val="24"/>
                <w:szCs w:val="24"/>
                <w:lang w:val="mk-MK"/>
              </w:rPr>
              <w:t>Олово,</w:t>
            </w:r>
            <w:r>
              <w:rPr>
                <w:lang w:val="mk-MK"/>
              </w:rPr>
              <w:t xml:space="preserve"> </w:t>
            </w:r>
            <w:r>
              <w:rPr>
                <w:rFonts w:ascii="Arial" w:hAnsi="Arial" w:cs="Arial"/>
                <w:sz w:val="24"/>
                <w:szCs w:val="24"/>
              </w:rPr>
              <w:t>µg/l</w:t>
            </w:r>
            <w:bookmarkEnd w:id="174"/>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60D105A7" w14:textId="77777777" w:rsidR="006803F3" w:rsidRDefault="006803F3" w:rsidP="00135E11">
            <w:pPr>
              <w:jc w:val="center"/>
              <w:rPr>
                <w:rFonts w:ascii="Arial" w:hAnsi="Arial" w:cs="Arial"/>
              </w:rPr>
            </w:pPr>
            <w:r>
              <w:rPr>
                <w:rFonts w:ascii="Arial" w:hAnsi="Arial" w:cs="Arial"/>
                <w:lang w:val="mk-MK"/>
              </w:rPr>
              <w:t>1</w:t>
            </w:r>
            <w:r>
              <w:rPr>
                <w:rFonts w:ascii="Arial" w:hAnsi="Arial" w:cs="Arial"/>
              </w:rPr>
              <w:t>6,8</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4DD2C0DE" w14:textId="77777777" w:rsidR="006803F3" w:rsidRDefault="006803F3" w:rsidP="00135E11">
            <w:pPr>
              <w:pStyle w:val="Tablebody"/>
              <w:jc w:val="center"/>
              <w:rPr>
                <w:rFonts w:ascii="Arial" w:hAnsi="Arial" w:cs="Arial"/>
                <w:b/>
                <w:bCs/>
                <w:sz w:val="24"/>
                <w:lang w:val="mk-MK"/>
              </w:rPr>
            </w:pPr>
            <w:bookmarkStart w:id="175" w:name="_Toc210139505"/>
            <w:r>
              <w:rPr>
                <w:rFonts w:ascii="Arial" w:hAnsi="Arial" w:cs="Arial"/>
                <w:b/>
                <w:bCs/>
                <w:sz w:val="24"/>
                <w:lang w:val="mk-MK"/>
              </w:rPr>
              <w:t>30</w:t>
            </w:r>
            <w:bookmarkEnd w:id="175"/>
          </w:p>
        </w:tc>
      </w:tr>
      <w:tr w:rsidR="006803F3" w14:paraId="4605562E" w14:textId="77777777" w:rsidTr="00135E11">
        <w:trPr>
          <w:trHeight w:val="409"/>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45AFB188" w14:textId="77777777" w:rsidR="006803F3" w:rsidRDefault="006803F3" w:rsidP="00135E11">
            <w:pPr>
              <w:pStyle w:val="Tablebody"/>
              <w:jc w:val="center"/>
              <w:rPr>
                <w:rFonts w:ascii="Arial" w:hAnsi="Arial" w:cs="Arial"/>
                <w:b/>
                <w:sz w:val="24"/>
                <w:lang w:val="mk-MK"/>
              </w:rPr>
            </w:pPr>
            <w:bookmarkStart w:id="176" w:name="_Toc210139506"/>
            <w:r>
              <w:rPr>
                <w:rFonts w:ascii="Arial" w:hAnsi="Arial" w:cs="Arial"/>
                <w:iCs/>
                <w:sz w:val="24"/>
                <w:szCs w:val="24"/>
                <w:lang w:val="mk-MK"/>
              </w:rPr>
              <w:t>Цинк,</w:t>
            </w:r>
            <w:r>
              <w:rPr>
                <w:lang w:val="mk-MK"/>
              </w:rPr>
              <w:t xml:space="preserve"> </w:t>
            </w:r>
            <w:r>
              <w:rPr>
                <w:rFonts w:ascii="Arial" w:hAnsi="Arial" w:cs="Arial"/>
                <w:sz w:val="24"/>
                <w:szCs w:val="24"/>
              </w:rPr>
              <w:t>µg/l</w:t>
            </w:r>
            <w:bookmarkEnd w:id="176"/>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003A7CB6" w14:textId="77777777" w:rsidR="006803F3" w:rsidRDefault="006803F3" w:rsidP="00135E11">
            <w:pPr>
              <w:jc w:val="center"/>
              <w:rPr>
                <w:rFonts w:ascii="Arial" w:hAnsi="Arial" w:cs="Arial"/>
                <w:lang w:val="mk-MK"/>
              </w:rPr>
            </w:pPr>
            <w:r>
              <w:rPr>
                <w:rFonts w:ascii="Arial" w:hAnsi="Arial" w:cs="Arial"/>
                <w:lang w:val="mk-MK"/>
              </w:rPr>
              <w:t>185</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5ECEFE79" w14:textId="77777777" w:rsidR="006803F3" w:rsidRDefault="006803F3" w:rsidP="00135E11">
            <w:pPr>
              <w:pStyle w:val="Tablebody"/>
              <w:jc w:val="center"/>
              <w:rPr>
                <w:rFonts w:ascii="Arial" w:hAnsi="Arial" w:cs="Arial"/>
                <w:b/>
                <w:bCs/>
                <w:sz w:val="24"/>
                <w:lang w:val="mk-MK"/>
              </w:rPr>
            </w:pPr>
            <w:bookmarkStart w:id="177" w:name="_Toc210139507"/>
            <w:r>
              <w:rPr>
                <w:rFonts w:ascii="Arial" w:hAnsi="Arial" w:cs="Arial"/>
                <w:b/>
                <w:bCs/>
                <w:sz w:val="24"/>
                <w:lang w:val="mk-MK"/>
              </w:rPr>
              <w:t>200</w:t>
            </w:r>
            <w:bookmarkEnd w:id="177"/>
          </w:p>
        </w:tc>
      </w:tr>
      <w:tr w:rsidR="006803F3" w14:paraId="2BB9158B" w14:textId="77777777" w:rsidTr="00135E11">
        <w:trPr>
          <w:trHeight w:val="415"/>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55C7EBFD" w14:textId="77777777" w:rsidR="006803F3" w:rsidRDefault="006803F3" w:rsidP="00135E11">
            <w:pPr>
              <w:pStyle w:val="Tablebody"/>
              <w:jc w:val="center"/>
              <w:rPr>
                <w:rFonts w:ascii="Arial" w:hAnsi="Arial" w:cs="Arial"/>
                <w:b/>
                <w:sz w:val="24"/>
                <w:lang w:val="fr-FR"/>
              </w:rPr>
            </w:pPr>
            <w:bookmarkStart w:id="178" w:name="_Toc210139508"/>
            <w:r>
              <w:rPr>
                <w:rFonts w:ascii="Arial" w:hAnsi="Arial" w:cs="Arial"/>
                <w:iCs/>
                <w:sz w:val="24"/>
                <w:szCs w:val="24"/>
                <w:lang w:val="mk-MK"/>
              </w:rPr>
              <w:t xml:space="preserve">Никел, </w:t>
            </w:r>
            <w:r>
              <w:rPr>
                <w:rFonts w:ascii="Arial" w:hAnsi="Arial" w:cs="Arial"/>
                <w:sz w:val="24"/>
                <w:szCs w:val="24"/>
              </w:rPr>
              <w:t>µg/l</w:t>
            </w:r>
            <w:bookmarkEnd w:id="178"/>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71B53B79" w14:textId="77777777" w:rsidR="006803F3" w:rsidRDefault="006803F3" w:rsidP="00135E11">
            <w:pPr>
              <w:jc w:val="center"/>
              <w:rPr>
                <w:rFonts w:ascii="Arial" w:hAnsi="Arial" w:cs="Arial"/>
                <w:lang w:val="mk-MK"/>
              </w:rPr>
            </w:pPr>
            <w:r>
              <w:rPr>
                <w:rFonts w:ascii="Arial" w:hAnsi="Arial" w:cs="Arial"/>
              </w:rPr>
              <w:t>9,</w:t>
            </w:r>
            <w:r>
              <w:rPr>
                <w:rFonts w:ascii="Arial" w:hAnsi="Arial" w:cs="Arial"/>
                <w:lang w:val="mk-MK"/>
              </w:rPr>
              <w:t>72</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50B786BE" w14:textId="77777777" w:rsidR="006803F3" w:rsidRDefault="006803F3" w:rsidP="00135E11">
            <w:pPr>
              <w:pStyle w:val="Tablebody"/>
              <w:jc w:val="center"/>
              <w:rPr>
                <w:rFonts w:ascii="Arial" w:hAnsi="Arial" w:cs="Arial"/>
                <w:b/>
                <w:bCs/>
                <w:sz w:val="24"/>
                <w:lang w:val="mk-MK"/>
              </w:rPr>
            </w:pPr>
            <w:bookmarkStart w:id="179" w:name="_Toc210139509"/>
            <w:r>
              <w:rPr>
                <w:rFonts w:ascii="Arial" w:hAnsi="Arial" w:cs="Arial"/>
                <w:b/>
                <w:bCs/>
                <w:sz w:val="24"/>
                <w:lang w:val="mk-MK"/>
              </w:rPr>
              <w:t>100</w:t>
            </w:r>
            <w:bookmarkEnd w:id="179"/>
          </w:p>
        </w:tc>
      </w:tr>
      <w:tr w:rsidR="006803F3" w14:paraId="2941FFD7" w14:textId="77777777" w:rsidTr="00135E11">
        <w:trPr>
          <w:trHeight w:val="420"/>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767C4C43" w14:textId="77777777" w:rsidR="006803F3" w:rsidRDefault="006803F3" w:rsidP="00135E11">
            <w:pPr>
              <w:pStyle w:val="Tablebody"/>
              <w:jc w:val="center"/>
              <w:rPr>
                <w:rFonts w:ascii="Arial" w:hAnsi="Arial" w:cs="Arial"/>
                <w:b/>
                <w:sz w:val="24"/>
                <w:lang w:val="fr-FR"/>
              </w:rPr>
            </w:pPr>
            <w:bookmarkStart w:id="180" w:name="_Toc210139510"/>
            <w:r>
              <w:rPr>
                <w:rFonts w:ascii="Arial" w:hAnsi="Arial" w:cs="Arial"/>
                <w:iCs/>
                <w:sz w:val="24"/>
                <w:szCs w:val="24"/>
                <w:lang w:val="mk-MK"/>
              </w:rPr>
              <w:t>Манган,</w:t>
            </w:r>
            <w:r>
              <w:rPr>
                <w:lang w:val="mk-MK"/>
              </w:rPr>
              <w:t xml:space="preserve"> </w:t>
            </w:r>
            <w:r>
              <w:rPr>
                <w:rFonts w:ascii="Arial" w:hAnsi="Arial" w:cs="Arial"/>
                <w:sz w:val="24"/>
                <w:szCs w:val="24"/>
              </w:rPr>
              <w:t>µg/l</w:t>
            </w:r>
            <w:bookmarkEnd w:id="180"/>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19868D38" w14:textId="77777777" w:rsidR="006803F3" w:rsidRDefault="006803F3" w:rsidP="00135E11">
            <w:pPr>
              <w:jc w:val="center"/>
              <w:rPr>
                <w:rFonts w:ascii="Arial" w:hAnsi="Arial" w:cs="Arial"/>
              </w:rPr>
            </w:pPr>
            <w:r>
              <w:rPr>
                <w:rFonts w:ascii="Arial" w:hAnsi="Arial" w:cs="Arial"/>
              </w:rPr>
              <w:t>638</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59E45FF4" w14:textId="77777777" w:rsidR="006803F3" w:rsidRDefault="006803F3" w:rsidP="00135E11">
            <w:pPr>
              <w:pStyle w:val="Tablebody"/>
              <w:jc w:val="center"/>
              <w:rPr>
                <w:rFonts w:ascii="Arial" w:hAnsi="Arial" w:cs="Arial"/>
                <w:b/>
                <w:bCs/>
                <w:sz w:val="24"/>
                <w:lang w:val="mk-MK"/>
              </w:rPr>
            </w:pPr>
            <w:bookmarkStart w:id="181" w:name="_Toc210139511"/>
            <w:r>
              <w:rPr>
                <w:rFonts w:ascii="Arial" w:hAnsi="Arial" w:cs="Arial"/>
                <w:b/>
                <w:bCs/>
                <w:sz w:val="24"/>
                <w:lang w:val="mk-MK"/>
              </w:rPr>
              <w:t>1000</w:t>
            </w:r>
            <w:bookmarkEnd w:id="181"/>
          </w:p>
        </w:tc>
      </w:tr>
      <w:tr w:rsidR="006803F3" w14:paraId="2281CA86" w14:textId="77777777" w:rsidTr="00135E11">
        <w:trPr>
          <w:trHeight w:val="413"/>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640099AB" w14:textId="77777777" w:rsidR="006803F3" w:rsidRDefault="006803F3" w:rsidP="00135E11">
            <w:pPr>
              <w:pStyle w:val="Tablebody"/>
              <w:jc w:val="center"/>
              <w:rPr>
                <w:rFonts w:ascii="Arial" w:hAnsi="Arial" w:cs="Arial"/>
                <w:b/>
                <w:sz w:val="24"/>
                <w:lang w:val="mk-MK"/>
              </w:rPr>
            </w:pPr>
            <w:bookmarkStart w:id="182" w:name="_Toc210139512"/>
            <w:r>
              <w:rPr>
                <w:rFonts w:ascii="Arial" w:hAnsi="Arial" w:cs="Arial"/>
                <w:iCs/>
                <w:sz w:val="24"/>
                <w:szCs w:val="24"/>
                <w:lang w:val="mk-MK"/>
              </w:rPr>
              <w:t xml:space="preserve">Железо, </w:t>
            </w:r>
            <w:r>
              <w:rPr>
                <w:rFonts w:ascii="Arial" w:hAnsi="Arial" w:cs="Arial"/>
                <w:sz w:val="24"/>
                <w:szCs w:val="24"/>
              </w:rPr>
              <w:t>µg/l</w:t>
            </w:r>
            <w:bookmarkEnd w:id="182"/>
            <w:r>
              <w:rPr>
                <w:rFonts w:ascii="Arial" w:hAnsi="Arial" w:cs="Arial"/>
                <w:sz w:val="24"/>
                <w:szCs w:val="24"/>
              </w:rPr>
              <w:t xml:space="preserve"> </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061428AA" w14:textId="77777777" w:rsidR="006803F3" w:rsidRDefault="006803F3" w:rsidP="00135E11">
            <w:pPr>
              <w:jc w:val="center"/>
              <w:rPr>
                <w:rFonts w:ascii="Arial" w:hAnsi="Arial" w:cs="Arial"/>
                <w:lang w:val="mk-MK"/>
              </w:rPr>
            </w:pPr>
            <w:r>
              <w:rPr>
                <w:rFonts w:ascii="Arial" w:hAnsi="Arial" w:cs="Arial"/>
              </w:rPr>
              <w:t>31</w:t>
            </w:r>
            <w:r>
              <w:rPr>
                <w:rFonts w:ascii="Arial" w:hAnsi="Arial" w:cs="Arial"/>
                <w:lang w:val="mk-MK"/>
              </w:rPr>
              <w:t>8</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4E68B8AE" w14:textId="77777777" w:rsidR="006803F3" w:rsidRDefault="006803F3" w:rsidP="00135E11">
            <w:pPr>
              <w:pStyle w:val="Tablebody"/>
              <w:jc w:val="center"/>
              <w:rPr>
                <w:rFonts w:ascii="Arial" w:hAnsi="Arial" w:cs="Arial"/>
                <w:b/>
                <w:bCs/>
                <w:sz w:val="24"/>
                <w:lang w:val="mk-MK"/>
              </w:rPr>
            </w:pPr>
            <w:bookmarkStart w:id="183" w:name="_Toc210139513"/>
            <w:r>
              <w:rPr>
                <w:rFonts w:ascii="Arial" w:hAnsi="Arial" w:cs="Arial"/>
                <w:b/>
                <w:bCs/>
                <w:sz w:val="24"/>
                <w:lang w:val="mk-MK"/>
              </w:rPr>
              <w:t>1000</w:t>
            </w:r>
            <w:bookmarkEnd w:id="183"/>
          </w:p>
        </w:tc>
      </w:tr>
      <w:tr w:rsidR="006803F3" w14:paraId="468BD353" w14:textId="77777777" w:rsidTr="00135E11">
        <w:trPr>
          <w:trHeight w:val="419"/>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68432BF4" w14:textId="77777777" w:rsidR="006803F3" w:rsidRDefault="006803F3" w:rsidP="00135E11">
            <w:pPr>
              <w:pStyle w:val="Tablebody"/>
              <w:jc w:val="center"/>
              <w:rPr>
                <w:rFonts w:ascii="Arial" w:hAnsi="Arial" w:cs="Arial"/>
                <w:b/>
                <w:sz w:val="24"/>
                <w:lang w:val="mk-MK"/>
              </w:rPr>
            </w:pPr>
            <w:bookmarkStart w:id="184" w:name="_Toc210139514"/>
            <w:r>
              <w:rPr>
                <w:rFonts w:ascii="Arial" w:hAnsi="Arial" w:cs="Arial"/>
                <w:iCs/>
                <w:sz w:val="24"/>
                <w:szCs w:val="24"/>
                <w:lang w:val="mk-MK"/>
              </w:rPr>
              <w:t xml:space="preserve">Жива, </w:t>
            </w:r>
            <w:r>
              <w:rPr>
                <w:rFonts w:ascii="Arial" w:hAnsi="Arial" w:cs="Arial"/>
                <w:sz w:val="24"/>
                <w:szCs w:val="24"/>
              </w:rPr>
              <w:t>µg/l</w:t>
            </w:r>
            <w:bookmarkEnd w:id="184"/>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73FA0F19" w14:textId="77777777" w:rsidR="006803F3" w:rsidRDefault="006803F3" w:rsidP="00135E11">
            <w:pPr>
              <w:jc w:val="center"/>
              <w:rPr>
                <w:rFonts w:ascii="Arial" w:hAnsi="Arial" w:cs="Arial"/>
                <w:lang w:val="mk-MK"/>
              </w:rPr>
            </w:pPr>
            <w:r>
              <w:rPr>
                <w:rFonts w:ascii="Arial" w:hAnsi="Arial" w:cs="Arial"/>
              </w:rPr>
              <w:t>0,</w:t>
            </w:r>
            <w:r>
              <w:rPr>
                <w:rFonts w:ascii="Arial" w:hAnsi="Arial" w:cs="Arial"/>
                <w:lang w:val="mk-MK"/>
              </w:rPr>
              <w:t>319</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5B221BA8" w14:textId="77777777" w:rsidR="006803F3" w:rsidRDefault="006803F3" w:rsidP="00135E11">
            <w:pPr>
              <w:pStyle w:val="Tablebody"/>
              <w:jc w:val="center"/>
              <w:rPr>
                <w:rFonts w:ascii="Arial" w:hAnsi="Arial" w:cs="Arial"/>
                <w:b/>
                <w:bCs/>
                <w:sz w:val="24"/>
                <w:lang w:val="mk-MK"/>
              </w:rPr>
            </w:pPr>
            <w:bookmarkStart w:id="185" w:name="_Toc210139515"/>
            <w:r>
              <w:rPr>
                <w:rFonts w:ascii="Arial" w:hAnsi="Arial" w:cs="Arial"/>
                <w:b/>
                <w:bCs/>
                <w:sz w:val="24"/>
                <w:lang w:val="mk-MK"/>
              </w:rPr>
              <w:t>1</w:t>
            </w:r>
            <w:bookmarkEnd w:id="185"/>
          </w:p>
        </w:tc>
        <w:bookmarkEnd w:id="165"/>
      </w:tr>
    </w:tbl>
    <w:p w14:paraId="7D36E214" w14:textId="77777777" w:rsidR="006803F3" w:rsidRDefault="006803F3" w:rsidP="006803F3">
      <w:pPr>
        <w:spacing w:line="360" w:lineRule="auto"/>
        <w:ind w:firstLine="720"/>
        <w:jc w:val="both"/>
        <w:rPr>
          <w:rFonts w:ascii="Arial" w:eastAsia="Aptos" w:hAnsi="Arial" w:cs="Arial"/>
          <w:b/>
          <w:bCs/>
          <w:i/>
          <w:iCs/>
          <w:sz w:val="22"/>
          <w:szCs w:val="22"/>
          <w:lang w:val="mk-MK"/>
        </w:rPr>
      </w:pPr>
    </w:p>
    <w:p w14:paraId="5E79898A" w14:textId="77777777" w:rsidR="00B91B86" w:rsidRDefault="00B91B86" w:rsidP="006803F3">
      <w:pPr>
        <w:spacing w:line="360" w:lineRule="auto"/>
        <w:ind w:firstLine="720"/>
        <w:jc w:val="both"/>
        <w:rPr>
          <w:rFonts w:ascii="Arial" w:eastAsia="Aptos" w:hAnsi="Arial" w:cs="Arial"/>
          <w:b/>
          <w:bCs/>
          <w:i/>
          <w:iCs/>
          <w:sz w:val="22"/>
          <w:szCs w:val="22"/>
          <w:lang w:val="mk-MK"/>
        </w:rPr>
      </w:pPr>
    </w:p>
    <w:p w14:paraId="3D8C0BAE" w14:textId="77777777" w:rsidR="006803F3" w:rsidRDefault="006803F3" w:rsidP="006803F3">
      <w:pPr>
        <w:jc w:val="both"/>
        <w:rPr>
          <w:rFonts w:ascii="Arial" w:hAnsi="Arial" w:cs="Arial"/>
          <w:bCs/>
        </w:rPr>
      </w:pPr>
      <w:r>
        <w:rPr>
          <w:rFonts w:ascii="Arial" w:hAnsi="Arial" w:cs="Arial"/>
          <w:b/>
          <w:lang w:val="mk-MK"/>
        </w:rPr>
        <w:lastRenderedPageBreak/>
        <w:t>Табела бр.</w:t>
      </w:r>
      <w:r>
        <w:rPr>
          <w:rFonts w:ascii="Arial" w:hAnsi="Arial" w:cs="Arial"/>
          <w:b/>
        </w:rPr>
        <w:t>6</w:t>
      </w:r>
      <w:r>
        <w:rPr>
          <w:rFonts w:ascii="Arial" w:hAnsi="Arial" w:cs="Arial"/>
          <w:b/>
          <w:lang w:val="mk-MK"/>
        </w:rPr>
        <w:t xml:space="preserve"> </w:t>
      </w:r>
      <w:r>
        <w:rPr>
          <w:rFonts w:ascii="Arial" w:hAnsi="Arial" w:cs="Arial"/>
          <w:bCs/>
          <w:lang w:val="mk-MK"/>
        </w:rPr>
        <w:t>- Мерно место 2 - Примерок бр.2 од Зафат за вода за флотација (јамска вода)</w:t>
      </w:r>
    </w:p>
    <w:tbl>
      <w:tblPr>
        <w:tblW w:w="9072"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59"/>
        <w:gridCol w:w="2678"/>
        <w:gridCol w:w="2835"/>
      </w:tblGrid>
      <w:tr w:rsidR="006803F3" w14:paraId="28A5E5FA" w14:textId="77777777" w:rsidTr="00135E11">
        <w:trPr>
          <w:trHeight w:val="519"/>
        </w:trPr>
        <w:tc>
          <w:tcPr>
            <w:tcW w:w="3559"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40A8FA23" w14:textId="77777777" w:rsidR="006803F3" w:rsidRDefault="006803F3" w:rsidP="00135E11">
            <w:pPr>
              <w:jc w:val="center"/>
              <w:rPr>
                <w:rFonts w:ascii="Arial" w:hAnsi="Arial" w:cs="Arial"/>
                <w:b/>
                <w:lang w:val="mk-MK"/>
              </w:rPr>
            </w:pPr>
            <w:bookmarkStart w:id="186" w:name="_Hlk202869722"/>
            <w:r>
              <w:rPr>
                <w:rFonts w:ascii="Arial" w:hAnsi="Arial" w:cs="Arial"/>
                <w:b/>
                <w:lang w:val="mk-MK"/>
              </w:rPr>
              <w:t>Параметар</w:t>
            </w:r>
          </w:p>
        </w:tc>
        <w:tc>
          <w:tcPr>
            <w:tcW w:w="2678"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2D90E815" w14:textId="77777777" w:rsidR="006803F3" w:rsidRDefault="006803F3" w:rsidP="00135E11">
            <w:pPr>
              <w:jc w:val="center"/>
              <w:rPr>
                <w:rFonts w:ascii="Arial" w:hAnsi="Arial" w:cs="Arial"/>
                <w:b/>
                <w:sz w:val="20"/>
                <w:szCs w:val="20"/>
                <w:lang w:val="mk-MK"/>
              </w:rPr>
            </w:pPr>
            <w:r>
              <w:rPr>
                <w:rFonts w:ascii="Arial" w:hAnsi="Arial" w:cs="Arial"/>
                <w:b/>
                <w:lang w:val="mk-MK"/>
              </w:rPr>
              <w:t>Добиени вредности</w:t>
            </w:r>
          </w:p>
        </w:tc>
        <w:tc>
          <w:tcPr>
            <w:tcW w:w="2835"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2B243F87" w14:textId="77777777" w:rsidR="006803F3" w:rsidRDefault="006803F3" w:rsidP="00135E11">
            <w:pPr>
              <w:jc w:val="center"/>
              <w:rPr>
                <w:rFonts w:ascii="Arial" w:hAnsi="Arial" w:cs="Arial"/>
                <w:b/>
                <w:lang w:val="mk-MK"/>
              </w:rPr>
            </w:pPr>
            <w:r>
              <w:rPr>
                <w:rFonts w:ascii="Arial" w:hAnsi="Arial" w:cs="Arial"/>
                <w:b/>
                <w:lang w:val="mk-MK"/>
              </w:rPr>
              <w:t>Гранични вредности</w:t>
            </w:r>
          </w:p>
        </w:tc>
      </w:tr>
      <w:tr w:rsidR="006803F3" w14:paraId="03AC4AC3" w14:textId="77777777" w:rsidTr="00135E11">
        <w:trPr>
          <w:trHeight w:val="427"/>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7F7469AE" w14:textId="77777777" w:rsidR="006803F3" w:rsidRDefault="006803F3" w:rsidP="00135E11">
            <w:pPr>
              <w:pStyle w:val="Tablebody"/>
              <w:jc w:val="center"/>
              <w:rPr>
                <w:rFonts w:ascii="Arial" w:hAnsi="Arial" w:cs="Arial"/>
                <w:b/>
                <w:sz w:val="24"/>
                <w:lang w:val="fi-FI"/>
              </w:rPr>
            </w:pPr>
            <w:bookmarkStart w:id="187" w:name="_Toc210139516"/>
            <w:r>
              <w:rPr>
                <w:rFonts w:ascii="Arial" w:hAnsi="Arial" w:cs="Arial"/>
                <w:sz w:val="24"/>
                <w:szCs w:val="24"/>
                <w:lang w:val="mk-MK"/>
              </w:rPr>
              <w:t>Суспендирани материи</w:t>
            </w:r>
            <w:r>
              <w:rPr>
                <w:rFonts w:ascii="Arial" w:hAnsi="Arial" w:cs="Arial"/>
                <w:sz w:val="24"/>
                <w:szCs w:val="24"/>
                <w:lang w:val="it-IT"/>
              </w:rPr>
              <w:t>,</w:t>
            </w:r>
            <w:r>
              <w:rPr>
                <w:rFonts w:ascii="Arial" w:hAnsi="Arial" w:cs="Arial"/>
                <w:sz w:val="24"/>
                <w:szCs w:val="24"/>
                <w:lang w:val="mk-MK"/>
              </w:rPr>
              <w:t xml:space="preserve"> </w:t>
            </w:r>
            <w:r>
              <w:rPr>
                <w:rFonts w:ascii="Arial" w:hAnsi="Arial" w:cs="Arial"/>
                <w:sz w:val="24"/>
                <w:szCs w:val="24"/>
                <w:lang w:val="it-IT"/>
              </w:rPr>
              <w:t>mg/l</w:t>
            </w:r>
            <w:bookmarkEnd w:id="187"/>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30072B74" w14:textId="77777777" w:rsidR="006803F3" w:rsidRDefault="006803F3" w:rsidP="00135E11">
            <w:pPr>
              <w:jc w:val="center"/>
              <w:rPr>
                <w:rFonts w:ascii="Arial" w:hAnsi="Arial" w:cs="Arial"/>
                <w:lang w:val="mk-MK"/>
              </w:rPr>
            </w:pPr>
            <w:r>
              <w:rPr>
                <w:rFonts w:ascii="Arial" w:hAnsi="Arial" w:cs="Arial"/>
              </w:rPr>
              <w:t>3 4</w:t>
            </w:r>
            <w:r>
              <w:rPr>
                <w:rFonts w:ascii="Arial" w:hAnsi="Arial" w:cs="Arial"/>
                <w:lang w:val="mk-MK"/>
              </w:rPr>
              <w:t>39</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1E1AC2B5" w14:textId="77777777" w:rsidR="006803F3" w:rsidRDefault="006803F3" w:rsidP="00135E11">
            <w:pPr>
              <w:pStyle w:val="Tablebody"/>
              <w:jc w:val="center"/>
              <w:rPr>
                <w:rFonts w:ascii="Arial" w:hAnsi="Arial" w:cs="Arial"/>
                <w:b/>
                <w:bCs/>
                <w:sz w:val="24"/>
                <w:lang w:val="fi-FI"/>
              </w:rPr>
            </w:pPr>
            <w:bookmarkStart w:id="188" w:name="_Toc210139517"/>
            <w:r>
              <w:rPr>
                <w:rFonts w:ascii="Arial" w:hAnsi="Arial" w:cs="Arial"/>
                <w:b/>
                <w:bCs/>
                <w:iCs/>
                <w:sz w:val="24"/>
                <w:szCs w:val="24"/>
                <w:lang w:val="mk-MK"/>
              </w:rPr>
              <w:t>30-60</w:t>
            </w:r>
            <w:bookmarkEnd w:id="188"/>
          </w:p>
        </w:tc>
      </w:tr>
      <w:tr w:rsidR="006803F3" w14:paraId="653655C3" w14:textId="77777777" w:rsidTr="00135E11">
        <w:trPr>
          <w:trHeight w:val="419"/>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03BCC661" w14:textId="77777777" w:rsidR="006803F3" w:rsidRDefault="006803F3" w:rsidP="00135E11">
            <w:pPr>
              <w:pStyle w:val="Tablebody"/>
              <w:jc w:val="center"/>
              <w:rPr>
                <w:rFonts w:ascii="Arial" w:hAnsi="Arial" w:cs="Arial"/>
                <w:sz w:val="24"/>
                <w:szCs w:val="24"/>
                <w:lang w:val="mk-MK"/>
              </w:rPr>
            </w:pPr>
            <w:bookmarkStart w:id="189" w:name="_Toc210139518"/>
            <w:r>
              <w:rPr>
                <w:rFonts w:ascii="Arial" w:hAnsi="Arial" w:cs="Arial"/>
                <w:sz w:val="24"/>
                <w:szCs w:val="24"/>
                <w:lang w:val="mk-MK"/>
              </w:rPr>
              <w:t>Минерални масла mg/l</w:t>
            </w:r>
            <w:bookmarkEnd w:id="189"/>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7C1318CE" w14:textId="77777777" w:rsidR="006803F3" w:rsidRDefault="006803F3" w:rsidP="00135E11">
            <w:pPr>
              <w:jc w:val="center"/>
              <w:rPr>
                <w:rFonts w:ascii="Arial" w:hAnsi="Arial" w:cs="Arial"/>
                <w:lang w:val="mk-MK"/>
              </w:rPr>
            </w:pPr>
            <w:r>
              <w:rPr>
                <w:rFonts w:ascii="Arial" w:hAnsi="Arial" w:cs="Arial"/>
                <w:lang w:val="mk-MK"/>
              </w:rPr>
              <w:t>56,4</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03AB7F11" w14:textId="77777777" w:rsidR="006803F3" w:rsidRDefault="006803F3" w:rsidP="00135E11">
            <w:pPr>
              <w:pStyle w:val="Tablebody"/>
              <w:jc w:val="center"/>
              <w:rPr>
                <w:rFonts w:ascii="Arial" w:hAnsi="Arial" w:cs="Arial"/>
                <w:b/>
                <w:bCs/>
                <w:iCs/>
                <w:sz w:val="24"/>
                <w:szCs w:val="24"/>
                <w:lang w:val="en-US"/>
              </w:rPr>
            </w:pPr>
            <w:bookmarkStart w:id="190" w:name="_Toc210139519"/>
            <w:r>
              <w:rPr>
                <w:rFonts w:ascii="Arial" w:hAnsi="Arial" w:cs="Arial"/>
                <w:b/>
                <w:bCs/>
                <w:iCs/>
                <w:sz w:val="24"/>
                <w:szCs w:val="24"/>
                <w:lang w:val="en-US"/>
              </w:rPr>
              <w:t>/</w:t>
            </w:r>
            <w:bookmarkEnd w:id="190"/>
          </w:p>
        </w:tc>
      </w:tr>
      <w:tr w:rsidR="006803F3" w14:paraId="7FBE3670" w14:textId="77777777" w:rsidTr="00135E11">
        <w:trPr>
          <w:trHeight w:val="410"/>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70850895" w14:textId="77777777" w:rsidR="006803F3" w:rsidRDefault="006803F3" w:rsidP="00135E11">
            <w:pPr>
              <w:pStyle w:val="Tablebody"/>
              <w:jc w:val="center"/>
              <w:rPr>
                <w:rFonts w:ascii="Arial" w:hAnsi="Arial" w:cs="Arial"/>
                <w:b/>
                <w:sz w:val="24"/>
                <w:lang w:val="fi-FI"/>
              </w:rPr>
            </w:pPr>
            <w:bookmarkStart w:id="191" w:name="_Toc210139520"/>
            <w:r>
              <w:rPr>
                <w:rFonts w:ascii="Arial" w:hAnsi="Arial" w:cs="Arial"/>
                <w:sz w:val="24"/>
                <w:szCs w:val="24"/>
                <w:lang w:val="mk-MK"/>
              </w:rPr>
              <w:t xml:space="preserve">Арсен, </w:t>
            </w:r>
            <w:r>
              <w:rPr>
                <w:rFonts w:ascii="Arial" w:hAnsi="Arial" w:cs="Arial"/>
                <w:sz w:val="24"/>
                <w:szCs w:val="24"/>
              </w:rPr>
              <w:t>µg/l</w:t>
            </w:r>
            <w:bookmarkEnd w:id="191"/>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3AA727CD" w14:textId="77777777" w:rsidR="006803F3" w:rsidRDefault="006803F3" w:rsidP="00135E11">
            <w:pPr>
              <w:jc w:val="center"/>
              <w:rPr>
                <w:rFonts w:ascii="Arial" w:hAnsi="Arial" w:cs="Arial"/>
                <w:lang w:val="mk-MK"/>
              </w:rPr>
            </w:pPr>
            <w:r>
              <w:rPr>
                <w:rFonts w:ascii="Arial" w:hAnsi="Arial" w:cs="Arial"/>
                <w:lang w:val="mk-MK"/>
              </w:rPr>
              <w:t>0,</w:t>
            </w:r>
            <w:r>
              <w:rPr>
                <w:rFonts w:ascii="Arial" w:hAnsi="Arial" w:cs="Arial"/>
              </w:rPr>
              <w:t>6</w:t>
            </w:r>
            <w:r>
              <w:rPr>
                <w:rFonts w:ascii="Arial" w:hAnsi="Arial" w:cs="Arial"/>
                <w:lang w:val="mk-MK"/>
              </w:rPr>
              <w:t>80</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39AEBE10" w14:textId="77777777" w:rsidR="006803F3" w:rsidRDefault="006803F3" w:rsidP="00135E11">
            <w:pPr>
              <w:pStyle w:val="Tablebody"/>
              <w:jc w:val="center"/>
              <w:rPr>
                <w:rFonts w:ascii="Arial" w:hAnsi="Arial" w:cs="Arial"/>
                <w:b/>
                <w:bCs/>
                <w:sz w:val="24"/>
                <w:lang w:val="mk-MK"/>
              </w:rPr>
            </w:pPr>
            <w:bookmarkStart w:id="192" w:name="_Toc210139521"/>
            <w:r>
              <w:rPr>
                <w:rFonts w:ascii="Arial" w:hAnsi="Arial" w:cs="Arial"/>
                <w:b/>
                <w:bCs/>
                <w:sz w:val="24"/>
                <w:lang w:val="mk-MK"/>
              </w:rPr>
              <w:t>50</w:t>
            </w:r>
            <w:bookmarkEnd w:id="192"/>
          </w:p>
        </w:tc>
      </w:tr>
      <w:tr w:rsidR="006803F3" w14:paraId="55CCFF05"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3F3B6398" w14:textId="77777777" w:rsidR="006803F3" w:rsidRDefault="006803F3" w:rsidP="00135E11">
            <w:pPr>
              <w:pStyle w:val="Tablebody"/>
              <w:jc w:val="center"/>
              <w:rPr>
                <w:rFonts w:ascii="Arial" w:hAnsi="Arial" w:cs="Arial"/>
                <w:b/>
                <w:sz w:val="24"/>
                <w:lang w:val="en-US"/>
              </w:rPr>
            </w:pPr>
            <w:bookmarkStart w:id="193" w:name="_Toc210139522"/>
            <w:r>
              <w:rPr>
                <w:rFonts w:ascii="Arial" w:hAnsi="Arial" w:cs="Arial"/>
                <w:iCs/>
                <w:sz w:val="24"/>
                <w:szCs w:val="24"/>
                <w:lang w:val="mk-MK"/>
              </w:rPr>
              <w:t>Кадмиум,</w:t>
            </w:r>
            <w:r>
              <w:rPr>
                <w:lang w:val="mk-MK"/>
              </w:rPr>
              <w:t xml:space="preserve"> </w:t>
            </w:r>
            <w:r>
              <w:rPr>
                <w:rFonts w:ascii="Arial" w:hAnsi="Arial" w:cs="Arial"/>
                <w:sz w:val="24"/>
                <w:szCs w:val="24"/>
              </w:rPr>
              <w:t>µg/l</w:t>
            </w:r>
            <w:bookmarkEnd w:id="193"/>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64689043" w14:textId="77777777" w:rsidR="006803F3" w:rsidRDefault="006803F3" w:rsidP="00135E11">
            <w:pPr>
              <w:jc w:val="center"/>
              <w:rPr>
                <w:rFonts w:ascii="Arial" w:hAnsi="Arial" w:cs="Arial"/>
                <w:lang w:val="mk-MK"/>
              </w:rPr>
            </w:pPr>
            <w:r>
              <w:rPr>
                <w:rFonts w:ascii="Arial" w:hAnsi="Arial" w:cs="Arial"/>
              </w:rPr>
              <w:t>2,2</w:t>
            </w:r>
            <w:r>
              <w:rPr>
                <w:rFonts w:ascii="Arial" w:hAnsi="Arial" w:cs="Arial"/>
                <w:lang w:val="mk-MK"/>
              </w:rPr>
              <w:t>7</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1A735693" w14:textId="77777777" w:rsidR="006803F3" w:rsidRDefault="006803F3" w:rsidP="00135E11">
            <w:pPr>
              <w:pStyle w:val="Tablebody"/>
              <w:jc w:val="center"/>
              <w:rPr>
                <w:rFonts w:ascii="Arial" w:hAnsi="Arial" w:cs="Arial"/>
                <w:b/>
                <w:bCs/>
                <w:sz w:val="24"/>
                <w:lang w:val="fi-FI"/>
              </w:rPr>
            </w:pPr>
            <w:bookmarkStart w:id="194" w:name="_Toc210139523"/>
            <w:r>
              <w:rPr>
                <w:rFonts w:ascii="Arial" w:hAnsi="Arial" w:cs="Arial"/>
                <w:b/>
                <w:bCs/>
                <w:sz w:val="24"/>
                <w:szCs w:val="24"/>
                <w:lang w:val="mk-MK"/>
              </w:rPr>
              <w:t>10</w:t>
            </w:r>
            <w:bookmarkEnd w:id="194"/>
          </w:p>
        </w:tc>
      </w:tr>
      <w:tr w:rsidR="006803F3" w14:paraId="68F301CB"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346056CE" w14:textId="77777777" w:rsidR="006803F3" w:rsidRDefault="006803F3" w:rsidP="00135E11">
            <w:pPr>
              <w:pStyle w:val="Tablebody"/>
              <w:jc w:val="center"/>
              <w:rPr>
                <w:rFonts w:ascii="Arial" w:hAnsi="Arial" w:cs="Arial"/>
                <w:b/>
                <w:sz w:val="24"/>
                <w:lang w:val="mk-MK"/>
              </w:rPr>
            </w:pPr>
            <w:bookmarkStart w:id="195" w:name="_Toc210139524"/>
            <w:r>
              <w:rPr>
                <w:rFonts w:ascii="Arial" w:hAnsi="Arial" w:cs="Arial"/>
                <w:iCs/>
                <w:sz w:val="24"/>
                <w:szCs w:val="24"/>
                <w:lang w:val="mk-MK"/>
              </w:rPr>
              <w:t>Олово,</w:t>
            </w:r>
            <w:r>
              <w:rPr>
                <w:lang w:val="mk-MK"/>
              </w:rPr>
              <w:t xml:space="preserve"> </w:t>
            </w:r>
            <w:r>
              <w:rPr>
                <w:rFonts w:ascii="Arial" w:hAnsi="Arial" w:cs="Arial"/>
                <w:sz w:val="24"/>
                <w:szCs w:val="24"/>
              </w:rPr>
              <w:t>µg/l</w:t>
            </w:r>
            <w:bookmarkEnd w:id="195"/>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6EEEFD91" w14:textId="77777777" w:rsidR="006803F3" w:rsidRDefault="006803F3" w:rsidP="00135E11">
            <w:pPr>
              <w:jc w:val="center"/>
              <w:rPr>
                <w:rFonts w:ascii="Arial" w:hAnsi="Arial" w:cs="Arial"/>
              </w:rPr>
            </w:pPr>
            <w:r>
              <w:rPr>
                <w:rFonts w:ascii="Arial" w:hAnsi="Arial" w:cs="Arial"/>
              </w:rPr>
              <w:t>50,9</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6182909F" w14:textId="77777777" w:rsidR="006803F3" w:rsidRDefault="006803F3" w:rsidP="00135E11">
            <w:pPr>
              <w:pStyle w:val="Tablebody"/>
              <w:jc w:val="center"/>
              <w:rPr>
                <w:rFonts w:ascii="Arial" w:hAnsi="Arial" w:cs="Arial"/>
                <w:b/>
                <w:bCs/>
                <w:sz w:val="24"/>
                <w:lang w:val="mk-MK"/>
              </w:rPr>
            </w:pPr>
            <w:bookmarkStart w:id="196" w:name="_Toc210139525"/>
            <w:r>
              <w:rPr>
                <w:rFonts w:ascii="Arial" w:hAnsi="Arial" w:cs="Arial"/>
                <w:b/>
                <w:bCs/>
                <w:sz w:val="24"/>
                <w:lang w:val="mk-MK"/>
              </w:rPr>
              <w:t>30</w:t>
            </w:r>
            <w:bookmarkEnd w:id="196"/>
          </w:p>
        </w:tc>
      </w:tr>
      <w:tr w:rsidR="006803F3" w14:paraId="762D6C16"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4D98C760" w14:textId="77777777" w:rsidR="006803F3" w:rsidRDefault="006803F3" w:rsidP="00135E11">
            <w:pPr>
              <w:pStyle w:val="Tablebody"/>
              <w:jc w:val="center"/>
              <w:rPr>
                <w:rFonts w:ascii="Arial" w:hAnsi="Arial" w:cs="Arial"/>
                <w:b/>
                <w:sz w:val="24"/>
                <w:lang w:val="mk-MK"/>
              </w:rPr>
            </w:pPr>
            <w:bookmarkStart w:id="197" w:name="_Toc210139526"/>
            <w:r>
              <w:rPr>
                <w:rFonts w:ascii="Arial" w:hAnsi="Arial" w:cs="Arial"/>
                <w:iCs/>
                <w:sz w:val="24"/>
                <w:szCs w:val="24"/>
                <w:lang w:val="mk-MK"/>
              </w:rPr>
              <w:t>Цинк,</w:t>
            </w:r>
            <w:r>
              <w:rPr>
                <w:lang w:val="mk-MK"/>
              </w:rPr>
              <w:t xml:space="preserve"> </w:t>
            </w:r>
            <w:r>
              <w:rPr>
                <w:rFonts w:ascii="Arial" w:hAnsi="Arial" w:cs="Arial"/>
                <w:sz w:val="24"/>
                <w:szCs w:val="24"/>
              </w:rPr>
              <w:t>µg/l</w:t>
            </w:r>
            <w:bookmarkEnd w:id="197"/>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792586A9" w14:textId="77777777" w:rsidR="006803F3" w:rsidRDefault="006803F3" w:rsidP="00135E11">
            <w:pPr>
              <w:jc w:val="center"/>
              <w:rPr>
                <w:rFonts w:ascii="Arial" w:hAnsi="Arial" w:cs="Arial"/>
              </w:rPr>
            </w:pPr>
            <w:r>
              <w:rPr>
                <w:rFonts w:ascii="Arial" w:hAnsi="Arial" w:cs="Arial"/>
              </w:rPr>
              <w:t>178</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2FAC0AF7" w14:textId="77777777" w:rsidR="006803F3" w:rsidRDefault="006803F3" w:rsidP="00135E11">
            <w:pPr>
              <w:pStyle w:val="Tablebody"/>
              <w:jc w:val="center"/>
              <w:rPr>
                <w:rFonts w:ascii="Arial" w:hAnsi="Arial" w:cs="Arial"/>
                <w:b/>
                <w:bCs/>
                <w:sz w:val="24"/>
                <w:lang w:val="mk-MK"/>
              </w:rPr>
            </w:pPr>
            <w:bookmarkStart w:id="198" w:name="_Toc210139527"/>
            <w:r>
              <w:rPr>
                <w:rFonts w:ascii="Arial" w:hAnsi="Arial" w:cs="Arial"/>
                <w:b/>
                <w:bCs/>
                <w:sz w:val="24"/>
                <w:lang w:val="mk-MK"/>
              </w:rPr>
              <w:t>200</w:t>
            </w:r>
            <w:bookmarkEnd w:id="198"/>
          </w:p>
        </w:tc>
      </w:tr>
      <w:tr w:rsidR="006803F3" w14:paraId="763F4ABC"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47987756" w14:textId="77777777" w:rsidR="006803F3" w:rsidRDefault="006803F3" w:rsidP="00135E11">
            <w:pPr>
              <w:pStyle w:val="Tablebody"/>
              <w:jc w:val="center"/>
              <w:rPr>
                <w:rFonts w:ascii="Arial" w:hAnsi="Arial" w:cs="Arial"/>
                <w:b/>
                <w:sz w:val="24"/>
                <w:lang w:val="fr-FR"/>
              </w:rPr>
            </w:pPr>
            <w:bookmarkStart w:id="199" w:name="_Toc210139528"/>
            <w:r>
              <w:rPr>
                <w:rFonts w:ascii="Arial" w:hAnsi="Arial" w:cs="Arial"/>
                <w:iCs/>
                <w:sz w:val="24"/>
                <w:szCs w:val="24"/>
                <w:lang w:val="mk-MK"/>
              </w:rPr>
              <w:t xml:space="preserve">Никел, </w:t>
            </w:r>
            <w:r>
              <w:rPr>
                <w:rFonts w:ascii="Arial" w:hAnsi="Arial" w:cs="Arial"/>
                <w:sz w:val="24"/>
                <w:szCs w:val="24"/>
              </w:rPr>
              <w:t>µg/l</w:t>
            </w:r>
            <w:bookmarkEnd w:id="199"/>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3F26F516" w14:textId="77777777" w:rsidR="006803F3" w:rsidRDefault="006803F3" w:rsidP="00135E11">
            <w:pPr>
              <w:jc w:val="center"/>
              <w:rPr>
                <w:rFonts w:ascii="Arial" w:hAnsi="Arial" w:cs="Arial"/>
                <w:lang w:val="mk-MK"/>
              </w:rPr>
            </w:pPr>
            <w:r>
              <w:rPr>
                <w:rFonts w:ascii="Arial" w:hAnsi="Arial" w:cs="Arial"/>
                <w:lang w:val="mk-MK"/>
              </w:rPr>
              <w:t>8,99</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54951479" w14:textId="77777777" w:rsidR="006803F3" w:rsidRDefault="006803F3" w:rsidP="00135E11">
            <w:pPr>
              <w:pStyle w:val="Tablebody"/>
              <w:jc w:val="center"/>
              <w:rPr>
                <w:rFonts w:ascii="Arial" w:hAnsi="Arial" w:cs="Arial"/>
                <w:b/>
                <w:bCs/>
                <w:sz w:val="24"/>
                <w:lang w:val="mk-MK"/>
              </w:rPr>
            </w:pPr>
            <w:bookmarkStart w:id="200" w:name="_Toc210139529"/>
            <w:r>
              <w:rPr>
                <w:rFonts w:ascii="Arial" w:hAnsi="Arial" w:cs="Arial"/>
                <w:b/>
                <w:bCs/>
                <w:sz w:val="24"/>
                <w:lang w:val="mk-MK"/>
              </w:rPr>
              <w:t>100</w:t>
            </w:r>
            <w:bookmarkEnd w:id="200"/>
          </w:p>
        </w:tc>
      </w:tr>
      <w:tr w:rsidR="006803F3" w14:paraId="63E02BFD"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7522F3E6" w14:textId="77777777" w:rsidR="006803F3" w:rsidRDefault="006803F3" w:rsidP="00135E11">
            <w:pPr>
              <w:pStyle w:val="Tablebody"/>
              <w:jc w:val="center"/>
              <w:rPr>
                <w:rFonts w:ascii="Arial" w:hAnsi="Arial" w:cs="Arial"/>
                <w:b/>
                <w:sz w:val="24"/>
                <w:lang w:val="fr-FR"/>
              </w:rPr>
            </w:pPr>
            <w:bookmarkStart w:id="201" w:name="_Toc210139530"/>
            <w:r>
              <w:rPr>
                <w:rFonts w:ascii="Arial" w:hAnsi="Arial" w:cs="Arial"/>
                <w:iCs/>
                <w:sz w:val="24"/>
                <w:szCs w:val="24"/>
                <w:lang w:val="mk-MK"/>
              </w:rPr>
              <w:t>Манган,</w:t>
            </w:r>
            <w:r>
              <w:rPr>
                <w:lang w:val="mk-MK"/>
              </w:rPr>
              <w:t xml:space="preserve"> </w:t>
            </w:r>
            <w:r>
              <w:rPr>
                <w:rFonts w:ascii="Arial" w:hAnsi="Arial" w:cs="Arial"/>
                <w:sz w:val="24"/>
                <w:szCs w:val="24"/>
              </w:rPr>
              <w:t>µg</w:t>
            </w:r>
            <w:r>
              <w:rPr>
                <w:rFonts w:ascii="Arial" w:hAnsi="Arial" w:cs="Arial"/>
                <w:sz w:val="24"/>
                <w:szCs w:val="24"/>
                <w:lang w:val="mk-MK"/>
              </w:rPr>
              <w:t>/</w:t>
            </w:r>
            <w:r>
              <w:rPr>
                <w:rFonts w:ascii="Arial" w:hAnsi="Arial" w:cs="Arial"/>
                <w:sz w:val="24"/>
                <w:szCs w:val="24"/>
              </w:rPr>
              <w:t>l</w:t>
            </w:r>
            <w:bookmarkEnd w:id="201"/>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58F3A415" w14:textId="77777777" w:rsidR="006803F3" w:rsidRDefault="006803F3" w:rsidP="00135E11">
            <w:pPr>
              <w:jc w:val="center"/>
              <w:rPr>
                <w:rFonts w:ascii="Arial" w:hAnsi="Arial" w:cs="Arial"/>
                <w:lang w:val="mk-MK"/>
              </w:rPr>
            </w:pPr>
            <w:r>
              <w:rPr>
                <w:rFonts w:ascii="Arial" w:hAnsi="Arial" w:cs="Arial"/>
              </w:rPr>
              <w:t>805</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15EA9844" w14:textId="77777777" w:rsidR="006803F3" w:rsidRDefault="006803F3" w:rsidP="00135E11">
            <w:pPr>
              <w:pStyle w:val="Tablebody"/>
              <w:jc w:val="center"/>
              <w:rPr>
                <w:rFonts w:ascii="Arial" w:hAnsi="Arial" w:cs="Arial"/>
                <w:b/>
                <w:bCs/>
                <w:sz w:val="24"/>
                <w:lang w:val="mk-MK"/>
              </w:rPr>
            </w:pPr>
            <w:bookmarkStart w:id="202" w:name="_Toc210139531"/>
            <w:r>
              <w:rPr>
                <w:rFonts w:ascii="Arial" w:hAnsi="Arial" w:cs="Arial"/>
                <w:b/>
                <w:bCs/>
                <w:sz w:val="24"/>
                <w:lang w:val="mk-MK"/>
              </w:rPr>
              <w:t>1000</w:t>
            </w:r>
            <w:bookmarkEnd w:id="202"/>
          </w:p>
        </w:tc>
      </w:tr>
      <w:tr w:rsidR="006803F3" w14:paraId="38F3551D"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2A046719" w14:textId="77777777" w:rsidR="006803F3" w:rsidRDefault="006803F3" w:rsidP="00135E11">
            <w:pPr>
              <w:pStyle w:val="Tablebody"/>
              <w:jc w:val="center"/>
              <w:rPr>
                <w:rFonts w:ascii="Arial" w:hAnsi="Arial" w:cs="Arial"/>
                <w:b/>
                <w:sz w:val="24"/>
                <w:lang w:val="mk-MK"/>
              </w:rPr>
            </w:pPr>
            <w:bookmarkStart w:id="203" w:name="_Toc210139532"/>
            <w:r>
              <w:rPr>
                <w:rFonts w:ascii="Arial" w:hAnsi="Arial" w:cs="Arial"/>
                <w:iCs/>
                <w:sz w:val="24"/>
                <w:szCs w:val="24"/>
                <w:lang w:val="mk-MK"/>
              </w:rPr>
              <w:t xml:space="preserve">Железо, </w:t>
            </w:r>
            <w:r>
              <w:rPr>
                <w:rFonts w:ascii="Arial" w:hAnsi="Arial" w:cs="Arial"/>
                <w:sz w:val="24"/>
                <w:szCs w:val="24"/>
              </w:rPr>
              <w:t>µg/l</w:t>
            </w:r>
            <w:bookmarkEnd w:id="203"/>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05F3E9ED" w14:textId="77777777" w:rsidR="006803F3" w:rsidRDefault="006803F3" w:rsidP="00135E11">
            <w:pPr>
              <w:jc w:val="center"/>
              <w:rPr>
                <w:rFonts w:ascii="Arial" w:hAnsi="Arial" w:cs="Arial"/>
                <w:lang w:val="mk-MK"/>
              </w:rPr>
            </w:pPr>
            <w:r>
              <w:rPr>
                <w:rFonts w:ascii="Arial" w:hAnsi="Arial" w:cs="Arial"/>
              </w:rPr>
              <w:t>38</w:t>
            </w:r>
            <w:r>
              <w:rPr>
                <w:rFonts w:ascii="Arial" w:hAnsi="Arial" w:cs="Arial"/>
                <w:lang w:val="mk-MK"/>
              </w:rPr>
              <w:t>4</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961D347" w14:textId="77777777" w:rsidR="006803F3" w:rsidRDefault="006803F3" w:rsidP="00135E11">
            <w:pPr>
              <w:pStyle w:val="Tablebody"/>
              <w:jc w:val="center"/>
              <w:rPr>
                <w:rFonts w:ascii="Arial" w:hAnsi="Arial" w:cs="Arial"/>
                <w:b/>
                <w:bCs/>
                <w:sz w:val="24"/>
                <w:lang w:val="mk-MK"/>
              </w:rPr>
            </w:pPr>
            <w:bookmarkStart w:id="204" w:name="_Toc210139533"/>
            <w:r>
              <w:rPr>
                <w:rFonts w:ascii="Arial" w:hAnsi="Arial" w:cs="Arial"/>
                <w:b/>
                <w:bCs/>
                <w:sz w:val="24"/>
                <w:lang w:val="mk-MK"/>
              </w:rPr>
              <w:t>1000</w:t>
            </w:r>
            <w:bookmarkEnd w:id="204"/>
          </w:p>
        </w:tc>
      </w:tr>
      <w:tr w:rsidR="006803F3" w14:paraId="4EEB551A"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6A14F8FF" w14:textId="77777777" w:rsidR="006803F3" w:rsidRDefault="006803F3" w:rsidP="00135E11">
            <w:pPr>
              <w:pStyle w:val="Tablebody"/>
              <w:jc w:val="center"/>
              <w:rPr>
                <w:rFonts w:ascii="Arial" w:hAnsi="Arial" w:cs="Arial"/>
                <w:b/>
                <w:sz w:val="24"/>
                <w:lang w:val="mk-MK"/>
              </w:rPr>
            </w:pPr>
            <w:bookmarkStart w:id="205" w:name="_Toc210139534"/>
            <w:r>
              <w:rPr>
                <w:rFonts w:ascii="Arial" w:hAnsi="Arial" w:cs="Arial"/>
                <w:iCs/>
                <w:sz w:val="24"/>
                <w:szCs w:val="24"/>
                <w:lang w:val="mk-MK"/>
              </w:rPr>
              <w:t xml:space="preserve">Жива, </w:t>
            </w:r>
            <w:r>
              <w:rPr>
                <w:rFonts w:ascii="Arial" w:hAnsi="Arial" w:cs="Arial"/>
                <w:sz w:val="24"/>
                <w:szCs w:val="24"/>
              </w:rPr>
              <w:t>µg/l</w:t>
            </w:r>
            <w:bookmarkEnd w:id="205"/>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41A14912" w14:textId="77777777" w:rsidR="006803F3" w:rsidRDefault="006803F3" w:rsidP="00135E11">
            <w:pPr>
              <w:jc w:val="center"/>
              <w:rPr>
                <w:rFonts w:ascii="Arial" w:hAnsi="Arial" w:cs="Arial"/>
                <w:lang w:val="mk-MK"/>
              </w:rPr>
            </w:pPr>
            <w:r>
              <w:rPr>
                <w:rFonts w:ascii="Arial" w:hAnsi="Arial" w:cs="Arial"/>
              </w:rPr>
              <w:t>0,2</w:t>
            </w:r>
            <w:r>
              <w:rPr>
                <w:rFonts w:ascii="Arial" w:hAnsi="Arial" w:cs="Arial"/>
                <w:lang w:val="mk-MK"/>
              </w:rPr>
              <w:t>80</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637D09BC" w14:textId="77777777" w:rsidR="006803F3" w:rsidRDefault="006803F3" w:rsidP="00135E11">
            <w:pPr>
              <w:pStyle w:val="Tablebody"/>
              <w:jc w:val="center"/>
              <w:rPr>
                <w:rFonts w:ascii="Arial" w:hAnsi="Arial" w:cs="Arial"/>
                <w:b/>
                <w:bCs/>
                <w:sz w:val="24"/>
                <w:lang w:val="fr-FR"/>
              </w:rPr>
            </w:pPr>
            <w:bookmarkStart w:id="206" w:name="_Toc210139535"/>
            <w:r>
              <w:rPr>
                <w:rFonts w:ascii="Arial" w:hAnsi="Arial" w:cs="Arial"/>
                <w:b/>
                <w:bCs/>
                <w:iCs/>
                <w:sz w:val="24"/>
                <w:szCs w:val="24"/>
                <w:lang w:val="mk-MK"/>
              </w:rPr>
              <w:t>1</w:t>
            </w:r>
            <w:bookmarkEnd w:id="206"/>
          </w:p>
        </w:tc>
        <w:bookmarkEnd w:id="186"/>
      </w:tr>
    </w:tbl>
    <w:p w14:paraId="352C9E30" w14:textId="77777777" w:rsidR="006803F3" w:rsidRDefault="006803F3" w:rsidP="006803F3">
      <w:pPr>
        <w:spacing w:line="360" w:lineRule="auto"/>
        <w:ind w:firstLine="720"/>
        <w:jc w:val="both"/>
        <w:rPr>
          <w:rFonts w:ascii="Arial" w:hAnsi="Arial" w:cs="Arial"/>
          <w:color w:val="000000"/>
        </w:rPr>
      </w:pPr>
    </w:p>
    <w:p w14:paraId="0BBD65D1" w14:textId="77777777" w:rsidR="006803F3" w:rsidRDefault="006803F3" w:rsidP="006803F3">
      <w:pPr>
        <w:jc w:val="both"/>
        <w:rPr>
          <w:rFonts w:ascii="Arial" w:hAnsi="Arial" w:cs="Arial"/>
          <w:bCs/>
        </w:rPr>
      </w:pPr>
      <w:r>
        <w:rPr>
          <w:rFonts w:ascii="Arial" w:hAnsi="Arial" w:cs="Arial"/>
          <w:b/>
          <w:lang w:val="mk-MK"/>
        </w:rPr>
        <w:t>Табела бр.</w:t>
      </w:r>
      <w:r>
        <w:rPr>
          <w:rFonts w:ascii="Arial" w:hAnsi="Arial" w:cs="Arial"/>
          <w:b/>
        </w:rPr>
        <w:t>7</w:t>
      </w:r>
      <w:r>
        <w:rPr>
          <w:rFonts w:ascii="Arial" w:hAnsi="Arial" w:cs="Arial"/>
          <w:b/>
          <w:lang w:val="mk-MK"/>
        </w:rPr>
        <w:t xml:space="preserve"> </w:t>
      </w:r>
      <w:r>
        <w:rPr>
          <w:rFonts w:ascii="Arial" w:hAnsi="Arial" w:cs="Arial"/>
          <w:bCs/>
          <w:lang w:val="mk-MK"/>
        </w:rPr>
        <w:t>- Мерно место 3 - Примерок бр.3 од прелив на јамска вода – спроти трафостаница (јамска вода)</w:t>
      </w:r>
    </w:p>
    <w:p w14:paraId="7BF7B640" w14:textId="77777777" w:rsidR="006803F3" w:rsidRDefault="006803F3" w:rsidP="006803F3">
      <w:pPr>
        <w:jc w:val="both"/>
        <w:rPr>
          <w:rFonts w:ascii="Arial" w:hAnsi="Arial" w:cs="Arial"/>
          <w:b/>
        </w:rPr>
      </w:pPr>
    </w:p>
    <w:tbl>
      <w:tblPr>
        <w:tblW w:w="9164" w:type="dxa"/>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11"/>
        <w:gridCol w:w="2676"/>
        <w:gridCol w:w="2977"/>
      </w:tblGrid>
      <w:tr w:rsidR="006803F3" w14:paraId="1B11FB0D" w14:textId="77777777" w:rsidTr="00135E11">
        <w:trPr>
          <w:trHeight w:val="583"/>
        </w:trPr>
        <w:tc>
          <w:tcPr>
            <w:tcW w:w="3511"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69179F59" w14:textId="77777777" w:rsidR="006803F3" w:rsidRDefault="006803F3" w:rsidP="00135E11">
            <w:pPr>
              <w:jc w:val="center"/>
              <w:rPr>
                <w:rFonts w:ascii="Arial" w:hAnsi="Arial" w:cs="Arial"/>
                <w:b/>
                <w:lang w:val="mk-MK"/>
              </w:rPr>
            </w:pPr>
            <w:r>
              <w:rPr>
                <w:rFonts w:ascii="Arial" w:hAnsi="Arial" w:cs="Arial"/>
                <w:b/>
                <w:lang w:val="mk-MK"/>
              </w:rPr>
              <w:t>Параметар</w:t>
            </w:r>
          </w:p>
        </w:tc>
        <w:tc>
          <w:tcPr>
            <w:tcW w:w="2676"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4A48FAF7" w14:textId="77777777" w:rsidR="006803F3" w:rsidRDefault="006803F3" w:rsidP="00135E11">
            <w:pPr>
              <w:jc w:val="center"/>
              <w:rPr>
                <w:rFonts w:ascii="Arial" w:hAnsi="Arial" w:cs="Arial"/>
                <w:b/>
                <w:sz w:val="20"/>
                <w:szCs w:val="20"/>
                <w:lang w:val="mk-MK"/>
              </w:rPr>
            </w:pPr>
            <w:r>
              <w:rPr>
                <w:rFonts w:ascii="Arial" w:hAnsi="Arial" w:cs="Arial"/>
                <w:b/>
                <w:lang w:val="mk-MK"/>
              </w:rPr>
              <w:t>Добиени вредности</w:t>
            </w:r>
          </w:p>
        </w:tc>
        <w:tc>
          <w:tcPr>
            <w:tcW w:w="2977"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6CD0A334" w14:textId="77777777" w:rsidR="006803F3" w:rsidRDefault="006803F3" w:rsidP="00135E11">
            <w:pPr>
              <w:jc w:val="center"/>
              <w:rPr>
                <w:rFonts w:ascii="Arial" w:hAnsi="Arial" w:cs="Arial"/>
                <w:b/>
                <w:lang w:val="mk-MK"/>
              </w:rPr>
            </w:pPr>
            <w:r>
              <w:rPr>
                <w:rFonts w:ascii="Arial" w:hAnsi="Arial" w:cs="Arial"/>
                <w:b/>
                <w:lang w:val="mk-MK"/>
              </w:rPr>
              <w:t>Гранични вредности</w:t>
            </w:r>
          </w:p>
        </w:tc>
      </w:tr>
      <w:tr w:rsidR="006803F3" w14:paraId="1C1CE7E3" w14:textId="77777777" w:rsidTr="00135E11">
        <w:trPr>
          <w:trHeight w:val="51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1BD8F0A0" w14:textId="77777777" w:rsidR="006803F3" w:rsidRDefault="006803F3" w:rsidP="00135E11">
            <w:pPr>
              <w:pStyle w:val="Tablebody"/>
              <w:jc w:val="center"/>
              <w:rPr>
                <w:rFonts w:ascii="Arial" w:hAnsi="Arial" w:cs="Arial"/>
                <w:b/>
                <w:sz w:val="24"/>
                <w:lang w:val="fi-FI"/>
              </w:rPr>
            </w:pPr>
            <w:bookmarkStart w:id="207" w:name="_Toc210139536"/>
            <w:r>
              <w:rPr>
                <w:rFonts w:ascii="Arial" w:hAnsi="Arial" w:cs="Arial"/>
                <w:sz w:val="24"/>
                <w:szCs w:val="24"/>
                <w:lang w:val="mk-MK"/>
              </w:rPr>
              <w:t>Суспендирани материи</w:t>
            </w:r>
            <w:r>
              <w:rPr>
                <w:rFonts w:ascii="Arial" w:hAnsi="Arial" w:cs="Arial"/>
                <w:sz w:val="24"/>
                <w:szCs w:val="24"/>
                <w:lang w:val="it-IT"/>
              </w:rPr>
              <w:t>,</w:t>
            </w:r>
            <w:r>
              <w:rPr>
                <w:rFonts w:ascii="Arial" w:hAnsi="Arial" w:cs="Arial"/>
                <w:sz w:val="24"/>
                <w:szCs w:val="24"/>
                <w:lang w:val="mk-MK"/>
              </w:rPr>
              <w:t xml:space="preserve"> </w:t>
            </w:r>
            <w:r>
              <w:rPr>
                <w:rFonts w:ascii="Arial" w:hAnsi="Arial" w:cs="Arial"/>
                <w:sz w:val="24"/>
                <w:szCs w:val="24"/>
                <w:lang w:val="it-IT"/>
              </w:rPr>
              <w:t>mg/l</w:t>
            </w:r>
            <w:bookmarkEnd w:id="207"/>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6C93E7DD" w14:textId="77777777" w:rsidR="006803F3" w:rsidRDefault="006803F3" w:rsidP="00135E11">
            <w:pPr>
              <w:jc w:val="center"/>
              <w:rPr>
                <w:rFonts w:ascii="Arial" w:hAnsi="Arial" w:cs="Arial"/>
                <w:lang w:val="mk-MK"/>
              </w:rPr>
            </w:pPr>
            <w:r>
              <w:rPr>
                <w:rFonts w:ascii="Arial" w:hAnsi="Arial" w:cs="Arial"/>
              </w:rPr>
              <w:t>2 9</w:t>
            </w:r>
            <w:r>
              <w:rPr>
                <w:rFonts w:ascii="Arial" w:hAnsi="Arial" w:cs="Arial"/>
                <w:lang w:val="mk-MK"/>
              </w:rPr>
              <w:t>43</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132FCE7" w14:textId="77777777" w:rsidR="006803F3" w:rsidRDefault="006803F3" w:rsidP="00135E11">
            <w:pPr>
              <w:pStyle w:val="Tablebody"/>
              <w:jc w:val="center"/>
              <w:rPr>
                <w:rFonts w:ascii="Arial" w:hAnsi="Arial" w:cs="Arial"/>
                <w:b/>
                <w:bCs/>
                <w:sz w:val="24"/>
                <w:lang w:val="fi-FI"/>
              </w:rPr>
            </w:pPr>
            <w:bookmarkStart w:id="208" w:name="_Toc210139537"/>
            <w:r>
              <w:rPr>
                <w:rFonts w:ascii="Arial" w:hAnsi="Arial" w:cs="Arial"/>
                <w:b/>
                <w:bCs/>
                <w:iCs/>
                <w:sz w:val="24"/>
                <w:szCs w:val="24"/>
                <w:lang w:val="mk-MK"/>
              </w:rPr>
              <w:t>30-60</w:t>
            </w:r>
            <w:bookmarkEnd w:id="208"/>
          </w:p>
        </w:tc>
      </w:tr>
      <w:tr w:rsidR="006803F3" w14:paraId="4746F708" w14:textId="77777777" w:rsidTr="00135E11">
        <w:trPr>
          <w:trHeight w:val="470"/>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1BF8AB43" w14:textId="77777777" w:rsidR="006803F3" w:rsidRDefault="006803F3" w:rsidP="00135E11">
            <w:pPr>
              <w:pStyle w:val="Tablebody"/>
              <w:jc w:val="center"/>
              <w:rPr>
                <w:rFonts w:ascii="Arial" w:hAnsi="Arial" w:cs="Arial"/>
                <w:sz w:val="24"/>
                <w:szCs w:val="24"/>
                <w:lang w:val="mk-MK"/>
              </w:rPr>
            </w:pPr>
            <w:bookmarkStart w:id="209" w:name="_Toc210139538"/>
            <w:r>
              <w:rPr>
                <w:rFonts w:ascii="Arial" w:hAnsi="Arial" w:cs="Arial"/>
                <w:sz w:val="24"/>
                <w:szCs w:val="24"/>
                <w:lang w:val="mk-MK"/>
              </w:rPr>
              <w:t>Минерални масла mg/l</w:t>
            </w:r>
            <w:bookmarkEnd w:id="209"/>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2DCEE65F" w14:textId="77777777" w:rsidR="006803F3" w:rsidRDefault="006803F3" w:rsidP="00135E11">
            <w:pPr>
              <w:jc w:val="center"/>
              <w:rPr>
                <w:rFonts w:ascii="Arial" w:hAnsi="Arial" w:cs="Arial"/>
                <w:lang w:val="mk-MK"/>
              </w:rPr>
            </w:pPr>
            <w:r>
              <w:rPr>
                <w:rFonts w:ascii="Arial" w:hAnsi="Arial" w:cs="Arial"/>
                <w:lang w:val="mk-MK"/>
              </w:rPr>
              <w:t>10,8</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5688F1B" w14:textId="77777777" w:rsidR="006803F3" w:rsidRDefault="006803F3" w:rsidP="00135E11">
            <w:pPr>
              <w:pStyle w:val="Tablebody"/>
              <w:jc w:val="center"/>
              <w:rPr>
                <w:rFonts w:ascii="Arial" w:hAnsi="Arial" w:cs="Arial"/>
                <w:b/>
                <w:bCs/>
                <w:iCs/>
                <w:sz w:val="24"/>
                <w:szCs w:val="24"/>
                <w:lang w:val="en-US"/>
              </w:rPr>
            </w:pPr>
            <w:bookmarkStart w:id="210" w:name="_Toc210139539"/>
            <w:r>
              <w:rPr>
                <w:rFonts w:ascii="Arial" w:hAnsi="Arial" w:cs="Arial"/>
                <w:b/>
                <w:bCs/>
                <w:iCs/>
                <w:sz w:val="24"/>
                <w:szCs w:val="24"/>
                <w:lang w:val="en-US"/>
              </w:rPr>
              <w:t>/</w:t>
            </w:r>
            <w:bookmarkEnd w:id="210"/>
          </w:p>
        </w:tc>
      </w:tr>
      <w:tr w:rsidR="006803F3" w14:paraId="0ECD94A8"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087FC5A7" w14:textId="77777777" w:rsidR="006803F3" w:rsidRDefault="006803F3" w:rsidP="00135E11">
            <w:pPr>
              <w:pStyle w:val="Tablebody"/>
              <w:jc w:val="center"/>
              <w:rPr>
                <w:rFonts w:ascii="Arial" w:hAnsi="Arial" w:cs="Arial"/>
                <w:b/>
                <w:sz w:val="24"/>
                <w:lang w:val="fi-FI"/>
              </w:rPr>
            </w:pPr>
            <w:bookmarkStart w:id="211" w:name="_Toc210139540"/>
            <w:r>
              <w:rPr>
                <w:rFonts w:ascii="Arial" w:hAnsi="Arial" w:cs="Arial"/>
                <w:sz w:val="24"/>
                <w:szCs w:val="24"/>
                <w:lang w:val="mk-MK"/>
              </w:rPr>
              <w:t xml:space="preserve">Арсен, </w:t>
            </w:r>
            <w:r>
              <w:rPr>
                <w:rFonts w:ascii="Arial" w:hAnsi="Arial" w:cs="Arial"/>
                <w:sz w:val="24"/>
                <w:szCs w:val="24"/>
              </w:rPr>
              <w:t>µg/l</w:t>
            </w:r>
            <w:bookmarkEnd w:id="211"/>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28CE3FAE" w14:textId="77777777" w:rsidR="006803F3" w:rsidRDefault="006803F3" w:rsidP="00135E11">
            <w:pPr>
              <w:jc w:val="center"/>
              <w:rPr>
                <w:rFonts w:ascii="Arial" w:hAnsi="Arial" w:cs="Arial"/>
                <w:lang w:val="mk-MK"/>
              </w:rPr>
            </w:pPr>
            <w:r>
              <w:rPr>
                <w:rFonts w:ascii="Arial" w:hAnsi="Arial" w:cs="Arial"/>
                <w:lang w:val="mk-MK"/>
              </w:rPr>
              <w:t>0,621</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B6DCFE7" w14:textId="77777777" w:rsidR="006803F3" w:rsidRDefault="006803F3" w:rsidP="00135E11">
            <w:pPr>
              <w:pStyle w:val="Tablebody"/>
              <w:jc w:val="center"/>
              <w:rPr>
                <w:rFonts w:ascii="Arial" w:hAnsi="Arial" w:cs="Arial"/>
                <w:b/>
                <w:bCs/>
                <w:sz w:val="24"/>
                <w:lang w:val="mk-MK"/>
              </w:rPr>
            </w:pPr>
            <w:bookmarkStart w:id="212" w:name="_Toc210139541"/>
            <w:r>
              <w:rPr>
                <w:rFonts w:ascii="Arial" w:hAnsi="Arial" w:cs="Arial"/>
                <w:b/>
                <w:bCs/>
                <w:sz w:val="24"/>
                <w:lang w:val="mk-MK"/>
              </w:rPr>
              <w:t>50</w:t>
            </w:r>
            <w:bookmarkEnd w:id="212"/>
          </w:p>
        </w:tc>
      </w:tr>
      <w:tr w:rsidR="006803F3" w14:paraId="3BDE56F8"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7FCCAC4C" w14:textId="77777777" w:rsidR="006803F3" w:rsidRDefault="006803F3" w:rsidP="00135E11">
            <w:pPr>
              <w:pStyle w:val="Tablebody"/>
              <w:jc w:val="center"/>
              <w:rPr>
                <w:rFonts w:ascii="Arial" w:hAnsi="Arial" w:cs="Arial"/>
                <w:b/>
                <w:sz w:val="24"/>
                <w:lang w:val="en-US"/>
              </w:rPr>
            </w:pPr>
            <w:bookmarkStart w:id="213" w:name="_Toc210139542"/>
            <w:r>
              <w:rPr>
                <w:rFonts w:ascii="Arial" w:hAnsi="Arial" w:cs="Arial"/>
                <w:iCs/>
                <w:sz w:val="24"/>
                <w:szCs w:val="24"/>
                <w:lang w:val="mk-MK"/>
              </w:rPr>
              <w:t>Кадмиум,</w:t>
            </w:r>
            <w:r>
              <w:rPr>
                <w:lang w:val="mk-MK"/>
              </w:rPr>
              <w:t xml:space="preserve"> </w:t>
            </w:r>
            <w:r>
              <w:rPr>
                <w:rFonts w:ascii="Arial" w:hAnsi="Arial" w:cs="Arial"/>
                <w:sz w:val="24"/>
                <w:szCs w:val="24"/>
              </w:rPr>
              <w:t>µg/l</w:t>
            </w:r>
            <w:bookmarkEnd w:id="213"/>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69FAD372" w14:textId="77777777" w:rsidR="006803F3" w:rsidRDefault="006803F3" w:rsidP="00135E11">
            <w:pPr>
              <w:jc w:val="center"/>
              <w:rPr>
                <w:rFonts w:ascii="Arial" w:hAnsi="Arial" w:cs="Arial"/>
                <w:lang w:val="mk-MK"/>
              </w:rPr>
            </w:pPr>
            <w:r>
              <w:rPr>
                <w:rFonts w:ascii="Arial" w:hAnsi="Arial" w:cs="Arial"/>
              </w:rPr>
              <w:t>1,0</w:t>
            </w:r>
            <w:r>
              <w:rPr>
                <w:rFonts w:ascii="Arial" w:hAnsi="Arial" w:cs="Arial"/>
                <w:lang w:val="mk-MK"/>
              </w:rPr>
              <w:t>5</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68EB5B9" w14:textId="77777777" w:rsidR="006803F3" w:rsidRDefault="006803F3" w:rsidP="00135E11">
            <w:pPr>
              <w:pStyle w:val="Tablebody"/>
              <w:jc w:val="center"/>
              <w:rPr>
                <w:rFonts w:ascii="Arial" w:hAnsi="Arial" w:cs="Arial"/>
                <w:b/>
                <w:bCs/>
                <w:sz w:val="24"/>
                <w:lang w:val="fi-FI"/>
              </w:rPr>
            </w:pPr>
            <w:r>
              <w:rPr>
                <w:rFonts w:ascii="Arial" w:hAnsi="Arial" w:cs="Arial"/>
                <w:b/>
                <w:bCs/>
                <w:sz w:val="24"/>
                <w:szCs w:val="24"/>
                <w:lang w:val="mk-MK"/>
              </w:rPr>
              <w:t>10</w:t>
            </w:r>
          </w:p>
        </w:tc>
      </w:tr>
      <w:tr w:rsidR="006803F3" w14:paraId="1EA88FE3"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5BBB3CFC" w14:textId="77777777" w:rsidR="006803F3" w:rsidRDefault="006803F3" w:rsidP="00135E11">
            <w:pPr>
              <w:pStyle w:val="Tablebody"/>
              <w:jc w:val="center"/>
              <w:rPr>
                <w:rFonts w:ascii="Arial" w:hAnsi="Arial" w:cs="Arial"/>
                <w:b/>
                <w:sz w:val="24"/>
                <w:lang w:val="mk-MK"/>
              </w:rPr>
            </w:pPr>
            <w:bookmarkStart w:id="214" w:name="_Toc210139544"/>
            <w:r>
              <w:rPr>
                <w:rFonts w:ascii="Arial" w:hAnsi="Arial" w:cs="Arial"/>
                <w:iCs/>
                <w:sz w:val="24"/>
                <w:szCs w:val="24"/>
                <w:lang w:val="mk-MK"/>
              </w:rPr>
              <w:t>Олово,</w:t>
            </w:r>
            <w:r>
              <w:rPr>
                <w:lang w:val="mk-MK"/>
              </w:rPr>
              <w:t xml:space="preserve"> </w:t>
            </w:r>
            <w:r>
              <w:rPr>
                <w:rFonts w:ascii="Arial" w:hAnsi="Arial" w:cs="Arial"/>
                <w:sz w:val="24"/>
                <w:szCs w:val="24"/>
              </w:rPr>
              <w:t>µg/l</w:t>
            </w:r>
            <w:bookmarkEnd w:id="214"/>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391F8808" w14:textId="77777777" w:rsidR="006803F3" w:rsidRDefault="006803F3" w:rsidP="00135E11">
            <w:pPr>
              <w:jc w:val="center"/>
              <w:rPr>
                <w:rFonts w:ascii="Arial" w:hAnsi="Arial" w:cs="Arial"/>
                <w:lang w:val="mk-MK"/>
              </w:rPr>
            </w:pPr>
            <w:r>
              <w:rPr>
                <w:rFonts w:ascii="Arial" w:hAnsi="Arial" w:cs="Arial"/>
              </w:rPr>
              <w:t>1</w:t>
            </w:r>
            <w:r>
              <w:rPr>
                <w:rFonts w:ascii="Arial" w:hAnsi="Arial" w:cs="Arial"/>
                <w:lang w:val="mk-MK"/>
              </w:rPr>
              <w:t>4,7</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9B277BF" w14:textId="77777777" w:rsidR="006803F3" w:rsidRDefault="006803F3" w:rsidP="00135E11">
            <w:pPr>
              <w:pStyle w:val="Tablebody"/>
              <w:jc w:val="center"/>
              <w:rPr>
                <w:rFonts w:ascii="Arial" w:hAnsi="Arial" w:cs="Arial"/>
                <w:b/>
                <w:bCs/>
                <w:sz w:val="24"/>
                <w:lang w:val="mk-MK"/>
              </w:rPr>
            </w:pPr>
            <w:r>
              <w:rPr>
                <w:rFonts w:ascii="Arial" w:hAnsi="Arial" w:cs="Arial"/>
                <w:b/>
                <w:bCs/>
                <w:sz w:val="24"/>
                <w:lang w:val="mk-MK"/>
              </w:rPr>
              <w:t>30</w:t>
            </w:r>
          </w:p>
        </w:tc>
      </w:tr>
      <w:tr w:rsidR="006803F3" w14:paraId="0E1AC217"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43A4C577" w14:textId="77777777" w:rsidR="006803F3" w:rsidRDefault="006803F3" w:rsidP="00135E11">
            <w:pPr>
              <w:pStyle w:val="Tablebody"/>
              <w:jc w:val="center"/>
              <w:rPr>
                <w:rFonts w:ascii="Arial" w:hAnsi="Arial" w:cs="Arial"/>
                <w:b/>
                <w:sz w:val="24"/>
                <w:lang w:val="mk-MK"/>
              </w:rPr>
            </w:pPr>
            <w:bookmarkStart w:id="215" w:name="_Toc210139546"/>
            <w:r>
              <w:rPr>
                <w:rFonts w:ascii="Arial" w:hAnsi="Arial" w:cs="Arial"/>
                <w:iCs/>
                <w:sz w:val="24"/>
                <w:szCs w:val="24"/>
                <w:lang w:val="mk-MK"/>
              </w:rPr>
              <w:t>Цинк,</w:t>
            </w:r>
            <w:r>
              <w:rPr>
                <w:lang w:val="mk-MK"/>
              </w:rPr>
              <w:t xml:space="preserve"> </w:t>
            </w:r>
            <w:r>
              <w:rPr>
                <w:rFonts w:ascii="Arial" w:hAnsi="Arial" w:cs="Arial"/>
                <w:sz w:val="24"/>
                <w:szCs w:val="24"/>
              </w:rPr>
              <w:t>µg/l</w:t>
            </w:r>
            <w:bookmarkEnd w:id="215"/>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23384371" w14:textId="77777777" w:rsidR="006803F3" w:rsidRDefault="006803F3" w:rsidP="00135E11">
            <w:pPr>
              <w:jc w:val="center"/>
              <w:rPr>
                <w:rFonts w:ascii="Arial" w:hAnsi="Arial" w:cs="Arial"/>
                <w:lang w:val="mk-MK"/>
              </w:rPr>
            </w:pPr>
            <w:r>
              <w:rPr>
                <w:rFonts w:ascii="Arial" w:hAnsi="Arial" w:cs="Arial"/>
              </w:rPr>
              <w:t>5</w:t>
            </w:r>
            <w:r>
              <w:rPr>
                <w:rFonts w:ascii="Arial" w:hAnsi="Arial" w:cs="Arial"/>
                <w:lang w:val="mk-MK"/>
              </w:rPr>
              <w:t>2</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0801E64" w14:textId="77777777" w:rsidR="006803F3" w:rsidRDefault="006803F3" w:rsidP="00135E11">
            <w:pPr>
              <w:pStyle w:val="Tablebody"/>
              <w:jc w:val="center"/>
              <w:rPr>
                <w:rFonts w:ascii="Arial" w:hAnsi="Arial" w:cs="Arial"/>
                <w:b/>
                <w:bCs/>
                <w:sz w:val="24"/>
                <w:lang w:val="mk-MK"/>
              </w:rPr>
            </w:pPr>
            <w:r>
              <w:rPr>
                <w:rFonts w:ascii="Arial" w:hAnsi="Arial" w:cs="Arial"/>
                <w:b/>
                <w:bCs/>
                <w:sz w:val="24"/>
                <w:lang w:val="mk-MK"/>
              </w:rPr>
              <w:t>200</w:t>
            </w:r>
          </w:p>
        </w:tc>
      </w:tr>
      <w:tr w:rsidR="006803F3" w14:paraId="145FB0F5"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3394A514" w14:textId="77777777" w:rsidR="006803F3" w:rsidRDefault="006803F3" w:rsidP="00135E11">
            <w:pPr>
              <w:pStyle w:val="Tablebody"/>
              <w:jc w:val="center"/>
              <w:rPr>
                <w:rFonts w:ascii="Arial" w:hAnsi="Arial" w:cs="Arial"/>
                <w:b/>
                <w:sz w:val="24"/>
                <w:lang w:val="fr-FR"/>
              </w:rPr>
            </w:pPr>
            <w:bookmarkStart w:id="216" w:name="_Toc210139548"/>
            <w:r>
              <w:rPr>
                <w:rFonts w:ascii="Arial" w:hAnsi="Arial" w:cs="Arial"/>
                <w:iCs/>
                <w:sz w:val="24"/>
                <w:szCs w:val="24"/>
                <w:lang w:val="mk-MK"/>
              </w:rPr>
              <w:t xml:space="preserve">Никел, </w:t>
            </w:r>
            <w:r>
              <w:rPr>
                <w:rFonts w:ascii="Arial" w:hAnsi="Arial" w:cs="Arial"/>
                <w:sz w:val="24"/>
                <w:szCs w:val="24"/>
              </w:rPr>
              <w:t>µg/l</w:t>
            </w:r>
            <w:bookmarkEnd w:id="216"/>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688DB6FF" w14:textId="77777777" w:rsidR="006803F3" w:rsidRDefault="006803F3" w:rsidP="00135E11">
            <w:pPr>
              <w:jc w:val="center"/>
              <w:rPr>
                <w:rFonts w:ascii="Arial" w:hAnsi="Arial" w:cs="Arial"/>
                <w:lang w:val="mk-MK"/>
              </w:rPr>
            </w:pPr>
            <w:r>
              <w:rPr>
                <w:rFonts w:ascii="Arial" w:hAnsi="Arial" w:cs="Arial"/>
              </w:rPr>
              <w:t>3,</w:t>
            </w:r>
            <w:r>
              <w:rPr>
                <w:rFonts w:ascii="Arial" w:hAnsi="Arial" w:cs="Arial"/>
                <w:lang w:val="mk-MK"/>
              </w:rPr>
              <w:t>74</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FB24076" w14:textId="77777777" w:rsidR="006803F3" w:rsidRDefault="006803F3" w:rsidP="00135E11">
            <w:pPr>
              <w:pStyle w:val="Tablebody"/>
              <w:jc w:val="center"/>
              <w:rPr>
                <w:rFonts w:ascii="Arial" w:hAnsi="Arial" w:cs="Arial"/>
                <w:b/>
                <w:bCs/>
                <w:sz w:val="24"/>
                <w:lang w:val="mk-MK"/>
              </w:rPr>
            </w:pPr>
            <w:r>
              <w:rPr>
                <w:rFonts w:ascii="Arial" w:hAnsi="Arial" w:cs="Arial"/>
                <w:b/>
                <w:bCs/>
                <w:sz w:val="24"/>
                <w:lang w:val="mk-MK"/>
              </w:rPr>
              <w:t>100</w:t>
            </w:r>
          </w:p>
        </w:tc>
      </w:tr>
      <w:tr w:rsidR="006803F3" w14:paraId="003D4D80"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3614626C" w14:textId="77777777" w:rsidR="006803F3" w:rsidRDefault="006803F3" w:rsidP="00135E11">
            <w:pPr>
              <w:pStyle w:val="Tablebody"/>
              <w:jc w:val="center"/>
              <w:rPr>
                <w:rFonts w:ascii="Arial" w:hAnsi="Arial" w:cs="Arial"/>
                <w:b/>
                <w:sz w:val="24"/>
                <w:lang w:val="fr-FR"/>
              </w:rPr>
            </w:pPr>
            <w:bookmarkStart w:id="217" w:name="_Toc210139550"/>
            <w:r>
              <w:rPr>
                <w:rFonts w:ascii="Arial" w:hAnsi="Arial" w:cs="Arial"/>
                <w:iCs/>
                <w:sz w:val="24"/>
                <w:szCs w:val="24"/>
                <w:lang w:val="mk-MK"/>
              </w:rPr>
              <w:t>Манган,</w:t>
            </w:r>
            <w:r>
              <w:rPr>
                <w:lang w:val="mk-MK"/>
              </w:rPr>
              <w:t xml:space="preserve"> </w:t>
            </w:r>
            <w:r>
              <w:rPr>
                <w:rFonts w:ascii="Arial" w:hAnsi="Arial" w:cs="Arial"/>
                <w:sz w:val="24"/>
                <w:szCs w:val="24"/>
              </w:rPr>
              <w:t>µg</w:t>
            </w:r>
            <w:r>
              <w:rPr>
                <w:rFonts w:ascii="Arial" w:hAnsi="Arial" w:cs="Arial"/>
                <w:sz w:val="24"/>
                <w:szCs w:val="24"/>
                <w:lang w:val="mk-MK"/>
              </w:rPr>
              <w:t>/</w:t>
            </w:r>
            <w:r>
              <w:rPr>
                <w:rFonts w:ascii="Arial" w:hAnsi="Arial" w:cs="Arial"/>
                <w:sz w:val="24"/>
                <w:szCs w:val="24"/>
              </w:rPr>
              <w:t>l</w:t>
            </w:r>
            <w:bookmarkEnd w:id="217"/>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4710A4A6" w14:textId="77777777" w:rsidR="006803F3" w:rsidRDefault="006803F3" w:rsidP="00135E11">
            <w:pPr>
              <w:jc w:val="center"/>
              <w:rPr>
                <w:rFonts w:ascii="Arial" w:hAnsi="Arial" w:cs="Arial"/>
                <w:lang w:val="mk-MK"/>
              </w:rPr>
            </w:pPr>
            <w:r>
              <w:rPr>
                <w:rFonts w:ascii="Arial" w:hAnsi="Arial" w:cs="Arial"/>
                <w:lang w:val="mk-MK"/>
              </w:rPr>
              <w:t>602</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4893EDB" w14:textId="77777777" w:rsidR="006803F3" w:rsidRDefault="006803F3" w:rsidP="00135E11">
            <w:pPr>
              <w:pStyle w:val="Tablebody"/>
              <w:jc w:val="center"/>
              <w:rPr>
                <w:rFonts w:ascii="Arial" w:hAnsi="Arial" w:cs="Arial"/>
                <w:b/>
                <w:bCs/>
                <w:sz w:val="24"/>
                <w:lang w:val="mk-MK"/>
              </w:rPr>
            </w:pPr>
            <w:r>
              <w:rPr>
                <w:rFonts w:ascii="Arial" w:hAnsi="Arial" w:cs="Arial"/>
                <w:b/>
                <w:bCs/>
                <w:sz w:val="24"/>
                <w:lang w:val="mk-MK"/>
              </w:rPr>
              <w:t>1000</w:t>
            </w:r>
          </w:p>
        </w:tc>
      </w:tr>
      <w:tr w:rsidR="006803F3" w14:paraId="18AD0F84"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4AD2D73B" w14:textId="77777777" w:rsidR="006803F3" w:rsidRDefault="006803F3" w:rsidP="00135E11">
            <w:pPr>
              <w:pStyle w:val="Tablebody"/>
              <w:jc w:val="center"/>
              <w:rPr>
                <w:rFonts w:ascii="Arial" w:hAnsi="Arial" w:cs="Arial"/>
                <w:b/>
                <w:sz w:val="24"/>
                <w:lang w:val="mk-MK"/>
              </w:rPr>
            </w:pPr>
            <w:bookmarkStart w:id="218" w:name="_Toc210139552"/>
            <w:r>
              <w:rPr>
                <w:rFonts w:ascii="Arial" w:hAnsi="Arial" w:cs="Arial"/>
                <w:iCs/>
                <w:sz w:val="24"/>
                <w:szCs w:val="24"/>
                <w:lang w:val="mk-MK"/>
              </w:rPr>
              <w:t xml:space="preserve">Железо, </w:t>
            </w:r>
            <w:r>
              <w:rPr>
                <w:rFonts w:ascii="Arial" w:hAnsi="Arial" w:cs="Arial"/>
                <w:sz w:val="24"/>
                <w:szCs w:val="24"/>
              </w:rPr>
              <w:t>µg/l</w:t>
            </w:r>
            <w:bookmarkEnd w:id="218"/>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1597C0F6" w14:textId="77777777" w:rsidR="006803F3" w:rsidRDefault="006803F3" w:rsidP="00135E11">
            <w:pPr>
              <w:jc w:val="center"/>
              <w:rPr>
                <w:rFonts w:ascii="Arial" w:hAnsi="Arial" w:cs="Arial"/>
                <w:lang w:val="mk-MK"/>
              </w:rPr>
            </w:pPr>
            <w:r>
              <w:rPr>
                <w:rFonts w:ascii="Arial" w:hAnsi="Arial" w:cs="Arial"/>
              </w:rPr>
              <w:t>2</w:t>
            </w:r>
            <w:r>
              <w:rPr>
                <w:rFonts w:ascii="Arial" w:hAnsi="Arial" w:cs="Arial"/>
                <w:lang w:val="mk-MK"/>
              </w:rPr>
              <w:t>88</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9D26D03" w14:textId="77777777" w:rsidR="006803F3" w:rsidRDefault="006803F3" w:rsidP="00135E11">
            <w:pPr>
              <w:pStyle w:val="Tablebody"/>
              <w:jc w:val="center"/>
              <w:rPr>
                <w:rFonts w:ascii="Arial" w:hAnsi="Arial" w:cs="Arial"/>
                <w:b/>
                <w:bCs/>
                <w:sz w:val="24"/>
                <w:lang w:val="mk-MK"/>
              </w:rPr>
            </w:pPr>
            <w:r>
              <w:rPr>
                <w:rFonts w:ascii="Arial" w:hAnsi="Arial" w:cs="Arial"/>
                <w:b/>
                <w:bCs/>
                <w:sz w:val="24"/>
                <w:lang w:val="mk-MK"/>
              </w:rPr>
              <w:t>1000</w:t>
            </w:r>
          </w:p>
        </w:tc>
      </w:tr>
      <w:tr w:rsidR="006803F3" w14:paraId="400A5233"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42390582" w14:textId="77777777" w:rsidR="006803F3" w:rsidRDefault="006803F3" w:rsidP="00135E11">
            <w:pPr>
              <w:pStyle w:val="Tablebody"/>
              <w:jc w:val="center"/>
              <w:rPr>
                <w:rFonts w:ascii="Arial" w:hAnsi="Arial" w:cs="Arial"/>
                <w:b/>
                <w:sz w:val="24"/>
                <w:lang w:val="mk-MK"/>
              </w:rPr>
            </w:pPr>
            <w:bookmarkStart w:id="219" w:name="_Toc210139554"/>
            <w:r>
              <w:rPr>
                <w:rFonts w:ascii="Arial" w:hAnsi="Arial" w:cs="Arial"/>
                <w:iCs/>
                <w:sz w:val="24"/>
                <w:szCs w:val="24"/>
                <w:lang w:val="mk-MK"/>
              </w:rPr>
              <w:t xml:space="preserve">Жива, </w:t>
            </w:r>
            <w:r>
              <w:rPr>
                <w:rFonts w:ascii="Arial" w:hAnsi="Arial" w:cs="Arial"/>
                <w:sz w:val="24"/>
                <w:szCs w:val="24"/>
              </w:rPr>
              <w:t>µg/l</w:t>
            </w:r>
            <w:bookmarkEnd w:id="219"/>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20951BCD" w14:textId="77777777" w:rsidR="006803F3" w:rsidRDefault="006803F3" w:rsidP="00135E11">
            <w:pPr>
              <w:jc w:val="center"/>
              <w:rPr>
                <w:rFonts w:ascii="Arial" w:hAnsi="Arial" w:cs="Arial"/>
                <w:lang w:val="mk-MK"/>
              </w:rPr>
            </w:pPr>
            <w:r>
              <w:rPr>
                <w:rFonts w:ascii="Arial" w:hAnsi="Arial" w:cs="Arial"/>
              </w:rPr>
              <w:t>0,</w:t>
            </w:r>
            <w:r>
              <w:rPr>
                <w:rFonts w:ascii="Arial" w:hAnsi="Arial" w:cs="Arial"/>
                <w:lang w:val="mk-MK"/>
              </w:rPr>
              <w:t>889</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3585D91" w14:textId="77777777" w:rsidR="006803F3" w:rsidRDefault="006803F3" w:rsidP="00135E11">
            <w:pPr>
              <w:pStyle w:val="Tablebody"/>
              <w:jc w:val="center"/>
              <w:rPr>
                <w:rFonts w:ascii="Arial" w:hAnsi="Arial" w:cs="Arial"/>
                <w:b/>
                <w:bCs/>
                <w:sz w:val="24"/>
                <w:lang w:val="fr-FR"/>
              </w:rPr>
            </w:pPr>
            <w:r>
              <w:rPr>
                <w:rFonts w:ascii="Arial" w:hAnsi="Arial" w:cs="Arial"/>
                <w:b/>
                <w:bCs/>
                <w:iCs/>
                <w:sz w:val="24"/>
                <w:szCs w:val="24"/>
                <w:lang w:val="mk-MK"/>
              </w:rPr>
              <w:t>1</w:t>
            </w:r>
          </w:p>
        </w:tc>
      </w:tr>
    </w:tbl>
    <w:p w14:paraId="67005627" w14:textId="77777777" w:rsidR="006803F3" w:rsidRDefault="006803F3" w:rsidP="006803F3">
      <w:pPr>
        <w:spacing w:line="360" w:lineRule="auto"/>
        <w:ind w:firstLine="720"/>
        <w:jc w:val="both"/>
        <w:rPr>
          <w:rFonts w:ascii="Arial" w:hAnsi="Arial" w:cs="Arial"/>
          <w:color w:val="000000"/>
          <w:lang w:val="mk-MK"/>
        </w:rPr>
      </w:pPr>
    </w:p>
    <w:p w14:paraId="0067C096" w14:textId="77777777" w:rsidR="00B91B86" w:rsidRPr="00B91B86" w:rsidRDefault="00B91B86" w:rsidP="006803F3">
      <w:pPr>
        <w:spacing w:line="360" w:lineRule="auto"/>
        <w:ind w:firstLine="720"/>
        <w:jc w:val="both"/>
        <w:rPr>
          <w:rFonts w:ascii="Arial" w:hAnsi="Arial" w:cs="Arial"/>
          <w:color w:val="000000"/>
          <w:lang w:val="mk-MK"/>
        </w:rPr>
      </w:pPr>
    </w:p>
    <w:p w14:paraId="0138E091" w14:textId="77777777" w:rsidR="006803F3" w:rsidRDefault="006803F3" w:rsidP="00ED19F3">
      <w:pPr>
        <w:numPr>
          <w:ilvl w:val="0"/>
          <w:numId w:val="126"/>
        </w:numPr>
        <w:spacing w:line="360" w:lineRule="auto"/>
        <w:jc w:val="both"/>
        <w:rPr>
          <w:rFonts w:ascii="Arial" w:hAnsi="Arial" w:cs="Arial"/>
          <w:b/>
          <w:bCs/>
          <w:color w:val="000000"/>
          <w:lang w:val="mk-MK"/>
        </w:rPr>
      </w:pPr>
      <w:bookmarkStart w:id="220" w:name="_Hlk210225682"/>
      <w:r w:rsidRPr="001011C7">
        <w:rPr>
          <w:rFonts w:ascii="Arial" w:hAnsi="Arial" w:cs="Arial"/>
          <w:b/>
          <w:bCs/>
          <w:color w:val="000000"/>
        </w:rPr>
        <w:lastRenderedPageBreak/>
        <w:t xml:space="preserve">Локација Флотација </w:t>
      </w:r>
    </w:p>
    <w:p w14:paraId="7E0BBABE" w14:textId="77777777" w:rsidR="006803F3" w:rsidRPr="001011C7" w:rsidRDefault="006803F3" w:rsidP="006803F3">
      <w:pPr>
        <w:spacing w:line="360" w:lineRule="auto"/>
        <w:ind w:firstLine="720"/>
        <w:jc w:val="both"/>
        <w:rPr>
          <w:rFonts w:ascii="Arial" w:hAnsi="Arial" w:cs="Arial"/>
          <w:color w:val="000000"/>
        </w:rPr>
      </w:pPr>
      <w:r w:rsidRPr="001011C7">
        <w:rPr>
          <w:rFonts w:ascii="Arial" w:hAnsi="Arial" w:cs="Arial"/>
          <w:color w:val="000000"/>
        </w:rPr>
        <w:t xml:space="preserve">На локацијата Флотација идентификувани се главни точкасти и дифузни извори на емисии во површински води. </w:t>
      </w:r>
    </w:p>
    <w:p w14:paraId="23080157" w14:textId="77777777" w:rsidR="006803F3" w:rsidRDefault="006803F3" w:rsidP="006803F3">
      <w:pPr>
        <w:spacing w:line="360" w:lineRule="auto"/>
        <w:ind w:firstLine="720"/>
        <w:jc w:val="both"/>
        <w:rPr>
          <w:rFonts w:ascii="Arial" w:hAnsi="Arial" w:cs="Arial"/>
          <w:color w:val="000000"/>
          <w:lang w:val="mk-MK"/>
        </w:rPr>
      </w:pPr>
      <w:r w:rsidRPr="001011C7">
        <w:rPr>
          <w:rFonts w:ascii="Arial" w:hAnsi="Arial" w:cs="Arial"/>
          <w:color w:val="000000"/>
        </w:rPr>
        <w:t xml:space="preserve">Главни точкасти извори на емисии во површински води се испустите во: </w:t>
      </w:r>
    </w:p>
    <w:p w14:paraId="05281E6E" w14:textId="77777777" w:rsidR="006803F3" w:rsidRDefault="006803F3" w:rsidP="006803F3">
      <w:pPr>
        <w:spacing w:line="360" w:lineRule="auto"/>
        <w:ind w:firstLine="720"/>
        <w:jc w:val="both"/>
        <w:rPr>
          <w:rFonts w:ascii="Arial" w:hAnsi="Arial" w:cs="Arial"/>
          <w:color w:val="000000"/>
          <w:lang w:val="mk-MK"/>
        </w:rPr>
      </w:pPr>
      <w:r w:rsidRPr="001011C7">
        <w:rPr>
          <w:rFonts w:ascii="Arial" w:hAnsi="Arial" w:cs="Arial"/>
          <w:color w:val="000000"/>
        </w:rPr>
        <w:t xml:space="preserve">1. Тораничка Река и тоа од: </w:t>
      </w:r>
    </w:p>
    <w:p w14:paraId="6F2421CC" w14:textId="77777777" w:rsidR="006803F3" w:rsidRPr="001011C7" w:rsidRDefault="006803F3" w:rsidP="006803F3">
      <w:pPr>
        <w:spacing w:line="360" w:lineRule="auto"/>
        <w:ind w:firstLine="720"/>
        <w:jc w:val="both"/>
        <w:rPr>
          <w:rFonts w:ascii="Arial" w:hAnsi="Arial" w:cs="Arial"/>
          <w:color w:val="000000"/>
        </w:rPr>
      </w:pPr>
      <w:r w:rsidRPr="001011C7">
        <w:rPr>
          <w:rFonts w:ascii="Arial" w:hAnsi="Arial" w:cs="Arial"/>
          <w:color w:val="000000"/>
        </w:rPr>
        <w:t>а) од пречистителната станица за третман на санитарните отпадни води</w:t>
      </w:r>
      <w:bookmarkEnd w:id="220"/>
      <w:r w:rsidRPr="001011C7">
        <w:rPr>
          <w:rFonts w:ascii="Arial" w:hAnsi="Arial" w:cs="Arial"/>
          <w:color w:val="000000"/>
        </w:rPr>
        <w:t xml:space="preserve"> и </w:t>
      </w:r>
    </w:p>
    <w:p w14:paraId="58318605" w14:textId="77777777" w:rsidR="006803F3" w:rsidRPr="001011C7" w:rsidRDefault="006803F3" w:rsidP="006803F3">
      <w:pPr>
        <w:spacing w:line="360" w:lineRule="auto"/>
        <w:ind w:firstLine="720"/>
        <w:jc w:val="both"/>
        <w:rPr>
          <w:rFonts w:ascii="Arial" w:hAnsi="Arial" w:cs="Arial"/>
          <w:color w:val="000000"/>
        </w:rPr>
      </w:pPr>
      <w:r w:rsidRPr="001011C7">
        <w:rPr>
          <w:rFonts w:ascii="Arial" w:hAnsi="Arial" w:cs="Arial"/>
          <w:color w:val="000000"/>
        </w:rPr>
        <w:t xml:space="preserve">б) испустите од атмосферската канализациона мрежа. </w:t>
      </w:r>
    </w:p>
    <w:p w14:paraId="7EEF51D8" w14:textId="77777777" w:rsidR="006803F3" w:rsidRDefault="006803F3" w:rsidP="006803F3">
      <w:pPr>
        <w:spacing w:line="360" w:lineRule="auto"/>
        <w:ind w:firstLine="720"/>
        <w:jc w:val="both"/>
        <w:rPr>
          <w:rFonts w:ascii="Arial" w:hAnsi="Arial" w:cs="Arial"/>
          <w:color w:val="000000"/>
          <w:lang w:val="mk-MK"/>
        </w:rPr>
      </w:pPr>
      <w:r w:rsidRPr="001011C7">
        <w:rPr>
          <w:rFonts w:ascii="Arial" w:hAnsi="Arial" w:cs="Arial"/>
          <w:color w:val="000000"/>
        </w:rPr>
        <w:t xml:space="preserve">2. Јаречки Поток и тоа од: </w:t>
      </w:r>
    </w:p>
    <w:p w14:paraId="3E23B81D" w14:textId="77777777" w:rsidR="006803F3" w:rsidRDefault="006803F3" w:rsidP="006803F3">
      <w:pPr>
        <w:spacing w:line="360" w:lineRule="auto"/>
        <w:ind w:firstLine="720"/>
        <w:jc w:val="both"/>
        <w:rPr>
          <w:rFonts w:ascii="Arial" w:hAnsi="Arial" w:cs="Arial"/>
          <w:color w:val="000000"/>
          <w:lang w:val="mk-MK"/>
        </w:rPr>
      </w:pPr>
      <w:r w:rsidRPr="001011C7">
        <w:rPr>
          <w:rFonts w:ascii="Arial" w:hAnsi="Arial" w:cs="Arial"/>
          <w:color w:val="000000"/>
        </w:rPr>
        <w:t xml:space="preserve">а) испустот на атмосферските води кои се собираат кај електромашинската зграда после третман во маслофаќач; </w:t>
      </w:r>
    </w:p>
    <w:p w14:paraId="7B5B190F" w14:textId="77777777" w:rsidR="006803F3" w:rsidRDefault="006803F3" w:rsidP="006803F3">
      <w:pPr>
        <w:spacing w:line="360" w:lineRule="auto"/>
        <w:ind w:firstLine="720"/>
        <w:jc w:val="both"/>
        <w:rPr>
          <w:rFonts w:ascii="Arial" w:hAnsi="Arial" w:cs="Arial"/>
          <w:color w:val="000000"/>
          <w:lang w:val="mk-MK"/>
        </w:rPr>
      </w:pPr>
      <w:r w:rsidRPr="001011C7">
        <w:rPr>
          <w:rFonts w:ascii="Arial" w:hAnsi="Arial" w:cs="Arial"/>
          <w:color w:val="000000"/>
        </w:rPr>
        <w:t xml:space="preserve">б) испустотот на отпадните води од перење на возилата, после третман во маслофаќач. </w:t>
      </w:r>
    </w:p>
    <w:p w14:paraId="70DD3D32" w14:textId="77777777" w:rsidR="006803F3" w:rsidRDefault="006803F3" w:rsidP="006803F3">
      <w:pPr>
        <w:spacing w:line="360" w:lineRule="auto"/>
        <w:ind w:firstLine="720"/>
        <w:jc w:val="both"/>
        <w:rPr>
          <w:rFonts w:ascii="Arial" w:hAnsi="Arial" w:cs="Arial"/>
          <w:color w:val="000000"/>
          <w:lang w:val="mk-MK"/>
        </w:rPr>
      </w:pPr>
      <w:r w:rsidRPr="001011C7">
        <w:rPr>
          <w:rFonts w:ascii="Arial" w:hAnsi="Arial" w:cs="Arial"/>
          <w:color w:val="000000"/>
        </w:rPr>
        <w:t xml:space="preserve">Покрај главните точкасти извори на емисии во површинските води, постојат и дифузни извори на емисии, односно дел од атмосферските води кои слободно истекуваат во Тораничка Река. Овие води ги промиваат површините на локацијата и истекуваат во Тораничка Река. </w:t>
      </w:r>
    </w:p>
    <w:p w14:paraId="7281A4F7" w14:textId="77777777" w:rsidR="006803F3" w:rsidRDefault="006803F3" w:rsidP="006803F3">
      <w:pPr>
        <w:spacing w:line="360" w:lineRule="auto"/>
        <w:ind w:firstLine="720"/>
        <w:jc w:val="both"/>
        <w:rPr>
          <w:rFonts w:ascii="Arial" w:hAnsi="Arial" w:cs="Arial"/>
          <w:color w:val="000000"/>
          <w:lang w:val="mk-MK"/>
        </w:rPr>
      </w:pPr>
      <w:r w:rsidRPr="001011C7">
        <w:rPr>
          <w:rFonts w:ascii="Arial" w:hAnsi="Arial" w:cs="Arial"/>
          <w:color w:val="000000"/>
        </w:rPr>
        <w:t xml:space="preserve">Извор на емисии во Тораничка Река: Испуст на санитарни отпадни води после третман во пречистителната станица </w:t>
      </w:r>
    </w:p>
    <w:p w14:paraId="72A29708" w14:textId="77777777" w:rsidR="006803F3" w:rsidRPr="001011C7" w:rsidRDefault="006803F3" w:rsidP="006803F3">
      <w:pPr>
        <w:spacing w:line="360" w:lineRule="auto"/>
        <w:ind w:firstLine="720"/>
        <w:jc w:val="both"/>
        <w:rPr>
          <w:rFonts w:ascii="Arial" w:hAnsi="Arial" w:cs="Arial"/>
          <w:color w:val="000000"/>
        </w:rPr>
      </w:pPr>
      <w:r w:rsidRPr="001011C7">
        <w:rPr>
          <w:rFonts w:ascii="Arial" w:hAnsi="Arial" w:cs="Arial"/>
          <w:color w:val="000000"/>
        </w:rPr>
        <w:t xml:space="preserve">Санитарните отпадни води од локацијата се третираат во пречистителна станица со Емшеров бунар, а пречистените води се испуштаат во Тораничка Река. Координатните точки на испустот на третираните води, од пречистителната станица во Тораничка Река, се прикажани во следната табела и слики. </w:t>
      </w:r>
    </w:p>
    <w:p w14:paraId="3CB033C9" w14:textId="77777777" w:rsidR="006803F3" w:rsidRPr="001011C7" w:rsidRDefault="006803F3" w:rsidP="006803F3">
      <w:pPr>
        <w:spacing w:line="360" w:lineRule="auto"/>
        <w:ind w:firstLine="720"/>
        <w:jc w:val="both"/>
        <w:rPr>
          <w:rFonts w:ascii="Arial" w:hAnsi="Arial" w:cs="Arial"/>
          <w:color w:val="000000"/>
        </w:rPr>
      </w:pPr>
      <w:r w:rsidRPr="001011C7">
        <w:rPr>
          <w:rFonts w:ascii="Arial" w:hAnsi="Arial" w:cs="Arial"/>
          <w:b/>
          <w:bCs/>
          <w:color w:val="000000"/>
        </w:rPr>
        <w:t xml:space="preserve">Табела </w:t>
      </w:r>
      <w:r>
        <w:rPr>
          <w:rFonts w:ascii="Arial" w:hAnsi="Arial" w:cs="Arial"/>
          <w:b/>
          <w:bCs/>
          <w:color w:val="000000"/>
          <w:lang w:val="mk-MK"/>
        </w:rPr>
        <w:t>бр.8</w:t>
      </w:r>
      <w:r w:rsidRPr="001011C7">
        <w:rPr>
          <w:rFonts w:ascii="Arial" w:hAnsi="Arial" w:cs="Arial"/>
          <w:b/>
          <w:bCs/>
          <w:color w:val="000000"/>
        </w:rPr>
        <w:t xml:space="preserve"> </w:t>
      </w:r>
      <w:r w:rsidRPr="001011C7">
        <w:rPr>
          <w:rFonts w:ascii="Arial" w:hAnsi="Arial" w:cs="Arial"/>
          <w:color w:val="000000"/>
        </w:rPr>
        <w:t xml:space="preserve">Координатни точки на испуст на водите од пречистителната станица во Тораничка Река </w:t>
      </w:r>
    </w:p>
    <w:p w14:paraId="4EBF7298" w14:textId="535A6BE6" w:rsidR="006803F3" w:rsidRDefault="006803F3" w:rsidP="006803F3">
      <w:pPr>
        <w:spacing w:line="360" w:lineRule="auto"/>
        <w:jc w:val="both"/>
        <w:rPr>
          <w:rFonts w:ascii="Arial" w:hAnsi="Arial" w:cs="Arial"/>
          <w:color w:val="000000"/>
          <w:lang w:val="mk-MK"/>
        </w:rPr>
      </w:pPr>
      <w:r w:rsidRPr="001011C7">
        <w:rPr>
          <w:rFonts w:ascii="Arial" w:hAnsi="Arial" w:cs="Arial"/>
          <w:noProof/>
          <w:color w:val="000000"/>
          <w:lang w:val="mk-MK" w:eastAsia="mk-MK"/>
        </w:rPr>
        <w:drawing>
          <wp:inline distT="0" distB="0" distL="0" distR="0" wp14:anchorId="43699166" wp14:editId="6C09A40E">
            <wp:extent cx="5911215" cy="1354455"/>
            <wp:effectExtent l="0" t="0" r="0" b="0"/>
            <wp:docPr id="539500529" name="Picture 91" descr="A blue and white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500529" name="Picture 91" descr="A blue and white box with black text&#10;&#10;AI-generated content may be incorrect."/>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11215" cy="1354455"/>
                    </a:xfrm>
                    <a:prstGeom prst="rect">
                      <a:avLst/>
                    </a:prstGeom>
                    <a:noFill/>
                    <a:ln>
                      <a:noFill/>
                    </a:ln>
                  </pic:spPr>
                </pic:pic>
              </a:graphicData>
            </a:graphic>
          </wp:inline>
        </w:drawing>
      </w:r>
    </w:p>
    <w:p w14:paraId="219C237D" w14:textId="25E8304D" w:rsidR="006803F3" w:rsidRDefault="006803F3" w:rsidP="006803F3">
      <w:pPr>
        <w:spacing w:before="240" w:line="360" w:lineRule="auto"/>
        <w:jc w:val="center"/>
        <w:rPr>
          <w:rFonts w:ascii="Arial" w:hAnsi="Arial" w:cs="Arial"/>
          <w:color w:val="000000"/>
          <w:lang w:val="mk-MK"/>
        </w:rPr>
      </w:pPr>
      <w:r w:rsidRPr="001011C7">
        <w:rPr>
          <w:rFonts w:ascii="Arial" w:hAnsi="Arial" w:cs="Arial"/>
          <w:noProof/>
          <w:color w:val="000000"/>
          <w:lang w:val="mk-MK" w:eastAsia="mk-MK"/>
        </w:rPr>
        <w:lastRenderedPageBreak/>
        <w:drawing>
          <wp:inline distT="0" distB="0" distL="0" distR="0" wp14:anchorId="43FBCCBF" wp14:editId="48E78AE5">
            <wp:extent cx="5116830" cy="3326765"/>
            <wp:effectExtent l="0" t="0" r="7620" b="6985"/>
            <wp:docPr id="2146642806" name="Picture 90" descr="A close-up of a r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642806" name="Picture 90" descr="A close-up of a rock&#10;&#10;AI-generated content may be incorrect."/>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116830" cy="3326765"/>
                    </a:xfrm>
                    <a:prstGeom prst="rect">
                      <a:avLst/>
                    </a:prstGeom>
                    <a:noFill/>
                    <a:ln>
                      <a:noFill/>
                    </a:ln>
                  </pic:spPr>
                </pic:pic>
              </a:graphicData>
            </a:graphic>
          </wp:inline>
        </w:drawing>
      </w:r>
    </w:p>
    <w:p w14:paraId="665F2701" w14:textId="316B9EDF" w:rsidR="006803F3" w:rsidRDefault="006803F3" w:rsidP="006803F3">
      <w:pPr>
        <w:ind w:firstLine="720"/>
        <w:jc w:val="center"/>
        <w:rPr>
          <w:rFonts w:ascii="Arial" w:eastAsia="Calibri" w:hAnsi="Arial" w:cs="Arial"/>
          <w:b/>
          <w:bCs/>
          <w:i/>
          <w:iCs/>
          <w:sz w:val="20"/>
          <w:szCs w:val="20"/>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96</w:t>
      </w:r>
      <w:r>
        <w:rPr>
          <w:rFonts w:ascii="Arial" w:eastAsia="Calibri" w:hAnsi="Arial" w:cs="Arial"/>
          <w:b/>
          <w:bCs/>
          <w:i/>
          <w:iCs/>
          <w:sz w:val="20"/>
          <w:szCs w:val="20"/>
        </w:rPr>
        <w:t xml:space="preserve"> -</w:t>
      </w:r>
      <w:r w:rsidRPr="001011C7">
        <w:t xml:space="preserve"> </w:t>
      </w:r>
      <w:r w:rsidRPr="001011C7">
        <w:rPr>
          <w:rFonts w:ascii="Arial" w:eastAsia="Calibri" w:hAnsi="Arial" w:cs="Arial"/>
          <w:b/>
          <w:bCs/>
          <w:i/>
          <w:iCs/>
          <w:sz w:val="20"/>
          <w:szCs w:val="20"/>
          <w:lang w:val="mk-MK"/>
        </w:rPr>
        <w:t>Испуст на отпадни санитарни води во Тораничка Река после третман во</w:t>
      </w:r>
      <w:r>
        <w:rPr>
          <w:rFonts w:ascii="Arial" w:eastAsia="Calibri" w:hAnsi="Arial" w:cs="Arial"/>
          <w:b/>
          <w:bCs/>
          <w:i/>
          <w:iCs/>
          <w:sz w:val="20"/>
          <w:szCs w:val="20"/>
          <w:lang w:val="mk-MK"/>
        </w:rPr>
        <w:t xml:space="preserve"> </w:t>
      </w:r>
      <w:r w:rsidRPr="001011C7">
        <w:rPr>
          <w:rFonts w:ascii="Arial" w:eastAsia="Calibri" w:hAnsi="Arial" w:cs="Arial"/>
          <w:b/>
          <w:bCs/>
          <w:i/>
          <w:iCs/>
          <w:sz w:val="20"/>
          <w:szCs w:val="20"/>
          <w:lang w:val="mk-MK"/>
        </w:rPr>
        <w:t>пречистителната станица</w:t>
      </w:r>
    </w:p>
    <w:p w14:paraId="6B684D11" w14:textId="77777777" w:rsidR="006803F3" w:rsidRDefault="006803F3" w:rsidP="006803F3">
      <w:pPr>
        <w:ind w:firstLine="720"/>
        <w:jc w:val="center"/>
        <w:rPr>
          <w:rFonts w:ascii="Arial" w:eastAsia="Calibri" w:hAnsi="Arial" w:cs="Arial"/>
          <w:b/>
          <w:bCs/>
          <w:i/>
          <w:iCs/>
          <w:sz w:val="20"/>
          <w:szCs w:val="20"/>
          <w:lang w:val="mk-MK"/>
        </w:rPr>
      </w:pPr>
    </w:p>
    <w:p w14:paraId="58F15F5F" w14:textId="77777777" w:rsidR="00B91B86" w:rsidRDefault="00B91B86" w:rsidP="006803F3">
      <w:pPr>
        <w:ind w:firstLine="720"/>
        <w:jc w:val="center"/>
        <w:rPr>
          <w:rFonts w:ascii="Arial" w:eastAsia="Calibri" w:hAnsi="Arial" w:cs="Arial"/>
          <w:b/>
          <w:bCs/>
          <w:i/>
          <w:iCs/>
          <w:sz w:val="20"/>
          <w:szCs w:val="20"/>
          <w:lang w:val="mk-MK"/>
        </w:rPr>
      </w:pPr>
    </w:p>
    <w:p w14:paraId="06A2D36F" w14:textId="202FD3D3" w:rsidR="006803F3" w:rsidRDefault="006803F3" w:rsidP="006803F3">
      <w:pPr>
        <w:spacing w:line="360" w:lineRule="auto"/>
        <w:jc w:val="center"/>
        <w:rPr>
          <w:rFonts w:ascii="Arial" w:hAnsi="Arial" w:cs="Arial"/>
          <w:color w:val="000000"/>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97</w:t>
      </w:r>
      <w:r>
        <w:rPr>
          <w:rFonts w:ascii="Arial" w:eastAsia="Calibri" w:hAnsi="Arial" w:cs="Arial"/>
          <w:b/>
          <w:bCs/>
          <w:i/>
          <w:iCs/>
          <w:sz w:val="20"/>
          <w:szCs w:val="20"/>
        </w:rPr>
        <w:t xml:space="preserve"> -</w:t>
      </w:r>
      <w:r w:rsidRPr="001011C7">
        <w:t xml:space="preserve"> </w:t>
      </w:r>
      <w:r w:rsidRPr="00813633">
        <w:rPr>
          <w:rFonts w:ascii="Arial" w:eastAsia="Calibri" w:hAnsi="Arial" w:cs="Arial"/>
          <w:b/>
          <w:bCs/>
          <w:i/>
          <w:iCs/>
          <w:sz w:val="20"/>
          <w:szCs w:val="20"/>
        </w:rPr>
        <w:t>Локација на испуст на отпадни санитарни води после третман во пречистителната станица</w:t>
      </w:r>
      <w:r>
        <w:rPr>
          <w:rFonts w:ascii="Arial" w:hAnsi="Arial" w:cs="Arial"/>
          <w:noProof/>
          <w:color w:val="000000"/>
          <w:lang w:val="mk-MK" w:eastAsia="mk-MK"/>
        </w:rPr>
        <mc:AlternateContent>
          <mc:Choice Requires="wps">
            <w:drawing>
              <wp:anchor distT="0" distB="0" distL="114300" distR="114300" simplePos="0" relativeHeight="251672576" behindDoc="0" locked="0" layoutInCell="1" allowOverlap="1" wp14:anchorId="691542A3" wp14:editId="7D210764">
                <wp:simplePos x="0" y="0"/>
                <wp:positionH relativeFrom="column">
                  <wp:posOffset>2418080</wp:posOffset>
                </wp:positionH>
                <wp:positionV relativeFrom="paragraph">
                  <wp:posOffset>-2249805</wp:posOffset>
                </wp:positionV>
                <wp:extent cx="220980" cy="217170"/>
                <wp:effectExtent l="46355" t="10795" r="8890" b="48260"/>
                <wp:wrapNone/>
                <wp:docPr id="233386534"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0980" cy="2171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F5E0BF4" id="_x0000_t32" coordsize="21600,21600" o:spt="32" o:oned="t" path="m,l21600,21600e" filled="f">
                <v:path arrowok="t" fillok="f" o:connecttype="none"/>
                <o:lock v:ext="edit" shapetype="t"/>
              </v:shapetype>
              <v:shape id="Straight Arrow Connector 96" o:spid="_x0000_s1026" type="#_x0000_t32" style="position:absolute;margin-left:190.4pt;margin-top:-177.15pt;width:17.4pt;height:17.1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">
                <v:stroke endarrow="block"/>
              </v:shape>
            </w:pict>
          </mc:Fallback>
        </mc:AlternateContent>
      </w:r>
      <w:r>
        <w:rPr>
          <w:noProof/>
          <w:lang w:val="mk-MK" w:eastAsia="mk-MK"/>
        </w:rPr>
        <w:drawing>
          <wp:anchor distT="0" distB="0" distL="114300" distR="114300" simplePos="0" relativeHeight="251673600" behindDoc="1" locked="0" layoutInCell="1" allowOverlap="1" wp14:anchorId="6FAA46F9" wp14:editId="0F467971">
            <wp:simplePos x="0" y="0"/>
            <wp:positionH relativeFrom="column">
              <wp:posOffset>0</wp:posOffset>
            </wp:positionH>
            <wp:positionV relativeFrom="paragraph">
              <wp:posOffset>0</wp:posOffset>
            </wp:positionV>
            <wp:extent cx="5911215" cy="2639060"/>
            <wp:effectExtent l="0" t="0" r="0" b="8890"/>
            <wp:wrapThrough wrapText="bothSides">
              <wp:wrapPolygon edited="0">
                <wp:start x="0" y="0"/>
                <wp:lineTo x="0" y="21517"/>
                <wp:lineTo x="21510" y="21517"/>
                <wp:lineTo x="21510" y="0"/>
                <wp:lineTo x="0" y="0"/>
              </wp:wrapPolygon>
            </wp:wrapThrough>
            <wp:docPr id="76852983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11215" cy="26390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mk-MK" w:eastAsia="mk-MK"/>
        </w:rPr>
        <mc:AlternateContent>
          <mc:Choice Requires="wps">
            <w:drawing>
              <wp:anchor distT="45720" distB="45720" distL="114300" distR="114300" simplePos="0" relativeHeight="251671552" behindDoc="0" locked="0" layoutInCell="1" allowOverlap="1" wp14:anchorId="7271B48B" wp14:editId="1DBA93FE">
                <wp:simplePos x="0" y="0"/>
                <wp:positionH relativeFrom="column">
                  <wp:posOffset>2724150</wp:posOffset>
                </wp:positionH>
                <wp:positionV relativeFrom="paragraph">
                  <wp:posOffset>190500</wp:posOffset>
                </wp:positionV>
                <wp:extent cx="1463040" cy="451485"/>
                <wp:effectExtent l="9525" t="9525" r="13335" b="5715"/>
                <wp:wrapSquare wrapText="bothSides"/>
                <wp:docPr id="654416068"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3040" cy="451485"/>
                        </a:xfrm>
                        <a:prstGeom prst="rect">
                          <a:avLst/>
                        </a:prstGeom>
                        <a:solidFill>
                          <a:srgbClr val="FFFFFF"/>
                        </a:solidFill>
                        <a:ln w="9525">
                          <a:solidFill>
                            <a:srgbClr val="000000"/>
                          </a:solidFill>
                          <a:miter lim="800000"/>
                          <a:headEnd/>
                          <a:tailEnd/>
                        </a:ln>
                      </wps:spPr>
                      <wps:txbx>
                        <w:txbxContent>
                          <w:p w14:paraId="50447747" w14:textId="77777777" w:rsidR="006803F3" w:rsidRDefault="006803F3" w:rsidP="006803F3">
                            <w:pPr>
                              <w:jc w:val="center"/>
                            </w:pPr>
                            <w:r>
                              <w:rPr>
                                <w:lang w:val="mk-MK"/>
                              </w:rPr>
                              <w:t>Испуст на отпадни санитарни води</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271B48B" id="Text Box 94" o:spid="_x0000_s1028" type="#_x0000_t202" style="position:absolute;left:0;text-align:left;margin-left:214.5pt;margin-top:15pt;width:115.2pt;height:35.55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">
                <v:textbox style="mso-fit-shape-to-text:t">
                  <w:txbxContent>
                    <w:p w14:paraId="50447747" w14:textId="77777777" w:rsidR="006803F3" w:rsidRDefault="006803F3" w:rsidP="006803F3">
                      <w:pPr>
                        <w:jc w:val="center"/>
                      </w:pPr>
                      <w:r>
                        <w:rPr>
                          <w:lang w:val="mk-MK"/>
                        </w:rPr>
                        <w:t>Испуст на отпадни санитарни води</w:t>
                      </w:r>
                    </w:p>
                  </w:txbxContent>
                </v:textbox>
                <w10:wrap type="square"/>
              </v:shape>
            </w:pict>
          </mc:Fallback>
        </mc:AlternateContent>
      </w:r>
    </w:p>
    <w:p w14:paraId="2F960F02" w14:textId="77777777" w:rsidR="006803F3" w:rsidRDefault="006803F3" w:rsidP="006803F3">
      <w:pPr>
        <w:spacing w:line="360" w:lineRule="auto"/>
        <w:ind w:firstLine="720"/>
        <w:jc w:val="both"/>
        <w:rPr>
          <w:rFonts w:ascii="Arial" w:hAnsi="Arial" w:cs="Arial"/>
          <w:color w:val="000000"/>
          <w:lang w:val="mk-MK"/>
        </w:rPr>
      </w:pPr>
    </w:p>
    <w:p w14:paraId="2ACA96B8" w14:textId="77777777" w:rsidR="006803F3" w:rsidRDefault="006803F3" w:rsidP="006803F3">
      <w:pPr>
        <w:spacing w:line="360" w:lineRule="auto"/>
        <w:ind w:firstLine="720"/>
        <w:jc w:val="both"/>
        <w:rPr>
          <w:rFonts w:ascii="Arial" w:hAnsi="Arial" w:cs="Arial"/>
          <w:color w:val="000000"/>
          <w:lang w:val="mk-MK"/>
        </w:rPr>
      </w:pPr>
    </w:p>
    <w:p w14:paraId="3904E643" w14:textId="77777777" w:rsidR="006803F3" w:rsidRDefault="006803F3" w:rsidP="006803F3">
      <w:pPr>
        <w:spacing w:line="360" w:lineRule="auto"/>
        <w:ind w:firstLine="720"/>
        <w:jc w:val="both"/>
        <w:rPr>
          <w:rFonts w:ascii="Arial" w:hAnsi="Arial" w:cs="Arial"/>
          <w:color w:val="000000"/>
          <w:lang w:val="mk-MK"/>
        </w:rPr>
      </w:pPr>
    </w:p>
    <w:p w14:paraId="0C0274E1" w14:textId="77777777" w:rsidR="006803F3" w:rsidRPr="00813633" w:rsidRDefault="006803F3" w:rsidP="006803F3">
      <w:pPr>
        <w:spacing w:line="360" w:lineRule="auto"/>
        <w:ind w:firstLine="720"/>
        <w:jc w:val="both"/>
        <w:rPr>
          <w:rFonts w:ascii="Arial" w:hAnsi="Arial" w:cs="Arial"/>
          <w:color w:val="000000"/>
          <w:lang w:val="mk-MK"/>
        </w:rPr>
      </w:pPr>
      <w:r w:rsidRPr="00813633">
        <w:rPr>
          <w:rFonts w:ascii="Arial" w:hAnsi="Arial" w:cs="Arial"/>
          <w:color w:val="000000"/>
          <w:lang w:val="mk-MK"/>
        </w:rPr>
        <w:lastRenderedPageBreak/>
        <w:t>И покрај третманот на отпадните води во пречистителна станица, овие води во</w:t>
      </w:r>
      <w:r>
        <w:rPr>
          <w:rFonts w:ascii="Arial" w:hAnsi="Arial" w:cs="Arial"/>
          <w:color w:val="000000"/>
          <w:lang w:val="mk-MK"/>
        </w:rPr>
        <w:t xml:space="preserve"> </w:t>
      </w:r>
      <w:r w:rsidRPr="00813633">
        <w:rPr>
          <w:rFonts w:ascii="Arial" w:hAnsi="Arial" w:cs="Arial"/>
          <w:color w:val="000000"/>
          <w:lang w:val="mk-MK"/>
        </w:rPr>
        <w:t>зависност од степенот на ефикасноста на третман може да содржат суспендирани</w:t>
      </w:r>
      <w:r>
        <w:rPr>
          <w:rFonts w:ascii="Arial" w:hAnsi="Arial" w:cs="Arial"/>
          <w:color w:val="000000"/>
          <w:lang w:val="mk-MK"/>
        </w:rPr>
        <w:t xml:space="preserve"> </w:t>
      </w:r>
      <w:r w:rsidRPr="00813633">
        <w:rPr>
          <w:rFonts w:ascii="Arial" w:hAnsi="Arial" w:cs="Arial"/>
          <w:color w:val="000000"/>
          <w:lang w:val="mk-MK"/>
        </w:rPr>
        <w:t>материи, масла и масти, органско оптоварување, нитрати, нитрити, сулфати, вкупен</w:t>
      </w:r>
      <w:r>
        <w:rPr>
          <w:rFonts w:ascii="Arial" w:hAnsi="Arial" w:cs="Arial"/>
          <w:color w:val="000000"/>
          <w:lang w:val="mk-MK"/>
        </w:rPr>
        <w:t xml:space="preserve"> </w:t>
      </w:r>
      <w:r w:rsidRPr="00813633">
        <w:rPr>
          <w:rFonts w:ascii="Arial" w:hAnsi="Arial" w:cs="Arial"/>
          <w:color w:val="000000"/>
          <w:lang w:val="mk-MK"/>
        </w:rPr>
        <w:t>фосфор, колиформни бактерии и сл.</w:t>
      </w:r>
    </w:p>
    <w:p w14:paraId="554A9BBA" w14:textId="77777777" w:rsidR="006803F3" w:rsidRPr="001011C7" w:rsidRDefault="006803F3" w:rsidP="006803F3">
      <w:pPr>
        <w:spacing w:line="360" w:lineRule="auto"/>
        <w:ind w:firstLine="720"/>
        <w:jc w:val="both"/>
        <w:rPr>
          <w:rFonts w:ascii="Arial" w:hAnsi="Arial" w:cs="Arial"/>
          <w:color w:val="000000"/>
          <w:lang w:val="mk-MK"/>
        </w:rPr>
      </w:pPr>
      <w:r w:rsidRPr="00813633">
        <w:rPr>
          <w:rFonts w:ascii="Arial" w:hAnsi="Arial" w:cs="Arial"/>
          <w:color w:val="000000"/>
          <w:lang w:val="mk-MK"/>
        </w:rPr>
        <w:t>Со цел да се утврди квалитетот на третираните санитарни отпадни води од</w:t>
      </w:r>
      <w:r>
        <w:rPr>
          <w:rFonts w:ascii="Arial" w:hAnsi="Arial" w:cs="Arial"/>
          <w:color w:val="000000"/>
          <w:lang w:val="mk-MK"/>
        </w:rPr>
        <w:t xml:space="preserve"> </w:t>
      </w:r>
      <w:r w:rsidRPr="00813633">
        <w:rPr>
          <w:rFonts w:ascii="Arial" w:hAnsi="Arial" w:cs="Arial"/>
          <w:color w:val="000000"/>
          <w:lang w:val="mk-MK"/>
        </w:rPr>
        <w:t>пречистителната станица, покрај анализите на отпадните јамски води, извршени се</w:t>
      </w:r>
      <w:r>
        <w:rPr>
          <w:rFonts w:ascii="Arial" w:hAnsi="Arial" w:cs="Arial"/>
          <w:color w:val="000000"/>
          <w:lang w:val="mk-MK"/>
        </w:rPr>
        <w:t xml:space="preserve"> </w:t>
      </w:r>
      <w:r w:rsidRPr="00813633">
        <w:rPr>
          <w:rFonts w:ascii="Arial" w:hAnsi="Arial" w:cs="Arial"/>
          <w:color w:val="000000"/>
          <w:lang w:val="mk-MK"/>
        </w:rPr>
        <w:t>мерења на квалитетот на водите после третманот во пречистителната станица, на</w:t>
      </w:r>
      <w:r>
        <w:rPr>
          <w:rFonts w:ascii="Arial" w:hAnsi="Arial" w:cs="Arial"/>
          <w:color w:val="000000"/>
          <w:lang w:val="mk-MK"/>
        </w:rPr>
        <w:t xml:space="preserve"> </w:t>
      </w:r>
      <w:r w:rsidRPr="00813633">
        <w:rPr>
          <w:rFonts w:ascii="Arial" w:hAnsi="Arial" w:cs="Arial"/>
          <w:color w:val="000000"/>
          <w:lang w:val="mk-MK"/>
        </w:rPr>
        <w:t>испуст пред нивно испуштање во Тораничка Река.</w:t>
      </w:r>
    </w:p>
    <w:p w14:paraId="2A450D0E" w14:textId="77777777" w:rsidR="006803F3" w:rsidRDefault="006803F3" w:rsidP="006803F3">
      <w:pPr>
        <w:spacing w:line="360" w:lineRule="auto"/>
        <w:ind w:firstLine="720"/>
        <w:jc w:val="both"/>
        <w:rPr>
          <w:rFonts w:ascii="Arial" w:hAnsi="Arial" w:cs="Arial"/>
          <w:color w:val="000000"/>
          <w:lang w:val="mk-MK"/>
        </w:rPr>
      </w:pPr>
      <w:r w:rsidRPr="0060042C">
        <w:rPr>
          <w:rFonts w:ascii="Arial" w:hAnsi="Arial" w:cs="Arial"/>
          <w:color w:val="000000"/>
          <w:lang w:val="mk-MK"/>
        </w:rPr>
        <w:t>Во следната табела е прикажано мерното место од каде е земен примерок за анализа</w:t>
      </w:r>
      <w:r>
        <w:rPr>
          <w:rFonts w:ascii="Arial" w:hAnsi="Arial" w:cs="Arial"/>
          <w:color w:val="000000"/>
          <w:lang w:val="mk-MK"/>
        </w:rPr>
        <w:t xml:space="preserve"> </w:t>
      </w:r>
      <w:r w:rsidRPr="0060042C">
        <w:rPr>
          <w:rFonts w:ascii="Arial" w:hAnsi="Arial" w:cs="Arial"/>
          <w:color w:val="000000"/>
          <w:lang w:val="mk-MK"/>
        </w:rPr>
        <w:t>на квалитетот на третираните отпадни води од пречистителната станица.</w:t>
      </w:r>
    </w:p>
    <w:p w14:paraId="3612ADCD" w14:textId="77777777" w:rsidR="006803F3" w:rsidRDefault="006803F3" w:rsidP="006803F3">
      <w:pPr>
        <w:spacing w:line="360" w:lineRule="auto"/>
        <w:ind w:firstLine="720"/>
        <w:jc w:val="both"/>
        <w:rPr>
          <w:rFonts w:ascii="Arial" w:hAnsi="Arial" w:cs="Arial"/>
          <w:lang w:val="mk-MK"/>
        </w:rPr>
      </w:pPr>
      <w:r w:rsidRPr="0060042C">
        <w:rPr>
          <w:rFonts w:ascii="Arial" w:hAnsi="Arial" w:cs="Arial"/>
          <w:b/>
          <w:bCs/>
        </w:rPr>
        <w:t xml:space="preserve">Табела </w:t>
      </w:r>
      <w:r>
        <w:rPr>
          <w:rFonts w:ascii="Arial" w:hAnsi="Arial" w:cs="Arial"/>
          <w:b/>
          <w:bCs/>
          <w:lang w:val="mk-MK"/>
        </w:rPr>
        <w:t>бр.</w:t>
      </w:r>
      <w:r w:rsidRPr="0060042C">
        <w:rPr>
          <w:rFonts w:ascii="Arial" w:hAnsi="Arial" w:cs="Arial"/>
          <w:b/>
          <w:bCs/>
          <w:lang w:val="mk-MK"/>
        </w:rPr>
        <w:t>9</w:t>
      </w:r>
      <w:r w:rsidRPr="0060042C">
        <w:rPr>
          <w:rFonts w:ascii="Arial" w:hAnsi="Arial" w:cs="Arial"/>
          <w:b/>
          <w:bCs/>
        </w:rPr>
        <w:t xml:space="preserve"> </w:t>
      </w:r>
      <w:r w:rsidRPr="0060042C">
        <w:rPr>
          <w:rFonts w:ascii="Arial" w:hAnsi="Arial" w:cs="Arial"/>
        </w:rPr>
        <w:t>Мерно место за земање примерок за анализа на отпадни санитарни води после третман во пречистителна станица</w:t>
      </w:r>
    </w:p>
    <w:p w14:paraId="05A2518A" w14:textId="58CDDF96" w:rsidR="006803F3" w:rsidRDefault="006803F3" w:rsidP="006803F3">
      <w:pPr>
        <w:spacing w:line="360" w:lineRule="auto"/>
        <w:jc w:val="both"/>
        <w:rPr>
          <w:rFonts w:ascii="Arial" w:hAnsi="Arial" w:cs="Arial"/>
          <w:noProof/>
          <w:color w:val="000000"/>
          <w:lang w:val="mk-MK"/>
        </w:rPr>
      </w:pPr>
      <w:r w:rsidRPr="0060042C">
        <w:rPr>
          <w:rFonts w:ascii="Arial" w:hAnsi="Arial" w:cs="Arial"/>
          <w:noProof/>
          <w:color w:val="000000"/>
          <w:lang w:val="mk-MK" w:eastAsia="mk-MK"/>
        </w:rPr>
        <w:drawing>
          <wp:inline distT="0" distB="0" distL="0" distR="0" wp14:anchorId="2DEA9B4C" wp14:editId="75C85CEA">
            <wp:extent cx="5911215" cy="1073785"/>
            <wp:effectExtent l="0" t="0" r="0" b="0"/>
            <wp:docPr id="309318457" name="Picture 89" descr="A green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18457" name="Picture 89" descr="A green rectangle with black text&#10;&#10;AI-generated content may be incorrect."/>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911215" cy="1073785"/>
                    </a:xfrm>
                    <a:prstGeom prst="rect">
                      <a:avLst/>
                    </a:prstGeom>
                    <a:noFill/>
                    <a:ln>
                      <a:noFill/>
                    </a:ln>
                  </pic:spPr>
                </pic:pic>
              </a:graphicData>
            </a:graphic>
          </wp:inline>
        </w:drawing>
      </w:r>
    </w:p>
    <w:p w14:paraId="3F1EDA39" w14:textId="77777777" w:rsidR="006803F3" w:rsidRDefault="006803F3" w:rsidP="006803F3">
      <w:pPr>
        <w:spacing w:line="360" w:lineRule="auto"/>
        <w:jc w:val="both"/>
        <w:rPr>
          <w:rFonts w:ascii="Arial" w:hAnsi="Arial" w:cs="Arial"/>
          <w:noProof/>
          <w:color w:val="000000"/>
          <w:lang w:val="mk-MK"/>
        </w:rPr>
      </w:pPr>
      <w:r>
        <w:rPr>
          <w:rFonts w:ascii="Arial" w:hAnsi="Arial" w:cs="Arial"/>
          <w:noProof/>
          <w:color w:val="000000"/>
          <w:lang w:val="mk-MK"/>
        </w:rPr>
        <w:t xml:space="preserve">Земање на примерок за анализа на отпадна санитарна (фекална) вода се врши секој месец. </w:t>
      </w:r>
      <w:r w:rsidRPr="0060042C">
        <w:rPr>
          <w:rFonts w:ascii="Arial" w:hAnsi="Arial" w:cs="Arial"/>
          <w:noProof/>
          <w:color w:val="000000"/>
          <w:lang w:val="mk-MK"/>
        </w:rPr>
        <w:t>Резултатите од мерењето на квалитетот на отпадните санитарни води, после третман</w:t>
      </w:r>
      <w:r>
        <w:rPr>
          <w:rFonts w:ascii="Arial" w:hAnsi="Arial" w:cs="Arial"/>
          <w:noProof/>
          <w:color w:val="000000"/>
          <w:lang w:val="mk-MK"/>
        </w:rPr>
        <w:t xml:space="preserve"> </w:t>
      </w:r>
      <w:r w:rsidRPr="0060042C">
        <w:rPr>
          <w:rFonts w:ascii="Arial" w:hAnsi="Arial" w:cs="Arial"/>
          <w:noProof/>
          <w:color w:val="000000"/>
          <w:lang w:val="mk-MK"/>
        </w:rPr>
        <w:t>во пречистителната станица,</w:t>
      </w:r>
      <w:r>
        <w:rPr>
          <w:rFonts w:ascii="Arial" w:hAnsi="Arial" w:cs="Arial"/>
          <w:noProof/>
          <w:color w:val="000000"/>
          <w:lang w:val="mk-MK"/>
        </w:rPr>
        <w:t xml:space="preserve"> за 2024 година</w:t>
      </w:r>
      <w:r w:rsidRPr="0060042C">
        <w:rPr>
          <w:rFonts w:ascii="Arial" w:hAnsi="Arial" w:cs="Arial"/>
          <w:noProof/>
          <w:color w:val="000000"/>
          <w:lang w:val="mk-MK"/>
        </w:rPr>
        <w:t xml:space="preserve"> се прикажани во следната табела</w:t>
      </w:r>
      <w:r>
        <w:rPr>
          <w:rFonts w:ascii="Arial" w:hAnsi="Arial" w:cs="Arial"/>
          <w:noProof/>
          <w:color w:val="000000"/>
          <w:lang w:val="mk-MK"/>
        </w:rPr>
        <w:t>, додека во прилог е Извештај од анализа на отпадна вода за месец Август.</w:t>
      </w:r>
    </w:p>
    <w:p w14:paraId="1DA6944D" w14:textId="77777777" w:rsidR="006803F3" w:rsidRDefault="006803F3" w:rsidP="006803F3">
      <w:pPr>
        <w:spacing w:line="360" w:lineRule="auto"/>
        <w:jc w:val="both"/>
        <w:rPr>
          <w:rFonts w:ascii="Arial" w:hAnsi="Arial" w:cs="Arial"/>
          <w:noProof/>
          <w:color w:val="000000"/>
          <w:lang w:val="mk-MK"/>
        </w:rPr>
      </w:pPr>
    </w:p>
    <w:p w14:paraId="1A940E6A" w14:textId="77777777" w:rsidR="006803F3" w:rsidRDefault="006803F3" w:rsidP="006803F3">
      <w:pPr>
        <w:spacing w:line="360" w:lineRule="auto"/>
        <w:jc w:val="both"/>
        <w:rPr>
          <w:rFonts w:ascii="Arial" w:hAnsi="Arial" w:cs="Arial"/>
          <w:noProof/>
          <w:color w:val="000000"/>
          <w:lang w:val="mk-MK"/>
        </w:rPr>
      </w:pPr>
    </w:p>
    <w:p w14:paraId="3CF9B414" w14:textId="77777777" w:rsidR="006803F3" w:rsidRDefault="006803F3" w:rsidP="006803F3">
      <w:pPr>
        <w:spacing w:line="360" w:lineRule="auto"/>
        <w:jc w:val="both"/>
        <w:rPr>
          <w:rFonts w:ascii="Arial" w:hAnsi="Arial" w:cs="Arial"/>
          <w:noProof/>
          <w:color w:val="000000"/>
          <w:lang w:val="mk-MK"/>
        </w:rPr>
      </w:pPr>
    </w:p>
    <w:p w14:paraId="527E2640" w14:textId="77777777" w:rsidR="006803F3" w:rsidRDefault="006803F3" w:rsidP="006803F3">
      <w:pPr>
        <w:spacing w:line="360" w:lineRule="auto"/>
        <w:jc w:val="both"/>
        <w:rPr>
          <w:rFonts w:ascii="Arial" w:hAnsi="Arial" w:cs="Arial"/>
          <w:noProof/>
          <w:color w:val="000000"/>
          <w:lang w:val="mk-MK"/>
        </w:rPr>
      </w:pPr>
    </w:p>
    <w:p w14:paraId="4C8E4DED" w14:textId="77777777" w:rsidR="006803F3" w:rsidRDefault="006803F3" w:rsidP="006803F3">
      <w:pPr>
        <w:spacing w:line="360" w:lineRule="auto"/>
        <w:jc w:val="both"/>
        <w:rPr>
          <w:rFonts w:ascii="Arial" w:hAnsi="Arial" w:cs="Arial"/>
          <w:noProof/>
          <w:color w:val="000000"/>
          <w:lang w:val="mk-MK"/>
        </w:rPr>
      </w:pPr>
    </w:p>
    <w:p w14:paraId="0A504D6D" w14:textId="77777777" w:rsidR="006803F3" w:rsidRDefault="006803F3" w:rsidP="006803F3">
      <w:pPr>
        <w:spacing w:line="360" w:lineRule="auto"/>
        <w:jc w:val="both"/>
        <w:rPr>
          <w:rFonts w:ascii="Arial" w:hAnsi="Arial" w:cs="Arial"/>
          <w:noProof/>
          <w:color w:val="000000"/>
          <w:lang w:val="mk-MK"/>
        </w:rPr>
      </w:pPr>
    </w:p>
    <w:p w14:paraId="45B6F749" w14:textId="77777777" w:rsidR="006803F3" w:rsidRDefault="006803F3" w:rsidP="006803F3">
      <w:pPr>
        <w:spacing w:line="360" w:lineRule="auto"/>
        <w:jc w:val="both"/>
        <w:rPr>
          <w:rFonts w:ascii="Arial" w:hAnsi="Arial" w:cs="Arial"/>
          <w:noProof/>
          <w:color w:val="000000"/>
          <w:lang w:val="mk-MK"/>
        </w:rPr>
      </w:pPr>
    </w:p>
    <w:p w14:paraId="72671006" w14:textId="77777777" w:rsidR="00B91B86" w:rsidRDefault="00B91B86" w:rsidP="006803F3">
      <w:pPr>
        <w:spacing w:line="360" w:lineRule="auto"/>
        <w:jc w:val="both"/>
        <w:rPr>
          <w:rFonts w:ascii="Arial" w:hAnsi="Arial" w:cs="Arial"/>
          <w:noProof/>
          <w:color w:val="000000"/>
          <w:lang w:val="mk-MK"/>
        </w:rPr>
      </w:pPr>
    </w:p>
    <w:p w14:paraId="6B1B00C5" w14:textId="77777777" w:rsidR="006803F3" w:rsidRPr="00D404A1" w:rsidRDefault="006803F3" w:rsidP="006803F3">
      <w:pPr>
        <w:spacing w:line="360" w:lineRule="auto"/>
        <w:jc w:val="both"/>
        <w:rPr>
          <w:rFonts w:ascii="Arial" w:hAnsi="Arial" w:cs="Arial"/>
          <w:b/>
          <w:bCs/>
          <w:noProof/>
          <w:color w:val="000000"/>
          <w:lang w:val="mk-MK"/>
        </w:rPr>
      </w:pPr>
      <w:r w:rsidRPr="00D404A1">
        <w:rPr>
          <w:rFonts w:ascii="Arial" w:hAnsi="Arial" w:cs="Arial"/>
          <w:b/>
          <w:bCs/>
          <w:noProof/>
          <w:color w:val="000000"/>
          <w:lang w:val="mk-MK"/>
        </w:rPr>
        <w:lastRenderedPageBreak/>
        <w:t>Табела бр.10 – Резултати од анализа на санитарна (фекална) отпадна вода</w:t>
      </w:r>
    </w:p>
    <w:p w14:paraId="05F98014" w14:textId="0702F4ED" w:rsidR="006803F3" w:rsidRDefault="006803F3" w:rsidP="006803F3">
      <w:pPr>
        <w:spacing w:line="360" w:lineRule="auto"/>
        <w:jc w:val="both"/>
        <w:rPr>
          <w:lang w:val="mk-MK"/>
        </w:rPr>
      </w:pPr>
      <w:r w:rsidRPr="0060042C">
        <w:rPr>
          <w:noProof/>
          <w:lang w:val="mk-MK" w:eastAsia="mk-MK"/>
        </w:rPr>
        <w:drawing>
          <wp:inline distT="0" distB="0" distL="0" distR="0" wp14:anchorId="1C547945" wp14:editId="6161FBBA">
            <wp:extent cx="5911215" cy="3740150"/>
            <wp:effectExtent l="0" t="0" r="0" b="0"/>
            <wp:docPr id="63614268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911215" cy="3740150"/>
                    </a:xfrm>
                    <a:prstGeom prst="rect">
                      <a:avLst/>
                    </a:prstGeom>
                    <a:noFill/>
                    <a:ln>
                      <a:noFill/>
                    </a:ln>
                  </pic:spPr>
                </pic:pic>
              </a:graphicData>
            </a:graphic>
          </wp:inline>
        </w:drawing>
      </w:r>
    </w:p>
    <w:p w14:paraId="289775BB" w14:textId="77777777" w:rsidR="006803F3" w:rsidRDefault="006803F3" w:rsidP="006803F3">
      <w:pPr>
        <w:pStyle w:val="Default"/>
        <w:spacing w:line="360" w:lineRule="auto"/>
        <w:jc w:val="both"/>
        <w:rPr>
          <w:u w:val="single"/>
        </w:rPr>
      </w:pPr>
    </w:p>
    <w:p w14:paraId="558C5AED" w14:textId="77777777" w:rsidR="006803F3" w:rsidRPr="00D404A1" w:rsidRDefault="006803F3" w:rsidP="006803F3">
      <w:pPr>
        <w:pStyle w:val="Default"/>
        <w:spacing w:line="360" w:lineRule="auto"/>
        <w:jc w:val="both"/>
        <w:rPr>
          <w:u w:val="single"/>
        </w:rPr>
      </w:pPr>
      <w:r w:rsidRPr="00D404A1">
        <w:rPr>
          <w:u w:val="single"/>
        </w:rPr>
        <w:t xml:space="preserve">Извори на емисии во Тораничка Река: Атмосферски води </w:t>
      </w:r>
    </w:p>
    <w:p w14:paraId="048927B1" w14:textId="77777777" w:rsidR="006803F3" w:rsidRPr="00D404A1" w:rsidRDefault="006803F3" w:rsidP="006803F3">
      <w:pPr>
        <w:pStyle w:val="Default"/>
        <w:spacing w:before="240" w:line="360" w:lineRule="auto"/>
        <w:jc w:val="both"/>
        <w:rPr>
          <w:color w:val="auto"/>
        </w:rPr>
      </w:pPr>
      <w:r w:rsidRPr="00D404A1">
        <w:rPr>
          <w:color w:val="auto"/>
        </w:rPr>
        <w:t xml:space="preserve">Како точкасти извори на емисии во Тораничка Река на локацијата Флотација се испустите од атмосферските води. На локацијата е поставен канализационен систем за собирање на атмосферските води, кои преку посебни испусти, поставени на различни локации, се испуштаат во Тораничка Река. Во следната табела се прикажани координатните точки на испуштање на атмосферските води во Тораничка Река: </w:t>
      </w:r>
    </w:p>
    <w:p w14:paraId="1CC472DE" w14:textId="77777777" w:rsidR="006803F3" w:rsidRDefault="006803F3" w:rsidP="006803F3">
      <w:pPr>
        <w:spacing w:line="360" w:lineRule="auto"/>
        <w:jc w:val="both"/>
        <w:rPr>
          <w:rFonts w:ascii="Arial" w:hAnsi="Arial" w:cs="Arial"/>
          <w:b/>
          <w:bCs/>
          <w:lang w:val="mk-MK"/>
        </w:rPr>
      </w:pPr>
    </w:p>
    <w:p w14:paraId="37775FA7" w14:textId="77777777" w:rsidR="006803F3" w:rsidRDefault="006803F3" w:rsidP="006803F3">
      <w:pPr>
        <w:spacing w:line="360" w:lineRule="auto"/>
        <w:jc w:val="both"/>
        <w:rPr>
          <w:rFonts w:ascii="Arial" w:hAnsi="Arial" w:cs="Arial"/>
          <w:b/>
          <w:bCs/>
          <w:lang w:val="mk-MK"/>
        </w:rPr>
      </w:pPr>
    </w:p>
    <w:p w14:paraId="799D5B90" w14:textId="77777777" w:rsidR="006803F3" w:rsidRDefault="006803F3" w:rsidP="006803F3">
      <w:pPr>
        <w:spacing w:line="360" w:lineRule="auto"/>
        <w:jc w:val="both"/>
        <w:rPr>
          <w:rFonts w:ascii="Arial" w:hAnsi="Arial" w:cs="Arial"/>
          <w:b/>
          <w:bCs/>
          <w:lang w:val="mk-MK"/>
        </w:rPr>
      </w:pPr>
    </w:p>
    <w:p w14:paraId="24CE919C" w14:textId="77777777" w:rsidR="006803F3" w:rsidRDefault="006803F3" w:rsidP="006803F3">
      <w:pPr>
        <w:spacing w:line="360" w:lineRule="auto"/>
        <w:jc w:val="both"/>
        <w:rPr>
          <w:rFonts w:ascii="Arial" w:hAnsi="Arial" w:cs="Arial"/>
          <w:b/>
          <w:bCs/>
          <w:lang w:val="mk-MK"/>
        </w:rPr>
      </w:pPr>
    </w:p>
    <w:p w14:paraId="23B4CF89" w14:textId="77777777" w:rsidR="006803F3" w:rsidRDefault="006803F3" w:rsidP="006803F3">
      <w:pPr>
        <w:spacing w:line="360" w:lineRule="auto"/>
        <w:jc w:val="both"/>
        <w:rPr>
          <w:rFonts w:ascii="Arial" w:hAnsi="Arial" w:cs="Arial"/>
          <w:b/>
          <w:bCs/>
          <w:lang w:val="mk-MK"/>
        </w:rPr>
      </w:pPr>
    </w:p>
    <w:p w14:paraId="6A8A87A5" w14:textId="77777777" w:rsidR="006803F3" w:rsidRDefault="006803F3" w:rsidP="006803F3">
      <w:pPr>
        <w:spacing w:line="360" w:lineRule="auto"/>
        <w:jc w:val="both"/>
        <w:rPr>
          <w:rFonts w:ascii="Arial" w:hAnsi="Arial" w:cs="Arial"/>
          <w:b/>
          <w:bCs/>
          <w:lang w:val="mk-MK"/>
        </w:rPr>
      </w:pPr>
    </w:p>
    <w:p w14:paraId="5F82ACB7" w14:textId="77777777" w:rsidR="006803F3" w:rsidRDefault="006803F3" w:rsidP="006803F3">
      <w:pPr>
        <w:spacing w:line="360" w:lineRule="auto"/>
        <w:jc w:val="both"/>
        <w:rPr>
          <w:rFonts w:ascii="Arial" w:hAnsi="Arial" w:cs="Arial"/>
          <w:lang w:val="mk-MK"/>
        </w:rPr>
      </w:pPr>
      <w:r w:rsidRPr="00D404A1">
        <w:rPr>
          <w:rFonts w:ascii="Arial" w:hAnsi="Arial" w:cs="Arial"/>
          <w:b/>
          <w:bCs/>
        </w:rPr>
        <w:lastRenderedPageBreak/>
        <w:t>Табела 1</w:t>
      </w:r>
      <w:r>
        <w:rPr>
          <w:rFonts w:ascii="Arial" w:hAnsi="Arial" w:cs="Arial"/>
          <w:b/>
          <w:bCs/>
          <w:lang w:val="mk-MK"/>
        </w:rPr>
        <w:t>1</w:t>
      </w:r>
      <w:r w:rsidRPr="00D404A1">
        <w:rPr>
          <w:rFonts w:ascii="Arial" w:hAnsi="Arial" w:cs="Arial"/>
          <w:b/>
          <w:bCs/>
        </w:rPr>
        <w:t xml:space="preserve"> </w:t>
      </w:r>
      <w:r w:rsidRPr="00D404A1">
        <w:rPr>
          <w:rFonts w:ascii="Arial" w:hAnsi="Arial" w:cs="Arial"/>
        </w:rPr>
        <w:t>Координатни точки на атмосферски води во Тораничка Река</w:t>
      </w:r>
    </w:p>
    <w:p w14:paraId="3328D846" w14:textId="46F6B414" w:rsidR="006803F3" w:rsidRDefault="006803F3" w:rsidP="006803F3">
      <w:pPr>
        <w:spacing w:line="360" w:lineRule="auto"/>
        <w:jc w:val="both"/>
        <w:rPr>
          <w:rFonts w:ascii="Arial" w:hAnsi="Arial" w:cs="Arial"/>
          <w:noProof/>
          <w:color w:val="000000"/>
          <w:lang w:val="mk-MK"/>
        </w:rPr>
      </w:pPr>
      <w:r w:rsidRPr="003F4AA2">
        <w:rPr>
          <w:rFonts w:ascii="Arial" w:hAnsi="Arial" w:cs="Arial"/>
          <w:noProof/>
          <w:color w:val="000000"/>
          <w:lang w:val="mk-MK" w:eastAsia="mk-MK"/>
        </w:rPr>
        <w:drawing>
          <wp:inline distT="0" distB="0" distL="0" distR="0" wp14:anchorId="6FBD0A8E" wp14:editId="22A1622A">
            <wp:extent cx="5911215" cy="2138680"/>
            <wp:effectExtent l="0" t="0" r="0" b="0"/>
            <wp:docPr id="81810087" name="Picture 87" descr="A white and blue tab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10087" name="Picture 87" descr="A white and blue table with black text&#10;&#10;AI-generated content may be incorrect."/>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11215" cy="2138680"/>
                    </a:xfrm>
                    <a:prstGeom prst="rect">
                      <a:avLst/>
                    </a:prstGeom>
                    <a:noFill/>
                    <a:ln>
                      <a:noFill/>
                    </a:ln>
                  </pic:spPr>
                </pic:pic>
              </a:graphicData>
            </a:graphic>
          </wp:inline>
        </w:drawing>
      </w:r>
    </w:p>
    <w:p w14:paraId="75B6E29C" w14:textId="6F8C9DCF" w:rsidR="006803F3" w:rsidRDefault="006803F3" w:rsidP="006803F3">
      <w:pPr>
        <w:spacing w:line="360" w:lineRule="auto"/>
        <w:jc w:val="both"/>
        <w:rPr>
          <w:rFonts w:ascii="Arial" w:hAnsi="Arial" w:cs="Arial"/>
          <w:noProof/>
          <w:color w:val="000000"/>
          <w:lang w:val="mk-MK"/>
        </w:rPr>
      </w:pPr>
      <w:r w:rsidRPr="003F4AA2">
        <w:rPr>
          <w:rFonts w:ascii="Arial" w:hAnsi="Arial" w:cs="Arial"/>
          <w:noProof/>
          <w:color w:val="000000"/>
          <w:lang w:val="mk-MK"/>
        </w:rPr>
        <w:t xml:space="preserve">На овие мерни места не се вршени мерења, со кои би се утврдил квалитетот на водите. Атмосферските води се загадуваат како резултат на испирање на површините каде е исталожен седимент од работните активности во Инсталацијата, несакани истекувања и сл. </w:t>
      </w:r>
    </w:p>
    <w:p w14:paraId="740A8F82" w14:textId="77777777" w:rsidR="006803F3" w:rsidRDefault="006803F3" w:rsidP="006803F3">
      <w:pPr>
        <w:spacing w:line="360" w:lineRule="auto"/>
        <w:jc w:val="both"/>
        <w:rPr>
          <w:rFonts w:ascii="Arial" w:hAnsi="Arial" w:cs="Arial"/>
          <w:noProof/>
          <w:color w:val="000000"/>
          <w:lang w:val="mk-MK"/>
        </w:rPr>
      </w:pPr>
    </w:p>
    <w:p w14:paraId="543056C0" w14:textId="47D6B102" w:rsidR="006803F3" w:rsidRDefault="006803F3" w:rsidP="006803F3">
      <w:pPr>
        <w:spacing w:line="360" w:lineRule="auto"/>
        <w:jc w:val="both"/>
        <w:rPr>
          <w:rFonts w:ascii="Arial" w:hAnsi="Arial" w:cs="Arial"/>
          <w:noProof/>
          <w:color w:val="000000"/>
          <w:lang w:val="mk-MK"/>
        </w:rPr>
      </w:pPr>
      <w:r w:rsidRPr="003F4AA2">
        <w:rPr>
          <w:rFonts w:ascii="Arial" w:hAnsi="Arial" w:cs="Arial"/>
          <w:noProof/>
          <w:color w:val="000000"/>
          <w:lang w:val="mk-MK" w:eastAsia="mk-MK"/>
        </w:rPr>
        <w:drawing>
          <wp:inline distT="0" distB="0" distL="0" distR="0" wp14:anchorId="5FF3F14F" wp14:editId="7279DB15">
            <wp:extent cx="5911215" cy="2849245"/>
            <wp:effectExtent l="0" t="0" r="0" b="8255"/>
            <wp:docPr id="139664506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11215" cy="2849245"/>
                    </a:xfrm>
                    <a:prstGeom prst="rect">
                      <a:avLst/>
                    </a:prstGeom>
                    <a:noFill/>
                    <a:ln>
                      <a:noFill/>
                    </a:ln>
                  </pic:spPr>
                </pic:pic>
              </a:graphicData>
            </a:graphic>
          </wp:inline>
        </w:drawing>
      </w:r>
    </w:p>
    <w:p w14:paraId="5D7CEC93" w14:textId="693518D5" w:rsidR="006803F3" w:rsidRDefault="006803F3" w:rsidP="006803F3">
      <w:pPr>
        <w:spacing w:line="360" w:lineRule="auto"/>
        <w:jc w:val="center"/>
        <w:rPr>
          <w:rFonts w:ascii="Arial" w:hAnsi="Arial" w:cs="Arial"/>
          <w:b/>
          <w:bCs/>
          <w:i/>
          <w:iCs/>
          <w:sz w:val="22"/>
          <w:szCs w:val="22"/>
          <w:lang w:val="mk-MK"/>
        </w:rPr>
      </w:pPr>
      <w:r w:rsidRPr="003F4AA2">
        <w:rPr>
          <w:rFonts w:ascii="Arial" w:hAnsi="Arial" w:cs="Arial"/>
          <w:b/>
          <w:bCs/>
          <w:i/>
          <w:iCs/>
          <w:sz w:val="22"/>
          <w:szCs w:val="22"/>
        </w:rPr>
        <w:t xml:space="preserve">Слика </w:t>
      </w:r>
      <w:r>
        <w:rPr>
          <w:rFonts w:ascii="Arial" w:hAnsi="Arial" w:cs="Arial"/>
          <w:b/>
          <w:bCs/>
          <w:i/>
          <w:iCs/>
          <w:sz w:val="22"/>
          <w:szCs w:val="22"/>
          <w:lang w:val="mk-MK"/>
        </w:rPr>
        <w:t>98</w:t>
      </w:r>
      <w:r w:rsidRPr="003F4AA2">
        <w:rPr>
          <w:rFonts w:ascii="Arial" w:hAnsi="Arial" w:cs="Arial"/>
          <w:b/>
          <w:bCs/>
          <w:i/>
          <w:iCs/>
          <w:sz w:val="22"/>
          <w:szCs w:val="22"/>
          <w:lang w:val="mk-MK"/>
        </w:rPr>
        <w:t xml:space="preserve"> –</w:t>
      </w:r>
      <w:r w:rsidRPr="003F4AA2">
        <w:rPr>
          <w:rFonts w:ascii="Arial" w:hAnsi="Arial" w:cs="Arial"/>
          <w:b/>
          <w:bCs/>
          <w:i/>
          <w:iCs/>
          <w:sz w:val="22"/>
          <w:szCs w:val="22"/>
        </w:rPr>
        <w:t xml:space="preserve"> Точки на испуст на атмосферски води во Тораничка Река</w:t>
      </w:r>
    </w:p>
    <w:p w14:paraId="1C8CA1AA" w14:textId="77777777" w:rsidR="006803F3" w:rsidRDefault="006803F3" w:rsidP="006803F3">
      <w:pPr>
        <w:spacing w:line="360" w:lineRule="auto"/>
        <w:jc w:val="center"/>
        <w:rPr>
          <w:rFonts w:ascii="Arial" w:hAnsi="Arial" w:cs="Arial"/>
          <w:b/>
          <w:bCs/>
          <w:i/>
          <w:iCs/>
          <w:sz w:val="22"/>
          <w:szCs w:val="22"/>
          <w:lang w:val="mk-MK"/>
        </w:rPr>
      </w:pPr>
    </w:p>
    <w:p w14:paraId="5527EC0A" w14:textId="77777777" w:rsidR="00B91B86" w:rsidRDefault="00B91B86" w:rsidP="006803F3">
      <w:pPr>
        <w:spacing w:line="360" w:lineRule="auto"/>
        <w:jc w:val="center"/>
        <w:rPr>
          <w:rFonts w:ascii="Arial" w:hAnsi="Arial" w:cs="Arial"/>
          <w:b/>
          <w:bCs/>
          <w:i/>
          <w:iCs/>
          <w:sz w:val="22"/>
          <w:szCs w:val="22"/>
          <w:lang w:val="mk-MK"/>
        </w:rPr>
      </w:pPr>
    </w:p>
    <w:p w14:paraId="7C80F935" w14:textId="77777777" w:rsidR="00B91B86" w:rsidRDefault="00B91B86" w:rsidP="006803F3">
      <w:pPr>
        <w:spacing w:line="360" w:lineRule="auto"/>
        <w:jc w:val="center"/>
        <w:rPr>
          <w:rFonts w:ascii="Arial" w:hAnsi="Arial" w:cs="Arial"/>
          <w:b/>
          <w:bCs/>
          <w:i/>
          <w:iCs/>
          <w:sz w:val="22"/>
          <w:szCs w:val="22"/>
          <w:lang w:val="mk-MK"/>
        </w:rPr>
      </w:pPr>
    </w:p>
    <w:p w14:paraId="5A22BD90" w14:textId="77777777" w:rsidR="006803F3" w:rsidRPr="00E15269" w:rsidRDefault="006803F3" w:rsidP="006803F3">
      <w:pPr>
        <w:spacing w:line="360" w:lineRule="auto"/>
        <w:jc w:val="both"/>
        <w:rPr>
          <w:rFonts w:ascii="Arial" w:hAnsi="Arial" w:cs="Arial"/>
          <w:noProof/>
          <w:color w:val="000000"/>
          <w:u w:val="single"/>
          <w:lang w:val="mk-MK"/>
        </w:rPr>
      </w:pPr>
      <w:r w:rsidRPr="00E15269">
        <w:rPr>
          <w:rFonts w:ascii="Arial" w:hAnsi="Arial" w:cs="Arial"/>
          <w:noProof/>
          <w:color w:val="000000"/>
          <w:u w:val="single"/>
          <w:lang w:val="mk-MK"/>
        </w:rPr>
        <w:lastRenderedPageBreak/>
        <w:t xml:space="preserve">Извори на емисии на отпадни води во Јаречки Поток (атмосферски води после третман во маслофаќач и отпадни води од перење на возилата) </w:t>
      </w:r>
    </w:p>
    <w:p w14:paraId="01CF301B" w14:textId="77777777" w:rsidR="006803F3" w:rsidRDefault="006803F3" w:rsidP="006803F3">
      <w:pPr>
        <w:spacing w:line="360" w:lineRule="auto"/>
        <w:jc w:val="both"/>
        <w:rPr>
          <w:rFonts w:ascii="Arial" w:hAnsi="Arial" w:cs="Arial"/>
          <w:noProof/>
          <w:color w:val="000000"/>
          <w:lang w:val="mk-MK"/>
        </w:rPr>
      </w:pPr>
    </w:p>
    <w:p w14:paraId="047539C7" w14:textId="77777777" w:rsidR="006803F3" w:rsidRDefault="006803F3" w:rsidP="006803F3">
      <w:pPr>
        <w:spacing w:line="360" w:lineRule="auto"/>
        <w:ind w:firstLine="720"/>
        <w:jc w:val="both"/>
        <w:rPr>
          <w:rFonts w:ascii="Arial" w:hAnsi="Arial" w:cs="Arial"/>
          <w:noProof/>
          <w:color w:val="000000"/>
          <w:lang w:val="mk-MK"/>
        </w:rPr>
      </w:pPr>
      <w:r w:rsidRPr="00E15269">
        <w:rPr>
          <w:rFonts w:ascii="Arial" w:hAnsi="Arial" w:cs="Arial"/>
          <w:noProof/>
          <w:color w:val="000000"/>
          <w:lang w:val="mk-MK"/>
        </w:rPr>
        <w:t xml:space="preserve">Низ локацијата Флотација поминува реката Јаречки Поток, која е канализирана со цевковод кој поминува под платото кај електромашинската зграда. Во овој цевковод завршуваат отпадните води од миење на возилата, после третман во маслофаќач, како и атмосферските води кои се собираат пред електромашинската зграда и се одмастуваат во маслофаќач. Водите од Јаречки Поток завршуваат во Тораничка Река. </w:t>
      </w:r>
    </w:p>
    <w:p w14:paraId="20364317" w14:textId="77777777" w:rsidR="006803F3" w:rsidRDefault="006803F3" w:rsidP="006803F3">
      <w:pPr>
        <w:spacing w:line="360" w:lineRule="auto"/>
        <w:ind w:firstLine="720"/>
        <w:jc w:val="both"/>
        <w:rPr>
          <w:rFonts w:ascii="Arial" w:hAnsi="Arial" w:cs="Arial"/>
          <w:noProof/>
          <w:color w:val="000000"/>
          <w:lang w:val="mk-MK"/>
        </w:rPr>
      </w:pPr>
      <w:r w:rsidRPr="00E15269">
        <w:rPr>
          <w:rFonts w:ascii="Arial" w:hAnsi="Arial" w:cs="Arial"/>
          <w:noProof/>
          <w:color w:val="000000"/>
          <w:lang w:val="mk-MK"/>
        </w:rPr>
        <w:t xml:space="preserve">Бидејќи цевководот е поставен подземно, не е изводливо да се врши мерење на емисиите на отпадните води на испуст во истиот. Со цел да се утврди квалитетот на овие води, извршени се мерења на квалитетот на водите на Јаречки Поток на местото на влез во Тораничка Река. </w:t>
      </w:r>
    </w:p>
    <w:p w14:paraId="5CB891E0" w14:textId="77777777" w:rsidR="006803F3" w:rsidRDefault="006803F3" w:rsidP="006803F3">
      <w:pPr>
        <w:spacing w:line="360" w:lineRule="auto"/>
        <w:ind w:firstLine="720"/>
        <w:jc w:val="both"/>
        <w:rPr>
          <w:rFonts w:ascii="Arial" w:hAnsi="Arial" w:cs="Arial"/>
          <w:noProof/>
          <w:color w:val="000000"/>
          <w:lang w:val="mk-MK"/>
        </w:rPr>
      </w:pPr>
      <w:r w:rsidRPr="00E15269">
        <w:rPr>
          <w:rFonts w:ascii="Arial" w:hAnsi="Arial" w:cs="Arial"/>
          <w:noProof/>
          <w:color w:val="000000"/>
          <w:lang w:val="mk-MK"/>
        </w:rPr>
        <w:t xml:space="preserve">На следната табела се прикажани изворите на емисии во Јаречки Поток, идентификувани како емисиона точка W9. </w:t>
      </w:r>
    </w:p>
    <w:p w14:paraId="2FC128BD" w14:textId="77777777" w:rsidR="006803F3" w:rsidRDefault="006803F3" w:rsidP="006803F3">
      <w:pPr>
        <w:spacing w:line="360" w:lineRule="auto"/>
        <w:jc w:val="both"/>
        <w:rPr>
          <w:rFonts w:ascii="Arial" w:hAnsi="Arial" w:cs="Arial"/>
          <w:noProof/>
          <w:color w:val="000000"/>
          <w:lang w:val="mk-MK"/>
        </w:rPr>
      </w:pPr>
    </w:p>
    <w:p w14:paraId="094A8C71" w14:textId="77777777" w:rsidR="006803F3" w:rsidRDefault="006803F3" w:rsidP="006803F3">
      <w:pPr>
        <w:spacing w:line="360" w:lineRule="auto"/>
        <w:jc w:val="both"/>
        <w:rPr>
          <w:rFonts w:ascii="Arial" w:hAnsi="Arial" w:cs="Arial"/>
          <w:noProof/>
          <w:color w:val="000000"/>
          <w:lang w:val="mk-MK"/>
        </w:rPr>
      </w:pPr>
      <w:r w:rsidRPr="00E15269">
        <w:rPr>
          <w:rFonts w:ascii="Arial" w:hAnsi="Arial" w:cs="Arial"/>
          <w:b/>
          <w:bCs/>
          <w:noProof/>
          <w:color w:val="000000"/>
          <w:lang w:val="mk-MK"/>
        </w:rPr>
        <w:t>Табела 12</w:t>
      </w:r>
      <w:r w:rsidRPr="00E15269">
        <w:rPr>
          <w:rFonts w:ascii="Arial" w:hAnsi="Arial" w:cs="Arial"/>
          <w:noProof/>
          <w:color w:val="000000"/>
          <w:lang w:val="mk-MK"/>
        </w:rPr>
        <w:t xml:space="preserve"> Извори на емисии во Јаречки Поток</w:t>
      </w:r>
    </w:p>
    <w:p w14:paraId="0BFA8D5E" w14:textId="1F257818" w:rsidR="006803F3" w:rsidRDefault="006803F3" w:rsidP="006803F3">
      <w:pPr>
        <w:spacing w:line="360" w:lineRule="auto"/>
        <w:jc w:val="both"/>
        <w:rPr>
          <w:rFonts w:ascii="Arial" w:hAnsi="Arial" w:cs="Arial"/>
          <w:noProof/>
          <w:color w:val="000000"/>
        </w:rPr>
      </w:pPr>
      <w:r w:rsidRPr="00E15269">
        <w:rPr>
          <w:rFonts w:ascii="Arial" w:hAnsi="Arial" w:cs="Arial"/>
          <w:noProof/>
          <w:color w:val="000000"/>
          <w:lang w:val="mk-MK" w:eastAsia="mk-MK"/>
        </w:rPr>
        <w:drawing>
          <wp:inline distT="0" distB="0" distL="0" distR="0" wp14:anchorId="2C7D5824" wp14:editId="243FA121">
            <wp:extent cx="5911215" cy="2486660"/>
            <wp:effectExtent l="0" t="0" r="0" b="8890"/>
            <wp:docPr id="553827570" name="Picture 82" descr="A blue and white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827570" name="Picture 82" descr="A blue and white box with black text&#10;&#10;AI-generated content may be incorrect."/>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911215" cy="2486660"/>
                    </a:xfrm>
                    <a:prstGeom prst="rect">
                      <a:avLst/>
                    </a:prstGeom>
                    <a:noFill/>
                    <a:ln>
                      <a:noFill/>
                    </a:ln>
                  </pic:spPr>
                </pic:pic>
              </a:graphicData>
            </a:graphic>
          </wp:inline>
        </w:drawing>
      </w:r>
    </w:p>
    <w:p w14:paraId="4EDEF40F" w14:textId="77777777" w:rsidR="006803F3" w:rsidRDefault="006803F3" w:rsidP="006803F3">
      <w:pPr>
        <w:spacing w:line="360" w:lineRule="auto"/>
        <w:jc w:val="center"/>
        <w:rPr>
          <w:rFonts w:ascii="Arial" w:hAnsi="Arial" w:cs="Arial"/>
          <w:b/>
          <w:bCs/>
          <w:i/>
          <w:iCs/>
          <w:noProof/>
          <w:color w:val="000000"/>
          <w:sz w:val="22"/>
          <w:szCs w:val="22"/>
        </w:rPr>
      </w:pPr>
    </w:p>
    <w:p w14:paraId="5A45AFF3" w14:textId="77777777" w:rsidR="006803F3" w:rsidRDefault="006803F3" w:rsidP="006803F3">
      <w:pPr>
        <w:spacing w:line="360" w:lineRule="auto"/>
        <w:jc w:val="center"/>
        <w:rPr>
          <w:rFonts w:ascii="Arial" w:hAnsi="Arial" w:cs="Arial"/>
          <w:b/>
          <w:bCs/>
          <w:i/>
          <w:iCs/>
          <w:noProof/>
          <w:color w:val="000000"/>
          <w:sz w:val="22"/>
          <w:szCs w:val="22"/>
        </w:rPr>
      </w:pPr>
    </w:p>
    <w:p w14:paraId="32962D70" w14:textId="77777777" w:rsidR="006803F3" w:rsidRDefault="006803F3" w:rsidP="006803F3">
      <w:pPr>
        <w:spacing w:line="360" w:lineRule="auto"/>
        <w:rPr>
          <w:rFonts w:ascii="Arial" w:hAnsi="Arial" w:cs="Arial"/>
          <w:b/>
          <w:bCs/>
          <w:i/>
          <w:iCs/>
          <w:noProof/>
          <w:color w:val="000000"/>
          <w:sz w:val="22"/>
          <w:szCs w:val="22"/>
          <w:lang w:val="mk-MK"/>
        </w:rPr>
      </w:pPr>
    </w:p>
    <w:p w14:paraId="4EDA59C4" w14:textId="77777777" w:rsidR="00B91B86" w:rsidRPr="006803F3" w:rsidRDefault="00B91B86" w:rsidP="006803F3">
      <w:pPr>
        <w:spacing w:line="360" w:lineRule="auto"/>
        <w:rPr>
          <w:rFonts w:ascii="Arial" w:hAnsi="Arial" w:cs="Arial"/>
          <w:b/>
          <w:bCs/>
          <w:i/>
          <w:iCs/>
          <w:noProof/>
          <w:color w:val="000000"/>
          <w:sz w:val="22"/>
          <w:szCs w:val="22"/>
          <w:lang w:val="mk-MK"/>
        </w:rPr>
      </w:pPr>
    </w:p>
    <w:p w14:paraId="4659F9F4" w14:textId="77777777" w:rsidR="006803F3" w:rsidRPr="00735E4F" w:rsidRDefault="006803F3" w:rsidP="006803F3">
      <w:pPr>
        <w:spacing w:line="360" w:lineRule="auto"/>
        <w:jc w:val="both"/>
        <w:rPr>
          <w:rFonts w:ascii="Arial" w:hAnsi="Arial" w:cs="Arial"/>
          <w:b/>
          <w:bCs/>
        </w:rPr>
      </w:pPr>
      <w:r w:rsidRPr="00735E4F">
        <w:rPr>
          <w:rFonts w:ascii="Arial" w:hAnsi="Arial" w:cs="Arial"/>
          <w:b/>
          <w:bCs/>
        </w:rPr>
        <w:lastRenderedPageBreak/>
        <w:t xml:space="preserve">Локација Хидројаловиште </w:t>
      </w:r>
    </w:p>
    <w:p w14:paraId="04D6DE6F" w14:textId="77777777" w:rsidR="006803F3" w:rsidRPr="00735E4F" w:rsidRDefault="006803F3" w:rsidP="006803F3">
      <w:pPr>
        <w:spacing w:line="360" w:lineRule="auto"/>
        <w:ind w:firstLine="720"/>
        <w:jc w:val="both"/>
        <w:rPr>
          <w:rFonts w:ascii="Arial" w:hAnsi="Arial" w:cs="Arial"/>
          <w:b/>
          <w:bCs/>
          <w:i/>
          <w:iCs/>
          <w:noProof/>
          <w:color w:val="000000"/>
        </w:rPr>
      </w:pPr>
      <w:r w:rsidRPr="00735E4F">
        <w:rPr>
          <w:rFonts w:ascii="Arial" w:hAnsi="Arial" w:cs="Arial"/>
        </w:rPr>
        <w:t>На локацијата Хидројаловиште нема директни точкасти извори на емисии во површински води. Како резултат на разнесување на јаловината при суви временски услови и исталожување на седимент од воздухот, атмосферските води ги промиваат земјените површини и загадувањата може да се пренесат во Крива Река.</w:t>
      </w:r>
    </w:p>
    <w:p w14:paraId="4220052B" w14:textId="77777777" w:rsidR="006803F3" w:rsidRDefault="006803F3" w:rsidP="006803F3">
      <w:pPr>
        <w:spacing w:line="360" w:lineRule="auto"/>
        <w:ind w:firstLine="720"/>
        <w:jc w:val="both"/>
        <w:rPr>
          <w:rFonts w:ascii="Arial" w:hAnsi="Arial" w:cs="Arial"/>
          <w:noProof/>
          <w:color w:val="000000"/>
          <w:lang w:val="mk-MK"/>
        </w:rPr>
      </w:pPr>
      <w:r w:rsidRPr="001E396A">
        <w:rPr>
          <w:rFonts w:ascii="Arial" w:hAnsi="Arial" w:cs="Arial"/>
          <w:noProof/>
          <w:color w:val="000000"/>
        </w:rPr>
        <w:t>Земање на примерок за анализа на вод</w:t>
      </w:r>
      <w:r>
        <w:rPr>
          <w:rFonts w:ascii="Arial" w:hAnsi="Arial" w:cs="Arial"/>
          <w:noProof/>
          <w:color w:val="000000"/>
          <w:lang w:val="mk-MK"/>
        </w:rPr>
        <w:t>а</w:t>
      </w:r>
      <w:r>
        <w:rPr>
          <w:rFonts w:ascii="Arial" w:hAnsi="Arial" w:cs="Arial"/>
          <w:noProof/>
          <w:color w:val="000000"/>
        </w:rPr>
        <w:t xml:space="preserve"> </w:t>
      </w:r>
      <w:r>
        <w:rPr>
          <w:rFonts w:ascii="Arial" w:hAnsi="Arial" w:cs="Arial"/>
          <w:noProof/>
          <w:color w:val="000000"/>
          <w:lang w:val="mk-MK"/>
        </w:rPr>
        <w:t xml:space="preserve">од </w:t>
      </w:r>
      <w:r w:rsidRPr="001E396A">
        <w:rPr>
          <w:rFonts w:ascii="Arial" w:hAnsi="Arial" w:cs="Arial"/>
          <w:noProof/>
          <w:color w:val="000000"/>
          <w:lang w:val="mk-MK"/>
        </w:rPr>
        <w:t xml:space="preserve">од колектор на </w:t>
      </w:r>
      <w:r>
        <w:rPr>
          <w:rFonts w:ascii="Arial" w:hAnsi="Arial" w:cs="Arial"/>
          <w:noProof/>
          <w:color w:val="000000"/>
          <w:lang w:val="mk-MK"/>
        </w:rPr>
        <w:t>хидројаловиште</w:t>
      </w:r>
      <w:r>
        <w:rPr>
          <w:rFonts w:ascii="Arial" w:hAnsi="Arial" w:cs="Arial"/>
          <w:noProof/>
          <w:color w:val="000000"/>
        </w:rPr>
        <w:t xml:space="preserve"> </w:t>
      </w:r>
      <w:r w:rsidRPr="001E396A">
        <w:rPr>
          <w:rFonts w:ascii="Arial" w:hAnsi="Arial" w:cs="Arial"/>
          <w:noProof/>
          <w:color w:val="000000"/>
        </w:rPr>
        <w:t xml:space="preserve"> се врши секој месец. Резултатите од мерењето на квалитетот на вода од од колектор на хидројаловиште се прикажани во следната табела, додека во прилог е Извештај од анализа на отпадна вода за месец Август.</w:t>
      </w:r>
    </w:p>
    <w:p w14:paraId="617308FA" w14:textId="77777777" w:rsidR="006803F3" w:rsidRDefault="006803F3" w:rsidP="006803F3">
      <w:pPr>
        <w:spacing w:line="360" w:lineRule="auto"/>
        <w:jc w:val="both"/>
        <w:rPr>
          <w:rFonts w:ascii="Arial" w:hAnsi="Arial" w:cs="Arial"/>
          <w:b/>
          <w:bCs/>
          <w:noProof/>
          <w:color w:val="000000"/>
          <w:lang w:val="mk-MK"/>
        </w:rPr>
      </w:pPr>
    </w:p>
    <w:p w14:paraId="152C4E2B" w14:textId="77777777" w:rsidR="006803F3" w:rsidRDefault="006803F3" w:rsidP="006803F3">
      <w:pPr>
        <w:spacing w:line="360" w:lineRule="auto"/>
        <w:jc w:val="both"/>
        <w:rPr>
          <w:rFonts w:ascii="Arial" w:hAnsi="Arial" w:cs="Arial"/>
          <w:b/>
          <w:bCs/>
          <w:noProof/>
          <w:color w:val="000000"/>
          <w:lang w:val="mk-MK"/>
        </w:rPr>
      </w:pPr>
      <w:r w:rsidRPr="00D404A1">
        <w:rPr>
          <w:rFonts w:ascii="Arial" w:hAnsi="Arial" w:cs="Arial"/>
          <w:b/>
          <w:bCs/>
          <w:noProof/>
          <w:color w:val="000000"/>
          <w:lang w:val="mk-MK"/>
        </w:rPr>
        <w:t>Табела бр.1</w:t>
      </w:r>
      <w:r>
        <w:rPr>
          <w:rFonts w:ascii="Arial" w:hAnsi="Arial" w:cs="Arial"/>
          <w:b/>
          <w:bCs/>
          <w:noProof/>
          <w:color w:val="000000"/>
          <w:lang w:val="mk-MK"/>
        </w:rPr>
        <w:t>3</w:t>
      </w:r>
      <w:r w:rsidRPr="00D404A1">
        <w:rPr>
          <w:rFonts w:ascii="Arial" w:hAnsi="Arial" w:cs="Arial"/>
          <w:b/>
          <w:bCs/>
          <w:noProof/>
          <w:color w:val="000000"/>
          <w:lang w:val="mk-MK"/>
        </w:rPr>
        <w:t xml:space="preserve"> – Резултати од анализа на</w:t>
      </w:r>
      <w:r w:rsidRPr="00463282">
        <w:t xml:space="preserve"> </w:t>
      </w:r>
      <w:r w:rsidRPr="00463282">
        <w:rPr>
          <w:rFonts w:ascii="Arial" w:hAnsi="Arial" w:cs="Arial"/>
          <w:b/>
          <w:bCs/>
          <w:noProof/>
          <w:color w:val="000000"/>
          <w:lang w:val="mk-MK"/>
        </w:rPr>
        <w:t xml:space="preserve">вода од колектор на хидројаловиште  </w:t>
      </w:r>
    </w:p>
    <w:p w14:paraId="5FDACC37" w14:textId="4A803E84" w:rsidR="00154B85" w:rsidRDefault="006803F3" w:rsidP="006803F3">
      <w:pPr>
        <w:spacing w:line="360" w:lineRule="auto"/>
        <w:jc w:val="both"/>
        <w:rPr>
          <w:rFonts w:ascii="Arial" w:hAnsi="Arial" w:cs="Arial"/>
          <w:color w:val="000000"/>
          <w:lang w:val="mk-MK"/>
        </w:rPr>
      </w:pPr>
      <w:r w:rsidRPr="00463282">
        <w:rPr>
          <w:noProof/>
          <w:lang w:val="mk-MK" w:eastAsia="mk-MK"/>
        </w:rPr>
        <w:drawing>
          <wp:inline distT="0" distB="0" distL="0" distR="0" wp14:anchorId="42339769" wp14:editId="028885C3">
            <wp:extent cx="5911215" cy="3754120"/>
            <wp:effectExtent l="0" t="0" r="0" b="0"/>
            <wp:docPr id="125769272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11215" cy="3754120"/>
                    </a:xfrm>
                    <a:prstGeom prst="rect">
                      <a:avLst/>
                    </a:prstGeom>
                    <a:noFill/>
                    <a:ln>
                      <a:noFill/>
                    </a:ln>
                  </pic:spPr>
                </pic:pic>
              </a:graphicData>
            </a:graphic>
          </wp:inline>
        </w:drawing>
      </w:r>
    </w:p>
    <w:p w14:paraId="1982C146" w14:textId="77777777" w:rsidR="006803F3" w:rsidRDefault="006803F3" w:rsidP="006803F3">
      <w:pPr>
        <w:spacing w:line="360" w:lineRule="auto"/>
        <w:jc w:val="both"/>
        <w:rPr>
          <w:rFonts w:ascii="Arial" w:hAnsi="Arial" w:cs="Arial"/>
          <w:color w:val="000000"/>
          <w:lang w:val="mk-MK"/>
        </w:rPr>
      </w:pPr>
    </w:p>
    <w:p w14:paraId="2DAD06CB" w14:textId="77777777" w:rsidR="00B91B86" w:rsidRDefault="00B91B86" w:rsidP="006803F3">
      <w:pPr>
        <w:spacing w:line="360" w:lineRule="auto"/>
        <w:jc w:val="both"/>
        <w:rPr>
          <w:rFonts w:ascii="Arial" w:hAnsi="Arial" w:cs="Arial"/>
          <w:color w:val="000000"/>
          <w:lang w:val="mk-MK"/>
        </w:rPr>
      </w:pPr>
    </w:p>
    <w:p w14:paraId="67D95589" w14:textId="77777777" w:rsidR="00154B85" w:rsidRPr="00154B85" w:rsidRDefault="00154B85" w:rsidP="00154B85">
      <w:pPr>
        <w:pStyle w:val="Heading1"/>
        <w:rPr>
          <w:rFonts w:ascii="Arial" w:hAnsi="Arial" w:cs="Arial"/>
          <w:sz w:val="24"/>
        </w:rPr>
      </w:pPr>
      <w:bookmarkStart w:id="221" w:name="_Toc201833185"/>
      <w:bookmarkStart w:id="222" w:name="_Toc210807119"/>
      <w:bookmarkStart w:id="223" w:name="_Toc210808355"/>
      <w:r w:rsidRPr="00154B85">
        <w:rPr>
          <w:rFonts w:ascii="Arial" w:hAnsi="Arial" w:cs="Arial"/>
          <w:sz w:val="24"/>
        </w:rPr>
        <w:lastRenderedPageBreak/>
        <w:t>VI.3  Емисии во канализација</w:t>
      </w:r>
      <w:bookmarkEnd w:id="221"/>
      <w:bookmarkEnd w:id="222"/>
      <w:bookmarkEnd w:id="223"/>
    </w:p>
    <w:p w14:paraId="17B356C4" w14:textId="77777777" w:rsidR="00154B85" w:rsidRDefault="00154B85" w:rsidP="00154B85">
      <w:pPr>
        <w:spacing w:line="360" w:lineRule="auto"/>
        <w:jc w:val="both"/>
        <w:rPr>
          <w:rFonts w:ascii="Arial" w:hAnsi="Arial" w:cs="Arial"/>
          <w:lang w:val="mk-MK"/>
        </w:rPr>
      </w:pPr>
    </w:p>
    <w:p w14:paraId="15FF0074" w14:textId="77777777" w:rsidR="006803F3" w:rsidRDefault="006803F3" w:rsidP="006803F3">
      <w:pPr>
        <w:spacing w:line="360" w:lineRule="auto"/>
        <w:ind w:firstLine="720"/>
        <w:jc w:val="both"/>
        <w:rPr>
          <w:rFonts w:ascii="Arial" w:hAnsi="Arial" w:cs="Arial"/>
          <w:color w:val="000000"/>
          <w:lang w:val="mk-MK"/>
        </w:rPr>
      </w:pPr>
      <w:bookmarkStart w:id="224" w:name="_Hlk77253178"/>
      <w:r w:rsidRPr="00463282">
        <w:rPr>
          <w:rFonts w:ascii="Arial" w:hAnsi="Arial" w:cs="Arial"/>
          <w:color w:val="000000"/>
          <w:lang w:val="mk-MK"/>
        </w:rPr>
        <w:t xml:space="preserve">Врз основа на претходно кажаното може да се заклучи дека од Инсталацијата нема емисии во канализација. </w:t>
      </w:r>
    </w:p>
    <w:p w14:paraId="2AB68C9B" w14:textId="72C123DA" w:rsidR="00154B85" w:rsidRDefault="006803F3" w:rsidP="006803F3">
      <w:pPr>
        <w:spacing w:line="360" w:lineRule="auto"/>
        <w:jc w:val="both"/>
        <w:rPr>
          <w:rFonts w:ascii="Arial" w:hAnsi="Arial" w:cs="Arial"/>
          <w:color w:val="000000"/>
          <w:lang w:val="mk-MK"/>
        </w:rPr>
      </w:pPr>
      <w:r w:rsidRPr="00463282">
        <w:rPr>
          <w:rFonts w:ascii="Arial" w:hAnsi="Arial" w:cs="Arial"/>
          <w:color w:val="000000"/>
          <w:lang w:val="mk-MK"/>
        </w:rPr>
        <w:t>Имено, во рамките на локацијата-Флотација изградена е сепаратна канализациона мрежа во која се собираат санитарните, техничките и атмосферските води, но овие води не завршуваат во главна канализациона мрежа. Поточно, санитарните отпадни води се носат на третман во пречистителната станица, атмосферските води се испуштаат во Тораничка Река и Јаречки Поток, а отпадните води од технилошкиот процес се собираат и со јаловината од процесот на флотирање се носат на хидројаловиштето.</w:t>
      </w:r>
    </w:p>
    <w:p w14:paraId="1DE4A69D" w14:textId="77777777" w:rsidR="006803F3" w:rsidRPr="006803F3" w:rsidRDefault="006803F3" w:rsidP="006803F3">
      <w:pPr>
        <w:pStyle w:val="Heading1"/>
        <w:spacing w:after="240"/>
        <w:rPr>
          <w:rFonts w:ascii="Arial" w:hAnsi="Arial" w:cs="Arial"/>
          <w:sz w:val="24"/>
          <w:szCs w:val="22"/>
        </w:rPr>
      </w:pPr>
      <w:bookmarkStart w:id="225" w:name="_Toc210139557"/>
      <w:bookmarkStart w:id="226" w:name="_Toc210807120"/>
      <w:bookmarkStart w:id="227" w:name="_Toc210808356"/>
      <w:bookmarkEnd w:id="224"/>
      <w:r w:rsidRPr="006803F3">
        <w:rPr>
          <w:rFonts w:ascii="Arial" w:hAnsi="Arial" w:cs="Arial"/>
          <w:sz w:val="24"/>
          <w:szCs w:val="22"/>
        </w:rPr>
        <w:t>VI.4  Емисии во подземни води и почва</w:t>
      </w:r>
      <w:bookmarkEnd w:id="225"/>
      <w:bookmarkEnd w:id="226"/>
      <w:bookmarkEnd w:id="227"/>
    </w:p>
    <w:p w14:paraId="67D8A8A7" w14:textId="77777777" w:rsidR="006803F3" w:rsidRPr="00E8445E" w:rsidRDefault="006803F3" w:rsidP="006803F3">
      <w:pPr>
        <w:autoSpaceDE w:val="0"/>
        <w:autoSpaceDN w:val="0"/>
        <w:adjustRightInd w:val="0"/>
        <w:spacing w:line="360" w:lineRule="auto"/>
        <w:ind w:firstLine="720"/>
        <w:jc w:val="both"/>
        <w:rPr>
          <w:rFonts w:ascii="Arial" w:hAnsi="Arial" w:cs="Arial"/>
          <w:b/>
          <w:bCs/>
          <w:sz w:val="32"/>
          <w:szCs w:val="32"/>
          <w:lang w:val="mk-MK"/>
        </w:rPr>
      </w:pPr>
      <w:r w:rsidRPr="0015779F">
        <w:rPr>
          <w:rFonts w:ascii="Arial" w:hAnsi="Arial" w:cs="Arial"/>
          <w:bCs/>
          <w:lang w:val="mk-MK"/>
        </w:rPr>
        <w:t>Почвата е многу значајна компонента на животната средина, бидејќи претставува основен и незаменлив ресурс за призводство на храна, што е, пак, основен услов за опстанок на човекот, но и за многу други организми на Земјата. Таа ја обезбедува основата за масовен живот на Земјата, преку искористувањето на Сончевата енергија од страна на растенијата и на тој начин има значајна улога во кружењето на јаглеродот во природата, но и на многу други елементи, кои се значајни општо за животот. Тоа се овозможува со брзото микробиолошко распаѓање во почвата на изумрените животни и растенија до едноставни соединенија, кои може да влезат во состав на</w:t>
      </w:r>
      <w:r w:rsidRPr="0015779F">
        <w:rPr>
          <w:rFonts w:ascii="Arial" w:hAnsi="Arial" w:cs="Arial"/>
          <w:b/>
          <w:bCs/>
          <w:sz w:val="32"/>
          <w:szCs w:val="32"/>
          <w:lang w:val="mk-MK"/>
        </w:rPr>
        <w:t xml:space="preserve"> </w:t>
      </w:r>
      <w:r w:rsidRPr="0015779F">
        <w:rPr>
          <w:rFonts w:ascii="Arial" w:hAnsi="Arial" w:cs="Arial"/>
          <w:bCs/>
          <w:lang w:val="mk-MK"/>
        </w:rPr>
        <w:t xml:space="preserve">растенијата. Покрај тоа, почвата служи и како филтер за прочистување на водите кои содржат растворени и колоидно диспергирани компоненти. Органските компоненти може да се минерализираат поминувајќи низ аерираниот површински слој од почвата. Ова нејзино својство може да се искористи во системите за отстранување на отпадоците. Преку течната фаза на почвата, вишокот на солите може да се пренесе до морињата и океаните. </w:t>
      </w:r>
    </w:p>
    <w:p w14:paraId="7DCB03C7"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15779F">
        <w:rPr>
          <w:rFonts w:ascii="Arial" w:hAnsi="Arial" w:cs="Arial"/>
          <w:bCs/>
          <w:lang w:val="mk-MK"/>
        </w:rPr>
        <w:t xml:space="preserve">Двојната улога која ја има почвата, односно од една страна, да го овозможува развитокот на растенијата и на другите форми на живот, а од друга </w:t>
      </w:r>
      <w:r w:rsidRPr="0015779F">
        <w:rPr>
          <w:rFonts w:ascii="Arial" w:hAnsi="Arial" w:cs="Arial"/>
          <w:bCs/>
          <w:lang w:val="mk-MK"/>
        </w:rPr>
        <w:lastRenderedPageBreak/>
        <w:t xml:space="preserve">страна, да служи како собирач на отпадоците, може да биде нарушена од активноста на човекот. </w:t>
      </w:r>
    </w:p>
    <w:p w14:paraId="705CE5D2" w14:textId="77777777" w:rsidR="006803F3" w:rsidRPr="00E8445E" w:rsidRDefault="006803F3" w:rsidP="006803F3">
      <w:pPr>
        <w:autoSpaceDE w:val="0"/>
        <w:autoSpaceDN w:val="0"/>
        <w:adjustRightInd w:val="0"/>
        <w:spacing w:line="360" w:lineRule="auto"/>
        <w:ind w:firstLine="720"/>
        <w:jc w:val="both"/>
        <w:rPr>
          <w:rFonts w:ascii="Arial" w:hAnsi="Arial" w:cs="Arial"/>
          <w:bCs/>
          <w:lang w:val="mk-MK"/>
        </w:rPr>
      </w:pPr>
      <w:r w:rsidRPr="0015779F">
        <w:rPr>
          <w:rFonts w:ascii="Arial" w:hAnsi="Arial" w:cs="Arial"/>
          <w:bCs/>
          <w:lang w:val="mk-MK"/>
        </w:rPr>
        <w:t xml:space="preserve">Често пати и покрај тоа што активноста на човекот е насочена кон подобрување на својствата на почвата, сепак доведува до нејзино загадување. Така, на пример, со додавање големи количества ѓубрива, со цел да се зголемат приносите, може да се наруши улогата на филтер почвата, а дренажната вода која содржи вишок на растворени соли од ѓубривото да доведе до секундарно засолување на почвата. </w:t>
      </w:r>
    </w:p>
    <w:p w14:paraId="36E9A54C"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15779F">
        <w:rPr>
          <w:rFonts w:ascii="Arial" w:hAnsi="Arial" w:cs="Arial"/>
          <w:bCs/>
          <w:lang w:val="mk-MK"/>
        </w:rPr>
        <w:t xml:space="preserve">Од тука произлегува дека, и покрај големиот пуферски капацитет кој го поседува почвата кон надворешните влијанија, може да дојде до нарушување на нејзиното функционирање, што претставува значаен проблем на денешното современо општество. Имено, со индустриската револуција и со наглиот пораст на населението, последниве години се позагрижувачки проблем е загадувањето на почвата. Таа се користи со векови, но многу активности на човекот се значаен извор за нејзино загадување. Процесот на губење на почвата е навистина бавен, но последиците се манифестираат по повеќе години кога, најчесто, не постојат услови за нејзино ревитализирање. Токму поради тоа значајно е навреме да се укаже на овој проблем и да се укаже на овој проблем и да се превземат мерки за заштита на почвата од загадување. </w:t>
      </w:r>
    </w:p>
    <w:p w14:paraId="410A5CCC" w14:textId="77777777" w:rsidR="006803F3" w:rsidRPr="00E8445E" w:rsidRDefault="006803F3" w:rsidP="006803F3">
      <w:pPr>
        <w:numPr>
          <w:ilvl w:val="0"/>
          <w:numId w:val="4"/>
        </w:numPr>
        <w:autoSpaceDE w:val="0"/>
        <w:autoSpaceDN w:val="0"/>
        <w:adjustRightInd w:val="0"/>
        <w:spacing w:line="360" w:lineRule="auto"/>
        <w:ind w:left="0" w:firstLine="0"/>
        <w:jc w:val="both"/>
        <w:rPr>
          <w:rFonts w:ascii="Arial" w:hAnsi="Arial" w:cs="Arial"/>
          <w:b/>
          <w:bCs/>
          <w:lang w:val="mk-MK"/>
        </w:rPr>
      </w:pPr>
      <w:r w:rsidRPr="0015779F">
        <w:rPr>
          <w:rFonts w:ascii="Arial" w:hAnsi="Arial" w:cs="Arial"/>
          <w:b/>
          <w:bCs/>
          <w:lang w:val="mk-MK"/>
        </w:rPr>
        <w:t>Својства на почвата</w:t>
      </w:r>
    </w:p>
    <w:p w14:paraId="4596D999"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15779F">
        <w:rPr>
          <w:rFonts w:ascii="Arial" w:hAnsi="Arial" w:cs="Arial"/>
          <w:bCs/>
          <w:lang w:val="mk-MK"/>
        </w:rPr>
        <w:t xml:space="preserve">Познавањето на својствата на почвата се од особен интерес за да се разбере транспортот низ неа на одделни компоненти, меѓу кои и на полутантите. Имено, почвата е динамичен систем во кој се одвиваат најразлични процеси: атсорпција, јонска измена, оксидација, таложење, растворање, градење на комплекси и сл., а кои се тесно поврзани со нејзиниот состав и градба. За физичките и хемиските својства на почвата особено е значајна најситната фракција од цврстата фаза - глината, како и хумусот, односно, колоидниот дел од оваа фаза со димензии на честичките помали од 0,2  </w:t>
      </w:r>
      <w:r w:rsidRPr="0015779F">
        <w:rPr>
          <w:rFonts w:ascii="Arial" w:hAnsi="Arial" w:cs="Arial"/>
          <w:bCs/>
          <w:sz w:val="22"/>
          <w:szCs w:val="22"/>
          <w:lang w:val="mk-MK"/>
        </w:rPr>
        <w:t>µ</w:t>
      </w:r>
      <w:r w:rsidRPr="0015779F">
        <w:rPr>
          <w:rFonts w:ascii="Arial" w:hAnsi="Arial" w:cs="Arial"/>
          <w:bCs/>
          <w:lang w:val="mk-MK"/>
        </w:rPr>
        <w:t xml:space="preserve">м. тие имаат значајна улога во процесите на атсорпција, јонска измена и хемисорпција. </w:t>
      </w:r>
    </w:p>
    <w:p w14:paraId="1F66360B" w14:textId="77777777" w:rsidR="006803F3" w:rsidRDefault="006803F3" w:rsidP="006803F3">
      <w:pPr>
        <w:autoSpaceDE w:val="0"/>
        <w:autoSpaceDN w:val="0"/>
        <w:adjustRightInd w:val="0"/>
        <w:spacing w:line="360" w:lineRule="auto"/>
        <w:ind w:firstLine="720"/>
        <w:jc w:val="both"/>
        <w:rPr>
          <w:rFonts w:ascii="Arial" w:hAnsi="Arial" w:cs="Arial"/>
          <w:bCs/>
          <w:lang w:val="mk-MK"/>
        </w:rPr>
      </w:pPr>
    </w:p>
    <w:p w14:paraId="730FE333" w14:textId="77777777" w:rsidR="006803F3" w:rsidRPr="007F3547" w:rsidRDefault="006803F3" w:rsidP="00ED19F3">
      <w:pPr>
        <w:numPr>
          <w:ilvl w:val="0"/>
          <w:numId w:val="126"/>
        </w:numPr>
        <w:autoSpaceDE w:val="0"/>
        <w:autoSpaceDN w:val="0"/>
        <w:adjustRightInd w:val="0"/>
        <w:spacing w:line="360" w:lineRule="auto"/>
        <w:jc w:val="both"/>
        <w:rPr>
          <w:rFonts w:ascii="Arial" w:hAnsi="Arial" w:cs="Arial"/>
          <w:b/>
          <w:lang w:val="mk-MK"/>
        </w:rPr>
      </w:pPr>
      <w:r w:rsidRPr="007F3547">
        <w:rPr>
          <w:rFonts w:ascii="Arial" w:hAnsi="Arial" w:cs="Arial"/>
          <w:b/>
        </w:rPr>
        <w:lastRenderedPageBreak/>
        <w:t xml:space="preserve">Локација рудник </w:t>
      </w:r>
    </w:p>
    <w:p w14:paraId="438C14E9"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7F3547">
        <w:rPr>
          <w:rFonts w:ascii="Arial" w:hAnsi="Arial" w:cs="Arial"/>
          <w:bCs/>
        </w:rPr>
        <w:t xml:space="preserve">При ископот на минералната суровина во рудничките јами, како извори на емисии во почвата и подземните води, можни се инцидентни истекувања на горива и масла. Надвор од јамските хоризонти нема директни точкасти извори на емисии во подземни води и почва. Главен извор на емисии во почва е рудничката јаловина, односно локациите каде е депонирана постојната рудничката јаловина, како и идното централно одлагалиште. Со помош на ветер и атмосферски врнежи овие загадувања се пренесуваат на почвата во опкружувањето, а исто постои ризик од пренесување на загадувањето и во подземните води. </w:t>
      </w:r>
    </w:p>
    <w:p w14:paraId="700B125F" w14:textId="77777777" w:rsidR="006803F3" w:rsidRPr="00B91B86" w:rsidRDefault="006803F3" w:rsidP="00B91B86">
      <w:pPr>
        <w:autoSpaceDE w:val="0"/>
        <w:autoSpaceDN w:val="0"/>
        <w:adjustRightInd w:val="0"/>
        <w:spacing w:after="240" w:line="360" w:lineRule="auto"/>
        <w:ind w:firstLine="720"/>
        <w:jc w:val="both"/>
        <w:rPr>
          <w:rFonts w:ascii="Arial" w:hAnsi="Arial" w:cs="Arial"/>
          <w:bCs/>
          <w:lang w:val="mk-MK"/>
        </w:rPr>
      </w:pPr>
      <w:r w:rsidRPr="007F3547">
        <w:rPr>
          <w:rFonts w:ascii="Arial" w:hAnsi="Arial" w:cs="Arial"/>
          <w:bCs/>
        </w:rPr>
        <w:t>Во следната табела се прикажани главните емисиони точки во почва и подземни води кои потекнуваат од локациите каде е складирана рудничката јаловина (постојна и планирана состојба).</w:t>
      </w:r>
    </w:p>
    <w:p w14:paraId="73CCBDA5" w14:textId="77777777" w:rsidR="006803F3" w:rsidRPr="00B91B86" w:rsidRDefault="006803F3" w:rsidP="006803F3">
      <w:pPr>
        <w:pStyle w:val="Default"/>
        <w:jc w:val="both"/>
        <w:rPr>
          <w:rFonts w:ascii="Arial" w:hAnsi="Arial" w:cs="Arial"/>
        </w:rPr>
      </w:pPr>
      <w:r w:rsidRPr="00B91B86">
        <w:rPr>
          <w:rFonts w:ascii="Arial" w:hAnsi="Arial" w:cs="Arial"/>
          <w:b/>
          <w:bCs/>
        </w:rPr>
        <w:t xml:space="preserve">Табела 14 – </w:t>
      </w:r>
      <w:r w:rsidRPr="00B91B86">
        <w:rPr>
          <w:rFonts w:ascii="Arial" w:hAnsi="Arial" w:cs="Arial"/>
        </w:rPr>
        <w:t xml:space="preserve">Главни извори на емисии во почви и подземни води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8"/>
        <w:gridCol w:w="3573"/>
      </w:tblGrid>
      <w:tr w:rsidR="006803F3" w:rsidRPr="008B44B5" w14:paraId="3EBEE04B" w14:textId="77777777" w:rsidTr="00B91B86">
        <w:trPr>
          <w:trHeight w:val="23"/>
        </w:trPr>
        <w:tc>
          <w:tcPr>
            <w:tcW w:w="5812" w:type="dxa"/>
            <w:shd w:val="clear" w:color="auto" w:fill="D9F2D0"/>
            <w:vAlign w:val="center"/>
          </w:tcPr>
          <w:p w14:paraId="10945BF4" w14:textId="77777777" w:rsidR="006803F3" w:rsidRPr="008B44B5" w:rsidRDefault="006803F3" w:rsidP="00B91B86">
            <w:pPr>
              <w:autoSpaceDE w:val="0"/>
              <w:autoSpaceDN w:val="0"/>
              <w:adjustRightInd w:val="0"/>
              <w:jc w:val="both"/>
              <w:rPr>
                <w:rFonts w:ascii="Arial" w:hAnsi="Arial" w:cs="Arial"/>
                <w:b/>
                <w:lang w:val="mk-MK"/>
              </w:rPr>
            </w:pPr>
            <w:r w:rsidRPr="008B44B5">
              <w:rPr>
                <w:rFonts w:ascii="Arial" w:hAnsi="Arial" w:cs="Arial"/>
                <w:b/>
                <w:lang w:val="mk-MK"/>
              </w:rPr>
              <w:t>Извори на емисии во почва и подземни води</w:t>
            </w:r>
          </w:p>
        </w:tc>
        <w:tc>
          <w:tcPr>
            <w:tcW w:w="3656" w:type="dxa"/>
            <w:tcBorders>
              <w:top w:val="none" w:sz="6" w:space="0" w:color="auto"/>
              <w:bottom w:val="none" w:sz="6" w:space="0" w:color="auto"/>
            </w:tcBorders>
            <w:shd w:val="clear" w:color="auto" w:fill="D9F2D0"/>
            <w:vAlign w:val="center"/>
          </w:tcPr>
          <w:p w14:paraId="2698609B" w14:textId="77777777" w:rsidR="006803F3" w:rsidRPr="008B44B5" w:rsidRDefault="006803F3" w:rsidP="00B91B86">
            <w:pPr>
              <w:autoSpaceDE w:val="0"/>
              <w:autoSpaceDN w:val="0"/>
              <w:adjustRightInd w:val="0"/>
              <w:jc w:val="both"/>
              <w:rPr>
                <w:rFonts w:ascii="Arial" w:hAnsi="Arial" w:cs="Arial"/>
                <w:bCs/>
                <w:lang w:val="mk-MK"/>
              </w:rPr>
            </w:pPr>
            <w:r w:rsidRPr="008B44B5">
              <w:rPr>
                <w:rFonts w:ascii="Arial" w:hAnsi="Arial" w:cs="Arial"/>
                <w:b/>
                <w:bCs/>
              </w:rPr>
              <w:t xml:space="preserve">Точка на емисии </w:t>
            </w:r>
          </w:p>
        </w:tc>
      </w:tr>
      <w:tr w:rsidR="006803F3" w:rsidRPr="008B44B5" w14:paraId="57F8AA9C" w14:textId="77777777" w:rsidTr="00B91B86">
        <w:trPr>
          <w:trHeight w:val="23"/>
        </w:trPr>
        <w:tc>
          <w:tcPr>
            <w:tcW w:w="5812" w:type="dxa"/>
            <w:vAlign w:val="center"/>
          </w:tcPr>
          <w:p w14:paraId="3BAF69C0" w14:textId="77777777" w:rsidR="006803F3" w:rsidRPr="008B44B5" w:rsidRDefault="006803F3" w:rsidP="00B91B86">
            <w:pPr>
              <w:autoSpaceDE w:val="0"/>
              <w:autoSpaceDN w:val="0"/>
              <w:adjustRightInd w:val="0"/>
              <w:jc w:val="both"/>
              <w:rPr>
                <w:rFonts w:ascii="Arial" w:hAnsi="Arial" w:cs="Arial"/>
                <w:bCs/>
                <w:lang w:val="mk-MK"/>
              </w:rPr>
            </w:pPr>
            <w:r w:rsidRPr="008B44B5">
              <w:rPr>
                <w:rFonts w:ascii="Arial" w:hAnsi="Arial" w:cs="Arial"/>
                <w:bCs/>
                <w:lang w:val="mk-MK"/>
              </w:rPr>
              <w:t>Рудничка јаловина</w:t>
            </w:r>
          </w:p>
        </w:tc>
        <w:tc>
          <w:tcPr>
            <w:tcW w:w="3656" w:type="dxa"/>
            <w:vAlign w:val="center"/>
          </w:tcPr>
          <w:p w14:paraId="5378AFAF" w14:textId="77777777" w:rsidR="006803F3" w:rsidRPr="008B44B5" w:rsidRDefault="006803F3" w:rsidP="00B91B86">
            <w:pPr>
              <w:autoSpaceDE w:val="0"/>
              <w:autoSpaceDN w:val="0"/>
              <w:adjustRightInd w:val="0"/>
              <w:jc w:val="both"/>
              <w:rPr>
                <w:rFonts w:ascii="Arial" w:hAnsi="Arial" w:cs="Arial"/>
                <w:bCs/>
                <w:lang w:val="mk-MK"/>
              </w:rPr>
            </w:pPr>
            <w:r w:rsidRPr="008B44B5">
              <w:rPr>
                <w:rFonts w:ascii="Arial" w:hAnsi="Arial" w:cs="Arial"/>
                <w:bCs/>
                <w:lang w:val="mk-MK"/>
              </w:rPr>
              <w:t>Одлагалиште за рудничка јаловина кај поткоп-I</w:t>
            </w:r>
          </w:p>
        </w:tc>
      </w:tr>
      <w:tr w:rsidR="006803F3" w:rsidRPr="008B44B5" w14:paraId="2A1AD71A" w14:textId="77777777" w:rsidTr="00135E11">
        <w:trPr>
          <w:trHeight w:val="20"/>
        </w:trPr>
        <w:tc>
          <w:tcPr>
            <w:tcW w:w="5812" w:type="dxa"/>
            <w:vAlign w:val="center"/>
          </w:tcPr>
          <w:p w14:paraId="79B5FAEF" w14:textId="77777777" w:rsidR="006803F3" w:rsidRPr="008B44B5" w:rsidRDefault="006803F3" w:rsidP="00B91B86">
            <w:pPr>
              <w:autoSpaceDE w:val="0"/>
              <w:autoSpaceDN w:val="0"/>
              <w:adjustRightInd w:val="0"/>
              <w:jc w:val="both"/>
              <w:rPr>
                <w:rFonts w:ascii="Arial" w:hAnsi="Arial" w:cs="Arial"/>
                <w:bCs/>
                <w:lang w:val="mk-MK"/>
              </w:rPr>
            </w:pPr>
            <w:r w:rsidRPr="008B44B5">
              <w:rPr>
                <w:rFonts w:ascii="Arial" w:hAnsi="Arial" w:cs="Arial"/>
                <w:bCs/>
                <w:lang w:val="mk-MK"/>
              </w:rPr>
              <w:t>Рудничка јаловина</w:t>
            </w:r>
          </w:p>
        </w:tc>
        <w:tc>
          <w:tcPr>
            <w:tcW w:w="3656" w:type="dxa"/>
            <w:vAlign w:val="center"/>
          </w:tcPr>
          <w:p w14:paraId="5568A1FA" w14:textId="77777777" w:rsidR="006803F3" w:rsidRPr="007C6252" w:rsidRDefault="006803F3" w:rsidP="00B91B86">
            <w:pPr>
              <w:autoSpaceDE w:val="0"/>
              <w:autoSpaceDN w:val="0"/>
              <w:adjustRightInd w:val="0"/>
              <w:jc w:val="both"/>
              <w:rPr>
                <w:rFonts w:ascii="Arial" w:hAnsi="Arial" w:cs="Arial"/>
                <w:bCs/>
              </w:rPr>
            </w:pPr>
            <w:r w:rsidRPr="008B44B5">
              <w:rPr>
                <w:rFonts w:ascii="Arial" w:hAnsi="Arial" w:cs="Arial"/>
                <w:bCs/>
                <w:lang w:val="mk-MK"/>
              </w:rPr>
              <w:t>Одлагалиште за рудничка јаловина кај поткоп-I</w:t>
            </w:r>
            <w:r>
              <w:rPr>
                <w:rFonts w:ascii="Arial" w:hAnsi="Arial" w:cs="Arial"/>
                <w:bCs/>
              </w:rPr>
              <w:t>I</w:t>
            </w:r>
          </w:p>
        </w:tc>
      </w:tr>
      <w:tr w:rsidR="006803F3" w:rsidRPr="008B44B5" w14:paraId="2739C174" w14:textId="77777777" w:rsidTr="00135E11">
        <w:trPr>
          <w:trHeight w:val="544"/>
        </w:trPr>
        <w:tc>
          <w:tcPr>
            <w:tcW w:w="5812" w:type="dxa"/>
            <w:vAlign w:val="center"/>
          </w:tcPr>
          <w:p w14:paraId="62BACDC5" w14:textId="77777777" w:rsidR="006803F3" w:rsidRPr="008B44B5" w:rsidRDefault="006803F3" w:rsidP="00B91B86">
            <w:pPr>
              <w:autoSpaceDE w:val="0"/>
              <w:autoSpaceDN w:val="0"/>
              <w:adjustRightInd w:val="0"/>
              <w:jc w:val="both"/>
              <w:rPr>
                <w:rFonts w:ascii="Arial" w:hAnsi="Arial" w:cs="Arial"/>
                <w:bCs/>
                <w:lang w:val="mk-MK"/>
              </w:rPr>
            </w:pPr>
            <w:r w:rsidRPr="008B44B5">
              <w:rPr>
                <w:rFonts w:ascii="Arial" w:hAnsi="Arial" w:cs="Arial"/>
                <w:bCs/>
                <w:lang w:val="mk-MK"/>
              </w:rPr>
              <w:t>Рудничка јаловина</w:t>
            </w:r>
          </w:p>
        </w:tc>
        <w:tc>
          <w:tcPr>
            <w:tcW w:w="3656" w:type="dxa"/>
            <w:vAlign w:val="center"/>
          </w:tcPr>
          <w:p w14:paraId="3374E9CA" w14:textId="77777777" w:rsidR="006803F3" w:rsidRPr="008B44B5" w:rsidRDefault="006803F3" w:rsidP="00B91B86">
            <w:pPr>
              <w:autoSpaceDE w:val="0"/>
              <w:autoSpaceDN w:val="0"/>
              <w:adjustRightInd w:val="0"/>
              <w:jc w:val="both"/>
              <w:rPr>
                <w:rFonts w:ascii="Arial" w:hAnsi="Arial" w:cs="Arial"/>
                <w:bCs/>
                <w:lang w:val="mk-MK"/>
              </w:rPr>
            </w:pPr>
            <w:r w:rsidRPr="008B44B5">
              <w:rPr>
                <w:rFonts w:ascii="Arial" w:hAnsi="Arial" w:cs="Arial"/>
                <w:bCs/>
                <w:lang w:val="mk-MK"/>
              </w:rPr>
              <w:t>Централно одлагалиште</w:t>
            </w:r>
          </w:p>
        </w:tc>
      </w:tr>
    </w:tbl>
    <w:p w14:paraId="6DBF3529" w14:textId="77777777" w:rsidR="006803F3" w:rsidRDefault="006803F3" w:rsidP="006803F3">
      <w:pPr>
        <w:autoSpaceDE w:val="0"/>
        <w:autoSpaceDN w:val="0"/>
        <w:adjustRightInd w:val="0"/>
        <w:spacing w:line="360" w:lineRule="auto"/>
        <w:ind w:firstLine="720"/>
        <w:jc w:val="both"/>
        <w:rPr>
          <w:rFonts w:ascii="Arial" w:hAnsi="Arial" w:cs="Arial"/>
          <w:bCs/>
        </w:rPr>
      </w:pPr>
      <w:r w:rsidRPr="00663D64">
        <w:rPr>
          <w:rFonts w:ascii="Arial" w:hAnsi="Arial" w:cs="Arial"/>
          <w:bCs/>
          <w:lang w:val="mk-MK"/>
        </w:rPr>
        <w:t>На следната слика се прикажани локациите на главните извори на емисии во почва и подземни води:</w:t>
      </w:r>
    </w:p>
    <w:p w14:paraId="5B6764AC" w14:textId="06712530" w:rsidR="006803F3" w:rsidRDefault="006803F3" w:rsidP="006803F3">
      <w:pPr>
        <w:autoSpaceDE w:val="0"/>
        <w:autoSpaceDN w:val="0"/>
        <w:adjustRightInd w:val="0"/>
        <w:jc w:val="center"/>
        <w:rPr>
          <w:rFonts w:ascii="Arial" w:hAnsi="Arial" w:cs="Arial"/>
          <w:noProof/>
          <w:lang w:val="mk-MK"/>
        </w:rPr>
      </w:pPr>
      <w:r w:rsidRPr="007C6252">
        <w:rPr>
          <w:rFonts w:ascii="Arial" w:hAnsi="Arial" w:cs="Arial"/>
          <w:noProof/>
          <w:lang w:val="mk-MK" w:eastAsia="mk-MK"/>
        </w:rPr>
        <w:drawing>
          <wp:inline distT="0" distB="0" distL="0" distR="0" wp14:anchorId="02DAD579" wp14:editId="09DD6487">
            <wp:extent cx="4327986" cy="2230043"/>
            <wp:effectExtent l="0" t="0" r="0" b="0"/>
            <wp:docPr id="1344118502" name="Picture 99" descr="A aerial view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118502" name="Picture 99" descr="A aerial view of a forest&#10;&#10;AI-generated content may be incorrect."/>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349035" cy="2240889"/>
                    </a:xfrm>
                    <a:prstGeom prst="rect">
                      <a:avLst/>
                    </a:prstGeom>
                    <a:noFill/>
                    <a:ln>
                      <a:noFill/>
                    </a:ln>
                  </pic:spPr>
                </pic:pic>
              </a:graphicData>
            </a:graphic>
          </wp:inline>
        </w:drawing>
      </w:r>
    </w:p>
    <w:p w14:paraId="288E0136" w14:textId="74F7AD2F" w:rsidR="006803F3" w:rsidRDefault="00B91B86" w:rsidP="006803F3">
      <w:pPr>
        <w:pStyle w:val="Default"/>
        <w:jc w:val="center"/>
        <w:rPr>
          <w:sz w:val="22"/>
          <w:szCs w:val="22"/>
        </w:rPr>
      </w:pPr>
      <w:r w:rsidRPr="003F4AA2">
        <w:rPr>
          <w:rFonts w:ascii="Arial" w:hAnsi="Arial" w:cs="Arial"/>
          <w:b/>
          <w:bCs/>
          <w:i/>
          <w:iCs/>
          <w:sz w:val="22"/>
          <w:szCs w:val="22"/>
        </w:rPr>
        <w:t xml:space="preserve">Слика </w:t>
      </w:r>
      <w:r>
        <w:rPr>
          <w:rFonts w:ascii="Arial" w:hAnsi="Arial" w:cs="Arial"/>
          <w:b/>
          <w:bCs/>
          <w:i/>
          <w:iCs/>
          <w:sz w:val="22"/>
          <w:szCs w:val="22"/>
        </w:rPr>
        <w:t>98</w:t>
      </w:r>
      <w:r w:rsidRPr="003F4AA2">
        <w:rPr>
          <w:rFonts w:ascii="Arial" w:hAnsi="Arial" w:cs="Arial"/>
          <w:b/>
          <w:bCs/>
          <w:i/>
          <w:iCs/>
          <w:sz w:val="22"/>
          <w:szCs w:val="22"/>
        </w:rPr>
        <w:t xml:space="preserve"> –</w:t>
      </w:r>
      <w:r w:rsidR="006803F3" w:rsidRPr="007C6252">
        <w:rPr>
          <w:b/>
          <w:bCs/>
          <w:sz w:val="22"/>
          <w:szCs w:val="22"/>
        </w:rPr>
        <w:t xml:space="preserve"> </w:t>
      </w:r>
      <w:r w:rsidR="006803F3" w:rsidRPr="00B91B86">
        <w:rPr>
          <w:rFonts w:ascii="Arial" w:hAnsi="Arial" w:cs="Arial"/>
          <w:sz w:val="22"/>
          <w:szCs w:val="22"/>
        </w:rPr>
        <w:t>Локации на главните извори на емисии во почва и подземни води</w:t>
      </w:r>
      <w:r w:rsidR="006803F3" w:rsidRPr="007C6252">
        <w:rPr>
          <w:sz w:val="22"/>
          <w:szCs w:val="22"/>
        </w:rPr>
        <w:t xml:space="preserve"> </w:t>
      </w:r>
    </w:p>
    <w:p w14:paraId="7FA18CBD" w14:textId="77777777" w:rsidR="006803F3" w:rsidRPr="007C6252" w:rsidRDefault="006803F3" w:rsidP="006803F3">
      <w:pPr>
        <w:pStyle w:val="Default"/>
        <w:jc w:val="center"/>
        <w:rPr>
          <w:sz w:val="22"/>
          <w:szCs w:val="22"/>
        </w:rPr>
      </w:pPr>
    </w:p>
    <w:p w14:paraId="6AD14F94" w14:textId="77777777" w:rsidR="006803F3" w:rsidRDefault="006803F3" w:rsidP="00ED19F3">
      <w:pPr>
        <w:numPr>
          <w:ilvl w:val="0"/>
          <w:numId w:val="126"/>
        </w:numPr>
        <w:autoSpaceDE w:val="0"/>
        <w:autoSpaceDN w:val="0"/>
        <w:adjustRightInd w:val="0"/>
        <w:spacing w:line="360" w:lineRule="auto"/>
        <w:rPr>
          <w:rFonts w:ascii="Arial" w:hAnsi="Arial" w:cs="Arial"/>
          <w:b/>
          <w:lang w:val="mk-MK"/>
        </w:rPr>
      </w:pPr>
      <w:r w:rsidRPr="008966A1">
        <w:rPr>
          <w:rFonts w:ascii="Arial" w:hAnsi="Arial" w:cs="Arial"/>
          <w:b/>
          <w:lang w:val="mk-MK"/>
        </w:rPr>
        <w:lastRenderedPageBreak/>
        <w:t>Локација Флотација</w:t>
      </w:r>
    </w:p>
    <w:p w14:paraId="7AE6CE3C"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8966A1">
        <w:rPr>
          <w:rFonts w:ascii="Arial" w:hAnsi="Arial" w:cs="Arial"/>
          <w:bCs/>
          <w:lang w:val="mk-MK"/>
        </w:rPr>
        <w:t>На локацијата Флотација нема директни точкасти извори на емисии во почва и подземни води. Како дифузни извори на емисии во почва може да се смета исталожениот седимент од воздухот.</w:t>
      </w:r>
    </w:p>
    <w:p w14:paraId="0382BC2D" w14:textId="77777777" w:rsidR="006803F3" w:rsidRDefault="006803F3" w:rsidP="006803F3">
      <w:pPr>
        <w:autoSpaceDE w:val="0"/>
        <w:autoSpaceDN w:val="0"/>
        <w:adjustRightInd w:val="0"/>
        <w:spacing w:line="360" w:lineRule="auto"/>
        <w:ind w:firstLine="720"/>
        <w:jc w:val="both"/>
        <w:rPr>
          <w:rFonts w:ascii="Arial" w:hAnsi="Arial" w:cs="Arial"/>
          <w:bCs/>
          <w:lang w:val="mk-MK"/>
        </w:rPr>
      </w:pPr>
    </w:p>
    <w:p w14:paraId="4979BEDF" w14:textId="77777777" w:rsidR="006803F3" w:rsidRPr="008966A1" w:rsidRDefault="006803F3" w:rsidP="00ED19F3">
      <w:pPr>
        <w:numPr>
          <w:ilvl w:val="0"/>
          <w:numId w:val="126"/>
        </w:numPr>
        <w:autoSpaceDE w:val="0"/>
        <w:autoSpaceDN w:val="0"/>
        <w:adjustRightInd w:val="0"/>
        <w:spacing w:line="360" w:lineRule="auto"/>
        <w:jc w:val="both"/>
        <w:rPr>
          <w:rFonts w:ascii="Arial" w:hAnsi="Arial" w:cs="Arial"/>
          <w:b/>
          <w:lang w:val="mk-MK"/>
        </w:rPr>
      </w:pPr>
      <w:r w:rsidRPr="008966A1">
        <w:rPr>
          <w:rFonts w:ascii="Arial" w:hAnsi="Arial" w:cs="Arial"/>
          <w:b/>
          <w:lang w:val="mk-MK"/>
        </w:rPr>
        <w:t xml:space="preserve">Локација Хидројаловиште </w:t>
      </w:r>
    </w:p>
    <w:p w14:paraId="5E9C5783"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8966A1">
        <w:rPr>
          <w:rFonts w:ascii="Arial" w:hAnsi="Arial" w:cs="Arial"/>
          <w:bCs/>
          <w:lang w:val="mk-MK"/>
        </w:rPr>
        <w:t xml:space="preserve">На локацијата Хидројаловиште се идентификувани извори на емисии во почва и подземни води. Процесот на депонирање на хидројаловината се смета како извор на емисии во почва и во подземни води. Покрај емисиите во почва и подземни води од депонираната јаловина, како извор на емисии во почва и подземни води се и водите кои излегуваат од Хидројаловиштето и завршуваат во земјени канали, каде истите понираат во почвата и ги прихрануваат подземните издани. </w:t>
      </w:r>
    </w:p>
    <w:p w14:paraId="2ED62903"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8966A1">
        <w:rPr>
          <w:rFonts w:ascii="Arial" w:hAnsi="Arial" w:cs="Arial"/>
          <w:bCs/>
          <w:lang w:val="mk-MK"/>
        </w:rPr>
        <w:t xml:space="preserve">Во следната табела се прикажани главните емисиони точки во почва и подземни води кои потекнуваат од депонирањето на хидројаловината на локацијата, како и од испуштањето на отпадните води од хидројаловиштето во земјени таложници. </w:t>
      </w:r>
    </w:p>
    <w:p w14:paraId="68F02B8F" w14:textId="77777777" w:rsidR="006803F3" w:rsidRDefault="006803F3" w:rsidP="006803F3">
      <w:pPr>
        <w:autoSpaceDE w:val="0"/>
        <w:autoSpaceDN w:val="0"/>
        <w:adjustRightInd w:val="0"/>
        <w:spacing w:line="360" w:lineRule="auto"/>
        <w:ind w:firstLine="720"/>
        <w:jc w:val="both"/>
        <w:rPr>
          <w:rFonts w:ascii="Arial" w:hAnsi="Arial" w:cs="Arial"/>
          <w:bCs/>
          <w:lang w:val="mk-MK"/>
        </w:rPr>
      </w:pPr>
    </w:p>
    <w:p w14:paraId="60C3F420" w14:textId="77777777" w:rsidR="006803F3" w:rsidRDefault="006803F3" w:rsidP="006803F3">
      <w:pPr>
        <w:autoSpaceDE w:val="0"/>
        <w:autoSpaceDN w:val="0"/>
        <w:adjustRightInd w:val="0"/>
        <w:spacing w:line="360" w:lineRule="auto"/>
        <w:jc w:val="both"/>
        <w:rPr>
          <w:rFonts w:ascii="Arial" w:hAnsi="Arial" w:cs="Arial"/>
          <w:bCs/>
          <w:lang w:val="mk-MK"/>
        </w:rPr>
      </w:pPr>
      <w:r w:rsidRPr="006070DE">
        <w:rPr>
          <w:rFonts w:ascii="Arial" w:hAnsi="Arial" w:cs="Arial"/>
          <w:b/>
          <w:lang w:val="mk-MK"/>
        </w:rPr>
        <w:t>Табела 15</w:t>
      </w:r>
      <w:r>
        <w:rPr>
          <w:rFonts w:ascii="Arial" w:hAnsi="Arial" w:cs="Arial"/>
          <w:bCs/>
          <w:lang w:val="mk-MK"/>
        </w:rPr>
        <w:t xml:space="preserve"> –</w:t>
      </w:r>
      <w:r w:rsidRPr="008966A1">
        <w:rPr>
          <w:rFonts w:ascii="Arial" w:hAnsi="Arial" w:cs="Arial"/>
          <w:bCs/>
          <w:lang w:val="mk-MK"/>
        </w:rPr>
        <w:t xml:space="preserve"> Главни извори на емисии во почви и подземни води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7"/>
        <w:gridCol w:w="3574"/>
      </w:tblGrid>
      <w:tr w:rsidR="006803F3" w:rsidRPr="008B44B5" w14:paraId="41DC51A3" w14:textId="77777777" w:rsidTr="00135E11">
        <w:trPr>
          <w:trHeight w:val="362"/>
        </w:trPr>
        <w:tc>
          <w:tcPr>
            <w:tcW w:w="5812" w:type="dxa"/>
            <w:shd w:val="clear" w:color="auto" w:fill="FAE2D5"/>
            <w:vAlign w:val="center"/>
          </w:tcPr>
          <w:p w14:paraId="58794E09" w14:textId="77777777" w:rsidR="006803F3" w:rsidRPr="008B44B5" w:rsidRDefault="006803F3" w:rsidP="00135E11">
            <w:pPr>
              <w:autoSpaceDE w:val="0"/>
              <w:autoSpaceDN w:val="0"/>
              <w:adjustRightInd w:val="0"/>
              <w:jc w:val="both"/>
              <w:rPr>
                <w:rFonts w:ascii="Arial" w:hAnsi="Arial" w:cs="Arial"/>
                <w:b/>
                <w:lang w:val="mk-MK"/>
              </w:rPr>
            </w:pPr>
            <w:r w:rsidRPr="008B44B5">
              <w:rPr>
                <w:rFonts w:ascii="Arial" w:hAnsi="Arial" w:cs="Arial"/>
                <w:b/>
                <w:lang w:val="mk-MK"/>
              </w:rPr>
              <w:t>Извори на емисии во почва и подземни води</w:t>
            </w:r>
          </w:p>
        </w:tc>
        <w:tc>
          <w:tcPr>
            <w:tcW w:w="3656" w:type="dxa"/>
            <w:tcBorders>
              <w:top w:val="none" w:sz="6" w:space="0" w:color="auto"/>
              <w:bottom w:val="none" w:sz="6" w:space="0" w:color="auto"/>
            </w:tcBorders>
            <w:shd w:val="clear" w:color="auto" w:fill="FAE2D5"/>
            <w:vAlign w:val="center"/>
          </w:tcPr>
          <w:p w14:paraId="40B38404" w14:textId="77777777" w:rsidR="006803F3" w:rsidRPr="008B44B5" w:rsidRDefault="006803F3" w:rsidP="00135E11">
            <w:pPr>
              <w:autoSpaceDE w:val="0"/>
              <w:autoSpaceDN w:val="0"/>
              <w:adjustRightInd w:val="0"/>
              <w:jc w:val="both"/>
              <w:rPr>
                <w:rFonts w:ascii="Arial" w:hAnsi="Arial" w:cs="Arial"/>
                <w:bCs/>
                <w:lang w:val="mk-MK"/>
              </w:rPr>
            </w:pPr>
            <w:r w:rsidRPr="008B44B5">
              <w:rPr>
                <w:rFonts w:ascii="Arial" w:hAnsi="Arial" w:cs="Arial"/>
                <w:b/>
                <w:bCs/>
              </w:rPr>
              <w:t xml:space="preserve">Точка на емисии </w:t>
            </w:r>
          </w:p>
        </w:tc>
      </w:tr>
      <w:tr w:rsidR="006803F3" w:rsidRPr="008B44B5" w14:paraId="3DD84D77" w14:textId="77777777" w:rsidTr="00135E11">
        <w:trPr>
          <w:trHeight w:val="20"/>
        </w:trPr>
        <w:tc>
          <w:tcPr>
            <w:tcW w:w="5812" w:type="dxa"/>
            <w:vAlign w:val="center"/>
          </w:tcPr>
          <w:p w14:paraId="3C34BF4B" w14:textId="77777777" w:rsidR="006803F3" w:rsidRPr="008B44B5" w:rsidRDefault="006803F3" w:rsidP="00135E11">
            <w:pPr>
              <w:autoSpaceDE w:val="0"/>
              <w:autoSpaceDN w:val="0"/>
              <w:adjustRightInd w:val="0"/>
              <w:jc w:val="both"/>
              <w:rPr>
                <w:rFonts w:ascii="Arial" w:hAnsi="Arial" w:cs="Arial"/>
                <w:bCs/>
                <w:lang w:val="mk-MK"/>
              </w:rPr>
            </w:pPr>
            <w:r w:rsidRPr="006070DE">
              <w:rPr>
                <w:rFonts w:ascii="Arial" w:hAnsi="Arial" w:cs="Arial"/>
                <w:bCs/>
                <w:lang w:val="mk-MK"/>
              </w:rPr>
              <w:t>Испуст од пулповод и депонирање на хидројаловина</w:t>
            </w:r>
          </w:p>
        </w:tc>
        <w:tc>
          <w:tcPr>
            <w:tcW w:w="3656" w:type="dxa"/>
            <w:vAlign w:val="center"/>
          </w:tcPr>
          <w:p w14:paraId="4E9B7B5C" w14:textId="77777777" w:rsidR="006803F3" w:rsidRPr="008B44B5" w:rsidRDefault="006803F3" w:rsidP="00135E11">
            <w:pPr>
              <w:autoSpaceDE w:val="0"/>
              <w:autoSpaceDN w:val="0"/>
              <w:adjustRightInd w:val="0"/>
              <w:jc w:val="both"/>
              <w:rPr>
                <w:rFonts w:ascii="Arial" w:hAnsi="Arial" w:cs="Arial"/>
                <w:bCs/>
                <w:lang w:val="mk-MK"/>
              </w:rPr>
            </w:pPr>
            <w:r w:rsidRPr="006070DE">
              <w:rPr>
                <w:rFonts w:ascii="Arial" w:hAnsi="Arial" w:cs="Arial"/>
                <w:bCs/>
                <w:lang w:val="mk-MK"/>
              </w:rPr>
              <w:t>Хидројаловиште</w:t>
            </w:r>
          </w:p>
        </w:tc>
      </w:tr>
      <w:tr w:rsidR="006803F3" w:rsidRPr="008B44B5" w14:paraId="29D021EF" w14:textId="77777777" w:rsidTr="00135E11">
        <w:trPr>
          <w:trHeight w:val="530"/>
        </w:trPr>
        <w:tc>
          <w:tcPr>
            <w:tcW w:w="5812" w:type="dxa"/>
            <w:vAlign w:val="center"/>
          </w:tcPr>
          <w:p w14:paraId="2E20AE4A" w14:textId="77777777" w:rsidR="006803F3" w:rsidRPr="008B44B5" w:rsidRDefault="006803F3" w:rsidP="00135E11">
            <w:pPr>
              <w:autoSpaceDE w:val="0"/>
              <w:autoSpaceDN w:val="0"/>
              <w:adjustRightInd w:val="0"/>
              <w:jc w:val="both"/>
              <w:rPr>
                <w:rFonts w:ascii="Arial" w:hAnsi="Arial" w:cs="Arial"/>
                <w:bCs/>
                <w:lang w:val="mk-MK"/>
              </w:rPr>
            </w:pPr>
            <w:r w:rsidRPr="006070DE">
              <w:rPr>
                <w:rFonts w:ascii="Arial" w:hAnsi="Arial" w:cs="Arial"/>
                <w:bCs/>
                <w:lang w:val="mk-MK"/>
              </w:rPr>
              <w:t>Отпадни води од хидројаловиште</w:t>
            </w:r>
          </w:p>
        </w:tc>
        <w:tc>
          <w:tcPr>
            <w:tcW w:w="3656" w:type="dxa"/>
            <w:vAlign w:val="center"/>
          </w:tcPr>
          <w:p w14:paraId="36CB217A" w14:textId="77777777" w:rsidR="006803F3" w:rsidRPr="007C6252" w:rsidRDefault="006803F3" w:rsidP="00135E11">
            <w:pPr>
              <w:autoSpaceDE w:val="0"/>
              <w:autoSpaceDN w:val="0"/>
              <w:adjustRightInd w:val="0"/>
              <w:jc w:val="both"/>
              <w:rPr>
                <w:rFonts w:ascii="Arial" w:hAnsi="Arial" w:cs="Arial"/>
                <w:bCs/>
              </w:rPr>
            </w:pPr>
            <w:r w:rsidRPr="006070DE">
              <w:rPr>
                <w:rFonts w:ascii="Arial" w:hAnsi="Arial" w:cs="Arial"/>
                <w:bCs/>
                <w:lang w:val="mk-MK"/>
              </w:rPr>
              <w:t>Земјен таложник 1</w:t>
            </w:r>
          </w:p>
        </w:tc>
      </w:tr>
      <w:tr w:rsidR="006803F3" w:rsidRPr="008B44B5" w14:paraId="546876E7" w14:textId="77777777" w:rsidTr="00135E11">
        <w:trPr>
          <w:trHeight w:val="544"/>
        </w:trPr>
        <w:tc>
          <w:tcPr>
            <w:tcW w:w="5812" w:type="dxa"/>
            <w:vAlign w:val="center"/>
          </w:tcPr>
          <w:p w14:paraId="30B294C8" w14:textId="77777777" w:rsidR="006803F3" w:rsidRPr="008B44B5" w:rsidRDefault="006803F3" w:rsidP="00135E11">
            <w:pPr>
              <w:autoSpaceDE w:val="0"/>
              <w:autoSpaceDN w:val="0"/>
              <w:adjustRightInd w:val="0"/>
              <w:jc w:val="both"/>
              <w:rPr>
                <w:rFonts w:ascii="Arial" w:hAnsi="Arial" w:cs="Arial"/>
                <w:bCs/>
                <w:lang w:val="mk-MK"/>
              </w:rPr>
            </w:pPr>
            <w:r w:rsidRPr="006070DE">
              <w:rPr>
                <w:rFonts w:ascii="Arial" w:hAnsi="Arial" w:cs="Arial"/>
                <w:bCs/>
                <w:lang w:val="mk-MK"/>
              </w:rPr>
              <w:t>Отпадни води од хидројаловиште</w:t>
            </w:r>
          </w:p>
        </w:tc>
        <w:tc>
          <w:tcPr>
            <w:tcW w:w="3656" w:type="dxa"/>
            <w:vAlign w:val="center"/>
          </w:tcPr>
          <w:p w14:paraId="4E029705" w14:textId="77777777" w:rsidR="006803F3" w:rsidRPr="008B44B5" w:rsidRDefault="006803F3" w:rsidP="00135E11">
            <w:pPr>
              <w:autoSpaceDE w:val="0"/>
              <w:autoSpaceDN w:val="0"/>
              <w:adjustRightInd w:val="0"/>
              <w:jc w:val="both"/>
              <w:rPr>
                <w:rFonts w:ascii="Arial" w:hAnsi="Arial" w:cs="Arial"/>
                <w:bCs/>
                <w:lang w:val="mk-MK"/>
              </w:rPr>
            </w:pPr>
            <w:r w:rsidRPr="006070DE">
              <w:rPr>
                <w:rFonts w:ascii="Arial" w:hAnsi="Arial" w:cs="Arial"/>
                <w:bCs/>
                <w:lang w:val="mk-MK"/>
              </w:rPr>
              <w:t xml:space="preserve">Земјен таложник </w:t>
            </w:r>
            <w:r>
              <w:rPr>
                <w:rFonts w:ascii="Arial" w:hAnsi="Arial" w:cs="Arial"/>
                <w:bCs/>
                <w:lang w:val="mk-MK"/>
              </w:rPr>
              <w:t>2</w:t>
            </w:r>
          </w:p>
        </w:tc>
      </w:tr>
    </w:tbl>
    <w:p w14:paraId="46A65ED3" w14:textId="77777777" w:rsidR="006803F3" w:rsidRDefault="006803F3" w:rsidP="006803F3">
      <w:pPr>
        <w:autoSpaceDE w:val="0"/>
        <w:autoSpaceDN w:val="0"/>
        <w:adjustRightInd w:val="0"/>
        <w:spacing w:line="360" w:lineRule="auto"/>
        <w:jc w:val="both"/>
        <w:rPr>
          <w:rFonts w:ascii="Arial" w:hAnsi="Arial" w:cs="Arial"/>
          <w:bCs/>
          <w:lang w:val="mk-MK"/>
        </w:rPr>
      </w:pPr>
    </w:p>
    <w:p w14:paraId="7790957F" w14:textId="358D9568" w:rsidR="006803F3" w:rsidRDefault="006803F3" w:rsidP="006803F3">
      <w:pPr>
        <w:autoSpaceDE w:val="0"/>
        <w:autoSpaceDN w:val="0"/>
        <w:adjustRightInd w:val="0"/>
        <w:jc w:val="both"/>
        <w:rPr>
          <w:rFonts w:ascii="Arial" w:hAnsi="Arial" w:cs="Arial"/>
          <w:noProof/>
          <w:lang w:val="mk-MK"/>
        </w:rPr>
      </w:pPr>
      <w:r w:rsidRPr="006070DE">
        <w:rPr>
          <w:rFonts w:ascii="Arial" w:hAnsi="Arial" w:cs="Arial"/>
          <w:noProof/>
          <w:lang w:val="mk-MK" w:eastAsia="mk-MK"/>
        </w:rPr>
        <w:lastRenderedPageBreak/>
        <w:drawing>
          <wp:inline distT="0" distB="0" distL="0" distR="0" wp14:anchorId="203C4100" wp14:editId="6B0D9433">
            <wp:extent cx="5911215" cy="4189095"/>
            <wp:effectExtent l="0" t="0" r="0" b="1905"/>
            <wp:docPr id="857778797" name="Picture 98" descr="A map of a mount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778797" name="Picture 98" descr="A map of a mountain&#10;&#10;AI-generated content may be incorrect."/>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11215" cy="4189095"/>
                    </a:xfrm>
                    <a:prstGeom prst="rect">
                      <a:avLst/>
                    </a:prstGeom>
                    <a:noFill/>
                    <a:ln>
                      <a:noFill/>
                    </a:ln>
                  </pic:spPr>
                </pic:pic>
              </a:graphicData>
            </a:graphic>
          </wp:inline>
        </w:drawing>
      </w:r>
    </w:p>
    <w:p w14:paraId="00C428F8" w14:textId="159CBBE2" w:rsidR="006803F3" w:rsidRPr="006070DE" w:rsidRDefault="00B91B86" w:rsidP="006803F3">
      <w:pPr>
        <w:pStyle w:val="Default"/>
        <w:jc w:val="center"/>
        <w:rPr>
          <w:sz w:val="22"/>
          <w:szCs w:val="22"/>
        </w:rPr>
      </w:pPr>
      <w:r w:rsidRPr="003F4AA2">
        <w:rPr>
          <w:rFonts w:ascii="Arial" w:hAnsi="Arial" w:cs="Arial"/>
          <w:b/>
          <w:bCs/>
          <w:i/>
          <w:iCs/>
          <w:sz w:val="22"/>
          <w:szCs w:val="22"/>
        </w:rPr>
        <w:t xml:space="preserve">Слика </w:t>
      </w:r>
      <w:r>
        <w:rPr>
          <w:rFonts w:ascii="Arial" w:hAnsi="Arial" w:cs="Arial"/>
          <w:b/>
          <w:bCs/>
          <w:i/>
          <w:iCs/>
          <w:sz w:val="22"/>
          <w:szCs w:val="22"/>
        </w:rPr>
        <w:t>99</w:t>
      </w:r>
      <w:r w:rsidRPr="003F4AA2">
        <w:rPr>
          <w:rFonts w:ascii="Arial" w:hAnsi="Arial" w:cs="Arial"/>
          <w:b/>
          <w:bCs/>
          <w:i/>
          <w:iCs/>
          <w:sz w:val="22"/>
          <w:szCs w:val="22"/>
        </w:rPr>
        <w:t xml:space="preserve"> </w:t>
      </w:r>
      <w:r w:rsidR="006803F3" w:rsidRPr="006070DE">
        <w:rPr>
          <w:b/>
          <w:bCs/>
          <w:sz w:val="22"/>
          <w:szCs w:val="22"/>
        </w:rPr>
        <w:t xml:space="preserve">– </w:t>
      </w:r>
      <w:r w:rsidR="006803F3" w:rsidRPr="00B91B86">
        <w:rPr>
          <w:rFonts w:ascii="Arial" w:hAnsi="Arial" w:cs="Arial"/>
          <w:sz w:val="22"/>
          <w:szCs w:val="22"/>
        </w:rPr>
        <w:t>Локации на главните извори на емисии во почва и подземни води</w:t>
      </w:r>
    </w:p>
    <w:p w14:paraId="00646114" w14:textId="77777777" w:rsidR="006803F3" w:rsidRDefault="006803F3" w:rsidP="006803F3">
      <w:pPr>
        <w:autoSpaceDE w:val="0"/>
        <w:autoSpaceDN w:val="0"/>
        <w:adjustRightInd w:val="0"/>
        <w:spacing w:line="360" w:lineRule="auto"/>
        <w:jc w:val="both"/>
        <w:rPr>
          <w:rFonts w:ascii="Arial" w:hAnsi="Arial" w:cs="Arial"/>
          <w:bCs/>
          <w:lang w:val="mk-MK"/>
        </w:rPr>
      </w:pPr>
    </w:p>
    <w:p w14:paraId="25ECEB79"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6070DE">
        <w:rPr>
          <w:rFonts w:ascii="Arial" w:hAnsi="Arial" w:cs="Arial"/>
          <w:bCs/>
          <w:lang w:val="mk-MK"/>
        </w:rPr>
        <w:t xml:space="preserve">Водите, кои се испуштаат од хидројаловиштето содржат суспендирани материи, олово, цинк, кадмиум, манган, арсен, бизмут, антимон и сл. </w:t>
      </w:r>
    </w:p>
    <w:p w14:paraId="0D125092" w14:textId="77777777" w:rsidR="006803F3" w:rsidRDefault="006803F3" w:rsidP="006803F3">
      <w:pPr>
        <w:autoSpaceDE w:val="0"/>
        <w:autoSpaceDN w:val="0"/>
        <w:adjustRightInd w:val="0"/>
        <w:spacing w:line="360" w:lineRule="auto"/>
        <w:ind w:firstLine="720"/>
        <w:jc w:val="both"/>
        <w:rPr>
          <w:rFonts w:ascii="Arial" w:hAnsi="Arial" w:cs="Arial"/>
          <w:bCs/>
          <w:lang w:val="mk-MK"/>
        </w:rPr>
      </w:pPr>
    </w:p>
    <w:p w14:paraId="12A9A352"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6070DE">
        <w:rPr>
          <w:rFonts w:ascii="Arial" w:hAnsi="Arial" w:cs="Arial"/>
          <w:bCs/>
          <w:lang w:val="mk-MK"/>
        </w:rPr>
        <w:t>Со цел да се утврди квалитетот на водите, кои влегуваат во земјениот таложник и директно понираат во земјените таложници, направени се анализи на квалитетот на водите од хидројаловиштето на излез од бетонскиот таложник и влез во земјениот таложник.</w:t>
      </w:r>
    </w:p>
    <w:p w14:paraId="10EB2FB3" w14:textId="77777777" w:rsidR="006803F3" w:rsidRDefault="006803F3" w:rsidP="006803F3">
      <w:pPr>
        <w:autoSpaceDE w:val="0"/>
        <w:autoSpaceDN w:val="0"/>
        <w:adjustRightInd w:val="0"/>
        <w:spacing w:line="360" w:lineRule="auto"/>
        <w:ind w:firstLine="720"/>
        <w:jc w:val="both"/>
        <w:rPr>
          <w:rFonts w:ascii="Arial" w:hAnsi="Arial" w:cs="Arial"/>
          <w:bCs/>
          <w:lang w:val="mk-MK"/>
        </w:rPr>
      </w:pPr>
    </w:p>
    <w:p w14:paraId="29918E44" w14:textId="77777777" w:rsidR="006803F3" w:rsidRDefault="006803F3" w:rsidP="006803F3">
      <w:pPr>
        <w:autoSpaceDE w:val="0"/>
        <w:autoSpaceDN w:val="0"/>
        <w:adjustRightInd w:val="0"/>
        <w:spacing w:line="360" w:lineRule="auto"/>
        <w:ind w:firstLine="720"/>
        <w:jc w:val="both"/>
        <w:rPr>
          <w:rFonts w:ascii="Arial" w:hAnsi="Arial" w:cs="Arial"/>
          <w:bCs/>
          <w:lang w:val="mk-MK"/>
        </w:rPr>
      </w:pPr>
      <w:r w:rsidRPr="00D82C08">
        <w:rPr>
          <w:rFonts w:ascii="Arial" w:hAnsi="Arial" w:cs="Arial"/>
          <w:bCs/>
          <w:lang w:val="mk-MK"/>
        </w:rPr>
        <w:t>Во следната табела се прикажани анализираните параметри, концентрациите на измерените параметри и вредностите на дозволените гранични вредности:</w:t>
      </w:r>
    </w:p>
    <w:p w14:paraId="500B8EEF" w14:textId="77777777" w:rsidR="006803F3" w:rsidRDefault="006803F3" w:rsidP="006803F3">
      <w:pPr>
        <w:autoSpaceDE w:val="0"/>
        <w:autoSpaceDN w:val="0"/>
        <w:adjustRightInd w:val="0"/>
        <w:spacing w:line="360" w:lineRule="auto"/>
        <w:ind w:firstLine="720"/>
        <w:jc w:val="both"/>
        <w:rPr>
          <w:rFonts w:ascii="Arial" w:hAnsi="Arial" w:cs="Arial"/>
          <w:bCs/>
        </w:rPr>
      </w:pPr>
    </w:p>
    <w:p w14:paraId="6677448F" w14:textId="77777777" w:rsidR="006803F3" w:rsidRDefault="006803F3" w:rsidP="006803F3">
      <w:pPr>
        <w:autoSpaceDE w:val="0"/>
        <w:autoSpaceDN w:val="0"/>
        <w:adjustRightInd w:val="0"/>
        <w:spacing w:line="360" w:lineRule="auto"/>
        <w:ind w:firstLine="720"/>
        <w:jc w:val="both"/>
        <w:rPr>
          <w:rFonts w:ascii="Arial" w:hAnsi="Arial" w:cs="Arial"/>
          <w:bCs/>
        </w:rPr>
      </w:pPr>
    </w:p>
    <w:p w14:paraId="088E04B5" w14:textId="77777777" w:rsidR="006803F3" w:rsidRPr="009C6057" w:rsidRDefault="006803F3" w:rsidP="006803F3">
      <w:pPr>
        <w:autoSpaceDE w:val="0"/>
        <w:autoSpaceDN w:val="0"/>
        <w:adjustRightInd w:val="0"/>
        <w:spacing w:line="360" w:lineRule="auto"/>
        <w:jc w:val="both"/>
        <w:rPr>
          <w:rFonts w:ascii="Arial" w:hAnsi="Arial" w:cs="Arial"/>
          <w:bCs/>
          <w:lang w:val="mk-MK"/>
        </w:rPr>
      </w:pPr>
      <w:r w:rsidRPr="006070DE">
        <w:rPr>
          <w:rFonts w:ascii="Arial" w:hAnsi="Arial" w:cs="Arial"/>
          <w:b/>
          <w:lang w:val="mk-MK"/>
        </w:rPr>
        <w:lastRenderedPageBreak/>
        <w:t>Табела 1</w:t>
      </w:r>
      <w:r>
        <w:rPr>
          <w:rFonts w:ascii="Arial" w:hAnsi="Arial" w:cs="Arial"/>
          <w:b/>
        </w:rPr>
        <w:t>6</w:t>
      </w:r>
      <w:r>
        <w:rPr>
          <w:rFonts w:ascii="Arial" w:hAnsi="Arial" w:cs="Arial"/>
          <w:bCs/>
          <w:lang w:val="mk-MK"/>
        </w:rPr>
        <w:t xml:space="preserve"> –</w:t>
      </w:r>
      <w:r w:rsidRPr="008966A1">
        <w:rPr>
          <w:rFonts w:ascii="Arial" w:hAnsi="Arial" w:cs="Arial"/>
          <w:bCs/>
          <w:lang w:val="mk-MK"/>
        </w:rPr>
        <w:t xml:space="preserve"> </w:t>
      </w:r>
      <w:r>
        <w:rPr>
          <w:rFonts w:ascii="Arial" w:hAnsi="Arial" w:cs="Arial"/>
          <w:bCs/>
          <w:lang w:val="mk-MK"/>
        </w:rPr>
        <w:t>Резултати од отпадна вода од колектор на хидројаловиште</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0"/>
        <w:gridCol w:w="1491"/>
        <w:gridCol w:w="1502"/>
        <w:gridCol w:w="1704"/>
        <w:gridCol w:w="2691"/>
      </w:tblGrid>
      <w:tr w:rsidR="006803F3" w:rsidRPr="00D82C08" w14:paraId="4B255B1D" w14:textId="77777777" w:rsidTr="00135E11">
        <w:trPr>
          <w:trHeight w:val="520"/>
        </w:trPr>
        <w:tc>
          <w:tcPr>
            <w:tcW w:w="2800" w:type="dxa"/>
            <w:vAlign w:val="center"/>
          </w:tcPr>
          <w:p w14:paraId="4B5756AA" w14:textId="77777777" w:rsidR="006803F3" w:rsidRPr="00D82C08" w:rsidRDefault="006803F3" w:rsidP="00135E11">
            <w:pPr>
              <w:jc w:val="center"/>
              <w:rPr>
                <w:rFonts w:ascii="Arial" w:hAnsi="Arial" w:cs="Arial"/>
                <w:b/>
                <w:lang w:val="mk-MK"/>
              </w:rPr>
            </w:pPr>
            <w:r w:rsidRPr="00D82C08">
              <w:rPr>
                <w:rFonts w:ascii="Arial" w:hAnsi="Arial" w:cs="Arial"/>
                <w:b/>
                <w:lang w:val="mk-MK"/>
              </w:rPr>
              <w:t>Параметар</w:t>
            </w:r>
          </w:p>
        </w:tc>
        <w:tc>
          <w:tcPr>
            <w:tcW w:w="1491" w:type="dxa"/>
            <w:vAlign w:val="center"/>
          </w:tcPr>
          <w:p w14:paraId="70A49976" w14:textId="77777777" w:rsidR="006803F3" w:rsidRPr="00D82C08" w:rsidRDefault="006803F3" w:rsidP="00135E11">
            <w:pPr>
              <w:jc w:val="center"/>
              <w:rPr>
                <w:rFonts w:ascii="Arial" w:hAnsi="Arial" w:cs="Arial"/>
                <w:b/>
                <w:sz w:val="20"/>
                <w:szCs w:val="20"/>
                <w:lang w:val="mk-MK"/>
              </w:rPr>
            </w:pPr>
            <w:r w:rsidRPr="00D82C08">
              <w:rPr>
                <w:rFonts w:ascii="Arial" w:hAnsi="Arial" w:cs="Arial"/>
                <w:b/>
                <w:lang w:val="mk-MK"/>
              </w:rPr>
              <w:t>Добиени вредности</w:t>
            </w:r>
          </w:p>
        </w:tc>
        <w:tc>
          <w:tcPr>
            <w:tcW w:w="1502" w:type="dxa"/>
            <w:vAlign w:val="center"/>
          </w:tcPr>
          <w:p w14:paraId="75A03EAC" w14:textId="77777777" w:rsidR="006803F3" w:rsidRPr="00D82C08" w:rsidRDefault="006803F3" w:rsidP="00135E11">
            <w:pPr>
              <w:jc w:val="center"/>
              <w:rPr>
                <w:rFonts w:ascii="Arial" w:hAnsi="Arial" w:cs="Arial"/>
                <w:b/>
                <w:lang w:val="mk-MK"/>
              </w:rPr>
            </w:pPr>
            <w:r w:rsidRPr="00D82C08">
              <w:rPr>
                <w:rFonts w:ascii="Arial" w:hAnsi="Arial" w:cs="Arial"/>
                <w:b/>
                <w:lang w:val="mk-MK"/>
              </w:rPr>
              <w:t>Гранични вредности</w:t>
            </w:r>
          </w:p>
        </w:tc>
        <w:tc>
          <w:tcPr>
            <w:tcW w:w="1704" w:type="dxa"/>
          </w:tcPr>
          <w:p w14:paraId="1F914199" w14:textId="77777777" w:rsidR="006803F3" w:rsidRPr="00D82C08" w:rsidRDefault="006803F3" w:rsidP="00135E11">
            <w:pPr>
              <w:jc w:val="center"/>
              <w:rPr>
                <w:rFonts w:ascii="Arial" w:hAnsi="Arial" w:cs="Arial"/>
                <w:b/>
                <w:lang w:val="mk-MK"/>
              </w:rPr>
            </w:pPr>
            <w:r w:rsidRPr="00D82C08">
              <w:rPr>
                <w:rFonts w:ascii="Arial" w:hAnsi="Arial" w:cs="Arial"/>
                <w:b/>
                <w:lang w:val="mk-MK"/>
              </w:rPr>
              <w:t>Мерна несигурност</w:t>
            </w:r>
          </w:p>
        </w:tc>
        <w:tc>
          <w:tcPr>
            <w:tcW w:w="2691" w:type="dxa"/>
            <w:vAlign w:val="center"/>
          </w:tcPr>
          <w:p w14:paraId="228E60D4" w14:textId="77777777" w:rsidR="006803F3" w:rsidRPr="00D82C08" w:rsidRDefault="006803F3" w:rsidP="00135E11">
            <w:pPr>
              <w:jc w:val="center"/>
              <w:rPr>
                <w:rFonts w:ascii="Arial" w:hAnsi="Arial" w:cs="Arial"/>
                <w:b/>
                <w:lang w:val="mk-MK"/>
              </w:rPr>
            </w:pPr>
            <w:r w:rsidRPr="00D82C08">
              <w:rPr>
                <w:rFonts w:ascii="Arial" w:hAnsi="Arial" w:cs="Arial"/>
                <w:b/>
              </w:rPr>
              <w:t>Метод</w:t>
            </w:r>
          </w:p>
        </w:tc>
      </w:tr>
      <w:tr w:rsidR="006803F3" w:rsidRPr="00D82C08" w14:paraId="7DF1BBD8" w14:textId="77777777" w:rsidTr="00135E11">
        <w:trPr>
          <w:trHeight w:val="403"/>
        </w:trPr>
        <w:tc>
          <w:tcPr>
            <w:tcW w:w="2800" w:type="dxa"/>
            <w:vAlign w:val="center"/>
          </w:tcPr>
          <w:p w14:paraId="732546EB" w14:textId="77777777" w:rsidR="006803F3" w:rsidRPr="00D82C08" w:rsidRDefault="006803F3" w:rsidP="00135E11">
            <w:pPr>
              <w:keepNext/>
              <w:keepLines/>
              <w:spacing w:before="20" w:after="20" w:line="230" w:lineRule="exact"/>
              <w:jc w:val="center"/>
              <w:outlineLvl w:val="2"/>
              <w:rPr>
                <w:rFonts w:ascii="Arial" w:hAnsi="Arial" w:cs="Arial"/>
                <w:b/>
                <w:szCs w:val="20"/>
                <w:lang w:val="mk-MK"/>
              </w:rPr>
            </w:pPr>
            <w:bookmarkStart w:id="228" w:name="_Toc210139558"/>
            <w:r w:rsidRPr="00D82C08">
              <w:rPr>
                <w:rFonts w:ascii="Arial" w:hAnsi="Arial" w:cs="Arial"/>
                <w:bCs/>
                <w:iCs/>
                <w:lang w:val="en-GB"/>
              </w:rPr>
              <w:t>pH</w:t>
            </w:r>
            <w:bookmarkEnd w:id="228"/>
          </w:p>
        </w:tc>
        <w:tc>
          <w:tcPr>
            <w:tcW w:w="1491" w:type="dxa"/>
            <w:vAlign w:val="center"/>
          </w:tcPr>
          <w:p w14:paraId="781E87F9" w14:textId="77777777" w:rsidR="006803F3" w:rsidRPr="00D82C08" w:rsidRDefault="006803F3" w:rsidP="00135E11">
            <w:pPr>
              <w:jc w:val="center"/>
              <w:rPr>
                <w:rFonts w:ascii="Arial" w:hAnsi="Arial" w:cs="Arial"/>
              </w:rPr>
            </w:pPr>
            <w:r w:rsidRPr="00D82C08">
              <w:rPr>
                <w:rFonts w:ascii="Arial" w:hAnsi="Arial" w:cs="Arial"/>
              </w:rPr>
              <w:t>6,95</w:t>
            </w:r>
          </w:p>
        </w:tc>
        <w:tc>
          <w:tcPr>
            <w:tcW w:w="1502" w:type="dxa"/>
            <w:vAlign w:val="center"/>
          </w:tcPr>
          <w:p w14:paraId="46535D28" w14:textId="77777777" w:rsidR="006803F3" w:rsidRPr="00D82C08" w:rsidRDefault="006803F3" w:rsidP="00135E11">
            <w:pPr>
              <w:keepNext/>
              <w:keepLines/>
              <w:spacing w:before="20" w:after="20" w:line="230" w:lineRule="exact"/>
              <w:jc w:val="center"/>
              <w:outlineLvl w:val="2"/>
              <w:rPr>
                <w:rFonts w:ascii="Arial" w:hAnsi="Arial" w:cs="Arial"/>
                <w:b/>
                <w:szCs w:val="20"/>
                <w:lang w:val="fr-FR"/>
              </w:rPr>
            </w:pPr>
            <w:bookmarkStart w:id="229" w:name="_Toc210139559"/>
            <w:r w:rsidRPr="00D82C08">
              <w:rPr>
                <w:rFonts w:ascii="Arial" w:hAnsi="Arial" w:cs="Arial"/>
                <w:lang w:val="en-GB"/>
              </w:rPr>
              <w:t xml:space="preserve">6,5 – </w:t>
            </w:r>
            <w:r w:rsidRPr="00D82C08">
              <w:rPr>
                <w:rFonts w:ascii="Arial" w:hAnsi="Arial" w:cs="Arial"/>
                <w:lang w:val="mk-MK"/>
              </w:rPr>
              <w:t>6</w:t>
            </w:r>
            <w:r w:rsidRPr="00D82C08">
              <w:rPr>
                <w:rFonts w:ascii="Arial" w:hAnsi="Arial" w:cs="Arial"/>
                <w:lang w:val="en-GB"/>
              </w:rPr>
              <w:t>,</w:t>
            </w:r>
            <w:r w:rsidRPr="00D82C08">
              <w:rPr>
                <w:rFonts w:ascii="Arial" w:hAnsi="Arial" w:cs="Arial"/>
                <w:lang w:val="mk-MK"/>
              </w:rPr>
              <w:t>3</w:t>
            </w:r>
            <w:bookmarkEnd w:id="229"/>
          </w:p>
        </w:tc>
        <w:tc>
          <w:tcPr>
            <w:tcW w:w="1704" w:type="dxa"/>
            <w:vAlign w:val="center"/>
          </w:tcPr>
          <w:p w14:paraId="0729B18F" w14:textId="77777777" w:rsidR="006803F3" w:rsidRPr="00D82C08" w:rsidRDefault="006803F3" w:rsidP="00135E11">
            <w:pPr>
              <w:keepNext/>
              <w:keepLines/>
              <w:spacing w:before="20" w:after="20" w:line="230" w:lineRule="exact"/>
              <w:jc w:val="center"/>
              <w:outlineLvl w:val="2"/>
              <w:rPr>
                <w:rFonts w:ascii="Arial" w:hAnsi="Arial" w:cs="Arial"/>
                <w:lang w:val="mk-MK"/>
              </w:rPr>
            </w:pPr>
            <w:bookmarkStart w:id="230" w:name="_Toc210139560"/>
            <w:r w:rsidRPr="00D82C08">
              <w:rPr>
                <w:rFonts w:ascii="Arial" w:hAnsi="Arial" w:cs="Arial"/>
                <w:lang w:val="mk-MK"/>
              </w:rPr>
              <w:t>4,43 %</w:t>
            </w:r>
            <w:bookmarkEnd w:id="230"/>
          </w:p>
        </w:tc>
        <w:tc>
          <w:tcPr>
            <w:tcW w:w="2691" w:type="dxa"/>
            <w:vAlign w:val="center"/>
          </w:tcPr>
          <w:p w14:paraId="658D6F3F" w14:textId="77777777" w:rsidR="006803F3" w:rsidRPr="00D82C08" w:rsidRDefault="006803F3" w:rsidP="00135E11">
            <w:pPr>
              <w:keepNext/>
              <w:keepLines/>
              <w:spacing w:before="20" w:after="20" w:line="230" w:lineRule="exact"/>
              <w:jc w:val="center"/>
              <w:outlineLvl w:val="2"/>
              <w:rPr>
                <w:rFonts w:ascii="Arial" w:hAnsi="Arial" w:cs="Arial"/>
                <w:sz w:val="20"/>
                <w:szCs w:val="20"/>
                <w:lang w:val="mk-MK"/>
              </w:rPr>
            </w:pPr>
            <w:bookmarkStart w:id="231" w:name="_Toc210139561"/>
            <w:r w:rsidRPr="00D82C08">
              <w:rPr>
                <w:rFonts w:ascii="Arial" w:hAnsi="Arial" w:cs="Arial"/>
                <w:sz w:val="20"/>
                <w:szCs w:val="20"/>
                <w:lang w:val="en-GB"/>
              </w:rPr>
              <w:t>МКС EN ISO 10523:2013</w:t>
            </w:r>
            <w:bookmarkEnd w:id="231"/>
          </w:p>
        </w:tc>
      </w:tr>
      <w:tr w:rsidR="006803F3" w:rsidRPr="00D82C08" w14:paraId="38CD2D5F" w14:textId="77777777" w:rsidTr="00135E11">
        <w:trPr>
          <w:trHeight w:val="478"/>
        </w:trPr>
        <w:tc>
          <w:tcPr>
            <w:tcW w:w="2800" w:type="dxa"/>
            <w:vAlign w:val="center"/>
          </w:tcPr>
          <w:p w14:paraId="3DC04641" w14:textId="77777777" w:rsidR="006803F3" w:rsidRPr="00D82C08" w:rsidRDefault="006803F3" w:rsidP="00135E11">
            <w:pPr>
              <w:keepNext/>
              <w:keepLines/>
              <w:spacing w:before="20" w:after="20" w:line="230" w:lineRule="exact"/>
              <w:jc w:val="center"/>
              <w:outlineLvl w:val="2"/>
              <w:rPr>
                <w:rFonts w:ascii="Arial" w:hAnsi="Arial" w:cs="Arial"/>
                <w:b/>
                <w:szCs w:val="20"/>
                <w:lang w:val="fi"/>
              </w:rPr>
            </w:pPr>
            <w:bookmarkStart w:id="232" w:name="_Toc210139562"/>
            <w:r w:rsidRPr="00D82C08">
              <w:rPr>
                <w:rFonts w:ascii="Arial" w:hAnsi="Arial" w:cs="Arial"/>
                <w:lang w:val="mk-MK"/>
              </w:rPr>
              <w:t>Суспендирани материи</w:t>
            </w:r>
            <w:r w:rsidRPr="00D82C08">
              <w:rPr>
                <w:rFonts w:ascii="Arial" w:hAnsi="Arial" w:cs="Arial"/>
                <w:lang w:val="it-IT"/>
              </w:rPr>
              <w:t>,</w:t>
            </w:r>
            <w:r w:rsidRPr="00D82C08">
              <w:rPr>
                <w:rFonts w:ascii="Arial" w:hAnsi="Arial" w:cs="Arial"/>
                <w:lang w:val="mk-MK"/>
              </w:rPr>
              <w:t xml:space="preserve"> </w:t>
            </w:r>
            <w:r w:rsidRPr="00D82C08">
              <w:rPr>
                <w:rFonts w:ascii="Arial" w:hAnsi="Arial" w:cs="Arial"/>
                <w:lang w:val="it-IT"/>
              </w:rPr>
              <w:t>mg/l</w:t>
            </w:r>
            <w:bookmarkEnd w:id="232"/>
          </w:p>
        </w:tc>
        <w:tc>
          <w:tcPr>
            <w:tcW w:w="1491" w:type="dxa"/>
            <w:vAlign w:val="center"/>
          </w:tcPr>
          <w:p w14:paraId="1453FDF6" w14:textId="77777777" w:rsidR="006803F3" w:rsidRPr="00D82C08" w:rsidRDefault="006803F3" w:rsidP="00135E11">
            <w:pPr>
              <w:jc w:val="center"/>
              <w:rPr>
                <w:rFonts w:ascii="Arial" w:hAnsi="Arial" w:cs="Arial"/>
                <w:lang w:val="mk-MK"/>
              </w:rPr>
            </w:pPr>
            <w:r w:rsidRPr="00D82C08">
              <w:rPr>
                <w:rFonts w:ascii="Arial" w:hAnsi="Arial" w:cs="Arial"/>
              </w:rPr>
              <w:t xml:space="preserve">&lt; </w:t>
            </w:r>
            <w:r w:rsidRPr="00D82C08">
              <w:rPr>
                <w:rFonts w:ascii="Arial" w:hAnsi="Arial" w:cs="Arial"/>
                <w:lang w:val="mk-MK"/>
              </w:rPr>
              <w:t>2</w:t>
            </w:r>
          </w:p>
        </w:tc>
        <w:tc>
          <w:tcPr>
            <w:tcW w:w="1502" w:type="dxa"/>
            <w:vAlign w:val="center"/>
          </w:tcPr>
          <w:p w14:paraId="754291BE" w14:textId="77777777" w:rsidR="006803F3" w:rsidRPr="00D82C08" w:rsidRDefault="006803F3" w:rsidP="00135E11">
            <w:pPr>
              <w:keepNext/>
              <w:keepLines/>
              <w:spacing w:before="20" w:after="20" w:line="230" w:lineRule="exact"/>
              <w:jc w:val="center"/>
              <w:outlineLvl w:val="2"/>
              <w:rPr>
                <w:rFonts w:ascii="Arial" w:hAnsi="Arial" w:cs="Arial"/>
                <w:b/>
                <w:szCs w:val="20"/>
                <w:lang w:val="fi"/>
              </w:rPr>
            </w:pPr>
            <w:bookmarkStart w:id="233" w:name="_Toc210139563"/>
            <w:r w:rsidRPr="00D82C08">
              <w:rPr>
                <w:rFonts w:ascii="Arial" w:hAnsi="Arial" w:cs="Arial"/>
                <w:bCs/>
                <w:iCs/>
                <w:lang w:val="mk-MK"/>
              </w:rPr>
              <w:t>30</w:t>
            </w:r>
            <w:bookmarkEnd w:id="233"/>
          </w:p>
        </w:tc>
        <w:tc>
          <w:tcPr>
            <w:tcW w:w="1704" w:type="dxa"/>
            <w:vAlign w:val="center"/>
          </w:tcPr>
          <w:p w14:paraId="15DE1BE3" w14:textId="77777777" w:rsidR="006803F3" w:rsidRPr="00D82C08" w:rsidRDefault="006803F3" w:rsidP="00135E11">
            <w:pPr>
              <w:keepNext/>
              <w:keepLines/>
              <w:spacing w:before="20" w:after="20" w:line="230" w:lineRule="exact"/>
              <w:jc w:val="center"/>
              <w:outlineLvl w:val="2"/>
              <w:rPr>
                <w:rFonts w:ascii="Arial" w:hAnsi="Arial" w:cs="Arial"/>
                <w:bCs/>
                <w:iCs/>
                <w:lang w:val="mk-MK"/>
              </w:rPr>
            </w:pPr>
            <w:bookmarkStart w:id="234" w:name="_Toc210139564"/>
            <w:r w:rsidRPr="00D82C08">
              <w:rPr>
                <w:rFonts w:ascii="Arial" w:hAnsi="Arial" w:cs="Arial"/>
                <w:bCs/>
                <w:iCs/>
                <w:lang w:val="mk-MK"/>
              </w:rPr>
              <w:t>4,71 %</w:t>
            </w:r>
            <w:bookmarkEnd w:id="234"/>
          </w:p>
        </w:tc>
        <w:tc>
          <w:tcPr>
            <w:tcW w:w="2691" w:type="dxa"/>
            <w:vAlign w:val="center"/>
          </w:tcPr>
          <w:p w14:paraId="04E0A2AB" w14:textId="77777777" w:rsidR="006803F3" w:rsidRPr="00D82C08" w:rsidRDefault="006803F3" w:rsidP="00135E11">
            <w:pPr>
              <w:keepNext/>
              <w:keepLines/>
              <w:spacing w:before="20" w:after="20" w:line="230" w:lineRule="exact"/>
              <w:jc w:val="center"/>
              <w:outlineLvl w:val="2"/>
              <w:rPr>
                <w:rFonts w:ascii="Arial" w:hAnsi="Arial" w:cs="Arial"/>
                <w:bCs/>
                <w:iCs/>
                <w:sz w:val="20"/>
                <w:szCs w:val="20"/>
                <w:lang w:val="mk-MK"/>
              </w:rPr>
            </w:pPr>
            <w:bookmarkStart w:id="235" w:name="_Toc210139565"/>
            <w:r w:rsidRPr="00D82C08">
              <w:rPr>
                <w:rFonts w:ascii="Arial" w:hAnsi="Arial" w:cs="Arial"/>
                <w:bCs/>
                <w:iCs/>
                <w:color w:val="000000"/>
                <w:sz w:val="20"/>
                <w:szCs w:val="20"/>
                <w:lang w:val="mk-MK"/>
              </w:rPr>
              <w:t>MKC ISO 11923:2007</w:t>
            </w:r>
            <w:bookmarkEnd w:id="235"/>
          </w:p>
        </w:tc>
      </w:tr>
      <w:tr w:rsidR="006803F3" w:rsidRPr="00D82C08" w14:paraId="18278BBA" w14:textId="77777777" w:rsidTr="00135E11">
        <w:trPr>
          <w:trHeight w:val="403"/>
        </w:trPr>
        <w:tc>
          <w:tcPr>
            <w:tcW w:w="2800" w:type="dxa"/>
            <w:vAlign w:val="center"/>
          </w:tcPr>
          <w:p w14:paraId="325278A5" w14:textId="77777777" w:rsidR="006803F3" w:rsidRPr="00D82C08" w:rsidRDefault="006803F3" w:rsidP="00135E11">
            <w:pPr>
              <w:keepNext/>
              <w:keepLines/>
              <w:spacing w:before="20" w:after="20" w:line="230" w:lineRule="exact"/>
              <w:jc w:val="center"/>
              <w:outlineLvl w:val="2"/>
              <w:rPr>
                <w:rFonts w:ascii="Arial" w:hAnsi="Arial" w:cs="Arial"/>
                <w:b/>
                <w:szCs w:val="20"/>
                <w:lang w:val="mk-MK"/>
              </w:rPr>
            </w:pPr>
            <w:bookmarkStart w:id="236" w:name="_Toc210139566"/>
            <w:r w:rsidRPr="00D82C08">
              <w:rPr>
                <w:rFonts w:ascii="Arial" w:hAnsi="Arial" w:cs="Arial"/>
                <w:lang w:val="mk-MK"/>
              </w:rPr>
              <w:t xml:space="preserve">БПК </w:t>
            </w:r>
            <w:r w:rsidRPr="00D82C08">
              <w:rPr>
                <w:rFonts w:ascii="Arial" w:hAnsi="Arial" w:cs="Arial"/>
                <w:vertAlign w:val="subscript"/>
                <w:lang w:val="it-IT"/>
              </w:rPr>
              <w:t>5</w:t>
            </w:r>
            <w:r w:rsidRPr="00D82C08">
              <w:rPr>
                <w:rFonts w:ascii="Arial" w:hAnsi="Arial" w:cs="Arial"/>
                <w:lang w:val="it-IT"/>
              </w:rPr>
              <w:t>, mg/l O</w:t>
            </w:r>
            <w:r w:rsidRPr="00D82C08">
              <w:rPr>
                <w:rFonts w:ascii="Arial" w:hAnsi="Arial" w:cs="Arial"/>
                <w:vertAlign w:val="subscript"/>
                <w:lang w:val="it-IT"/>
              </w:rPr>
              <w:t>2</w:t>
            </w:r>
            <w:bookmarkEnd w:id="236"/>
          </w:p>
        </w:tc>
        <w:tc>
          <w:tcPr>
            <w:tcW w:w="1491" w:type="dxa"/>
            <w:vAlign w:val="center"/>
          </w:tcPr>
          <w:p w14:paraId="20EB1155" w14:textId="77777777" w:rsidR="006803F3" w:rsidRPr="00D82C08" w:rsidRDefault="006803F3" w:rsidP="00135E11">
            <w:pPr>
              <w:jc w:val="center"/>
              <w:rPr>
                <w:rFonts w:ascii="Arial" w:hAnsi="Arial" w:cs="Arial"/>
                <w:lang w:val="mk-MK"/>
              </w:rPr>
            </w:pPr>
            <w:r w:rsidRPr="00D82C08">
              <w:rPr>
                <w:rFonts w:ascii="Arial" w:hAnsi="Arial" w:cs="Arial"/>
                <w:lang w:val="mk-MK"/>
              </w:rPr>
              <w:t>2,36</w:t>
            </w:r>
          </w:p>
        </w:tc>
        <w:tc>
          <w:tcPr>
            <w:tcW w:w="1502" w:type="dxa"/>
            <w:vAlign w:val="center"/>
          </w:tcPr>
          <w:p w14:paraId="7504B6FA" w14:textId="77777777" w:rsidR="006803F3" w:rsidRPr="00D82C08" w:rsidRDefault="006803F3" w:rsidP="00135E11">
            <w:pPr>
              <w:keepNext/>
              <w:keepLines/>
              <w:spacing w:before="20" w:after="20" w:line="230" w:lineRule="exact"/>
              <w:jc w:val="center"/>
              <w:outlineLvl w:val="2"/>
              <w:rPr>
                <w:rFonts w:ascii="Arial" w:hAnsi="Arial" w:cs="Arial"/>
                <w:b/>
                <w:szCs w:val="20"/>
                <w:lang w:val="fi"/>
              </w:rPr>
            </w:pPr>
            <w:bookmarkStart w:id="237" w:name="_Toc210139567"/>
            <w:r w:rsidRPr="00D82C08">
              <w:rPr>
                <w:rFonts w:ascii="Arial" w:hAnsi="Arial" w:cs="Arial"/>
                <w:lang w:val="mk-MK"/>
              </w:rPr>
              <w:t>2,01</w:t>
            </w:r>
            <w:r w:rsidRPr="00D82C08">
              <w:rPr>
                <w:rFonts w:ascii="Arial" w:hAnsi="Arial" w:cs="Arial"/>
              </w:rPr>
              <w:t xml:space="preserve"> </w:t>
            </w:r>
            <w:r w:rsidRPr="00D82C08">
              <w:rPr>
                <w:rFonts w:ascii="Arial" w:hAnsi="Arial" w:cs="Arial"/>
                <w:lang w:val="mk-MK"/>
              </w:rPr>
              <w:t>–</w:t>
            </w:r>
            <w:r w:rsidRPr="00D82C08">
              <w:rPr>
                <w:rFonts w:ascii="Arial" w:hAnsi="Arial" w:cs="Arial"/>
              </w:rPr>
              <w:t xml:space="preserve"> </w:t>
            </w:r>
            <w:r w:rsidRPr="00D82C08">
              <w:rPr>
                <w:rFonts w:ascii="Arial" w:hAnsi="Arial" w:cs="Arial"/>
                <w:lang w:val="mk-MK"/>
              </w:rPr>
              <w:t>4,00</w:t>
            </w:r>
            <w:bookmarkEnd w:id="237"/>
          </w:p>
        </w:tc>
        <w:tc>
          <w:tcPr>
            <w:tcW w:w="1704" w:type="dxa"/>
            <w:vAlign w:val="center"/>
          </w:tcPr>
          <w:p w14:paraId="50EC9180" w14:textId="77777777" w:rsidR="006803F3" w:rsidRPr="00D82C08" w:rsidRDefault="006803F3" w:rsidP="00135E11">
            <w:pPr>
              <w:keepNext/>
              <w:keepLines/>
              <w:spacing w:before="20" w:after="20" w:line="230" w:lineRule="exact"/>
              <w:jc w:val="center"/>
              <w:outlineLvl w:val="2"/>
              <w:rPr>
                <w:rFonts w:ascii="Arial" w:hAnsi="Arial" w:cs="Arial"/>
                <w:lang w:val="mk-MK"/>
              </w:rPr>
            </w:pPr>
            <w:bookmarkStart w:id="238" w:name="_Toc210139568"/>
            <w:r w:rsidRPr="00D82C08">
              <w:rPr>
                <w:rFonts w:ascii="Arial" w:hAnsi="Arial" w:cs="Arial"/>
                <w:lang w:val="mk-MK"/>
              </w:rPr>
              <w:t>8,46 %</w:t>
            </w:r>
            <w:bookmarkEnd w:id="238"/>
          </w:p>
        </w:tc>
        <w:tc>
          <w:tcPr>
            <w:tcW w:w="2691" w:type="dxa"/>
            <w:vAlign w:val="center"/>
          </w:tcPr>
          <w:p w14:paraId="1E96BEEF" w14:textId="77777777" w:rsidR="006803F3" w:rsidRPr="00D82C08" w:rsidRDefault="006803F3" w:rsidP="00135E11">
            <w:pPr>
              <w:keepNext/>
              <w:keepLines/>
              <w:spacing w:before="20" w:after="20" w:line="230" w:lineRule="exact"/>
              <w:jc w:val="center"/>
              <w:outlineLvl w:val="2"/>
              <w:rPr>
                <w:rFonts w:ascii="Arial" w:hAnsi="Arial" w:cs="Arial"/>
                <w:sz w:val="20"/>
                <w:szCs w:val="20"/>
                <w:lang w:val="mk-MK"/>
              </w:rPr>
            </w:pPr>
            <w:bookmarkStart w:id="239" w:name="_Toc210139569"/>
            <w:r w:rsidRPr="00D82C08">
              <w:rPr>
                <w:rFonts w:ascii="Arial" w:hAnsi="Arial" w:cs="Arial"/>
                <w:sz w:val="20"/>
                <w:szCs w:val="20"/>
                <w:lang w:val="en-GB"/>
              </w:rPr>
              <w:t>Spectroquant BOD test 1.00687.0001</w:t>
            </w:r>
            <w:bookmarkEnd w:id="239"/>
          </w:p>
        </w:tc>
      </w:tr>
      <w:tr w:rsidR="006803F3" w:rsidRPr="00D82C08" w14:paraId="00995CB4" w14:textId="77777777" w:rsidTr="00135E11">
        <w:trPr>
          <w:trHeight w:val="403"/>
        </w:trPr>
        <w:tc>
          <w:tcPr>
            <w:tcW w:w="2800" w:type="dxa"/>
            <w:vAlign w:val="center"/>
          </w:tcPr>
          <w:p w14:paraId="40281B30" w14:textId="77777777" w:rsidR="006803F3" w:rsidRPr="00D82C08" w:rsidRDefault="006803F3" w:rsidP="00135E11">
            <w:pPr>
              <w:keepNext/>
              <w:keepLines/>
              <w:spacing w:before="20" w:after="20" w:line="230" w:lineRule="exact"/>
              <w:jc w:val="center"/>
              <w:outlineLvl w:val="2"/>
              <w:rPr>
                <w:rFonts w:ascii="Arial" w:hAnsi="Arial" w:cs="Arial"/>
                <w:b/>
                <w:szCs w:val="20"/>
                <w:lang w:val="mk-MK"/>
              </w:rPr>
            </w:pPr>
            <w:bookmarkStart w:id="240" w:name="_Toc210139570"/>
            <w:r w:rsidRPr="00D82C08">
              <w:rPr>
                <w:rFonts w:ascii="Arial" w:hAnsi="Arial" w:cs="Arial"/>
                <w:lang w:val="mk-MK"/>
              </w:rPr>
              <w:t xml:space="preserve">ХПК </w:t>
            </w:r>
            <w:r w:rsidRPr="00D82C08">
              <w:rPr>
                <w:rFonts w:ascii="Arial" w:hAnsi="Arial" w:cs="Arial"/>
                <w:vertAlign w:val="subscript"/>
                <w:lang w:val="it-IT"/>
              </w:rPr>
              <w:t>KmnO4</w:t>
            </w:r>
            <w:r w:rsidRPr="00D82C08">
              <w:rPr>
                <w:rFonts w:ascii="Arial" w:hAnsi="Arial" w:cs="Arial"/>
                <w:lang w:val="it-IT"/>
              </w:rPr>
              <w:t>, mg/l O</w:t>
            </w:r>
            <w:r w:rsidRPr="00D82C08">
              <w:rPr>
                <w:rFonts w:ascii="Arial" w:hAnsi="Arial" w:cs="Arial"/>
                <w:vertAlign w:val="subscript"/>
                <w:lang w:val="it-IT"/>
              </w:rPr>
              <w:t>2</w:t>
            </w:r>
            <w:bookmarkEnd w:id="240"/>
            <w:r w:rsidRPr="00D82C08">
              <w:rPr>
                <w:rFonts w:ascii="Arial" w:hAnsi="Arial" w:cs="Arial"/>
                <w:vertAlign w:val="subscript"/>
                <w:lang w:val="it-IT"/>
              </w:rPr>
              <w:t xml:space="preserve"> </w:t>
            </w:r>
          </w:p>
        </w:tc>
        <w:tc>
          <w:tcPr>
            <w:tcW w:w="1491" w:type="dxa"/>
            <w:vAlign w:val="center"/>
          </w:tcPr>
          <w:p w14:paraId="5DA7D841" w14:textId="77777777" w:rsidR="006803F3" w:rsidRPr="00D82C08" w:rsidRDefault="006803F3" w:rsidP="00135E11">
            <w:pPr>
              <w:jc w:val="center"/>
              <w:rPr>
                <w:rFonts w:ascii="Arial" w:hAnsi="Arial" w:cs="Arial"/>
                <w:lang w:val="mk-MK"/>
              </w:rPr>
            </w:pPr>
            <w:r w:rsidRPr="00D82C08">
              <w:rPr>
                <w:rFonts w:ascii="Arial" w:hAnsi="Arial" w:cs="Arial"/>
                <w:lang w:val="mk-MK"/>
              </w:rPr>
              <w:t>5,9</w:t>
            </w:r>
          </w:p>
        </w:tc>
        <w:tc>
          <w:tcPr>
            <w:tcW w:w="1502" w:type="dxa"/>
            <w:vAlign w:val="center"/>
          </w:tcPr>
          <w:p w14:paraId="0B200AF6" w14:textId="77777777" w:rsidR="006803F3" w:rsidRPr="00D82C08" w:rsidRDefault="006803F3" w:rsidP="00135E11">
            <w:pPr>
              <w:keepNext/>
              <w:keepLines/>
              <w:spacing w:before="20" w:after="20" w:line="230" w:lineRule="exact"/>
              <w:jc w:val="center"/>
              <w:outlineLvl w:val="2"/>
              <w:rPr>
                <w:rFonts w:ascii="Arial" w:hAnsi="Arial" w:cs="Arial"/>
                <w:b/>
                <w:szCs w:val="20"/>
                <w:lang w:val="fi"/>
              </w:rPr>
            </w:pPr>
            <w:bookmarkStart w:id="241" w:name="_Toc210139571"/>
            <w:r w:rsidRPr="00D82C08">
              <w:rPr>
                <w:rFonts w:ascii="Arial" w:hAnsi="Arial" w:cs="Arial"/>
                <w:lang w:val="mk-MK"/>
              </w:rPr>
              <w:t>2,51 – 5,00</w:t>
            </w:r>
            <w:bookmarkEnd w:id="241"/>
          </w:p>
        </w:tc>
        <w:tc>
          <w:tcPr>
            <w:tcW w:w="1704" w:type="dxa"/>
            <w:vAlign w:val="center"/>
          </w:tcPr>
          <w:p w14:paraId="67512E92" w14:textId="77777777" w:rsidR="006803F3" w:rsidRPr="00D82C08" w:rsidRDefault="006803F3" w:rsidP="00135E11">
            <w:pPr>
              <w:keepNext/>
              <w:keepLines/>
              <w:spacing w:before="20" w:after="20" w:line="230" w:lineRule="exact"/>
              <w:jc w:val="center"/>
              <w:outlineLvl w:val="2"/>
              <w:rPr>
                <w:rFonts w:ascii="Arial" w:hAnsi="Arial" w:cs="Arial"/>
                <w:lang w:val="mk-MK"/>
              </w:rPr>
            </w:pPr>
            <w:bookmarkStart w:id="242" w:name="_Toc210139572"/>
            <w:r w:rsidRPr="00D82C08">
              <w:rPr>
                <w:rFonts w:ascii="Arial" w:hAnsi="Arial" w:cs="Arial"/>
                <w:lang w:val="mk-MK"/>
              </w:rPr>
              <w:t>5,92 %</w:t>
            </w:r>
            <w:bookmarkEnd w:id="242"/>
          </w:p>
        </w:tc>
        <w:tc>
          <w:tcPr>
            <w:tcW w:w="2691" w:type="dxa"/>
            <w:vAlign w:val="center"/>
          </w:tcPr>
          <w:p w14:paraId="30748183" w14:textId="77777777" w:rsidR="006803F3" w:rsidRPr="00D82C08" w:rsidRDefault="006803F3" w:rsidP="00135E11">
            <w:pPr>
              <w:keepNext/>
              <w:keepLines/>
              <w:spacing w:before="20" w:after="20" w:line="230" w:lineRule="exact"/>
              <w:jc w:val="center"/>
              <w:outlineLvl w:val="2"/>
              <w:rPr>
                <w:rFonts w:ascii="Arial" w:hAnsi="Arial" w:cs="Arial"/>
                <w:sz w:val="20"/>
                <w:szCs w:val="20"/>
                <w:lang w:val="mk-MK"/>
              </w:rPr>
            </w:pPr>
            <w:bookmarkStart w:id="243" w:name="_Toc210139573"/>
            <w:r w:rsidRPr="00D82C08">
              <w:rPr>
                <w:rFonts w:ascii="Arial" w:hAnsi="Arial" w:cs="Arial"/>
                <w:sz w:val="20"/>
                <w:szCs w:val="20"/>
                <w:lang w:val="en-GB"/>
              </w:rPr>
              <w:t>Spectroquant COD test 1.14541.0001</w:t>
            </w:r>
            <w:bookmarkEnd w:id="243"/>
          </w:p>
        </w:tc>
      </w:tr>
      <w:tr w:rsidR="006803F3" w:rsidRPr="00D82C08" w14:paraId="0DAE5ADB" w14:textId="77777777" w:rsidTr="00135E11">
        <w:trPr>
          <w:trHeight w:val="403"/>
        </w:trPr>
        <w:tc>
          <w:tcPr>
            <w:tcW w:w="2800" w:type="dxa"/>
            <w:vAlign w:val="center"/>
          </w:tcPr>
          <w:p w14:paraId="16861E44" w14:textId="77777777" w:rsidR="006803F3" w:rsidRPr="00D82C08" w:rsidRDefault="006803F3" w:rsidP="00135E11">
            <w:pPr>
              <w:keepNext/>
              <w:keepLines/>
              <w:spacing w:before="20" w:after="20" w:line="230" w:lineRule="exact"/>
              <w:jc w:val="center"/>
              <w:outlineLvl w:val="2"/>
              <w:rPr>
                <w:rFonts w:ascii="Arial" w:hAnsi="Arial" w:cs="Arial"/>
                <w:b/>
                <w:szCs w:val="20"/>
                <w:lang w:val="fi"/>
              </w:rPr>
            </w:pPr>
            <w:bookmarkStart w:id="244" w:name="_Toc210139574"/>
            <w:r w:rsidRPr="00D82C08">
              <w:rPr>
                <w:rFonts w:ascii="Arial" w:hAnsi="Arial" w:cs="Arial"/>
                <w:lang w:val="mk-MK"/>
              </w:rPr>
              <w:t xml:space="preserve">Арсен, </w:t>
            </w:r>
            <w:r w:rsidRPr="00D82C08">
              <w:rPr>
                <w:rFonts w:ascii="Arial" w:hAnsi="Arial" w:cs="Arial"/>
                <w:lang w:val="en-GB"/>
              </w:rPr>
              <w:t>µg/l</w:t>
            </w:r>
            <w:bookmarkEnd w:id="244"/>
          </w:p>
        </w:tc>
        <w:tc>
          <w:tcPr>
            <w:tcW w:w="1491" w:type="dxa"/>
            <w:vAlign w:val="center"/>
          </w:tcPr>
          <w:p w14:paraId="3243C503" w14:textId="77777777" w:rsidR="006803F3" w:rsidRPr="00D82C08" w:rsidRDefault="006803F3" w:rsidP="00135E11">
            <w:pPr>
              <w:jc w:val="center"/>
              <w:rPr>
                <w:rFonts w:ascii="Arial" w:hAnsi="Arial" w:cs="Arial"/>
              </w:rPr>
            </w:pPr>
            <w:r w:rsidRPr="00D82C08">
              <w:rPr>
                <w:rFonts w:ascii="Arial" w:hAnsi="Arial" w:cs="Arial"/>
              </w:rPr>
              <w:t>1,45</w:t>
            </w:r>
          </w:p>
        </w:tc>
        <w:tc>
          <w:tcPr>
            <w:tcW w:w="1502" w:type="dxa"/>
            <w:vAlign w:val="center"/>
          </w:tcPr>
          <w:p w14:paraId="6CE9CCCE" w14:textId="77777777" w:rsidR="006803F3" w:rsidRPr="00D82C08" w:rsidRDefault="006803F3" w:rsidP="00135E11">
            <w:pPr>
              <w:keepNext/>
              <w:keepLines/>
              <w:spacing w:before="20" w:after="20" w:line="230" w:lineRule="exact"/>
              <w:jc w:val="center"/>
              <w:outlineLvl w:val="2"/>
              <w:rPr>
                <w:rFonts w:ascii="Arial" w:hAnsi="Arial" w:cs="Arial"/>
                <w:b/>
                <w:szCs w:val="20"/>
                <w:lang w:val="fi"/>
              </w:rPr>
            </w:pPr>
            <w:bookmarkStart w:id="245" w:name="_Toc210139575"/>
            <w:r w:rsidRPr="00D82C08">
              <w:rPr>
                <w:rFonts w:ascii="Arial" w:hAnsi="Arial" w:cs="Arial"/>
                <w:lang w:val="mk-MK"/>
              </w:rPr>
              <w:t>30</w:t>
            </w:r>
            <w:bookmarkEnd w:id="245"/>
          </w:p>
        </w:tc>
        <w:tc>
          <w:tcPr>
            <w:tcW w:w="1704" w:type="dxa"/>
            <w:vAlign w:val="center"/>
          </w:tcPr>
          <w:p w14:paraId="6062F2AF" w14:textId="77777777" w:rsidR="006803F3" w:rsidRPr="00D82C08" w:rsidRDefault="006803F3" w:rsidP="00135E11">
            <w:pPr>
              <w:keepNext/>
              <w:keepLines/>
              <w:spacing w:before="20" w:after="20" w:line="230" w:lineRule="exact"/>
              <w:jc w:val="center"/>
              <w:outlineLvl w:val="2"/>
              <w:rPr>
                <w:rFonts w:ascii="Arial" w:hAnsi="Arial" w:cs="Arial"/>
                <w:lang w:val="mk-MK"/>
              </w:rPr>
            </w:pPr>
            <w:bookmarkStart w:id="246" w:name="_Toc210139576"/>
            <w:r w:rsidRPr="00D82C08">
              <w:rPr>
                <w:rFonts w:ascii="Arial" w:hAnsi="Arial" w:cs="Arial"/>
                <w:lang w:val="mk-MK"/>
              </w:rPr>
              <w:t>3,87 %</w:t>
            </w:r>
            <w:bookmarkEnd w:id="246"/>
          </w:p>
        </w:tc>
        <w:tc>
          <w:tcPr>
            <w:tcW w:w="2691" w:type="dxa"/>
            <w:vAlign w:val="center"/>
          </w:tcPr>
          <w:p w14:paraId="4F04FEC3" w14:textId="77777777" w:rsidR="006803F3" w:rsidRPr="00D82C08" w:rsidRDefault="006803F3" w:rsidP="00135E11">
            <w:pPr>
              <w:keepNext/>
              <w:keepLines/>
              <w:spacing w:before="20" w:after="20" w:line="230" w:lineRule="exact"/>
              <w:jc w:val="center"/>
              <w:outlineLvl w:val="2"/>
              <w:rPr>
                <w:rFonts w:ascii="Arial" w:hAnsi="Arial" w:cs="Arial"/>
                <w:sz w:val="20"/>
                <w:szCs w:val="20"/>
              </w:rPr>
            </w:pPr>
            <w:bookmarkStart w:id="247" w:name="_Toc210139577"/>
            <w:r w:rsidRPr="00D82C08">
              <w:rPr>
                <w:rFonts w:ascii="Arial" w:hAnsi="Arial" w:cs="Arial"/>
                <w:sz w:val="20"/>
                <w:szCs w:val="20"/>
              </w:rPr>
              <w:t>МКС EN ISO 17294-2:2017 ICP-MS метод</w:t>
            </w:r>
            <w:bookmarkEnd w:id="247"/>
          </w:p>
        </w:tc>
      </w:tr>
      <w:tr w:rsidR="006803F3" w:rsidRPr="00D82C08" w14:paraId="5C4535F0" w14:textId="77777777" w:rsidTr="00135E11">
        <w:trPr>
          <w:trHeight w:val="403"/>
        </w:trPr>
        <w:tc>
          <w:tcPr>
            <w:tcW w:w="2800" w:type="dxa"/>
            <w:vAlign w:val="center"/>
          </w:tcPr>
          <w:p w14:paraId="74E03921" w14:textId="77777777" w:rsidR="006803F3" w:rsidRPr="00D82C08" w:rsidRDefault="006803F3" w:rsidP="00135E11">
            <w:pPr>
              <w:keepNext/>
              <w:keepLines/>
              <w:spacing w:before="20" w:after="20" w:line="230" w:lineRule="exact"/>
              <w:jc w:val="center"/>
              <w:outlineLvl w:val="2"/>
              <w:rPr>
                <w:rFonts w:ascii="Arial" w:hAnsi="Arial" w:cs="Arial"/>
                <w:b/>
                <w:szCs w:val="20"/>
              </w:rPr>
            </w:pPr>
            <w:bookmarkStart w:id="248" w:name="_Toc210139578"/>
            <w:r w:rsidRPr="00D82C08">
              <w:rPr>
                <w:rFonts w:ascii="Arial" w:hAnsi="Arial" w:cs="Arial"/>
                <w:iCs/>
                <w:lang w:val="mk-MK"/>
              </w:rPr>
              <w:t>Кадмиум,</w:t>
            </w:r>
            <w:r w:rsidRPr="00D82C08">
              <w:rPr>
                <w:rFonts w:ascii="Arial Narrow" w:hAnsi="Arial Narrow"/>
                <w:sz w:val="20"/>
                <w:szCs w:val="20"/>
                <w:lang w:val="en-GB"/>
              </w:rPr>
              <w:t xml:space="preserve"> </w:t>
            </w:r>
            <w:r w:rsidRPr="00D82C08">
              <w:rPr>
                <w:rFonts w:ascii="Arial" w:hAnsi="Arial" w:cs="Arial"/>
                <w:lang w:val="en-GB"/>
              </w:rPr>
              <w:t>µg/l</w:t>
            </w:r>
            <w:bookmarkEnd w:id="248"/>
          </w:p>
        </w:tc>
        <w:tc>
          <w:tcPr>
            <w:tcW w:w="1491" w:type="dxa"/>
            <w:vAlign w:val="center"/>
          </w:tcPr>
          <w:p w14:paraId="58FCA252" w14:textId="77777777" w:rsidR="006803F3" w:rsidRPr="00D82C08" w:rsidRDefault="006803F3" w:rsidP="00135E11">
            <w:pPr>
              <w:jc w:val="center"/>
              <w:rPr>
                <w:rFonts w:ascii="Arial" w:hAnsi="Arial" w:cs="Arial"/>
              </w:rPr>
            </w:pPr>
            <w:r w:rsidRPr="00D82C08">
              <w:rPr>
                <w:rFonts w:ascii="Arial" w:hAnsi="Arial" w:cs="Arial"/>
              </w:rPr>
              <w:t>0,51</w:t>
            </w:r>
          </w:p>
        </w:tc>
        <w:tc>
          <w:tcPr>
            <w:tcW w:w="1502" w:type="dxa"/>
            <w:vAlign w:val="center"/>
          </w:tcPr>
          <w:p w14:paraId="6EEBFD07" w14:textId="77777777" w:rsidR="006803F3" w:rsidRPr="00D82C08" w:rsidRDefault="006803F3" w:rsidP="00135E11">
            <w:pPr>
              <w:keepNext/>
              <w:keepLines/>
              <w:spacing w:before="20" w:after="20" w:line="230" w:lineRule="exact"/>
              <w:jc w:val="center"/>
              <w:outlineLvl w:val="2"/>
              <w:rPr>
                <w:rFonts w:ascii="Arial" w:hAnsi="Arial" w:cs="Arial"/>
                <w:b/>
                <w:szCs w:val="20"/>
                <w:lang w:val="fi"/>
              </w:rPr>
            </w:pPr>
            <w:bookmarkStart w:id="249" w:name="_Toc210139579"/>
            <w:r w:rsidRPr="00D82C08">
              <w:rPr>
                <w:rFonts w:ascii="Arial" w:hAnsi="Arial" w:cs="Arial"/>
                <w:lang w:val="mk-MK"/>
              </w:rPr>
              <w:t>0,1</w:t>
            </w:r>
            <w:bookmarkEnd w:id="249"/>
          </w:p>
        </w:tc>
        <w:tc>
          <w:tcPr>
            <w:tcW w:w="1704" w:type="dxa"/>
            <w:vAlign w:val="center"/>
          </w:tcPr>
          <w:p w14:paraId="6E56DC31" w14:textId="77777777" w:rsidR="006803F3" w:rsidRPr="00D82C08" w:rsidRDefault="006803F3" w:rsidP="00135E11">
            <w:pPr>
              <w:keepNext/>
              <w:keepLines/>
              <w:spacing w:before="20" w:after="20" w:line="230" w:lineRule="exact"/>
              <w:jc w:val="center"/>
              <w:outlineLvl w:val="2"/>
              <w:rPr>
                <w:rFonts w:ascii="Arial" w:hAnsi="Arial" w:cs="Arial"/>
                <w:lang w:val="mk-MK"/>
              </w:rPr>
            </w:pPr>
            <w:bookmarkStart w:id="250" w:name="_Toc210139580"/>
            <w:r w:rsidRPr="00D82C08">
              <w:rPr>
                <w:rFonts w:ascii="Arial" w:hAnsi="Arial" w:cs="Arial"/>
                <w:lang w:val="mk-MK"/>
              </w:rPr>
              <w:t>6,83 %</w:t>
            </w:r>
            <w:bookmarkEnd w:id="250"/>
          </w:p>
        </w:tc>
        <w:tc>
          <w:tcPr>
            <w:tcW w:w="2691" w:type="dxa"/>
            <w:vAlign w:val="center"/>
          </w:tcPr>
          <w:p w14:paraId="154A3E50" w14:textId="77777777" w:rsidR="006803F3" w:rsidRPr="00D82C08" w:rsidRDefault="006803F3" w:rsidP="00135E11">
            <w:pPr>
              <w:keepNext/>
              <w:keepLines/>
              <w:spacing w:before="20" w:after="20" w:line="230" w:lineRule="exact"/>
              <w:jc w:val="center"/>
              <w:outlineLvl w:val="2"/>
              <w:rPr>
                <w:rFonts w:ascii="Arial" w:hAnsi="Arial" w:cs="Arial"/>
                <w:sz w:val="20"/>
                <w:szCs w:val="20"/>
                <w:lang w:val="mk-MK"/>
              </w:rPr>
            </w:pPr>
            <w:bookmarkStart w:id="251" w:name="_Toc210139581"/>
            <w:r w:rsidRPr="00D82C08">
              <w:rPr>
                <w:rFonts w:ascii="Arial" w:hAnsi="Arial" w:cs="Arial"/>
                <w:sz w:val="20"/>
                <w:szCs w:val="20"/>
              </w:rPr>
              <w:t>МКС EN ISO 17294-2:2017 ICP-MS метод</w:t>
            </w:r>
            <w:bookmarkEnd w:id="251"/>
          </w:p>
        </w:tc>
      </w:tr>
      <w:tr w:rsidR="006803F3" w:rsidRPr="00D82C08" w14:paraId="5FF17A7C" w14:textId="77777777" w:rsidTr="00135E11">
        <w:trPr>
          <w:trHeight w:val="403"/>
        </w:trPr>
        <w:tc>
          <w:tcPr>
            <w:tcW w:w="2800" w:type="dxa"/>
            <w:vAlign w:val="center"/>
          </w:tcPr>
          <w:p w14:paraId="66331ED6" w14:textId="77777777" w:rsidR="006803F3" w:rsidRPr="00D82C08" w:rsidRDefault="006803F3" w:rsidP="00135E11">
            <w:pPr>
              <w:keepNext/>
              <w:keepLines/>
              <w:spacing w:before="20" w:after="20" w:line="230" w:lineRule="exact"/>
              <w:jc w:val="center"/>
              <w:outlineLvl w:val="2"/>
              <w:rPr>
                <w:rFonts w:ascii="Arial" w:hAnsi="Arial" w:cs="Arial"/>
                <w:b/>
                <w:szCs w:val="20"/>
                <w:lang w:val="mk-MK"/>
              </w:rPr>
            </w:pPr>
            <w:bookmarkStart w:id="252" w:name="_Toc210139582"/>
            <w:r w:rsidRPr="00D82C08">
              <w:rPr>
                <w:rFonts w:ascii="Arial" w:hAnsi="Arial" w:cs="Arial"/>
                <w:iCs/>
                <w:lang w:val="mk-MK"/>
              </w:rPr>
              <w:t>Олово,</w:t>
            </w:r>
            <w:r w:rsidRPr="00D82C08">
              <w:rPr>
                <w:rFonts w:ascii="Arial Narrow" w:hAnsi="Arial Narrow"/>
                <w:sz w:val="20"/>
                <w:szCs w:val="20"/>
                <w:lang w:val="en-GB"/>
              </w:rPr>
              <w:t xml:space="preserve"> </w:t>
            </w:r>
            <w:r w:rsidRPr="00D82C08">
              <w:rPr>
                <w:rFonts w:ascii="Arial" w:hAnsi="Arial" w:cs="Arial"/>
                <w:lang w:val="en-GB"/>
              </w:rPr>
              <w:t>µg/l</w:t>
            </w:r>
            <w:bookmarkEnd w:id="252"/>
          </w:p>
        </w:tc>
        <w:tc>
          <w:tcPr>
            <w:tcW w:w="1491" w:type="dxa"/>
            <w:vAlign w:val="center"/>
          </w:tcPr>
          <w:p w14:paraId="5232F219" w14:textId="77777777" w:rsidR="006803F3" w:rsidRPr="00D82C08" w:rsidRDefault="006803F3" w:rsidP="00135E11">
            <w:pPr>
              <w:jc w:val="center"/>
              <w:rPr>
                <w:rFonts w:ascii="Arial" w:hAnsi="Arial" w:cs="Arial"/>
              </w:rPr>
            </w:pPr>
            <w:r w:rsidRPr="00D82C08">
              <w:rPr>
                <w:rFonts w:ascii="Arial" w:hAnsi="Arial" w:cs="Arial"/>
              </w:rPr>
              <w:t>7,28</w:t>
            </w:r>
          </w:p>
        </w:tc>
        <w:tc>
          <w:tcPr>
            <w:tcW w:w="1502" w:type="dxa"/>
            <w:vAlign w:val="center"/>
          </w:tcPr>
          <w:p w14:paraId="077E9AAD" w14:textId="77777777" w:rsidR="006803F3" w:rsidRPr="00D82C08" w:rsidRDefault="006803F3" w:rsidP="00135E11">
            <w:pPr>
              <w:keepNext/>
              <w:keepLines/>
              <w:spacing w:before="20" w:after="20" w:line="230" w:lineRule="exact"/>
              <w:jc w:val="center"/>
              <w:outlineLvl w:val="2"/>
              <w:rPr>
                <w:rFonts w:ascii="Arial" w:hAnsi="Arial" w:cs="Arial"/>
                <w:b/>
                <w:szCs w:val="20"/>
                <w:lang w:val="fi"/>
              </w:rPr>
            </w:pPr>
            <w:bookmarkStart w:id="253" w:name="_Toc210139583"/>
            <w:r w:rsidRPr="00D82C08">
              <w:rPr>
                <w:rFonts w:ascii="Arial" w:hAnsi="Arial" w:cs="Arial"/>
                <w:lang w:val="mk-MK"/>
              </w:rPr>
              <w:t>10</w:t>
            </w:r>
            <w:bookmarkEnd w:id="253"/>
          </w:p>
        </w:tc>
        <w:tc>
          <w:tcPr>
            <w:tcW w:w="1704" w:type="dxa"/>
            <w:vAlign w:val="center"/>
          </w:tcPr>
          <w:p w14:paraId="1F00A06A" w14:textId="77777777" w:rsidR="006803F3" w:rsidRPr="00D82C08" w:rsidRDefault="006803F3" w:rsidP="00135E11">
            <w:pPr>
              <w:keepNext/>
              <w:keepLines/>
              <w:spacing w:before="20" w:after="20" w:line="230" w:lineRule="exact"/>
              <w:jc w:val="center"/>
              <w:outlineLvl w:val="2"/>
              <w:rPr>
                <w:rFonts w:ascii="Arial" w:hAnsi="Arial" w:cs="Arial"/>
                <w:lang w:val="mk-MK"/>
              </w:rPr>
            </w:pPr>
            <w:bookmarkStart w:id="254" w:name="_Toc210139584"/>
            <w:r w:rsidRPr="00D82C08">
              <w:rPr>
                <w:rFonts w:ascii="Arial" w:hAnsi="Arial" w:cs="Arial"/>
                <w:lang w:val="mk-MK"/>
              </w:rPr>
              <w:t>3,54 %</w:t>
            </w:r>
            <w:bookmarkEnd w:id="254"/>
          </w:p>
        </w:tc>
        <w:tc>
          <w:tcPr>
            <w:tcW w:w="2691" w:type="dxa"/>
            <w:vAlign w:val="center"/>
          </w:tcPr>
          <w:p w14:paraId="7616B382" w14:textId="77777777" w:rsidR="006803F3" w:rsidRPr="00D82C08" w:rsidRDefault="006803F3" w:rsidP="00135E11">
            <w:pPr>
              <w:keepNext/>
              <w:keepLines/>
              <w:spacing w:before="20" w:after="20" w:line="230" w:lineRule="exact"/>
              <w:jc w:val="center"/>
              <w:outlineLvl w:val="2"/>
              <w:rPr>
                <w:rFonts w:ascii="Arial" w:hAnsi="Arial" w:cs="Arial"/>
                <w:sz w:val="20"/>
                <w:szCs w:val="20"/>
                <w:lang w:val="mk-MK"/>
              </w:rPr>
            </w:pPr>
            <w:bookmarkStart w:id="255" w:name="_Toc210139585"/>
            <w:r w:rsidRPr="00D82C08">
              <w:rPr>
                <w:rFonts w:ascii="Arial" w:hAnsi="Arial" w:cs="Arial"/>
                <w:sz w:val="20"/>
                <w:szCs w:val="20"/>
              </w:rPr>
              <w:t>МКС EN ISO 17294-2:2017 ICP-MS метод</w:t>
            </w:r>
            <w:bookmarkEnd w:id="255"/>
          </w:p>
        </w:tc>
      </w:tr>
      <w:tr w:rsidR="006803F3" w:rsidRPr="00D82C08" w14:paraId="0156D787" w14:textId="77777777" w:rsidTr="00135E11">
        <w:trPr>
          <w:trHeight w:val="403"/>
        </w:trPr>
        <w:tc>
          <w:tcPr>
            <w:tcW w:w="2800" w:type="dxa"/>
            <w:vAlign w:val="center"/>
          </w:tcPr>
          <w:p w14:paraId="4DF4D56A" w14:textId="77777777" w:rsidR="006803F3" w:rsidRPr="00D82C08" w:rsidRDefault="006803F3" w:rsidP="00135E11">
            <w:pPr>
              <w:keepNext/>
              <w:keepLines/>
              <w:spacing w:before="20" w:after="20" w:line="230" w:lineRule="exact"/>
              <w:jc w:val="center"/>
              <w:outlineLvl w:val="2"/>
              <w:rPr>
                <w:rFonts w:ascii="Arial" w:hAnsi="Arial" w:cs="Arial"/>
                <w:b/>
                <w:szCs w:val="20"/>
                <w:lang w:val="mk-MK"/>
              </w:rPr>
            </w:pPr>
            <w:bookmarkStart w:id="256" w:name="_Toc210139586"/>
            <w:r w:rsidRPr="00D82C08">
              <w:rPr>
                <w:rFonts w:ascii="Arial" w:hAnsi="Arial" w:cs="Arial"/>
                <w:iCs/>
                <w:lang w:val="mk-MK"/>
              </w:rPr>
              <w:t>Цинк,</w:t>
            </w:r>
            <w:r w:rsidRPr="00D82C08">
              <w:rPr>
                <w:rFonts w:ascii="Arial Narrow" w:hAnsi="Arial Narrow"/>
                <w:sz w:val="20"/>
                <w:szCs w:val="20"/>
                <w:lang w:val="en-GB"/>
              </w:rPr>
              <w:t xml:space="preserve"> </w:t>
            </w:r>
            <w:r w:rsidRPr="00D82C08">
              <w:rPr>
                <w:rFonts w:ascii="Arial" w:hAnsi="Arial" w:cs="Arial"/>
                <w:lang w:val="en-GB"/>
              </w:rPr>
              <w:t>µg/l</w:t>
            </w:r>
            <w:bookmarkEnd w:id="256"/>
          </w:p>
        </w:tc>
        <w:tc>
          <w:tcPr>
            <w:tcW w:w="1491" w:type="dxa"/>
            <w:vAlign w:val="center"/>
          </w:tcPr>
          <w:p w14:paraId="44AC32B4" w14:textId="77777777" w:rsidR="006803F3" w:rsidRPr="00D82C08" w:rsidRDefault="006803F3" w:rsidP="00135E11">
            <w:pPr>
              <w:jc w:val="center"/>
              <w:rPr>
                <w:rFonts w:ascii="Arial" w:hAnsi="Arial" w:cs="Arial"/>
              </w:rPr>
            </w:pPr>
            <w:r w:rsidRPr="00D82C08">
              <w:rPr>
                <w:rFonts w:ascii="Arial" w:hAnsi="Arial" w:cs="Arial"/>
              </w:rPr>
              <w:t>18,8</w:t>
            </w:r>
          </w:p>
        </w:tc>
        <w:tc>
          <w:tcPr>
            <w:tcW w:w="1502" w:type="dxa"/>
            <w:vAlign w:val="center"/>
          </w:tcPr>
          <w:p w14:paraId="1D21EC26" w14:textId="77777777" w:rsidR="006803F3" w:rsidRPr="00D82C08" w:rsidRDefault="006803F3" w:rsidP="00135E11">
            <w:pPr>
              <w:keepNext/>
              <w:keepLines/>
              <w:spacing w:before="20" w:after="20" w:line="230" w:lineRule="exact"/>
              <w:jc w:val="center"/>
              <w:outlineLvl w:val="2"/>
              <w:rPr>
                <w:rFonts w:ascii="Arial" w:hAnsi="Arial" w:cs="Arial"/>
                <w:b/>
                <w:szCs w:val="20"/>
                <w:lang w:val="fr-FR"/>
              </w:rPr>
            </w:pPr>
            <w:bookmarkStart w:id="257" w:name="_Toc210139587"/>
            <w:r w:rsidRPr="00D82C08">
              <w:rPr>
                <w:rFonts w:ascii="Arial" w:hAnsi="Arial" w:cs="Arial"/>
                <w:iCs/>
                <w:lang w:val="mk-MK"/>
              </w:rPr>
              <w:t>100</w:t>
            </w:r>
            <w:bookmarkEnd w:id="257"/>
          </w:p>
        </w:tc>
        <w:tc>
          <w:tcPr>
            <w:tcW w:w="1704" w:type="dxa"/>
            <w:vAlign w:val="center"/>
          </w:tcPr>
          <w:p w14:paraId="396D2F98" w14:textId="77777777" w:rsidR="006803F3" w:rsidRPr="00D82C08" w:rsidRDefault="006803F3" w:rsidP="00135E11">
            <w:pPr>
              <w:keepNext/>
              <w:keepLines/>
              <w:spacing w:before="20" w:after="20" w:line="230" w:lineRule="exact"/>
              <w:jc w:val="center"/>
              <w:outlineLvl w:val="2"/>
              <w:rPr>
                <w:rFonts w:ascii="Arial" w:hAnsi="Arial" w:cs="Arial"/>
                <w:iCs/>
                <w:lang w:val="mk-MK"/>
              </w:rPr>
            </w:pPr>
            <w:bookmarkStart w:id="258" w:name="_Toc210139588"/>
            <w:r w:rsidRPr="00D82C08">
              <w:rPr>
                <w:rFonts w:ascii="Arial" w:hAnsi="Arial" w:cs="Arial"/>
                <w:iCs/>
                <w:lang w:val="mk-MK"/>
              </w:rPr>
              <w:t>3,81 %</w:t>
            </w:r>
            <w:bookmarkEnd w:id="258"/>
          </w:p>
        </w:tc>
        <w:tc>
          <w:tcPr>
            <w:tcW w:w="2691" w:type="dxa"/>
            <w:vAlign w:val="center"/>
          </w:tcPr>
          <w:p w14:paraId="2CC7A021" w14:textId="77777777" w:rsidR="006803F3" w:rsidRPr="00D82C08" w:rsidRDefault="006803F3" w:rsidP="00135E11">
            <w:pPr>
              <w:keepNext/>
              <w:keepLines/>
              <w:spacing w:before="20" w:after="20" w:line="230" w:lineRule="exact"/>
              <w:jc w:val="center"/>
              <w:outlineLvl w:val="2"/>
              <w:rPr>
                <w:rFonts w:ascii="Arial" w:hAnsi="Arial" w:cs="Arial"/>
                <w:iCs/>
                <w:sz w:val="20"/>
                <w:szCs w:val="20"/>
                <w:lang w:val="mk-MK"/>
              </w:rPr>
            </w:pPr>
            <w:bookmarkStart w:id="259" w:name="_Toc210139589"/>
            <w:r w:rsidRPr="00D82C08">
              <w:rPr>
                <w:rFonts w:ascii="Arial" w:hAnsi="Arial" w:cs="Arial"/>
                <w:iCs/>
                <w:sz w:val="20"/>
                <w:szCs w:val="20"/>
              </w:rPr>
              <w:t>МКС EN ISO 17294-2:2017 ICP-MS метод</w:t>
            </w:r>
            <w:bookmarkEnd w:id="259"/>
          </w:p>
        </w:tc>
      </w:tr>
      <w:tr w:rsidR="006803F3" w:rsidRPr="00D82C08" w14:paraId="13012565" w14:textId="77777777" w:rsidTr="00135E11">
        <w:trPr>
          <w:trHeight w:val="403"/>
        </w:trPr>
        <w:tc>
          <w:tcPr>
            <w:tcW w:w="2800" w:type="dxa"/>
            <w:vAlign w:val="center"/>
          </w:tcPr>
          <w:p w14:paraId="7B96F8BB" w14:textId="77777777" w:rsidR="006803F3" w:rsidRPr="00D82C08" w:rsidRDefault="006803F3" w:rsidP="00135E11">
            <w:pPr>
              <w:keepNext/>
              <w:keepLines/>
              <w:spacing w:before="20" w:after="20" w:line="230" w:lineRule="exact"/>
              <w:jc w:val="center"/>
              <w:outlineLvl w:val="2"/>
              <w:rPr>
                <w:rFonts w:ascii="Arial" w:hAnsi="Arial" w:cs="Arial"/>
                <w:b/>
                <w:szCs w:val="20"/>
                <w:lang w:val="fr-FR"/>
              </w:rPr>
            </w:pPr>
            <w:bookmarkStart w:id="260" w:name="_Toc210139590"/>
            <w:r w:rsidRPr="00D82C08">
              <w:rPr>
                <w:rFonts w:ascii="Arial" w:hAnsi="Arial" w:cs="Arial"/>
                <w:iCs/>
                <w:lang w:val="mk-MK"/>
              </w:rPr>
              <w:t xml:space="preserve">Никел, </w:t>
            </w:r>
            <w:r w:rsidRPr="00D82C08">
              <w:rPr>
                <w:rFonts w:ascii="Arial" w:hAnsi="Arial" w:cs="Arial"/>
                <w:lang w:val="en-GB"/>
              </w:rPr>
              <w:t>µg/l</w:t>
            </w:r>
            <w:bookmarkEnd w:id="260"/>
          </w:p>
        </w:tc>
        <w:tc>
          <w:tcPr>
            <w:tcW w:w="1491" w:type="dxa"/>
            <w:vAlign w:val="center"/>
          </w:tcPr>
          <w:p w14:paraId="69D121F5" w14:textId="77777777" w:rsidR="006803F3" w:rsidRPr="00D82C08" w:rsidRDefault="006803F3" w:rsidP="00135E11">
            <w:pPr>
              <w:jc w:val="center"/>
              <w:rPr>
                <w:rFonts w:ascii="Arial" w:hAnsi="Arial" w:cs="Arial"/>
              </w:rPr>
            </w:pPr>
            <w:r w:rsidRPr="00D82C08">
              <w:rPr>
                <w:rFonts w:ascii="Arial" w:hAnsi="Arial" w:cs="Arial"/>
              </w:rPr>
              <w:t>3,64</w:t>
            </w:r>
          </w:p>
        </w:tc>
        <w:tc>
          <w:tcPr>
            <w:tcW w:w="1502" w:type="dxa"/>
            <w:vAlign w:val="center"/>
          </w:tcPr>
          <w:p w14:paraId="17109B55" w14:textId="77777777" w:rsidR="006803F3" w:rsidRPr="00D82C08" w:rsidRDefault="006803F3" w:rsidP="00135E11">
            <w:pPr>
              <w:keepNext/>
              <w:keepLines/>
              <w:spacing w:before="20" w:after="20" w:line="230" w:lineRule="exact"/>
              <w:jc w:val="center"/>
              <w:outlineLvl w:val="2"/>
              <w:rPr>
                <w:rFonts w:ascii="Arial" w:hAnsi="Arial" w:cs="Arial"/>
                <w:b/>
                <w:szCs w:val="20"/>
                <w:lang w:val="fr-FR"/>
              </w:rPr>
            </w:pPr>
            <w:bookmarkStart w:id="261" w:name="_Toc210139591"/>
            <w:r w:rsidRPr="00D82C08">
              <w:rPr>
                <w:rFonts w:ascii="Arial" w:hAnsi="Arial" w:cs="Arial"/>
                <w:iCs/>
                <w:lang w:val="mk-MK"/>
              </w:rPr>
              <w:t>50</w:t>
            </w:r>
            <w:bookmarkEnd w:id="261"/>
          </w:p>
        </w:tc>
        <w:tc>
          <w:tcPr>
            <w:tcW w:w="1704" w:type="dxa"/>
            <w:vAlign w:val="center"/>
          </w:tcPr>
          <w:p w14:paraId="7323D1DC" w14:textId="77777777" w:rsidR="006803F3" w:rsidRPr="00D82C08" w:rsidRDefault="006803F3" w:rsidP="00135E11">
            <w:pPr>
              <w:keepNext/>
              <w:keepLines/>
              <w:spacing w:before="20" w:after="20" w:line="230" w:lineRule="exact"/>
              <w:jc w:val="center"/>
              <w:outlineLvl w:val="2"/>
              <w:rPr>
                <w:rFonts w:ascii="Arial" w:hAnsi="Arial" w:cs="Arial"/>
                <w:iCs/>
                <w:lang w:val="mk-MK"/>
              </w:rPr>
            </w:pPr>
            <w:bookmarkStart w:id="262" w:name="_Toc210139592"/>
            <w:r w:rsidRPr="00D82C08">
              <w:rPr>
                <w:rFonts w:ascii="Arial" w:hAnsi="Arial" w:cs="Arial"/>
                <w:iCs/>
                <w:lang w:val="mk-MK"/>
              </w:rPr>
              <w:t>3,62 %</w:t>
            </w:r>
            <w:bookmarkEnd w:id="262"/>
          </w:p>
        </w:tc>
        <w:tc>
          <w:tcPr>
            <w:tcW w:w="2691" w:type="dxa"/>
            <w:vAlign w:val="center"/>
          </w:tcPr>
          <w:p w14:paraId="4036D7CA" w14:textId="77777777" w:rsidR="006803F3" w:rsidRPr="00D82C08" w:rsidRDefault="006803F3" w:rsidP="00135E11">
            <w:pPr>
              <w:keepNext/>
              <w:keepLines/>
              <w:spacing w:before="20" w:after="20" w:line="230" w:lineRule="exact"/>
              <w:jc w:val="center"/>
              <w:outlineLvl w:val="2"/>
              <w:rPr>
                <w:rFonts w:ascii="Arial" w:hAnsi="Arial" w:cs="Arial"/>
                <w:iCs/>
                <w:sz w:val="20"/>
                <w:szCs w:val="20"/>
                <w:lang w:val="mk-MK"/>
              </w:rPr>
            </w:pPr>
            <w:bookmarkStart w:id="263" w:name="_Toc210139593"/>
            <w:r w:rsidRPr="00D82C08">
              <w:rPr>
                <w:rFonts w:ascii="Arial" w:hAnsi="Arial" w:cs="Arial"/>
                <w:sz w:val="20"/>
                <w:szCs w:val="20"/>
              </w:rPr>
              <w:t>МКС EN ISO 17294-2:2017 ICP-MS метод</w:t>
            </w:r>
            <w:bookmarkEnd w:id="263"/>
          </w:p>
        </w:tc>
      </w:tr>
      <w:tr w:rsidR="006803F3" w:rsidRPr="00D82C08" w14:paraId="65E130A7" w14:textId="77777777" w:rsidTr="00135E11">
        <w:trPr>
          <w:trHeight w:val="403"/>
        </w:trPr>
        <w:tc>
          <w:tcPr>
            <w:tcW w:w="2800" w:type="dxa"/>
            <w:vAlign w:val="center"/>
          </w:tcPr>
          <w:p w14:paraId="2E045255" w14:textId="77777777" w:rsidR="006803F3" w:rsidRPr="00D82C08" w:rsidRDefault="006803F3" w:rsidP="00135E11">
            <w:pPr>
              <w:keepNext/>
              <w:keepLines/>
              <w:spacing w:before="20" w:after="20" w:line="230" w:lineRule="exact"/>
              <w:jc w:val="center"/>
              <w:outlineLvl w:val="2"/>
              <w:rPr>
                <w:rFonts w:ascii="Arial" w:hAnsi="Arial" w:cs="Arial"/>
                <w:b/>
                <w:szCs w:val="20"/>
                <w:lang w:val="fr-FR"/>
              </w:rPr>
            </w:pPr>
            <w:bookmarkStart w:id="264" w:name="_Toc210139594"/>
            <w:r w:rsidRPr="00D82C08">
              <w:rPr>
                <w:rFonts w:ascii="Arial" w:hAnsi="Arial" w:cs="Arial"/>
                <w:iCs/>
                <w:lang w:val="mk-MK"/>
              </w:rPr>
              <w:t>Манган,</w:t>
            </w:r>
            <w:r w:rsidRPr="00D82C08">
              <w:rPr>
                <w:rFonts w:ascii="Arial Narrow" w:hAnsi="Arial Narrow"/>
                <w:sz w:val="20"/>
                <w:szCs w:val="20"/>
                <w:lang w:val="en-GB"/>
              </w:rPr>
              <w:t xml:space="preserve"> </w:t>
            </w:r>
            <w:r w:rsidRPr="00D82C08">
              <w:rPr>
                <w:rFonts w:ascii="Arial" w:hAnsi="Arial" w:cs="Arial"/>
                <w:lang w:val="en-GB"/>
              </w:rPr>
              <w:t>µg/l</w:t>
            </w:r>
            <w:bookmarkEnd w:id="264"/>
          </w:p>
        </w:tc>
        <w:tc>
          <w:tcPr>
            <w:tcW w:w="1491" w:type="dxa"/>
            <w:vAlign w:val="center"/>
          </w:tcPr>
          <w:p w14:paraId="76D75B05" w14:textId="77777777" w:rsidR="006803F3" w:rsidRPr="00D82C08" w:rsidRDefault="006803F3" w:rsidP="00135E11">
            <w:pPr>
              <w:jc w:val="center"/>
              <w:rPr>
                <w:rFonts w:ascii="Arial" w:hAnsi="Arial" w:cs="Arial"/>
              </w:rPr>
            </w:pPr>
            <w:r w:rsidRPr="00D82C08">
              <w:rPr>
                <w:rFonts w:ascii="Arial" w:hAnsi="Arial" w:cs="Arial"/>
              </w:rPr>
              <w:t>123</w:t>
            </w:r>
          </w:p>
        </w:tc>
        <w:tc>
          <w:tcPr>
            <w:tcW w:w="1502" w:type="dxa"/>
            <w:vAlign w:val="center"/>
          </w:tcPr>
          <w:p w14:paraId="3ECBCE58" w14:textId="77777777" w:rsidR="006803F3" w:rsidRPr="00D82C08" w:rsidRDefault="006803F3" w:rsidP="00135E11">
            <w:pPr>
              <w:keepNext/>
              <w:keepLines/>
              <w:spacing w:before="20" w:after="20" w:line="230" w:lineRule="exact"/>
              <w:jc w:val="center"/>
              <w:outlineLvl w:val="2"/>
              <w:rPr>
                <w:rFonts w:ascii="Arial" w:hAnsi="Arial" w:cs="Arial"/>
                <w:b/>
                <w:szCs w:val="20"/>
                <w:lang w:val="fr-FR"/>
              </w:rPr>
            </w:pPr>
            <w:bookmarkStart w:id="265" w:name="_Toc210139595"/>
            <w:r w:rsidRPr="00D82C08">
              <w:rPr>
                <w:rFonts w:ascii="Arial" w:hAnsi="Arial" w:cs="Arial"/>
                <w:iCs/>
                <w:lang w:val="mk-MK"/>
              </w:rPr>
              <w:t>50</w:t>
            </w:r>
            <w:bookmarkEnd w:id="265"/>
          </w:p>
        </w:tc>
        <w:tc>
          <w:tcPr>
            <w:tcW w:w="1704" w:type="dxa"/>
            <w:vAlign w:val="center"/>
          </w:tcPr>
          <w:p w14:paraId="2BB7E5CE" w14:textId="77777777" w:rsidR="006803F3" w:rsidRPr="00D82C08" w:rsidRDefault="006803F3" w:rsidP="00135E11">
            <w:pPr>
              <w:keepNext/>
              <w:keepLines/>
              <w:spacing w:before="20" w:after="20" w:line="230" w:lineRule="exact"/>
              <w:jc w:val="center"/>
              <w:outlineLvl w:val="2"/>
              <w:rPr>
                <w:rFonts w:ascii="Arial" w:hAnsi="Arial" w:cs="Arial"/>
                <w:iCs/>
                <w:lang w:val="mk-MK"/>
              </w:rPr>
            </w:pPr>
            <w:bookmarkStart w:id="266" w:name="_Toc210139596"/>
            <w:r w:rsidRPr="00D82C08">
              <w:rPr>
                <w:rFonts w:ascii="Arial" w:hAnsi="Arial" w:cs="Arial"/>
                <w:iCs/>
                <w:lang w:val="mk-MK"/>
              </w:rPr>
              <w:t>3,65 %</w:t>
            </w:r>
            <w:bookmarkEnd w:id="266"/>
          </w:p>
        </w:tc>
        <w:tc>
          <w:tcPr>
            <w:tcW w:w="2691" w:type="dxa"/>
            <w:vAlign w:val="center"/>
          </w:tcPr>
          <w:p w14:paraId="48F7CF86" w14:textId="77777777" w:rsidR="006803F3" w:rsidRPr="00D82C08" w:rsidRDefault="006803F3" w:rsidP="00135E11">
            <w:pPr>
              <w:keepNext/>
              <w:keepLines/>
              <w:spacing w:before="20" w:after="20" w:line="230" w:lineRule="exact"/>
              <w:jc w:val="center"/>
              <w:outlineLvl w:val="2"/>
              <w:rPr>
                <w:rFonts w:ascii="Arial" w:hAnsi="Arial" w:cs="Arial"/>
                <w:iCs/>
                <w:sz w:val="20"/>
                <w:szCs w:val="20"/>
                <w:lang w:val="mk-MK"/>
              </w:rPr>
            </w:pPr>
            <w:bookmarkStart w:id="267" w:name="_Toc210139597"/>
            <w:r w:rsidRPr="00D82C08">
              <w:rPr>
                <w:rFonts w:ascii="Arial" w:hAnsi="Arial" w:cs="Arial"/>
                <w:sz w:val="20"/>
                <w:szCs w:val="20"/>
              </w:rPr>
              <w:t>МКС EN ISO 17294-2:2017 ICP-MS метод</w:t>
            </w:r>
            <w:bookmarkEnd w:id="267"/>
          </w:p>
        </w:tc>
      </w:tr>
      <w:tr w:rsidR="006803F3" w:rsidRPr="00D82C08" w14:paraId="0E83FD70" w14:textId="77777777" w:rsidTr="00135E11">
        <w:trPr>
          <w:trHeight w:val="403"/>
        </w:trPr>
        <w:tc>
          <w:tcPr>
            <w:tcW w:w="2800" w:type="dxa"/>
            <w:vAlign w:val="center"/>
          </w:tcPr>
          <w:p w14:paraId="0B1462DE" w14:textId="77777777" w:rsidR="006803F3" w:rsidRPr="00D82C08" w:rsidRDefault="006803F3" w:rsidP="00135E11">
            <w:pPr>
              <w:keepNext/>
              <w:keepLines/>
              <w:spacing w:before="20" w:after="20" w:line="230" w:lineRule="exact"/>
              <w:jc w:val="center"/>
              <w:outlineLvl w:val="2"/>
              <w:rPr>
                <w:rFonts w:ascii="Arial" w:hAnsi="Arial" w:cs="Arial"/>
                <w:b/>
                <w:szCs w:val="20"/>
                <w:lang w:val="mk-MK"/>
              </w:rPr>
            </w:pPr>
            <w:bookmarkStart w:id="268" w:name="_Toc210139598"/>
            <w:r w:rsidRPr="00D82C08">
              <w:rPr>
                <w:rFonts w:ascii="Arial" w:hAnsi="Arial" w:cs="Arial"/>
                <w:iCs/>
                <w:lang w:val="mk-MK"/>
              </w:rPr>
              <w:t xml:space="preserve">Железо, </w:t>
            </w:r>
            <w:r w:rsidRPr="00D82C08">
              <w:rPr>
                <w:rFonts w:ascii="Arial" w:hAnsi="Arial" w:cs="Arial"/>
                <w:lang w:val="en-GB"/>
              </w:rPr>
              <w:t>µg/l</w:t>
            </w:r>
            <w:bookmarkEnd w:id="268"/>
          </w:p>
        </w:tc>
        <w:tc>
          <w:tcPr>
            <w:tcW w:w="1491" w:type="dxa"/>
            <w:vAlign w:val="center"/>
          </w:tcPr>
          <w:p w14:paraId="28219D37" w14:textId="77777777" w:rsidR="006803F3" w:rsidRPr="00D82C08" w:rsidRDefault="006803F3" w:rsidP="00135E11">
            <w:pPr>
              <w:jc w:val="center"/>
              <w:rPr>
                <w:rFonts w:ascii="Arial" w:hAnsi="Arial" w:cs="Arial"/>
              </w:rPr>
            </w:pPr>
            <w:r w:rsidRPr="00D82C08">
              <w:rPr>
                <w:rFonts w:ascii="Arial" w:hAnsi="Arial" w:cs="Arial"/>
              </w:rPr>
              <w:t>594</w:t>
            </w:r>
          </w:p>
        </w:tc>
        <w:tc>
          <w:tcPr>
            <w:tcW w:w="1502" w:type="dxa"/>
            <w:vAlign w:val="center"/>
          </w:tcPr>
          <w:p w14:paraId="2C991428" w14:textId="77777777" w:rsidR="006803F3" w:rsidRPr="00D82C08" w:rsidRDefault="006803F3" w:rsidP="00135E11">
            <w:pPr>
              <w:keepNext/>
              <w:keepLines/>
              <w:spacing w:before="20" w:after="20" w:line="230" w:lineRule="exact"/>
              <w:jc w:val="center"/>
              <w:outlineLvl w:val="2"/>
              <w:rPr>
                <w:rFonts w:ascii="Arial" w:hAnsi="Arial" w:cs="Arial"/>
                <w:b/>
                <w:szCs w:val="20"/>
                <w:lang w:val="fr-FR"/>
              </w:rPr>
            </w:pPr>
            <w:bookmarkStart w:id="269" w:name="_Toc210139599"/>
            <w:r w:rsidRPr="00D82C08">
              <w:rPr>
                <w:rFonts w:ascii="Arial" w:hAnsi="Arial" w:cs="Arial"/>
                <w:iCs/>
                <w:lang w:val="mk-MK"/>
              </w:rPr>
              <w:t>300</w:t>
            </w:r>
            <w:bookmarkEnd w:id="269"/>
          </w:p>
        </w:tc>
        <w:tc>
          <w:tcPr>
            <w:tcW w:w="1704" w:type="dxa"/>
            <w:vAlign w:val="center"/>
          </w:tcPr>
          <w:p w14:paraId="07A71FD2" w14:textId="77777777" w:rsidR="006803F3" w:rsidRPr="00D82C08" w:rsidRDefault="006803F3" w:rsidP="00135E11">
            <w:pPr>
              <w:keepNext/>
              <w:keepLines/>
              <w:spacing w:before="20" w:after="20" w:line="230" w:lineRule="exact"/>
              <w:jc w:val="center"/>
              <w:outlineLvl w:val="2"/>
              <w:rPr>
                <w:rFonts w:ascii="Arial" w:hAnsi="Arial" w:cs="Arial"/>
                <w:iCs/>
                <w:lang w:val="mk-MK"/>
              </w:rPr>
            </w:pPr>
            <w:bookmarkStart w:id="270" w:name="_Toc210139600"/>
            <w:r w:rsidRPr="00D82C08">
              <w:rPr>
                <w:rFonts w:ascii="Arial" w:hAnsi="Arial" w:cs="Arial"/>
                <w:iCs/>
                <w:lang w:val="mk-MK"/>
              </w:rPr>
              <w:t>3,55 %</w:t>
            </w:r>
            <w:bookmarkEnd w:id="270"/>
          </w:p>
        </w:tc>
        <w:tc>
          <w:tcPr>
            <w:tcW w:w="2691" w:type="dxa"/>
            <w:vAlign w:val="center"/>
          </w:tcPr>
          <w:p w14:paraId="317C743C" w14:textId="77777777" w:rsidR="006803F3" w:rsidRPr="00D82C08" w:rsidRDefault="006803F3" w:rsidP="00135E11">
            <w:pPr>
              <w:keepNext/>
              <w:keepLines/>
              <w:spacing w:before="20" w:after="20" w:line="230" w:lineRule="exact"/>
              <w:jc w:val="center"/>
              <w:outlineLvl w:val="2"/>
              <w:rPr>
                <w:rFonts w:ascii="Arial" w:hAnsi="Arial" w:cs="Arial"/>
                <w:iCs/>
                <w:sz w:val="20"/>
                <w:szCs w:val="20"/>
                <w:lang w:val="mk-MK"/>
              </w:rPr>
            </w:pPr>
            <w:bookmarkStart w:id="271" w:name="_Toc210139601"/>
            <w:r w:rsidRPr="00D82C08">
              <w:rPr>
                <w:rFonts w:ascii="Arial" w:hAnsi="Arial" w:cs="Arial"/>
                <w:sz w:val="20"/>
                <w:szCs w:val="20"/>
              </w:rPr>
              <w:t>МКС EN ISO 17294-2:2017 ICP-MS метод</w:t>
            </w:r>
            <w:bookmarkEnd w:id="271"/>
          </w:p>
        </w:tc>
      </w:tr>
      <w:tr w:rsidR="006803F3" w:rsidRPr="00D82C08" w14:paraId="6E5EC8F6" w14:textId="77777777" w:rsidTr="00135E11">
        <w:trPr>
          <w:trHeight w:val="403"/>
        </w:trPr>
        <w:tc>
          <w:tcPr>
            <w:tcW w:w="2800" w:type="dxa"/>
            <w:vAlign w:val="center"/>
          </w:tcPr>
          <w:p w14:paraId="789E6AC8" w14:textId="77777777" w:rsidR="006803F3" w:rsidRPr="00D82C08" w:rsidRDefault="006803F3" w:rsidP="00135E11">
            <w:pPr>
              <w:keepNext/>
              <w:keepLines/>
              <w:spacing w:before="20" w:after="20" w:line="230" w:lineRule="exact"/>
              <w:jc w:val="center"/>
              <w:outlineLvl w:val="2"/>
              <w:rPr>
                <w:rFonts w:ascii="Arial" w:hAnsi="Arial" w:cs="Arial"/>
                <w:b/>
                <w:szCs w:val="20"/>
                <w:lang w:val="mk-MK"/>
              </w:rPr>
            </w:pPr>
            <w:bookmarkStart w:id="272" w:name="_Toc210139602"/>
            <w:r w:rsidRPr="00D82C08">
              <w:rPr>
                <w:rFonts w:ascii="Arial" w:hAnsi="Arial" w:cs="Arial"/>
                <w:iCs/>
                <w:lang w:val="mk-MK"/>
              </w:rPr>
              <w:t xml:space="preserve">Жива, </w:t>
            </w:r>
            <w:r w:rsidRPr="00D82C08">
              <w:rPr>
                <w:rFonts w:ascii="Arial" w:hAnsi="Arial" w:cs="Arial"/>
                <w:lang w:val="en-GB"/>
              </w:rPr>
              <w:t>µg/l</w:t>
            </w:r>
            <w:bookmarkEnd w:id="272"/>
          </w:p>
        </w:tc>
        <w:tc>
          <w:tcPr>
            <w:tcW w:w="1491" w:type="dxa"/>
            <w:vAlign w:val="center"/>
          </w:tcPr>
          <w:p w14:paraId="7073643A" w14:textId="77777777" w:rsidR="006803F3" w:rsidRPr="00D82C08" w:rsidRDefault="006803F3" w:rsidP="00135E11">
            <w:pPr>
              <w:jc w:val="center"/>
              <w:rPr>
                <w:rFonts w:ascii="Arial" w:hAnsi="Arial" w:cs="Arial"/>
              </w:rPr>
            </w:pPr>
            <w:r w:rsidRPr="00D82C08">
              <w:rPr>
                <w:rFonts w:ascii="Arial" w:hAnsi="Arial" w:cs="Arial"/>
              </w:rPr>
              <w:t>&lt; 0,001</w:t>
            </w:r>
          </w:p>
        </w:tc>
        <w:tc>
          <w:tcPr>
            <w:tcW w:w="1502" w:type="dxa"/>
            <w:vAlign w:val="center"/>
          </w:tcPr>
          <w:p w14:paraId="15D902BA" w14:textId="77777777" w:rsidR="006803F3" w:rsidRPr="00D82C08" w:rsidRDefault="006803F3" w:rsidP="00135E11">
            <w:pPr>
              <w:keepNext/>
              <w:keepLines/>
              <w:spacing w:before="20" w:after="20" w:line="230" w:lineRule="exact"/>
              <w:jc w:val="center"/>
              <w:outlineLvl w:val="2"/>
              <w:rPr>
                <w:rFonts w:ascii="Arial" w:hAnsi="Arial" w:cs="Arial"/>
                <w:b/>
                <w:szCs w:val="20"/>
                <w:lang w:val="fr-FR"/>
              </w:rPr>
            </w:pPr>
            <w:bookmarkStart w:id="273" w:name="_Toc210139603"/>
            <w:r w:rsidRPr="00D82C08">
              <w:rPr>
                <w:rFonts w:ascii="Arial" w:hAnsi="Arial" w:cs="Arial"/>
                <w:iCs/>
                <w:lang w:val="mk-MK"/>
              </w:rPr>
              <w:t>0,2</w:t>
            </w:r>
            <w:bookmarkEnd w:id="273"/>
          </w:p>
        </w:tc>
        <w:tc>
          <w:tcPr>
            <w:tcW w:w="1704" w:type="dxa"/>
            <w:vAlign w:val="center"/>
          </w:tcPr>
          <w:p w14:paraId="414A6493" w14:textId="77777777" w:rsidR="006803F3" w:rsidRPr="00D82C08" w:rsidRDefault="006803F3" w:rsidP="00135E11">
            <w:pPr>
              <w:keepNext/>
              <w:keepLines/>
              <w:spacing w:before="20" w:after="20" w:line="230" w:lineRule="exact"/>
              <w:jc w:val="center"/>
              <w:outlineLvl w:val="2"/>
              <w:rPr>
                <w:rFonts w:ascii="Arial" w:hAnsi="Arial" w:cs="Arial"/>
                <w:iCs/>
                <w:lang w:val="mk-MK"/>
              </w:rPr>
            </w:pPr>
            <w:bookmarkStart w:id="274" w:name="_Toc210139604"/>
            <w:r w:rsidRPr="00D82C08">
              <w:rPr>
                <w:rFonts w:ascii="Arial" w:hAnsi="Arial" w:cs="Arial"/>
                <w:iCs/>
                <w:lang w:val="mk-MK"/>
              </w:rPr>
              <w:t>9,87 %</w:t>
            </w:r>
            <w:bookmarkEnd w:id="274"/>
          </w:p>
        </w:tc>
        <w:tc>
          <w:tcPr>
            <w:tcW w:w="2691" w:type="dxa"/>
            <w:vAlign w:val="center"/>
          </w:tcPr>
          <w:p w14:paraId="5E012E6C" w14:textId="77777777" w:rsidR="006803F3" w:rsidRPr="00D82C08" w:rsidRDefault="006803F3" w:rsidP="00135E11">
            <w:pPr>
              <w:keepNext/>
              <w:keepLines/>
              <w:spacing w:before="20" w:after="20" w:line="230" w:lineRule="exact"/>
              <w:jc w:val="center"/>
              <w:outlineLvl w:val="2"/>
              <w:rPr>
                <w:rFonts w:ascii="Arial" w:hAnsi="Arial" w:cs="Arial"/>
                <w:iCs/>
                <w:sz w:val="20"/>
                <w:szCs w:val="20"/>
                <w:lang w:val="mk-MK"/>
              </w:rPr>
            </w:pPr>
            <w:bookmarkStart w:id="275" w:name="_Toc210139605"/>
            <w:r w:rsidRPr="00D82C08">
              <w:rPr>
                <w:rFonts w:ascii="Arial" w:hAnsi="Arial" w:cs="Arial"/>
                <w:sz w:val="20"/>
                <w:szCs w:val="20"/>
              </w:rPr>
              <w:t>МКС EN ISO</w:t>
            </w:r>
            <w:r w:rsidRPr="00D82C08">
              <w:rPr>
                <w:rFonts w:ascii="Arial" w:hAnsi="Arial" w:cs="Arial"/>
                <w:sz w:val="20"/>
                <w:szCs w:val="20"/>
                <w:lang w:val="mk-MK"/>
              </w:rPr>
              <w:t xml:space="preserve"> </w:t>
            </w:r>
            <w:r w:rsidRPr="00D82C08">
              <w:rPr>
                <w:rFonts w:ascii="Arial" w:hAnsi="Arial" w:cs="Arial"/>
                <w:sz w:val="20"/>
                <w:szCs w:val="20"/>
              </w:rPr>
              <w:t>17294-2:2017</w:t>
            </w:r>
            <w:r w:rsidRPr="00D82C08">
              <w:rPr>
                <w:rFonts w:ascii="Arial" w:hAnsi="Arial" w:cs="Arial"/>
                <w:sz w:val="20"/>
                <w:szCs w:val="20"/>
                <w:lang w:val="mk-MK"/>
              </w:rPr>
              <w:t xml:space="preserve"> </w:t>
            </w:r>
            <w:r w:rsidRPr="00D82C08">
              <w:rPr>
                <w:rFonts w:ascii="Arial" w:hAnsi="Arial" w:cs="Arial"/>
                <w:sz w:val="20"/>
                <w:szCs w:val="20"/>
              </w:rPr>
              <w:t xml:space="preserve">ICP-MS </w:t>
            </w:r>
            <w:r w:rsidRPr="00D82C08">
              <w:rPr>
                <w:rFonts w:ascii="Arial" w:hAnsi="Arial" w:cs="Arial"/>
                <w:sz w:val="20"/>
                <w:szCs w:val="20"/>
                <w:lang w:val="mk-MK"/>
              </w:rPr>
              <w:t>метод</w:t>
            </w:r>
            <w:bookmarkEnd w:id="275"/>
          </w:p>
        </w:tc>
      </w:tr>
      <w:tr w:rsidR="006803F3" w:rsidRPr="00D82C08" w14:paraId="7E0E66A0" w14:textId="77777777" w:rsidTr="00135E11">
        <w:trPr>
          <w:trHeight w:val="161"/>
        </w:trPr>
        <w:tc>
          <w:tcPr>
            <w:tcW w:w="2800" w:type="dxa"/>
            <w:vAlign w:val="center"/>
          </w:tcPr>
          <w:p w14:paraId="45507C81" w14:textId="77777777" w:rsidR="006803F3" w:rsidRPr="00D82C08" w:rsidRDefault="006803F3" w:rsidP="00135E11">
            <w:pPr>
              <w:keepNext/>
              <w:keepLines/>
              <w:spacing w:before="20" w:after="20" w:line="230" w:lineRule="exact"/>
              <w:jc w:val="center"/>
              <w:outlineLvl w:val="2"/>
              <w:rPr>
                <w:rFonts w:ascii="Arial" w:hAnsi="Arial" w:cs="Arial"/>
                <w:b/>
                <w:szCs w:val="20"/>
                <w:lang w:val="mk-MK"/>
              </w:rPr>
            </w:pPr>
            <w:bookmarkStart w:id="276" w:name="_Toc210139606"/>
            <w:r w:rsidRPr="00D82C08">
              <w:rPr>
                <w:rFonts w:ascii="Arial" w:hAnsi="Arial" w:cs="Arial"/>
                <w:iCs/>
                <w:lang w:val="mk-MK"/>
              </w:rPr>
              <w:t>Цијаниди,</w:t>
            </w:r>
            <w:r w:rsidRPr="00D82C08">
              <w:rPr>
                <w:rFonts w:ascii="Arial" w:hAnsi="Arial" w:cs="Arial"/>
                <w:lang w:val="en-GB"/>
              </w:rPr>
              <w:t xml:space="preserve"> µg/l</w:t>
            </w:r>
            <w:bookmarkEnd w:id="276"/>
          </w:p>
        </w:tc>
        <w:tc>
          <w:tcPr>
            <w:tcW w:w="1491" w:type="dxa"/>
            <w:vAlign w:val="center"/>
          </w:tcPr>
          <w:p w14:paraId="3BC53383" w14:textId="77777777" w:rsidR="006803F3" w:rsidRPr="00D82C08" w:rsidRDefault="006803F3" w:rsidP="00135E11">
            <w:pPr>
              <w:jc w:val="center"/>
              <w:rPr>
                <w:rFonts w:ascii="Arial" w:hAnsi="Arial" w:cs="Arial"/>
              </w:rPr>
            </w:pPr>
            <w:r w:rsidRPr="00D82C08">
              <w:rPr>
                <w:rFonts w:ascii="Arial" w:hAnsi="Arial" w:cs="Arial"/>
                <w:lang w:val="mk-MK"/>
              </w:rPr>
              <w:t xml:space="preserve">&lt; </w:t>
            </w:r>
            <w:r w:rsidRPr="00D82C08">
              <w:rPr>
                <w:rFonts w:ascii="Arial" w:hAnsi="Arial" w:cs="Arial"/>
              </w:rPr>
              <w:t>10</w:t>
            </w:r>
          </w:p>
        </w:tc>
        <w:tc>
          <w:tcPr>
            <w:tcW w:w="1502" w:type="dxa"/>
            <w:vAlign w:val="center"/>
          </w:tcPr>
          <w:p w14:paraId="1755E97B" w14:textId="77777777" w:rsidR="006803F3" w:rsidRPr="00D82C08" w:rsidRDefault="006803F3" w:rsidP="00135E11">
            <w:pPr>
              <w:keepNext/>
              <w:keepLines/>
              <w:spacing w:before="20" w:after="20" w:line="230" w:lineRule="exact"/>
              <w:jc w:val="center"/>
              <w:outlineLvl w:val="2"/>
              <w:rPr>
                <w:rFonts w:ascii="Arial" w:hAnsi="Arial" w:cs="Arial"/>
                <w:b/>
                <w:szCs w:val="20"/>
                <w:lang w:val="fr-FR"/>
              </w:rPr>
            </w:pPr>
            <w:bookmarkStart w:id="277" w:name="_Toc210139607"/>
            <w:r w:rsidRPr="00D82C08">
              <w:rPr>
                <w:rFonts w:ascii="Arial" w:hAnsi="Arial" w:cs="Arial"/>
                <w:iCs/>
                <w:lang w:val="mk-MK"/>
              </w:rPr>
              <w:t>1</w:t>
            </w:r>
            <w:bookmarkEnd w:id="277"/>
          </w:p>
        </w:tc>
        <w:tc>
          <w:tcPr>
            <w:tcW w:w="1704" w:type="dxa"/>
            <w:vAlign w:val="center"/>
          </w:tcPr>
          <w:p w14:paraId="55EAD2B3" w14:textId="77777777" w:rsidR="006803F3" w:rsidRPr="00D82C08" w:rsidRDefault="006803F3" w:rsidP="00135E11">
            <w:pPr>
              <w:keepNext/>
              <w:keepLines/>
              <w:spacing w:before="20" w:after="20" w:line="230" w:lineRule="exact"/>
              <w:jc w:val="center"/>
              <w:outlineLvl w:val="2"/>
              <w:rPr>
                <w:rFonts w:ascii="Arial" w:hAnsi="Arial" w:cs="Arial"/>
                <w:iCs/>
                <w:lang w:val="mk-MK"/>
              </w:rPr>
            </w:pPr>
            <w:bookmarkStart w:id="278" w:name="_Toc210139608"/>
            <w:r w:rsidRPr="00D82C08">
              <w:rPr>
                <w:rFonts w:ascii="Arial" w:hAnsi="Arial" w:cs="Arial"/>
                <w:iCs/>
                <w:lang w:val="mk-MK"/>
              </w:rPr>
              <w:t>8,47 %</w:t>
            </w:r>
            <w:bookmarkEnd w:id="278"/>
          </w:p>
        </w:tc>
        <w:tc>
          <w:tcPr>
            <w:tcW w:w="2691" w:type="dxa"/>
            <w:vAlign w:val="center"/>
          </w:tcPr>
          <w:p w14:paraId="2CA1EDA7" w14:textId="77777777" w:rsidR="006803F3" w:rsidRPr="00D82C08" w:rsidRDefault="006803F3" w:rsidP="00135E11">
            <w:pPr>
              <w:ind w:left="-132" w:right="-132"/>
              <w:jc w:val="center"/>
              <w:rPr>
                <w:rFonts w:ascii="Arial" w:hAnsi="Arial" w:cs="Arial"/>
                <w:iCs/>
                <w:sz w:val="20"/>
                <w:szCs w:val="20"/>
                <w:lang w:val="mk-MK"/>
              </w:rPr>
            </w:pPr>
            <w:r w:rsidRPr="00D82C08">
              <w:rPr>
                <w:rFonts w:ascii="Arial" w:hAnsi="Arial" w:cs="Arial"/>
                <w:iCs/>
                <w:sz w:val="20"/>
                <w:szCs w:val="20"/>
                <w:lang w:val="mk-MK"/>
              </w:rPr>
              <w:t>Spectroquant CN</w:t>
            </w:r>
            <w:r w:rsidRPr="00D82C08">
              <w:rPr>
                <w:rFonts w:ascii="Arial" w:hAnsi="Arial" w:cs="Arial"/>
                <w:iCs/>
                <w:sz w:val="20"/>
                <w:szCs w:val="20"/>
                <w:vertAlign w:val="superscript"/>
                <w:lang w:val="mk-MK"/>
              </w:rPr>
              <w:t>-</w:t>
            </w:r>
          </w:p>
          <w:p w14:paraId="5B26E43A" w14:textId="77777777" w:rsidR="006803F3" w:rsidRPr="00D82C08" w:rsidRDefault="006803F3" w:rsidP="00135E11">
            <w:pPr>
              <w:keepNext/>
              <w:keepLines/>
              <w:spacing w:before="20" w:after="20" w:line="230" w:lineRule="exact"/>
              <w:jc w:val="center"/>
              <w:outlineLvl w:val="2"/>
              <w:rPr>
                <w:rFonts w:ascii="Arial" w:hAnsi="Arial" w:cs="Arial"/>
                <w:iCs/>
                <w:sz w:val="20"/>
                <w:szCs w:val="20"/>
                <w:lang w:val="mk-MK"/>
              </w:rPr>
            </w:pPr>
            <w:bookmarkStart w:id="279" w:name="_Toc210139609"/>
            <w:r w:rsidRPr="00D82C08">
              <w:rPr>
                <w:rFonts w:ascii="Arial" w:hAnsi="Arial" w:cs="Arial"/>
                <w:iCs/>
                <w:sz w:val="20"/>
                <w:szCs w:val="20"/>
                <w:lang w:val="mk-MK"/>
              </w:rPr>
              <w:t>test 1.14561.0001</w:t>
            </w:r>
            <w:bookmarkEnd w:id="279"/>
          </w:p>
        </w:tc>
      </w:tr>
      <w:tr w:rsidR="006803F3" w:rsidRPr="00D82C08" w14:paraId="2F5ED2A5" w14:textId="77777777" w:rsidTr="00135E11">
        <w:trPr>
          <w:trHeight w:val="403"/>
        </w:trPr>
        <w:tc>
          <w:tcPr>
            <w:tcW w:w="2800" w:type="dxa"/>
            <w:vAlign w:val="center"/>
          </w:tcPr>
          <w:p w14:paraId="0983F500" w14:textId="77777777" w:rsidR="006803F3" w:rsidRPr="00D82C08" w:rsidRDefault="006803F3" w:rsidP="00135E11">
            <w:pPr>
              <w:keepNext/>
              <w:keepLines/>
              <w:spacing w:before="20" w:after="20" w:line="230" w:lineRule="exact"/>
              <w:jc w:val="center"/>
              <w:outlineLvl w:val="2"/>
              <w:rPr>
                <w:rFonts w:ascii="Arial" w:hAnsi="Arial" w:cs="Arial"/>
                <w:b/>
                <w:szCs w:val="20"/>
                <w:lang w:val="it-IT"/>
              </w:rPr>
            </w:pPr>
            <w:bookmarkStart w:id="280" w:name="_Toc210139610"/>
            <w:r w:rsidRPr="00D82C08">
              <w:rPr>
                <w:rFonts w:ascii="Arial" w:hAnsi="Arial" w:cs="Arial"/>
                <w:lang w:val="mk-MK"/>
              </w:rPr>
              <w:t>Сулфиди,</w:t>
            </w:r>
            <w:r w:rsidRPr="00D82C08">
              <w:rPr>
                <w:rFonts w:ascii="Arial Narrow" w:hAnsi="Arial Narrow"/>
                <w:sz w:val="20"/>
                <w:szCs w:val="20"/>
                <w:lang w:val="mk-MK"/>
              </w:rPr>
              <w:t xml:space="preserve"> </w:t>
            </w:r>
            <w:r w:rsidRPr="00D82C08">
              <w:rPr>
                <w:rFonts w:ascii="Arial Narrow" w:hAnsi="Arial Narrow"/>
                <w:sz w:val="20"/>
                <w:szCs w:val="20"/>
                <w:lang w:val="en-GB"/>
              </w:rPr>
              <w:t xml:space="preserve"> </w:t>
            </w:r>
            <w:r w:rsidRPr="00D82C08">
              <w:rPr>
                <w:rFonts w:ascii="Arial" w:hAnsi="Arial" w:cs="Arial"/>
                <w:lang w:val="en-GB"/>
              </w:rPr>
              <w:t>µg/l*</w:t>
            </w:r>
            <w:bookmarkEnd w:id="280"/>
          </w:p>
        </w:tc>
        <w:tc>
          <w:tcPr>
            <w:tcW w:w="1491" w:type="dxa"/>
            <w:vAlign w:val="center"/>
          </w:tcPr>
          <w:p w14:paraId="265AB1A1" w14:textId="77777777" w:rsidR="006803F3" w:rsidRPr="00D82C08" w:rsidRDefault="006803F3" w:rsidP="00135E11">
            <w:pPr>
              <w:jc w:val="center"/>
              <w:rPr>
                <w:rFonts w:ascii="Arial" w:hAnsi="Arial" w:cs="Arial"/>
              </w:rPr>
            </w:pPr>
            <w:r w:rsidRPr="00D82C08">
              <w:rPr>
                <w:rFonts w:ascii="Arial" w:hAnsi="Arial" w:cs="Arial"/>
              </w:rPr>
              <w:t>&lt; 100</w:t>
            </w:r>
          </w:p>
        </w:tc>
        <w:tc>
          <w:tcPr>
            <w:tcW w:w="1502" w:type="dxa"/>
            <w:vAlign w:val="center"/>
          </w:tcPr>
          <w:p w14:paraId="005D42E9" w14:textId="77777777" w:rsidR="006803F3" w:rsidRPr="00D82C08" w:rsidRDefault="006803F3" w:rsidP="00135E11">
            <w:pPr>
              <w:keepNext/>
              <w:keepLines/>
              <w:spacing w:before="20" w:after="20" w:line="230" w:lineRule="exact"/>
              <w:jc w:val="center"/>
              <w:outlineLvl w:val="2"/>
              <w:rPr>
                <w:rFonts w:ascii="Arial" w:hAnsi="Arial" w:cs="Arial"/>
                <w:b/>
                <w:szCs w:val="20"/>
                <w:lang w:val="mk-MK"/>
              </w:rPr>
            </w:pPr>
            <w:bookmarkStart w:id="281" w:name="_Toc210139611"/>
            <w:r w:rsidRPr="00D82C08">
              <w:rPr>
                <w:rFonts w:ascii="Arial" w:hAnsi="Arial" w:cs="Arial"/>
                <w:iCs/>
                <w:lang w:val="mk-MK"/>
              </w:rPr>
              <w:t>2</w:t>
            </w:r>
            <w:bookmarkEnd w:id="281"/>
          </w:p>
        </w:tc>
        <w:tc>
          <w:tcPr>
            <w:tcW w:w="1704" w:type="dxa"/>
            <w:vAlign w:val="center"/>
          </w:tcPr>
          <w:p w14:paraId="14DC9AD2" w14:textId="77777777" w:rsidR="006803F3" w:rsidRPr="00D82C08" w:rsidRDefault="006803F3" w:rsidP="00135E11">
            <w:pPr>
              <w:keepNext/>
              <w:keepLines/>
              <w:spacing w:before="20" w:after="20" w:line="230" w:lineRule="exact"/>
              <w:jc w:val="center"/>
              <w:outlineLvl w:val="2"/>
              <w:rPr>
                <w:rFonts w:ascii="Arial" w:hAnsi="Arial" w:cs="Arial"/>
                <w:iCs/>
                <w:lang w:val="mk-MK"/>
              </w:rPr>
            </w:pPr>
            <w:bookmarkStart w:id="282" w:name="_Toc210139612"/>
            <w:r w:rsidRPr="00D82C08">
              <w:rPr>
                <w:rFonts w:ascii="Arial" w:hAnsi="Arial" w:cs="Arial"/>
                <w:iCs/>
                <w:lang w:val="mk-MK"/>
              </w:rPr>
              <w:t>± 0,09 mg/l</w:t>
            </w:r>
            <w:bookmarkEnd w:id="282"/>
          </w:p>
        </w:tc>
        <w:tc>
          <w:tcPr>
            <w:tcW w:w="2691" w:type="dxa"/>
            <w:vAlign w:val="center"/>
          </w:tcPr>
          <w:p w14:paraId="6E2C2A47" w14:textId="77777777" w:rsidR="006803F3" w:rsidRPr="00D82C08" w:rsidRDefault="006803F3" w:rsidP="00135E11">
            <w:pPr>
              <w:keepNext/>
              <w:keepLines/>
              <w:spacing w:before="20" w:after="20" w:line="230" w:lineRule="exact"/>
              <w:jc w:val="center"/>
              <w:outlineLvl w:val="2"/>
              <w:rPr>
                <w:rFonts w:ascii="Arial" w:hAnsi="Arial" w:cs="Arial"/>
                <w:iCs/>
                <w:sz w:val="20"/>
                <w:szCs w:val="20"/>
              </w:rPr>
            </w:pPr>
            <w:bookmarkStart w:id="283" w:name="_Toc210139613"/>
            <w:r w:rsidRPr="00D82C08">
              <w:rPr>
                <w:rFonts w:ascii="Arial" w:hAnsi="Arial" w:cs="Arial"/>
                <w:iCs/>
                <w:sz w:val="20"/>
                <w:szCs w:val="20"/>
                <w:lang w:val="mk-MK"/>
              </w:rPr>
              <w:t>Spectroquant S</w:t>
            </w:r>
            <w:r w:rsidRPr="00D82C08">
              <w:rPr>
                <w:rFonts w:ascii="Arial" w:hAnsi="Arial" w:cs="Arial"/>
                <w:iCs/>
                <w:sz w:val="20"/>
                <w:szCs w:val="20"/>
                <w:vertAlign w:val="superscript"/>
                <w:lang w:val="mk-MK"/>
              </w:rPr>
              <w:t>2-</w:t>
            </w:r>
            <w:r w:rsidRPr="00D82C08">
              <w:rPr>
                <w:rFonts w:ascii="Arial" w:hAnsi="Arial" w:cs="Arial"/>
                <w:iCs/>
                <w:sz w:val="20"/>
                <w:szCs w:val="20"/>
                <w:lang w:val="mk-MK"/>
              </w:rPr>
              <w:t xml:space="preserve"> test 1.14779</w:t>
            </w:r>
            <w:r w:rsidRPr="00D82C08">
              <w:rPr>
                <w:rFonts w:ascii="Arial" w:hAnsi="Arial" w:cs="Arial"/>
                <w:iCs/>
                <w:sz w:val="20"/>
                <w:szCs w:val="20"/>
              </w:rPr>
              <w:t>.0001</w:t>
            </w:r>
            <w:bookmarkEnd w:id="283"/>
          </w:p>
        </w:tc>
      </w:tr>
      <w:tr w:rsidR="006803F3" w:rsidRPr="00D82C08" w14:paraId="2F22D0E1" w14:textId="77777777" w:rsidTr="00135E11">
        <w:trPr>
          <w:trHeight w:val="487"/>
        </w:trPr>
        <w:tc>
          <w:tcPr>
            <w:tcW w:w="2800" w:type="dxa"/>
            <w:vAlign w:val="center"/>
          </w:tcPr>
          <w:p w14:paraId="63C3E2B9" w14:textId="77777777" w:rsidR="006803F3" w:rsidRPr="00D82C08" w:rsidRDefault="006803F3" w:rsidP="00135E11">
            <w:pPr>
              <w:keepNext/>
              <w:keepLines/>
              <w:spacing w:before="20" w:after="20" w:line="230" w:lineRule="exact"/>
              <w:jc w:val="center"/>
              <w:outlineLvl w:val="2"/>
              <w:rPr>
                <w:rFonts w:ascii="Arial" w:hAnsi="Arial" w:cs="Arial"/>
                <w:b/>
                <w:szCs w:val="20"/>
                <w:lang w:val="it-IT"/>
              </w:rPr>
            </w:pPr>
            <w:bookmarkStart w:id="284" w:name="_Toc210139614"/>
            <w:r w:rsidRPr="00D82C08">
              <w:rPr>
                <w:rFonts w:ascii="Arial" w:hAnsi="Arial" w:cs="Arial"/>
                <w:lang w:val="mk-MK"/>
              </w:rPr>
              <w:t>Минерални масла mg/l</w:t>
            </w:r>
            <w:bookmarkEnd w:id="284"/>
          </w:p>
        </w:tc>
        <w:tc>
          <w:tcPr>
            <w:tcW w:w="1491" w:type="dxa"/>
            <w:vAlign w:val="center"/>
          </w:tcPr>
          <w:p w14:paraId="6CDDCACA" w14:textId="77777777" w:rsidR="006803F3" w:rsidRPr="00D82C08" w:rsidRDefault="006803F3" w:rsidP="00135E11">
            <w:pPr>
              <w:jc w:val="center"/>
              <w:rPr>
                <w:rFonts w:ascii="Arial" w:hAnsi="Arial" w:cs="Arial"/>
                <w:lang w:val="mk-MK"/>
              </w:rPr>
            </w:pPr>
            <w:r w:rsidRPr="00D82C08">
              <w:rPr>
                <w:rFonts w:ascii="Arial" w:hAnsi="Arial" w:cs="Arial"/>
              </w:rPr>
              <w:t>˂</w:t>
            </w:r>
            <w:r w:rsidRPr="00D82C08">
              <w:rPr>
                <w:rFonts w:ascii="Arial" w:hAnsi="Arial" w:cs="Arial"/>
                <w:lang w:val="mk-MK"/>
              </w:rPr>
              <w:t xml:space="preserve"> 6,8</w:t>
            </w:r>
          </w:p>
        </w:tc>
        <w:tc>
          <w:tcPr>
            <w:tcW w:w="1502" w:type="dxa"/>
            <w:vAlign w:val="center"/>
          </w:tcPr>
          <w:p w14:paraId="13B9A3B1" w14:textId="77777777" w:rsidR="006803F3" w:rsidRPr="00D82C08" w:rsidRDefault="006803F3" w:rsidP="00135E11">
            <w:pPr>
              <w:keepNext/>
              <w:keepLines/>
              <w:spacing w:before="20" w:after="20" w:line="230" w:lineRule="exact"/>
              <w:jc w:val="center"/>
              <w:outlineLvl w:val="2"/>
              <w:rPr>
                <w:rFonts w:ascii="Arial" w:hAnsi="Arial" w:cs="Arial"/>
                <w:b/>
                <w:szCs w:val="20"/>
              </w:rPr>
            </w:pPr>
            <w:bookmarkStart w:id="285" w:name="_Toc210139615"/>
            <w:r w:rsidRPr="00D82C08">
              <w:rPr>
                <w:rFonts w:ascii="Arial" w:hAnsi="Arial" w:cs="Arial"/>
                <w:iCs/>
              </w:rPr>
              <w:t>10</w:t>
            </w:r>
            <w:bookmarkEnd w:id="285"/>
          </w:p>
        </w:tc>
        <w:tc>
          <w:tcPr>
            <w:tcW w:w="1704" w:type="dxa"/>
            <w:vAlign w:val="center"/>
          </w:tcPr>
          <w:p w14:paraId="53C97DF7" w14:textId="77777777" w:rsidR="006803F3" w:rsidRPr="00D82C08" w:rsidRDefault="006803F3" w:rsidP="00135E11">
            <w:pPr>
              <w:keepNext/>
              <w:keepLines/>
              <w:spacing w:before="20" w:after="20" w:line="230" w:lineRule="exact"/>
              <w:jc w:val="center"/>
              <w:outlineLvl w:val="2"/>
              <w:rPr>
                <w:rFonts w:ascii="Arial" w:hAnsi="Arial" w:cs="Arial"/>
                <w:iCs/>
                <w:lang w:val="mk-MK"/>
              </w:rPr>
            </w:pPr>
            <w:bookmarkStart w:id="286" w:name="_Toc210139616"/>
            <w:r w:rsidRPr="00D82C08">
              <w:rPr>
                <w:rFonts w:ascii="Arial" w:hAnsi="Arial" w:cs="Arial"/>
                <w:iCs/>
                <w:lang w:val="mk-MK"/>
              </w:rPr>
              <w:t>4,45 %</w:t>
            </w:r>
            <w:bookmarkEnd w:id="286"/>
          </w:p>
        </w:tc>
        <w:tc>
          <w:tcPr>
            <w:tcW w:w="2691" w:type="dxa"/>
            <w:vAlign w:val="center"/>
          </w:tcPr>
          <w:p w14:paraId="73F23D33" w14:textId="77777777" w:rsidR="006803F3" w:rsidRPr="00D82C08" w:rsidRDefault="006803F3" w:rsidP="00135E11">
            <w:pPr>
              <w:keepNext/>
              <w:keepLines/>
              <w:spacing w:before="20" w:after="20" w:line="230" w:lineRule="exact"/>
              <w:jc w:val="center"/>
              <w:outlineLvl w:val="2"/>
              <w:rPr>
                <w:rFonts w:ascii="Arial" w:hAnsi="Arial" w:cs="Arial"/>
                <w:iCs/>
                <w:sz w:val="20"/>
                <w:szCs w:val="20"/>
                <w:lang w:val="mk-MK"/>
              </w:rPr>
            </w:pPr>
            <w:bookmarkStart w:id="287" w:name="_Toc210139617"/>
            <w:r w:rsidRPr="00D82C08">
              <w:rPr>
                <w:rFonts w:ascii="Arial" w:hAnsi="Arial" w:cs="Arial"/>
                <w:iCs/>
                <w:sz w:val="20"/>
                <w:szCs w:val="20"/>
                <w:lang w:val="mk-MK"/>
              </w:rPr>
              <w:t>EPA Method 1664A</w:t>
            </w:r>
            <w:bookmarkEnd w:id="287"/>
          </w:p>
        </w:tc>
      </w:tr>
    </w:tbl>
    <w:p w14:paraId="65B40B3F" w14:textId="77777777" w:rsidR="006803F3" w:rsidRDefault="006803F3" w:rsidP="006803F3">
      <w:pPr>
        <w:pStyle w:val="Heading1"/>
        <w:rPr>
          <w:rFonts w:ascii="Arial" w:hAnsi="Arial" w:cs="Arial"/>
          <w:sz w:val="24"/>
          <w:szCs w:val="22"/>
        </w:rPr>
      </w:pPr>
      <w:bookmarkStart w:id="288" w:name="_Toc210139618"/>
      <w:bookmarkStart w:id="289" w:name="_Toc210807121"/>
      <w:bookmarkStart w:id="290" w:name="_Toc210808357"/>
      <w:r w:rsidRPr="00B91B86">
        <w:rPr>
          <w:rFonts w:ascii="Arial" w:hAnsi="Arial" w:cs="Arial"/>
          <w:sz w:val="24"/>
          <w:szCs w:val="22"/>
        </w:rPr>
        <w:t>VI.5  Емисии на бучава</w:t>
      </w:r>
      <w:bookmarkEnd w:id="288"/>
      <w:bookmarkEnd w:id="289"/>
      <w:bookmarkEnd w:id="290"/>
    </w:p>
    <w:p w14:paraId="5FA09F9B" w14:textId="77777777" w:rsidR="00B91B86" w:rsidRPr="00B91B86" w:rsidRDefault="00B91B86" w:rsidP="00B91B86">
      <w:pPr>
        <w:rPr>
          <w:lang w:val="mk-MK"/>
        </w:rPr>
      </w:pPr>
    </w:p>
    <w:p w14:paraId="472062FA" w14:textId="77777777" w:rsidR="006803F3" w:rsidRPr="00E8445E" w:rsidRDefault="006803F3" w:rsidP="006803F3">
      <w:pPr>
        <w:spacing w:line="360" w:lineRule="auto"/>
        <w:ind w:firstLine="720"/>
        <w:jc w:val="both"/>
        <w:rPr>
          <w:rFonts w:ascii="Arial" w:hAnsi="Arial" w:cs="Arial"/>
          <w:bCs/>
          <w:lang w:val="mk-MK"/>
        </w:rPr>
      </w:pPr>
      <w:r w:rsidRPr="0015779F">
        <w:rPr>
          <w:rFonts w:ascii="Arial" w:hAnsi="Arial" w:cs="Arial"/>
          <w:bCs/>
          <w:lang w:val="mk-MK"/>
        </w:rPr>
        <w:t xml:space="preserve">Најопштата дефиниција на еден звук (бучава) кажува дека тој врши нарушување на еластичните елементи кои ја сочинуваат работната и пошироката средина во која тој се појавува. Бучавата е осцилаторно движење на молекулите во воздухот околу својата рамнотежна положба. Порано се сметало дека бучавата предизвикува само привремено неповолно психолошко дејство, на кое човекот може да се навикне без да добие трајни штетни последици по сопственото здравје. Меѓутоа, новите истражувања покажуваат дека човекот  на бучавата може </w:t>
      </w:r>
      <w:r w:rsidRPr="0015779F">
        <w:rPr>
          <w:rFonts w:ascii="Arial" w:hAnsi="Arial" w:cs="Arial"/>
          <w:bCs/>
          <w:lang w:val="mk-MK"/>
        </w:rPr>
        <w:lastRenderedPageBreak/>
        <w:t xml:space="preserve">психолошки да се навикне само до таа мера да не ја забележува, но таа и понатаму продолжува физиолошки штетно да дејствува. </w:t>
      </w:r>
    </w:p>
    <w:p w14:paraId="4081EAA9" w14:textId="77777777" w:rsidR="006803F3" w:rsidRDefault="006803F3" w:rsidP="006803F3">
      <w:pPr>
        <w:spacing w:line="360" w:lineRule="auto"/>
        <w:ind w:firstLine="720"/>
        <w:jc w:val="both"/>
        <w:rPr>
          <w:rFonts w:ascii="Arial" w:hAnsi="Arial" w:cs="Arial"/>
          <w:bCs/>
          <w:lang w:val="mk-MK"/>
        </w:rPr>
      </w:pPr>
      <w:r w:rsidRPr="0015779F">
        <w:rPr>
          <w:rFonts w:ascii="Arial" w:hAnsi="Arial" w:cs="Arial"/>
          <w:bCs/>
          <w:lang w:val="mk-MK"/>
        </w:rPr>
        <w:t xml:space="preserve">Во работната средина освен психолошкото, општо физиолошко дејствување важно е и специфичното дејствување - оштетување на слухот, а потоа попречување на говорот  и смалување на работната способност на работникот. Силната бучава покрај психолошкото влијание има и физиолошко специфично влијание и тоа со поминливи и  трајни оштетувања на слушниот апарат. </w:t>
      </w:r>
    </w:p>
    <w:p w14:paraId="53142711" w14:textId="77777777" w:rsidR="006803F3" w:rsidRDefault="006803F3" w:rsidP="006803F3">
      <w:pPr>
        <w:spacing w:line="360" w:lineRule="auto"/>
        <w:ind w:firstLine="720"/>
        <w:jc w:val="both"/>
        <w:rPr>
          <w:rFonts w:ascii="Arial" w:hAnsi="Arial" w:cs="Arial"/>
          <w:bCs/>
          <w:lang w:val="mk-MK"/>
        </w:rPr>
      </w:pPr>
      <w:r w:rsidRPr="009C6057">
        <w:rPr>
          <w:rFonts w:ascii="Arial" w:hAnsi="Arial" w:cs="Arial"/>
          <w:bCs/>
          <w:lang w:val="mk-MK"/>
        </w:rPr>
        <w:t xml:space="preserve">Во Инсталацијата се изведуваат активности кои придонесуваат за зголемено ниво на бучава, како: </w:t>
      </w:r>
    </w:p>
    <w:p w14:paraId="472B9091" w14:textId="77777777" w:rsidR="006803F3" w:rsidRDefault="006803F3" w:rsidP="00ED19F3">
      <w:pPr>
        <w:numPr>
          <w:ilvl w:val="0"/>
          <w:numId w:val="122"/>
        </w:numPr>
        <w:spacing w:line="360" w:lineRule="auto"/>
        <w:jc w:val="both"/>
        <w:rPr>
          <w:rFonts w:ascii="Arial" w:hAnsi="Arial" w:cs="Arial"/>
          <w:bCs/>
          <w:lang w:val="mk-MK"/>
        </w:rPr>
      </w:pPr>
      <w:r w:rsidRPr="009C6057">
        <w:rPr>
          <w:rFonts w:ascii="Arial" w:hAnsi="Arial" w:cs="Arial"/>
          <w:bCs/>
          <w:lang w:val="mk-MK"/>
        </w:rPr>
        <w:t xml:space="preserve">Движење на возила и механизација, </w:t>
      </w:r>
    </w:p>
    <w:p w14:paraId="6D55D8E6" w14:textId="77777777" w:rsidR="006803F3" w:rsidRDefault="006803F3" w:rsidP="00ED19F3">
      <w:pPr>
        <w:numPr>
          <w:ilvl w:val="0"/>
          <w:numId w:val="122"/>
        </w:numPr>
        <w:spacing w:line="360" w:lineRule="auto"/>
        <w:jc w:val="both"/>
        <w:rPr>
          <w:rFonts w:ascii="Arial" w:hAnsi="Arial" w:cs="Arial"/>
          <w:bCs/>
          <w:lang w:val="mk-MK"/>
        </w:rPr>
      </w:pPr>
      <w:r w:rsidRPr="009C6057">
        <w:rPr>
          <w:rFonts w:ascii="Arial" w:hAnsi="Arial" w:cs="Arial"/>
          <w:bCs/>
          <w:lang w:val="mk-MK"/>
        </w:rPr>
        <w:t>Истовар и утовар на суровини, помошни материјали, отпад, готов производ,</w:t>
      </w:r>
    </w:p>
    <w:p w14:paraId="116EE1AC" w14:textId="77777777" w:rsidR="006803F3" w:rsidRDefault="006803F3" w:rsidP="00ED19F3">
      <w:pPr>
        <w:numPr>
          <w:ilvl w:val="0"/>
          <w:numId w:val="122"/>
        </w:numPr>
        <w:spacing w:line="360" w:lineRule="auto"/>
        <w:jc w:val="both"/>
        <w:rPr>
          <w:rFonts w:ascii="Arial" w:hAnsi="Arial" w:cs="Arial"/>
          <w:bCs/>
          <w:lang w:val="mk-MK"/>
        </w:rPr>
      </w:pPr>
      <w:r w:rsidRPr="009C6057">
        <w:rPr>
          <w:rFonts w:ascii="Arial" w:hAnsi="Arial" w:cs="Arial"/>
          <w:bCs/>
          <w:lang w:val="mk-MK"/>
        </w:rPr>
        <w:t>Работа на опремата и машините за изведување на главните производни активности и помошните активности;</w:t>
      </w:r>
    </w:p>
    <w:p w14:paraId="65D44F89" w14:textId="77777777" w:rsidR="006803F3" w:rsidRDefault="006803F3" w:rsidP="00ED19F3">
      <w:pPr>
        <w:numPr>
          <w:ilvl w:val="0"/>
          <w:numId w:val="122"/>
        </w:numPr>
        <w:spacing w:line="360" w:lineRule="auto"/>
        <w:jc w:val="both"/>
        <w:rPr>
          <w:rFonts w:ascii="Arial" w:hAnsi="Arial" w:cs="Arial"/>
          <w:bCs/>
          <w:lang w:val="mk-MK"/>
        </w:rPr>
      </w:pPr>
      <w:r w:rsidRPr="009C6057">
        <w:rPr>
          <w:rFonts w:ascii="Arial" w:hAnsi="Arial" w:cs="Arial"/>
          <w:bCs/>
          <w:lang w:val="mk-MK"/>
        </w:rPr>
        <w:t xml:space="preserve">Присуство на работници и сл. </w:t>
      </w:r>
    </w:p>
    <w:p w14:paraId="1CFC229F" w14:textId="77777777" w:rsidR="006803F3" w:rsidRDefault="006803F3" w:rsidP="006803F3">
      <w:pPr>
        <w:spacing w:line="360" w:lineRule="auto"/>
        <w:jc w:val="both"/>
        <w:rPr>
          <w:rFonts w:ascii="Arial" w:hAnsi="Arial" w:cs="Arial"/>
          <w:bCs/>
          <w:lang w:val="mk-MK"/>
        </w:rPr>
      </w:pPr>
    </w:p>
    <w:p w14:paraId="0FC8FE2A" w14:textId="77777777" w:rsidR="006803F3" w:rsidRPr="0098582C" w:rsidRDefault="006803F3" w:rsidP="00ED19F3">
      <w:pPr>
        <w:numPr>
          <w:ilvl w:val="0"/>
          <w:numId w:val="126"/>
        </w:numPr>
        <w:spacing w:line="360" w:lineRule="auto"/>
        <w:jc w:val="both"/>
        <w:rPr>
          <w:rFonts w:ascii="Arial" w:hAnsi="Arial" w:cs="Arial"/>
          <w:b/>
          <w:lang w:val="mk-MK"/>
        </w:rPr>
      </w:pPr>
      <w:r w:rsidRPr="0098582C">
        <w:rPr>
          <w:rFonts w:ascii="Arial" w:hAnsi="Arial" w:cs="Arial"/>
          <w:b/>
          <w:lang w:val="mk-MK"/>
        </w:rPr>
        <w:t xml:space="preserve">Локација Рудник </w:t>
      </w:r>
    </w:p>
    <w:p w14:paraId="2CCB40EA" w14:textId="77777777" w:rsidR="006803F3" w:rsidRDefault="006803F3" w:rsidP="006803F3">
      <w:pPr>
        <w:spacing w:line="360" w:lineRule="auto"/>
        <w:ind w:firstLine="720"/>
        <w:jc w:val="both"/>
        <w:rPr>
          <w:rFonts w:ascii="Arial" w:hAnsi="Arial" w:cs="Arial"/>
          <w:bCs/>
          <w:lang w:val="mk-MK"/>
        </w:rPr>
      </w:pPr>
      <w:r w:rsidRPr="009C6057">
        <w:rPr>
          <w:rFonts w:ascii="Arial" w:hAnsi="Arial" w:cs="Arial"/>
          <w:bCs/>
          <w:lang w:val="mk-MK"/>
        </w:rPr>
        <w:t xml:space="preserve">Главни извори на бучава на локацијата Рудник се: </w:t>
      </w:r>
    </w:p>
    <w:p w14:paraId="0C861891" w14:textId="77777777" w:rsidR="006803F3" w:rsidRDefault="006803F3" w:rsidP="00ED19F3">
      <w:pPr>
        <w:numPr>
          <w:ilvl w:val="0"/>
          <w:numId w:val="122"/>
        </w:numPr>
        <w:spacing w:line="360" w:lineRule="auto"/>
        <w:jc w:val="both"/>
        <w:rPr>
          <w:rFonts w:ascii="Arial" w:hAnsi="Arial" w:cs="Arial"/>
          <w:bCs/>
          <w:lang w:val="mk-MK"/>
        </w:rPr>
      </w:pPr>
      <w:r w:rsidRPr="009C6057">
        <w:rPr>
          <w:rFonts w:ascii="Arial" w:hAnsi="Arial" w:cs="Arial"/>
          <w:bCs/>
          <w:lang w:val="mk-MK"/>
        </w:rPr>
        <w:t xml:space="preserve">вентилациона станица; </w:t>
      </w:r>
    </w:p>
    <w:p w14:paraId="0F693810" w14:textId="77777777" w:rsidR="006803F3" w:rsidRDefault="006803F3" w:rsidP="00ED19F3">
      <w:pPr>
        <w:numPr>
          <w:ilvl w:val="0"/>
          <w:numId w:val="122"/>
        </w:numPr>
        <w:spacing w:line="360" w:lineRule="auto"/>
        <w:jc w:val="both"/>
        <w:rPr>
          <w:rFonts w:ascii="Arial" w:hAnsi="Arial" w:cs="Arial"/>
          <w:bCs/>
          <w:lang w:val="mk-MK"/>
        </w:rPr>
      </w:pPr>
      <w:r w:rsidRPr="009C6057">
        <w:rPr>
          <w:rFonts w:ascii="Arial" w:hAnsi="Arial" w:cs="Arial"/>
          <w:bCs/>
          <w:lang w:val="mk-MK"/>
        </w:rPr>
        <w:t xml:space="preserve">компресорска станица; </w:t>
      </w:r>
    </w:p>
    <w:p w14:paraId="529878EE" w14:textId="77777777" w:rsidR="006803F3" w:rsidRDefault="006803F3" w:rsidP="00ED19F3">
      <w:pPr>
        <w:numPr>
          <w:ilvl w:val="0"/>
          <w:numId w:val="122"/>
        </w:numPr>
        <w:spacing w:line="360" w:lineRule="auto"/>
        <w:jc w:val="both"/>
        <w:rPr>
          <w:rFonts w:ascii="Arial" w:hAnsi="Arial" w:cs="Arial"/>
          <w:bCs/>
          <w:lang w:val="mk-MK"/>
        </w:rPr>
      </w:pPr>
      <w:r w:rsidRPr="009C6057">
        <w:rPr>
          <w:rFonts w:ascii="Arial" w:hAnsi="Arial" w:cs="Arial"/>
          <w:bCs/>
          <w:lang w:val="mk-MK"/>
        </w:rPr>
        <w:t xml:space="preserve">вентилатор кај магацинот за складирање на експлозив; </w:t>
      </w:r>
    </w:p>
    <w:p w14:paraId="3E64285D" w14:textId="77777777" w:rsidR="006803F3" w:rsidRDefault="006803F3" w:rsidP="00ED19F3">
      <w:pPr>
        <w:numPr>
          <w:ilvl w:val="0"/>
          <w:numId w:val="122"/>
        </w:numPr>
        <w:spacing w:line="360" w:lineRule="auto"/>
        <w:jc w:val="both"/>
        <w:rPr>
          <w:rFonts w:ascii="Arial" w:hAnsi="Arial" w:cs="Arial"/>
          <w:bCs/>
          <w:lang w:val="mk-MK"/>
        </w:rPr>
      </w:pPr>
      <w:r w:rsidRPr="009C6057">
        <w:rPr>
          <w:rFonts w:ascii="Arial" w:hAnsi="Arial" w:cs="Arial"/>
          <w:bCs/>
          <w:lang w:val="mk-MK"/>
        </w:rPr>
        <w:t xml:space="preserve">механизација и возила. </w:t>
      </w:r>
    </w:p>
    <w:p w14:paraId="236D52D3" w14:textId="77777777" w:rsidR="006803F3" w:rsidRDefault="006803F3" w:rsidP="006803F3">
      <w:pPr>
        <w:spacing w:line="360" w:lineRule="auto"/>
        <w:ind w:firstLine="720"/>
        <w:jc w:val="both"/>
        <w:rPr>
          <w:rFonts w:ascii="Arial" w:hAnsi="Arial" w:cs="Arial"/>
          <w:bCs/>
          <w:lang w:val="mk-MK"/>
        </w:rPr>
      </w:pPr>
    </w:p>
    <w:p w14:paraId="340F36BB" w14:textId="77777777" w:rsidR="006803F3" w:rsidRPr="0098582C" w:rsidRDefault="006803F3" w:rsidP="00ED19F3">
      <w:pPr>
        <w:numPr>
          <w:ilvl w:val="0"/>
          <w:numId w:val="126"/>
        </w:numPr>
        <w:spacing w:line="360" w:lineRule="auto"/>
        <w:jc w:val="both"/>
        <w:rPr>
          <w:rFonts w:ascii="Arial" w:hAnsi="Arial" w:cs="Arial"/>
          <w:b/>
          <w:lang w:val="mk-MK"/>
        </w:rPr>
      </w:pPr>
      <w:r w:rsidRPr="0098582C">
        <w:rPr>
          <w:rFonts w:ascii="Arial" w:hAnsi="Arial" w:cs="Arial"/>
          <w:b/>
          <w:lang w:val="mk-MK"/>
        </w:rPr>
        <w:t xml:space="preserve">Локација Флотација </w:t>
      </w:r>
    </w:p>
    <w:p w14:paraId="46B361C0" w14:textId="77777777" w:rsidR="006803F3" w:rsidRDefault="006803F3" w:rsidP="006803F3">
      <w:pPr>
        <w:spacing w:line="360" w:lineRule="auto"/>
        <w:ind w:firstLine="720"/>
        <w:jc w:val="both"/>
        <w:rPr>
          <w:rFonts w:ascii="Arial" w:hAnsi="Arial" w:cs="Arial"/>
          <w:bCs/>
          <w:lang w:val="mk-MK"/>
        </w:rPr>
      </w:pPr>
      <w:r w:rsidRPr="0098582C">
        <w:rPr>
          <w:rFonts w:ascii="Arial" w:hAnsi="Arial" w:cs="Arial"/>
          <w:bCs/>
          <w:lang w:val="mk-MK"/>
        </w:rPr>
        <w:t xml:space="preserve">Главни извори на бучава на локацијата Флотација се: </w:t>
      </w:r>
    </w:p>
    <w:p w14:paraId="6AB9D6F8" w14:textId="77777777" w:rsidR="006803F3" w:rsidRDefault="006803F3" w:rsidP="00ED19F3">
      <w:pPr>
        <w:numPr>
          <w:ilvl w:val="0"/>
          <w:numId w:val="122"/>
        </w:numPr>
        <w:spacing w:line="360" w:lineRule="auto"/>
        <w:jc w:val="both"/>
        <w:rPr>
          <w:rFonts w:ascii="Arial" w:hAnsi="Arial" w:cs="Arial"/>
          <w:bCs/>
          <w:lang w:val="mk-MK"/>
        </w:rPr>
      </w:pPr>
      <w:r w:rsidRPr="0098582C">
        <w:rPr>
          <w:rFonts w:ascii="Arial" w:hAnsi="Arial" w:cs="Arial"/>
          <w:bCs/>
          <w:lang w:val="mk-MK"/>
        </w:rPr>
        <w:t xml:space="preserve">трафостаницата; </w:t>
      </w:r>
    </w:p>
    <w:p w14:paraId="7678C839" w14:textId="77777777" w:rsidR="006803F3" w:rsidRDefault="006803F3" w:rsidP="00ED19F3">
      <w:pPr>
        <w:numPr>
          <w:ilvl w:val="0"/>
          <w:numId w:val="122"/>
        </w:numPr>
        <w:spacing w:line="360" w:lineRule="auto"/>
        <w:jc w:val="both"/>
        <w:rPr>
          <w:rFonts w:ascii="Arial" w:hAnsi="Arial" w:cs="Arial"/>
          <w:bCs/>
          <w:lang w:val="mk-MK"/>
        </w:rPr>
      </w:pPr>
      <w:r w:rsidRPr="0098582C">
        <w:rPr>
          <w:rFonts w:ascii="Arial" w:hAnsi="Arial" w:cs="Arial"/>
          <w:bCs/>
          <w:lang w:val="mk-MK"/>
        </w:rPr>
        <w:t xml:space="preserve">погонот за дробење на рудата; </w:t>
      </w:r>
    </w:p>
    <w:p w14:paraId="12A634A3" w14:textId="77777777" w:rsidR="006803F3" w:rsidRDefault="006803F3" w:rsidP="00ED19F3">
      <w:pPr>
        <w:numPr>
          <w:ilvl w:val="0"/>
          <w:numId w:val="122"/>
        </w:numPr>
        <w:spacing w:line="360" w:lineRule="auto"/>
        <w:jc w:val="both"/>
        <w:rPr>
          <w:rFonts w:ascii="Arial" w:hAnsi="Arial" w:cs="Arial"/>
          <w:bCs/>
          <w:lang w:val="mk-MK"/>
        </w:rPr>
      </w:pPr>
      <w:r w:rsidRPr="0098582C">
        <w:rPr>
          <w:rFonts w:ascii="Arial" w:hAnsi="Arial" w:cs="Arial"/>
          <w:bCs/>
          <w:lang w:val="mk-MK"/>
        </w:rPr>
        <w:t xml:space="preserve">погонот за мелење и флотација на рудата; </w:t>
      </w:r>
    </w:p>
    <w:p w14:paraId="0D3E037F" w14:textId="77777777" w:rsidR="006803F3" w:rsidRDefault="006803F3" w:rsidP="00ED19F3">
      <w:pPr>
        <w:numPr>
          <w:ilvl w:val="0"/>
          <w:numId w:val="122"/>
        </w:numPr>
        <w:spacing w:line="360" w:lineRule="auto"/>
        <w:jc w:val="both"/>
        <w:rPr>
          <w:rFonts w:ascii="Arial" w:hAnsi="Arial" w:cs="Arial"/>
          <w:bCs/>
          <w:lang w:val="mk-MK"/>
        </w:rPr>
      </w:pPr>
      <w:r w:rsidRPr="0098582C">
        <w:rPr>
          <w:rFonts w:ascii="Arial" w:hAnsi="Arial" w:cs="Arial"/>
          <w:bCs/>
          <w:lang w:val="mk-MK"/>
        </w:rPr>
        <w:t>електромашинската работилница.</w:t>
      </w:r>
    </w:p>
    <w:p w14:paraId="1F18CE0B" w14:textId="77777777" w:rsidR="006803F3" w:rsidRDefault="006803F3" w:rsidP="006803F3">
      <w:pPr>
        <w:spacing w:line="360" w:lineRule="auto"/>
        <w:ind w:firstLine="720"/>
        <w:jc w:val="both"/>
        <w:rPr>
          <w:rFonts w:ascii="Arial" w:hAnsi="Arial" w:cs="Arial"/>
          <w:bCs/>
          <w:lang w:val="mk-MK"/>
        </w:rPr>
      </w:pPr>
    </w:p>
    <w:p w14:paraId="76A99DF8" w14:textId="77777777" w:rsidR="00B91B86" w:rsidRDefault="00B91B86" w:rsidP="006803F3">
      <w:pPr>
        <w:spacing w:line="360" w:lineRule="auto"/>
        <w:ind w:firstLine="720"/>
        <w:jc w:val="both"/>
        <w:rPr>
          <w:rFonts w:ascii="Arial" w:hAnsi="Arial" w:cs="Arial"/>
          <w:bCs/>
          <w:lang w:val="mk-MK"/>
        </w:rPr>
      </w:pPr>
    </w:p>
    <w:p w14:paraId="15A54A99" w14:textId="77777777" w:rsidR="006803F3" w:rsidRPr="0098582C" w:rsidRDefault="006803F3" w:rsidP="00ED19F3">
      <w:pPr>
        <w:numPr>
          <w:ilvl w:val="0"/>
          <w:numId w:val="127"/>
        </w:numPr>
        <w:spacing w:line="360" w:lineRule="auto"/>
        <w:ind w:left="709"/>
        <w:jc w:val="both"/>
        <w:rPr>
          <w:rFonts w:ascii="Arial" w:hAnsi="Arial" w:cs="Arial"/>
          <w:b/>
          <w:lang w:val="mk-MK"/>
        </w:rPr>
      </w:pPr>
      <w:r w:rsidRPr="0098582C">
        <w:rPr>
          <w:rFonts w:ascii="Arial" w:hAnsi="Arial" w:cs="Arial"/>
          <w:b/>
          <w:lang w:val="mk-MK"/>
        </w:rPr>
        <w:lastRenderedPageBreak/>
        <w:t xml:space="preserve">Локација Хидројаловиште </w:t>
      </w:r>
    </w:p>
    <w:p w14:paraId="012B97D1" w14:textId="77777777" w:rsidR="006803F3" w:rsidRDefault="006803F3" w:rsidP="006803F3">
      <w:pPr>
        <w:spacing w:line="360" w:lineRule="auto"/>
        <w:ind w:firstLine="720"/>
        <w:jc w:val="both"/>
        <w:rPr>
          <w:rFonts w:ascii="Arial" w:hAnsi="Arial" w:cs="Arial"/>
          <w:bCs/>
          <w:lang w:val="mk-MK"/>
        </w:rPr>
      </w:pPr>
      <w:r w:rsidRPr="0098582C">
        <w:rPr>
          <w:rFonts w:ascii="Arial" w:hAnsi="Arial" w:cs="Arial"/>
          <w:bCs/>
          <w:lang w:val="mk-MK"/>
        </w:rPr>
        <w:t>На локацијата Флотација не се идентификувани извори на бучава.</w:t>
      </w:r>
    </w:p>
    <w:p w14:paraId="006BE44D" w14:textId="1FC7C5E8" w:rsidR="006803F3" w:rsidRDefault="006803F3" w:rsidP="006803F3">
      <w:pPr>
        <w:spacing w:line="360" w:lineRule="auto"/>
        <w:ind w:firstLine="720"/>
        <w:jc w:val="both"/>
        <w:rPr>
          <w:rFonts w:ascii="Arial" w:hAnsi="Arial" w:cs="Arial"/>
          <w:bCs/>
          <w:lang w:val="mk-MK"/>
        </w:rPr>
      </w:pPr>
      <w:bookmarkStart w:id="291" w:name="_Hlk210298384"/>
      <w:r>
        <w:rPr>
          <w:rFonts w:ascii="Arial" w:hAnsi="Arial" w:cs="Arial"/>
          <w:bCs/>
        </w:rPr>
        <w:t>Предметната локација е дефинирана како подрачје со IV степен на заштита од бучава во согласност со Правилникот за локациите на мерните станици и мерните места („Сл.весник на РМ</w:t>
      </w:r>
      <w:r>
        <w:rPr>
          <w:rFonts w:ascii="Arial" w:hAnsi="Arial" w:cs="Arial"/>
          <w:bCs/>
          <w:lang w:val="mk-MK"/>
        </w:rPr>
        <w:t xml:space="preserve"> </w:t>
      </w:r>
      <w:r>
        <w:rPr>
          <w:rFonts w:ascii="Arial" w:hAnsi="Arial" w:cs="Arial"/>
          <w:bCs/>
        </w:rPr>
        <w:t xml:space="preserve">“бр. 120/08), и истото е подрачје </w:t>
      </w:r>
      <w:r w:rsidRPr="0098582C">
        <w:rPr>
          <w:rFonts w:ascii="Arial" w:hAnsi="Arial" w:cs="Arial"/>
          <w:bCs/>
        </w:rPr>
        <w:t>без станови наменето за индустриски, занаетчиски или производствени дејности, транспортни, складишни, сервисни и комунални дејности</w:t>
      </w:r>
      <w:r>
        <w:rPr>
          <w:rFonts w:ascii="Arial" w:hAnsi="Arial" w:cs="Arial"/>
          <w:bCs/>
        </w:rPr>
        <w:t>, во согласност со Правилникот за граничните вредности на нивото на бучава во животната средина („Сл. весник на РМ</w:t>
      </w:r>
      <w:r>
        <w:rPr>
          <w:rFonts w:ascii="Arial" w:hAnsi="Arial" w:cs="Arial"/>
          <w:bCs/>
          <w:lang w:val="mk-MK"/>
        </w:rPr>
        <w:t xml:space="preserve"> </w:t>
      </w:r>
      <w:r>
        <w:rPr>
          <w:rFonts w:ascii="Arial" w:hAnsi="Arial" w:cs="Arial"/>
          <w:bCs/>
        </w:rPr>
        <w:t>“</w:t>
      </w:r>
      <w:r>
        <w:rPr>
          <w:rFonts w:ascii="Arial" w:hAnsi="Arial" w:cs="Arial"/>
          <w:bCs/>
          <w:lang w:val="mk-MK"/>
        </w:rPr>
        <w:t>бр</w:t>
      </w:r>
      <w:r>
        <w:rPr>
          <w:rFonts w:ascii="Arial" w:hAnsi="Arial" w:cs="Arial"/>
          <w:bCs/>
        </w:rPr>
        <w:t xml:space="preserve">. 147/08), граничната вредност на нивото на бучава во животната средина изнесува Lд и Lв = </w:t>
      </w:r>
      <w:r>
        <w:rPr>
          <w:rFonts w:ascii="Arial" w:hAnsi="Arial" w:cs="Arial"/>
          <w:bCs/>
          <w:lang w:val="mk-MK"/>
        </w:rPr>
        <w:t>7</w:t>
      </w:r>
      <w:r>
        <w:rPr>
          <w:rFonts w:ascii="Arial" w:hAnsi="Arial" w:cs="Arial"/>
          <w:bCs/>
        </w:rPr>
        <w:t xml:space="preserve">0 dB(А) и Lн = </w:t>
      </w:r>
      <w:r>
        <w:rPr>
          <w:rFonts w:ascii="Arial" w:hAnsi="Arial" w:cs="Arial"/>
          <w:bCs/>
          <w:lang w:val="mk-MK"/>
        </w:rPr>
        <w:t>60</w:t>
      </w:r>
      <w:r>
        <w:rPr>
          <w:rFonts w:ascii="Arial" w:hAnsi="Arial" w:cs="Arial"/>
          <w:bCs/>
        </w:rPr>
        <w:t xml:space="preserve"> dB(А)</w:t>
      </w:r>
      <w:bookmarkEnd w:id="291"/>
      <w:r w:rsidR="00B91B86">
        <w:rPr>
          <w:rFonts w:ascii="Arial" w:hAnsi="Arial" w:cs="Arial"/>
          <w:bCs/>
          <w:lang w:val="mk-MK"/>
        </w:rPr>
        <w:t>.</w:t>
      </w:r>
      <w:r>
        <w:rPr>
          <w:rFonts w:ascii="Arial" w:hAnsi="Arial" w:cs="Arial"/>
          <w:bCs/>
          <w:lang w:val="mk-MK"/>
        </w:rPr>
        <w:t xml:space="preserve"> </w:t>
      </w:r>
    </w:p>
    <w:p w14:paraId="255A568F" w14:textId="77777777" w:rsidR="006803F3" w:rsidRDefault="006803F3" w:rsidP="006803F3">
      <w:pPr>
        <w:spacing w:line="360" w:lineRule="auto"/>
        <w:ind w:firstLine="720"/>
        <w:jc w:val="both"/>
        <w:rPr>
          <w:rFonts w:ascii="Arial" w:hAnsi="Arial" w:cs="Arial"/>
          <w:bCs/>
          <w:lang w:val="mk-MK"/>
        </w:rPr>
      </w:pPr>
      <w:r w:rsidRPr="008705EA">
        <w:rPr>
          <w:rFonts w:ascii="Arial" w:hAnsi="Arial" w:cs="Arial"/>
          <w:bCs/>
        </w:rPr>
        <w:t xml:space="preserve">ДПТ БУЛМАК 2016 ДООЕЛ Пробиштип Подружница рудник </w:t>
      </w:r>
      <w:r>
        <w:rPr>
          <w:rFonts w:ascii="Arial" w:hAnsi="Arial" w:cs="Arial"/>
          <w:bCs/>
          <w:lang w:val="mk-MK"/>
        </w:rPr>
        <w:t>Тораница врши годишен мониторинг на ниво на бучава во животна средина на 5 мерни места.</w:t>
      </w:r>
    </w:p>
    <w:p w14:paraId="15B78557" w14:textId="41213107" w:rsidR="006803F3" w:rsidRPr="008705EA" w:rsidRDefault="006803F3" w:rsidP="006803F3">
      <w:pPr>
        <w:spacing w:line="360" w:lineRule="auto"/>
        <w:jc w:val="center"/>
        <w:rPr>
          <w:rFonts w:ascii="Arial" w:hAnsi="Arial" w:cs="Arial"/>
          <w:bCs/>
          <w:lang w:val="mk-MK"/>
        </w:rPr>
      </w:pPr>
      <w:r w:rsidRPr="009C6057">
        <w:rPr>
          <w:rFonts w:ascii="Arial" w:hAnsi="Arial" w:cs="Arial"/>
          <w:noProof/>
          <w:lang w:val="mk-MK" w:eastAsia="mk-MK"/>
        </w:rPr>
        <w:drawing>
          <wp:inline distT="0" distB="0" distL="0" distR="0" wp14:anchorId="42965FC3" wp14:editId="02FB64EA">
            <wp:extent cx="5651500" cy="4572000"/>
            <wp:effectExtent l="0" t="0" r="6350" b="0"/>
            <wp:docPr id="1708539336" name="Picture 97"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39336" name="Picture 97" descr="A map of a forest&#10;&#10;AI-generated content may be incorrect."/>
                    <pic:cNvPicPr>
                      <a:picLocks noChangeAspect="1" noChangeArrowheads="1"/>
                    </pic:cNvPicPr>
                  </pic:nvPicPr>
                  <pic:blipFill>
                    <a:blip r:embed="rId205">
                      <a:extLst>
                        <a:ext uri="{28A0092B-C50C-407E-A947-70E740481C1C}">
                          <a14:useLocalDpi xmlns:a14="http://schemas.microsoft.com/office/drawing/2010/main" val="0"/>
                        </a:ext>
                      </a:extLst>
                    </a:blip>
                    <a:srcRect r="5013"/>
                    <a:stretch>
                      <a:fillRect/>
                    </a:stretch>
                  </pic:blipFill>
                  <pic:spPr bwMode="auto">
                    <a:xfrm>
                      <a:off x="0" y="0"/>
                      <a:ext cx="5651500" cy="4572000"/>
                    </a:xfrm>
                    <a:prstGeom prst="rect">
                      <a:avLst/>
                    </a:prstGeom>
                    <a:noFill/>
                    <a:ln>
                      <a:noFill/>
                    </a:ln>
                  </pic:spPr>
                </pic:pic>
              </a:graphicData>
            </a:graphic>
          </wp:inline>
        </w:drawing>
      </w:r>
    </w:p>
    <w:p w14:paraId="3C8328D5" w14:textId="4E001EEF" w:rsidR="006803F3" w:rsidRDefault="006803F3" w:rsidP="006803F3">
      <w:pPr>
        <w:spacing w:line="360" w:lineRule="auto"/>
        <w:jc w:val="center"/>
        <w:rPr>
          <w:rFonts w:ascii="Arial" w:hAnsi="Arial" w:cs="Arial"/>
          <w:b/>
          <w:bCs/>
          <w:i/>
          <w:iCs/>
          <w:sz w:val="20"/>
          <w:szCs w:val="20"/>
          <w:lang w:val="mk-MK"/>
        </w:rPr>
      </w:pPr>
      <w:bookmarkStart w:id="292" w:name="_Hlk77249037"/>
      <w:r>
        <w:rPr>
          <w:rFonts w:ascii="Arial" w:hAnsi="Arial" w:cs="Arial"/>
          <w:b/>
          <w:bCs/>
          <w:i/>
          <w:iCs/>
          <w:sz w:val="20"/>
          <w:szCs w:val="20"/>
          <w:lang w:val="mk-MK"/>
        </w:rPr>
        <w:t xml:space="preserve">Слика </w:t>
      </w:r>
      <w:r>
        <w:rPr>
          <w:rFonts w:ascii="Arial" w:hAnsi="Arial" w:cs="Arial"/>
          <w:b/>
          <w:bCs/>
          <w:i/>
          <w:iCs/>
          <w:sz w:val="20"/>
          <w:szCs w:val="20"/>
        </w:rPr>
        <w:t>10</w:t>
      </w:r>
      <w:r w:rsidR="00B91B86">
        <w:rPr>
          <w:rFonts w:ascii="Arial" w:hAnsi="Arial" w:cs="Arial"/>
          <w:b/>
          <w:bCs/>
          <w:i/>
          <w:iCs/>
          <w:sz w:val="20"/>
          <w:szCs w:val="20"/>
          <w:lang w:val="mk-MK"/>
        </w:rPr>
        <w:t>0</w:t>
      </w:r>
      <w:r>
        <w:rPr>
          <w:rFonts w:ascii="Arial" w:hAnsi="Arial" w:cs="Arial"/>
          <w:b/>
          <w:bCs/>
          <w:i/>
          <w:iCs/>
          <w:sz w:val="20"/>
          <w:szCs w:val="20"/>
          <w:lang w:val="mk-MK"/>
        </w:rPr>
        <w:t xml:space="preserve"> – Шематски приказ на мерните места за бучава</w:t>
      </w:r>
    </w:p>
    <w:p w14:paraId="0EC23F22" w14:textId="77777777" w:rsidR="006803F3" w:rsidRDefault="006803F3" w:rsidP="006803F3">
      <w:pPr>
        <w:spacing w:line="360" w:lineRule="auto"/>
        <w:jc w:val="center"/>
        <w:rPr>
          <w:rFonts w:ascii="Arial" w:hAnsi="Arial" w:cs="Arial"/>
          <w:b/>
          <w:bCs/>
          <w:i/>
          <w:iCs/>
          <w:sz w:val="20"/>
          <w:szCs w:val="20"/>
          <w:lang w:val="mk-MK"/>
        </w:rPr>
      </w:pPr>
    </w:p>
    <w:p w14:paraId="4CFCC754" w14:textId="77777777" w:rsidR="006803F3" w:rsidRPr="009C14F3" w:rsidRDefault="006803F3" w:rsidP="006803F3">
      <w:pPr>
        <w:spacing w:line="360" w:lineRule="auto"/>
        <w:jc w:val="center"/>
        <w:rPr>
          <w:rFonts w:ascii="Arial" w:eastAsia="Aptos" w:hAnsi="Arial" w:cs="Arial"/>
          <w:b/>
          <w:bCs/>
          <w:i/>
          <w:iCs/>
          <w:sz w:val="20"/>
          <w:szCs w:val="20"/>
          <w:lang w:val="mk-MK"/>
        </w:rPr>
      </w:pPr>
    </w:p>
    <w:p w14:paraId="1877C267" w14:textId="77777777" w:rsidR="006803F3" w:rsidRDefault="006803F3" w:rsidP="006803F3">
      <w:pPr>
        <w:spacing w:line="276" w:lineRule="auto"/>
        <w:jc w:val="both"/>
        <w:rPr>
          <w:rFonts w:ascii="Arial" w:hAnsi="Arial" w:cs="Arial"/>
          <w:bCs/>
          <w:lang w:val="mk-MK"/>
        </w:rPr>
      </w:pPr>
      <w:r w:rsidRPr="0098582C">
        <w:rPr>
          <w:rFonts w:ascii="Arial" w:hAnsi="Arial" w:cs="Arial"/>
          <w:b/>
          <w:lang w:val="mk-MK"/>
        </w:rPr>
        <w:t xml:space="preserve">Табела </w:t>
      </w:r>
      <w:r w:rsidRPr="0098582C">
        <w:rPr>
          <w:rFonts w:ascii="Arial" w:hAnsi="Arial" w:cs="Arial"/>
          <w:b/>
        </w:rPr>
        <w:t>17</w:t>
      </w:r>
      <w:r>
        <w:rPr>
          <w:rFonts w:ascii="Arial" w:hAnsi="Arial" w:cs="Arial"/>
          <w:bCs/>
        </w:rPr>
        <w:t xml:space="preserve"> </w:t>
      </w:r>
      <w:r w:rsidRPr="006C4810">
        <w:rPr>
          <w:rFonts w:ascii="Arial" w:hAnsi="Arial" w:cs="Arial"/>
          <w:bCs/>
          <w:lang w:val="mk-MK"/>
        </w:rPr>
        <w:t>– Резултати од мерење на ниво на бучава во животна средина</w:t>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36"/>
        <w:gridCol w:w="2127"/>
        <w:gridCol w:w="1708"/>
        <w:gridCol w:w="1843"/>
      </w:tblGrid>
      <w:tr w:rsidR="006803F3" w:rsidRPr="009C6057" w14:paraId="7A378D32" w14:textId="77777777" w:rsidTr="00135E11">
        <w:trPr>
          <w:trHeight w:val="755"/>
          <w:jc w:val="center"/>
        </w:trPr>
        <w:tc>
          <w:tcPr>
            <w:tcW w:w="3536" w:type="dxa"/>
          </w:tcPr>
          <w:p w14:paraId="45699793" w14:textId="77777777" w:rsidR="006803F3" w:rsidRPr="009C6057" w:rsidRDefault="006803F3" w:rsidP="00135E11">
            <w:pPr>
              <w:ind w:right="468"/>
              <w:jc w:val="both"/>
              <w:rPr>
                <w:rFonts w:ascii="Arial" w:hAnsi="Arial" w:cs="Arial"/>
                <w:b/>
                <w:szCs w:val="22"/>
                <w:lang w:val="mk-MK"/>
              </w:rPr>
            </w:pPr>
            <w:r w:rsidRPr="009C6057">
              <w:rPr>
                <w:rFonts w:ascii="Arial" w:hAnsi="Arial" w:cs="Arial"/>
                <w:b/>
                <w:szCs w:val="22"/>
                <w:lang w:val="mk-MK"/>
              </w:rPr>
              <w:t xml:space="preserve">Датум на мерење: </w:t>
            </w:r>
          </w:p>
          <w:p w14:paraId="7EE8B80B" w14:textId="77777777" w:rsidR="006803F3" w:rsidRPr="009C6057" w:rsidRDefault="006803F3" w:rsidP="00135E11">
            <w:pPr>
              <w:ind w:right="-108"/>
              <w:jc w:val="both"/>
              <w:rPr>
                <w:rFonts w:ascii="Arial" w:hAnsi="Arial" w:cs="Arial"/>
                <w:szCs w:val="22"/>
              </w:rPr>
            </w:pPr>
            <w:r w:rsidRPr="009C6057">
              <w:rPr>
                <w:rFonts w:ascii="Arial" w:hAnsi="Arial" w:cs="Arial"/>
                <w:szCs w:val="22"/>
                <w:lang w:val="mk-MK"/>
              </w:rPr>
              <w:t>30.</w:t>
            </w:r>
            <w:r w:rsidRPr="009C6057">
              <w:rPr>
                <w:rFonts w:ascii="Arial" w:hAnsi="Arial" w:cs="Arial"/>
                <w:szCs w:val="22"/>
              </w:rPr>
              <w:t>0</w:t>
            </w:r>
            <w:r w:rsidRPr="009C6057">
              <w:rPr>
                <w:rFonts w:ascii="Arial" w:hAnsi="Arial" w:cs="Arial"/>
                <w:szCs w:val="22"/>
                <w:lang w:val="mk-MK"/>
              </w:rPr>
              <w:t>4.2025 година</w:t>
            </w:r>
          </w:p>
        </w:tc>
        <w:tc>
          <w:tcPr>
            <w:tcW w:w="5678" w:type="dxa"/>
            <w:gridSpan w:val="3"/>
          </w:tcPr>
          <w:p w14:paraId="40E96F70" w14:textId="77777777" w:rsidR="006803F3" w:rsidRPr="009C6057" w:rsidRDefault="006803F3" w:rsidP="00135E11">
            <w:pPr>
              <w:ind w:right="468"/>
              <w:jc w:val="both"/>
              <w:rPr>
                <w:rFonts w:ascii="Arial" w:hAnsi="Arial" w:cs="Arial"/>
                <w:b/>
                <w:szCs w:val="22"/>
              </w:rPr>
            </w:pPr>
            <w:r w:rsidRPr="009C6057">
              <w:rPr>
                <w:rFonts w:ascii="Arial" w:hAnsi="Arial" w:cs="Arial"/>
                <w:b/>
                <w:szCs w:val="22"/>
                <w:lang w:val="mk-MK"/>
              </w:rPr>
              <w:t xml:space="preserve">Мерна опрема: </w:t>
            </w:r>
          </w:p>
          <w:p w14:paraId="5664F5D3" w14:textId="77777777" w:rsidR="006803F3" w:rsidRPr="009C6057" w:rsidRDefault="006803F3" w:rsidP="00135E11">
            <w:pPr>
              <w:ind w:right="468"/>
              <w:jc w:val="both"/>
              <w:rPr>
                <w:rFonts w:ascii="Arial" w:hAnsi="Arial" w:cs="Arial"/>
                <w:b/>
                <w:szCs w:val="22"/>
                <w:lang w:val="mk-MK"/>
              </w:rPr>
            </w:pPr>
            <w:r w:rsidRPr="009C6057">
              <w:rPr>
                <w:rFonts w:ascii="Arial" w:hAnsi="Arial" w:cs="Arial"/>
                <w:szCs w:val="22"/>
                <w:lang w:val="mk-MK"/>
              </w:rPr>
              <w:t xml:space="preserve">Прецизен модуларен анализатор на звук тип </w:t>
            </w:r>
            <w:r w:rsidRPr="009C6057">
              <w:rPr>
                <w:rFonts w:ascii="Arial" w:hAnsi="Arial" w:cs="Arial"/>
                <w:lang w:val="mk-MK"/>
              </w:rPr>
              <w:t>Brüel &amp; Kjær</w:t>
            </w:r>
            <w:r w:rsidRPr="009C6057">
              <w:rPr>
                <w:rFonts w:ascii="Arial" w:hAnsi="Arial" w:cs="Arial"/>
              </w:rPr>
              <w:t xml:space="preserve"> </w:t>
            </w:r>
            <w:r w:rsidRPr="009C6057">
              <w:rPr>
                <w:rFonts w:ascii="Arial" w:hAnsi="Arial" w:cs="Arial"/>
                <w:lang w:val="mk-MK"/>
              </w:rPr>
              <w:t xml:space="preserve">модел </w:t>
            </w:r>
            <w:r w:rsidRPr="009C6057">
              <w:rPr>
                <w:rFonts w:ascii="Arial" w:hAnsi="Arial" w:cs="Arial"/>
              </w:rPr>
              <w:t>2260 Investigator</w:t>
            </w:r>
          </w:p>
        </w:tc>
      </w:tr>
      <w:tr w:rsidR="006803F3" w:rsidRPr="009C6057" w14:paraId="256DC020" w14:textId="77777777" w:rsidTr="00135E11">
        <w:trPr>
          <w:jc w:val="center"/>
        </w:trPr>
        <w:tc>
          <w:tcPr>
            <w:tcW w:w="9214" w:type="dxa"/>
            <w:gridSpan w:val="4"/>
          </w:tcPr>
          <w:p w14:paraId="4030A66F" w14:textId="77777777" w:rsidR="006803F3" w:rsidRPr="009C6057" w:rsidRDefault="006803F3" w:rsidP="00135E11">
            <w:pPr>
              <w:ind w:right="468"/>
              <w:jc w:val="center"/>
              <w:rPr>
                <w:rFonts w:ascii="Arial" w:hAnsi="Arial" w:cs="Arial"/>
                <w:b/>
                <w:szCs w:val="22"/>
                <w:lang w:val="mk-MK"/>
              </w:rPr>
            </w:pPr>
            <w:r w:rsidRPr="009C6057">
              <w:rPr>
                <w:rFonts w:ascii="Arial" w:hAnsi="Arial" w:cs="Arial"/>
                <w:b/>
                <w:szCs w:val="22"/>
                <w:lang w:val="mk-MK"/>
              </w:rPr>
              <w:t>РЕЗУЛТАТИ ОД МЕРЕЊЕ</w:t>
            </w:r>
          </w:p>
        </w:tc>
      </w:tr>
      <w:tr w:rsidR="006803F3" w:rsidRPr="009C6057" w14:paraId="1E0FA1DB" w14:textId="77777777" w:rsidTr="00135E11">
        <w:trPr>
          <w:jc w:val="center"/>
        </w:trPr>
        <w:tc>
          <w:tcPr>
            <w:tcW w:w="3536" w:type="dxa"/>
          </w:tcPr>
          <w:p w14:paraId="7E705041" w14:textId="77777777" w:rsidR="006803F3" w:rsidRPr="009C6057" w:rsidRDefault="006803F3" w:rsidP="00135E11">
            <w:pPr>
              <w:ind w:right="-108"/>
              <w:jc w:val="both"/>
              <w:rPr>
                <w:rFonts w:ascii="Arial" w:hAnsi="Arial" w:cs="Arial"/>
                <w:b/>
                <w:szCs w:val="22"/>
                <w:lang w:val="mk-MK"/>
              </w:rPr>
            </w:pPr>
            <w:r w:rsidRPr="009C6057">
              <w:rPr>
                <w:rFonts w:ascii="Arial" w:hAnsi="Arial" w:cs="Arial"/>
                <w:b/>
                <w:szCs w:val="22"/>
                <w:lang w:val="mk-MK"/>
              </w:rPr>
              <w:t>Мерно место:</w:t>
            </w:r>
          </w:p>
        </w:tc>
        <w:tc>
          <w:tcPr>
            <w:tcW w:w="2127" w:type="dxa"/>
          </w:tcPr>
          <w:p w14:paraId="35C3DC81" w14:textId="77777777" w:rsidR="006803F3" w:rsidRPr="009C6057" w:rsidRDefault="006803F3" w:rsidP="00135E11">
            <w:pPr>
              <w:ind w:left="-108" w:right="-150"/>
              <w:jc w:val="center"/>
              <w:rPr>
                <w:rFonts w:ascii="Arial" w:hAnsi="Arial" w:cs="Arial"/>
                <w:b/>
                <w:szCs w:val="22"/>
                <w:lang w:val="mk-MK"/>
              </w:rPr>
            </w:pPr>
            <w:r w:rsidRPr="009C6057">
              <w:rPr>
                <w:rFonts w:ascii="Arial" w:hAnsi="Arial" w:cs="Arial"/>
                <w:b/>
                <w:szCs w:val="22"/>
                <w:lang w:val="mk-MK"/>
              </w:rPr>
              <w:t>Лабораториска ознака</w:t>
            </w:r>
          </w:p>
        </w:tc>
        <w:tc>
          <w:tcPr>
            <w:tcW w:w="1708" w:type="dxa"/>
          </w:tcPr>
          <w:p w14:paraId="35EF0353" w14:textId="77777777" w:rsidR="006803F3" w:rsidRPr="009C6057" w:rsidRDefault="006803F3" w:rsidP="00135E11">
            <w:pPr>
              <w:ind w:right="34"/>
              <w:jc w:val="center"/>
              <w:rPr>
                <w:rFonts w:ascii="Arial" w:hAnsi="Arial" w:cs="Arial"/>
                <w:b/>
                <w:szCs w:val="22"/>
                <w:lang w:val="mk-MK"/>
              </w:rPr>
            </w:pPr>
            <w:r w:rsidRPr="009C6057">
              <w:rPr>
                <w:rFonts w:ascii="Arial" w:hAnsi="Arial" w:cs="Arial"/>
                <w:b/>
                <w:szCs w:val="22"/>
              </w:rPr>
              <w:t>Laeq (dB(A))</w:t>
            </w:r>
          </w:p>
        </w:tc>
        <w:tc>
          <w:tcPr>
            <w:tcW w:w="1843" w:type="dxa"/>
          </w:tcPr>
          <w:p w14:paraId="2D5F656A" w14:textId="77777777" w:rsidR="006803F3" w:rsidRPr="009C6057" w:rsidRDefault="006803F3" w:rsidP="00135E11">
            <w:pPr>
              <w:tabs>
                <w:tab w:val="left" w:pos="317"/>
              </w:tabs>
              <w:ind w:right="-1"/>
              <w:jc w:val="center"/>
              <w:rPr>
                <w:rFonts w:ascii="Arial" w:hAnsi="Arial" w:cs="Arial"/>
                <w:b/>
                <w:szCs w:val="22"/>
              </w:rPr>
            </w:pPr>
            <w:r w:rsidRPr="009C6057">
              <w:rPr>
                <w:rFonts w:ascii="Arial" w:hAnsi="Arial" w:cs="Arial"/>
                <w:b/>
                <w:szCs w:val="22"/>
                <w:lang w:val="mk-MK"/>
              </w:rPr>
              <w:t xml:space="preserve">МДН </w:t>
            </w:r>
          </w:p>
          <w:p w14:paraId="3FC25A51" w14:textId="77777777" w:rsidR="006803F3" w:rsidRPr="009C6057" w:rsidRDefault="006803F3" w:rsidP="00135E11">
            <w:pPr>
              <w:tabs>
                <w:tab w:val="left" w:pos="317"/>
              </w:tabs>
              <w:ind w:right="-1"/>
              <w:jc w:val="center"/>
              <w:rPr>
                <w:rFonts w:ascii="Arial" w:hAnsi="Arial" w:cs="Arial"/>
                <w:b/>
                <w:szCs w:val="22"/>
                <w:lang w:val="mk-MK"/>
              </w:rPr>
            </w:pPr>
            <w:r w:rsidRPr="009C6057">
              <w:rPr>
                <w:rFonts w:ascii="Arial" w:hAnsi="Arial" w:cs="Arial"/>
                <w:b/>
                <w:szCs w:val="22"/>
              </w:rPr>
              <w:t>(dB(A))</w:t>
            </w:r>
            <w:r w:rsidRPr="009C6057">
              <w:rPr>
                <w:rFonts w:ascii="Arial" w:hAnsi="Arial" w:cs="Arial"/>
                <w:b/>
                <w:szCs w:val="22"/>
                <w:lang w:val="mk-MK"/>
              </w:rPr>
              <w:t xml:space="preserve">  </w:t>
            </w:r>
          </w:p>
        </w:tc>
      </w:tr>
      <w:tr w:rsidR="006803F3" w:rsidRPr="009C6057" w14:paraId="4AAE9E4E" w14:textId="77777777" w:rsidTr="00135E11">
        <w:trPr>
          <w:jc w:val="center"/>
        </w:trPr>
        <w:tc>
          <w:tcPr>
            <w:tcW w:w="3536" w:type="dxa"/>
          </w:tcPr>
          <w:p w14:paraId="58C10C86" w14:textId="77777777" w:rsidR="006803F3" w:rsidRPr="009C6057" w:rsidRDefault="006803F3" w:rsidP="00135E11">
            <w:pPr>
              <w:tabs>
                <w:tab w:val="left" w:pos="709"/>
              </w:tabs>
              <w:ind w:right="-114"/>
              <w:rPr>
                <w:rFonts w:ascii="Arial" w:hAnsi="Arial" w:cs="Arial"/>
                <w:szCs w:val="22"/>
                <w:lang w:val="mk-MK"/>
              </w:rPr>
            </w:pPr>
            <w:r w:rsidRPr="009C6057">
              <w:rPr>
                <w:rFonts w:ascii="Arial" w:hAnsi="Arial" w:cs="Arial"/>
                <w:szCs w:val="22"/>
                <w:lang w:val="mk-MK"/>
              </w:rPr>
              <w:t>М.М 1 Електро-машинска работилница</w:t>
            </w:r>
          </w:p>
          <w:p w14:paraId="010A52D7" w14:textId="77777777" w:rsidR="006803F3" w:rsidRPr="009C6057" w:rsidRDefault="006803F3" w:rsidP="00135E11">
            <w:pPr>
              <w:tabs>
                <w:tab w:val="left" w:pos="709"/>
              </w:tabs>
              <w:ind w:right="-114"/>
              <w:rPr>
                <w:rFonts w:ascii="Arial" w:hAnsi="Arial" w:cs="Arial"/>
                <w:szCs w:val="22"/>
                <w:lang w:val="mk-MK"/>
              </w:rPr>
            </w:pPr>
            <w:r w:rsidRPr="009C6057">
              <w:rPr>
                <w:rFonts w:ascii="Arial" w:hAnsi="Arial" w:cs="Arial"/>
                <w:szCs w:val="22"/>
                <w:lang w:val="mk-MK"/>
              </w:rPr>
              <w:t>N 42° 10' 48.91"</w:t>
            </w:r>
          </w:p>
          <w:p w14:paraId="0418B3A3" w14:textId="77777777" w:rsidR="006803F3" w:rsidRPr="009C6057" w:rsidRDefault="006803F3" w:rsidP="00135E11">
            <w:pPr>
              <w:tabs>
                <w:tab w:val="left" w:pos="709"/>
              </w:tabs>
              <w:ind w:right="-114"/>
              <w:rPr>
                <w:rFonts w:ascii="Arial" w:hAnsi="Arial" w:cs="Arial"/>
                <w:szCs w:val="22"/>
                <w:lang w:val="en-GB"/>
              </w:rPr>
            </w:pPr>
            <w:r w:rsidRPr="009C6057">
              <w:rPr>
                <w:rFonts w:ascii="Arial" w:hAnsi="Arial" w:cs="Arial"/>
                <w:szCs w:val="22"/>
                <w:lang w:val="mk-MK"/>
              </w:rPr>
              <w:t>E 22° 28' 25.25"</w:t>
            </w:r>
          </w:p>
        </w:tc>
        <w:tc>
          <w:tcPr>
            <w:tcW w:w="2127" w:type="dxa"/>
            <w:vAlign w:val="center"/>
          </w:tcPr>
          <w:p w14:paraId="42B02A2A" w14:textId="77777777" w:rsidR="006803F3" w:rsidRPr="009C6057" w:rsidRDefault="006803F3" w:rsidP="00135E11">
            <w:pPr>
              <w:tabs>
                <w:tab w:val="left" w:pos="2636"/>
              </w:tabs>
              <w:jc w:val="center"/>
              <w:rPr>
                <w:rFonts w:ascii="Arial" w:hAnsi="Arial" w:cs="Arial"/>
                <w:szCs w:val="22"/>
                <w:lang w:val="mk-MK"/>
              </w:rPr>
            </w:pPr>
            <w:r w:rsidRPr="009C6057">
              <w:rPr>
                <w:rFonts w:ascii="Arial" w:hAnsi="Arial" w:cs="Arial"/>
                <w:szCs w:val="22"/>
                <w:lang w:val="mk-MK"/>
              </w:rPr>
              <w:t>АБ – 89-1/25</w:t>
            </w:r>
          </w:p>
        </w:tc>
        <w:tc>
          <w:tcPr>
            <w:tcW w:w="1708" w:type="dxa"/>
            <w:vAlign w:val="center"/>
          </w:tcPr>
          <w:p w14:paraId="7B4E6A33" w14:textId="77777777" w:rsidR="006803F3" w:rsidRPr="009C6057" w:rsidRDefault="006803F3" w:rsidP="00135E11">
            <w:pPr>
              <w:ind w:right="41"/>
              <w:jc w:val="center"/>
              <w:rPr>
                <w:rFonts w:ascii="Arial" w:hAnsi="Arial" w:cs="Arial"/>
                <w:color w:val="000000"/>
                <w:szCs w:val="22"/>
                <w:lang w:val="mk-MK"/>
              </w:rPr>
            </w:pPr>
            <w:r w:rsidRPr="009C6057">
              <w:rPr>
                <w:rFonts w:ascii="Arial" w:hAnsi="Arial" w:cs="Arial"/>
                <w:color w:val="000000"/>
                <w:szCs w:val="22"/>
                <w:lang w:val="en-GB"/>
              </w:rPr>
              <w:t>5</w:t>
            </w:r>
            <w:r w:rsidRPr="009C6057">
              <w:rPr>
                <w:rFonts w:ascii="Arial" w:hAnsi="Arial" w:cs="Arial"/>
                <w:color w:val="000000"/>
                <w:szCs w:val="22"/>
                <w:lang w:val="mk-MK"/>
              </w:rPr>
              <w:t>1,0</w:t>
            </w:r>
          </w:p>
        </w:tc>
        <w:tc>
          <w:tcPr>
            <w:tcW w:w="1843" w:type="dxa"/>
            <w:vAlign w:val="center"/>
          </w:tcPr>
          <w:p w14:paraId="0A4D186C" w14:textId="77777777" w:rsidR="006803F3" w:rsidRPr="009C6057" w:rsidRDefault="006803F3" w:rsidP="00135E11">
            <w:pPr>
              <w:ind w:right="44"/>
              <w:jc w:val="center"/>
              <w:rPr>
                <w:rFonts w:ascii="Arial" w:hAnsi="Arial" w:cs="Arial"/>
                <w:szCs w:val="22"/>
                <w:lang w:val="mk-MK"/>
              </w:rPr>
            </w:pPr>
            <w:r w:rsidRPr="009C6057">
              <w:rPr>
                <w:rFonts w:ascii="Arial" w:hAnsi="Arial" w:cs="Arial"/>
                <w:szCs w:val="22"/>
                <w:lang w:val="mk-MK"/>
              </w:rPr>
              <w:t>70</w:t>
            </w:r>
          </w:p>
        </w:tc>
      </w:tr>
      <w:tr w:rsidR="006803F3" w:rsidRPr="009C6057" w14:paraId="6FF174A4" w14:textId="77777777" w:rsidTr="00135E11">
        <w:trPr>
          <w:jc w:val="center"/>
        </w:trPr>
        <w:tc>
          <w:tcPr>
            <w:tcW w:w="3536" w:type="dxa"/>
          </w:tcPr>
          <w:p w14:paraId="27FC0395" w14:textId="77777777" w:rsidR="006803F3" w:rsidRPr="009C6057" w:rsidRDefault="006803F3" w:rsidP="00135E11">
            <w:pPr>
              <w:tabs>
                <w:tab w:val="left" w:pos="709"/>
              </w:tabs>
              <w:ind w:right="-114"/>
              <w:rPr>
                <w:rFonts w:ascii="Arial" w:hAnsi="Arial" w:cs="Arial"/>
                <w:szCs w:val="22"/>
                <w:lang w:val="mk-MK"/>
              </w:rPr>
            </w:pPr>
            <w:r w:rsidRPr="009C6057">
              <w:rPr>
                <w:rFonts w:ascii="Arial" w:hAnsi="Arial" w:cs="Arial"/>
                <w:szCs w:val="22"/>
                <w:lang w:val="mk-MK"/>
              </w:rPr>
              <w:t xml:space="preserve">М.М </w:t>
            </w:r>
            <w:r w:rsidRPr="009C6057">
              <w:rPr>
                <w:rFonts w:ascii="Arial" w:hAnsi="Arial" w:cs="Arial"/>
                <w:szCs w:val="22"/>
              </w:rPr>
              <w:t>2</w:t>
            </w:r>
            <w:r w:rsidRPr="009C6057">
              <w:rPr>
                <w:rFonts w:ascii="Arial" w:hAnsi="Arial" w:cs="Arial"/>
                <w:szCs w:val="22"/>
                <w:lang w:val="mk-MK"/>
              </w:rPr>
              <w:t xml:space="preserve"> – Компресорска станица</w:t>
            </w:r>
          </w:p>
          <w:p w14:paraId="0A223E87" w14:textId="77777777" w:rsidR="006803F3" w:rsidRPr="009C6057" w:rsidRDefault="006803F3" w:rsidP="00135E11">
            <w:pPr>
              <w:tabs>
                <w:tab w:val="left" w:pos="709"/>
              </w:tabs>
              <w:ind w:right="-114"/>
              <w:rPr>
                <w:rFonts w:ascii="Arial" w:hAnsi="Arial" w:cs="Arial"/>
                <w:szCs w:val="22"/>
                <w:lang w:val="mk-MK"/>
              </w:rPr>
            </w:pPr>
            <w:r w:rsidRPr="009C6057">
              <w:rPr>
                <w:rFonts w:ascii="Arial" w:hAnsi="Arial" w:cs="Arial"/>
                <w:szCs w:val="22"/>
                <w:lang w:val="mk-MK"/>
              </w:rPr>
              <w:t>N 42° 9' 49.41"</w:t>
            </w:r>
          </w:p>
          <w:p w14:paraId="5EC57AE3" w14:textId="77777777" w:rsidR="006803F3" w:rsidRPr="009C6057" w:rsidRDefault="006803F3" w:rsidP="00135E11">
            <w:pPr>
              <w:tabs>
                <w:tab w:val="left" w:pos="709"/>
              </w:tabs>
              <w:ind w:right="-114"/>
              <w:rPr>
                <w:rFonts w:ascii="Arial" w:hAnsi="Arial" w:cs="Arial"/>
                <w:szCs w:val="22"/>
                <w:lang w:val="mk-MK"/>
              </w:rPr>
            </w:pPr>
            <w:r w:rsidRPr="009C6057">
              <w:rPr>
                <w:rFonts w:ascii="Arial" w:hAnsi="Arial" w:cs="Arial"/>
                <w:szCs w:val="22"/>
                <w:lang w:val="mk-MK"/>
              </w:rPr>
              <w:t>E 22° 29' 1.65"</w:t>
            </w:r>
          </w:p>
        </w:tc>
        <w:tc>
          <w:tcPr>
            <w:tcW w:w="2127" w:type="dxa"/>
            <w:vAlign w:val="center"/>
          </w:tcPr>
          <w:p w14:paraId="590838FF" w14:textId="77777777" w:rsidR="006803F3" w:rsidRPr="009C6057" w:rsidRDefault="006803F3" w:rsidP="00135E11">
            <w:pPr>
              <w:tabs>
                <w:tab w:val="left" w:pos="2636"/>
              </w:tabs>
              <w:jc w:val="center"/>
              <w:rPr>
                <w:rFonts w:ascii="Arial" w:hAnsi="Arial" w:cs="Arial"/>
                <w:szCs w:val="22"/>
                <w:lang w:val="mk-MK"/>
              </w:rPr>
            </w:pPr>
            <w:r w:rsidRPr="009C6057">
              <w:rPr>
                <w:rFonts w:ascii="Arial" w:hAnsi="Arial" w:cs="Arial"/>
                <w:szCs w:val="22"/>
                <w:lang w:val="mk-MK"/>
              </w:rPr>
              <w:t>ББ – 89-1/25</w:t>
            </w:r>
          </w:p>
        </w:tc>
        <w:tc>
          <w:tcPr>
            <w:tcW w:w="1708" w:type="dxa"/>
            <w:vAlign w:val="center"/>
          </w:tcPr>
          <w:p w14:paraId="2B7F6302" w14:textId="77777777" w:rsidR="006803F3" w:rsidRPr="009C6057" w:rsidRDefault="006803F3" w:rsidP="00135E11">
            <w:pPr>
              <w:ind w:right="41"/>
              <w:jc w:val="center"/>
              <w:rPr>
                <w:rFonts w:ascii="Arial" w:hAnsi="Arial" w:cs="Arial"/>
                <w:szCs w:val="22"/>
                <w:lang w:val="en-GB"/>
              </w:rPr>
            </w:pPr>
            <w:r w:rsidRPr="009C6057">
              <w:rPr>
                <w:rFonts w:ascii="Arial" w:hAnsi="Arial" w:cs="Arial"/>
                <w:szCs w:val="22"/>
                <w:lang w:val="en-GB"/>
              </w:rPr>
              <w:t>46,5</w:t>
            </w:r>
          </w:p>
        </w:tc>
        <w:tc>
          <w:tcPr>
            <w:tcW w:w="1843" w:type="dxa"/>
            <w:vAlign w:val="center"/>
          </w:tcPr>
          <w:p w14:paraId="51060B6F" w14:textId="77777777" w:rsidR="006803F3" w:rsidRPr="009C6057" w:rsidRDefault="006803F3" w:rsidP="00135E11">
            <w:pPr>
              <w:ind w:right="44"/>
              <w:jc w:val="center"/>
              <w:rPr>
                <w:rFonts w:ascii="Arial" w:hAnsi="Arial" w:cs="Arial"/>
                <w:szCs w:val="22"/>
                <w:lang w:val="mk-MK"/>
              </w:rPr>
            </w:pPr>
            <w:r w:rsidRPr="009C6057">
              <w:rPr>
                <w:rFonts w:ascii="Arial" w:hAnsi="Arial" w:cs="Arial"/>
                <w:szCs w:val="22"/>
                <w:lang w:val="mk-MK"/>
              </w:rPr>
              <w:t>70</w:t>
            </w:r>
          </w:p>
        </w:tc>
      </w:tr>
      <w:tr w:rsidR="006803F3" w:rsidRPr="009C6057" w14:paraId="22D3BC73" w14:textId="77777777" w:rsidTr="00135E11">
        <w:trPr>
          <w:trHeight w:val="886"/>
          <w:jc w:val="center"/>
        </w:trPr>
        <w:tc>
          <w:tcPr>
            <w:tcW w:w="3536" w:type="dxa"/>
          </w:tcPr>
          <w:p w14:paraId="1D14B72F" w14:textId="77777777" w:rsidR="006803F3" w:rsidRPr="009C6057" w:rsidRDefault="006803F3" w:rsidP="00135E11">
            <w:pPr>
              <w:tabs>
                <w:tab w:val="left" w:pos="709"/>
              </w:tabs>
              <w:ind w:right="-114"/>
              <w:rPr>
                <w:rFonts w:ascii="Arial" w:hAnsi="Arial" w:cs="Arial"/>
                <w:szCs w:val="22"/>
                <w:lang w:val="mk-MK"/>
              </w:rPr>
            </w:pPr>
            <w:r w:rsidRPr="009C6057">
              <w:rPr>
                <w:rFonts w:ascii="Arial" w:hAnsi="Arial" w:cs="Arial"/>
                <w:szCs w:val="22"/>
                <w:lang w:val="mk-MK"/>
              </w:rPr>
              <w:t>М.М 3 – Магацин за експлозив</w:t>
            </w:r>
          </w:p>
          <w:p w14:paraId="3EC44670" w14:textId="77777777" w:rsidR="006803F3" w:rsidRPr="009C6057" w:rsidRDefault="006803F3" w:rsidP="00135E11">
            <w:pPr>
              <w:tabs>
                <w:tab w:val="left" w:pos="709"/>
              </w:tabs>
              <w:ind w:right="-114"/>
              <w:rPr>
                <w:rFonts w:ascii="Arial" w:hAnsi="Arial" w:cs="Arial"/>
                <w:szCs w:val="22"/>
                <w:lang w:val="mk-MK"/>
              </w:rPr>
            </w:pPr>
            <w:r w:rsidRPr="009C6057">
              <w:rPr>
                <w:rFonts w:ascii="Arial" w:hAnsi="Arial" w:cs="Arial"/>
                <w:szCs w:val="22"/>
                <w:lang w:val="mk-MK"/>
              </w:rPr>
              <w:t>N 42° 9' 49.15"</w:t>
            </w:r>
          </w:p>
          <w:p w14:paraId="0ACF11A7" w14:textId="77777777" w:rsidR="006803F3" w:rsidRPr="009C6057" w:rsidRDefault="006803F3" w:rsidP="00135E11">
            <w:pPr>
              <w:tabs>
                <w:tab w:val="left" w:pos="709"/>
              </w:tabs>
              <w:ind w:right="-114"/>
              <w:rPr>
                <w:rFonts w:ascii="Arial" w:hAnsi="Arial" w:cs="Arial"/>
                <w:szCs w:val="22"/>
                <w:lang w:val="mk-MK"/>
              </w:rPr>
            </w:pPr>
            <w:r w:rsidRPr="009C6057">
              <w:rPr>
                <w:rFonts w:ascii="Arial" w:hAnsi="Arial" w:cs="Arial"/>
                <w:szCs w:val="22"/>
                <w:lang w:val="mk-MK"/>
              </w:rPr>
              <w:t>E 22° 29' 2.50</w:t>
            </w:r>
          </w:p>
        </w:tc>
        <w:tc>
          <w:tcPr>
            <w:tcW w:w="2127" w:type="dxa"/>
            <w:vAlign w:val="center"/>
          </w:tcPr>
          <w:p w14:paraId="44E4FAC6" w14:textId="77777777" w:rsidR="006803F3" w:rsidRPr="009C6057" w:rsidRDefault="006803F3" w:rsidP="00135E11">
            <w:pPr>
              <w:tabs>
                <w:tab w:val="left" w:pos="2636"/>
              </w:tabs>
              <w:jc w:val="center"/>
              <w:rPr>
                <w:rFonts w:ascii="Arial" w:hAnsi="Arial" w:cs="Arial"/>
                <w:szCs w:val="22"/>
                <w:lang w:val="mk-MK"/>
              </w:rPr>
            </w:pPr>
            <w:r w:rsidRPr="009C6057">
              <w:rPr>
                <w:rFonts w:ascii="Arial" w:hAnsi="Arial" w:cs="Arial"/>
                <w:szCs w:val="22"/>
                <w:lang w:val="mk-MK"/>
              </w:rPr>
              <w:t>ВБ – 89-1/25</w:t>
            </w:r>
          </w:p>
        </w:tc>
        <w:tc>
          <w:tcPr>
            <w:tcW w:w="1708" w:type="dxa"/>
            <w:vAlign w:val="center"/>
          </w:tcPr>
          <w:p w14:paraId="1F75663B" w14:textId="77777777" w:rsidR="006803F3" w:rsidRPr="009C6057" w:rsidRDefault="006803F3" w:rsidP="00135E11">
            <w:pPr>
              <w:ind w:right="41"/>
              <w:jc w:val="center"/>
              <w:rPr>
                <w:rFonts w:ascii="Arial" w:hAnsi="Arial" w:cs="Arial"/>
                <w:szCs w:val="22"/>
                <w:lang w:val="en-GB"/>
              </w:rPr>
            </w:pPr>
            <w:r w:rsidRPr="009C6057">
              <w:rPr>
                <w:rFonts w:ascii="Arial" w:hAnsi="Arial" w:cs="Arial"/>
                <w:szCs w:val="22"/>
                <w:lang w:val="en-GB"/>
              </w:rPr>
              <w:t>49,1</w:t>
            </w:r>
          </w:p>
        </w:tc>
        <w:tc>
          <w:tcPr>
            <w:tcW w:w="1843" w:type="dxa"/>
            <w:vAlign w:val="center"/>
          </w:tcPr>
          <w:p w14:paraId="75DFB947" w14:textId="77777777" w:rsidR="006803F3" w:rsidRPr="009C6057" w:rsidRDefault="006803F3" w:rsidP="00135E11">
            <w:pPr>
              <w:ind w:right="44"/>
              <w:jc w:val="center"/>
              <w:rPr>
                <w:rFonts w:ascii="Arial" w:hAnsi="Arial" w:cs="Arial"/>
                <w:szCs w:val="22"/>
                <w:lang w:val="mk-MK"/>
              </w:rPr>
            </w:pPr>
            <w:r w:rsidRPr="009C6057">
              <w:rPr>
                <w:rFonts w:ascii="Arial" w:hAnsi="Arial" w:cs="Arial"/>
                <w:szCs w:val="22"/>
                <w:lang w:val="mk-MK"/>
              </w:rPr>
              <w:t>70</w:t>
            </w:r>
          </w:p>
        </w:tc>
      </w:tr>
      <w:tr w:rsidR="006803F3" w:rsidRPr="009C6057" w14:paraId="28282790" w14:textId="77777777" w:rsidTr="00135E11">
        <w:trPr>
          <w:jc w:val="center"/>
        </w:trPr>
        <w:tc>
          <w:tcPr>
            <w:tcW w:w="3536" w:type="dxa"/>
          </w:tcPr>
          <w:p w14:paraId="2FF151BC" w14:textId="77777777" w:rsidR="006803F3" w:rsidRPr="009C6057" w:rsidRDefault="006803F3" w:rsidP="00135E11">
            <w:pPr>
              <w:tabs>
                <w:tab w:val="left" w:pos="709"/>
              </w:tabs>
              <w:rPr>
                <w:rFonts w:ascii="Arial" w:hAnsi="Arial" w:cs="Arial"/>
                <w:szCs w:val="22"/>
                <w:lang w:val="mk-MK"/>
              </w:rPr>
            </w:pPr>
            <w:r w:rsidRPr="009C6057">
              <w:rPr>
                <w:rFonts w:ascii="Arial" w:hAnsi="Arial" w:cs="Arial"/>
                <w:szCs w:val="22"/>
                <w:lang w:val="mk-MK"/>
              </w:rPr>
              <w:t>М.М 4 Погон за дробење</w:t>
            </w:r>
          </w:p>
          <w:p w14:paraId="57D9577C" w14:textId="77777777" w:rsidR="006803F3" w:rsidRPr="009C6057" w:rsidRDefault="006803F3" w:rsidP="00135E11">
            <w:pPr>
              <w:tabs>
                <w:tab w:val="left" w:pos="709"/>
              </w:tabs>
              <w:rPr>
                <w:rFonts w:ascii="Arial" w:hAnsi="Arial" w:cs="Arial"/>
                <w:szCs w:val="22"/>
                <w:lang w:val="mk-MK"/>
              </w:rPr>
            </w:pPr>
            <w:r w:rsidRPr="009C6057">
              <w:rPr>
                <w:rFonts w:ascii="Arial" w:hAnsi="Arial" w:cs="Arial"/>
                <w:szCs w:val="22"/>
                <w:lang w:val="mk-MK"/>
              </w:rPr>
              <w:t>мелење и флотација на рудата</w:t>
            </w:r>
          </w:p>
          <w:p w14:paraId="47FE271C" w14:textId="77777777" w:rsidR="006803F3" w:rsidRPr="009C6057" w:rsidRDefault="006803F3" w:rsidP="00135E11">
            <w:pPr>
              <w:tabs>
                <w:tab w:val="left" w:pos="709"/>
              </w:tabs>
              <w:rPr>
                <w:rFonts w:ascii="Arial" w:hAnsi="Arial" w:cs="Arial"/>
                <w:szCs w:val="22"/>
                <w:lang w:val="mk-MK"/>
              </w:rPr>
            </w:pPr>
            <w:r w:rsidRPr="009C6057">
              <w:rPr>
                <w:rFonts w:ascii="Arial" w:hAnsi="Arial" w:cs="Arial"/>
                <w:szCs w:val="22"/>
                <w:lang w:val="mk-MK"/>
              </w:rPr>
              <w:t>N 42° 10' 39.89"</w:t>
            </w:r>
          </w:p>
          <w:p w14:paraId="7C2F28B2" w14:textId="77777777" w:rsidR="006803F3" w:rsidRPr="009C6057" w:rsidRDefault="006803F3" w:rsidP="00135E11">
            <w:pPr>
              <w:tabs>
                <w:tab w:val="left" w:pos="709"/>
              </w:tabs>
              <w:rPr>
                <w:rFonts w:ascii="Arial" w:hAnsi="Arial" w:cs="Arial"/>
                <w:szCs w:val="22"/>
                <w:lang w:val="mk-MK"/>
              </w:rPr>
            </w:pPr>
            <w:r w:rsidRPr="009C6057">
              <w:rPr>
                <w:rFonts w:ascii="Arial" w:hAnsi="Arial" w:cs="Arial"/>
                <w:szCs w:val="22"/>
                <w:lang w:val="mk-MK"/>
              </w:rPr>
              <w:t>E 22° 28' 31.91"</w:t>
            </w:r>
          </w:p>
        </w:tc>
        <w:tc>
          <w:tcPr>
            <w:tcW w:w="2127" w:type="dxa"/>
            <w:vAlign w:val="center"/>
          </w:tcPr>
          <w:p w14:paraId="38393877" w14:textId="77777777" w:rsidR="006803F3" w:rsidRPr="009C6057" w:rsidRDefault="006803F3" w:rsidP="00135E11">
            <w:pPr>
              <w:tabs>
                <w:tab w:val="left" w:pos="2636"/>
              </w:tabs>
              <w:jc w:val="center"/>
              <w:rPr>
                <w:rFonts w:ascii="Arial" w:hAnsi="Arial" w:cs="Arial"/>
                <w:szCs w:val="22"/>
                <w:lang w:val="mk-MK"/>
              </w:rPr>
            </w:pPr>
            <w:r w:rsidRPr="009C6057">
              <w:rPr>
                <w:rFonts w:ascii="Arial" w:hAnsi="Arial" w:cs="Arial"/>
                <w:szCs w:val="22"/>
                <w:lang w:val="mk-MK"/>
              </w:rPr>
              <w:t>ГБ – 89-1/25</w:t>
            </w:r>
          </w:p>
        </w:tc>
        <w:tc>
          <w:tcPr>
            <w:tcW w:w="1708" w:type="dxa"/>
            <w:vAlign w:val="center"/>
          </w:tcPr>
          <w:p w14:paraId="0637F431" w14:textId="77777777" w:rsidR="006803F3" w:rsidRPr="009C6057" w:rsidRDefault="006803F3" w:rsidP="00135E11">
            <w:pPr>
              <w:ind w:right="41"/>
              <w:jc w:val="center"/>
              <w:rPr>
                <w:rFonts w:ascii="Arial" w:hAnsi="Arial" w:cs="Arial"/>
                <w:szCs w:val="22"/>
              </w:rPr>
            </w:pPr>
            <w:r w:rsidRPr="009C6057">
              <w:rPr>
                <w:rFonts w:ascii="Arial" w:hAnsi="Arial" w:cs="Arial"/>
                <w:szCs w:val="22"/>
              </w:rPr>
              <w:t>59,2</w:t>
            </w:r>
          </w:p>
        </w:tc>
        <w:tc>
          <w:tcPr>
            <w:tcW w:w="1843" w:type="dxa"/>
            <w:vAlign w:val="center"/>
          </w:tcPr>
          <w:p w14:paraId="2B9FAFCD" w14:textId="77777777" w:rsidR="006803F3" w:rsidRPr="009C6057" w:rsidRDefault="006803F3" w:rsidP="00135E11">
            <w:pPr>
              <w:ind w:right="44"/>
              <w:jc w:val="center"/>
              <w:rPr>
                <w:rFonts w:ascii="Arial" w:hAnsi="Arial" w:cs="Arial"/>
                <w:szCs w:val="22"/>
                <w:lang w:val="mk-MK"/>
              </w:rPr>
            </w:pPr>
            <w:r w:rsidRPr="009C6057">
              <w:rPr>
                <w:rFonts w:ascii="Arial" w:hAnsi="Arial" w:cs="Arial"/>
                <w:szCs w:val="22"/>
                <w:lang w:val="mk-MK"/>
              </w:rPr>
              <w:t>70</w:t>
            </w:r>
          </w:p>
        </w:tc>
      </w:tr>
      <w:tr w:rsidR="006803F3" w:rsidRPr="009C6057" w14:paraId="4C9530A9" w14:textId="77777777" w:rsidTr="00135E11">
        <w:trPr>
          <w:jc w:val="center"/>
        </w:trPr>
        <w:tc>
          <w:tcPr>
            <w:tcW w:w="3536" w:type="dxa"/>
          </w:tcPr>
          <w:p w14:paraId="27827BDB" w14:textId="77777777" w:rsidR="006803F3" w:rsidRPr="009C6057" w:rsidRDefault="006803F3" w:rsidP="00135E11">
            <w:pPr>
              <w:tabs>
                <w:tab w:val="left" w:pos="709"/>
              </w:tabs>
              <w:rPr>
                <w:rFonts w:ascii="Arial" w:hAnsi="Arial" w:cs="Arial"/>
                <w:szCs w:val="22"/>
                <w:lang w:val="mk-MK"/>
              </w:rPr>
            </w:pPr>
            <w:r w:rsidRPr="009C6057">
              <w:rPr>
                <w:rFonts w:ascii="Arial" w:hAnsi="Arial" w:cs="Arial"/>
                <w:szCs w:val="22"/>
                <w:lang w:val="mk-MK"/>
              </w:rPr>
              <w:t xml:space="preserve">М.М </w:t>
            </w:r>
            <w:r w:rsidRPr="009C6057">
              <w:rPr>
                <w:rFonts w:ascii="Arial" w:hAnsi="Arial" w:cs="Arial"/>
                <w:szCs w:val="22"/>
                <w:lang w:val="en-GB"/>
              </w:rPr>
              <w:t>5</w:t>
            </w:r>
            <w:r w:rsidRPr="009C6057">
              <w:rPr>
                <w:rFonts w:ascii="Arial" w:hAnsi="Arial" w:cs="Arial"/>
                <w:szCs w:val="22"/>
                <w:lang w:val="mk-MK"/>
              </w:rPr>
              <w:t xml:space="preserve"> – Трафостаница</w:t>
            </w:r>
          </w:p>
          <w:p w14:paraId="53D65168" w14:textId="77777777" w:rsidR="006803F3" w:rsidRPr="009C6057" w:rsidRDefault="006803F3" w:rsidP="00135E11">
            <w:pPr>
              <w:tabs>
                <w:tab w:val="left" w:pos="709"/>
              </w:tabs>
              <w:rPr>
                <w:rFonts w:ascii="Arial" w:hAnsi="Arial" w:cs="Arial"/>
                <w:szCs w:val="22"/>
                <w:lang w:val="mk-MK"/>
              </w:rPr>
            </w:pPr>
            <w:r w:rsidRPr="009C6057">
              <w:rPr>
                <w:rFonts w:ascii="Arial" w:hAnsi="Arial" w:cs="Arial"/>
                <w:szCs w:val="22"/>
                <w:lang w:val="mk-MK"/>
              </w:rPr>
              <w:t>N 42° 10' 29.73"</w:t>
            </w:r>
          </w:p>
          <w:p w14:paraId="5FFDDC3E" w14:textId="77777777" w:rsidR="006803F3" w:rsidRPr="009C6057" w:rsidRDefault="006803F3" w:rsidP="00135E11">
            <w:pPr>
              <w:tabs>
                <w:tab w:val="left" w:pos="709"/>
              </w:tabs>
              <w:rPr>
                <w:rFonts w:ascii="Arial" w:hAnsi="Arial" w:cs="Arial"/>
                <w:szCs w:val="22"/>
                <w:lang w:val="mk-MK"/>
              </w:rPr>
            </w:pPr>
            <w:r w:rsidRPr="009C6057">
              <w:rPr>
                <w:rFonts w:ascii="Arial" w:hAnsi="Arial" w:cs="Arial"/>
                <w:szCs w:val="22"/>
                <w:lang w:val="mk-MK"/>
              </w:rPr>
              <w:t>E 22° 28' 39.71"</w:t>
            </w:r>
          </w:p>
        </w:tc>
        <w:tc>
          <w:tcPr>
            <w:tcW w:w="2127" w:type="dxa"/>
            <w:vAlign w:val="center"/>
          </w:tcPr>
          <w:p w14:paraId="28F73215" w14:textId="77777777" w:rsidR="006803F3" w:rsidRPr="009C6057" w:rsidRDefault="006803F3" w:rsidP="00135E11">
            <w:pPr>
              <w:tabs>
                <w:tab w:val="left" w:pos="2636"/>
              </w:tabs>
              <w:jc w:val="center"/>
              <w:rPr>
                <w:rFonts w:ascii="Arial" w:hAnsi="Arial" w:cs="Arial"/>
                <w:szCs w:val="22"/>
                <w:lang w:val="mk-MK"/>
              </w:rPr>
            </w:pPr>
            <w:r w:rsidRPr="009C6057">
              <w:rPr>
                <w:rFonts w:ascii="Arial" w:hAnsi="Arial" w:cs="Arial"/>
                <w:szCs w:val="22"/>
                <w:lang w:val="mk-MK"/>
              </w:rPr>
              <w:t>ДБ – 89-1/25</w:t>
            </w:r>
          </w:p>
        </w:tc>
        <w:tc>
          <w:tcPr>
            <w:tcW w:w="1708" w:type="dxa"/>
            <w:vAlign w:val="center"/>
          </w:tcPr>
          <w:p w14:paraId="2E491743" w14:textId="77777777" w:rsidR="006803F3" w:rsidRPr="009C6057" w:rsidRDefault="006803F3" w:rsidP="00135E11">
            <w:pPr>
              <w:ind w:right="41"/>
              <w:jc w:val="center"/>
              <w:rPr>
                <w:rFonts w:ascii="Arial" w:hAnsi="Arial" w:cs="Arial"/>
                <w:color w:val="000000"/>
                <w:szCs w:val="22"/>
                <w:lang w:val="en-GB"/>
              </w:rPr>
            </w:pPr>
            <w:r w:rsidRPr="009C6057">
              <w:rPr>
                <w:rFonts w:ascii="Arial" w:hAnsi="Arial" w:cs="Arial"/>
                <w:color w:val="000000"/>
                <w:szCs w:val="22"/>
                <w:lang w:val="en-GB"/>
              </w:rPr>
              <w:t>53,8</w:t>
            </w:r>
          </w:p>
        </w:tc>
        <w:tc>
          <w:tcPr>
            <w:tcW w:w="1843" w:type="dxa"/>
            <w:vAlign w:val="center"/>
          </w:tcPr>
          <w:p w14:paraId="450E31B1" w14:textId="77777777" w:rsidR="006803F3" w:rsidRPr="009C6057" w:rsidRDefault="006803F3" w:rsidP="00135E11">
            <w:pPr>
              <w:ind w:right="44"/>
              <w:jc w:val="center"/>
              <w:rPr>
                <w:rFonts w:ascii="Arial" w:hAnsi="Arial" w:cs="Arial"/>
                <w:szCs w:val="22"/>
                <w:lang w:val="mk-MK"/>
              </w:rPr>
            </w:pPr>
            <w:r w:rsidRPr="009C6057">
              <w:rPr>
                <w:rFonts w:ascii="Arial" w:hAnsi="Arial" w:cs="Arial"/>
                <w:szCs w:val="22"/>
                <w:lang w:val="mk-MK"/>
              </w:rPr>
              <w:t>70</w:t>
            </w:r>
          </w:p>
        </w:tc>
      </w:tr>
    </w:tbl>
    <w:p w14:paraId="1278A9AD" w14:textId="77777777" w:rsidR="006803F3" w:rsidRDefault="006803F3" w:rsidP="006803F3">
      <w:bookmarkStart w:id="293" w:name="_Toc210139619"/>
      <w:bookmarkEnd w:id="292"/>
    </w:p>
    <w:p w14:paraId="794F2F6E" w14:textId="77777777" w:rsidR="006803F3" w:rsidRPr="00B91B86" w:rsidRDefault="006803F3" w:rsidP="006803F3">
      <w:pPr>
        <w:pStyle w:val="Heading1"/>
        <w:rPr>
          <w:rFonts w:ascii="Arial" w:hAnsi="Arial" w:cs="Arial"/>
          <w:sz w:val="24"/>
          <w:szCs w:val="22"/>
        </w:rPr>
      </w:pPr>
      <w:bookmarkStart w:id="294" w:name="_Toc210807122"/>
      <w:bookmarkStart w:id="295" w:name="_Toc210808358"/>
      <w:r w:rsidRPr="00B91B86">
        <w:rPr>
          <w:rFonts w:ascii="Arial" w:hAnsi="Arial" w:cs="Arial"/>
          <w:sz w:val="24"/>
          <w:szCs w:val="22"/>
        </w:rPr>
        <w:t>VI.6  Емисии на вибрации</w:t>
      </w:r>
      <w:bookmarkEnd w:id="293"/>
      <w:bookmarkEnd w:id="294"/>
      <w:bookmarkEnd w:id="295"/>
    </w:p>
    <w:p w14:paraId="6DDB77EF" w14:textId="77777777" w:rsidR="006803F3" w:rsidRDefault="006803F3" w:rsidP="006803F3">
      <w:pPr>
        <w:spacing w:line="360" w:lineRule="auto"/>
        <w:ind w:firstLine="720"/>
        <w:jc w:val="both"/>
        <w:rPr>
          <w:rFonts w:ascii="Arial" w:hAnsi="Arial" w:cs="Arial"/>
          <w:lang w:val="mk-MK"/>
        </w:rPr>
      </w:pPr>
    </w:p>
    <w:p w14:paraId="1794F819" w14:textId="77777777" w:rsidR="006803F3" w:rsidRPr="00E8445E" w:rsidRDefault="006803F3" w:rsidP="006803F3">
      <w:pPr>
        <w:spacing w:line="360" w:lineRule="auto"/>
        <w:ind w:firstLine="720"/>
        <w:jc w:val="both"/>
        <w:rPr>
          <w:rFonts w:ascii="Arial" w:hAnsi="Arial" w:cs="Arial"/>
          <w:lang w:val="mk-MK"/>
        </w:rPr>
      </w:pPr>
      <w:r w:rsidRPr="0015779F">
        <w:rPr>
          <w:rFonts w:ascii="Arial" w:hAnsi="Arial" w:cs="Arial"/>
          <w:lang w:val="mk-MK"/>
        </w:rPr>
        <w:t>Под поимот вибрации се подразбира осцилација на механички системи. Работникот на работното место е изложен на вибрации предизвикани од орудијата за работа или уредите со кои тој директно или индиректно ракува.</w:t>
      </w:r>
    </w:p>
    <w:p w14:paraId="48FE9CB1" w14:textId="77777777" w:rsidR="006803F3" w:rsidRPr="00E8445E" w:rsidRDefault="006803F3" w:rsidP="006803F3">
      <w:pPr>
        <w:spacing w:line="360" w:lineRule="auto"/>
        <w:jc w:val="both"/>
        <w:rPr>
          <w:rFonts w:ascii="Arial" w:hAnsi="Arial" w:cs="Arial"/>
          <w:lang w:val="mk-MK"/>
        </w:rPr>
      </w:pPr>
      <w:r w:rsidRPr="0015779F">
        <w:rPr>
          <w:rFonts w:ascii="Arial" w:hAnsi="Arial" w:cs="Arial"/>
          <w:lang w:val="mk-MK"/>
        </w:rPr>
        <w:t xml:space="preserve">Долготрајна изложеност на човечкиот организам на вибрации со зголемен интензитет, мора да предизвикаат разни заболувања и оштетувања на поедини органи. </w:t>
      </w:r>
    </w:p>
    <w:p w14:paraId="6ACE0252" w14:textId="77777777" w:rsidR="006803F3" w:rsidRDefault="006803F3" w:rsidP="006803F3">
      <w:pPr>
        <w:spacing w:line="360" w:lineRule="auto"/>
        <w:jc w:val="both"/>
        <w:rPr>
          <w:rFonts w:ascii="Arial" w:hAnsi="Arial" w:cs="Arial"/>
          <w:lang w:val="mk-MK"/>
        </w:rPr>
      </w:pPr>
      <w:r w:rsidRPr="0015779F">
        <w:rPr>
          <w:rFonts w:ascii="Arial" w:hAnsi="Arial" w:cs="Arial"/>
          <w:lang w:val="mk-MK"/>
        </w:rPr>
        <w:lastRenderedPageBreak/>
        <w:t xml:space="preserve">           Штетноста од вибрациите, зависи од интензитетот на ескпонираност на вибрации и од резонантниот ефект (фреквентно преклопување на вибрациите) од орудијата и системите за работа со вибрациите од поедините органи на човекот. </w:t>
      </w:r>
    </w:p>
    <w:p w14:paraId="7C3C03B0" w14:textId="77777777" w:rsidR="006803F3" w:rsidRDefault="006803F3" w:rsidP="006803F3">
      <w:pPr>
        <w:spacing w:line="360" w:lineRule="auto"/>
        <w:jc w:val="both"/>
        <w:rPr>
          <w:rFonts w:ascii="Arial" w:hAnsi="Arial" w:cs="Arial"/>
          <w:b/>
          <w:lang w:val="mk-MK"/>
        </w:rPr>
      </w:pPr>
      <w:bookmarkStart w:id="296" w:name="_Hlk202429223"/>
      <w:r w:rsidRPr="00EA07A7">
        <w:rPr>
          <w:rFonts w:ascii="Arial" w:hAnsi="Arial" w:cs="Arial"/>
          <w:b/>
          <w:lang w:val="mk-MK"/>
        </w:rPr>
        <w:t xml:space="preserve">Врз основа на локациската поставеност на </w:t>
      </w:r>
      <w:r w:rsidRPr="000368DF">
        <w:rPr>
          <w:rFonts w:ascii="Arial" w:hAnsi="Arial" w:cs="Arial"/>
          <w:b/>
          <w:bCs/>
          <w:lang w:val="mk-MK"/>
        </w:rPr>
        <w:t xml:space="preserve">ДПТ БУЛМАК 2016 ДООЕЛ Пробиштип Подружница рудник </w:t>
      </w:r>
      <w:r>
        <w:rPr>
          <w:rFonts w:ascii="Arial" w:hAnsi="Arial" w:cs="Arial"/>
          <w:b/>
          <w:bCs/>
          <w:lang w:val="mk-MK"/>
        </w:rPr>
        <w:t xml:space="preserve">Тораница, </w:t>
      </w:r>
      <w:r w:rsidRPr="00F57304">
        <w:rPr>
          <w:rFonts w:ascii="Arial" w:hAnsi="Arial" w:cs="Arial"/>
          <w:b/>
          <w:bCs/>
          <w:lang w:val="mk-MK"/>
        </w:rPr>
        <w:t>тех</w:t>
      </w:r>
      <w:r w:rsidRPr="00EA07A7">
        <w:rPr>
          <w:rFonts w:ascii="Arial" w:hAnsi="Arial" w:cs="Arial"/>
          <w:b/>
          <w:lang w:val="mk-MK"/>
        </w:rPr>
        <w:t xml:space="preserve">нологијата на работа и состојбата на процесната опрема, може да се заклучи дека </w:t>
      </w:r>
      <w:r>
        <w:rPr>
          <w:rFonts w:ascii="Arial" w:hAnsi="Arial" w:cs="Arial"/>
          <w:b/>
          <w:lang w:val="mk-MK"/>
        </w:rPr>
        <w:t>н</w:t>
      </w:r>
      <w:r w:rsidRPr="0015779F">
        <w:rPr>
          <w:rFonts w:ascii="Arial" w:hAnsi="Arial" w:cs="Arial"/>
          <w:b/>
          <w:lang w:val="mk-MK"/>
        </w:rPr>
        <w:t>а предметната инсталација не е идентификуван</w:t>
      </w:r>
      <w:r>
        <w:rPr>
          <w:rFonts w:ascii="Arial" w:hAnsi="Arial" w:cs="Arial"/>
          <w:b/>
          <w:lang w:val="mk-MK"/>
        </w:rPr>
        <w:t>о</w:t>
      </w:r>
      <w:r w:rsidRPr="0015779F">
        <w:rPr>
          <w:rFonts w:ascii="Arial" w:hAnsi="Arial" w:cs="Arial"/>
          <w:b/>
          <w:lang w:val="mk-MK"/>
        </w:rPr>
        <w:t xml:space="preserve"> </w:t>
      </w:r>
      <w:r>
        <w:rPr>
          <w:rFonts w:ascii="Arial" w:hAnsi="Arial" w:cs="Arial"/>
          <w:b/>
          <w:lang w:val="mk-MK"/>
        </w:rPr>
        <w:t xml:space="preserve">штетно влијание од </w:t>
      </w:r>
      <w:r w:rsidRPr="0015779F">
        <w:rPr>
          <w:rFonts w:ascii="Arial" w:hAnsi="Arial" w:cs="Arial"/>
          <w:b/>
          <w:lang w:val="mk-MK"/>
        </w:rPr>
        <w:t xml:space="preserve"> емисија на вибрации врз животната средина.</w:t>
      </w:r>
    </w:p>
    <w:p w14:paraId="2566798A" w14:textId="77777777" w:rsidR="006803F3" w:rsidRPr="00B91B86" w:rsidRDefault="006803F3" w:rsidP="006803F3">
      <w:pPr>
        <w:pStyle w:val="Heading1"/>
        <w:rPr>
          <w:rFonts w:ascii="Arial" w:hAnsi="Arial" w:cs="Arial"/>
          <w:sz w:val="24"/>
          <w:szCs w:val="22"/>
        </w:rPr>
      </w:pPr>
      <w:bookmarkStart w:id="297" w:name="_Toc210139620"/>
      <w:bookmarkStart w:id="298" w:name="_Toc210807123"/>
      <w:bookmarkStart w:id="299" w:name="_Toc210808359"/>
      <w:bookmarkEnd w:id="296"/>
      <w:r w:rsidRPr="00B91B86">
        <w:rPr>
          <w:rFonts w:ascii="Arial" w:hAnsi="Arial" w:cs="Arial"/>
          <w:sz w:val="24"/>
          <w:szCs w:val="22"/>
        </w:rPr>
        <w:t>VI.7   Нејонизирачко зрачење</w:t>
      </w:r>
      <w:bookmarkEnd w:id="297"/>
      <w:bookmarkEnd w:id="298"/>
      <w:bookmarkEnd w:id="299"/>
    </w:p>
    <w:p w14:paraId="4AF72933" w14:textId="39E9C883" w:rsidR="00154B85" w:rsidRPr="00B91B86" w:rsidRDefault="006803F3" w:rsidP="00B91B86">
      <w:pPr>
        <w:spacing w:before="240" w:line="360" w:lineRule="auto"/>
        <w:ind w:firstLine="426"/>
        <w:jc w:val="both"/>
        <w:rPr>
          <w:rFonts w:ascii="Arial" w:hAnsi="Arial" w:cs="Arial"/>
          <w:b/>
          <w:bCs/>
          <w:lang w:val="it-IT"/>
        </w:rPr>
      </w:pPr>
      <w:r w:rsidRPr="00B91B86">
        <w:rPr>
          <w:rFonts w:ascii="Arial" w:hAnsi="Arial" w:cs="Arial"/>
        </w:rPr>
        <w:t>Извори на електромагнетно зрачење во Инсталацијата се трафостаниците и надземните водови. Трафостаниците се поставени на неколку локации, а некои од нив се дел од внатрешност на објектите. Врз основа на ова може да се каже дека главен извор на нејонизирачко зрачење е главната трафостаница. Со оглед на тоа дека се користи 110 kV систем за пренос, електромагнетното зрачење е незначително.</w:t>
      </w:r>
    </w:p>
    <w:p w14:paraId="7884E9EF" w14:textId="77777777" w:rsidR="00F01372" w:rsidRPr="002C576F" w:rsidRDefault="00E10A52" w:rsidP="002C576F">
      <w:pPr>
        <w:pStyle w:val="Heading1"/>
        <w:rPr>
          <w:rFonts w:ascii="Arial" w:hAnsi="Arial" w:cs="Arial"/>
          <w:i w:val="0"/>
          <w:iCs w:val="0"/>
          <w:caps/>
          <w:sz w:val="24"/>
          <w:szCs w:val="22"/>
        </w:rPr>
      </w:pPr>
      <w:bookmarkStart w:id="300" w:name="_Toc210808360"/>
      <w:r w:rsidRPr="002C576F">
        <w:rPr>
          <w:rFonts w:ascii="Arial" w:hAnsi="Arial" w:cs="Arial"/>
          <w:i w:val="0"/>
          <w:iCs w:val="0"/>
          <w:sz w:val="24"/>
          <w:szCs w:val="22"/>
        </w:rPr>
        <w:t>VII.</w:t>
      </w:r>
      <w:r w:rsidRPr="002C576F">
        <w:rPr>
          <w:rFonts w:ascii="Arial" w:hAnsi="Arial" w:cs="Arial"/>
          <w:i w:val="0"/>
          <w:iCs w:val="0"/>
          <w:sz w:val="24"/>
          <w:szCs w:val="22"/>
        </w:rPr>
        <w:tab/>
      </w:r>
      <w:bookmarkEnd w:id="147"/>
      <w:bookmarkEnd w:id="148"/>
      <w:bookmarkEnd w:id="149"/>
      <w:bookmarkEnd w:id="150"/>
      <w:bookmarkEnd w:id="151"/>
      <w:r w:rsidRPr="002C576F">
        <w:rPr>
          <w:rFonts w:ascii="Arial" w:hAnsi="Arial" w:cs="Arial"/>
          <w:i w:val="0"/>
          <w:iCs w:val="0"/>
          <w:sz w:val="24"/>
          <w:szCs w:val="22"/>
        </w:rPr>
        <w:t>СОСТОЈБА  НА ЛОКАЦИЈАТА  И ВЛИЈАНИЕТО НА АКТИВНОСТА</w:t>
      </w:r>
      <w:bookmarkEnd w:id="300"/>
    </w:p>
    <w:p w14:paraId="18F56C4E" w14:textId="5597DC3A" w:rsidR="00873CC6" w:rsidRPr="00873CC6" w:rsidRDefault="00873CC6" w:rsidP="00873CC6">
      <w:pPr>
        <w:pStyle w:val="Heading1"/>
        <w:ind w:right="4"/>
        <w:rPr>
          <w:rFonts w:ascii="Arial" w:hAnsi="Arial" w:cs="Arial"/>
          <w:i w:val="0"/>
          <w:iCs w:val="0"/>
          <w:sz w:val="24"/>
          <w:szCs w:val="28"/>
        </w:rPr>
      </w:pPr>
      <w:bookmarkStart w:id="301" w:name="_Toc202431185"/>
      <w:bookmarkStart w:id="302" w:name="_Toc210807125"/>
      <w:bookmarkStart w:id="303" w:name="_Toc210808361"/>
      <w:bookmarkStart w:id="304" w:name="_Toc70221023"/>
      <w:bookmarkStart w:id="305" w:name="_Toc71686780"/>
      <w:bookmarkStart w:id="306" w:name="_Toc117779421"/>
      <w:bookmarkStart w:id="307" w:name="_Toc117829465"/>
      <w:bookmarkStart w:id="308" w:name="_Toc117906727"/>
      <w:bookmarkStart w:id="309" w:name="_Toc117907185"/>
      <w:bookmarkStart w:id="310" w:name="_Toc121038936"/>
      <w:bookmarkStart w:id="311" w:name="_Toc152248072"/>
      <w:r w:rsidRPr="00873CC6">
        <w:rPr>
          <w:rFonts w:ascii="Arial" w:hAnsi="Arial" w:cs="Arial"/>
          <w:i w:val="0"/>
          <w:iCs w:val="0"/>
          <w:sz w:val="24"/>
          <w:szCs w:val="28"/>
        </w:rPr>
        <w:t>VII.1 Услови на теренот на инсталацијата</w:t>
      </w:r>
      <w:bookmarkEnd w:id="301"/>
      <w:bookmarkEnd w:id="302"/>
      <w:bookmarkEnd w:id="303"/>
      <w:r w:rsidRPr="00873CC6">
        <w:rPr>
          <w:rFonts w:ascii="Arial" w:hAnsi="Arial" w:cs="Arial"/>
          <w:i w:val="0"/>
          <w:iCs w:val="0"/>
          <w:sz w:val="24"/>
          <w:szCs w:val="28"/>
        </w:rPr>
        <w:t xml:space="preserve"> </w:t>
      </w:r>
    </w:p>
    <w:p w14:paraId="1A48AA9B" w14:textId="77777777" w:rsidR="00873CC6" w:rsidRPr="00BF63D8" w:rsidRDefault="00873CC6" w:rsidP="00873CC6">
      <w:pPr>
        <w:rPr>
          <w:lang w:val="mk-MK"/>
        </w:rPr>
      </w:pPr>
    </w:p>
    <w:p w14:paraId="5EFD46FD" w14:textId="77777777" w:rsidR="00B91B86" w:rsidRPr="000B16D8" w:rsidRDefault="00B91B86" w:rsidP="00B91B86">
      <w:pPr>
        <w:spacing w:line="360" w:lineRule="auto"/>
        <w:ind w:right="4" w:firstLine="562"/>
        <w:jc w:val="both"/>
        <w:rPr>
          <w:rFonts w:ascii="Arial" w:hAnsi="Arial" w:cs="Arial"/>
          <w:lang w:val="mk-MK"/>
        </w:rPr>
      </w:pPr>
      <w:r w:rsidRPr="00CE14F7">
        <w:rPr>
          <w:rFonts w:ascii="Arial" w:hAnsi="Arial" w:cs="Arial"/>
          <w:color w:val="000000"/>
          <w:lang w:val="mk-MK"/>
        </w:rPr>
        <w:t xml:space="preserve">Со прогласување на </w:t>
      </w:r>
      <w:r w:rsidRPr="00CE14F7">
        <w:rPr>
          <w:rFonts w:ascii="Arial" w:hAnsi="Arial" w:cs="Arial"/>
          <w:i/>
          <w:iCs/>
          <w:lang w:val="mk-MK"/>
        </w:rPr>
        <w:t xml:space="preserve">Законот за животната средина </w:t>
      </w:r>
      <w:r w:rsidRPr="00CE14F7">
        <w:rPr>
          <w:rFonts w:ascii="Arial" w:hAnsi="Arial" w:cs="Arial"/>
          <w:lang w:val="mk-MK"/>
        </w:rPr>
        <w:t xml:space="preserve">(Сл. Весник на РМ </w:t>
      </w:r>
      <w:r w:rsidRPr="00CE14F7">
        <w:rPr>
          <w:rFonts w:ascii="Arial" w:hAnsi="Arial" w:cs="Arial"/>
          <w:iCs/>
          <w:lang w:val="mk-MK"/>
        </w:rPr>
        <w:t xml:space="preserve">бр. </w:t>
      </w:r>
      <w:r w:rsidRPr="00D12699">
        <w:rPr>
          <w:rFonts w:ascii="Arial" w:hAnsi="Arial" w:cs="Arial"/>
          <w:iCs/>
          <w:lang w:val="mk-MK"/>
        </w:rPr>
        <w:t xml:space="preserve">53/2005, </w:t>
      </w:r>
      <w:r w:rsidRPr="00D12699">
        <w:rPr>
          <w:rFonts w:ascii="Arial" w:hAnsi="Arial" w:cs="Arial"/>
          <w:lang w:val="nl-NL"/>
        </w:rPr>
        <w:t>бр.81/2005</w:t>
      </w:r>
      <w:r w:rsidRPr="00D12699">
        <w:rPr>
          <w:rFonts w:ascii="Arial" w:hAnsi="Arial" w:cs="Arial"/>
          <w:lang w:val="mk-MK"/>
        </w:rPr>
        <w:t xml:space="preserve">, </w:t>
      </w:r>
      <w:r w:rsidRPr="00D12699">
        <w:rPr>
          <w:rFonts w:ascii="Arial" w:hAnsi="Arial" w:cs="Arial"/>
          <w:lang w:val="nl-NL"/>
        </w:rPr>
        <w:t>бр.24/07</w:t>
      </w:r>
      <w:r w:rsidRPr="00D12699">
        <w:rPr>
          <w:rFonts w:ascii="Arial" w:hAnsi="Arial" w:cs="Arial"/>
          <w:lang w:val="mk-MK"/>
        </w:rPr>
        <w:t xml:space="preserve">, </w:t>
      </w:r>
      <w:r w:rsidRPr="00D12699">
        <w:rPr>
          <w:rFonts w:ascii="Arial" w:hAnsi="Arial" w:cs="Arial"/>
          <w:lang w:val="nl-NL"/>
        </w:rPr>
        <w:t>бр.159/08</w:t>
      </w:r>
      <w:r w:rsidRPr="00D12699">
        <w:rPr>
          <w:rFonts w:ascii="Arial" w:hAnsi="Arial" w:cs="Arial"/>
          <w:lang w:val="mk-MK"/>
        </w:rPr>
        <w:t xml:space="preserve">, </w:t>
      </w:r>
      <w:r w:rsidRPr="00D12699">
        <w:rPr>
          <w:rFonts w:ascii="Arial" w:hAnsi="Arial" w:cs="Arial"/>
          <w:lang w:val="da-DK"/>
        </w:rPr>
        <w:t>бр. 83/09</w:t>
      </w:r>
      <w:r w:rsidRPr="00D12699">
        <w:rPr>
          <w:rFonts w:ascii="Arial" w:hAnsi="Arial" w:cs="Arial"/>
          <w:lang w:val="mk-MK"/>
        </w:rPr>
        <w:t xml:space="preserve">, </w:t>
      </w:r>
      <w:r w:rsidRPr="00D12699">
        <w:rPr>
          <w:rFonts w:ascii="Arial" w:hAnsi="Arial" w:cs="Arial"/>
          <w:lang w:val="da-DK"/>
        </w:rPr>
        <w:t>бр. 48/10</w:t>
      </w:r>
      <w:r w:rsidRPr="00D12699">
        <w:rPr>
          <w:rFonts w:ascii="Arial" w:hAnsi="Arial" w:cs="Arial"/>
          <w:lang w:val="mk-MK"/>
        </w:rPr>
        <w:t xml:space="preserve">, </w:t>
      </w:r>
      <w:r w:rsidRPr="00D12699">
        <w:rPr>
          <w:rFonts w:ascii="Arial" w:hAnsi="Arial" w:cs="Arial"/>
          <w:lang w:val="nl-NL"/>
        </w:rPr>
        <w:t>бр.124/10</w:t>
      </w:r>
      <w:r w:rsidRPr="00D12699">
        <w:rPr>
          <w:rFonts w:ascii="Arial" w:hAnsi="Arial" w:cs="Arial"/>
          <w:lang w:val="mk-MK"/>
        </w:rPr>
        <w:t xml:space="preserve">, </w:t>
      </w:r>
      <w:r w:rsidRPr="00D12699">
        <w:rPr>
          <w:rFonts w:ascii="Arial" w:hAnsi="Arial" w:cs="Arial"/>
          <w:lang w:val="nl-NL"/>
        </w:rPr>
        <w:t>бр. 51/11</w:t>
      </w:r>
      <w:r w:rsidRPr="00D12699">
        <w:rPr>
          <w:rFonts w:ascii="Arial" w:hAnsi="Arial" w:cs="Arial"/>
          <w:lang w:val="mk-MK"/>
        </w:rPr>
        <w:t xml:space="preserve">, </w:t>
      </w:r>
      <w:r w:rsidRPr="00D12699">
        <w:rPr>
          <w:rFonts w:ascii="Arial" w:hAnsi="Arial" w:cs="Arial"/>
          <w:lang w:val="nl-NL"/>
        </w:rPr>
        <w:t>бр.123/12</w:t>
      </w:r>
      <w:r w:rsidRPr="00D12699">
        <w:rPr>
          <w:rFonts w:ascii="Arial" w:hAnsi="Arial" w:cs="Arial"/>
          <w:lang w:val="mk-MK"/>
        </w:rPr>
        <w:t xml:space="preserve">, </w:t>
      </w:r>
      <w:r w:rsidRPr="00D12699">
        <w:rPr>
          <w:rFonts w:ascii="Arial" w:hAnsi="Arial" w:cs="Arial"/>
          <w:lang w:val="nl-NL"/>
        </w:rPr>
        <w:t>бр.</w:t>
      </w:r>
      <w:r w:rsidRPr="00D12699">
        <w:rPr>
          <w:rFonts w:ascii="Arial" w:hAnsi="Arial" w:cs="Arial"/>
          <w:lang w:val="mk-MK"/>
        </w:rPr>
        <w:t>9</w:t>
      </w:r>
      <w:r w:rsidRPr="00D12699">
        <w:rPr>
          <w:rFonts w:ascii="Arial" w:hAnsi="Arial" w:cs="Arial"/>
          <w:lang w:val="nl-NL"/>
        </w:rPr>
        <w:t>3/1</w:t>
      </w:r>
      <w:r w:rsidRPr="00D12699">
        <w:rPr>
          <w:rFonts w:ascii="Arial" w:hAnsi="Arial" w:cs="Arial"/>
          <w:lang w:val="mk-MK"/>
        </w:rPr>
        <w:t>3</w:t>
      </w:r>
      <w:r>
        <w:rPr>
          <w:rFonts w:ascii="Arial" w:hAnsi="Arial" w:cs="Arial"/>
        </w:rPr>
        <w:t xml:space="preserve">, </w:t>
      </w:r>
      <w:r>
        <w:rPr>
          <w:rFonts w:ascii="Arial" w:hAnsi="Arial" w:cs="Arial"/>
          <w:lang w:val="mk-MK"/>
        </w:rPr>
        <w:t>бр.</w:t>
      </w:r>
      <w:r w:rsidRPr="00327CE4">
        <w:rPr>
          <w:rFonts w:ascii="Arial" w:hAnsi="Arial" w:cs="Arial"/>
          <w:lang w:val="mk-MK"/>
        </w:rPr>
        <w:t xml:space="preserve">42/2014, </w:t>
      </w:r>
      <w:r>
        <w:rPr>
          <w:rFonts w:ascii="Arial" w:hAnsi="Arial" w:cs="Arial"/>
          <w:lang w:val="mk-MK"/>
        </w:rPr>
        <w:t>бр.</w:t>
      </w:r>
      <w:r w:rsidRPr="00327CE4">
        <w:rPr>
          <w:rFonts w:ascii="Arial" w:hAnsi="Arial" w:cs="Arial"/>
          <w:lang w:val="mk-MK"/>
        </w:rPr>
        <w:t xml:space="preserve">44/2015, </w:t>
      </w:r>
      <w:r>
        <w:rPr>
          <w:rFonts w:ascii="Arial" w:hAnsi="Arial" w:cs="Arial"/>
          <w:lang w:val="mk-MK"/>
        </w:rPr>
        <w:t>бр.</w:t>
      </w:r>
      <w:r w:rsidRPr="00327CE4">
        <w:rPr>
          <w:rFonts w:ascii="Arial" w:hAnsi="Arial" w:cs="Arial"/>
          <w:lang w:val="mk-MK"/>
        </w:rPr>
        <w:t xml:space="preserve">129/15, </w:t>
      </w:r>
      <w:r>
        <w:rPr>
          <w:rFonts w:ascii="Arial" w:hAnsi="Arial" w:cs="Arial"/>
          <w:lang w:val="mk-MK"/>
        </w:rPr>
        <w:t>бр.</w:t>
      </w:r>
      <w:r w:rsidRPr="00327CE4">
        <w:rPr>
          <w:rFonts w:ascii="Arial" w:hAnsi="Arial" w:cs="Arial"/>
          <w:lang w:val="mk-MK"/>
        </w:rPr>
        <w:t>39/16</w:t>
      </w:r>
      <w:r>
        <w:rPr>
          <w:rFonts w:ascii="Arial" w:hAnsi="Arial" w:cs="Arial"/>
          <w:lang w:val="mk-MK"/>
        </w:rPr>
        <w:t>, бр.</w:t>
      </w:r>
      <w:r w:rsidRPr="00327CE4">
        <w:rPr>
          <w:rFonts w:ascii="Arial" w:hAnsi="Arial" w:cs="Arial"/>
          <w:lang w:val="mk-MK"/>
        </w:rPr>
        <w:t xml:space="preserve">28/18, </w:t>
      </w:r>
      <w:r>
        <w:rPr>
          <w:rFonts w:ascii="Arial" w:hAnsi="Arial" w:cs="Arial"/>
          <w:lang w:val="mk-MK"/>
        </w:rPr>
        <w:t xml:space="preserve">бр. </w:t>
      </w:r>
      <w:r w:rsidRPr="00327CE4">
        <w:rPr>
          <w:rFonts w:ascii="Arial" w:hAnsi="Arial" w:cs="Arial"/>
          <w:lang w:val="mk-MK"/>
        </w:rPr>
        <w:t>65/18 и 99/18</w:t>
      </w:r>
      <w:r w:rsidRPr="00CE14F7">
        <w:rPr>
          <w:rFonts w:ascii="Arial" w:hAnsi="Arial" w:cs="Arial"/>
          <w:lang w:val="mk-MK"/>
        </w:rPr>
        <w:t>) се утврдуваат правата и должностите на правните и физичките лица во обезбедување на животната средина и природата заради остварување на правата на граѓаните за здрава животна средина.</w:t>
      </w:r>
    </w:p>
    <w:p w14:paraId="35994F6C" w14:textId="77777777" w:rsidR="00B91B86" w:rsidRPr="000B16D8" w:rsidRDefault="00B91B86" w:rsidP="00B91B86">
      <w:pPr>
        <w:spacing w:line="360" w:lineRule="auto"/>
        <w:ind w:right="4" w:firstLine="562"/>
        <w:jc w:val="both"/>
        <w:rPr>
          <w:rFonts w:ascii="Arial" w:hAnsi="Arial" w:cs="Arial"/>
          <w:lang w:val="mk-MK"/>
        </w:rPr>
      </w:pPr>
      <w:r w:rsidRPr="00CE14F7">
        <w:rPr>
          <w:rFonts w:ascii="Arial" w:hAnsi="Arial" w:cs="Arial"/>
          <w:color w:val="000000"/>
          <w:lang w:val="mk-MK"/>
        </w:rPr>
        <w:t xml:space="preserve">Во </w:t>
      </w:r>
      <w:r w:rsidRPr="00CE14F7">
        <w:rPr>
          <w:rFonts w:ascii="Arial" w:hAnsi="Arial" w:cs="Arial"/>
          <w:i/>
          <w:iCs/>
          <w:lang w:val="mk-MK"/>
        </w:rPr>
        <w:t xml:space="preserve">Законот за животнта средина </w:t>
      </w:r>
      <w:r w:rsidRPr="00CE14F7">
        <w:rPr>
          <w:rFonts w:ascii="Arial" w:hAnsi="Arial" w:cs="Arial"/>
          <w:lang w:val="mk-MK"/>
        </w:rPr>
        <w:t>се предвидува надзор над објектите и техничко - технолошки решенија за намалување или спречување на загадувањето.</w:t>
      </w:r>
    </w:p>
    <w:p w14:paraId="2840F44C" w14:textId="5588B135" w:rsidR="00873CC6" w:rsidRPr="000B16D8" w:rsidRDefault="00B91B86" w:rsidP="00B91B86">
      <w:pPr>
        <w:spacing w:line="360" w:lineRule="auto"/>
        <w:ind w:right="4" w:firstLine="562"/>
        <w:jc w:val="both"/>
        <w:rPr>
          <w:rFonts w:ascii="Arial" w:hAnsi="Arial" w:cs="Arial"/>
          <w:lang w:val="mk-MK"/>
        </w:rPr>
      </w:pPr>
      <w:r w:rsidRPr="00CE14F7">
        <w:rPr>
          <w:rFonts w:ascii="Arial" w:hAnsi="Arial" w:cs="Arial"/>
          <w:color w:val="000000"/>
          <w:lang w:val="mk-MK"/>
        </w:rPr>
        <w:t xml:space="preserve">Работните организации и другите правни лица чии објекти, уреди и постројки го загадуваат воздухот вршат мерења на количествата на испуштени материи и </w:t>
      </w:r>
      <w:r w:rsidRPr="00CE14F7">
        <w:rPr>
          <w:rFonts w:ascii="Arial" w:hAnsi="Arial" w:cs="Arial"/>
          <w:color w:val="000000"/>
          <w:lang w:val="mk-MK"/>
        </w:rPr>
        <w:lastRenderedPageBreak/>
        <w:t>водат евиденција за извршените мерења на начин и рокови предвидени со</w:t>
      </w:r>
      <w:r w:rsidRPr="00CE14F7">
        <w:rPr>
          <w:rFonts w:ascii="Arial" w:hAnsi="Arial" w:cs="Arial"/>
          <w:i/>
          <w:iCs/>
          <w:lang w:val="mk-MK"/>
        </w:rPr>
        <w:t xml:space="preserve"> Правилникот  за  начинот  и  роковите  за  мерење,  контрола  и  евиденција  на мерењата на испуштените штетни материи во воздухот од објекти, постројки и уреди  што  можат  да го  загадат воздухот  над  максимално  дозволените концентрации </w:t>
      </w:r>
      <w:r w:rsidRPr="00CE14F7">
        <w:rPr>
          <w:rFonts w:ascii="Arial" w:hAnsi="Arial" w:cs="Arial"/>
          <w:lang w:val="mk-MK"/>
        </w:rPr>
        <w:t xml:space="preserve">(Сл. Весник на СР Македонија, бр. 13/76) и </w:t>
      </w:r>
      <w:r>
        <w:rPr>
          <w:rFonts w:ascii="Arial" w:hAnsi="Arial" w:cs="Arial"/>
          <w:i/>
          <w:iCs/>
          <w:lang w:val="mk-MK"/>
        </w:rPr>
        <w:t>Уредба за гранични вредности за нивоа и видови на загадувачки супстанции во амбиенталниот воздух и прагови на алармирање, рокови за постигнување на граничните вредности, маргини на толеранција за гранична вредности, целни вредности и долгорочни цели (</w:t>
      </w:r>
      <w:r>
        <w:rPr>
          <w:rFonts w:ascii="Arial" w:hAnsi="Arial" w:cs="Arial"/>
          <w:iCs/>
          <w:lang w:val="mk-MK"/>
        </w:rPr>
        <w:t>Сл. Весник на РМ бр. 50/2005, бр.04/2013</w:t>
      </w:r>
      <w:r>
        <w:rPr>
          <w:rFonts w:ascii="Arial" w:hAnsi="Arial" w:cs="Arial"/>
          <w:i/>
          <w:iCs/>
          <w:lang w:val="mk-MK"/>
        </w:rPr>
        <w:t>).</w:t>
      </w:r>
    </w:p>
    <w:p w14:paraId="5EE8CAF8" w14:textId="77777777" w:rsidR="00873CC6" w:rsidRPr="000B16D8" w:rsidRDefault="00873CC6" w:rsidP="00873CC6">
      <w:pPr>
        <w:spacing w:line="360" w:lineRule="auto"/>
        <w:ind w:right="4" w:firstLine="562"/>
        <w:jc w:val="both"/>
        <w:rPr>
          <w:rFonts w:ascii="Arial" w:hAnsi="Arial" w:cs="Arial"/>
          <w:lang w:val="mk-MK"/>
        </w:rPr>
      </w:pPr>
    </w:p>
    <w:p w14:paraId="23BF7140" w14:textId="77777777" w:rsidR="00873CC6" w:rsidRPr="007D27F5" w:rsidRDefault="00873CC6" w:rsidP="00873CC6">
      <w:pPr>
        <w:spacing w:line="360" w:lineRule="auto"/>
        <w:ind w:right="4"/>
        <w:jc w:val="both"/>
        <w:rPr>
          <w:rFonts w:ascii="Arial" w:hAnsi="Arial" w:cs="Arial"/>
          <w:b/>
          <w:bCs/>
          <w:i/>
          <w:lang w:val="mk-MK"/>
        </w:rPr>
      </w:pPr>
      <w:r w:rsidRPr="007D27F5">
        <w:rPr>
          <w:rFonts w:ascii="Arial" w:hAnsi="Arial" w:cs="Arial"/>
          <w:b/>
        </w:rPr>
        <w:t>VII</w:t>
      </w:r>
      <w:r w:rsidRPr="007D27F5">
        <w:rPr>
          <w:rFonts w:ascii="Arial" w:hAnsi="Arial" w:cs="Arial"/>
          <w:b/>
          <w:lang w:val="mk-MK"/>
        </w:rPr>
        <w:t xml:space="preserve">.1.1 Историски развој </w:t>
      </w:r>
    </w:p>
    <w:p w14:paraId="336B068F" w14:textId="77777777" w:rsidR="00B91B86" w:rsidRDefault="00B91B86" w:rsidP="00B91B86">
      <w:pPr>
        <w:spacing w:line="360" w:lineRule="auto"/>
        <w:ind w:firstLine="720"/>
        <w:jc w:val="both"/>
        <w:rPr>
          <w:rFonts w:ascii="Arial" w:eastAsia="Calibri" w:hAnsi="Arial" w:cs="Arial"/>
          <w:lang w:val="mk-MK" w:eastAsia="mk-MK"/>
        </w:rPr>
      </w:pPr>
      <w:r w:rsidRPr="00342CFA">
        <w:rPr>
          <w:rFonts w:ascii="Arial" w:eastAsia="Calibri" w:hAnsi="Arial" w:cs="Arial"/>
          <w:lang w:eastAsia="mk-MK"/>
        </w:rPr>
        <w:t>„Тораница“е рудник со подземна експлоатација на минералните суровини олово и цинк</w:t>
      </w:r>
      <w:r w:rsidRPr="00342CFA">
        <w:rPr>
          <w:rFonts w:ascii="Arial" w:eastAsia="Calibri" w:hAnsi="Arial" w:cs="Arial"/>
          <w:lang w:val="mk-MK" w:eastAsia="mk-MK"/>
        </w:rPr>
        <w:t xml:space="preserve"> </w:t>
      </w:r>
      <w:r w:rsidRPr="00342CFA">
        <w:rPr>
          <w:rFonts w:ascii="Arial" w:eastAsia="Calibri" w:hAnsi="Arial" w:cs="Arial"/>
          <w:lang w:eastAsia="mk-MK"/>
        </w:rPr>
        <w:t>воспоставен на територијата на Република Македонија. На почетокот од своето</w:t>
      </w:r>
      <w:r w:rsidRPr="00342CFA">
        <w:rPr>
          <w:rFonts w:ascii="Arial" w:eastAsia="Calibri" w:hAnsi="Arial" w:cs="Arial"/>
          <w:lang w:val="mk-MK" w:eastAsia="mk-MK"/>
        </w:rPr>
        <w:t xml:space="preserve"> </w:t>
      </w:r>
      <w:r w:rsidRPr="00342CFA">
        <w:rPr>
          <w:rFonts w:ascii="Arial" w:eastAsia="Calibri" w:hAnsi="Arial" w:cs="Arial"/>
          <w:lang w:eastAsia="mk-MK"/>
        </w:rPr>
        <w:t>работење, рудникот „Тораница“ бил во општествена (државна) сопственост. Во то</w:t>
      </w:r>
      <w:r w:rsidRPr="00342CFA">
        <w:rPr>
          <w:rFonts w:ascii="Arial" w:eastAsia="Calibri" w:hAnsi="Arial" w:cs="Arial"/>
          <w:lang w:val="mk-MK" w:eastAsia="mk-MK"/>
        </w:rPr>
        <w:t xml:space="preserve">ј </w:t>
      </w:r>
      <w:r w:rsidRPr="00342CFA">
        <w:rPr>
          <w:rFonts w:ascii="Arial" w:eastAsia="Calibri" w:hAnsi="Arial" w:cs="Arial"/>
          <w:lang w:eastAsia="mk-MK"/>
        </w:rPr>
        <w:t>период, поточно од 1987 година, започнува поинтензивно производство на минерални</w:t>
      </w:r>
      <w:r w:rsidRPr="00342CFA">
        <w:rPr>
          <w:rFonts w:ascii="Arial" w:eastAsia="Calibri" w:hAnsi="Arial" w:cs="Arial"/>
          <w:lang w:val="mk-MK" w:eastAsia="mk-MK"/>
        </w:rPr>
        <w:t xml:space="preserve"> </w:t>
      </w:r>
      <w:r w:rsidRPr="00342CFA">
        <w:rPr>
          <w:rFonts w:ascii="Arial" w:eastAsia="Calibri" w:hAnsi="Arial" w:cs="Arial"/>
          <w:lang w:eastAsia="mk-MK"/>
        </w:rPr>
        <w:t>суровини, со почетна годишна вредност од 41,232 t. Особено значително производство</w:t>
      </w:r>
      <w:r w:rsidRPr="00342CFA">
        <w:rPr>
          <w:rFonts w:ascii="Arial" w:eastAsia="Calibri" w:hAnsi="Arial" w:cs="Arial"/>
          <w:lang w:val="mk-MK" w:eastAsia="mk-MK"/>
        </w:rPr>
        <w:t xml:space="preserve"> </w:t>
      </w:r>
      <w:r w:rsidRPr="00342CFA">
        <w:rPr>
          <w:rFonts w:ascii="Arial" w:eastAsia="Calibri" w:hAnsi="Arial" w:cs="Arial"/>
          <w:lang w:eastAsia="mk-MK"/>
        </w:rPr>
        <w:t>на минерална суровина – руда (314,210 t) е забележано во текот на 1990 година.</w:t>
      </w:r>
    </w:p>
    <w:p w14:paraId="40C2837A" w14:textId="77777777" w:rsidR="00B91B86" w:rsidRPr="00342CFA" w:rsidRDefault="00B91B86" w:rsidP="00B91B86">
      <w:pPr>
        <w:spacing w:line="360" w:lineRule="auto"/>
        <w:ind w:firstLine="720"/>
        <w:jc w:val="both"/>
        <w:rPr>
          <w:rFonts w:ascii="Arial" w:eastAsia="Calibri" w:hAnsi="Arial" w:cs="Arial"/>
          <w:lang w:eastAsia="mk-MK"/>
        </w:rPr>
      </w:pPr>
      <w:r w:rsidRPr="00342CFA">
        <w:rPr>
          <w:rFonts w:ascii="Arial" w:eastAsia="Calibri" w:hAnsi="Arial" w:cs="Arial"/>
          <w:lang w:eastAsia="mk-MK"/>
        </w:rPr>
        <w:t>Минералната суровина во Инсталацијата континуирано се експлоатирала околу 14</w:t>
      </w:r>
      <w:r w:rsidRPr="00342CFA">
        <w:rPr>
          <w:rFonts w:ascii="Arial" w:eastAsia="Calibri" w:hAnsi="Arial" w:cs="Arial"/>
          <w:lang w:val="mk-MK" w:eastAsia="mk-MK"/>
        </w:rPr>
        <w:t xml:space="preserve"> </w:t>
      </w:r>
      <w:r w:rsidRPr="00342CFA">
        <w:rPr>
          <w:rFonts w:ascii="Arial" w:eastAsia="Calibri" w:hAnsi="Arial" w:cs="Arial"/>
          <w:lang w:eastAsia="mk-MK"/>
        </w:rPr>
        <w:t>години, а потоа доаѓа до прекин од околу 5 години, заради трансформацијата на</w:t>
      </w:r>
      <w:r w:rsidRPr="00342CFA">
        <w:rPr>
          <w:rFonts w:ascii="Arial" w:eastAsia="Calibri" w:hAnsi="Arial" w:cs="Arial"/>
          <w:lang w:val="mk-MK" w:eastAsia="mk-MK"/>
        </w:rPr>
        <w:t xml:space="preserve"> </w:t>
      </w:r>
      <w:r w:rsidRPr="00342CFA">
        <w:rPr>
          <w:rFonts w:ascii="Arial" w:eastAsia="Calibri" w:hAnsi="Arial" w:cs="Arial"/>
          <w:lang w:eastAsia="mk-MK"/>
        </w:rPr>
        <w:t>сопственоста од општествена во приватна. Инсталацијата престанала со работа кон</w:t>
      </w:r>
      <w:r w:rsidRPr="00342CFA">
        <w:rPr>
          <w:rFonts w:ascii="Arial" w:eastAsia="Calibri" w:hAnsi="Arial" w:cs="Arial"/>
          <w:lang w:val="mk-MK" w:eastAsia="mk-MK"/>
        </w:rPr>
        <w:t xml:space="preserve"> </w:t>
      </w:r>
      <w:r w:rsidRPr="00342CFA">
        <w:rPr>
          <w:rFonts w:ascii="Arial" w:eastAsia="Calibri" w:hAnsi="Arial" w:cs="Arial"/>
          <w:lang w:eastAsia="mk-MK"/>
        </w:rPr>
        <w:t>крајот на 2002 година, а во почетокот на 2003 година тогашната организација влегла во</w:t>
      </w:r>
      <w:r w:rsidRPr="00342CFA">
        <w:rPr>
          <w:rFonts w:ascii="Arial" w:eastAsia="Calibri" w:hAnsi="Arial" w:cs="Arial"/>
          <w:lang w:val="mk-MK" w:eastAsia="mk-MK"/>
        </w:rPr>
        <w:t xml:space="preserve"> </w:t>
      </w:r>
      <w:r w:rsidRPr="00342CFA">
        <w:rPr>
          <w:rFonts w:ascii="Arial" w:eastAsia="Calibri" w:hAnsi="Arial" w:cs="Arial"/>
          <w:lang w:eastAsia="mk-MK"/>
        </w:rPr>
        <w:t>стечајна постапка.</w:t>
      </w:r>
    </w:p>
    <w:p w14:paraId="013AB664" w14:textId="77777777" w:rsidR="00B91B86" w:rsidRPr="00342CFA" w:rsidRDefault="00B91B86" w:rsidP="00B91B86">
      <w:pPr>
        <w:spacing w:line="360" w:lineRule="auto"/>
        <w:ind w:firstLine="720"/>
        <w:jc w:val="both"/>
        <w:rPr>
          <w:rFonts w:ascii="Arial" w:eastAsia="Calibri" w:hAnsi="Arial" w:cs="Arial"/>
          <w:lang w:eastAsia="mk-MK"/>
        </w:rPr>
      </w:pPr>
      <w:r w:rsidRPr="00342CFA">
        <w:rPr>
          <w:rFonts w:ascii="Arial" w:eastAsia="Calibri" w:hAnsi="Arial" w:cs="Arial"/>
          <w:lang w:eastAsia="mk-MK"/>
        </w:rPr>
        <w:t>Во овој период, Владата на Република Македонија предлага да приватизира одредени</w:t>
      </w:r>
      <w:r w:rsidRPr="00342CFA">
        <w:rPr>
          <w:rFonts w:ascii="Arial" w:eastAsia="Calibri" w:hAnsi="Arial" w:cs="Arial"/>
          <w:lang w:val="mk-MK" w:eastAsia="mk-MK"/>
        </w:rPr>
        <w:t xml:space="preserve"> </w:t>
      </w:r>
      <w:r w:rsidRPr="00342CFA">
        <w:rPr>
          <w:rFonts w:ascii="Arial" w:eastAsia="Calibri" w:hAnsi="Arial" w:cs="Arial"/>
          <w:lang w:eastAsia="mk-MK"/>
        </w:rPr>
        <w:t>претпријатија, загубари, вклучувајќи го и рудникот за олово и цинк „Тораница“, преку</w:t>
      </w:r>
      <w:r w:rsidRPr="00342CFA">
        <w:rPr>
          <w:rFonts w:ascii="Arial" w:eastAsia="Calibri" w:hAnsi="Arial" w:cs="Arial"/>
          <w:lang w:val="mk-MK" w:eastAsia="mk-MK"/>
        </w:rPr>
        <w:t xml:space="preserve"> </w:t>
      </w:r>
      <w:r w:rsidRPr="00342CFA">
        <w:rPr>
          <w:rFonts w:ascii="Arial" w:eastAsia="Calibri" w:hAnsi="Arial" w:cs="Arial"/>
          <w:lang w:eastAsia="mk-MK"/>
        </w:rPr>
        <w:t>продажба на акции или имот. Успешното завршување на продажбата (координирано од</w:t>
      </w:r>
      <w:r w:rsidRPr="00342CFA">
        <w:rPr>
          <w:rFonts w:ascii="Arial" w:eastAsia="Calibri" w:hAnsi="Arial" w:cs="Arial"/>
          <w:lang w:val="mk-MK" w:eastAsia="mk-MK"/>
        </w:rPr>
        <w:t xml:space="preserve"> </w:t>
      </w:r>
      <w:r w:rsidRPr="00342CFA">
        <w:rPr>
          <w:rFonts w:ascii="Arial" w:eastAsia="Calibri" w:hAnsi="Arial" w:cs="Arial"/>
          <w:lang w:eastAsia="mk-MK"/>
        </w:rPr>
        <w:t>Министерството за економија), е услов за FESAL II договорот помеѓу Светската банка и</w:t>
      </w:r>
      <w:r w:rsidRPr="00342CFA">
        <w:rPr>
          <w:rFonts w:ascii="Arial" w:eastAsia="Calibri" w:hAnsi="Arial" w:cs="Arial"/>
          <w:lang w:val="mk-MK" w:eastAsia="mk-MK"/>
        </w:rPr>
        <w:t xml:space="preserve"> </w:t>
      </w:r>
      <w:r w:rsidRPr="00342CFA">
        <w:rPr>
          <w:rFonts w:ascii="Arial" w:eastAsia="Calibri" w:hAnsi="Arial" w:cs="Arial"/>
          <w:lang w:eastAsia="mk-MK"/>
        </w:rPr>
        <w:t>Владата на Македонија, а рестартирањето на рудниците и операциите за преработка</w:t>
      </w:r>
      <w:r w:rsidRPr="00342CFA">
        <w:rPr>
          <w:rFonts w:ascii="Arial" w:eastAsia="Calibri" w:hAnsi="Arial" w:cs="Arial"/>
          <w:lang w:val="mk-MK" w:eastAsia="mk-MK"/>
        </w:rPr>
        <w:t xml:space="preserve"> </w:t>
      </w:r>
      <w:r w:rsidRPr="00342CFA">
        <w:rPr>
          <w:rFonts w:ascii="Arial" w:eastAsia="Calibri" w:hAnsi="Arial" w:cs="Arial"/>
          <w:lang w:eastAsia="mk-MK"/>
        </w:rPr>
        <w:t>на рудата (кои престанале да работат на крајот на 2002 година) е од клучно значење за</w:t>
      </w:r>
      <w:r w:rsidRPr="00342CFA">
        <w:rPr>
          <w:rFonts w:ascii="Arial" w:eastAsia="Calibri" w:hAnsi="Arial" w:cs="Arial"/>
          <w:lang w:val="mk-MK" w:eastAsia="mk-MK"/>
        </w:rPr>
        <w:t xml:space="preserve"> </w:t>
      </w:r>
      <w:r w:rsidRPr="00342CFA">
        <w:rPr>
          <w:rFonts w:ascii="Arial" w:eastAsia="Calibri" w:hAnsi="Arial" w:cs="Arial"/>
          <w:lang w:eastAsia="mk-MK"/>
        </w:rPr>
        <w:t>локалната економија.</w:t>
      </w:r>
    </w:p>
    <w:p w14:paraId="4473D05A" w14:textId="77777777" w:rsidR="00B91B86" w:rsidRPr="00342CFA" w:rsidRDefault="00B91B86" w:rsidP="00B91B86">
      <w:pPr>
        <w:spacing w:line="360" w:lineRule="auto"/>
        <w:ind w:firstLine="720"/>
        <w:jc w:val="both"/>
        <w:rPr>
          <w:rFonts w:ascii="Arial" w:eastAsia="Calibri" w:hAnsi="Arial" w:cs="Arial"/>
          <w:lang w:eastAsia="mk-MK"/>
        </w:rPr>
      </w:pPr>
      <w:r w:rsidRPr="00342CFA">
        <w:rPr>
          <w:rFonts w:ascii="Arial" w:eastAsia="Calibri" w:hAnsi="Arial" w:cs="Arial"/>
          <w:lang w:eastAsia="mk-MK"/>
        </w:rPr>
        <w:lastRenderedPageBreak/>
        <w:t>Новиот сопственик, Binani Group of Industries, London, UK, односно „Индо Минералс и</w:t>
      </w:r>
      <w:r w:rsidRPr="00342CFA">
        <w:rPr>
          <w:rFonts w:ascii="Arial" w:eastAsia="Calibri" w:hAnsi="Arial" w:cs="Arial"/>
          <w:lang w:val="mk-MK" w:eastAsia="mk-MK"/>
        </w:rPr>
        <w:t xml:space="preserve"> </w:t>
      </w:r>
      <w:r w:rsidRPr="00342CFA">
        <w:rPr>
          <w:rFonts w:ascii="Arial" w:eastAsia="Calibri" w:hAnsi="Arial" w:cs="Arial"/>
          <w:lang w:eastAsia="mk-MK"/>
        </w:rPr>
        <w:t>Металс“, ДООЕЛ Скопје, го рестартирал рудникот во ноември 2006 и истиот работел</w:t>
      </w:r>
      <w:r w:rsidRPr="00342CFA">
        <w:rPr>
          <w:rFonts w:ascii="Arial" w:eastAsia="Calibri" w:hAnsi="Arial" w:cs="Arial"/>
          <w:lang w:val="mk-MK" w:eastAsia="mk-MK"/>
        </w:rPr>
        <w:t xml:space="preserve"> </w:t>
      </w:r>
      <w:r w:rsidRPr="00342CFA">
        <w:rPr>
          <w:rFonts w:ascii="Arial" w:eastAsia="Calibri" w:hAnsi="Arial" w:cs="Arial"/>
          <w:lang w:eastAsia="mk-MK"/>
        </w:rPr>
        <w:t>до ноември 2015 година, кога „Индо Минералс и Металс“, влегуваат во стечајна</w:t>
      </w:r>
      <w:r w:rsidRPr="00342CFA">
        <w:rPr>
          <w:rFonts w:ascii="Arial" w:eastAsia="Calibri" w:hAnsi="Arial" w:cs="Arial"/>
          <w:lang w:val="mk-MK" w:eastAsia="mk-MK"/>
        </w:rPr>
        <w:t xml:space="preserve"> </w:t>
      </w:r>
      <w:r w:rsidRPr="00342CFA">
        <w:rPr>
          <w:rFonts w:ascii="Arial" w:eastAsia="Calibri" w:hAnsi="Arial" w:cs="Arial"/>
          <w:lang w:eastAsia="mk-MK"/>
        </w:rPr>
        <w:t>постапка.</w:t>
      </w:r>
    </w:p>
    <w:p w14:paraId="2A0CE51D" w14:textId="77777777" w:rsidR="00B91B86" w:rsidRPr="00342CFA" w:rsidRDefault="00B91B86" w:rsidP="00B91B86">
      <w:pPr>
        <w:spacing w:line="360" w:lineRule="auto"/>
        <w:ind w:firstLine="720"/>
        <w:jc w:val="both"/>
        <w:rPr>
          <w:rFonts w:ascii="Arial" w:eastAsia="Calibri" w:hAnsi="Arial" w:cs="Arial"/>
          <w:lang w:val="mk-MK" w:eastAsia="mk-MK"/>
        </w:rPr>
      </w:pPr>
      <w:r w:rsidRPr="00342CFA">
        <w:rPr>
          <w:rFonts w:ascii="Arial" w:eastAsia="Calibri" w:hAnsi="Arial" w:cs="Arial"/>
          <w:lang w:eastAsia="mk-MK"/>
        </w:rPr>
        <w:t>Врз основа за Законот за концесии и јавно приватно партнерство („Службен весник на</w:t>
      </w:r>
      <w:r w:rsidRPr="00342CFA">
        <w:rPr>
          <w:rFonts w:ascii="Arial" w:eastAsia="Calibri" w:hAnsi="Arial" w:cs="Arial"/>
          <w:lang w:val="mk-MK" w:eastAsia="mk-MK"/>
        </w:rPr>
        <w:t xml:space="preserve"> </w:t>
      </w:r>
      <w:r w:rsidRPr="00342CFA">
        <w:rPr>
          <w:rFonts w:ascii="Arial" w:eastAsia="Calibri" w:hAnsi="Arial" w:cs="Arial"/>
          <w:lang w:eastAsia="mk-MK"/>
        </w:rPr>
        <w:t>Република Македонија“ бр. 6/12, 144/14, 33/15, 104/15 и 215/15), како и член 46 од</w:t>
      </w:r>
      <w:r w:rsidRPr="00342CFA">
        <w:rPr>
          <w:rFonts w:ascii="Arial" w:eastAsia="Calibri" w:hAnsi="Arial" w:cs="Arial"/>
          <w:lang w:val="mk-MK" w:eastAsia="mk-MK"/>
        </w:rPr>
        <w:t xml:space="preserve"> </w:t>
      </w:r>
      <w:r w:rsidRPr="00342CFA">
        <w:rPr>
          <w:rFonts w:ascii="Arial" w:eastAsia="Calibri" w:hAnsi="Arial" w:cs="Arial"/>
          <w:lang w:eastAsia="mk-MK"/>
        </w:rPr>
        <w:t>Законот за минерални суровини („Службен весник на Република Македонија“ бр. 136/12,</w:t>
      </w:r>
      <w:r w:rsidRPr="00342CFA">
        <w:rPr>
          <w:rFonts w:ascii="Arial" w:eastAsia="Calibri" w:hAnsi="Arial" w:cs="Arial"/>
          <w:lang w:val="mk-MK" w:eastAsia="mk-MK"/>
        </w:rPr>
        <w:t xml:space="preserve"> </w:t>
      </w:r>
      <w:r w:rsidRPr="00342CFA">
        <w:rPr>
          <w:rFonts w:ascii="Arial" w:eastAsia="Calibri" w:hAnsi="Arial" w:cs="Arial"/>
          <w:lang w:eastAsia="mk-MK"/>
        </w:rPr>
        <w:t>25/13, 44/14, 160/14, 129/15 и 39/16) и Одлуката за избор на најповолна понуда за</w:t>
      </w:r>
      <w:r w:rsidRPr="00342CFA">
        <w:rPr>
          <w:rFonts w:ascii="Arial" w:eastAsia="Calibri" w:hAnsi="Arial" w:cs="Arial"/>
          <w:lang w:val="mk-MK" w:eastAsia="mk-MK"/>
        </w:rPr>
        <w:t xml:space="preserve"> </w:t>
      </w:r>
      <w:r w:rsidRPr="00342CFA">
        <w:rPr>
          <w:rFonts w:ascii="Arial" w:eastAsia="Calibri" w:hAnsi="Arial" w:cs="Arial"/>
          <w:lang w:eastAsia="mk-MK"/>
        </w:rPr>
        <w:t>доделување на концесија за експлоатација на минерална суровина-руди за олово и цинк</w:t>
      </w:r>
      <w:r w:rsidRPr="00342CFA">
        <w:rPr>
          <w:rFonts w:ascii="Arial" w:eastAsia="Calibri" w:hAnsi="Arial" w:cs="Arial"/>
          <w:lang w:val="mk-MK" w:eastAsia="mk-MK"/>
        </w:rPr>
        <w:t xml:space="preserve"> </w:t>
      </w:r>
      <w:r w:rsidRPr="00342CFA">
        <w:rPr>
          <w:rFonts w:ascii="Arial" w:eastAsia="Calibri" w:hAnsi="Arial" w:cs="Arial"/>
          <w:lang w:eastAsia="mk-MK"/>
        </w:rPr>
        <w:t>на „Минстрој Холдинг“ АД Софија, Република Бугарија на локалитетот „Тораница, Сокол</w:t>
      </w:r>
      <w:r w:rsidRPr="00342CFA">
        <w:rPr>
          <w:rFonts w:ascii="Arial" w:eastAsia="Calibri" w:hAnsi="Arial" w:cs="Arial"/>
          <w:lang w:val="mk-MK" w:eastAsia="mk-MK"/>
        </w:rPr>
        <w:t xml:space="preserve"> </w:t>
      </w:r>
      <w:r w:rsidRPr="00342CFA">
        <w:rPr>
          <w:rFonts w:ascii="Arial" w:eastAsia="Calibri" w:hAnsi="Arial" w:cs="Arial"/>
          <w:lang w:eastAsia="mk-MK"/>
        </w:rPr>
        <w:t>и Средно Брдо“, општина Крива Паланка бр.42-2669 од 22.03.2016 година („Службен</w:t>
      </w:r>
      <w:r w:rsidRPr="00342CFA">
        <w:rPr>
          <w:rFonts w:ascii="Arial" w:eastAsia="Calibri" w:hAnsi="Arial" w:cs="Arial"/>
          <w:lang w:val="mk-MK" w:eastAsia="mk-MK"/>
        </w:rPr>
        <w:t xml:space="preserve"> </w:t>
      </w:r>
      <w:r w:rsidRPr="00342CFA">
        <w:rPr>
          <w:rFonts w:ascii="Arial" w:eastAsia="Calibri" w:hAnsi="Arial" w:cs="Arial"/>
          <w:lang w:eastAsia="mk-MK"/>
        </w:rPr>
        <w:t>весник на Република Македонија“ бр. 55/16), на ден 06.04.2016 година Владата на</w:t>
      </w:r>
      <w:r w:rsidRPr="00342CFA">
        <w:rPr>
          <w:rFonts w:ascii="Arial" w:eastAsia="Calibri" w:hAnsi="Arial" w:cs="Arial"/>
          <w:lang w:val="mk-MK" w:eastAsia="mk-MK"/>
        </w:rPr>
        <w:t xml:space="preserve"> </w:t>
      </w:r>
      <w:r w:rsidRPr="00342CFA">
        <w:rPr>
          <w:rFonts w:ascii="Arial" w:eastAsia="Calibri" w:hAnsi="Arial" w:cs="Arial"/>
          <w:lang w:eastAsia="mk-MK"/>
        </w:rPr>
        <w:t>Република Македонија застапувана од Министерството за економија и Друштвото за</w:t>
      </w:r>
      <w:r w:rsidRPr="00342CFA">
        <w:rPr>
          <w:rFonts w:ascii="Arial" w:eastAsia="Calibri" w:hAnsi="Arial" w:cs="Arial"/>
          <w:lang w:val="mk-MK" w:eastAsia="mk-MK"/>
        </w:rPr>
        <w:t xml:space="preserve"> производство и трговија „БУЛМАК 2016“ ДООЕЛ Пробиштип, Подружница Рудник Тораница, Крива Паланка (во понатамошниот текст „БУЛМАК 2016“), склучија договор за доделување на концесија за експлоатација на минерална суровина-руди на олово и цинк на локалитетот „Тораница“, „Сокол“ и „Средно Брдо“, општина Крива Паланка (Министерство за економија број на Договор 24-44/29 од 06.04.2016 и „БУЛМАК 2016“ број на Договор 02/2016 од 06.04.2016). Површината на доделената концесија изнесува P= 4099650 km</w:t>
      </w:r>
      <w:r w:rsidRPr="00342CFA">
        <w:rPr>
          <w:rFonts w:ascii="Arial" w:eastAsia="Calibri" w:hAnsi="Arial" w:cs="Arial"/>
          <w:vertAlign w:val="superscript"/>
          <w:lang w:val="mk-MK" w:eastAsia="mk-MK"/>
        </w:rPr>
        <w:t>2</w:t>
      </w:r>
      <w:r w:rsidRPr="00342CFA">
        <w:rPr>
          <w:rFonts w:ascii="Arial" w:eastAsia="Calibri" w:hAnsi="Arial" w:cs="Arial"/>
          <w:lang w:val="mk-MK" w:eastAsia="mk-MK"/>
        </w:rPr>
        <w:t>.</w:t>
      </w:r>
    </w:p>
    <w:p w14:paraId="4BBE555D" w14:textId="77777777" w:rsidR="00B91B86" w:rsidRPr="00342CFA" w:rsidRDefault="00B91B86" w:rsidP="00B91B86">
      <w:pPr>
        <w:spacing w:line="360" w:lineRule="auto"/>
        <w:ind w:firstLine="720"/>
        <w:jc w:val="both"/>
        <w:rPr>
          <w:rFonts w:ascii="Arial" w:eastAsia="Calibri" w:hAnsi="Arial" w:cs="Arial"/>
          <w:lang w:val="mk-MK" w:eastAsia="mk-MK"/>
        </w:rPr>
      </w:pPr>
      <w:r w:rsidRPr="00342CFA">
        <w:rPr>
          <w:rFonts w:ascii="Arial" w:eastAsia="Calibri" w:hAnsi="Arial" w:cs="Arial"/>
          <w:lang w:val="mk-MK" w:eastAsia="mk-MK"/>
        </w:rPr>
        <w:t>Врз основа на доделената концесија за експлоатација на минералната суровина „БУЛМАК 2016“, стана нов концесионер на рудникот „Тораница“. Покрај доделената концесија, „БУЛМАК 2016“ се стекна и со сопственост на објектите (недвижностите), преку купување на истите во стечајна постапка, која се води против поранешниот концесионер „ИММ“-во стечај (Решение издадено на ден 29.07.2016 од Основен суд Штип).</w:t>
      </w:r>
    </w:p>
    <w:p w14:paraId="5FDDA3BB" w14:textId="77777777" w:rsidR="00B91B86" w:rsidRPr="00342CFA" w:rsidRDefault="00B91B86" w:rsidP="00B91B86">
      <w:pPr>
        <w:spacing w:line="360" w:lineRule="auto"/>
        <w:ind w:firstLine="720"/>
        <w:jc w:val="both"/>
        <w:rPr>
          <w:rFonts w:ascii="Arial" w:eastAsia="Calibri" w:hAnsi="Arial" w:cs="Arial"/>
          <w:lang w:val="mk-MK" w:eastAsia="mk-MK"/>
        </w:rPr>
      </w:pPr>
      <w:r w:rsidRPr="00342CFA">
        <w:rPr>
          <w:rFonts w:ascii="Arial" w:eastAsia="Calibri" w:hAnsi="Arial" w:cs="Arial"/>
          <w:lang w:val="mk-MK" w:eastAsia="mk-MK"/>
        </w:rPr>
        <w:t xml:space="preserve">На 15.11.2016 година „БУЛМАК 2016“ се стекна со дозвола за експлоатација на минерална суровина руди на олово и цинк на локалитетот „Тораница, Бачило, </w:t>
      </w:r>
      <w:r w:rsidRPr="00342CFA">
        <w:rPr>
          <w:rFonts w:ascii="Arial" w:eastAsia="Calibri" w:hAnsi="Arial" w:cs="Arial"/>
          <w:lang w:val="mk-MK" w:eastAsia="mk-MK"/>
        </w:rPr>
        <w:lastRenderedPageBreak/>
        <w:t>Сокол и Средно Брдо, општина Крива Паланка (број на дозвола 24-6075/4 од 15.11.2016).</w:t>
      </w:r>
    </w:p>
    <w:p w14:paraId="54DF19B2" w14:textId="77777777" w:rsidR="00B91B86" w:rsidRPr="00342CFA" w:rsidRDefault="00B91B86" w:rsidP="00B91B86">
      <w:pPr>
        <w:spacing w:line="360" w:lineRule="auto"/>
        <w:ind w:firstLine="720"/>
        <w:jc w:val="both"/>
        <w:rPr>
          <w:rFonts w:ascii="Arial" w:eastAsia="Calibri" w:hAnsi="Arial" w:cs="Arial"/>
          <w:lang w:val="mk-MK" w:eastAsia="mk-MK"/>
        </w:rPr>
      </w:pPr>
      <w:r w:rsidRPr="00342CFA">
        <w:rPr>
          <w:rFonts w:ascii="Arial" w:eastAsia="Calibri" w:hAnsi="Arial" w:cs="Arial"/>
          <w:lang w:val="mk-MK" w:eastAsia="mk-MK"/>
        </w:rPr>
        <w:t>Во декември, 2016 година, „БУЛМАК 2016“ започна со рестартирање на Инсталацијата и активности за пробно производство.</w:t>
      </w:r>
    </w:p>
    <w:p w14:paraId="0DE99690" w14:textId="77777777" w:rsidR="00B91B86" w:rsidRPr="00342CFA" w:rsidRDefault="00B91B86" w:rsidP="00B91B86">
      <w:pPr>
        <w:ind w:right="4"/>
        <w:jc w:val="both"/>
        <w:rPr>
          <w:rFonts w:ascii="Arial" w:hAnsi="Arial" w:cs="Arial"/>
          <w:b/>
        </w:rPr>
      </w:pPr>
    </w:p>
    <w:p w14:paraId="5541BE12" w14:textId="77777777" w:rsidR="00B91B86" w:rsidRPr="007D27F5" w:rsidRDefault="00B91B86" w:rsidP="00B91B86">
      <w:pPr>
        <w:ind w:right="4"/>
        <w:jc w:val="both"/>
        <w:rPr>
          <w:rFonts w:ascii="Arial" w:hAnsi="Arial" w:cs="Arial"/>
          <w:b/>
          <w:lang w:val="mk-MK"/>
        </w:rPr>
      </w:pPr>
      <w:r w:rsidRPr="007D27F5">
        <w:rPr>
          <w:rFonts w:ascii="Arial" w:hAnsi="Arial" w:cs="Arial"/>
          <w:b/>
        </w:rPr>
        <w:t>VII</w:t>
      </w:r>
      <w:r w:rsidRPr="007D27F5">
        <w:rPr>
          <w:rFonts w:ascii="Arial" w:hAnsi="Arial" w:cs="Arial"/>
          <w:b/>
          <w:lang w:val="mk-MK"/>
        </w:rPr>
        <w:t>.1.2</w:t>
      </w:r>
      <w:r w:rsidRPr="007D27F5">
        <w:rPr>
          <w:rFonts w:ascii="Arial" w:hAnsi="Arial" w:cs="Arial"/>
          <w:b/>
          <w:lang w:val="mk-MK"/>
        </w:rPr>
        <w:tab/>
        <w:t xml:space="preserve"> Применети Регулативи</w:t>
      </w:r>
    </w:p>
    <w:p w14:paraId="56259560" w14:textId="77777777" w:rsidR="00B91B86" w:rsidRDefault="00B91B86" w:rsidP="00B91B86">
      <w:pPr>
        <w:spacing w:line="276" w:lineRule="auto"/>
        <w:ind w:right="360"/>
        <w:jc w:val="both"/>
        <w:rPr>
          <w:rFonts w:ascii="Arial" w:hAnsi="Arial" w:cs="Arial"/>
          <w:b/>
          <w:lang w:val="mk-MK"/>
        </w:rPr>
      </w:pPr>
    </w:p>
    <w:p w14:paraId="7AE05FBC" w14:textId="77777777" w:rsidR="00B91B86" w:rsidRDefault="00B91B86" w:rsidP="00B91B86">
      <w:pPr>
        <w:numPr>
          <w:ilvl w:val="0"/>
          <w:numId w:val="7"/>
        </w:numPr>
        <w:spacing w:line="360" w:lineRule="auto"/>
        <w:jc w:val="both"/>
        <w:rPr>
          <w:rFonts w:ascii="Arial" w:hAnsi="Arial" w:cs="Arial"/>
          <w:b/>
          <w:bCs/>
          <w:lang w:val="mk-MK"/>
        </w:rPr>
      </w:pPr>
      <w:r>
        <w:rPr>
          <w:rFonts w:ascii="Arial" w:hAnsi="Arial" w:cs="Arial"/>
          <w:b/>
          <w:bCs/>
          <w:lang w:val="mk-MK"/>
        </w:rPr>
        <w:t>Вода</w:t>
      </w:r>
    </w:p>
    <w:p w14:paraId="0CC5A3AA" w14:textId="77777777" w:rsidR="00B91B86" w:rsidRDefault="00B91B86" w:rsidP="00B91B86">
      <w:pPr>
        <w:spacing w:line="360" w:lineRule="auto"/>
        <w:ind w:firstLine="360"/>
        <w:jc w:val="both"/>
        <w:rPr>
          <w:rFonts w:ascii="Arial" w:hAnsi="Arial" w:cs="Arial"/>
          <w:lang w:val="mk-MK"/>
        </w:rPr>
      </w:pPr>
      <w:r>
        <w:rPr>
          <w:rFonts w:ascii="Arial" w:hAnsi="Arial" w:cs="Arial"/>
          <w:lang w:val="mk-MK"/>
        </w:rPr>
        <w:t>Параметрите за к</w:t>
      </w:r>
      <w:r w:rsidRPr="00FB43D2">
        <w:rPr>
          <w:rFonts w:ascii="Arial" w:hAnsi="Arial" w:cs="Arial"/>
          <w:lang w:val="mk-MK"/>
        </w:rPr>
        <w:t xml:space="preserve">валитет на отпадните води од </w:t>
      </w:r>
      <w:r>
        <w:rPr>
          <w:rFonts w:ascii="Arial" w:hAnsi="Arial" w:cs="Arial"/>
          <w:lang w:val="mk-MK"/>
        </w:rPr>
        <w:t>Х</w:t>
      </w:r>
      <w:r w:rsidRPr="00FB43D2">
        <w:rPr>
          <w:rFonts w:ascii="Arial" w:hAnsi="Arial" w:cs="Arial"/>
          <w:lang w:val="mk-MK"/>
        </w:rPr>
        <w:t xml:space="preserve">идројаловиште </w:t>
      </w:r>
      <w:r>
        <w:rPr>
          <w:rFonts w:ascii="Arial" w:hAnsi="Arial" w:cs="Arial"/>
          <w:lang w:val="mk-MK"/>
        </w:rPr>
        <w:t xml:space="preserve">Тораница </w:t>
      </w:r>
      <w:r w:rsidRPr="00FB43D2">
        <w:rPr>
          <w:rFonts w:ascii="Arial" w:hAnsi="Arial" w:cs="Arial"/>
          <w:lang w:val="mk-MK"/>
        </w:rPr>
        <w:t xml:space="preserve">се контролира врз база на гранични вредности декларирани согласно важечка А – Интегрирана еколошка Дозвола на Друштвото за производство и трговија БУЛМАК 2016 ДООЕЛ Пробиштип – Подружница рудник </w:t>
      </w:r>
      <w:r>
        <w:rPr>
          <w:rFonts w:ascii="Arial" w:hAnsi="Arial" w:cs="Arial"/>
          <w:lang w:val="mk-MK"/>
        </w:rPr>
        <w:t>Тораница Крива Паланка</w:t>
      </w:r>
      <w:r w:rsidRPr="00FB43D2">
        <w:rPr>
          <w:rFonts w:ascii="Arial" w:hAnsi="Arial" w:cs="Arial"/>
          <w:lang w:val="mk-MK"/>
        </w:rPr>
        <w:t>, кои се дадени врз основа на квалитетот на вода на површинскиот реципиент за води од I</w:t>
      </w:r>
      <w:r>
        <w:rPr>
          <w:rFonts w:ascii="Arial" w:hAnsi="Arial" w:cs="Arial"/>
        </w:rPr>
        <w:t>I</w:t>
      </w:r>
      <w:r w:rsidRPr="00FB43D2">
        <w:rPr>
          <w:rFonts w:ascii="Arial" w:hAnsi="Arial" w:cs="Arial"/>
          <w:lang w:val="mk-MK"/>
        </w:rPr>
        <w:t>I класа, согласно Уредбата за категоризација на водотеците, езерата, акумулациите и подземните води (Сл.весник на РМ 18/1999).</w:t>
      </w:r>
    </w:p>
    <w:p w14:paraId="152467AF" w14:textId="77777777" w:rsidR="00B91B86" w:rsidRPr="00FB43D2" w:rsidRDefault="00B91B86" w:rsidP="00B91B86">
      <w:pPr>
        <w:spacing w:line="360" w:lineRule="auto"/>
        <w:ind w:firstLine="360"/>
        <w:jc w:val="both"/>
        <w:rPr>
          <w:rFonts w:ascii="Arial" w:hAnsi="Arial" w:cs="Arial"/>
          <w:lang w:val="mk-MK"/>
        </w:rPr>
      </w:pPr>
    </w:p>
    <w:p w14:paraId="30AA5D85" w14:textId="77777777" w:rsidR="00B91B86" w:rsidRPr="00F15180" w:rsidRDefault="00B91B86" w:rsidP="00B91B86">
      <w:pPr>
        <w:numPr>
          <w:ilvl w:val="0"/>
          <w:numId w:val="7"/>
        </w:numPr>
        <w:spacing w:line="360" w:lineRule="auto"/>
        <w:ind w:left="0" w:right="4" w:firstLine="0"/>
        <w:jc w:val="both"/>
        <w:rPr>
          <w:rFonts w:ascii="Arial" w:hAnsi="Arial" w:cs="Arial"/>
          <w:b/>
          <w:bCs/>
          <w:szCs w:val="28"/>
          <w:lang w:val="mk-MK"/>
        </w:rPr>
      </w:pPr>
      <w:r w:rsidRPr="004B1B3C">
        <w:rPr>
          <w:rFonts w:ascii="Arial" w:hAnsi="Arial" w:cs="Arial"/>
          <w:b/>
          <w:bCs/>
          <w:szCs w:val="28"/>
          <w:lang w:val="mk-MK"/>
        </w:rPr>
        <w:t>Бучава</w:t>
      </w:r>
    </w:p>
    <w:p w14:paraId="007C6984" w14:textId="12D292F5" w:rsidR="00873CC6" w:rsidRDefault="00B91B86" w:rsidP="00B91B86">
      <w:pPr>
        <w:spacing w:line="360" w:lineRule="auto"/>
        <w:ind w:right="4" w:firstLine="426"/>
        <w:jc w:val="both"/>
        <w:rPr>
          <w:rFonts w:ascii="Arial" w:hAnsi="Arial" w:cs="Arial"/>
          <w:bCs/>
        </w:rPr>
      </w:pPr>
      <w:r w:rsidRPr="00CE14F7">
        <w:rPr>
          <w:rFonts w:ascii="Arial" w:hAnsi="Arial" w:cs="Arial"/>
          <w:bCs/>
          <w:lang w:val="mk-MK"/>
        </w:rPr>
        <w:t xml:space="preserve">Квантитативните вредности за рангирање на бучавата изразена во </w:t>
      </w:r>
      <w:r>
        <w:rPr>
          <w:rFonts w:ascii="Arial" w:hAnsi="Arial" w:cs="Arial"/>
          <w:bCs/>
        </w:rPr>
        <w:t>dB</w:t>
      </w:r>
      <w:r w:rsidRPr="00CE14F7">
        <w:rPr>
          <w:rFonts w:ascii="Arial" w:hAnsi="Arial" w:cs="Arial"/>
          <w:bCs/>
          <w:lang w:val="mk-MK"/>
        </w:rPr>
        <w:t xml:space="preserve">(А), се </w:t>
      </w:r>
      <w:r>
        <w:rPr>
          <w:rFonts w:ascii="Arial" w:hAnsi="Arial" w:cs="Arial"/>
          <w:bCs/>
          <w:lang w:val="mk-MK"/>
        </w:rPr>
        <w:t>вршат</w:t>
      </w:r>
      <w:r w:rsidRPr="00CE14F7">
        <w:rPr>
          <w:rFonts w:ascii="Arial" w:hAnsi="Arial" w:cs="Arial"/>
          <w:bCs/>
          <w:lang w:val="mk-MK"/>
        </w:rPr>
        <w:t xml:space="preserve"> врз база на полно работно време на </w:t>
      </w:r>
      <w:r w:rsidRPr="00C80047">
        <w:rPr>
          <w:rFonts w:ascii="Arial" w:hAnsi="Arial" w:cs="Arial"/>
          <w:bCs/>
          <w:lang w:val="mk-MK"/>
        </w:rPr>
        <w:t xml:space="preserve">ДПТ БУЛМАК 2016 ДООЕЛ Пробиштип Подружница рудник </w:t>
      </w:r>
      <w:r>
        <w:rPr>
          <w:rFonts w:ascii="Arial" w:hAnsi="Arial" w:cs="Arial"/>
          <w:lang w:val="mk-MK"/>
        </w:rPr>
        <w:t>Тораница Крива Паланка</w:t>
      </w:r>
      <w:r w:rsidRPr="00CE14F7">
        <w:rPr>
          <w:rFonts w:ascii="Arial" w:hAnsi="Arial" w:cs="Arial"/>
          <w:bCs/>
          <w:lang w:val="mk-MK"/>
        </w:rPr>
        <w:t>, а во согласност со Одлука за утврдување во кои случаи и под кои услови се смета дека е нарушен мирот на граѓаните од штетна бучава (Сл.Весник на РМ бр.1/09,</w:t>
      </w:r>
      <w:r>
        <w:rPr>
          <w:rFonts w:ascii="Arial" w:hAnsi="Arial" w:cs="Arial"/>
          <w:bCs/>
          <w:lang w:val="mk-MK"/>
        </w:rPr>
        <w:t xml:space="preserve"> бр.38/2013</w:t>
      </w:r>
      <w:r w:rsidRPr="00CE14F7">
        <w:rPr>
          <w:rFonts w:ascii="Arial" w:hAnsi="Arial" w:cs="Arial"/>
          <w:bCs/>
          <w:lang w:val="mk-MK"/>
        </w:rPr>
        <w:t xml:space="preserve"> член 7 табела 1 и член 8 табела 2), Правилник за граничните вредности на нивото на бучава во животна средина (Сл.Весмик на РМ бр. 147/08, член 3 табела 1 и член 4 табела 1 ) и</w:t>
      </w:r>
      <w:r>
        <w:rPr>
          <w:rFonts w:ascii="Arial" w:hAnsi="Arial" w:cs="Arial"/>
          <w:bCs/>
        </w:rPr>
        <w:t xml:space="preserve"> </w:t>
      </w:r>
      <w:r w:rsidRPr="00CE14F7">
        <w:rPr>
          <w:rFonts w:ascii="Arial" w:hAnsi="Arial" w:cs="Arial"/>
          <w:bCs/>
          <w:lang w:val="mk-MK"/>
        </w:rPr>
        <w:t xml:space="preserve"> ИСО 2204 кој ги дефинира основните термини и мерни методи за бучавата и нејзиниот ефект врз човекот.</w:t>
      </w:r>
    </w:p>
    <w:p w14:paraId="74407D01" w14:textId="77777777" w:rsidR="002C576F" w:rsidRDefault="002C576F" w:rsidP="00B91B86">
      <w:pPr>
        <w:spacing w:line="360" w:lineRule="auto"/>
        <w:ind w:right="4" w:firstLine="426"/>
        <w:jc w:val="both"/>
        <w:rPr>
          <w:rFonts w:ascii="Arial" w:hAnsi="Arial" w:cs="Arial"/>
          <w:bCs/>
        </w:rPr>
      </w:pPr>
    </w:p>
    <w:p w14:paraId="07B2286D" w14:textId="77777777" w:rsidR="002C576F" w:rsidRDefault="002C576F" w:rsidP="00B91B86">
      <w:pPr>
        <w:spacing w:line="360" w:lineRule="auto"/>
        <w:ind w:right="4" w:firstLine="426"/>
        <w:jc w:val="both"/>
        <w:rPr>
          <w:rFonts w:ascii="Arial" w:hAnsi="Arial" w:cs="Arial"/>
          <w:bCs/>
        </w:rPr>
      </w:pPr>
    </w:p>
    <w:p w14:paraId="34013545" w14:textId="77777777" w:rsidR="002C576F" w:rsidRPr="002C576F" w:rsidRDefault="002C576F" w:rsidP="00B91B86">
      <w:pPr>
        <w:spacing w:line="360" w:lineRule="auto"/>
        <w:ind w:right="4" w:firstLine="426"/>
        <w:jc w:val="both"/>
        <w:rPr>
          <w:rFonts w:ascii="Arial" w:hAnsi="Arial" w:cs="Arial"/>
          <w:bCs/>
        </w:rPr>
      </w:pPr>
    </w:p>
    <w:p w14:paraId="3FE8AA9F" w14:textId="77777777" w:rsidR="00873CC6" w:rsidRPr="00873CC6" w:rsidRDefault="00873CC6" w:rsidP="00873CC6">
      <w:pPr>
        <w:pStyle w:val="Heading1"/>
        <w:rPr>
          <w:rFonts w:ascii="Arial" w:hAnsi="Arial" w:cs="Arial"/>
          <w:i w:val="0"/>
          <w:iCs w:val="0"/>
          <w:szCs w:val="28"/>
        </w:rPr>
      </w:pPr>
      <w:bookmarkStart w:id="312" w:name="_Toc202431186"/>
      <w:bookmarkStart w:id="313" w:name="_Toc210807126"/>
      <w:bookmarkStart w:id="314" w:name="_Toc210808362"/>
      <w:r w:rsidRPr="00873CC6">
        <w:rPr>
          <w:rFonts w:ascii="Arial" w:hAnsi="Arial" w:cs="Arial"/>
          <w:i w:val="0"/>
          <w:iCs w:val="0"/>
          <w:szCs w:val="28"/>
        </w:rPr>
        <w:lastRenderedPageBreak/>
        <w:t>VII.2 Оценка на емисиите во атмосферата</w:t>
      </w:r>
      <w:bookmarkEnd w:id="312"/>
      <w:bookmarkEnd w:id="313"/>
      <w:bookmarkEnd w:id="314"/>
      <w:r w:rsidRPr="00873CC6">
        <w:rPr>
          <w:rFonts w:ascii="Arial" w:hAnsi="Arial" w:cs="Arial"/>
          <w:i w:val="0"/>
          <w:iCs w:val="0"/>
          <w:szCs w:val="28"/>
        </w:rPr>
        <w:t xml:space="preserve"> </w:t>
      </w:r>
    </w:p>
    <w:p w14:paraId="7AF889B5" w14:textId="77777777" w:rsidR="00B91B86" w:rsidRDefault="00B91B86" w:rsidP="00B91B86">
      <w:pPr>
        <w:autoSpaceDE w:val="0"/>
        <w:autoSpaceDN w:val="0"/>
        <w:adjustRightInd w:val="0"/>
        <w:spacing w:before="240" w:line="360" w:lineRule="auto"/>
        <w:ind w:firstLine="720"/>
        <w:jc w:val="both"/>
        <w:rPr>
          <w:rFonts w:ascii="Arial" w:hAnsi="Arial" w:cs="Arial"/>
          <w:lang w:val="mk-MK"/>
        </w:rPr>
      </w:pPr>
      <w:r w:rsidRPr="001E7802">
        <w:rPr>
          <w:rFonts w:ascii="Arial" w:eastAsia="Calibri" w:hAnsi="Arial" w:cs="Arial"/>
        </w:rPr>
        <w:t>Во инсталацијата ДПТ БУЛМАК 2016 ДООЕЛ Пробиштип Подружница рудник</w:t>
      </w:r>
      <w:r>
        <w:rPr>
          <w:rFonts w:ascii="Arial" w:eastAsia="Calibri" w:hAnsi="Arial" w:cs="Arial"/>
          <w:lang w:val="mk-MK"/>
        </w:rPr>
        <w:t xml:space="preserve"> Тораница Крива Паланка </w:t>
      </w:r>
      <w:r w:rsidRPr="002670D0">
        <w:rPr>
          <w:rFonts w:ascii="Arial" w:hAnsi="Arial" w:cs="Arial"/>
          <w:szCs w:val="28"/>
          <w:lang w:val="mk-MK"/>
        </w:rPr>
        <w:t>постои котлара со три котли кои како енергенс користат дрво. Секој котел е сo капацитет од 1.2 MW, но во работа е само еден котел.</w:t>
      </w:r>
      <w:r w:rsidRPr="002670D0">
        <w:rPr>
          <w:rFonts w:ascii="Arial" w:hAnsi="Arial" w:cs="Arial"/>
          <w:lang w:val="mk-MK"/>
        </w:rPr>
        <w:t xml:space="preserve"> </w:t>
      </w:r>
      <w:r w:rsidRPr="002670D0">
        <w:rPr>
          <w:rFonts w:ascii="Arial" w:hAnsi="Arial" w:cs="Arial"/>
          <w:szCs w:val="28"/>
          <w:lang w:val="mk-MK"/>
        </w:rPr>
        <w:t xml:space="preserve">Со цел да се утврдат емисиите од котелот за загревање </w:t>
      </w:r>
      <w:r w:rsidRPr="00FB43D2">
        <w:rPr>
          <w:rFonts w:ascii="Arial" w:hAnsi="Arial" w:cs="Arial"/>
          <w:lang w:val="mk-MK"/>
        </w:rPr>
        <w:t xml:space="preserve">Друштвото за производство и трговија БУЛМАК 2016 ДООЕЛ Пробиштип – Подружница рудник </w:t>
      </w:r>
      <w:r>
        <w:rPr>
          <w:rFonts w:ascii="Arial" w:hAnsi="Arial" w:cs="Arial"/>
          <w:lang w:val="mk-MK"/>
        </w:rPr>
        <w:t>Тораница Крива Паланка, а согласно</w:t>
      </w:r>
      <w:r w:rsidRPr="002670D0">
        <w:rPr>
          <w:rFonts w:ascii="Arial" w:hAnsi="Arial" w:cs="Arial"/>
          <w:lang w:val="mk-MK"/>
        </w:rPr>
        <w:t xml:space="preserve"> </w:t>
      </w:r>
      <w:r w:rsidRPr="00FB43D2">
        <w:rPr>
          <w:rFonts w:ascii="Arial" w:hAnsi="Arial" w:cs="Arial"/>
          <w:lang w:val="mk-MK"/>
        </w:rPr>
        <w:t xml:space="preserve">согласно важечка А – Интегрирана еколошка Дозвола </w:t>
      </w:r>
      <w:r w:rsidRPr="002670D0">
        <w:rPr>
          <w:rFonts w:ascii="Arial" w:hAnsi="Arial" w:cs="Arial"/>
          <w:szCs w:val="28"/>
          <w:lang w:val="mk-MK"/>
        </w:rPr>
        <w:t xml:space="preserve"> </w:t>
      </w:r>
      <w:r>
        <w:rPr>
          <w:rFonts w:ascii="Arial" w:hAnsi="Arial" w:cs="Arial"/>
          <w:szCs w:val="28"/>
          <w:lang w:val="mk-MK"/>
        </w:rPr>
        <w:t xml:space="preserve">спроведува </w:t>
      </w:r>
      <w:r w:rsidRPr="002670D0">
        <w:rPr>
          <w:rFonts w:ascii="Arial" w:hAnsi="Arial" w:cs="Arial"/>
          <w:szCs w:val="28"/>
          <w:lang w:val="mk-MK"/>
        </w:rPr>
        <w:t xml:space="preserve">мерења на испуст од оџакот за следните параметри: прашина, азотни оксиди изразени како </w:t>
      </w:r>
      <w:r w:rsidRPr="002670D0">
        <w:rPr>
          <w:rFonts w:ascii="Arial" w:hAnsi="Arial" w:cs="Arial"/>
          <w:szCs w:val="28"/>
        </w:rPr>
        <w:t>NO</w:t>
      </w:r>
      <w:r w:rsidRPr="002670D0">
        <w:rPr>
          <w:rFonts w:ascii="Arial" w:hAnsi="Arial" w:cs="Arial"/>
          <w:szCs w:val="28"/>
          <w:vertAlign w:val="subscript"/>
        </w:rPr>
        <w:t>2</w:t>
      </w:r>
      <w:r w:rsidRPr="002670D0">
        <w:rPr>
          <w:rFonts w:ascii="Arial" w:hAnsi="Arial" w:cs="Arial"/>
          <w:szCs w:val="28"/>
          <w:lang w:val="mk-MK"/>
        </w:rPr>
        <w:t>, јаглероден моноксид и сулфур диоксид.</w:t>
      </w:r>
      <w:r w:rsidRPr="004E29F8">
        <w:rPr>
          <w:rFonts w:ascii="Arial" w:hAnsi="Arial" w:cs="Arial"/>
        </w:rPr>
        <w:t xml:space="preserve"> </w:t>
      </w:r>
    </w:p>
    <w:p w14:paraId="2BC7E901" w14:textId="77777777" w:rsidR="00B91B86" w:rsidRPr="004E29F8" w:rsidRDefault="00B91B86" w:rsidP="00B91B86">
      <w:pPr>
        <w:autoSpaceDE w:val="0"/>
        <w:autoSpaceDN w:val="0"/>
        <w:adjustRightInd w:val="0"/>
        <w:spacing w:line="360" w:lineRule="auto"/>
        <w:ind w:firstLine="720"/>
        <w:jc w:val="both"/>
        <w:rPr>
          <w:rFonts w:ascii="Arial" w:hAnsi="Arial" w:cs="Arial"/>
          <w:lang w:val="mk-MK"/>
        </w:rPr>
      </w:pPr>
      <w:r w:rsidRPr="004655F5">
        <w:rPr>
          <w:rFonts w:ascii="Arial" w:hAnsi="Arial" w:cs="Arial"/>
        </w:rPr>
        <w:t>Измерените вредности покажуваат дека концентрациите на азотни оксиди се во</w:t>
      </w:r>
      <w:r>
        <w:rPr>
          <w:rFonts w:ascii="Arial" w:hAnsi="Arial" w:cs="Arial"/>
        </w:rPr>
        <w:t xml:space="preserve"> </w:t>
      </w:r>
      <w:r w:rsidRPr="004655F5">
        <w:rPr>
          <w:rFonts w:ascii="Arial" w:hAnsi="Arial" w:cs="Arial"/>
        </w:rPr>
        <w:t>границите на дозволените гранични вредности, додека за концентрацијата на сулфурен</w:t>
      </w:r>
      <w:r>
        <w:rPr>
          <w:rFonts w:ascii="Arial" w:hAnsi="Arial" w:cs="Arial"/>
        </w:rPr>
        <w:t xml:space="preserve"> </w:t>
      </w:r>
      <w:r w:rsidRPr="004655F5">
        <w:rPr>
          <w:rFonts w:ascii="Arial" w:hAnsi="Arial" w:cs="Arial"/>
        </w:rPr>
        <w:t>диоксид не се пропишани гранични вредности. Концентрациите на јаглероден диоксид</w:t>
      </w:r>
      <w:r>
        <w:rPr>
          <w:rFonts w:ascii="Arial" w:hAnsi="Arial" w:cs="Arial"/>
        </w:rPr>
        <w:t xml:space="preserve"> </w:t>
      </w:r>
      <w:r w:rsidRPr="004655F5">
        <w:rPr>
          <w:rFonts w:ascii="Arial" w:hAnsi="Arial" w:cs="Arial"/>
        </w:rPr>
        <w:t>и прашина ги надминуваат пропишаните вредности за ложишта на дрва, со топлинска</w:t>
      </w:r>
      <w:r>
        <w:rPr>
          <w:rFonts w:ascii="Arial" w:hAnsi="Arial" w:cs="Arial"/>
        </w:rPr>
        <w:t xml:space="preserve"> </w:t>
      </w:r>
      <w:r w:rsidRPr="004655F5">
        <w:rPr>
          <w:rFonts w:ascii="Arial" w:hAnsi="Arial" w:cs="Arial"/>
        </w:rPr>
        <w:t>моќност од 1 до 50 MW, во согласност со Правилникот за максимално дозволените</w:t>
      </w:r>
      <w:r>
        <w:rPr>
          <w:rFonts w:ascii="Arial" w:hAnsi="Arial" w:cs="Arial"/>
        </w:rPr>
        <w:t xml:space="preserve"> </w:t>
      </w:r>
      <w:r w:rsidRPr="004655F5">
        <w:rPr>
          <w:rFonts w:ascii="Arial" w:hAnsi="Arial" w:cs="Arial"/>
        </w:rPr>
        <w:t>нивоа на емисии и видови на загадувачки супстанции во отпадните гасови и пареи кои</w:t>
      </w:r>
      <w:r>
        <w:rPr>
          <w:rFonts w:ascii="Arial" w:hAnsi="Arial" w:cs="Arial"/>
        </w:rPr>
        <w:t xml:space="preserve"> </w:t>
      </w:r>
      <w:r w:rsidRPr="004655F5">
        <w:rPr>
          <w:rFonts w:ascii="Arial" w:hAnsi="Arial" w:cs="Arial"/>
        </w:rPr>
        <w:t>ги емитираат стационарните извори во воздухот („Службен весник на Република</w:t>
      </w:r>
      <w:r>
        <w:rPr>
          <w:rFonts w:ascii="Arial" w:hAnsi="Arial" w:cs="Arial"/>
        </w:rPr>
        <w:t xml:space="preserve"> </w:t>
      </w:r>
      <w:r>
        <w:rPr>
          <w:rFonts w:ascii="Arial" w:hAnsi="Arial" w:cs="Arial"/>
          <w:lang w:val="mk-MK"/>
        </w:rPr>
        <w:t xml:space="preserve"> </w:t>
      </w:r>
      <w:r w:rsidRPr="004655F5">
        <w:rPr>
          <w:rFonts w:ascii="Arial" w:hAnsi="Arial" w:cs="Arial"/>
        </w:rPr>
        <w:t>Македонија</w:t>
      </w:r>
      <w:r>
        <w:rPr>
          <w:rFonts w:ascii="Arial" w:hAnsi="Arial" w:cs="Arial"/>
          <w:lang w:val="mk-MK"/>
        </w:rPr>
        <w:t xml:space="preserve"> </w:t>
      </w:r>
      <w:r w:rsidRPr="004655F5">
        <w:rPr>
          <w:rFonts w:ascii="Arial" w:hAnsi="Arial" w:cs="Arial"/>
        </w:rPr>
        <w:t>“</w:t>
      </w:r>
      <w:r>
        <w:rPr>
          <w:rFonts w:ascii="Arial" w:hAnsi="Arial" w:cs="Arial"/>
          <w:lang w:val="mk-MK"/>
        </w:rPr>
        <w:t xml:space="preserve"> </w:t>
      </w:r>
      <w:r w:rsidRPr="004655F5">
        <w:rPr>
          <w:rFonts w:ascii="Arial" w:hAnsi="Arial" w:cs="Arial"/>
        </w:rPr>
        <w:t>бр. 141/10)</w:t>
      </w:r>
    </w:p>
    <w:p w14:paraId="28786835" w14:textId="77777777" w:rsidR="00B91B86" w:rsidRPr="002670D0" w:rsidRDefault="00B91B86" w:rsidP="00B91B86">
      <w:pPr>
        <w:spacing w:line="360" w:lineRule="auto"/>
        <w:ind w:right="4" w:firstLine="426"/>
        <w:jc w:val="both"/>
        <w:rPr>
          <w:rFonts w:ascii="Arial" w:hAnsi="Arial" w:cs="Arial"/>
          <w:bCs/>
          <w:lang w:val="mk-MK"/>
        </w:rPr>
      </w:pPr>
      <w:r>
        <w:rPr>
          <w:rFonts w:ascii="Arial" w:hAnsi="Arial" w:cs="Arial"/>
          <w:bCs/>
          <w:lang w:val="mk-MK"/>
        </w:rPr>
        <w:t xml:space="preserve">Освен котларата од </w:t>
      </w:r>
      <w:r w:rsidRPr="002670D0">
        <w:rPr>
          <w:rFonts w:ascii="Arial" w:hAnsi="Arial" w:cs="Arial"/>
          <w:bCs/>
        </w:rPr>
        <w:t xml:space="preserve"> Инсталацијата </w:t>
      </w:r>
      <w:r w:rsidRPr="00FB43D2">
        <w:rPr>
          <w:rFonts w:ascii="Arial" w:hAnsi="Arial" w:cs="Arial"/>
          <w:lang w:val="mk-MK"/>
        </w:rPr>
        <w:t xml:space="preserve">БУЛМАК 2016 ДООЕЛ Пробиштип – Подружница рудник </w:t>
      </w:r>
      <w:r>
        <w:rPr>
          <w:rFonts w:ascii="Arial" w:hAnsi="Arial" w:cs="Arial"/>
          <w:lang w:val="mk-MK"/>
        </w:rPr>
        <w:t>Тораница Крива Паланка</w:t>
      </w:r>
      <w:r w:rsidRPr="002670D0">
        <w:rPr>
          <w:rFonts w:ascii="Arial" w:hAnsi="Arial" w:cs="Arial"/>
          <w:bCs/>
        </w:rPr>
        <w:t xml:space="preserve"> идентификувани се 5 главни извори на емисии во атмосферата</w:t>
      </w:r>
      <w:r>
        <w:rPr>
          <w:rFonts w:ascii="Arial" w:hAnsi="Arial" w:cs="Arial"/>
          <w:bCs/>
          <w:lang w:val="mk-MK"/>
        </w:rPr>
        <w:t xml:space="preserve"> од ротоклон на системите за примарно и секундарно дробење, како и вентилатор на системот за сеење</w:t>
      </w:r>
      <w:r w:rsidRPr="002670D0">
        <w:rPr>
          <w:rFonts w:ascii="Arial" w:hAnsi="Arial" w:cs="Arial"/>
          <w:bCs/>
        </w:rPr>
        <w:t xml:space="preserve">, </w:t>
      </w:r>
      <w:r>
        <w:rPr>
          <w:rFonts w:ascii="Arial" w:hAnsi="Arial" w:cs="Arial"/>
          <w:bCs/>
          <w:lang w:val="mk-MK"/>
        </w:rPr>
        <w:t xml:space="preserve">додека </w:t>
      </w:r>
      <w:r w:rsidRPr="002670D0">
        <w:rPr>
          <w:rFonts w:ascii="Arial" w:hAnsi="Arial" w:cs="Arial"/>
          <w:bCs/>
        </w:rPr>
        <w:t>дел од нив не се во функција, како ротоклон во погонот за дробење</w:t>
      </w:r>
      <w:r>
        <w:rPr>
          <w:rFonts w:ascii="Arial" w:hAnsi="Arial" w:cs="Arial"/>
          <w:bCs/>
          <w:lang w:val="mk-MK"/>
        </w:rPr>
        <w:t xml:space="preserve"> и</w:t>
      </w:r>
      <w:r w:rsidRPr="002670D0">
        <w:rPr>
          <w:rFonts w:ascii="Arial" w:hAnsi="Arial" w:cs="Arial"/>
          <w:bCs/>
        </w:rPr>
        <w:t xml:space="preserve"> вентилатор во погон за сеење</w:t>
      </w:r>
      <w:r>
        <w:rPr>
          <w:rFonts w:ascii="Arial" w:hAnsi="Arial" w:cs="Arial"/>
          <w:bCs/>
          <w:lang w:val="mk-MK"/>
        </w:rPr>
        <w:t xml:space="preserve">. </w:t>
      </w:r>
    </w:p>
    <w:p w14:paraId="2F6605D6" w14:textId="2E42713A" w:rsidR="00873CC6" w:rsidRPr="001E7802" w:rsidRDefault="00B91B86" w:rsidP="00B91B86">
      <w:pPr>
        <w:autoSpaceDE w:val="0"/>
        <w:autoSpaceDN w:val="0"/>
        <w:adjustRightInd w:val="0"/>
        <w:spacing w:line="360" w:lineRule="auto"/>
        <w:ind w:firstLine="720"/>
        <w:jc w:val="both"/>
        <w:rPr>
          <w:rFonts w:ascii="Arial" w:hAnsi="Arial" w:cs="Arial"/>
          <w:lang w:val="mk-MK"/>
        </w:rPr>
      </w:pPr>
      <w:r w:rsidRPr="002670D0">
        <w:rPr>
          <w:rFonts w:ascii="Arial" w:hAnsi="Arial" w:cs="Arial"/>
          <w:bCs/>
          <w:lang w:val="mk-MK"/>
        </w:rPr>
        <w:t>Со цел да се утврдат емисиите од вентилационите испусти</w:t>
      </w:r>
      <w:r w:rsidRPr="002670D0">
        <w:rPr>
          <w:rFonts w:ascii="Arial" w:hAnsi="Arial" w:cs="Arial"/>
          <w:lang w:val="mk-MK"/>
        </w:rPr>
        <w:t xml:space="preserve"> </w:t>
      </w:r>
      <w:r w:rsidRPr="00FB43D2">
        <w:rPr>
          <w:rFonts w:ascii="Arial" w:hAnsi="Arial" w:cs="Arial"/>
          <w:lang w:val="mk-MK"/>
        </w:rPr>
        <w:t xml:space="preserve">БУЛМАК 2016 ДООЕЛ Пробиштип – Подружница рудник </w:t>
      </w:r>
      <w:r>
        <w:rPr>
          <w:rFonts w:ascii="Arial" w:hAnsi="Arial" w:cs="Arial"/>
          <w:lang w:val="mk-MK"/>
        </w:rPr>
        <w:t>Тораница Крива Паланка</w:t>
      </w:r>
      <w:r w:rsidRPr="002670D0">
        <w:rPr>
          <w:rFonts w:ascii="Arial" w:hAnsi="Arial" w:cs="Arial"/>
          <w:szCs w:val="28"/>
          <w:lang w:val="mk-MK"/>
        </w:rPr>
        <w:t xml:space="preserve"> </w:t>
      </w:r>
      <w:r>
        <w:rPr>
          <w:rFonts w:ascii="Arial" w:hAnsi="Arial" w:cs="Arial"/>
          <w:szCs w:val="28"/>
          <w:lang w:val="mk-MK"/>
        </w:rPr>
        <w:t xml:space="preserve">спроведува </w:t>
      </w:r>
      <w:r w:rsidRPr="002670D0">
        <w:rPr>
          <w:rFonts w:ascii="Arial" w:hAnsi="Arial" w:cs="Arial"/>
          <w:szCs w:val="28"/>
          <w:lang w:val="mk-MK"/>
        </w:rPr>
        <w:t>мерења</w:t>
      </w:r>
      <w:r w:rsidRPr="002670D0">
        <w:rPr>
          <w:rFonts w:ascii="Arial" w:hAnsi="Arial" w:cs="Arial"/>
          <w:lang w:val="mk-MK"/>
        </w:rPr>
        <w:t xml:space="preserve"> </w:t>
      </w:r>
      <w:r w:rsidRPr="00FB43D2">
        <w:rPr>
          <w:rFonts w:ascii="Arial" w:hAnsi="Arial" w:cs="Arial"/>
          <w:lang w:val="mk-MK"/>
        </w:rPr>
        <w:t xml:space="preserve">согласно важечка А – Интегрирана еколошка Дозвола </w:t>
      </w:r>
      <w:r>
        <w:rPr>
          <w:rFonts w:ascii="Arial" w:hAnsi="Arial" w:cs="Arial"/>
          <w:szCs w:val="28"/>
          <w:lang w:val="mk-MK"/>
        </w:rPr>
        <w:t>и врз основа на</w:t>
      </w:r>
      <w:r w:rsidRPr="00E4732D">
        <w:rPr>
          <w:rFonts w:ascii="Arial" w:hAnsi="Arial" w:cs="Arial"/>
        </w:rPr>
        <w:t xml:space="preserve"> </w:t>
      </w:r>
      <w:r>
        <w:rPr>
          <w:rFonts w:ascii="Arial" w:hAnsi="Arial" w:cs="Arial"/>
          <w:lang w:val="mk-MK"/>
        </w:rPr>
        <w:t>и</w:t>
      </w:r>
      <w:r w:rsidRPr="004655F5">
        <w:rPr>
          <w:rFonts w:ascii="Arial" w:hAnsi="Arial" w:cs="Arial"/>
        </w:rPr>
        <w:t xml:space="preserve">змерените вредности </w:t>
      </w:r>
      <w:r>
        <w:rPr>
          <w:rFonts w:ascii="Arial" w:hAnsi="Arial" w:cs="Arial"/>
          <w:lang w:val="mk-MK"/>
        </w:rPr>
        <w:t xml:space="preserve">е констатирано </w:t>
      </w:r>
      <w:r w:rsidRPr="004655F5">
        <w:rPr>
          <w:rFonts w:ascii="Arial" w:hAnsi="Arial" w:cs="Arial"/>
        </w:rPr>
        <w:t xml:space="preserve"> дека концентрациите на </w:t>
      </w:r>
      <w:r>
        <w:rPr>
          <w:rFonts w:ascii="Arial" w:hAnsi="Arial" w:cs="Arial"/>
          <w:lang w:val="mk-MK"/>
        </w:rPr>
        <w:t xml:space="preserve">загадувачки супстанци – цврсти честички (прашина) </w:t>
      </w:r>
      <w:r w:rsidRPr="004655F5">
        <w:rPr>
          <w:rFonts w:ascii="Arial" w:hAnsi="Arial" w:cs="Arial"/>
        </w:rPr>
        <w:t xml:space="preserve"> се во</w:t>
      </w:r>
      <w:r>
        <w:rPr>
          <w:rFonts w:ascii="Arial" w:hAnsi="Arial" w:cs="Arial"/>
        </w:rPr>
        <w:t xml:space="preserve"> </w:t>
      </w:r>
      <w:r w:rsidRPr="004655F5">
        <w:rPr>
          <w:rFonts w:ascii="Arial" w:hAnsi="Arial" w:cs="Arial"/>
        </w:rPr>
        <w:t>границите на дозволените гранични вредности</w:t>
      </w:r>
      <w:r>
        <w:rPr>
          <w:rFonts w:ascii="Arial" w:hAnsi="Arial" w:cs="Arial"/>
          <w:lang w:val="mk-MK"/>
        </w:rPr>
        <w:t>.</w:t>
      </w:r>
    </w:p>
    <w:p w14:paraId="68133DF5" w14:textId="77777777" w:rsidR="00873CC6" w:rsidRDefault="00873CC6" w:rsidP="00873CC6">
      <w:pPr>
        <w:rPr>
          <w:lang w:val="mk-MK"/>
        </w:rPr>
      </w:pPr>
    </w:p>
    <w:p w14:paraId="453CBD24" w14:textId="77777777" w:rsidR="00873CC6" w:rsidRPr="00873CC6" w:rsidRDefault="00873CC6" w:rsidP="00873CC6">
      <w:pPr>
        <w:pStyle w:val="Heading1"/>
        <w:rPr>
          <w:rFonts w:ascii="Arial" w:hAnsi="Arial" w:cs="Arial"/>
          <w:i w:val="0"/>
          <w:iCs w:val="0"/>
        </w:rPr>
      </w:pPr>
      <w:bookmarkStart w:id="315" w:name="_Toc202431187"/>
      <w:bookmarkStart w:id="316" w:name="_Toc210807127"/>
      <w:bookmarkStart w:id="317" w:name="_Toc210808363"/>
      <w:r w:rsidRPr="00873CC6">
        <w:rPr>
          <w:rFonts w:ascii="Arial" w:hAnsi="Arial" w:cs="Arial"/>
          <w:i w:val="0"/>
          <w:iCs w:val="0"/>
        </w:rPr>
        <w:lastRenderedPageBreak/>
        <w:t>VII.3 Оценка на влијанието врз површинскиот реципиент</w:t>
      </w:r>
      <w:bookmarkEnd w:id="315"/>
      <w:bookmarkEnd w:id="316"/>
      <w:bookmarkEnd w:id="317"/>
    </w:p>
    <w:p w14:paraId="4630DF73" w14:textId="77777777" w:rsidR="00873CC6" w:rsidRPr="00771365" w:rsidRDefault="00873CC6" w:rsidP="00873CC6">
      <w:pPr>
        <w:spacing w:line="360" w:lineRule="auto"/>
        <w:rPr>
          <w:lang w:val="mk-MK"/>
        </w:rPr>
      </w:pPr>
    </w:p>
    <w:p w14:paraId="5ABDD78B" w14:textId="77777777" w:rsidR="00B91B86" w:rsidRPr="002670D0" w:rsidRDefault="00B91B86" w:rsidP="00B91B86">
      <w:pPr>
        <w:spacing w:line="360" w:lineRule="auto"/>
        <w:ind w:firstLine="720"/>
        <w:jc w:val="both"/>
        <w:rPr>
          <w:rFonts w:ascii="Arial" w:hAnsi="Arial" w:cs="Arial"/>
        </w:rPr>
      </w:pPr>
      <w:r w:rsidRPr="002670D0">
        <w:rPr>
          <w:rFonts w:ascii="Arial" w:hAnsi="Arial" w:cs="Arial"/>
        </w:rPr>
        <w:t xml:space="preserve">На локацијата-Рудник главни точкасти извори на емисии во површинските води се јамските води, односно водите од одводнување на хоризонтите, со цел ефикасно и безбедно изведување на рудничките активности, и отпадните води од процесот на подземна експлоатација на минералната суровина (активности на дупчење). </w:t>
      </w:r>
    </w:p>
    <w:p w14:paraId="4002E7C2" w14:textId="77777777" w:rsidR="00B91B86" w:rsidRPr="002670D0" w:rsidRDefault="00B91B86" w:rsidP="00B91B86">
      <w:pPr>
        <w:spacing w:line="360" w:lineRule="auto"/>
        <w:ind w:firstLine="720"/>
        <w:jc w:val="both"/>
        <w:rPr>
          <w:rFonts w:ascii="Arial" w:hAnsi="Arial" w:cs="Arial"/>
          <w:lang w:val="mk-MK"/>
        </w:rPr>
      </w:pPr>
      <w:r w:rsidRPr="002670D0">
        <w:rPr>
          <w:rFonts w:ascii="Arial" w:hAnsi="Arial" w:cs="Arial"/>
        </w:rPr>
        <w:t>Водите употребени во откопните блокови, преку канали, по пат на гравитација, се изведуваат надвор од рудникот. Заедно со искористената вода од јамите, истекуваат и подземните води од рудникот.</w:t>
      </w:r>
    </w:p>
    <w:p w14:paraId="4A81C568" w14:textId="77777777" w:rsidR="00B91B86" w:rsidRPr="002670D0" w:rsidRDefault="00B91B86" w:rsidP="00B91B86">
      <w:pPr>
        <w:spacing w:line="360" w:lineRule="auto"/>
        <w:ind w:firstLine="720"/>
        <w:jc w:val="both"/>
        <w:rPr>
          <w:rFonts w:ascii="Arial" w:hAnsi="Arial" w:cs="Arial"/>
        </w:rPr>
      </w:pPr>
      <w:r w:rsidRPr="002670D0">
        <w:rPr>
          <w:rFonts w:ascii="Arial" w:hAnsi="Arial" w:cs="Arial"/>
        </w:rPr>
        <w:t>Јамските води од хоризонтите, преку систем на канали, по пат на гравитација се изведуваат надвор од рудникот, дел одат во таложници, и на крај завршуваат во Тораничка Река. Во согласност со Уредбата за категоризација на водотеците, езерата, акумулациите и подземните води („Службен Весник на Република Македонија бр.18/99 и 71/99), квалитетот на Тораничка Река одговара на квалитет за III класа.</w:t>
      </w:r>
    </w:p>
    <w:p w14:paraId="6F7F0F01" w14:textId="77777777" w:rsidR="00B91B86" w:rsidRPr="002670D0" w:rsidRDefault="00B91B86" w:rsidP="00B91B86">
      <w:pPr>
        <w:spacing w:line="360" w:lineRule="auto"/>
        <w:ind w:firstLine="720"/>
        <w:jc w:val="both"/>
        <w:rPr>
          <w:rFonts w:ascii="Arial" w:hAnsi="Arial" w:cs="Arial"/>
          <w:lang w:val="mk-MK"/>
        </w:rPr>
      </w:pPr>
      <w:r w:rsidRPr="002670D0">
        <w:rPr>
          <w:rFonts w:ascii="Arial" w:hAnsi="Arial" w:cs="Arial"/>
          <w:lang w:val="mk-MK"/>
        </w:rPr>
        <w:t>Во 2023 година изградени се два таложници со маслофаќач за прифаќање на отпадните јамски води.Таложењето е основен процес при механичко пречистување на отпадните води, што се применува за одвојување на нерастворените честички под дејство на гравитационите сили.Таложниците со маслофаќач се армирано-бетонски објект со димензии усвоени согласно хидраулчичката пресметка.</w:t>
      </w:r>
    </w:p>
    <w:p w14:paraId="786F8C9A" w14:textId="77777777" w:rsidR="00B91B86" w:rsidRPr="002670D0" w:rsidRDefault="00B91B86" w:rsidP="00B91B86">
      <w:pPr>
        <w:spacing w:line="360" w:lineRule="auto"/>
        <w:ind w:firstLine="720"/>
        <w:jc w:val="both"/>
        <w:rPr>
          <w:rFonts w:ascii="Arial" w:hAnsi="Arial" w:cs="Arial"/>
          <w:lang w:val="mk-MK"/>
        </w:rPr>
      </w:pPr>
      <w:r w:rsidRPr="002670D0">
        <w:rPr>
          <w:rFonts w:ascii="Arial" w:hAnsi="Arial" w:cs="Arial"/>
          <w:lang w:val="mk-MK"/>
        </w:rPr>
        <w:t>Во истите водата влегува во мал распределителен канал од каде по целата должина на каналот прелива во просторот предвиден за таложење.Просторот предвиден за таложење претставува базен со наклонето дно, по кое дно се движи повремено механизација со која се чистат таложниците.Делот за таложење е составен од 4 комори од кои во одделна функција може се стават во пар. Преградниот ѕид во парот од комори кои функционираат заедно е со цел усмерување на водата.</w:t>
      </w:r>
    </w:p>
    <w:p w14:paraId="6A71D7DE" w14:textId="77777777" w:rsidR="00B91B86" w:rsidRPr="002670D0" w:rsidRDefault="00B91B86" w:rsidP="00B91B86">
      <w:pPr>
        <w:spacing w:line="360" w:lineRule="auto"/>
        <w:ind w:firstLine="720"/>
        <w:jc w:val="both"/>
        <w:rPr>
          <w:rFonts w:ascii="Arial" w:hAnsi="Arial" w:cs="Arial"/>
          <w:lang w:val="mk-MK"/>
        </w:rPr>
      </w:pPr>
      <w:r w:rsidRPr="002670D0">
        <w:rPr>
          <w:rFonts w:ascii="Arial" w:hAnsi="Arial" w:cs="Arial"/>
          <w:lang w:val="mk-MK"/>
        </w:rPr>
        <w:lastRenderedPageBreak/>
        <w:t>Во нормален режим на работа, водата која поминува во делот од таложницата одкако ќе настапи процесот на таложење преку решетка се прелива во собирен канал.</w:t>
      </w:r>
    </w:p>
    <w:p w14:paraId="2C735D74" w14:textId="77777777" w:rsidR="00B91B86" w:rsidRPr="002670D0" w:rsidRDefault="00B91B86" w:rsidP="00B91B86">
      <w:pPr>
        <w:spacing w:line="360" w:lineRule="auto"/>
        <w:ind w:firstLine="720"/>
        <w:jc w:val="both"/>
        <w:rPr>
          <w:rFonts w:ascii="Arial" w:hAnsi="Arial" w:cs="Arial"/>
          <w:lang w:val="mk-MK"/>
        </w:rPr>
      </w:pPr>
      <w:r w:rsidRPr="002670D0">
        <w:rPr>
          <w:rFonts w:ascii="Arial" w:hAnsi="Arial" w:cs="Arial"/>
          <w:lang w:val="mk-MK"/>
        </w:rPr>
        <w:t>Овој канал е со армирано бетонска преграда по целата должина со отвор во долната зона од каде водата со сифонско решение се одведува во цевковод кој понатаму ја спроведува до постојна таложница.</w:t>
      </w:r>
    </w:p>
    <w:p w14:paraId="60D50401" w14:textId="77777777" w:rsidR="00B91B86" w:rsidRPr="002670D0" w:rsidRDefault="00B91B86" w:rsidP="00B91B86">
      <w:pPr>
        <w:spacing w:line="360" w:lineRule="auto"/>
        <w:ind w:firstLine="720"/>
        <w:jc w:val="both"/>
        <w:rPr>
          <w:rFonts w:ascii="Arial" w:hAnsi="Arial" w:cs="Arial"/>
          <w:lang w:val="mk-MK"/>
        </w:rPr>
      </w:pPr>
      <w:r w:rsidRPr="002670D0">
        <w:rPr>
          <w:rFonts w:ascii="Arial" w:hAnsi="Arial" w:cs="Arial"/>
          <w:lang w:val="mk-MK"/>
        </w:rPr>
        <w:t>Преградата е со цел да се задржат мастите кои би се појавиле на површината од водата во каналот.</w:t>
      </w:r>
    </w:p>
    <w:p w14:paraId="67078489" w14:textId="77777777" w:rsidR="00B91B86" w:rsidRPr="002670D0" w:rsidRDefault="00B91B86" w:rsidP="00B91B86">
      <w:pPr>
        <w:spacing w:line="360" w:lineRule="auto"/>
        <w:ind w:firstLine="720"/>
        <w:jc w:val="both"/>
        <w:rPr>
          <w:rFonts w:ascii="Arial" w:hAnsi="Arial" w:cs="Arial"/>
          <w:lang w:val="mk-MK"/>
        </w:rPr>
      </w:pPr>
      <w:r w:rsidRPr="002670D0">
        <w:rPr>
          <w:rFonts w:ascii="Arial" w:hAnsi="Arial" w:cs="Arial"/>
          <w:lang w:val="mk-MK"/>
        </w:rPr>
        <w:t>Во режим на чистење на таложниците истите се чистат одделно во пар. Односно првите две комори од таложниците се затвараат, режимот на таложење се одвива во останатите две. Во коморите кои се чистат се поставува дренажна пумпа која ја празни т.е. дренира водата од коморите, по што со механизација се влегува по наклонетото дно и се празнат таложниците.</w:t>
      </w:r>
    </w:p>
    <w:p w14:paraId="2674645F" w14:textId="77777777" w:rsidR="00B91B86" w:rsidRDefault="00B91B86" w:rsidP="00B91B86">
      <w:pPr>
        <w:spacing w:line="360" w:lineRule="auto"/>
        <w:ind w:firstLine="720"/>
        <w:jc w:val="both"/>
        <w:rPr>
          <w:rFonts w:ascii="Arial" w:hAnsi="Arial" w:cs="Arial"/>
          <w:lang w:val="mk-MK"/>
        </w:rPr>
      </w:pPr>
      <w:r w:rsidRPr="002670D0">
        <w:rPr>
          <w:rFonts w:ascii="Arial" w:hAnsi="Arial" w:cs="Arial"/>
          <w:lang w:val="mk-MK"/>
        </w:rPr>
        <w:t>По завршување на чистењето на овие две комори, се преминува кон чистење на останатите две комори, по што процесот на таложење продолжува да се одвива во исчистените комори.</w:t>
      </w:r>
    </w:p>
    <w:p w14:paraId="5A3B59DE" w14:textId="77777777" w:rsidR="00B91B86" w:rsidRDefault="00B91B86" w:rsidP="00B91B86">
      <w:pPr>
        <w:spacing w:before="240" w:line="360" w:lineRule="auto"/>
        <w:jc w:val="both"/>
        <w:rPr>
          <w:rFonts w:ascii="Arial" w:eastAsia="Aptos" w:hAnsi="Arial" w:cs="Arial"/>
          <w:lang w:val="mk-MK"/>
        </w:rPr>
      </w:pPr>
      <w:r>
        <w:rPr>
          <w:rFonts w:ascii="Arial" w:eastAsia="Aptos" w:hAnsi="Arial" w:cs="Arial"/>
          <w:lang w:val="mk-MK"/>
        </w:rPr>
        <w:t>Извршени анализи на квалитетот на јамски води е реализирано на</w:t>
      </w:r>
      <w:r w:rsidRPr="008D15E0">
        <w:rPr>
          <w:rFonts w:ascii="Arial" w:eastAsia="Aptos" w:hAnsi="Arial" w:cs="Arial"/>
          <w:lang w:val="mk-MK"/>
        </w:rPr>
        <w:t xml:space="preserve"> 03.07.2025 </w:t>
      </w:r>
      <w:r>
        <w:rPr>
          <w:rFonts w:ascii="Arial" w:eastAsia="Aptos" w:hAnsi="Arial" w:cs="Arial"/>
          <w:lang w:val="mk-MK"/>
        </w:rPr>
        <w:t xml:space="preserve">на </w:t>
      </w:r>
      <w:r w:rsidRPr="008D15E0">
        <w:rPr>
          <w:rFonts w:ascii="Arial" w:eastAsia="Aptos" w:hAnsi="Arial" w:cs="Arial"/>
          <w:lang w:val="mk-MK"/>
        </w:rPr>
        <w:t xml:space="preserve">земени примероци за анализа на јамските води. </w:t>
      </w:r>
    </w:p>
    <w:p w14:paraId="31F36CD2" w14:textId="77777777" w:rsidR="00B91B86" w:rsidRDefault="00B91B86" w:rsidP="00B91B86">
      <w:pPr>
        <w:spacing w:before="240" w:line="360" w:lineRule="auto"/>
        <w:jc w:val="both"/>
        <w:rPr>
          <w:rFonts w:ascii="Arial" w:eastAsia="Aptos" w:hAnsi="Arial" w:cs="Arial"/>
          <w:lang w:val="mk-MK"/>
        </w:rPr>
      </w:pPr>
      <w:r w:rsidRPr="008D15E0">
        <w:rPr>
          <w:rFonts w:ascii="Arial" w:eastAsia="Aptos" w:hAnsi="Arial" w:cs="Arial"/>
          <w:lang w:val="mk-MK"/>
        </w:rPr>
        <w:t>Во следните табели се прикажани резултатите од анализата.</w:t>
      </w:r>
    </w:p>
    <w:p w14:paraId="62A27F97" w14:textId="77777777" w:rsidR="00B91B86" w:rsidRDefault="00B91B86" w:rsidP="00B91B86">
      <w:pPr>
        <w:spacing w:before="240" w:line="360" w:lineRule="auto"/>
        <w:jc w:val="both"/>
        <w:rPr>
          <w:rFonts w:ascii="Arial" w:eastAsia="Aptos" w:hAnsi="Arial" w:cs="Arial"/>
          <w:lang w:val="mk-MK"/>
        </w:rPr>
      </w:pPr>
    </w:p>
    <w:p w14:paraId="79F358D7" w14:textId="77777777" w:rsidR="00B91B86" w:rsidRDefault="00B91B86" w:rsidP="00B91B86">
      <w:pPr>
        <w:spacing w:before="240" w:line="360" w:lineRule="auto"/>
        <w:jc w:val="both"/>
        <w:rPr>
          <w:rFonts w:ascii="Arial" w:eastAsia="Aptos" w:hAnsi="Arial" w:cs="Arial"/>
          <w:lang w:val="mk-MK"/>
        </w:rPr>
      </w:pPr>
    </w:p>
    <w:p w14:paraId="56F96240" w14:textId="77777777" w:rsidR="00B91B86" w:rsidRDefault="00B91B86" w:rsidP="00B91B86">
      <w:pPr>
        <w:spacing w:before="240" w:line="360" w:lineRule="auto"/>
        <w:jc w:val="both"/>
        <w:rPr>
          <w:rFonts w:ascii="Arial" w:eastAsia="Aptos" w:hAnsi="Arial" w:cs="Arial"/>
          <w:lang w:val="mk-MK"/>
        </w:rPr>
      </w:pPr>
    </w:p>
    <w:p w14:paraId="401D8109" w14:textId="77777777" w:rsidR="00B91B86" w:rsidRDefault="00B91B86" w:rsidP="00B91B86">
      <w:pPr>
        <w:spacing w:before="240" w:line="360" w:lineRule="auto"/>
        <w:jc w:val="both"/>
        <w:rPr>
          <w:rFonts w:ascii="Arial" w:eastAsia="Aptos" w:hAnsi="Arial" w:cs="Arial"/>
          <w:lang w:val="mk-MK"/>
        </w:rPr>
      </w:pPr>
    </w:p>
    <w:p w14:paraId="6A43E78E" w14:textId="77777777" w:rsidR="00B91B86" w:rsidRDefault="00B91B86" w:rsidP="00B91B86">
      <w:pPr>
        <w:spacing w:before="240" w:line="360" w:lineRule="auto"/>
        <w:jc w:val="both"/>
        <w:rPr>
          <w:rFonts w:ascii="Arial" w:eastAsia="Aptos" w:hAnsi="Arial" w:cs="Arial"/>
          <w:lang w:val="mk-MK"/>
        </w:rPr>
      </w:pPr>
    </w:p>
    <w:p w14:paraId="75C52F68" w14:textId="77777777" w:rsidR="00B91B86" w:rsidRDefault="00B91B86" w:rsidP="00B91B86">
      <w:pPr>
        <w:spacing w:before="240" w:line="360" w:lineRule="auto"/>
        <w:jc w:val="both"/>
        <w:rPr>
          <w:rFonts w:ascii="Arial" w:eastAsia="Aptos" w:hAnsi="Arial" w:cs="Arial"/>
          <w:lang w:val="mk-MK"/>
        </w:rPr>
      </w:pPr>
    </w:p>
    <w:p w14:paraId="4EB64330" w14:textId="77777777" w:rsidR="00B91B86" w:rsidRDefault="00B91B86" w:rsidP="00B91B86">
      <w:pPr>
        <w:spacing w:before="240" w:line="360" w:lineRule="auto"/>
        <w:jc w:val="both"/>
        <w:rPr>
          <w:rFonts w:ascii="Arial" w:eastAsia="Aptos" w:hAnsi="Arial" w:cs="Arial"/>
          <w:lang w:val="mk-MK"/>
        </w:rPr>
      </w:pPr>
    </w:p>
    <w:p w14:paraId="0F05B2C1" w14:textId="77777777" w:rsidR="00B91B86" w:rsidRDefault="00B91B86" w:rsidP="00B91B86">
      <w:pPr>
        <w:ind w:right="180"/>
        <w:jc w:val="both"/>
        <w:rPr>
          <w:rFonts w:ascii="Arial" w:hAnsi="Arial" w:cs="Arial"/>
          <w:bCs/>
          <w:lang w:val="mk-MK"/>
        </w:rPr>
      </w:pPr>
      <w:r w:rsidRPr="008D15E0">
        <w:rPr>
          <w:rFonts w:ascii="Arial" w:hAnsi="Arial" w:cs="Arial"/>
          <w:b/>
          <w:lang w:val="mk-MK"/>
        </w:rPr>
        <w:t>Табела бр.</w:t>
      </w:r>
      <w:r>
        <w:rPr>
          <w:rFonts w:ascii="Arial" w:hAnsi="Arial" w:cs="Arial"/>
          <w:b/>
          <w:lang w:val="mk-MK"/>
        </w:rPr>
        <w:t>3.1</w:t>
      </w:r>
      <w:r w:rsidRPr="008D15E0">
        <w:rPr>
          <w:rFonts w:ascii="Arial" w:hAnsi="Arial" w:cs="Arial"/>
          <w:bCs/>
          <w:lang w:val="mk-MK"/>
        </w:rPr>
        <w:t xml:space="preserve"> -  Примерок бр.1 од Поткоп 1 пред влез во јама (јамска вода)</w:t>
      </w:r>
    </w:p>
    <w:p w14:paraId="68A742FE" w14:textId="77777777" w:rsidR="00B91B86" w:rsidRPr="008D15E0" w:rsidRDefault="00B91B86" w:rsidP="00B91B86">
      <w:pPr>
        <w:ind w:right="180"/>
        <w:jc w:val="both"/>
        <w:rPr>
          <w:rFonts w:ascii="Arial" w:hAnsi="Arial" w:cs="Arial"/>
          <w:bCs/>
        </w:rPr>
      </w:pPr>
    </w:p>
    <w:tbl>
      <w:tblPr>
        <w:tblW w:w="9160"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79"/>
        <w:gridCol w:w="2719"/>
        <w:gridCol w:w="2862"/>
      </w:tblGrid>
      <w:tr w:rsidR="00B91B86" w:rsidRPr="008D15E0" w14:paraId="3E9BFB73" w14:textId="77777777" w:rsidTr="00135E11">
        <w:trPr>
          <w:trHeight w:val="545"/>
        </w:trPr>
        <w:tc>
          <w:tcPr>
            <w:tcW w:w="3579"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73C202E8" w14:textId="77777777" w:rsidR="00B91B86" w:rsidRPr="008D15E0" w:rsidRDefault="00B91B86" w:rsidP="00135E11">
            <w:pPr>
              <w:jc w:val="center"/>
              <w:rPr>
                <w:rFonts w:ascii="Arial" w:hAnsi="Arial" w:cs="Arial"/>
                <w:b/>
                <w:lang w:val="mk-MK"/>
              </w:rPr>
            </w:pPr>
            <w:r w:rsidRPr="008D15E0">
              <w:rPr>
                <w:rFonts w:ascii="Arial" w:hAnsi="Arial" w:cs="Arial"/>
                <w:b/>
                <w:lang w:val="mk-MK"/>
              </w:rPr>
              <w:t>Параметар</w:t>
            </w:r>
          </w:p>
        </w:tc>
        <w:tc>
          <w:tcPr>
            <w:tcW w:w="2719"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74F6690D" w14:textId="77777777" w:rsidR="00B91B86" w:rsidRPr="008D15E0" w:rsidRDefault="00B91B86" w:rsidP="00135E11">
            <w:pPr>
              <w:jc w:val="center"/>
              <w:rPr>
                <w:rFonts w:ascii="Arial" w:hAnsi="Arial" w:cs="Arial"/>
                <w:b/>
                <w:sz w:val="20"/>
                <w:szCs w:val="20"/>
                <w:lang w:val="mk-MK"/>
              </w:rPr>
            </w:pPr>
            <w:r w:rsidRPr="008D15E0">
              <w:rPr>
                <w:rFonts w:ascii="Arial" w:hAnsi="Arial" w:cs="Arial"/>
                <w:b/>
                <w:lang w:val="mk-MK"/>
              </w:rPr>
              <w:t>Добиени вредности</w:t>
            </w:r>
          </w:p>
        </w:tc>
        <w:tc>
          <w:tcPr>
            <w:tcW w:w="2862"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2C2911C8" w14:textId="77777777" w:rsidR="00B91B86" w:rsidRPr="008D15E0" w:rsidRDefault="00B91B86" w:rsidP="00135E11">
            <w:pPr>
              <w:jc w:val="center"/>
              <w:rPr>
                <w:rFonts w:ascii="Arial" w:hAnsi="Arial" w:cs="Arial"/>
                <w:b/>
                <w:lang w:val="mk-MK"/>
              </w:rPr>
            </w:pPr>
            <w:r w:rsidRPr="008D15E0">
              <w:rPr>
                <w:rFonts w:ascii="Arial" w:hAnsi="Arial" w:cs="Arial"/>
                <w:b/>
                <w:lang w:val="mk-MK"/>
              </w:rPr>
              <w:t>Гранични вредности</w:t>
            </w:r>
          </w:p>
        </w:tc>
      </w:tr>
      <w:tr w:rsidR="00B91B86" w:rsidRPr="008D15E0" w14:paraId="32EE9BF5" w14:textId="77777777" w:rsidTr="00135E11">
        <w:trPr>
          <w:trHeight w:val="477"/>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010A43CC" w14:textId="77777777" w:rsidR="00B91B86" w:rsidRPr="008D15E0" w:rsidRDefault="00B91B86" w:rsidP="00135E11">
            <w:pPr>
              <w:keepNext/>
              <w:keepLines/>
              <w:spacing w:before="20" w:after="20" w:line="230" w:lineRule="exact"/>
              <w:jc w:val="center"/>
              <w:outlineLvl w:val="2"/>
              <w:rPr>
                <w:rFonts w:ascii="Arial" w:hAnsi="Arial" w:cs="Arial"/>
                <w:b/>
                <w:szCs w:val="20"/>
                <w:lang w:val="fi-FI"/>
              </w:rPr>
            </w:pPr>
            <w:r w:rsidRPr="008D15E0">
              <w:rPr>
                <w:rFonts w:ascii="Arial" w:hAnsi="Arial" w:cs="Arial"/>
                <w:lang w:val="mk-MK"/>
              </w:rPr>
              <w:t>Суспендирани материи</w:t>
            </w:r>
            <w:r w:rsidRPr="008D15E0">
              <w:rPr>
                <w:rFonts w:ascii="Arial" w:hAnsi="Arial" w:cs="Arial"/>
                <w:lang w:val="it-IT"/>
              </w:rPr>
              <w:t>,</w:t>
            </w:r>
            <w:r w:rsidRPr="008D15E0">
              <w:rPr>
                <w:rFonts w:ascii="Arial" w:hAnsi="Arial" w:cs="Arial"/>
                <w:lang w:val="mk-MK"/>
              </w:rPr>
              <w:t xml:space="preserve"> </w:t>
            </w:r>
            <w:r w:rsidRPr="008D15E0">
              <w:rPr>
                <w:rFonts w:ascii="Arial" w:hAnsi="Arial" w:cs="Arial"/>
                <w:lang w:val="it-IT"/>
              </w:rPr>
              <w:t>mg/l</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01D7947F" w14:textId="77777777" w:rsidR="00B91B86" w:rsidRPr="008D15E0" w:rsidRDefault="00B91B86" w:rsidP="00135E11">
            <w:pPr>
              <w:jc w:val="center"/>
              <w:rPr>
                <w:rFonts w:ascii="Arial" w:hAnsi="Arial" w:cs="Arial"/>
                <w:lang w:val="mk-MK"/>
              </w:rPr>
            </w:pPr>
            <w:r w:rsidRPr="008D15E0">
              <w:rPr>
                <w:rFonts w:ascii="Arial" w:hAnsi="Arial" w:cs="Arial"/>
              </w:rPr>
              <w:t>6</w:t>
            </w:r>
            <w:r w:rsidRPr="008D15E0">
              <w:rPr>
                <w:rFonts w:ascii="Arial" w:hAnsi="Arial" w:cs="Arial"/>
                <w:lang w:val="mk-MK"/>
              </w:rPr>
              <w:t>19,8</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46688622" w14:textId="77777777" w:rsidR="00B91B86" w:rsidRPr="008D15E0" w:rsidRDefault="00B91B86" w:rsidP="00135E11">
            <w:pPr>
              <w:keepNext/>
              <w:keepLines/>
              <w:spacing w:before="20" w:after="20" w:line="230" w:lineRule="exact"/>
              <w:jc w:val="center"/>
              <w:outlineLvl w:val="2"/>
              <w:rPr>
                <w:rFonts w:ascii="Arial" w:hAnsi="Arial" w:cs="Arial"/>
                <w:b/>
                <w:bCs/>
                <w:szCs w:val="20"/>
                <w:lang w:val="fi-FI"/>
              </w:rPr>
            </w:pPr>
            <w:r w:rsidRPr="008D15E0">
              <w:rPr>
                <w:rFonts w:ascii="Arial" w:hAnsi="Arial" w:cs="Arial"/>
                <w:b/>
                <w:bCs/>
                <w:iCs/>
                <w:lang w:val="mk-MK"/>
              </w:rPr>
              <w:t>30-60</w:t>
            </w:r>
          </w:p>
        </w:tc>
      </w:tr>
      <w:tr w:rsidR="00B91B86" w:rsidRPr="008D15E0" w14:paraId="44DB3F35" w14:textId="77777777" w:rsidTr="00135E11">
        <w:trPr>
          <w:trHeight w:val="413"/>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06E1C9D1" w14:textId="77777777" w:rsidR="00B91B86" w:rsidRPr="008D15E0" w:rsidRDefault="00B91B86" w:rsidP="00135E11">
            <w:pPr>
              <w:keepNext/>
              <w:keepLines/>
              <w:spacing w:before="20" w:after="20" w:line="230" w:lineRule="exact"/>
              <w:jc w:val="center"/>
              <w:outlineLvl w:val="2"/>
              <w:rPr>
                <w:rFonts w:ascii="Arial" w:hAnsi="Arial" w:cs="Arial"/>
                <w:lang w:val="mk-MK"/>
              </w:rPr>
            </w:pPr>
            <w:r w:rsidRPr="008D15E0">
              <w:rPr>
                <w:rFonts w:ascii="Arial" w:hAnsi="Arial" w:cs="Arial"/>
                <w:lang w:val="mk-MK"/>
              </w:rPr>
              <w:t>Минерални масла mg/l</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1F08192A" w14:textId="77777777" w:rsidR="00B91B86" w:rsidRPr="008D15E0" w:rsidRDefault="00B91B86" w:rsidP="00135E11">
            <w:pPr>
              <w:jc w:val="center"/>
              <w:rPr>
                <w:rFonts w:ascii="Arial" w:hAnsi="Arial" w:cs="Arial"/>
              </w:rPr>
            </w:pPr>
            <w:r w:rsidRPr="008D15E0">
              <w:rPr>
                <w:rFonts w:ascii="Arial" w:hAnsi="Arial" w:cs="Arial"/>
              </w:rPr>
              <w:t>9,4</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14BA299E" w14:textId="77777777" w:rsidR="00B91B86" w:rsidRPr="008D15E0" w:rsidRDefault="00B91B86" w:rsidP="00135E11">
            <w:pPr>
              <w:keepNext/>
              <w:keepLines/>
              <w:spacing w:before="20" w:after="20" w:line="230" w:lineRule="exact"/>
              <w:jc w:val="center"/>
              <w:outlineLvl w:val="2"/>
              <w:rPr>
                <w:rFonts w:ascii="Arial" w:hAnsi="Arial" w:cs="Arial"/>
                <w:b/>
                <w:bCs/>
                <w:iCs/>
              </w:rPr>
            </w:pPr>
            <w:r w:rsidRPr="008D15E0">
              <w:rPr>
                <w:rFonts w:ascii="Arial" w:hAnsi="Arial" w:cs="Arial"/>
                <w:b/>
                <w:bCs/>
                <w:iCs/>
              </w:rPr>
              <w:t>/</w:t>
            </w:r>
          </w:p>
        </w:tc>
      </w:tr>
      <w:tr w:rsidR="00B91B86" w:rsidRPr="008D15E0" w14:paraId="6E8A9ACE" w14:textId="77777777" w:rsidTr="00135E11">
        <w:trPr>
          <w:trHeight w:val="405"/>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2A149F8F" w14:textId="77777777" w:rsidR="00B91B86" w:rsidRPr="008D15E0" w:rsidRDefault="00B91B86" w:rsidP="00135E11">
            <w:pPr>
              <w:keepNext/>
              <w:keepLines/>
              <w:spacing w:before="20" w:after="20" w:line="230" w:lineRule="exact"/>
              <w:jc w:val="center"/>
              <w:outlineLvl w:val="2"/>
              <w:rPr>
                <w:rFonts w:ascii="Arial" w:hAnsi="Arial" w:cs="Arial"/>
                <w:b/>
                <w:szCs w:val="20"/>
                <w:lang w:val="fi-FI"/>
              </w:rPr>
            </w:pPr>
            <w:r w:rsidRPr="008D15E0">
              <w:rPr>
                <w:rFonts w:ascii="Arial" w:hAnsi="Arial" w:cs="Arial"/>
                <w:lang w:val="mk-MK"/>
              </w:rPr>
              <w:t xml:space="preserve">Арсен, </w:t>
            </w:r>
            <w:r w:rsidRPr="008D15E0">
              <w:rPr>
                <w:rFonts w:ascii="Arial" w:hAnsi="Arial" w:cs="Arial"/>
                <w:lang w:val="en-GB"/>
              </w:rPr>
              <w:t>µg/l</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7439F97A" w14:textId="77777777" w:rsidR="00B91B86" w:rsidRPr="008D15E0" w:rsidRDefault="00B91B86" w:rsidP="00135E11">
            <w:pPr>
              <w:jc w:val="center"/>
              <w:rPr>
                <w:rFonts w:ascii="Arial" w:hAnsi="Arial" w:cs="Arial"/>
                <w:lang w:val="mk-MK"/>
              </w:rPr>
            </w:pPr>
            <w:r w:rsidRPr="008D15E0">
              <w:rPr>
                <w:rFonts w:ascii="Arial" w:hAnsi="Arial" w:cs="Arial"/>
                <w:lang w:val="mk-MK"/>
              </w:rPr>
              <w:t>1,66</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6F24B6ED"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50</w:t>
            </w:r>
          </w:p>
        </w:tc>
      </w:tr>
      <w:tr w:rsidR="00B91B86" w:rsidRPr="008D15E0" w14:paraId="29AE63E8" w14:textId="77777777" w:rsidTr="00135E11">
        <w:trPr>
          <w:trHeight w:val="424"/>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5661C2A7" w14:textId="77777777" w:rsidR="00B91B86" w:rsidRPr="008D15E0" w:rsidRDefault="00B91B86" w:rsidP="00135E11">
            <w:pPr>
              <w:keepNext/>
              <w:keepLines/>
              <w:spacing w:before="20" w:after="20" w:line="230" w:lineRule="exact"/>
              <w:jc w:val="center"/>
              <w:outlineLvl w:val="2"/>
              <w:rPr>
                <w:rFonts w:ascii="Arial" w:hAnsi="Arial" w:cs="Arial"/>
                <w:b/>
                <w:szCs w:val="20"/>
              </w:rPr>
            </w:pPr>
            <w:r w:rsidRPr="008D15E0">
              <w:rPr>
                <w:rFonts w:ascii="Arial" w:hAnsi="Arial" w:cs="Arial"/>
                <w:iCs/>
                <w:lang w:val="mk-MK"/>
              </w:rPr>
              <w:t>Кадмиум,</w:t>
            </w:r>
            <w:r w:rsidRPr="008D15E0">
              <w:rPr>
                <w:rFonts w:ascii="Arial Narrow" w:hAnsi="Arial Narrow"/>
                <w:sz w:val="20"/>
                <w:szCs w:val="20"/>
                <w:lang w:val="mk-MK"/>
              </w:rPr>
              <w:t xml:space="preserve"> </w:t>
            </w:r>
            <w:r w:rsidRPr="008D15E0">
              <w:rPr>
                <w:rFonts w:ascii="Arial" w:hAnsi="Arial" w:cs="Arial"/>
                <w:lang w:val="en-GB"/>
              </w:rPr>
              <w:t>µg/l</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7F755735" w14:textId="77777777" w:rsidR="00B91B86" w:rsidRPr="008D15E0" w:rsidRDefault="00B91B86" w:rsidP="00135E11">
            <w:pPr>
              <w:jc w:val="center"/>
              <w:rPr>
                <w:rFonts w:ascii="Arial" w:hAnsi="Arial" w:cs="Arial"/>
                <w:lang w:val="mk-MK"/>
              </w:rPr>
            </w:pPr>
            <w:r w:rsidRPr="008D15E0">
              <w:rPr>
                <w:rFonts w:ascii="Arial" w:hAnsi="Arial" w:cs="Arial"/>
                <w:lang w:val="mk-MK"/>
              </w:rPr>
              <w:t>2</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539F8496"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w:t>
            </w:r>
          </w:p>
        </w:tc>
      </w:tr>
      <w:tr w:rsidR="00B91B86" w:rsidRPr="008D15E0" w14:paraId="7B0D26E1" w14:textId="77777777" w:rsidTr="00135E11">
        <w:trPr>
          <w:trHeight w:val="417"/>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223B86F6"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Олово,</w:t>
            </w:r>
            <w:r w:rsidRPr="008D15E0">
              <w:rPr>
                <w:rFonts w:ascii="Arial Narrow" w:hAnsi="Arial Narrow"/>
                <w:sz w:val="20"/>
                <w:szCs w:val="20"/>
                <w:lang w:val="mk-MK"/>
              </w:rPr>
              <w:t xml:space="preserve"> </w:t>
            </w:r>
            <w:r w:rsidRPr="008D15E0">
              <w:rPr>
                <w:rFonts w:ascii="Arial" w:hAnsi="Arial" w:cs="Arial"/>
                <w:lang w:val="en-GB"/>
              </w:rPr>
              <w:t>µg/l</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60B55060" w14:textId="77777777" w:rsidR="00B91B86" w:rsidRPr="008D15E0" w:rsidRDefault="00B91B86" w:rsidP="00135E11">
            <w:pPr>
              <w:jc w:val="center"/>
              <w:rPr>
                <w:rFonts w:ascii="Arial" w:hAnsi="Arial" w:cs="Arial"/>
              </w:rPr>
            </w:pPr>
            <w:r w:rsidRPr="008D15E0">
              <w:rPr>
                <w:rFonts w:ascii="Arial" w:hAnsi="Arial" w:cs="Arial"/>
                <w:lang w:val="mk-MK"/>
              </w:rPr>
              <w:t>1</w:t>
            </w:r>
            <w:r w:rsidRPr="008D15E0">
              <w:rPr>
                <w:rFonts w:ascii="Arial" w:hAnsi="Arial" w:cs="Arial"/>
              </w:rPr>
              <w:t>6,8</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26D957E1"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30</w:t>
            </w:r>
          </w:p>
        </w:tc>
      </w:tr>
      <w:tr w:rsidR="00B91B86" w:rsidRPr="008D15E0" w14:paraId="04522344" w14:textId="77777777" w:rsidTr="00135E11">
        <w:trPr>
          <w:trHeight w:val="409"/>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42998544"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Цинк,</w:t>
            </w:r>
            <w:r w:rsidRPr="008D15E0">
              <w:rPr>
                <w:rFonts w:ascii="Arial Narrow" w:hAnsi="Arial Narrow"/>
                <w:sz w:val="20"/>
                <w:szCs w:val="20"/>
                <w:lang w:val="mk-MK"/>
              </w:rPr>
              <w:t xml:space="preserve"> </w:t>
            </w:r>
            <w:r w:rsidRPr="008D15E0">
              <w:rPr>
                <w:rFonts w:ascii="Arial" w:hAnsi="Arial" w:cs="Arial"/>
                <w:lang w:val="en-GB"/>
              </w:rPr>
              <w:t>µg/l</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169A618A" w14:textId="77777777" w:rsidR="00B91B86" w:rsidRPr="008D15E0" w:rsidRDefault="00B91B86" w:rsidP="00135E11">
            <w:pPr>
              <w:jc w:val="center"/>
              <w:rPr>
                <w:rFonts w:ascii="Arial" w:hAnsi="Arial" w:cs="Arial"/>
                <w:lang w:val="mk-MK"/>
              </w:rPr>
            </w:pPr>
            <w:r w:rsidRPr="008D15E0">
              <w:rPr>
                <w:rFonts w:ascii="Arial" w:hAnsi="Arial" w:cs="Arial"/>
                <w:lang w:val="mk-MK"/>
              </w:rPr>
              <w:t>185</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3B9CAAD3"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200</w:t>
            </w:r>
          </w:p>
        </w:tc>
      </w:tr>
      <w:tr w:rsidR="00B91B86" w:rsidRPr="008D15E0" w14:paraId="14F9F52E" w14:textId="77777777" w:rsidTr="00135E11">
        <w:trPr>
          <w:trHeight w:val="415"/>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5E1FAD89" w14:textId="77777777" w:rsidR="00B91B86" w:rsidRPr="008D15E0" w:rsidRDefault="00B91B86" w:rsidP="00135E11">
            <w:pPr>
              <w:keepNext/>
              <w:keepLines/>
              <w:spacing w:before="20" w:after="20" w:line="230" w:lineRule="exact"/>
              <w:jc w:val="center"/>
              <w:outlineLvl w:val="2"/>
              <w:rPr>
                <w:rFonts w:ascii="Arial" w:hAnsi="Arial" w:cs="Arial"/>
                <w:b/>
                <w:szCs w:val="20"/>
                <w:lang w:val="fr-FR"/>
              </w:rPr>
            </w:pPr>
            <w:r w:rsidRPr="008D15E0">
              <w:rPr>
                <w:rFonts w:ascii="Arial" w:hAnsi="Arial" w:cs="Arial"/>
                <w:iCs/>
                <w:lang w:val="mk-MK"/>
              </w:rPr>
              <w:t xml:space="preserve">Никел, </w:t>
            </w:r>
            <w:r w:rsidRPr="008D15E0">
              <w:rPr>
                <w:rFonts w:ascii="Arial" w:hAnsi="Arial" w:cs="Arial"/>
                <w:lang w:val="en-GB"/>
              </w:rPr>
              <w:t>µg/l</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005145B4" w14:textId="77777777" w:rsidR="00B91B86" w:rsidRPr="008D15E0" w:rsidRDefault="00B91B86" w:rsidP="00135E11">
            <w:pPr>
              <w:jc w:val="center"/>
              <w:rPr>
                <w:rFonts w:ascii="Arial" w:hAnsi="Arial" w:cs="Arial"/>
                <w:lang w:val="mk-MK"/>
              </w:rPr>
            </w:pPr>
            <w:r w:rsidRPr="008D15E0">
              <w:rPr>
                <w:rFonts w:ascii="Arial" w:hAnsi="Arial" w:cs="Arial"/>
              </w:rPr>
              <w:t>9,</w:t>
            </w:r>
            <w:r w:rsidRPr="008D15E0">
              <w:rPr>
                <w:rFonts w:ascii="Arial" w:hAnsi="Arial" w:cs="Arial"/>
                <w:lang w:val="mk-MK"/>
              </w:rPr>
              <w:t>72</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48EBB134"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100</w:t>
            </w:r>
          </w:p>
        </w:tc>
      </w:tr>
      <w:tr w:rsidR="00B91B86" w:rsidRPr="008D15E0" w14:paraId="17A7BF46" w14:textId="77777777" w:rsidTr="00135E11">
        <w:trPr>
          <w:trHeight w:val="420"/>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543FAD0B" w14:textId="77777777" w:rsidR="00B91B86" w:rsidRPr="008D15E0" w:rsidRDefault="00B91B86" w:rsidP="00135E11">
            <w:pPr>
              <w:keepNext/>
              <w:keepLines/>
              <w:spacing w:before="20" w:after="20" w:line="230" w:lineRule="exact"/>
              <w:jc w:val="center"/>
              <w:outlineLvl w:val="2"/>
              <w:rPr>
                <w:rFonts w:ascii="Arial" w:hAnsi="Arial" w:cs="Arial"/>
                <w:b/>
                <w:szCs w:val="20"/>
                <w:lang w:val="fr-FR"/>
              </w:rPr>
            </w:pPr>
            <w:r w:rsidRPr="008D15E0">
              <w:rPr>
                <w:rFonts w:ascii="Arial" w:hAnsi="Arial" w:cs="Arial"/>
                <w:iCs/>
                <w:lang w:val="mk-MK"/>
              </w:rPr>
              <w:t>Манган,</w:t>
            </w:r>
            <w:r w:rsidRPr="008D15E0">
              <w:rPr>
                <w:rFonts w:ascii="Arial Narrow" w:hAnsi="Arial Narrow"/>
                <w:sz w:val="20"/>
                <w:szCs w:val="20"/>
                <w:lang w:val="mk-MK"/>
              </w:rPr>
              <w:t xml:space="preserve"> </w:t>
            </w:r>
            <w:r w:rsidRPr="008D15E0">
              <w:rPr>
                <w:rFonts w:ascii="Arial" w:hAnsi="Arial" w:cs="Arial"/>
                <w:lang w:val="en-GB"/>
              </w:rPr>
              <w:t>µg/l</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29DE55D7" w14:textId="77777777" w:rsidR="00B91B86" w:rsidRPr="008D15E0" w:rsidRDefault="00B91B86" w:rsidP="00135E11">
            <w:pPr>
              <w:jc w:val="center"/>
              <w:rPr>
                <w:rFonts w:ascii="Arial" w:hAnsi="Arial" w:cs="Arial"/>
              </w:rPr>
            </w:pPr>
            <w:r w:rsidRPr="008D15E0">
              <w:rPr>
                <w:rFonts w:ascii="Arial" w:hAnsi="Arial" w:cs="Arial"/>
              </w:rPr>
              <w:t>638</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518FE096"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1000</w:t>
            </w:r>
          </w:p>
        </w:tc>
      </w:tr>
      <w:tr w:rsidR="00B91B86" w:rsidRPr="008D15E0" w14:paraId="5EA78EF7" w14:textId="77777777" w:rsidTr="00135E11">
        <w:trPr>
          <w:trHeight w:val="413"/>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19619FAC"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 xml:space="preserve">Железо, </w:t>
            </w:r>
            <w:r w:rsidRPr="008D15E0">
              <w:rPr>
                <w:rFonts w:ascii="Arial" w:hAnsi="Arial" w:cs="Arial"/>
                <w:lang w:val="en-GB"/>
              </w:rPr>
              <w:t xml:space="preserve">µg/l </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513748A6" w14:textId="77777777" w:rsidR="00B91B86" w:rsidRPr="008D15E0" w:rsidRDefault="00B91B86" w:rsidP="00135E11">
            <w:pPr>
              <w:jc w:val="center"/>
              <w:rPr>
                <w:rFonts w:ascii="Arial" w:hAnsi="Arial" w:cs="Arial"/>
                <w:lang w:val="mk-MK"/>
              </w:rPr>
            </w:pPr>
            <w:r w:rsidRPr="008D15E0">
              <w:rPr>
                <w:rFonts w:ascii="Arial" w:hAnsi="Arial" w:cs="Arial"/>
              </w:rPr>
              <w:t>31</w:t>
            </w:r>
            <w:r w:rsidRPr="008D15E0">
              <w:rPr>
                <w:rFonts w:ascii="Arial" w:hAnsi="Arial" w:cs="Arial"/>
                <w:lang w:val="mk-MK"/>
              </w:rPr>
              <w:t>8</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50EAE6DD"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1000</w:t>
            </w:r>
          </w:p>
        </w:tc>
      </w:tr>
      <w:tr w:rsidR="00B91B86" w:rsidRPr="008D15E0" w14:paraId="3032F45E" w14:textId="77777777" w:rsidTr="00135E11">
        <w:trPr>
          <w:trHeight w:val="419"/>
        </w:trPr>
        <w:tc>
          <w:tcPr>
            <w:tcW w:w="3579" w:type="dxa"/>
            <w:tcBorders>
              <w:top w:val="single" w:sz="4" w:space="0" w:color="000000"/>
              <w:left w:val="single" w:sz="4" w:space="0" w:color="000000"/>
              <w:bottom w:val="single" w:sz="4" w:space="0" w:color="000000"/>
              <w:right w:val="single" w:sz="4" w:space="0" w:color="000000"/>
            </w:tcBorders>
            <w:vAlign w:val="center"/>
            <w:hideMark/>
          </w:tcPr>
          <w:p w14:paraId="5D247C09"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 xml:space="preserve">Жива, </w:t>
            </w:r>
            <w:r w:rsidRPr="008D15E0">
              <w:rPr>
                <w:rFonts w:ascii="Arial" w:hAnsi="Arial" w:cs="Arial"/>
                <w:lang w:val="en-GB"/>
              </w:rPr>
              <w:t>µg/l</w:t>
            </w:r>
          </w:p>
        </w:tc>
        <w:tc>
          <w:tcPr>
            <w:tcW w:w="2719" w:type="dxa"/>
            <w:tcBorders>
              <w:top w:val="single" w:sz="4" w:space="0" w:color="000000"/>
              <w:left w:val="single" w:sz="4" w:space="0" w:color="000000"/>
              <w:bottom w:val="single" w:sz="4" w:space="0" w:color="000000"/>
              <w:right w:val="single" w:sz="4" w:space="0" w:color="000000"/>
            </w:tcBorders>
            <w:vAlign w:val="center"/>
            <w:hideMark/>
          </w:tcPr>
          <w:p w14:paraId="5BB74B19" w14:textId="77777777" w:rsidR="00B91B86" w:rsidRPr="008D15E0" w:rsidRDefault="00B91B86" w:rsidP="00135E11">
            <w:pPr>
              <w:jc w:val="center"/>
              <w:rPr>
                <w:rFonts w:ascii="Arial" w:hAnsi="Arial" w:cs="Arial"/>
                <w:lang w:val="mk-MK"/>
              </w:rPr>
            </w:pPr>
            <w:r w:rsidRPr="008D15E0">
              <w:rPr>
                <w:rFonts w:ascii="Arial" w:hAnsi="Arial" w:cs="Arial"/>
              </w:rPr>
              <w:t>0,</w:t>
            </w:r>
            <w:r w:rsidRPr="008D15E0">
              <w:rPr>
                <w:rFonts w:ascii="Arial" w:hAnsi="Arial" w:cs="Arial"/>
                <w:lang w:val="mk-MK"/>
              </w:rPr>
              <w:t>319</w:t>
            </w:r>
          </w:p>
        </w:tc>
        <w:tc>
          <w:tcPr>
            <w:tcW w:w="2862" w:type="dxa"/>
            <w:tcBorders>
              <w:top w:val="single" w:sz="4" w:space="0" w:color="000000"/>
              <w:left w:val="single" w:sz="4" w:space="0" w:color="000000"/>
              <w:bottom w:val="single" w:sz="4" w:space="0" w:color="000000"/>
              <w:right w:val="single" w:sz="4" w:space="0" w:color="000000"/>
            </w:tcBorders>
            <w:vAlign w:val="center"/>
            <w:hideMark/>
          </w:tcPr>
          <w:p w14:paraId="21C8D227"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w:t>
            </w:r>
          </w:p>
        </w:tc>
      </w:tr>
    </w:tbl>
    <w:p w14:paraId="2DD57797" w14:textId="77777777" w:rsidR="00B91B86" w:rsidRDefault="00B91B86" w:rsidP="00B91B86">
      <w:pPr>
        <w:spacing w:line="360" w:lineRule="auto"/>
        <w:ind w:firstLine="720"/>
        <w:jc w:val="both"/>
        <w:rPr>
          <w:rFonts w:ascii="Arial" w:eastAsia="Aptos" w:hAnsi="Arial" w:cs="Arial"/>
          <w:b/>
          <w:bCs/>
          <w:i/>
          <w:iCs/>
          <w:sz w:val="22"/>
          <w:szCs w:val="22"/>
          <w:lang w:val="mk-MK"/>
        </w:rPr>
      </w:pPr>
    </w:p>
    <w:p w14:paraId="7159B398" w14:textId="77777777" w:rsidR="00B91B86" w:rsidRDefault="00B91B86" w:rsidP="00B91B86">
      <w:pPr>
        <w:spacing w:line="360" w:lineRule="auto"/>
        <w:ind w:firstLine="720"/>
        <w:jc w:val="both"/>
        <w:rPr>
          <w:rFonts w:ascii="Arial" w:eastAsia="Aptos" w:hAnsi="Arial" w:cs="Arial"/>
          <w:b/>
          <w:bCs/>
          <w:i/>
          <w:iCs/>
          <w:sz w:val="22"/>
          <w:szCs w:val="22"/>
          <w:lang w:val="mk-MK"/>
        </w:rPr>
      </w:pPr>
    </w:p>
    <w:p w14:paraId="0B739F0D" w14:textId="77777777" w:rsidR="00B91B86" w:rsidRDefault="00B91B86" w:rsidP="00B91B86">
      <w:pPr>
        <w:jc w:val="both"/>
        <w:rPr>
          <w:rFonts w:ascii="Arial" w:hAnsi="Arial" w:cs="Arial"/>
          <w:bCs/>
          <w:lang w:val="mk-MK"/>
        </w:rPr>
      </w:pPr>
      <w:r w:rsidRPr="008D15E0">
        <w:rPr>
          <w:rFonts w:ascii="Arial" w:hAnsi="Arial" w:cs="Arial"/>
          <w:b/>
          <w:lang w:val="mk-MK"/>
        </w:rPr>
        <w:t>Табела бр.</w:t>
      </w:r>
      <w:r>
        <w:rPr>
          <w:rFonts w:ascii="Arial" w:hAnsi="Arial" w:cs="Arial"/>
          <w:b/>
          <w:lang w:val="mk-MK"/>
        </w:rPr>
        <w:t>3.2</w:t>
      </w:r>
      <w:r w:rsidRPr="008D15E0">
        <w:rPr>
          <w:rFonts w:ascii="Arial" w:hAnsi="Arial" w:cs="Arial"/>
          <w:b/>
          <w:lang w:val="mk-MK"/>
        </w:rPr>
        <w:t xml:space="preserve"> </w:t>
      </w:r>
      <w:r w:rsidRPr="008D15E0">
        <w:rPr>
          <w:rFonts w:ascii="Arial" w:hAnsi="Arial" w:cs="Arial"/>
          <w:bCs/>
          <w:lang w:val="mk-MK"/>
        </w:rPr>
        <w:t>- Примерок бр.2 од Зафат за вода за флотација (јамска вода)</w:t>
      </w:r>
    </w:p>
    <w:p w14:paraId="6DA97748" w14:textId="77777777" w:rsidR="00B91B86" w:rsidRPr="008D15E0" w:rsidRDefault="00B91B86" w:rsidP="00B91B86">
      <w:pPr>
        <w:jc w:val="both"/>
        <w:rPr>
          <w:rFonts w:ascii="Arial" w:hAnsi="Arial" w:cs="Arial"/>
          <w:bCs/>
        </w:rPr>
      </w:pPr>
    </w:p>
    <w:tbl>
      <w:tblPr>
        <w:tblW w:w="907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60"/>
        <w:gridCol w:w="2679"/>
        <w:gridCol w:w="2836"/>
      </w:tblGrid>
      <w:tr w:rsidR="00B91B86" w:rsidRPr="008D15E0" w14:paraId="1381B3A4" w14:textId="77777777" w:rsidTr="00135E11">
        <w:trPr>
          <w:trHeight w:val="519"/>
        </w:trPr>
        <w:tc>
          <w:tcPr>
            <w:tcW w:w="3559"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195202E3" w14:textId="77777777" w:rsidR="00B91B86" w:rsidRPr="008D15E0" w:rsidRDefault="00B91B86" w:rsidP="00135E11">
            <w:pPr>
              <w:jc w:val="center"/>
              <w:rPr>
                <w:rFonts w:ascii="Arial" w:hAnsi="Arial" w:cs="Arial"/>
                <w:b/>
                <w:lang w:val="mk-MK"/>
              </w:rPr>
            </w:pPr>
            <w:r w:rsidRPr="008D15E0">
              <w:rPr>
                <w:rFonts w:ascii="Arial" w:hAnsi="Arial" w:cs="Arial"/>
                <w:b/>
                <w:lang w:val="mk-MK"/>
              </w:rPr>
              <w:t>Параметар</w:t>
            </w:r>
          </w:p>
        </w:tc>
        <w:tc>
          <w:tcPr>
            <w:tcW w:w="2678"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7A459082" w14:textId="77777777" w:rsidR="00B91B86" w:rsidRPr="008D15E0" w:rsidRDefault="00B91B86" w:rsidP="00135E11">
            <w:pPr>
              <w:jc w:val="center"/>
              <w:rPr>
                <w:rFonts w:ascii="Arial" w:hAnsi="Arial" w:cs="Arial"/>
                <w:b/>
                <w:sz w:val="20"/>
                <w:szCs w:val="20"/>
                <w:lang w:val="mk-MK"/>
              </w:rPr>
            </w:pPr>
            <w:r w:rsidRPr="008D15E0">
              <w:rPr>
                <w:rFonts w:ascii="Arial" w:hAnsi="Arial" w:cs="Arial"/>
                <w:b/>
                <w:lang w:val="mk-MK"/>
              </w:rPr>
              <w:t>Добиени вредности</w:t>
            </w:r>
          </w:p>
        </w:tc>
        <w:tc>
          <w:tcPr>
            <w:tcW w:w="2835"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59C5C775" w14:textId="77777777" w:rsidR="00B91B86" w:rsidRPr="008D15E0" w:rsidRDefault="00B91B86" w:rsidP="00135E11">
            <w:pPr>
              <w:jc w:val="center"/>
              <w:rPr>
                <w:rFonts w:ascii="Arial" w:hAnsi="Arial" w:cs="Arial"/>
                <w:b/>
                <w:lang w:val="mk-MK"/>
              </w:rPr>
            </w:pPr>
            <w:r w:rsidRPr="008D15E0">
              <w:rPr>
                <w:rFonts w:ascii="Arial" w:hAnsi="Arial" w:cs="Arial"/>
                <w:b/>
                <w:lang w:val="mk-MK"/>
              </w:rPr>
              <w:t>Гранични вредности</w:t>
            </w:r>
          </w:p>
        </w:tc>
      </w:tr>
      <w:tr w:rsidR="00B91B86" w:rsidRPr="008D15E0" w14:paraId="7DBAC668" w14:textId="77777777" w:rsidTr="00135E11">
        <w:trPr>
          <w:trHeight w:val="427"/>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71D54FC6" w14:textId="77777777" w:rsidR="00B91B86" w:rsidRPr="008D15E0" w:rsidRDefault="00B91B86" w:rsidP="00135E11">
            <w:pPr>
              <w:keepNext/>
              <w:keepLines/>
              <w:spacing w:before="20" w:after="20" w:line="230" w:lineRule="exact"/>
              <w:jc w:val="center"/>
              <w:outlineLvl w:val="2"/>
              <w:rPr>
                <w:rFonts w:ascii="Arial" w:hAnsi="Arial" w:cs="Arial"/>
                <w:b/>
                <w:szCs w:val="20"/>
                <w:lang w:val="fi-FI"/>
              </w:rPr>
            </w:pPr>
            <w:r w:rsidRPr="008D15E0">
              <w:rPr>
                <w:rFonts w:ascii="Arial" w:hAnsi="Arial" w:cs="Arial"/>
                <w:lang w:val="mk-MK"/>
              </w:rPr>
              <w:t>Суспендирани материи</w:t>
            </w:r>
            <w:r w:rsidRPr="008D15E0">
              <w:rPr>
                <w:rFonts w:ascii="Arial" w:hAnsi="Arial" w:cs="Arial"/>
                <w:lang w:val="it-IT"/>
              </w:rPr>
              <w:t>,</w:t>
            </w:r>
            <w:r w:rsidRPr="008D15E0">
              <w:rPr>
                <w:rFonts w:ascii="Arial" w:hAnsi="Arial" w:cs="Arial"/>
                <w:lang w:val="mk-MK"/>
              </w:rPr>
              <w:t xml:space="preserve"> </w:t>
            </w:r>
            <w:r w:rsidRPr="008D15E0">
              <w:rPr>
                <w:rFonts w:ascii="Arial" w:hAnsi="Arial" w:cs="Arial"/>
                <w:lang w:val="it-IT"/>
              </w:rPr>
              <w:t>mg/l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1F625DC9" w14:textId="77777777" w:rsidR="00B91B86" w:rsidRPr="008D15E0" w:rsidRDefault="00B91B86" w:rsidP="00135E11">
            <w:pPr>
              <w:jc w:val="center"/>
              <w:rPr>
                <w:rFonts w:ascii="Arial" w:hAnsi="Arial" w:cs="Arial"/>
                <w:lang w:val="mk-MK"/>
              </w:rPr>
            </w:pPr>
            <w:r w:rsidRPr="008D15E0">
              <w:rPr>
                <w:rFonts w:ascii="Arial" w:hAnsi="Arial" w:cs="Arial"/>
              </w:rPr>
              <w:t>3 4</w:t>
            </w:r>
            <w:r w:rsidRPr="008D15E0">
              <w:rPr>
                <w:rFonts w:ascii="Arial" w:hAnsi="Arial" w:cs="Arial"/>
                <w:lang w:val="mk-MK"/>
              </w:rPr>
              <w:t>39</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1BB4AF6E" w14:textId="77777777" w:rsidR="00B91B86" w:rsidRPr="008D15E0" w:rsidRDefault="00B91B86" w:rsidP="00135E11">
            <w:pPr>
              <w:keepNext/>
              <w:keepLines/>
              <w:spacing w:before="20" w:after="20" w:line="230" w:lineRule="exact"/>
              <w:jc w:val="center"/>
              <w:outlineLvl w:val="2"/>
              <w:rPr>
                <w:rFonts w:ascii="Arial" w:hAnsi="Arial" w:cs="Arial"/>
                <w:b/>
                <w:bCs/>
                <w:szCs w:val="20"/>
                <w:lang w:val="fi-FI"/>
              </w:rPr>
            </w:pPr>
            <w:r w:rsidRPr="008D15E0">
              <w:rPr>
                <w:rFonts w:ascii="Arial" w:hAnsi="Arial" w:cs="Arial"/>
                <w:b/>
                <w:bCs/>
                <w:iCs/>
                <w:lang w:val="mk-MK"/>
              </w:rPr>
              <w:t>30-60</w:t>
            </w:r>
          </w:p>
        </w:tc>
      </w:tr>
      <w:tr w:rsidR="00B91B86" w:rsidRPr="008D15E0" w14:paraId="3D9B2814" w14:textId="77777777" w:rsidTr="00135E11">
        <w:trPr>
          <w:trHeight w:val="419"/>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015A6D82" w14:textId="77777777" w:rsidR="00B91B86" w:rsidRPr="008D15E0" w:rsidRDefault="00B91B86" w:rsidP="00135E11">
            <w:pPr>
              <w:keepNext/>
              <w:keepLines/>
              <w:spacing w:before="20" w:after="20" w:line="230" w:lineRule="exact"/>
              <w:jc w:val="center"/>
              <w:outlineLvl w:val="2"/>
              <w:rPr>
                <w:rFonts w:ascii="Arial" w:hAnsi="Arial" w:cs="Arial"/>
                <w:lang w:val="mk-MK"/>
              </w:rPr>
            </w:pPr>
            <w:r w:rsidRPr="008D15E0">
              <w:rPr>
                <w:rFonts w:ascii="Arial" w:hAnsi="Arial" w:cs="Arial"/>
                <w:lang w:val="mk-MK"/>
              </w:rPr>
              <w:t>Минерални масла mg/l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0527D318" w14:textId="77777777" w:rsidR="00B91B86" w:rsidRPr="008D15E0" w:rsidRDefault="00B91B86" w:rsidP="00135E11">
            <w:pPr>
              <w:jc w:val="center"/>
              <w:rPr>
                <w:rFonts w:ascii="Arial" w:hAnsi="Arial" w:cs="Arial"/>
                <w:lang w:val="mk-MK"/>
              </w:rPr>
            </w:pPr>
            <w:r w:rsidRPr="008D15E0">
              <w:rPr>
                <w:rFonts w:ascii="Arial" w:hAnsi="Arial" w:cs="Arial"/>
                <w:lang w:val="mk-MK"/>
              </w:rPr>
              <w:t>56,4</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63DA0267" w14:textId="77777777" w:rsidR="00B91B86" w:rsidRPr="008D15E0" w:rsidRDefault="00B91B86" w:rsidP="00135E11">
            <w:pPr>
              <w:keepNext/>
              <w:keepLines/>
              <w:spacing w:before="20" w:after="20" w:line="230" w:lineRule="exact"/>
              <w:jc w:val="center"/>
              <w:outlineLvl w:val="2"/>
              <w:rPr>
                <w:rFonts w:ascii="Arial" w:hAnsi="Arial" w:cs="Arial"/>
                <w:b/>
                <w:bCs/>
                <w:iCs/>
              </w:rPr>
            </w:pPr>
            <w:r w:rsidRPr="008D15E0">
              <w:rPr>
                <w:rFonts w:ascii="Arial" w:hAnsi="Arial" w:cs="Arial"/>
                <w:b/>
                <w:bCs/>
                <w:iCs/>
              </w:rPr>
              <w:t>/</w:t>
            </w:r>
          </w:p>
        </w:tc>
      </w:tr>
      <w:tr w:rsidR="00B91B86" w:rsidRPr="008D15E0" w14:paraId="15DCCF0C" w14:textId="77777777" w:rsidTr="00135E11">
        <w:trPr>
          <w:trHeight w:val="410"/>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045D6F1F" w14:textId="77777777" w:rsidR="00B91B86" w:rsidRPr="008D15E0" w:rsidRDefault="00B91B86" w:rsidP="00135E11">
            <w:pPr>
              <w:keepNext/>
              <w:keepLines/>
              <w:spacing w:before="20" w:after="20" w:line="230" w:lineRule="exact"/>
              <w:jc w:val="center"/>
              <w:outlineLvl w:val="2"/>
              <w:rPr>
                <w:rFonts w:ascii="Arial" w:hAnsi="Arial" w:cs="Arial"/>
                <w:b/>
                <w:szCs w:val="20"/>
                <w:lang w:val="fi-FI"/>
              </w:rPr>
            </w:pPr>
            <w:r w:rsidRPr="008D15E0">
              <w:rPr>
                <w:rFonts w:ascii="Arial" w:hAnsi="Arial" w:cs="Arial"/>
                <w:lang w:val="mk-MK"/>
              </w:rPr>
              <w:t xml:space="preserve">Арсен, </w:t>
            </w:r>
            <w:r w:rsidRPr="008D15E0">
              <w:rPr>
                <w:rFonts w:ascii="Arial" w:hAnsi="Arial" w:cs="Arial"/>
                <w:lang w:val="en-GB"/>
              </w:rPr>
              <w:t>µg/l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0F7CA24D" w14:textId="77777777" w:rsidR="00B91B86" w:rsidRPr="008D15E0" w:rsidRDefault="00B91B86" w:rsidP="00135E11">
            <w:pPr>
              <w:jc w:val="center"/>
              <w:rPr>
                <w:rFonts w:ascii="Arial" w:hAnsi="Arial" w:cs="Arial"/>
                <w:lang w:val="mk-MK"/>
              </w:rPr>
            </w:pPr>
            <w:r w:rsidRPr="008D15E0">
              <w:rPr>
                <w:rFonts w:ascii="Arial" w:hAnsi="Arial" w:cs="Arial"/>
                <w:lang w:val="mk-MK"/>
              </w:rPr>
              <w:t>0,</w:t>
            </w:r>
            <w:r w:rsidRPr="008D15E0">
              <w:rPr>
                <w:rFonts w:ascii="Arial" w:hAnsi="Arial" w:cs="Arial"/>
              </w:rPr>
              <w:t>6</w:t>
            </w:r>
            <w:r w:rsidRPr="008D15E0">
              <w:rPr>
                <w:rFonts w:ascii="Arial" w:hAnsi="Arial" w:cs="Arial"/>
                <w:lang w:val="mk-MK"/>
              </w:rPr>
              <w:t>80</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3B6B13A1"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50</w:t>
            </w:r>
          </w:p>
        </w:tc>
      </w:tr>
      <w:tr w:rsidR="00B91B86" w:rsidRPr="008D15E0" w14:paraId="3B83CA3E"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52FFC4BE" w14:textId="77777777" w:rsidR="00B91B86" w:rsidRPr="008D15E0" w:rsidRDefault="00B91B86" w:rsidP="00135E11">
            <w:pPr>
              <w:keepNext/>
              <w:keepLines/>
              <w:spacing w:before="20" w:after="20" w:line="230" w:lineRule="exact"/>
              <w:jc w:val="center"/>
              <w:outlineLvl w:val="2"/>
              <w:rPr>
                <w:rFonts w:ascii="Arial" w:hAnsi="Arial" w:cs="Arial"/>
                <w:b/>
                <w:szCs w:val="20"/>
              </w:rPr>
            </w:pPr>
            <w:r w:rsidRPr="008D15E0">
              <w:rPr>
                <w:rFonts w:ascii="Arial" w:hAnsi="Arial" w:cs="Arial"/>
                <w:iCs/>
                <w:lang w:val="mk-MK"/>
              </w:rPr>
              <w:t>Кадмиум,</w:t>
            </w:r>
            <w:r w:rsidRPr="008D15E0">
              <w:rPr>
                <w:rFonts w:ascii="Arial Narrow" w:hAnsi="Arial Narrow"/>
                <w:sz w:val="20"/>
                <w:szCs w:val="20"/>
                <w:lang w:val="mk-MK"/>
              </w:rPr>
              <w:t xml:space="preserve"> </w:t>
            </w:r>
            <w:r w:rsidRPr="008D15E0">
              <w:rPr>
                <w:rFonts w:ascii="Arial" w:hAnsi="Arial" w:cs="Arial"/>
                <w:lang w:val="en-GB"/>
              </w:rPr>
              <w:t>µg/l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392B8E82" w14:textId="77777777" w:rsidR="00B91B86" w:rsidRPr="008D15E0" w:rsidRDefault="00B91B86" w:rsidP="00135E11">
            <w:pPr>
              <w:jc w:val="center"/>
              <w:rPr>
                <w:rFonts w:ascii="Arial" w:hAnsi="Arial" w:cs="Arial"/>
                <w:lang w:val="mk-MK"/>
              </w:rPr>
            </w:pPr>
            <w:r w:rsidRPr="008D15E0">
              <w:rPr>
                <w:rFonts w:ascii="Arial" w:hAnsi="Arial" w:cs="Arial"/>
              </w:rPr>
              <w:t>2,2</w:t>
            </w:r>
            <w:r w:rsidRPr="008D15E0">
              <w:rPr>
                <w:rFonts w:ascii="Arial" w:hAnsi="Arial" w:cs="Arial"/>
                <w:lang w:val="mk-MK"/>
              </w:rPr>
              <w:t>7</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5706D0C4" w14:textId="77777777" w:rsidR="00B91B86" w:rsidRPr="008D15E0" w:rsidRDefault="00B91B86" w:rsidP="00135E11">
            <w:pPr>
              <w:keepNext/>
              <w:keepLines/>
              <w:spacing w:before="20" w:after="20" w:line="230" w:lineRule="exact"/>
              <w:jc w:val="center"/>
              <w:outlineLvl w:val="2"/>
              <w:rPr>
                <w:rFonts w:ascii="Arial" w:hAnsi="Arial" w:cs="Arial"/>
                <w:b/>
                <w:bCs/>
                <w:szCs w:val="20"/>
                <w:lang w:val="fi-FI"/>
              </w:rPr>
            </w:pPr>
            <w:r w:rsidRPr="008D15E0">
              <w:rPr>
                <w:rFonts w:ascii="Arial" w:hAnsi="Arial" w:cs="Arial"/>
                <w:b/>
                <w:bCs/>
                <w:lang w:val="mk-MK"/>
              </w:rPr>
              <w:t>10</w:t>
            </w:r>
          </w:p>
        </w:tc>
      </w:tr>
      <w:tr w:rsidR="00B91B86" w:rsidRPr="008D15E0" w14:paraId="55BC5395"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49F27A99"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Олово,</w:t>
            </w:r>
            <w:r w:rsidRPr="008D15E0">
              <w:rPr>
                <w:rFonts w:ascii="Arial Narrow" w:hAnsi="Arial Narrow"/>
                <w:sz w:val="20"/>
                <w:szCs w:val="20"/>
                <w:lang w:val="mk-MK"/>
              </w:rPr>
              <w:t xml:space="preserve"> </w:t>
            </w:r>
            <w:r w:rsidRPr="008D15E0">
              <w:rPr>
                <w:rFonts w:ascii="Arial" w:hAnsi="Arial" w:cs="Arial"/>
                <w:lang w:val="en-GB"/>
              </w:rPr>
              <w:t>µg/l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765623C2" w14:textId="77777777" w:rsidR="00B91B86" w:rsidRPr="008D15E0" w:rsidRDefault="00B91B86" w:rsidP="00135E11">
            <w:pPr>
              <w:jc w:val="center"/>
              <w:rPr>
                <w:rFonts w:ascii="Arial" w:hAnsi="Arial" w:cs="Arial"/>
              </w:rPr>
            </w:pPr>
            <w:r w:rsidRPr="008D15E0">
              <w:rPr>
                <w:rFonts w:ascii="Arial" w:hAnsi="Arial" w:cs="Arial"/>
              </w:rPr>
              <w:t>50,9</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61A6C40F"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30</w:t>
            </w:r>
          </w:p>
        </w:tc>
      </w:tr>
      <w:tr w:rsidR="00B91B86" w:rsidRPr="008D15E0" w14:paraId="4D2ED91B"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34DF56B1"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Цинк,</w:t>
            </w:r>
            <w:r w:rsidRPr="008D15E0">
              <w:rPr>
                <w:rFonts w:ascii="Arial Narrow" w:hAnsi="Arial Narrow"/>
                <w:sz w:val="20"/>
                <w:szCs w:val="20"/>
                <w:lang w:val="mk-MK"/>
              </w:rPr>
              <w:t xml:space="preserve"> </w:t>
            </w:r>
            <w:r w:rsidRPr="008D15E0">
              <w:rPr>
                <w:rFonts w:ascii="Arial" w:hAnsi="Arial" w:cs="Arial"/>
                <w:lang w:val="en-GB"/>
              </w:rPr>
              <w:t>µg/l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770D9CCA" w14:textId="77777777" w:rsidR="00B91B86" w:rsidRPr="008D15E0" w:rsidRDefault="00B91B86" w:rsidP="00135E11">
            <w:pPr>
              <w:jc w:val="center"/>
              <w:rPr>
                <w:rFonts w:ascii="Arial" w:hAnsi="Arial" w:cs="Arial"/>
              </w:rPr>
            </w:pPr>
            <w:r w:rsidRPr="008D15E0">
              <w:rPr>
                <w:rFonts w:ascii="Arial" w:hAnsi="Arial" w:cs="Arial"/>
              </w:rPr>
              <w:t>178</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6044DF14"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200</w:t>
            </w:r>
          </w:p>
        </w:tc>
      </w:tr>
      <w:tr w:rsidR="00B91B86" w:rsidRPr="008D15E0" w14:paraId="0DE336FC"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194BCEA8" w14:textId="77777777" w:rsidR="00B91B86" w:rsidRPr="008D15E0" w:rsidRDefault="00B91B86" w:rsidP="00135E11">
            <w:pPr>
              <w:keepNext/>
              <w:keepLines/>
              <w:spacing w:before="20" w:after="20" w:line="230" w:lineRule="exact"/>
              <w:jc w:val="center"/>
              <w:outlineLvl w:val="2"/>
              <w:rPr>
                <w:rFonts w:ascii="Arial" w:hAnsi="Arial" w:cs="Arial"/>
                <w:b/>
                <w:szCs w:val="20"/>
                <w:lang w:val="fr-FR"/>
              </w:rPr>
            </w:pPr>
            <w:r w:rsidRPr="008D15E0">
              <w:rPr>
                <w:rFonts w:ascii="Arial" w:hAnsi="Arial" w:cs="Arial"/>
                <w:iCs/>
                <w:lang w:val="mk-MK"/>
              </w:rPr>
              <w:t xml:space="preserve">Никел, </w:t>
            </w:r>
            <w:r w:rsidRPr="008D15E0">
              <w:rPr>
                <w:rFonts w:ascii="Arial" w:hAnsi="Arial" w:cs="Arial"/>
                <w:lang w:val="en-GB"/>
              </w:rPr>
              <w:t>µg/l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0C43C173" w14:textId="77777777" w:rsidR="00B91B86" w:rsidRPr="008D15E0" w:rsidRDefault="00B91B86" w:rsidP="00135E11">
            <w:pPr>
              <w:jc w:val="center"/>
              <w:rPr>
                <w:rFonts w:ascii="Arial" w:hAnsi="Arial" w:cs="Arial"/>
                <w:lang w:val="mk-MK"/>
              </w:rPr>
            </w:pPr>
            <w:r w:rsidRPr="008D15E0">
              <w:rPr>
                <w:rFonts w:ascii="Arial" w:hAnsi="Arial" w:cs="Arial"/>
                <w:lang w:val="mk-MK"/>
              </w:rPr>
              <w:t>8,99</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1E611805"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100</w:t>
            </w:r>
          </w:p>
        </w:tc>
      </w:tr>
      <w:tr w:rsidR="00B91B86" w:rsidRPr="008D15E0" w14:paraId="7E19117D"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60C119BE" w14:textId="77777777" w:rsidR="00B91B86" w:rsidRPr="008D15E0" w:rsidRDefault="00B91B86" w:rsidP="00135E11">
            <w:pPr>
              <w:keepNext/>
              <w:keepLines/>
              <w:spacing w:before="20" w:after="20" w:line="230" w:lineRule="exact"/>
              <w:jc w:val="center"/>
              <w:outlineLvl w:val="2"/>
              <w:rPr>
                <w:rFonts w:ascii="Arial" w:hAnsi="Arial" w:cs="Arial"/>
                <w:b/>
                <w:szCs w:val="20"/>
                <w:lang w:val="fr-FR"/>
              </w:rPr>
            </w:pPr>
            <w:r w:rsidRPr="008D15E0">
              <w:rPr>
                <w:rFonts w:ascii="Arial" w:hAnsi="Arial" w:cs="Arial"/>
                <w:iCs/>
                <w:lang w:val="mk-MK"/>
              </w:rPr>
              <w:t>Манган,</w:t>
            </w:r>
            <w:r w:rsidRPr="008D15E0">
              <w:rPr>
                <w:rFonts w:ascii="Arial Narrow" w:hAnsi="Arial Narrow"/>
                <w:sz w:val="20"/>
                <w:szCs w:val="20"/>
                <w:lang w:val="mk-MK"/>
              </w:rPr>
              <w:t xml:space="preserve"> </w:t>
            </w:r>
            <w:r w:rsidRPr="008D15E0">
              <w:rPr>
                <w:rFonts w:ascii="Arial" w:hAnsi="Arial" w:cs="Arial"/>
                <w:lang w:val="en-GB"/>
              </w:rPr>
              <w:t>µg</w:t>
            </w:r>
            <w:r w:rsidRPr="008D15E0">
              <w:rPr>
                <w:rFonts w:ascii="Arial" w:hAnsi="Arial" w:cs="Arial"/>
                <w:lang w:val="mk-MK"/>
              </w:rPr>
              <w:t>/</w:t>
            </w:r>
            <w:r w:rsidRPr="008D15E0">
              <w:rPr>
                <w:rFonts w:ascii="Arial" w:hAnsi="Arial" w:cs="Arial"/>
                <w:lang w:val="en-GB"/>
              </w:rPr>
              <w:t>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6B0570B4" w14:textId="77777777" w:rsidR="00B91B86" w:rsidRPr="008D15E0" w:rsidRDefault="00B91B86" w:rsidP="00135E11">
            <w:pPr>
              <w:jc w:val="center"/>
              <w:rPr>
                <w:rFonts w:ascii="Arial" w:hAnsi="Arial" w:cs="Arial"/>
                <w:lang w:val="mk-MK"/>
              </w:rPr>
            </w:pPr>
            <w:r w:rsidRPr="008D15E0">
              <w:rPr>
                <w:rFonts w:ascii="Arial" w:hAnsi="Arial" w:cs="Arial"/>
              </w:rPr>
              <w:t>805</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4AC18BB2"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1000</w:t>
            </w:r>
          </w:p>
        </w:tc>
      </w:tr>
      <w:tr w:rsidR="00B91B86" w:rsidRPr="008D15E0" w14:paraId="2DAC22D6"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22C0E2D8"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 xml:space="preserve">Железо, </w:t>
            </w:r>
            <w:r w:rsidRPr="008D15E0">
              <w:rPr>
                <w:rFonts w:ascii="Arial" w:hAnsi="Arial" w:cs="Arial"/>
                <w:lang w:val="en-GB"/>
              </w:rPr>
              <w:t>µg/l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5CCB4AD0" w14:textId="77777777" w:rsidR="00B91B86" w:rsidRPr="008D15E0" w:rsidRDefault="00B91B86" w:rsidP="00135E11">
            <w:pPr>
              <w:jc w:val="center"/>
              <w:rPr>
                <w:rFonts w:ascii="Arial" w:hAnsi="Arial" w:cs="Arial"/>
                <w:lang w:val="mk-MK"/>
              </w:rPr>
            </w:pPr>
            <w:r w:rsidRPr="008D15E0">
              <w:rPr>
                <w:rFonts w:ascii="Arial" w:hAnsi="Arial" w:cs="Arial"/>
              </w:rPr>
              <w:t>38</w:t>
            </w:r>
            <w:r w:rsidRPr="008D15E0">
              <w:rPr>
                <w:rFonts w:ascii="Arial" w:hAnsi="Arial" w:cs="Arial"/>
                <w:lang w:val="mk-MK"/>
              </w:rPr>
              <w:t>4</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E01FF4D"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1000</w:t>
            </w:r>
          </w:p>
        </w:tc>
      </w:tr>
      <w:tr w:rsidR="00B91B86" w:rsidRPr="008D15E0" w14:paraId="14CA82CC" w14:textId="77777777" w:rsidTr="00135E11">
        <w:trPr>
          <w:trHeight w:val="432"/>
        </w:trPr>
        <w:tc>
          <w:tcPr>
            <w:tcW w:w="3559" w:type="dxa"/>
            <w:tcBorders>
              <w:top w:val="single" w:sz="4" w:space="0" w:color="000000"/>
              <w:left w:val="single" w:sz="4" w:space="0" w:color="000000"/>
              <w:bottom w:val="single" w:sz="4" w:space="0" w:color="000000"/>
              <w:right w:val="single" w:sz="4" w:space="0" w:color="000000"/>
            </w:tcBorders>
            <w:vAlign w:val="center"/>
            <w:hideMark/>
          </w:tcPr>
          <w:p w14:paraId="3FC13AF1"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 xml:space="preserve">Жива, </w:t>
            </w:r>
            <w:r w:rsidRPr="008D15E0">
              <w:rPr>
                <w:rFonts w:ascii="Arial" w:hAnsi="Arial" w:cs="Arial"/>
                <w:lang w:val="en-GB"/>
              </w:rPr>
              <w:t>µg/l</w:t>
            </w:r>
          </w:p>
        </w:tc>
        <w:tc>
          <w:tcPr>
            <w:tcW w:w="2678" w:type="dxa"/>
            <w:tcBorders>
              <w:top w:val="single" w:sz="4" w:space="0" w:color="000000"/>
              <w:left w:val="single" w:sz="4" w:space="0" w:color="000000"/>
              <w:bottom w:val="single" w:sz="4" w:space="0" w:color="000000"/>
              <w:right w:val="single" w:sz="4" w:space="0" w:color="000000"/>
            </w:tcBorders>
            <w:vAlign w:val="center"/>
            <w:hideMark/>
          </w:tcPr>
          <w:p w14:paraId="72FF092A" w14:textId="77777777" w:rsidR="00B91B86" w:rsidRPr="008D15E0" w:rsidRDefault="00B91B86" w:rsidP="00135E11">
            <w:pPr>
              <w:jc w:val="center"/>
              <w:rPr>
                <w:rFonts w:ascii="Arial" w:hAnsi="Arial" w:cs="Arial"/>
                <w:lang w:val="mk-MK"/>
              </w:rPr>
            </w:pPr>
            <w:r w:rsidRPr="008D15E0">
              <w:rPr>
                <w:rFonts w:ascii="Arial" w:hAnsi="Arial" w:cs="Arial"/>
              </w:rPr>
              <w:t>0,2</w:t>
            </w:r>
            <w:r w:rsidRPr="008D15E0">
              <w:rPr>
                <w:rFonts w:ascii="Arial" w:hAnsi="Arial" w:cs="Arial"/>
                <w:lang w:val="mk-MK"/>
              </w:rPr>
              <w:t>80</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3D0F7363" w14:textId="77777777" w:rsidR="00B91B86" w:rsidRPr="008D15E0" w:rsidRDefault="00B91B86" w:rsidP="00135E11">
            <w:pPr>
              <w:keepNext/>
              <w:keepLines/>
              <w:spacing w:before="20" w:after="20" w:line="230" w:lineRule="exact"/>
              <w:jc w:val="center"/>
              <w:outlineLvl w:val="2"/>
              <w:rPr>
                <w:rFonts w:ascii="Arial" w:hAnsi="Arial" w:cs="Arial"/>
                <w:b/>
                <w:bCs/>
                <w:szCs w:val="20"/>
                <w:lang w:val="fr-FR"/>
              </w:rPr>
            </w:pPr>
            <w:r w:rsidRPr="008D15E0">
              <w:rPr>
                <w:rFonts w:ascii="Arial" w:hAnsi="Arial" w:cs="Arial"/>
                <w:b/>
                <w:bCs/>
                <w:iCs/>
                <w:lang w:val="mk-MK"/>
              </w:rPr>
              <w:t>1</w:t>
            </w:r>
          </w:p>
        </w:tc>
      </w:tr>
    </w:tbl>
    <w:p w14:paraId="380879D1" w14:textId="77777777" w:rsidR="00B91B86" w:rsidRPr="008D15E0" w:rsidRDefault="00B91B86" w:rsidP="00B91B86">
      <w:pPr>
        <w:spacing w:line="360" w:lineRule="auto"/>
        <w:ind w:firstLine="720"/>
        <w:jc w:val="both"/>
        <w:rPr>
          <w:rFonts w:ascii="Arial" w:hAnsi="Arial" w:cs="Arial"/>
          <w:color w:val="000000"/>
          <w:lang w:val="mk-MK"/>
        </w:rPr>
      </w:pPr>
    </w:p>
    <w:p w14:paraId="3836191F" w14:textId="77777777" w:rsidR="00B91B86" w:rsidRPr="008D15E0" w:rsidRDefault="00B91B86" w:rsidP="00B91B86">
      <w:pPr>
        <w:ind w:right="-450" w:hanging="90"/>
        <w:rPr>
          <w:rFonts w:ascii="Arial" w:hAnsi="Arial" w:cs="Arial"/>
          <w:bCs/>
        </w:rPr>
      </w:pPr>
      <w:r w:rsidRPr="008D15E0">
        <w:rPr>
          <w:rFonts w:ascii="Arial" w:hAnsi="Arial" w:cs="Arial"/>
          <w:b/>
          <w:lang w:val="mk-MK"/>
        </w:rPr>
        <w:t>Табела бр.</w:t>
      </w:r>
      <w:r>
        <w:rPr>
          <w:rFonts w:ascii="Arial" w:hAnsi="Arial" w:cs="Arial"/>
          <w:b/>
          <w:lang w:val="mk-MK"/>
        </w:rPr>
        <w:t>3.3</w:t>
      </w:r>
      <w:r w:rsidRPr="008D15E0">
        <w:rPr>
          <w:rFonts w:ascii="Arial" w:hAnsi="Arial" w:cs="Arial"/>
          <w:bCs/>
          <w:sz w:val="22"/>
          <w:szCs w:val="22"/>
          <w:lang w:val="mk-MK"/>
        </w:rPr>
        <w:t>-</w:t>
      </w:r>
      <w:r w:rsidRPr="008D15E0">
        <w:rPr>
          <w:rFonts w:ascii="Arial" w:hAnsi="Arial" w:cs="Arial"/>
          <w:bCs/>
          <w:lang w:val="mk-MK"/>
        </w:rPr>
        <w:t>Примерок бр.3 о</w:t>
      </w:r>
      <w:r w:rsidRPr="004E29F8">
        <w:rPr>
          <w:rFonts w:ascii="Arial" w:hAnsi="Arial" w:cs="Arial"/>
          <w:bCs/>
          <w:lang w:val="mk-MK"/>
        </w:rPr>
        <w:t>д</w:t>
      </w:r>
      <w:r w:rsidRPr="008D15E0">
        <w:rPr>
          <w:rFonts w:ascii="Arial" w:hAnsi="Arial" w:cs="Arial"/>
          <w:bCs/>
          <w:lang w:val="mk-MK"/>
        </w:rPr>
        <w:t xml:space="preserve"> прелив на јамска вода –спроти трафостаница</w:t>
      </w:r>
      <w:r w:rsidRPr="008D15E0">
        <w:rPr>
          <w:rFonts w:ascii="Arial" w:hAnsi="Arial" w:cs="Arial"/>
          <w:bCs/>
          <w:sz w:val="22"/>
          <w:szCs w:val="22"/>
          <w:lang w:val="mk-MK"/>
        </w:rPr>
        <w:t xml:space="preserve"> (јамска вода)</w:t>
      </w:r>
    </w:p>
    <w:p w14:paraId="0E6E9E12" w14:textId="77777777" w:rsidR="00B91B86" w:rsidRPr="008D15E0" w:rsidRDefault="00B91B86" w:rsidP="00B91B86">
      <w:pPr>
        <w:jc w:val="both"/>
        <w:rPr>
          <w:rFonts w:ascii="Arial" w:hAnsi="Arial" w:cs="Arial"/>
          <w:b/>
        </w:rPr>
      </w:pPr>
    </w:p>
    <w:tbl>
      <w:tblPr>
        <w:tblW w:w="9165" w:type="dxa"/>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12"/>
        <w:gridCol w:w="2676"/>
        <w:gridCol w:w="2977"/>
      </w:tblGrid>
      <w:tr w:rsidR="00B91B86" w:rsidRPr="008D15E0" w14:paraId="58019200" w14:textId="77777777" w:rsidTr="00135E11">
        <w:trPr>
          <w:trHeight w:val="583"/>
        </w:trPr>
        <w:tc>
          <w:tcPr>
            <w:tcW w:w="3511"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44B2C9EB" w14:textId="77777777" w:rsidR="00B91B86" w:rsidRPr="008D15E0" w:rsidRDefault="00B91B86" w:rsidP="00135E11">
            <w:pPr>
              <w:jc w:val="center"/>
              <w:rPr>
                <w:rFonts w:ascii="Arial" w:hAnsi="Arial" w:cs="Arial"/>
                <w:b/>
                <w:lang w:val="mk-MK"/>
              </w:rPr>
            </w:pPr>
            <w:r w:rsidRPr="008D15E0">
              <w:rPr>
                <w:rFonts w:ascii="Arial" w:hAnsi="Arial" w:cs="Arial"/>
                <w:b/>
                <w:lang w:val="mk-MK"/>
              </w:rPr>
              <w:t>Параметар</w:t>
            </w:r>
          </w:p>
        </w:tc>
        <w:tc>
          <w:tcPr>
            <w:tcW w:w="2676"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19F90AC0" w14:textId="77777777" w:rsidR="00B91B86" w:rsidRPr="008D15E0" w:rsidRDefault="00B91B86" w:rsidP="00135E11">
            <w:pPr>
              <w:jc w:val="center"/>
              <w:rPr>
                <w:rFonts w:ascii="Arial" w:hAnsi="Arial" w:cs="Arial"/>
                <w:b/>
                <w:sz w:val="20"/>
                <w:szCs w:val="20"/>
                <w:lang w:val="mk-MK"/>
              </w:rPr>
            </w:pPr>
            <w:r w:rsidRPr="008D15E0">
              <w:rPr>
                <w:rFonts w:ascii="Arial" w:hAnsi="Arial" w:cs="Arial"/>
                <w:b/>
                <w:lang w:val="mk-MK"/>
              </w:rPr>
              <w:t>Добиени вредности</w:t>
            </w:r>
          </w:p>
        </w:tc>
        <w:tc>
          <w:tcPr>
            <w:tcW w:w="2977" w:type="dxa"/>
            <w:tcBorders>
              <w:top w:val="single" w:sz="4" w:space="0" w:color="000000"/>
              <w:left w:val="single" w:sz="4" w:space="0" w:color="000000"/>
              <w:bottom w:val="single" w:sz="4" w:space="0" w:color="000000"/>
              <w:right w:val="single" w:sz="4" w:space="0" w:color="000000"/>
            </w:tcBorders>
            <w:shd w:val="clear" w:color="auto" w:fill="E8E8E8"/>
            <w:vAlign w:val="center"/>
            <w:hideMark/>
          </w:tcPr>
          <w:p w14:paraId="021E1B14" w14:textId="77777777" w:rsidR="00B91B86" w:rsidRPr="008D15E0" w:rsidRDefault="00B91B86" w:rsidP="00135E11">
            <w:pPr>
              <w:jc w:val="center"/>
              <w:rPr>
                <w:rFonts w:ascii="Arial" w:hAnsi="Arial" w:cs="Arial"/>
                <w:b/>
                <w:lang w:val="mk-MK"/>
              </w:rPr>
            </w:pPr>
            <w:r w:rsidRPr="008D15E0">
              <w:rPr>
                <w:rFonts w:ascii="Arial" w:hAnsi="Arial" w:cs="Arial"/>
                <w:b/>
                <w:lang w:val="mk-MK"/>
              </w:rPr>
              <w:t>Гранични вредности</w:t>
            </w:r>
          </w:p>
        </w:tc>
      </w:tr>
      <w:tr w:rsidR="00B91B86" w:rsidRPr="008D15E0" w14:paraId="584A3852" w14:textId="77777777" w:rsidTr="00135E11">
        <w:trPr>
          <w:trHeight w:val="51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4F4AEBA2" w14:textId="77777777" w:rsidR="00B91B86" w:rsidRPr="008D15E0" w:rsidRDefault="00B91B86" w:rsidP="00135E11">
            <w:pPr>
              <w:keepNext/>
              <w:keepLines/>
              <w:spacing w:before="20" w:after="20" w:line="230" w:lineRule="exact"/>
              <w:jc w:val="center"/>
              <w:outlineLvl w:val="2"/>
              <w:rPr>
                <w:rFonts w:ascii="Arial" w:hAnsi="Arial" w:cs="Arial"/>
                <w:b/>
                <w:szCs w:val="20"/>
                <w:lang w:val="fi-FI"/>
              </w:rPr>
            </w:pPr>
            <w:r w:rsidRPr="008D15E0">
              <w:rPr>
                <w:rFonts w:ascii="Arial" w:hAnsi="Arial" w:cs="Arial"/>
                <w:lang w:val="mk-MK"/>
              </w:rPr>
              <w:t>Суспендирани материи</w:t>
            </w:r>
            <w:r w:rsidRPr="008D15E0">
              <w:rPr>
                <w:rFonts w:ascii="Arial" w:hAnsi="Arial" w:cs="Arial"/>
                <w:lang w:val="it-IT"/>
              </w:rPr>
              <w:t>,</w:t>
            </w:r>
            <w:r w:rsidRPr="008D15E0">
              <w:rPr>
                <w:rFonts w:ascii="Arial" w:hAnsi="Arial" w:cs="Arial"/>
                <w:lang w:val="mk-MK"/>
              </w:rPr>
              <w:t xml:space="preserve"> </w:t>
            </w:r>
            <w:r w:rsidRPr="008D15E0">
              <w:rPr>
                <w:rFonts w:ascii="Arial" w:hAnsi="Arial" w:cs="Arial"/>
                <w:lang w:val="it-IT"/>
              </w:rPr>
              <w:t>mg/l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083E8A56" w14:textId="77777777" w:rsidR="00B91B86" w:rsidRPr="008D15E0" w:rsidRDefault="00B91B86" w:rsidP="00135E11">
            <w:pPr>
              <w:jc w:val="center"/>
              <w:rPr>
                <w:rFonts w:ascii="Arial" w:hAnsi="Arial" w:cs="Arial"/>
                <w:lang w:val="mk-MK"/>
              </w:rPr>
            </w:pPr>
            <w:r w:rsidRPr="008D15E0">
              <w:rPr>
                <w:rFonts w:ascii="Arial" w:hAnsi="Arial" w:cs="Arial"/>
              </w:rPr>
              <w:t>2 9</w:t>
            </w:r>
            <w:r w:rsidRPr="008D15E0">
              <w:rPr>
                <w:rFonts w:ascii="Arial" w:hAnsi="Arial" w:cs="Arial"/>
                <w:lang w:val="mk-MK"/>
              </w:rPr>
              <w:t>43</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24DA89B" w14:textId="77777777" w:rsidR="00B91B86" w:rsidRPr="008D15E0" w:rsidRDefault="00B91B86" w:rsidP="00135E11">
            <w:pPr>
              <w:keepNext/>
              <w:keepLines/>
              <w:spacing w:before="20" w:after="20" w:line="230" w:lineRule="exact"/>
              <w:jc w:val="center"/>
              <w:outlineLvl w:val="2"/>
              <w:rPr>
                <w:rFonts w:ascii="Arial" w:hAnsi="Arial" w:cs="Arial"/>
                <w:b/>
                <w:bCs/>
                <w:szCs w:val="20"/>
                <w:lang w:val="fi-FI"/>
              </w:rPr>
            </w:pPr>
            <w:r w:rsidRPr="008D15E0">
              <w:rPr>
                <w:rFonts w:ascii="Arial" w:hAnsi="Arial" w:cs="Arial"/>
                <w:b/>
                <w:bCs/>
                <w:iCs/>
                <w:lang w:val="mk-MK"/>
              </w:rPr>
              <w:t>30-60</w:t>
            </w:r>
          </w:p>
        </w:tc>
      </w:tr>
      <w:tr w:rsidR="00B91B86" w:rsidRPr="008D15E0" w14:paraId="6A24E676" w14:textId="77777777" w:rsidTr="00135E11">
        <w:trPr>
          <w:trHeight w:val="470"/>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325F7EDA" w14:textId="77777777" w:rsidR="00B91B86" w:rsidRPr="008D15E0" w:rsidRDefault="00B91B86" w:rsidP="00135E11">
            <w:pPr>
              <w:keepNext/>
              <w:keepLines/>
              <w:spacing w:before="20" w:after="20" w:line="230" w:lineRule="exact"/>
              <w:jc w:val="center"/>
              <w:outlineLvl w:val="2"/>
              <w:rPr>
                <w:rFonts w:ascii="Arial" w:hAnsi="Arial" w:cs="Arial"/>
                <w:lang w:val="mk-MK"/>
              </w:rPr>
            </w:pPr>
            <w:r w:rsidRPr="008D15E0">
              <w:rPr>
                <w:rFonts w:ascii="Arial" w:hAnsi="Arial" w:cs="Arial"/>
                <w:lang w:val="mk-MK"/>
              </w:rPr>
              <w:t>Минерални масла mg/l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14923B9A" w14:textId="77777777" w:rsidR="00B91B86" w:rsidRPr="008D15E0" w:rsidRDefault="00B91B86" w:rsidP="00135E11">
            <w:pPr>
              <w:jc w:val="center"/>
              <w:rPr>
                <w:rFonts w:ascii="Arial" w:hAnsi="Arial" w:cs="Arial"/>
                <w:lang w:val="mk-MK"/>
              </w:rPr>
            </w:pPr>
            <w:r w:rsidRPr="008D15E0">
              <w:rPr>
                <w:rFonts w:ascii="Arial" w:hAnsi="Arial" w:cs="Arial"/>
                <w:lang w:val="mk-MK"/>
              </w:rPr>
              <w:t>10,8</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49054495" w14:textId="77777777" w:rsidR="00B91B86" w:rsidRPr="008D15E0" w:rsidRDefault="00B91B86" w:rsidP="00135E11">
            <w:pPr>
              <w:keepNext/>
              <w:keepLines/>
              <w:spacing w:before="20" w:after="20" w:line="230" w:lineRule="exact"/>
              <w:jc w:val="center"/>
              <w:outlineLvl w:val="2"/>
              <w:rPr>
                <w:rFonts w:ascii="Arial" w:hAnsi="Arial" w:cs="Arial"/>
                <w:b/>
                <w:bCs/>
                <w:iCs/>
              </w:rPr>
            </w:pPr>
            <w:r w:rsidRPr="008D15E0">
              <w:rPr>
                <w:rFonts w:ascii="Arial" w:hAnsi="Arial" w:cs="Arial"/>
                <w:b/>
                <w:bCs/>
                <w:iCs/>
              </w:rPr>
              <w:t>/</w:t>
            </w:r>
          </w:p>
        </w:tc>
      </w:tr>
      <w:tr w:rsidR="00B91B86" w:rsidRPr="008D15E0" w14:paraId="280E0C4F"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24AA3102" w14:textId="77777777" w:rsidR="00B91B86" w:rsidRPr="008D15E0" w:rsidRDefault="00B91B86" w:rsidP="00135E11">
            <w:pPr>
              <w:keepNext/>
              <w:keepLines/>
              <w:spacing w:before="20" w:after="20" w:line="230" w:lineRule="exact"/>
              <w:jc w:val="center"/>
              <w:outlineLvl w:val="2"/>
              <w:rPr>
                <w:rFonts w:ascii="Arial" w:hAnsi="Arial" w:cs="Arial"/>
                <w:b/>
                <w:szCs w:val="20"/>
                <w:lang w:val="fi-FI"/>
              </w:rPr>
            </w:pPr>
            <w:r w:rsidRPr="008D15E0">
              <w:rPr>
                <w:rFonts w:ascii="Arial" w:hAnsi="Arial" w:cs="Arial"/>
                <w:lang w:val="mk-MK"/>
              </w:rPr>
              <w:t xml:space="preserve">Арсен, </w:t>
            </w:r>
            <w:r w:rsidRPr="008D15E0">
              <w:rPr>
                <w:rFonts w:ascii="Arial" w:hAnsi="Arial" w:cs="Arial"/>
                <w:lang w:val="en-GB"/>
              </w:rPr>
              <w:t>µg/l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3026E209" w14:textId="77777777" w:rsidR="00B91B86" w:rsidRPr="008D15E0" w:rsidRDefault="00B91B86" w:rsidP="00135E11">
            <w:pPr>
              <w:jc w:val="center"/>
              <w:rPr>
                <w:rFonts w:ascii="Arial" w:hAnsi="Arial" w:cs="Arial"/>
                <w:lang w:val="mk-MK"/>
              </w:rPr>
            </w:pPr>
            <w:r w:rsidRPr="008D15E0">
              <w:rPr>
                <w:rFonts w:ascii="Arial" w:hAnsi="Arial" w:cs="Arial"/>
                <w:lang w:val="mk-MK"/>
              </w:rPr>
              <w:t>0,621</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5EBA319C"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50</w:t>
            </w:r>
          </w:p>
        </w:tc>
      </w:tr>
      <w:tr w:rsidR="00B91B86" w:rsidRPr="008D15E0" w14:paraId="1AE3FD44"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3DFAF5FC" w14:textId="77777777" w:rsidR="00B91B86" w:rsidRPr="008D15E0" w:rsidRDefault="00B91B86" w:rsidP="00135E11">
            <w:pPr>
              <w:keepNext/>
              <w:keepLines/>
              <w:spacing w:before="20" w:after="20" w:line="230" w:lineRule="exact"/>
              <w:jc w:val="center"/>
              <w:outlineLvl w:val="2"/>
              <w:rPr>
                <w:rFonts w:ascii="Arial" w:hAnsi="Arial" w:cs="Arial"/>
                <w:b/>
                <w:szCs w:val="20"/>
              </w:rPr>
            </w:pPr>
            <w:r w:rsidRPr="008D15E0">
              <w:rPr>
                <w:rFonts w:ascii="Arial" w:hAnsi="Arial" w:cs="Arial"/>
                <w:iCs/>
                <w:lang w:val="mk-MK"/>
              </w:rPr>
              <w:t>Кадмиум,</w:t>
            </w:r>
            <w:r w:rsidRPr="008D15E0">
              <w:rPr>
                <w:rFonts w:ascii="Arial Narrow" w:hAnsi="Arial Narrow"/>
                <w:sz w:val="20"/>
                <w:szCs w:val="20"/>
                <w:lang w:val="mk-MK"/>
              </w:rPr>
              <w:t xml:space="preserve"> </w:t>
            </w:r>
            <w:r w:rsidRPr="008D15E0">
              <w:rPr>
                <w:rFonts w:ascii="Arial" w:hAnsi="Arial" w:cs="Arial"/>
                <w:lang w:val="en-GB"/>
              </w:rPr>
              <w:t>µg/l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5FBBA2BB" w14:textId="77777777" w:rsidR="00B91B86" w:rsidRPr="008D15E0" w:rsidRDefault="00B91B86" w:rsidP="00135E11">
            <w:pPr>
              <w:jc w:val="center"/>
              <w:rPr>
                <w:rFonts w:ascii="Arial" w:hAnsi="Arial" w:cs="Arial"/>
                <w:lang w:val="mk-MK"/>
              </w:rPr>
            </w:pPr>
            <w:r w:rsidRPr="008D15E0">
              <w:rPr>
                <w:rFonts w:ascii="Arial" w:hAnsi="Arial" w:cs="Arial"/>
              </w:rPr>
              <w:t>1,0</w:t>
            </w:r>
            <w:r w:rsidRPr="008D15E0">
              <w:rPr>
                <w:rFonts w:ascii="Arial" w:hAnsi="Arial" w:cs="Arial"/>
                <w:lang w:val="mk-MK"/>
              </w:rPr>
              <w:t>5</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3C5EC623" w14:textId="77777777" w:rsidR="00B91B86" w:rsidRPr="008D15E0" w:rsidRDefault="00B91B86" w:rsidP="00135E11">
            <w:pPr>
              <w:keepNext/>
              <w:keepLines/>
              <w:spacing w:before="20" w:after="20" w:line="230" w:lineRule="exact"/>
              <w:jc w:val="center"/>
              <w:outlineLvl w:val="2"/>
              <w:rPr>
                <w:rFonts w:ascii="Arial" w:hAnsi="Arial" w:cs="Arial"/>
                <w:b/>
                <w:bCs/>
                <w:szCs w:val="20"/>
                <w:lang w:val="fi-FI"/>
              </w:rPr>
            </w:pPr>
            <w:r w:rsidRPr="008D15E0">
              <w:rPr>
                <w:rFonts w:ascii="Arial" w:hAnsi="Arial" w:cs="Arial"/>
                <w:b/>
                <w:bCs/>
                <w:lang w:val="mk-MK"/>
              </w:rPr>
              <w:t>10</w:t>
            </w:r>
          </w:p>
        </w:tc>
      </w:tr>
      <w:tr w:rsidR="00B91B86" w:rsidRPr="008D15E0" w14:paraId="05F878E0"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3777D74C"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Олово,</w:t>
            </w:r>
            <w:r w:rsidRPr="008D15E0">
              <w:rPr>
                <w:rFonts w:ascii="Arial Narrow" w:hAnsi="Arial Narrow"/>
                <w:sz w:val="20"/>
                <w:szCs w:val="20"/>
                <w:lang w:val="mk-MK"/>
              </w:rPr>
              <w:t xml:space="preserve"> </w:t>
            </w:r>
            <w:r w:rsidRPr="008D15E0">
              <w:rPr>
                <w:rFonts w:ascii="Arial" w:hAnsi="Arial" w:cs="Arial"/>
                <w:lang w:val="en-GB"/>
              </w:rPr>
              <w:t>µg/l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0B8B3DED" w14:textId="77777777" w:rsidR="00B91B86" w:rsidRPr="008D15E0" w:rsidRDefault="00B91B86" w:rsidP="00135E11">
            <w:pPr>
              <w:jc w:val="center"/>
              <w:rPr>
                <w:rFonts w:ascii="Arial" w:hAnsi="Arial" w:cs="Arial"/>
                <w:lang w:val="mk-MK"/>
              </w:rPr>
            </w:pPr>
            <w:r w:rsidRPr="008D15E0">
              <w:rPr>
                <w:rFonts w:ascii="Arial" w:hAnsi="Arial" w:cs="Arial"/>
              </w:rPr>
              <w:t>1</w:t>
            </w:r>
            <w:r w:rsidRPr="008D15E0">
              <w:rPr>
                <w:rFonts w:ascii="Arial" w:hAnsi="Arial" w:cs="Arial"/>
                <w:lang w:val="mk-MK"/>
              </w:rPr>
              <w:t>4,7</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77D3733A"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30</w:t>
            </w:r>
          </w:p>
        </w:tc>
      </w:tr>
      <w:tr w:rsidR="00B91B86" w:rsidRPr="008D15E0" w14:paraId="6CA5B500"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2841E625"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Цинк,</w:t>
            </w:r>
            <w:r w:rsidRPr="008D15E0">
              <w:rPr>
                <w:rFonts w:ascii="Arial Narrow" w:hAnsi="Arial Narrow"/>
                <w:sz w:val="20"/>
                <w:szCs w:val="20"/>
                <w:lang w:val="mk-MK"/>
              </w:rPr>
              <w:t xml:space="preserve"> </w:t>
            </w:r>
            <w:r w:rsidRPr="008D15E0">
              <w:rPr>
                <w:rFonts w:ascii="Arial" w:hAnsi="Arial" w:cs="Arial"/>
                <w:lang w:val="en-GB"/>
              </w:rPr>
              <w:t>µg/l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0326D8D6" w14:textId="77777777" w:rsidR="00B91B86" w:rsidRPr="008D15E0" w:rsidRDefault="00B91B86" w:rsidP="00135E11">
            <w:pPr>
              <w:jc w:val="center"/>
              <w:rPr>
                <w:rFonts w:ascii="Arial" w:hAnsi="Arial" w:cs="Arial"/>
                <w:lang w:val="mk-MK"/>
              </w:rPr>
            </w:pPr>
            <w:r w:rsidRPr="008D15E0">
              <w:rPr>
                <w:rFonts w:ascii="Arial" w:hAnsi="Arial" w:cs="Arial"/>
              </w:rPr>
              <w:t>5</w:t>
            </w:r>
            <w:r w:rsidRPr="008D15E0">
              <w:rPr>
                <w:rFonts w:ascii="Arial" w:hAnsi="Arial" w:cs="Arial"/>
                <w:lang w:val="mk-MK"/>
              </w:rPr>
              <w:t>2</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459307C"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200</w:t>
            </w:r>
          </w:p>
        </w:tc>
      </w:tr>
      <w:tr w:rsidR="00B91B86" w:rsidRPr="008D15E0" w14:paraId="0463640E"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2C1DBB6D" w14:textId="77777777" w:rsidR="00B91B86" w:rsidRPr="008D15E0" w:rsidRDefault="00B91B86" w:rsidP="00135E11">
            <w:pPr>
              <w:keepNext/>
              <w:keepLines/>
              <w:spacing w:before="20" w:after="20" w:line="230" w:lineRule="exact"/>
              <w:jc w:val="center"/>
              <w:outlineLvl w:val="2"/>
              <w:rPr>
                <w:rFonts w:ascii="Arial" w:hAnsi="Arial" w:cs="Arial"/>
                <w:b/>
                <w:szCs w:val="20"/>
                <w:lang w:val="fr-FR"/>
              </w:rPr>
            </w:pPr>
            <w:r w:rsidRPr="008D15E0">
              <w:rPr>
                <w:rFonts w:ascii="Arial" w:hAnsi="Arial" w:cs="Arial"/>
                <w:iCs/>
                <w:lang w:val="mk-MK"/>
              </w:rPr>
              <w:t xml:space="preserve">Никел, </w:t>
            </w:r>
            <w:r w:rsidRPr="008D15E0">
              <w:rPr>
                <w:rFonts w:ascii="Arial" w:hAnsi="Arial" w:cs="Arial"/>
                <w:lang w:val="en-GB"/>
              </w:rPr>
              <w:t>µg/l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0BAC07A9" w14:textId="77777777" w:rsidR="00B91B86" w:rsidRPr="008D15E0" w:rsidRDefault="00B91B86" w:rsidP="00135E11">
            <w:pPr>
              <w:jc w:val="center"/>
              <w:rPr>
                <w:rFonts w:ascii="Arial" w:hAnsi="Arial" w:cs="Arial"/>
                <w:lang w:val="mk-MK"/>
              </w:rPr>
            </w:pPr>
            <w:r w:rsidRPr="008D15E0">
              <w:rPr>
                <w:rFonts w:ascii="Arial" w:hAnsi="Arial" w:cs="Arial"/>
              </w:rPr>
              <w:t>3,</w:t>
            </w:r>
            <w:r w:rsidRPr="008D15E0">
              <w:rPr>
                <w:rFonts w:ascii="Arial" w:hAnsi="Arial" w:cs="Arial"/>
                <w:lang w:val="mk-MK"/>
              </w:rPr>
              <w:t>74</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61AEA7AC"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100</w:t>
            </w:r>
          </w:p>
        </w:tc>
      </w:tr>
      <w:tr w:rsidR="00B91B86" w:rsidRPr="008D15E0" w14:paraId="0FEBB21A"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74021625" w14:textId="77777777" w:rsidR="00B91B86" w:rsidRPr="008D15E0" w:rsidRDefault="00B91B86" w:rsidP="00135E11">
            <w:pPr>
              <w:keepNext/>
              <w:keepLines/>
              <w:spacing w:before="20" w:after="20" w:line="230" w:lineRule="exact"/>
              <w:jc w:val="center"/>
              <w:outlineLvl w:val="2"/>
              <w:rPr>
                <w:rFonts w:ascii="Arial" w:hAnsi="Arial" w:cs="Arial"/>
                <w:b/>
                <w:szCs w:val="20"/>
                <w:lang w:val="fr-FR"/>
              </w:rPr>
            </w:pPr>
            <w:r w:rsidRPr="008D15E0">
              <w:rPr>
                <w:rFonts w:ascii="Arial" w:hAnsi="Arial" w:cs="Arial"/>
                <w:iCs/>
                <w:lang w:val="mk-MK"/>
              </w:rPr>
              <w:t>Манган,</w:t>
            </w:r>
            <w:r w:rsidRPr="008D15E0">
              <w:rPr>
                <w:rFonts w:ascii="Arial Narrow" w:hAnsi="Arial Narrow"/>
                <w:sz w:val="20"/>
                <w:szCs w:val="20"/>
                <w:lang w:val="mk-MK"/>
              </w:rPr>
              <w:t xml:space="preserve"> </w:t>
            </w:r>
            <w:r w:rsidRPr="008D15E0">
              <w:rPr>
                <w:rFonts w:ascii="Arial" w:hAnsi="Arial" w:cs="Arial"/>
                <w:lang w:val="en-GB"/>
              </w:rPr>
              <w:t>µg</w:t>
            </w:r>
            <w:r w:rsidRPr="008D15E0">
              <w:rPr>
                <w:rFonts w:ascii="Arial" w:hAnsi="Arial" w:cs="Arial"/>
                <w:lang w:val="mk-MK"/>
              </w:rPr>
              <w:t>/</w:t>
            </w:r>
            <w:r w:rsidRPr="008D15E0">
              <w:rPr>
                <w:rFonts w:ascii="Arial" w:hAnsi="Arial" w:cs="Arial"/>
                <w:lang w:val="en-GB"/>
              </w:rPr>
              <w:t>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0F1877F7" w14:textId="77777777" w:rsidR="00B91B86" w:rsidRPr="008D15E0" w:rsidRDefault="00B91B86" w:rsidP="00135E11">
            <w:pPr>
              <w:jc w:val="center"/>
              <w:rPr>
                <w:rFonts w:ascii="Arial" w:hAnsi="Arial" w:cs="Arial"/>
                <w:lang w:val="mk-MK"/>
              </w:rPr>
            </w:pPr>
            <w:r w:rsidRPr="008D15E0">
              <w:rPr>
                <w:rFonts w:ascii="Arial" w:hAnsi="Arial" w:cs="Arial"/>
                <w:lang w:val="mk-MK"/>
              </w:rPr>
              <w:t>602</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38BEEF36"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1000</w:t>
            </w:r>
          </w:p>
        </w:tc>
      </w:tr>
      <w:tr w:rsidR="00B91B86" w:rsidRPr="008D15E0" w14:paraId="650CA7D0"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601C4DDC"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 xml:space="preserve">Железо, </w:t>
            </w:r>
            <w:r w:rsidRPr="008D15E0">
              <w:rPr>
                <w:rFonts w:ascii="Arial" w:hAnsi="Arial" w:cs="Arial"/>
                <w:lang w:val="en-GB"/>
              </w:rPr>
              <w:t>µg/l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38E3D687" w14:textId="77777777" w:rsidR="00B91B86" w:rsidRPr="008D15E0" w:rsidRDefault="00B91B86" w:rsidP="00135E11">
            <w:pPr>
              <w:jc w:val="center"/>
              <w:rPr>
                <w:rFonts w:ascii="Arial" w:hAnsi="Arial" w:cs="Arial"/>
                <w:lang w:val="mk-MK"/>
              </w:rPr>
            </w:pPr>
            <w:r w:rsidRPr="008D15E0">
              <w:rPr>
                <w:rFonts w:ascii="Arial" w:hAnsi="Arial" w:cs="Arial"/>
              </w:rPr>
              <w:t>2</w:t>
            </w:r>
            <w:r w:rsidRPr="008D15E0">
              <w:rPr>
                <w:rFonts w:ascii="Arial" w:hAnsi="Arial" w:cs="Arial"/>
                <w:lang w:val="mk-MK"/>
              </w:rPr>
              <w:t>88</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17A9B836" w14:textId="77777777" w:rsidR="00B91B86" w:rsidRPr="008D15E0" w:rsidRDefault="00B91B86" w:rsidP="00135E11">
            <w:pPr>
              <w:keepNext/>
              <w:keepLines/>
              <w:spacing w:before="20" w:after="20" w:line="230" w:lineRule="exact"/>
              <w:jc w:val="center"/>
              <w:outlineLvl w:val="2"/>
              <w:rPr>
                <w:rFonts w:ascii="Arial" w:hAnsi="Arial" w:cs="Arial"/>
                <w:b/>
                <w:bCs/>
                <w:szCs w:val="20"/>
                <w:lang w:val="mk-MK"/>
              </w:rPr>
            </w:pPr>
            <w:r w:rsidRPr="008D15E0">
              <w:rPr>
                <w:rFonts w:ascii="Arial" w:hAnsi="Arial" w:cs="Arial"/>
                <w:b/>
                <w:bCs/>
                <w:szCs w:val="20"/>
                <w:lang w:val="mk-MK"/>
              </w:rPr>
              <w:t>1000</w:t>
            </w:r>
          </w:p>
        </w:tc>
      </w:tr>
      <w:tr w:rsidR="00B91B86" w:rsidRPr="008D15E0" w14:paraId="05D91D8B" w14:textId="77777777" w:rsidTr="00135E11">
        <w:trPr>
          <w:trHeight w:val="432"/>
        </w:trPr>
        <w:tc>
          <w:tcPr>
            <w:tcW w:w="3511" w:type="dxa"/>
            <w:tcBorders>
              <w:top w:val="single" w:sz="4" w:space="0" w:color="000000"/>
              <w:left w:val="single" w:sz="4" w:space="0" w:color="000000"/>
              <w:bottom w:val="single" w:sz="4" w:space="0" w:color="000000"/>
              <w:right w:val="single" w:sz="4" w:space="0" w:color="000000"/>
            </w:tcBorders>
            <w:vAlign w:val="center"/>
            <w:hideMark/>
          </w:tcPr>
          <w:p w14:paraId="318EB93F" w14:textId="77777777" w:rsidR="00B91B86" w:rsidRPr="008D15E0" w:rsidRDefault="00B91B86" w:rsidP="00135E11">
            <w:pPr>
              <w:keepNext/>
              <w:keepLines/>
              <w:spacing w:before="20" w:after="20" w:line="230" w:lineRule="exact"/>
              <w:jc w:val="center"/>
              <w:outlineLvl w:val="2"/>
              <w:rPr>
                <w:rFonts w:ascii="Arial" w:hAnsi="Arial" w:cs="Arial"/>
                <w:b/>
                <w:szCs w:val="20"/>
                <w:lang w:val="mk-MK"/>
              </w:rPr>
            </w:pPr>
            <w:r w:rsidRPr="008D15E0">
              <w:rPr>
                <w:rFonts w:ascii="Arial" w:hAnsi="Arial" w:cs="Arial"/>
                <w:iCs/>
                <w:lang w:val="mk-MK"/>
              </w:rPr>
              <w:t xml:space="preserve">Жива, </w:t>
            </w:r>
            <w:r w:rsidRPr="008D15E0">
              <w:rPr>
                <w:rFonts w:ascii="Arial" w:hAnsi="Arial" w:cs="Arial"/>
                <w:lang w:val="en-GB"/>
              </w:rPr>
              <w:t>µg/l</w:t>
            </w:r>
          </w:p>
        </w:tc>
        <w:tc>
          <w:tcPr>
            <w:tcW w:w="2676" w:type="dxa"/>
            <w:tcBorders>
              <w:top w:val="single" w:sz="4" w:space="0" w:color="000000"/>
              <w:left w:val="single" w:sz="4" w:space="0" w:color="000000"/>
              <w:bottom w:val="single" w:sz="4" w:space="0" w:color="000000"/>
              <w:right w:val="single" w:sz="4" w:space="0" w:color="000000"/>
            </w:tcBorders>
            <w:vAlign w:val="center"/>
            <w:hideMark/>
          </w:tcPr>
          <w:p w14:paraId="4B6561D4" w14:textId="77777777" w:rsidR="00B91B86" w:rsidRPr="008D15E0" w:rsidRDefault="00B91B86" w:rsidP="00135E11">
            <w:pPr>
              <w:jc w:val="center"/>
              <w:rPr>
                <w:rFonts w:ascii="Arial" w:hAnsi="Arial" w:cs="Arial"/>
                <w:lang w:val="mk-MK"/>
              </w:rPr>
            </w:pPr>
            <w:r w:rsidRPr="008D15E0">
              <w:rPr>
                <w:rFonts w:ascii="Arial" w:hAnsi="Arial" w:cs="Arial"/>
              </w:rPr>
              <w:t>0,</w:t>
            </w:r>
            <w:r w:rsidRPr="008D15E0">
              <w:rPr>
                <w:rFonts w:ascii="Arial" w:hAnsi="Arial" w:cs="Arial"/>
                <w:lang w:val="mk-MK"/>
              </w:rPr>
              <w:t>889</w:t>
            </w:r>
          </w:p>
        </w:tc>
        <w:tc>
          <w:tcPr>
            <w:tcW w:w="2977" w:type="dxa"/>
            <w:tcBorders>
              <w:top w:val="single" w:sz="4" w:space="0" w:color="000000"/>
              <w:left w:val="single" w:sz="4" w:space="0" w:color="000000"/>
              <w:bottom w:val="single" w:sz="4" w:space="0" w:color="000000"/>
              <w:right w:val="single" w:sz="4" w:space="0" w:color="000000"/>
            </w:tcBorders>
            <w:vAlign w:val="center"/>
            <w:hideMark/>
          </w:tcPr>
          <w:p w14:paraId="0B66E7D9" w14:textId="77777777" w:rsidR="00B91B86" w:rsidRPr="008D15E0" w:rsidRDefault="00B91B86" w:rsidP="00135E11">
            <w:pPr>
              <w:keepNext/>
              <w:keepLines/>
              <w:spacing w:before="20" w:after="20" w:line="230" w:lineRule="exact"/>
              <w:jc w:val="center"/>
              <w:outlineLvl w:val="2"/>
              <w:rPr>
                <w:rFonts w:ascii="Arial" w:hAnsi="Arial" w:cs="Arial"/>
                <w:b/>
                <w:bCs/>
                <w:szCs w:val="20"/>
                <w:lang w:val="fr-FR"/>
              </w:rPr>
            </w:pPr>
            <w:r w:rsidRPr="008D15E0">
              <w:rPr>
                <w:rFonts w:ascii="Arial" w:hAnsi="Arial" w:cs="Arial"/>
                <w:b/>
                <w:bCs/>
                <w:iCs/>
                <w:lang w:val="mk-MK"/>
              </w:rPr>
              <w:t>1</w:t>
            </w:r>
          </w:p>
        </w:tc>
      </w:tr>
    </w:tbl>
    <w:p w14:paraId="754F0954" w14:textId="77777777" w:rsidR="00B91B86" w:rsidRPr="008D15E0" w:rsidRDefault="00B91B86" w:rsidP="00B91B86">
      <w:pPr>
        <w:spacing w:line="360" w:lineRule="auto"/>
        <w:ind w:firstLine="720"/>
        <w:jc w:val="both"/>
        <w:rPr>
          <w:rFonts w:ascii="Arial" w:hAnsi="Arial" w:cs="Arial"/>
          <w:color w:val="000000"/>
        </w:rPr>
      </w:pPr>
    </w:p>
    <w:p w14:paraId="7425BF51" w14:textId="77777777" w:rsidR="00B91B86" w:rsidRDefault="00B91B86" w:rsidP="00B91B86">
      <w:pPr>
        <w:spacing w:line="360" w:lineRule="auto"/>
        <w:ind w:firstLine="720"/>
        <w:jc w:val="both"/>
        <w:rPr>
          <w:rFonts w:ascii="Arial" w:hAnsi="Arial" w:cs="Arial"/>
          <w:lang w:val="mk-MK"/>
        </w:rPr>
      </w:pPr>
    </w:p>
    <w:p w14:paraId="67298487" w14:textId="77777777" w:rsidR="00B91B86" w:rsidRPr="002670D0" w:rsidRDefault="00B91B86" w:rsidP="00B91B86">
      <w:pPr>
        <w:spacing w:line="360" w:lineRule="auto"/>
        <w:jc w:val="both"/>
        <w:rPr>
          <w:rFonts w:ascii="Arial" w:hAnsi="Arial" w:cs="Arial"/>
        </w:rPr>
      </w:pPr>
      <w:r w:rsidRPr="002670D0">
        <w:rPr>
          <w:rFonts w:ascii="Arial" w:hAnsi="Arial" w:cs="Arial"/>
        </w:rPr>
        <w:t xml:space="preserve">На локацијата Флотација идентификувани се главни точкасти и дифузни извори на емисии во површински води. </w:t>
      </w:r>
    </w:p>
    <w:p w14:paraId="3ECE23DB" w14:textId="77777777" w:rsidR="00B91B86" w:rsidRPr="002670D0" w:rsidRDefault="00B91B86" w:rsidP="00B91B86">
      <w:pPr>
        <w:spacing w:line="360" w:lineRule="auto"/>
        <w:jc w:val="both"/>
        <w:rPr>
          <w:rFonts w:ascii="Arial" w:hAnsi="Arial" w:cs="Arial"/>
          <w:lang w:val="mk-MK"/>
        </w:rPr>
      </w:pPr>
      <w:r w:rsidRPr="002670D0">
        <w:rPr>
          <w:rFonts w:ascii="Arial" w:hAnsi="Arial" w:cs="Arial"/>
        </w:rPr>
        <w:t xml:space="preserve">Главни точкасти извори на емисии во површински води се испустите во: </w:t>
      </w:r>
    </w:p>
    <w:p w14:paraId="05426938" w14:textId="77777777" w:rsidR="00B91B86" w:rsidRPr="002670D0" w:rsidRDefault="00B91B86" w:rsidP="00B91B86">
      <w:pPr>
        <w:spacing w:line="360" w:lineRule="auto"/>
        <w:jc w:val="both"/>
        <w:rPr>
          <w:rFonts w:ascii="Arial" w:hAnsi="Arial" w:cs="Arial"/>
          <w:lang w:val="mk-MK"/>
        </w:rPr>
      </w:pPr>
      <w:r w:rsidRPr="002670D0">
        <w:rPr>
          <w:rFonts w:ascii="Arial" w:hAnsi="Arial" w:cs="Arial"/>
        </w:rPr>
        <w:t xml:space="preserve">1. Тораничка Река и тоа од: </w:t>
      </w:r>
    </w:p>
    <w:p w14:paraId="5FCB48F5" w14:textId="77777777" w:rsidR="00B91B86" w:rsidRPr="002670D0" w:rsidRDefault="00B91B86" w:rsidP="00B91B86">
      <w:pPr>
        <w:spacing w:line="360" w:lineRule="auto"/>
        <w:ind w:left="270"/>
        <w:jc w:val="both"/>
        <w:rPr>
          <w:rFonts w:ascii="Arial" w:hAnsi="Arial" w:cs="Arial"/>
        </w:rPr>
      </w:pPr>
      <w:r w:rsidRPr="002670D0">
        <w:rPr>
          <w:rFonts w:ascii="Arial" w:hAnsi="Arial" w:cs="Arial"/>
        </w:rPr>
        <w:t xml:space="preserve">а) од пречистителната станица за третман на санитарните отпадни води и </w:t>
      </w:r>
    </w:p>
    <w:p w14:paraId="14BAC103" w14:textId="77777777" w:rsidR="00B91B86" w:rsidRPr="002670D0" w:rsidRDefault="00B91B86" w:rsidP="00B91B86">
      <w:pPr>
        <w:spacing w:line="360" w:lineRule="auto"/>
        <w:ind w:left="270"/>
        <w:jc w:val="both"/>
        <w:rPr>
          <w:rFonts w:ascii="Arial" w:hAnsi="Arial" w:cs="Arial"/>
        </w:rPr>
      </w:pPr>
      <w:r w:rsidRPr="002670D0">
        <w:rPr>
          <w:rFonts w:ascii="Arial" w:hAnsi="Arial" w:cs="Arial"/>
        </w:rPr>
        <w:t xml:space="preserve">б) испустите од атмосферската канализациона мрежа. </w:t>
      </w:r>
    </w:p>
    <w:p w14:paraId="5B8B5A0B" w14:textId="77777777" w:rsidR="00B91B86" w:rsidRPr="002670D0" w:rsidRDefault="00B91B86" w:rsidP="00B91B86">
      <w:pPr>
        <w:spacing w:line="360" w:lineRule="auto"/>
        <w:jc w:val="both"/>
        <w:rPr>
          <w:rFonts w:ascii="Arial" w:hAnsi="Arial" w:cs="Arial"/>
          <w:lang w:val="mk-MK"/>
        </w:rPr>
      </w:pPr>
      <w:r w:rsidRPr="002670D0">
        <w:rPr>
          <w:rFonts w:ascii="Arial" w:hAnsi="Arial" w:cs="Arial"/>
        </w:rPr>
        <w:t xml:space="preserve">2. Јаречки Поток и тоа од: </w:t>
      </w:r>
    </w:p>
    <w:p w14:paraId="0C0A3C8E" w14:textId="77777777" w:rsidR="00B91B86" w:rsidRDefault="00B91B86" w:rsidP="00B91B86">
      <w:pPr>
        <w:spacing w:line="360" w:lineRule="auto"/>
        <w:ind w:left="270"/>
        <w:jc w:val="both"/>
        <w:rPr>
          <w:rFonts w:ascii="Arial" w:hAnsi="Arial" w:cs="Arial"/>
          <w:lang w:val="mk-MK"/>
        </w:rPr>
      </w:pPr>
      <w:r w:rsidRPr="002670D0">
        <w:rPr>
          <w:rFonts w:ascii="Arial" w:hAnsi="Arial" w:cs="Arial"/>
        </w:rPr>
        <w:t xml:space="preserve">а) испустот на атмосферските води кои се собираат кај електромашинската зграда </w:t>
      </w:r>
      <w:r>
        <w:rPr>
          <w:rFonts w:ascii="Arial" w:hAnsi="Arial" w:cs="Arial"/>
          <w:lang w:val="mk-MK"/>
        </w:rPr>
        <w:t xml:space="preserve"> </w:t>
      </w:r>
    </w:p>
    <w:p w14:paraId="7FC1BDEB" w14:textId="77777777" w:rsidR="00B91B86" w:rsidRPr="002670D0" w:rsidRDefault="00B91B86" w:rsidP="00B91B86">
      <w:pPr>
        <w:spacing w:line="360" w:lineRule="auto"/>
        <w:ind w:left="270"/>
        <w:jc w:val="both"/>
        <w:rPr>
          <w:rFonts w:ascii="Arial" w:hAnsi="Arial" w:cs="Arial"/>
          <w:lang w:val="mk-MK"/>
        </w:rPr>
      </w:pPr>
      <w:r>
        <w:rPr>
          <w:rFonts w:ascii="Arial" w:hAnsi="Arial" w:cs="Arial"/>
          <w:lang w:val="mk-MK"/>
        </w:rPr>
        <w:t xml:space="preserve">    </w:t>
      </w:r>
      <w:r w:rsidRPr="002670D0">
        <w:rPr>
          <w:rFonts w:ascii="Arial" w:hAnsi="Arial" w:cs="Arial"/>
        </w:rPr>
        <w:t xml:space="preserve">после третман во маслофаќач; </w:t>
      </w:r>
    </w:p>
    <w:p w14:paraId="469FD243" w14:textId="77777777" w:rsidR="00B91B86" w:rsidRDefault="00B91B86" w:rsidP="00B91B86">
      <w:pPr>
        <w:spacing w:line="360" w:lineRule="auto"/>
        <w:ind w:left="270"/>
        <w:jc w:val="both"/>
        <w:rPr>
          <w:rFonts w:ascii="Arial" w:hAnsi="Arial" w:cs="Arial"/>
          <w:lang w:val="mk-MK"/>
        </w:rPr>
      </w:pPr>
      <w:r w:rsidRPr="002670D0">
        <w:rPr>
          <w:rFonts w:ascii="Arial" w:hAnsi="Arial" w:cs="Arial"/>
        </w:rPr>
        <w:t xml:space="preserve">б) испустотот на отпадните води од перење на возилата, после третман во </w:t>
      </w:r>
    </w:p>
    <w:p w14:paraId="7C5231C6" w14:textId="77777777" w:rsidR="00B91B86" w:rsidRDefault="00B91B86" w:rsidP="00B91B86">
      <w:pPr>
        <w:spacing w:line="360" w:lineRule="auto"/>
        <w:ind w:left="270"/>
        <w:jc w:val="both"/>
        <w:rPr>
          <w:rFonts w:ascii="Arial" w:hAnsi="Arial" w:cs="Arial"/>
          <w:lang w:val="mk-MK"/>
        </w:rPr>
      </w:pPr>
      <w:r>
        <w:rPr>
          <w:rFonts w:ascii="Arial" w:hAnsi="Arial" w:cs="Arial"/>
          <w:lang w:val="mk-MK"/>
        </w:rPr>
        <w:t xml:space="preserve">    </w:t>
      </w:r>
      <w:r w:rsidRPr="002670D0">
        <w:rPr>
          <w:rFonts w:ascii="Arial" w:hAnsi="Arial" w:cs="Arial"/>
        </w:rPr>
        <w:t xml:space="preserve">маслофаќач. </w:t>
      </w:r>
    </w:p>
    <w:p w14:paraId="4BA3E8D9" w14:textId="77777777" w:rsidR="00B91B86" w:rsidRPr="00B91B86" w:rsidRDefault="00B91B86" w:rsidP="00B91B86">
      <w:pPr>
        <w:spacing w:line="360" w:lineRule="auto"/>
        <w:ind w:left="270"/>
        <w:jc w:val="both"/>
        <w:rPr>
          <w:rFonts w:ascii="Arial" w:hAnsi="Arial" w:cs="Arial"/>
          <w:lang w:val="mk-MK"/>
        </w:rPr>
      </w:pPr>
    </w:p>
    <w:p w14:paraId="784C662C" w14:textId="77777777" w:rsidR="00B91B86" w:rsidRDefault="00B91B86" w:rsidP="00B91B86">
      <w:pPr>
        <w:jc w:val="both"/>
        <w:rPr>
          <w:rFonts w:ascii="Arial" w:hAnsi="Arial" w:cs="Arial"/>
          <w:lang w:val="mk-MK"/>
        </w:rPr>
      </w:pPr>
    </w:p>
    <w:p w14:paraId="25F89FE5" w14:textId="77777777" w:rsidR="00B91B86" w:rsidRDefault="00B91B86" w:rsidP="00B91B86">
      <w:pPr>
        <w:jc w:val="both"/>
        <w:rPr>
          <w:rFonts w:ascii="Arial" w:hAnsi="Arial" w:cs="Arial"/>
          <w:lang w:val="mk-MK"/>
        </w:rPr>
      </w:pPr>
      <w:r w:rsidRPr="00FB43D2">
        <w:rPr>
          <w:rFonts w:ascii="Arial" w:hAnsi="Arial" w:cs="Arial"/>
          <w:b/>
          <w:bCs/>
          <w:lang w:val="mk-MK"/>
        </w:rPr>
        <w:t xml:space="preserve">Табела </w:t>
      </w:r>
      <w:r>
        <w:rPr>
          <w:rFonts w:ascii="Arial" w:hAnsi="Arial" w:cs="Arial"/>
          <w:b/>
          <w:bCs/>
          <w:lang w:val="mk-MK"/>
        </w:rPr>
        <w:t xml:space="preserve">3.4 </w:t>
      </w:r>
      <w:r w:rsidRPr="00FB43D2">
        <w:rPr>
          <w:rFonts w:ascii="Arial" w:hAnsi="Arial" w:cs="Arial"/>
          <w:b/>
          <w:bCs/>
          <w:lang w:val="mk-MK"/>
        </w:rPr>
        <w:t xml:space="preserve">-  </w:t>
      </w:r>
      <w:r>
        <w:rPr>
          <w:rFonts w:ascii="Arial" w:hAnsi="Arial" w:cs="Arial"/>
          <w:b/>
          <w:bCs/>
          <w:lang w:val="mk-MK"/>
        </w:rPr>
        <w:t>Резултати од анализа на отпадни води</w:t>
      </w:r>
    </w:p>
    <w:p w14:paraId="7778999D" w14:textId="2152FA99" w:rsidR="00B91B86" w:rsidRDefault="00B91B86" w:rsidP="00B91B86">
      <w:pPr>
        <w:ind w:hanging="180"/>
        <w:jc w:val="both"/>
        <w:rPr>
          <w:noProof/>
          <w:lang w:val="mk-MK"/>
        </w:rPr>
      </w:pPr>
      <w:r>
        <w:rPr>
          <w:noProof/>
          <w:lang w:val="mk-MK" w:eastAsia="mk-MK"/>
        </w:rPr>
        <w:drawing>
          <wp:inline distT="0" distB="0" distL="0" distR="0" wp14:anchorId="57A0EEED" wp14:editId="57FFA8DC">
            <wp:extent cx="5911215" cy="3482340"/>
            <wp:effectExtent l="0" t="0" r="0" b="3810"/>
            <wp:docPr id="1343904971" name="Picture 100"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904971" name="Picture 100" descr="A table with numbers and letters&#10;&#10;AI-generated content may be incorrect."/>
                    <pic:cNvPicPr>
                      <a:picLocks noChangeAspect="1" noChangeArrowheads="1"/>
                    </pic:cNvPicPr>
                  </pic:nvPicPr>
                  <pic:blipFill>
                    <a:blip r:embed="rId206">
                      <a:extLst>
                        <a:ext uri="{28A0092B-C50C-407E-A947-70E740481C1C}">
                          <a14:useLocalDpi xmlns:a14="http://schemas.microsoft.com/office/drawing/2010/main" val="0"/>
                        </a:ext>
                      </a:extLst>
                    </a:blip>
                    <a:srcRect l="6233" b="2905"/>
                    <a:stretch>
                      <a:fillRect/>
                    </a:stretch>
                  </pic:blipFill>
                  <pic:spPr bwMode="auto">
                    <a:xfrm>
                      <a:off x="0" y="0"/>
                      <a:ext cx="5911215" cy="3482340"/>
                    </a:xfrm>
                    <a:prstGeom prst="rect">
                      <a:avLst/>
                    </a:prstGeom>
                    <a:noFill/>
                  </pic:spPr>
                </pic:pic>
              </a:graphicData>
            </a:graphic>
          </wp:inline>
        </w:drawing>
      </w:r>
    </w:p>
    <w:p w14:paraId="69CEBAF8" w14:textId="77777777" w:rsidR="00873CC6" w:rsidRPr="00873CC6" w:rsidRDefault="00873CC6" w:rsidP="00B91B86">
      <w:pPr>
        <w:pStyle w:val="Heading1"/>
        <w:spacing w:before="0" w:after="240"/>
        <w:rPr>
          <w:rFonts w:ascii="Arial" w:hAnsi="Arial" w:cs="Arial"/>
          <w:i w:val="0"/>
          <w:iCs w:val="0"/>
        </w:rPr>
      </w:pPr>
      <w:bookmarkStart w:id="318" w:name="_Toc202431188"/>
      <w:bookmarkStart w:id="319" w:name="_Toc210807128"/>
      <w:bookmarkStart w:id="320" w:name="_Toc210808364"/>
      <w:r w:rsidRPr="00873CC6">
        <w:rPr>
          <w:rFonts w:ascii="Arial" w:hAnsi="Arial" w:cs="Arial"/>
          <w:i w:val="0"/>
          <w:iCs w:val="0"/>
        </w:rPr>
        <w:t>VII.4  Оценка на влијанието на испуштање во канализација</w:t>
      </w:r>
      <w:bookmarkEnd w:id="318"/>
      <w:bookmarkEnd w:id="319"/>
      <w:bookmarkEnd w:id="320"/>
    </w:p>
    <w:p w14:paraId="56980E94" w14:textId="77777777" w:rsidR="00B91B86" w:rsidRPr="002670D0" w:rsidRDefault="00B91B86" w:rsidP="00B91B86">
      <w:pPr>
        <w:spacing w:line="360" w:lineRule="auto"/>
        <w:ind w:firstLine="720"/>
        <w:jc w:val="both"/>
        <w:rPr>
          <w:rFonts w:ascii="Arial" w:hAnsi="Arial" w:cs="Arial"/>
          <w:lang w:val="mk-MK"/>
        </w:rPr>
      </w:pPr>
      <w:r w:rsidRPr="002670D0">
        <w:rPr>
          <w:rFonts w:ascii="Arial" w:hAnsi="Arial" w:cs="Arial"/>
        </w:rPr>
        <w:t xml:space="preserve">Покрај главните точкасти извори на емисии во површинските води, постојат и дифузни извори на емисии, односно дел од атмосферските води кои слободно истекуваат во Тораничка Река. Овие води ги промиваат површините на локацијата и истекуваат во Тораничка Река. </w:t>
      </w:r>
    </w:p>
    <w:p w14:paraId="227417D6" w14:textId="77777777" w:rsidR="00B91B86" w:rsidRPr="002670D0" w:rsidRDefault="00B91B86" w:rsidP="00B91B86">
      <w:pPr>
        <w:spacing w:line="360" w:lineRule="auto"/>
        <w:ind w:firstLine="720"/>
        <w:jc w:val="both"/>
        <w:rPr>
          <w:rFonts w:ascii="Arial" w:hAnsi="Arial" w:cs="Arial"/>
          <w:lang w:val="mk-MK"/>
        </w:rPr>
      </w:pPr>
      <w:r w:rsidRPr="002670D0">
        <w:rPr>
          <w:rFonts w:ascii="Arial" w:hAnsi="Arial" w:cs="Arial"/>
        </w:rPr>
        <w:t xml:space="preserve">Извор на емисии во Тораничка Река: Испуст на санитарни отпадни води после третман во пречистителната станица </w:t>
      </w:r>
    </w:p>
    <w:p w14:paraId="5AC33EF0" w14:textId="77777777" w:rsidR="00B91B86" w:rsidRPr="008D15E0" w:rsidRDefault="00B91B86" w:rsidP="00B91B86">
      <w:pPr>
        <w:spacing w:line="360" w:lineRule="auto"/>
        <w:jc w:val="both"/>
        <w:rPr>
          <w:rFonts w:ascii="Arial" w:hAnsi="Arial" w:cs="Arial"/>
          <w:lang w:val="mk-MK"/>
        </w:rPr>
      </w:pPr>
      <w:r w:rsidRPr="008D15E0">
        <w:rPr>
          <w:rFonts w:ascii="Arial" w:hAnsi="Arial" w:cs="Arial"/>
          <w:lang w:val="mk-MK"/>
        </w:rPr>
        <w:t>И покрај третманот на отпадните води во пречистителна станица, овие води во зависност од степенот на ефикасноста на третман може да содржат суспендирани материи, масла и масти, органско оптоварување, нитрати, нитрити, сулфати, вкупен фосфор, колиформни бактерии и сл.</w:t>
      </w:r>
    </w:p>
    <w:p w14:paraId="0F5260FF" w14:textId="77777777" w:rsidR="00B91B86" w:rsidRDefault="00B91B86" w:rsidP="00B91B86">
      <w:pPr>
        <w:spacing w:line="360" w:lineRule="auto"/>
        <w:ind w:firstLine="720"/>
        <w:jc w:val="both"/>
        <w:rPr>
          <w:rFonts w:ascii="Arial" w:hAnsi="Arial" w:cs="Arial"/>
          <w:lang w:val="mk-MK"/>
        </w:rPr>
      </w:pPr>
      <w:r w:rsidRPr="008D15E0">
        <w:rPr>
          <w:rFonts w:ascii="Arial" w:hAnsi="Arial" w:cs="Arial"/>
          <w:lang w:val="mk-MK"/>
        </w:rPr>
        <w:t xml:space="preserve">Со цел да се утврди квалитетот на третираните санитарни отпадни води од пречистителната станица, покрај анализите на отпадните јамски води, </w:t>
      </w:r>
      <w:r>
        <w:rPr>
          <w:rFonts w:ascii="Arial" w:hAnsi="Arial" w:cs="Arial"/>
          <w:lang w:val="mk-MK"/>
        </w:rPr>
        <w:t xml:space="preserve">се </w:t>
      </w:r>
      <w:r w:rsidRPr="008D15E0">
        <w:rPr>
          <w:rFonts w:ascii="Arial" w:hAnsi="Arial" w:cs="Arial"/>
          <w:lang w:val="mk-MK"/>
        </w:rPr>
        <w:t>извршени  мерења на квалитетот на водите после третманот во пречистителната станица, на испуст пред нивно испуштање во Тораничка Река.</w:t>
      </w:r>
      <w:r w:rsidRPr="008D15E0">
        <w:rPr>
          <w:rFonts w:ascii="Arial" w:hAnsi="Arial" w:cs="Arial"/>
          <w:noProof/>
          <w:color w:val="000000"/>
          <w:lang w:val="mk-MK"/>
        </w:rPr>
        <w:t xml:space="preserve"> </w:t>
      </w:r>
      <w:r w:rsidRPr="008D15E0">
        <w:rPr>
          <w:rFonts w:ascii="Arial" w:hAnsi="Arial" w:cs="Arial"/>
          <w:lang w:val="mk-MK"/>
        </w:rPr>
        <w:t>Земање на примерок за анализа на отпадна санитарна (фекална) вода се врши секој месец.</w:t>
      </w:r>
    </w:p>
    <w:p w14:paraId="03890FD5" w14:textId="77777777" w:rsidR="00B91B86" w:rsidRDefault="00B91B86" w:rsidP="00B91B86">
      <w:pPr>
        <w:spacing w:line="276" w:lineRule="auto"/>
        <w:jc w:val="both"/>
        <w:rPr>
          <w:rFonts w:ascii="Arial" w:hAnsi="Arial" w:cs="Arial"/>
          <w:b/>
          <w:bCs/>
          <w:lang w:val="mk-MK"/>
        </w:rPr>
      </w:pPr>
      <w:r w:rsidRPr="00320050">
        <w:rPr>
          <w:rFonts w:ascii="Arial" w:hAnsi="Arial" w:cs="Arial"/>
          <w:b/>
          <w:bCs/>
          <w:lang w:val="mk-MK"/>
        </w:rPr>
        <w:t xml:space="preserve">Табела </w:t>
      </w:r>
      <w:r>
        <w:rPr>
          <w:rFonts w:ascii="Arial" w:hAnsi="Arial" w:cs="Arial"/>
          <w:b/>
          <w:bCs/>
          <w:lang w:val="mk-MK"/>
        </w:rPr>
        <w:t>3.5</w:t>
      </w:r>
      <w:r>
        <w:rPr>
          <w:rFonts w:ascii="Arial" w:hAnsi="Arial" w:cs="Arial"/>
          <w:lang w:val="mk-MK"/>
        </w:rPr>
        <w:t xml:space="preserve"> - </w:t>
      </w:r>
      <w:r w:rsidRPr="00320050">
        <w:rPr>
          <w:rFonts w:ascii="Arial" w:hAnsi="Arial" w:cs="Arial"/>
          <w:b/>
          <w:bCs/>
        </w:rPr>
        <w:t xml:space="preserve">Координатни точки на испуст на водите од пречистителната станица </w:t>
      </w:r>
      <w:r>
        <w:rPr>
          <w:rFonts w:ascii="Arial" w:hAnsi="Arial" w:cs="Arial"/>
          <w:b/>
          <w:bCs/>
          <w:lang w:val="mk-MK"/>
        </w:rPr>
        <w:t xml:space="preserve"> </w:t>
      </w:r>
    </w:p>
    <w:p w14:paraId="3C3111B5" w14:textId="77777777" w:rsidR="00B91B86" w:rsidRPr="00E4732D" w:rsidRDefault="00B91B86" w:rsidP="00B91B86">
      <w:pPr>
        <w:spacing w:line="276" w:lineRule="auto"/>
        <w:jc w:val="both"/>
        <w:rPr>
          <w:rFonts w:ascii="Arial" w:hAnsi="Arial" w:cs="Arial"/>
          <w:b/>
          <w:bCs/>
          <w:lang w:val="mk-MK"/>
        </w:rPr>
      </w:pPr>
      <w:r>
        <w:rPr>
          <w:rFonts w:ascii="Arial" w:hAnsi="Arial" w:cs="Arial"/>
          <w:b/>
          <w:bCs/>
          <w:lang w:val="mk-MK"/>
        </w:rPr>
        <w:t xml:space="preserve">                   </w:t>
      </w:r>
      <w:r w:rsidRPr="00320050">
        <w:rPr>
          <w:rFonts w:ascii="Arial" w:hAnsi="Arial" w:cs="Arial"/>
          <w:b/>
          <w:bCs/>
        </w:rPr>
        <w:t>во</w:t>
      </w:r>
      <w:r>
        <w:rPr>
          <w:rFonts w:ascii="Arial" w:hAnsi="Arial" w:cs="Arial"/>
          <w:b/>
          <w:bCs/>
          <w:lang w:val="mk-MK"/>
        </w:rPr>
        <w:t xml:space="preserve"> </w:t>
      </w:r>
      <w:r w:rsidRPr="00320050">
        <w:rPr>
          <w:rFonts w:ascii="Arial" w:hAnsi="Arial" w:cs="Arial"/>
          <w:b/>
          <w:bCs/>
        </w:rPr>
        <w:t xml:space="preserve">Тораничка Река </w:t>
      </w:r>
    </w:p>
    <w:p w14:paraId="4181107D" w14:textId="526E897E" w:rsidR="00B91B86" w:rsidRDefault="00B91B86" w:rsidP="00B91B86">
      <w:pPr>
        <w:spacing w:line="360" w:lineRule="auto"/>
        <w:jc w:val="both"/>
        <w:rPr>
          <w:rFonts w:ascii="Arial" w:hAnsi="Arial" w:cs="Arial"/>
          <w:lang w:val="mk-MK"/>
        </w:rPr>
      </w:pPr>
      <w:r>
        <w:rPr>
          <w:rFonts w:ascii="Arial" w:hAnsi="Arial" w:cs="Arial"/>
          <w:noProof/>
          <w:color w:val="000000"/>
          <w:lang w:val="mk-MK" w:eastAsia="mk-MK"/>
        </w:rPr>
        <w:drawing>
          <wp:inline distT="0" distB="0" distL="0" distR="0" wp14:anchorId="1E97581B" wp14:editId="759D9464">
            <wp:extent cx="5911215" cy="1344295"/>
            <wp:effectExtent l="0" t="0" r="0" b="8255"/>
            <wp:docPr id="1778906060" name="Picture 102" descr="A blue and white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906060" name="Picture 102" descr="A blue and white box with black text&#10;&#10;AI-generated content may be incorrect."/>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11215" cy="1344295"/>
                    </a:xfrm>
                    <a:prstGeom prst="rect">
                      <a:avLst/>
                    </a:prstGeom>
                    <a:noFill/>
                    <a:ln>
                      <a:noFill/>
                    </a:ln>
                  </pic:spPr>
                </pic:pic>
              </a:graphicData>
            </a:graphic>
          </wp:inline>
        </w:drawing>
      </w:r>
    </w:p>
    <w:p w14:paraId="06B40A1F" w14:textId="77777777" w:rsidR="00B91B86" w:rsidRDefault="00B91B86" w:rsidP="00B91B86">
      <w:pPr>
        <w:spacing w:line="360" w:lineRule="auto"/>
        <w:jc w:val="both"/>
        <w:rPr>
          <w:rFonts w:ascii="Arial" w:hAnsi="Arial" w:cs="Arial"/>
          <w:b/>
          <w:bCs/>
          <w:lang w:val="mk-MK"/>
        </w:rPr>
      </w:pPr>
    </w:p>
    <w:p w14:paraId="7957CCA5" w14:textId="0CA3E5D0" w:rsidR="00B91B86" w:rsidRDefault="00B91B86" w:rsidP="00B91B86">
      <w:pPr>
        <w:spacing w:line="360" w:lineRule="auto"/>
        <w:jc w:val="both"/>
        <w:rPr>
          <w:rFonts w:ascii="Arial" w:hAnsi="Arial" w:cs="Arial"/>
          <w:b/>
          <w:bCs/>
          <w:lang w:val="mk-MK"/>
        </w:rPr>
      </w:pPr>
      <w:r w:rsidRPr="00FB43D2">
        <w:rPr>
          <w:rFonts w:ascii="Arial" w:hAnsi="Arial" w:cs="Arial"/>
          <w:b/>
          <w:bCs/>
          <w:lang w:val="mk-MK"/>
        </w:rPr>
        <w:t xml:space="preserve">Табела </w:t>
      </w:r>
      <w:r>
        <w:rPr>
          <w:rFonts w:ascii="Arial" w:hAnsi="Arial" w:cs="Arial"/>
          <w:b/>
          <w:bCs/>
          <w:lang w:val="mk-MK"/>
        </w:rPr>
        <w:t xml:space="preserve">3.6 </w:t>
      </w:r>
      <w:r w:rsidRPr="00FB43D2">
        <w:rPr>
          <w:rFonts w:ascii="Arial" w:hAnsi="Arial" w:cs="Arial"/>
          <w:b/>
          <w:bCs/>
          <w:lang w:val="mk-MK"/>
        </w:rPr>
        <w:t xml:space="preserve">-  </w:t>
      </w:r>
      <w:r>
        <w:rPr>
          <w:rFonts w:ascii="Arial" w:hAnsi="Arial" w:cs="Arial"/>
          <w:b/>
          <w:bCs/>
          <w:lang w:val="mk-MK"/>
        </w:rPr>
        <w:t>Резултати од анализа на санитарна (фекална) отпадна вода</w:t>
      </w:r>
    </w:p>
    <w:p w14:paraId="63996F62" w14:textId="18F1EC3B" w:rsidR="00873CC6" w:rsidRPr="004462B3" w:rsidRDefault="00B91B86" w:rsidP="00B91B86">
      <w:pPr>
        <w:spacing w:line="360" w:lineRule="auto"/>
        <w:jc w:val="center"/>
        <w:rPr>
          <w:rFonts w:ascii="Arial" w:hAnsi="Arial" w:cs="Arial"/>
          <w:color w:val="000000"/>
          <w:lang w:val="mk-MK"/>
        </w:rPr>
      </w:pPr>
      <w:r>
        <w:rPr>
          <w:noProof/>
          <w:lang w:val="mk-MK" w:eastAsia="mk-MK"/>
        </w:rPr>
        <w:drawing>
          <wp:inline distT="0" distB="0" distL="0" distR="0" wp14:anchorId="2F1BBFC1" wp14:editId="235BEF24">
            <wp:extent cx="5911215" cy="3733165"/>
            <wp:effectExtent l="0" t="0" r="0" b="635"/>
            <wp:docPr id="489919677"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911215" cy="3733165"/>
                    </a:xfrm>
                    <a:prstGeom prst="rect">
                      <a:avLst/>
                    </a:prstGeom>
                    <a:noFill/>
                    <a:ln>
                      <a:noFill/>
                    </a:ln>
                  </pic:spPr>
                </pic:pic>
              </a:graphicData>
            </a:graphic>
          </wp:inline>
        </w:drawing>
      </w:r>
    </w:p>
    <w:p w14:paraId="1052EC2E" w14:textId="77777777" w:rsidR="00873CC6" w:rsidRDefault="00873CC6" w:rsidP="00873CC6">
      <w:pPr>
        <w:tabs>
          <w:tab w:val="left" w:pos="0"/>
        </w:tabs>
        <w:spacing w:line="360" w:lineRule="auto"/>
        <w:jc w:val="both"/>
        <w:rPr>
          <w:rFonts w:ascii="Arial" w:hAnsi="Arial" w:cs="Arial"/>
          <w:lang w:val="mk-MK"/>
        </w:rPr>
      </w:pPr>
      <w:r w:rsidRPr="00DB1AE6">
        <w:rPr>
          <w:rFonts w:ascii="Arial" w:hAnsi="Arial" w:cs="Arial"/>
          <w:lang w:val="mk-MK"/>
        </w:rPr>
        <w:t xml:space="preserve">      </w:t>
      </w:r>
    </w:p>
    <w:p w14:paraId="2B32477C" w14:textId="77777777" w:rsidR="00B91B86" w:rsidRDefault="00B91B86" w:rsidP="00873CC6">
      <w:pPr>
        <w:tabs>
          <w:tab w:val="left" w:pos="0"/>
        </w:tabs>
        <w:spacing w:line="360" w:lineRule="auto"/>
        <w:jc w:val="both"/>
        <w:rPr>
          <w:rFonts w:ascii="Arial" w:hAnsi="Arial" w:cs="Arial"/>
          <w:lang w:val="mk-MK"/>
        </w:rPr>
      </w:pPr>
    </w:p>
    <w:p w14:paraId="1CED4386" w14:textId="77777777" w:rsidR="00B91B86" w:rsidRDefault="00B91B86" w:rsidP="00873CC6">
      <w:pPr>
        <w:tabs>
          <w:tab w:val="left" w:pos="0"/>
        </w:tabs>
        <w:spacing w:line="360" w:lineRule="auto"/>
        <w:jc w:val="both"/>
        <w:rPr>
          <w:rFonts w:ascii="Arial" w:hAnsi="Arial" w:cs="Arial"/>
          <w:lang w:val="mk-MK"/>
        </w:rPr>
      </w:pPr>
    </w:p>
    <w:p w14:paraId="15FB213E" w14:textId="77777777" w:rsidR="00B91B86" w:rsidRPr="003A0618" w:rsidRDefault="00B91B86" w:rsidP="00873CC6">
      <w:pPr>
        <w:tabs>
          <w:tab w:val="left" w:pos="0"/>
        </w:tabs>
        <w:spacing w:line="360" w:lineRule="auto"/>
        <w:jc w:val="both"/>
        <w:rPr>
          <w:rFonts w:ascii="Arial" w:hAnsi="Arial" w:cs="Arial"/>
          <w:b/>
          <w:lang w:val="mk-MK"/>
        </w:rPr>
      </w:pPr>
    </w:p>
    <w:p w14:paraId="583B5190" w14:textId="77777777" w:rsidR="00873CC6" w:rsidRPr="00873CC6" w:rsidRDefault="00873CC6" w:rsidP="00873CC6">
      <w:pPr>
        <w:pStyle w:val="Heading1"/>
        <w:tabs>
          <w:tab w:val="left" w:pos="142"/>
        </w:tabs>
        <w:jc w:val="both"/>
        <w:rPr>
          <w:rFonts w:ascii="Arial" w:hAnsi="Arial" w:cs="Arial"/>
          <w:i w:val="0"/>
          <w:iCs w:val="0"/>
        </w:rPr>
      </w:pPr>
      <w:bookmarkStart w:id="321" w:name="_Toc202431189"/>
      <w:bookmarkStart w:id="322" w:name="_Toc210807129"/>
      <w:bookmarkStart w:id="323" w:name="_Toc210808365"/>
      <w:r w:rsidRPr="00873CC6">
        <w:rPr>
          <w:rFonts w:ascii="Arial" w:hAnsi="Arial" w:cs="Arial"/>
          <w:i w:val="0"/>
          <w:iCs w:val="0"/>
        </w:rPr>
        <w:t>VII.5 Оценка на влијанието на емисии врз почва и подземни води</w:t>
      </w:r>
      <w:bookmarkEnd w:id="321"/>
      <w:bookmarkEnd w:id="322"/>
      <w:bookmarkEnd w:id="323"/>
    </w:p>
    <w:p w14:paraId="76B4EBA2" w14:textId="77777777" w:rsidR="00873CC6" w:rsidRDefault="00873CC6" w:rsidP="00873CC6">
      <w:pPr>
        <w:spacing w:line="360" w:lineRule="auto"/>
        <w:ind w:firstLine="720"/>
        <w:jc w:val="both"/>
        <w:rPr>
          <w:rFonts w:ascii="Arial" w:hAnsi="Arial" w:cs="Arial"/>
          <w:b/>
          <w:sz w:val="28"/>
          <w:szCs w:val="28"/>
          <w:lang w:val="mk-MK"/>
        </w:rPr>
      </w:pPr>
    </w:p>
    <w:p w14:paraId="15C09C64" w14:textId="34407B6C" w:rsidR="00873CC6" w:rsidRDefault="00894A07" w:rsidP="00873CC6">
      <w:pPr>
        <w:spacing w:line="360" w:lineRule="auto"/>
        <w:ind w:firstLine="720"/>
        <w:jc w:val="both"/>
        <w:rPr>
          <w:rFonts w:ascii="Arial" w:hAnsi="Arial" w:cs="Arial"/>
          <w:b/>
          <w:bCs/>
          <w:lang w:val="mk-MK"/>
        </w:rPr>
      </w:pPr>
      <w:r w:rsidRPr="005E69EB">
        <w:rPr>
          <w:rFonts w:ascii="Arial" w:hAnsi="Arial" w:cs="Arial"/>
          <w:b/>
          <w:bCs/>
          <w:lang w:val="mk-MK"/>
        </w:rPr>
        <w:t>Податоците за состојбата на емисиите врз почвата и подземните води од работата на инсталацијата, и во корелација со постојните услови на почвата и подземите води, даваат на знаење дека влијанието на емисии, врз почвата и подземните води, не е изразено. Имајки ги</w:t>
      </w:r>
      <w:r>
        <w:rPr>
          <w:rFonts w:ascii="Arial" w:hAnsi="Arial" w:cs="Arial"/>
          <w:b/>
          <w:bCs/>
          <w:lang w:val="mk-MK"/>
        </w:rPr>
        <w:t xml:space="preserve"> </w:t>
      </w:r>
      <w:r w:rsidRPr="005E69EB">
        <w:rPr>
          <w:rFonts w:ascii="Arial" w:hAnsi="Arial" w:cs="Arial"/>
          <w:b/>
          <w:bCs/>
          <w:lang w:val="mk-MK"/>
        </w:rPr>
        <w:t>предвид мерките и активностите што ги презема операторот во поглед на управувањето и постапувањето со отпадот, третманот на технолошките отпадни води, незначителните концентрации на прашина, факт е тоа дека не постои влез на загадувачки материи во почвата и подземните води. Со оглед на ваквата состојба, не е потребно преземање на постапки за сречување на евентуално нарушување на состојбата на било кои подземни тела.</w:t>
      </w:r>
    </w:p>
    <w:p w14:paraId="7E3F7BEE" w14:textId="77777777" w:rsidR="00873CC6" w:rsidRPr="00873CC6" w:rsidRDefault="00873CC6" w:rsidP="00873CC6">
      <w:pPr>
        <w:pStyle w:val="Heading1"/>
        <w:jc w:val="both"/>
        <w:rPr>
          <w:rFonts w:ascii="Arial" w:hAnsi="Arial" w:cs="Arial"/>
        </w:rPr>
      </w:pPr>
      <w:bookmarkStart w:id="324" w:name="_Toc202431190"/>
      <w:bookmarkStart w:id="325" w:name="_Toc210807130"/>
      <w:bookmarkStart w:id="326" w:name="_Toc210808366"/>
      <w:r w:rsidRPr="00873CC6">
        <w:rPr>
          <w:rFonts w:ascii="Arial" w:hAnsi="Arial" w:cs="Arial"/>
        </w:rPr>
        <w:t>VII.6 Оценка на влијанието врз животната средина на    искористувањето на отпадот во рамките на локацијата и/или негово одлагање</w:t>
      </w:r>
      <w:bookmarkEnd w:id="324"/>
      <w:bookmarkEnd w:id="325"/>
      <w:bookmarkEnd w:id="326"/>
    </w:p>
    <w:p w14:paraId="0E4F7764" w14:textId="77777777" w:rsidR="00894A07" w:rsidRPr="00DB714B" w:rsidRDefault="00894A07" w:rsidP="00894A07">
      <w:pPr>
        <w:widowControl w:val="0"/>
        <w:autoSpaceDE w:val="0"/>
        <w:autoSpaceDN w:val="0"/>
        <w:adjustRightInd w:val="0"/>
        <w:spacing w:before="240"/>
        <w:jc w:val="both"/>
        <w:rPr>
          <w:rFonts w:ascii="Arial" w:hAnsi="Arial" w:cs="Arial"/>
          <w:lang w:val="mk-MK"/>
        </w:rPr>
      </w:pPr>
      <w:r w:rsidRPr="00D2677D">
        <w:rPr>
          <w:rFonts w:ascii="Arial" w:hAnsi="Arial" w:cs="Arial"/>
        </w:rPr>
        <w:t>Како резултат на активности</w:t>
      </w:r>
      <w:r>
        <w:rPr>
          <w:rFonts w:ascii="Arial" w:hAnsi="Arial" w:cs="Arial"/>
          <w:lang w:val="mk-MK"/>
        </w:rPr>
        <w:t>те</w:t>
      </w:r>
      <w:r w:rsidRPr="00D2677D">
        <w:rPr>
          <w:rFonts w:ascii="Arial" w:hAnsi="Arial" w:cs="Arial"/>
        </w:rPr>
        <w:t xml:space="preserve"> </w:t>
      </w:r>
      <w:r>
        <w:rPr>
          <w:rFonts w:ascii="Arial" w:hAnsi="Arial" w:cs="Arial"/>
          <w:lang w:val="mk-MK"/>
        </w:rPr>
        <w:t xml:space="preserve">на </w:t>
      </w:r>
      <w:r w:rsidRPr="00BC20F9">
        <w:rPr>
          <w:rFonts w:ascii="Arial" w:hAnsi="Arial" w:cs="Arial"/>
          <w:lang w:val="mk-MK"/>
        </w:rPr>
        <w:t xml:space="preserve">ДПТ БУЛМАК 2016 ДООЕЛ Пробиштип Подружница рудник </w:t>
      </w:r>
      <w:r>
        <w:rPr>
          <w:rFonts w:ascii="Arial" w:hAnsi="Arial" w:cs="Arial"/>
          <w:lang w:val="mk-MK"/>
        </w:rPr>
        <w:t xml:space="preserve">Тораница Крива Паланка </w:t>
      </w:r>
      <w:r w:rsidRPr="00D2677D">
        <w:rPr>
          <w:rFonts w:ascii="Arial" w:hAnsi="Arial" w:cs="Arial"/>
        </w:rPr>
        <w:t>се генерираат следните видови на отпад:</w:t>
      </w:r>
    </w:p>
    <w:p w14:paraId="19A3F2D3"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Железо (17 04 05)</w:t>
      </w:r>
    </w:p>
    <w:p w14:paraId="41A744AC"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Пакување од пластика (15 01 02)</w:t>
      </w:r>
    </w:p>
    <w:p w14:paraId="490240EB"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Пакување, хартија и картон (15 01 01)</w:t>
      </w:r>
    </w:p>
    <w:p w14:paraId="76814751"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Други фракции пепел од котлара (20 01 99)</w:t>
      </w:r>
    </w:p>
    <w:p w14:paraId="5899E75C"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Отпад од ископување на минерални суровини на обоени метали (01 01 02)</w:t>
      </w:r>
    </w:p>
    <w:p w14:paraId="234D94DB" w14:textId="77777777" w:rsidR="00894A07" w:rsidRPr="003901B4" w:rsidRDefault="00894A07" w:rsidP="00894A07">
      <w:pPr>
        <w:numPr>
          <w:ilvl w:val="0"/>
          <w:numId w:val="2"/>
        </w:numPr>
        <w:autoSpaceDE w:val="0"/>
        <w:autoSpaceDN w:val="0"/>
        <w:adjustRightInd w:val="0"/>
        <w:spacing w:line="276" w:lineRule="auto"/>
        <w:ind w:right="-450"/>
        <w:jc w:val="both"/>
        <w:rPr>
          <w:rFonts w:ascii="Arial" w:hAnsi="Arial" w:cs="Arial"/>
          <w:bCs/>
          <w:lang w:val="mk-MK"/>
        </w:rPr>
      </w:pPr>
      <w:r w:rsidRPr="003901B4">
        <w:rPr>
          <w:rFonts w:ascii="Arial" w:hAnsi="Arial" w:cs="Arial"/>
          <w:bCs/>
          <w:lang w:val="mk-MK"/>
        </w:rPr>
        <w:t>Компоненти извадени од отфрлена опрема поинаква од оние во 16 02 15 (16 02 16)</w:t>
      </w:r>
    </w:p>
    <w:p w14:paraId="725466A1"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Искористени гуми (16 01 03)</w:t>
      </w:r>
    </w:p>
    <w:p w14:paraId="2AF21CDC"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Отпад од физички и хемиска преработка на минерални суровини на обоени метали што содржи опасни супстанци (01 04 07*)</w:t>
      </w:r>
    </w:p>
    <w:p w14:paraId="2549ECD4"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Стаклена амбалажа од киселини и бази (06 02 02*)</w:t>
      </w:r>
    </w:p>
    <w:p w14:paraId="200F50BE"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Метални буриња (06 03 11*)</w:t>
      </w:r>
    </w:p>
    <w:p w14:paraId="069946B1"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Метални буриња (07 01 04*)</w:t>
      </w:r>
    </w:p>
    <w:p w14:paraId="4139BA95"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Најлонски вреќи (06 03 11*)</w:t>
      </w:r>
    </w:p>
    <w:p w14:paraId="5EB7CE81"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Најлонски вреќи (06 03 13*)</w:t>
      </w:r>
    </w:p>
    <w:p w14:paraId="4C7A05AD"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Отпадно хидраулично масло (13 01 10*)</w:t>
      </w:r>
    </w:p>
    <w:p w14:paraId="00389D63"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Отпадно трансмисионо масло (13 02 05*)</w:t>
      </w:r>
    </w:p>
    <w:p w14:paraId="16FA82C9"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Отпадно моторно масло (13 02 05*)</w:t>
      </w:r>
    </w:p>
    <w:p w14:paraId="237805C1"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Отпад што содржи масло (16 07 08)</w:t>
      </w:r>
    </w:p>
    <w:p w14:paraId="4E818FD1"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Оловни акомулатори од возила и агрегат (16 06 01*)</w:t>
      </w:r>
    </w:p>
    <w:p w14:paraId="5B7714A6"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Отпадни рударски ламби (16 02 13*)</w:t>
      </w:r>
    </w:p>
    <w:p w14:paraId="02600857"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Пластична амбалажа од киселини и бази (06 01 01*)</w:t>
      </w:r>
    </w:p>
    <w:p w14:paraId="392C9187" w14:textId="77777777" w:rsidR="00894A07" w:rsidRPr="003901B4" w:rsidRDefault="00894A07" w:rsidP="00894A07">
      <w:pPr>
        <w:numPr>
          <w:ilvl w:val="0"/>
          <w:numId w:val="2"/>
        </w:numPr>
        <w:autoSpaceDE w:val="0"/>
        <w:autoSpaceDN w:val="0"/>
        <w:adjustRightInd w:val="0"/>
        <w:spacing w:line="276" w:lineRule="auto"/>
        <w:jc w:val="both"/>
        <w:rPr>
          <w:rFonts w:ascii="Arial" w:hAnsi="Arial" w:cs="Arial"/>
          <w:bCs/>
          <w:lang w:val="mk-MK"/>
        </w:rPr>
      </w:pPr>
      <w:r w:rsidRPr="003901B4">
        <w:rPr>
          <w:rFonts w:ascii="Arial" w:hAnsi="Arial" w:cs="Arial"/>
          <w:bCs/>
          <w:lang w:val="mk-MK"/>
        </w:rPr>
        <w:t>Пластична амбалажа од киселини и бази (06 02 03*)</w:t>
      </w:r>
    </w:p>
    <w:p w14:paraId="7DD7AA0E" w14:textId="77777777" w:rsidR="00894A07" w:rsidRPr="003901B4" w:rsidRDefault="00894A07" w:rsidP="00894A07">
      <w:pPr>
        <w:numPr>
          <w:ilvl w:val="0"/>
          <w:numId w:val="2"/>
        </w:numPr>
        <w:autoSpaceDE w:val="0"/>
        <w:autoSpaceDN w:val="0"/>
        <w:adjustRightInd w:val="0"/>
        <w:spacing w:line="276" w:lineRule="auto"/>
        <w:jc w:val="both"/>
        <w:rPr>
          <w:rFonts w:ascii="Aptos" w:hAnsi="Aptos" w:cs="MAC C Times"/>
          <w:b/>
          <w:bCs/>
          <w:lang w:val="mk-MK"/>
        </w:rPr>
      </w:pPr>
      <w:r w:rsidRPr="003901B4">
        <w:rPr>
          <w:rFonts w:ascii="Arial" w:hAnsi="Arial" w:cs="Arial"/>
          <w:bCs/>
          <w:lang w:val="mk-MK"/>
        </w:rPr>
        <w:t>Стаклена амбалажа од киселини и бази (06 01 05*)</w:t>
      </w:r>
    </w:p>
    <w:p w14:paraId="55A3CCE7" w14:textId="77777777" w:rsidR="00894A07" w:rsidRDefault="00894A07" w:rsidP="00894A07">
      <w:pPr>
        <w:numPr>
          <w:ilvl w:val="0"/>
          <w:numId w:val="2"/>
        </w:numPr>
        <w:spacing w:line="276" w:lineRule="auto"/>
        <w:ind w:right="-192"/>
        <w:jc w:val="both"/>
        <w:rPr>
          <w:rFonts w:ascii="Arial" w:hAnsi="Arial" w:cs="Arial"/>
          <w:lang w:val="mk-MK"/>
        </w:rPr>
      </w:pPr>
      <w:r w:rsidRPr="005A0D6E">
        <w:rPr>
          <w:rFonts w:ascii="Arial" w:hAnsi="Arial" w:cs="Arial"/>
          <w:lang w:val="mk-MK"/>
        </w:rPr>
        <w:t>Апсорбенси, филтерски материјали, заштитна облека</w:t>
      </w:r>
      <w:r>
        <w:rPr>
          <w:rFonts w:ascii="Arial" w:hAnsi="Arial" w:cs="Arial"/>
          <w:lang w:val="mk-MK"/>
        </w:rPr>
        <w:t xml:space="preserve"> (15 02 02*)</w:t>
      </w:r>
    </w:p>
    <w:p w14:paraId="07F89077" w14:textId="77777777" w:rsidR="00894A07" w:rsidRDefault="00894A07" w:rsidP="00894A07">
      <w:pPr>
        <w:numPr>
          <w:ilvl w:val="0"/>
          <w:numId w:val="2"/>
        </w:numPr>
        <w:spacing w:line="276" w:lineRule="auto"/>
        <w:ind w:right="-192"/>
        <w:jc w:val="both"/>
        <w:rPr>
          <w:rFonts w:ascii="Arial" w:hAnsi="Arial" w:cs="Arial"/>
          <w:lang w:val="mk-MK"/>
        </w:rPr>
      </w:pPr>
      <w:r w:rsidRPr="005A0D6E">
        <w:rPr>
          <w:rFonts w:ascii="Arial" w:hAnsi="Arial" w:cs="Arial"/>
          <w:lang w:val="mk-MK"/>
        </w:rPr>
        <w:t>Смеси од мазива и масла од разделување на масла од вода</w:t>
      </w:r>
      <w:r>
        <w:rPr>
          <w:rFonts w:ascii="Arial" w:hAnsi="Arial" w:cs="Arial"/>
          <w:lang w:val="mk-MK"/>
        </w:rPr>
        <w:t xml:space="preserve"> (19 08 10*)</w:t>
      </w:r>
    </w:p>
    <w:p w14:paraId="65CAD0D6" w14:textId="77777777" w:rsidR="00894A07" w:rsidRDefault="00894A07" w:rsidP="00894A07">
      <w:pPr>
        <w:numPr>
          <w:ilvl w:val="0"/>
          <w:numId w:val="2"/>
        </w:numPr>
        <w:spacing w:line="276" w:lineRule="auto"/>
        <w:ind w:right="-192"/>
        <w:jc w:val="both"/>
        <w:rPr>
          <w:rFonts w:ascii="Arial" w:hAnsi="Arial" w:cs="Arial"/>
          <w:lang w:val="mk-MK"/>
        </w:rPr>
      </w:pPr>
      <w:r w:rsidRPr="005A0D6E">
        <w:rPr>
          <w:rFonts w:ascii="Arial" w:hAnsi="Arial" w:cs="Arial"/>
          <w:lang w:val="mk-MK"/>
        </w:rPr>
        <w:t>Флотациска јаловина</w:t>
      </w:r>
      <w:r>
        <w:rPr>
          <w:rFonts w:ascii="Arial" w:hAnsi="Arial" w:cs="Arial"/>
          <w:lang w:val="mk-MK"/>
        </w:rPr>
        <w:t xml:space="preserve"> (01 04 07*)</w:t>
      </w:r>
    </w:p>
    <w:p w14:paraId="30BA9702" w14:textId="77777777" w:rsidR="00894A07" w:rsidRDefault="00894A07" w:rsidP="00894A07">
      <w:pPr>
        <w:numPr>
          <w:ilvl w:val="0"/>
          <w:numId w:val="2"/>
        </w:numPr>
        <w:spacing w:line="276" w:lineRule="auto"/>
        <w:jc w:val="both"/>
        <w:rPr>
          <w:rFonts w:ascii="Arial" w:hAnsi="Arial" w:cs="Arial"/>
        </w:rPr>
      </w:pPr>
      <w:r>
        <w:rPr>
          <w:rFonts w:ascii="Arial" w:hAnsi="Arial" w:cs="Arial"/>
          <w:lang w:val="mk-MK"/>
        </w:rPr>
        <w:t>К</w:t>
      </w:r>
      <w:r w:rsidRPr="00F47F1C">
        <w:rPr>
          <w:rFonts w:ascii="Arial" w:hAnsi="Arial" w:cs="Arial"/>
        </w:rPr>
        <w:t>омунален отпад (20 0</w:t>
      </w:r>
      <w:r>
        <w:rPr>
          <w:rFonts w:ascii="Arial" w:hAnsi="Arial" w:cs="Arial"/>
          <w:lang w:val="mk-MK"/>
        </w:rPr>
        <w:t>3</w:t>
      </w:r>
      <w:r w:rsidRPr="00F47F1C">
        <w:rPr>
          <w:rFonts w:ascii="Arial" w:hAnsi="Arial" w:cs="Arial"/>
        </w:rPr>
        <w:t xml:space="preserve"> 0</w:t>
      </w:r>
      <w:r>
        <w:rPr>
          <w:rFonts w:ascii="Arial" w:hAnsi="Arial" w:cs="Arial"/>
          <w:lang w:val="mk-MK"/>
        </w:rPr>
        <w:t>1</w:t>
      </w:r>
      <w:r w:rsidRPr="00F47F1C">
        <w:rPr>
          <w:rFonts w:ascii="Arial" w:hAnsi="Arial" w:cs="Arial"/>
        </w:rPr>
        <w:t>)</w:t>
      </w:r>
      <w:r w:rsidRPr="00674514">
        <w:rPr>
          <w:rFonts w:ascii="Arial" w:hAnsi="Arial" w:cs="Arial"/>
        </w:rPr>
        <w:t xml:space="preserve"> </w:t>
      </w:r>
    </w:p>
    <w:p w14:paraId="013FE579" w14:textId="77777777" w:rsidR="00894A07" w:rsidRDefault="00894A07" w:rsidP="00894A07">
      <w:pPr>
        <w:numPr>
          <w:ilvl w:val="0"/>
          <w:numId w:val="2"/>
        </w:numPr>
        <w:spacing w:line="276" w:lineRule="auto"/>
        <w:ind w:right="-192"/>
        <w:jc w:val="both"/>
        <w:rPr>
          <w:rFonts w:ascii="Arial" w:hAnsi="Arial" w:cs="Arial"/>
          <w:lang w:val="mk-MK"/>
        </w:rPr>
      </w:pPr>
      <w:r w:rsidRPr="005A0D6E">
        <w:rPr>
          <w:rFonts w:ascii="Arial" w:hAnsi="Arial" w:cs="Arial"/>
          <w:lang w:val="mk-MK"/>
        </w:rPr>
        <w:t>Биоразградлив отпад од кујни и кантини</w:t>
      </w:r>
      <w:r>
        <w:rPr>
          <w:rFonts w:ascii="Arial" w:hAnsi="Arial" w:cs="Arial"/>
          <w:lang w:val="mk-MK"/>
        </w:rPr>
        <w:t xml:space="preserve"> (20 01 08)</w:t>
      </w:r>
    </w:p>
    <w:p w14:paraId="0B52F9D9" w14:textId="77777777" w:rsidR="00894A07" w:rsidRPr="00155A65" w:rsidRDefault="00894A07" w:rsidP="00894A07">
      <w:pPr>
        <w:numPr>
          <w:ilvl w:val="0"/>
          <w:numId w:val="2"/>
        </w:numPr>
        <w:spacing w:line="276" w:lineRule="auto"/>
        <w:ind w:right="-192"/>
        <w:jc w:val="both"/>
        <w:rPr>
          <w:rFonts w:ascii="Arial" w:hAnsi="Arial" w:cs="Arial"/>
          <w:lang w:val="mk-MK"/>
        </w:rPr>
      </w:pPr>
      <w:r w:rsidRPr="005A0D6E">
        <w:rPr>
          <w:rFonts w:ascii="Arial" w:hAnsi="Arial" w:cs="Arial"/>
          <w:lang w:val="mk-MK"/>
        </w:rPr>
        <w:t>Најлонски и јутани вреќи</w:t>
      </w:r>
      <w:r>
        <w:rPr>
          <w:rFonts w:ascii="Arial" w:hAnsi="Arial" w:cs="Arial"/>
          <w:lang w:val="mk-MK"/>
        </w:rPr>
        <w:t xml:space="preserve"> (06 03 14)</w:t>
      </w:r>
    </w:p>
    <w:p w14:paraId="0947B7BA" w14:textId="77777777" w:rsidR="00894A07" w:rsidRPr="00F47F1C" w:rsidRDefault="00894A07" w:rsidP="00894A07">
      <w:pPr>
        <w:numPr>
          <w:ilvl w:val="0"/>
          <w:numId w:val="2"/>
        </w:numPr>
        <w:spacing w:line="276" w:lineRule="auto"/>
        <w:jc w:val="both"/>
        <w:rPr>
          <w:rFonts w:ascii="Arial" w:hAnsi="Arial" w:cs="Arial"/>
        </w:rPr>
      </w:pPr>
      <w:r w:rsidRPr="00F47F1C">
        <w:rPr>
          <w:rFonts w:ascii="Arial" w:hAnsi="Arial" w:cs="Arial"/>
        </w:rPr>
        <w:t>Пакување од дрво (15 01 03)</w:t>
      </w:r>
    </w:p>
    <w:p w14:paraId="040C6A0B" w14:textId="1F601AE6" w:rsidR="00873CC6" w:rsidRDefault="00894A07" w:rsidP="00894A07">
      <w:pPr>
        <w:widowControl w:val="0"/>
        <w:numPr>
          <w:ilvl w:val="0"/>
          <w:numId w:val="2"/>
        </w:numPr>
        <w:tabs>
          <w:tab w:val="left" w:pos="993"/>
          <w:tab w:val="left" w:pos="1276"/>
        </w:tabs>
        <w:autoSpaceDE w:val="0"/>
        <w:autoSpaceDN w:val="0"/>
        <w:adjustRightInd w:val="0"/>
        <w:spacing w:line="276" w:lineRule="auto"/>
        <w:jc w:val="both"/>
        <w:rPr>
          <w:rFonts w:ascii="Arial" w:hAnsi="Arial" w:cs="Arial"/>
          <w:bCs/>
          <w:lang w:val="mk-MK"/>
        </w:rPr>
      </w:pPr>
      <w:r w:rsidRPr="005A0D6E">
        <w:rPr>
          <w:rFonts w:ascii="Arial" w:hAnsi="Arial" w:cs="Arial"/>
        </w:rPr>
        <w:t xml:space="preserve">Мил од преработка на комунални отпадни води </w:t>
      </w:r>
      <w:r w:rsidRPr="00F47F1C">
        <w:rPr>
          <w:rFonts w:ascii="Arial" w:hAnsi="Arial" w:cs="Arial"/>
        </w:rPr>
        <w:t>(1</w:t>
      </w:r>
      <w:r>
        <w:rPr>
          <w:rFonts w:ascii="Arial" w:hAnsi="Arial" w:cs="Arial"/>
          <w:lang w:val="mk-MK"/>
        </w:rPr>
        <w:t>9</w:t>
      </w:r>
      <w:r w:rsidRPr="00F47F1C">
        <w:rPr>
          <w:rFonts w:ascii="Arial" w:hAnsi="Arial" w:cs="Arial"/>
        </w:rPr>
        <w:t xml:space="preserve"> 0</w:t>
      </w:r>
      <w:r>
        <w:rPr>
          <w:rFonts w:ascii="Arial" w:hAnsi="Arial" w:cs="Arial"/>
          <w:lang w:val="mk-MK"/>
        </w:rPr>
        <w:t>8</w:t>
      </w:r>
      <w:r w:rsidRPr="00F47F1C">
        <w:rPr>
          <w:rFonts w:ascii="Arial" w:hAnsi="Arial" w:cs="Arial"/>
        </w:rPr>
        <w:t xml:space="preserve"> 0</w:t>
      </w:r>
      <w:r>
        <w:rPr>
          <w:rFonts w:ascii="Arial" w:hAnsi="Arial" w:cs="Arial"/>
          <w:lang w:val="mk-MK"/>
        </w:rPr>
        <w:t>5</w:t>
      </w:r>
      <w:r w:rsidRPr="00F47F1C">
        <w:rPr>
          <w:rFonts w:ascii="Arial" w:hAnsi="Arial" w:cs="Arial"/>
        </w:rPr>
        <w:t>)</w:t>
      </w:r>
    </w:p>
    <w:p w14:paraId="223F9591" w14:textId="77777777" w:rsidR="00873CC6" w:rsidRPr="00873CC6" w:rsidRDefault="00873CC6" w:rsidP="00873CC6">
      <w:pPr>
        <w:widowControl w:val="0"/>
        <w:numPr>
          <w:ilvl w:val="0"/>
          <w:numId w:val="2"/>
        </w:numPr>
        <w:tabs>
          <w:tab w:val="left" w:pos="993"/>
          <w:tab w:val="left" w:pos="1276"/>
        </w:tabs>
        <w:autoSpaceDE w:val="0"/>
        <w:autoSpaceDN w:val="0"/>
        <w:adjustRightInd w:val="0"/>
        <w:spacing w:line="276" w:lineRule="auto"/>
        <w:jc w:val="both"/>
        <w:rPr>
          <w:rFonts w:ascii="Arial" w:hAnsi="Arial" w:cs="Arial"/>
          <w:bCs/>
          <w:lang w:val="mk-MK"/>
        </w:rPr>
      </w:pPr>
    </w:p>
    <w:p w14:paraId="6B4CD8D9" w14:textId="2B5F2E61" w:rsidR="00873CC6" w:rsidRDefault="00873CC6" w:rsidP="00873CC6">
      <w:pPr>
        <w:autoSpaceDE w:val="0"/>
        <w:autoSpaceDN w:val="0"/>
        <w:adjustRightInd w:val="0"/>
        <w:spacing w:line="276" w:lineRule="auto"/>
        <w:ind w:right="4"/>
        <w:jc w:val="both"/>
        <w:rPr>
          <w:rFonts w:ascii="Arial" w:hAnsi="Arial" w:cs="Arial"/>
          <w:b/>
          <w:color w:val="000000"/>
          <w:sz w:val="28"/>
          <w:szCs w:val="28"/>
          <w:lang w:val="mk-MK"/>
        </w:rPr>
      </w:pPr>
      <w:r w:rsidRPr="00CE14F7">
        <w:rPr>
          <w:rFonts w:ascii="Arial" w:hAnsi="Arial" w:cs="Arial"/>
          <w:b/>
          <w:sz w:val="28"/>
          <w:szCs w:val="28"/>
        </w:rPr>
        <w:t>VII</w:t>
      </w:r>
      <w:r w:rsidRPr="00CE14F7">
        <w:rPr>
          <w:rFonts w:ascii="Arial" w:hAnsi="Arial" w:cs="Arial"/>
          <w:b/>
          <w:sz w:val="28"/>
          <w:szCs w:val="28"/>
          <w:lang w:val="mk-MK"/>
        </w:rPr>
        <w:t xml:space="preserve">.6.1   Отпад кој се создава од </w:t>
      </w:r>
      <w:r>
        <w:rPr>
          <w:rFonts w:ascii="Arial" w:hAnsi="Arial" w:cs="Arial"/>
          <w:b/>
          <w:sz w:val="28"/>
          <w:szCs w:val="28"/>
          <w:lang w:val="mk-MK"/>
        </w:rPr>
        <w:t xml:space="preserve">инсталацијата </w:t>
      </w:r>
      <w:r w:rsidRPr="00873CC6">
        <w:rPr>
          <w:rFonts w:ascii="Arial" w:hAnsi="Arial" w:cs="Arial"/>
          <w:b/>
          <w:bCs/>
          <w:lang w:val="mk-MK"/>
        </w:rPr>
        <w:t>ДПТ БУЛМАК 2016 ДООЕЛ Пробиштип Подружница рудник Злетово Пробиштип</w:t>
      </w:r>
    </w:p>
    <w:p w14:paraId="7E27E727" w14:textId="77777777" w:rsidR="00873CC6" w:rsidRPr="004B2C4F" w:rsidRDefault="00873CC6" w:rsidP="00873CC6">
      <w:pPr>
        <w:autoSpaceDE w:val="0"/>
        <w:autoSpaceDN w:val="0"/>
        <w:adjustRightInd w:val="0"/>
        <w:spacing w:line="276" w:lineRule="auto"/>
        <w:ind w:right="4"/>
        <w:jc w:val="both"/>
        <w:rPr>
          <w:rFonts w:ascii="Arial" w:hAnsi="Arial" w:cs="Arial"/>
          <w:b/>
          <w:sz w:val="28"/>
          <w:szCs w:val="28"/>
          <w:lang w:val="mk-MK"/>
        </w:rPr>
      </w:pPr>
    </w:p>
    <w:p w14:paraId="364A02F7" w14:textId="77777777" w:rsidR="00894A07" w:rsidRPr="00A86CD9" w:rsidRDefault="00894A07" w:rsidP="00894A07">
      <w:pPr>
        <w:pStyle w:val="Default"/>
        <w:spacing w:line="360" w:lineRule="auto"/>
        <w:ind w:firstLine="720"/>
        <w:jc w:val="both"/>
      </w:pPr>
      <w:r>
        <w:t xml:space="preserve">Генерираниот отпад од </w:t>
      </w:r>
      <w:r w:rsidRPr="00A86CD9">
        <w:t xml:space="preserve"> рудникот </w:t>
      </w:r>
      <w:r>
        <w:t>Тораница</w:t>
      </w:r>
      <w:r w:rsidRPr="00A86CD9">
        <w:t xml:space="preserve"> од целокупниот</w:t>
      </w:r>
      <w:r>
        <w:t xml:space="preserve"> </w:t>
      </w:r>
      <w:r w:rsidRPr="00A86CD9">
        <w:t xml:space="preserve">производствено-технолошки процес </w:t>
      </w:r>
      <w:r>
        <w:t>може да се подели на</w:t>
      </w:r>
      <w:r w:rsidRPr="00A86CD9">
        <w:t xml:space="preserve">: </w:t>
      </w:r>
    </w:p>
    <w:p w14:paraId="506095C5" w14:textId="77777777" w:rsidR="00894A07" w:rsidRPr="00A86CD9" w:rsidRDefault="00894A07" w:rsidP="00894A07">
      <w:pPr>
        <w:pStyle w:val="Default"/>
        <w:spacing w:line="360" w:lineRule="auto"/>
        <w:ind w:left="709"/>
        <w:jc w:val="both"/>
      </w:pPr>
      <w:r w:rsidRPr="00A86CD9">
        <w:t xml:space="preserve">- општ, </w:t>
      </w:r>
    </w:p>
    <w:p w14:paraId="245E90D1" w14:textId="77777777" w:rsidR="00894A07" w:rsidRPr="00A86CD9" w:rsidRDefault="00894A07" w:rsidP="00894A07">
      <w:pPr>
        <w:pStyle w:val="Default"/>
        <w:spacing w:line="360" w:lineRule="auto"/>
        <w:ind w:left="709"/>
        <w:jc w:val="both"/>
      </w:pPr>
      <w:r w:rsidRPr="00A86CD9">
        <w:t xml:space="preserve">- опасен отпад и </w:t>
      </w:r>
    </w:p>
    <w:p w14:paraId="5AE66B21" w14:textId="77777777" w:rsidR="00894A07" w:rsidRDefault="00894A07" w:rsidP="00894A07">
      <w:pPr>
        <w:pStyle w:val="Default"/>
        <w:spacing w:line="360" w:lineRule="auto"/>
        <w:ind w:left="709"/>
        <w:jc w:val="both"/>
      </w:pPr>
      <w:r w:rsidRPr="00A86CD9">
        <w:t xml:space="preserve">- отпад од минерални суровини. </w:t>
      </w:r>
    </w:p>
    <w:p w14:paraId="03BD396B" w14:textId="77777777" w:rsidR="00894A07" w:rsidRDefault="00894A07" w:rsidP="00894A07">
      <w:pPr>
        <w:spacing w:line="360" w:lineRule="auto"/>
        <w:ind w:firstLine="709"/>
        <w:jc w:val="both"/>
        <w:rPr>
          <w:rFonts w:ascii="Arial" w:hAnsi="Arial" w:cs="Arial"/>
          <w:lang w:val="mk-MK"/>
        </w:rPr>
      </w:pPr>
      <w:r w:rsidRPr="00A86CD9">
        <w:rPr>
          <w:rFonts w:ascii="Arial" w:hAnsi="Arial" w:cs="Arial"/>
          <w:b/>
          <w:bCs/>
          <w:lang w:val="mk-MK"/>
        </w:rPr>
        <w:t>Општиот отпад</w:t>
      </w:r>
      <w:r w:rsidRPr="00A86CD9">
        <w:rPr>
          <w:rFonts w:ascii="Arial" w:hAnsi="Arial" w:cs="Arial"/>
          <w:lang w:val="mk-MK"/>
        </w:rPr>
        <w:t xml:space="preserve"> е претставен како отпад од хартија, картон, пластика, дрво од пакувањата на опремата и материјалите кои се користат во произвдниот процес. Мешан комунален отпад што го создаваат вработените и отпад кој се создава во процесот на подготовка и послужување на храна. Во општ и неопасен (комерцијален) отпад спаѓа и отпадот од метал.</w:t>
      </w:r>
    </w:p>
    <w:p w14:paraId="622A743A" w14:textId="77777777" w:rsidR="00894A07" w:rsidRPr="00A86CD9" w:rsidRDefault="00894A07" w:rsidP="00894A07">
      <w:pPr>
        <w:spacing w:line="360" w:lineRule="auto"/>
        <w:ind w:firstLine="720"/>
        <w:jc w:val="both"/>
        <w:rPr>
          <w:rFonts w:ascii="Arial" w:hAnsi="Arial" w:cs="Arial"/>
          <w:lang w:val="mk-MK"/>
        </w:rPr>
      </w:pPr>
      <w:r w:rsidRPr="005A0D6E">
        <w:rPr>
          <w:rFonts w:ascii="Arial" w:hAnsi="Arial" w:cs="Arial"/>
          <w:lang w:val="mk-MK"/>
        </w:rPr>
        <w:t>Во јамите на рудник Тораница постојат делници од рударските простории кои се доста нестабилни за нивно санирање се користи дрвени подгради и метални подгради од кои пак еден дел после нивното користење се јавува како отпаден материјал. Месечно јамска граѓа во просек се користи околу 120</w:t>
      </w:r>
      <w:r>
        <w:rPr>
          <w:rFonts w:ascii="Arial" w:hAnsi="Arial" w:cs="Arial"/>
        </w:rPr>
        <w:t>m</w:t>
      </w:r>
      <w:r w:rsidRPr="005A0D6E">
        <w:rPr>
          <w:rFonts w:ascii="Arial" w:hAnsi="Arial" w:cs="Arial"/>
          <w:lang w:val="mk-MK"/>
        </w:rPr>
        <w:t>³. Од таа количина поголем дел останува заробена внатре во јамата а некаде околу 15 до 20% се вади при откочувањето и истата како отпаден материал се изнесува и преку главниот центрлаен коридор се носи до погонот Флотација.</w:t>
      </w:r>
    </w:p>
    <w:p w14:paraId="11B9BC1A" w14:textId="77777777" w:rsidR="00894A07" w:rsidRPr="00A86CD9" w:rsidRDefault="00894A07" w:rsidP="00894A07">
      <w:pPr>
        <w:spacing w:line="360" w:lineRule="auto"/>
        <w:ind w:firstLine="720"/>
        <w:jc w:val="both"/>
        <w:rPr>
          <w:rFonts w:ascii="Arial" w:hAnsi="Arial" w:cs="Arial"/>
          <w:lang w:val="mk-MK"/>
        </w:rPr>
      </w:pPr>
      <w:r w:rsidRPr="00A86CD9">
        <w:rPr>
          <w:rFonts w:ascii="Arial" w:hAnsi="Arial" w:cs="Arial"/>
          <w:lang w:val="mk-MK"/>
        </w:rPr>
        <w:t xml:space="preserve">Целокупната количина старо железо привремено се собира во кругот во Флотација како и во кругот на самиот рудникот. Старото железо спаѓа во категоријата на отпад кој може да се користи како секундарна суровина, за која постојат заинтересирани страни за откуп. Старото железо се откупува од страна на одредена фирма. Тежината на старото железо се контролира на вага. На одреден временски период (во зависност од склучениот договор со Службата за набавки), доаѓаат одговорните лица од ангажираната фирма, го собираат старото железо, потоа се мери количината, се откупува старото железо и се продава. Булмак 2016 Пробиштип рудник </w:t>
      </w:r>
      <w:r>
        <w:rPr>
          <w:rFonts w:ascii="Arial" w:hAnsi="Arial" w:cs="Arial"/>
          <w:lang w:val="mk-MK"/>
        </w:rPr>
        <w:t>Тораница</w:t>
      </w:r>
      <w:r w:rsidRPr="00A86CD9">
        <w:rPr>
          <w:rFonts w:ascii="Arial" w:hAnsi="Arial" w:cs="Arial"/>
          <w:lang w:val="mk-MK"/>
        </w:rPr>
        <w:t xml:space="preserve"> се грижи за намалување на отпадот од пакување преку систем на користење на истата амбалажа во која пристига дел од суровината.</w:t>
      </w:r>
    </w:p>
    <w:p w14:paraId="1D71DB8F" w14:textId="77777777" w:rsidR="00894A07" w:rsidRDefault="00894A07" w:rsidP="00894A07">
      <w:pPr>
        <w:spacing w:line="360" w:lineRule="auto"/>
        <w:ind w:firstLine="720"/>
        <w:jc w:val="both"/>
        <w:rPr>
          <w:rFonts w:ascii="Arial" w:hAnsi="Arial" w:cs="Arial"/>
          <w:lang w:val="mk-MK"/>
        </w:rPr>
      </w:pPr>
      <w:r w:rsidRPr="00A86CD9">
        <w:rPr>
          <w:rFonts w:ascii="Arial" w:hAnsi="Arial" w:cs="Arial"/>
          <w:lang w:val="mk-MK"/>
        </w:rPr>
        <w:t>Старите гуми спаѓаат во инертен отпад - значи отпад што е отпорен и не подлежи на ника</w:t>
      </w:r>
      <w:r>
        <w:rPr>
          <w:rFonts w:ascii="Arial" w:hAnsi="Arial" w:cs="Arial"/>
          <w:lang w:val="mk-MK"/>
        </w:rPr>
        <w:t>к</w:t>
      </w:r>
      <w:r w:rsidRPr="00A86CD9">
        <w:rPr>
          <w:rFonts w:ascii="Arial" w:hAnsi="Arial" w:cs="Arial"/>
          <w:lang w:val="mk-MK"/>
        </w:rPr>
        <w:t>ви значителни физички, хемиски или биолошки трансформации. Тој не се раствора, па не може значително да ја загрози животната средина, животот и здравјето на луѓето.</w:t>
      </w:r>
    </w:p>
    <w:p w14:paraId="3400B393" w14:textId="77777777" w:rsidR="00894A07" w:rsidRPr="00A86CD9" w:rsidRDefault="00894A07" w:rsidP="00894A07">
      <w:pPr>
        <w:spacing w:line="360" w:lineRule="auto"/>
        <w:ind w:firstLine="720"/>
        <w:jc w:val="both"/>
        <w:rPr>
          <w:rFonts w:ascii="Arial" w:hAnsi="Arial" w:cs="Arial"/>
          <w:lang w:val="mk-MK"/>
        </w:rPr>
      </w:pPr>
      <w:r w:rsidRPr="00A86CD9">
        <w:rPr>
          <w:rFonts w:ascii="Arial" w:hAnsi="Arial" w:cs="Arial"/>
          <w:b/>
          <w:bCs/>
          <w:lang w:val="mk-MK"/>
        </w:rPr>
        <w:t>Опасен отпад</w:t>
      </w:r>
      <w:r w:rsidRPr="00A86CD9">
        <w:rPr>
          <w:rFonts w:ascii="Arial" w:hAnsi="Arial" w:cs="Arial"/>
          <w:lang w:val="mk-MK"/>
        </w:rPr>
        <w:t xml:space="preserve"> кој се создава во инсталацијата на Булмак </w:t>
      </w:r>
      <w:r>
        <w:rPr>
          <w:rFonts w:ascii="Arial" w:hAnsi="Arial" w:cs="Arial"/>
          <w:lang w:val="mk-MK"/>
        </w:rPr>
        <w:t xml:space="preserve">- </w:t>
      </w:r>
      <w:r w:rsidRPr="008A511C">
        <w:rPr>
          <w:rFonts w:ascii="Arial" w:hAnsi="Arial" w:cs="Arial"/>
        </w:rPr>
        <w:t xml:space="preserve">рудник Тораница </w:t>
      </w:r>
      <w:r w:rsidRPr="00A86CD9">
        <w:rPr>
          <w:rFonts w:ascii="Arial" w:hAnsi="Arial" w:cs="Arial"/>
          <w:lang w:val="mk-MK"/>
        </w:rPr>
        <w:t>е претставен во отпадни масла и мазива кои се користат за одржување на опремата и возилата, амбалажа од хемиски средства кои се користат во процесот на флотација, акумулатори, електронска опрема.</w:t>
      </w:r>
    </w:p>
    <w:p w14:paraId="19F5D1D7" w14:textId="77777777" w:rsidR="00894A07" w:rsidRPr="00A86CD9" w:rsidRDefault="00894A07" w:rsidP="00894A07">
      <w:pPr>
        <w:spacing w:line="360" w:lineRule="auto"/>
        <w:ind w:firstLine="720"/>
        <w:jc w:val="both"/>
        <w:rPr>
          <w:rFonts w:ascii="Arial" w:hAnsi="Arial" w:cs="Arial"/>
          <w:lang w:val="mk-MK"/>
        </w:rPr>
      </w:pPr>
      <w:r w:rsidRPr="00A86CD9">
        <w:rPr>
          <w:rFonts w:ascii="Arial" w:hAnsi="Arial" w:cs="Arial"/>
          <w:lang w:val="mk-MK"/>
        </w:rPr>
        <w:t>Хемиските реагенси кои се користат во производствениот процес на Флотација се сместени во посебни магацини и простории градени од цврста градба, изолирани, темни, промајни простории, а хемикалиите се класифицирани по нивната намена, подигнати на палети, со ознаки на секоја хемикалија, групата на таа хемикалија, начин на складирање со нив.</w:t>
      </w:r>
    </w:p>
    <w:p w14:paraId="067FEADE" w14:textId="77777777" w:rsidR="00894A07" w:rsidRPr="00A86CD9" w:rsidRDefault="00894A07" w:rsidP="00894A07">
      <w:pPr>
        <w:spacing w:line="360" w:lineRule="auto"/>
        <w:ind w:firstLine="720"/>
        <w:jc w:val="both"/>
        <w:rPr>
          <w:rFonts w:ascii="Arial" w:hAnsi="Arial" w:cs="Arial"/>
          <w:lang w:val="mk-MK"/>
        </w:rPr>
      </w:pPr>
      <w:r w:rsidRPr="00A86CD9">
        <w:rPr>
          <w:rFonts w:ascii="Arial" w:hAnsi="Arial" w:cs="Arial"/>
          <w:lang w:val="mk-MK"/>
        </w:rPr>
        <w:t xml:space="preserve">Маслата кои се користат во рудникот </w:t>
      </w:r>
      <w:r>
        <w:rPr>
          <w:rFonts w:ascii="Arial" w:hAnsi="Arial" w:cs="Arial"/>
          <w:lang w:val="mk-MK"/>
        </w:rPr>
        <w:t>Тораница</w:t>
      </w:r>
      <w:r w:rsidRPr="00A86CD9">
        <w:rPr>
          <w:rFonts w:ascii="Arial" w:hAnsi="Arial" w:cs="Arial"/>
          <w:lang w:val="mk-MK"/>
        </w:rPr>
        <w:t xml:space="preserve"> за помачкување на машините се испорачуваат во затворени метални буриња од по 200 литри. Маслата и мастите за подмачкување се складираат во посебен простории, наменети за нив, кои се покриени затворени и одвоени од искористеното отпадно уље. Маслата се складираат во посебни делови од складот, во зависност од нивниот вид и примена. Транспортот на маслата од местото на складирање до местото на употреба се врши во метални буриња или помали контејнери, во зависност од потребната количина. Магацинот за уље се наоѓа во погон Добрево и е изграден соодветно согласно законските прописи и соодветна заштита од истекување.</w:t>
      </w:r>
    </w:p>
    <w:p w14:paraId="7461FE3E" w14:textId="77777777" w:rsidR="00894A07" w:rsidRPr="00A86CD9" w:rsidRDefault="00894A07" w:rsidP="00894A07">
      <w:pPr>
        <w:spacing w:line="360" w:lineRule="auto"/>
        <w:ind w:firstLine="720"/>
        <w:jc w:val="both"/>
        <w:rPr>
          <w:rFonts w:ascii="Arial" w:hAnsi="Arial" w:cs="Arial"/>
          <w:lang w:val="mk-MK"/>
        </w:rPr>
      </w:pPr>
      <w:r w:rsidRPr="00A86CD9">
        <w:rPr>
          <w:rFonts w:ascii="Arial" w:hAnsi="Arial" w:cs="Arial"/>
          <w:lang w:val="mk-MK"/>
        </w:rPr>
        <w:t xml:space="preserve">Со Законот за мнерални суровини (Сл.в. на Р.М. бр. 136/2012) е опфатен отпадот од минерални суровини и начинот на управување со истиот. Карактеристично за сите процеси на откопување и преработка на металичните минерални суровини со цел добивање на корисна минерална суровина, а во конкретниот случај за Рудникот </w:t>
      </w:r>
      <w:r>
        <w:rPr>
          <w:rFonts w:ascii="Arial" w:hAnsi="Arial" w:cs="Arial"/>
          <w:lang w:val="mk-MK"/>
        </w:rPr>
        <w:t>Тораница</w:t>
      </w:r>
      <w:r w:rsidRPr="00A86CD9">
        <w:rPr>
          <w:rFonts w:ascii="Arial" w:hAnsi="Arial" w:cs="Arial"/>
          <w:lang w:val="mk-MK"/>
        </w:rPr>
        <w:t xml:space="preserve"> е создавање на два вида на отпад и тоа:</w:t>
      </w:r>
    </w:p>
    <w:p w14:paraId="6E63882E" w14:textId="77777777" w:rsidR="00894A07" w:rsidRPr="00A86CD9" w:rsidRDefault="00894A07" w:rsidP="00894A07">
      <w:pPr>
        <w:spacing w:line="360" w:lineRule="auto"/>
        <w:jc w:val="both"/>
        <w:rPr>
          <w:rFonts w:ascii="Arial" w:hAnsi="Arial" w:cs="Arial"/>
          <w:lang w:val="mk-MK"/>
        </w:rPr>
      </w:pPr>
      <w:r w:rsidRPr="00A86CD9">
        <w:rPr>
          <w:rFonts w:ascii="Arial" w:hAnsi="Arial" w:cs="Arial"/>
          <w:lang w:val="mk-MK"/>
        </w:rPr>
        <w:t>- Рудничка јаловина – 01 01 02 отпад од ископување на минерални суровини на обоени метали согласно Листата на видови отпади (Сл.в. на Р.М. бр. 100/2005).</w:t>
      </w:r>
    </w:p>
    <w:p w14:paraId="7B6C500F" w14:textId="77777777" w:rsidR="00894A07" w:rsidRDefault="00894A07" w:rsidP="00894A07">
      <w:pPr>
        <w:spacing w:line="360" w:lineRule="auto"/>
        <w:jc w:val="both"/>
        <w:rPr>
          <w:rFonts w:ascii="Arial" w:hAnsi="Arial" w:cs="Arial"/>
          <w:lang w:val="mk-MK"/>
        </w:rPr>
      </w:pPr>
      <w:r w:rsidRPr="008A511C">
        <w:rPr>
          <w:rFonts w:ascii="Arial" w:hAnsi="Arial" w:cs="Arial"/>
          <w:lang w:val="mk-MK"/>
        </w:rPr>
        <w:t xml:space="preserve">Рудничка јаловина или руднички камен претставува неорудениот материјал-камен кој се вади од подземните окна со цел да се дојде до рудните жици на олово и цинк. Овој материјал се складира на депонија за ваков вид на неопасен отпад. </w:t>
      </w:r>
    </w:p>
    <w:p w14:paraId="05483954" w14:textId="77777777" w:rsidR="00894A07" w:rsidRPr="00A86CD9" w:rsidRDefault="00894A07" w:rsidP="00894A07">
      <w:pPr>
        <w:spacing w:line="360" w:lineRule="auto"/>
        <w:jc w:val="both"/>
        <w:rPr>
          <w:rFonts w:ascii="Arial" w:hAnsi="Arial" w:cs="Arial"/>
          <w:lang w:val="mk-MK"/>
        </w:rPr>
      </w:pPr>
      <w:r w:rsidRPr="008A511C">
        <w:rPr>
          <w:rFonts w:ascii="Arial" w:hAnsi="Arial" w:cs="Arial"/>
          <w:lang w:val="mk-MK"/>
        </w:rPr>
        <w:t>Материјалот може да се користи како градежен камен, а согласно изготвените проекти ќе се користи и како материјал за рекултивација на површината на хидројаловиштето Тораница.</w:t>
      </w:r>
    </w:p>
    <w:p w14:paraId="3ECBF1F4" w14:textId="77777777" w:rsidR="00894A07" w:rsidRDefault="00894A07" w:rsidP="00894A07">
      <w:pPr>
        <w:spacing w:line="360" w:lineRule="auto"/>
        <w:jc w:val="both"/>
        <w:rPr>
          <w:rFonts w:ascii="Arial" w:hAnsi="Arial" w:cs="Arial"/>
          <w:lang w:val="mk-MK"/>
        </w:rPr>
      </w:pPr>
      <w:r w:rsidRPr="00A86CD9">
        <w:rPr>
          <w:rFonts w:ascii="Arial" w:hAnsi="Arial" w:cs="Arial"/>
          <w:lang w:val="mk-MK"/>
        </w:rPr>
        <w:t>- Флотациска јаловина – 01 04 07</w:t>
      </w:r>
      <w:r>
        <w:rPr>
          <w:rFonts w:ascii="Arial" w:hAnsi="Arial" w:cs="Arial"/>
          <w:lang w:val="mk-MK"/>
        </w:rPr>
        <w:t>*</w:t>
      </w:r>
      <w:r w:rsidRPr="00A86CD9">
        <w:rPr>
          <w:rFonts w:ascii="Arial" w:hAnsi="Arial" w:cs="Arial"/>
          <w:lang w:val="mk-MK"/>
        </w:rPr>
        <w:t xml:space="preserve"> отпад од физичка и хемиска преработка на минерални суровини на обоени метали што содржи опасни супстанци согласно Листата на видови отпади (Сл.в. на Р.М. бр. 100/2005).</w:t>
      </w:r>
    </w:p>
    <w:p w14:paraId="00E74F55" w14:textId="77777777" w:rsidR="00894A07" w:rsidRDefault="00894A07" w:rsidP="00894A07">
      <w:pPr>
        <w:spacing w:line="360" w:lineRule="auto"/>
        <w:ind w:firstLine="720"/>
        <w:jc w:val="both"/>
        <w:rPr>
          <w:rFonts w:ascii="Arial" w:hAnsi="Arial" w:cs="Arial"/>
          <w:lang w:val="mk-MK"/>
        </w:rPr>
      </w:pPr>
      <w:r w:rsidRPr="00EB3E3A">
        <w:rPr>
          <w:rFonts w:ascii="Arial" w:hAnsi="Arial" w:cs="Arial"/>
          <w:lang w:val="mk-MK"/>
        </w:rPr>
        <w:t>Јаловината како технолошки отпад од Флотацискиот процес е грубо дисперзен систем односно мешавина од течна и цврста материја (така наречена пулпа) со 18%-20% и специфична тежина на цврстата фаза од 2,85 кг/л со проток на пулпа (јаловината) 25-35 l/s односно од 1440-2016m</w:t>
      </w:r>
      <w:r w:rsidRPr="00EB3E3A">
        <w:rPr>
          <w:rFonts w:ascii="Arial" w:hAnsi="Arial" w:cs="Arial"/>
          <w:vertAlign w:val="superscript"/>
          <w:lang w:val="mk-MK"/>
        </w:rPr>
        <w:t>3</w:t>
      </w:r>
      <w:r w:rsidRPr="00EB3E3A">
        <w:rPr>
          <w:rFonts w:ascii="Arial" w:hAnsi="Arial" w:cs="Arial"/>
          <w:lang w:val="mk-MK"/>
        </w:rPr>
        <w:t>/ден. Цврстата фаза е со гранулација 0,425+0,00mm и со најголема процентна застапеност на класата 0,074mm со околу 60% и со pH на јаловината која се движи од pH= 8-9. Пулпата или јаловината се депонира на хидројаловиштето Тораница.</w:t>
      </w:r>
    </w:p>
    <w:p w14:paraId="44DB2348" w14:textId="77777777" w:rsidR="00894A07" w:rsidRDefault="00894A07" w:rsidP="00894A07">
      <w:pPr>
        <w:spacing w:line="360" w:lineRule="auto"/>
        <w:ind w:firstLine="720"/>
        <w:jc w:val="both"/>
        <w:rPr>
          <w:rFonts w:ascii="Arial" w:hAnsi="Arial" w:cs="Arial"/>
          <w:lang w:val="mk-MK"/>
        </w:rPr>
      </w:pPr>
    </w:p>
    <w:p w14:paraId="689C1FE5" w14:textId="77777777" w:rsidR="00894A07" w:rsidRPr="00643C0F" w:rsidRDefault="00894A07" w:rsidP="00894A07">
      <w:pPr>
        <w:spacing w:line="360" w:lineRule="auto"/>
        <w:jc w:val="both"/>
        <w:rPr>
          <w:rFonts w:ascii="Arial" w:hAnsi="Arial" w:cs="Arial"/>
          <w:b/>
          <w:bCs/>
          <w:u w:val="single"/>
          <w:lang w:val="mk-MK"/>
        </w:rPr>
      </w:pPr>
      <w:r w:rsidRPr="00643C0F">
        <w:rPr>
          <w:rFonts w:ascii="Arial" w:hAnsi="Arial" w:cs="Arial"/>
          <w:b/>
          <w:bCs/>
          <w:u w:val="single"/>
          <w:lang w:val="mk-MK"/>
        </w:rPr>
        <w:t>Управување со (цврст и течен) неопасен и опасен отпад</w:t>
      </w:r>
    </w:p>
    <w:p w14:paraId="04CA3AE6" w14:textId="77777777" w:rsidR="00894A07" w:rsidRDefault="00894A07" w:rsidP="00ED19F3">
      <w:pPr>
        <w:numPr>
          <w:ilvl w:val="0"/>
          <w:numId w:val="120"/>
        </w:numPr>
        <w:spacing w:before="240" w:line="360" w:lineRule="auto"/>
        <w:ind w:left="851"/>
        <w:jc w:val="both"/>
        <w:rPr>
          <w:rFonts w:ascii="Arial" w:hAnsi="Arial" w:cs="Arial"/>
          <w:b/>
          <w:bCs/>
          <w:lang w:val="mk-MK"/>
        </w:rPr>
      </w:pPr>
      <w:r w:rsidRPr="00643C0F">
        <w:rPr>
          <w:rFonts w:ascii="Arial" w:hAnsi="Arial" w:cs="Arial"/>
          <w:b/>
          <w:bCs/>
        </w:rPr>
        <w:t xml:space="preserve">Измешан комунален отпад (20 03 01) </w:t>
      </w:r>
    </w:p>
    <w:p w14:paraId="5D42305E" w14:textId="77777777" w:rsidR="00894A07" w:rsidRDefault="00894A07" w:rsidP="00894A07">
      <w:pPr>
        <w:spacing w:line="360" w:lineRule="auto"/>
        <w:ind w:firstLine="720"/>
        <w:jc w:val="both"/>
        <w:rPr>
          <w:rFonts w:ascii="Arial" w:hAnsi="Arial" w:cs="Arial"/>
          <w:lang w:val="mk-MK"/>
        </w:rPr>
      </w:pPr>
      <w:r w:rsidRPr="00643C0F">
        <w:rPr>
          <w:rFonts w:ascii="Arial" w:hAnsi="Arial" w:cs="Arial"/>
        </w:rPr>
        <w:t>Измешаниот комунален отпад се јавува од вработените во Инсталацијата. На локацијата Рудник и Хидројаловиште нема поставено садови за привремено собирање и складирање на овој вид на отпад. Вработените кои го создаваат комуналниот отпад, го носат истиот на локација флотација каде има поставено метални буриња за собирање на овој вид отпад. Просторот каде се врши собирање и привремено складирање на мешаниот комунален отпад на локација Флотација, е ограден. Овој вид на отпад се превзема од страна на ЈКП Комуналец Крива Паланка.</w:t>
      </w:r>
    </w:p>
    <w:p w14:paraId="6EC82CDE" w14:textId="77777777" w:rsidR="00894A07" w:rsidRPr="00643C0F" w:rsidRDefault="00894A07" w:rsidP="00ED19F3">
      <w:pPr>
        <w:numPr>
          <w:ilvl w:val="0"/>
          <w:numId w:val="120"/>
        </w:numPr>
        <w:spacing w:before="240" w:line="360" w:lineRule="auto"/>
        <w:ind w:left="851"/>
        <w:jc w:val="both"/>
        <w:rPr>
          <w:rFonts w:ascii="Arial" w:hAnsi="Arial" w:cs="Arial"/>
          <w:b/>
          <w:bCs/>
          <w:lang w:val="mk-MK"/>
        </w:rPr>
      </w:pPr>
      <w:r w:rsidRPr="00643C0F">
        <w:rPr>
          <w:rFonts w:ascii="Arial" w:hAnsi="Arial" w:cs="Arial"/>
          <w:b/>
          <w:bCs/>
        </w:rPr>
        <w:t xml:space="preserve">Биоразградлив отпад од кујни и кантини (20 01 08) </w:t>
      </w:r>
    </w:p>
    <w:p w14:paraId="106E2A3A" w14:textId="77777777" w:rsidR="00894A07" w:rsidRPr="003901B4" w:rsidRDefault="00894A07" w:rsidP="00894A07">
      <w:pPr>
        <w:spacing w:line="360" w:lineRule="auto"/>
        <w:ind w:firstLine="720"/>
        <w:jc w:val="both"/>
        <w:rPr>
          <w:rFonts w:ascii="Arial" w:hAnsi="Arial" w:cs="Arial"/>
          <w:lang w:val="mk-MK"/>
        </w:rPr>
      </w:pPr>
      <w:r w:rsidRPr="00643C0F">
        <w:rPr>
          <w:rFonts w:ascii="Arial" w:hAnsi="Arial" w:cs="Arial"/>
        </w:rPr>
        <w:t>Биоразградливиот отпад од кујни и кантини се создава од кујната со трпезарија, која е наменета за подогтовка на храна за вработените. Овој вид на отпад, привремено се чува на истата локација како и комуналниот отпад. Истиот се предава на ЈКП Комуналец Крива Паланка.</w:t>
      </w:r>
    </w:p>
    <w:p w14:paraId="6D56A3FF" w14:textId="77777777" w:rsidR="00894A07" w:rsidRPr="00643C0F" w:rsidRDefault="00894A07" w:rsidP="00ED19F3">
      <w:pPr>
        <w:numPr>
          <w:ilvl w:val="0"/>
          <w:numId w:val="120"/>
        </w:numPr>
        <w:spacing w:before="240" w:line="360" w:lineRule="auto"/>
        <w:ind w:left="851"/>
        <w:jc w:val="both"/>
        <w:rPr>
          <w:rFonts w:ascii="Arial" w:hAnsi="Arial" w:cs="Arial"/>
          <w:b/>
          <w:bCs/>
          <w:lang w:val="mk-MK"/>
        </w:rPr>
      </w:pPr>
      <w:r w:rsidRPr="00643C0F">
        <w:rPr>
          <w:rFonts w:ascii="Arial" w:hAnsi="Arial" w:cs="Arial"/>
          <w:b/>
          <w:bCs/>
          <w:lang w:val="mk-MK"/>
        </w:rPr>
        <w:t>Рудничка јаловина (01 01 02) локација Рудник</w:t>
      </w:r>
    </w:p>
    <w:p w14:paraId="2FDE5EEE" w14:textId="77777777" w:rsidR="00894A07" w:rsidRDefault="00894A07" w:rsidP="00894A07">
      <w:pPr>
        <w:spacing w:line="360" w:lineRule="auto"/>
        <w:ind w:firstLine="720"/>
        <w:jc w:val="both"/>
        <w:rPr>
          <w:rFonts w:ascii="Arial" w:hAnsi="Arial" w:cs="Arial"/>
          <w:lang w:val="mk-MK"/>
        </w:rPr>
      </w:pPr>
      <w:r w:rsidRPr="00643C0F">
        <w:rPr>
          <w:rFonts w:ascii="Arial" w:hAnsi="Arial" w:cs="Arial"/>
          <w:lang w:val="mk-MK"/>
        </w:rPr>
        <w:t>Рудничката јаловина се јавува како резултат на јамската експлоатација на олово-</w:t>
      </w:r>
      <w:r>
        <w:rPr>
          <w:rFonts w:ascii="Arial" w:hAnsi="Arial" w:cs="Arial"/>
          <w:lang w:val="mk-MK"/>
        </w:rPr>
        <w:t xml:space="preserve"> </w:t>
      </w:r>
      <w:r w:rsidRPr="00643C0F">
        <w:rPr>
          <w:rFonts w:ascii="Arial" w:hAnsi="Arial" w:cs="Arial"/>
          <w:lang w:val="mk-MK"/>
        </w:rPr>
        <w:t>цинковата руда, односно при процесот на дупчење и минирање. Количините на</w:t>
      </w:r>
      <w:r>
        <w:rPr>
          <w:rFonts w:ascii="Arial" w:hAnsi="Arial" w:cs="Arial"/>
          <w:lang w:val="mk-MK"/>
        </w:rPr>
        <w:t xml:space="preserve"> </w:t>
      </w:r>
      <w:r w:rsidRPr="00643C0F">
        <w:rPr>
          <w:rFonts w:ascii="Arial" w:hAnsi="Arial" w:cs="Arial"/>
          <w:lang w:val="mk-MK"/>
        </w:rPr>
        <w:t xml:space="preserve">рудничка јаловина кои се генерираат на месечно ниво </w:t>
      </w:r>
      <w:r>
        <w:rPr>
          <w:rFonts w:ascii="Arial" w:hAnsi="Arial" w:cs="Arial"/>
          <w:lang w:val="mk-MK"/>
        </w:rPr>
        <w:t>е</w:t>
      </w:r>
      <w:r w:rsidRPr="00643C0F">
        <w:rPr>
          <w:rFonts w:ascii="Arial" w:hAnsi="Arial" w:cs="Arial"/>
          <w:lang w:val="mk-MK"/>
        </w:rPr>
        <w:t xml:space="preserve"> 27 430 m</w:t>
      </w:r>
      <w:r w:rsidRPr="00643C0F">
        <w:rPr>
          <w:rFonts w:ascii="Arial" w:hAnsi="Arial" w:cs="Arial"/>
          <w:vertAlign w:val="superscript"/>
          <w:lang w:val="mk-MK"/>
        </w:rPr>
        <w:t>3</w:t>
      </w:r>
      <w:r w:rsidRPr="00643C0F">
        <w:rPr>
          <w:rFonts w:ascii="Arial" w:hAnsi="Arial" w:cs="Arial"/>
          <w:lang w:val="mk-MK"/>
        </w:rPr>
        <w:t xml:space="preserve"> или 50 340 t.</w:t>
      </w:r>
    </w:p>
    <w:p w14:paraId="103D3572" w14:textId="77777777" w:rsidR="00894A07" w:rsidRPr="00643C0F" w:rsidRDefault="00894A07" w:rsidP="00ED19F3">
      <w:pPr>
        <w:numPr>
          <w:ilvl w:val="0"/>
          <w:numId w:val="120"/>
        </w:numPr>
        <w:spacing w:before="240" w:line="360" w:lineRule="auto"/>
        <w:ind w:left="851"/>
        <w:jc w:val="both"/>
        <w:rPr>
          <w:rFonts w:ascii="Arial" w:hAnsi="Arial" w:cs="Arial"/>
          <w:b/>
          <w:bCs/>
          <w:lang w:val="mk-MK"/>
        </w:rPr>
      </w:pPr>
      <w:r w:rsidRPr="00643C0F">
        <w:rPr>
          <w:rFonts w:ascii="Arial" w:hAnsi="Arial" w:cs="Arial"/>
          <w:b/>
          <w:bCs/>
        </w:rPr>
        <w:t>Друг отпад 01 04 99 (талог /седимент од таложници на јамски води)</w:t>
      </w:r>
    </w:p>
    <w:p w14:paraId="17380074" w14:textId="77777777" w:rsidR="00894A07" w:rsidRDefault="00894A07" w:rsidP="00894A07">
      <w:pPr>
        <w:spacing w:line="360" w:lineRule="auto"/>
        <w:ind w:firstLine="720"/>
        <w:jc w:val="both"/>
        <w:rPr>
          <w:rFonts w:ascii="Arial" w:hAnsi="Arial" w:cs="Arial"/>
          <w:lang w:val="mk-MK"/>
        </w:rPr>
      </w:pPr>
      <w:r w:rsidRPr="00643C0F">
        <w:rPr>
          <w:rFonts w:ascii="Arial" w:hAnsi="Arial" w:cs="Arial"/>
        </w:rPr>
        <w:t>Талогот/седиментот од таложниците на јамски води со помош на транспортни возила се носи во погонот на флотација и истиот се преработува. Количината на овој вид отпад на месечно ниво изнесува 120 m</w:t>
      </w:r>
      <w:r w:rsidRPr="00643C0F">
        <w:rPr>
          <w:rFonts w:ascii="Arial" w:hAnsi="Arial" w:cs="Arial"/>
          <w:vertAlign w:val="superscript"/>
        </w:rPr>
        <w:t>3</w:t>
      </w:r>
      <w:r w:rsidRPr="00643C0F">
        <w:rPr>
          <w:rFonts w:ascii="Arial" w:hAnsi="Arial" w:cs="Arial"/>
        </w:rPr>
        <w:t>.</w:t>
      </w:r>
    </w:p>
    <w:p w14:paraId="5A761D4C" w14:textId="77777777" w:rsidR="00894A07" w:rsidRPr="00643C0F" w:rsidRDefault="00894A07" w:rsidP="00ED19F3">
      <w:pPr>
        <w:numPr>
          <w:ilvl w:val="0"/>
          <w:numId w:val="120"/>
        </w:numPr>
        <w:spacing w:before="240" w:line="360" w:lineRule="auto"/>
        <w:ind w:left="851"/>
        <w:jc w:val="both"/>
        <w:rPr>
          <w:rFonts w:ascii="Arial" w:hAnsi="Arial" w:cs="Arial"/>
          <w:b/>
          <w:bCs/>
          <w:lang w:val="mk-MK"/>
        </w:rPr>
      </w:pPr>
      <w:r w:rsidRPr="00643C0F">
        <w:rPr>
          <w:rFonts w:ascii="Arial" w:hAnsi="Arial" w:cs="Arial"/>
          <w:b/>
          <w:bCs/>
          <w:lang w:val="mk-MK"/>
        </w:rPr>
        <w:t xml:space="preserve">Најлонски и јутани вреќи (06 03 14) </w:t>
      </w:r>
    </w:p>
    <w:p w14:paraId="004EC2D2" w14:textId="77777777" w:rsidR="00894A07" w:rsidRDefault="00894A07" w:rsidP="00894A07">
      <w:pPr>
        <w:spacing w:line="360" w:lineRule="auto"/>
        <w:ind w:firstLine="720"/>
        <w:jc w:val="both"/>
        <w:rPr>
          <w:rFonts w:ascii="Arial" w:hAnsi="Arial" w:cs="Arial"/>
          <w:lang w:val="mk-MK"/>
        </w:rPr>
      </w:pPr>
      <w:r w:rsidRPr="00643C0F">
        <w:rPr>
          <w:rFonts w:ascii="Arial" w:hAnsi="Arial" w:cs="Arial"/>
          <w:lang w:val="mk-MK"/>
        </w:rPr>
        <w:t>Овој вид на отпад се добива од набавените супстанци ZnSO</w:t>
      </w:r>
      <w:r w:rsidRPr="00643C0F">
        <w:rPr>
          <w:rFonts w:ascii="Arial" w:hAnsi="Arial" w:cs="Arial"/>
          <w:vertAlign w:val="subscript"/>
          <w:lang w:val="mk-MK"/>
        </w:rPr>
        <w:t>4</w:t>
      </w:r>
      <w:r w:rsidRPr="00643C0F">
        <w:rPr>
          <w:rFonts w:ascii="Arial" w:hAnsi="Arial" w:cs="Arial"/>
          <w:lang w:val="mk-MK"/>
        </w:rPr>
        <w:t>, Na</w:t>
      </w:r>
      <w:r w:rsidRPr="00643C0F">
        <w:rPr>
          <w:rFonts w:ascii="Arial" w:hAnsi="Arial" w:cs="Arial"/>
          <w:vertAlign w:val="subscript"/>
          <w:lang w:val="mk-MK"/>
        </w:rPr>
        <w:t>2</w:t>
      </w:r>
      <w:r w:rsidRPr="00643C0F">
        <w:rPr>
          <w:rFonts w:ascii="Arial" w:hAnsi="Arial" w:cs="Arial"/>
          <w:lang w:val="mk-MK"/>
        </w:rPr>
        <w:t>SO</w:t>
      </w:r>
      <w:r w:rsidRPr="00643C0F">
        <w:rPr>
          <w:rFonts w:ascii="Arial" w:hAnsi="Arial" w:cs="Arial"/>
          <w:vertAlign w:val="subscript"/>
          <w:lang w:val="mk-MK"/>
        </w:rPr>
        <w:t>3</w:t>
      </w:r>
      <w:r w:rsidRPr="00643C0F">
        <w:rPr>
          <w:rFonts w:ascii="Arial" w:hAnsi="Arial" w:cs="Arial"/>
          <w:lang w:val="mk-MK"/>
        </w:rPr>
        <w:t xml:space="preserve"> и</w:t>
      </w:r>
      <w:r>
        <w:rPr>
          <w:rFonts w:ascii="Arial" w:hAnsi="Arial" w:cs="Arial"/>
          <w:lang w:val="mk-MK"/>
        </w:rPr>
        <w:t xml:space="preserve"> </w:t>
      </w:r>
      <w:r w:rsidRPr="00643C0F">
        <w:rPr>
          <w:rFonts w:ascii="Arial" w:hAnsi="Arial" w:cs="Arial"/>
          <w:lang w:val="mk-MK"/>
        </w:rPr>
        <w:t>флокуланти. Отпадот од најлонски и јутани вреќи се складира во реагентното</w:t>
      </w:r>
      <w:r>
        <w:rPr>
          <w:rFonts w:ascii="Arial" w:hAnsi="Arial" w:cs="Arial"/>
          <w:lang w:val="mk-MK"/>
        </w:rPr>
        <w:t xml:space="preserve"> </w:t>
      </w:r>
      <w:r w:rsidRPr="00643C0F">
        <w:rPr>
          <w:rFonts w:ascii="Arial" w:hAnsi="Arial" w:cs="Arial"/>
          <w:lang w:val="mk-MK"/>
        </w:rPr>
        <w:t>одделение.</w:t>
      </w:r>
    </w:p>
    <w:p w14:paraId="689491C2" w14:textId="77777777" w:rsidR="00894A07" w:rsidRPr="00A35BC3" w:rsidRDefault="00894A07" w:rsidP="00ED19F3">
      <w:pPr>
        <w:numPr>
          <w:ilvl w:val="0"/>
          <w:numId w:val="120"/>
        </w:numPr>
        <w:spacing w:line="360" w:lineRule="auto"/>
        <w:ind w:left="851"/>
        <w:jc w:val="both"/>
        <w:rPr>
          <w:rFonts w:ascii="Arial" w:hAnsi="Arial" w:cs="Arial"/>
          <w:b/>
          <w:bCs/>
          <w:lang w:val="mk-MK"/>
        </w:rPr>
      </w:pPr>
      <w:r w:rsidRPr="00A35BC3">
        <w:rPr>
          <w:rFonts w:ascii="Arial" w:hAnsi="Arial" w:cs="Arial"/>
          <w:b/>
          <w:bCs/>
        </w:rPr>
        <w:t xml:space="preserve">Отпадна филтер хартија (15 02 03) </w:t>
      </w:r>
    </w:p>
    <w:p w14:paraId="26A8A469" w14:textId="77777777" w:rsidR="00894A07" w:rsidRDefault="00894A07" w:rsidP="00894A07">
      <w:pPr>
        <w:spacing w:line="360" w:lineRule="auto"/>
        <w:ind w:firstLine="720"/>
        <w:jc w:val="both"/>
        <w:rPr>
          <w:rFonts w:ascii="Arial" w:hAnsi="Arial" w:cs="Arial"/>
          <w:lang w:val="mk-MK"/>
        </w:rPr>
      </w:pPr>
      <w:r w:rsidRPr="00A35BC3">
        <w:rPr>
          <w:rFonts w:ascii="Arial" w:hAnsi="Arial" w:cs="Arial"/>
        </w:rPr>
        <w:t>Отпадната филтер хартија се создава во хемиската лабораторија односно од вршење на хемиските анализи. Истиот се носи во погонот флотација и се преработува.</w:t>
      </w:r>
    </w:p>
    <w:p w14:paraId="2EB80558" w14:textId="77777777" w:rsidR="00894A07" w:rsidRPr="00A35BC3" w:rsidRDefault="00894A07" w:rsidP="00ED19F3">
      <w:pPr>
        <w:numPr>
          <w:ilvl w:val="0"/>
          <w:numId w:val="120"/>
        </w:numPr>
        <w:spacing w:before="240" w:line="360" w:lineRule="auto"/>
        <w:ind w:left="851"/>
        <w:jc w:val="both"/>
        <w:rPr>
          <w:rFonts w:ascii="Arial" w:hAnsi="Arial" w:cs="Arial"/>
          <w:b/>
          <w:bCs/>
          <w:lang w:val="mk-MK"/>
        </w:rPr>
      </w:pPr>
      <w:r w:rsidRPr="00A35BC3">
        <w:rPr>
          <w:rFonts w:ascii="Arial" w:hAnsi="Arial" w:cs="Arial"/>
          <w:b/>
          <w:bCs/>
        </w:rPr>
        <w:t xml:space="preserve">Метали (20 01 40) </w:t>
      </w:r>
    </w:p>
    <w:p w14:paraId="64B1D975" w14:textId="77777777" w:rsidR="00894A07" w:rsidRDefault="00894A07" w:rsidP="00894A07">
      <w:pPr>
        <w:spacing w:line="360" w:lineRule="auto"/>
        <w:ind w:firstLine="720"/>
        <w:jc w:val="both"/>
        <w:rPr>
          <w:rFonts w:ascii="Arial" w:hAnsi="Arial" w:cs="Arial"/>
          <w:lang w:val="mk-MK"/>
        </w:rPr>
      </w:pPr>
      <w:r w:rsidRPr="00A35BC3">
        <w:rPr>
          <w:rFonts w:ascii="Arial" w:hAnsi="Arial" w:cs="Arial"/>
        </w:rPr>
        <w:t>Отпадот од метал се создава од машинска работилница како резултат на од одржување во погонот флотација и одржување и репарирање на транспортините возила. Овој вид на отпад се складира на бетонирана површина, кој се наоѓа во непосредна близна на главниот технички магацин и машинска работилница на локација Флотација. Површина за складирање на металниот отпад изнесува 14х14х0.2 m. Операторот има склучено договор за превземање на овој вид отпад</w:t>
      </w:r>
      <w:r>
        <w:rPr>
          <w:rFonts w:ascii="Arial" w:hAnsi="Arial" w:cs="Arial"/>
          <w:lang w:val="mk-MK"/>
        </w:rPr>
        <w:t>.</w:t>
      </w:r>
    </w:p>
    <w:p w14:paraId="11D795FF" w14:textId="77777777" w:rsidR="00894A07" w:rsidRPr="00B234F2" w:rsidRDefault="00894A07" w:rsidP="00ED19F3">
      <w:pPr>
        <w:numPr>
          <w:ilvl w:val="0"/>
          <w:numId w:val="120"/>
        </w:numPr>
        <w:spacing w:before="240" w:line="360" w:lineRule="auto"/>
        <w:ind w:left="851" w:hanging="425"/>
        <w:jc w:val="both"/>
        <w:rPr>
          <w:rFonts w:ascii="Arial" w:hAnsi="Arial" w:cs="Arial"/>
          <w:lang w:val="mk-MK"/>
        </w:rPr>
      </w:pPr>
      <w:r w:rsidRPr="00A35BC3">
        <w:rPr>
          <w:rFonts w:ascii="Arial" w:hAnsi="Arial" w:cs="Arial"/>
          <w:b/>
          <w:bCs/>
        </w:rPr>
        <w:t xml:space="preserve">Пакување од пластика (15 01 02) </w:t>
      </w:r>
    </w:p>
    <w:p w14:paraId="16A2160E" w14:textId="77777777" w:rsidR="00894A07" w:rsidRDefault="00894A07" w:rsidP="00894A07">
      <w:pPr>
        <w:spacing w:line="360" w:lineRule="auto"/>
        <w:jc w:val="both"/>
        <w:rPr>
          <w:rFonts w:ascii="Arial" w:hAnsi="Arial" w:cs="Arial"/>
          <w:lang w:val="mk-MK"/>
        </w:rPr>
      </w:pPr>
      <w:r w:rsidRPr="00A35BC3">
        <w:rPr>
          <w:rFonts w:ascii="Arial" w:hAnsi="Arial" w:cs="Arial"/>
        </w:rPr>
        <w:t xml:space="preserve">Овој вид на отпад се создава од набавка на помошни материјали кои се неопходни за работа на административните простории, одржувањето во машинска работилница и др. Пакувањето од пластика привремено се складира на истата локација како и комуналниот отпад и се предава на </w:t>
      </w:r>
      <w:r w:rsidRPr="002575E6">
        <w:rPr>
          <w:rFonts w:ascii="Arial" w:hAnsi="Arial" w:cs="Arial"/>
        </w:rPr>
        <w:t>ЕУРО-ЕКОПАК Доо Скопје</w:t>
      </w:r>
      <w:r w:rsidRPr="00A35BC3">
        <w:rPr>
          <w:rFonts w:ascii="Arial" w:hAnsi="Arial" w:cs="Arial"/>
        </w:rPr>
        <w:t xml:space="preserve">. </w:t>
      </w:r>
    </w:p>
    <w:p w14:paraId="6334D653" w14:textId="77777777" w:rsidR="00894A07" w:rsidRPr="00A35BC3" w:rsidRDefault="00894A07" w:rsidP="00894A07">
      <w:pPr>
        <w:spacing w:line="360" w:lineRule="auto"/>
        <w:ind w:firstLine="720"/>
        <w:jc w:val="both"/>
        <w:rPr>
          <w:rFonts w:ascii="Arial" w:hAnsi="Arial" w:cs="Arial"/>
          <w:lang w:val="mk-MK"/>
        </w:rPr>
      </w:pPr>
    </w:p>
    <w:p w14:paraId="7D0F13AD" w14:textId="77CA0E26" w:rsidR="00894A07" w:rsidRPr="00A35BC3" w:rsidRDefault="00894A07" w:rsidP="00ED19F3">
      <w:pPr>
        <w:numPr>
          <w:ilvl w:val="0"/>
          <w:numId w:val="120"/>
        </w:numPr>
        <w:spacing w:line="360" w:lineRule="auto"/>
        <w:ind w:left="851" w:hanging="425"/>
        <w:jc w:val="both"/>
        <w:rPr>
          <w:rFonts w:ascii="Arial" w:hAnsi="Arial" w:cs="Arial"/>
          <w:lang w:val="mk-MK"/>
        </w:rPr>
      </w:pPr>
      <w:r w:rsidRPr="00A35BC3">
        <w:rPr>
          <w:rFonts w:ascii="Arial" w:hAnsi="Arial" w:cs="Arial"/>
          <w:b/>
          <w:bCs/>
        </w:rPr>
        <w:t xml:space="preserve">Пакување од дрво (15 01 03) и Пакување од хартија и каротн (15 01 01) </w:t>
      </w:r>
    </w:p>
    <w:p w14:paraId="4672D8C5" w14:textId="77777777" w:rsidR="00894A07" w:rsidRDefault="00894A07" w:rsidP="00894A07">
      <w:pPr>
        <w:spacing w:line="360" w:lineRule="auto"/>
        <w:jc w:val="both"/>
        <w:rPr>
          <w:rFonts w:ascii="Arial" w:hAnsi="Arial" w:cs="Arial"/>
          <w:lang w:val="mk-MK"/>
        </w:rPr>
      </w:pPr>
      <w:r w:rsidRPr="00A35BC3">
        <w:rPr>
          <w:rFonts w:ascii="Arial" w:hAnsi="Arial" w:cs="Arial"/>
        </w:rPr>
        <w:t>Пакувањето од дрво, хартија и картон се создава при набавка на помошни материјали неопходни за работа на аминистративните простории, одржувањето во машинска работилница, од главниот технички магацин и др. Овој вид на отпад се носи во котлара и истиот се гори, односно служи за затоплување на објектите.</w:t>
      </w:r>
    </w:p>
    <w:p w14:paraId="3EF2E066" w14:textId="77777777" w:rsidR="00894A07" w:rsidRPr="003901B4" w:rsidRDefault="00894A07" w:rsidP="00894A07">
      <w:pPr>
        <w:spacing w:line="360" w:lineRule="auto"/>
        <w:jc w:val="both"/>
        <w:rPr>
          <w:rFonts w:ascii="Arial" w:hAnsi="Arial" w:cs="Arial"/>
          <w:lang w:val="mk-MK"/>
        </w:rPr>
      </w:pPr>
    </w:p>
    <w:p w14:paraId="069772F0" w14:textId="77777777" w:rsidR="00894A07" w:rsidRPr="008C7773" w:rsidRDefault="00894A07" w:rsidP="00ED19F3">
      <w:pPr>
        <w:numPr>
          <w:ilvl w:val="0"/>
          <w:numId w:val="120"/>
        </w:numPr>
        <w:spacing w:line="360" w:lineRule="auto"/>
        <w:ind w:left="851" w:hanging="425"/>
        <w:jc w:val="both"/>
        <w:rPr>
          <w:rFonts w:ascii="Arial" w:hAnsi="Arial" w:cs="Arial"/>
          <w:b/>
          <w:bCs/>
          <w:lang w:val="mk-MK"/>
        </w:rPr>
      </w:pPr>
      <w:r w:rsidRPr="008C7773">
        <w:rPr>
          <w:rFonts w:ascii="Arial" w:hAnsi="Arial" w:cs="Arial"/>
          <w:b/>
          <w:bCs/>
        </w:rPr>
        <w:t xml:space="preserve">Искористени гуми од возила (16 01 03) </w:t>
      </w:r>
    </w:p>
    <w:p w14:paraId="7B211868" w14:textId="77777777" w:rsidR="00894A07" w:rsidRDefault="00894A07" w:rsidP="00894A07">
      <w:pPr>
        <w:spacing w:line="360" w:lineRule="auto"/>
        <w:jc w:val="both"/>
        <w:rPr>
          <w:rFonts w:ascii="Arial" w:hAnsi="Arial" w:cs="Arial"/>
          <w:lang w:val="mk-MK"/>
        </w:rPr>
      </w:pPr>
      <w:r w:rsidRPr="008C7773">
        <w:rPr>
          <w:rFonts w:ascii="Arial" w:hAnsi="Arial" w:cs="Arial"/>
        </w:rPr>
        <w:t>На локација Флотација постои бетониран и ограден простор каде се складираат искористени гуми од возила. Како резултат од работењето на претходниот оператор, на овој простор има одложено искористени гуми.</w:t>
      </w:r>
    </w:p>
    <w:p w14:paraId="592A39D7" w14:textId="77777777" w:rsidR="00894A07" w:rsidRDefault="00894A07" w:rsidP="00894A07">
      <w:pPr>
        <w:spacing w:line="360" w:lineRule="auto"/>
        <w:jc w:val="both"/>
        <w:rPr>
          <w:rFonts w:ascii="Arial" w:hAnsi="Arial" w:cs="Arial"/>
          <w:lang w:val="mk-MK"/>
        </w:rPr>
      </w:pPr>
    </w:p>
    <w:p w14:paraId="636B5FE4" w14:textId="77777777" w:rsidR="00894A07" w:rsidRPr="00894A07" w:rsidRDefault="00894A07" w:rsidP="00894A07">
      <w:pPr>
        <w:spacing w:line="360" w:lineRule="auto"/>
        <w:jc w:val="both"/>
        <w:rPr>
          <w:rFonts w:ascii="Arial" w:hAnsi="Arial" w:cs="Arial"/>
          <w:lang w:val="mk-MK"/>
        </w:rPr>
      </w:pPr>
    </w:p>
    <w:p w14:paraId="3FB248F7" w14:textId="77777777" w:rsidR="00894A07" w:rsidRDefault="00894A07" w:rsidP="00ED19F3">
      <w:pPr>
        <w:numPr>
          <w:ilvl w:val="0"/>
          <w:numId w:val="120"/>
        </w:numPr>
        <w:spacing w:line="360" w:lineRule="auto"/>
        <w:jc w:val="both"/>
        <w:rPr>
          <w:rFonts w:ascii="Arial" w:hAnsi="Arial" w:cs="Arial"/>
          <w:b/>
          <w:bCs/>
          <w:lang w:val="mk-MK"/>
        </w:rPr>
      </w:pPr>
      <w:r w:rsidRPr="00CE404D">
        <w:rPr>
          <w:rFonts w:ascii="Arial" w:hAnsi="Arial" w:cs="Arial"/>
          <w:b/>
          <w:bCs/>
        </w:rPr>
        <w:t xml:space="preserve">Бакарни жици (16 02 06) </w:t>
      </w:r>
    </w:p>
    <w:p w14:paraId="35A5F6E2" w14:textId="77777777" w:rsidR="00894A07" w:rsidRDefault="00894A07" w:rsidP="00894A07">
      <w:pPr>
        <w:spacing w:line="360" w:lineRule="auto"/>
        <w:jc w:val="both"/>
        <w:rPr>
          <w:rFonts w:ascii="Arial" w:hAnsi="Arial" w:cs="Arial"/>
          <w:lang w:val="mk-MK"/>
        </w:rPr>
      </w:pPr>
      <w:r w:rsidRPr="00CE404D">
        <w:rPr>
          <w:rFonts w:ascii="Arial" w:hAnsi="Arial" w:cs="Arial"/>
        </w:rPr>
        <w:t xml:space="preserve">Отпадните бакарни жици се јавуваат како резултат на одржување за локомотивите за транспорт на руда и рудничка јаловина и одржување на инсталација (кабли). Отпадните бакарни жици се собираат во метални буриња кои се поставени во главниот технички магацин. </w:t>
      </w:r>
    </w:p>
    <w:p w14:paraId="3AFD1D0F" w14:textId="77777777" w:rsidR="00894A07" w:rsidRPr="00CE404D" w:rsidRDefault="00894A07" w:rsidP="00ED19F3">
      <w:pPr>
        <w:numPr>
          <w:ilvl w:val="0"/>
          <w:numId w:val="120"/>
        </w:numPr>
        <w:spacing w:before="240" w:line="360" w:lineRule="auto"/>
        <w:jc w:val="both"/>
        <w:rPr>
          <w:rFonts w:ascii="Arial" w:hAnsi="Arial" w:cs="Arial"/>
          <w:lang w:val="mk-MK"/>
        </w:rPr>
      </w:pPr>
      <w:r w:rsidRPr="00CE404D">
        <w:rPr>
          <w:rFonts w:ascii="Arial" w:hAnsi="Arial" w:cs="Arial"/>
          <w:b/>
          <w:bCs/>
        </w:rPr>
        <w:t xml:space="preserve">Мил од преработка на комунални отпадни води (19 08 05) </w:t>
      </w:r>
    </w:p>
    <w:p w14:paraId="1B50A3F0" w14:textId="77777777" w:rsidR="00894A07" w:rsidRDefault="00894A07" w:rsidP="00894A07">
      <w:pPr>
        <w:spacing w:line="360" w:lineRule="auto"/>
        <w:jc w:val="both"/>
        <w:rPr>
          <w:rFonts w:ascii="Arial" w:hAnsi="Arial" w:cs="Arial"/>
          <w:lang w:val="mk-MK"/>
        </w:rPr>
      </w:pPr>
      <w:r w:rsidRPr="00CE404D">
        <w:rPr>
          <w:rFonts w:ascii="Arial" w:hAnsi="Arial" w:cs="Arial"/>
        </w:rPr>
        <w:t>Овој вид на отпад се јавува од пречистителната станица за третман на санитарни отпадни води, која се наоѓа на локација Флотација. Одложувањето на милта</w:t>
      </w:r>
      <w:r>
        <w:rPr>
          <w:rFonts w:ascii="Arial" w:hAnsi="Arial" w:cs="Arial"/>
          <w:lang w:val="mk-MK"/>
        </w:rPr>
        <w:t xml:space="preserve"> </w:t>
      </w:r>
      <w:r w:rsidRPr="00CE404D">
        <w:rPr>
          <w:rFonts w:ascii="Arial" w:hAnsi="Arial" w:cs="Arial"/>
        </w:rPr>
        <w:t>се врши на полиња за сушење на мил, кој се наоѓаат веднаш до пречистителната станица. Количината на овој вид отпад на месечно ниво изнесува 1.33 m</w:t>
      </w:r>
      <w:r w:rsidRPr="00CE404D">
        <w:rPr>
          <w:rFonts w:ascii="Arial" w:hAnsi="Arial" w:cs="Arial"/>
          <w:vertAlign w:val="superscript"/>
        </w:rPr>
        <w:t>3</w:t>
      </w:r>
      <w:r w:rsidRPr="00CE404D">
        <w:rPr>
          <w:rFonts w:ascii="Arial" w:hAnsi="Arial" w:cs="Arial"/>
        </w:rPr>
        <w:t xml:space="preserve">. </w:t>
      </w:r>
    </w:p>
    <w:p w14:paraId="5137B492" w14:textId="77777777" w:rsidR="00894A07" w:rsidRPr="00CE404D" w:rsidRDefault="00894A07" w:rsidP="00ED19F3">
      <w:pPr>
        <w:numPr>
          <w:ilvl w:val="0"/>
          <w:numId w:val="120"/>
        </w:numPr>
        <w:spacing w:before="240" w:line="360" w:lineRule="auto"/>
        <w:jc w:val="both"/>
        <w:rPr>
          <w:rFonts w:ascii="Arial" w:hAnsi="Arial" w:cs="Arial"/>
          <w:lang w:val="mk-MK"/>
        </w:rPr>
      </w:pPr>
      <w:r w:rsidRPr="00CE404D">
        <w:rPr>
          <w:rFonts w:ascii="Arial" w:hAnsi="Arial" w:cs="Arial"/>
          <w:b/>
          <w:bCs/>
        </w:rPr>
        <w:t xml:space="preserve">Други фракции-пепел од котлара (20 01 99) </w:t>
      </w:r>
    </w:p>
    <w:p w14:paraId="61171B94" w14:textId="77777777" w:rsidR="00894A07" w:rsidRDefault="00894A07" w:rsidP="00894A07">
      <w:pPr>
        <w:spacing w:line="360" w:lineRule="auto"/>
        <w:ind w:firstLine="720"/>
        <w:jc w:val="both"/>
        <w:rPr>
          <w:rFonts w:ascii="Arial" w:hAnsi="Arial" w:cs="Arial"/>
          <w:lang w:val="mk-MK"/>
        </w:rPr>
      </w:pPr>
      <w:r w:rsidRPr="00CE404D">
        <w:rPr>
          <w:rFonts w:ascii="Arial" w:hAnsi="Arial" w:cs="Arial"/>
        </w:rPr>
        <w:t xml:space="preserve">Фракциите на пепел се создаваат од горењето на дрво во котлара. Количината на месечно ниво на фракциите пепел изнесува 0.2 t. Овој вид на отпад се складира во котлара. </w:t>
      </w:r>
    </w:p>
    <w:p w14:paraId="1D8CB559" w14:textId="77777777" w:rsidR="00894A07" w:rsidRPr="001E747D" w:rsidRDefault="00894A07" w:rsidP="00ED19F3">
      <w:pPr>
        <w:numPr>
          <w:ilvl w:val="0"/>
          <w:numId w:val="120"/>
        </w:numPr>
        <w:spacing w:before="240" w:line="360" w:lineRule="auto"/>
        <w:ind w:left="720" w:hanging="720"/>
        <w:jc w:val="both"/>
        <w:rPr>
          <w:rFonts w:ascii="Arial" w:hAnsi="Arial" w:cs="Arial"/>
          <w:lang w:val="mk-MK"/>
        </w:rPr>
      </w:pPr>
      <w:r w:rsidRPr="00CE404D">
        <w:rPr>
          <w:rFonts w:ascii="Arial" w:hAnsi="Arial" w:cs="Arial"/>
          <w:b/>
          <w:bCs/>
        </w:rPr>
        <w:t>Отпад од физичка и хемиска преработка на минерални суровини на обоени метали што содржат опасни супстанци (01 04 07*)</w:t>
      </w:r>
    </w:p>
    <w:p w14:paraId="3A15D513" w14:textId="77777777" w:rsidR="00894A07" w:rsidRDefault="00894A07" w:rsidP="00894A07">
      <w:pPr>
        <w:spacing w:line="360" w:lineRule="auto"/>
        <w:jc w:val="both"/>
        <w:rPr>
          <w:rFonts w:ascii="Arial" w:hAnsi="Arial" w:cs="Arial"/>
          <w:lang w:val="mk-MK"/>
        </w:rPr>
      </w:pPr>
      <w:r w:rsidRPr="00CE404D">
        <w:rPr>
          <w:rFonts w:ascii="Arial" w:hAnsi="Arial" w:cs="Arial"/>
        </w:rPr>
        <w:t xml:space="preserve">Отпадот од физичка и хемиска преработка на минерални суровини на обоени метали што содржат опасни супстанци е всушност отпадот кој се добива од двата таложници за Zn и Pb. Во базентот се остава да се суши, се собира и товари во камиони и се предава на крајните потрошувачи. Всушност ова се јавуваа како отпад, а поседува какрактеристики на производ, односно концентрати на Zn и Pb. </w:t>
      </w:r>
    </w:p>
    <w:p w14:paraId="66CB476C" w14:textId="77777777" w:rsidR="00894A07" w:rsidRPr="001E747D" w:rsidRDefault="00894A07" w:rsidP="00ED19F3">
      <w:pPr>
        <w:numPr>
          <w:ilvl w:val="0"/>
          <w:numId w:val="120"/>
        </w:numPr>
        <w:tabs>
          <w:tab w:val="left" w:pos="720"/>
          <w:tab w:val="left" w:pos="810"/>
          <w:tab w:val="left" w:pos="1170"/>
        </w:tabs>
        <w:spacing w:before="240" w:line="360" w:lineRule="auto"/>
        <w:ind w:left="720" w:hanging="630"/>
        <w:jc w:val="both"/>
        <w:rPr>
          <w:rFonts w:ascii="Arial" w:hAnsi="Arial" w:cs="Arial"/>
          <w:lang w:val="mk-MK"/>
        </w:rPr>
      </w:pPr>
      <w:r w:rsidRPr="00CE404D">
        <w:rPr>
          <w:rFonts w:ascii="Arial" w:hAnsi="Arial" w:cs="Arial"/>
          <w:b/>
          <w:bCs/>
        </w:rPr>
        <w:t>Отпадни рударски ламби (16 02 13* отфрлена опрема што содржи опасни компоненти поинакви од оние во 16 02 09 до 16 02 12)</w:t>
      </w:r>
    </w:p>
    <w:p w14:paraId="1F7FD593" w14:textId="77777777" w:rsidR="00894A07" w:rsidRPr="003901B4" w:rsidRDefault="00894A07" w:rsidP="00894A07">
      <w:pPr>
        <w:spacing w:line="360" w:lineRule="auto"/>
        <w:jc w:val="both"/>
        <w:rPr>
          <w:rFonts w:ascii="Arial" w:hAnsi="Arial" w:cs="Arial"/>
          <w:lang w:val="mk-MK"/>
        </w:rPr>
      </w:pPr>
      <w:r w:rsidRPr="00CE404D">
        <w:rPr>
          <w:rFonts w:ascii="Arial" w:hAnsi="Arial" w:cs="Arial"/>
        </w:rPr>
        <w:t xml:space="preserve">Отпадните рударски ламби, се стари и оштетни ламби кои неможат повеќе да се употребуваат од страна на работнците кои работат во јама. На месечно ниво се генерираат 0.002 t отпадни рударски ламби. Истите се чуваат на метални полици во просторот лампара (каде и се врши полнење на батериите на исправните рударски ламби). </w:t>
      </w:r>
    </w:p>
    <w:p w14:paraId="06312BFE" w14:textId="77777777" w:rsidR="00894A07" w:rsidRDefault="00894A07" w:rsidP="00ED19F3">
      <w:pPr>
        <w:numPr>
          <w:ilvl w:val="0"/>
          <w:numId w:val="120"/>
        </w:numPr>
        <w:spacing w:line="360" w:lineRule="auto"/>
        <w:ind w:left="567" w:hanging="387"/>
        <w:rPr>
          <w:rFonts w:ascii="Arial" w:hAnsi="Arial" w:cs="Arial"/>
          <w:b/>
          <w:bCs/>
          <w:lang w:val="mk-MK"/>
        </w:rPr>
      </w:pPr>
      <w:r w:rsidRPr="00CE404D">
        <w:rPr>
          <w:rFonts w:ascii="Arial" w:hAnsi="Arial" w:cs="Arial"/>
          <w:b/>
          <w:bCs/>
        </w:rPr>
        <w:t xml:space="preserve">Пластична амбалажа од киселини и база (06 01 01*;06 01 02* и </w:t>
      </w:r>
      <w:r>
        <w:rPr>
          <w:rFonts w:ascii="Arial" w:hAnsi="Arial" w:cs="Arial"/>
          <w:b/>
          <w:bCs/>
          <w:lang w:val="mk-MK"/>
        </w:rPr>
        <w:t xml:space="preserve"> </w:t>
      </w:r>
      <w:r w:rsidRPr="00CE404D">
        <w:rPr>
          <w:rFonts w:ascii="Arial" w:hAnsi="Arial" w:cs="Arial"/>
          <w:b/>
          <w:bCs/>
        </w:rPr>
        <w:t xml:space="preserve">06 02 03*) </w:t>
      </w:r>
    </w:p>
    <w:p w14:paraId="27715C9B" w14:textId="77777777" w:rsidR="00894A07" w:rsidRPr="003901B4" w:rsidRDefault="00894A07" w:rsidP="00894A07">
      <w:pPr>
        <w:spacing w:line="360" w:lineRule="auto"/>
        <w:jc w:val="both"/>
        <w:rPr>
          <w:rFonts w:ascii="Arial" w:hAnsi="Arial" w:cs="Arial"/>
          <w:lang w:val="mk-MK"/>
        </w:rPr>
      </w:pPr>
      <w:r w:rsidRPr="00CE404D">
        <w:rPr>
          <w:rFonts w:ascii="Arial" w:hAnsi="Arial" w:cs="Arial"/>
        </w:rPr>
        <w:t>Овој вид на отпад се јавува како резултат од амбалажата од набавените и искористени киселини и бази (H2SO</w:t>
      </w:r>
      <w:r w:rsidRPr="00CE404D">
        <w:rPr>
          <w:rFonts w:ascii="Arial" w:hAnsi="Arial" w:cs="Arial"/>
          <w:vertAlign w:val="subscript"/>
        </w:rPr>
        <w:t>4</w:t>
      </w:r>
      <w:r w:rsidRPr="00CE404D">
        <w:rPr>
          <w:rFonts w:ascii="Arial" w:hAnsi="Arial" w:cs="Arial"/>
        </w:rPr>
        <w:t>, HCl, HNO</w:t>
      </w:r>
      <w:r w:rsidRPr="00CE404D">
        <w:rPr>
          <w:rFonts w:ascii="Arial" w:hAnsi="Arial" w:cs="Arial"/>
          <w:vertAlign w:val="subscript"/>
        </w:rPr>
        <w:t>3</w:t>
      </w:r>
      <w:r w:rsidRPr="00CE404D">
        <w:rPr>
          <w:rFonts w:ascii="Arial" w:hAnsi="Arial" w:cs="Arial"/>
        </w:rPr>
        <w:t>, NH</w:t>
      </w:r>
      <w:r w:rsidRPr="00CE404D">
        <w:rPr>
          <w:rFonts w:ascii="Arial" w:hAnsi="Arial" w:cs="Arial"/>
          <w:vertAlign w:val="subscript"/>
        </w:rPr>
        <w:t>4</w:t>
      </w:r>
      <w:r w:rsidRPr="00CE404D">
        <w:rPr>
          <w:rFonts w:ascii="Arial" w:hAnsi="Arial" w:cs="Arial"/>
        </w:rPr>
        <w:t xml:space="preserve">OH, NaOH), кои се употребуваат во лабораторија за хемиски анализи. Овие отпадни пластични амабалажи се користат односно се реупотребуваат во хемиската лабораторија за растворање на киселините и базите кои се погоре набројани. </w:t>
      </w:r>
    </w:p>
    <w:p w14:paraId="42FA7C07" w14:textId="424A30CF" w:rsidR="00894A07" w:rsidRPr="003901B4" w:rsidRDefault="00894A07" w:rsidP="00ED19F3">
      <w:pPr>
        <w:numPr>
          <w:ilvl w:val="0"/>
          <w:numId w:val="120"/>
        </w:numPr>
        <w:spacing w:before="240" w:line="360" w:lineRule="auto"/>
        <w:ind w:left="567" w:hanging="283"/>
        <w:jc w:val="both"/>
        <w:rPr>
          <w:rFonts w:ascii="Arial" w:hAnsi="Arial" w:cs="Arial"/>
          <w:lang w:val="mk-MK"/>
        </w:rPr>
      </w:pPr>
      <w:r w:rsidRPr="00CE404D">
        <w:rPr>
          <w:rFonts w:ascii="Arial" w:hAnsi="Arial" w:cs="Arial"/>
          <w:b/>
          <w:bCs/>
        </w:rPr>
        <w:t>Стаклена амбалажа од киселини и бази (06 01 05*;</w:t>
      </w:r>
      <w:r>
        <w:rPr>
          <w:rFonts w:ascii="Arial" w:hAnsi="Arial" w:cs="Arial"/>
          <w:b/>
          <w:bCs/>
          <w:lang w:val="mk-MK"/>
        </w:rPr>
        <w:t xml:space="preserve"> </w:t>
      </w:r>
      <w:r w:rsidRPr="00CE404D">
        <w:rPr>
          <w:rFonts w:ascii="Arial" w:hAnsi="Arial" w:cs="Arial"/>
          <w:b/>
          <w:bCs/>
        </w:rPr>
        <w:t>06 02 03*</w:t>
      </w:r>
      <w:r>
        <w:rPr>
          <w:rFonts w:ascii="Arial" w:hAnsi="Arial" w:cs="Arial"/>
          <w:b/>
          <w:bCs/>
          <w:lang w:val="mk-MK"/>
        </w:rPr>
        <w:t>;</w:t>
      </w:r>
      <w:r w:rsidRPr="00CE404D">
        <w:rPr>
          <w:rFonts w:ascii="Arial" w:hAnsi="Arial" w:cs="Arial"/>
          <w:b/>
          <w:bCs/>
        </w:rPr>
        <w:t xml:space="preserve"> 06 02 02* и </w:t>
      </w:r>
      <w:r>
        <w:rPr>
          <w:rFonts w:ascii="Arial" w:hAnsi="Arial" w:cs="Arial"/>
          <w:b/>
          <w:bCs/>
          <w:lang w:val="mk-MK"/>
        </w:rPr>
        <w:t xml:space="preserve">   </w:t>
      </w:r>
      <w:r w:rsidRPr="00CE404D">
        <w:rPr>
          <w:rFonts w:ascii="Arial" w:hAnsi="Arial" w:cs="Arial"/>
          <w:b/>
          <w:bCs/>
        </w:rPr>
        <w:t>06 01 06*)</w:t>
      </w:r>
    </w:p>
    <w:p w14:paraId="1E74EA98" w14:textId="77777777" w:rsidR="00894A07" w:rsidRPr="00B234F2" w:rsidRDefault="00894A07" w:rsidP="00894A07">
      <w:pPr>
        <w:tabs>
          <w:tab w:val="left" w:pos="180"/>
        </w:tabs>
        <w:spacing w:line="360" w:lineRule="auto"/>
        <w:ind w:left="-90" w:firstLine="90"/>
        <w:jc w:val="both"/>
        <w:rPr>
          <w:rFonts w:ascii="Arial" w:hAnsi="Arial" w:cs="Arial"/>
          <w:lang w:val="mk-MK"/>
        </w:rPr>
      </w:pPr>
      <w:r w:rsidRPr="003901B4">
        <w:rPr>
          <w:rFonts w:ascii="Arial" w:hAnsi="Arial" w:cs="Arial"/>
        </w:rPr>
        <w:t>Стаклената отпадна амбалажа се јавува од искористените хемикалии (H2SO</w:t>
      </w:r>
      <w:r w:rsidRPr="003901B4">
        <w:rPr>
          <w:rFonts w:ascii="Arial" w:hAnsi="Arial" w:cs="Arial"/>
          <w:vertAlign w:val="subscript"/>
        </w:rPr>
        <w:t>4</w:t>
      </w:r>
      <w:r w:rsidRPr="003901B4">
        <w:rPr>
          <w:rFonts w:ascii="Arial" w:hAnsi="Arial" w:cs="Arial"/>
        </w:rPr>
        <w:t>, HCl, HNO</w:t>
      </w:r>
      <w:r w:rsidRPr="003901B4">
        <w:rPr>
          <w:rFonts w:ascii="Arial" w:hAnsi="Arial" w:cs="Arial"/>
          <w:vertAlign w:val="subscript"/>
        </w:rPr>
        <w:t>3</w:t>
      </w:r>
      <w:r w:rsidRPr="003901B4">
        <w:rPr>
          <w:rFonts w:ascii="Arial" w:hAnsi="Arial" w:cs="Arial"/>
        </w:rPr>
        <w:t>, NH</w:t>
      </w:r>
      <w:r w:rsidRPr="003901B4">
        <w:rPr>
          <w:rFonts w:ascii="Arial" w:hAnsi="Arial" w:cs="Arial"/>
          <w:vertAlign w:val="subscript"/>
        </w:rPr>
        <w:t>4</w:t>
      </w:r>
      <w:r w:rsidRPr="003901B4">
        <w:rPr>
          <w:rFonts w:ascii="Arial" w:hAnsi="Arial" w:cs="Arial"/>
        </w:rPr>
        <w:t>OH, NaOH, CH</w:t>
      </w:r>
      <w:r w:rsidRPr="003901B4">
        <w:rPr>
          <w:rFonts w:ascii="Arial" w:hAnsi="Arial" w:cs="Arial"/>
          <w:vertAlign w:val="subscript"/>
        </w:rPr>
        <w:t>3</w:t>
      </w:r>
      <w:r w:rsidRPr="003901B4">
        <w:rPr>
          <w:rFonts w:ascii="Arial" w:hAnsi="Arial" w:cs="Arial"/>
        </w:rPr>
        <w:t xml:space="preserve">COOH) кои се набавуваат за хемиски анализи во лабораторија. Овој вид на отпад, се реупотребува за растварање на киселините и базите кои се погоре набројани. </w:t>
      </w:r>
    </w:p>
    <w:p w14:paraId="065878BA" w14:textId="77777777" w:rsidR="00894A07" w:rsidRPr="00CE404D" w:rsidRDefault="00894A07" w:rsidP="00ED19F3">
      <w:pPr>
        <w:numPr>
          <w:ilvl w:val="0"/>
          <w:numId w:val="120"/>
        </w:numPr>
        <w:spacing w:before="240" w:line="360" w:lineRule="auto"/>
        <w:ind w:left="567" w:hanging="283"/>
        <w:jc w:val="both"/>
        <w:rPr>
          <w:rFonts w:ascii="Arial" w:hAnsi="Arial" w:cs="Arial"/>
          <w:lang w:val="mk-MK"/>
        </w:rPr>
      </w:pPr>
      <w:r w:rsidRPr="00CE404D">
        <w:rPr>
          <w:rFonts w:ascii="Arial" w:hAnsi="Arial" w:cs="Arial"/>
          <w:b/>
          <w:bCs/>
        </w:rPr>
        <w:t xml:space="preserve">Отпадни метални буриња (06 03 11* и 07 01 04*) </w:t>
      </w:r>
    </w:p>
    <w:p w14:paraId="0B1C3132" w14:textId="77777777" w:rsidR="00894A07" w:rsidRDefault="00894A07" w:rsidP="00894A07">
      <w:pPr>
        <w:spacing w:line="360" w:lineRule="auto"/>
        <w:jc w:val="both"/>
        <w:rPr>
          <w:rFonts w:ascii="Arial" w:hAnsi="Arial" w:cs="Arial"/>
          <w:lang w:val="mk-MK"/>
        </w:rPr>
      </w:pPr>
      <w:r w:rsidRPr="00CE404D">
        <w:rPr>
          <w:rFonts w:ascii="Arial" w:hAnsi="Arial" w:cs="Arial"/>
        </w:rPr>
        <w:t xml:space="preserve">Отпадните метални буриња се генерираат како резултат на набавените помошни материјали кои се употребуваат во реагентното одделение (натриум цијанид, КАХ и КЕХ). Овој вид на отпад се чува во реагентното одделение се до негово предавање на овластени постапувачи со ваков вид на отпад. </w:t>
      </w:r>
    </w:p>
    <w:p w14:paraId="073C2055" w14:textId="77777777" w:rsidR="00894A07" w:rsidRPr="001E747D" w:rsidRDefault="00894A07" w:rsidP="00ED19F3">
      <w:pPr>
        <w:numPr>
          <w:ilvl w:val="0"/>
          <w:numId w:val="120"/>
        </w:numPr>
        <w:spacing w:before="240" w:line="360" w:lineRule="auto"/>
        <w:ind w:left="540" w:hanging="450"/>
        <w:jc w:val="both"/>
        <w:rPr>
          <w:rFonts w:ascii="Arial" w:hAnsi="Arial" w:cs="Arial"/>
          <w:b/>
          <w:bCs/>
          <w:lang w:val="mk-MK"/>
        </w:rPr>
      </w:pPr>
      <w:r w:rsidRPr="00CE404D">
        <w:rPr>
          <w:rFonts w:ascii="Arial" w:hAnsi="Arial" w:cs="Arial"/>
          <w:b/>
          <w:bCs/>
        </w:rPr>
        <w:t xml:space="preserve">Најлонски вреќи (06 03 11* и 06 03 13*) </w:t>
      </w:r>
    </w:p>
    <w:p w14:paraId="28B12377" w14:textId="77777777" w:rsidR="00894A07" w:rsidRDefault="00894A07" w:rsidP="00894A07">
      <w:pPr>
        <w:spacing w:line="360" w:lineRule="auto"/>
        <w:jc w:val="both"/>
        <w:rPr>
          <w:rFonts w:ascii="Arial" w:hAnsi="Arial" w:cs="Arial"/>
          <w:lang w:val="mk-MK"/>
        </w:rPr>
      </w:pPr>
      <w:r w:rsidRPr="00CE404D">
        <w:rPr>
          <w:rFonts w:ascii="Arial" w:hAnsi="Arial" w:cs="Arial"/>
        </w:rPr>
        <w:t>Најлонските вреќи се отпад кој се генерира од набавените хемикалии (NaCN, CuSO</w:t>
      </w:r>
      <w:r w:rsidRPr="00CE404D">
        <w:rPr>
          <w:rFonts w:ascii="Arial" w:hAnsi="Arial" w:cs="Arial"/>
          <w:vertAlign w:val="subscript"/>
        </w:rPr>
        <w:t>4</w:t>
      </w:r>
      <w:r w:rsidRPr="00CE404D">
        <w:rPr>
          <w:rFonts w:ascii="Arial" w:hAnsi="Arial" w:cs="Arial"/>
        </w:rPr>
        <w:t>, C</w:t>
      </w:r>
      <w:r w:rsidRPr="00CE404D">
        <w:rPr>
          <w:rFonts w:ascii="Arial" w:hAnsi="Arial" w:cs="Arial"/>
          <w:vertAlign w:val="subscript"/>
        </w:rPr>
        <w:t>3</w:t>
      </w:r>
      <w:r w:rsidRPr="00CE404D">
        <w:rPr>
          <w:rFonts w:ascii="Arial" w:hAnsi="Arial" w:cs="Arial"/>
        </w:rPr>
        <w:t>H</w:t>
      </w:r>
      <w:r w:rsidRPr="00CE404D">
        <w:rPr>
          <w:rFonts w:ascii="Arial" w:hAnsi="Arial" w:cs="Arial"/>
          <w:vertAlign w:val="subscript"/>
        </w:rPr>
        <w:t>5</w:t>
      </w:r>
      <w:r w:rsidRPr="00CE404D">
        <w:rPr>
          <w:rFonts w:ascii="Arial" w:hAnsi="Arial" w:cs="Arial"/>
        </w:rPr>
        <w:t>KOS</w:t>
      </w:r>
      <w:r w:rsidRPr="00CE404D">
        <w:rPr>
          <w:rFonts w:ascii="Arial" w:hAnsi="Arial" w:cs="Arial"/>
          <w:vertAlign w:val="subscript"/>
        </w:rPr>
        <w:t>2</w:t>
      </w:r>
      <w:r w:rsidRPr="00CE404D">
        <w:rPr>
          <w:rFonts w:ascii="Arial" w:hAnsi="Arial" w:cs="Arial"/>
        </w:rPr>
        <w:t xml:space="preserve"> C</w:t>
      </w:r>
      <w:r w:rsidRPr="00CE404D">
        <w:rPr>
          <w:rFonts w:ascii="Arial" w:hAnsi="Arial" w:cs="Arial"/>
          <w:vertAlign w:val="subscript"/>
        </w:rPr>
        <w:t>6</w:t>
      </w:r>
      <w:r w:rsidRPr="00CE404D">
        <w:rPr>
          <w:rFonts w:ascii="Arial" w:hAnsi="Arial" w:cs="Arial"/>
        </w:rPr>
        <w:t>H</w:t>
      </w:r>
      <w:r w:rsidRPr="00CE404D">
        <w:rPr>
          <w:rFonts w:ascii="Arial" w:hAnsi="Arial" w:cs="Arial"/>
          <w:vertAlign w:val="subscript"/>
        </w:rPr>
        <w:t>11</w:t>
      </w:r>
      <w:r w:rsidRPr="00CE404D">
        <w:rPr>
          <w:rFonts w:ascii="Arial" w:hAnsi="Arial" w:cs="Arial"/>
        </w:rPr>
        <w:t>OS</w:t>
      </w:r>
      <w:r w:rsidRPr="00CE404D">
        <w:rPr>
          <w:rFonts w:ascii="Arial" w:hAnsi="Arial" w:cs="Arial"/>
          <w:vertAlign w:val="subscript"/>
        </w:rPr>
        <w:t>2</w:t>
      </w:r>
      <w:r w:rsidRPr="00CE404D">
        <w:rPr>
          <w:rFonts w:ascii="Arial" w:hAnsi="Arial" w:cs="Arial"/>
        </w:rPr>
        <w:t xml:space="preserve">K) неопходни за потребите на реагентното одделение, односно за процесот на флотирање. Овој вид на отпад се складира на определено место во реагентно одделение. </w:t>
      </w:r>
    </w:p>
    <w:p w14:paraId="54F60D71" w14:textId="77777777" w:rsidR="00894A07" w:rsidRPr="00CE404D" w:rsidRDefault="00894A07" w:rsidP="00ED19F3">
      <w:pPr>
        <w:numPr>
          <w:ilvl w:val="0"/>
          <w:numId w:val="120"/>
        </w:numPr>
        <w:spacing w:before="240" w:line="360" w:lineRule="auto"/>
        <w:ind w:left="450" w:hanging="270"/>
        <w:jc w:val="both"/>
        <w:rPr>
          <w:rFonts w:ascii="Arial" w:hAnsi="Arial" w:cs="Arial"/>
          <w:lang w:val="mk-MK"/>
        </w:rPr>
      </w:pPr>
      <w:r w:rsidRPr="00CE404D">
        <w:rPr>
          <w:rFonts w:ascii="Arial" w:hAnsi="Arial" w:cs="Arial"/>
          <w:b/>
          <w:bCs/>
        </w:rPr>
        <w:t xml:space="preserve">Отпад од хартиени кеси на руди и концнетрат (15 01 10*) </w:t>
      </w:r>
    </w:p>
    <w:p w14:paraId="7E6E8914" w14:textId="77777777" w:rsidR="00894A07" w:rsidRDefault="00894A07" w:rsidP="00894A07">
      <w:pPr>
        <w:spacing w:line="360" w:lineRule="auto"/>
        <w:jc w:val="both"/>
        <w:rPr>
          <w:rFonts w:ascii="Arial" w:hAnsi="Arial" w:cs="Arial"/>
          <w:lang w:val="mk-MK"/>
        </w:rPr>
      </w:pPr>
      <w:r w:rsidRPr="00CE404D">
        <w:rPr>
          <w:rFonts w:ascii="Arial" w:hAnsi="Arial" w:cs="Arial"/>
        </w:rPr>
        <w:t>Отпадот од хартиени кеси на руди и концентрат се генерираат од хемиска лабораторија, односно во овие кеси се става рудата и концентратите кои на</w:t>
      </w:r>
      <w:r>
        <w:rPr>
          <w:rFonts w:ascii="Arial" w:hAnsi="Arial" w:cs="Arial"/>
          <w:lang w:val="mk-MK"/>
        </w:rPr>
        <w:t xml:space="preserve"> </w:t>
      </w:r>
      <w:r w:rsidRPr="00CE404D">
        <w:rPr>
          <w:rFonts w:ascii="Arial" w:hAnsi="Arial" w:cs="Arial"/>
          <w:lang w:val="mk-MK"/>
        </w:rPr>
        <w:t>истите им се врши хемиска анализа. Овој вид на отпад се носи во процесот на</w:t>
      </w:r>
      <w:r>
        <w:rPr>
          <w:rFonts w:ascii="Arial" w:hAnsi="Arial" w:cs="Arial"/>
          <w:lang w:val="mk-MK"/>
        </w:rPr>
        <w:t xml:space="preserve"> </w:t>
      </w:r>
      <w:r w:rsidRPr="00CE404D">
        <w:rPr>
          <w:rFonts w:ascii="Arial" w:hAnsi="Arial" w:cs="Arial"/>
          <w:lang w:val="mk-MK"/>
        </w:rPr>
        <w:t>флотација и истиот се преработува.</w:t>
      </w:r>
    </w:p>
    <w:p w14:paraId="718DCD15" w14:textId="77777777" w:rsidR="00894A07" w:rsidRPr="00CE404D" w:rsidRDefault="00894A07" w:rsidP="00894A07">
      <w:pPr>
        <w:spacing w:line="360" w:lineRule="auto"/>
        <w:jc w:val="both"/>
        <w:rPr>
          <w:rFonts w:ascii="Arial" w:hAnsi="Arial" w:cs="Arial"/>
          <w:lang w:val="mk-MK"/>
        </w:rPr>
      </w:pPr>
    </w:p>
    <w:p w14:paraId="6801928A" w14:textId="0A5521BF" w:rsidR="00894A07" w:rsidRDefault="00894A07" w:rsidP="00ED19F3">
      <w:pPr>
        <w:numPr>
          <w:ilvl w:val="0"/>
          <w:numId w:val="120"/>
        </w:numPr>
        <w:tabs>
          <w:tab w:val="left" w:pos="540"/>
        </w:tabs>
        <w:spacing w:line="360" w:lineRule="auto"/>
        <w:ind w:left="567" w:hanging="425"/>
        <w:jc w:val="both"/>
        <w:rPr>
          <w:rFonts w:ascii="Arial" w:hAnsi="Arial" w:cs="Arial"/>
          <w:lang w:val="mk-MK"/>
        </w:rPr>
      </w:pPr>
      <w:r w:rsidRPr="00CE404D">
        <w:rPr>
          <w:rFonts w:ascii="Arial" w:hAnsi="Arial" w:cs="Arial"/>
          <w:b/>
          <w:bCs/>
          <w:lang w:val="mk-MK"/>
        </w:rPr>
        <w:t>Отпадно масло (хидраулично 13 01 10*; трансмисионо и моторно</w:t>
      </w:r>
      <w:r>
        <w:rPr>
          <w:rFonts w:ascii="Arial" w:hAnsi="Arial" w:cs="Arial"/>
          <w:b/>
          <w:bCs/>
          <w:lang w:val="mk-MK"/>
        </w:rPr>
        <w:t xml:space="preserve">                 </w:t>
      </w:r>
      <w:r w:rsidRPr="00CE404D">
        <w:rPr>
          <w:rFonts w:ascii="Arial" w:hAnsi="Arial" w:cs="Arial"/>
          <w:b/>
          <w:bCs/>
          <w:lang w:val="mk-MK"/>
        </w:rPr>
        <w:t xml:space="preserve"> 13 02 05*)</w:t>
      </w:r>
      <w:r w:rsidRPr="00CE404D">
        <w:rPr>
          <w:rFonts w:ascii="Arial" w:hAnsi="Arial" w:cs="Arial"/>
          <w:lang w:val="mk-MK"/>
        </w:rPr>
        <w:t xml:space="preserve"> </w:t>
      </w:r>
    </w:p>
    <w:p w14:paraId="1F5FB856" w14:textId="77777777" w:rsidR="00894A07" w:rsidRPr="00CE404D" w:rsidRDefault="00894A07" w:rsidP="00894A07">
      <w:pPr>
        <w:spacing w:line="360" w:lineRule="auto"/>
        <w:jc w:val="both"/>
        <w:rPr>
          <w:rFonts w:ascii="Arial" w:hAnsi="Arial" w:cs="Arial"/>
          <w:lang w:val="mk-MK"/>
        </w:rPr>
      </w:pPr>
      <w:r w:rsidRPr="00CE404D">
        <w:rPr>
          <w:rFonts w:ascii="Arial" w:hAnsi="Arial" w:cs="Arial"/>
          <w:lang w:val="mk-MK"/>
        </w:rPr>
        <w:t>Отпадното масло се јавуваа како резултат на одржување на механизација и</w:t>
      </w:r>
      <w:r>
        <w:rPr>
          <w:rFonts w:ascii="Arial" w:hAnsi="Arial" w:cs="Arial"/>
          <w:lang w:val="mk-MK"/>
        </w:rPr>
        <w:t xml:space="preserve"> </w:t>
      </w:r>
      <w:r w:rsidRPr="00CE404D">
        <w:rPr>
          <w:rFonts w:ascii="Arial" w:hAnsi="Arial" w:cs="Arial"/>
          <w:lang w:val="mk-MK"/>
        </w:rPr>
        <w:t>опрема на локациите Рудник и Флотација. Складирањето на отпадните масла се</w:t>
      </w:r>
      <w:r>
        <w:rPr>
          <w:rFonts w:ascii="Arial" w:hAnsi="Arial" w:cs="Arial"/>
          <w:lang w:val="mk-MK"/>
        </w:rPr>
        <w:t xml:space="preserve"> </w:t>
      </w:r>
      <w:r w:rsidRPr="00CE404D">
        <w:rPr>
          <w:rFonts w:ascii="Arial" w:hAnsi="Arial" w:cs="Arial"/>
          <w:lang w:val="mk-MK"/>
        </w:rPr>
        <w:t>врши во магацинскиот простор, кој со ограда од жица е поделен на два дела,</w:t>
      </w:r>
      <w:r>
        <w:rPr>
          <w:rFonts w:ascii="Arial" w:hAnsi="Arial" w:cs="Arial"/>
          <w:lang w:val="mk-MK"/>
        </w:rPr>
        <w:t xml:space="preserve"> </w:t>
      </w:r>
      <w:r w:rsidRPr="00CE404D">
        <w:rPr>
          <w:rFonts w:ascii="Arial" w:hAnsi="Arial" w:cs="Arial"/>
          <w:lang w:val="mk-MK"/>
        </w:rPr>
        <w:t>простор за складирање на масла и масти за подмачкување (кои служат како</w:t>
      </w:r>
      <w:r>
        <w:rPr>
          <w:rFonts w:ascii="Arial" w:hAnsi="Arial" w:cs="Arial"/>
          <w:lang w:val="mk-MK"/>
        </w:rPr>
        <w:t xml:space="preserve"> </w:t>
      </w:r>
      <w:r w:rsidRPr="00CE404D">
        <w:rPr>
          <w:rFonts w:ascii="Arial" w:hAnsi="Arial" w:cs="Arial"/>
          <w:lang w:val="mk-MK"/>
        </w:rPr>
        <w:t>помошен материјал), и простор за складирање на отпадни масла.</w:t>
      </w:r>
    </w:p>
    <w:p w14:paraId="362F8CEA" w14:textId="77777777" w:rsidR="00894A07" w:rsidRDefault="00894A07" w:rsidP="00894A07">
      <w:pPr>
        <w:spacing w:line="360" w:lineRule="auto"/>
        <w:ind w:firstLine="720"/>
        <w:jc w:val="both"/>
        <w:rPr>
          <w:rFonts w:ascii="Arial" w:hAnsi="Arial" w:cs="Arial"/>
          <w:lang w:val="mk-MK"/>
        </w:rPr>
      </w:pPr>
      <w:r w:rsidRPr="00CE404D">
        <w:rPr>
          <w:rFonts w:ascii="Arial" w:hAnsi="Arial" w:cs="Arial"/>
          <w:lang w:val="mk-MK"/>
        </w:rPr>
        <w:t>Пред магацинот е изградена бетонска шахта со цел да ги собира евентуалните</w:t>
      </w:r>
      <w:r>
        <w:rPr>
          <w:rFonts w:ascii="Arial" w:hAnsi="Arial" w:cs="Arial"/>
          <w:lang w:val="mk-MK"/>
        </w:rPr>
        <w:t xml:space="preserve"> </w:t>
      </w:r>
      <w:r w:rsidRPr="00CE404D">
        <w:rPr>
          <w:rFonts w:ascii="Arial" w:hAnsi="Arial" w:cs="Arial"/>
          <w:lang w:val="mk-MK"/>
        </w:rPr>
        <w:t>истекувања.Складирањето на отпадните масти и масла се врши во метални буриња кои се</w:t>
      </w:r>
      <w:r>
        <w:rPr>
          <w:rFonts w:ascii="Arial" w:hAnsi="Arial" w:cs="Arial"/>
          <w:lang w:val="mk-MK"/>
        </w:rPr>
        <w:t xml:space="preserve"> </w:t>
      </w:r>
      <w:r w:rsidRPr="00CE404D">
        <w:rPr>
          <w:rFonts w:ascii="Arial" w:hAnsi="Arial" w:cs="Arial"/>
          <w:lang w:val="mk-MK"/>
        </w:rPr>
        <w:t>со капацитет од 200 l и пластични резервоари со капацитет од 1000 l.</w:t>
      </w:r>
    </w:p>
    <w:p w14:paraId="593DC665" w14:textId="77777777" w:rsidR="00894A07" w:rsidRDefault="00894A07" w:rsidP="00894A07">
      <w:pPr>
        <w:spacing w:line="360" w:lineRule="auto"/>
        <w:ind w:left="567" w:hanging="425"/>
        <w:jc w:val="both"/>
        <w:rPr>
          <w:rFonts w:ascii="Arial" w:hAnsi="Arial" w:cs="Arial"/>
          <w:lang w:val="mk-MK"/>
        </w:rPr>
      </w:pPr>
    </w:p>
    <w:p w14:paraId="31F10548" w14:textId="77777777" w:rsidR="00894A07" w:rsidRPr="002474DB" w:rsidRDefault="00894A07" w:rsidP="00ED19F3">
      <w:pPr>
        <w:numPr>
          <w:ilvl w:val="0"/>
          <w:numId w:val="120"/>
        </w:numPr>
        <w:tabs>
          <w:tab w:val="left" w:pos="360"/>
        </w:tabs>
        <w:spacing w:line="360" w:lineRule="auto"/>
        <w:ind w:left="567" w:hanging="425"/>
        <w:jc w:val="both"/>
        <w:rPr>
          <w:rFonts w:ascii="Arial" w:hAnsi="Arial" w:cs="Arial"/>
          <w:b/>
          <w:bCs/>
          <w:lang w:val="mk-MK"/>
        </w:rPr>
      </w:pPr>
      <w:r w:rsidRPr="002474DB">
        <w:rPr>
          <w:rFonts w:ascii="Arial" w:hAnsi="Arial" w:cs="Arial"/>
          <w:b/>
          <w:bCs/>
        </w:rPr>
        <w:t xml:space="preserve">Отпад што содржи масло (16 06 08*) </w:t>
      </w:r>
    </w:p>
    <w:p w14:paraId="066466EA" w14:textId="77777777" w:rsidR="00894A07" w:rsidRPr="00B234F2" w:rsidRDefault="00894A07" w:rsidP="00894A07">
      <w:pPr>
        <w:spacing w:line="360" w:lineRule="auto"/>
        <w:jc w:val="both"/>
        <w:rPr>
          <w:rFonts w:ascii="Arial" w:hAnsi="Arial" w:cs="Arial"/>
          <w:lang w:val="mk-MK"/>
        </w:rPr>
      </w:pPr>
      <w:r w:rsidRPr="002474DB">
        <w:rPr>
          <w:rFonts w:ascii="Arial" w:hAnsi="Arial" w:cs="Arial"/>
        </w:rPr>
        <w:t xml:space="preserve">Овој вид на отпад ќе се генерира како резултат на активностите од машинска и електро машинска работилница. Истиот ќе се складира во метални буриња на бетонирано плато кое се наоѓа во непосредна близина на машинска работилница и главниот технички магацин. </w:t>
      </w:r>
    </w:p>
    <w:p w14:paraId="54CCC49F" w14:textId="77777777" w:rsidR="00894A07" w:rsidRPr="002474DB" w:rsidRDefault="00894A07" w:rsidP="00ED19F3">
      <w:pPr>
        <w:numPr>
          <w:ilvl w:val="0"/>
          <w:numId w:val="120"/>
        </w:numPr>
        <w:spacing w:line="360" w:lineRule="auto"/>
        <w:ind w:left="426" w:hanging="284"/>
        <w:jc w:val="both"/>
        <w:rPr>
          <w:rFonts w:ascii="Arial" w:hAnsi="Arial" w:cs="Arial"/>
          <w:b/>
          <w:bCs/>
          <w:lang w:val="mk-MK"/>
        </w:rPr>
      </w:pPr>
      <w:r w:rsidRPr="002474DB">
        <w:rPr>
          <w:rFonts w:ascii="Arial" w:hAnsi="Arial" w:cs="Arial"/>
          <w:b/>
          <w:bCs/>
        </w:rPr>
        <w:t xml:space="preserve">Оловни акумулатори од возила и агрегат (16 06 01*) </w:t>
      </w:r>
    </w:p>
    <w:p w14:paraId="4E9FE8A5" w14:textId="77777777" w:rsidR="00894A07" w:rsidRDefault="00894A07" w:rsidP="00894A07">
      <w:pPr>
        <w:spacing w:line="360" w:lineRule="auto"/>
        <w:jc w:val="both"/>
        <w:rPr>
          <w:rFonts w:ascii="Arial" w:hAnsi="Arial" w:cs="Arial"/>
          <w:lang w:val="mk-MK"/>
        </w:rPr>
      </w:pPr>
      <w:r w:rsidRPr="002474DB">
        <w:rPr>
          <w:rFonts w:ascii="Arial" w:hAnsi="Arial" w:cs="Arial"/>
        </w:rPr>
        <w:t xml:space="preserve">Отпадните оловни акумулатори се генерираат од јамската механизација, транспортните средства и агрегат. На месечно ниво се генерираат 0.002 t отпадни акумулатори и агрегати. Овој вид на отпад привремено се складираат во помошниот магацин кој се наоѓа во состав на главниот магацин за складирање на резервни делови и помошни материјали. </w:t>
      </w:r>
    </w:p>
    <w:p w14:paraId="67ACD675" w14:textId="77777777" w:rsidR="00894A07" w:rsidRPr="00B234F2" w:rsidRDefault="00894A07" w:rsidP="00894A07">
      <w:pPr>
        <w:spacing w:line="360" w:lineRule="auto"/>
        <w:jc w:val="both"/>
        <w:rPr>
          <w:rFonts w:ascii="Arial" w:hAnsi="Arial" w:cs="Arial"/>
          <w:lang w:val="mk-MK"/>
        </w:rPr>
      </w:pPr>
    </w:p>
    <w:p w14:paraId="6CAC4282" w14:textId="77777777" w:rsidR="00894A07" w:rsidRPr="002474DB" w:rsidRDefault="00894A07" w:rsidP="00ED19F3">
      <w:pPr>
        <w:numPr>
          <w:ilvl w:val="0"/>
          <w:numId w:val="120"/>
        </w:numPr>
        <w:spacing w:line="360" w:lineRule="auto"/>
        <w:ind w:left="426" w:hanging="284"/>
        <w:jc w:val="both"/>
        <w:rPr>
          <w:rFonts w:ascii="Arial" w:hAnsi="Arial" w:cs="Arial"/>
          <w:lang w:val="mk-MK"/>
        </w:rPr>
      </w:pPr>
      <w:r w:rsidRPr="002474DB">
        <w:rPr>
          <w:rFonts w:ascii="Arial" w:hAnsi="Arial" w:cs="Arial"/>
          <w:b/>
          <w:bCs/>
        </w:rPr>
        <w:t>Флуоресцентни ламби и друг отпад што содржи жива (20 01 21*)</w:t>
      </w:r>
    </w:p>
    <w:p w14:paraId="278066AB" w14:textId="77777777" w:rsidR="00894A07" w:rsidRPr="00B234F2" w:rsidRDefault="00894A07" w:rsidP="00894A07">
      <w:pPr>
        <w:spacing w:line="360" w:lineRule="auto"/>
        <w:jc w:val="both"/>
        <w:rPr>
          <w:rFonts w:ascii="Arial" w:hAnsi="Arial" w:cs="Arial"/>
          <w:lang w:val="mk-MK"/>
        </w:rPr>
      </w:pPr>
      <w:r w:rsidRPr="002474DB">
        <w:rPr>
          <w:rFonts w:ascii="Arial" w:hAnsi="Arial" w:cs="Arial"/>
        </w:rPr>
        <w:t xml:space="preserve">Овој вид на отпад се јавува како резултат на користење на флуоресцентни ламби за осветлување на административните простории, главниот магацин и други простории. Иститот се собира во метални буриња и привремено се складира во дел од главниот технички магацин. </w:t>
      </w:r>
    </w:p>
    <w:p w14:paraId="03EF8844" w14:textId="77777777" w:rsidR="00894A07" w:rsidRPr="002474DB" w:rsidRDefault="00894A07" w:rsidP="00ED19F3">
      <w:pPr>
        <w:numPr>
          <w:ilvl w:val="0"/>
          <w:numId w:val="120"/>
        </w:numPr>
        <w:tabs>
          <w:tab w:val="left" w:pos="540"/>
          <w:tab w:val="left" w:pos="990"/>
        </w:tabs>
        <w:spacing w:line="360" w:lineRule="auto"/>
        <w:ind w:left="0" w:firstLine="0"/>
        <w:jc w:val="both"/>
        <w:rPr>
          <w:rFonts w:ascii="Arial" w:hAnsi="Arial" w:cs="Arial"/>
          <w:b/>
          <w:bCs/>
          <w:lang w:val="mk-MK"/>
        </w:rPr>
      </w:pPr>
      <w:r w:rsidRPr="002474DB">
        <w:rPr>
          <w:rFonts w:ascii="Arial" w:hAnsi="Arial" w:cs="Arial"/>
          <w:b/>
          <w:bCs/>
        </w:rPr>
        <w:t>Апсорбенси, филтерски материјали (вклучувајќи филтри за масла неспецифирани поинаку) платна за бришење, заштитна облека загадена со опасни супстанци (15 02 02*)</w:t>
      </w:r>
    </w:p>
    <w:p w14:paraId="174B3986" w14:textId="77777777" w:rsidR="00894A07" w:rsidRDefault="00894A07" w:rsidP="00894A07">
      <w:pPr>
        <w:tabs>
          <w:tab w:val="left" w:pos="1134"/>
        </w:tabs>
        <w:spacing w:line="360" w:lineRule="auto"/>
        <w:jc w:val="both"/>
        <w:rPr>
          <w:rFonts w:ascii="Arial" w:hAnsi="Arial" w:cs="Arial"/>
          <w:lang w:val="mk-MK"/>
        </w:rPr>
      </w:pPr>
      <w:r w:rsidRPr="002474DB">
        <w:rPr>
          <w:rFonts w:ascii="Arial" w:hAnsi="Arial" w:cs="Arial"/>
        </w:rPr>
        <w:t xml:space="preserve">Овој вид на отпад се генерира од активностите кои се одвиваат во машинска и електромашинска работилница. Истите се собираат во метални буриња во објектите на машинска и електромашинска работилница се до нивно предавање на овластен постапувач со ваков вид на отпад. </w:t>
      </w:r>
    </w:p>
    <w:p w14:paraId="0E9CE72F" w14:textId="77777777" w:rsidR="00894A07" w:rsidRPr="00894A07" w:rsidRDefault="00894A07" w:rsidP="00894A07">
      <w:pPr>
        <w:tabs>
          <w:tab w:val="left" w:pos="1134"/>
        </w:tabs>
        <w:spacing w:line="360" w:lineRule="auto"/>
        <w:jc w:val="both"/>
        <w:rPr>
          <w:rFonts w:ascii="Arial" w:hAnsi="Arial" w:cs="Arial"/>
          <w:lang w:val="mk-MK"/>
        </w:rPr>
      </w:pPr>
    </w:p>
    <w:p w14:paraId="3BEA9296" w14:textId="77777777" w:rsidR="00894A07" w:rsidRPr="002474DB" w:rsidRDefault="00894A07" w:rsidP="00ED19F3">
      <w:pPr>
        <w:numPr>
          <w:ilvl w:val="0"/>
          <w:numId w:val="120"/>
        </w:numPr>
        <w:tabs>
          <w:tab w:val="left" w:pos="630"/>
        </w:tabs>
        <w:spacing w:line="360" w:lineRule="auto"/>
        <w:ind w:left="90" w:firstLine="0"/>
        <w:jc w:val="both"/>
        <w:rPr>
          <w:rFonts w:ascii="Arial" w:hAnsi="Arial" w:cs="Arial"/>
          <w:b/>
          <w:bCs/>
          <w:lang w:val="mk-MK"/>
        </w:rPr>
      </w:pPr>
      <w:r w:rsidRPr="002474DB">
        <w:rPr>
          <w:rFonts w:ascii="Arial" w:hAnsi="Arial" w:cs="Arial"/>
          <w:b/>
          <w:bCs/>
        </w:rPr>
        <w:t xml:space="preserve">Смеси од мазива и масла 19 08 10* (од разделување на масла од вода неспомнати во 19 08 09) </w:t>
      </w:r>
    </w:p>
    <w:p w14:paraId="31065438" w14:textId="77777777" w:rsidR="00894A07" w:rsidRDefault="00894A07" w:rsidP="00894A07">
      <w:pPr>
        <w:spacing w:line="360" w:lineRule="auto"/>
        <w:ind w:firstLine="720"/>
        <w:jc w:val="both"/>
        <w:rPr>
          <w:rFonts w:ascii="Arial" w:hAnsi="Arial" w:cs="Arial"/>
          <w:lang w:val="mk-MK"/>
        </w:rPr>
      </w:pPr>
      <w:r w:rsidRPr="002474DB">
        <w:rPr>
          <w:rFonts w:ascii="Arial" w:hAnsi="Arial" w:cs="Arial"/>
        </w:rPr>
        <w:t xml:space="preserve">Овој вид на отпад се добива како резултат на поставениот маслофаќач за третман на отпадни води од перење на возила и маслофаќачот кој е поставен во близна на пречистителната станица за зафаќње на атмоссверските води од платото кај машинска работилница. Издовените смеси од масти и масла од погре споментите маслофаќачи се собираат во метални буриња со капацитет од 200 l и истите привремно се складираат во магацинскиот простор за отпадни масти и масла. </w:t>
      </w:r>
    </w:p>
    <w:p w14:paraId="5AD9A602" w14:textId="77777777" w:rsidR="00894A07" w:rsidRPr="00B234F2" w:rsidRDefault="00894A07" w:rsidP="00894A07">
      <w:pPr>
        <w:spacing w:line="360" w:lineRule="auto"/>
        <w:ind w:firstLine="720"/>
        <w:jc w:val="both"/>
        <w:rPr>
          <w:rFonts w:ascii="Arial" w:hAnsi="Arial" w:cs="Arial"/>
          <w:lang w:val="mk-MK"/>
        </w:rPr>
      </w:pPr>
    </w:p>
    <w:p w14:paraId="6AC2875F" w14:textId="77777777" w:rsidR="00894A07" w:rsidRPr="002474DB" w:rsidRDefault="00894A07" w:rsidP="00ED19F3">
      <w:pPr>
        <w:numPr>
          <w:ilvl w:val="0"/>
          <w:numId w:val="120"/>
        </w:numPr>
        <w:spacing w:line="360" w:lineRule="auto"/>
        <w:ind w:hanging="990"/>
        <w:jc w:val="both"/>
        <w:rPr>
          <w:rFonts w:ascii="Arial" w:hAnsi="Arial" w:cs="Arial"/>
          <w:b/>
          <w:bCs/>
          <w:lang w:val="mk-MK"/>
        </w:rPr>
      </w:pPr>
      <w:r w:rsidRPr="002474DB">
        <w:rPr>
          <w:rFonts w:ascii="Arial" w:hAnsi="Arial" w:cs="Arial"/>
          <w:b/>
          <w:bCs/>
        </w:rPr>
        <w:t xml:space="preserve">Флотациска јаловина (01 04 07*) </w:t>
      </w:r>
    </w:p>
    <w:p w14:paraId="43D02FE3" w14:textId="77777777" w:rsidR="00894A07" w:rsidRDefault="00894A07" w:rsidP="00894A07">
      <w:pPr>
        <w:spacing w:line="360" w:lineRule="auto"/>
        <w:ind w:firstLine="720"/>
        <w:jc w:val="both"/>
        <w:rPr>
          <w:rFonts w:ascii="Arial" w:hAnsi="Arial" w:cs="Arial"/>
          <w:lang w:val="mk-MK"/>
        </w:rPr>
      </w:pPr>
      <w:r w:rsidRPr="002474DB">
        <w:rPr>
          <w:rFonts w:ascii="Arial" w:hAnsi="Arial" w:cs="Arial"/>
        </w:rPr>
        <w:t>Флотациската јаловина се јавува од погонот флотација, како резултат на технолошкиот процес во обработка на ровната руда и добивање на оловен и цинков концентрат. Флотациската јаловина заедно со отпадните води од погонот флотација по претходно исталожување на суспендираните материи во двата таложника, се транспортра преку пулповод и истите се депонираат на хидројаловиште. Подетален опис е даден во прилог V.3 Начниот на управување со флотациска јаловина (Одложување на отпадот во границите на Инсталацијата (сопствена депонија). На следната слика се прикажани местата за складирање на разните фракции отпад кои се генерираат во Инсталацијата.</w:t>
      </w:r>
    </w:p>
    <w:p w14:paraId="24C9F248" w14:textId="77777777" w:rsidR="00894A07" w:rsidRDefault="00894A07" w:rsidP="00894A07">
      <w:pPr>
        <w:spacing w:line="276" w:lineRule="auto"/>
        <w:ind w:right="4"/>
        <w:jc w:val="both"/>
        <w:rPr>
          <w:rFonts w:ascii="Arial" w:hAnsi="Arial" w:cs="Arial"/>
          <w:lang w:val="mk-MK"/>
        </w:rPr>
      </w:pPr>
    </w:p>
    <w:p w14:paraId="0B7A32A7" w14:textId="77777777" w:rsidR="00894A07" w:rsidRDefault="00894A07" w:rsidP="00894A07">
      <w:pPr>
        <w:spacing w:line="276" w:lineRule="auto"/>
        <w:ind w:right="4"/>
        <w:jc w:val="both"/>
        <w:rPr>
          <w:rFonts w:ascii="Arial" w:hAnsi="Arial" w:cs="Arial"/>
          <w:lang w:val="mk-MK"/>
        </w:rPr>
      </w:pPr>
    </w:p>
    <w:p w14:paraId="1988EDC1" w14:textId="77777777" w:rsidR="00894A07" w:rsidRPr="000B16D8" w:rsidRDefault="00894A07" w:rsidP="00894A07">
      <w:pPr>
        <w:spacing w:line="276" w:lineRule="auto"/>
        <w:ind w:right="4"/>
        <w:jc w:val="both"/>
        <w:rPr>
          <w:rFonts w:ascii="Arial" w:hAnsi="Arial" w:cs="Arial"/>
          <w:lang w:val="mk-MK"/>
        </w:rPr>
      </w:pPr>
    </w:p>
    <w:p w14:paraId="72606D53" w14:textId="77777777" w:rsidR="00894A07" w:rsidRDefault="00894A07" w:rsidP="00894A07">
      <w:pPr>
        <w:spacing w:line="276" w:lineRule="auto"/>
        <w:ind w:right="4"/>
        <w:jc w:val="both"/>
        <w:rPr>
          <w:rFonts w:ascii="Arial" w:hAnsi="Arial" w:cs="Arial"/>
          <w:b/>
          <w:color w:val="000000"/>
          <w:sz w:val="28"/>
          <w:szCs w:val="28"/>
          <w:lang w:val="mk-MK"/>
        </w:rPr>
      </w:pPr>
      <w:r w:rsidRPr="00CE14F7">
        <w:rPr>
          <w:rFonts w:ascii="Arial" w:hAnsi="Arial" w:cs="Arial"/>
          <w:b/>
          <w:sz w:val="28"/>
          <w:szCs w:val="28"/>
        </w:rPr>
        <w:t>VII</w:t>
      </w:r>
      <w:r w:rsidRPr="00CE14F7">
        <w:rPr>
          <w:rFonts w:ascii="Arial" w:hAnsi="Arial" w:cs="Arial"/>
          <w:b/>
          <w:sz w:val="28"/>
          <w:szCs w:val="28"/>
          <w:lang w:val="mk-MK"/>
        </w:rPr>
        <w:t>.6.2</w:t>
      </w:r>
      <w:r>
        <w:rPr>
          <w:rFonts w:ascii="Arial" w:hAnsi="Arial" w:cs="Arial"/>
          <w:b/>
          <w:color w:val="000000"/>
          <w:sz w:val="28"/>
          <w:szCs w:val="28"/>
        </w:rPr>
        <w:t xml:space="preserve">   </w:t>
      </w:r>
      <w:r w:rsidRPr="00CE14F7">
        <w:rPr>
          <w:rFonts w:ascii="Arial" w:hAnsi="Arial" w:cs="Arial"/>
          <w:b/>
          <w:color w:val="000000"/>
          <w:sz w:val="28"/>
          <w:szCs w:val="28"/>
          <w:lang w:val="mk-MK"/>
        </w:rPr>
        <w:t xml:space="preserve">Оценка на влијанието на Отпадот </w:t>
      </w:r>
    </w:p>
    <w:p w14:paraId="784EF9B1" w14:textId="77777777" w:rsidR="00894A07" w:rsidRPr="00097B1A" w:rsidRDefault="00894A07" w:rsidP="00894A07">
      <w:pPr>
        <w:spacing w:line="276" w:lineRule="auto"/>
        <w:ind w:right="4"/>
        <w:jc w:val="both"/>
        <w:rPr>
          <w:rFonts w:ascii="Arial" w:hAnsi="Arial" w:cs="Arial"/>
          <w:b/>
          <w:color w:val="000000"/>
          <w:sz w:val="28"/>
          <w:szCs w:val="28"/>
          <w:lang w:val="mk-MK"/>
        </w:rPr>
      </w:pPr>
    </w:p>
    <w:p w14:paraId="08CDF4EA" w14:textId="77777777" w:rsidR="00894A07" w:rsidRDefault="00894A07" w:rsidP="00894A07">
      <w:pPr>
        <w:spacing w:line="360" w:lineRule="auto"/>
        <w:ind w:firstLine="720"/>
        <w:jc w:val="both"/>
        <w:rPr>
          <w:rFonts w:ascii="Arial" w:hAnsi="Arial" w:cs="Arial"/>
          <w:lang w:val="mk-MK"/>
        </w:rPr>
      </w:pPr>
      <w:r w:rsidRPr="0005774F">
        <w:rPr>
          <w:rFonts w:ascii="Arial" w:hAnsi="Arial" w:cs="Arial"/>
        </w:rPr>
        <w:t xml:space="preserve">Во Инсталацијата за подземна експлоатација на минерална суровина-олово- цинкова руда и производство на олово цинкови концентрати од рудникот „Тораница“, како резултат на работните активности се генерира отпад кои се одложува во границите на Инсталацијата: рудничка јаловина и флотациска јаловина. </w:t>
      </w:r>
    </w:p>
    <w:p w14:paraId="144ABBA7" w14:textId="77777777" w:rsidR="00894A07" w:rsidRDefault="00894A07" w:rsidP="00894A07">
      <w:pPr>
        <w:spacing w:line="360" w:lineRule="auto"/>
        <w:ind w:firstLine="720"/>
        <w:jc w:val="both"/>
        <w:rPr>
          <w:rFonts w:ascii="Arial" w:hAnsi="Arial" w:cs="Arial"/>
          <w:lang w:val="mk-MK"/>
        </w:rPr>
      </w:pPr>
      <w:r w:rsidRPr="0005774F">
        <w:rPr>
          <w:rFonts w:ascii="Arial" w:hAnsi="Arial" w:cs="Arial"/>
        </w:rPr>
        <w:t xml:space="preserve">Во согласност со член 87 од Законот за минерални суровини, концесионерот кој врши експлоатација на минерални суровини задолжително изработува План за управување со отпадот од минерални суровини. </w:t>
      </w:r>
    </w:p>
    <w:p w14:paraId="1EE85F09" w14:textId="77777777" w:rsidR="00894A07" w:rsidRPr="0005774F" w:rsidRDefault="00894A07" w:rsidP="00894A07">
      <w:pPr>
        <w:spacing w:line="360" w:lineRule="auto"/>
        <w:ind w:firstLine="720"/>
        <w:jc w:val="both"/>
        <w:rPr>
          <w:rFonts w:ascii="Arial" w:hAnsi="Arial" w:cs="Arial"/>
          <w:b/>
          <w:bCs/>
          <w:lang w:val="mk-MK"/>
        </w:rPr>
      </w:pPr>
      <w:r w:rsidRPr="0005774F">
        <w:rPr>
          <w:rFonts w:ascii="Arial" w:hAnsi="Arial" w:cs="Arial"/>
        </w:rPr>
        <w:t>Во планот за управување со отпад, разработени се деталите за начинот на создавање и управување со рудничката јаловина и флотациската јаловина, како и детали за заштитени водни зони, геологија, хидрогелогија и грижа по затворање на локациите каде се депонира рудничката јаловина и флотациската јаловина.</w:t>
      </w:r>
    </w:p>
    <w:p w14:paraId="53929D28" w14:textId="77777777" w:rsidR="00894A07" w:rsidRDefault="00894A07" w:rsidP="00894A07">
      <w:pPr>
        <w:spacing w:line="360" w:lineRule="auto"/>
        <w:jc w:val="both"/>
        <w:rPr>
          <w:rFonts w:ascii="Arial" w:hAnsi="Arial" w:cs="Arial"/>
          <w:b/>
          <w:bCs/>
          <w:lang w:val="mk-MK"/>
        </w:rPr>
      </w:pPr>
    </w:p>
    <w:p w14:paraId="3AA3ECE9" w14:textId="77777777" w:rsidR="00894A07" w:rsidRDefault="00894A07" w:rsidP="00ED19F3">
      <w:pPr>
        <w:pStyle w:val="ListParagraph"/>
        <w:numPr>
          <w:ilvl w:val="0"/>
          <w:numId w:val="71"/>
        </w:numPr>
        <w:spacing w:line="360" w:lineRule="auto"/>
        <w:ind w:left="284"/>
        <w:contextualSpacing/>
        <w:jc w:val="both"/>
        <w:rPr>
          <w:rFonts w:ascii="Arial" w:hAnsi="Arial" w:cs="Arial"/>
          <w:b/>
          <w:bCs/>
          <w:lang w:val="mk-MK"/>
        </w:rPr>
      </w:pPr>
      <w:r w:rsidRPr="00D07EF0">
        <w:rPr>
          <w:rFonts w:ascii="Arial" w:hAnsi="Arial" w:cs="Arial"/>
          <w:b/>
          <w:bCs/>
          <w:lang w:val="mk-MK"/>
        </w:rPr>
        <w:t>Локации за депонирање на рудничка јаловина</w:t>
      </w:r>
    </w:p>
    <w:p w14:paraId="352056A0" w14:textId="77777777" w:rsidR="00894A07" w:rsidRDefault="00894A07" w:rsidP="00894A07">
      <w:pPr>
        <w:spacing w:line="360" w:lineRule="auto"/>
        <w:ind w:left="-76" w:firstLine="796"/>
        <w:jc w:val="both"/>
        <w:rPr>
          <w:rFonts w:ascii="Arial" w:hAnsi="Arial" w:cs="Arial"/>
          <w:lang w:val="mk-MK"/>
        </w:rPr>
      </w:pPr>
      <w:r w:rsidRPr="00D07EF0">
        <w:rPr>
          <w:rFonts w:ascii="Arial" w:hAnsi="Arial" w:cs="Arial"/>
          <w:lang w:val="mk-MK"/>
        </w:rPr>
        <w:t>Како резултат на активностите за отворање, капитална подготовка и откопна подготовка на хоризонтите се генерира рудничка јаловина. Од претходното работење на Инсталацијата, на локацијата на рудникот на повеќе места е депонирана голема количина на рудничка јаловина, пред влезовите на хоризонтите.</w:t>
      </w:r>
    </w:p>
    <w:p w14:paraId="34A819AF" w14:textId="77777777" w:rsidR="00894A07" w:rsidRPr="00D6559B" w:rsidRDefault="00894A07" w:rsidP="00894A07">
      <w:pPr>
        <w:spacing w:line="360" w:lineRule="auto"/>
        <w:ind w:left="-76" w:firstLine="796"/>
        <w:jc w:val="both"/>
        <w:rPr>
          <w:rFonts w:ascii="Arial" w:hAnsi="Arial" w:cs="Arial"/>
        </w:rPr>
      </w:pPr>
      <w:r w:rsidRPr="00D6559B">
        <w:rPr>
          <w:rFonts w:ascii="Arial" w:hAnsi="Arial" w:cs="Arial"/>
        </w:rPr>
        <w:t xml:space="preserve">Локацијата </w:t>
      </w:r>
      <w:r>
        <w:rPr>
          <w:rFonts w:ascii="Arial" w:hAnsi="Arial" w:cs="Arial"/>
          <w:lang w:val="mk-MK"/>
        </w:rPr>
        <w:t>з</w:t>
      </w:r>
      <w:r w:rsidRPr="00D6559B">
        <w:rPr>
          <w:rFonts w:ascii="Arial" w:hAnsi="Arial" w:cs="Arial"/>
        </w:rPr>
        <w:t>а Централно одлагалиште се наоѓа во границите на</w:t>
      </w:r>
      <w:r>
        <w:rPr>
          <w:rFonts w:ascii="Arial" w:hAnsi="Arial" w:cs="Arial"/>
        </w:rPr>
        <w:t xml:space="preserve"> </w:t>
      </w:r>
      <w:r w:rsidRPr="00D6559B">
        <w:rPr>
          <w:rFonts w:ascii="Arial" w:hAnsi="Arial" w:cs="Arial"/>
        </w:rPr>
        <w:t>концесијата за експлоатација.</w:t>
      </w:r>
    </w:p>
    <w:p w14:paraId="2FEE1515" w14:textId="77777777" w:rsidR="00894A07" w:rsidRDefault="00894A07" w:rsidP="00894A07">
      <w:pPr>
        <w:spacing w:line="360" w:lineRule="auto"/>
        <w:ind w:left="-76" w:firstLine="796"/>
        <w:jc w:val="both"/>
        <w:rPr>
          <w:rFonts w:ascii="Arial" w:hAnsi="Arial" w:cs="Arial"/>
          <w:lang w:val="mk-MK"/>
        </w:rPr>
      </w:pPr>
      <w:r w:rsidRPr="00D6559B">
        <w:rPr>
          <w:rFonts w:ascii="Arial" w:hAnsi="Arial" w:cs="Arial"/>
        </w:rPr>
        <w:t>Подлогата врз која се врши одлагање на јаловина е застапена од</w:t>
      </w:r>
      <w:r>
        <w:rPr>
          <w:rFonts w:ascii="Arial" w:hAnsi="Arial" w:cs="Arial"/>
          <w:lang w:val="mk-MK"/>
        </w:rPr>
        <w:t xml:space="preserve"> </w:t>
      </w:r>
      <w:r w:rsidRPr="00D6559B">
        <w:rPr>
          <w:rFonts w:ascii="Arial" w:hAnsi="Arial" w:cs="Arial"/>
        </w:rPr>
        <w:t>делувијални седименти со релативна мала моќност во најгорните делови и со</w:t>
      </w:r>
      <w:r>
        <w:rPr>
          <w:rFonts w:ascii="Arial" w:hAnsi="Arial" w:cs="Arial"/>
          <w:lang w:val="mk-MK"/>
        </w:rPr>
        <w:t xml:space="preserve"> </w:t>
      </w:r>
      <w:r w:rsidRPr="00D6559B">
        <w:rPr>
          <w:rFonts w:ascii="Arial" w:hAnsi="Arial" w:cs="Arial"/>
        </w:rPr>
        <w:t>хлоритски шкрилци во длабоките делови. На локација</w:t>
      </w:r>
      <w:r>
        <w:rPr>
          <w:rFonts w:ascii="Arial" w:hAnsi="Arial" w:cs="Arial"/>
          <w:lang w:val="mk-MK"/>
        </w:rPr>
        <w:t>та</w:t>
      </w:r>
      <w:r w:rsidRPr="00D6559B">
        <w:rPr>
          <w:rFonts w:ascii="Arial" w:hAnsi="Arial" w:cs="Arial"/>
        </w:rPr>
        <w:t xml:space="preserve"> се извршени</w:t>
      </w:r>
      <w:r>
        <w:rPr>
          <w:rFonts w:ascii="Arial" w:hAnsi="Arial" w:cs="Arial"/>
          <w:lang w:val="mk-MK"/>
        </w:rPr>
        <w:t xml:space="preserve"> </w:t>
      </w:r>
      <w:r w:rsidRPr="00D6559B">
        <w:rPr>
          <w:rFonts w:ascii="Arial" w:hAnsi="Arial" w:cs="Arial"/>
        </w:rPr>
        <w:t>геотехнички истражни работи преку истражни бунари.</w:t>
      </w:r>
    </w:p>
    <w:p w14:paraId="5BAB9D8B" w14:textId="77777777" w:rsidR="00894A07" w:rsidRPr="00E119C2" w:rsidRDefault="00894A07" w:rsidP="00894A07">
      <w:pPr>
        <w:spacing w:line="360" w:lineRule="auto"/>
        <w:ind w:left="-76"/>
        <w:jc w:val="both"/>
        <w:rPr>
          <w:rFonts w:ascii="Arial" w:hAnsi="Arial" w:cs="Arial"/>
          <w:lang w:val="mk-MK"/>
        </w:rPr>
      </w:pPr>
      <w:r>
        <w:rPr>
          <w:rFonts w:ascii="Arial" w:hAnsi="Arial" w:cs="Arial"/>
          <w:lang w:val="mk-MK"/>
        </w:rPr>
        <w:t>Подетални информации за депонијата за рудничка јаловина се дадени во Додаток 2.</w:t>
      </w:r>
    </w:p>
    <w:p w14:paraId="5025EDF1" w14:textId="77777777" w:rsidR="00894A07" w:rsidRDefault="00894A07" w:rsidP="00894A07">
      <w:pPr>
        <w:spacing w:line="360" w:lineRule="auto"/>
        <w:jc w:val="both"/>
        <w:rPr>
          <w:rFonts w:ascii="Arial" w:hAnsi="Arial" w:cs="Arial"/>
          <w:b/>
          <w:bCs/>
          <w:lang w:val="mk-MK"/>
        </w:rPr>
      </w:pPr>
    </w:p>
    <w:p w14:paraId="5A26073F" w14:textId="77777777" w:rsidR="00894A07" w:rsidRDefault="00894A07" w:rsidP="00894A07">
      <w:pPr>
        <w:spacing w:line="360" w:lineRule="auto"/>
        <w:jc w:val="both"/>
        <w:rPr>
          <w:rFonts w:ascii="Arial" w:hAnsi="Arial" w:cs="Arial"/>
          <w:lang w:val="mk-MK"/>
        </w:rPr>
      </w:pPr>
    </w:p>
    <w:p w14:paraId="3C25190A" w14:textId="77777777" w:rsidR="00894A07" w:rsidRPr="001E747D" w:rsidRDefault="00894A07" w:rsidP="00ED19F3">
      <w:pPr>
        <w:numPr>
          <w:ilvl w:val="0"/>
          <w:numId w:val="71"/>
        </w:numPr>
        <w:spacing w:line="360" w:lineRule="auto"/>
        <w:jc w:val="both"/>
        <w:rPr>
          <w:rFonts w:ascii="Arial" w:hAnsi="Arial" w:cs="Arial"/>
          <w:lang w:val="mk-MK"/>
        </w:rPr>
      </w:pPr>
      <w:r w:rsidRPr="000E2F76">
        <w:rPr>
          <w:rFonts w:ascii="Arial" w:hAnsi="Arial" w:cs="Arial"/>
          <w:b/>
          <w:bCs/>
        </w:rPr>
        <w:t>Одложување на флотациска јаловина (отпад) на хидројаловиште</w:t>
      </w:r>
    </w:p>
    <w:p w14:paraId="763E5F2F" w14:textId="77777777" w:rsidR="00894A07" w:rsidRPr="000E2F76" w:rsidRDefault="00894A07" w:rsidP="00894A07">
      <w:pPr>
        <w:spacing w:line="360" w:lineRule="auto"/>
        <w:ind w:left="360"/>
        <w:jc w:val="both"/>
        <w:rPr>
          <w:rFonts w:ascii="Arial" w:hAnsi="Arial" w:cs="Arial"/>
          <w:lang w:val="mk-MK"/>
        </w:rPr>
      </w:pPr>
    </w:p>
    <w:p w14:paraId="51D68403" w14:textId="77777777" w:rsidR="00894A07" w:rsidRDefault="00894A07" w:rsidP="00894A07">
      <w:pPr>
        <w:autoSpaceDE w:val="0"/>
        <w:autoSpaceDN w:val="0"/>
        <w:adjustRightInd w:val="0"/>
        <w:spacing w:line="360" w:lineRule="auto"/>
        <w:ind w:firstLine="720"/>
        <w:jc w:val="both"/>
        <w:rPr>
          <w:rFonts w:ascii="Arial" w:hAnsi="Arial" w:cs="Arial"/>
          <w:bCs/>
          <w:noProof/>
          <w:lang w:val="mk-MK"/>
        </w:rPr>
      </w:pPr>
      <w:r w:rsidRPr="004F7D68">
        <w:rPr>
          <w:rFonts w:ascii="Arial" w:hAnsi="Arial" w:cs="Arial"/>
          <w:bCs/>
          <w:noProof/>
          <w:lang w:val="mk-MK"/>
        </w:rPr>
        <w:t>Хидројаловиштето „Тораница“ е од кањонско-акумулативен тип</w:t>
      </w:r>
      <w:r>
        <w:rPr>
          <w:rFonts w:ascii="Arial" w:hAnsi="Arial" w:cs="Arial"/>
          <w:bCs/>
          <w:noProof/>
          <w:lang w:val="mk-MK"/>
        </w:rPr>
        <w:t xml:space="preserve"> и истото </w:t>
      </w:r>
      <w:r w:rsidRPr="000E2F76">
        <w:rPr>
          <w:rFonts w:ascii="Arial" w:hAnsi="Arial" w:cs="Arial"/>
          <w:bCs/>
          <w:noProof/>
          <w:lang w:val="mk-MK"/>
        </w:rPr>
        <w:t>се наоѓа во КО Костур на оддалеченост од околу 4 km низводно од локацијата за флотација во долината на Крива Река, на просторот</w:t>
      </w:r>
      <w:r>
        <w:rPr>
          <w:rFonts w:ascii="Arial" w:hAnsi="Arial" w:cs="Arial"/>
          <w:bCs/>
          <w:noProof/>
          <w:lang w:val="mk-MK"/>
        </w:rPr>
        <w:t xml:space="preserve"> </w:t>
      </w:r>
      <w:r w:rsidRPr="000E2F76">
        <w:rPr>
          <w:rFonts w:ascii="Arial" w:hAnsi="Arial" w:cs="Arial"/>
          <w:bCs/>
          <w:noProof/>
          <w:lang w:val="mk-MK"/>
        </w:rPr>
        <w:t>помеѓу профилот „Варошани“ и профилот „Цепен Капен”, кој се наоѓа непосредно</w:t>
      </w:r>
      <w:r>
        <w:rPr>
          <w:rFonts w:ascii="Arial" w:hAnsi="Arial" w:cs="Arial"/>
          <w:bCs/>
          <w:noProof/>
          <w:lang w:val="mk-MK"/>
        </w:rPr>
        <w:t xml:space="preserve"> </w:t>
      </w:r>
      <w:r w:rsidRPr="000E2F76">
        <w:rPr>
          <w:rFonts w:ascii="Arial" w:hAnsi="Arial" w:cs="Arial"/>
          <w:bCs/>
          <w:noProof/>
          <w:lang w:val="mk-MK"/>
        </w:rPr>
        <w:t>по вливањето на Тораничка Река во Крива Река.</w:t>
      </w:r>
      <w:r w:rsidRPr="004F7D68">
        <w:rPr>
          <w:rFonts w:ascii="Arial" w:hAnsi="Arial" w:cs="Arial"/>
          <w:bCs/>
          <w:noProof/>
          <w:lang w:val="mk-MK"/>
        </w:rPr>
        <w:t xml:space="preserve"> Претставува таложно</w:t>
      </w:r>
      <w:r>
        <w:rPr>
          <w:rFonts w:ascii="Arial" w:hAnsi="Arial" w:cs="Arial"/>
          <w:bCs/>
          <w:noProof/>
          <w:lang w:val="mk-MK"/>
        </w:rPr>
        <w:t xml:space="preserve"> </w:t>
      </w:r>
      <w:r w:rsidRPr="004F7D68">
        <w:rPr>
          <w:rFonts w:ascii="Arial" w:hAnsi="Arial" w:cs="Arial"/>
          <w:bCs/>
          <w:noProof/>
          <w:lang w:val="mk-MK"/>
        </w:rPr>
        <w:t>езеро, наменето за исталожување на цврстата фракција од хидројаловината.</w:t>
      </w:r>
      <w:r>
        <w:rPr>
          <w:rFonts w:ascii="Arial" w:hAnsi="Arial" w:cs="Arial"/>
          <w:bCs/>
          <w:noProof/>
          <w:lang w:val="mk-MK"/>
        </w:rPr>
        <w:t xml:space="preserve"> </w:t>
      </w:r>
      <w:r w:rsidRPr="004F7D68">
        <w:rPr>
          <w:rFonts w:ascii="Arial" w:hAnsi="Arial" w:cs="Arial"/>
          <w:bCs/>
          <w:noProof/>
          <w:lang w:val="mk-MK"/>
        </w:rPr>
        <w:t>Расположено е меѓу ретензиона (возводна) и песочна (низводна) брана. Покрај</w:t>
      </w:r>
      <w:r>
        <w:rPr>
          <w:rFonts w:ascii="Arial" w:hAnsi="Arial" w:cs="Arial"/>
          <w:bCs/>
          <w:noProof/>
          <w:lang w:val="mk-MK"/>
        </w:rPr>
        <w:t xml:space="preserve"> </w:t>
      </w:r>
      <w:r w:rsidRPr="004F7D68">
        <w:rPr>
          <w:rFonts w:ascii="Arial" w:hAnsi="Arial" w:cs="Arial"/>
          <w:bCs/>
          <w:noProof/>
          <w:lang w:val="mk-MK"/>
        </w:rPr>
        <w:t>основната намена-складирање на цврста фракција од хидројаловината, служи и за</w:t>
      </w:r>
      <w:r>
        <w:rPr>
          <w:rFonts w:ascii="Arial" w:hAnsi="Arial" w:cs="Arial"/>
          <w:bCs/>
          <w:noProof/>
          <w:lang w:val="mk-MK"/>
        </w:rPr>
        <w:t xml:space="preserve"> </w:t>
      </w:r>
      <w:r w:rsidRPr="004F7D68">
        <w:rPr>
          <w:rFonts w:ascii="Arial" w:hAnsi="Arial" w:cs="Arial"/>
          <w:bCs/>
          <w:noProof/>
          <w:lang w:val="mk-MK"/>
        </w:rPr>
        <w:t>акумулирање на водата (течна фракција), со што би се овозможило биофотохемиско</w:t>
      </w:r>
      <w:r>
        <w:rPr>
          <w:rFonts w:ascii="Arial" w:hAnsi="Arial" w:cs="Arial"/>
          <w:bCs/>
          <w:noProof/>
          <w:lang w:val="mk-MK"/>
        </w:rPr>
        <w:t xml:space="preserve"> </w:t>
      </w:r>
      <w:r w:rsidRPr="004F7D68">
        <w:rPr>
          <w:rFonts w:ascii="Arial" w:hAnsi="Arial" w:cs="Arial"/>
          <w:bCs/>
          <w:noProof/>
          <w:lang w:val="mk-MK"/>
        </w:rPr>
        <w:t>разложување на хемиските реагенси растворени и/или разредени во неа.</w:t>
      </w:r>
    </w:p>
    <w:p w14:paraId="2D933D55" w14:textId="77777777" w:rsidR="00894A07" w:rsidRPr="004F7D68" w:rsidRDefault="00894A07" w:rsidP="00894A07">
      <w:pPr>
        <w:autoSpaceDE w:val="0"/>
        <w:autoSpaceDN w:val="0"/>
        <w:adjustRightInd w:val="0"/>
        <w:spacing w:line="360" w:lineRule="auto"/>
        <w:ind w:firstLine="720"/>
        <w:jc w:val="both"/>
        <w:rPr>
          <w:rFonts w:ascii="Arial" w:hAnsi="Arial" w:cs="Arial"/>
          <w:bCs/>
          <w:noProof/>
          <w:lang w:val="mk-MK"/>
        </w:rPr>
      </w:pPr>
      <w:r w:rsidRPr="000E2F76">
        <w:rPr>
          <w:rFonts w:ascii="Arial" w:hAnsi="Arial" w:cs="Arial"/>
          <w:bCs/>
          <w:noProof/>
          <w:lang w:val="mk-MK"/>
        </w:rPr>
        <w:t>Флотациската јаловина претставува отпад и истата се добива од технолошкиот</w:t>
      </w:r>
      <w:r>
        <w:rPr>
          <w:rFonts w:ascii="Arial" w:hAnsi="Arial" w:cs="Arial"/>
          <w:bCs/>
          <w:noProof/>
          <w:lang w:val="mk-MK"/>
        </w:rPr>
        <w:t xml:space="preserve"> </w:t>
      </w:r>
      <w:r w:rsidRPr="000E2F76">
        <w:rPr>
          <w:rFonts w:ascii="Arial" w:hAnsi="Arial" w:cs="Arial"/>
          <w:bCs/>
          <w:noProof/>
          <w:lang w:val="mk-MK"/>
        </w:rPr>
        <w:t>процес на обработка на ровната олово-цинкова руда во погонот Флотација.</w:t>
      </w:r>
    </w:p>
    <w:p w14:paraId="04A4C258" w14:textId="77777777" w:rsidR="00894A07" w:rsidRDefault="00894A07" w:rsidP="00894A07">
      <w:pPr>
        <w:autoSpaceDE w:val="0"/>
        <w:autoSpaceDN w:val="0"/>
        <w:adjustRightInd w:val="0"/>
        <w:spacing w:line="360" w:lineRule="auto"/>
        <w:ind w:firstLine="720"/>
        <w:jc w:val="both"/>
        <w:rPr>
          <w:rFonts w:ascii="Arial" w:hAnsi="Arial" w:cs="Arial"/>
          <w:bCs/>
          <w:noProof/>
          <w:lang w:val="mk-MK"/>
        </w:rPr>
      </w:pPr>
      <w:r w:rsidRPr="004F7D68">
        <w:rPr>
          <w:rFonts w:ascii="Arial" w:hAnsi="Arial" w:cs="Arial"/>
          <w:bCs/>
          <w:noProof/>
          <w:lang w:val="mk-MK"/>
        </w:rPr>
        <w:t>Во својот хемиски состав јаловината содржи метали, чија процентуална застапеност е</w:t>
      </w:r>
      <w:r>
        <w:rPr>
          <w:rFonts w:ascii="Arial" w:hAnsi="Arial" w:cs="Arial"/>
          <w:bCs/>
          <w:noProof/>
          <w:lang w:val="mk-MK"/>
        </w:rPr>
        <w:t xml:space="preserve"> </w:t>
      </w:r>
      <w:r w:rsidRPr="004F7D68">
        <w:rPr>
          <w:rFonts w:ascii="Arial" w:hAnsi="Arial" w:cs="Arial"/>
          <w:bCs/>
          <w:noProof/>
          <w:lang w:val="mk-MK"/>
        </w:rPr>
        <w:t>прикажана табела</w:t>
      </w:r>
      <w:r>
        <w:rPr>
          <w:rFonts w:ascii="Arial" w:hAnsi="Arial" w:cs="Arial"/>
          <w:bCs/>
          <w:noProof/>
          <w:lang w:val="mk-MK"/>
        </w:rPr>
        <w:t>рно</w:t>
      </w:r>
      <w:r w:rsidRPr="004F7D68">
        <w:rPr>
          <w:rFonts w:ascii="Arial" w:hAnsi="Arial" w:cs="Arial"/>
          <w:bCs/>
          <w:noProof/>
          <w:lang w:val="mk-MK"/>
        </w:rPr>
        <w:t>:</w:t>
      </w:r>
    </w:p>
    <w:p w14:paraId="3FC062FD" w14:textId="4D0F3BE2" w:rsidR="00894A07" w:rsidRDefault="00894A07" w:rsidP="00894A07">
      <w:pPr>
        <w:spacing w:line="360" w:lineRule="auto"/>
        <w:jc w:val="both"/>
        <w:rPr>
          <w:rFonts w:ascii="Arial" w:hAnsi="Arial" w:cs="Arial"/>
          <w:lang w:val="mk-MK"/>
        </w:rPr>
      </w:pPr>
      <w:r>
        <w:rPr>
          <w:rFonts w:ascii="Arial" w:hAnsi="Arial" w:cs="Arial"/>
          <w:noProof/>
          <w:lang w:val="mk-MK" w:eastAsia="mk-MK"/>
        </w:rPr>
        <w:drawing>
          <wp:inline distT="0" distB="0" distL="0" distR="0" wp14:anchorId="74C6F4E9" wp14:editId="437129A0">
            <wp:extent cx="5911215" cy="2758440"/>
            <wp:effectExtent l="0" t="0" r="0" b="3810"/>
            <wp:docPr id="1446972060" name="Picture 106"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972060" name="Picture 106" descr="A table with numbers and letters&#10;&#10;AI-generated content may be incorrect."/>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11215" cy="2758440"/>
                    </a:xfrm>
                    <a:prstGeom prst="rect">
                      <a:avLst/>
                    </a:prstGeom>
                    <a:noFill/>
                  </pic:spPr>
                </pic:pic>
              </a:graphicData>
            </a:graphic>
          </wp:inline>
        </w:drawing>
      </w:r>
    </w:p>
    <w:p w14:paraId="52A26684" w14:textId="77777777" w:rsidR="00894A07" w:rsidRDefault="00894A07" w:rsidP="00894A07">
      <w:pPr>
        <w:spacing w:line="360" w:lineRule="auto"/>
        <w:jc w:val="both"/>
        <w:rPr>
          <w:rFonts w:ascii="Arial" w:hAnsi="Arial" w:cs="Arial"/>
          <w:lang w:val="mk-MK"/>
        </w:rPr>
      </w:pPr>
      <w:r w:rsidRPr="000E2F76">
        <w:rPr>
          <w:rFonts w:ascii="Arial" w:hAnsi="Arial" w:cs="Arial"/>
          <w:lang w:val="mk-MK"/>
        </w:rPr>
        <w:t>Флотациската јаловина и вишокот на отпадни води од таложникот за Zn, се</w:t>
      </w:r>
      <w:r>
        <w:rPr>
          <w:rFonts w:ascii="Arial" w:hAnsi="Arial" w:cs="Arial"/>
          <w:lang w:val="mk-MK"/>
        </w:rPr>
        <w:t xml:space="preserve"> </w:t>
      </w:r>
      <w:r w:rsidRPr="000E2F76">
        <w:rPr>
          <w:rFonts w:ascii="Arial" w:hAnsi="Arial" w:cs="Arial"/>
          <w:lang w:val="mk-MK"/>
        </w:rPr>
        <w:t>депонираат (одлагаат) на Хидројаловиште.</w:t>
      </w:r>
    </w:p>
    <w:p w14:paraId="13B7B814" w14:textId="77777777" w:rsidR="00894A07" w:rsidRDefault="00894A07" w:rsidP="00894A07">
      <w:pPr>
        <w:spacing w:line="360" w:lineRule="auto"/>
        <w:jc w:val="both"/>
        <w:rPr>
          <w:rFonts w:ascii="Arial" w:hAnsi="Arial" w:cs="Arial"/>
          <w:b/>
          <w:bCs/>
          <w:i/>
          <w:iCs/>
          <w:lang w:val="mk-MK"/>
        </w:rPr>
      </w:pPr>
      <w:r w:rsidRPr="000E2F76">
        <w:rPr>
          <w:rFonts w:ascii="Arial" w:hAnsi="Arial" w:cs="Arial"/>
          <w:b/>
          <w:bCs/>
          <w:i/>
          <w:iCs/>
        </w:rPr>
        <w:t xml:space="preserve">Начин на транспортирање и депонирање (одложување) на флотациска јаловина на хидројаловиште </w:t>
      </w:r>
    </w:p>
    <w:p w14:paraId="29C253CF" w14:textId="77777777" w:rsidR="00894A07" w:rsidRDefault="00894A07" w:rsidP="00894A07">
      <w:pPr>
        <w:spacing w:line="360" w:lineRule="auto"/>
        <w:ind w:firstLine="720"/>
        <w:jc w:val="both"/>
        <w:rPr>
          <w:rFonts w:ascii="Arial" w:hAnsi="Arial" w:cs="Arial"/>
          <w:lang w:val="mk-MK"/>
        </w:rPr>
      </w:pPr>
      <w:r w:rsidRPr="000E2F76">
        <w:rPr>
          <w:rFonts w:ascii="Arial" w:hAnsi="Arial" w:cs="Arial"/>
        </w:rPr>
        <w:t xml:space="preserve">Флотациската јаловина и отпадните технички води од локација флотација до хидројаловиштето се транспортираат по гравитациски пат, преку пулповод кој е изграден од пластични киселинско абразивни отпорни дебело-ѕидни ПВЦ цевки со дијаметар од 315 mm. </w:t>
      </w:r>
    </w:p>
    <w:p w14:paraId="1F160212" w14:textId="77777777" w:rsidR="00894A07" w:rsidRDefault="00894A07" w:rsidP="00894A07">
      <w:pPr>
        <w:spacing w:line="360" w:lineRule="auto"/>
        <w:ind w:firstLine="720"/>
        <w:jc w:val="both"/>
        <w:rPr>
          <w:rFonts w:ascii="Arial" w:hAnsi="Arial" w:cs="Arial"/>
          <w:lang w:val="mk-MK"/>
        </w:rPr>
      </w:pPr>
      <w:r w:rsidRPr="000E2F76">
        <w:rPr>
          <w:rFonts w:ascii="Arial" w:hAnsi="Arial" w:cs="Arial"/>
        </w:rPr>
        <w:t>Хидројаловината од пулповодот се депонира на песочната брана, каде преку хидроциклонот се врши класирање на цврстата од течната фракција на хидројаловината. Притоа се добива песок, од кој се образуваат песочните делови („плажи“) на браните на хидројаловиштето и прелив на хидроциклонот, од кој се образува таложното езеро.</w:t>
      </w:r>
    </w:p>
    <w:p w14:paraId="2A5A2629" w14:textId="77777777" w:rsidR="00894A07" w:rsidRPr="00B234F2" w:rsidRDefault="00894A07" w:rsidP="00894A07">
      <w:pPr>
        <w:spacing w:line="360" w:lineRule="auto"/>
        <w:ind w:firstLine="720"/>
        <w:jc w:val="both"/>
        <w:rPr>
          <w:rFonts w:ascii="Arial" w:hAnsi="Arial" w:cs="Arial"/>
          <w:lang w:val="mk-MK"/>
        </w:rPr>
      </w:pPr>
    </w:p>
    <w:p w14:paraId="5F76C085" w14:textId="14EB8EB0" w:rsidR="00894A07" w:rsidRDefault="00894A07" w:rsidP="00894A07">
      <w:pPr>
        <w:spacing w:line="276" w:lineRule="auto"/>
        <w:jc w:val="center"/>
        <w:rPr>
          <w:rFonts w:ascii="Aptos" w:hAnsi="Aptos" w:cs="Arial"/>
          <w:noProof/>
          <w:lang w:val="mk-MK"/>
        </w:rPr>
      </w:pPr>
      <w:r w:rsidRPr="000E2F76">
        <w:rPr>
          <w:rFonts w:ascii="Aptos" w:hAnsi="Aptos" w:cs="Arial"/>
          <w:noProof/>
          <w:lang w:val="mk-MK" w:eastAsia="mk-MK"/>
        </w:rPr>
        <w:drawing>
          <wp:inline distT="0" distB="0" distL="0" distR="0" wp14:anchorId="1015FAFA" wp14:editId="6756B1B2">
            <wp:extent cx="3209925" cy="3939540"/>
            <wp:effectExtent l="0" t="0" r="9525" b="3810"/>
            <wp:docPr id="928309046" name="Picture 103"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309046" name="Picture 103" descr="A diagram of a diagram&#10;&#10;AI-generated content may be incorrect."/>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209925" cy="3939540"/>
                    </a:xfrm>
                    <a:prstGeom prst="rect">
                      <a:avLst/>
                    </a:prstGeom>
                    <a:noFill/>
                    <a:ln>
                      <a:noFill/>
                    </a:ln>
                  </pic:spPr>
                </pic:pic>
              </a:graphicData>
            </a:graphic>
          </wp:inline>
        </w:drawing>
      </w:r>
    </w:p>
    <w:p w14:paraId="69C48F0C" w14:textId="300BFED7" w:rsidR="00894A07" w:rsidRDefault="00894A07" w:rsidP="00894A07">
      <w:pPr>
        <w:spacing w:line="360" w:lineRule="auto"/>
        <w:jc w:val="center"/>
        <w:rPr>
          <w:rFonts w:ascii="Arial" w:hAnsi="Arial" w:cs="Arial"/>
          <w:b/>
          <w:bCs/>
          <w:sz w:val="20"/>
          <w:szCs w:val="20"/>
          <w:lang w:val="mk-MK"/>
        </w:rPr>
      </w:pPr>
      <w:r w:rsidRPr="003D48BD">
        <w:rPr>
          <w:rFonts w:ascii="Arial" w:eastAsia="Calibri" w:hAnsi="Arial" w:cs="Arial"/>
          <w:b/>
          <w:bCs/>
          <w:i/>
          <w:iCs/>
          <w:sz w:val="20"/>
          <w:szCs w:val="20"/>
        </w:rPr>
        <w:t xml:space="preserve">Слика </w:t>
      </w:r>
      <w:r>
        <w:rPr>
          <w:rFonts w:ascii="Arial" w:eastAsia="Calibri" w:hAnsi="Arial" w:cs="Arial"/>
          <w:b/>
          <w:bCs/>
          <w:i/>
          <w:iCs/>
          <w:sz w:val="20"/>
          <w:szCs w:val="20"/>
          <w:lang w:val="mk-MK"/>
        </w:rPr>
        <w:t>101</w:t>
      </w:r>
      <w:r>
        <w:rPr>
          <w:rFonts w:ascii="Arial" w:eastAsia="Calibri" w:hAnsi="Arial" w:cs="Arial"/>
          <w:b/>
          <w:bCs/>
          <w:i/>
          <w:iCs/>
          <w:sz w:val="20"/>
          <w:szCs w:val="20"/>
        </w:rPr>
        <w:t xml:space="preserve"> – </w:t>
      </w:r>
      <w:r w:rsidRPr="000E2F76">
        <w:rPr>
          <w:rFonts w:ascii="Arial" w:hAnsi="Arial" w:cs="Arial"/>
          <w:b/>
          <w:bCs/>
          <w:sz w:val="20"/>
          <w:szCs w:val="20"/>
        </w:rPr>
        <w:t>Шематски прика на транспорт и депонирање на флотациска јаловина</w:t>
      </w:r>
    </w:p>
    <w:p w14:paraId="78CF0A38" w14:textId="77777777" w:rsidR="00894A07" w:rsidRPr="00E119C2" w:rsidRDefault="00894A07" w:rsidP="00894A07">
      <w:pPr>
        <w:spacing w:line="360" w:lineRule="auto"/>
        <w:jc w:val="both"/>
        <w:rPr>
          <w:rFonts w:ascii="Arial" w:hAnsi="Arial" w:cs="Arial"/>
          <w:lang w:val="mk-MK"/>
        </w:rPr>
      </w:pPr>
      <w:r w:rsidRPr="000E2F76">
        <w:rPr>
          <w:rFonts w:ascii="Arial" w:hAnsi="Arial" w:cs="Arial"/>
        </w:rPr>
        <w:t xml:space="preserve">Подетален опис за хидројаловиштето како и начинот на транспортирање и депонирање, на флотациската јаловина е даден во </w:t>
      </w:r>
      <w:r>
        <w:rPr>
          <w:rFonts w:ascii="Arial" w:hAnsi="Arial" w:cs="Arial"/>
          <w:lang w:val="mk-MK"/>
        </w:rPr>
        <w:t>Додаток 2</w:t>
      </w:r>
      <w:r w:rsidRPr="000E2F76">
        <w:rPr>
          <w:rFonts w:ascii="Arial" w:hAnsi="Arial" w:cs="Arial"/>
        </w:rPr>
        <w:t>.</w:t>
      </w:r>
    </w:p>
    <w:p w14:paraId="543B6D6D" w14:textId="77777777" w:rsidR="00894A07" w:rsidRPr="00894A07" w:rsidRDefault="00894A07" w:rsidP="00894A07">
      <w:pPr>
        <w:pStyle w:val="Heading1"/>
        <w:rPr>
          <w:rFonts w:ascii="Arial" w:hAnsi="Arial" w:cs="Arial"/>
          <w:sz w:val="24"/>
          <w:szCs w:val="22"/>
        </w:rPr>
      </w:pPr>
      <w:bookmarkStart w:id="327" w:name="_Toc202431191"/>
      <w:bookmarkStart w:id="328" w:name="_Toc210807131"/>
      <w:bookmarkStart w:id="329" w:name="_Toc210808367"/>
      <w:r w:rsidRPr="00894A07">
        <w:rPr>
          <w:rFonts w:ascii="Arial" w:hAnsi="Arial" w:cs="Arial"/>
          <w:sz w:val="24"/>
          <w:szCs w:val="22"/>
        </w:rPr>
        <w:t>VII.7 Влијание на бучавата</w:t>
      </w:r>
      <w:bookmarkEnd w:id="327"/>
      <w:bookmarkEnd w:id="328"/>
      <w:bookmarkEnd w:id="329"/>
    </w:p>
    <w:p w14:paraId="06E1E25E" w14:textId="77777777" w:rsidR="00894A07" w:rsidRPr="00BE78D1" w:rsidRDefault="00894A07" w:rsidP="00894A07">
      <w:pPr>
        <w:rPr>
          <w:lang w:val="mk-MK"/>
        </w:rPr>
      </w:pPr>
    </w:p>
    <w:p w14:paraId="22B5D59D" w14:textId="06CF7DB6" w:rsidR="00894A07" w:rsidRDefault="00894A07" w:rsidP="00894A07">
      <w:pPr>
        <w:spacing w:line="360" w:lineRule="auto"/>
        <w:ind w:right="4" w:firstLine="720"/>
        <w:jc w:val="both"/>
        <w:rPr>
          <w:rFonts w:ascii="Arial" w:hAnsi="Arial" w:cs="Arial"/>
          <w:sz w:val="22"/>
          <w:lang w:val="mk-MK"/>
        </w:rPr>
      </w:pPr>
      <w:r w:rsidRPr="00A314DB">
        <w:rPr>
          <w:rFonts w:ascii="Arial" w:hAnsi="Arial" w:cs="Arial"/>
          <w:b/>
          <w:bCs/>
          <w:lang w:val="mk-MK"/>
        </w:rPr>
        <w:t xml:space="preserve">Врз основа на карактеристиките на технолошкиот процес на производство, типот и капацитетот на </w:t>
      </w:r>
      <w:r>
        <w:rPr>
          <w:rFonts w:ascii="Arial" w:hAnsi="Arial" w:cs="Arial"/>
          <w:b/>
          <w:bCs/>
          <w:lang w:val="mk-MK"/>
        </w:rPr>
        <w:t>процесната опрема на рудникот</w:t>
      </w:r>
      <w:r>
        <w:rPr>
          <w:rFonts w:ascii="Arial" w:hAnsi="Arial" w:cs="Arial"/>
          <w:b/>
          <w:bCs/>
        </w:rPr>
        <w:t xml:space="preserve">, a </w:t>
      </w:r>
      <w:r>
        <w:rPr>
          <w:rFonts w:ascii="Arial" w:hAnsi="Arial" w:cs="Arial"/>
          <w:b/>
          <w:bCs/>
          <w:lang w:val="mk-MK"/>
        </w:rPr>
        <w:t xml:space="preserve">согласно со </w:t>
      </w:r>
      <w:r w:rsidRPr="00A314DB">
        <w:rPr>
          <w:rFonts w:ascii="Arial" w:hAnsi="Arial" w:cs="Arial"/>
          <w:b/>
          <w:bCs/>
          <w:lang w:val="mk-MK"/>
        </w:rPr>
        <w:t xml:space="preserve"> </w:t>
      </w:r>
      <w:r w:rsidRPr="00580B84">
        <w:rPr>
          <w:rFonts w:ascii="Arial" w:hAnsi="Arial" w:cs="Arial"/>
          <w:b/>
          <w:lang w:val="mk-MK"/>
        </w:rPr>
        <w:t>Одлука за утврдување во кои случаи и под кои услови се смета дека е нарушен мирот на граѓаните од штетна бучава (Сл. Весник на РМ бр. 1/09, член 7 табела 1 и член 8 табела 2), Правилник за граничните вредности на нивото на бучава во животна средина, (Сл.Весник на РМ, бр.147/08, член 3 табела 1 и член 4 табела 1)</w:t>
      </w:r>
      <w:r>
        <w:rPr>
          <w:rFonts w:ascii="Arial" w:hAnsi="Arial" w:cs="Arial"/>
          <w:lang w:val="mk-MK"/>
        </w:rPr>
        <w:t xml:space="preserve">, </w:t>
      </w:r>
      <w:r w:rsidRPr="00A314DB">
        <w:rPr>
          <w:rFonts w:ascii="Arial" w:hAnsi="Arial" w:cs="Arial"/>
          <w:b/>
          <w:bCs/>
          <w:lang w:val="mk-MK"/>
        </w:rPr>
        <w:t xml:space="preserve">за </w:t>
      </w:r>
      <w:r>
        <w:rPr>
          <w:rFonts w:ascii="Arial" w:hAnsi="Arial" w:cs="Arial"/>
          <w:b/>
          <w:bCs/>
          <w:lang w:val="mk-MK"/>
        </w:rPr>
        <w:t xml:space="preserve">нивото на бучава на инсталацијата </w:t>
      </w:r>
      <w:bookmarkStart w:id="330" w:name="_Hlk202433905"/>
      <w:r w:rsidRPr="005E69EB">
        <w:rPr>
          <w:rFonts w:ascii="Arial" w:hAnsi="Arial" w:cs="Arial"/>
          <w:b/>
          <w:bCs/>
          <w:lang w:val="mk-MK"/>
        </w:rPr>
        <w:t xml:space="preserve">Друштвото за производство и трговија БУЛМАК 2016 ДООЕЛ Пробиштип – Подружница рудник </w:t>
      </w:r>
      <w:r>
        <w:rPr>
          <w:rFonts w:ascii="Arial" w:hAnsi="Arial" w:cs="Arial"/>
          <w:b/>
          <w:bCs/>
          <w:lang w:val="mk-MK"/>
        </w:rPr>
        <w:t>Тораница Крива Паланка</w:t>
      </w:r>
      <w:r w:rsidRPr="005E69EB">
        <w:rPr>
          <w:rFonts w:ascii="Arial" w:hAnsi="Arial" w:cs="Arial"/>
          <w:b/>
          <w:bCs/>
          <w:lang w:val="mk-MK"/>
        </w:rPr>
        <w:t xml:space="preserve"> </w:t>
      </w:r>
      <w:bookmarkEnd w:id="330"/>
      <w:r w:rsidRPr="00A314DB">
        <w:rPr>
          <w:rFonts w:ascii="Arial" w:hAnsi="Arial" w:cs="Arial"/>
          <w:b/>
          <w:bCs/>
          <w:lang w:val="mk-MK"/>
        </w:rPr>
        <w:t xml:space="preserve">се прикажани </w:t>
      </w:r>
      <w:r>
        <w:rPr>
          <w:rFonts w:ascii="Arial" w:hAnsi="Arial" w:cs="Arial"/>
          <w:b/>
          <w:bCs/>
          <w:lang w:val="mk-MK"/>
        </w:rPr>
        <w:t>измерени</w:t>
      </w:r>
      <w:r w:rsidRPr="00A314DB">
        <w:rPr>
          <w:rFonts w:ascii="Arial" w:hAnsi="Arial" w:cs="Arial"/>
          <w:b/>
          <w:bCs/>
          <w:lang w:val="mk-MK"/>
        </w:rPr>
        <w:t xml:space="preserve"> вредности во </w:t>
      </w:r>
      <w:r>
        <w:rPr>
          <w:rFonts w:ascii="Arial" w:hAnsi="Arial" w:cs="Arial"/>
          <w:b/>
          <w:bCs/>
          <w:lang w:val="mk-MK"/>
        </w:rPr>
        <w:t>табела бр. 7.1.</w:t>
      </w:r>
    </w:p>
    <w:p w14:paraId="34D0BAFB" w14:textId="77777777" w:rsidR="00894A07" w:rsidRDefault="00894A07" w:rsidP="00894A07">
      <w:pPr>
        <w:ind w:right="468"/>
        <w:jc w:val="both"/>
        <w:rPr>
          <w:rFonts w:ascii="Arial" w:hAnsi="Arial" w:cs="Arial"/>
          <w:sz w:val="22"/>
          <w:lang w:val="mk-MK"/>
        </w:rPr>
      </w:pPr>
    </w:p>
    <w:p w14:paraId="46A20BF2" w14:textId="73B8161E" w:rsidR="00894A07" w:rsidRPr="008E7776" w:rsidRDefault="00894A07" w:rsidP="00894A07">
      <w:pPr>
        <w:spacing w:line="276" w:lineRule="auto"/>
        <w:jc w:val="both"/>
        <w:rPr>
          <w:rFonts w:ascii="Arial" w:hAnsi="Arial" w:cs="Arial"/>
          <w:bCs/>
          <w:color w:val="000000"/>
        </w:rPr>
      </w:pPr>
      <w:r>
        <w:rPr>
          <w:rFonts w:ascii="Arial" w:hAnsi="Arial" w:cs="Arial"/>
          <w:bCs/>
          <w:color w:val="000000"/>
          <w:lang w:val="mk-MK"/>
        </w:rPr>
        <w:t>Табела бр.7.1</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1"/>
        <w:gridCol w:w="2992"/>
        <w:gridCol w:w="1396"/>
        <w:gridCol w:w="1800"/>
        <w:gridCol w:w="2164"/>
      </w:tblGrid>
      <w:tr w:rsidR="00894A07" w:rsidRPr="00DF11F9" w14:paraId="0E671CE7" w14:textId="77777777" w:rsidTr="00135E11">
        <w:trPr>
          <w:trHeight w:val="939"/>
        </w:trPr>
        <w:tc>
          <w:tcPr>
            <w:tcW w:w="1511" w:type="dxa"/>
          </w:tcPr>
          <w:p w14:paraId="51B117CF" w14:textId="77777777" w:rsidR="00894A07" w:rsidRPr="003E4985" w:rsidRDefault="00894A07" w:rsidP="00135E11">
            <w:pPr>
              <w:tabs>
                <w:tab w:val="center" w:pos="4320"/>
                <w:tab w:val="right" w:pos="8640"/>
              </w:tabs>
              <w:jc w:val="both"/>
              <w:rPr>
                <w:rFonts w:ascii="MAC C Times" w:hAnsi="MAC C Times"/>
                <w:bCs/>
                <w:sz w:val="22"/>
                <w:szCs w:val="22"/>
                <w:lang w:val="it-IT"/>
              </w:rPr>
            </w:pPr>
            <w:r w:rsidRPr="003E4985">
              <w:rPr>
                <w:rFonts w:ascii="Arial" w:hAnsi="Arial" w:cs="Arial"/>
                <w:bCs/>
                <w:sz w:val="22"/>
                <w:szCs w:val="22"/>
                <w:lang w:val="it-IT"/>
              </w:rPr>
              <w:t>Извор на емисија Референца</w:t>
            </w:r>
          </w:p>
          <w:p w14:paraId="11EB3253" w14:textId="77777777" w:rsidR="00894A07" w:rsidRPr="003E4985" w:rsidRDefault="00894A07" w:rsidP="00135E11">
            <w:pPr>
              <w:tabs>
                <w:tab w:val="center" w:pos="4320"/>
                <w:tab w:val="right" w:pos="8640"/>
              </w:tabs>
              <w:jc w:val="both"/>
              <w:rPr>
                <w:rFonts w:ascii="MAC C Times" w:hAnsi="MAC C Times"/>
                <w:bCs/>
                <w:sz w:val="22"/>
                <w:szCs w:val="22"/>
                <w:lang w:val="it-IT"/>
              </w:rPr>
            </w:pPr>
            <w:r w:rsidRPr="003E4985">
              <w:rPr>
                <w:rFonts w:ascii="Arial" w:hAnsi="Arial" w:cs="Arial"/>
                <w:bCs/>
                <w:sz w:val="22"/>
                <w:szCs w:val="22"/>
                <w:lang w:val="it-IT"/>
              </w:rPr>
              <w:t xml:space="preserve">/бр </w:t>
            </w:r>
          </w:p>
        </w:tc>
        <w:tc>
          <w:tcPr>
            <w:tcW w:w="2992" w:type="dxa"/>
          </w:tcPr>
          <w:p w14:paraId="06F650A1" w14:textId="77777777" w:rsidR="00894A07" w:rsidRPr="003E4985" w:rsidRDefault="00894A07" w:rsidP="00135E11">
            <w:pPr>
              <w:tabs>
                <w:tab w:val="center" w:pos="4320"/>
                <w:tab w:val="right" w:pos="8640"/>
              </w:tabs>
              <w:jc w:val="both"/>
              <w:rPr>
                <w:rFonts w:ascii="MAC C Times" w:hAnsi="MAC C Times"/>
                <w:bCs/>
                <w:sz w:val="22"/>
                <w:szCs w:val="22"/>
                <w:lang w:val="it-IT"/>
              </w:rPr>
            </w:pPr>
            <w:r w:rsidRPr="003E4985">
              <w:rPr>
                <w:rFonts w:ascii="Arial" w:hAnsi="Arial" w:cs="Arial"/>
                <w:bCs/>
                <w:sz w:val="22"/>
                <w:szCs w:val="22"/>
                <w:lang w:val="it-IT"/>
              </w:rPr>
              <w:t>Извор/уред</w:t>
            </w:r>
          </w:p>
        </w:tc>
        <w:tc>
          <w:tcPr>
            <w:tcW w:w="1396" w:type="dxa"/>
          </w:tcPr>
          <w:p w14:paraId="327FE5FD" w14:textId="77777777" w:rsidR="00894A07" w:rsidRPr="003E4985" w:rsidRDefault="00894A07" w:rsidP="00135E11">
            <w:pPr>
              <w:tabs>
                <w:tab w:val="center" w:pos="4320"/>
                <w:tab w:val="right" w:pos="8640"/>
              </w:tabs>
              <w:ind w:left="-58" w:right="-127"/>
              <w:jc w:val="both"/>
              <w:rPr>
                <w:rFonts w:ascii="MAC C Times" w:hAnsi="MAC C Times"/>
                <w:bCs/>
                <w:sz w:val="22"/>
                <w:szCs w:val="22"/>
                <w:lang w:val="it-IT"/>
              </w:rPr>
            </w:pPr>
            <w:r w:rsidRPr="003E4985">
              <w:rPr>
                <w:rFonts w:ascii="Arial" w:hAnsi="Arial" w:cs="Arial"/>
                <w:bCs/>
                <w:sz w:val="22"/>
                <w:szCs w:val="22"/>
                <w:lang w:val="it-IT"/>
              </w:rPr>
              <w:t>Опрема Референца/бр</w:t>
            </w:r>
          </w:p>
        </w:tc>
        <w:tc>
          <w:tcPr>
            <w:tcW w:w="1800" w:type="dxa"/>
            <w:tcBorders>
              <w:bottom w:val="single" w:sz="4" w:space="0" w:color="auto"/>
            </w:tcBorders>
          </w:tcPr>
          <w:p w14:paraId="6FA6E8E8" w14:textId="77777777" w:rsidR="00894A07" w:rsidRPr="003E4985" w:rsidRDefault="00894A07" w:rsidP="00135E11">
            <w:pPr>
              <w:tabs>
                <w:tab w:val="center" w:pos="4320"/>
                <w:tab w:val="right" w:pos="8640"/>
              </w:tabs>
              <w:jc w:val="both"/>
              <w:rPr>
                <w:rFonts w:ascii="MAC C Times" w:hAnsi="MAC C Times"/>
                <w:bCs/>
                <w:sz w:val="22"/>
                <w:szCs w:val="22"/>
                <w:lang w:val="it-IT"/>
              </w:rPr>
            </w:pPr>
            <w:r w:rsidRPr="003E4985">
              <w:rPr>
                <w:rFonts w:ascii="Arial" w:hAnsi="Arial" w:cs="Arial"/>
                <w:bCs/>
                <w:sz w:val="22"/>
                <w:szCs w:val="22"/>
                <w:lang w:val="it-IT"/>
              </w:rPr>
              <w:t>Интензитет на бучава dB на означена оддалеченост</w:t>
            </w:r>
          </w:p>
        </w:tc>
        <w:tc>
          <w:tcPr>
            <w:tcW w:w="2164" w:type="dxa"/>
          </w:tcPr>
          <w:p w14:paraId="71420FDA" w14:textId="77777777" w:rsidR="00894A07" w:rsidRPr="003E4985" w:rsidRDefault="00894A07" w:rsidP="00135E11">
            <w:pPr>
              <w:tabs>
                <w:tab w:val="center" w:pos="4320"/>
                <w:tab w:val="right" w:pos="8640"/>
              </w:tabs>
              <w:ind w:left="-39" w:right="-135"/>
              <w:rPr>
                <w:rFonts w:ascii="MAC C Times" w:hAnsi="MAC C Times"/>
                <w:bCs/>
                <w:sz w:val="22"/>
                <w:szCs w:val="22"/>
                <w:lang w:val="it-IT"/>
              </w:rPr>
            </w:pPr>
            <w:r w:rsidRPr="003E4985">
              <w:rPr>
                <w:rFonts w:ascii="Arial" w:hAnsi="Arial" w:cs="Arial"/>
                <w:bCs/>
                <w:sz w:val="22"/>
                <w:szCs w:val="22"/>
                <w:lang w:val="it-IT"/>
              </w:rPr>
              <w:t>Периоди на емисија (број на часови претпладне /попладне)</w:t>
            </w:r>
          </w:p>
        </w:tc>
      </w:tr>
      <w:tr w:rsidR="00894A07" w:rsidRPr="00DF11F9" w14:paraId="3C15156E" w14:textId="77777777" w:rsidTr="00135E11">
        <w:trPr>
          <w:trHeight w:val="669"/>
        </w:trPr>
        <w:tc>
          <w:tcPr>
            <w:tcW w:w="1511" w:type="dxa"/>
            <w:vAlign w:val="center"/>
          </w:tcPr>
          <w:p w14:paraId="24CC8364"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П 1</w:t>
            </w:r>
          </w:p>
        </w:tc>
        <w:tc>
          <w:tcPr>
            <w:tcW w:w="2992" w:type="dxa"/>
            <w:vAlign w:val="center"/>
          </w:tcPr>
          <w:p w14:paraId="54D95304" w14:textId="77777777" w:rsidR="00894A07" w:rsidRPr="00320050" w:rsidRDefault="00894A07" w:rsidP="00135E11">
            <w:pPr>
              <w:ind w:right="-108"/>
              <w:rPr>
                <w:rFonts w:ascii="Arial" w:hAnsi="Arial" w:cs="Arial"/>
                <w:sz w:val="22"/>
                <w:szCs w:val="22"/>
                <w:lang w:val="mk-MK"/>
              </w:rPr>
            </w:pPr>
            <w:r w:rsidRPr="006C4810">
              <w:rPr>
                <w:rFonts w:ascii="Arial" w:hAnsi="Arial" w:cs="Arial"/>
                <w:b/>
                <w:lang w:val="mk-MK"/>
              </w:rPr>
              <w:t>Мер. место бр.1</w:t>
            </w:r>
            <w:r w:rsidRPr="006C4810">
              <w:rPr>
                <w:rFonts w:ascii="Arial" w:hAnsi="Arial" w:cs="Arial"/>
                <w:lang w:val="mk-MK"/>
              </w:rPr>
              <w:t xml:space="preserve"> </w:t>
            </w:r>
            <w:r>
              <w:rPr>
                <w:rFonts w:ascii="Arial" w:hAnsi="Arial" w:cs="Arial"/>
                <w:lang w:val="mk-MK"/>
              </w:rPr>
              <w:t xml:space="preserve"> - </w:t>
            </w:r>
            <w:r w:rsidRPr="00320050">
              <w:rPr>
                <w:rFonts w:ascii="Arial" w:hAnsi="Arial" w:cs="Arial"/>
                <w:sz w:val="22"/>
                <w:szCs w:val="22"/>
                <w:lang w:val="mk-MK"/>
              </w:rPr>
              <w:t>Електро-машинска работилница</w:t>
            </w:r>
          </w:p>
          <w:p w14:paraId="3052A96E" w14:textId="77777777" w:rsidR="00894A07" w:rsidRPr="00320050" w:rsidRDefault="00894A07" w:rsidP="00135E11">
            <w:pPr>
              <w:ind w:right="-108"/>
              <w:rPr>
                <w:rFonts w:ascii="Arial" w:hAnsi="Arial" w:cs="Arial"/>
                <w:sz w:val="22"/>
                <w:szCs w:val="22"/>
                <w:lang w:val="mk-MK"/>
              </w:rPr>
            </w:pPr>
            <w:r w:rsidRPr="00320050">
              <w:rPr>
                <w:rFonts w:ascii="Arial" w:hAnsi="Arial" w:cs="Arial"/>
                <w:sz w:val="22"/>
                <w:szCs w:val="22"/>
                <w:lang w:val="mk-MK"/>
              </w:rPr>
              <w:t>N 42° 10' 48.91"</w:t>
            </w:r>
          </w:p>
          <w:p w14:paraId="6E3AA6CB" w14:textId="77777777" w:rsidR="00894A07" w:rsidRPr="003E4985" w:rsidRDefault="00894A07" w:rsidP="00135E11">
            <w:pPr>
              <w:ind w:right="-108"/>
              <w:rPr>
                <w:rFonts w:ascii="MAC C Times" w:hAnsi="MAC C Times"/>
                <w:bCs/>
                <w:sz w:val="22"/>
                <w:szCs w:val="22"/>
                <w:lang w:val="mk-MK"/>
              </w:rPr>
            </w:pPr>
            <w:r w:rsidRPr="00320050">
              <w:rPr>
                <w:rFonts w:ascii="Arial" w:hAnsi="Arial" w:cs="Arial"/>
                <w:sz w:val="22"/>
                <w:szCs w:val="22"/>
                <w:lang w:val="mk-MK"/>
              </w:rPr>
              <w:t>E 22° 28' 25.25"</w:t>
            </w:r>
          </w:p>
        </w:tc>
        <w:tc>
          <w:tcPr>
            <w:tcW w:w="1396" w:type="dxa"/>
            <w:tcBorders>
              <w:top w:val="single" w:sz="4" w:space="0" w:color="auto"/>
            </w:tcBorders>
            <w:vAlign w:val="center"/>
          </w:tcPr>
          <w:p w14:paraId="5B1D9EAC" w14:textId="77777777" w:rsidR="00894A07" w:rsidRPr="00157F28" w:rsidRDefault="00894A07" w:rsidP="00135E11">
            <w:pPr>
              <w:jc w:val="center"/>
              <w:rPr>
                <w:rFonts w:ascii="Arial" w:hAnsi="Arial" w:cs="Arial"/>
              </w:rPr>
            </w:pPr>
            <w:r w:rsidRPr="005516E3">
              <w:rPr>
                <w:rFonts w:ascii="Arial" w:hAnsi="Arial" w:cs="Arial"/>
                <w:b/>
                <w:bCs/>
                <w:sz w:val="22"/>
                <w:szCs w:val="22"/>
                <w:lang w:val="mk-MK"/>
              </w:rPr>
              <w:t>процесна опремана</w:t>
            </w:r>
          </w:p>
        </w:tc>
        <w:tc>
          <w:tcPr>
            <w:tcW w:w="1800" w:type="dxa"/>
            <w:vAlign w:val="center"/>
          </w:tcPr>
          <w:p w14:paraId="1A5D201A" w14:textId="77777777" w:rsidR="00894A07" w:rsidRPr="007C1970" w:rsidRDefault="00894A07" w:rsidP="00135E11">
            <w:pPr>
              <w:ind w:right="-21"/>
              <w:jc w:val="center"/>
              <w:rPr>
                <w:rFonts w:ascii="Arial" w:hAnsi="Arial" w:cs="Arial"/>
                <w:color w:val="000000"/>
                <w:lang w:val="mk-MK"/>
              </w:rPr>
            </w:pPr>
            <w:r>
              <w:rPr>
                <w:rFonts w:ascii="Arial" w:hAnsi="Arial" w:cs="Arial"/>
                <w:lang w:val="mk-MK"/>
              </w:rPr>
              <w:t>51,0</w:t>
            </w:r>
          </w:p>
        </w:tc>
        <w:tc>
          <w:tcPr>
            <w:tcW w:w="2164" w:type="dxa"/>
            <w:vMerge w:val="restart"/>
            <w:vAlign w:val="center"/>
          </w:tcPr>
          <w:p w14:paraId="01A54357" w14:textId="77777777" w:rsidR="00894A07" w:rsidRPr="00DF11F9" w:rsidRDefault="00894A07" w:rsidP="00135E11">
            <w:pPr>
              <w:tabs>
                <w:tab w:val="center" w:pos="4320"/>
                <w:tab w:val="right" w:pos="8640"/>
              </w:tabs>
              <w:rPr>
                <w:rFonts w:ascii="MAC C Times" w:hAnsi="MAC C Times"/>
                <w:bCs/>
                <w:lang w:val="it-IT"/>
              </w:rPr>
            </w:pPr>
            <w:r w:rsidRPr="003F534E">
              <w:rPr>
                <w:rFonts w:ascii="Arial" w:hAnsi="Arial" w:cs="Arial"/>
                <w:bCs/>
                <w:lang w:val="it-IT"/>
              </w:rPr>
              <w:t xml:space="preserve">Просечно </w:t>
            </w:r>
            <w:r>
              <w:rPr>
                <w:rFonts w:ascii="Arial" w:hAnsi="Arial" w:cs="Arial"/>
                <w:bCs/>
                <w:lang w:val="mk-MK"/>
              </w:rPr>
              <w:t>24</w:t>
            </w:r>
            <w:r w:rsidRPr="003F534E">
              <w:rPr>
                <w:rFonts w:ascii="Arial" w:hAnsi="Arial" w:cs="Arial"/>
                <w:bCs/>
                <w:lang w:val="it-IT"/>
              </w:rPr>
              <w:t xml:space="preserve"> часа </w:t>
            </w:r>
          </w:p>
        </w:tc>
      </w:tr>
      <w:tr w:rsidR="00894A07" w:rsidRPr="00DF11F9" w14:paraId="4C7A34A0" w14:textId="77777777" w:rsidTr="00135E11">
        <w:tc>
          <w:tcPr>
            <w:tcW w:w="1511" w:type="dxa"/>
            <w:vAlign w:val="center"/>
          </w:tcPr>
          <w:p w14:paraId="0FE3F8FA"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П2</w:t>
            </w:r>
          </w:p>
        </w:tc>
        <w:tc>
          <w:tcPr>
            <w:tcW w:w="2992" w:type="dxa"/>
            <w:vAlign w:val="center"/>
          </w:tcPr>
          <w:p w14:paraId="37D34FDC" w14:textId="77777777" w:rsidR="00894A07" w:rsidRPr="00320050" w:rsidRDefault="00894A07" w:rsidP="00135E11">
            <w:pPr>
              <w:tabs>
                <w:tab w:val="left" w:pos="709"/>
              </w:tabs>
              <w:ind w:right="-114"/>
              <w:rPr>
                <w:rFonts w:ascii="Arial" w:hAnsi="Arial" w:cs="Arial"/>
                <w:szCs w:val="22"/>
                <w:lang w:val="mk-MK"/>
              </w:rPr>
            </w:pPr>
            <w:r w:rsidRPr="006C4810">
              <w:rPr>
                <w:rFonts w:ascii="Arial" w:hAnsi="Arial" w:cs="Arial"/>
                <w:b/>
                <w:sz w:val="22"/>
                <w:szCs w:val="22"/>
                <w:lang w:val="mk-MK"/>
              </w:rPr>
              <w:t xml:space="preserve">Мер. место бр.2 </w:t>
            </w:r>
            <w:r>
              <w:rPr>
                <w:rFonts w:ascii="Arial" w:hAnsi="Arial" w:cs="Arial"/>
                <w:b/>
                <w:sz w:val="22"/>
                <w:szCs w:val="22"/>
                <w:lang w:val="mk-MK"/>
              </w:rPr>
              <w:t xml:space="preserve"> - </w:t>
            </w:r>
            <w:r w:rsidRPr="00320050">
              <w:rPr>
                <w:rFonts w:ascii="Arial" w:hAnsi="Arial" w:cs="Arial"/>
                <w:szCs w:val="22"/>
                <w:lang w:val="mk-MK"/>
              </w:rPr>
              <w:t>Компресорска станица</w:t>
            </w:r>
          </w:p>
          <w:p w14:paraId="40AB77E0" w14:textId="77777777" w:rsidR="00894A07" w:rsidRPr="00320050" w:rsidRDefault="00894A07" w:rsidP="00135E11">
            <w:pPr>
              <w:tabs>
                <w:tab w:val="left" w:pos="709"/>
              </w:tabs>
              <w:ind w:right="-114"/>
              <w:rPr>
                <w:rFonts w:ascii="Arial" w:hAnsi="Arial" w:cs="Arial"/>
                <w:szCs w:val="22"/>
                <w:lang w:val="mk-MK"/>
              </w:rPr>
            </w:pPr>
            <w:r w:rsidRPr="00320050">
              <w:rPr>
                <w:rFonts w:ascii="Arial" w:hAnsi="Arial" w:cs="Arial"/>
                <w:szCs w:val="22"/>
                <w:lang w:val="mk-MK"/>
              </w:rPr>
              <w:t>N 42° 9' 49.41"</w:t>
            </w:r>
          </w:p>
          <w:p w14:paraId="0D2294C2" w14:textId="77777777" w:rsidR="00894A07" w:rsidRPr="002A677E" w:rsidRDefault="00894A07" w:rsidP="00135E11">
            <w:pPr>
              <w:tabs>
                <w:tab w:val="center" w:pos="4320"/>
                <w:tab w:val="right" w:pos="8640"/>
              </w:tabs>
              <w:rPr>
                <w:rFonts w:ascii="Arial" w:hAnsi="Arial" w:cs="Arial"/>
                <w:bCs/>
                <w:sz w:val="22"/>
                <w:szCs w:val="22"/>
                <w:lang w:val="mk-MK"/>
              </w:rPr>
            </w:pPr>
            <w:r w:rsidRPr="00320050">
              <w:rPr>
                <w:rFonts w:ascii="Arial" w:hAnsi="Arial" w:cs="Arial"/>
                <w:szCs w:val="22"/>
                <w:lang w:val="mk-MK"/>
              </w:rPr>
              <w:t>E 22° 29' 1.65"</w:t>
            </w:r>
          </w:p>
        </w:tc>
        <w:tc>
          <w:tcPr>
            <w:tcW w:w="1396" w:type="dxa"/>
            <w:vAlign w:val="center"/>
          </w:tcPr>
          <w:p w14:paraId="02B19BCA" w14:textId="77777777" w:rsidR="00894A07" w:rsidRPr="00B2072B" w:rsidRDefault="00894A07" w:rsidP="00135E11">
            <w:pPr>
              <w:jc w:val="center"/>
              <w:rPr>
                <w:rFonts w:ascii="Arial" w:hAnsi="Arial" w:cs="Arial"/>
                <w:lang w:val="mk-MK"/>
              </w:rPr>
            </w:pPr>
            <w:r w:rsidRPr="005516E3">
              <w:rPr>
                <w:rFonts w:ascii="Arial" w:hAnsi="Arial" w:cs="Arial"/>
                <w:b/>
                <w:bCs/>
                <w:sz w:val="22"/>
                <w:szCs w:val="22"/>
                <w:lang w:val="mk-MK"/>
              </w:rPr>
              <w:t>процесна опремана</w:t>
            </w:r>
          </w:p>
        </w:tc>
        <w:tc>
          <w:tcPr>
            <w:tcW w:w="1800" w:type="dxa"/>
            <w:vAlign w:val="center"/>
          </w:tcPr>
          <w:p w14:paraId="72B24888" w14:textId="77777777" w:rsidR="00894A07" w:rsidRPr="00320050" w:rsidRDefault="00894A07" w:rsidP="00135E11">
            <w:pPr>
              <w:ind w:right="-21"/>
              <w:jc w:val="center"/>
              <w:rPr>
                <w:rFonts w:ascii="Arial" w:hAnsi="Arial" w:cs="Arial"/>
                <w:color w:val="000000"/>
                <w:lang w:val="mk-MK"/>
              </w:rPr>
            </w:pPr>
            <w:r>
              <w:rPr>
                <w:rFonts w:ascii="Arial" w:hAnsi="Arial" w:cs="Arial"/>
                <w:lang w:val="mk-MK"/>
              </w:rPr>
              <w:t>46,5</w:t>
            </w:r>
          </w:p>
        </w:tc>
        <w:tc>
          <w:tcPr>
            <w:tcW w:w="2164" w:type="dxa"/>
            <w:vMerge/>
          </w:tcPr>
          <w:p w14:paraId="3C95736F" w14:textId="77777777" w:rsidR="00894A07" w:rsidRPr="00DF11F9" w:rsidRDefault="00894A07" w:rsidP="00135E11">
            <w:pPr>
              <w:tabs>
                <w:tab w:val="center" w:pos="4320"/>
                <w:tab w:val="right" w:pos="8640"/>
              </w:tabs>
              <w:jc w:val="both"/>
              <w:rPr>
                <w:rFonts w:ascii="MAC C Times" w:hAnsi="MAC C Times"/>
                <w:bCs/>
                <w:lang w:val="it-IT"/>
              </w:rPr>
            </w:pPr>
          </w:p>
        </w:tc>
      </w:tr>
      <w:tr w:rsidR="00894A07" w:rsidRPr="00DF11F9" w14:paraId="1D527B50" w14:textId="77777777" w:rsidTr="00135E11">
        <w:tc>
          <w:tcPr>
            <w:tcW w:w="1511" w:type="dxa"/>
            <w:vAlign w:val="center"/>
          </w:tcPr>
          <w:p w14:paraId="0741CD06"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П3</w:t>
            </w:r>
          </w:p>
        </w:tc>
        <w:tc>
          <w:tcPr>
            <w:tcW w:w="2992" w:type="dxa"/>
            <w:vAlign w:val="center"/>
          </w:tcPr>
          <w:p w14:paraId="02630C11" w14:textId="77777777" w:rsidR="00894A07" w:rsidRPr="00320050" w:rsidRDefault="00894A07" w:rsidP="00135E11">
            <w:pPr>
              <w:tabs>
                <w:tab w:val="left" w:pos="709"/>
              </w:tabs>
              <w:ind w:right="-114"/>
              <w:rPr>
                <w:rFonts w:ascii="Arial" w:hAnsi="Arial" w:cs="Arial"/>
                <w:szCs w:val="22"/>
                <w:lang w:val="mk-MK"/>
              </w:rPr>
            </w:pPr>
            <w:r w:rsidRPr="006C4810">
              <w:rPr>
                <w:rFonts w:ascii="Arial" w:hAnsi="Arial" w:cs="Arial"/>
                <w:b/>
                <w:sz w:val="22"/>
                <w:szCs w:val="22"/>
                <w:lang w:val="mk-MK"/>
              </w:rPr>
              <w:t xml:space="preserve">Мер. место бр.3 </w:t>
            </w:r>
            <w:r>
              <w:rPr>
                <w:rFonts w:ascii="Arial" w:hAnsi="Arial" w:cs="Arial"/>
                <w:b/>
                <w:sz w:val="22"/>
                <w:szCs w:val="22"/>
                <w:lang w:val="mk-MK"/>
              </w:rPr>
              <w:t xml:space="preserve"> - </w:t>
            </w:r>
            <w:r w:rsidRPr="00320050">
              <w:rPr>
                <w:rFonts w:ascii="Arial" w:hAnsi="Arial" w:cs="Arial"/>
                <w:szCs w:val="22"/>
                <w:lang w:val="mk-MK"/>
              </w:rPr>
              <w:t>Магацин за експлозив</w:t>
            </w:r>
          </w:p>
          <w:p w14:paraId="2CD29416" w14:textId="77777777" w:rsidR="00894A07" w:rsidRPr="00320050" w:rsidRDefault="00894A07" w:rsidP="00135E11">
            <w:pPr>
              <w:tabs>
                <w:tab w:val="left" w:pos="709"/>
              </w:tabs>
              <w:ind w:right="-114"/>
              <w:rPr>
                <w:rFonts w:ascii="Arial" w:hAnsi="Arial" w:cs="Arial"/>
                <w:szCs w:val="22"/>
                <w:lang w:val="mk-MK"/>
              </w:rPr>
            </w:pPr>
            <w:r w:rsidRPr="00320050">
              <w:rPr>
                <w:rFonts w:ascii="Arial" w:hAnsi="Arial" w:cs="Arial"/>
                <w:szCs w:val="22"/>
                <w:lang w:val="mk-MK"/>
              </w:rPr>
              <w:t>N 42° 9' 49.15"</w:t>
            </w:r>
          </w:p>
          <w:p w14:paraId="2587D468" w14:textId="77777777" w:rsidR="00894A07" w:rsidRPr="002A677E" w:rsidRDefault="00894A07" w:rsidP="00135E11">
            <w:pPr>
              <w:tabs>
                <w:tab w:val="center" w:pos="4320"/>
                <w:tab w:val="right" w:pos="8640"/>
              </w:tabs>
              <w:rPr>
                <w:sz w:val="22"/>
                <w:szCs w:val="22"/>
                <w:lang w:val="mk-MK"/>
              </w:rPr>
            </w:pPr>
            <w:r w:rsidRPr="00320050">
              <w:rPr>
                <w:rFonts w:ascii="Arial" w:hAnsi="Arial" w:cs="Arial"/>
                <w:szCs w:val="22"/>
                <w:lang w:val="mk-MK"/>
              </w:rPr>
              <w:t>E 22° 29' 2.50</w:t>
            </w:r>
          </w:p>
        </w:tc>
        <w:tc>
          <w:tcPr>
            <w:tcW w:w="1396" w:type="dxa"/>
            <w:vAlign w:val="center"/>
          </w:tcPr>
          <w:p w14:paraId="66EC5E0A" w14:textId="77777777" w:rsidR="00894A07" w:rsidRPr="00157F28" w:rsidRDefault="00894A07" w:rsidP="00135E11">
            <w:pPr>
              <w:jc w:val="center"/>
              <w:rPr>
                <w:rFonts w:ascii="Arial" w:hAnsi="Arial" w:cs="Arial"/>
              </w:rPr>
            </w:pPr>
            <w:r w:rsidRPr="005516E3">
              <w:rPr>
                <w:rFonts w:ascii="Arial" w:hAnsi="Arial" w:cs="Arial"/>
                <w:b/>
                <w:bCs/>
                <w:sz w:val="22"/>
                <w:szCs w:val="22"/>
                <w:lang w:val="mk-MK"/>
              </w:rPr>
              <w:t>процесна опремана</w:t>
            </w:r>
          </w:p>
        </w:tc>
        <w:tc>
          <w:tcPr>
            <w:tcW w:w="1800" w:type="dxa"/>
            <w:vAlign w:val="center"/>
          </w:tcPr>
          <w:p w14:paraId="14E091AF" w14:textId="77777777" w:rsidR="00894A07" w:rsidRPr="007C1970" w:rsidRDefault="00894A07" w:rsidP="00135E11">
            <w:pPr>
              <w:ind w:right="-21"/>
              <w:jc w:val="center"/>
              <w:rPr>
                <w:rFonts w:ascii="Arial" w:hAnsi="Arial" w:cs="Arial"/>
                <w:color w:val="000000"/>
                <w:lang w:val="mk-MK"/>
              </w:rPr>
            </w:pPr>
            <w:r>
              <w:rPr>
                <w:rFonts w:ascii="Arial" w:hAnsi="Arial" w:cs="Arial"/>
                <w:lang w:val="mk-MK"/>
              </w:rPr>
              <w:t>49,1</w:t>
            </w:r>
          </w:p>
        </w:tc>
        <w:tc>
          <w:tcPr>
            <w:tcW w:w="2164" w:type="dxa"/>
            <w:vMerge/>
          </w:tcPr>
          <w:p w14:paraId="06419735" w14:textId="77777777" w:rsidR="00894A07" w:rsidRPr="00DF11F9" w:rsidRDefault="00894A07" w:rsidP="00135E11">
            <w:pPr>
              <w:tabs>
                <w:tab w:val="center" w:pos="4320"/>
                <w:tab w:val="right" w:pos="8640"/>
              </w:tabs>
              <w:jc w:val="both"/>
              <w:rPr>
                <w:rFonts w:ascii="MAC C Times" w:hAnsi="MAC C Times"/>
                <w:bCs/>
                <w:lang w:val="it-IT"/>
              </w:rPr>
            </w:pPr>
          </w:p>
        </w:tc>
      </w:tr>
      <w:tr w:rsidR="00894A07" w:rsidRPr="00DF11F9" w14:paraId="7D7AC9D3" w14:textId="77777777" w:rsidTr="00135E11">
        <w:tc>
          <w:tcPr>
            <w:tcW w:w="1511" w:type="dxa"/>
            <w:vAlign w:val="center"/>
          </w:tcPr>
          <w:p w14:paraId="0051623D"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П4</w:t>
            </w:r>
          </w:p>
        </w:tc>
        <w:tc>
          <w:tcPr>
            <w:tcW w:w="2992" w:type="dxa"/>
            <w:vAlign w:val="center"/>
          </w:tcPr>
          <w:p w14:paraId="4D327E26" w14:textId="77777777" w:rsidR="00894A07" w:rsidRDefault="00894A07" w:rsidP="00135E11">
            <w:pPr>
              <w:tabs>
                <w:tab w:val="left" w:pos="709"/>
              </w:tabs>
              <w:rPr>
                <w:rFonts w:ascii="Arial" w:hAnsi="Arial" w:cs="Arial"/>
                <w:b/>
                <w:sz w:val="22"/>
                <w:szCs w:val="22"/>
                <w:lang w:val="mk-MK"/>
              </w:rPr>
            </w:pPr>
            <w:r w:rsidRPr="006C4810">
              <w:rPr>
                <w:rFonts w:ascii="Arial" w:hAnsi="Arial" w:cs="Arial"/>
                <w:b/>
                <w:sz w:val="22"/>
                <w:szCs w:val="22"/>
                <w:lang w:val="mk-MK"/>
              </w:rPr>
              <w:t>Мер. место бр.4</w:t>
            </w:r>
            <w:r>
              <w:rPr>
                <w:rFonts w:ascii="Arial" w:hAnsi="Arial" w:cs="Arial"/>
                <w:b/>
                <w:sz w:val="22"/>
                <w:szCs w:val="22"/>
                <w:lang w:val="mk-MK"/>
              </w:rPr>
              <w:t xml:space="preserve"> – </w:t>
            </w:r>
          </w:p>
          <w:p w14:paraId="251E564B" w14:textId="77777777" w:rsidR="00894A07" w:rsidRPr="00320050" w:rsidRDefault="00894A07" w:rsidP="00135E11">
            <w:pPr>
              <w:tabs>
                <w:tab w:val="left" w:pos="709"/>
              </w:tabs>
              <w:rPr>
                <w:rFonts w:ascii="Arial" w:hAnsi="Arial" w:cs="Arial"/>
                <w:szCs w:val="22"/>
                <w:lang w:val="mk-MK"/>
              </w:rPr>
            </w:pPr>
            <w:r w:rsidRPr="00320050">
              <w:rPr>
                <w:rFonts w:ascii="Arial" w:hAnsi="Arial" w:cs="Arial"/>
                <w:szCs w:val="22"/>
                <w:lang w:val="mk-MK"/>
              </w:rPr>
              <w:t>Погон за дробење</w:t>
            </w:r>
          </w:p>
          <w:p w14:paraId="17E13EFC" w14:textId="77777777" w:rsidR="00894A07" w:rsidRPr="00320050" w:rsidRDefault="00894A07" w:rsidP="00135E11">
            <w:pPr>
              <w:tabs>
                <w:tab w:val="left" w:pos="709"/>
              </w:tabs>
              <w:rPr>
                <w:rFonts w:ascii="Arial" w:hAnsi="Arial" w:cs="Arial"/>
                <w:szCs w:val="22"/>
                <w:lang w:val="mk-MK"/>
              </w:rPr>
            </w:pPr>
            <w:r w:rsidRPr="00320050">
              <w:rPr>
                <w:rFonts w:ascii="Arial" w:hAnsi="Arial" w:cs="Arial"/>
                <w:szCs w:val="22"/>
                <w:lang w:val="mk-MK"/>
              </w:rPr>
              <w:t>мелење и флотација на рудата</w:t>
            </w:r>
          </w:p>
          <w:p w14:paraId="373A04D1" w14:textId="77777777" w:rsidR="00894A07" w:rsidRPr="00320050" w:rsidRDefault="00894A07" w:rsidP="00135E11">
            <w:pPr>
              <w:tabs>
                <w:tab w:val="left" w:pos="709"/>
              </w:tabs>
              <w:rPr>
                <w:rFonts w:ascii="Arial" w:hAnsi="Arial" w:cs="Arial"/>
                <w:szCs w:val="22"/>
                <w:lang w:val="mk-MK"/>
              </w:rPr>
            </w:pPr>
            <w:r w:rsidRPr="00320050">
              <w:rPr>
                <w:rFonts w:ascii="Arial" w:hAnsi="Arial" w:cs="Arial"/>
                <w:szCs w:val="22"/>
                <w:lang w:val="mk-MK"/>
              </w:rPr>
              <w:t>N 42° 10' 39.89"</w:t>
            </w:r>
          </w:p>
          <w:p w14:paraId="47D79367" w14:textId="77777777" w:rsidR="00894A07" w:rsidRPr="002A677E" w:rsidRDefault="00894A07" w:rsidP="00135E11">
            <w:pPr>
              <w:tabs>
                <w:tab w:val="center" w:pos="4320"/>
                <w:tab w:val="right" w:pos="8640"/>
              </w:tabs>
              <w:rPr>
                <w:sz w:val="22"/>
                <w:szCs w:val="22"/>
                <w:lang w:val="mk-MK"/>
              </w:rPr>
            </w:pPr>
            <w:r w:rsidRPr="00320050">
              <w:rPr>
                <w:rFonts w:ascii="Arial" w:hAnsi="Arial" w:cs="Arial"/>
                <w:szCs w:val="22"/>
                <w:lang w:val="mk-MK"/>
              </w:rPr>
              <w:t>E 22° 28' 31.91"</w:t>
            </w:r>
          </w:p>
        </w:tc>
        <w:tc>
          <w:tcPr>
            <w:tcW w:w="1396" w:type="dxa"/>
            <w:vAlign w:val="center"/>
          </w:tcPr>
          <w:p w14:paraId="343EA937" w14:textId="77777777" w:rsidR="00894A07" w:rsidRPr="00157F28" w:rsidRDefault="00894A07" w:rsidP="00135E11">
            <w:pPr>
              <w:jc w:val="center"/>
              <w:rPr>
                <w:rFonts w:ascii="Arial" w:hAnsi="Arial" w:cs="Arial"/>
              </w:rPr>
            </w:pPr>
            <w:r w:rsidRPr="005516E3">
              <w:rPr>
                <w:rFonts w:ascii="Arial" w:hAnsi="Arial" w:cs="Arial"/>
                <w:b/>
                <w:bCs/>
                <w:sz w:val="22"/>
                <w:szCs w:val="22"/>
                <w:lang w:val="mk-MK"/>
              </w:rPr>
              <w:t>процесна опремана</w:t>
            </w:r>
          </w:p>
        </w:tc>
        <w:tc>
          <w:tcPr>
            <w:tcW w:w="1800" w:type="dxa"/>
            <w:vAlign w:val="center"/>
          </w:tcPr>
          <w:p w14:paraId="62EE71CE" w14:textId="77777777" w:rsidR="00894A07" w:rsidRPr="007C1970" w:rsidRDefault="00894A07" w:rsidP="00135E11">
            <w:pPr>
              <w:ind w:right="-21"/>
              <w:jc w:val="center"/>
              <w:rPr>
                <w:rFonts w:ascii="Arial" w:hAnsi="Arial" w:cs="Arial"/>
                <w:color w:val="000000"/>
                <w:lang w:val="mk-MK"/>
              </w:rPr>
            </w:pPr>
            <w:r>
              <w:rPr>
                <w:rFonts w:ascii="Arial" w:hAnsi="Arial" w:cs="Arial"/>
                <w:lang w:val="mk-MK"/>
              </w:rPr>
              <w:t>59,2</w:t>
            </w:r>
          </w:p>
        </w:tc>
        <w:tc>
          <w:tcPr>
            <w:tcW w:w="2164" w:type="dxa"/>
            <w:vMerge/>
          </w:tcPr>
          <w:p w14:paraId="7090C8F8" w14:textId="77777777" w:rsidR="00894A07" w:rsidRPr="00DF11F9" w:rsidRDefault="00894A07" w:rsidP="00135E11">
            <w:pPr>
              <w:tabs>
                <w:tab w:val="center" w:pos="4320"/>
                <w:tab w:val="right" w:pos="8640"/>
              </w:tabs>
              <w:jc w:val="both"/>
              <w:rPr>
                <w:rFonts w:ascii="MAC C Times" w:hAnsi="MAC C Times"/>
                <w:bCs/>
                <w:lang w:val="it-IT"/>
              </w:rPr>
            </w:pPr>
          </w:p>
        </w:tc>
      </w:tr>
      <w:tr w:rsidR="00894A07" w:rsidRPr="00DF11F9" w14:paraId="1A57D112" w14:textId="77777777" w:rsidTr="00135E11">
        <w:tc>
          <w:tcPr>
            <w:tcW w:w="1511" w:type="dxa"/>
            <w:vAlign w:val="center"/>
          </w:tcPr>
          <w:p w14:paraId="6A9DAE0B" w14:textId="77777777" w:rsidR="00894A07" w:rsidRPr="002C70B0" w:rsidRDefault="00894A07" w:rsidP="00135E11">
            <w:pPr>
              <w:tabs>
                <w:tab w:val="center" w:pos="4320"/>
                <w:tab w:val="right" w:pos="8640"/>
              </w:tabs>
              <w:jc w:val="center"/>
              <w:rPr>
                <w:rFonts w:ascii="MAC C Times" w:hAnsi="MAC C Times"/>
                <w:bCs/>
                <w:lang w:val="mk-MK"/>
              </w:rPr>
            </w:pPr>
            <w:r w:rsidRPr="00DF11F9">
              <w:rPr>
                <w:rFonts w:ascii="Arial" w:hAnsi="Arial" w:cs="Arial"/>
                <w:bCs/>
                <w:lang w:val="it-IT"/>
              </w:rPr>
              <w:t>П</w:t>
            </w:r>
            <w:r>
              <w:rPr>
                <w:rFonts w:ascii="Arial" w:hAnsi="Arial" w:cs="Arial"/>
                <w:bCs/>
                <w:lang w:val="mk-MK"/>
              </w:rPr>
              <w:t>5</w:t>
            </w:r>
          </w:p>
        </w:tc>
        <w:tc>
          <w:tcPr>
            <w:tcW w:w="2992" w:type="dxa"/>
            <w:vAlign w:val="center"/>
          </w:tcPr>
          <w:p w14:paraId="3E2AC8B8" w14:textId="77777777" w:rsidR="00894A07" w:rsidRPr="00320050" w:rsidRDefault="00894A07" w:rsidP="00135E11">
            <w:pPr>
              <w:ind w:right="-108"/>
              <w:rPr>
                <w:rFonts w:ascii="Arial" w:hAnsi="Arial" w:cs="Arial"/>
                <w:sz w:val="22"/>
                <w:szCs w:val="22"/>
                <w:lang w:val="mk-MK"/>
              </w:rPr>
            </w:pPr>
            <w:r w:rsidRPr="006C4810">
              <w:rPr>
                <w:rFonts w:ascii="Arial" w:hAnsi="Arial" w:cs="Arial"/>
                <w:b/>
                <w:sz w:val="22"/>
                <w:szCs w:val="22"/>
                <w:lang w:val="mk-MK"/>
              </w:rPr>
              <w:t>Мер. место бр.5</w:t>
            </w:r>
            <w:r w:rsidRPr="006C4810">
              <w:rPr>
                <w:rFonts w:ascii="Arial" w:hAnsi="Arial" w:cs="Arial"/>
                <w:sz w:val="22"/>
                <w:szCs w:val="22"/>
                <w:lang w:val="mk-MK"/>
              </w:rPr>
              <w:t xml:space="preserve"> </w:t>
            </w:r>
            <w:r>
              <w:rPr>
                <w:rFonts w:ascii="Arial" w:hAnsi="Arial" w:cs="Arial"/>
                <w:sz w:val="22"/>
                <w:szCs w:val="22"/>
                <w:lang w:val="mk-MK"/>
              </w:rPr>
              <w:t xml:space="preserve"> - </w:t>
            </w:r>
            <w:r w:rsidRPr="00320050">
              <w:rPr>
                <w:rFonts w:ascii="Arial" w:hAnsi="Arial" w:cs="Arial"/>
                <w:sz w:val="22"/>
                <w:szCs w:val="22"/>
                <w:lang w:val="mk-MK"/>
              </w:rPr>
              <w:t>Трафостаница</w:t>
            </w:r>
          </w:p>
          <w:p w14:paraId="0A6303D4" w14:textId="77777777" w:rsidR="00894A07" w:rsidRPr="00320050" w:rsidRDefault="00894A07" w:rsidP="00135E11">
            <w:pPr>
              <w:ind w:right="-108"/>
              <w:rPr>
                <w:rFonts w:ascii="Arial" w:hAnsi="Arial" w:cs="Arial"/>
                <w:sz w:val="22"/>
                <w:szCs w:val="22"/>
                <w:lang w:val="mk-MK"/>
              </w:rPr>
            </w:pPr>
            <w:r w:rsidRPr="00320050">
              <w:rPr>
                <w:rFonts w:ascii="Arial" w:hAnsi="Arial" w:cs="Arial"/>
                <w:sz w:val="22"/>
                <w:szCs w:val="22"/>
                <w:lang w:val="mk-MK"/>
              </w:rPr>
              <w:t>N 42° 10' 29.73"</w:t>
            </w:r>
          </w:p>
          <w:p w14:paraId="13968C59" w14:textId="77777777" w:rsidR="00894A07" w:rsidRPr="003E4985" w:rsidRDefault="00894A07" w:rsidP="00135E11">
            <w:pPr>
              <w:ind w:right="-108"/>
              <w:rPr>
                <w:rFonts w:ascii="Arial" w:hAnsi="Arial" w:cs="Arial"/>
                <w:b/>
                <w:sz w:val="22"/>
                <w:szCs w:val="22"/>
                <w:lang w:val="mk-MK"/>
              </w:rPr>
            </w:pPr>
            <w:r w:rsidRPr="00320050">
              <w:rPr>
                <w:rFonts w:ascii="Arial" w:hAnsi="Arial" w:cs="Arial"/>
                <w:sz w:val="22"/>
                <w:szCs w:val="22"/>
                <w:lang w:val="mk-MK"/>
              </w:rPr>
              <w:t>E 22° 28' 39.71"</w:t>
            </w:r>
          </w:p>
        </w:tc>
        <w:tc>
          <w:tcPr>
            <w:tcW w:w="1396" w:type="dxa"/>
            <w:vAlign w:val="center"/>
          </w:tcPr>
          <w:p w14:paraId="1192EBE1" w14:textId="77777777" w:rsidR="00894A07" w:rsidRPr="005516E3" w:rsidRDefault="00894A07" w:rsidP="00135E11">
            <w:pPr>
              <w:jc w:val="center"/>
              <w:rPr>
                <w:rFonts w:ascii="Arial" w:hAnsi="Arial" w:cs="Arial"/>
                <w:b/>
                <w:bCs/>
                <w:sz w:val="22"/>
                <w:szCs w:val="22"/>
                <w:lang w:val="mk-MK"/>
              </w:rPr>
            </w:pPr>
            <w:r w:rsidRPr="005516E3">
              <w:rPr>
                <w:rFonts w:ascii="Arial" w:hAnsi="Arial" w:cs="Arial"/>
                <w:b/>
                <w:bCs/>
                <w:sz w:val="22"/>
                <w:szCs w:val="22"/>
                <w:lang w:val="mk-MK"/>
              </w:rPr>
              <w:t>процесна опремана</w:t>
            </w:r>
          </w:p>
        </w:tc>
        <w:tc>
          <w:tcPr>
            <w:tcW w:w="1800" w:type="dxa"/>
            <w:vAlign w:val="center"/>
          </w:tcPr>
          <w:p w14:paraId="4C6FDD65" w14:textId="77777777" w:rsidR="00894A07" w:rsidRPr="00320050" w:rsidRDefault="00894A07" w:rsidP="00135E11">
            <w:pPr>
              <w:ind w:right="-21"/>
              <w:jc w:val="center"/>
              <w:rPr>
                <w:rFonts w:ascii="Arial" w:hAnsi="Arial" w:cs="Arial"/>
                <w:color w:val="000000"/>
                <w:lang w:val="mk-MK"/>
              </w:rPr>
            </w:pPr>
            <w:r w:rsidRPr="006C4810">
              <w:rPr>
                <w:rFonts w:ascii="Arial" w:hAnsi="Arial" w:cs="Arial"/>
                <w:lang w:val="mk-MK"/>
              </w:rPr>
              <w:t>5</w:t>
            </w:r>
            <w:r>
              <w:rPr>
                <w:rFonts w:ascii="Arial" w:hAnsi="Arial" w:cs="Arial"/>
                <w:lang w:val="mk-MK"/>
              </w:rPr>
              <w:t>3</w:t>
            </w:r>
            <w:r w:rsidRPr="006C4810">
              <w:rPr>
                <w:rFonts w:ascii="Arial" w:hAnsi="Arial" w:cs="Arial"/>
                <w:lang w:val="mk-MK"/>
              </w:rPr>
              <w:t>,</w:t>
            </w:r>
            <w:r>
              <w:rPr>
                <w:rFonts w:ascii="Arial" w:hAnsi="Arial" w:cs="Arial"/>
                <w:lang w:val="mk-MK"/>
              </w:rPr>
              <w:t>8</w:t>
            </w:r>
          </w:p>
        </w:tc>
        <w:tc>
          <w:tcPr>
            <w:tcW w:w="2164" w:type="dxa"/>
            <w:vMerge/>
          </w:tcPr>
          <w:p w14:paraId="7A8D508B" w14:textId="77777777" w:rsidR="00894A07" w:rsidRPr="00DF11F9" w:rsidRDefault="00894A07" w:rsidP="00135E11">
            <w:pPr>
              <w:tabs>
                <w:tab w:val="center" w:pos="4320"/>
                <w:tab w:val="right" w:pos="8640"/>
              </w:tabs>
              <w:jc w:val="both"/>
              <w:rPr>
                <w:rFonts w:ascii="MAC C Times" w:hAnsi="MAC C Times"/>
                <w:bCs/>
                <w:lang w:val="it-IT"/>
              </w:rPr>
            </w:pPr>
          </w:p>
        </w:tc>
      </w:tr>
    </w:tbl>
    <w:p w14:paraId="71A9EF5C" w14:textId="77605BD8" w:rsidR="00894A07" w:rsidRDefault="00894A07" w:rsidP="00894A07">
      <w:pPr>
        <w:spacing w:line="360" w:lineRule="auto"/>
        <w:jc w:val="both"/>
        <w:rPr>
          <w:rFonts w:ascii="Arial" w:hAnsi="Arial" w:cs="Arial"/>
          <w:bCs/>
          <w:color w:val="000000"/>
          <w:lang w:val="mk-MK"/>
        </w:rPr>
      </w:pPr>
      <w:r>
        <w:rPr>
          <w:rFonts w:ascii="Arial" w:hAnsi="Arial" w:cs="Arial"/>
          <w:bCs/>
          <w:color w:val="000000"/>
          <w:lang w:val="mk-MK"/>
        </w:rPr>
        <w:t>Табела бр.7.2</w:t>
      </w:r>
    </w:p>
    <w:p w14:paraId="1F5080C1" w14:textId="77777777" w:rsidR="00894A07" w:rsidRPr="000B22D2" w:rsidRDefault="00894A07" w:rsidP="00894A07">
      <w:pPr>
        <w:spacing w:line="360" w:lineRule="auto"/>
        <w:jc w:val="both"/>
        <w:rPr>
          <w:rFonts w:ascii="Calibri" w:hAnsi="Calibri"/>
          <w:bCs/>
          <w:color w:val="000000"/>
          <w:lang w:val="mk-MK"/>
        </w:rPr>
      </w:pPr>
      <w:r w:rsidRPr="009F46CD">
        <w:rPr>
          <w:rFonts w:ascii="Arial" w:hAnsi="Arial" w:cs="Arial"/>
          <w:bCs/>
          <w:color w:val="000000"/>
          <w:lang w:val="it-IT"/>
        </w:rPr>
        <w:t>Обележи ги референтните точки на локациската мапа и на опкружувањето</w:t>
      </w:r>
    </w:p>
    <w:tbl>
      <w:tblPr>
        <w:tblW w:w="9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8"/>
        <w:gridCol w:w="2608"/>
        <w:gridCol w:w="1701"/>
        <w:gridCol w:w="1701"/>
        <w:gridCol w:w="1633"/>
      </w:tblGrid>
      <w:tr w:rsidR="00894A07" w:rsidRPr="00DF11F9" w14:paraId="0DEBFDBA" w14:textId="77777777" w:rsidTr="00135E11">
        <w:tc>
          <w:tcPr>
            <w:tcW w:w="2178" w:type="dxa"/>
            <w:vMerge w:val="restart"/>
          </w:tcPr>
          <w:p w14:paraId="6E6827FA" w14:textId="77777777" w:rsidR="00894A07" w:rsidRPr="00DF11F9" w:rsidRDefault="00894A07" w:rsidP="00135E11">
            <w:pPr>
              <w:tabs>
                <w:tab w:val="center" w:pos="4320"/>
                <w:tab w:val="right" w:pos="8640"/>
              </w:tabs>
              <w:jc w:val="center"/>
              <w:rPr>
                <w:rFonts w:ascii="MAC C Times" w:hAnsi="MAC C Times"/>
                <w:bCs/>
                <w:lang w:val="it-IT"/>
              </w:rPr>
            </w:pPr>
          </w:p>
          <w:p w14:paraId="2CD2A70B"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Референтни точки:</w:t>
            </w:r>
          </w:p>
        </w:tc>
        <w:tc>
          <w:tcPr>
            <w:tcW w:w="2608" w:type="dxa"/>
          </w:tcPr>
          <w:p w14:paraId="285F2957"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Национален координатен систем</w:t>
            </w:r>
          </w:p>
        </w:tc>
        <w:tc>
          <w:tcPr>
            <w:tcW w:w="5035" w:type="dxa"/>
            <w:gridSpan w:val="3"/>
          </w:tcPr>
          <w:p w14:paraId="65C1A800" w14:textId="77777777" w:rsidR="00894A07" w:rsidRPr="00DF11F9" w:rsidRDefault="00894A07" w:rsidP="00135E11">
            <w:pPr>
              <w:tabs>
                <w:tab w:val="center" w:pos="4320"/>
                <w:tab w:val="right" w:pos="8640"/>
              </w:tabs>
              <w:jc w:val="center"/>
              <w:rPr>
                <w:rFonts w:ascii="MAC C Times" w:hAnsi="MAC C Times"/>
                <w:bCs/>
                <w:lang w:val="it-IT"/>
              </w:rPr>
            </w:pPr>
          </w:p>
          <w:p w14:paraId="5156E715"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Нивоа на звучен притисок  (</w:t>
            </w:r>
            <w:r>
              <w:rPr>
                <w:rFonts w:ascii="Arial" w:hAnsi="Arial" w:cs="Arial"/>
                <w:bCs/>
                <w:lang w:val="it-IT"/>
              </w:rPr>
              <w:t>dB</w:t>
            </w:r>
            <w:r w:rsidRPr="00DF11F9">
              <w:rPr>
                <w:rFonts w:ascii="Arial" w:hAnsi="Arial" w:cs="Arial"/>
                <w:bCs/>
                <w:lang w:val="it-IT"/>
              </w:rPr>
              <w:t>)</w:t>
            </w:r>
          </w:p>
        </w:tc>
      </w:tr>
      <w:tr w:rsidR="00894A07" w:rsidRPr="00DF11F9" w14:paraId="24D1BF8D" w14:textId="77777777" w:rsidTr="00135E11">
        <w:tc>
          <w:tcPr>
            <w:tcW w:w="2178" w:type="dxa"/>
            <w:vMerge/>
          </w:tcPr>
          <w:p w14:paraId="31718E08" w14:textId="77777777" w:rsidR="00894A07" w:rsidRPr="00DF11F9" w:rsidRDefault="00894A07" w:rsidP="00135E11">
            <w:pPr>
              <w:tabs>
                <w:tab w:val="center" w:pos="4320"/>
                <w:tab w:val="right" w:pos="8640"/>
              </w:tabs>
              <w:jc w:val="both"/>
              <w:rPr>
                <w:rFonts w:ascii="MAC C Times" w:hAnsi="MAC C Times"/>
                <w:bCs/>
                <w:lang w:val="it-IT"/>
              </w:rPr>
            </w:pPr>
          </w:p>
        </w:tc>
        <w:tc>
          <w:tcPr>
            <w:tcW w:w="2608" w:type="dxa"/>
          </w:tcPr>
          <w:p w14:paraId="6C628AFE" w14:textId="77777777" w:rsidR="00894A07" w:rsidRPr="00DF11F9" w:rsidRDefault="00894A07" w:rsidP="00135E11">
            <w:pPr>
              <w:tabs>
                <w:tab w:val="center" w:pos="4320"/>
                <w:tab w:val="right" w:pos="8640"/>
              </w:tabs>
              <w:jc w:val="center"/>
              <w:rPr>
                <w:rFonts w:ascii="Arial" w:hAnsi="Arial" w:cs="Arial"/>
                <w:bCs/>
                <w:lang w:val="it-IT"/>
              </w:rPr>
            </w:pPr>
            <w:r w:rsidRPr="00DF11F9">
              <w:rPr>
                <w:rFonts w:ascii="Arial" w:hAnsi="Arial" w:cs="Arial"/>
                <w:bCs/>
                <w:lang w:val="it-IT"/>
              </w:rPr>
              <w:t>(5Н,5Е)</w:t>
            </w:r>
          </w:p>
        </w:tc>
        <w:tc>
          <w:tcPr>
            <w:tcW w:w="1701" w:type="dxa"/>
          </w:tcPr>
          <w:p w14:paraId="1B7B140F" w14:textId="77777777" w:rsidR="00894A07" w:rsidRPr="00DF11F9" w:rsidRDefault="00894A07" w:rsidP="00135E11">
            <w:pPr>
              <w:tabs>
                <w:tab w:val="center" w:pos="4320"/>
                <w:tab w:val="right" w:pos="8640"/>
              </w:tabs>
              <w:jc w:val="center"/>
              <w:rPr>
                <w:rFonts w:ascii="Arial" w:hAnsi="Arial" w:cs="Arial"/>
                <w:bCs/>
                <w:sz w:val="16"/>
                <w:szCs w:val="16"/>
                <w:lang w:val="it-IT"/>
              </w:rPr>
            </w:pPr>
            <w:r w:rsidRPr="00DF11F9">
              <w:rPr>
                <w:rFonts w:ascii="Arial" w:hAnsi="Arial" w:cs="Arial"/>
                <w:bCs/>
                <w:lang w:val="it-IT"/>
              </w:rPr>
              <w:t>Л(А)</w:t>
            </w:r>
            <w:r w:rsidRPr="00DF11F9">
              <w:rPr>
                <w:rFonts w:ascii="Arial" w:hAnsi="Arial" w:cs="Arial"/>
                <w:bCs/>
                <w:sz w:val="16"/>
                <w:szCs w:val="16"/>
                <w:lang w:val="it-IT"/>
              </w:rPr>
              <w:t xml:space="preserve"> eq</w:t>
            </w:r>
          </w:p>
        </w:tc>
        <w:tc>
          <w:tcPr>
            <w:tcW w:w="1701" w:type="dxa"/>
          </w:tcPr>
          <w:p w14:paraId="5BBD3892" w14:textId="77777777" w:rsidR="00894A07" w:rsidRPr="00DF11F9" w:rsidRDefault="00894A07" w:rsidP="00135E11">
            <w:pPr>
              <w:tabs>
                <w:tab w:val="center" w:pos="4320"/>
                <w:tab w:val="right" w:pos="8640"/>
              </w:tabs>
              <w:jc w:val="center"/>
            </w:pPr>
            <w:r w:rsidRPr="00DF11F9">
              <w:rPr>
                <w:rFonts w:ascii="Arial" w:hAnsi="Arial" w:cs="Arial"/>
                <w:bCs/>
                <w:lang w:val="it-IT"/>
              </w:rPr>
              <w:t>Л(А)</w:t>
            </w:r>
            <w:r w:rsidRPr="00DF11F9">
              <w:rPr>
                <w:rFonts w:ascii="Arial" w:hAnsi="Arial" w:cs="Arial"/>
                <w:bCs/>
                <w:sz w:val="16"/>
                <w:szCs w:val="16"/>
                <w:lang w:val="it-IT"/>
              </w:rPr>
              <w:t>10</w:t>
            </w:r>
          </w:p>
        </w:tc>
        <w:tc>
          <w:tcPr>
            <w:tcW w:w="1633" w:type="dxa"/>
          </w:tcPr>
          <w:p w14:paraId="053030EE" w14:textId="77777777" w:rsidR="00894A07" w:rsidRPr="00DF11F9" w:rsidRDefault="00894A07" w:rsidP="00135E11">
            <w:pPr>
              <w:tabs>
                <w:tab w:val="center" w:pos="4320"/>
                <w:tab w:val="right" w:pos="8640"/>
              </w:tabs>
              <w:jc w:val="center"/>
            </w:pPr>
            <w:r w:rsidRPr="00DF11F9">
              <w:rPr>
                <w:rFonts w:ascii="Arial" w:hAnsi="Arial" w:cs="Arial"/>
                <w:bCs/>
                <w:lang w:val="it-IT"/>
              </w:rPr>
              <w:t>Л(А)</w:t>
            </w:r>
            <w:r w:rsidRPr="00DF11F9">
              <w:rPr>
                <w:rFonts w:ascii="Arial" w:hAnsi="Arial" w:cs="Arial"/>
                <w:bCs/>
                <w:sz w:val="16"/>
                <w:szCs w:val="16"/>
                <w:lang w:val="it-IT"/>
              </w:rPr>
              <w:t>90</w:t>
            </w:r>
          </w:p>
        </w:tc>
      </w:tr>
      <w:tr w:rsidR="00894A07" w:rsidRPr="00DF11F9" w14:paraId="29C5E6E6" w14:textId="77777777" w:rsidTr="00135E11">
        <w:tc>
          <w:tcPr>
            <w:tcW w:w="2178" w:type="dxa"/>
          </w:tcPr>
          <w:p w14:paraId="1DAE5AB1" w14:textId="77777777" w:rsidR="00894A07" w:rsidRPr="00DF11F9" w:rsidRDefault="00894A07" w:rsidP="00135E11">
            <w:pPr>
              <w:tabs>
                <w:tab w:val="center" w:pos="4320"/>
                <w:tab w:val="right" w:pos="8640"/>
              </w:tabs>
              <w:jc w:val="both"/>
              <w:rPr>
                <w:rFonts w:ascii="MAC C Times" w:hAnsi="MAC C Times"/>
                <w:bCs/>
                <w:lang w:val="it-IT"/>
              </w:rPr>
            </w:pPr>
            <w:r w:rsidRPr="00DF11F9">
              <w:rPr>
                <w:rFonts w:ascii="Arial" w:hAnsi="Arial" w:cs="Arial"/>
                <w:bCs/>
                <w:lang w:val="it-IT"/>
              </w:rPr>
              <w:t>Граници на локацијата</w:t>
            </w:r>
          </w:p>
        </w:tc>
        <w:tc>
          <w:tcPr>
            <w:tcW w:w="2608" w:type="dxa"/>
          </w:tcPr>
          <w:p w14:paraId="44DA034E" w14:textId="77777777" w:rsidR="00894A07" w:rsidRPr="00DF11F9" w:rsidRDefault="00894A07" w:rsidP="00135E11">
            <w:pPr>
              <w:tabs>
                <w:tab w:val="center" w:pos="4320"/>
                <w:tab w:val="right" w:pos="8640"/>
              </w:tabs>
              <w:jc w:val="both"/>
              <w:rPr>
                <w:rFonts w:ascii="MAC C Times" w:hAnsi="MAC C Times"/>
                <w:bCs/>
                <w:lang w:val="it-IT"/>
              </w:rPr>
            </w:pPr>
          </w:p>
        </w:tc>
        <w:tc>
          <w:tcPr>
            <w:tcW w:w="1701" w:type="dxa"/>
          </w:tcPr>
          <w:p w14:paraId="7ABD9A5A" w14:textId="77777777" w:rsidR="00894A07" w:rsidRPr="00DF11F9" w:rsidRDefault="00894A07" w:rsidP="00135E11">
            <w:pPr>
              <w:tabs>
                <w:tab w:val="center" w:pos="4320"/>
                <w:tab w:val="right" w:pos="8640"/>
              </w:tabs>
              <w:jc w:val="both"/>
              <w:rPr>
                <w:rFonts w:ascii="MAC C Times" w:hAnsi="MAC C Times"/>
                <w:bCs/>
                <w:lang w:val="it-IT"/>
              </w:rPr>
            </w:pPr>
          </w:p>
        </w:tc>
        <w:tc>
          <w:tcPr>
            <w:tcW w:w="1701" w:type="dxa"/>
          </w:tcPr>
          <w:p w14:paraId="56D778C9" w14:textId="77777777" w:rsidR="00894A07" w:rsidRPr="00DF11F9" w:rsidRDefault="00894A07" w:rsidP="00135E11">
            <w:pPr>
              <w:tabs>
                <w:tab w:val="center" w:pos="4320"/>
                <w:tab w:val="right" w:pos="8640"/>
              </w:tabs>
              <w:jc w:val="both"/>
              <w:rPr>
                <w:rFonts w:ascii="MAC C Times" w:hAnsi="MAC C Times"/>
                <w:bCs/>
                <w:lang w:val="it-IT"/>
              </w:rPr>
            </w:pPr>
          </w:p>
        </w:tc>
        <w:tc>
          <w:tcPr>
            <w:tcW w:w="1633" w:type="dxa"/>
          </w:tcPr>
          <w:p w14:paraId="2341AE3C" w14:textId="77777777" w:rsidR="00894A07" w:rsidRPr="00DF11F9" w:rsidRDefault="00894A07" w:rsidP="00135E11">
            <w:pPr>
              <w:tabs>
                <w:tab w:val="center" w:pos="4320"/>
                <w:tab w:val="right" w:pos="8640"/>
              </w:tabs>
              <w:jc w:val="both"/>
              <w:rPr>
                <w:rFonts w:ascii="MAC C Times" w:hAnsi="MAC C Times"/>
                <w:bCs/>
                <w:lang w:val="it-IT"/>
              </w:rPr>
            </w:pPr>
          </w:p>
        </w:tc>
      </w:tr>
      <w:tr w:rsidR="00894A07" w:rsidRPr="00DF11F9" w14:paraId="3D7183CD" w14:textId="77777777" w:rsidTr="00135E11">
        <w:tc>
          <w:tcPr>
            <w:tcW w:w="2178" w:type="dxa"/>
            <w:vAlign w:val="center"/>
          </w:tcPr>
          <w:p w14:paraId="2837DAC0"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Локација 1:</w:t>
            </w:r>
          </w:p>
        </w:tc>
        <w:tc>
          <w:tcPr>
            <w:tcW w:w="2608" w:type="dxa"/>
            <w:vAlign w:val="center"/>
          </w:tcPr>
          <w:p w14:paraId="01CFBF63" w14:textId="77777777" w:rsidR="00894A07" w:rsidRPr="00320050" w:rsidRDefault="00894A07" w:rsidP="00135E11">
            <w:pPr>
              <w:ind w:right="-108"/>
              <w:rPr>
                <w:rFonts w:ascii="Arial" w:hAnsi="Arial" w:cs="Arial"/>
                <w:sz w:val="22"/>
                <w:szCs w:val="22"/>
                <w:lang w:val="mk-MK"/>
              </w:rPr>
            </w:pPr>
            <w:r w:rsidRPr="006C4810">
              <w:rPr>
                <w:rFonts w:ascii="Arial" w:hAnsi="Arial" w:cs="Arial"/>
                <w:b/>
                <w:lang w:val="mk-MK"/>
              </w:rPr>
              <w:t>Мер. место бр.1</w:t>
            </w:r>
            <w:r w:rsidRPr="006C4810">
              <w:rPr>
                <w:rFonts w:ascii="Arial" w:hAnsi="Arial" w:cs="Arial"/>
                <w:lang w:val="mk-MK"/>
              </w:rPr>
              <w:t xml:space="preserve"> </w:t>
            </w:r>
            <w:r>
              <w:rPr>
                <w:rFonts w:ascii="Arial" w:hAnsi="Arial" w:cs="Arial"/>
                <w:lang w:val="mk-MK"/>
              </w:rPr>
              <w:t xml:space="preserve"> - </w:t>
            </w:r>
            <w:r w:rsidRPr="00320050">
              <w:rPr>
                <w:rFonts w:ascii="Arial" w:hAnsi="Arial" w:cs="Arial"/>
                <w:sz w:val="22"/>
                <w:szCs w:val="22"/>
                <w:lang w:val="mk-MK"/>
              </w:rPr>
              <w:t>Електро-машинска работилница</w:t>
            </w:r>
          </w:p>
          <w:p w14:paraId="19EDDEF5" w14:textId="77777777" w:rsidR="00894A07" w:rsidRPr="00320050" w:rsidRDefault="00894A07" w:rsidP="00135E11">
            <w:pPr>
              <w:ind w:right="-108"/>
              <w:rPr>
                <w:rFonts w:ascii="Arial" w:hAnsi="Arial" w:cs="Arial"/>
                <w:sz w:val="22"/>
                <w:szCs w:val="22"/>
                <w:lang w:val="mk-MK"/>
              </w:rPr>
            </w:pPr>
            <w:r w:rsidRPr="00320050">
              <w:rPr>
                <w:rFonts w:ascii="Arial" w:hAnsi="Arial" w:cs="Arial"/>
                <w:sz w:val="22"/>
                <w:szCs w:val="22"/>
                <w:lang w:val="mk-MK"/>
              </w:rPr>
              <w:t>N 42° 10' 48.91"</w:t>
            </w:r>
          </w:p>
          <w:p w14:paraId="558F1401" w14:textId="77777777" w:rsidR="00894A07" w:rsidRDefault="00894A07" w:rsidP="00135E11">
            <w:pPr>
              <w:tabs>
                <w:tab w:val="center" w:pos="4320"/>
                <w:tab w:val="right" w:pos="8640"/>
              </w:tabs>
              <w:jc w:val="both"/>
              <w:rPr>
                <w:rFonts w:ascii="Arial" w:hAnsi="Arial" w:cs="Arial"/>
                <w:sz w:val="22"/>
                <w:szCs w:val="22"/>
                <w:lang w:val="mk-MK"/>
              </w:rPr>
            </w:pPr>
            <w:r w:rsidRPr="00320050">
              <w:rPr>
                <w:rFonts w:ascii="Arial" w:hAnsi="Arial" w:cs="Arial"/>
                <w:sz w:val="22"/>
                <w:szCs w:val="22"/>
                <w:lang w:val="mk-MK"/>
              </w:rPr>
              <w:t>E 22° 28' 25.25"</w:t>
            </w:r>
          </w:p>
          <w:p w14:paraId="6CFF4147" w14:textId="77777777" w:rsidR="00894A07" w:rsidRPr="00DF11F9" w:rsidRDefault="00894A07" w:rsidP="00135E11">
            <w:pPr>
              <w:tabs>
                <w:tab w:val="center" w:pos="4320"/>
                <w:tab w:val="right" w:pos="8640"/>
              </w:tabs>
              <w:jc w:val="both"/>
              <w:rPr>
                <w:rFonts w:ascii="Arial" w:hAnsi="Arial" w:cs="Arial"/>
                <w:bCs/>
                <w:lang w:val="mk-MK"/>
              </w:rPr>
            </w:pPr>
          </w:p>
        </w:tc>
        <w:tc>
          <w:tcPr>
            <w:tcW w:w="1701" w:type="dxa"/>
            <w:vAlign w:val="center"/>
          </w:tcPr>
          <w:p w14:paraId="1778359C" w14:textId="77777777" w:rsidR="00894A07" w:rsidRPr="00097518" w:rsidRDefault="00894A07" w:rsidP="00135E11">
            <w:pPr>
              <w:ind w:right="-21"/>
              <w:jc w:val="center"/>
              <w:rPr>
                <w:rFonts w:ascii="Arial" w:hAnsi="Arial" w:cs="Arial"/>
                <w:color w:val="000000"/>
                <w:lang w:val="mk-MK"/>
              </w:rPr>
            </w:pPr>
            <w:r>
              <w:rPr>
                <w:rFonts w:ascii="Arial" w:hAnsi="Arial" w:cs="Arial"/>
                <w:lang w:val="mk-MK"/>
              </w:rPr>
              <w:t>51,0</w:t>
            </w:r>
          </w:p>
        </w:tc>
        <w:tc>
          <w:tcPr>
            <w:tcW w:w="1701" w:type="dxa"/>
            <w:vAlign w:val="center"/>
          </w:tcPr>
          <w:p w14:paraId="79AD5C0A" w14:textId="77777777" w:rsidR="00894A07" w:rsidRPr="00DF11F9" w:rsidRDefault="00894A07" w:rsidP="00135E11">
            <w:pPr>
              <w:tabs>
                <w:tab w:val="center" w:pos="4320"/>
                <w:tab w:val="right" w:pos="8640"/>
              </w:tabs>
              <w:jc w:val="center"/>
              <w:rPr>
                <w:rFonts w:ascii="MAC C Times" w:hAnsi="MAC C Times"/>
                <w:bCs/>
                <w:lang w:val="mk-MK"/>
              </w:rPr>
            </w:pPr>
            <w:r>
              <w:rPr>
                <w:rFonts w:ascii="Arial" w:hAnsi="Arial" w:cs="Arial"/>
                <w:bCs/>
                <w:lang w:val="mk-MK"/>
              </w:rPr>
              <w:t>53,5</w:t>
            </w:r>
          </w:p>
        </w:tc>
        <w:tc>
          <w:tcPr>
            <w:tcW w:w="1633" w:type="dxa"/>
            <w:vAlign w:val="center"/>
          </w:tcPr>
          <w:p w14:paraId="0AB0D895" w14:textId="77777777" w:rsidR="00894A07" w:rsidRPr="00DF11F9" w:rsidRDefault="00894A07" w:rsidP="00135E11">
            <w:pPr>
              <w:tabs>
                <w:tab w:val="center" w:pos="4320"/>
                <w:tab w:val="right" w:pos="8640"/>
              </w:tabs>
              <w:jc w:val="center"/>
              <w:rPr>
                <w:rFonts w:ascii="MAC C Times" w:hAnsi="MAC C Times"/>
                <w:bCs/>
                <w:lang w:val="mk-MK"/>
              </w:rPr>
            </w:pPr>
            <w:r>
              <w:rPr>
                <w:rFonts w:ascii="Arial" w:hAnsi="Arial" w:cs="Arial"/>
                <w:bCs/>
                <w:lang w:val="mk-MK"/>
              </w:rPr>
              <w:t>63,5</w:t>
            </w:r>
          </w:p>
        </w:tc>
      </w:tr>
      <w:tr w:rsidR="00894A07" w:rsidRPr="00DF11F9" w14:paraId="1D4B660F" w14:textId="77777777" w:rsidTr="00135E11">
        <w:tc>
          <w:tcPr>
            <w:tcW w:w="2178" w:type="dxa"/>
            <w:vAlign w:val="center"/>
          </w:tcPr>
          <w:p w14:paraId="46DA27BD" w14:textId="77777777" w:rsidR="00894A07" w:rsidRPr="00DF11F9" w:rsidRDefault="00894A07" w:rsidP="00135E11">
            <w:pPr>
              <w:tabs>
                <w:tab w:val="center" w:pos="4320"/>
                <w:tab w:val="right" w:pos="8640"/>
              </w:tabs>
              <w:jc w:val="center"/>
            </w:pPr>
            <w:r w:rsidRPr="00DF11F9">
              <w:rPr>
                <w:rFonts w:ascii="Arial" w:hAnsi="Arial" w:cs="Arial"/>
                <w:bCs/>
                <w:lang w:val="it-IT"/>
              </w:rPr>
              <w:t>Локација 2:</w:t>
            </w:r>
          </w:p>
        </w:tc>
        <w:tc>
          <w:tcPr>
            <w:tcW w:w="2608" w:type="dxa"/>
            <w:vAlign w:val="center"/>
          </w:tcPr>
          <w:p w14:paraId="3A335673" w14:textId="77777777" w:rsidR="00894A07" w:rsidRPr="00320050" w:rsidRDefault="00894A07" w:rsidP="00135E11">
            <w:pPr>
              <w:tabs>
                <w:tab w:val="left" w:pos="709"/>
              </w:tabs>
              <w:ind w:right="-114"/>
              <w:rPr>
                <w:rFonts w:ascii="Arial" w:hAnsi="Arial" w:cs="Arial"/>
                <w:szCs w:val="22"/>
                <w:lang w:val="mk-MK"/>
              </w:rPr>
            </w:pPr>
            <w:r w:rsidRPr="006C4810">
              <w:rPr>
                <w:rFonts w:ascii="Arial" w:hAnsi="Arial" w:cs="Arial"/>
                <w:b/>
                <w:sz w:val="22"/>
                <w:szCs w:val="22"/>
                <w:lang w:val="mk-MK"/>
              </w:rPr>
              <w:t xml:space="preserve">Мер. место бр.2 </w:t>
            </w:r>
            <w:r>
              <w:rPr>
                <w:rFonts w:ascii="Arial" w:hAnsi="Arial" w:cs="Arial"/>
                <w:b/>
                <w:sz w:val="22"/>
                <w:szCs w:val="22"/>
                <w:lang w:val="mk-MK"/>
              </w:rPr>
              <w:t xml:space="preserve"> - </w:t>
            </w:r>
            <w:r w:rsidRPr="00320050">
              <w:rPr>
                <w:rFonts w:ascii="Arial" w:hAnsi="Arial" w:cs="Arial"/>
                <w:szCs w:val="22"/>
                <w:lang w:val="mk-MK"/>
              </w:rPr>
              <w:t>Компресорска станица</w:t>
            </w:r>
          </w:p>
          <w:p w14:paraId="5E885CFB" w14:textId="77777777" w:rsidR="00894A07" w:rsidRPr="00320050" w:rsidRDefault="00894A07" w:rsidP="00135E11">
            <w:pPr>
              <w:tabs>
                <w:tab w:val="left" w:pos="709"/>
              </w:tabs>
              <w:ind w:right="-114"/>
              <w:rPr>
                <w:rFonts w:ascii="Arial" w:hAnsi="Arial" w:cs="Arial"/>
                <w:szCs w:val="22"/>
                <w:lang w:val="mk-MK"/>
              </w:rPr>
            </w:pPr>
            <w:r w:rsidRPr="00320050">
              <w:rPr>
                <w:rFonts w:ascii="Arial" w:hAnsi="Arial" w:cs="Arial"/>
                <w:szCs w:val="22"/>
                <w:lang w:val="mk-MK"/>
              </w:rPr>
              <w:t>N 42° 9' 49.41"</w:t>
            </w:r>
          </w:p>
          <w:p w14:paraId="3063F5E8" w14:textId="77777777" w:rsidR="00894A07" w:rsidRDefault="00894A07" w:rsidP="00135E11">
            <w:pPr>
              <w:tabs>
                <w:tab w:val="center" w:pos="4320"/>
                <w:tab w:val="right" w:pos="8640"/>
              </w:tabs>
              <w:jc w:val="both"/>
              <w:rPr>
                <w:rFonts w:ascii="Arial" w:hAnsi="Arial" w:cs="Arial"/>
                <w:szCs w:val="22"/>
                <w:lang w:val="mk-MK"/>
              </w:rPr>
            </w:pPr>
            <w:r w:rsidRPr="00320050">
              <w:rPr>
                <w:rFonts w:ascii="Arial" w:hAnsi="Arial" w:cs="Arial"/>
                <w:szCs w:val="22"/>
                <w:lang w:val="mk-MK"/>
              </w:rPr>
              <w:t>E 22° 29' 1.65"</w:t>
            </w:r>
          </w:p>
          <w:p w14:paraId="05DD8E44" w14:textId="77777777" w:rsidR="00894A07" w:rsidRPr="00DF11F9" w:rsidRDefault="00894A07" w:rsidP="00135E11">
            <w:pPr>
              <w:tabs>
                <w:tab w:val="center" w:pos="4320"/>
                <w:tab w:val="right" w:pos="8640"/>
              </w:tabs>
              <w:jc w:val="both"/>
              <w:rPr>
                <w:rFonts w:ascii="Arial" w:hAnsi="Arial" w:cs="Arial"/>
                <w:bCs/>
                <w:lang w:val="mk-MK"/>
              </w:rPr>
            </w:pPr>
          </w:p>
        </w:tc>
        <w:tc>
          <w:tcPr>
            <w:tcW w:w="1701" w:type="dxa"/>
            <w:vAlign w:val="center"/>
          </w:tcPr>
          <w:p w14:paraId="1FA77709" w14:textId="77777777" w:rsidR="00894A07" w:rsidRPr="00097518" w:rsidRDefault="00894A07" w:rsidP="00135E11">
            <w:pPr>
              <w:ind w:right="-21"/>
              <w:jc w:val="center"/>
              <w:rPr>
                <w:rFonts w:ascii="Arial" w:hAnsi="Arial" w:cs="Arial"/>
                <w:color w:val="000000"/>
                <w:lang w:val="mk-MK"/>
              </w:rPr>
            </w:pPr>
            <w:r>
              <w:rPr>
                <w:rFonts w:ascii="Arial" w:hAnsi="Arial" w:cs="Arial"/>
                <w:lang w:val="mk-MK"/>
              </w:rPr>
              <w:t>46,5</w:t>
            </w:r>
          </w:p>
        </w:tc>
        <w:tc>
          <w:tcPr>
            <w:tcW w:w="1701" w:type="dxa"/>
            <w:vAlign w:val="center"/>
          </w:tcPr>
          <w:p w14:paraId="768E4DD0" w14:textId="77777777" w:rsidR="00894A07" w:rsidRPr="00DF11F9" w:rsidRDefault="00894A07" w:rsidP="00135E11">
            <w:pPr>
              <w:tabs>
                <w:tab w:val="center" w:pos="4320"/>
                <w:tab w:val="right" w:pos="8640"/>
              </w:tabs>
              <w:jc w:val="center"/>
              <w:rPr>
                <w:rFonts w:ascii="MAC C Times" w:hAnsi="MAC C Times"/>
                <w:bCs/>
                <w:lang w:val="mk-MK"/>
              </w:rPr>
            </w:pPr>
            <w:r>
              <w:rPr>
                <w:rFonts w:ascii="Arial" w:hAnsi="Arial" w:cs="Arial"/>
                <w:bCs/>
                <w:lang w:val="mk-MK"/>
              </w:rPr>
              <w:t>50,6</w:t>
            </w:r>
          </w:p>
        </w:tc>
        <w:tc>
          <w:tcPr>
            <w:tcW w:w="1633" w:type="dxa"/>
            <w:vAlign w:val="center"/>
          </w:tcPr>
          <w:p w14:paraId="4C4C1195" w14:textId="77777777" w:rsidR="00894A07" w:rsidRPr="00DF11F9" w:rsidRDefault="00894A07" w:rsidP="00135E11">
            <w:pPr>
              <w:tabs>
                <w:tab w:val="center" w:pos="4320"/>
                <w:tab w:val="right" w:pos="8640"/>
              </w:tabs>
              <w:jc w:val="center"/>
              <w:rPr>
                <w:rFonts w:ascii="MAC C Times" w:hAnsi="MAC C Times"/>
                <w:bCs/>
                <w:lang w:val="mk-MK"/>
              </w:rPr>
            </w:pPr>
            <w:r>
              <w:rPr>
                <w:rFonts w:ascii="Arial" w:hAnsi="Arial" w:cs="Arial"/>
                <w:bCs/>
                <w:lang w:val="mk-MK"/>
              </w:rPr>
              <w:t>61,5</w:t>
            </w:r>
          </w:p>
        </w:tc>
      </w:tr>
      <w:tr w:rsidR="00894A07" w:rsidRPr="00DF11F9" w14:paraId="13223932" w14:textId="77777777" w:rsidTr="00135E11">
        <w:tc>
          <w:tcPr>
            <w:tcW w:w="2178" w:type="dxa"/>
            <w:vAlign w:val="center"/>
          </w:tcPr>
          <w:p w14:paraId="70971A9F" w14:textId="77777777" w:rsidR="00894A07" w:rsidRPr="00DF11F9" w:rsidRDefault="00894A07" w:rsidP="00135E11">
            <w:pPr>
              <w:tabs>
                <w:tab w:val="center" w:pos="4320"/>
                <w:tab w:val="right" w:pos="8640"/>
              </w:tabs>
              <w:jc w:val="center"/>
            </w:pPr>
            <w:r w:rsidRPr="00DF11F9">
              <w:rPr>
                <w:rFonts w:ascii="Arial" w:hAnsi="Arial" w:cs="Arial"/>
                <w:bCs/>
                <w:lang w:val="it-IT"/>
              </w:rPr>
              <w:t>Локација 3:</w:t>
            </w:r>
          </w:p>
        </w:tc>
        <w:tc>
          <w:tcPr>
            <w:tcW w:w="2608" w:type="dxa"/>
            <w:vAlign w:val="center"/>
          </w:tcPr>
          <w:p w14:paraId="6FE54968" w14:textId="77777777" w:rsidR="00894A07" w:rsidRPr="00320050" w:rsidRDefault="00894A07" w:rsidP="00135E11">
            <w:pPr>
              <w:tabs>
                <w:tab w:val="left" w:pos="709"/>
              </w:tabs>
              <w:ind w:right="-114"/>
              <w:rPr>
                <w:rFonts w:ascii="Arial" w:hAnsi="Arial" w:cs="Arial"/>
                <w:szCs w:val="22"/>
                <w:lang w:val="mk-MK"/>
              </w:rPr>
            </w:pPr>
            <w:r w:rsidRPr="006C4810">
              <w:rPr>
                <w:rFonts w:ascii="Arial" w:hAnsi="Arial" w:cs="Arial"/>
                <w:b/>
                <w:sz w:val="22"/>
                <w:szCs w:val="22"/>
                <w:lang w:val="mk-MK"/>
              </w:rPr>
              <w:t xml:space="preserve">Мер. место бр.3 </w:t>
            </w:r>
            <w:r>
              <w:rPr>
                <w:rFonts w:ascii="Arial" w:hAnsi="Arial" w:cs="Arial"/>
                <w:b/>
                <w:sz w:val="22"/>
                <w:szCs w:val="22"/>
                <w:lang w:val="mk-MK"/>
              </w:rPr>
              <w:t xml:space="preserve"> - </w:t>
            </w:r>
            <w:r w:rsidRPr="00320050">
              <w:rPr>
                <w:rFonts w:ascii="Arial" w:hAnsi="Arial" w:cs="Arial"/>
                <w:szCs w:val="22"/>
                <w:lang w:val="mk-MK"/>
              </w:rPr>
              <w:t>Магацин за експлозив</w:t>
            </w:r>
          </w:p>
          <w:p w14:paraId="4A3E2087" w14:textId="77777777" w:rsidR="00894A07" w:rsidRPr="00320050" w:rsidRDefault="00894A07" w:rsidP="00135E11">
            <w:pPr>
              <w:tabs>
                <w:tab w:val="left" w:pos="709"/>
              </w:tabs>
              <w:ind w:right="-114"/>
              <w:rPr>
                <w:rFonts w:ascii="Arial" w:hAnsi="Arial" w:cs="Arial"/>
                <w:szCs w:val="22"/>
                <w:lang w:val="mk-MK"/>
              </w:rPr>
            </w:pPr>
            <w:r w:rsidRPr="00320050">
              <w:rPr>
                <w:rFonts w:ascii="Arial" w:hAnsi="Arial" w:cs="Arial"/>
                <w:szCs w:val="22"/>
                <w:lang w:val="mk-MK"/>
              </w:rPr>
              <w:t>N 42° 9' 49.15"</w:t>
            </w:r>
          </w:p>
          <w:p w14:paraId="4C72BDB9" w14:textId="77777777" w:rsidR="00894A07" w:rsidRDefault="00894A07" w:rsidP="00135E11">
            <w:pPr>
              <w:tabs>
                <w:tab w:val="center" w:pos="4320"/>
                <w:tab w:val="right" w:pos="8640"/>
              </w:tabs>
              <w:jc w:val="both"/>
              <w:rPr>
                <w:rFonts w:ascii="Arial" w:hAnsi="Arial" w:cs="Arial"/>
                <w:szCs w:val="22"/>
                <w:lang w:val="mk-MK"/>
              </w:rPr>
            </w:pPr>
            <w:r w:rsidRPr="00320050">
              <w:rPr>
                <w:rFonts w:ascii="Arial" w:hAnsi="Arial" w:cs="Arial"/>
                <w:szCs w:val="22"/>
                <w:lang w:val="mk-MK"/>
              </w:rPr>
              <w:t>E 22° 29' 2.50</w:t>
            </w:r>
          </w:p>
          <w:p w14:paraId="68E54483" w14:textId="77777777" w:rsidR="00894A07" w:rsidRPr="00DF11F9" w:rsidRDefault="00894A07" w:rsidP="00135E11">
            <w:pPr>
              <w:tabs>
                <w:tab w:val="center" w:pos="4320"/>
                <w:tab w:val="right" w:pos="8640"/>
              </w:tabs>
              <w:jc w:val="both"/>
              <w:rPr>
                <w:rFonts w:ascii="Arial" w:hAnsi="Arial" w:cs="Arial"/>
                <w:bCs/>
                <w:lang w:val="mk-MK"/>
              </w:rPr>
            </w:pPr>
          </w:p>
        </w:tc>
        <w:tc>
          <w:tcPr>
            <w:tcW w:w="1701" w:type="dxa"/>
            <w:vAlign w:val="center"/>
          </w:tcPr>
          <w:p w14:paraId="3E823B6B" w14:textId="77777777" w:rsidR="00894A07" w:rsidRPr="00097518" w:rsidRDefault="00894A07" w:rsidP="00135E11">
            <w:pPr>
              <w:ind w:right="-21"/>
              <w:jc w:val="center"/>
              <w:rPr>
                <w:rFonts w:ascii="Arial" w:hAnsi="Arial" w:cs="Arial"/>
                <w:color w:val="000000"/>
                <w:lang w:val="mk-MK"/>
              </w:rPr>
            </w:pPr>
            <w:r>
              <w:rPr>
                <w:rFonts w:ascii="Arial" w:hAnsi="Arial" w:cs="Arial"/>
                <w:lang w:val="mk-MK"/>
              </w:rPr>
              <w:t>49,1</w:t>
            </w:r>
          </w:p>
        </w:tc>
        <w:tc>
          <w:tcPr>
            <w:tcW w:w="1701" w:type="dxa"/>
            <w:vAlign w:val="center"/>
          </w:tcPr>
          <w:p w14:paraId="252E4BF1" w14:textId="77777777" w:rsidR="00894A07" w:rsidRPr="00DF11F9" w:rsidRDefault="00894A07" w:rsidP="00135E11">
            <w:pPr>
              <w:tabs>
                <w:tab w:val="center" w:pos="4320"/>
                <w:tab w:val="right" w:pos="8640"/>
              </w:tabs>
              <w:jc w:val="center"/>
              <w:rPr>
                <w:rFonts w:ascii="MAC C Times" w:hAnsi="MAC C Times"/>
                <w:bCs/>
                <w:lang w:val="mk-MK"/>
              </w:rPr>
            </w:pPr>
            <w:r>
              <w:rPr>
                <w:rFonts w:ascii="Arial" w:hAnsi="Arial" w:cs="Arial"/>
                <w:bCs/>
                <w:lang w:val="mk-MK"/>
              </w:rPr>
              <w:t>53,8</w:t>
            </w:r>
          </w:p>
        </w:tc>
        <w:tc>
          <w:tcPr>
            <w:tcW w:w="1633" w:type="dxa"/>
            <w:vAlign w:val="center"/>
          </w:tcPr>
          <w:p w14:paraId="7C242EBE" w14:textId="77777777" w:rsidR="00894A07" w:rsidRPr="00DF11F9" w:rsidRDefault="00894A07" w:rsidP="00135E11">
            <w:pPr>
              <w:tabs>
                <w:tab w:val="center" w:pos="4320"/>
                <w:tab w:val="right" w:pos="8640"/>
              </w:tabs>
              <w:jc w:val="center"/>
              <w:rPr>
                <w:rFonts w:ascii="MAC C Times" w:hAnsi="MAC C Times"/>
                <w:bCs/>
                <w:lang w:val="mk-MK"/>
              </w:rPr>
            </w:pPr>
            <w:r>
              <w:rPr>
                <w:rFonts w:ascii="Arial" w:hAnsi="Arial" w:cs="Arial"/>
                <w:bCs/>
                <w:lang w:val="mk-MK"/>
              </w:rPr>
              <w:t>68,3</w:t>
            </w:r>
          </w:p>
        </w:tc>
      </w:tr>
      <w:tr w:rsidR="00894A07" w:rsidRPr="00DF11F9" w14:paraId="5B69D3EE" w14:textId="77777777" w:rsidTr="00135E11">
        <w:tc>
          <w:tcPr>
            <w:tcW w:w="2178" w:type="dxa"/>
            <w:vAlign w:val="center"/>
          </w:tcPr>
          <w:p w14:paraId="22F8E48B" w14:textId="77777777" w:rsidR="00894A07" w:rsidRPr="00DF11F9" w:rsidRDefault="00894A07" w:rsidP="00135E11">
            <w:pPr>
              <w:tabs>
                <w:tab w:val="center" w:pos="4320"/>
                <w:tab w:val="right" w:pos="8640"/>
              </w:tabs>
              <w:jc w:val="center"/>
            </w:pPr>
            <w:r w:rsidRPr="00DF11F9">
              <w:rPr>
                <w:rFonts w:ascii="Arial" w:hAnsi="Arial" w:cs="Arial"/>
                <w:bCs/>
                <w:lang w:val="it-IT"/>
              </w:rPr>
              <w:t>Локација 4:</w:t>
            </w:r>
          </w:p>
        </w:tc>
        <w:tc>
          <w:tcPr>
            <w:tcW w:w="2608" w:type="dxa"/>
            <w:vAlign w:val="center"/>
          </w:tcPr>
          <w:p w14:paraId="416476DF" w14:textId="77777777" w:rsidR="00894A07" w:rsidRDefault="00894A07" w:rsidP="00135E11">
            <w:pPr>
              <w:tabs>
                <w:tab w:val="left" w:pos="709"/>
              </w:tabs>
              <w:rPr>
                <w:rFonts w:ascii="Arial" w:hAnsi="Arial" w:cs="Arial"/>
                <w:b/>
                <w:sz w:val="22"/>
                <w:szCs w:val="22"/>
                <w:lang w:val="mk-MK"/>
              </w:rPr>
            </w:pPr>
            <w:r w:rsidRPr="006C4810">
              <w:rPr>
                <w:rFonts w:ascii="Arial" w:hAnsi="Arial" w:cs="Arial"/>
                <w:b/>
                <w:sz w:val="22"/>
                <w:szCs w:val="22"/>
                <w:lang w:val="mk-MK"/>
              </w:rPr>
              <w:t>Мер. место бр.4</w:t>
            </w:r>
            <w:r>
              <w:rPr>
                <w:rFonts w:ascii="Arial" w:hAnsi="Arial" w:cs="Arial"/>
                <w:b/>
                <w:sz w:val="22"/>
                <w:szCs w:val="22"/>
                <w:lang w:val="mk-MK"/>
              </w:rPr>
              <w:t xml:space="preserve"> – </w:t>
            </w:r>
          </w:p>
          <w:p w14:paraId="463122B3" w14:textId="77777777" w:rsidR="00894A07" w:rsidRPr="00320050" w:rsidRDefault="00894A07" w:rsidP="00135E11">
            <w:pPr>
              <w:tabs>
                <w:tab w:val="left" w:pos="709"/>
              </w:tabs>
              <w:rPr>
                <w:rFonts w:ascii="Arial" w:hAnsi="Arial" w:cs="Arial"/>
                <w:szCs w:val="22"/>
                <w:lang w:val="mk-MK"/>
              </w:rPr>
            </w:pPr>
            <w:r w:rsidRPr="00320050">
              <w:rPr>
                <w:rFonts w:ascii="Arial" w:hAnsi="Arial" w:cs="Arial"/>
                <w:szCs w:val="22"/>
                <w:lang w:val="mk-MK"/>
              </w:rPr>
              <w:t>Погон за дробење</w:t>
            </w:r>
          </w:p>
          <w:p w14:paraId="660D1720" w14:textId="77777777" w:rsidR="00894A07" w:rsidRPr="00320050" w:rsidRDefault="00894A07" w:rsidP="00135E11">
            <w:pPr>
              <w:tabs>
                <w:tab w:val="left" w:pos="709"/>
              </w:tabs>
              <w:rPr>
                <w:rFonts w:ascii="Arial" w:hAnsi="Arial" w:cs="Arial"/>
                <w:szCs w:val="22"/>
                <w:lang w:val="mk-MK"/>
              </w:rPr>
            </w:pPr>
            <w:r w:rsidRPr="00320050">
              <w:rPr>
                <w:rFonts w:ascii="Arial" w:hAnsi="Arial" w:cs="Arial"/>
                <w:szCs w:val="22"/>
                <w:lang w:val="mk-MK"/>
              </w:rPr>
              <w:t>мелење и флотација на рудата</w:t>
            </w:r>
          </w:p>
          <w:p w14:paraId="1F3D0842" w14:textId="77777777" w:rsidR="00894A07" w:rsidRPr="00320050" w:rsidRDefault="00894A07" w:rsidP="00135E11">
            <w:pPr>
              <w:tabs>
                <w:tab w:val="left" w:pos="709"/>
              </w:tabs>
              <w:rPr>
                <w:rFonts w:ascii="Arial" w:hAnsi="Arial" w:cs="Arial"/>
                <w:szCs w:val="22"/>
                <w:lang w:val="mk-MK"/>
              </w:rPr>
            </w:pPr>
            <w:r w:rsidRPr="00320050">
              <w:rPr>
                <w:rFonts w:ascii="Arial" w:hAnsi="Arial" w:cs="Arial"/>
                <w:szCs w:val="22"/>
                <w:lang w:val="mk-MK"/>
              </w:rPr>
              <w:t>N 42° 10' 39.89"</w:t>
            </w:r>
          </w:p>
          <w:p w14:paraId="03729975" w14:textId="77777777" w:rsidR="00894A07" w:rsidRDefault="00894A07" w:rsidP="00135E11">
            <w:pPr>
              <w:tabs>
                <w:tab w:val="center" w:pos="4320"/>
                <w:tab w:val="right" w:pos="8640"/>
              </w:tabs>
              <w:jc w:val="both"/>
              <w:rPr>
                <w:rFonts w:ascii="Arial" w:hAnsi="Arial" w:cs="Arial"/>
                <w:szCs w:val="22"/>
                <w:lang w:val="mk-MK"/>
              </w:rPr>
            </w:pPr>
            <w:r w:rsidRPr="00320050">
              <w:rPr>
                <w:rFonts w:ascii="Arial" w:hAnsi="Arial" w:cs="Arial"/>
                <w:szCs w:val="22"/>
                <w:lang w:val="mk-MK"/>
              </w:rPr>
              <w:t>E 22° 28' 31.91"</w:t>
            </w:r>
          </w:p>
          <w:p w14:paraId="5E75C9EF" w14:textId="77777777" w:rsidR="00894A07" w:rsidRPr="00DF11F9" w:rsidRDefault="00894A07" w:rsidP="00135E11">
            <w:pPr>
              <w:tabs>
                <w:tab w:val="center" w:pos="4320"/>
                <w:tab w:val="right" w:pos="8640"/>
              </w:tabs>
              <w:jc w:val="both"/>
              <w:rPr>
                <w:rFonts w:ascii="Arial" w:hAnsi="Arial" w:cs="Arial"/>
                <w:bCs/>
                <w:lang w:val="mk-MK"/>
              </w:rPr>
            </w:pPr>
          </w:p>
        </w:tc>
        <w:tc>
          <w:tcPr>
            <w:tcW w:w="1701" w:type="dxa"/>
            <w:vAlign w:val="center"/>
          </w:tcPr>
          <w:p w14:paraId="67D0CB03" w14:textId="77777777" w:rsidR="00894A07" w:rsidRPr="00097518" w:rsidRDefault="00894A07" w:rsidP="00135E11">
            <w:pPr>
              <w:ind w:right="-21"/>
              <w:jc w:val="center"/>
              <w:rPr>
                <w:rFonts w:ascii="Arial" w:hAnsi="Arial" w:cs="Arial"/>
                <w:color w:val="000000"/>
                <w:lang w:val="mk-MK"/>
              </w:rPr>
            </w:pPr>
            <w:r>
              <w:rPr>
                <w:rFonts w:ascii="Arial" w:hAnsi="Arial" w:cs="Arial"/>
                <w:lang w:val="mk-MK"/>
              </w:rPr>
              <w:t>59,2</w:t>
            </w:r>
          </w:p>
        </w:tc>
        <w:tc>
          <w:tcPr>
            <w:tcW w:w="1701" w:type="dxa"/>
            <w:vAlign w:val="center"/>
          </w:tcPr>
          <w:p w14:paraId="50090F3A" w14:textId="77777777" w:rsidR="00894A07" w:rsidRPr="00DF11F9" w:rsidRDefault="00894A07" w:rsidP="00135E11">
            <w:pPr>
              <w:tabs>
                <w:tab w:val="center" w:pos="4320"/>
                <w:tab w:val="right" w:pos="8640"/>
              </w:tabs>
              <w:jc w:val="center"/>
              <w:rPr>
                <w:rFonts w:ascii="MAC C Times" w:hAnsi="MAC C Times"/>
                <w:bCs/>
                <w:lang w:val="mk-MK"/>
              </w:rPr>
            </w:pPr>
            <w:r>
              <w:rPr>
                <w:rFonts w:ascii="Arial" w:hAnsi="Arial" w:cs="Arial"/>
                <w:bCs/>
                <w:lang w:val="mk-MK"/>
              </w:rPr>
              <w:t>61,8</w:t>
            </w:r>
          </w:p>
        </w:tc>
        <w:tc>
          <w:tcPr>
            <w:tcW w:w="1633" w:type="dxa"/>
            <w:vAlign w:val="center"/>
          </w:tcPr>
          <w:p w14:paraId="0699F572" w14:textId="77777777" w:rsidR="00894A07" w:rsidRPr="00DF11F9" w:rsidRDefault="00894A07" w:rsidP="00135E11">
            <w:pPr>
              <w:tabs>
                <w:tab w:val="center" w:pos="4320"/>
                <w:tab w:val="right" w:pos="8640"/>
              </w:tabs>
              <w:jc w:val="center"/>
              <w:rPr>
                <w:rFonts w:ascii="MAC C Times" w:hAnsi="MAC C Times"/>
                <w:bCs/>
                <w:lang w:val="mk-MK"/>
              </w:rPr>
            </w:pPr>
            <w:r>
              <w:rPr>
                <w:rFonts w:ascii="Arial" w:hAnsi="Arial" w:cs="Arial"/>
                <w:bCs/>
                <w:lang w:val="mk-MK"/>
              </w:rPr>
              <w:t>68,4</w:t>
            </w:r>
          </w:p>
        </w:tc>
      </w:tr>
      <w:tr w:rsidR="00894A07" w:rsidRPr="00DF11F9" w14:paraId="417E50B6" w14:textId="77777777" w:rsidTr="00135E11">
        <w:tc>
          <w:tcPr>
            <w:tcW w:w="2178" w:type="dxa"/>
            <w:vAlign w:val="center"/>
          </w:tcPr>
          <w:p w14:paraId="05F4302D" w14:textId="77777777" w:rsidR="00894A07" w:rsidRPr="00DF11F9" w:rsidRDefault="00894A07" w:rsidP="00135E11">
            <w:pPr>
              <w:tabs>
                <w:tab w:val="center" w:pos="4320"/>
                <w:tab w:val="right" w:pos="8640"/>
              </w:tabs>
              <w:jc w:val="center"/>
              <w:rPr>
                <w:rFonts w:ascii="Arial" w:hAnsi="Arial" w:cs="Arial"/>
                <w:bCs/>
                <w:lang w:val="it-IT"/>
              </w:rPr>
            </w:pPr>
            <w:r w:rsidRPr="00DF11F9">
              <w:rPr>
                <w:rFonts w:ascii="Arial" w:hAnsi="Arial" w:cs="Arial"/>
                <w:bCs/>
                <w:lang w:val="it-IT"/>
              </w:rPr>
              <w:t xml:space="preserve">Локација </w:t>
            </w:r>
            <w:r>
              <w:rPr>
                <w:rFonts w:ascii="Arial" w:hAnsi="Arial" w:cs="Arial"/>
                <w:bCs/>
                <w:lang w:val="mk-MK"/>
              </w:rPr>
              <w:t>5</w:t>
            </w:r>
            <w:r w:rsidRPr="00DF11F9">
              <w:rPr>
                <w:rFonts w:ascii="Arial" w:hAnsi="Arial" w:cs="Arial"/>
                <w:bCs/>
                <w:lang w:val="it-IT"/>
              </w:rPr>
              <w:t>:</w:t>
            </w:r>
          </w:p>
        </w:tc>
        <w:tc>
          <w:tcPr>
            <w:tcW w:w="2608" w:type="dxa"/>
            <w:vAlign w:val="center"/>
          </w:tcPr>
          <w:p w14:paraId="03E8D23E" w14:textId="77777777" w:rsidR="00894A07" w:rsidRPr="00320050" w:rsidRDefault="00894A07" w:rsidP="00135E11">
            <w:pPr>
              <w:ind w:right="-108"/>
              <w:rPr>
                <w:rFonts w:ascii="Arial" w:hAnsi="Arial" w:cs="Arial"/>
                <w:sz w:val="22"/>
                <w:szCs w:val="22"/>
                <w:lang w:val="mk-MK"/>
              </w:rPr>
            </w:pPr>
            <w:r w:rsidRPr="006C4810">
              <w:rPr>
                <w:rFonts w:ascii="Arial" w:hAnsi="Arial" w:cs="Arial"/>
                <w:b/>
                <w:sz w:val="22"/>
                <w:szCs w:val="22"/>
                <w:lang w:val="mk-MK"/>
              </w:rPr>
              <w:t>Мер. место бр.5</w:t>
            </w:r>
            <w:r w:rsidRPr="006C4810">
              <w:rPr>
                <w:rFonts w:ascii="Arial" w:hAnsi="Arial" w:cs="Arial"/>
                <w:sz w:val="22"/>
                <w:szCs w:val="22"/>
                <w:lang w:val="mk-MK"/>
              </w:rPr>
              <w:t xml:space="preserve"> </w:t>
            </w:r>
            <w:r>
              <w:rPr>
                <w:rFonts w:ascii="Arial" w:hAnsi="Arial" w:cs="Arial"/>
                <w:sz w:val="22"/>
                <w:szCs w:val="22"/>
                <w:lang w:val="mk-MK"/>
              </w:rPr>
              <w:t xml:space="preserve"> - </w:t>
            </w:r>
            <w:r w:rsidRPr="00320050">
              <w:rPr>
                <w:rFonts w:ascii="Arial" w:hAnsi="Arial" w:cs="Arial"/>
                <w:sz w:val="22"/>
                <w:szCs w:val="22"/>
                <w:lang w:val="mk-MK"/>
              </w:rPr>
              <w:t>Трафостаница</w:t>
            </w:r>
          </w:p>
          <w:p w14:paraId="15D6483A" w14:textId="77777777" w:rsidR="00894A07" w:rsidRPr="00320050" w:rsidRDefault="00894A07" w:rsidP="00135E11">
            <w:pPr>
              <w:ind w:right="-108"/>
              <w:rPr>
                <w:rFonts w:ascii="Arial" w:hAnsi="Arial" w:cs="Arial"/>
                <w:sz w:val="22"/>
                <w:szCs w:val="22"/>
                <w:lang w:val="mk-MK"/>
              </w:rPr>
            </w:pPr>
            <w:r w:rsidRPr="00320050">
              <w:rPr>
                <w:rFonts w:ascii="Arial" w:hAnsi="Arial" w:cs="Arial"/>
                <w:sz w:val="22"/>
                <w:szCs w:val="22"/>
                <w:lang w:val="mk-MK"/>
              </w:rPr>
              <w:t>N 42° 10' 29.73"</w:t>
            </w:r>
          </w:p>
          <w:p w14:paraId="589D9948" w14:textId="77777777" w:rsidR="00894A07" w:rsidRDefault="00894A07" w:rsidP="00135E11">
            <w:pPr>
              <w:ind w:right="-108"/>
              <w:rPr>
                <w:rFonts w:ascii="Arial" w:hAnsi="Arial" w:cs="Arial"/>
                <w:sz w:val="22"/>
                <w:szCs w:val="22"/>
                <w:lang w:val="mk-MK"/>
              </w:rPr>
            </w:pPr>
            <w:r w:rsidRPr="00320050">
              <w:rPr>
                <w:rFonts w:ascii="Arial" w:hAnsi="Arial" w:cs="Arial"/>
                <w:sz w:val="22"/>
                <w:szCs w:val="22"/>
                <w:lang w:val="mk-MK"/>
              </w:rPr>
              <w:t>E 22° 28' 39.71"</w:t>
            </w:r>
          </w:p>
          <w:p w14:paraId="310E528C" w14:textId="77777777" w:rsidR="00894A07" w:rsidRPr="003E4985" w:rsidRDefault="00894A07" w:rsidP="00135E11">
            <w:pPr>
              <w:ind w:right="-108"/>
              <w:rPr>
                <w:rFonts w:ascii="Arial" w:hAnsi="Arial" w:cs="Arial"/>
                <w:b/>
                <w:sz w:val="22"/>
                <w:szCs w:val="22"/>
                <w:lang w:val="mk-MK"/>
              </w:rPr>
            </w:pPr>
          </w:p>
        </w:tc>
        <w:tc>
          <w:tcPr>
            <w:tcW w:w="1701" w:type="dxa"/>
            <w:vAlign w:val="center"/>
          </w:tcPr>
          <w:p w14:paraId="0D819436" w14:textId="77777777" w:rsidR="00894A07" w:rsidRDefault="00894A07" w:rsidP="00135E11">
            <w:pPr>
              <w:ind w:right="-21"/>
              <w:jc w:val="center"/>
              <w:rPr>
                <w:rFonts w:ascii="Arial" w:hAnsi="Arial" w:cs="Arial"/>
                <w:color w:val="000000"/>
              </w:rPr>
            </w:pPr>
            <w:r w:rsidRPr="006C4810">
              <w:rPr>
                <w:rFonts w:ascii="Arial" w:hAnsi="Arial" w:cs="Arial"/>
                <w:lang w:val="mk-MK"/>
              </w:rPr>
              <w:t>5</w:t>
            </w:r>
            <w:r>
              <w:rPr>
                <w:rFonts w:ascii="Arial" w:hAnsi="Arial" w:cs="Arial"/>
                <w:lang w:val="mk-MK"/>
              </w:rPr>
              <w:t>3</w:t>
            </w:r>
            <w:r w:rsidRPr="006C4810">
              <w:rPr>
                <w:rFonts w:ascii="Arial" w:hAnsi="Arial" w:cs="Arial"/>
                <w:lang w:val="mk-MK"/>
              </w:rPr>
              <w:t>,</w:t>
            </w:r>
            <w:r>
              <w:rPr>
                <w:rFonts w:ascii="Arial" w:hAnsi="Arial" w:cs="Arial"/>
                <w:lang w:val="mk-MK"/>
              </w:rPr>
              <w:t>8</w:t>
            </w:r>
          </w:p>
        </w:tc>
        <w:tc>
          <w:tcPr>
            <w:tcW w:w="1701" w:type="dxa"/>
            <w:vAlign w:val="center"/>
          </w:tcPr>
          <w:p w14:paraId="3F1F9CCE" w14:textId="77777777" w:rsidR="00894A07" w:rsidRDefault="00894A07" w:rsidP="00135E11">
            <w:pPr>
              <w:tabs>
                <w:tab w:val="center" w:pos="4320"/>
                <w:tab w:val="right" w:pos="8640"/>
              </w:tabs>
              <w:jc w:val="center"/>
              <w:rPr>
                <w:rFonts w:ascii="Arial" w:hAnsi="Arial" w:cs="Arial"/>
                <w:bCs/>
                <w:lang w:val="mk-MK"/>
              </w:rPr>
            </w:pPr>
            <w:r>
              <w:rPr>
                <w:rFonts w:ascii="Arial" w:hAnsi="Arial" w:cs="Arial"/>
                <w:bCs/>
                <w:lang w:val="mk-MK"/>
              </w:rPr>
              <w:t>54,5</w:t>
            </w:r>
          </w:p>
        </w:tc>
        <w:tc>
          <w:tcPr>
            <w:tcW w:w="1633" w:type="dxa"/>
            <w:vAlign w:val="center"/>
          </w:tcPr>
          <w:p w14:paraId="3ACF65B9" w14:textId="77777777" w:rsidR="00894A07" w:rsidRDefault="00894A07" w:rsidP="00135E11">
            <w:pPr>
              <w:tabs>
                <w:tab w:val="center" w:pos="4320"/>
                <w:tab w:val="right" w:pos="8640"/>
              </w:tabs>
              <w:jc w:val="center"/>
              <w:rPr>
                <w:rFonts w:ascii="Arial" w:hAnsi="Arial" w:cs="Arial"/>
                <w:bCs/>
                <w:lang w:val="mk-MK"/>
              </w:rPr>
            </w:pPr>
            <w:r>
              <w:rPr>
                <w:rFonts w:ascii="Arial" w:hAnsi="Arial" w:cs="Arial"/>
                <w:bCs/>
                <w:lang w:val="mk-MK"/>
              </w:rPr>
              <w:t>63,8</w:t>
            </w:r>
          </w:p>
        </w:tc>
      </w:tr>
      <w:tr w:rsidR="00894A07" w:rsidRPr="00DF11F9" w14:paraId="6D78DDDA" w14:textId="77777777" w:rsidTr="00135E11">
        <w:tc>
          <w:tcPr>
            <w:tcW w:w="2178" w:type="dxa"/>
          </w:tcPr>
          <w:p w14:paraId="25EB1C2D" w14:textId="77777777" w:rsidR="00894A07" w:rsidRPr="00DF11F9" w:rsidRDefault="00894A07" w:rsidP="00135E11">
            <w:pPr>
              <w:tabs>
                <w:tab w:val="center" w:pos="4320"/>
                <w:tab w:val="right" w:pos="8640"/>
              </w:tabs>
              <w:spacing w:line="276" w:lineRule="auto"/>
              <w:jc w:val="both"/>
              <w:rPr>
                <w:rFonts w:ascii="MAC C Times" w:hAnsi="MAC C Times"/>
                <w:bCs/>
                <w:lang w:val="it-IT"/>
              </w:rPr>
            </w:pPr>
            <w:r w:rsidRPr="00DF11F9">
              <w:rPr>
                <w:rFonts w:ascii="Arial" w:hAnsi="Arial" w:cs="Arial"/>
                <w:bCs/>
                <w:lang w:val="it-IT"/>
              </w:rPr>
              <w:t xml:space="preserve">ОСЕТЛИВИ </w:t>
            </w:r>
          </w:p>
          <w:p w14:paraId="47A4BDD1" w14:textId="77777777" w:rsidR="00894A07" w:rsidRPr="00DF11F9" w:rsidRDefault="00894A07" w:rsidP="00135E11">
            <w:pPr>
              <w:tabs>
                <w:tab w:val="center" w:pos="4320"/>
                <w:tab w:val="right" w:pos="8640"/>
              </w:tabs>
              <w:spacing w:line="276" w:lineRule="auto"/>
              <w:jc w:val="both"/>
              <w:rPr>
                <w:rFonts w:ascii="MAC C Times" w:hAnsi="MAC C Times"/>
                <w:bCs/>
                <w:lang w:val="it-IT"/>
              </w:rPr>
            </w:pPr>
            <w:r w:rsidRPr="00DF11F9">
              <w:rPr>
                <w:rFonts w:ascii="Arial" w:hAnsi="Arial" w:cs="Arial"/>
                <w:bCs/>
                <w:lang w:val="it-IT"/>
              </w:rPr>
              <w:t>ЛОКАЦИИ</w:t>
            </w:r>
          </w:p>
        </w:tc>
        <w:tc>
          <w:tcPr>
            <w:tcW w:w="7643" w:type="dxa"/>
            <w:gridSpan w:val="4"/>
          </w:tcPr>
          <w:p w14:paraId="1612E21B" w14:textId="77777777" w:rsidR="00894A07" w:rsidRPr="00DF11F9" w:rsidRDefault="00894A07" w:rsidP="00135E11">
            <w:pPr>
              <w:tabs>
                <w:tab w:val="center" w:pos="4320"/>
                <w:tab w:val="right" w:pos="8640"/>
              </w:tabs>
              <w:spacing w:line="276" w:lineRule="auto"/>
              <w:jc w:val="both"/>
              <w:rPr>
                <w:rFonts w:ascii="MAC C Times" w:hAnsi="MAC C Times"/>
                <w:bCs/>
                <w:lang w:val="it-IT"/>
              </w:rPr>
            </w:pPr>
            <w:r w:rsidRPr="00DF11F9">
              <w:rPr>
                <w:rFonts w:ascii="Arial" w:hAnsi="Arial" w:cs="Arial"/>
                <w:bCs/>
                <w:lang w:val="it-IT"/>
              </w:rPr>
              <w:t xml:space="preserve">нема осетливи локации на инсталацијата, бидејќи се опкружени со земјоделски површини </w:t>
            </w:r>
          </w:p>
        </w:tc>
      </w:tr>
      <w:tr w:rsidR="00894A07" w:rsidRPr="00DF11F9" w14:paraId="76AB312A" w14:textId="77777777" w:rsidTr="00135E11">
        <w:tc>
          <w:tcPr>
            <w:tcW w:w="2178" w:type="dxa"/>
          </w:tcPr>
          <w:p w14:paraId="50E3EF4D" w14:textId="77777777" w:rsidR="00894A07" w:rsidRPr="00DF11F9" w:rsidRDefault="00894A07" w:rsidP="00135E11">
            <w:pPr>
              <w:tabs>
                <w:tab w:val="center" w:pos="4320"/>
                <w:tab w:val="right" w:pos="8640"/>
              </w:tabs>
              <w:jc w:val="center"/>
            </w:pPr>
            <w:r w:rsidRPr="00DF11F9">
              <w:rPr>
                <w:rFonts w:ascii="Arial" w:hAnsi="Arial" w:cs="Arial"/>
                <w:bCs/>
                <w:lang w:val="it-IT"/>
              </w:rPr>
              <w:t xml:space="preserve">Локација </w:t>
            </w:r>
            <w:r>
              <w:rPr>
                <w:rFonts w:ascii="Arial" w:hAnsi="Arial" w:cs="Arial"/>
                <w:bCs/>
                <w:lang w:val="mk-MK"/>
              </w:rPr>
              <w:t>6</w:t>
            </w:r>
            <w:r w:rsidRPr="00DF11F9">
              <w:rPr>
                <w:rFonts w:ascii="Arial" w:hAnsi="Arial" w:cs="Arial"/>
                <w:bCs/>
                <w:lang w:val="it-IT"/>
              </w:rPr>
              <w:t>:</w:t>
            </w:r>
          </w:p>
        </w:tc>
        <w:tc>
          <w:tcPr>
            <w:tcW w:w="2608" w:type="dxa"/>
          </w:tcPr>
          <w:p w14:paraId="53604798"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2FA77E44"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47A3CDB2"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633" w:type="dxa"/>
          </w:tcPr>
          <w:p w14:paraId="7216FB14"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r>
      <w:tr w:rsidR="00894A07" w:rsidRPr="00DF11F9" w14:paraId="3A9631CD" w14:textId="77777777" w:rsidTr="00135E11">
        <w:tc>
          <w:tcPr>
            <w:tcW w:w="2178" w:type="dxa"/>
          </w:tcPr>
          <w:p w14:paraId="2089FEB0" w14:textId="77777777" w:rsidR="00894A07" w:rsidRPr="00DF11F9" w:rsidRDefault="00894A07" w:rsidP="00135E11">
            <w:pPr>
              <w:tabs>
                <w:tab w:val="center" w:pos="4320"/>
                <w:tab w:val="right" w:pos="8640"/>
              </w:tabs>
              <w:jc w:val="center"/>
            </w:pPr>
            <w:r w:rsidRPr="00DF11F9">
              <w:rPr>
                <w:rFonts w:ascii="Arial" w:hAnsi="Arial" w:cs="Arial"/>
                <w:bCs/>
                <w:lang w:val="it-IT"/>
              </w:rPr>
              <w:t xml:space="preserve">Локација </w:t>
            </w:r>
            <w:r>
              <w:rPr>
                <w:rFonts w:ascii="Arial" w:hAnsi="Arial" w:cs="Arial"/>
                <w:bCs/>
                <w:lang w:val="mk-MK"/>
              </w:rPr>
              <w:t>7</w:t>
            </w:r>
            <w:r w:rsidRPr="00DF11F9">
              <w:rPr>
                <w:rFonts w:ascii="Arial" w:hAnsi="Arial" w:cs="Arial"/>
                <w:bCs/>
                <w:lang w:val="it-IT"/>
              </w:rPr>
              <w:t>:</w:t>
            </w:r>
          </w:p>
        </w:tc>
        <w:tc>
          <w:tcPr>
            <w:tcW w:w="2608" w:type="dxa"/>
          </w:tcPr>
          <w:p w14:paraId="68FC651A"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35BF7501"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0CF88A0C"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633" w:type="dxa"/>
          </w:tcPr>
          <w:p w14:paraId="35D4AA4E"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r>
      <w:tr w:rsidR="00894A07" w:rsidRPr="00DF11F9" w14:paraId="353DD246" w14:textId="77777777" w:rsidTr="00135E11">
        <w:tc>
          <w:tcPr>
            <w:tcW w:w="2178" w:type="dxa"/>
          </w:tcPr>
          <w:p w14:paraId="2F01598B" w14:textId="77777777" w:rsidR="00894A07" w:rsidRPr="00DF11F9" w:rsidRDefault="00894A07" w:rsidP="00135E11">
            <w:pPr>
              <w:tabs>
                <w:tab w:val="center" w:pos="4320"/>
                <w:tab w:val="right" w:pos="8640"/>
              </w:tabs>
              <w:jc w:val="center"/>
            </w:pPr>
            <w:r w:rsidRPr="00DF11F9">
              <w:rPr>
                <w:rFonts w:ascii="Arial" w:hAnsi="Arial" w:cs="Arial"/>
                <w:bCs/>
                <w:lang w:val="it-IT"/>
              </w:rPr>
              <w:t xml:space="preserve">Локација </w:t>
            </w:r>
            <w:r>
              <w:rPr>
                <w:rFonts w:ascii="Arial" w:hAnsi="Arial" w:cs="Arial"/>
                <w:bCs/>
                <w:lang w:val="mk-MK"/>
              </w:rPr>
              <w:t>8</w:t>
            </w:r>
            <w:r w:rsidRPr="00DF11F9">
              <w:rPr>
                <w:rFonts w:ascii="Arial" w:hAnsi="Arial" w:cs="Arial"/>
                <w:bCs/>
                <w:lang w:val="it-IT"/>
              </w:rPr>
              <w:t>:</w:t>
            </w:r>
          </w:p>
        </w:tc>
        <w:tc>
          <w:tcPr>
            <w:tcW w:w="2608" w:type="dxa"/>
          </w:tcPr>
          <w:p w14:paraId="61D4FBB1"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42C8991B"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24A6788D"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633" w:type="dxa"/>
          </w:tcPr>
          <w:p w14:paraId="216B879A"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r>
      <w:tr w:rsidR="00894A07" w:rsidRPr="00DF11F9" w14:paraId="05C6D47D" w14:textId="77777777" w:rsidTr="00135E11">
        <w:tc>
          <w:tcPr>
            <w:tcW w:w="2178" w:type="dxa"/>
          </w:tcPr>
          <w:p w14:paraId="1FB88B2B"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 xml:space="preserve">Локација </w:t>
            </w:r>
            <w:r>
              <w:rPr>
                <w:rFonts w:ascii="Arial" w:hAnsi="Arial" w:cs="Arial"/>
                <w:bCs/>
                <w:lang w:val="mk-MK"/>
              </w:rPr>
              <w:t>9</w:t>
            </w:r>
            <w:r w:rsidRPr="00DF11F9">
              <w:rPr>
                <w:rFonts w:ascii="Arial" w:hAnsi="Arial" w:cs="Arial"/>
                <w:bCs/>
                <w:lang w:val="it-IT"/>
              </w:rPr>
              <w:t>:</w:t>
            </w:r>
          </w:p>
        </w:tc>
        <w:tc>
          <w:tcPr>
            <w:tcW w:w="2608" w:type="dxa"/>
          </w:tcPr>
          <w:p w14:paraId="05BFABE5"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2532174E"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0DB4DE23"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633" w:type="dxa"/>
          </w:tcPr>
          <w:p w14:paraId="6EBA8D2C" w14:textId="77777777" w:rsidR="00894A07" w:rsidRPr="00DF11F9" w:rsidRDefault="00894A07" w:rsidP="00135E11">
            <w:pPr>
              <w:tabs>
                <w:tab w:val="center" w:pos="4320"/>
                <w:tab w:val="right" w:pos="8640"/>
              </w:tabs>
              <w:jc w:val="center"/>
              <w:rPr>
                <w:rFonts w:ascii="MAC C Times" w:hAnsi="MAC C Times"/>
                <w:bCs/>
                <w:lang w:val="it-IT"/>
              </w:rPr>
            </w:pPr>
            <w:r w:rsidRPr="00DF11F9">
              <w:rPr>
                <w:rFonts w:ascii="Arial" w:hAnsi="Arial" w:cs="Arial"/>
                <w:bCs/>
                <w:lang w:val="it-IT"/>
              </w:rPr>
              <w:t>/</w:t>
            </w:r>
          </w:p>
        </w:tc>
      </w:tr>
      <w:tr w:rsidR="00894A07" w:rsidRPr="00DF11F9" w14:paraId="241BBFA3" w14:textId="77777777" w:rsidTr="00135E11">
        <w:tc>
          <w:tcPr>
            <w:tcW w:w="2178" w:type="dxa"/>
          </w:tcPr>
          <w:p w14:paraId="37D26A7F" w14:textId="77777777" w:rsidR="00894A07" w:rsidRPr="00DF11F9" w:rsidRDefault="00894A07" w:rsidP="00135E11">
            <w:pPr>
              <w:tabs>
                <w:tab w:val="center" w:pos="4320"/>
                <w:tab w:val="right" w:pos="8640"/>
              </w:tabs>
              <w:jc w:val="center"/>
              <w:rPr>
                <w:rFonts w:ascii="Arial" w:hAnsi="Arial" w:cs="Arial"/>
                <w:bCs/>
                <w:lang w:val="it-IT"/>
              </w:rPr>
            </w:pPr>
            <w:r w:rsidRPr="00DF11F9">
              <w:rPr>
                <w:rFonts w:ascii="Arial" w:hAnsi="Arial" w:cs="Arial"/>
                <w:bCs/>
                <w:lang w:val="it-IT"/>
              </w:rPr>
              <w:t xml:space="preserve">Локација </w:t>
            </w:r>
            <w:r>
              <w:rPr>
                <w:rFonts w:ascii="Arial" w:hAnsi="Arial" w:cs="Arial"/>
                <w:bCs/>
                <w:lang w:val="mk-MK"/>
              </w:rPr>
              <w:t>10</w:t>
            </w:r>
            <w:r w:rsidRPr="00DF11F9">
              <w:rPr>
                <w:rFonts w:ascii="Arial" w:hAnsi="Arial" w:cs="Arial"/>
                <w:bCs/>
                <w:lang w:val="it-IT"/>
              </w:rPr>
              <w:t>:</w:t>
            </w:r>
          </w:p>
        </w:tc>
        <w:tc>
          <w:tcPr>
            <w:tcW w:w="2608" w:type="dxa"/>
          </w:tcPr>
          <w:p w14:paraId="1E4C4EA0" w14:textId="77777777" w:rsidR="00894A07" w:rsidRPr="00DF11F9" w:rsidRDefault="00894A07" w:rsidP="00135E11">
            <w:pPr>
              <w:tabs>
                <w:tab w:val="center" w:pos="4320"/>
                <w:tab w:val="right" w:pos="8640"/>
              </w:tabs>
              <w:jc w:val="center"/>
              <w:rPr>
                <w:rFonts w:ascii="Arial" w:hAnsi="Arial" w:cs="Arial"/>
                <w:bCs/>
                <w:lang w:val="it-IT"/>
              </w:rPr>
            </w:pPr>
            <w:r w:rsidRPr="00DF11F9">
              <w:rPr>
                <w:rFonts w:ascii="Arial" w:hAnsi="Arial" w:cs="Arial"/>
                <w:bCs/>
                <w:lang w:val="it-IT"/>
              </w:rPr>
              <w:t>/</w:t>
            </w:r>
          </w:p>
        </w:tc>
        <w:tc>
          <w:tcPr>
            <w:tcW w:w="1701" w:type="dxa"/>
          </w:tcPr>
          <w:p w14:paraId="70710459" w14:textId="77777777" w:rsidR="00894A07" w:rsidRPr="00DF11F9" w:rsidRDefault="00894A07" w:rsidP="00135E11">
            <w:pPr>
              <w:tabs>
                <w:tab w:val="center" w:pos="4320"/>
                <w:tab w:val="right" w:pos="8640"/>
              </w:tabs>
              <w:jc w:val="center"/>
              <w:rPr>
                <w:rFonts w:ascii="Arial" w:hAnsi="Arial" w:cs="Arial"/>
                <w:bCs/>
                <w:lang w:val="it-IT"/>
              </w:rPr>
            </w:pPr>
            <w:r w:rsidRPr="00DF11F9">
              <w:rPr>
                <w:rFonts w:ascii="Arial" w:hAnsi="Arial" w:cs="Arial"/>
                <w:bCs/>
                <w:lang w:val="it-IT"/>
              </w:rPr>
              <w:t>/</w:t>
            </w:r>
          </w:p>
        </w:tc>
        <w:tc>
          <w:tcPr>
            <w:tcW w:w="1701" w:type="dxa"/>
          </w:tcPr>
          <w:p w14:paraId="3AC0BB53" w14:textId="77777777" w:rsidR="00894A07" w:rsidRPr="00DF11F9" w:rsidRDefault="00894A07" w:rsidP="00135E11">
            <w:pPr>
              <w:tabs>
                <w:tab w:val="center" w:pos="4320"/>
                <w:tab w:val="right" w:pos="8640"/>
              </w:tabs>
              <w:jc w:val="center"/>
              <w:rPr>
                <w:rFonts w:ascii="Arial" w:hAnsi="Arial" w:cs="Arial"/>
                <w:bCs/>
                <w:lang w:val="it-IT"/>
              </w:rPr>
            </w:pPr>
            <w:r w:rsidRPr="00DF11F9">
              <w:rPr>
                <w:rFonts w:ascii="Arial" w:hAnsi="Arial" w:cs="Arial"/>
                <w:bCs/>
                <w:lang w:val="it-IT"/>
              </w:rPr>
              <w:t>/</w:t>
            </w:r>
          </w:p>
        </w:tc>
        <w:tc>
          <w:tcPr>
            <w:tcW w:w="1633" w:type="dxa"/>
          </w:tcPr>
          <w:p w14:paraId="0EDF35B3" w14:textId="77777777" w:rsidR="00894A07" w:rsidRPr="00DF11F9" w:rsidRDefault="00894A07" w:rsidP="00135E11">
            <w:pPr>
              <w:tabs>
                <w:tab w:val="center" w:pos="4320"/>
                <w:tab w:val="right" w:pos="8640"/>
              </w:tabs>
              <w:jc w:val="center"/>
              <w:rPr>
                <w:rFonts w:ascii="Arial" w:hAnsi="Arial" w:cs="Arial"/>
                <w:bCs/>
                <w:lang w:val="it-IT"/>
              </w:rPr>
            </w:pPr>
            <w:r w:rsidRPr="00DF11F9">
              <w:rPr>
                <w:rFonts w:ascii="Arial" w:hAnsi="Arial" w:cs="Arial"/>
                <w:bCs/>
                <w:lang w:val="it-IT"/>
              </w:rPr>
              <w:t>/</w:t>
            </w:r>
          </w:p>
        </w:tc>
      </w:tr>
    </w:tbl>
    <w:p w14:paraId="57939F1D" w14:textId="77777777" w:rsidR="00894A07" w:rsidRDefault="00894A07" w:rsidP="00894A07">
      <w:pPr>
        <w:spacing w:line="360" w:lineRule="auto"/>
        <w:ind w:right="4"/>
        <w:jc w:val="both"/>
        <w:rPr>
          <w:rFonts w:ascii="Arial" w:hAnsi="Arial" w:cs="Arial"/>
          <w:i/>
          <w:lang w:val="mk-MK"/>
        </w:rPr>
      </w:pPr>
    </w:p>
    <w:p w14:paraId="58EEC045" w14:textId="77777777" w:rsidR="00894A07" w:rsidRDefault="00894A07" w:rsidP="00894A07">
      <w:pPr>
        <w:spacing w:line="360" w:lineRule="auto"/>
        <w:jc w:val="both"/>
        <w:rPr>
          <w:rFonts w:ascii="Arial" w:hAnsi="Arial" w:cs="Arial"/>
          <w:lang w:val="mk-MK"/>
        </w:rPr>
      </w:pPr>
      <w:r w:rsidRPr="00DF11F9">
        <w:rPr>
          <w:rFonts w:ascii="Arial" w:hAnsi="Arial" w:cs="Arial"/>
          <w:lang w:val="it-IT"/>
        </w:rPr>
        <w:t>Врз основа на</w:t>
      </w:r>
      <w:r>
        <w:rPr>
          <w:rFonts w:ascii="Arial" w:hAnsi="Arial" w:cs="Arial"/>
          <w:lang w:val="mk-MK"/>
        </w:rPr>
        <w:t xml:space="preserve"> </w:t>
      </w:r>
      <w:r>
        <w:rPr>
          <w:rFonts w:ascii="Arial" w:hAnsi="Arial" w:cs="Arial"/>
          <w:lang w:val="it-IT"/>
        </w:rPr>
        <w:t>податоци</w:t>
      </w:r>
      <w:r>
        <w:rPr>
          <w:rFonts w:ascii="Arial" w:hAnsi="Arial" w:cs="Arial"/>
          <w:lang w:val="mk-MK"/>
        </w:rPr>
        <w:t>те од извршените мерења</w:t>
      </w:r>
      <w:r>
        <w:rPr>
          <w:rFonts w:ascii="Arial" w:hAnsi="Arial" w:cs="Arial"/>
          <w:lang w:val="it-IT"/>
        </w:rPr>
        <w:t xml:space="preserve"> и анализата за</w:t>
      </w:r>
      <w:r w:rsidRPr="00DF11F9">
        <w:rPr>
          <w:rFonts w:ascii="Arial" w:hAnsi="Arial" w:cs="Arial"/>
          <w:lang w:val="it-IT"/>
        </w:rPr>
        <w:t xml:space="preserve"> вредности</w:t>
      </w:r>
      <w:r>
        <w:rPr>
          <w:rFonts w:ascii="Arial" w:hAnsi="Arial" w:cs="Arial"/>
          <w:lang w:val="mk-MK"/>
        </w:rPr>
        <w:t>те</w:t>
      </w:r>
      <w:r>
        <w:rPr>
          <w:rFonts w:ascii="Arial" w:hAnsi="Arial" w:cs="Arial"/>
          <w:lang w:val="it-IT"/>
        </w:rPr>
        <w:t xml:space="preserve"> з</w:t>
      </w:r>
      <w:r w:rsidRPr="00DF11F9">
        <w:rPr>
          <w:rFonts w:ascii="Arial" w:hAnsi="Arial" w:cs="Arial"/>
          <w:lang w:val="it-IT"/>
        </w:rPr>
        <w:t>а ниво на бучава изразени во (dB), како и нивна споредба со нормативните акти (</w:t>
      </w:r>
      <w:r w:rsidRPr="00DF11F9">
        <w:rPr>
          <w:rFonts w:ascii="Arial" w:hAnsi="Arial" w:cs="Arial"/>
          <w:b/>
          <w:lang w:val="mk-MK"/>
        </w:rPr>
        <w:t>Одлука за утврдување во кои случаи и под кои услови се смета дека е нарушен мирот на граѓаните од штетна бучава (Сл. Весник на РМ бр. 1/09, член 7 табела 1 и член 8 табела 2), Правилник за граничните вредности на нивото на бучава во животна средина, (Сл.Весник на РМ, бр.147/08, член 3 табела 1 и член 4 табела 1)</w:t>
      </w:r>
      <w:r w:rsidRPr="00DF11F9">
        <w:rPr>
          <w:rFonts w:ascii="Arial" w:hAnsi="Arial" w:cs="Arial"/>
          <w:lang w:val="it-IT"/>
        </w:rPr>
        <w:t xml:space="preserve"> може да се </w:t>
      </w:r>
      <w:r>
        <w:rPr>
          <w:rFonts w:ascii="Arial" w:hAnsi="Arial" w:cs="Arial"/>
          <w:lang w:val="mk-MK"/>
        </w:rPr>
        <w:t>констатира</w:t>
      </w:r>
      <w:r w:rsidRPr="00DF11F9">
        <w:rPr>
          <w:rFonts w:ascii="Arial" w:hAnsi="Arial" w:cs="Arial"/>
          <w:lang w:val="it-IT"/>
        </w:rPr>
        <w:t xml:space="preserve"> следното:</w:t>
      </w:r>
    </w:p>
    <w:p w14:paraId="5A52F241" w14:textId="77777777" w:rsidR="00894A07" w:rsidRPr="001E747D" w:rsidRDefault="00894A07" w:rsidP="00894A07">
      <w:pPr>
        <w:spacing w:line="360" w:lineRule="auto"/>
        <w:jc w:val="both"/>
        <w:rPr>
          <w:rFonts w:ascii="Arial" w:hAnsi="Arial" w:cs="Arial"/>
          <w:lang w:val="mk-MK"/>
        </w:rPr>
      </w:pPr>
    </w:p>
    <w:p w14:paraId="3B2483A0" w14:textId="77777777" w:rsidR="00894A07" w:rsidRPr="0040340F" w:rsidRDefault="00894A07" w:rsidP="00894A07">
      <w:pPr>
        <w:numPr>
          <w:ilvl w:val="0"/>
          <w:numId w:val="14"/>
        </w:numPr>
        <w:tabs>
          <w:tab w:val="clear" w:pos="1620"/>
        </w:tabs>
        <w:spacing w:line="360" w:lineRule="auto"/>
        <w:ind w:left="1134" w:right="211"/>
        <w:jc w:val="both"/>
        <w:rPr>
          <w:rFonts w:ascii="MAC C Times" w:hAnsi="MAC C Times"/>
          <w:lang w:val="it-IT"/>
        </w:rPr>
      </w:pPr>
      <w:r>
        <w:rPr>
          <w:rFonts w:ascii="Arial" w:hAnsi="Arial" w:cs="Arial"/>
          <w:lang w:val="mk-MK"/>
        </w:rPr>
        <w:t xml:space="preserve">Измерените </w:t>
      </w:r>
      <w:r w:rsidRPr="00DF11F9">
        <w:rPr>
          <w:rFonts w:ascii="Arial" w:hAnsi="Arial" w:cs="Arial"/>
          <w:lang w:val="it-IT"/>
        </w:rPr>
        <w:t>вр</w:t>
      </w:r>
      <w:r>
        <w:rPr>
          <w:rFonts w:ascii="Arial" w:hAnsi="Arial" w:cs="Arial"/>
          <w:lang w:val="mk-MK"/>
        </w:rPr>
        <w:t>е</w:t>
      </w:r>
      <w:r w:rsidRPr="00DF11F9">
        <w:rPr>
          <w:rFonts w:ascii="Arial" w:hAnsi="Arial" w:cs="Arial"/>
          <w:lang w:val="it-IT"/>
        </w:rPr>
        <w:t xml:space="preserve">дности за интензитет на бучава, што се создава при работа на </w:t>
      </w:r>
      <w:r>
        <w:rPr>
          <w:rFonts w:ascii="Arial" w:hAnsi="Arial" w:cs="Arial"/>
          <w:lang w:val="mk-MK"/>
        </w:rPr>
        <w:t>опремата</w:t>
      </w:r>
      <w:r w:rsidRPr="00DF11F9">
        <w:rPr>
          <w:rFonts w:ascii="Arial" w:hAnsi="Arial" w:cs="Arial"/>
          <w:lang w:val="it-IT"/>
        </w:rPr>
        <w:t xml:space="preserve"> во рамките на технолошкиот процес се во рамките на дозволеното ниво на бучава како во работната така и во животната средина.</w:t>
      </w:r>
    </w:p>
    <w:p w14:paraId="02DA6D11" w14:textId="77777777" w:rsidR="00894A07" w:rsidRPr="00D722FD" w:rsidRDefault="00894A07" w:rsidP="00894A07">
      <w:pPr>
        <w:numPr>
          <w:ilvl w:val="0"/>
          <w:numId w:val="14"/>
        </w:numPr>
        <w:tabs>
          <w:tab w:val="clear" w:pos="1620"/>
        </w:tabs>
        <w:spacing w:line="360" w:lineRule="auto"/>
        <w:ind w:left="1134" w:right="211"/>
        <w:jc w:val="both"/>
        <w:rPr>
          <w:rFonts w:ascii="MAC C Times" w:hAnsi="MAC C Times"/>
          <w:lang w:val="it-IT"/>
        </w:rPr>
      </w:pPr>
      <w:r>
        <w:rPr>
          <w:rFonts w:ascii="Arial" w:hAnsi="Arial" w:cs="Arial"/>
          <w:lang w:val="mk-MK"/>
        </w:rPr>
        <w:t>Процесната</w:t>
      </w:r>
      <w:r w:rsidRPr="00DF11F9">
        <w:rPr>
          <w:rFonts w:ascii="Arial" w:hAnsi="Arial" w:cs="Arial"/>
          <w:lang w:val="it-IT"/>
        </w:rPr>
        <w:t xml:space="preserve"> опрема </w:t>
      </w:r>
      <w:r>
        <w:rPr>
          <w:rFonts w:ascii="Arial" w:hAnsi="Arial" w:cs="Arial"/>
          <w:lang w:val="mk-MK"/>
        </w:rPr>
        <w:t xml:space="preserve">на </w:t>
      </w:r>
      <w:r w:rsidRPr="00725B06">
        <w:rPr>
          <w:rFonts w:ascii="Arial" w:hAnsi="Arial" w:cs="Arial"/>
          <w:bCs/>
          <w:lang w:val="mk-MK"/>
        </w:rPr>
        <w:t xml:space="preserve">од </w:t>
      </w:r>
      <w:r w:rsidRPr="0042115A">
        <w:rPr>
          <w:rFonts w:ascii="Arial" w:hAnsi="Arial" w:cs="Arial"/>
          <w:bCs/>
          <w:lang w:val="mk-MK"/>
        </w:rPr>
        <w:t xml:space="preserve">Друштвото за производство и трговија БУЛМАК 2016 ДООЕЛ Пробиштип – Подружница рудник </w:t>
      </w:r>
      <w:r>
        <w:rPr>
          <w:rFonts w:ascii="Arial" w:hAnsi="Arial" w:cs="Arial"/>
          <w:bCs/>
          <w:lang w:val="mk-MK"/>
        </w:rPr>
        <w:t>Тораница Крива Паланка</w:t>
      </w:r>
      <w:r w:rsidRPr="0042115A">
        <w:rPr>
          <w:rFonts w:ascii="Arial" w:hAnsi="Arial" w:cs="Arial"/>
          <w:bCs/>
          <w:lang w:val="mk-MK"/>
        </w:rPr>
        <w:t xml:space="preserve"> </w:t>
      </w:r>
      <w:r w:rsidRPr="00DF11F9">
        <w:rPr>
          <w:rFonts w:ascii="Arial" w:hAnsi="Arial" w:cs="Arial"/>
          <w:lang w:val="it-IT"/>
        </w:rPr>
        <w:t xml:space="preserve">е во согласност со техничките карактеристики и овозможува нормално извршување на основната дејност </w:t>
      </w:r>
      <w:r>
        <w:rPr>
          <w:rFonts w:ascii="Arial" w:hAnsi="Arial" w:cs="Arial"/>
          <w:lang w:val="mk-MK"/>
        </w:rPr>
        <w:t>на локацијата.</w:t>
      </w:r>
    </w:p>
    <w:p w14:paraId="1096D3C9" w14:textId="77777777" w:rsidR="00894A07" w:rsidRPr="006E7598" w:rsidRDefault="00894A07" w:rsidP="00894A07">
      <w:pPr>
        <w:numPr>
          <w:ilvl w:val="0"/>
          <w:numId w:val="14"/>
        </w:numPr>
        <w:tabs>
          <w:tab w:val="clear" w:pos="1620"/>
        </w:tabs>
        <w:spacing w:line="360" w:lineRule="auto"/>
        <w:ind w:left="1134" w:right="211"/>
        <w:jc w:val="both"/>
        <w:rPr>
          <w:rFonts w:ascii="MAC C Times" w:hAnsi="MAC C Times"/>
          <w:i/>
          <w:lang w:val="it-IT"/>
        </w:rPr>
      </w:pPr>
      <w:r>
        <w:rPr>
          <w:rFonts w:ascii="Arial" w:hAnsi="Arial" w:cs="Arial"/>
          <w:lang w:val="mk-MK"/>
        </w:rPr>
        <w:t>Според</w:t>
      </w:r>
      <w:r w:rsidRPr="00DF11F9">
        <w:rPr>
          <w:rFonts w:ascii="Arial" w:hAnsi="Arial" w:cs="Arial"/>
          <w:lang w:val="it-IT"/>
        </w:rPr>
        <w:t xml:space="preserve"> локациската поставеност </w:t>
      </w:r>
      <w:r>
        <w:rPr>
          <w:rFonts w:ascii="Arial" w:hAnsi="Arial" w:cs="Arial"/>
          <w:lang w:val="mk-MK"/>
        </w:rPr>
        <w:t xml:space="preserve">нивото на </w:t>
      </w:r>
      <w:r w:rsidRPr="00DF11F9">
        <w:rPr>
          <w:rFonts w:ascii="Arial" w:hAnsi="Arial" w:cs="Arial"/>
          <w:lang w:val="it-IT"/>
        </w:rPr>
        <w:t>буч</w:t>
      </w:r>
      <w:r>
        <w:rPr>
          <w:rFonts w:ascii="Arial" w:hAnsi="Arial" w:cs="Arial"/>
          <w:lang w:val="it-IT"/>
        </w:rPr>
        <w:t>ава</w:t>
      </w:r>
      <w:r w:rsidRPr="00DF11F9">
        <w:rPr>
          <w:rFonts w:ascii="Arial" w:hAnsi="Arial" w:cs="Arial"/>
          <w:lang w:val="it-IT"/>
        </w:rPr>
        <w:t xml:space="preserve"> која што се генерира од постројката во технолошкиот процес </w:t>
      </w:r>
      <w:r>
        <w:rPr>
          <w:rFonts w:ascii="Arial" w:hAnsi="Arial" w:cs="Arial"/>
          <w:lang w:val="mk-MK"/>
        </w:rPr>
        <w:t>нема</w:t>
      </w:r>
      <w:r w:rsidRPr="00DF11F9">
        <w:rPr>
          <w:rFonts w:ascii="Arial" w:hAnsi="Arial" w:cs="Arial"/>
          <w:lang w:val="it-IT"/>
        </w:rPr>
        <w:t xml:space="preserve"> штетно влијание врз животната средина</w:t>
      </w:r>
      <w:r w:rsidRPr="00DF11F9">
        <w:rPr>
          <w:rFonts w:ascii="Arial" w:hAnsi="Arial" w:cs="Arial"/>
          <w:i/>
          <w:lang w:val="it-IT"/>
        </w:rPr>
        <w:t xml:space="preserve">. </w:t>
      </w:r>
    </w:p>
    <w:p w14:paraId="054778C1" w14:textId="77777777" w:rsidR="00894A07" w:rsidRPr="00812BA9" w:rsidRDefault="00894A07" w:rsidP="00894A07">
      <w:pPr>
        <w:spacing w:line="276" w:lineRule="auto"/>
        <w:ind w:left="1620"/>
        <w:jc w:val="both"/>
        <w:rPr>
          <w:rFonts w:ascii="MAC C Times" w:hAnsi="MAC C Times"/>
          <w:i/>
          <w:lang w:val="it-IT"/>
        </w:rPr>
      </w:pPr>
    </w:p>
    <w:p w14:paraId="21F0271B" w14:textId="77777777" w:rsidR="00894A07" w:rsidRDefault="00894A07" w:rsidP="00894A07">
      <w:pPr>
        <w:spacing w:line="360" w:lineRule="auto"/>
        <w:jc w:val="both"/>
        <w:rPr>
          <w:rFonts w:ascii="Arial" w:hAnsi="Arial" w:cs="Arial"/>
          <w:b/>
          <w:lang w:val="mk-MK"/>
        </w:rPr>
      </w:pPr>
      <w:r w:rsidRPr="00DF11F9">
        <w:rPr>
          <w:rFonts w:ascii="Arial" w:hAnsi="Arial" w:cs="Arial"/>
          <w:b/>
          <w:bCs/>
          <w:lang w:val="it-IT"/>
        </w:rPr>
        <w:t xml:space="preserve">Оценката на најдената состојба за бучавата  е направена врз основа на  </w:t>
      </w:r>
      <w:r w:rsidRPr="00DF11F9">
        <w:rPr>
          <w:rFonts w:ascii="Arial" w:hAnsi="Arial" w:cs="Arial"/>
          <w:b/>
          <w:lang w:val="mk-MK"/>
        </w:rPr>
        <w:t>Одлука за утврдување во кои случаи и под кои услови се смета дека е нарушен мирот на граѓаните од штетна бучава (Сл. Весник на РМ бр. 1/09, член 7 табела 1 и член 8 табела 2) и Правилник за граничните вредности на нивото на бучава во животна средина, (Сл.Весник на РМ, бр.147/08, член 3 табела 1 и член 4 табела 1).</w:t>
      </w:r>
    </w:p>
    <w:p w14:paraId="151909FB" w14:textId="77777777" w:rsidR="00894A07" w:rsidRDefault="00894A07" w:rsidP="00894A07">
      <w:pPr>
        <w:spacing w:line="360" w:lineRule="auto"/>
        <w:jc w:val="both"/>
        <w:rPr>
          <w:rFonts w:ascii="Arial" w:hAnsi="Arial" w:cs="Arial"/>
          <w:b/>
          <w:lang w:val="mk-MK"/>
        </w:rPr>
      </w:pPr>
    </w:p>
    <w:p w14:paraId="7CA0AD7C" w14:textId="77777777" w:rsidR="00894A07" w:rsidRDefault="00894A07" w:rsidP="00894A07">
      <w:pPr>
        <w:spacing w:line="360" w:lineRule="auto"/>
        <w:jc w:val="both"/>
        <w:rPr>
          <w:rFonts w:ascii="Arial" w:hAnsi="Arial" w:cs="Arial"/>
          <w:b/>
          <w:lang w:val="mk-MK"/>
        </w:rPr>
      </w:pPr>
    </w:p>
    <w:p w14:paraId="3B2C5CF1" w14:textId="77777777" w:rsidR="00894A07" w:rsidRDefault="00894A07" w:rsidP="00894A07">
      <w:pPr>
        <w:spacing w:line="360" w:lineRule="auto"/>
        <w:jc w:val="both"/>
        <w:rPr>
          <w:rFonts w:ascii="Arial" w:hAnsi="Arial" w:cs="Arial"/>
          <w:b/>
          <w:lang w:val="mk-MK"/>
        </w:rPr>
      </w:pPr>
    </w:p>
    <w:p w14:paraId="444468D1" w14:textId="77777777" w:rsidR="00894A07" w:rsidRPr="00894A07" w:rsidRDefault="00894A07" w:rsidP="00894A07">
      <w:pPr>
        <w:pStyle w:val="Heading1"/>
        <w:rPr>
          <w:rFonts w:ascii="Arial" w:hAnsi="Arial" w:cs="Arial"/>
          <w:sz w:val="24"/>
          <w:szCs w:val="22"/>
        </w:rPr>
      </w:pPr>
      <w:bookmarkStart w:id="331" w:name="_Toc202431192"/>
      <w:bookmarkStart w:id="332" w:name="_Toc210807132"/>
      <w:bookmarkStart w:id="333" w:name="_Toc210808368"/>
      <w:r w:rsidRPr="00894A07">
        <w:rPr>
          <w:rFonts w:ascii="Arial" w:hAnsi="Arial" w:cs="Arial"/>
          <w:sz w:val="24"/>
          <w:szCs w:val="22"/>
        </w:rPr>
        <w:t>VII.8</w:t>
      </w:r>
      <w:r w:rsidRPr="00894A07">
        <w:rPr>
          <w:rFonts w:ascii="Arial" w:hAnsi="Arial" w:cs="Arial"/>
          <w:sz w:val="24"/>
          <w:szCs w:val="22"/>
        </w:rPr>
        <w:tab/>
        <w:t>Влијание на вибрации</w:t>
      </w:r>
      <w:bookmarkEnd w:id="331"/>
      <w:bookmarkEnd w:id="332"/>
      <w:bookmarkEnd w:id="333"/>
    </w:p>
    <w:p w14:paraId="0F75EF6C" w14:textId="77777777" w:rsidR="00894A07" w:rsidRDefault="00894A07" w:rsidP="00894A07">
      <w:pPr>
        <w:rPr>
          <w:lang w:val="mk-MK"/>
        </w:rPr>
      </w:pPr>
    </w:p>
    <w:p w14:paraId="3A6EBF60" w14:textId="77777777" w:rsidR="00894A07" w:rsidRPr="004E29F8" w:rsidRDefault="00894A07" w:rsidP="00894A07">
      <w:pPr>
        <w:rPr>
          <w:lang w:val="mk-MK"/>
        </w:rPr>
      </w:pPr>
    </w:p>
    <w:p w14:paraId="45B0A81B" w14:textId="77777777" w:rsidR="00894A07" w:rsidRDefault="00894A07" w:rsidP="00894A07">
      <w:pPr>
        <w:spacing w:line="360" w:lineRule="auto"/>
        <w:jc w:val="both"/>
        <w:rPr>
          <w:rFonts w:ascii="Arial" w:hAnsi="Arial" w:cs="Arial"/>
          <w:b/>
          <w:lang w:val="mk-MK"/>
        </w:rPr>
      </w:pPr>
      <w:bookmarkStart w:id="334" w:name="_Toc411432650"/>
      <w:r w:rsidRPr="00EA07A7">
        <w:rPr>
          <w:rFonts w:ascii="Arial" w:hAnsi="Arial" w:cs="Arial"/>
          <w:b/>
          <w:lang w:val="mk-MK"/>
        </w:rPr>
        <w:t xml:space="preserve">Врз основа на локациската поставеност на </w:t>
      </w:r>
      <w:r w:rsidRPr="000368DF">
        <w:rPr>
          <w:rFonts w:ascii="Arial" w:hAnsi="Arial" w:cs="Arial"/>
          <w:b/>
          <w:bCs/>
          <w:lang w:val="mk-MK"/>
        </w:rPr>
        <w:t xml:space="preserve">ДПТ БУЛМАК 2016 ДООЕЛ Пробиштип Подружница рудник </w:t>
      </w:r>
      <w:r>
        <w:rPr>
          <w:rFonts w:ascii="Arial" w:hAnsi="Arial" w:cs="Arial"/>
          <w:b/>
          <w:bCs/>
          <w:lang w:val="mk-MK"/>
        </w:rPr>
        <w:t xml:space="preserve">Тораница Крива Паланка, </w:t>
      </w:r>
      <w:r w:rsidRPr="00F57304">
        <w:rPr>
          <w:rFonts w:ascii="Arial" w:hAnsi="Arial" w:cs="Arial"/>
          <w:b/>
          <w:bCs/>
          <w:lang w:val="mk-MK"/>
        </w:rPr>
        <w:t>тех</w:t>
      </w:r>
      <w:r w:rsidRPr="00EA07A7">
        <w:rPr>
          <w:rFonts w:ascii="Arial" w:hAnsi="Arial" w:cs="Arial"/>
          <w:b/>
          <w:lang w:val="mk-MK"/>
        </w:rPr>
        <w:t xml:space="preserve">нологијата на работа и состојбата на процесната опрема, може да се заклучи дека </w:t>
      </w:r>
      <w:r>
        <w:rPr>
          <w:rFonts w:ascii="Arial" w:hAnsi="Arial" w:cs="Arial"/>
          <w:b/>
          <w:lang w:val="mk-MK"/>
        </w:rPr>
        <w:t>н</w:t>
      </w:r>
      <w:r w:rsidRPr="0015779F">
        <w:rPr>
          <w:rFonts w:ascii="Arial" w:hAnsi="Arial" w:cs="Arial"/>
          <w:b/>
          <w:lang w:val="mk-MK"/>
        </w:rPr>
        <w:t>а предметната инсталација не е идентификуван</w:t>
      </w:r>
      <w:r>
        <w:rPr>
          <w:rFonts w:ascii="Arial" w:hAnsi="Arial" w:cs="Arial"/>
          <w:b/>
          <w:lang w:val="mk-MK"/>
        </w:rPr>
        <w:t>о</w:t>
      </w:r>
      <w:r w:rsidRPr="0015779F">
        <w:rPr>
          <w:rFonts w:ascii="Arial" w:hAnsi="Arial" w:cs="Arial"/>
          <w:b/>
          <w:lang w:val="mk-MK"/>
        </w:rPr>
        <w:t xml:space="preserve"> </w:t>
      </w:r>
      <w:r>
        <w:rPr>
          <w:rFonts w:ascii="Arial" w:hAnsi="Arial" w:cs="Arial"/>
          <w:b/>
          <w:lang w:val="mk-MK"/>
        </w:rPr>
        <w:t xml:space="preserve">штетно влијание од </w:t>
      </w:r>
      <w:r w:rsidRPr="0015779F">
        <w:rPr>
          <w:rFonts w:ascii="Arial" w:hAnsi="Arial" w:cs="Arial"/>
          <w:b/>
          <w:lang w:val="mk-MK"/>
        </w:rPr>
        <w:t xml:space="preserve"> емисија на вибрации врз животната средина.</w:t>
      </w:r>
    </w:p>
    <w:p w14:paraId="252DF2AB" w14:textId="77777777" w:rsidR="00894A07" w:rsidRDefault="00894A07" w:rsidP="00894A07">
      <w:pPr>
        <w:spacing w:line="360" w:lineRule="auto"/>
        <w:jc w:val="both"/>
        <w:rPr>
          <w:rFonts w:ascii="Arial" w:hAnsi="Arial" w:cs="Arial"/>
          <w:b/>
          <w:lang w:val="mk-MK"/>
        </w:rPr>
      </w:pPr>
    </w:p>
    <w:p w14:paraId="6EC3624F" w14:textId="77777777" w:rsidR="00894A07" w:rsidRDefault="00894A07" w:rsidP="00894A07">
      <w:pPr>
        <w:spacing w:line="360" w:lineRule="auto"/>
        <w:jc w:val="both"/>
        <w:rPr>
          <w:rFonts w:ascii="Arial" w:hAnsi="Arial" w:cs="Arial"/>
          <w:b/>
          <w:lang w:val="mk-MK"/>
        </w:rPr>
      </w:pPr>
    </w:p>
    <w:p w14:paraId="589F68E2" w14:textId="77777777" w:rsidR="00894A07" w:rsidRPr="00894A07" w:rsidRDefault="00894A07" w:rsidP="00894A07">
      <w:pPr>
        <w:pStyle w:val="Heading1"/>
        <w:rPr>
          <w:rFonts w:ascii="Arial" w:hAnsi="Arial" w:cs="Arial"/>
          <w:sz w:val="24"/>
          <w:szCs w:val="22"/>
        </w:rPr>
      </w:pPr>
      <w:bookmarkStart w:id="335" w:name="_Toc202431193"/>
      <w:bookmarkStart w:id="336" w:name="_Toc210807133"/>
      <w:bookmarkStart w:id="337" w:name="_Toc210808369"/>
      <w:r w:rsidRPr="00894A07">
        <w:rPr>
          <w:rFonts w:ascii="Arial" w:hAnsi="Arial" w:cs="Arial"/>
          <w:sz w:val="24"/>
          <w:szCs w:val="22"/>
        </w:rPr>
        <w:t>VII.9   Нејонизирачко зрачење</w:t>
      </w:r>
      <w:bookmarkEnd w:id="334"/>
      <w:bookmarkEnd w:id="335"/>
      <w:bookmarkEnd w:id="336"/>
      <w:bookmarkEnd w:id="337"/>
    </w:p>
    <w:p w14:paraId="76878D6D" w14:textId="77777777" w:rsidR="00894A07" w:rsidRDefault="00894A07" w:rsidP="00894A07">
      <w:pPr>
        <w:rPr>
          <w:lang w:val="mk-MK"/>
        </w:rPr>
      </w:pPr>
    </w:p>
    <w:p w14:paraId="49497AF2" w14:textId="77777777" w:rsidR="00894A07" w:rsidRPr="004E29F8" w:rsidRDefault="00894A07" w:rsidP="00894A07">
      <w:pPr>
        <w:rPr>
          <w:lang w:val="mk-MK"/>
        </w:rPr>
      </w:pPr>
    </w:p>
    <w:p w14:paraId="63925ED0" w14:textId="22FE6291" w:rsidR="00873CC6" w:rsidRDefault="00894A07" w:rsidP="00894A07">
      <w:pPr>
        <w:spacing w:line="360" w:lineRule="auto"/>
        <w:jc w:val="both"/>
        <w:rPr>
          <w:rFonts w:ascii="Arial" w:hAnsi="Arial" w:cs="Arial"/>
          <w:b/>
          <w:bCs/>
          <w:lang w:val="mk-MK"/>
        </w:rPr>
      </w:pPr>
      <w:r w:rsidRPr="00F57304">
        <w:rPr>
          <w:rFonts w:ascii="Arial" w:hAnsi="Arial" w:cs="Arial"/>
          <w:b/>
          <w:lang w:val="it-IT"/>
        </w:rPr>
        <w:t xml:space="preserve">На </w:t>
      </w:r>
      <w:r w:rsidRPr="00F57304">
        <w:rPr>
          <w:rFonts w:ascii="Arial" w:hAnsi="Arial" w:cs="Arial"/>
          <w:b/>
          <w:lang w:val="mk-MK"/>
        </w:rPr>
        <w:t xml:space="preserve">предметната локација на инсталација </w:t>
      </w:r>
      <w:r w:rsidRPr="004462B3">
        <w:rPr>
          <w:rFonts w:ascii="Arial" w:hAnsi="Arial" w:cs="Arial"/>
          <w:b/>
          <w:lang w:val="mk-MK"/>
        </w:rPr>
        <w:t xml:space="preserve">ДПТ БУЛМАК 2016 ДООЕЛ Пробиштип Подружница рудник </w:t>
      </w:r>
      <w:r>
        <w:rPr>
          <w:rFonts w:ascii="Arial" w:hAnsi="Arial" w:cs="Arial"/>
          <w:b/>
          <w:lang w:val="mk-MK"/>
        </w:rPr>
        <w:t>Тораница Крива Паланка</w:t>
      </w:r>
      <w:r>
        <w:rPr>
          <w:rFonts w:ascii="Arial" w:hAnsi="Arial" w:cs="Arial"/>
          <w:bCs/>
        </w:rPr>
        <w:t xml:space="preserve"> </w:t>
      </w:r>
      <w:r w:rsidRPr="00F3770F">
        <w:rPr>
          <w:rFonts w:ascii="Arial" w:hAnsi="Arial" w:cs="Arial"/>
          <w:b/>
          <w:bCs/>
          <w:lang w:val="it-IT"/>
        </w:rPr>
        <w:t xml:space="preserve">не е идентификувано </w:t>
      </w:r>
      <w:r>
        <w:rPr>
          <w:rFonts w:ascii="Arial" w:hAnsi="Arial" w:cs="Arial"/>
          <w:b/>
          <w:bCs/>
          <w:lang w:val="mk-MK"/>
        </w:rPr>
        <w:t>влијание од н</w:t>
      </w:r>
      <w:r w:rsidRPr="00F3770F">
        <w:rPr>
          <w:rFonts w:ascii="Arial" w:hAnsi="Arial" w:cs="Arial"/>
          <w:b/>
          <w:bCs/>
          <w:lang w:val="it-IT"/>
        </w:rPr>
        <w:t>ејонизирачко зрачење.</w:t>
      </w:r>
    </w:p>
    <w:p w14:paraId="4AEF741B" w14:textId="77777777" w:rsidR="00873CC6" w:rsidRDefault="00873CC6" w:rsidP="00873CC6">
      <w:pPr>
        <w:spacing w:line="360" w:lineRule="auto"/>
        <w:jc w:val="both"/>
        <w:rPr>
          <w:rFonts w:ascii="Arial" w:hAnsi="Arial" w:cs="Arial"/>
          <w:b/>
          <w:bCs/>
          <w:lang w:val="mk-MK"/>
        </w:rPr>
      </w:pPr>
    </w:p>
    <w:p w14:paraId="1CEA171C" w14:textId="77777777" w:rsidR="00873CC6" w:rsidRDefault="00873CC6" w:rsidP="00873CC6">
      <w:pPr>
        <w:spacing w:line="360" w:lineRule="auto"/>
        <w:jc w:val="both"/>
        <w:rPr>
          <w:rFonts w:ascii="Arial" w:hAnsi="Arial" w:cs="Arial"/>
          <w:b/>
          <w:bCs/>
          <w:lang w:val="mk-MK"/>
        </w:rPr>
      </w:pPr>
    </w:p>
    <w:p w14:paraId="229ACBA4" w14:textId="77777777" w:rsidR="00873CC6" w:rsidRDefault="00873CC6" w:rsidP="00873CC6">
      <w:pPr>
        <w:spacing w:line="360" w:lineRule="auto"/>
        <w:jc w:val="both"/>
        <w:rPr>
          <w:rFonts w:ascii="Arial" w:hAnsi="Arial" w:cs="Arial"/>
          <w:b/>
          <w:bCs/>
          <w:lang w:val="mk-MK"/>
        </w:rPr>
      </w:pPr>
    </w:p>
    <w:p w14:paraId="6CB688C7" w14:textId="77777777" w:rsidR="00873CC6" w:rsidRDefault="00873CC6" w:rsidP="00873CC6">
      <w:pPr>
        <w:spacing w:line="360" w:lineRule="auto"/>
        <w:jc w:val="both"/>
        <w:rPr>
          <w:rFonts w:ascii="Arial" w:hAnsi="Arial" w:cs="Arial"/>
          <w:b/>
          <w:bCs/>
          <w:lang w:val="mk-MK"/>
        </w:rPr>
      </w:pPr>
    </w:p>
    <w:p w14:paraId="65998519" w14:textId="77777777" w:rsidR="00873CC6" w:rsidRDefault="00873CC6" w:rsidP="00873CC6">
      <w:pPr>
        <w:spacing w:line="360" w:lineRule="auto"/>
        <w:jc w:val="both"/>
        <w:rPr>
          <w:rFonts w:ascii="Arial" w:hAnsi="Arial" w:cs="Arial"/>
          <w:b/>
          <w:bCs/>
          <w:lang w:val="mk-MK"/>
        </w:rPr>
      </w:pPr>
    </w:p>
    <w:p w14:paraId="41D1CE41" w14:textId="77777777" w:rsidR="00873CC6" w:rsidRDefault="00873CC6" w:rsidP="00873CC6">
      <w:pPr>
        <w:spacing w:line="360" w:lineRule="auto"/>
        <w:jc w:val="both"/>
        <w:rPr>
          <w:rFonts w:ascii="Arial" w:hAnsi="Arial" w:cs="Arial"/>
          <w:b/>
          <w:bCs/>
          <w:lang w:val="mk-MK"/>
        </w:rPr>
      </w:pPr>
    </w:p>
    <w:p w14:paraId="13459907" w14:textId="77777777" w:rsidR="00873CC6" w:rsidRDefault="00873CC6" w:rsidP="00873CC6">
      <w:pPr>
        <w:spacing w:line="360" w:lineRule="auto"/>
        <w:jc w:val="both"/>
        <w:rPr>
          <w:rFonts w:ascii="Arial" w:hAnsi="Arial" w:cs="Arial"/>
          <w:b/>
          <w:bCs/>
          <w:lang w:val="mk-MK"/>
        </w:rPr>
      </w:pPr>
    </w:p>
    <w:p w14:paraId="2753EDE4" w14:textId="77777777" w:rsidR="00873CC6" w:rsidRDefault="00873CC6" w:rsidP="00873CC6">
      <w:pPr>
        <w:spacing w:line="360" w:lineRule="auto"/>
        <w:jc w:val="both"/>
        <w:rPr>
          <w:rFonts w:ascii="Arial" w:hAnsi="Arial" w:cs="Arial"/>
          <w:b/>
          <w:bCs/>
          <w:lang w:val="mk-MK"/>
        </w:rPr>
      </w:pPr>
    </w:p>
    <w:p w14:paraId="1D5555F4" w14:textId="77777777" w:rsidR="00873CC6" w:rsidRDefault="00873CC6" w:rsidP="00873CC6">
      <w:pPr>
        <w:spacing w:line="360" w:lineRule="auto"/>
        <w:jc w:val="both"/>
        <w:rPr>
          <w:rFonts w:ascii="Arial" w:hAnsi="Arial" w:cs="Arial"/>
          <w:b/>
          <w:bCs/>
          <w:lang w:val="mk-MK"/>
        </w:rPr>
      </w:pPr>
    </w:p>
    <w:p w14:paraId="41F49D5C" w14:textId="77777777" w:rsidR="00873CC6" w:rsidRDefault="00873CC6" w:rsidP="00873CC6">
      <w:pPr>
        <w:spacing w:line="360" w:lineRule="auto"/>
        <w:jc w:val="both"/>
        <w:rPr>
          <w:rFonts w:ascii="Arial" w:hAnsi="Arial" w:cs="Arial"/>
          <w:b/>
          <w:bCs/>
          <w:lang w:val="mk-MK"/>
        </w:rPr>
      </w:pPr>
    </w:p>
    <w:p w14:paraId="6B6FDDB3" w14:textId="77777777" w:rsidR="00873CC6" w:rsidRDefault="00873CC6" w:rsidP="00873CC6">
      <w:pPr>
        <w:spacing w:line="360" w:lineRule="auto"/>
        <w:jc w:val="both"/>
        <w:rPr>
          <w:rFonts w:ascii="Arial" w:hAnsi="Arial" w:cs="Arial"/>
          <w:b/>
          <w:bCs/>
          <w:lang w:val="mk-MK"/>
        </w:rPr>
      </w:pPr>
    </w:p>
    <w:p w14:paraId="34392810" w14:textId="77777777" w:rsidR="00873CC6" w:rsidRDefault="00873CC6" w:rsidP="00873CC6">
      <w:pPr>
        <w:spacing w:line="360" w:lineRule="auto"/>
        <w:jc w:val="both"/>
        <w:rPr>
          <w:rFonts w:ascii="Arial" w:hAnsi="Arial" w:cs="Arial"/>
          <w:b/>
          <w:bCs/>
          <w:lang w:val="mk-MK"/>
        </w:rPr>
      </w:pPr>
    </w:p>
    <w:p w14:paraId="3D9A8D0A" w14:textId="77777777" w:rsidR="00873CC6" w:rsidRPr="00873CC6" w:rsidRDefault="00873CC6" w:rsidP="00873CC6">
      <w:pPr>
        <w:spacing w:line="360" w:lineRule="auto"/>
        <w:jc w:val="both"/>
        <w:rPr>
          <w:rFonts w:ascii="Arial" w:hAnsi="Arial" w:cs="Arial"/>
          <w:b/>
          <w:bCs/>
          <w:lang w:val="mk-MK"/>
        </w:rPr>
      </w:pPr>
    </w:p>
    <w:p w14:paraId="483E65DA" w14:textId="77AE5DBC" w:rsidR="00F01372" w:rsidRPr="002C576F" w:rsidRDefault="006F27E0" w:rsidP="002C576F">
      <w:pPr>
        <w:pStyle w:val="Heading1"/>
        <w:jc w:val="both"/>
        <w:rPr>
          <w:rFonts w:ascii="Arial" w:hAnsi="Arial" w:cs="Arial"/>
          <w:i w:val="0"/>
          <w:iCs w:val="0"/>
          <w:caps/>
          <w:sz w:val="24"/>
          <w:szCs w:val="22"/>
        </w:rPr>
      </w:pPr>
      <w:bookmarkStart w:id="338" w:name="_Toc210808370"/>
      <w:r w:rsidRPr="002C576F">
        <w:rPr>
          <w:rFonts w:ascii="Arial" w:hAnsi="Arial" w:cs="Arial"/>
          <w:i w:val="0"/>
          <w:iCs w:val="0"/>
          <w:sz w:val="24"/>
          <w:szCs w:val="22"/>
          <w:lang w:val="en-US"/>
        </w:rPr>
        <w:t>VIII</w:t>
      </w:r>
      <w:r w:rsidR="00A43FA1" w:rsidRPr="002C576F">
        <w:rPr>
          <w:rFonts w:ascii="Arial" w:hAnsi="Arial" w:cs="Arial"/>
          <w:i w:val="0"/>
          <w:iCs w:val="0"/>
          <w:sz w:val="24"/>
          <w:szCs w:val="22"/>
          <w:lang w:val="en-US"/>
        </w:rPr>
        <w:t xml:space="preserve">. </w:t>
      </w:r>
      <w:bookmarkEnd w:id="304"/>
      <w:bookmarkEnd w:id="305"/>
      <w:bookmarkEnd w:id="306"/>
      <w:bookmarkEnd w:id="307"/>
      <w:bookmarkEnd w:id="308"/>
      <w:bookmarkEnd w:id="309"/>
      <w:bookmarkEnd w:id="310"/>
      <w:r w:rsidR="000A5566" w:rsidRPr="002C576F">
        <w:rPr>
          <w:rFonts w:ascii="Arial" w:hAnsi="Arial" w:cs="Arial"/>
          <w:i w:val="0"/>
          <w:iCs w:val="0"/>
          <w:sz w:val="24"/>
          <w:szCs w:val="22"/>
        </w:rPr>
        <w:t>ОПИС НА ТЕХНОЛОГИИТЕ И ДРУГИТЕ ТЕХНИКИ  ЗА СПРЕЧУВАЊЕ  ИЛИ ДОКОЛКУ Е МОЖНО НАМАЛУВАЊЕ НА ЕМИСИИТЕ НА ЗАГАДУВАЧКИТЕ МАТЕРИИ</w:t>
      </w:r>
      <w:bookmarkEnd w:id="311"/>
      <w:bookmarkEnd w:id="338"/>
    </w:p>
    <w:p w14:paraId="1CD6482B" w14:textId="77777777" w:rsidR="00F01372" w:rsidRDefault="00F01372">
      <w:pPr>
        <w:pStyle w:val="NormalWeb"/>
        <w:spacing w:before="0" w:beforeAutospacing="0" w:after="0" w:afterAutospacing="0"/>
        <w:rPr>
          <w:rFonts w:asciiTheme="minorHAnsi" w:eastAsia="Times New Roman" w:hAnsiTheme="minorHAnsi" w:cs="Times New Roman"/>
          <w:lang w:val="mk-MK"/>
        </w:rPr>
      </w:pPr>
    </w:p>
    <w:p w14:paraId="3C3F1AA8" w14:textId="77777777" w:rsidR="00873CC6" w:rsidRPr="00873CC6" w:rsidRDefault="00873CC6">
      <w:pPr>
        <w:pStyle w:val="NormalWeb"/>
        <w:spacing w:before="0" w:beforeAutospacing="0" w:after="0" w:afterAutospacing="0"/>
        <w:rPr>
          <w:rFonts w:asciiTheme="minorHAnsi" w:eastAsia="Times New Roman" w:hAnsiTheme="minorHAnsi" w:cs="Times New Roman"/>
          <w:lang w:val="mk-MK"/>
        </w:rPr>
      </w:pPr>
    </w:p>
    <w:p w14:paraId="639B69A5" w14:textId="77777777" w:rsidR="000A5566" w:rsidRDefault="000A5566" w:rsidP="000A5566">
      <w:pPr>
        <w:spacing w:line="276" w:lineRule="auto"/>
        <w:rPr>
          <w:rFonts w:ascii="Arial" w:hAnsi="Arial" w:cs="Arial"/>
          <w:b/>
          <w:sz w:val="28"/>
          <w:szCs w:val="28"/>
          <w:lang w:val="mk-MK"/>
        </w:rPr>
      </w:pPr>
      <w:bookmarkStart w:id="339" w:name="_Toc70221026"/>
      <w:bookmarkStart w:id="340" w:name="_Toc71686783"/>
      <w:r w:rsidRPr="00961126">
        <w:rPr>
          <w:rFonts w:ascii="Arial" w:hAnsi="Arial" w:cs="Arial"/>
          <w:b/>
          <w:sz w:val="28"/>
          <w:szCs w:val="28"/>
        </w:rPr>
        <w:t>VIII</w:t>
      </w:r>
      <w:r w:rsidRPr="00961126">
        <w:rPr>
          <w:rFonts w:ascii="Arial" w:hAnsi="Arial" w:cs="Arial"/>
          <w:b/>
          <w:sz w:val="28"/>
          <w:szCs w:val="28"/>
          <w:lang w:val="mk-MK"/>
        </w:rPr>
        <w:t>.1</w:t>
      </w:r>
      <w:r w:rsidRPr="00961126">
        <w:rPr>
          <w:rFonts w:ascii="Arial" w:hAnsi="Arial" w:cs="Arial"/>
          <w:b/>
          <w:sz w:val="28"/>
          <w:szCs w:val="28"/>
          <w:lang w:val="mk-MK"/>
        </w:rPr>
        <w:tab/>
        <w:t xml:space="preserve">    Мерки за спречување на загадувањето вклучени во </w:t>
      </w:r>
      <w:r>
        <w:rPr>
          <w:rFonts w:ascii="Arial" w:hAnsi="Arial" w:cs="Arial"/>
          <w:b/>
          <w:sz w:val="28"/>
          <w:szCs w:val="28"/>
          <w:lang w:val="mk-MK"/>
        </w:rPr>
        <w:t xml:space="preserve"> </w:t>
      </w:r>
    </w:p>
    <w:p w14:paraId="542222D8" w14:textId="48531C79" w:rsidR="000A5566" w:rsidRDefault="000A5566" w:rsidP="00030018">
      <w:pPr>
        <w:spacing w:line="276" w:lineRule="auto"/>
        <w:rPr>
          <w:rFonts w:ascii="Arial" w:hAnsi="Arial" w:cs="Arial"/>
          <w:b/>
          <w:sz w:val="28"/>
          <w:szCs w:val="28"/>
          <w:lang w:val="mk-MK"/>
        </w:rPr>
      </w:pPr>
      <w:r>
        <w:rPr>
          <w:rFonts w:ascii="Arial" w:hAnsi="Arial" w:cs="Arial"/>
          <w:b/>
          <w:sz w:val="28"/>
          <w:szCs w:val="28"/>
          <w:lang w:val="mk-MK"/>
        </w:rPr>
        <w:t xml:space="preserve">             технолошкиот процес</w:t>
      </w:r>
    </w:p>
    <w:p w14:paraId="1FBAE3CB" w14:textId="77777777" w:rsidR="00873CC6" w:rsidRPr="00030018" w:rsidRDefault="00873CC6" w:rsidP="00030018">
      <w:pPr>
        <w:spacing w:line="276" w:lineRule="auto"/>
        <w:rPr>
          <w:rFonts w:asciiTheme="minorHAnsi" w:hAnsiTheme="minorHAnsi"/>
          <w:b/>
          <w:sz w:val="28"/>
          <w:szCs w:val="28"/>
          <w:lang w:val="mk-MK"/>
        </w:rPr>
      </w:pPr>
    </w:p>
    <w:p w14:paraId="3C9FA258" w14:textId="77777777" w:rsidR="000A5566" w:rsidRPr="00961126" w:rsidRDefault="000A5566" w:rsidP="000A5566">
      <w:pPr>
        <w:spacing w:line="360" w:lineRule="auto"/>
        <w:jc w:val="both"/>
        <w:rPr>
          <w:rFonts w:ascii="MAC C Times" w:hAnsi="MAC C Times"/>
          <w:b/>
          <w:i/>
          <w:lang w:val="mk-MK"/>
        </w:rPr>
      </w:pPr>
      <w:r w:rsidRPr="00961126">
        <w:rPr>
          <w:rFonts w:ascii="Arial" w:hAnsi="Arial" w:cs="Arial"/>
          <w:b/>
          <w:sz w:val="28"/>
          <w:szCs w:val="28"/>
        </w:rPr>
        <w:t>VIII</w:t>
      </w:r>
      <w:r w:rsidRPr="00961126">
        <w:rPr>
          <w:rFonts w:ascii="Arial" w:hAnsi="Arial" w:cs="Arial"/>
          <w:b/>
          <w:i/>
          <w:lang w:val="mk-MK"/>
        </w:rPr>
        <w:t>.1.1   Вовед</w:t>
      </w:r>
    </w:p>
    <w:p w14:paraId="38C0B0AD" w14:textId="77777777" w:rsidR="00E04807" w:rsidRDefault="00E04807" w:rsidP="00E04807">
      <w:pPr>
        <w:spacing w:line="360" w:lineRule="auto"/>
        <w:jc w:val="both"/>
        <w:rPr>
          <w:rFonts w:ascii="Arial" w:hAnsi="Arial" w:cs="Arial"/>
          <w:lang w:val="mk-MK"/>
        </w:rPr>
      </w:pPr>
      <w:r>
        <w:rPr>
          <w:rFonts w:ascii="Arial" w:hAnsi="Arial" w:cs="Arial"/>
          <w:lang w:val="mk-MK"/>
        </w:rPr>
        <w:tab/>
        <w:t xml:space="preserve">Информациите во додаток </w:t>
      </w:r>
      <w:r>
        <w:rPr>
          <w:rFonts w:ascii="Arial" w:hAnsi="Arial" w:cs="Arial"/>
          <w:sz w:val="28"/>
          <w:szCs w:val="28"/>
        </w:rPr>
        <w:t>VIII</w:t>
      </w:r>
      <w:r>
        <w:rPr>
          <w:rFonts w:ascii="Arial" w:hAnsi="Arial" w:cs="Arial"/>
          <w:lang w:val="mk-MK"/>
        </w:rPr>
        <w:t xml:space="preserve"> се презентирани со цел да се дефинираат мерките кои што ќе се превземаат од страна на Операторот Друштво за производство и трговија БУЛМАК 2016 ДООЕЛ Пробиштип</w:t>
      </w:r>
      <w:r>
        <w:rPr>
          <w:rFonts w:ascii="Arial" w:hAnsi="Arial" w:cs="Arial"/>
        </w:rPr>
        <w:t>,</w:t>
      </w:r>
      <w:r>
        <w:rPr>
          <w:rFonts w:ascii="Arial" w:hAnsi="Arial" w:cs="Arial"/>
          <w:b/>
          <w:lang w:val="mk-MK"/>
        </w:rPr>
        <w:t xml:space="preserve"> </w:t>
      </w:r>
      <w:r>
        <w:rPr>
          <w:rFonts w:ascii="Arial" w:hAnsi="Arial" w:cs="Arial"/>
          <w:bCs/>
          <w:lang w:val="mk-MK"/>
        </w:rPr>
        <w:t>Подружница рудник Тораница Крива Паланка</w:t>
      </w:r>
      <w:r>
        <w:rPr>
          <w:rFonts w:ascii="Arial" w:hAnsi="Arial" w:cs="Arial"/>
          <w:lang w:val="mk-MK"/>
        </w:rPr>
        <w:t xml:space="preserve">, како и светски атрактивни методи за намалување на евидентираните можни загадувања од активностите кои што се изведуваат во рамките на инсталациите на Друштво за производство и трговија БУЛМАК 2016 ДООЕЛ Пробишти, Подружница </w:t>
      </w:r>
      <w:r>
        <w:rPr>
          <w:rFonts w:ascii="Arial" w:hAnsi="Arial" w:cs="Arial"/>
          <w:bCs/>
          <w:lang w:val="mk-MK"/>
        </w:rPr>
        <w:t>рудник Тораница Крива Паланка</w:t>
      </w:r>
      <w:r>
        <w:rPr>
          <w:rFonts w:ascii="Arial" w:hAnsi="Arial" w:cs="Arial"/>
        </w:rPr>
        <w:t>.</w:t>
      </w:r>
    </w:p>
    <w:p w14:paraId="5346A71A" w14:textId="77777777" w:rsidR="00E04807" w:rsidRDefault="00E04807" w:rsidP="00E04807">
      <w:pPr>
        <w:spacing w:line="360" w:lineRule="auto"/>
        <w:jc w:val="both"/>
        <w:rPr>
          <w:rFonts w:ascii="Arial" w:hAnsi="Arial" w:cs="Arial"/>
          <w:lang w:val="mk-MK"/>
        </w:rPr>
      </w:pPr>
    </w:p>
    <w:p w14:paraId="58856A82" w14:textId="77777777" w:rsidR="00E04807" w:rsidRDefault="00E04807" w:rsidP="00E04807">
      <w:pPr>
        <w:spacing w:line="360" w:lineRule="auto"/>
        <w:jc w:val="both"/>
        <w:rPr>
          <w:rFonts w:ascii="Arial" w:hAnsi="Arial" w:cs="Arial"/>
          <w:lang w:val="mk-MK"/>
        </w:rPr>
      </w:pPr>
      <w:r>
        <w:rPr>
          <w:rFonts w:ascii="Arial" w:hAnsi="Arial" w:cs="Arial"/>
          <w:lang w:val="mk-MK"/>
        </w:rPr>
        <w:tab/>
        <w:t xml:space="preserve">Од страна на раководството на инсталацијата и во соработка со одговорните лица за процесите, се прават напори за минимизирање на негативните ефекти врз животната средина од работењето на инсталацииите на </w:t>
      </w:r>
      <w:bookmarkStart w:id="341" w:name="_Hlk202072176"/>
      <w:r>
        <w:rPr>
          <w:rFonts w:ascii="Arial" w:hAnsi="Arial" w:cs="Arial"/>
          <w:lang w:val="mk-MK"/>
        </w:rPr>
        <w:t xml:space="preserve">Друштво за производство и трговија БУЛМАК 2016 ДООЕЛ Пробишти, Подружница </w:t>
      </w:r>
      <w:bookmarkEnd w:id="341"/>
      <w:r>
        <w:rPr>
          <w:rFonts w:ascii="Arial" w:hAnsi="Arial" w:cs="Arial"/>
          <w:bCs/>
          <w:lang w:val="mk-MK"/>
        </w:rPr>
        <w:t>рудник Тораница Крива Паланка</w:t>
      </w:r>
      <w:r>
        <w:rPr>
          <w:rFonts w:ascii="Arial" w:hAnsi="Arial" w:cs="Arial"/>
          <w:lang w:val="mk-MK"/>
        </w:rPr>
        <w:t>.</w:t>
      </w:r>
    </w:p>
    <w:p w14:paraId="1153E3CE" w14:textId="77777777" w:rsidR="00E04807" w:rsidRDefault="00E04807" w:rsidP="00E04807">
      <w:pPr>
        <w:spacing w:line="360" w:lineRule="auto"/>
        <w:jc w:val="both"/>
        <w:rPr>
          <w:rFonts w:ascii="Arial" w:hAnsi="Arial" w:cs="Arial"/>
          <w:lang w:val="mk-MK"/>
        </w:rPr>
      </w:pPr>
      <w:r>
        <w:rPr>
          <w:rFonts w:ascii="Arial" w:hAnsi="Arial" w:cs="Arial"/>
          <w:lang w:val="mk-MK"/>
        </w:rPr>
        <w:tab/>
      </w:r>
    </w:p>
    <w:p w14:paraId="5A5722DC" w14:textId="77777777" w:rsidR="00E04807" w:rsidRDefault="00E04807" w:rsidP="00E04807">
      <w:pPr>
        <w:spacing w:line="360" w:lineRule="auto"/>
        <w:jc w:val="both"/>
        <w:rPr>
          <w:rFonts w:ascii="Arial" w:hAnsi="Arial" w:cs="Arial"/>
          <w:bCs/>
          <w:lang w:val="mk-MK"/>
        </w:rPr>
      </w:pPr>
      <w:r>
        <w:rPr>
          <w:rFonts w:ascii="Arial" w:hAnsi="Arial" w:cs="Arial"/>
          <w:lang w:val="mk-MK"/>
        </w:rPr>
        <w:t>Врз основа на вредностите за идентификувани емисии т.е позначајни загадувања на животната средина од работењето на инсталацијата констатирани се следните влијанија</w:t>
      </w:r>
      <w:r>
        <w:rPr>
          <w:rFonts w:ascii="Arial" w:hAnsi="Arial" w:cs="Arial"/>
          <w:bCs/>
          <w:lang w:val="mk-MK"/>
        </w:rPr>
        <w:t xml:space="preserve"> врз животна средина според медиумот:</w:t>
      </w:r>
    </w:p>
    <w:p w14:paraId="5BE147A2" w14:textId="77777777" w:rsidR="00E04807" w:rsidRDefault="00E04807" w:rsidP="00E04807">
      <w:pPr>
        <w:spacing w:line="360" w:lineRule="auto"/>
        <w:jc w:val="both"/>
        <w:rPr>
          <w:rFonts w:ascii="Arial" w:hAnsi="Arial" w:cs="Arial"/>
          <w:bCs/>
          <w:lang w:val="mk-MK"/>
        </w:rPr>
      </w:pPr>
    </w:p>
    <w:p w14:paraId="6C85F966" w14:textId="77777777" w:rsidR="00E04807" w:rsidRDefault="00E04807" w:rsidP="00ED19F3">
      <w:pPr>
        <w:numPr>
          <w:ilvl w:val="0"/>
          <w:numId w:val="128"/>
        </w:numPr>
        <w:spacing w:line="360" w:lineRule="auto"/>
        <w:jc w:val="both"/>
        <w:rPr>
          <w:rFonts w:ascii="Arial" w:hAnsi="Arial" w:cs="Arial"/>
          <w:b/>
          <w:lang w:val="mk-MK"/>
        </w:rPr>
      </w:pPr>
      <w:r>
        <w:rPr>
          <w:rFonts w:ascii="Arial" w:hAnsi="Arial" w:cs="Arial"/>
          <w:b/>
          <w:lang w:val="mk-MK"/>
        </w:rPr>
        <w:t>влијанија во вода: отпадна вода од хидројаловиште</w:t>
      </w:r>
    </w:p>
    <w:p w14:paraId="6ABDBF4E" w14:textId="77777777" w:rsidR="00E04807" w:rsidRDefault="00E04807" w:rsidP="00ED19F3">
      <w:pPr>
        <w:numPr>
          <w:ilvl w:val="0"/>
          <w:numId w:val="128"/>
        </w:numPr>
        <w:spacing w:line="360" w:lineRule="auto"/>
        <w:jc w:val="both"/>
        <w:rPr>
          <w:rFonts w:ascii="Arial" w:hAnsi="Arial" w:cs="Arial"/>
          <w:b/>
          <w:lang w:val="mk-MK"/>
        </w:rPr>
      </w:pPr>
      <w:r>
        <w:rPr>
          <w:rFonts w:ascii="Arial" w:hAnsi="Arial" w:cs="Arial"/>
          <w:b/>
          <w:lang w:val="mk-MK"/>
        </w:rPr>
        <w:t>влијанија од бучава од технолошки процес</w:t>
      </w:r>
    </w:p>
    <w:p w14:paraId="0C60F9EB" w14:textId="77777777" w:rsidR="00E04807" w:rsidRDefault="00E04807" w:rsidP="00ED19F3">
      <w:pPr>
        <w:numPr>
          <w:ilvl w:val="0"/>
          <w:numId w:val="128"/>
        </w:numPr>
        <w:spacing w:line="360" w:lineRule="auto"/>
        <w:jc w:val="both"/>
        <w:rPr>
          <w:rFonts w:ascii="Arial" w:hAnsi="Arial" w:cs="Arial"/>
          <w:b/>
          <w:lang w:val="mk-MK"/>
        </w:rPr>
      </w:pPr>
      <w:r>
        <w:rPr>
          <w:rFonts w:ascii="Arial" w:hAnsi="Arial" w:cs="Arial"/>
          <w:b/>
          <w:lang w:val="mk-MK"/>
        </w:rPr>
        <w:t>влијанија во воздух: емисии од стационарни извори од дробење и мелење,како и емисии од стацинарен извор (котел за загревање</w:t>
      </w:r>
    </w:p>
    <w:p w14:paraId="7F605308" w14:textId="77777777" w:rsidR="00E04807" w:rsidRDefault="00E04807" w:rsidP="00ED19F3">
      <w:pPr>
        <w:numPr>
          <w:ilvl w:val="0"/>
          <w:numId w:val="128"/>
        </w:numPr>
        <w:spacing w:line="360" w:lineRule="auto"/>
        <w:jc w:val="both"/>
        <w:rPr>
          <w:rFonts w:ascii="Arial" w:hAnsi="Arial" w:cs="Arial"/>
          <w:b/>
          <w:lang w:val="mk-MK"/>
        </w:rPr>
      </w:pPr>
      <w:r>
        <w:rPr>
          <w:rFonts w:ascii="Arial" w:hAnsi="Arial" w:cs="Arial"/>
          <w:b/>
          <w:lang w:val="mk-MK"/>
        </w:rPr>
        <w:t>отпад кој што се создава од работни активности во рудник, работни активности од технолошки процес (флотација, работилница, филтрација), отпад од лабораторија и отпадна јаловина</w:t>
      </w:r>
    </w:p>
    <w:p w14:paraId="2D5E4F9F" w14:textId="77777777" w:rsidR="00E04807" w:rsidRDefault="00E04807" w:rsidP="00E04807">
      <w:pPr>
        <w:spacing w:line="360" w:lineRule="auto"/>
        <w:ind w:left="720"/>
        <w:jc w:val="both"/>
        <w:rPr>
          <w:rFonts w:ascii="Arial" w:hAnsi="Arial" w:cs="Arial"/>
          <w:b/>
          <w:lang w:val="mk-MK"/>
        </w:rPr>
      </w:pPr>
    </w:p>
    <w:p w14:paraId="16214807"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Раководството следејќи ги светските барања за заштита на животната средина веќе има превземено мерки за намалување на загадувањето на животната средина</w:t>
      </w:r>
      <w:r>
        <w:rPr>
          <w:rFonts w:ascii="Arial" w:hAnsi="Arial" w:cs="Arial"/>
        </w:rPr>
        <w:t>.</w:t>
      </w:r>
    </w:p>
    <w:p w14:paraId="15D4F00A"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 xml:space="preserve">Опремата и машините кои се користат на инсталациите во Друштвото за производство и трговија БУЛМАК 2016 ДООЕЛ Пробишти, Подружница рудник Тораница Крива Паланка ги задоволува прописите за безбедност како на луѓето така и на животната средина. </w:t>
      </w:r>
    </w:p>
    <w:p w14:paraId="25096BA7"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Потребата за исполнување на законските обврски и проектната програма ги дефинираат сите функции на објектите, а во голем дел од нив ја наметнаа функционалната шема, конструктивниот систем, токовите на комуникација околу објектите во динамичниот и стационарниот сообраќај, како бројот на учесници во работните процеси, се со цел за задоволување на безбедносните и технолошко техничките потреби на објектити во и нивната функционална искористеност.</w:t>
      </w:r>
    </w:p>
    <w:p w14:paraId="7573AC19" w14:textId="77777777" w:rsidR="00E04807" w:rsidRDefault="00E04807" w:rsidP="00E04807">
      <w:pPr>
        <w:spacing w:line="360" w:lineRule="auto"/>
        <w:ind w:firstLine="720"/>
        <w:jc w:val="both"/>
        <w:rPr>
          <w:rFonts w:ascii="Arial" w:hAnsi="Arial" w:cs="Arial"/>
          <w:lang w:val="mk-MK"/>
        </w:rPr>
      </w:pPr>
    </w:p>
    <w:p w14:paraId="719E3164"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 xml:space="preserve">Откога ќе се утврди моменталната состојба во однос на влијанијата врз животната средина од инсталациите на Друштво за производство и трговија БУЛМАК 2016 ДООЕЛ Пробишти, Подружница рудник Тораница Крива Паланка, во однос на состојба на емисии, потребно е да се утврдат мерки и активности за да се спречат или намалат влијанијата врз животната средина. </w:t>
      </w:r>
    </w:p>
    <w:p w14:paraId="5CD9C256" w14:textId="77777777" w:rsidR="00E04807" w:rsidRDefault="00E04807" w:rsidP="00E04807">
      <w:pPr>
        <w:spacing w:line="360" w:lineRule="auto"/>
        <w:ind w:firstLine="720"/>
        <w:jc w:val="both"/>
        <w:rPr>
          <w:rFonts w:ascii="Arial" w:hAnsi="Arial" w:cs="Arial"/>
        </w:rPr>
      </w:pPr>
      <w:r>
        <w:rPr>
          <w:rFonts w:ascii="Arial" w:hAnsi="Arial" w:cs="Arial"/>
          <w:lang w:val="mk-MK"/>
        </w:rPr>
        <w:t xml:space="preserve">Сите потребни активности или мерки преставуваат одреден трошок, затоа тие мерки и активности треба да се одредат така да бидат достапни и применливи за операторот на инсталацијата и истовремено да бидат во согласност со НДТ (најдобрите достапни техники). </w:t>
      </w:r>
    </w:p>
    <w:p w14:paraId="4DA56CF2" w14:textId="77777777" w:rsidR="00E04807" w:rsidRDefault="00E04807" w:rsidP="00E04807">
      <w:pPr>
        <w:spacing w:line="360" w:lineRule="auto"/>
        <w:ind w:firstLine="720"/>
        <w:jc w:val="both"/>
        <w:rPr>
          <w:rFonts w:ascii="Arial" w:hAnsi="Arial" w:cs="Arial"/>
        </w:rPr>
      </w:pPr>
    </w:p>
    <w:p w14:paraId="74C17231" w14:textId="77777777" w:rsidR="00E04807" w:rsidRPr="00E04807" w:rsidRDefault="00E04807" w:rsidP="00E04807">
      <w:pPr>
        <w:spacing w:line="360" w:lineRule="auto"/>
        <w:ind w:firstLine="720"/>
        <w:jc w:val="both"/>
        <w:rPr>
          <w:rFonts w:ascii="Arial" w:hAnsi="Arial" w:cs="Arial"/>
        </w:rPr>
      </w:pPr>
    </w:p>
    <w:p w14:paraId="29014492" w14:textId="77777777" w:rsidR="00E04807" w:rsidRDefault="00E04807" w:rsidP="00E04807">
      <w:pPr>
        <w:pStyle w:val="Heading24"/>
      </w:pPr>
      <w:bookmarkStart w:id="342" w:name="_Toc202073726"/>
      <w:r>
        <w:rPr>
          <w:sz w:val="28"/>
        </w:rPr>
        <w:t>VIII</w:t>
      </w:r>
      <w:r>
        <w:t>.1.2    Едукација на персоналот</w:t>
      </w:r>
      <w:bookmarkEnd w:id="342"/>
    </w:p>
    <w:p w14:paraId="30B05B06" w14:textId="77777777" w:rsidR="00E04807" w:rsidRDefault="00E04807" w:rsidP="00E04807">
      <w:pPr>
        <w:spacing w:line="360" w:lineRule="auto"/>
        <w:ind w:firstLine="720"/>
        <w:jc w:val="both"/>
        <w:rPr>
          <w:rFonts w:ascii="Arial" w:hAnsi="Arial" w:cs="Arial"/>
          <w:lang w:val="mk-MK"/>
        </w:rPr>
      </w:pPr>
    </w:p>
    <w:p w14:paraId="78A0C1AE"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 xml:space="preserve">Едукација на персоналот се применува на ниво на целата инсталација независно од одредени хиерархиски нивоа во организацијата. </w:t>
      </w:r>
    </w:p>
    <w:p w14:paraId="4A331B82" w14:textId="77777777" w:rsidR="00E04807" w:rsidRDefault="00E04807" w:rsidP="00E04807">
      <w:pPr>
        <w:pStyle w:val="Header"/>
        <w:spacing w:line="360" w:lineRule="auto"/>
        <w:jc w:val="both"/>
        <w:rPr>
          <w:rFonts w:ascii="Arial" w:hAnsi="Arial" w:cs="Arial"/>
          <w:lang w:val="mk-MK"/>
        </w:rPr>
      </w:pPr>
      <w:r>
        <w:rPr>
          <w:rFonts w:ascii="Arial" w:hAnsi="Arial" w:cs="Arial"/>
          <w:lang w:val="mk-MK"/>
        </w:rPr>
        <w:t>Целта на овие обуки е  вработениот  да се направи свесен за:</w:t>
      </w:r>
    </w:p>
    <w:p w14:paraId="25B32843" w14:textId="77777777" w:rsidR="00E04807" w:rsidRDefault="00E04807" w:rsidP="00ED19F3">
      <w:pPr>
        <w:pStyle w:val="Header"/>
        <w:numPr>
          <w:ilvl w:val="0"/>
          <w:numId w:val="129"/>
        </w:numPr>
        <w:spacing w:line="360" w:lineRule="auto"/>
        <w:jc w:val="both"/>
        <w:rPr>
          <w:rFonts w:ascii="Arial" w:hAnsi="Arial" w:cs="Arial"/>
          <w:lang w:val="mk-MK"/>
        </w:rPr>
      </w:pPr>
      <w:r>
        <w:rPr>
          <w:rFonts w:ascii="Arial" w:hAnsi="Arial" w:cs="Arial"/>
          <w:lang w:val="mk-MK"/>
        </w:rPr>
        <w:t>Значењето на усогласувањето на политиката за животната средина ;</w:t>
      </w:r>
    </w:p>
    <w:p w14:paraId="651C6A9A" w14:textId="77777777" w:rsidR="00E04807" w:rsidRDefault="00E04807" w:rsidP="00ED19F3">
      <w:pPr>
        <w:pStyle w:val="Header"/>
        <w:numPr>
          <w:ilvl w:val="0"/>
          <w:numId w:val="129"/>
        </w:numPr>
        <w:spacing w:line="360" w:lineRule="auto"/>
        <w:jc w:val="both"/>
        <w:rPr>
          <w:rFonts w:ascii="Arial" w:hAnsi="Arial" w:cs="Arial"/>
          <w:lang w:val="mk-MK"/>
        </w:rPr>
      </w:pPr>
      <w:r>
        <w:rPr>
          <w:rFonts w:ascii="Arial" w:hAnsi="Arial" w:cs="Arial"/>
          <w:lang w:val="mk-MK"/>
        </w:rPr>
        <w:t>Аспектите на животната средина и влијанијата поврзани со нивната работа;</w:t>
      </w:r>
    </w:p>
    <w:p w14:paraId="0E32951A" w14:textId="77777777" w:rsidR="00E04807" w:rsidRDefault="00E04807" w:rsidP="00ED19F3">
      <w:pPr>
        <w:pStyle w:val="Header"/>
        <w:numPr>
          <w:ilvl w:val="0"/>
          <w:numId w:val="129"/>
        </w:numPr>
        <w:spacing w:line="360" w:lineRule="auto"/>
        <w:jc w:val="both"/>
        <w:rPr>
          <w:rFonts w:ascii="Arial" w:hAnsi="Arial" w:cs="Arial"/>
          <w:lang w:val="mk-MK"/>
        </w:rPr>
      </w:pPr>
      <w:r>
        <w:rPr>
          <w:rFonts w:ascii="Arial" w:hAnsi="Arial" w:cs="Arial"/>
          <w:lang w:val="mk-MK"/>
        </w:rPr>
        <w:t>Нивните улоги и одговорности во постигнувањето усогласеност со барањата и потребите за заштита и управување со животната средина;</w:t>
      </w:r>
    </w:p>
    <w:p w14:paraId="458EC349" w14:textId="77777777" w:rsidR="00E04807" w:rsidRDefault="00E04807" w:rsidP="00E04807">
      <w:pPr>
        <w:pStyle w:val="Header"/>
        <w:tabs>
          <w:tab w:val="left" w:pos="720"/>
        </w:tabs>
        <w:spacing w:line="360" w:lineRule="auto"/>
        <w:jc w:val="both"/>
        <w:rPr>
          <w:rFonts w:ascii="Arial" w:hAnsi="Arial" w:cs="Arial"/>
          <w:lang w:val="mk-MK"/>
        </w:rPr>
      </w:pPr>
    </w:p>
    <w:p w14:paraId="10E6B43E" w14:textId="77777777" w:rsidR="00E04807" w:rsidRDefault="00E04807" w:rsidP="00E04807">
      <w:pPr>
        <w:pStyle w:val="Header"/>
        <w:tabs>
          <w:tab w:val="left" w:pos="720"/>
        </w:tabs>
        <w:spacing w:line="360" w:lineRule="auto"/>
        <w:jc w:val="both"/>
        <w:rPr>
          <w:rFonts w:ascii="Arial" w:hAnsi="Arial" w:cs="Arial"/>
          <w:lang w:val="mk-MK"/>
        </w:rPr>
      </w:pPr>
      <w:r>
        <w:rPr>
          <w:rFonts w:ascii="Arial" w:hAnsi="Arial" w:cs="Arial"/>
          <w:lang w:val="mk-MK"/>
        </w:rPr>
        <w:t>Одговорен за планирање и реализација на обуки од областа на животната средина е Инженерот за животна средина. За оние прашања за кои што е неопходна обука од надворешни стручни лица истата претходно се планира и се реализира во соработка со овластена институција.</w:t>
      </w:r>
    </w:p>
    <w:p w14:paraId="05F9015C" w14:textId="77777777" w:rsidR="00E04807" w:rsidRDefault="00E04807" w:rsidP="00E04807">
      <w:pPr>
        <w:pStyle w:val="Heading24"/>
        <w:rPr>
          <w:rFonts w:cs="Times New Roman"/>
        </w:rPr>
      </w:pPr>
      <w:bookmarkStart w:id="343" w:name="_Toc202073727"/>
      <w:r>
        <w:t>VIII.1.3    Мерки за заштита на водата</w:t>
      </w:r>
      <w:bookmarkEnd w:id="343"/>
      <w:r>
        <w:t xml:space="preserve"> </w:t>
      </w:r>
    </w:p>
    <w:p w14:paraId="2810573F" w14:textId="77777777" w:rsidR="00E04807" w:rsidRDefault="00E04807" w:rsidP="00E04807">
      <w:pPr>
        <w:tabs>
          <w:tab w:val="left" w:pos="900"/>
        </w:tabs>
        <w:spacing w:before="240" w:line="360" w:lineRule="auto"/>
        <w:jc w:val="both"/>
        <w:rPr>
          <w:rFonts w:ascii="Arial" w:hAnsi="Arial" w:cs="Arial"/>
          <w:lang w:val="mk-MK"/>
        </w:rPr>
      </w:pPr>
      <w:r>
        <w:rPr>
          <w:rFonts w:ascii="Arial" w:hAnsi="Arial" w:cs="Arial"/>
          <w:lang w:val="mk-MK"/>
        </w:rPr>
        <w:t xml:space="preserve">При заштита на животната средина, потребно е најголемо внимание да се посвети на намалување на загадувањето на водотеците во кои се испушта водата од јаловиштето. </w:t>
      </w:r>
    </w:p>
    <w:p w14:paraId="15EFC68F" w14:textId="77777777" w:rsidR="00E04807" w:rsidRDefault="00E04807" w:rsidP="00E04807">
      <w:pPr>
        <w:tabs>
          <w:tab w:val="left" w:pos="900"/>
        </w:tabs>
        <w:spacing w:line="360" w:lineRule="auto"/>
        <w:jc w:val="both"/>
        <w:rPr>
          <w:rFonts w:ascii="Arial" w:hAnsi="Arial" w:cs="Arial"/>
          <w:color w:val="FF0000"/>
          <w:lang w:val="mk-MK"/>
        </w:rPr>
      </w:pPr>
      <w:r>
        <w:rPr>
          <w:rFonts w:ascii="Arial" w:hAnsi="Arial" w:cs="Arial"/>
          <w:lang w:val="mk-MK"/>
        </w:rPr>
        <w:t>Во современата светска пракса, обично се врши рециклирање на што е можно поголемо количество вода, со што влезот на свежа вода се сведува на минимум и не поминува повеќе од 5%. Значи најдобро е ако водата циркулира во затворен циклус.</w:t>
      </w:r>
      <w:r>
        <w:rPr>
          <w:rFonts w:ascii="Arial" w:hAnsi="Arial" w:cs="Arial"/>
          <w:color w:val="FF0000"/>
          <w:lang w:val="mk-MK"/>
        </w:rPr>
        <w:tab/>
      </w:r>
    </w:p>
    <w:p w14:paraId="2AA1180B" w14:textId="77777777" w:rsidR="00E04807" w:rsidRDefault="00E04807" w:rsidP="00E04807">
      <w:pPr>
        <w:tabs>
          <w:tab w:val="left" w:pos="900"/>
        </w:tabs>
        <w:spacing w:line="360" w:lineRule="auto"/>
        <w:jc w:val="both"/>
        <w:rPr>
          <w:rFonts w:ascii="Arial" w:hAnsi="Arial" w:cs="Arial"/>
          <w:lang w:val="mk-MK"/>
        </w:rPr>
      </w:pPr>
      <w:r>
        <w:rPr>
          <w:rFonts w:ascii="Arial" w:hAnsi="Arial" w:cs="Arial"/>
          <w:lang w:val="mk-MK"/>
        </w:rPr>
        <w:t xml:space="preserve">Најефикасно решение би било, освен враќање на водите од таложното езеро да се враќаат и провирните дренажни води. </w:t>
      </w:r>
    </w:p>
    <w:p w14:paraId="01242B67" w14:textId="77777777" w:rsidR="00E04807" w:rsidRDefault="00E04807" w:rsidP="00E04807">
      <w:pPr>
        <w:tabs>
          <w:tab w:val="left" w:pos="900"/>
        </w:tabs>
        <w:spacing w:line="360" w:lineRule="auto"/>
        <w:jc w:val="both"/>
        <w:rPr>
          <w:rFonts w:ascii="Arial" w:hAnsi="Arial" w:cs="Arial"/>
          <w:lang w:val="mk-MK"/>
        </w:rPr>
      </w:pPr>
      <w:r>
        <w:rPr>
          <w:rFonts w:ascii="Arial" w:hAnsi="Arial" w:cs="Arial"/>
          <w:lang w:val="mk-MK"/>
        </w:rPr>
        <w:t>За таа цел се формира помошна акумулација, во која би се собирале дренажните води, како и вишокот вода од колекторот. Тие води повторно би се враќале во главната акумулација или ако квалитетот задоволува би се враќале директно во процесот на флотација.</w:t>
      </w:r>
    </w:p>
    <w:p w14:paraId="63A1B3E1" w14:textId="77777777" w:rsidR="00E04807" w:rsidRDefault="00E04807" w:rsidP="00E04807">
      <w:pPr>
        <w:tabs>
          <w:tab w:val="left" w:pos="900"/>
        </w:tabs>
        <w:spacing w:line="360" w:lineRule="auto"/>
        <w:jc w:val="both"/>
        <w:rPr>
          <w:rFonts w:ascii="Arial" w:hAnsi="Arial" w:cs="Arial"/>
          <w:lang w:val="mk-MK"/>
        </w:rPr>
      </w:pPr>
    </w:p>
    <w:p w14:paraId="4D7EB80C" w14:textId="77777777" w:rsidR="00E04807" w:rsidRDefault="00E04807" w:rsidP="00E04807">
      <w:pPr>
        <w:tabs>
          <w:tab w:val="left" w:pos="900"/>
        </w:tabs>
        <w:spacing w:line="360" w:lineRule="auto"/>
        <w:jc w:val="both"/>
        <w:rPr>
          <w:rFonts w:ascii="Arial" w:hAnsi="Arial" w:cs="Arial"/>
          <w:lang w:val="mk-MK"/>
        </w:rPr>
      </w:pPr>
      <w:r>
        <w:rPr>
          <w:rFonts w:ascii="Arial" w:hAnsi="Arial" w:cs="Arial"/>
          <w:lang w:val="mk-MK"/>
        </w:rPr>
        <w:t>Меѓутоа за планинските рудници кои имаат сопствени извори на свежа вода,нелогично и неекономично би било да се врши враќање на водата од флотациските јаловишта на околните објекти овозможува добра природна вентилација. Зелениот појас околу објектот како природен филтер исто така придонесува во намалувањето на наведеното загадување на воздухот затоа потребно е дооплеменување и негово одржување.</w:t>
      </w:r>
      <w:r>
        <w:rPr>
          <w:lang w:val="mk-MK"/>
        </w:rPr>
        <w:t xml:space="preserve"> </w:t>
      </w:r>
      <w:r>
        <w:rPr>
          <w:rFonts w:ascii="Arial" w:hAnsi="Arial" w:cs="Arial"/>
          <w:lang w:val="mk-MK"/>
        </w:rPr>
        <w:t>Но за таа сметка, за заштита на водите потребно е да се применат одредени мерки за заштита, а тоа се:</w:t>
      </w:r>
    </w:p>
    <w:p w14:paraId="11678C96" w14:textId="77777777" w:rsidR="00E04807" w:rsidRDefault="00E04807" w:rsidP="00ED19F3">
      <w:pPr>
        <w:numPr>
          <w:ilvl w:val="0"/>
          <w:numId w:val="130"/>
        </w:numPr>
        <w:spacing w:line="360" w:lineRule="auto"/>
        <w:jc w:val="both"/>
        <w:rPr>
          <w:rFonts w:ascii="Arial" w:hAnsi="Arial" w:cs="Arial"/>
          <w:lang w:val="mk-MK"/>
        </w:rPr>
      </w:pPr>
      <w:r>
        <w:rPr>
          <w:rFonts w:ascii="Arial" w:hAnsi="Arial" w:cs="Arial"/>
          <w:lang w:val="mk-MK"/>
        </w:rPr>
        <w:t>во процесот на флотација, токсичните реагенси да се заменат со нетоксични или со помалку токсични реагенси;</w:t>
      </w:r>
    </w:p>
    <w:p w14:paraId="4C89235E" w14:textId="77777777" w:rsidR="00E04807" w:rsidRDefault="00E04807" w:rsidP="00ED19F3">
      <w:pPr>
        <w:numPr>
          <w:ilvl w:val="0"/>
          <w:numId w:val="130"/>
        </w:numPr>
        <w:spacing w:line="360" w:lineRule="auto"/>
        <w:jc w:val="both"/>
        <w:rPr>
          <w:rFonts w:ascii="Arial" w:hAnsi="Arial" w:cs="Arial"/>
          <w:lang w:val="mk-MK"/>
        </w:rPr>
      </w:pPr>
      <w:r>
        <w:rPr>
          <w:rFonts w:ascii="Arial" w:hAnsi="Arial" w:cs="Arial"/>
          <w:lang w:val="mk-MK"/>
        </w:rPr>
        <w:t>одлежување на водата во акумулационото езеро се цел да се изврши распаѓање на содржаните остатоци од употребуваните флотациски реагенси;</w:t>
      </w:r>
    </w:p>
    <w:p w14:paraId="441EB4ED" w14:textId="77777777" w:rsidR="00E04807" w:rsidRDefault="00E04807" w:rsidP="00ED19F3">
      <w:pPr>
        <w:numPr>
          <w:ilvl w:val="0"/>
          <w:numId w:val="130"/>
        </w:numPr>
        <w:spacing w:line="360" w:lineRule="auto"/>
        <w:jc w:val="both"/>
        <w:rPr>
          <w:rFonts w:ascii="Arial" w:hAnsi="Arial" w:cs="Arial"/>
          <w:lang w:val="mk-MK"/>
        </w:rPr>
      </w:pPr>
      <w:r>
        <w:rPr>
          <w:rFonts w:ascii="Arial" w:hAnsi="Arial" w:cs="Arial"/>
          <w:lang w:val="mk-MK"/>
        </w:rPr>
        <w:t>зачепување на преливниот колектор кога водата не е доволно прочистена;</w:t>
      </w:r>
    </w:p>
    <w:p w14:paraId="690FB186" w14:textId="77777777" w:rsidR="00E04807" w:rsidRDefault="00E04807" w:rsidP="00ED19F3">
      <w:pPr>
        <w:numPr>
          <w:ilvl w:val="0"/>
          <w:numId w:val="130"/>
        </w:numPr>
        <w:spacing w:line="360" w:lineRule="auto"/>
        <w:jc w:val="both"/>
        <w:rPr>
          <w:rFonts w:ascii="Arial" w:hAnsi="Arial" w:cs="Arial"/>
          <w:lang w:val="mk-MK"/>
        </w:rPr>
      </w:pPr>
      <w:r>
        <w:rPr>
          <w:rFonts w:ascii="Arial" w:hAnsi="Arial" w:cs="Arial"/>
          <w:lang w:val="mk-MK"/>
        </w:rPr>
        <w:t>изградба на помошно мало езеро за прифаќање на дренажните и преливните води, за случај ако е потребно додатно прочистување.</w:t>
      </w:r>
    </w:p>
    <w:p w14:paraId="1A1A622F" w14:textId="77777777" w:rsidR="00E04807" w:rsidRDefault="00E04807" w:rsidP="00E04807">
      <w:pPr>
        <w:spacing w:line="360" w:lineRule="auto"/>
        <w:ind w:left="720"/>
        <w:jc w:val="both"/>
        <w:rPr>
          <w:rFonts w:ascii="Arial" w:hAnsi="Arial" w:cs="Arial"/>
          <w:lang w:val="mk-MK"/>
        </w:rPr>
      </w:pPr>
    </w:p>
    <w:p w14:paraId="01356C43" w14:textId="77777777" w:rsidR="00E04807" w:rsidRDefault="00E04807" w:rsidP="00E04807">
      <w:pPr>
        <w:spacing w:line="360" w:lineRule="auto"/>
        <w:jc w:val="both"/>
        <w:rPr>
          <w:rFonts w:ascii="Arial" w:hAnsi="Arial" w:cs="Arial"/>
          <w:lang w:val="mk-MK"/>
        </w:rPr>
      </w:pPr>
      <w:r>
        <w:rPr>
          <w:rFonts w:ascii="Arial" w:hAnsi="Arial" w:cs="Arial"/>
          <w:lang w:val="mk-MK"/>
        </w:rPr>
        <w:t>Кој начин ќе биде избран, дали враќање на водата или нејзино прочистување зависи од голем број на технолошки и економски фактори и тоа треба добро да се анализира. Флотациските хидројаловишта ги загрозуваат и подземните води. Кај планинските јаловишта, за да не дојде до тоа, дното на јаловиштето треба да се обложи со некој непропустлив материјал, како што е глината и сл.</w:t>
      </w:r>
    </w:p>
    <w:p w14:paraId="7986E8E1"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Меѓутоа, при секое надградување на браната доаѓа до истекување на дел од водата низ бочните страни од теренот, се до моментот кога честичките од јаловината извршуваат самозатнување (самохидроизолација). </w:t>
      </w:r>
    </w:p>
    <w:p w14:paraId="47A0F5D4" w14:textId="77777777" w:rsidR="00E04807" w:rsidRDefault="00E04807" w:rsidP="00E04807">
      <w:pPr>
        <w:spacing w:line="360" w:lineRule="auto"/>
        <w:jc w:val="both"/>
        <w:rPr>
          <w:rFonts w:ascii="Arial" w:hAnsi="Arial" w:cs="Arial"/>
          <w:lang w:val="mk-MK"/>
        </w:rPr>
      </w:pPr>
      <w:r>
        <w:rPr>
          <w:rFonts w:ascii="Arial" w:hAnsi="Arial" w:cs="Arial"/>
          <w:lang w:val="mk-MK"/>
        </w:rPr>
        <w:t>Решавањето на овој проблем би било во контролирана хидроизолација на бочните страни,односно поставување на пластични фолии за заштита на подземните води.</w:t>
      </w:r>
    </w:p>
    <w:p w14:paraId="05038F39" w14:textId="77777777" w:rsidR="00E04807" w:rsidRDefault="00E04807" w:rsidP="00E04807">
      <w:pPr>
        <w:spacing w:line="360" w:lineRule="auto"/>
        <w:jc w:val="both"/>
        <w:rPr>
          <w:rFonts w:ascii="Arial" w:hAnsi="Arial" w:cs="Arial"/>
          <w:lang w:val="mk-MK"/>
        </w:rPr>
      </w:pPr>
      <w:r>
        <w:rPr>
          <w:rFonts w:ascii="Arial" w:hAnsi="Arial" w:cs="Arial"/>
          <w:lang w:val="mk-MK"/>
        </w:rPr>
        <w:t>Високата цена на ваквите работи ги ограничува мерките за заштита на подземните води, но се надеваме дека во иднина ќе надвладее еколошката</w:t>
      </w:r>
    </w:p>
    <w:p w14:paraId="749A42F0" w14:textId="77777777" w:rsidR="00E04807" w:rsidRDefault="00E04807" w:rsidP="00E04807">
      <w:pPr>
        <w:spacing w:line="360" w:lineRule="auto"/>
        <w:jc w:val="both"/>
        <w:rPr>
          <w:rFonts w:ascii="Arial" w:hAnsi="Arial" w:cs="Arial"/>
          <w:lang w:val="mk-MK"/>
        </w:rPr>
      </w:pPr>
      <w:r>
        <w:rPr>
          <w:rFonts w:ascii="Arial" w:hAnsi="Arial" w:cs="Arial"/>
          <w:lang w:val="mk-MK"/>
        </w:rPr>
        <w:t>свест.</w:t>
      </w:r>
    </w:p>
    <w:p w14:paraId="5D06EB18" w14:textId="77777777" w:rsidR="00E04807" w:rsidRDefault="00E04807" w:rsidP="00E04807">
      <w:pPr>
        <w:spacing w:line="360" w:lineRule="auto"/>
        <w:jc w:val="both"/>
        <w:rPr>
          <w:rFonts w:ascii="Arial" w:hAnsi="Arial" w:cs="Arial"/>
          <w:lang w:val="mk-MK"/>
        </w:rPr>
      </w:pPr>
      <w:r>
        <w:rPr>
          <w:rFonts w:ascii="Arial" w:hAnsi="Arial" w:cs="Arial"/>
          <w:lang w:val="mk-MK"/>
        </w:rPr>
        <w:t>Кај рамничарските терени карактеристична е појавата на бари во околното земјиште и тоа е проблем за многу јаловишта кои се формирани на алувијални терени и на терени со високо ниво на подземни води. Значи провирните води од јаловиштето продираат низ околниот терен и избиваат на површината формирајќи бари и барска вегетација, што допринесува за деградација и смалување на земјиштето.</w:t>
      </w:r>
    </w:p>
    <w:p w14:paraId="6D75E5F0"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За да не дојде до формирање на бари прво решение е да јаловиштето се изолира од околниот терен, што е прилично скап зафат за такви терени. Друго решение е да околу јаловиштето се изградат приемни канали. Задачата на овие канали ќе биде прифаќање и одвод на сите подземни води кои избиваат на котата на теренот и одвод на атмосферските води кои се сливаат по косините од браната. Во колку приемните канали не се доволна заштита, тогаш се градат дренажни бунари. Се лоцираат на одредени растојанија, така да формираат бунарска завеса и со својата работа ги соборуваат подземните води и го спречуваат излевањето на водите на површината и формирањето на бари.</w:t>
      </w:r>
    </w:p>
    <w:p w14:paraId="5F030971" w14:textId="77777777" w:rsidR="00E04807" w:rsidRDefault="00E04807" w:rsidP="00E04807">
      <w:pPr>
        <w:spacing w:line="360" w:lineRule="auto"/>
        <w:jc w:val="both"/>
        <w:rPr>
          <w:rFonts w:ascii="Arial" w:hAnsi="Arial" w:cs="Arial"/>
          <w:lang w:val="mk-MK"/>
        </w:rPr>
      </w:pPr>
    </w:p>
    <w:p w14:paraId="128E2B91" w14:textId="77777777" w:rsidR="00E04807" w:rsidRPr="00E04807" w:rsidRDefault="00E04807" w:rsidP="00E04807">
      <w:pPr>
        <w:pStyle w:val="Default"/>
        <w:jc w:val="both"/>
        <w:rPr>
          <w:rFonts w:ascii="Arial" w:hAnsi="Arial" w:cs="Arial"/>
        </w:rPr>
      </w:pPr>
      <w:r w:rsidRPr="00E04807">
        <w:rPr>
          <w:rFonts w:ascii="Arial" w:hAnsi="Arial" w:cs="Arial"/>
          <w:b/>
          <w:bCs/>
        </w:rPr>
        <w:t xml:space="preserve">Техники за контрола на процесот и мониторирање на емисии </w:t>
      </w:r>
    </w:p>
    <w:p w14:paraId="732A0249" w14:textId="77777777" w:rsidR="00E04807" w:rsidRDefault="00E04807" w:rsidP="00E04807">
      <w:pPr>
        <w:spacing w:line="360" w:lineRule="auto"/>
        <w:jc w:val="both"/>
        <w:rPr>
          <w:rFonts w:ascii="Arial" w:hAnsi="Arial" w:cs="Arial"/>
          <w:b/>
          <w:lang w:val="mk-MK"/>
        </w:rPr>
      </w:pPr>
    </w:p>
    <w:p w14:paraId="2DA69598" w14:textId="77777777" w:rsidR="00E04807" w:rsidRDefault="00E04807" w:rsidP="00E04807">
      <w:pPr>
        <w:spacing w:line="360" w:lineRule="auto"/>
        <w:jc w:val="both"/>
        <w:rPr>
          <w:rFonts w:ascii="Arial" w:hAnsi="Arial" w:cs="Arial"/>
          <w:bCs/>
          <w:lang w:val="mk-MK"/>
        </w:rPr>
      </w:pPr>
      <w:r>
        <w:rPr>
          <w:rFonts w:ascii="Arial" w:hAnsi="Arial" w:cs="Arial"/>
          <w:bCs/>
          <w:lang w:val="mk-MK"/>
        </w:rPr>
        <w:t>Со цел да се подобри заштитата на животната средина, НДТ значи обезбедување на стабилен производствен процес со:</w:t>
      </w:r>
    </w:p>
    <w:p w14:paraId="6AC5B16C" w14:textId="77777777" w:rsidR="00E04807" w:rsidRDefault="00E04807" w:rsidP="00ED19F3">
      <w:pPr>
        <w:numPr>
          <w:ilvl w:val="0"/>
          <w:numId w:val="131"/>
        </w:numPr>
        <w:spacing w:line="360" w:lineRule="auto"/>
        <w:jc w:val="both"/>
        <w:rPr>
          <w:rFonts w:ascii="Arial" w:hAnsi="Arial" w:cs="Arial"/>
          <w:lang w:val="mk-MK"/>
        </w:rPr>
      </w:pPr>
      <w:r>
        <w:rPr>
          <w:rFonts w:ascii="Arial" w:hAnsi="Arial" w:cs="Arial"/>
          <w:lang w:val="mk-MK"/>
        </w:rPr>
        <w:t xml:space="preserve">Контрола и селекција на влезните материјали (на пример, во погон флотација) во зависност од техниката на работење и техниките кои се користат за намалување на емисии; </w:t>
      </w:r>
    </w:p>
    <w:p w14:paraId="3D3467D5" w14:textId="77777777" w:rsidR="00E04807" w:rsidRDefault="00E04807" w:rsidP="00ED19F3">
      <w:pPr>
        <w:numPr>
          <w:ilvl w:val="0"/>
          <w:numId w:val="131"/>
        </w:numPr>
        <w:spacing w:line="360" w:lineRule="auto"/>
        <w:jc w:val="both"/>
        <w:rPr>
          <w:rFonts w:ascii="Arial" w:hAnsi="Arial" w:cs="Arial"/>
          <w:lang w:val="mk-MK"/>
        </w:rPr>
      </w:pPr>
      <w:r>
        <w:rPr>
          <w:rFonts w:ascii="Arial" w:hAnsi="Arial" w:cs="Arial"/>
          <w:lang w:val="mk-MK"/>
        </w:rPr>
        <w:t xml:space="preserve">Ефективно мешање на различните влезни материјали и реагенси за да се обезбеди оптимална ефикасност на хемиските реакции и да се намалат емисиите и враќањето/отфрлањето на материјали; </w:t>
      </w:r>
    </w:p>
    <w:p w14:paraId="1E8029ED" w14:textId="77777777" w:rsidR="00E04807" w:rsidRDefault="00E04807" w:rsidP="00ED19F3">
      <w:pPr>
        <w:numPr>
          <w:ilvl w:val="0"/>
          <w:numId w:val="131"/>
        </w:numPr>
        <w:spacing w:line="360" w:lineRule="auto"/>
        <w:jc w:val="both"/>
        <w:rPr>
          <w:rFonts w:ascii="Arial" w:hAnsi="Arial" w:cs="Arial"/>
          <w:lang w:val="mk-MK"/>
        </w:rPr>
      </w:pPr>
      <w:r>
        <w:rPr>
          <w:rFonts w:ascii="Arial" w:hAnsi="Arial" w:cs="Arial"/>
          <w:lang w:val="mk-MK"/>
        </w:rPr>
        <w:t xml:space="preserve">Мерење на влезните материјали; </w:t>
      </w:r>
    </w:p>
    <w:p w14:paraId="35D530E1" w14:textId="77777777" w:rsidR="00E04807" w:rsidRDefault="00E04807" w:rsidP="00ED19F3">
      <w:pPr>
        <w:numPr>
          <w:ilvl w:val="0"/>
          <w:numId w:val="131"/>
        </w:numPr>
        <w:spacing w:line="360" w:lineRule="auto"/>
        <w:jc w:val="both"/>
        <w:rPr>
          <w:rFonts w:ascii="Arial" w:hAnsi="Arial" w:cs="Arial"/>
          <w:lang w:val="mk-MK"/>
        </w:rPr>
      </w:pPr>
      <w:r>
        <w:rPr>
          <w:rFonts w:ascii="Arial" w:hAnsi="Arial" w:cs="Arial"/>
          <w:lang w:val="mk-MK"/>
        </w:rPr>
        <w:t xml:space="preserve">Контрола на количината на влезен материјал, критичните процесни параметри и услови; </w:t>
      </w:r>
    </w:p>
    <w:p w14:paraId="4EC10207" w14:textId="77777777" w:rsidR="00E04807" w:rsidRDefault="00E04807" w:rsidP="00ED19F3">
      <w:pPr>
        <w:numPr>
          <w:ilvl w:val="0"/>
          <w:numId w:val="131"/>
        </w:numPr>
        <w:spacing w:line="360" w:lineRule="auto"/>
        <w:jc w:val="both"/>
        <w:rPr>
          <w:rFonts w:ascii="Arial" w:hAnsi="Arial" w:cs="Arial"/>
          <w:lang w:val="mk-MK"/>
        </w:rPr>
      </w:pPr>
      <w:r>
        <w:rPr>
          <w:rFonts w:ascii="Arial" w:hAnsi="Arial" w:cs="Arial"/>
          <w:lang w:val="mk-MK"/>
        </w:rPr>
        <w:t>Мониторинг на перформансите на системот за намалување на емисии во воздух, нивноа редовна контрола и одржување;</w:t>
      </w:r>
    </w:p>
    <w:p w14:paraId="5CAF557E" w14:textId="77777777" w:rsidR="00E04807" w:rsidRPr="00E04807" w:rsidRDefault="00E04807" w:rsidP="00E04807">
      <w:pPr>
        <w:pStyle w:val="Default"/>
        <w:jc w:val="both"/>
        <w:rPr>
          <w:rFonts w:ascii="Arial" w:hAnsi="Arial" w:cs="Arial"/>
        </w:rPr>
      </w:pPr>
      <w:r w:rsidRPr="00E04807">
        <w:rPr>
          <w:rFonts w:ascii="Arial" w:hAnsi="Arial" w:cs="Arial"/>
          <w:b/>
          <w:bCs/>
        </w:rPr>
        <w:t xml:space="preserve">Намалување на влијанија во води </w:t>
      </w:r>
    </w:p>
    <w:p w14:paraId="4D6F9C2A" w14:textId="77777777" w:rsidR="00E04807" w:rsidRDefault="00E04807" w:rsidP="00E04807">
      <w:pPr>
        <w:tabs>
          <w:tab w:val="left" w:pos="0"/>
        </w:tabs>
        <w:spacing w:line="360" w:lineRule="auto"/>
        <w:jc w:val="both"/>
        <w:rPr>
          <w:rFonts w:ascii="Arial" w:hAnsi="Arial" w:cs="Arial"/>
          <w:lang w:val="mk-MK"/>
        </w:rPr>
      </w:pPr>
    </w:p>
    <w:p w14:paraId="4DC6C57C"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НДТ за намалување на влијанијата врз водите се однесуваат на следното:</w:t>
      </w:r>
    </w:p>
    <w:p w14:paraId="5D92F1CC" w14:textId="77777777" w:rsidR="00E04807" w:rsidRDefault="00E04807" w:rsidP="00E04807">
      <w:pPr>
        <w:tabs>
          <w:tab w:val="left" w:pos="0"/>
        </w:tabs>
        <w:spacing w:line="360" w:lineRule="auto"/>
        <w:jc w:val="both"/>
        <w:rPr>
          <w:rFonts w:ascii="Arial" w:hAnsi="Arial" w:cs="Arial"/>
          <w:lang w:val="mk-MK"/>
        </w:rPr>
      </w:pPr>
    </w:p>
    <w:p w14:paraId="69531173" w14:textId="77777777" w:rsidR="00E04807" w:rsidRDefault="00E04807" w:rsidP="00ED19F3">
      <w:pPr>
        <w:numPr>
          <w:ilvl w:val="0"/>
          <w:numId w:val="132"/>
        </w:numPr>
        <w:tabs>
          <w:tab w:val="left" w:pos="0"/>
        </w:tabs>
        <w:spacing w:line="360" w:lineRule="auto"/>
        <w:jc w:val="both"/>
        <w:rPr>
          <w:rFonts w:ascii="Arial" w:hAnsi="Arial" w:cs="Arial"/>
          <w:lang w:val="mk-MK"/>
        </w:rPr>
      </w:pPr>
      <w:r>
        <w:rPr>
          <w:rFonts w:ascii="Arial" w:hAnsi="Arial" w:cs="Arial"/>
          <w:lang w:val="mk-MK"/>
        </w:rPr>
        <w:t>Повторна употреба на водата. Оваа вода е потребно пред да се врати во процесот/ладење на опремата, да биде подложена на соодветен третман.</w:t>
      </w:r>
    </w:p>
    <w:p w14:paraId="32D149A9" w14:textId="77777777" w:rsidR="00E04807" w:rsidRDefault="00E04807" w:rsidP="00E04807">
      <w:pPr>
        <w:tabs>
          <w:tab w:val="left" w:pos="0"/>
        </w:tabs>
        <w:spacing w:line="360" w:lineRule="auto"/>
        <w:jc w:val="both"/>
        <w:rPr>
          <w:rFonts w:ascii="Arial" w:hAnsi="Arial" w:cs="Arial"/>
          <w:lang w:val="mk-MK"/>
        </w:rPr>
      </w:pPr>
    </w:p>
    <w:p w14:paraId="2203ACEA" w14:textId="4A6E1D53" w:rsidR="00E04807" w:rsidRDefault="00E04807" w:rsidP="00E04807">
      <w:pPr>
        <w:tabs>
          <w:tab w:val="left" w:pos="0"/>
        </w:tabs>
        <w:spacing w:line="360" w:lineRule="auto"/>
        <w:jc w:val="both"/>
        <w:rPr>
          <w:rFonts w:ascii="Arial" w:hAnsi="Arial" w:cs="Arial"/>
          <w:lang w:val="mk-MK"/>
        </w:rPr>
      </w:pPr>
      <w:r>
        <w:rPr>
          <w:rFonts w:ascii="Arial" w:hAnsi="Arial" w:cs="Arial"/>
          <w:b/>
          <w:bCs/>
          <w:lang w:val="mk-MK"/>
        </w:rPr>
        <w:t xml:space="preserve">Табела </w:t>
      </w:r>
      <w:r>
        <w:rPr>
          <w:rFonts w:ascii="Arial" w:hAnsi="Arial" w:cs="Arial"/>
          <w:b/>
          <w:bCs/>
        </w:rPr>
        <w:t>8.</w:t>
      </w:r>
      <w:r>
        <w:rPr>
          <w:rFonts w:ascii="Arial" w:hAnsi="Arial" w:cs="Arial"/>
          <w:b/>
          <w:bCs/>
          <w:lang w:val="mk-MK"/>
        </w:rPr>
        <w:t>1</w:t>
      </w:r>
      <w:r>
        <w:rPr>
          <w:rFonts w:ascii="Arial" w:hAnsi="Arial" w:cs="Arial"/>
          <w:lang w:val="mk-MK"/>
        </w:rPr>
        <w:t xml:space="preserve"> Отпадни води и начин на третман пред нивна повторна употреба</w:t>
      </w:r>
    </w:p>
    <w:p w14:paraId="568E6BBF" w14:textId="630ED814" w:rsidR="00E04807" w:rsidRDefault="00E04807" w:rsidP="00E04807">
      <w:pPr>
        <w:tabs>
          <w:tab w:val="left" w:pos="0"/>
        </w:tabs>
        <w:spacing w:line="360" w:lineRule="auto"/>
        <w:jc w:val="both"/>
        <w:rPr>
          <w:rFonts w:ascii="Arial" w:hAnsi="Arial" w:cs="Arial"/>
          <w:lang w:val="mk-MK"/>
        </w:rPr>
      </w:pPr>
      <w:r>
        <w:rPr>
          <w:rFonts w:ascii="Arial" w:hAnsi="Arial" w:cs="Arial"/>
          <w:noProof/>
          <w:lang w:val="mk-MK" w:eastAsia="mk-MK"/>
        </w:rPr>
        <w:drawing>
          <wp:inline distT="0" distB="0" distL="0" distR="0" wp14:anchorId="665169B7" wp14:editId="1690791A">
            <wp:extent cx="5911215" cy="1992630"/>
            <wp:effectExtent l="0" t="0" r="0" b="7620"/>
            <wp:docPr id="519477345" name="Picture 121" descr="A green and white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477345" name="Picture 121" descr="A green and white box with black text&#10;&#10;AI-generated content may be incorrect."/>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11215" cy="1992630"/>
                    </a:xfrm>
                    <a:prstGeom prst="rect">
                      <a:avLst/>
                    </a:prstGeom>
                    <a:noFill/>
                    <a:ln>
                      <a:noFill/>
                    </a:ln>
                  </pic:spPr>
                </pic:pic>
              </a:graphicData>
            </a:graphic>
          </wp:inline>
        </w:drawing>
      </w:r>
    </w:p>
    <w:p w14:paraId="30C85861" w14:textId="77777777" w:rsidR="00E04807" w:rsidRDefault="00E04807" w:rsidP="00E04807">
      <w:pPr>
        <w:spacing w:line="360" w:lineRule="auto"/>
        <w:jc w:val="both"/>
        <w:rPr>
          <w:rFonts w:ascii="Arial" w:hAnsi="Arial" w:cs="Arial"/>
          <w:color w:val="FF0000"/>
          <w:lang w:val="mk-MK"/>
        </w:rPr>
      </w:pPr>
    </w:p>
    <w:p w14:paraId="29D790A2" w14:textId="77777777" w:rsidR="00E04807" w:rsidRDefault="00E04807" w:rsidP="00ED19F3">
      <w:pPr>
        <w:numPr>
          <w:ilvl w:val="0"/>
          <w:numId w:val="132"/>
        </w:numPr>
        <w:spacing w:line="360" w:lineRule="auto"/>
        <w:jc w:val="both"/>
        <w:rPr>
          <w:rFonts w:ascii="Arial" w:hAnsi="Arial" w:cs="Arial"/>
          <w:lang w:val="mk-MK"/>
        </w:rPr>
      </w:pPr>
      <w:r>
        <w:rPr>
          <w:rFonts w:ascii="Arial" w:hAnsi="Arial" w:cs="Arial"/>
          <w:lang w:val="mk-MK"/>
        </w:rPr>
        <w:t>Третман на водата која не може повторно да се употреби (или која по примарен третман не е со квалитет кој би допуштил нејзина реупотреба во процесот): Примена на „end-of-pipe“ техники, како што се: хемиски третман, таложење, флотација, филтрација и сл.</w:t>
      </w:r>
    </w:p>
    <w:p w14:paraId="4DD45E68" w14:textId="77777777" w:rsidR="00E04807" w:rsidRDefault="00E04807" w:rsidP="00E04807">
      <w:pPr>
        <w:pStyle w:val="Default"/>
        <w:jc w:val="both"/>
        <w:rPr>
          <w:rFonts w:ascii="Arial" w:hAnsi="Arial" w:cs="Arial"/>
          <w:b/>
          <w:bCs/>
        </w:rPr>
      </w:pPr>
    </w:p>
    <w:p w14:paraId="6736A787" w14:textId="11A35CA2" w:rsidR="00E04807" w:rsidRPr="00E04807" w:rsidRDefault="00E04807" w:rsidP="00E04807">
      <w:pPr>
        <w:pStyle w:val="Default"/>
        <w:jc w:val="both"/>
        <w:rPr>
          <w:rFonts w:ascii="Arial" w:hAnsi="Arial" w:cs="Arial"/>
        </w:rPr>
      </w:pPr>
      <w:r w:rsidRPr="00E04807">
        <w:rPr>
          <w:rFonts w:ascii="Arial" w:hAnsi="Arial" w:cs="Arial"/>
          <w:b/>
          <w:bCs/>
        </w:rPr>
        <w:t xml:space="preserve">Табела </w:t>
      </w:r>
      <w:r w:rsidRPr="00E04807">
        <w:rPr>
          <w:rFonts w:ascii="Arial" w:hAnsi="Arial" w:cs="Arial"/>
          <w:b/>
          <w:bCs/>
          <w:lang w:val="en-US"/>
        </w:rPr>
        <w:t>8.</w:t>
      </w:r>
      <w:r w:rsidRPr="00E04807">
        <w:rPr>
          <w:rFonts w:ascii="Arial" w:hAnsi="Arial" w:cs="Arial"/>
          <w:b/>
          <w:bCs/>
        </w:rPr>
        <w:t xml:space="preserve">2  </w:t>
      </w:r>
      <w:r w:rsidRPr="00E04807">
        <w:rPr>
          <w:rFonts w:ascii="Arial" w:hAnsi="Arial" w:cs="Arial"/>
        </w:rPr>
        <w:t xml:space="preserve">Начини на третман на емисии во води (ефлуенти) </w:t>
      </w:r>
    </w:p>
    <w:p w14:paraId="5C844595" w14:textId="2B16D6ED" w:rsidR="00E04807" w:rsidRDefault="00E04807" w:rsidP="00E04807">
      <w:pPr>
        <w:spacing w:line="360" w:lineRule="auto"/>
        <w:jc w:val="both"/>
        <w:rPr>
          <w:rFonts w:ascii="Arial" w:hAnsi="Arial" w:cs="Arial"/>
          <w:color w:val="FF0000"/>
          <w:lang w:val="mk-MK"/>
        </w:rPr>
      </w:pPr>
      <w:r>
        <w:rPr>
          <w:rFonts w:ascii="Arial" w:hAnsi="Arial" w:cs="Arial"/>
          <w:noProof/>
          <w:color w:val="FF0000"/>
          <w:lang w:val="mk-MK" w:eastAsia="mk-MK"/>
        </w:rPr>
        <w:drawing>
          <wp:inline distT="0" distB="0" distL="0" distR="0" wp14:anchorId="5C517BF4" wp14:editId="5A49E724">
            <wp:extent cx="5911215" cy="1915416"/>
            <wp:effectExtent l="0" t="0" r="0" b="8890"/>
            <wp:docPr id="1601314130" name="Picture 12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314130" name="Picture 120" descr="A screenshot of a computer&#10;&#10;AI-generated content may be incorrect."/>
                    <pic:cNvPicPr>
                      <a:picLocks noChangeAspect="1" noChangeArrowheads="1"/>
                    </pic:cNvPicPr>
                  </pic:nvPicPr>
                  <pic:blipFill rotWithShape="1">
                    <a:blip r:embed="rId209">
                      <a:extLst>
                        <a:ext uri="{28A0092B-C50C-407E-A947-70E740481C1C}">
                          <a14:useLocalDpi xmlns:a14="http://schemas.microsoft.com/office/drawing/2010/main" val="0"/>
                        </a:ext>
                      </a:extLst>
                    </a:blip>
                    <a:srcRect t="2477" b="-1"/>
                    <a:stretch>
                      <a:fillRect/>
                    </a:stretch>
                  </pic:blipFill>
                  <pic:spPr bwMode="auto">
                    <a:xfrm>
                      <a:off x="0" y="0"/>
                      <a:ext cx="5911215" cy="1915416"/>
                    </a:xfrm>
                    <a:prstGeom prst="rect">
                      <a:avLst/>
                    </a:prstGeom>
                    <a:noFill/>
                    <a:ln>
                      <a:noFill/>
                    </a:ln>
                    <a:extLst>
                      <a:ext uri="{53640926-AAD7-44D8-BBD7-CCE9431645EC}">
                        <a14:shadowObscured xmlns:a14="http://schemas.microsoft.com/office/drawing/2010/main"/>
                      </a:ext>
                    </a:extLst>
                  </pic:spPr>
                </pic:pic>
              </a:graphicData>
            </a:graphic>
          </wp:inline>
        </w:drawing>
      </w:r>
    </w:p>
    <w:p w14:paraId="596E402A" w14:textId="77777777" w:rsidR="00E04807" w:rsidRDefault="00E04807" w:rsidP="00E04807">
      <w:pPr>
        <w:spacing w:line="360" w:lineRule="auto"/>
        <w:jc w:val="both"/>
        <w:rPr>
          <w:rFonts w:ascii="Arial" w:hAnsi="Arial" w:cs="Arial"/>
          <w:b/>
          <w:bCs/>
          <w:lang w:val="mk-MK"/>
        </w:rPr>
      </w:pPr>
    </w:p>
    <w:p w14:paraId="294FB3D8"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НДТ применливи на јаловиштата за флотациска и рудничка јаловина</w:t>
      </w:r>
    </w:p>
    <w:p w14:paraId="71B339C3" w14:textId="77777777" w:rsidR="00E04807" w:rsidRDefault="00E04807" w:rsidP="00E04807">
      <w:pPr>
        <w:spacing w:line="360" w:lineRule="auto"/>
        <w:jc w:val="both"/>
        <w:rPr>
          <w:rFonts w:ascii="Arial" w:hAnsi="Arial" w:cs="Arial"/>
          <w:b/>
          <w:bCs/>
          <w:lang w:val="mk-MK"/>
        </w:rPr>
      </w:pPr>
    </w:p>
    <w:p w14:paraId="03BBD4F2" w14:textId="77777777" w:rsidR="00E04807" w:rsidRDefault="00E04807" w:rsidP="00E04807">
      <w:pPr>
        <w:spacing w:line="360" w:lineRule="auto"/>
        <w:jc w:val="both"/>
        <w:rPr>
          <w:rFonts w:ascii="Arial" w:hAnsi="Arial" w:cs="Arial"/>
          <w:b/>
          <w:bCs/>
          <w:lang w:val="mk-MK"/>
        </w:rPr>
      </w:pPr>
      <w:r>
        <w:rPr>
          <w:rFonts w:ascii="Arial" w:hAnsi="Arial" w:cs="Arial"/>
          <w:b/>
          <w:bCs/>
          <w:lang w:val="mk-MK"/>
        </w:rPr>
        <w:t>Управување со јаловина</w:t>
      </w:r>
    </w:p>
    <w:p w14:paraId="57E4F8FE" w14:textId="77777777" w:rsidR="00E04807" w:rsidRDefault="00E04807" w:rsidP="00E04807">
      <w:pPr>
        <w:spacing w:line="360" w:lineRule="auto"/>
        <w:jc w:val="both"/>
        <w:rPr>
          <w:rFonts w:ascii="Arial" w:hAnsi="Arial" w:cs="Arial"/>
          <w:lang w:val="mk-MK"/>
        </w:rPr>
      </w:pPr>
      <w:r>
        <w:rPr>
          <w:rFonts w:ascii="Arial" w:hAnsi="Arial" w:cs="Arial"/>
          <w:lang w:val="mk-MK"/>
        </w:rPr>
        <w:t>Управувањето со јаловината вклучува примена на НДТ какви што се:</w:t>
      </w:r>
    </w:p>
    <w:p w14:paraId="06310124" w14:textId="77777777" w:rsidR="00E04807" w:rsidRDefault="00E04807" w:rsidP="00ED19F3">
      <w:pPr>
        <w:numPr>
          <w:ilvl w:val="0"/>
          <w:numId w:val="133"/>
        </w:numPr>
        <w:spacing w:line="360" w:lineRule="auto"/>
        <w:jc w:val="both"/>
        <w:rPr>
          <w:rFonts w:ascii="Arial" w:hAnsi="Arial" w:cs="Arial"/>
          <w:lang w:val="mk-MK"/>
        </w:rPr>
      </w:pPr>
      <w:r>
        <w:rPr>
          <w:rFonts w:ascii="Arial" w:hAnsi="Arial" w:cs="Arial"/>
          <w:lang w:val="mk-MK"/>
        </w:rPr>
        <w:t xml:space="preserve">Минимизирање на волуменот на јаловината, на пример, со правилен избор на методот на ископ; </w:t>
      </w:r>
    </w:p>
    <w:p w14:paraId="210585E4" w14:textId="77777777" w:rsidR="00E04807" w:rsidRDefault="00E04807" w:rsidP="00ED19F3">
      <w:pPr>
        <w:numPr>
          <w:ilvl w:val="0"/>
          <w:numId w:val="133"/>
        </w:numPr>
        <w:spacing w:line="360" w:lineRule="auto"/>
        <w:jc w:val="both"/>
        <w:rPr>
          <w:rFonts w:ascii="Arial" w:hAnsi="Arial" w:cs="Arial"/>
          <w:lang w:val="mk-MK"/>
        </w:rPr>
      </w:pPr>
      <w:r>
        <w:rPr>
          <w:rFonts w:ascii="Arial" w:hAnsi="Arial" w:cs="Arial"/>
          <w:lang w:val="mk-MK"/>
        </w:rPr>
        <w:t xml:space="preserve">Доведување до максимум на можностите за алтернативна употреба на јаловината, на пример, како: агрегат, употреба во реставрација на други рудници, пополнување на јами и сл.; </w:t>
      </w:r>
    </w:p>
    <w:p w14:paraId="6BEE3E10" w14:textId="77777777" w:rsidR="00E04807" w:rsidRDefault="00E04807" w:rsidP="00ED19F3">
      <w:pPr>
        <w:numPr>
          <w:ilvl w:val="0"/>
          <w:numId w:val="133"/>
        </w:numPr>
        <w:spacing w:line="360" w:lineRule="auto"/>
        <w:jc w:val="both"/>
        <w:rPr>
          <w:rFonts w:ascii="Arial" w:hAnsi="Arial" w:cs="Arial"/>
          <w:lang w:val="mk-MK"/>
        </w:rPr>
      </w:pPr>
      <w:r>
        <w:rPr>
          <w:rFonts w:ascii="Arial" w:hAnsi="Arial" w:cs="Arial"/>
          <w:lang w:val="mk-MK"/>
        </w:rPr>
        <w:t>Кондиционирање на јаловината со цел да се сведе до најмало можно ниво влијанието врз животната средина (промена на pH на вода и почва), и тоа по пат на додавање на супстанци со пуферни својства.</w:t>
      </w:r>
    </w:p>
    <w:p w14:paraId="2DCFDB88" w14:textId="77777777" w:rsidR="00E04807" w:rsidRDefault="00E04807" w:rsidP="00E04807">
      <w:pPr>
        <w:spacing w:line="360" w:lineRule="auto"/>
        <w:jc w:val="both"/>
        <w:rPr>
          <w:rFonts w:ascii="Arial" w:hAnsi="Arial" w:cs="Arial"/>
          <w:b/>
          <w:bCs/>
          <w:lang w:val="mk-MK"/>
        </w:rPr>
      </w:pPr>
    </w:p>
    <w:p w14:paraId="1A25C3A7" w14:textId="77777777" w:rsidR="00E04807" w:rsidRDefault="00E04807" w:rsidP="00E04807">
      <w:pPr>
        <w:spacing w:line="360" w:lineRule="auto"/>
        <w:jc w:val="both"/>
        <w:rPr>
          <w:rFonts w:ascii="Arial" w:hAnsi="Arial" w:cs="Arial"/>
          <w:b/>
          <w:bCs/>
          <w:lang w:val="mk-MK"/>
        </w:rPr>
      </w:pPr>
    </w:p>
    <w:p w14:paraId="35CFAFF1" w14:textId="77777777" w:rsidR="00E04807" w:rsidRDefault="00E04807" w:rsidP="00E04807">
      <w:pPr>
        <w:spacing w:line="360" w:lineRule="auto"/>
        <w:jc w:val="both"/>
        <w:rPr>
          <w:rFonts w:ascii="Arial" w:hAnsi="Arial" w:cs="Arial"/>
          <w:b/>
          <w:bCs/>
          <w:lang w:val="mk-MK"/>
        </w:rPr>
      </w:pPr>
      <w:r>
        <w:rPr>
          <w:rFonts w:ascii="Arial" w:hAnsi="Arial" w:cs="Arial"/>
          <w:b/>
          <w:bCs/>
          <w:lang w:val="mk-MK"/>
        </w:rPr>
        <w:t>Управување на јаловиштето во текот на сите фази од постоењето (life cycle management)</w:t>
      </w:r>
    </w:p>
    <w:p w14:paraId="629CD4FC" w14:textId="77777777" w:rsidR="00E04807" w:rsidRDefault="00E04807" w:rsidP="00E04807">
      <w:pPr>
        <w:spacing w:line="360" w:lineRule="auto"/>
        <w:jc w:val="both"/>
        <w:rPr>
          <w:rFonts w:ascii="Arial" w:hAnsi="Arial" w:cs="Arial"/>
          <w:lang w:val="mk-MK"/>
        </w:rPr>
      </w:pPr>
      <w:r>
        <w:rPr>
          <w:rFonts w:ascii="Arial" w:hAnsi="Arial" w:cs="Arial"/>
          <w:lang w:val="mk-MK"/>
        </w:rPr>
        <w:t>Ризикот од хаварии и несреќи при кои може да дојде до емисии и влијанија врз животната средина, може да се намали со соодветна и засилена примена на достапните техники и интервенции кај јаловиштата во текот на сите фази од постоењето, т.е. фаза на проектирање, фаза на изградба, оперативна фаза, како и фаза на затворање и грижа за локацијата по затворањето.</w:t>
      </w:r>
    </w:p>
    <w:p w14:paraId="35A3BCA9" w14:textId="77777777" w:rsidR="00E04807" w:rsidRDefault="00E04807" w:rsidP="00E04807">
      <w:pPr>
        <w:spacing w:line="360" w:lineRule="auto"/>
        <w:jc w:val="both"/>
        <w:rPr>
          <w:rFonts w:ascii="Arial" w:hAnsi="Arial" w:cs="Arial"/>
          <w:lang w:val="mk-MK"/>
        </w:rPr>
      </w:pPr>
      <w:r>
        <w:rPr>
          <w:rFonts w:ascii="Arial" w:hAnsi="Arial" w:cs="Arial"/>
          <w:lang w:val="mk-MK"/>
        </w:rPr>
        <w:t>Рудникот „Тораница“ е веќе постоечка Инсталација, така што наведувањето на НДТ кои се применуваат во фазата на проектирањето на рудникот, не е применливо.</w:t>
      </w:r>
    </w:p>
    <w:p w14:paraId="656FEACE" w14:textId="77777777" w:rsidR="00E04807" w:rsidRDefault="00E04807" w:rsidP="00E04807">
      <w:pPr>
        <w:spacing w:line="360" w:lineRule="auto"/>
        <w:jc w:val="both"/>
        <w:rPr>
          <w:rFonts w:ascii="Arial" w:hAnsi="Arial" w:cs="Arial"/>
          <w:lang w:val="mk-MK"/>
        </w:rPr>
      </w:pPr>
    </w:p>
    <w:p w14:paraId="118FC458" w14:textId="77777777" w:rsidR="00E04807" w:rsidRDefault="00E04807" w:rsidP="00E04807">
      <w:pPr>
        <w:spacing w:line="360" w:lineRule="auto"/>
        <w:jc w:val="both"/>
        <w:rPr>
          <w:rFonts w:ascii="Arial" w:hAnsi="Arial" w:cs="Arial"/>
          <w:b/>
          <w:bCs/>
          <w:lang w:val="mk-MK"/>
        </w:rPr>
      </w:pPr>
      <w:r>
        <w:rPr>
          <w:rFonts w:ascii="Arial" w:hAnsi="Arial" w:cs="Arial"/>
          <w:b/>
          <w:bCs/>
          <w:lang w:val="mk-MK"/>
        </w:rPr>
        <w:t>Фаза на изградба/подигнување на браната</w:t>
      </w:r>
    </w:p>
    <w:p w14:paraId="760E3399" w14:textId="77777777" w:rsidR="00E04807" w:rsidRDefault="00E04807" w:rsidP="00E04807">
      <w:pPr>
        <w:spacing w:line="360" w:lineRule="auto"/>
        <w:jc w:val="both"/>
        <w:rPr>
          <w:rFonts w:ascii="Arial" w:hAnsi="Arial" w:cs="Arial"/>
          <w:lang w:val="mk-MK"/>
        </w:rPr>
      </w:pPr>
      <w:r>
        <w:rPr>
          <w:rFonts w:ascii="Arial" w:hAnsi="Arial" w:cs="Arial"/>
          <w:lang w:val="mk-MK"/>
        </w:rPr>
        <w:t>Во случајот со предметното јаловиште, не постои јасна граница меѓу фазата на изградба и оперативната фаза, бидејќи изградбата продолжува за време на оперативната фаза (на пример, со подигнување на браната на јаловиштето). Затоа, важно е да се:</w:t>
      </w:r>
    </w:p>
    <w:p w14:paraId="19DE7323" w14:textId="77777777" w:rsidR="00E04807" w:rsidRDefault="00E04807" w:rsidP="00ED19F3">
      <w:pPr>
        <w:numPr>
          <w:ilvl w:val="0"/>
          <w:numId w:val="134"/>
        </w:numPr>
        <w:spacing w:line="360" w:lineRule="auto"/>
        <w:jc w:val="both"/>
        <w:rPr>
          <w:rFonts w:ascii="Arial" w:hAnsi="Arial" w:cs="Arial"/>
          <w:lang w:val="mk-MK"/>
        </w:rPr>
      </w:pPr>
      <w:r>
        <w:rPr>
          <w:rFonts w:ascii="Arial" w:hAnsi="Arial" w:cs="Arial"/>
          <w:lang w:val="mk-MK"/>
        </w:rPr>
        <w:t xml:space="preserve">Надгледува изградбата (подигнување на браната) од страна на стручно лице-инженер или геотехничар; </w:t>
      </w:r>
    </w:p>
    <w:p w14:paraId="05F3D79E" w14:textId="77777777" w:rsidR="00E04807" w:rsidRDefault="00E04807" w:rsidP="00ED19F3">
      <w:pPr>
        <w:numPr>
          <w:ilvl w:val="0"/>
          <w:numId w:val="134"/>
        </w:numPr>
        <w:spacing w:line="360" w:lineRule="auto"/>
        <w:jc w:val="both"/>
        <w:rPr>
          <w:rFonts w:ascii="Arial" w:hAnsi="Arial" w:cs="Arial"/>
          <w:lang w:val="mk-MK"/>
        </w:rPr>
      </w:pPr>
      <w:r>
        <w:rPr>
          <w:rFonts w:ascii="Arial" w:hAnsi="Arial" w:cs="Arial"/>
          <w:lang w:val="mk-MK"/>
        </w:rPr>
        <w:t>Да се чуваат записите од резултатите од тестирања спроведени за време на изградбата.</w:t>
      </w:r>
    </w:p>
    <w:p w14:paraId="73454627" w14:textId="77777777" w:rsidR="00E04807" w:rsidRDefault="00E04807" w:rsidP="00E04807">
      <w:pPr>
        <w:spacing w:line="360" w:lineRule="auto"/>
        <w:jc w:val="both"/>
        <w:rPr>
          <w:rFonts w:ascii="Arial" w:hAnsi="Arial" w:cs="Arial"/>
          <w:b/>
          <w:bCs/>
        </w:rPr>
      </w:pPr>
    </w:p>
    <w:p w14:paraId="2E0866D6" w14:textId="60352E7C" w:rsidR="00E04807" w:rsidRDefault="00E04807" w:rsidP="00E04807">
      <w:pPr>
        <w:spacing w:line="360" w:lineRule="auto"/>
        <w:jc w:val="both"/>
        <w:rPr>
          <w:rFonts w:ascii="Arial" w:hAnsi="Arial" w:cs="Arial"/>
          <w:b/>
          <w:bCs/>
          <w:lang w:val="mk-MK"/>
        </w:rPr>
      </w:pPr>
      <w:r>
        <w:rPr>
          <w:rFonts w:ascii="Arial" w:hAnsi="Arial" w:cs="Arial"/>
          <w:b/>
          <w:bCs/>
          <w:lang w:val="mk-MK"/>
        </w:rPr>
        <w:t>Оперативна фаза</w:t>
      </w:r>
    </w:p>
    <w:p w14:paraId="135DE3DB" w14:textId="77777777" w:rsidR="00E04807" w:rsidRDefault="00E04807" w:rsidP="00E04807">
      <w:pPr>
        <w:spacing w:line="360" w:lineRule="auto"/>
        <w:jc w:val="both"/>
        <w:rPr>
          <w:rFonts w:ascii="Arial" w:hAnsi="Arial" w:cs="Arial"/>
          <w:lang w:val="mk-MK"/>
        </w:rPr>
      </w:pPr>
      <w:r>
        <w:rPr>
          <w:rFonts w:ascii="Arial" w:hAnsi="Arial" w:cs="Arial"/>
          <w:lang w:val="mk-MK"/>
        </w:rPr>
        <w:t>Во оперативната фаза од јаловиштето се земаат предвид неколку аспекти кои можат да претставуваат закана по квалитетот на животната средина и здравјето на луѓето. Тие аспекти се наведени во текстот кој следува подолу.</w:t>
      </w:r>
    </w:p>
    <w:p w14:paraId="13FB004F"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Стабилност на јаловишната брана</w:t>
      </w:r>
    </w:p>
    <w:p w14:paraId="1F478F92" w14:textId="77777777" w:rsidR="00E04807" w:rsidRDefault="00E04807" w:rsidP="00E04807">
      <w:pPr>
        <w:spacing w:line="360" w:lineRule="auto"/>
        <w:jc w:val="both"/>
        <w:rPr>
          <w:rFonts w:ascii="Arial" w:hAnsi="Arial" w:cs="Arial"/>
          <w:lang w:val="mk-MK"/>
        </w:rPr>
      </w:pPr>
      <w:r>
        <w:rPr>
          <w:rFonts w:ascii="Arial" w:hAnsi="Arial" w:cs="Arial"/>
          <w:lang w:val="mk-MK"/>
        </w:rPr>
        <w:t>НДТ кои треба да се применат за да се осигура безбедноста на јаловишната брана се:</w:t>
      </w:r>
    </w:p>
    <w:p w14:paraId="175BA8B6" w14:textId="77777777" w:rsidR="00E04807" w:rsidRDefault="00E04807" w:rsidP="00ED19F3">
      <w:pPr>
        <w:numPr>
          <w:ilvl w:val="0"/>
          <w:numId w:val="135"/>
        </w:numPr>
        <w:spacing w:line="360" w:lineRule="auto"/>
        <w:jc w:val="both"/>
        <w:rPr>
          <w:rFonts w:ascii="Arial" w:hAnsi="Arial" w:cs="Arial"/>
          <w:lang w:val="mk-MK"/>
        </w:rPr>
      </w:pPr>
      <w:r>
        <w:rPr>
          <w:rFonts w:ascii="Arial" w:hAnsi="Arial" w:cs="Arial"/>
          <w:lang w:val="mk-MK"/>
        </w:rPr>
        <w:t>Мониторирање на стабилноста на браната на јаловиштето, како што е наведно во следното потпоглавје;</w:t>
      </w:r>
    </w:p>
    <w:p w14:paraId="32640B56" w14:textId="77777777" w:rsidR="00E04807" w:rsidRDefault="00E04807" w:rsidP="00ED19F3">
      <w:pPr>
        <w:numPr>
          <w:ilvl w:val="0"/>
          <w:numId w:val="135"/>
        </w:numPr>
        <w:spacing w:line="360" w:lineRule="auto"/>
        <w:jc w:val="both"/>
        <w:rPr>
          <w:rFonts w:ascii="Arial" w:hAnsi="Arial" w:cs="Arial"/>
          <w:lang w:val="mk-MK"/>
        </w:rPr>
      </w:pPr>
      <w:r>
        <w:rPr>
          <w:rFonts w:ascii="Arial" w:hAnsi="Arial" w:cs="Arial"/>
          <w:lang w:val="mk-MK"/>
        </w:rPr>
        <w:t>Изградба на пренасочувачки патишта за вода и флотациска јаловина, кои ќе се користат во случај на оштетувања и дестабилизација на браната на јаловиштето;</w:t>
      </w:r>
    </w:p>
    <w:p w14:paraId="4313A514" w14:textId="77777777" w:rsidR="00E04807" w:rsidRDefault="00E04807" w:rsidP="00ED19F3">
      <w:pPr>
        <w:numPr>
          <w:ilvl w:val="0"/>
          <w:numId w:val="135"/>
        </w:numPr>
        <w:spacing w:line="360" w:lineRule="auto"/>
        <w:jc w:val="both"/>
        <w:rPr>
          <w:rFonts w:ascii="Arial" w:hAnsi="Arial" w:cs="Arial"/>
          <w:lang w:val="mk-MK"/>
        </w:rPr>
      </w:pPr>
      <w:r>
        <w:rPr>
          <w:rFonts w:ascii="Arial" w:hAnsi="Arial" w:cs="Arial"/>
          <w:lang w:val="mk-MK"/>
        </w:rPr>
        <w:t>Обезбедување на алтернативно место за одлагање на флотациската јаловина при горенаведениот случај;</w:t>
      </w:r>
    </w:p>
    <w:p w14:paraId="63B0CB00" w14:textId="77777777" w:rsidR="00E04807" w:rsidRDefault="00E04807" w:rsidP="00ED19F3">
      <w:pPr>
        <w:numPr>
          <w:ilvl w:val="0"/>
          <w:numId w:val="135"/>
        </w:numPr>
        <w:spacing w:line="360" w:lineRule="auto"/>
        <w:jc w:val="both"/>
        <w:rPr>
          <w:rFonts w:ascii="Arial" w:hAnsi="Arial" w:cs="Arial"/>
          <w:lang w:val="mk-MK"/>
        </w:rPr>
      </w:pPr>
      <w:r>
        <w:rPr>
          <w:rFonts w:ascii="Arial" w:hAnsi="Arial" w:cs="Arial"/>
          <w:lang w:val="mk-MK"/>
        </w:rPr>
        <w:t>Обезбедување на одводнувачки патишта кои ќе се користат при вонредни состојби, или пловни пумпи доколку нивото на вода во јаловиштето го надмине капацитетот на складирање на истото;</w:t>
      </w:r>
    </w:p>
    <w:p w14:paraId="1068BDEF" w14:textId="77777777" w:rsidR="00E04807" w:rsidRDefault="00E04807" w:rsidP="00ED19F3">
      <w:pPr>
        <w:numPr>
          <w:ilvl w:val="0"/>
          <w:numId w:val="135"/>
        </w:numPr>
        <w:spacing w:line="360" w:lineRule="auto"/>
        <w:jc w:val="both"/>
        <w:rPr>
          <w:rFonts w:ascii="Arial" w:hAnsi="Arial" w:cs="Arial"/>
          <w:lang w:val="mk-MK"/>
        </w:rPr>
      </w:pPr>
      <w:r>
        <w:rPr>
          <w:rFonts w:ascii="Arial" w:hAnsi="Arial" w:cs="Arial"/>
          <w:lang w:val="mk-MK"/>
        </w:rPr>
        <w:t>Мерење на придвижувањата на тлото со длабоко поставени инклометри и мерење на притисокот на подземната вода со помош на пиезометри;</w:t>
      </w:r>
    </w:p>
    <w:p w14:paraId="1D4B21C3" w14:textId="77777777" w:rsidR="00E04807" w:rsidRDefault="00E04807" w:rsidP="00ED19F3">
      <w:pPr>
        <w:numPr>
          <w:ilvl w:val="0"/>
          <w:numId w:val="135"/>
        </w:numPr>
        <w:spacing w:line="360" w:lineRule="auto"/>
        <w:jc w:val="both"/>
        <w:rPr>
          <w:rFonts w:ascii="Arial" w:hAnsi="Arial" w:cs="Arial"/>
          <w:lang w:val="mk-MK"/>
        </w:rPr>
      </w:pPr>
      <w:r>
        <w:rPr>
          <w:rFonts w:ascii="Arial" w:hAnsi="Arial" w:cs="Arial"/>
          <w:lang w:val="mk-MK"/>
        </w:rPr>
        <w:t>Обезбедување на соодветен начин на одводнување;</w:t>
      </w:r>
    </w:p>
    <w:p w14:paraId="665B088F" w14:textId="77777777" w:rsidR="00E04807" w:rsidRDefault="00E04807" w:rsidP="00ED19F3">
      <w:pPr>
        <w:numPr>
          <w:ilvl w:val="0"/>
          <w:numId w:val="135"/>
        </w:numPr>
        <w:spacing w:line="360" w:lineRule="auto"/>
        <w:jc w:val="both"/>
        <w:rPr>
          <w:rFonts w:ascii="Arial" w:hAnsi="Arial" w:cs="Arial"/>
          <w:lang w:val="mk-MK"/>
        </w:rPr>
      </w:pPr>
      <w:r>
        <w:rPr>
          <w:rFonts w:ascii="Arial" w:hAnsi="Arial" w:cs="Arial"/>
          <w:lang w:val="mk-MK"/>
        </w:rPr>
        <w:t>Водење евиденција за проектирањето и изградбата на браната на јаловиштето,како и за сите промени во проектирањето и изградбата (подигнувањето на браната);</w:t>
      </w:r>
    </w:p>
    <w:p w14:paraId="4D64442B" w14:textId="77777777" w:rsidR="00E04807" w:rsidRDefault="00E04807" w:rsidP="00ED19F3">
      <w:pPr>
        <w:numPr>
          <w:ilvl w:val="0"/>
          <w:numId w:val="135"/>
        </w:numPr>
        <w:spacing w:line="360" w:lineRule="auto"/>
        <w:jc w:val="both"/>
        <w:rPr>
          <w:rFonts w:ascii="Arial" w:hAnsi="Arial" w:cs="Arial"/>
          <w:lang w:val="mk-MK"/>
        </w:rPr>
      </w:pPr>
      <w:r>
        <w:rPr>
          <w:rFonts w:ascii="Arial" w:hAnsi="Arial" w:cs="Arial"/>
          <w:lang w:val="mk-MK"/>
        </w:rPr>
        <w:t xml:space="preserve">Подготовка на Упатство за безбедност на јаловишната брана и негово искористување во комбинација со ревизии на безбедноста на браната извршени од страна на независно стручно лице; </w:t>
      </w:r>
    </w:p>
    <w:p w14:paraId="1A9806E1" w14:textId="77777777" w:rsidR="00E04807" w:rsidRDefault="00E04807" w:rsidP="00ED19F3">
      <w:pPr>
        <w:numPr>
          <w:ilvl w:val="0"/>
          <w:numId w:val="135"/>
        </w:numPr>
        <w:spacing w:line="360" w:lineRule="auto"/>
        <w:jc w:val="both"/>
        <w:rPr>
          <w:rFonts w:ascii="Arial" w:hAnsi="Arial" w:cs="Arial"/>
          <w:lang w:val="mk-MK"/>
        </w:rPr>
      </w:pPr>
      <w:r>
        <w:rPr>
          <w:rFonts w:ascii="Arial" w:hAnsi="Arial" w:cs="Arial"/>
          <w:lang w:val="mk-MK"/>
        </w:rPr>
        <w:t>Едукација и соодветна обука на персоналот.</w:t>
      </w:r>
    </w:p>
    <w:p w14:paraId="554CB6BC" w14:textId="77777777" w:rsidR="00E04807" w:rsidRDefault="00E04807" w:rsidP="00E04807">
      <w:pPr>
        <w:spacing w:line="360" w:lineRule="auto"/>
        <w:jc w:val="both"/>
        <w:rPr>
          <w:rFonts w:ascii="Arial" w:hAnsi="Arial" w:cs="Arial"/>
          <w:b/>
          <w:bCs/>
          <w:u w:val="single"/>
          <w:lang w:val="mk-MK"/>
        </w:rPr>
      </w:pPr>
    </w:p>
    <w:p w14:paraId="7B0B31B2"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Следење на стабилноста на јаловишната брана и куповите на рудничка</w:t>
      </w:r>
    </w:p>
    <w:p w14:paraId="777E6CFA" w14:textId="7004A4CC" w:rsidR="00E04807" w:rsidRDefault="00E04807" w:rsidP="00E04807">
      <w:pPr>
        <w:spacing w:line="360" w:lineRule="auto"/>
        <w:jc w:val="both"/>
        <w:rPr>
          <w:rFonts w:ascii="Arial" w:hAnsi="Arial" w:cs="Arial"/>
          <w:b/>
          <w:bCs/>
          <w:u w:val="single"/>
        </w:rPr>
      </w:pPr>
      <w:r>
        <w:rPr>
          <w:rFonts w:ascii="Arial" w:hAnsi="Arial" w:cs="Arial"/>
          <w:b/>
          <w:bCs/>
          <w:u w:val="single"/>
          <w:lang w:val="mk-MK"/>
        </w:rPr>
        <w:t>Јаловина</w:t>
      </w:r>
    </w:p>
    <w:p w14:paraId="77962E00" w14:textId="77777777" w:rsidR="00E04807" w:rsidRPr="00E04807" w:rsidRDefault="00E04807" w:rsidP="00E04807">
      <w:pPr>
        <w:spacing w:line="360" w:lineRule="auto"/>
        <w:jc w:val="both"/>
        <w:rPr>
          <w:rFonts w:ascii="Arial" w:hAnsi="Arial" w:cs="Arial"/>
          <w:b/>
          <w:bCs/>
          <w:u w:val="single"/>
        </w:rPr>
      </w:pPr>
    </w:p>
    <w:p w14:paraId="4827A1A4" w14:textId="77777777" w:rsidR="00E04807" w:rsidRDefault="00E04807" w:rsidP="00E04807">
      <w:pPr>
        <w:spacing w:line="360" w:lineRule="auto"/>
        <w:jc w:val="both"/>
        <w:rPr>
          <w:rFonts w:ascii="Arial" w:hAnsi="Arial" w:cs="Arial"/>
          <w:lang w:val="mk-MK"/>
        </w:rPr>
      </w:pPr>
      <w:r>
        <w:rPr>
          <w:rFonts w:ascii="Arial" w:hAnsi="Arial" w:cs="Arial"/>
          <w:lang w:val="mk-MK"/>
        </w:rPr>
        <w:t>Мониторирањето на стабилноста на јаловишната брана вклучува употреба на инструменти, инспекции (дневни/неделни/месечни) и детални ревизии кои би се спроведувале на поголеми временски интервали (1-20 години).</w:t>
      </w:r>
    </w:p>
    <w:p w14:paraId="3370DCEE" w14:textId="77777777" w:rsidR="00E04807" w:rsidRDefault="00E04807" w:rsidP="00E04807">
      <w:pPr>
        <w:spacing w:line="360" w:lineRule="auto"/>
        <w:jc w:val="both"/>
        <w:rPr>
          <w:rFonts w:ascii="Arial" w:hAnsi="Arial" w:cs="Arial"/>
        </w:rPr>
      </w:pPr>
      <w:r>
        <w:rPr>
          <w:rFonts w:ascii="Arial" w:hAnsi="Arial" w:cs="Arial"/>
          <w:lang w:val="mk-MK"/>
        </w:rPr>
        <w:t xml:space="preserve">Фреквенцијата на мониторингот зависи од проценката на последиците кои би настанале во случај на нефункционирање на системот на хидројаловиштето/хаварија. </w:t>
      </w:r>
    </w:p>
    <w:p w14:paraId="29A8B268" w14:textId="77777777" w:rsidR="00E04807" w:rsidRPr="00E04807" w:rsidRDefault="00E04807" w:rsidP="00E04807">
      <w:pPr>
        <w:spacing w:line="360" w:lineRule="auto"/>
        <w:jc w:val="both"/>
        <w:rPr>
          <w:rFonts w:ascii="Arial" w:hAnsi="Arial" w:cs="Arial"/>
        </w:rPr>
      </w:pPr>
    </w:p>
    <w:p w14:paraId="0BD873D3" w14:textId="77777777" w:rsidR="00E04807" w:rsidRDefault="00E04807" w:rsidP="00E04807">
      <w:pPr>
        <w:spacing w:line="360" w:lineRule="auto"/>
        <w:jc w:val="both"/>
        <w:rPr>
          <w:rFonts w:ascii="Arial" w:hAnsi="Arial" w:cs="Arial"/>
          <w:lang w:val="mk-MK"/>
        </w:rPr>
      </w:pPr>
      <w:r>
        <w:rPr>
          <w:rFonts w:ascii="Arial" w:hAnsi="Arial" w:cs="Arial"/>
          <w:lang w:val="mk-MK"/>
        </w:rPr>
        <w:t>Мониторинг планот исто така ги вклучува и следните аспекти:</w:t>
      </w:r>
    </w:p>
    <w:p w14:paraId="09E02592" w14:textId="77777777" w:rsidR="00E04807" w:rsidRDefault="00E04807" w:rsidP="00ED19F3">
      <w:pPr>
        <w:numPr>
          <w:ilvl w:val="0"/>
          <w:numId w:val="136"/>
        </w:numPr>
        <w:spacing w:line="360" w:lineRule="auto"/>
        <w:jc w:val="both"/>
        <w:rPr>
          <w:rFonts w:ascii="Arial" w:hAnsi="Arial" w:cs="Arial"/>
          <w:lang w:val="mk-MK"/>
        </w:rPr>
      </w:pPr>
      <w:r>
        <w:rPr>
          <w:rFonts w:ascii="Arial" w:hAnsi="Arial" w:cs="Arial"/>
          <w:lang w:val="mk-MK"/>
        </w:rPr>
        <w:t>Опис на причината за мониторинг на посебните параметри;</w:t>
      </w:r>
    </w:p>
    <w:p w14:paraId="770E0330" w14:textId="77777777" w:rsidR="00E04807" w:rsidRDefault="00E04807" w:rsidP="00ED19F3">
      <w:pPr>
        <w:numPr>
          <w:ilvl w:val="0"/>
          <w:numId w:val="136"/>
        </w:numPr>
        <w:spacing w:line="360" w:lineRule="auto"/>
        <w:jc w:val="both"/>
        <w:rPr>
          <w:rFonts w:ascii="Arial" w:hAnsi="Arial" w:cs="Arial"/>
          <w:lang w:val="mk-MK"/>
        </w:rPr>
      </w:pPr>
      <w:r>
        <w:rPr>
          <w:rFonts w:ascii="Arial" w:hAnsi="Arial" w:cs="Arial"/>
          <w:lang w:val="mk-MK"/>
        </w:rPr>
        <w:t>Критериуми за проценка кои служат при евалуација на резултатите;</w:t>
      </w:r>
    </w:p>
    <w:p w14:paraId="6F9D4EA2" w14:textId="77777777" w:rsidR="00E04807" w:rsidRDefault="00E04807" w:rsidP="00ED19F3">
      <w:pPr>
        <w:numPr>
          <w:ilvl w:val="0"/>
          <w:numId w:val="136"/>
        </w:numPr>
        <w:spacing w:line="360" w:lineRule="auto"/>
        <w:jc w:val="both"/>
        <w:rPr>
          <w:rFonts w:ascii="Arial" w:hAnsi="Arial" w:cs="Arial"/>
          <w:lang w:val="mk-MK"/>
        </w:rPr>
      </w:pPr>
      <w:r>
        <w:rPr>
          <w:rFonts w:ascii="Arial" w:hAnsi="Arial" w:cs="Arial"/>
          <w:lang w:val="mk-MK"/>
        </w:rPr>
        <w:t>Назначување на лице кое ќе биде одговорно за мониторингот, собирање на податоци, евалуација и известување;</w:t>
      </w:r>
    </w:p>
    <w:p w14:paraId="00DE82FC" w14:textId="77777777" w:rsidR="00E04807" w:rsidRDefault="00E04807" w:rsidP="00ED19F3">
      <w:pPr>
        <w:numPr>
          <w:ilvl w:val="0"/>
          <w:numId w:val="136"/>
        </w:numPr>
        <w:spacing w:line="360" w:lineRule="auto"/>
        <w:jc w:val="both"/>
        <w:rPr>
          <w:rFonts w:ascii="Arial" w:hAnsi="Arial" w:cs="Arial"/>
          <w:lang w:val="mk-MK"/>
        </w:rPr>
      </w:pPr>
      <w:r>
        <w:rPr>
          <w:rFonts w:ascii="Arial" w:hAnsi="Arial" w:cs="Arial"/>
          <w:lang w:val="mk-MK"/>
        </w:rPr>
        <w:t>Распоред за разгледување на мониторинг планот.</w:t>
      </w:r>
    </w:p>
    <w:p w14:paraId="7353A0D6" w14:textId="77777777" w:rsidR="00E04807" w:rsidRDefault="00E04807" w:rsidP="00E04807">
      <w:pPr>
        <w:spacing w:line="360" w:lineRule="auto"/>
        <w:jc w:val="both"/>
        <w:rPr>
          <w:rFonts w:ascii="Arial" w:hAnsi="Arial" w:cs="Arial"/>
          <w:color w:val="FF0000"/>
          <w:lang w:val="mk-MK"/>
        </w:rPr>
      </w:pPr>
    </w:p>
    <w:p w14:paraId="6A4E20C9" w14:textId="77777777" w:rsidR="00E04807" w:rsidRDefault="00E04807" w:rsidP="00E04807">
      <w:pPr>
        <w:spacing w:line="360" w:lineRule="auto"/>
        <w:jc w:val="both"/>
        <w:rPr>
          <w:rFonts w:ascii="Arial" w:hAnsi="Arial" w:cs="Arial"/>
          <w:lang w:val="mk-MK"/>
        </w:rPr>
      </w:pPr>
      <w:r>
        <w:rPr>
          <w:rFonts w:ascii="Arial" w:hAnsi="Arial" w:cs="Arial"/>
          <w:lang w:val="mk-MK"/>
        </w:rPr>
        <w:t>Табеларно се претставени најчестите параметри кои се земаат во предвид при мониторинг на стабилноста на јаловишната брана.</w:t>
      </w:r>
    </w:p>
    <w:p w14:paraId="524CABBD" w14:textId="77777777" w:rsidR="00E04807" w:rsidRDefault="00E04807" w:rsidP="00E04807">
      <w:pPr>
        <w:spacing w:line="360" w:lineRule="auto"/>
        <w:jc w:val="both"/>
        <w:rPr>
          <w:rFonts w:ascii="Arial" w:hAnsi="Arial" w:cs="Arial"/>
        </w:rPr>
      </w:pPr>
    </w:p>
    <w:p w14:paraId="3F011CA3" w14:textId="77777777" w:rsidR="00E04807" w:rsidRDefault="00E04807" w:rsidP="00E04807">
      <w:pPr>
        <w:spacing w:line="360" w:lineRule="auto"/>
        <w:jc w:val="both"/>
        <w:rPr>
          <w:rFonts w:ascii="Arial" w:hAnsi="Arial" w:cs="Arial"/>
        </w:rPr>
      </w:pPr>
    </w:p>
    <w:p w14:paraId="2EBA05BB" w14:textId="77777777" w:rsidR="00E04807" w:rsidRDefault="00E04807" w:rsidP="00E04807">
      <w:pPr>
        <w:spacing w:line="360" w:lineRule="auto"/>
        <w:jc w:val="both"/>
        <w:rPr>
          <w:rFonts w:ascii="Arial" w:hAnsi="Arial" w:cs="Arial"/>
        </w:rPr>
      </w:pPr>
    </w:p>
    <w:p w14:paraId="4AD98DBB" w14:textId="77777777" w:rsidR="00E04807" w:rsidRDefault="00E04807" w:rsidP="00E04807">
      <w:pPr>
        <w:spacing w:line="360" w:lineRule="auto"/>
        <w:jc w:val="both"/>
        <w:rPr>
          <w:rFonts w:ascii="Arial" w:hAnsi="Arial" w:cs="Arial"/>
        </w:rPr>
      </w:pPr>
    </w:p>
    <w:p w14:paraId="1F930F44" w14:textId="77777777" w:rsidR="00E04807" w:rsidRDefault="00E04807" w:rsidP="00E04807">
      <w:pPr>
        <w:spacing w:line="360" w:lineRule="auto"/>
        <w:jc w:val="both"/>
        <w:rPr>
          <w:rFonts w:ascii="Arial" w:hAnsi="Arial" w:cs="Arial"/>
        </w:rPr>
      </w:pPr>
    </w:p>
    <w:p w14:paraId="69F0C167" w14:textId="77777777" w:rsidR="00E04807" w:rsidRDefault="00E04807" w:rsidP="00E04807">
      <w:pPr>
        <w:spacing w:line="360" w:lineRule="auto"/>
        <w:jc w:val="both"/>
        <w:rPr>
          <w:rFonts w:ascii="Arial" w:hAnsi="Arial" w:cs="Arial"/>
        </w:rPr>
      </w:pPr>
    </w:p>
    <w:p w14:paraId="137E1ABA" w14:textId="77777777" w:rsidR="00E04807" w:rsidRDefault="00E04807" w:rsidP="00E04807">
      <w:pPr>
        <w:spacing w:line="360" w:lineRule="auto"/>
        <w:jc w:val="both"/>
        <w:rPr>
          <w:rFonts w:ascii="Arial" w:hAnsi="Arial" w:cs="Arial"/>
        </w:rPr>
      </w:pPr>
    </w:p>
    <w:p w14:paraId="4F2268E1" w14:textId="77777777" w:rsidR="00E04807" w:rsidRPr="00E04807" w:rsidRDefault="00E04807" w:rsidP="00E04807">
      <w:pPr>
        <w:spacing w:line="360" w:lineRule="auto"/>
        <w:jc w:val="both"/>
        <w:rPr>
          <w:rFonts w:ascii="Arial" w:hAnsi="Arial" w:cs="Arial"/>
        </w:rPr>
      </w:pPr>
    </w:p>
    <w:p w14:paraId="62656100" w14:textId="19D6C1B6" w:rsidR="00E04807" w:rsidRDefault="00E04807" w:rsidP="00E04807">
      <w:pPr>
        <w:spacing w:line="276" w:lineRule="auto"/>
        <w:ind w:right="-900"/>
        <w:jc w:val="both"/>
        <w:rPr>
          <w:rFonts w:ascii="Arial" w:hAnsi="Arial" w:cs="Arial"/>
          <w:lang w:val="mk-MK"/>
        </w:rPr>
      </w:pPr>
      <w:r>
        <w:rPr>
          <w:rFonts w:ascii="Arial" w:hAnsi="Arial" w:cs="Arial"/>
          <w:b/>
          <w:bCs/>
          <w:lang w:val="mk-MK"/>
        </w:rPr>
        <w:t xml:space="preserve">Табела </w:t>
      </w:r>
      <w:r>
        <w:rPr>
          <w:rFonts w:ascii="Arial" w:hAnsi="Arial" w:cs="Arial"/>
          <w:b/>
          <w:bCs/>
        </w:rPr>
        <w:t>8.</w:t>
      </w:r>
      <w:r>
        <w:rPr>
          <w:rFonts w:ascii="Arial" w:hAnsi="Arial" w:cs="Arial"/>
          <w:b/>
          <w:bCs/>
          <w:lang w:val="mk-MK"/>
        </w:rPr>
        <w:t xml:space="preserve">3 </w:t>
      </w:r>
      <w:r>
        <w:rPr>
          <w:rFonts w:ascii="Arial" w:hAnsi="Arial" w:cs="Arial"/>
          <w:lang w:val="mk-MK"/>
        </w:rPr>
        <w:t xml:space="preserve">Најчести параметри при мониторинг на стабилноста на јаловишна брана </w:t>
      </w:r>
    </w:p>
    <w:p w14:paraId="66473A0E" w14:textId="4985CC0F" w:rsidR="00E04807" w:rsidRDefault="00E04807" w:rsidP="00E04807">
      <w:pPr>
        <w:jc w:val="both"/>
        <w:rPr>
          <w:rFonts w:ascii="Arial" w:hAnsi="Arial" w:cs="Arial"/>
          <w:lang w:val="mk-MK"/>
        </w:rPr>
      </w:pPr>
      <w:r>
        <w:rPr>
          <w:rFonts w:ascii="Arial" w:hAnsi="Arial" w:cs="Arial"/>
          <w:noProof/>
          <w:lang w:val="mk-MK" w:eastAsia="mk-MK"/>
        </w:rPr>
        <w:drawing>
          <wp:inline distT="0" distB="0" distL="0" distR="0" wp14:anchorId="3D0D1DC0" wp14:editId="102C35A8">
            <wp:extent cx="5911215" cy="1412240"/>
            <wp:effectExtent l="0" t="0" r="0" b="0"/>
            <wp:docPr id="352274717" name="Picture 119" descr="A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74717" name="Picture 119" descr="A green and white text&#10;&#10;AI-generated content may be incorrect."/>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911215" cy="1412240"/>
                    </a:xfrm>
                    <a:prstGeom prst="rect">
                      <a:avLst/>
                    </a:prstGeom>
                    <a:noFill/>
                    <a:ln>
                      <a:noFill/>
                    </a:ln>
                  </pic:spPr>
                </pic:pic>
              </a:graphicData>
            </a:graphic>
          </wp:inline>
        </w:drawing>
      </w:r>
    </w:p>
    <w:p w14:paraId="52319F4B" w14:textId="1132CD44" w:rsidR="00E04807" w:rsidRDefault="00E04807" w:rsidP="00E04807">
      <w:pPr>
        <w:jc w:val="both"/>
        <w:rPr>
          <w:rFonts w:ascii="Arial" w:hAnsi="Arial" w:cs="Arial"/>
          <w:lang w:val="mk-MK"/>
        </w:rPr>
      </w:pPr>
      <w:r>
        <w:rPr>
          <w:rFonts w:ascii="Arial" w:hAnsi="Arial" w:cs="Arial"/>
          <w:noProof/>
          <w:lang w:val="mk-MK" w:eastAsia="mk-MK"/>
        </w:rPr>
        <w:drawing>
          <wp:inline distT="0" distB="0" distL="0" distR="0" wp14:anchorId="3B3B2DFC" wp14:editId="0B133152">
            <wp:extent cx="5911215" cy="2562225"/>
            <wp:effectExtent l="0" t="0" r="0" b="9525"/>
            <wp:docPr id="876067454" name="Picture 118" descr="A green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067454" name="Picture 118" descr="A green and black text on a white background&#10;&#10;AI-generated content may be incorrect."/>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11215" cy="2562225"/>
                    </a:xfrm>
                    <a:prstGeom prst="rect">
                      <a:avLst/>
                    </a:prstGeom>
                    <a:noFill/>
                    <a:ln>
                      <a:noFill/>
                    </a:ln>
                  </pic:spPr>
                </pic:pic>
              </a:graphicData>
            </a:graphic>
          </wp:inline>
        </w:drawing>
      </w:r>
    </w:p>
    <w:p w14:paraId="54B8E519" w14:textId="77777777" w:rsidR="00E04807" w:rsidRDefault="00E04807" w:rsidP="00E04807">
      <w:pPr>
        <w:spacing w:line="360" w:lineRule="auto"/>
        <w:jc w:val="both"/>
        <w:rPr>
          <w:rFonts w:ascii="Arial" w:hAnsi="Arial" w:cs="Arial"/>
          <w:lang w:val="mk-MK"/>
        </w:rPr>
      </w:pPr>
    </w:p>
    <w:p w14:paraId="5439DCA7"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Како параметри за мониторирање на куповите од одложена рудничка јаловина се јавуваат: </w:t>
      </w:r>
    </w:p>
    <w:p w14:paraId="4AD2D413" w14:textId="77777777" w:rsidR="00E04807" w:rsidRDefault="00E04807" w:rsidP="00ED19F3">
      <w:pPr>
        <w:numPr>
          <w:ilvl w:val="0"/>
          <w:numId w:val="137"/>
        </w:numPr>
        <w:spacing w:line="360" w:lineRule="auto"/>
        <w:jc w:val="both"/>
        <w:rPr>
          <w:rFonts w:ascii="Arial" w:hAnsi="Arial" w:cs="Arial"/>
          <w:lang w:val="mk-MK"/>
        </w:rPr>
      </w:pPr>
      <w:r>
        <w:rPr>
          <w:rFonts w:ascii="Arial" w:hAnsi="Arial" w:cs="Arial"/>
          <w:lang w:val="mk-MK"/>
        </w:rPr>
        <w:t xml:space="preserve">Геометрија на падината на купот; </w:t>
      </w:r>
    </w:p>
    <w:p w14:paraId="151EBBD7" w14:textId="77777777" w:rsidR="00E04807" w:rsidRDefault="00E04807" w:rsidP="00ED19F3">
      <w:pPr>
        <w:numPr>
          <w:ilvl w:val="0"/>
          <w:numId w:val="137"/>
        </w:numPr>
        <w:spacing w:line="360" w:lineRule="auto"/>
        <w:jc w:val="both"/>
        <w:rPr>
          <w:rFonts w:ascii="Arial" w:hAnsi="Arial" w:cs="Arial"/>
          <w:lang w:val="mk-MK"/>
        </w:rPr>
      </w:pPr>
      <w:r>
        <w:rPr>
          <w:rFonts w:ascii="Arial" w:hAnsi="Arial" w:cs="Arial"/>
          <w:lang w:val="mk-MK"/>
        </w:rPr>
        <w:t>Дренажа;</w:t>
      </w:r>
    </w:p>
    <w:p w14:paraId="5718DFE6" w14:textId="77777777" w:rsidR="00E04807" w:rsidRDefault="00E04807" w:rsidP="00ED19F3">
      <w:pPr>
        <w:numPr>
          <w:ilvl w:val="0"/>
          <w:numId w:val="137"/>
        </w:numPr>
        <w:spacing w:line="360" w:lineRule="auto"/>
        <w:jc w:val="both"/>
        <w:rPr>
          <w:rFonts w:ascii="Arial" w:hAnsi="Arial" w:cs="Arial"/>
          <w:lang w:val="mk-MK"/>
        </w:rPr>
      </w:pPr>
      <w:r>
        <w:rPr>
          <w:rFonts w:ascii="Arial" w:hAnsi="Arial" w:cs="Arial"/>
          <w:lang w:val="mk-MK"/>
        </w:rPr>
        <w:t>Притисок на водата во порите.</w:t>
      </w:r>
    </w:p>
    <w:p w14:paraId="256A8B1A" w14:textId="77777777" w:rsidR="00E04807" w:rsidRPr="00E04807" w:rsidRDefault="00E04807" w:rsidP="00E04807">
      <w:pPr>
        <w:pStyle w:val="Default"/>
        <w:jc w:val="both"/>
        <w:rPr>
          <w:rFonts w:ascii="Arial" w:hAnsi="Arial" w:cs="Arial"/>
          <w:u w:val="single"/>
        </w:rPr>
      </w:pPr>
      <w:r w:rsidRPr="00E04807">
        <w:rPr>
          <w:rFonts w:ascii="Arial" w:hAnsi="Arial" w:cs="Arial"/>
          <w:b/>
          <w:bCs/>
          <w:u w:val="single"/>
        </w:rPr>
        <w:t xml:space="preserve">Контрола на дренажата на киселина од карпите (ДКК) </w:t>
      </w:r>
    </w:p>
    <w:p w14:paraId="036726E9" w14:textId="77777777" w:rsidR="00E04807" w:rsidRDefault="00E04807" w:rsidP="00E04807">
      <w:pPr>
        <w:spacing w:line="360" w:lineRule="auto"/>
        <w:jc w:val="both"/>
        <w:rPr>
          <w:rFonts w:ascii="Arial" w:hAnsi="Arial" w:cs="Arial"/>
          <w:lang w:val="mk-MK"/>
        </w:rPr>
      </w:pPr>
    </w:p>
    <w:p w14:paraId="274C708B"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Како карактеристично влијание врз животната средина во рударството, ДКК може да се контролира со: </w:t>
      </w:r>
    </w:p>
    <w:p w14:paraId="3A864B4E" w14:textId="77777777" w:rsidR="00E04807" w:rsidRDefault="00E04807" w:rsidP="00ED19F3">
      <w:pPr>
        <w:numPr>
          <w:ilvl w:val="0"/>
          <w:numId w:val="138"/>
        </w:numPr>
        <w:spacing w:line="360" w:lineRule="auto"/>
        <w:ind w:left="360"/>
        <w:jc w:val="both"/>
        <w:rPr>
          <w:rFonts w:ascii="Arial" w:hAnsi="Arial" w:cs="Arial"/>
          <w:lang w:val="mk-MK"/>
        </w:rPr>
      </w:pPr>
      <w:r>
        <w:rPr>
          <w:rFonts w:ascii="Arial" w:hAnsi="Arial" w:cs="Arial"/>
          <w:lang w:val="mk-MK"/>
        </w:rPr>
        <w:t>Депонирање на рудничката јаловина на непропусна подлога која задржува атмосферска вода, и натамошно соодветно постапување со таа вода.</w:t>
      </w:r>
    </w:p>
    <w:p w14:paraId="7BB25747"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Превенција на ерозија со вода</w:t>
      </w:r>
    </w:p>
    <w:p w14:paraId="292AF824" w14:textId="77777777" w:rsidR="00E04807" w:rsidRDefault="00E04807" w:rsidP="00E04807">
      <w:pPr>
        <w:spacing w:line="360" w:lineRule="auto"/>
        <w:jc w:val="both"/>
        <w:rPr>
          <w:rFonts w:ascii="Arial" w:hAnsi="Arial" w:cs="Arial"/>
          <w:lang w:val="mk-MK"/>
        </w:rPr>
      </w:pPr>
      <w:r>
        <w:rPr>
          <w:rFonts w:ascii="Arial" w:hAnsi="Arial" w:cs="Arial"/>
          <w:lang w:val="mk-MK"/>
        </w:rPr>
        <w:t>Ерозијата на јаловишната брана која е предизвикана од вода може да се избегне со примена на следните НДТ:</w:t>
      </w:r>
    </w:p>
    <w:p w14:paraId="707E4B27" w14:textId="77777777" w:rsidR="00E04807" w:rsidRDefault="00E04807" w:rsidP="00ED19F3">
      <w:pPr>
        <w:numPr>
          <w:ilvl w:val="0"/>
          <w:numId w:val="139"/>
        </w:numPr>
        <w:spacing w:line="360" w:lineRule="auto"/>
        <w:ind w:left="450"/>
        <w:jc w:val="both"/>
        <w:rPr>
          <w:rFonts w:ascii="Arial" w:hAnsi="Arial" w:cs="Arial"/>
          <w:lang w:val="mk-MK"/>
        </w:rPr>
      </w:pPr>
      <w:r>
        <w:rPr>
          <w:rFonts w:ascii="Arial" w:hAnsi="Arial" w:cs="Arial"/>
          <w:lang w:val="mk-MK"/>
        </w:rPr>
        <w:t xml:space="preserve">Препокривање на падината на браната со заштитен слој од чакал, покривка од почва и трева, покривка од геотекстил и трева, или друга синтетичка прекривка; </w:t>
      </w:r>
    </w:p>
    <w:p w14:paraId="3815FB59" w14:textId="77777777" w:rsidR="00E04807" w:rsidRDefault="00E04807" w:rsidP="00ED19F3">
      <w:pPr>
        <w:numPr>
          <w:ilvl w:val="0"/>
          <w:numId w:val="139"/>
        </w:numPr>
        <w:spacing w:line="360" w:lineRule="auto"/>
        <w:ind w:left="450"/>
        <w:jc w:val="both"/>
        <w:rPr>
          <w:rFonts w:ascii="Arial" w:hAnsi="Arial" w:cs="Arial"/>
          <w:lang w:val="mk-MK"/>
        </w:rPr>
      </w:pPr>
      <w:r>
        <w:rPr>
          <w:rFonts w:ascii="Arial" w:hAnsi="Arial" w:cs="Arial"/>
          <w:lang w:val="mk-MK"/>
        </w:rPr>
        <w:t>Импрегнација на површинскиот слој на јаловиштето со материјал кој одбива вода, како силициумово соединение, цемент, битумен или бентонит.</w:t>
      </w:r>
    </w:p>
    <w:p w14:paraId="3E5859A0" w14:textId="77777777" w:rsidR="00E04807" w:rsidRDefault="00E04807" w:rsidP="00E04807">
      <w:pPr>
        <w:spacing w:line="360" w:lineRule="auto"/>
        <w:jc w:val="both"/>
        <w:rPr>
          <w:rFonts w:ascii="Arial" w:hAnsi="Arial" w:cs="Arial"/>
          <w:lang w:val="mk-MK"/>
        </w:rPr>
      </w:pPr>
    </w:p>
    <w:p w14:paraId="5E73363A"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Спречување на емисии од прашина</w:t>
      </w:r>
    </w:p>
    <w:p w14:paraId="25764875" w14:textId="77777777" w:rsidR="00E04807" w:rsidRDefault="00E04807" w:rsidP="00E04807">
      <w:pPr>
        <w:spacing w:line="360" w:lineRule="auto"/>
        <w:jc w:val="both"/>
        <w:rPr>
          <w:rFonts w:ascii="Arial" w:hAnsi="Arial" w:cs="Arial"/>
          <w:lang w:val="mk-MK"/>
        </w:rPr>
      </w:pPr>
      <w:r>
        <w:rPr>
          <w:rFonts w:ascii="Arial" w:hAnsi="Arial" w:cs="Arial"/>
          <w:lang w:val="mk-MK"/>
        </w:rPr>
        <w:t>Сувиот дел од јаловиштето е значаен извор на прашина. Оваа прашина може да се сузбие со примена на следните НДТ:</w:t>
      </w:r>
    </w:p>
    <w:p w14:paraId="45C67450" w14:textId="77777777" w:rsidR="00E04807" w:rsidRDefault="00E04807" w:rsidP="00ED19F3">
      <w:pPr>
        <w:numPr>
          <w:ilvl w:val="0"/>
          <w:numId w:val="140"/>
        </w:numPr>
        <w:spacing w:line="360" w:lineRule="auto"/>
        <w:ind w:left="270" w:hanging="270"/>
        <w:jc w:val="both"/>
        <w:rPr>
          <w:rFonts w:ascii="Arial" w:hAnsi="Arial" w:cs="Arial"/>
          <w:lang w:val="mk-MK"/>
        </w:rPr>
      </w:pPr>
      <w:r>
        <w:rPr>
          <w:rFonts w:ascii="Arial" w:hAnsi="Arial" w:cs="Arial"/>
          <w:lang w:val="mk-MK"/>
        </w:rPr>
        <w:t xml:space="preserve">Ветронамалувачки бариери, прскање на површините со вода (на плажите од јаловиштето), или нанесување на сврзувачка материја (да ги сврзе честиците од јаловината) каква што е битуменската емулзија. </w:t>
      </w:r>
    </w:p>
    <w:p w14:paraId="696909A9" w14:textId="77777777" w:rsidR="00E04807" w:rsidRDefault="00E04807" w:rsidP="00ED19F3">
      <w:pPr>
        <w:numPr>
          <w:ilvl w:val="0"/>
          <w:numId w:val="140"/>
        </w:numPr>
        <w:spacing w:line="360" w:lineRule="auto"/>
        <w:ind w:left="270" w:hanging="270"/>
        <w:jc w:val="both"/>
        <w:rPr>
          <w:rFonts w:ascii="Arial" w:hAnsi="Arial" w:cs="Arial"/>
          <w:lang w:val="mk-MK"/>
        </w:rPr>
      </w:pPr>
      <w:r>
        <w:rPr>
          <w:rFonts w:ascii="Arial" w:hAnsi="Arial" w:cs="Arial"/>
          <w:lang w:val="mk-MK"/>
        </w:rPr>
        <w:t>Посадување на автохтона вегетација. На овој начин може да се интегрираат активностите за рехабилитација на јаловиштето во оперативната фаза, при што трошоците за реставрација се распоредени на подолг период, и истите можат да се исплатат од приходите за време на оперативната фаза.</w:t>
      </w:r>
    </w:p>
    <w:p w14:paraId="7DA4881C" w14:textId="77777777" w:rsidR="00E04807" w:rsidRDefault="00E04807" w:rsidP="00E04807">
      <w:pPr>
        <w:spacing w:line="360" w:lineRule="auto"/>
        <w:jc w:val="both"/>
        <w:rPr>
          <w:rFonts w:ascii="Arial" w:hAnsi="Arial" w:cs="Arial"/>
          <w:lang w:val="mk-MK"/>
        </w:rPr>
      </w:pPr>
    </w:p>
    <w:p w14:paraId="3EA23D94"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Воден биланс и План за управување со води</w:t>
      </w:r>
    </w:p>
    <w:p w14:paraId="20472803" w14:textId="77777777" w:rsidR="00E04807" w:rsidRDefault="00E04807" w:rsidP="00E04807">
      <w:pPr>
        <w:spacing w:line="360" w:lineRule="auto"/>
        <w:jc w:val="both"/>
        <w:rPr>
          <w:rFonts w:ascii="Arial" w:hAnsi="Arial" w:cs="Arial"/>
          <w:lang w:val="mk-MK"/>
        </w:rPr>
      </w:pPr>
      <w:r>
        <w:rPr>
          <w:rFonts w:ascii="Arial" w:hAnsi="Arial" w:cs="Arial"/>
          <w:lang w:val="mk-MK"/>
        </w:rPr>
        <w:t>Со одредување на водниот биланс ќе се обезбедат следните податоци:</w:t>
      </w:r>
    </w:p>
    <w:p w14:paraId="64D6ADD0" w14:textId="77777777" w:rsidR="00E04807" w:rsidRDefault="00E04807" w:rsidP="00ED19F3">
      <w:pPr>
        <w:numPr>
          <w:ilvl w:val="0"/>
          <w:numId w:val="141"/>
        </w:numPr>
        <w:spacing w:line="360" w:lineRule="auto"/>
        <w:ind w:left="270" w:hanging="270"/>
        <w:jc w:val="both"/>
        <w:rPr>
          <w:rFonts w:ascii="Arial" w:hAnsi="Arial" w:cs="Arial"/>
          <w:lang w:val="mk-MK"/>
        </w:rPr>
      </w:pPr>
      <w:r>
        <w:rPr>
          <w:rFonts w:ascii="Arial" w:hAnsi="Arial" w:cs="Arial"/>
          <w:lang w:val="mk-MK"/>
        </w:rPr>
        <w:t xml:space="preserve">Капацитет на испуштање на таложното езеро; </w:t>
      </w:r>
    </w:p>
    <w:p w14:paraId="1AD703A5" w14:textId="77777777" w:rsidR="00E04807" w:rsidRDefault="00E04807" w:rsidP="00ED19F3">
      <w:pPr>
        <w:numPr>
          <w:ilvl w:val="0"/>
          <w:numId w:val="141"/>
        </w:numPr>
        <w:spacing w:line="360" w:lineRule="auto"/>
        <w:ind w:left="270" w:hanging="270"/>
        <w:jc w:val="both"/>
        <w:rPr>
          <w:rFonts w:ascii="Arial" w:hAnsi="Arial" w:cs="Arial"/>
          <w:lang w:val="mk-MK"/>
        </w:rPr>
      </w:pPr>
      <w:r>
        <w:rPr>
          <w:rFonts w:ascii="Arial" w:hAnsi="Arial" w:cs="Arial"/>
          <w:lang w:val="mk-MK"/>
        </w:rPr>
        <w:t>Капацитет на складирање на вода;</w:t>
      </w:r>
    </w:p>
    <w:p w14:paraId="45B386D1" w14:textId="77777777" w:rsidR="00E04807" w:rsidRDefault="00E04807" w:rsidP="00ED19F3">
      <w:pPr>
        <w:numPr>
          <w:ilvl w:val="0"/>
          <w:numId w:val="141"/>
        </w:numPr>
        <w:spacing w:line="360" w:lineRule="auto"/>
        <w:ind w:left="270" w:hanging="270"/>
        <w:jc w:val="both"/>
        <w:rPr>
          <w:rFonts w:ascii="Arial" w:hAnsi="Arial" w:cs="Arial"/>
          <w:lang w:val="mk-MK"/>
        </w:rPr>
      </w:pPr>
      <w:r>
        <w:rPr>
          <w:rFonts w:ascii="Arial" w:hAnsi="Arial" w:cs="Arial"/>
          <w:lang w:val="mk-MK"/>
        </w:rPr>
        <w:t>Потребниот капацитет за третман на вода;</w:t>
      </w:r>
    </w:p>
    <w:p w14:paraId="1347CA68" w14:textId="77777777" w:rsidR="00E04807" w:rsidRDefault="00E04807" w:rsidP="00ED19F3">
      <w:pPr>
        <w:numPr>
          <w:ilvl w:val="0"/>
          <w:numId w:val="141"/>
        </w:numPr>
        <w:spacing w:line="360" w:lineRule="auto"/>
        <w:ind w:left="270" w:hanging="270"/>
        <w:jc w:val="both"/>
        <w:rPr>
          <w:rFonts w:ascii="Arial" w:hAnsi="Arial" w:cs="Arial"/>
          <w:lang w:val="mk-MK"/>
        </w:rPr>
      </w:pPr>
      <w:r>
        <w:rPr>
          <w:rFonts w:ascii="Arial" w:hAnsi="Arial" w:cs="Arial"/>
          <w:lang w:val="mk-MK"/>
        </w:rPr>
        <w:t xml:space="preserve">Дали во таложното езеро има доволна количина на вода, како и со соодветен квалитет, која може да се употреби во рудничките активности; </w:t>
      </w:r>
    </w:p>
    <w:p w14:paraId="442CC063" w14:textId="77777777" w:rsidR="00E04807" w:rsidRDefault="00E04807" w:rsidP="00ED19F3">
      <w:pPr>
        <w:numPr>
          <w:ilvl w:val="0"/>
          <w:numId w:val="141"/>
        </w:numPr>
        <w:spacing w:line="360" w:lineRule="auto"/>
        <w:ind w:left="270" w:hanging="270"/>
        <w:jc w:val="both"/>
        <w:rPr>
          <w:rFonts w:ascii="Arial" w:hAnsi="Arial" w:cs="Arial"/>
          <w:lang w:val="mk-MK"/>
        </w:rPr>
      </w:pPr>
      <w:r>
        <w:rPr>
          <w:rFonts w:ascii="Arial" w:hAnsi="Arial" w:cs="Arial"/>
          <w:lang w:val="mk-MK"/>
        </w:rPr>
        <w:t xml:space="preserve">Како треба да се справиме со вишокот на вода; </w:t>
      </w:r>
    </w:p>
    <w:p w14:paraId="03DD702F" w14:textId="77777777" w:rsidR="00E04807" w:rsidRDefault="00E04807" w:rsidP="00ED19F3">
      <w:pPr>
        <w:numPr>
          <w:ilvl w:val="0"/>
          <w:numId w:val="141"/>
        </w:numPr>
        <w:spacing w:line="360" w:lineRule="auto"/>
        <w:ind w:left="270" w:hanging="270"/>
        <w:jc w:val="both"/>
        <w:rPr>
          <w:rFonts w:ascii="Arial" w:hAnsi="Arial" w:cs="Arial"/>
          <w:lang w:val="mk-MK"/>
        </w:rPr>
      </w:pPr>
      <w:r>
        <w:rPr>
          <w:rFonts w:ascii="Arial" w:hAnsi="Arial" w:cs="Arial"/>
          <w:lang w:val="mk-MK"/>
        </w:rPr>
        <w:t>Количина на вода која не поминува низ системот за третман (таложници и сл.) и која протекува директно во реципиент или во подземни води.</w:t>
      </w:r>
    </w:p>
    <w:p w14:paraId="612562DC" w14:textId="77777777" w:rsidR="00E04807" w:rsidRDefault="00E04807" w:rsidP="00E04807">
      <w:pPr>
        <w:spacing w:line="360" w:lineRule="auto"/>
        <w:ind w:left="270"/>
        <w:jc w:val="both"/>
        <w:rPr>
          <w:rFonts w:ascii="Arial" w:hAnsi="Arial" w:cs="Arial"/>
          <w:lang w:val="mk-MK"/>
        </w:rPr>
      </w:pPr>
    </w:p>
    <w:p w14:paraId="724E7D11" w14:textId="5DE625E7" w:rsidR="00E04807" w:rsidRDefault="00E04807" w:rsidP="00E04807">
      <w:pPr>
        <w:spacing w:line="360" w:lineRule="auto"/>
        <w:ind w:left="-450"/>
        <w:jc w:val="center"/>
        <w:rPr>
          <w:rFonts w:ascii="Arial" w:hAnsi="Arial" w:cs="Arial"/>
          <w:lang w:val="mk-MK"/>
        </w:rPr>
      </w:pPr>
      <w:r>
        <w:rPr>
          <w:rFonts w:ascii="Arial" w:hAnsi="Arial" w:cs="Arial"/>
          <w:noProof/>
          <w:lang w:val="mk-MK" w:eastAsia="mk-MK"/>
        </w:rPr>
        <w:drawing>
          <wp:inline distT="0" distB="0" distL="0" distR="0" wp14:anchorId="685FF137" wp14:editId="51F98377">
            <wp:extent cx="5911215" cy="2324911"/>
            <wp:effectExtent l="0" t="0" r="0" b="0"/>
            <wp:docPr id="162429673" name="Picture 117" descr="A diagram of a diagram with arrow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9673" name="Picture 117" descr="A diagram of a diagram with arrows and lines&#10;&#10;AI-generated content may be incorrect."/>
                    <pic:cNvPicPr>
                      <a:picLocks noChangeAspect="1" noChangeArrowheads="1"/>
                    </pic:cNvPicPr>
                  </pic:nvPicPr>
                  <pic:blipFill rotWithShape="1">
                    <a:blip r:embed="rId212">
                      <a:extLst>
                        <a:ext uri="{28A0092B-C50C-407E-A947-70E740481C1C}">
                          <a14:useLocalDpi xmlns:a14="http://schemas.microsoft.com/office/drawing/2010/main" val="0"/>
                        </a:ext>
                      </a:extLst>
                    </a:blip>
                    <a:srcRect b="5418"/>
                    <a:stretch>
                      <a:fillRect/>
                    </a:stretch>
                  </pic:blipFill>
                  <pic:spPr bwMode="auto">
                    <a:xfrm>
                      <a:off x="0" y="0"/>
                      <a:ext cx="5911215" cy="2324911"/>
                    </a:xfrm>
                    <a:prstGeom prst="rect">
                      <a:avLst/>
                    </a:prstGeom>
                    <a:noFill/>
                    <a:ln>
                      <a:noFill/>
                    </a:ln>
                    <a:extLst>
                      <a:ext uri="{53640926-AAD7-44D8-BBD7-CCE9431645EC}">
                        <a14:shadowObscured xmlns:a14="http://schemas.microsoft.com/office/drawing/2010/main"/>
                      </a:ext>
                    </a:extLst>
                  </pic:spPr>
                </pic:pic>
              </a:graphicData>
            </a:graphic>
          </wp:inline>
        </w:drawing>
      </w:r>
    </w:p>
    <w:p w14:paraId="4820EBA3" w14:textId="778E05F1" w:rsidR="00E04807" w:rsidRPr="00E04807" w:rsidRDefault="00E04807" w:rsidP="00E04807">
      <w:pPr>
        <w:spacing w:line="360" w:lineRule="auto"/>
        <w:jc w:val="center"/>
        <w:rPr>
          <w:rFonts w:ascii="Arial" w:hAnsi="Arial" w:cs="Arial"/>
          <w:i/>
          <w:iCs/>
          <w:sz w:val="20"/>
          <w:szCs w:val="20"/>
          <w:lang w:val="mk-MK"/>
        </w:rPr>
      </w:pPr>
      <w:r w:rsidRPr="00E04807">
        <w:rPr>
          <w:rFonts w:ascii="Arial" w:hAnsi="Arial" w:cs="Arial"/>
          <w:b/>
          <w:bCs/>
          <w:i/>
          <w:iCs/>
          <w:sz w:val="20"/>
          <w:szCs w:val="20"/>
          <w:lang w:val="mk-MK"/>
        </w:rPr>
        <w:t xml:space="preserve">Слика </w:t>
      </w:r>
      <w:r w:rsidRPr="00E04807">
        <w:rPr>
          <w:rFonts w:ascii="Arial" w:hAnsi="Arial" w:cs="Arial"/>
          <w:b/>
          <w:bCs/>
          <w:i/>
          <w:iCs/>
          <w:sz w:val="20"/>
          <w:szCs w:val="20"/>
        </w:rPr>
        <w:t xml:space="preserve">102 </w:t>
      </w:r>
      <w:r w:rsidRPr="00E04807">
        <w:rPr>
          <w:rFonts w:ascii="Arial" w:hAnsi="Arial" w:cs="Arial"/>
          <w:b/>
          <w:bCs/>
          <w:i/>
          <w:iCs/>
          <w:sz w:val="20"/>
          <w:szCs w:val="20"/>
          <w:lang w:val="mk-MK"/>
        </w:rPr>
        <w:t xml:space="preserve">- </w:t>
      </w:r>
      <w:r w:rsidRPr="00E04807">
        <w:rPr>
          <w:rFonts w:ascii="Arial" w:hAnsi="Arial" w:cs="Arial"/>
          <w:i/>
          <w:iCs/>
          <w:sz w:val="20"/>
          <w:szCs w:val="20"/>
          <w:lang w:val="mk-MK"/>
        </w:rPr>
        <w:t>Шематски приказ на водниот циклус кај јаловиште за хидројаловина</w:t>
      </w:r>
    </w:p>
    <w:p w14:paraId="31FCACCC" w14:textId="77777777" w:rsidR="00E04807" w:rsidRDefault="00E04807" w:rsidP="00E04807">
      <w:pPr>
        <w:spacing w:line="360" w:lineRule="auto"/>
        <w:jc w:val="right"/>
        <w:rPr>
          <w:rFonts w:ascii="Arial" w:hAnsi="Arial" w:cs="Arial"/>
          <w:lang w:val="mk-MK"/>
        </w:rPr>
      </w:pPr>
    </w:p>
    <w:p w14:paraId="06FC2D85" w14:textId="77777777" w:rsidR="00E04807" w:rsidRDefault="00E04807" w:rsidP="00E04807">
      <w:pPr>
        <w:spacing w:line="360" w:lineRule="auto"/>
        <w:jc w:val="both"/>
        <w:rPr>
          <w:rFonts w:ascii="Arial" w:hAnsi="Arial" w:cs="Arial"/>
          <w:lang w:val="mk-MK"/>
        </w:rPr>
      </w:pPr>
      <w:r>
        <w:rPr>
          <w:rFonts w:ascii="Arial" w:hAnsi="Arial" w:cs="Arial"/>
          <w:lang w:val="mk-MK"/>
        </w:rPr>
        <w:t>Пресметката на водниот биланс треба да  ги вклучи сите компоненти и процеси од геохемискиот циклус на водата:</w:t>
      </w:r>
    </w:p>
    <w:p w14:paraId="0791CD0A" w14:textId="77777777" w:rsidR="00E04807" w:rsidRDefault="00E04807" w:rsidP="00ED19F3">
      <w:pPr>
        <w:numPr>
          <w:ilvl w:val="0"/>
          <w:numId w:val="142"/>
        </w:numPr>
        <w:spacing w:line="360" w:lineRule="auto"/>
        <w:jc w:val="both"/>
        <w:rPr>
          <w:rFonts w:ascii="Arial" w:hAnsi="Arial" w:cs="Arial"/>
          <w:lang w:val="mk-MK"/>
        </w:rPr>
      </w:pPr>
      <w:r>
        <w:rPr>
          <w:rFonts w:ascii="Arial" w:hAnsi="Arial" w:cs="Arial"/>
          <w:lang w:val="mk-MK"/>
        </w:rPr>
        <w:t xml:space="preserve">Воден талог (количина на дождови); </w:t>
      </w:r>
    </w:p>
    <w:p w14:paraId="7F739C4C" w14:textId="77777777" w:rsidR="00E04807" w:rsidRDefault="00E04807" w:rsidP="00ED19F3">
      <w:pPr>
        <w:numPr>
          <w:ilvl w:val="0"/>
          <w:numId w:val="142"/>
        </w:numPr>
        <w:spacing w:line="360" w:lineRule="auto"/>
        <w:jc w:val="both"/>
        <w:rPr>
          <w:rFonts w:ascii="Arial" w:hAnsi="Arial" w:cs="Arial"/>
          <w:lang w:val="mk-MK"/>
        </w:rPr>
      </w:pPr>
      <w:r>
        <w:rPr>
          <w:rFonts w:ascii="Arial" w:hAnsi="Arial" w:cs="Arial"/>
          <w:lang w:val="mk-MK"/>
        </w:rPr>
        <w:t xml:space="preserve">Површинска атмосферска вода; </w:t>
      </w:r>
    </w:p>
    <w:p w14:paraId="113FFB22" w14:textId="77777777" w:rsidR="00E04807" w:rsidRDefault="00E04807" w:rsidP="00ED19F3">
      <w:pPr>
        <w:numPr>
          <w:ilvl w:val="0"/>
          <w:numId w:val="142"/>
        </w:numPr>
        <w:spacing w:line="360" w:lineRule="auto"/>
        <w:jc w:val="both"/>
        <w:rPr>
          <w:rFonts w:ascii="Arial" w:hAnsi="Arial" w:cs="Arial"/>
          <w:lang w:val="mk-MK"/>
        </w:rPr>
      </w:pPr>
      <w:r>
        <w:rPr>
          <w:rFonts w:ascii="Arial" w:hAnsi="Arial" w:cs="Arial"/>
          <w:lang w:val="mk-MK"/>
        </w:rPr>
        <w:t xml:space="preserve">Внес на вода која потекнува од флотација; </w:t>
      </w:r>
    </w:p>
    <w:p w14:paraId="5E921400" w14:textId="77777777" w:rsidR="00E04807" w:rsidRDefault="00E04807" w:rsidP="00ED19F3">
      <w:pPr>
        <w:numPr>
          <w:ilvl w:val="0"/>
          <w:numId w:val="142"/>
        </w:numPr>
        <w:spacing w:line="360" w:lineRule="auto"/>
        <w:jc w:val="both"/>
        <w:rPr>
          <w:rFonts w:ascii="Arial" w:hAnsi="Arial" w:cs="Arial"/>
          <w:lang w:val="mk-MK"/>
        </w:rPr>
      </w:pPr>
      <w:r>
        <w:rPr>
          <w:rFonts w:ascii="Arial" w:hAnsi="Arial" w:cs="Arial"/>
          <w:lang w:val="mk-MK"/>
        </w:rPr>
        <w:t xml:space="preserve">Повторна употреба на вода од флотација; </w:t>
      </w:r>
    </w:p>
    <w:p w14:paraId="25163D3C" w14:textId="77777777" w:rsidR="00E04807" w:rsidRDefault="00E04807" w:rsidP="00ED19F3">
      <w:pPr>
        <w:numPr>
          <w:ilvl w:val="0"/>
          <w:numId w:val="142"/>
        </w:numPr>
        <w:spacing w:line="360" w:lineRule="auto"/>
        <w:jc w:val="both"/>
        <w:rPr>
          <w:rFonts w:ascii="Arial" w:hAnsi="Arial" w:cs="Arial"/>
          <w:lang w:val="mk-MK"/>
        </w:rPr>
      </w:pPr>
      <w:r>
        <w:rPr>
          <w:rFonts w:ascii="Arial" w:hAnsi="Arial" w:cs="Arial"/>
          <w:lang w:val="mk-MK"/>
        </w:rPr>
        <w:t xml:space="preserve">Испарување; </w:t>
      </w:r>
    </w:p>
    <w:p w14:paraId="6137FC97" w14:textId="77777777" w:rsidR="00E04807" w:rsidRDefault="00E04807" w:rsidP="00ED19F3">
      <w:pPr>
        <w:numPr>
          <w:ilvl w:val="0"/>
          <w:numId w:val="142"/>
        </w:numPr>
        <w:spacing w:line="360" w:lineRule="auto"/>
        <w:jc w:val="both"/>
        <w:rPr>
          <w:rFonts w:ascii="Arial" w:hAnsi="Arial" w:cs="Arial"/>
          <w:lang w:val="mk-MK"/>
        </w:rPr>
      </w:pPr>
      <w:r>
        <w:rPr>
          <w:rFonts w:ascii="Arial" w:hAnsi="Arial" w:cs="Arial"/>
          <w:lang w:val="mk-MK"/>
        </w:rPr>
        <w:t xml:space="preserve">Испуштање во реципиент; </w:t>
      </w:r>
    </w:p>
    <w:p w14:paraId="3BE205DF" w14:textId="77777777" w:rsidR="00E04807" w:rsidRDefault="00E04807" w:rsidP="00ED19F3">
      <w:pPr>
        <w:numPr>
          <w:ilvl w:val="0"/>
          <w:numId w:val="142"/>
        </w:numPr>
        <w:spacing w:line="360" w:lineRule="auto"/>
        <w:jc w:val="both"/>
        <w:rPr>
          <w:rFonts w:ascii="Arial" w:hAnsi="Arial" w:cs="Arial"/>
          <w:lang w:val="mk-MK"/>
        </w:rPr>
      </w:pPr>
      <w:r>
        <w:rPr>
          <w:rFonts w:ascii="Arial" w:hAnsi="Arial" w:cs="Arial"/>
          <w:lang w:val="mk-MK"/>
        </w:rPr>
        <w:t>Протекување под и низ јаловишната брана.</w:t>
      </w:r>
    </w:p>
    <w:p w14:paraId="69080DC2" w14:textId="77777777" w:rsidR="00E04807" w:rsidRDefault="00E04807" w:rsidP="00E04807">
      <w:pPr>
        <w:spacing w:line="360" w:lineRule="auto"/>
        <w:jc w:val="both"/>
        <w:rPr>
          <w:rFonts w:ascii="Arial" w:hAnsi="Arial" w:cs="Arial"/>
          <w:lang w:val="mk-MK"/>
        </w:rPr>
      </w:pPr>
      <w:r>
        <w:rPr>
          <w:rFonts w:ascii="Arial" w:hAnsi="Arial" w:cs="Arial"/>
          <w:lang w:val="mk-MK"/>
        </w:rPr>
        <w:t>Врз основа на водниот биланс може да се процени протокот на вода од таложното езеро/јаловишната брана во подземните води. Меѓутоа, постои извесна несигурност поврзана со добиениот број од пресметките, бидејќи неколку параметри не можат да се измерат и затоа треба приближно да се проценат.</w:t>
      </w:r>
    </w:p>
    <w:p w14:paraId="7504ABD5" w14:textId="77777777" w:rsidR="00E04807" w:rsidRDefault="00E04807" w:rsidP="00E04807">
      <w:pPr>
        <w:spacing w:line="360" w:lineRule="auto"/>
        <w:jc w:val="both"/>
        <w:rPr>
          <w:rFonts w:ascii="Arial" w:hAnsi="Arial" w:cs="Arial"/>
          <w:lang w:val="mk-MK"/>
        </w:rPr>
      </w:pPr>
      <w:r>
        <w:rPr>
          <w:rFonts w:ascii="Arial" w:hAnsi="Arial" w:cs="Arial"/>
          <w:lang w:val="mk-MK"/>
        </w:rPr>
        <w:t>Доколку слободната вода во таложното езеро не се испушта директно во природните водотеци, тогаш таа ќе мора да се врати во постројката за флотација (да рециркулира),</w:t>
      </w:r>
      <w:r>
        <w:rPr>
          <w:lang w:val="mk-MK"/>
        </w:rPr>
        <w:t xml:space="preserve"> </w:t>
      </w:r>
      <w:r>
        <w:rPr>
          <w:rFonts w:ascii="Arial" w:hAnsi="Arial" w:cs="Arial"/>
          <w:lang w:val="mk-MK"/>
        </w:rPr>
        <w:t>или, во региони со сува и жешка клима, да испари. Водата може да се складира и во таложник за избистрување кој се наоѓа низводно од таложното езеро, и, во одредени случаи, треба да подлежи на третман пред да се испушти во природен водотек.</w:t>
      </w:r>
    </w:p>
    <w:p w14:paraId="352926E1"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Управување на протекувањата</w:t>
      </w:r>
    </w:p>
    <w:p w14:paraId="06C56460"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Предуслов за подготовка на Систем за управување со протекувањата е темелното познавање на хидрогеолошките карактеристики на локацијата. Хидрогеолошките карактеристики се истражуваат и следат со помош на пиезометри и нивно редовно мониторирање. Со помош на пиезометрите се следи правецот на проток, хидрауличните градиенти и карактеристиките на водоносните слоеви. </w:t>
      </w:r>
    </w:p>
    <w:p w14:paraId="5DA87A29" w14:textId="77777777" w:rsidR="00E04807" w:rsidRDefault="00E04807" w:rsidP="00E04807">
      <w:pPr>
        <w:spacing w:line="360" w:lineRule="auto"/>
        <w:jc w:val="both"/>
        <w:rPr>
          <w:rFonts w:ascii="Arial" w:hAnsi="Arial" w:cs="Arial"/>
          <w:lang w:val="mk-MK"/>
        </w:rPr>
      </w:pPr>
      <w:r>
        <w:rPr>
          <w:rFonts w:ascii="Arial" w:hAnsi="Arial" w:cs="Arial"/>
          <w:lang w:val="mk-MK"/>
        </w:rPr>
        <w:t>Врз основа на податоците од пиезометрите, можат да се донесат одлуки во врска со преземање на соодветни мерки за управување со протекувањата. НДТ кои се употребуваат при управувањето на протекувањата зависат од типот на протекување, односно дали протекувањето се одвива низ јаловишната брана, или, пак, протекувањето се одвива под браната (односно, има протекување од таложното езеро во почвата, односно подлогата):</w:t>
      </w:r>
    </w:p>
    <w:p w14:paraId="23635515" w14:textId="77777777" w:rsidR="00E04807" w:rsidRDefault="00E04807" w:rsidP="00ED19F3">
      <w:pPr>
        <w:numPr>
          <w:ilvl w:val="0"/>
          <w:numId w:val="143"/>
        </w:numPr>
        <w:spacing w:line="360" w:lineRule="auto"/>
        <w:jc w:val="both"/>
        <w:rPr>
          <w:rFonts w:ascii="Arial" w:hAnsi="Arial" w:cs="Arial"/>
          <w:lang w:val="mk-MK"/>
        </w:rPr>
      </w:pPr>
      <w:r>
        <w:rPr>
          <w:rFonts w:ascii="Arial" w:hAnsi="Arial" w:cs="Arial"/>
          <w:lang w:val="mk-MK"/>
        </w:rPr>
        <w:t xml:space="preserve">Протекувањата низ јаловишната брана се собираат во резервоари каде се мониторираат протокот и квалитетот на протечена вода. Ваков резервоар обично ги собира и протекувањата насочени кон почвата (подлогата); </w:t>
      </w:r>
    </w:p>
    <w:p w14:paraId="34C3C678" w14:textId="77777777" w:rsidR="00E04807" w:rsidRDefault="00E04807" w:rsidP="00ED19F3">
      <w:pPr>
        <w:numPr>
          <w:ilvl w:val="0"/>
          <w:numId w:val="143"/>
        </w:numPr>
        <w:spacing w:line="360" w:lineRule="auto"/>
        <w:jc w:val="both"/>
        <w:rPr>
          <w:rFonts w:ascii="Arial" w:hAnsi="Arial" w:cs="Arial"/>
          <w:lang w:val="mk-MK"/>
        </w:rPr>
      </w:pPr>
      <w:r>
        <w:rPr>
          <w:rFonts w:ascii="Arial" w:hAnsi="Arial" w:cs="Arial"/>
          <w:lang w:val="mk-MK"/>
        </w:rPr>
        <w:t xml:space="preserve">Доколку се утврди дека квалитетот на водата која протекува не е со задоволителен квалитет, тогаш треба да се пристапи кон мониторирање на квалитетот на подземните води од подрачјето околу јаловиштето, а може да биде потребно и испумпување и третирање на загадените подземни води. </w:t>
      </w:r>
    </w:p>
    <w:p w14:paraId="55A1BA24" w14:textId="77777777" w:rsidR="00E04807" w:rsidRDefault="00E04807" w:rsidP="00ED19F3">
      <w:pPr>
        <w:numPr>
          <w:ilvl w:val="0"/>
          <w:numId w:val="143"/>
        </w:numPr>
        <w:spacing w:line="360" w:lineRule="auto"/>
        <w:jc w:val="both"/>
        <w:rPr>
          <w:rFonts w:ascii="Arial" w:hAnsi="Arial" w:cs="Arial"/>
          <w:lang w:val="mk-MK"/>
        </w:rPr>
      </w:pPr>
      <w:r>
        <w:rPr>
          <w:rFonts w:ascii="Arial" w:hAnsi="Arial" w:cs="Arial"/>
          <w:lang w:val="mk-MK"/>
        </w:rPr>
        <w:t>Протекувањето во подлогата се избегнува со лоцирање на јаловиштето на поволна локација, односно на место каде подземната вода избива и се влева во таложното езеро и не излегува од истото, или, пак, на место каде подлогата е претставена со непропусна хидраулична бариера;</w:t>
      </w:r>
    </w:p>
    <w:p w14:paraId="386EDB09" w14:textId="77777777" w:rsidR="00E04807" w:rsidRDefault="00E04807" w:rsidP="00ED19F3">
      <w:pPr>
        <w:numPr>
          <w:ilvl w:val="0"/>
          <w:numId w:val="143"/>
        </w:numPr>
        <w:spacing w:line="360" w:lineRule="auto"/>
        <w:jc w:val="both"/>
        <w:rPr>
          <w:rFonts w:ascii="Arial" w:hAnsi="Arial" w:cs="Arial"/>
          <w:lang w:val="mk-MK"/>
        </w:rPr>
      </w:pPr>
      <w:r>
        <w:rPr>
          <w:rFonts w:ascii="Arial" w:hAnsi="Arial" w:cs="Arial"/>
          <w:lang w:val="mk-MK"/>
        </w:rPr>
        <w:t xml:space="preserve">Доколку местото каде се наоѓа таложното езеро не е обезбедено со природна непропусна бариера, тогаш дното на езерото може да се направи водонепропусно со поставување на слој од глина или друг непропусен материјал. Пред поставувањето на глината, хумусниот слој од почвата мора да се отстрани. </w:t>
      </w:r>
    </w:p>
    <w:p w14:paraId="0FD5A796" w14:textId="77777777" w:rsidR="00E04807" w:rsidRDefault="00E04807" w:rsidP="00ED19F3">
      <w:pPr>
        <w:numPr>
          <w:ilvl w:val="0"/>
          <w:numId w:val="143"/>
        </w:numPr>
        <w:spacing w:line="360" w:lineRule="auto"/>
        <w:jc w:val="both"/>
        <w:rPr>
          <w:rFonts w:ascii="Arial" w:hAnsi="Arial" w:cs="Arial"/>
          <w:lang w:val="mk-MK"/>
        </w:rPr>
      </w:pPr>
      <w:r>
        <w:rPr>
          <w:rFonts w:ascii="Arial" w:hAnsi="Arial" w:cs="Arial"/>
          <w:lang w:val="mk-MK"/>
        </w:rPr>
        <w:t>Постојат и вештачки постелки („лајнери“, liners) кои се користат за спречување на протекувања, на пример, геомембрана.</w:t>
      </w:r>
    </w:p>
    <w:p w14:paraId="128AEBA1" w14:textId="77777777" w:rsidR="00E04807" w:rsidRDefault="00E04807" w:rsidP="00E04807">
      <w:pPr>
        <w:spacing w:line="360" w:lineRule="auto"/>
        <w:jc w:val="both"/>
        <w:rPr>
          <w:rFonts w:ascii="Arial" w:hAnsi="Arial" w:cs="Arial"/>
          <w:lang w:val="mk-MK"/>
        </w:rPr>
      </w:pPr>
    </w:p>
    <w:p w14:paraId="767E338F"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НДТ кои се однесуваат на контрола на протекувањето од таложното езеро:</w:t>
      </w:r>
    </w:p>
    <w:p w14:paraId="628CFE5E" w14:textId="77777777" w:rsidR="00E04807" w:rsidRDefault="00E04807" w:rsidP="00ED19F3">
      <w:pPr>
        <w:numPr>
          <w:ilvl w:val="0"/>
          <w:numId w:val="144"/>
        </w:numPr>
        <w:spacing w:line="360" w:lineRule="auto"/>
        <w:jc w:val="both"/>
        <w:rPr>
          <w:rFonts w:ascii="Arial" w:hAnsi="Arial" w:cs="Arial"/>
          <w:lang w:val="mk-MK"/>
        </w:rPr>
      </w:pPr>
      <w:r>
        <w:rPr>
          <w:rFonts w:ascii="Arial" w:hAnsi="Arial" w:cs="Arial"/>
          <w:lang w:val="mk-MK"/>
        </w:rPr>
        <w:t xml:space="preserve">Препреки за протекување (резервоари, ровови, и сл.); </w:t>
      </w:r>
    </w:p>
    <w:p w14:paraId="56073B15" w14:textId="77777777" w:rsidR="00E04807" w:rsidRDefault="00E04807" w:rsidP="00ED19F3">
      <w:pPr>
        <w:numPr>
          <w:ilvl w:val="0"/>
          <w:numId w:val="144"/>
        </w:numPr>
        <w:spacing w:line="360" w:lineRule="auto"/>
        <w:jc w:val="both"/>
        <w:rPr>
          <w:rFonts w:ascii="Arial" w:hAnsi="Arial" w:cs="Arial"/>
          <w:lang w:val="mk-MK"/>
        </w:rPr>
      </w:pPr>
      <w:r>
        <w:rPr>
          <w:rFonts w:ascii="Arial" w:hAnsi="Arial" w:cs="Arial"/>
          <w:lang w:val="mk-MK"/>
        </w:rPr>
        <w:t>Системи за враќање на протекувањата (резервоари и попивателни бунари) во кои протечената вода се третира, по што пречистена се испушта во животната средина.</w:t>
      </w:r>
    </w:p>
    <w:p w14:paraId="6E7273C9" w14:textId="77777777" w:rsidR="00E04807" w:rsidRDefault="00E04807" w:rsidP="00E04807">
      <w:pPr>
        <w:spacing w:line="360" w:lineRule="auto"/>
        <w:jc w:val="both"/>
        <w:rPr>
          <w:rFonts w:ascii="Arial" w:hAnsi="Arial" w:cs="Arial"/>
          <w:lang w:val="mk-MK"/>
        </w:rPr>
      </w:pPr>
    </w:p>
    <w:p w14:paraId="37D0DA16"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НДТ за намалување на емисии во води</w:t>
      </w:r>
    </w:p>
    <w:p w14:paraId="624B3F67" w14:textId="77777777" w:rsidR="00E04807" w:rsidRDefault="00E04807" w:rsidP="00E04807">
      <w:pPr>
        <w:spacing w:line="360" w:lineRule="auto"/>
        <w:jc w:val="both"/>
        <w:rPr>
          <w:rFonts w:ascii="Arial" w:hAnsi="Arial" w:cs="Arial"/>
          <w:lang w:val="mk-MK"/>
        </w:rPr>
      </w:pPr>
      <w:r>
        <w:rPr>
          <w:rFonts w:ascii="Arial" w:hAnsi="Arial" w:cs="Arial"/>
          <w:lang w:val="mk-MK"/>
        </w:rPr>
        <w:t>Емисиите во води можат да се намалат со:</w:t>
      </w:r>
    </w:p>
    <w:p w14:paraId="7BCC4235" w14:textId="77777777" w:rsidR="00E04807" w:rsidRDefault="00E04807" w:rsidP="00ED19F3">
      <w:pPr>
        <w:numPr>
          <w:ilvl w:val="0"/>
          <w:numId w:val="145"/>
        </w:numPr>
        <w:spacing w:line="360" w:lineRule="auto"/>
        <w:jc w:val="both"/>
        <w:rPr>
          <w:rFonts w:ascii="Arial" w:hAnsi="Arial" w:cs="Arial"/>
          <w:lang w:val="mk-MK"/>
        </w:rPr>
      </w:pPr>
      <w:r>
        <w:rPr>
          <w:rFonts w:ascii="Arial" w:hAnsi="Arial" w:cs="Arial"/>
          <w:b/>
          <w:bCs/>
          <w:lang w:val="mk-MK"/>
        </w:rPr>
        <w:t>Реупотреба на водата од таложното езеро -</w:t>
      </w:r>
      <w:r>
        <w:rPr>
          <w:rFonts w:ascii="Arial" w:hAnsi="Arial" w:cs="Arial"/>
          <w:lang w:val="mk-MK"/>
        </w:rPr>
        <w:t xml:space="preserve"> Со ова ќе се постигне заштеда на природните извори на вода и водотеци. Меѓутоа, во одредени случаиреупотребата не е можна, бидејќи реагенсите од отпадната вода може да го попречат процесот на обработка на минералите; </w:t>
      </w:r>
    </w:p>
    <w:p w14:paraId="6614EBC1" w14:textId="77777777" w:rsidR="00E04807" w:rsidRDefault="00E04807" w:rsidP="00ED19F3">
      <w:pPr>
        <w:numPr>
          <w:ilvl w:val="0"/>
          <w:numId w:val="145"/>
        </w:numPr>
        <w:spacing w:line="360" w:lineRule="auto"/>
        <w:jc w:val="both"/>
        <w:rPr>
          <w:rFonts w:ascii="Arial" w:hAnsi="Arial" w:cs="Arial"/>
          <w:lang w:val="mk-MK"/>
        </w:rPr>
      </w:pPr>
      <w:r>
        <w:rPr>
          <w:rFonts w:ascii="Arial" w:hAnsi="Arial" w:cs="Arial"/>
          <w:b/>
          <w:bCs/>
          <w:lang w:val="mk-MK"/>
        </w:rPr>
        <w:t>Третман на растворените метали -</w:t>
      </w:r>
      <w:r>
        <w:rPr>
          <w:rFonts w:ascii="Arial" w:hAnsi="Arial" w:cs="Arial"/>
          <w:lang w:val="mk-MK"/>
        </w:rPr>
        <w:t xml:space="preserve"> Ситно измелената јаловина има силна способност за адсорпција, што може да се искористи за прочистување на води кои содржат растворени метали. Според ова, ако јаловината се измеша со вода која содржи голема концентрација на метали (јамска вода, процедна вода од рудничка јаловина), растворените метали ќе се адсорбираат на површината од минералните честички од јаловината. Металите ќе останат адсорбирани за минералот се додека се одржува одредена pH (на пример, за цинк оваа pH вредност изнесува &gt;7). За да се осигура контактот меѓу металот и минералот, јамската вода се додава кон јаловината пред нејзиното испуштање во флотациското јаловиште. Со примената на оваа НДТ, ќе изостане потребата од третман на мил;</w:t>
      </w:r>
      <w:r>
        <w:rPr>
          <w:lang w:val="mk-MK"/>
        </w:rPr>
        <w:t xml:space="preserve"> </w:t>
      </w:r>
    </w:p>
    <w:p w14:paraId="4BA538BC" w14:textId="77777777" w:rsidR="00E04807" w:rsidRDefault="00E04807" w:rsidP="00E04807">
      <w:pPr>
        <w:spacing w:line="360" w:lineRule="auto"/>
        <w:ind w:left="720"/>
        <w:jc w:val="both"/>
        <w:rPr>
          <w:rFonts w:ascii="Arial" w:hAnsi="Arial" w:cs="Arial"/>
          <w:lang w:val="mk-MK"/>
        </w:rPr>
      </w:pPr>
    </w:p>
    <w:p w14:paraId="1C7E542C" w14:textId="77777777" w:rsidR="00E04807" w:rsidRDefault="00E04807" w:rsidP="00ED19F3">
      <w:pPr>
        <w:numPr>
          <w:ilvl w:val="0"/>
          <w:numId w:val="145"/>
        </w:numPr>
        <w:spacing w:line="360" w:lineRule="auto"/>
        <w:jc w:val="both"/>
        <w:rPr>
          <w:rFonts w:ascii="Arial" w:hAnsi="Arial" w:cs="Arial"/>
          <w:lang w:val="mk-MK"/>
        </w:rPr>
      </w:pPr>
      <w:r>
        <w:rPr>
          <w:rFonts w:ascii="Arial" w:hAnsi="Arial" w:cs="Arial"/>
          <w:b/>
          <w:bCs/>
          <w:lang w:val="mk-MK"/>
        </w:rPr>
        <w:t xml:space="preserve">Отстранување на суспендирани материи и растворени компоненти - </w:t>
      </w:r>
      <w:r>
        <w:rPr>
          <w:rFonts w:ascii="Arial" w:hAnsi="Arial" w:cs="Arial"/>
          <w:lang w:val="mk-MK"/>
        </w:rPr>
        <w:t>Ова се постигнува со таложници или постројки за третман на вода. Процесите со кои се постигнува отстранување се таложење на растворените материи (главно метали) и одделување на талогот и честиците. При таложењето се користи сулфид, варовник, или комбинација од двете материи. За одделување на талогот и суспендираните материи се користи седиментација која се постигнува со помош на гравитацијата, или на друг начин. Ова може да се одвива во таложници или згуснувачи;</w:t>
      </w:r>
    </w:p>
    <w:p w14:paraId="356FE797" w14:textId="77777777" w:rsidR="00E04807" w:rsidRDefault="00E04807" w:rsidP="00E04807">
      <w:pPr>
        <w:spacing w:line="360" w:lineRule="auto"/>
        <w:jc w:val="both"/>
        <w:rPr>
          <w:rFonts w:ascii="Arial" w:hAnsi="Arial" w:cs="Arial"/>
          <w:lang w:val="mk-MK"/>
        </w:rPr>
      </w:pPr>
    </w:p>
    <w:p w14:paraId="211449E6" w14:textId="77777777" w:rsidR="00E04807" w:rsidRDefault="00E04807" w:rsidP="00ED19F3">
      <w:pPr>
        <w:numPr>
          <w:ilvl w:val="0"/>
          <w:numId w:val="145"/>
        </w:numPr>
        <w:spacing w:line="360" w:lineRule="auto"/>
        <w:jc w:val="both"/>
        <w:rPr>
          <w:rFonts w:ascii="Arial" w:hAnsi="Arial" w:cs="Arial"/>
          <w:lang w:val="mk-MK"/>
        </w:rPr>
      </w:pPr>
      <w:r>
        <w:rPr>
          <w:rFonts w:ascii="Arial" w:hAnsi="Arial" w:cs="Arial"/>
          <w:b/>
          <w:bCs/>
          <w:lang w:val="mk-MK"/>
        </w:rPr>
        <w:t>Третман на закиселени води -</w:t>
      </w:r>
      <w:r>
        <w:rPr>
          <w:rFonts w:ascii="Arial" w:hAnsi="Arial" w:cs="Arial"/>
          <w:lang w:val="mk-MK"/>
        </w:rPr>
        <w:t xml:space="preserve"> Активниот третман на закиселени води вклучува неутрализација со алкални материи, на пример, калциум карбонат-варовник. Пасивниот третман се одвива во систем за третирање во кој се користат природни материи и биолошки процеси кои го помагаат третманот на исцедокот од киселите карпи, и за кои е потребно мало одржување; </w:t>
      </w:r>
    </w:p>
    <w:p w14:paraId="2263BF51" w14:textId="77777777" w:rsidR="00E04807" w:rsidRDefault="00E04807" w:rsidP="00E04807">
      <w:pPr>
        <w:spacing w:line="360" w:lineRule="auto"/>
        <w:jc w:val="both"/>
        <w:rPr>
          <w:rFonts w:ascii="Arial" w:hAnsi="Arial" w:cs="Arial"/>
          <w:lang w:val="mk-MK"/>
        </w:rPr>
      </w:pPr>
    </w:p>
    <w:p w14:paraId="67AF5A32" w14:textId="77777777" w:rsidR="00E04807" w:rsidRDefault="00E04807" w:rsidP="00ED19F3">
      <w:pPr>
        <w:numPr>
          <w:ilvl w:val="0"/>
          <w:numId w:val="145"/>
        </w:numPr>
        <w:spacing w:line="360" w:lineRule="auto"/>
        <w:jc w:val="both"/>
        <w:rPr>
          <w:rFonts w:ascii="Arial" w:hAnsi="Arial" w:cs="Arial"/>
          <w:lang w:val="mk-MK"/>
        </w:rPr>
      </w:pPr>
      <w:r>
        <w:rPr>
          <w:rFonts w:ascii="Arial" w:hAnsi="Arial" w:cs="Arial"/>
          <w:b/>
          <w:bCs/>
          <w:lang w:val="mk-MK"/>
        </w:rPr>
        <w:t>Третман на алкални води -</w:t>
      </w:r>
      <w:r>
        <w:rPr>
          <w:rFonts w:ascii="Arial" w:hAnsi="Arial" w:cs="Arial"/>
          <w:lang w:val="mk-MK"/>
        </w:rPr>
        <w:t xml:space="preserve"> Алкалните води се неутрализираат со сулфурна киселина или јаглероден диоксид</w:t>
      </w:r>
    </w:p>
    <w:p w14:paraId="4D240CDA" w14:textId="77777777" w:rsidR="00E04807" w:rsidRDefault="00E04807" w:rsidP="00E04807">
      <w:pPr>
        <w:spacing w:line="360" w:lineRule="auto"/>
        <w:jc w:val="both"/>
        <w:rPr>
          <w:rFonts w:ascii="Arial" w:hAnsi="Arial" w:cs="Arial"/>
          <w:lang w:val="mk-MK"/>
        </w:rPr>
      </w:pPr>
    </w:p>
    <w:p w14:paraId="47D91D66"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Пренасочување на атмосферски води</w:t>
      </w:r>
    </w:p>
    <w:p w14:paraId="6F49B867" w14:textId="77777777" w:rsidR="00E04807" w:rsidRDefault="00E04807" w:rsidP="00E04807">
      <w:pPr>
        <w:spacing w:line="360" w:lineRule="auto"/>
        <w:jc w:val="both"/>
        <w:rPr>
          <w:rFonts w:ascii="Arial" w:hAnsi="Arial" w:cs="Arial"/>
          <w:lang w:val="mk-MK"/>
        </w:rPr>
      </w:pPr>
    </w:p>
    <w:p w14:paraId="7A344C43" w14:textId="77777777" w:rsidR="00E04807" w:rsidRDefault="00E04807" w:rsidP="00E04807">
      <w:pPr>
        <w:spacing w:line="360" w:lineRule="auto"/>
        <w:jc w:val="both"/>
        <w:rPr>
          <w:rFonts w:ascii="Arial" w:hAnsi="Arial" w:cs="Arial"/>
          <w:lang w:val="mk-MK"/>
        </w:rPr>
      </w:pPr>
      <w:r>
        <w:rPr>
          <w:rFonts w:ascii="Arial" w:hAnsi="Arial" w:cs="Arial"/>
          <w:lang w:val="mk-MK"/>
        </w:rPr>
        <w:t>Доколку се слеат во таложното езеро и јаловиштето, атмосферските води можат да предизвикаат низа на влијанија врз животната средина. За да не дојде до оваа појава, се препорачува примена на следните НДТ за пренасочување на атмосферските води:</w:t>
      </w:r>
    </w:p>
    <w:p w14:paraId="435EA87E" w14:textId="77777777" w:rsidR="00E04807" w:rsidRDefault="00E04807" w:rsidP="00E04807">
      <w:pPr>
        <w:spacing w:line="360" w:lineRule="auto"/>
        <w:jc w:val="both"/>
        <w:rPr>
          <w:rFonts w:ascii="Arial" w:hAnsi="Arial" w:cs="Arial"/>
          <w:lang w:val="mk-MK"/>
        </w:rPr>
      </w:pPr>
    </w:p>
    <w:p w14:paraId="2172B0E2" w14:textId="77777777" w:rsidR="00E04807" w:rsidRDefault="00E04807" w:rsidP="00ED19F3">
      <w:pPr>
        <w:numPr>
          <w:ilvl w:val="0"/>
          <w:numId w:val="146"/>
        </w:numPr>
        <w:spacing w:line="360" w:lineRule="auto"/>
        <w:jc w:val="both"/>
        <w:rPr>
          <w:rFonts w:ascii="Arial" w:hAnsi="Arial" w:cs="Arial"/>
          <w:lang w:val="mk-MK"/>
        </w:rPr>
      </w:pPr>
      <w:r>
        <w:rPr>
          <w:rFonts w:ascii="Arial" w:hAnsi="Arial" w:cs="Arial"/>
          <w:lang w:val="mk-MK"/>
        </w:rPr>
        <w:t xml:space="preserve">Ископување на канали над и околу јаловиштето-дренажни системи; </w:t>
      </w:r>
    </w:p>
    <w:p w14:paraId="47F8900A" w14:textId="77777777" w:rsidR="00E04807" w:rsidRDefault="00E04807" w:rsidP="00ED19F3">
      <w:pPr>
        <w:numPr>
          <w:ilvl w:val="0"/>
          <w:numId w:val="146"/>
        </w:numPr>
        <w:spacing w:line="360" w:lineRule="auto"/>
        <w:jc w:val="both"/>
        <w:rPr>
          <w:rFonts w:ascii="Arial" w:hAnsi="Arial" w:cs="Arial"/>
          <w:lang w:val="mk-MK"/>
        </w:rPr>
      </w:pPr>
      <w:r>
        <w:rPr>
          <w:rFonts w:ascii="Arial" w:hAnsi="Arial" w:cs="Arial"/>
          <w:lang w:val="mk-MK"/>
        </w:rPr>
        <w:t xml:space="preserve">Поставување на пропусти под јаловишната брана; </w:t>
      </w:r>
    </w:p>
    <w:p w14:paraId="25BAA37B" w14:textId="77777777" w:rsidR="00E04807" w:rsidRDefault="00E04807" w:rsidP="00ED19F3">
      <w:pPr>
        <w:numPr>
          <w:ilvl w:val="0"/>
          <w:numId w:val="146"/>
        </w:numPr>
        <w:spacing w:line="360" w:lineRule="auto"/>
        <w:jc w:val="both"/>
        <w:rPr>
          <w:rFonts w:ascii="Arial" w:hAnsi="Arial" w:cs="Arial"/>
          <w:lang w:val="mk-MK"/>
        </w:rPr>
      </w:pPr>
      <w:r>
        <w:rPr>
          <w:rFonts w:ascii="Arial" w:hAnsi="Arial" w:cs="Arial"/>
          <w:lang w:val="mk-MK"/>
        </w:rPr>
        <w:t>Ископување на тунели по страните на јаловишната брана.</w:t>
      </w:r>
    </w:p>
    <w:p w14:paraId="041E62FB" w14:textId="77777777" w:rsidR="00E04807" w:rsidRDefault="00E04807" w:rsidP="00E04807">
      <w:pPr>
        <w:spacing w:line="360" w:lineRule="auto"/>
        <w:jc w:val="both"/>
        <w:rPr>
          <w:rFonts w:ascii="Arial" w:hAnsi="Arial" w:cs="Arial"/>
          <w:lang w:val="mk-MK"/>
        </w:rPr>
      </w:pPr>
    </w:p>
    <w:p w14:paraId="1CC7DAA1" w14:textId="77777777" w:rsidR="00E04807" w:rsidRDefault="00E04807" w:rsidP="00E04807">
      <w:pPr>
        <w:spacing w:line="360" w:lineRule="auto"/>
        <w:jc w:val="both"/>
        <w:rPr>
          <w:rFonts w:ascii="Arial" w:hAnsi="Arial" w:cs="Arial"/>
          <w:lang w:val="mk-MK"/>
        </w:rPr>
      </w:pPr>
      <w:r>
        <w:rPr>
          <w:rFonts w:ascii="Arial" w:hAnsi="Arial" w:cs="Arial"/>
          <w:lang w:val="mk-MK"/>
        </w:rPr>
        <w:t>Атмосферските води претставуваат проблем и за местата каде се одлага рудничката јаловина. За намалување на влијанијата врз животната средина кои потекнуваат од дејството на оваа вода врз купиштата на рудничка јаловина, треба да се примени следната НДТ:</w:t>
      </w:r>
    </w:p>
    <w:p w14:paraId="3A1B02BE" w14:textId="77777777" w:rsidR="00E04807" w:rsidRDefault="00E04807" w:rsidP="00ED19F3">
      <w:pPr>
        <w:numPr>
          <w:ilvl w:val="0"/>
          <w:numId w:val="147"/>
        </w:numPr>
        <w:spacing w:line="360" w:lineRule="auto"/>
        <w:jc w:val="both"/>
        <w:rPr>
          <w:rFonts w:ascii="Arial" w:hAnsi="Arial" w:cs="Arial"/>
          <w:lang w:val="mk-MK"/>
        </w:rPr>
      </w:pPr>
      <w:r>
        <w:rPr>
          <w:rFonts w:ascii="Arial" w:hAnsi="Arial" w:cs="Arial"/>
          <w:lang w:val="mk-MK"/>
        </w:rPr>
        <w:t>Изградба на канали за пренасочување на атмосферската вода околу купиштата на рудничка јаловина, како и во нивната основа.</w:t>
      </w:r>
    </w:p>
    <w:p w14:paraId="28E8CD83"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Управување со слободната вода</w:t>
      </w:r>
    </w:p>
    <w:p w14:paraId="0620D8B6"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Доколку браната е водопропустлива, тогаш слободната вода од таложното езеро обично се чува подалеку од сртот на браната, со цел да се одржи низок градиент и да се спречи нарушување на стабилноста на браната. </w:t>
      </w:r>
    </w:p>
    <w:p w14:paraId="3526617C"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За управување со слободната вода се препорачува примена на следнaтa НДТ: </w:t>
      </w:r>
    </w:p>
    <w:p w14:paraId="1C76A1B3" w14:textId="77777777" w:rsidR="00E04807" w:rsidRDefault="00E04807" w:rsidP="00ED19F3">
      <w:pPr>
        <w:numPr>
          <w:ilvl w:val="0"/>
          <w:numId w:val="148"/>
        </w:numPr>
        <w:spacing w:line="360" w:lineRule="auto"/>
        <w:jc w:val="both"/>
        <w:rPr>
          <w:rFonts w:ascii="Arial" w:hAnsi="Arial" w:cs="Arial"/>
          <w:lang w:val="mk-MK"/>
        </w:rPr>
      </w:pPr>
      <w:r>
        <w:rPr>
          <w:rFonts w:ascii="Arial" w:hAnsi="Arial" w:cs="Arial"/>
          <w:lang w:val="mk-MK"/>
        </w:rPr>
        <w:t>Испуштање на слободната вода преку преливник изграден во природното тло.</w:t>
      </w:r>
    </w:p>
    <w:p w14:paraId="0E2606BA" w14:textId="77777777" w:rsidR="00E04807" w:rsidRDefault="00E04807" w:rsidP="00E04807">
      <w:pPr>
        <w:spacing w:line="360" w:lineRule="auto"/>
        <w:jc w:val="both"/>
        <w:rPr>
          <w:rFonts w:ascii="Arial" w:hAnsi="Arial" w:cs="Arial"/>
          <w:b/>
          <w:bCs/>
          <w:lang w:val="mk-MK"/>
        </w:rPr>
      </w:pPr>
    </w:p>
    <w:p w14:paraId="5E6A3EE1" w14:textId="77777777" w:rsidR="00E04807" w:rsidRPr="00E04807" w:rsidRDefault="00E04807" w:rsidP="00E04807">
      <w:pPr>
        <w:pStyle w:val="Default"/>
        <w:jc w:val="both"/>
        <w:rPr>
          <w:rFonts w:ascii="Arial" w:hAnsi="Arial" w:cs="Arial"/>
        </w:rPr>
      </w:pPr>
      <w:r w:rsidRPr="00E04807">
        <w:rPr>
          <w:rFonts w:ascii="Arial" w:hAnsi="Arial" w:cs="Arial"/>
          <w:b/>
          <w:bCs/>
        </w:rPr>
        <w:t xml:space="preserve">Техники за складирање течно гориво </w:t>
      </w:r>
    </w:p>
    <w:p w14:paraId="2CFB2C69" w14:textId="77777777" w:rsidR="00E04807" w:rsidRDefault="00E04807" w:rsidP="00E04807">
      <w:pPr>
        <w:spacing w:line="360" w:lineRule="auto"/>
        <w:jc w:val="both"/>
        <w:rPr>
          <w:rFonts w:ascii="Arial" w:hAnsi="Arial" w:cs="Arial"/>
          <w:lang w:val="mk-MK"/>
        </w:rPr>
      </w:pPr>
    </w:p>
    <w:p w14:paraId="3AE3767C" w14:textId="77777777" w:rsidR="00E04807" w:rsidRDefault="00E04807" w:rsidP="00E04807">
      <w:pPr>
        <w:spacing w:line="360" w:lineRule="auto"/>
        <w:jc w:val="both"/>
        <w:rPr>
          <w:rFonts w:ascii="Arial" w:hAnsi="Arial" w:cs="Arial"/>
          <w:lang w:val="mk-MK"/>
        </w:rPr>
      </w:pPr>
      <w:r>
        <w:rPr>
          <w:rFonts w:ascii="Arial" w:hAnsi="Arial" w:cs="Arial"/>
          <w:lang w:val="mk-MK"/>
        </w:rPr>
        <w:t>Во Инсталацијата се складира течно гориво во подземни непропусни резервоари, кои имаат изводи за вентилација. За складирање на течни горива на локацијата, се препорачува примена на следните НДТ:</w:t>
      </w:r>
    </w:p>
    <w:p w14:paraId="434551AE" w14:textId="77777777" w:rsidR="00E04807" w:rsidRDefault="00E04807" w:rsidP="00ED19F3">
      <w:pPr>
        <w:numPr>
          <w:ilvl w:val="0"/>
          <w:numId w:val="149"/>
        </w:numPr>
        <w:spacing w:line="360" w:lineRule="auto"/>
        <w:jc w:val="both"/>
        <w:rPr>
          <w:rFonts w:ascii="Arial" w:hAnsi="Arial" w:cs="Arial"/>
          <w:lang w:val="mk-MK"/>
        </w:rPr>
      </w:pPr>
      <w:r>
        <w:rPr>
          <w:rFonts w:ascii="Arial" w:hAnsi="Arial" w:cs="Arial"/>
          <w:lang w:val="mk-MK"/>
        </w:rPr>
        <w:t xml:space="preserve">Складирање во резервоари кои се вентилираат, и кои се обезбедени со танквани за зафаќање на евентуални истекувања; </w:t>
      </w:r>
    </w:p>
    <w:p w14:paraId="555B69DC" w14:textId="77777777" w:rsidR="00E04807" w:rsidRDefault="00E04807" w:rsidP="00ED19F3">
      <w:pPr>
        <w:numPr>
          <w:ilvl w:val="0"/>
          <w:numId w:val="149"/>
        </w:numPr>
        <w:spacing w:line="360" w:lineRule="auto"/>
        <w:jc w:val="both"/>
        <w:rPr>
          <w:rFonts w:ascii="Arial" w:hAnsi="Arial" w:cs="Arial"/>
          <w:lang w:val="mk-MK"/>
        </w:rPr>
      </w:pPr>
      <w:r>
        <w:rPr>
          <w:rFonts w:ascii="Arial" w:hAnsi="Arial" w:cs="Arial"/>
          <w:lang w:val="mk-MK"/>
        </w:rPr>
        <w:t xml:space="preserve">Редовна проверка на резервоарот со цел да се осигура отсуството на истекувања и оштетување; </w:t>
      </w:r>
    </w:p>
    <w:p w14:paraId="2EF8FB1C" w14:textId="77777777" w:rsidR="00E04807" w:rsidRDefault="00E04807" w:rsidP="00ED19F3">
      <w:pPr>
        <w:numPr>
          <w:ilvl w:val="0"/>
          <w:numId w:val="149"/>
        </w:numPr>
        <w:spacing w:line="360" w:lineRule="auto"/>
        <w:jc w:val="both"/>
        <w:rPr>
          <w:rFonts w:ascii="Arial" w:hAnsi="Arial" w:cs="Arial"/>
          <w:lang w:val="mk-MK"/>
        </w:rPr>
      </w:pPr>
      <w:r>
        <w:rPr>
          <w:rFonts w:ascii="Arial" w:hAnsi="Arial" w:cs="Arial"/>
          <w:lang w:val="mk-MK"/>
        </w:rPr>
        <w:t>Доколку постои голем ризик од загадување на подземните води, тогаш треба да се осигура непропусноста и отпорноста на резервоарот каде се складира горивото, како и соодветната танквана (сад за прифаќање на евентуално истекување).</w:t>
      </w:r>
    </w:p>
    <w:p w14:paraId="20C62103" w14:textId="77777777" w:rsidR="00E04807" w:rsidRDefault="00E04807" w:rsidP="00E04807">
      <w:pPr>
        <w:spacing w:line="360" w:lineRule="auto"/>
        <w:jc w:val="both"/>
        <w:rPr>
          <w:rFonts w:ascii="Arial" w:hAnsi="Arial" w:cs="Arial"/>
          <w:b/>
          <w:bCs/>
          <w:lang w:val="mk-MK"/>
        </w:rPr>
      </w:pPr>
    </w:p>
    <w:p w14:paraId="6BED40A3"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Намалување на емисии од бучава</w:t>
      </w:r>
    </w:p>
    <w:p w14:paraId="07D5912C" w14:textId="77777777" w:rsidR="00E04807" w:rsidRDefault="00E04807" w:rsidP="00E04807">
      <w:pPr>
        <w:spacing w:line="360" w:lineRule="auto"/>
        <w:jc w:val="both"/>
        <w:rPr>
          <w:rFonts w:ascii="Arial" w:hAnsi="Arial" w:cs="Arial"/>
          <w:lang w:val="mk-MK"/>
        </w:rPr>
      </w:pPr>
      <w:r>
        <w:rPr>
          <w:rFonts w:ascii="Arial" w:hAnsi="Arial" w:cs="Arial"/>
          <w:lang w:val="mk-MK"/>
        </w:rPr>
        <w:t>Се препорачува примена на следните НДТ за намалување на нивоата на генерирана бучава:</w:t>
      </w:r>
    </w:p>
    <w:p w14:paraId="272F0473" w14:textId="77777777" w:rsidR="00E04807" w:rsidRDefault="00E04807" w:rsidP="00E04807">
      <w:pPr>
        <w:spacing w:line="360" w:lineRule="auto"/>
        <w:jc w:val="both"/>
        <w:rPr>
          <w:rFonts w:ascii="Arial" w:hAnsi="Arial" w:cs="Arial"/>
          <w:lang w:val="mk-MK"/>
        </w:rPr>
      </w:pPr>
    </w:p>
    <w:p w14:paraId="51CA83D9" w14:textId="77777777" w:rsidR="00E04807" w:rsidRDefault="00E04807" w:rsidP="00ED19F3">
      <w:pPr>
        <w:numPr>
          <w:ilvl w:val="0"/>
          <w:numId w:val="150"/>
        </w:numPr>
        <w:spacing w:line="360" w:lineRule="auto"/>
        <w:jc w:val="both"/>
        <w:rPr>
          <w:rFonts w:ascii="Arial" w:hAnsi="Arial" w:cs="Arial"/>
          <w:lang w:val="mk-MK"/>
        </w:rPr>
      </w:pPr>
      <w:r>
        <w:rPr>
          <w:rFonts w:ascii="Arial" w:hAnsi="Arial" w:cs="Arial"/>
          <w:lang w:val="mk-MK"/>
        </w:rPr>
        <w:t xml:space="preserve">Употреба на линиски непрекинати работни системи (транспортни ленти, цевководи и сл.); </w:t>
      </w:r>
    </w:p>
    <w:p w14:paraId="6130EE07" w14:textId="77777777" w:rsidR="00E04807" w:rsidRDefault="00E04807" w:rsidP="00ED19F3">
      <w:pPr>
        <w:numPr>
          <w:ilvl w:val="0"/>
          <w:numId w:val="150"/>
        </w:numPr>
        <w:spacing w:line="360" w:lineRule="auto"/>
        <w:jc w:val="both"/>
        <w:rPr>
          <w:rFonts w:ascii="Arial" w:hAnsi="Arial" w:cs="Arial"/>
          <w:lang w:val="mk-MK"/>
        </w:rPr>
      </w:pPr>
      <w:r>
        <w:rPr>
          <w:rFonts w:ascii="Arial" w:hAnsi="Arial" w:cs="Arial"/>
          <w:lang w:val="mk-MK"/>
        </w:rPr>
        <w:t>Да се покријат линиските работни системи во подрачјата каде има сензитивни рецептори на бучава.</w:t>
      </w:r>
    </w:p>
    <w:p w14:paraId="596B0477" w14:textId="77777777" w:rsidR="00E04807" w:rsidRPr="00E04807" w:rsidRDefault="00E04807" w:rsidP="00E04807">
      <w:pPr>
        <w:pStyle w:val="Default"/>
        <w:jc w:val="both"/>
        <w:rPr>
          <w:rFonts w:ascii="Arial" w:hAnsi="Arial" w:cs="Arial"/>
          <w:u w:val="single"/>
        </w:rPr>
      </w:pPr>
      <w:r w:rsidRPr="00E04807">
        <w:rPr>
          <w:rFonts w:ascii="Arial" w:hAnsi="Arial" w:cs="Arial"/>
          <w:b/>
          <w:bCs/>
          <w:u w:val="single"/>
        </w:rPr>
        <w:t xml:space="preserve">Намалување на употребата на реагенси </w:t>
      </w:r>
    </w:p>
    <w:p w14:paraId="79973772" w14:textId="77777777" w:rsidR="00E04807" w:rsidRDefault="00E04807" w:rsidP="00E04807">
      <w:pPr>
        <w:spacing w:line="360" w:lineRule="auto"/>
        <w:jc w:val="both"/>
        <w:rPr>
          <w:rFonts w:ascii="Arial" w:hAnsi="Arial" w:cs="Arial"/>
          <w:lang w:val="mk-MK"/>
        </w:rPr>
      </w:pPr>
    </w:p>
    <w:p w14:paraId="39371809"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Реагенсите кои се користат во процесот на флотација, генерално, се штетни за животната средина и здравјето на луѓето. Намалувањето на употребата на реагенси е НДТ која покрај тоа што е поволна за животната средина, носи и економски придобивки. </w:t>
      </w:r>
    </w:p>
    <w:p w14:paraId="11A1E26C"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Најчесто рудата која пристигнува во погонот за флотација постојано се мониторира во однос на нејзиниот хемиски состав (концентрација на посакуваниот минерал во рудата), што придонесува за прилагодување на количеството на додадени реагенси. Општо земено, треба да се одбираат хемикалии кои се биоразградливи (секако, онолку колку што е тоа технички и економски изводливо). </w:t>
      </w:r>
    </w:p>
    <w:p w14:paraId="0A77F1D9" w14:textId="77777777" w:rsidR="00E04807" w:rsidRDefault="00E04807" w:rsidP="00E04807">
      <w:pPr>
        <w:spacing w:line="360" w:lineRule="auto"/>
        <w:jc w:val="both"/>
        <w:rPr>
          <w:rFonts w:ascii="Arial" w:hAnsi="Arial" w:cs="Arial"/>
          <w:lang w:val="mk-MK"/>
        </w:rPr>
      </w:pPr>
      <w:r>
        <w:rPr>
          <w:rFonts w:ascii="Arial" w:hAnsi="Arial" w:cs="Arial"/>
          <w:lang w:val="mk-MK"/>
        </w:rPr>
        <w:t>Најчесто реагенсите не можат да се рециклираат бидејќи се цврсто сврзани за површината на честиците од јаловината.</w:t>
      </w:r>
    </w:p>
    <w:p w14:paraId="3685D68B" w14:textId="77777777" w:rsidR="00E04807" w:rsidRDefault="00E04807" w:rsidP="00E04807">
      <w:pPr>
        <w:pStyle w:val="Default"/>
        <w:jc w:val="both"/>
        <w:rPr>
          <w:rFonts w:ascii="Arial" w:hAnsi="Arial" w:cs="Arial"/>
        </w:rPr>
      </w:pPr>
      <w:r>
        <w:t xml:space="preserve">За оптимизација на количеството на реагенси можни се неколку начини: </w:t>
      </w:r>
    </w:p>
    <w:p w14:paraId="47845BA0" w14:textId="77777777" w:rsidR="00E04807" w:rsidRDefault="00E04807" w:rsidP="00E04807">
      <w:pPr>
        <w:pStyle w:val="Default"/>
        <w:jc w:val="both"/>
      </w:pPr>
    </w:p>
    <w:p w14:paraId="3BBBEDC1" w14:textId="77777777" w:rsidR="00E04807" w:rsidRDefault="00E04807" w:rsidP="00ED19F3">
      <w:pPr>
        <w:numPr>
          <w:ilvl w:val="0"/>
          <w:numId w:val="151"/>
        </w:numPr>
        <w:spacing w:line="360" w:lineRule="auto"/>
        <w:ind w:left="270" w:hanging="270"/>
        <w:jc w:val="both"/>
        <w:rPr>
          <w:rFonts w:ascii="Arial" w:hAnsi="Arial" w:cs="Arial"/>
          <w:lang w:val="mk-MK"/>
        </w:rPr>
      </w:pPr>
      <w:r>
        <w:rPr>
          <w:rFonts w:ascii="Arial" w:hAnsi="Arial" w:cs="Arial"/>
          <w:lang w:val="mk-MK"/>
        </w:rPr>
        <w:t>Компјутерска контрола на количеството на употребени реагенси. Овој начин има многу предности, како високо ниво на контрола на процесот што придонесува за оптимизација во користењето на реагенси, и лесно прилагодување на компјутерите за потребите на процесот. Меѓутоа, негативните страни се согледуваат во тоа што овој начин е скап за воспоставување, како и во тоа што тој побарува висока компјутерска писменост од страна на операторите;</w:t>
      </w:r>
    </w:p>
    <w:p w14:paraId="339CDCC8" w14:textId="77777777" w:rsidR="00E04807" w:rsidRDefault="00E04807" w:rsidP="00ED19F3">
      <w:pPr>
        <w:numPr>
          <w:ilvl w:val="0"/>
          <w:numId w:val="151"/>
        </w:numPr>
        <w:spacing w:line="360" w:lineRule="auto"/>
        <w:ind w:left="270" w:hanging="270"/>
        <w:jc w:val="both"/>
        <w:rPr>
          <w:rFonts w:ascii="Arial" w:hAnsi="Arial" w:cs="Arial"/>
          <w:lang w:val="mk-MK"/>
        </w:rPr>
      </w:pPr>
      <w:r>
        <w:rPr>
          <w:rFonts w:ascii="Arial" w:hAnsi="Arial" w:cs="Arial"/>
          <w:lang w:val="mk-MK"/>
        </w:rPr>
        <w:t>Намалување на употребата на цијаниди:</w:t>
      </w:r>
    </w:p>
    <w:p w14:paraId="23CEAC11" w14:textId="77777777" w:rsidR="00E04807" w:rsidRDefault="00E04807" w:rsidP="00ED19F3">
      <w:pPr>
        <w:numPr>
          <w:ilvl w:val="0"/>
          <w:numId w:val="152"/>
        </w:numPr>
        <w:spacing w:line="360" w:lineRule="auto"/>
        <w:ind w:left="720" w:hanging="270"/>
        <w:jc w:val="both"/>
        <w:rPr>
          <w:rFonts w:ascii="Arial" w:hAnsi="Arial" w:cs="Arial"/>
          <w:lang w:val="mk-MK"/>
        </w:rPr>
      </w:pPr>
      <w:r>
        <w:rPr>
          <w:rFonts w:ascii="Arial" w:hAnsi="Arial" w:cs="Arial"/>
          <w:lang w:val="mk-MK"/>
        </w:rPr>
        <w:t xml:space="preserve">Да се примени циклична употреба (повторна употреба) на цијанидот наместо тој да се испушта во хидројаловиштето. Ова може да се постигне со промивање на јаловината (онаму каде е применливо); </w:t>
      </w:r>
    </w:p>
    <w:p w14:paraId="4AABBF9F" w14:textId="77777777" w:rsidR="00E04807" w:rsidRDefault="00E04807" w:rsidP="00ED19F3">
      <w:pPr>
        <w:numPr>
          <w:ilvl w:val="0"/>
          <w:numId w:val="152"/>
        </w:numPr>
        <w:spacing w:line="360" w:lineRule="auto"/>
        <w:ind w:left="720" w:hanging="270"/>
        <w:jc w:val="both"/>
        <w:rPr>
          <w:rFonts w:ascii="Arial" w:hAnsi="Arial" w:cs="Arial"/>
          <w:lang w:val="mk-MK"/>
        </w:rPr>
      </w:pPr>
      <w:r>
        <w:rPr>
          <w:rFonts w:ascii="Arial" w:hAnsi="Arial" w:cs="Arial"/>
          <w:lang w:val="mk-MK"/>
        </w:rPr>
        <w:t xml:space="preserve">Примена на мониторинг на концентрацијата на цијанид кој се користи во процесот, како и во јаловината, со цел да се одржи минимално ниво на додавање на цијанид; </w:t>
      </w:r>
    </w:p>
    <w:p w14:paraId="39E3207C" w14:textId="77777777" w:rsidR="00E04807" w:rsidRDefault="00E04807" w:rsidP="00ED19F3">
      <w:pPr>
        <w:numPr>
          <w:ilvl w:val="0"/>
          <w:numId w:val="152"/>
        </w:numPr>
        <w:spacing w:line="360" w:lineRule="auto"/>
        <w:ind w:left="720" w:hanging="270"/>
        <w:jc w:val="both"/>
        <w:rPr>
          <w:rFonts w:ascii="Arial" w:hAnsi="Arial" w:cs="Arial"/>
          <w:lang w:val="mk-MK"/>
        </w:rPr>
      </w:pPr>
      <w:r>
        <w:rPr>
          <w:rFonts w:ascii="Arial" w:hAnsi="Arial" w:cs="Arial"/>
          <w:lang w:val="mk-MK"/>
        </w:rPr>
        <w:t>Подобрување на аерацијата и/или додавање на кислород или други оксиданси за да се постигне најголем степен на разградување;</w:t>
      </w:r>
    </w:p>
    <w:p w14:paraId="59621A33" w14:textId="77777777" w:rsidR="00E04807" w:rsidRDefault="00E04807" w:rsidP="00ED19F3">
      <w:pPr>
        <w:numPr>
          <w:ilvl w:val="0"/>
          <w:numId w:val="152"/>
        </w:numPr>
        <w:spacing w:line="360" w:lineRule="auto"/>
        <w:ind w:left="720" w:hanging="270"/>
        <w:jc w:val="both"/>
        <w:rPr>
          <w:rFonts w:ascii="Arial" w:hAnsi="Arial" w:cs="Arial"/>
          <w:lang w:val="mk-MK"/>
        </w:rPr>
      </w:pPr>
      <w:r>
        <w:rPr>
          <w:rFonts w:ascii="Arial" w:hAnsi="Arial" w:cs="Arial"/>
          <w:lang w:val="mk-MK"/>
        </w:rPr>
        <w:t>Примена на предаерација на рудата во кашеста состојба (на пример, со користење на водороден пероксид) пред да започне цијанидацијата, за да се оксидираат компонентите кои го сврзуваат цијанидот. На овој начин тие може да се згуснат и да се отстранат од процесот;</w:t>
      </w:r>
    </w:p>
    <w:p w14:paraId="2393F89C" w14:textId="77777777" w:rsidR="00E04807" w:rsidRDefault="00E04807" w:rsidP="00ED19F3">
      <w:pPr>
        <w:numPr>
          <w:ilvl w:val="0"/>
          <w:numId w:val="152"/>
        </w:numPr>
        <w:spacing w:line="360" w:lineRule="auto"/>
        <w:ind w:left="720" w:hanging="270"/>
        <w:jc w:val="both"/>
        <w:rPr>
          <w:rFonts w:ascii="Arial" w:hAnsi="Arial" w:cs="Arial"/>
          <w:lang w:val="mk-MK"/>
        </w:rPr>
      </w:pPr>
      <w:r>
        <w:rPr>
          <w:rFonts w:ascii="Arial" w:hAnsi="Arial" w:cs="Arial"/>
          <w:lang w:val="mk-MK"/>
        </w:rPr>
        <w:t>Доколку е можно, примена на сепарација со помош на гравитацијата и отстранување на концентратот кој потекнува од овој процес. Денес, овој метод се употребува за честици со големина до 30 μm.</w:t>
      </w:r>
    </w:p>
    <w:p w14:paraId="7EB54997" w14:textId="77777777" w:rsidR="00E04807" w:rsidRDefault="00E04807" w:rsidP="00E04807">
      <w:pPr>
        <w:spacing w:line="360" w:lineRule="auto"/>
        <w:jc w:val="both"/>
        <w:rPr>
          <w:rFonts w:ascii="Arial" w:hAnsi="Arial" w:cs="Arial"/>
          <w:b/>
          <w:bCs/>
          <w:u w:val="single"/>
          <w:lang w:val="mk-MK"/>
        </w:rPr>
      </w:pPr>
    </w:p>
    <w:p w14:paraId="0C1ED3D2" w14:textId="77777777" w:rsidR="00E04807" w:rsidRDefault="00E04807" w:rsidP="00E04807">
      <w:pPr>
        <w:spacing w:line="360" w:lineRule="auto"/>
        <w:ind w:left="360"/>
        <w:jc w:val="both"/>
        <w:rPr>
          <w:rFonts w:ascii="Arial" w:hAnsi="Arial" w:cs="Arial"/>
          <w:b/>
          <w:bCs/>
          <w:lang w:val="mk-MK"/>
        </w:rPr>
      </w:pPr>
      <w:r>
        <w:rPr>
          <w:rFonts w:ascii="Arial" w:hAnsi="Arial" w:cs="Arial"/>
          <w:b/>
          <w:bCs/>
          <w:lang w:val="mk-MK"/>
        </w:rPr>
        <w:t>Енергетска ефикасност</w:t>
      </w:r>
    </w:p>
    <w:p w14:paraId="15B0C7E7" w14:textId="77777777" w:rsidR="00E04807" w:rsidRDefault="00E04807" w:rsidP="00E04807">
      <w:pPr>
        <w:spacing w:line="360" w:lineRule="auto"/>
        <w:ind w:left="360"/>
        <w:jc w:val="both"/>
        <w:rPr>
          <w:rFonts w:ascii="Arial" w:hAnsi="Arial" w:cs="Arial"/>
        </w:rPr>
      </w:pPr>
      <w:r>
        <w:rPr>
          <w:rFonts w:ascii="Arial" w:hAnsi="Arial" w:cs="Arial"/>
          <w:lang w:val="mk-MK"/>
        </w:rPr>
        <w:t>Инсталацијата треба да применува мерки за енергетска ефикасност во рамките на целата Инсталација.</w:t>
      </w:r>
    </w:p>
    <w:p w14:paraId="56337067" w14:textId="77777777" w:rsidR="00E04807" w:rsidRPr="00E04807" w:rsidRDefault="00E04807" w:rsidP="00E04807">
      <w:pPr>
        <w:spacing w:line="360" w:lineRule="auto"/>
        <w:ind w:left="360"/>
        <w:jc w:val="both"/>
        <w:rPr>
          <w:rFonts w:ascii="Arial" w:hAnsi="Arial" w:cs="Arial"/>
        </w:rPr>
      </w:pPr>
    </w:p>
    <w:p w14:paraId="4043F5E4" w14:textId="77777777" w:rsidR="00E04807" w:rsidRPr="00E04807" w:rsidRDefault="00E04807" w:rsidP="00E04807">
      <w:pPr>
        <w:pStyle w:val="Heading24"/>
        <w:rPr>
          <w:rFonts w:cs="Times New Roman"/>
          <w:szCs w:val="24"/>
        </w:rPr>
      </w:pPr>
      <w:bookmarkStart w:id="344" w:name="_Toc202073728"/>
      <w:r w:rsidRPr="00E04807">
        <w:rPr>
          <w:szCs w:val="24"/>
        </w:rPr>
        <w:t>VIII.1.4    Мерки за заштита на воздухот</w:t>
      </w:r>
      <w:bookmarkEnd w:id="344"/>
    </w:p>
    <w:p w14:paraId="0A3D011A" w14:textId="77777777" w:rsidR="00E04807" w:rsidRDefault="00E04807" w:rsidP="00E04807">
      <w:pPr>
        <w:tabs>
          <w:tab w:val="num" w:pos="0"/>
        </w:tabs>
        <w:spacing w:line="360" w:lineRule="auto"/>
        <w:jc w:val="both"/>
        <w:rPr>
          <w:rFonts w:ascii="Arial" w:hAnsi="Arial" w:cs="Arial"/>
        </w:rPr>
      </w:pPr>
    </w:p>
    <w:p w14:paraId="615FEAAE" w14:textId="77777777" w:rsidR="00E04807" w:rsidRPr="00E04807" w:rsidRDefault="00E04807" w:rsidP="00E04807">
      <w:pPr>
        <w:pStyle w:val="Default"/>
        <w:jc w:val="both"/>
        <w:rPr>
          <w:rFonts w:ascii="Arial" w:hAnsi="Arial" w:cs="Arial"/>
        </w:rPr>
      </w:pPr>
      <w:r w:rsidRPr="00E04807">
        <w:rPr>
          <w:rFonts w:ascii="Arial" w:hAnsi="Arial" w:cs="Arial"/>
          <w:b/>
          <w:bCs/>
        </w:rPr>
        <w:t xml:space="preserve">НДТ за намалување на емисии во воздух </w:t>
      </w:r>
    </w:p>
    <w:p w14:paraId="37BB03CE" w14:textId="77777777" w:rsidR="00E04807" w:rsidRDefault="00E04807" w:rsidP="00E04807">
      <w:pPr>
        <w:spacing w:line="360" w:lineRule="auto"/>
        <w:jc w:val="both"/>
        <w:rPr>
          <w:rFonts w:ascii="Arial" w:hAnsi="Arial" w:cs="Arial"/>
          <w:lang w:val="mk-MK"/>
        </w:rPr>
      </w:pPr>
    </w:p>
    <w:p w14:paraId="1C8DD393" w14:textId="77777777" w:rsidR="00E04807" w:rsidRDefault="00E04807" w:rsidP="00E04807">
      <w:pPr>
        <w:pStyle w:val="Default"/>
        <w:spacing w:line="360" w:lineRule="auto"/>
        <w:jc w:val="both"/>
        <w:rPr>
          <w:rFonts w:ascii="Arial" w:hAnsi="Arial" w:cs="Arial"/>
        </w:rPr>
      </w:pPr>
      <w:r>
        <w:t xml:space="preserve">Емисиите во воздух кои се среќаваат на Инсталацијата, можат да бидат дифузни и насочени (испусти од системи за намалување на влијанија врз амбиентниот воздух). Во овој дел се разгледувани соодветните НДТ за намалување на емисиите во воздух кои потекнуваат од наведените типови на емисии. </w:t>
      </w:r>
    </w:p>
    <w:p w14:paraId="07FA6ACC" w14:textId="77777777" w:rsidR="00E04807" w:rsidRDefault="00E04807" w:rsidP="00E04807">
      <w:pPr>
        <w:pStyle w:val="Default"/>
        <w:spacing w:line="360" w:lineRule="auto"/>
        <w:jc w:val="both"/>
      </w:pPr>
    </w:p>
    <w:p w14:paraId="2CDFD706" w14:textId="77777777" w:rsidR="00E04807" w:rsidRDefault="00E04807" w:rsidP="00E04807">
      <w:pPr>
        <w:spacing w:line="360" w:lineRule="auto"/>
        <w:jc w:val="both"/>
        <w:rPr>
          <w:rFonts w:ascii="Arial" w:hAnsi="Arial" w:cs="Arial"/>
          <w:lang w:val="mk-MK"/>
        </w:rPr>
      </w:pPr>
      <w:r>
        <w:rPr>
          <w:rFonts w:ascii="Arial" w:hAnsi="Arial" w:cs="Arial"/>
          <w:lang w:val="mk-MK"/>
        </w:rPr>
        <w:t>Дифузните емисии потекнуваат од објектите/местата за складирање на материјали, од утовар и истовар на материјал, складишта на отворено за материјали кои генерираат прашина (вклучително и рудничка јаловина и сув дел, односно плажа од хидројаловиштето), процесите на флотација каде се користат реагенси и сл. Ваквите емисии можат да бидат од прашина, испарливи органски соединенија, но и од мирис.</w:t>
      </w:r>
    </w:p>
    <w:p w14:paraId="2248BC86" w14:textId="77777777" w:rsidR="00E04807" w:rsidRDefault="00E04807" w:rsidP="00E04807">
      <w:pPr>
        <w:spacing w:line="360" w:lineRule="auto"/>
        <w:jc w:val="both"/>
        <w:rPr>
          <w:rFonts w:ascii="Arial" w:hAnsi="Arial" w:cs="Arial"/>
          <w:lang w:val="mk-MK"/>
        </w:rPr>
      </w:pPr>
    </w:p>
    <w:p w14:paraId="5B75351F" w14:textId="77777777" w:rsidR="00E04807" w:rsidRDefault="00E04807" w:rsidP="00E04807">
      <w:pPr>
        <w:pStyle w:val="Default"/>
        <w:spacing w:line="360" w:lineRule="auto"/>
        <w:jc w:val="both"/>
        <w:rPr>
          <w:rFonts w:ascii="Arial" w:hAnsi="Arial" w:cs="Arial"/>
        </w:rPr>
      </w:pPr>
      <w:r>
        <w:t xml:space="preserve">Според местоположбата, дифузните емисии се претставени како точкасти, линеарни, површински или емисии кои потекнуваат од голема количина на складиран материјал. </w:t>
      </w:r>
    </w:p>
    <w:p w14:paraId="3A83DB4D" w14:textId="77777777" w:rsidR="00E04807" w:rsidRDefault="00E04807" w:rsidP="00E04807">
      <w:pPr>
        <w:pStyle w:val="Default"/>
        <w:spacing w:line="360" w:lineRule="auto"/>
        <w:jc w:val="both"/>
      </w:pPr>
    </w:p>
    <w:p w14:paraId="6F80E82B" w14:textId="77777777" w:rsidR="00E04807" w:rsidRDefault="00E04807" w:rsidP="00E04807">
      <w:pPr>
        <w:pStyle w:val="Default"/>
        <w:spacing w:line="360" w:lineRule="auto"/>
        <w:jc w:val="both"/>
      </w:pPr>
      <w:r>
        <w:t xml:space="preserve">Кога емисиите излегуваат од затворен простор (објект), по пат на природна вентилација, тогаш се смета дека тие придонесуваат во дифузните емисии, но доколку тие се спроведуваат со систем за вентилација, тогаш станува збор за насочена емисија. </w:t>
      </w:r>
    </w:p>
    <w:p w14:paraId="3F57B999" w14:textId="77777777" w:rsidR="00E04807" w:rsidRDefault="00E04807" w:rsidP="00E04807">
      <w:pPr>
        <w:pStyle w:val="Default"/>
        <w:spacing w:line="360" w:lineRule="auto"/>
        <w:jc w:val="both"/>
      </w:pPr>
    </w:p>
    <w:p w14:paraId="71CE61E3"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Намалување на влијанија од дифузни емисии</w:t>
      </w:r>
    </w:p>
    <w:p w14:paraId="158E427F" w14:textId="77777777" w:rsidR="00E04807" w:rsidRDefault="00E04807" w:rsidP="00E04807">
      <w:pPr>
        <w:spacing w:line="360" w:lineRule="auto"/>
        <w:jc w:val="both"/>
        <w:rPr>
          <w:rFonts w:ascii="Arial" w:hAnsi="Arial" w:cs="Arial"/>
          <w:b/>
          <w:bCs/>
          <w:lang w:val="mk-MK"/>
        </w:rPr>
      </w:pPr>
    </w:p>
    <w:p w14:paraId="0D99AD86" w14:textId="77777777" w:rsidR="00E04807" w:rsidRDefault="00E04807" w:rsidP="00E04807">
      <w:pPr>
        <w:pStyle w:val="Default"/>
        <w:jc w:val="both"/>
        <w:rPr>
          <w:rFonts w:ascii="Arial" w:hAnsi="Arial" w:cs="Arial"/>
        </w:rPr>
      </w:pPr>
      <w:r>
        <w:t xml:space="preserve">За намалување на дифузните емисии, се препорачува придржување до следните НДТ: </w:t>
      </w:r>
    </w:p>
    <w:p w14:paraId="5BA2A7AC" w14:textId="77777777" w:rsidR="00E04807" w:rsidRDefault="00E04807" w:rsidP="00E04807">
      <w:pPr>
        <w:pStyle w:val="Default"/>
        <w:jc w:val="both"/>
      </w:pPr>
    </w:p>
    <w:p w14:paraId="0A0761F5" w14:textId="77777777" w:rsidR="00E04807" w:rsidRDefault="00E04807" w:rsidP="00ED19F3">
      <w:pPr>
        <w:numPr>
          <w:ilvl w:val="0"/>
          <w:numId w:val="153"/>
        </w:numPr>
        <w:spacing w:line="360" w:lineRule="auto"/>
        <w:jc w:val="both"/>
        <w:rPr>
          <w:rFonts w:ascii="Arial" w:hAnsi="Arial" w:cs="Arial"/>
          <w:lang w:val="mk-MK"/>
        </w:rPr>
      </w:pPr>
      <w:r>
        <w:rPr>
          <w:rFonts w:ascii="Arial" w:hAnsi="Arial" w:cs="Arial"/>
          <w:lang w:val="mk-MK"/>
        </w:rPr>
        <w:t xml:space="preserve">Насочување/собирање на дифузните емисии близу до изворот на емисии и нивен третман; </w:t>
      </w:r>
    </w:p>
    <w:p w14:paraId="584599C4" w14:textId="77777777" w:rsidR="00E04807" w:rsidRDefault="00E04807" w:rsidP="00ED19F3">
      <w:pPr>
        <w:numPr>
          <w:ilvl w:val="0"/>
          <w:numId w:val="153"/>
        </w:numPr>
        <w:spacing w:line="360" w:lineRule="auto"/>
        <w:jc w:val="both"/>
        <w:rPr>
          <w:rFonts w:ascii="Arial" w:hAnsi="Arial" w:cs="Arial"/>
          <w:lang w:val="mk-MK"/>
        </w:rPr>
      </w:pPr>
      <w:r>
        <w:rPr>
          <w:rFonts w:ascii="Arial" w:hAnsi="Arial" w:cs="Arial"/>
          <w:lang w:val="mk-MK"/>
        </w:rPr>
        <w:t xml:space="preserve">Подготовка и имплементација на Акционен план за дифузни емисии на прашина, како дел од СУЖС, кој вклучува: </w:t>
      </w:r>
    </w:p>
    <w:p w14:paraId="0128E307" w14:textId="77777777" w:rsidR="00E04807" w:rsidRDefault="00E04807" w:rsidP="00ED19F3">
      <w:pPr>
        <w:numPr>
          <w:ilvl w:val="0"/>
          <w:numId w:val="128"/>
        </w:numPr>
        <w:spacing w:line="360" w:lineRule="auto"/>
        <w:jc w:val="both"/>
        <w:rPr>
          <w:rFonts w:ascii="Arial" w:hAnsi="Arial" w:cs="Arial"/>
          <w:lang w:val="mk-MK"/>
        </w:rPr>
      </w:pPr>
      <w:r>
        <w:rPr>
          <w:rFonts w:ascii="Arial" w:hAnsi="Arial" w:cs="Arial"/>
          <w:lang w:val="mk-MK"/>
        </w:rPr>
        <w:t xml:space="preserve">Идентификација на најзначајните извори на дифузна прашина;  </w:t>
      </w:r>
    </w:p>
    <w:p w14:paraId="189A2976" w14:textId="77777777" w:rsidR="00E04807" w:rsidRDefault="00E04807" w:rsidP="00ED19F3">
      <w:pPr>
        <w:numPr>
          <w:ilvl w:val="0"/>
          <w:numId w:val="128"/>
        </w:numPr>
        <w:spacing w:line="360" w:lineRule="auto"/>
        <w:jc w:val="both"/>
        <w:rPr>
          <w:rFonts w:ascii="Arial" w:hAnsi="Arial" w:cs="Arial"/>
          <w:lang w:val="mk-MK"/>
        </w:rPr>
      </w:pPr>
      <w:r>
        <w:rPr>
          <w:rFonts w:ascii="Arial" w:hAnsi="Arial" w:cs="Arial"/>
          <w:lang w:val="mk-MK"/>
        </w:rPr>
        <w:t xml:space="preserve">Одредување и спроведување на соодветни активности и техники за спречување или намалување на емисиите во текот на определен временски период; </w:t>
      </w:r>
    </w:p>
    <w:p w14:paraId="6D3543E5" w14:textId="77777777" w:rsidR="00E04807" w:rsidRDefault="00E04807" w:rsidP="00ED19F3">
      <w:pPr>
        <w:numPr>
          <w:ilvl w:val="0"/>
          <w:numId w:val="154"/>
        </w:numPr>
        <w:spacing w:line="360" w:lineRule="auto"/>
        <w:ind w:left="450" w:hanging="450"/>
        <w:jc w:val="both"/>
        <w:rPr>
          <w:rFonts w:ascii="Arial" w:hAnsi="Arial" w:cs="Arial"/>
          <w:lang w:val="mk-MK"/>
        </w:rPr>
      </w:pPr>
      <w:r>
        <w:rPr>
          <w:rFonts w:ascii="Arial" w:hAnsi="Arial" w:cs="Arial"/>
          <w:lang w:val="mk-MK"/>
        </w:rPr>
        <w:t xml:space="preserve">Да се избегнува складирање на отворено на материјал кој создава прашина; </w:t>
      </w:r>
    </w:p>
    <w:p w14:paraId="2F7A9E18" w14:textId="77777777" w:rsidR="00E04807" w:rsidRDefault="00E04807" w:rsidP="00ED19F3">
      <w:pPr>
        <w:numPr>
          <w:ilvl w:val="0"/>
          <w:numId w:val="154"/>
        </w:numPr>
        <w:spacing w:line="360" w:lineRule="auto"/>
        <w:ind w:left="450" w:hanging="450"/>
        <w:jc w:val="both"/>
        <w:rPr>
          <w:rFonts w:ascii="Arial" w:hAnsi="Arial" w:cs="Arial"/>
          <w:lang w:val="mk-MK"/>
        </w:rPr>
      </w:pPr>
      <w:r>
        <w:rPr>
          <w:rFonts w:ascii="Arial" w:hAnsi="Arial" w:cs="Arial"/>
          <w:lang w:val="mk-MK"/>
        </w:rPr>
        <w:t>Транспортните појаси и ленти за материјали во објектите и надвор од нив треба да се затворени;</w:t>
      </w:r>
    </w:p>
    <w:p w14:paraId="0E0FBE30" w14:textId="77777777" w:rsidR="00E04807" w:rsidRDefault="00E04807" w:rsidP="00ED19F3">
      <w:pPr>
        <w:numPr>
          <w:ilvl w:val="0"/>
          <w:numId w:val="154"/>
        </w:numPr>
        <w:spacing w:line="360" w:lineRule="auto"/>
        <w:ind w:left="450" w:hanging="450"/>
        <w:jc w:val="both"/>
        <w:rPr>
          <w:rFonts w:ascii="Arial" w:hAnsi="Arial" w:cs="Arial"/>
          <w:lang w:val="mk-MK"/>
        </w:rPr>
      </w:pPr>
      <w:r>
        <w:rPr>
          <w:rFonts w:ascii="Arial" w:hAnsi="Arial" w:cs="Arial"/>
          <w:lang w:val="mk-MK"/>
        </w:rPr>
        <w:t>Складирање на рудата и концентратите во затворени простори, односно силоси;</w:t>
      </w:r>
    </w:p>
    <w:p w14:paraId="0CFFE526" w14:textId="77777777" w:rsidR="00E04807" w:rsidRDefault="00E04807" w:rsidP="00ED19F3">
      <w:pPr>
        <w:numPr>
          <w:ilvl w:val="0"/>
          <w:numId w:val="154"/>
        </w:numPr>
        <w:spacing w:line="360" w:lineRule="auto"/>
        <w:ind w:left="450" w:hanging="450"/>
        <w:jc w:val="both"/>
        <w:rPr>
          <w:rFonts w:ascii="Arial" w:hAnsi="Arial" w:cs="Arial"/>
          <w:lang w:val="mk-MK"/>
        </w:rPr>
      </w:pPr>
      <w:r>
        <w:rPr>
          <w:rFonts w:ascii="Arial" w:hAnsi="Arial" w:cs="Arial"/>
          <w:lang w:val="mk-MK"/>
        </w:rPr>
        <w:t>Кога е можно, да се попрскува со вода површината која генерира прашина; Употреба на супстанци за препокривање (како варовник или поливинил ацетат) за спречување на прашина при ветровито време;</w:t>
      </w:r>
    </w:p>
    <w:p w14:paraId="50068EA3" w14:textId="77777777" w:rsidR="00E04807" w:rsidRDefault="00E04807" w:rsidP="00E04807">
      <w:pPr>
        <w:spacing w:line="360" w:lineRule="auto"/>
        <w:ind w:left="450"/>
        <w:jc w:val="both"/>
        <w:rPr>
          <w:rFonts w:ascii="Arial" w:hAnsi="Arial" w:cs="Arial"/>
          <w:lang w:val="mk-MK"/>
        </w:rPr>
      </w:pPr>
      <w:r>
        <w:rPr>
          <w:rFonts w:ascii="Arial" w:hAnsi="Arial" w:cs="Arial"/>
          <w:lang w:val="mk-MK"/>
        </w:rPr>
        <w:t xml:space="preserve">Кога е можно, да се попрскува со вода површината која генерира прашина; </w:t>
      </w:r>
    </w:p>
    <w:p w14:paraId="269AE705" w14:textId="77777777" w:rsidR="00E04807" w:rsidRDefault="00E04807" w:rsidP="00ED19F3">
      <w:pPr>
        <w:numPr>
          <w:ilvl w:val="0"/>
          <w:numId w:val="155"/>
        </w:numPr>
        <w:spacing w:line="360" w:lineRule="auto"/>
        <w:ind w:left="450" w:hanging="450"/>
        <w:jc w:val="both"/>
        <w:rPr>
          <w:rFonts w:ascii="Arial" w:hAnsi="Arial" w:cs="Arial"/>
          <w:lang w:val="mk-MK"/>
        </w:rPr>
      </w:pPr>
      <w:r>
        <w:rPr>
          <w:rFonts w:ascii="Arial" w:hAnsi="Arial" w:cs="Arial"/>
          <w:lang w:val="mk-MK"/>
        </w:rPr>
        <w:t xml:space="preserve">Употреба на супстанци за препокривање (како варовник или поливинил ацетат) за спречување на прашина при ветровито време; </w:t>
      </w:r>
    </w:p>
    <w:p w14:paraId="1F9D828F" w14:textId="77777777" w:rsidR="00E04807" w:rsidRDefault="00E04807" w:rsidP="00ED19F3">
      <w:pPr>
        <w:numPr>
          <w:ilvl w:val="0"/>
          <w:numId w:val="155"/>
        </w:numPr>
        <w:spacing w:line="360" w:lineRule="auto"/>
        <w:ind w:left="450" w:hanging="450"/>
        <w:jc w:val="both"/>
        <w:rPr>
          <w:rFonts w:ascii="Arial" w:hAnsi="Arial" w:cs="Arial"/>
          <w:lang w:val="mk-MK"/>
        </w:rPr>
      </w:pPr>
      <w:r>
        <w:rPr>
          <w:rFonts w:ascii="Arial" w:hAnsi="Arial" w:cs="Arial"/>
          <w:lang w:val="mk-MK"/>
        </w:rPr>
        <w:t xml:space="preserve">Да се минимизира висината при која се истовара материјалот (на пример, кај примарната дробилка во погон дробење); </w:t>
      </w:r>
    </w:p>
    <w:p w14:paraId="78A67652" w14:textId="77777777" w:rsidR="00E04807" w:rsidRDefault="00E04807" w:rsidP="00ED19F3">
      <w:pPr>
        <w:numPr>
          <w:ilvl w:val="0"/>
          <w:numId w:val="155"/>
        </w:numPr>
        <w:spacing w:line="360" w:lineRule="auto"/>
        <w:ind w:left="450" w:hanging="450"/>
        <w:jc w:val="both"/>
        <w:rPr>
          <w:rFonts w:ascii="Arial" w:hAnsi="Arial" w:cs="Arial"/>
          <w:lang w:val="mk-MK"/>
        </w:rPr>
      </w:pPr>
      <w:r>
        <w:rPr>
          <w:rFonts w:ascii="Arial" w:hAnsi="Arial" w:cs="Arial"/>
          <w:lang w:val="mk-MK"/>
        </w:rPr>
        <w:t xml:space="preserve">Да се прилагоди брзината на отворените транспортни ленти &lt;3,5 m/s (на пример кај транспортните ленти во погон дробење); </w:t>
      </w:r>
    </w:p>
    <w:p w14:paraId="251627D8" w14:textId="77777777" w:rsidR="00E04807" w:rsidRDefault="00E04807" w:rsidP="00ED19F3">
      <w:pPr>
        <w:numPr>
          <w:ilvl w:val="0"/>
          <w:numId w:val="155"/>
        </w:numPr>
        <w:spacing w:line="360" w:lineRule="auto"/>
        <w:ind w:left="450" w:hanging="450"/>
        <w:jc w:val="both"/>
        <w:rPr>
          <w:rFonts w:ascii="Arial" w:hAnsi="Arial" w:cs="Arial"/>
          <w:lang w:val="mk-MK"/>
        </w:rPr>
      </w:pPr>
      <w:r>
        <w:rPr>
          <w:rFonts w:ascii="Arial" w:hAnsi="Arial" w:cs="Arial"/>
          <w:lang w:val="mk-MK"/>
        </w:rPr>
        <w:t xml:space="preserve">Истоварањето на рудата, која треба да се дроби и флотира, треба да биде во затворена просторија; </w:t>
      </w:r>
    </w:p>
    <w:p w14:paraId="5E034D47" w14:textId="77777777" w:rsidR="00E04807" w:rsidRDefault="00E04807" w:rsidP="00ED19F3">
      <w:pPr>
        <w:numPr>
          <w:ilvl w:val="0"/>
          <w:numId w:val="155"/>
        </w:numPr>
        <w:spacing w:line="360" w:lineRule="auto"/>
        <w:ind w:left="450" w:hanging="450"/>
        <w:jc w:val="both"/>
        <w:rPr>
          <w:rFonts w:ascii="Arial" w:hAnsi="Arial" w:cs="Arial"/>
          <w:lang w:val="mk-MK"/>
        </w:rPr>
      </w:pPr>
      <w:r>
        <w:rPr>
          <w:rFonts w:ascii="Arial" w:hAnsi="Arial" w:cs="Arial"/>
          <w:lang w:val="mk-MK"/>
        </w:rPr>
        <w:t xml:space="preserve">Одржување/организирање што помали рути на транспорт на материјали; </w:t>
      </w:r>
    </w:p>
    <w:p w14:paraId="3FB88565" w14:textId="77777777" w:rsidR="00E04807" w:rsidRDefault="00E04807" w:rsidP="00ED19F3">
      <w:pPr>
        <w:numPr>
          <w:ilvl w:val="0"/>
          <w:numId w:val="155"/>
        </w:numPr>
        <w:spacing w:line="360" w:lineRule="auto"/>
        <w:ind w:left="450" w:hanging="450"/>
        <w:jc w:val="both"/>
        <w:rPr>
          <w:rFonts w:ascii="Arial" w:hAnsi="Arial" w:cs="Arial"/>
          <w:lang w:val="mk-MK"/>
        </w:rPr>
      </w:pPr>
      <w:r>
        <w:rPr>
          <w:rFonts w:ascii="Arial" w:hAnsi="Arial" w:cs="Arial"/>
          <w:lang w:val="mk-MK"/>
        </w:rPr>
        <w:t>Миење на гумите и шасијата од возилата кои се движат во рамките на границите на Инсталацијата.</w:t>
      </w:r>
    </w:p>
    <w:p w14:paraId="24E23D0C" w14:textId="77777777" w:rsidR="00E04807" w:rsidRDefault="00E04807" w:rsidP="00E04807">
      <w:pPr>
        <w:spacing w:line="360" w:lineRule="auto"/>
        <w:ind w:left="450"/>
        <w:jc w:val="both"/>
        <w:rPr>
          <w:rFonts w:ascii="Arial" w:hAnsi="Arial" w:cs="Arial"/>
          <w:lang w:val="mk-MK"/>
        </w:rPr>
      </w:pPr>
    </w:p>
    <w:p w14:paraId="164CC888" w14:textId="77777777" w:rsidR="00E04807" w:rsidRDefault="00E04807" w:rsidP="00E04807">
      <w:pPr>
        <w:spacing w:line="360" w:lineRule="auto"/>
        <w:jc w:val="both"/>
        <w:rPr>
          <w:rFonts w:ascii="Arial" w:hAnsi="Arial" w:cs="Arial"/>
          <w:lang w:val="mk-MK"/>
        </w:rPr>
      </w:pPr>
      <w:r>
        <w:rPr>
          <w:rFonts w:ascii="Arial" w:hAnsi="Arial" w:cs="Arial"/>
          <w:lang w:val="mk-MK"/>
        </w:rPr>
        <w:t>На локацијата-Флотација, истоварањето на рудата, која доаѓа од главниот извозен поткоп, се врши во затворена просторија (главен приемен бункер). Отткука рудата се дроби во систем од дробилки и транспортни ленти и се просејува. Во оваа просторија има отпрашувачи од типот на влажни скрубери.</w:t>
      </w:r>
    </w:p>
    <w:p w14:paraId="1AB5D4B6" w14:textId="77777777" w:rsidR="00E04807" w:rsidRDefault="00E04807" w:rsidP="00E04807">
      <w:pPr>
        <w:spacing w:line="360" w:lineRule="auto"/>
        <w:jc w:val="both"/>
        <w:rPr>
          <w:rFonts w:ascii="Arial" w:hAnsi="Arial" w:cs="Arial"/>
          <w:lang w:val="mk-MK"/>
        </w:rPr>
      </w:pPr>
      <w:r>
        <w:rPr>
          <w:rFonts w:ascii="Arial" w:hAnsi="Arial" w:cs="Arial"/>
          <w:lang w:val="mk-MK"/>
        </w:rPr>
        <w:t>Издробената и просеана руда, преку затворена голема транспортна лента се пренесува до силосите за привремено складирање, од каде потребната количина издробена руда се зема и продолжува во погонот мелење и флотација.</w:t>
      </w:r>
    </w:p>
    <w:p w14:paraId="4CAE12A6" w14:textId="77777777" w:rsidR="00E04807" w:rsidRDefault="00E04807" w:rsidP="00E04807">
      <w:pPr>
        <w:spacing w:line="360" w:lineRule="auto"/>
        <w:jc w:val="both"/>
        <w:rPr>
          <w:rFonts w:ascii="Arial" w:hAnsi="Arial" w:cs="Arial"/>
          <w:lang w:val="mk-MK"/>
        </w:rPr>
      </w:pPr>
    </w:p>
    <w:p w14:paraId="4D0E3D8D" w14:textId="77777777" w:rsidR="00E04807" w:rsidRDefault="00E04807" w:rsidP="00E04807">
      <w:pPr>
        <w:spacing w:line="360" w:lineRule="auto"/>
        <w:jc w:val="both"/>
        <w:rPr>
          <w:rFonts w:ascii="Arial" w:hAnsi="Arial" w:cs="Arial"/>
          <w:b/>
          <w:bCs/>
          <w:lang w:val="mk-MK"/>
        </w:rPr>
      </w:pPr>
      <w:r>
        <w:rPr>
          <w:rFonts w:ascii="Arial" w:hAnsi="Arial" w:cs="Arial"/>
          <w:b/>
          <w:bCs/>
          <w:lang w:val="mk-MK"/>
        </w:rPr>
        <w:t>Техники за намалување на емисии во воздух</w:t>
      </w:r>
    </w:p>
    <w:p w14:paraId="365C1C7F" w14:textId="77777777" w:rsidR="00E04807" w:rsidRDefault="00E04807" w:rsidP="00E04807">
      <w:pPr>
        <w:spacing w:line="360" w:lineRule="auto"/>
        <w:jc w:val="both"/>
        <w:rPr>
          <w:rFonts w:ascii="Arial" w:hAnsi="Arial" w:cs="Arial"/>
          <w:b/>
          <w:bCs/>
          <w:lang w:val="mk-MK"/>
        </w:rPr>
      </w:pPr>
    </w:p>
    <w:p w14:paraId="06BDF88D" w14:textId="77777777" w:rsidR="00E04807" w:rsidRDefault="00E04807" w:rsidP="00E04807">
      <w:pPr>
        <w:spacing w:line="360" w:lineRule="auto"/>
        <w:jc w:val="both"/>
        <w:rPr>
          <w:rFonts w:ascii="Arial" w:hAnsi="Arial" w:cs="Arial"/>
          <w:lang w:val="mk-MK"/>
        </w:rPr>
      </w:pPr>
      <w:r>
        <w:rPr>
          <w:rFonts w:ascii="Arial" w:hAnsi="Arial" w:cs="Arial"/>
          <w:lang w:val="mk-MK"/>
        </w:rPr>
        <w:t>За намалување на емисии од прашина во воздухот, се применуваат различни системи за намалување на емисиите, кои се наведуваат во листата на НДТ и тоа:</w:t>
      </w:r>
    </w:p>
    <w:p w14:paraId="40F4E67B" w14:textId="77777777" w:rsidR="00E04807" w:rsidRDefault="00E04807" w:rsidP="00ED19F3">
      <w:pPr>
        <w:numPr>
          <w:ilvl w:val="0"/>
          <w:numId w:val="156"/>
        </w:numPr>
        <w:spacing w:line="360" w:lineRule="auto"/>
        <w:jc w:val="both"/>
        <w:rPr>
          <w:rFonts w:ascii="Arial" w:hAnsi="Arial" w:cs="Arial"/>
          <w:lang w:val="mk-MK"/>
        </w:rPr>
      </w:pPr>
      <w:r>
        <w:rPr>
          <w:rFonts w:ascii="Arial" w:hAnsi="Arial" w:cs="Arial"/>
          <w:lang w:val="mk-MK"/>
        </w:rPr>
        <w:t>Влажни скрубери -  Прашината во скруберот се отстранува со тоа што се меша со вода, а покрупните честици се одделуваат со употреба на центрифугална сила. Прашината се собира на дното од скруберот. Заедно со прашината се собираат и прилепени неоргански соединенија како SO</w:t>
      </w:r>
      <w:r>
        <w:rPr>
          <w:rFonts w:ascii="Arial" w:hAnsi="Arial" w:cs="Arial"/>
          <w:sz w:val="18"/>
          <w:szCs w:val="18"/>
          <w:lang w:val="mk-MK"/>
        </w:rPr>
        <w:t>2</w:t>
      </w:r>
      <w:r>
        <w:rPr>
          <w:rFonts w:ascii="Arial" w:hAnsi="Arial" w:cs="Arial"/>
          <w:lang w:val="mk-MK"/>
        </w:rPr>
        <w:t>, NH</w:t>
      </w:r>
      <w:r>
        <w:rPr>
          <w:rFonts w:ascii="Arial" w:hAnsi="Arial" w:cs="Arial"/>
          <w:sz w:val="18"/>
          <w:szCs w:val="18"/>
          <w:lang w:val="mk-MK"/>
        </w:rPr>
        <w:t>3</w:t>
      </w:r>
      <w:r>
        <w:rPr>
          <w:rFonts w:ascii="Arial" w:hAnsi="Arial" w:cs="Arial"/>
          <w:lang w:val="mk-MK"/>
        </w:rPr>
        <w:t>, NH</w:t>
      </w:r>
      <w:r>
        <w:rPr>
          <w:rFonts w:ascii="Arial" w:hAnsi="Arial" w:cs="Arial"/>
          <w:sz w:val="18"/>
          <w:szCs w:val="18"/>
          <w:lang w:val="mk-MK"/>
        </w:rPr>
        <w:t>4</w:t>
      </w:r>
      <w:r>
        <w:rPr>
          <w:rFonts w:ascii="Arial" w:hAnsi="Arial" w:cs="Arial"/>
          <w:lang w:val="mk-MK"/>
        </w:rPr>
        <w:t xml:space="preserve">Cl, VOCs и тешки метали. </w:t>
      </w:r>
    </w:p>
    <w:p w14:paraId="0E3ACB70" w14:textId="77777777" w:rsidR="00E04807" w:rsidRDefault="00E04807" w:rsidP="00ED19F3">
      <w:pPr>
        <w:numPr>
          <w:ilvl w:val="0"/>
          <w:numId w:val="156"/>
        </w:numPr>
        <w:spacing w:line="360" w:lineRule="auto"/>
        <w:jc w:val="both"/>
        <w:rPr>
          <w:rFonts w:ascii="Arial" w:hAnsi="Arial" w:cs="Arial"/>
          <w:lang w:val="mk-MK"/>
        </w:rPr>
      </w:pPr>
      <w:r>
        <w:rPr>
          <w:rFonts w:ascii="Arial" w:hAnsi="Arial" w:cs="Arial"/>
          <w:lang w:val="mk-MK"/>
        </w:rPr>
        <w:t xml:space="preserve">Скруберот може да се монтира на тој начин така што избистрената вода може повторно да се употреби во следниот циклус на употреба; </w:t>
      </w:r>
    </w:p>
    <w:p w14:paraId="009B377F" w14:textId="77777777" w:rsidR="00E04807" w:rsidRDefault="00E04807" w:rsidP="00ED19F3">
      <w:pPr>
        <w:numPr>
          <w:ilvl w:val="0"/>
          <w:numId w:val="156"/>
        </w:numPr>
        <w:spacing w:line="360" w:lineRule="auto"/>
        <w:jc w:val="both"/>
        <w:rPr>
          <w:rFonts w:ascii="Arial" w:hAnsi="Arial" w:cs="Arial"/>
          <w:lang w:val="mk-MK"/>
        </w:rPr>
      </w:pPr>
      <w:r>
        <w:rPr>
          <w:rFonts w:ascii="Arial" w:hAnsi="Arial" w:cs="Arial"/>
          <w:lang w:val="mk-MK"/>
        </w:rPr>
        <w:t>Циклони -  Се користат за механичко отстранување на честици со примена на центрифугалната сила, најчесто во сад со конусна форма;</w:t>
      </w:r>
    </w:p>
    <w:p w14:paraId="5DACB244" w14:textId="77777777" w:rsidR="00E04807" w:rsidRDefault="00E04807" w:rsidP="00ED19F3">
      <w:pPr>
        <w:numPr>
          <w:ilvl w:val="0"/>
          <w:numId w:val="156"/>
        </w:numPr>
        <w:spacing w:line="360" w:lineRule="auto"/>
        <w:jc w:val="both"/>
        <w:rPr>
          <w:rFonts w:ascii="Arial" w:hAnsi="Arial" w:cs="Arial"/>
          <w:lang w:val="mk-MK"/>
        </w:rPr>
      </w:pPr>
      <w:r>
        <w:rPr>
          <w:rFonts w:ascii="Arial" w:hAnsi="Arial" w:cs="Arial"/>
          <w:lang w:val="mk-MK"/>
        </w:rPr>
        <w:t>Вреќасти филтри - Тие ги собираат цврстите честици на тој начин што гасот поминува низ ткаенина низ која повеќето од честиците не можат да поминат. Важно е да се напомене дека е потребно прашината акумулирана на филтерот да се отстранува на одреден временски интервал.</w:t>
      </w:r>
    </w:p>
    <w:p w14:paraId="453FBE36"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Процеси при кои се создава значително количество на прашина во Инсталацијата се погоните за дробење и сеење. Тие се опремени со отпрашувачи-влажни скрубери, и истите се вентилираат преку систем за вентилација, кој има свои испусти. Одделението за подготовка на реагенси (вар, КАКС, КЕКС, натриум цијанид) е опремено со систем за вентилација.</w:t>
      </w:r>
    </w:p>
    <w:p w14:paraId="3B0C151F" w14:textId="77777777" w:rsidR="00E04807" w:rsidRPr="00E04807" w:rsidRDefault="00E04807" w:rsidP="00E04807">
      <w:pPr>
        <w:pStyle w:val="Heading24"/>
        <w:rPr>
          <w:rFonts w:cs="Times New Roman"/>
          <w:szCs w:val="24"/>
        </w:rPr>
      </w:pPr>
      <w:bookmarkStart w:id="345" w:name="_Toc202073729"/>
      <w:r w:rsidRPr="00E04807">
        <w:rPr>
          <w:szCs w:val="24"/>
        </w:rPr>
        <w:t>VIII.1.5    Заштита на земјиштето</w:t>
      </w:r>
      <w:bookmarkEnd w:id="345"/>
    </w:p>
    <w:p w14:paraId="798316CC" w14:textId="77777777" w:rsidR="00E04807" w:rsidRDefault="00E04807" w:rsidP="00E04807">
      <w:pPr>
        <w:spacing w:line="360" w:lineRule="auto"/>
        <w:ind w:firstLine="720"/>
        <w:jc w:val="both"/>
        <w:rPr>
          <w:rFonts w:ascii="Arial" w:hAnsi="Arial" w:cs="Arial"/>
          <w:color w:val="0B0300"/>
          <w:lang w:val="mk-MK"/>
        </w:rPr>
      </w:pPr>
      <w:r>
        <w:rPr>
          <w:rFonts w:ascii="Arial" w:hAnsi="Arial" w:cs="Arial"/>
          <w:color w:val="0B0300"/>
        </w:rPr>
        <w:t>Земјиштата кои настануваат од депонираниот флотациски отпад се нарекуваат</w:t>
      </w:r>
      <w:r>
        <w:rPr>
          <w:rFonts w:ascii="Arial" w:hAnsi="Arial" w:cs="Arial"/>
          <w:color w:val="0B0300"/>
          <w:lang w:val="mk-MK"/>
        </w:rPr>
        <w:t xml:space="preserve"> </w:t>
      </w:r>
      <w:r>
        <w:rPr>
          <w:rFonts w:ascii="Arial" w:hAnsi="Arial" w:cs="Arial"/>
          <w:color w:val="0B0300"/>
        </w:rPr>
        <w:t>флотисоли. Флотисолите поради високата содржина на штетни компоненти и</w:t>
      </w:r>
      <w:r>
        <w:rPr>
          <w:rFonts w:ascii="Arial" w:hAnsi="Arial" w:cs="Arial"/>
          <w:color w:val="0B0300"/>
          <w:lang w:val="mk-MK"/>
        </w:rPr>
        <w:t xml:space="preserve"> </w:t>
      </w:r>
      <w:r>
        <w:rPr>
          <w:rFonts w:ascii="Arial" w:hAnsi="Arial" w:cs="Arial"/>
          <w:color w:val="0B0300"/>
        </w:rPr>
        <w:t>начин на депонирање, претставуваат широк спектар на потенцијални проблеми</w:t>
      </w:r>
      <w:r>
        <w:rPr>
          <w:rFonts w:ascii="Arial" w:hAnsi="Arial" w:cs="Arial"/>
          <w:color w:val="0B0300"/>
          <w:lang w:val="mk-MK"/>
        </w:rPr>
        <w:t xml:space="preserve"> </w:t>
      </w:r>
      <w:r>
        <w:rPr>
          <w:rFonts w:ascii="Arial" w:hAnsi="Arial" w:cs="Arial"/>
          <w:color w:val="0B0300"/>
        </w:rPr>
        <w:t xml:space="preserve">за поблиската и подалечната средина. </w:t>
      </w:r>
    </w:p>
    <w:p w14:paraId="350E9C14" w14:textId="77777777" w:rsidR="00E04807" w:rsidRDefault="00E04807" w:rsidP="00E04807">
      <w:pPr>
        <w:spacing w:line="360" w:lineRule="auto"/>
        <w:jc w:val="both"/>
        <w:rPr>
          <w:rFonts w:ascii="Arial" w:hAnsi="Arial" w:cs="Arial"/>
          <w:color w:val="0B0300"/>
          <w:lang w:val="mk-MK"/>
        </w:rPr>
      </w:pPr>
      <w:r>
        <w:rPr>
          <w:rFonts w:ascii="Arial" w:hAnsi="Arial" w:cs="Arial"/>
          <w:color w:val="0B0300"/>
        </w:rPr>
        <w:t>Исто така, немаат никаков биотички</w:t>
      </w:r>
      <w:r>
        <w:t xml:space="preserve"> </w:t>
      </w:r>
      <w:r>
        <w:rPr>
          <w:rFonts w:ascii="Arial" w:hAnsi="Arial" w:cs="Arial"/>
          <w:color w:val="0B0300"/>
        </w:rPr>
        <w:t>потенцијал, така што можностите за нивно природно ревитализирање се многу</w:t>
      </w:r>
      <w:r>
        <w:rPr>
          <w:rFonts w:ascii="Arial" w:hAnsi="Arial" w:cs="Arial"/>
          <w:color w:val="0B0300"/>
          <w:lang w:val="mk-MK"/>
        </w:rPr>
        <w:t xml:space="preserve"> </w:t>
      </w:r>
      <w:r>
        <w:rPr>
          <w:rFonts w:ascii="Arial" w:hAnsi="Arial" w:cs="Arial"/>
          <w:color w:val="0B0300"/>
        </w:rPr>
        <w:t>мали.</w:t>
      </w:r>
      <w:r>
        <w:rPr>
          <w:rFonts w:ascii="Arial" w:hAnsi="Arial" w:cs="Arial"/>
          <w:color w:val="0B0300"/>
          <w:lang w:val="mk-MK"/>
        </w:rPr>
        <w:t xml:space="preserve"> </w:t>
      </w:r>
      <w:r>
        <w:rPr>
          <w:rFonts w:ascii="Arial" w:hAnsi="Arial" w:cs="Arial"/>
          <w:color w:val="0B0300"/>
        </w:rPr>
        <w:t>Доколку постојат услови добро би било да дел од флотациската јаловина има</w:t>
      </w:r>
      <w:r>
        <w:rPr>
          <w:rFonts w:ascii="Arial" w:hAnsi="Arial" w:cs="Arial"/>
          <w:color w:val="0B0300"/>
          <w:lang w:val="mk-MK"/>
        </w:rPr>
        <w:t xml:space="preserve"> </w:t>
      </w:r>
      <w:r>
        <w:rPr>
          <w:rFonts w:ascii="Arial" w:hAnsi="Arial" w:cs="Arial"/>
          <w:color w:val="0B0300"/>
        </w:rPr>
        <w:t>одредена намена како градежен материјал или материјал за заполнување на</w:t>
      </w:r>
      <w:r>
        <w:rPr>
          <w:rFonts w:ascii="Arial" w:hAnsi="Arial" w:cs="Arial"/>
          <w:color w:val="0B0300"/>
          <w:lang w:val="mk-MK"/>
        </w:rPr>
        <w:t xml:space="preserve"> </w:t>
      </w:r>
      <w:r>
        <w:rPr>
          <w:rFonts w:ascii="Arial" w:hAnsi="Arial" w:cs="Arial"/>
          <w:color w:val="0B0300"/>
        </w:rPr>
        <w:t>празни откопи. Со тоа ќе се намали површината на земјиште кое е потребно за</w:t>
      </w:r>
      <w:r>
        <w:rPr>
          <w:rFonts w:ascii="Arial" w:hAnsi="Arial" w:cs="Arial"/>
          <w:color w:val="0B0300"/>
          <w:lang w:val="mk-MK"/>
        </w:rPr>
        <w:t xml:space="preserve"> </w:t>
      </w:r>
      <w:r>
        <w:rPr>
          <w:rFonts w:ascii="Arial" w:hAnsi="Arial" w:cs="Arial"/>
          <w:color w:val="0B0300"/>
        </w:rPr>
        <w:t>формирање на депонијата, а со тоа ќе се намали и штетното влијание на</w:t>
      </w:r>
      <w:r>
        <w:rPr>
          <w:rFonts w:ascii="Arial" w:hAnsi="Arial" w:cs="Arial"/>
          <w:color w:val="0B0300"/>
          <w:lang w:val="mk-MK"/>
        </w:rPr>
        <w:t xml:space="preserve"> </w:t>
      </w:r>
      <w:r>
        <w:rPr>
          <w:rFonts w:ascii="Arial" w:hAnsi="Arial" w:cs="Arial"/>
          <w:color w:val="0B0300"/>
        </w:rPr>
        <w:t>депонијата врз животната средина.</w:t>
      </w:r>
      <w:r>
        <w:rPr>
          <w:rFonts w:ascii="Arial" w:hAnsi="Arial" w:cs="Arial"/>
          <w:color w:val="0B0300"/>
          <w:lang w:val="mk-MK"/>
        </w:rPr>
        <w:t xml:space="preserve"> </w:t>
      </w:r>
    </w:p>
    <w:p w14:paraId="0C866A6F" w14:textId="77777777" w:rsidR="00E04807" w:rsidRDefault="00E04807" w:rsidP="00E04807">
      <w:pPr>
        <w:spacing w:line="360" w:lineRule="auto"/>
        <w:ind w:firstLine="720"/>
        <w:jc w:val="both"/>
        <w:rPr>
          <w:rFonts w:ascii="Arial" w:hAnsi="Arial" w:cs="Arial"/>
          <w:color w:val="0B0300"/>
          <w:lang w:val="mk-MK"/>
        </w:rPr>
      </w:pPr>
      <w:r>
        <w:rPr>
          <w:rFonts w:ascii="Arial" w:hAnsi="Arial" w:cs="Arial"/>
          <w:color w:val="0B0300"/>
        </w:rPr>
        <w:t>За да не дојде до загадување на околното земјиште потребно е да се применат</w:t>
      </w:r>
      <w:r>
        <w:rPr>
          <w:rFonts w:ascii="Arial" w:hAnsi="Arial" w:cs="Arial"/>
          <w:color w:val="0B0300"/>
          <w:lang w:val="mk-MK"/>
        </w:rPr>
        <w:t xml:space="preserve"> </w:t>
      </w:r>
      <w:r>
        <w:rPr>
          <w:rFonts w:ascii="Arial" w:hAnsi="Arial" w:cs="Arial"/>
          <w:color w:val="0B0300"/>
        </w:rPr>
        <w:t>мерките за заштита на водите и мерките за заштита на воздухот, бидејќи</w:t>
      </w:r>
      <w:r>
        <w:rPr>
          <w:rFonts w:ascii="Arial" w:hAnsi="Arial" w:cs="Arial"/>
          <w:color w:val="0B0300"/>
          <w:lang w:val="mk-MK"/>
        </w:rPr>
        <w:t xml:space="preserve"> </w:t>
      </w:r>
      <w:r>
        <w:rPr>
          <w:rFonts w:ascii="Arial" w:hAnsi="Arial" w:cs="Arial"/>
          <w:color w:val="0B0300"/>
        </w:rPr>
        <w:t>главното загадување на тоа земјиште е преку водите и воздухот. Исто така,</w:t>
      </w:r>
      <w:r>
        <w:rPr>
          <w:rFonts w:ascii="Arial" w:hAnsi="Arial" w:cs="Arial"/>
          <w:color w:val="0B0300"/>
          <w:lang w:val="mk-MK"/>
        </w:rPr>
        <w:t xml:space="preserve"> </w:t>
      </w:r>
      <w:r>
        <w:rPr>
          <w:rFonts w:ascii="Arial" w:hAnsi="Arial" w:cs="Arial"/>
          <w:color w:val="0B0300"/>
        </w:rPr>
        <w:t>треба да се преземат сите потребни мерки со цел спречување на излевање на</w:t>
      </w:r>
      <w:r>
        <w:rPr>
          <w:rFonts w:ascii="Arial" w:hAnsi="Arial" w:cs="Arial"/>
          <w:color w:val="0B0300"/>
          <w:lang w:val="mk-MK"/>
        </w:rPr>
        <w:t xml:space="preserve"> </w:t>
      </w:r>
      <w:r>
        <w:rPr>
          <w:rFonts w:ascii="Arial" w:hAnsi="Arial" w:cs="Arial"/>
          <w:color w:val="0B0300"/>
        </w:rPr>
        <w:t>флотациската јаловина (хаварии), преку кои доаѓа до контаминација на</w:t>
      </w:r>
      <w:r>
        <w:rPr>
          <w:rFonts w:ascii="Arial" w:hAnsi="Arial" w:cs="Arial"/>
          <w:color w:val="0B0300"/>
          <w:lang w:val="mk-MK"/>
        </w:rPr>
        <w:t xml:space="preserve"> </w:t>
      </w:r>
      <w:r>
        <w:rPr>
          <w:rFonts w:ascii="Arial" w:hAnsi="Arial" w:cs="Arial"/>
          <w:color w:val="0B0300"/>
        </w:rPr>
        <w:t>околното земјиште.</w:t>
      </w:r>
    </w:p>
    <w:p w14:paraId="1BADDC86" w14:textId="77777777" w:rsidR="00E04807" w:rsidRDefault="00E04807" w:rsidP="00E04807">
      <w:pPr>
        <w:spacing w:line="360" w:lineRule="auto"/>
        <w:ind w:firstLine="720"/>
        <w:jc w:val="both"/>
        <w:rPr>
          <w:rFonts w:ascii="Arial" w:hAnsi="Arial" w:cs="Arial"/>
          <w:color w:val="0B0300"/>
          <w:lang w:val="mk-MK"/>
        </w:rPr>
      </w:pPr>
      <w:r>
        <w:rPr>
          <w:rFonts w:ascii="Arial" w:hAnsi="Arial" w:cs="Arial"/>
          <w:color w:val="0B0300"/>
          <w:lang w:val="mk-MK"/>
        </w:rPr>
        <w:t>Со цел да се постигне подобар квалитет на земјиштето кое настанало од флотациската јаловина, т.е. да се намали неговото штетно влијание, а истовремено да стане погодно за повторно користење, неопходно е примена на специјални мерки и постапки. Во рударската пракса овие мерки со заедничко име се нарекуваат рекултивација на земјиштето. Значи, самиот поим рекултивација, означува збир од мерки за рехабилитација на продуктивноста на девастираното земјиште, како и подобрување на условите на околната средина. Притоа, постои техничка и биолошка рекултивација. Пред да се започне со рекултивација на јаловиштето, најпрво треба да флотациското јаловиште се ослободи од водата во него.  Значи, со одредени постапки се врши сушење на јаловиштето.</w:t>
      </w:r>
    </w:p>
    <w:p w14:paraId="77F1BCFE" w14:textId="77777777" w:rsidR="00E04807" w:rsidRDefault="00E04807" w:rsidP="00E04807">
      <w:pPr>
        <w:spacing w:line="360" w:lineRule="auto"/>
        <w:ind w:firstLine="720"/>
        <w:jc w:val="both"/>
        <w:rPr>
          <w:rFonts w:ascii="Arial" w:hAnsi="Arial" w:cs="Arial"/>
          <w:color w:val="0B0300"/>
          <w:lang w:val="mk-MK"/>
        </w:rPr>
      </w:pPr>
      <w:r>
        <w:rPr>
          <w:rFonts w:ascii="Arial" w:hAnsi="Arial" w:cs="Arial"/>
          <w:color w:val="0B0300"/>
          <w:lang w:val="mk-MK"/>
        </w:rPr>
        <w:t>Техничката рекултивација претходи на биолошката и во неа се вклучени мерките за припрема на земјишната површина (флотисолот), отстранување и изолирање на штетните материи како и обновата на плодниот слој. Техничката  рекултивација опфаќа:</w:t>
      </w:r>
    </w:p>
    <w:p w14:paraId="0FEC64F2" w14:textId="77777777" w:rsidR="00E04807" w:rsidRDefault="00E04807" w:rsidP="00ED19F3">
      <w:pPr>
        <w:numPr>
          <w:ilvl w:val="0"/>
          <w:numId w:val="157"/>
        </w:numPr>
        <w:spacing w:line="360" w:lineRule="auto"/>
        <w:ind w:hanging="810"/>
        <w:jc w:val="both"/>
        <w:rPr>
          <w:rFonts w:ascii="Arial" w:hAnsi="Arial" w:cs="Arial"/>
          <w:color w:val="0B0300"/>
          <w:lang w:val="mk-MK"/>
        </w:rPr>
      </w:pPr>
      <w:r>
        <w:rPr>
          <w:rFonts w:ascii="Arial" w:hAnsi="Arial" w:cs="Arial"/>
          <w:color w:val="0B0300"/>
          <w:lang w:val="mk-MK"/>
        </w:rPr>
        <w:t>израмнување и терасирање на косините на јаловиштето;</w:t>
      </w:r>
    </w:p>
    <w:p w14:paraId="7AE95760" w14:textId="77777777" w:rsidR="00E04807" w:rsidRDefault="00E04807" w:rsidP="00ED19F3">
      <w:pPr>
        <w:numPr>
          <w:ilvl w:val="0"/>
          <w:numId w:val="157"/>
        </w:numPr>
        <w:spacing w:line="360" w:lineRule="auto"/>
        <w:ind w:hanging="810"/>
        <w:jc w:val="both"/>
        <w:rPr>
          <w:rFonts w:ascii="Arial" w:hAnsi="Arial" w:cs="Arial"/>
          <w:color w:val="0B0300"/>
          <w:lang w:val="mk-MK"/>
        </w:rPr>
      </w:pPr>
      <w:r>
        <w:rPr>
          <w:rFonts w:ascii="Arial" w:hAnsi="Arial" w:cs="Arial"/>
          <w:color w:val="0B0300"/>
          <w:lang w:val="mk-MK"/>
        </w:rPr>
        <w:t>ликвидација на последиците од слегање на јаловиштето;</w:t>
      </w:r>
    </w:p>
    <w:p w14:paraId="64C9F84E" w14:textId="77777777" w:rsidR="00E04807" w:rsidRDefault="00E04807" w:rsidP="00ED19F3">
      <w:pPr>
        <w:numPr>
          <w:ilvl w:val="0"/>
          <w:numId w:val="157"/>
        </w:numPr>
        <w:spacing w:line="360" w:lineRule="auto"/>
        <w:ind w:hanging="810"/>
        <w:jc w:val="both"/>
        <w:rPr>
          <w:rFonts w:ascii="Arial" w:hAnsi="Arial" w:cs="Arial"/>
          <w:color w:val="0B0300"/>
          <w:lang w:val="mk-MK"/>
        </w:rPr>
      </w:pPr>
      <w:r>
        <w:rPr>
          <w:rFonts w:ascii="Arial" w:hAnsi="Arial" w:cs="Arial"/>
          <w:color w:val="0B0300"/>
          <w:lang w:val="mk-MK"/>
        </w:rPr>
        <w:t>противерозиони мерки;</w:t>
      </w:r>
    </w:p>
    <w:p w14:paraId="3347C10C" w14:textId="77777777" w:rsidR="00E04807" w:rsidRDefault="00E04807" w:rsidP="00ED19F3">
      <w:pPr>
        <w:numPr>
          <w:ilvl w:val="0"/>
          <w:numId w:val="157"/>
        </w:numPr>
        <w:spacing w:line="360" w:lineRule="auto"/>
        <w:ind w:hanging="810"/>
        <w:jc w:val="both"/>
        <w:rPr>
          <w:rFonts w:ascii="Arial" w:hAnsi="Arial" w:cs="Arial"/>
          <w:color w:val="0B0300"/>
          <w:lang w:val="mk-MK"/>
        </w:rPr>
      </w:pPr>
      <w:r>
        <w:rPr>
          <w:rFonts w:ascii="Arial" w:hAnsi="Arial" w:cs="Arial"/>
          <w:color w:val="0B0300"/>
          <w:lang w:val="mk-MK"/>
        </w:rPr>
        <w:t>нанесување на плоден земјен слој;</w:t>
      </w:r>
    </w:p>
    <w:p w14:paraId="62C5B4BC" w14:textId="77777777" w:rsidR="00E04807" w:rsidRDefault="00E04807" w:rsidP="00ED19F3">
      <w:pPr>
        <w:numPr>
          <w:ilvl w:val="0"/>
          <w:numId w:val="157"/>
        </w:numPr>
        <w:spacing w:line="360" w:lineRule="auto"/>
        <w:ind w:left="720" w:hanging="90"/>
        <w:jc w:val="both"/>
        <w:rPr>
          <w:rFonts w:ascii="Arial" w:hAnsi="Arial" w:cs="Arial"/>
          <w:color w:val="0B0300"/>
          <w:lang w:val="mk-MK"/>
        </w:rPr>
      </w:pPr>
      <w:r>
        <w:rPr>
          <w:rFonts w:ascii="Arial" w:hAnsi="Arial" w:cs="Arial"/>
          <w:color w:val="0B0300"/>
          <w:lang w:val="mk-MK"/>
        </w:rPr>
        <w:t>комплекс на мелиоративни мерки, со цел за подобрување на хемиските и физичките својства на површинскиот слој;</w:t>
      </w:r>
    </w:p>
    <w:p w14:paraId="55B38628" w14:textId="77777777" w:rsidR="00E04807" w:rsidRDefault="00E04807" w:rsidP="00ED19F3">
      <w:pPr>
        <w:numPr>
          <w:ilvl w:val="0"/>
          <w:numId w:val="157"/>
        </w:numPr>
        <w:spacing w:line="360" w:lineRule="auto"/>
        <w:ind w:right="-180" w:hanging="810"/>
        <w:jc w:val="both"/>
        <w:rPr>
          <w:rFonts w:ascii="Arial" w:hAnsi="Arial" w:cs="Arial"/>
          <w:color w:val="0B0300"/>
          <w:lang w:val="mk-MK"/>
        </w:rPr>
      </w:pPr>
      <w:r>
        <w:rPr>
          <w:rFonts w:ascii="Arial" w:hAnsi="Arial" w:cs="Arial"/>
          <w:color w:val="0B0300"/>
          <w:lang w:val="mk-MK"/>
        </w:rPr>
        <w:t>градба на хидротехнички и мелиоративни објекти, патишта и останати</w:t>
      </w:r>
    </w:p>
    <w:p w14:paraId="632EA204" w14:textId="77777777" w:rsidR="00E04807" w:rsidRDefault="00E04807" w:rsidP="00E04807">
      <w:pPr>
        <w:spacing w:line="360" w:lineRule="auto"/>
        <w:ind w:left="630"/>
        <w:jc w:val="both"/>
        <w:rPr>
          <w:rFonts w:ascii="Arial" w:hAnsi="Arial" w:cs="Arial"/>
          <w:color w:val="0B0300"/>
          <w:lang w:val="mk-MK"/>
        </w:rPr>
      </w:pPr>
      <w:r>
        <w:rPr>
          <w:rFonts w:ascii="Arial" w:hAnsi="Arial" w:cs="Arial"/>
          <w:color w:val="0B0300"/>
          <w:lang w:val="mk-MK"/>
        </w:rPr>
        <w:t xml:space="preserve"> инжинерски комуникации.</w:t>
      </w:r>
    </w:p>
    <w:p w14:paraId="0F0A6C77" w14:textId="77777777" w:rsidR="00E04807" w:rsidRDefault="00E04807" w:rsidP="00E04807">
      <w:pPr>
        <w:spacing w:line="360" w:lineRule="auto"/>
        <w:jc w:val="both"/>
        <w:rPr>
          <w:rFonts w:ascii="Arial" w:hAnsi="Arial" w:cs="Arial"/>
          <w:color w:val="0B0300"/>
          <w:lang w:val="mk-MK"/>
        </w:rPr>
      </w:pPr>
    </w:p>
    <w:p w14:paraId="1DEFD21F" w14:textId="77777777" w:rsidR="00E04807" w:rsidRDefault="00E04807" w:rsidP="00E04807">
      <w:pPr>
        <w:spacing w:line="360" w:lineRule="auto"/>
        <w:jc w:val="both"/>
        <w:rPr>
          <w:rFonts w:ascii="Arial" w:hAnsi="Arial" w:cs="Arial"/>
          <w:color w:val="0B0300"/>
          <w:lang w:val="mk-MK"/>
        </w:rPr>
      </w:pPr>
      <w:r>
        <w:rPr>
          <w:rFonts w:ascii="Arial" w:hAnsi="Arial" w:cs="Arial"/>
          <w:color w:val="0B0300"/>
          <w:lang w:val="mk-MK"/>
        </w:rPr>
        <w:t>Биолошката рекултивација е продолжување на техничката и претставува надградба во смисол на агробиолошко оспособување на девастираното земјиште.</w:t>
      </w:r>
    </w:p>
    <w:p w14:paraId="145CAE48" w14:textId="77777777" w:rsidR="00E04807" w:rsidRDefault="00E04807" w:rsidP="00E04807">
      <w:pPr>
        <w:spacing w:line="360" w:lineRule="auto"/>
        <w:jc w:val="both"/>
        <w:rPr>
          <w:rFonts w:ascii="Arial" w:hAnsi="Arial" w:cs="Arial"/>
          <w:color w:val="0B0300"/>
          <w:lang w:val="mk-MK"/>
        </w:rPr>
      </w:pPr>
      <w:r>
        <w:rPr>
          <w:rFonts w:ascii="Arial" w:hAnsi="Arial" w:cs="Arial"/>
          <w:color w:val="0B0300"/>
          <w:lang w:val="mk-MK"/>
        </w:rPr>
        <w:t>Основни фактори на успешноста на биолошката рекултивација се:</w:t>
      </w:r>
    </w:p>
    <w:p w14:paraId="4296AA6A" w14:textId="77777777" w:rsidR="00E04807" w:rsidRDefault="00E04807" w:rsidP="00ED19F3">
      <w:pPr>
        <w:numPr>
          <w:ilvl w:val="0"/>
          <w:numId w:val="158"/>
        </w:numPr>
        <w:spacing w:line="360" w:lineRule="auto"/>
        <w:jc w:val="both"/>
        <w:rPr>
          <w:rFonts w:ascii="Arial" w:hAnsi="Arial" w:cs="Arial"/>
          <w:color w:val="0B0300"/>
          <w:lang w:val="mk-MK"/>
        </w:rPr>
      </w:pPr>
      <w:r>
        <w:rPr>
          <w:rFonts w:ascii="Arial" w:hAnsi="Arial" w:cs="Arial"/>
          <w:color w:val="0B0300"/>
          <w:lang w:val="mk-MK"/>
        </w:rPr>
        <w:t>конфигурацијата и положбата на јаловиштето;</w:t>
      </w:r>
    </w:p>
    <w:p w14:paraId="29148F6F" w14:textId="77777777" w:rsidR="00E04807" w:rsidRDefault="00E04807" w:rsidP="00ED19F3">
      <w:pPr>
        <w:numPr>
          <w:ilvl w:val="0"/>
          <w:numId w:val="158"/>
        </w:numPr>
        <w:spacing w:line="360" w:lineRule="auto"/>
        <w:jc w:val="both"/>
        <w:rPr>
          <w:rFonts w:ascii="Arial" w:hAnsi="Arial" w:cs="Arial"/>
          <w:color w:val="0B0300"/>
          <w:lang w:val="mk-MK"/>
        </w:rPr>
      </w:pPr>
      <w:r>
        <w:rPr>
          <w:rFonts w:ascii="Arial" w:hAnsi="Arial" w:cs="Arial"/>
          <w:color w:val="0B0300"/>
          <w:lang w:val="mk-MK"/>
        </w:rPr>
        <w:t>карактеристики на одложениот материјал;</w:t>
      </w:r>
    </w:p>
    <w:p w14:paraId="14CF5085" w14:textId="77777777" w:rsidR="00E04807" w:rsidRDefault="00E04807" w:rsidP="00ED19F3">
      <w:pPr>
        <w:numPr>
          <w:ilvl w:val="0"/>
          <w:numId w:val="158"/>
        </w:numPr>
        <w:spacing w:line="360" w:lineRule="auto"/>
        <w:jc w:val="both"/>
        <w:rPr>
          <w:rFonts w:ascii="Arial" w:hAnsi="Arial" w:cs="Arial"/>
          <w:color w:val="0B0300"/>
          <w:lang w:val="mk-MK"/>
        </w:rPr>
      </w:pPr>
      <w:r>
        <w:rPr>
          <w:rFonts w:ascii="Arial" w:hAnsi="Arial" w:cs="Arial"/>
          <w:color w:val="0B0300"/>
          <w:lang w:val="mk-MK"/>
        </w:rPr>
        <w:t>начинот на користење на околните површини и целите на превземените мерки;</w:t>
      </w:r>
    </w:p>
    <w:p w14:paraId="7050C4D2" w14:textId="77777777" w:rsidR="00E04807" w:rsidRDefault="00E04807" w:rsidP="00ED19F3">
      <w:pPr>
        <w:numPr>
          <w:ilvl w:val="0"/>
          <w:numId w:val="158"/>
        </w:numPr>
        <w:spacing w:line="360" w:lineRule="auto"/>
        <w:jc w:val="both"/>
        <w:rPr>
          <w:rFonts w:ascii="Arial" w:hAnsi="Arial" w:cs="Arial"/>
          <w:color w:val="0B0300"/>
          <w:lang w:val="mk-MK"/>
        </w:rPr>
      </w:pPr>
      <w:r>
        <w:rPr>
          <w:rFonts w:ascii="Arial" w:hAnsi="Arial" w:cs="Arial"/>
          <w:color w:val="0B0300"/>
          <w:lang w:val="mk-MK"/>
        </w:rPr>
        <w:t>условите за развој на растенијата;</w:t>
      </w:r>
    </w:p>
    <w:p w14:paraId="659BA991" w14:textId="77777777" w:rsidR="00E04807" w:rsidRDefault="00E04807" w:rsidP="00ED19F3">
      <w:pPr>
        <w:numPr>
          <w:ilvl w:val="0"/>
          <w:numId w:val="158"/>
        </w:numPr>
        <w:spacing w:line="360" w:lineRule="auto"/>
        <w:jc w:val="both"/>
        <w:rPr>
          <w:rFonts w:ascii="Arial" w:hAnsi="Arial" w:cs="Arial"/>
          <w:color w:val="0B0300"/>
          <w:lang w:val="mk-MK"/>
        </w:rPr>
      </w:pPr>
      <w:r>
        <w:rPr>
          <w:rFonts w:ascii="Arial" w:hAnsi="Arial" w:cs="Arial"/>
          <w:color w:val="0B0300"/>
          <w:lang w:val="mk-MK"/>
        </w:rPr>
        <w:t>климатските карактеристики на подрачјето;</w:t>
      </w:r>
    </w:p>
    <w:p w14:paraId="1FC5147E" w14:textId="77777777" w:rsidR="00E04807" w:rsidRDefault="00E04807" w:rsidP="00ED19F3">
      <w:pPr>
        <w:numPr>
          <w:ilvl w:val="0"/>
          <w:numId w:val="158"/>
        </w:numPr>
        <w:spacing w:line="360" w:lineRule="auto"/>
        <w:jc w:val="both"/>
        <w:rPr>
          <w:rFonts w:ascii="Arial" w:hAnsi="Arial" w:cs="Arial"/>
          <w:color w:val="0B0300"/>
          <w:lang w:val="mk-MK"/>
        </w:rPr>
      </w:pPr>
      <w:r>
        <w:rPr>
          <w:rFonts w:ascii="Arial" w:hAnsi="Arial" w:cs="Arial"/>
          <w:color w:val="0B0300"/>
          <w:lang w:val="mk-MK"/>
        </w:rPr>
        <w:t>успешноста на техничките мерки на рекултивација.</w:t>
      </w:r>
    </w:p>
    <w:p w14:paraId="66AFE011" w14:textId="77777777" w:rsidR="00E04807" w:rsidRDefault="00E04807" w:rsidP="00E04807">
      <w:pPr>
        <w:spacing w:line="360" w:lineRule="auto"/>
        <w:ind w:left="720"/>
        <w:jc w:val="both"/>
        <w:rPr>
          <w:rFonts w:ascii="Arial" w:hAnsi="Arial" w:cs="Arial"/>
          <w:color w:val="0B0300"/>
          <w:lang w:val="mk-MK"/>
        </w:rPr>
      </w:pPr>
    </w:p>
    <w:p w14:paraId="0433D228" w14:textId="77777777" w:rsidR="00E04807" w:rsidRDefault="00E04807" w:rsidP="00E04807">
      <w:pPr>
        <w:spacing w:line="360" w:lineRule="auto"/>
        <w:ind w:right="-168"/>
        <w:jc w:val="both"/>
        <w:rPr>
          <w:rFonts w:ascii="Arial" w:hAnsi="Arial" w:cs="Arial"/>
          <w:color w:val="0B0300"/>
          <w:lang w:val="mk-MK"/>
        </w:rPr>
      </w:pPr>
      <w:r>
        <w:rPr>
          <w:rFonts w:ascii="Arial" w:hAnsi="Arial" w:cs="Arial"/>
          <w:color w:val="0B0300"/>
          <w:lang w:val="mk-MK"/>
        </w:rPr>
        <w:t>За да имаме добра рекултивација, обично е потребно да се нанесат три слоја:</w:t>
      </w:r>
    </w:p>
    <w:p w14:paraId="5312042C" w14:textId="77777777" w:rsidR="00E04807" w:rsidRDefault="00E04807" w:rsidP="00ED19F3">
      <w:pPr>
        <w:numPr>
          <w:ilvl w:val="0"/>
          <w:numId w:val="158"/>
        </w:numPr>
        <w:spacing w:line="360" w:lineRule="auto"/>
        <w:jc w:val="both"/>
        <w:rPr>
          <w:rFonts w:ascii="Arial" w:hAnsi="Arial" w:cs="Arial"/>
          <w:color w:val="0B0300"/>
          <w:lang w:val="mk-MK"/>
        </w:rPr>
      </w:pPr>
      <w:r>
        <w:rPr>
          <w:rFonts w:ascii="Arial" w:hAnsi="Arial" w:cs="Arial"/>
          <w:color w:val="0B0300"/>
          <w:lang w:val="mk-MK"/>
        </w:rPr>
        <w:t>изолационен слој - глина;</w:t>
      </w:r>
    </w:p>
    <w:p w14:paraId="7536FC4D" w14:textId="77777777" w:rsidR="00E04807" w:rsidRDefault="00E04807" w:rsidP="00ED19F3">
      <w:pPr>
        <w:numPr>
          <w:ilvl w:val="0"/>
          <w:numId w:val="158"/>
        </w:numPr>
        <w:spacing w:line="360" w:lineRule="auto"/>
        <w:jc w:val="both"/>
        <w:rPr>
          <w:rFonts w:ascii="Arial" w:hAnsi="Arial" w:cs="Arial"/>
          <w:color w:val="0B0300"/>
          <w:lang w:val="mk-MK"/>
        </w:rPr>
      </w:pPr>
      <w:r>
        <w:rPr>
          <w:rFonts w:ascii="Arial" w:hAnsi="Arial" w:cs="Arial"/>
          <w:color w:val="0B0300"/>
          <w:lang w:val="mk-MK"/>
        </w:rPr>
        <w:t>дренажен слој - чакал;</w:t>
      </w:r>
    </w:p>
    <w:p w14:paraId="5979FA86" w14:textId="77777777" w:rsidR="00E04807" w:rsidRDefault="00E04807" w:rsidP="00ED19F3">
      <w:pPr>
        <w:numPr>
          <w:ilvl w:val="0"/>
          <w:numId w:val="158"/>
        </w:numPr>
        <w:spacing w:line="360" w:lineRule="auto"/>
        <w:jc w:val="both"/>
        <w:rPr>
          <w:rFonts w:ascii="Arial" w:hAnsi="Arial" w:cs="Arial"/>
          <w:color w:val="0B0300"/>
          <w:lang w:val="mk-MK"/>
        </w:rPr>
      </w:pPr>
      <w:r>
        <w:rPr>
          <w:rFonts w:ascii="Arial" w:hAnsi="Arial" w:cs="Arial"/>
          <w:color w:val="0B0300"/>
          <w:lang w:val="mk-MK"/>
        </w:rPr>
        <w:t>хумусен (плоден) слој.</w:t>
      </w:r>
    </w:p>
    <w:p w14:paraId="378CDDE4" w14:textId="77777777" w:rsidR="00E04807" w:rsidRDefault="00E04807" w:rsidP="00E04807">
      <w:pPr>
        <w:spacing w:line="360" w:lineRule="auto"/>
        <w:jc w:val="both"/>
        <w:rPr>
          <w:rFonts w:ascii="Arial" w:hAnsi="Arial" w:cs="Arial"/>
          <w:color w:val="0B0300"/>
          <w:lang w:val="mk-MK"/>
        </w:rPr>
      </w:pPr>
    </w:p>
    <w:p w14:paraId="32294D4B" w14:textId="77777777" w:rsidR="00E04807" w:rsidRDefault="00E04807" w:rsidP="00E04807">
      <w:pPr>
        <w:spacing w:line="360" w:lineRule="auto"/>
        <w:jc w:val="both"/>
        <w:rPr>
          <w:rFonts w:ascii="Arial" w:hAnsi="Arial" w:cs="Arial"/>
          <w:color w:val="0B0300"/>
          <w:lang w:val="mk-MK"/>
        </w:rPr>
      </w:pPr>
      <w:r>
        <w:rPr>
          <w:rFonts w:ascii="Arial" w:hAnsi="Arial" w:cs="Arial"/>
          <w:color w:val="0B0300"/>
          <w:lang w:val="mk-MK"/>
        </w:rPr>
        <w:t>Бројот на слоевите, како и материјалот од кој се составени може да биде различен и зависи од повеќе фактори. За поточно и поефикасно дефинирање</w:t>
      </w:r>
    </w:p>
    <w:p w14:paraId="58CEB5AE" w14:textId="3E992BC3" w:rsidR="00E04807" w:rsidRDefault="00E04807" w:rsidP="00E04807">
      <w:pPr>
        <w:spacing w:line="360" w:lineRule="auto"/>
        <w:jc w:val="both"/>
        <w:rPr>
          <w:rFonts w:ascii="Arial" w:hAnsi="Arial" w:cs="Arial"/>
          <w:color w:val="0B0300"/>
          <w:lang w:val="mk-MK"/>
        </w:rPr>
      </w:pPr>
      <w:r>
        <w:rPr>
          <w:rFonts w:ascii="Arial" w:hAnsi="Arial" w:cs="Arial"/>
          <w:color w:val="0B0300"/>
          <w:lang w:val="mk-MK"/>
        </w:rPr>
        <w:t xml:space="preserve">неопходно е подетален пристап и поголем број различни анализи. Исто така, потребно е да на косините се изврши терасирање. Терасирањето се изведува со специјален трактор - терасер. Растојанието помеѓу терасите зависи од наклонот на косините и обично се зема: за наклон од 10° - 3 м, за наклон од 15° - 4 м и понатаму за секој 5° се додава по еден метар. </w:t>
      </w:r>
      <w:r>
        <w:rPr>
          <w:rFonts w:ascii="Arial" w:hAnsi="Arial" w:cs="Arial"/>
          <w:color w:val="0B0300"/>
        </w:rPr>
        <w:t xml:space="preserve"> </w:t>
      </w:r>
      <w:r>
        <w:rPr>
          <w:rFonts w:ascii="Arial" w:hAnsi="Arial" w:cs="Arial"/>
          <w:color w:val="0B0300"/>
          <w:lang w:val="mk-MK"/>
        </w:rPr>
        <w:t>На терасите им се дава обратен пад од косината, како би се спречила ерозијата со атмосферските води.</w:t>
      </w:r>
    </w:p>
    <w:p w14:paraId="0D1CC6EE" w14:textId="77777777" w:rsidR="00E04807" w:rsidRDefault="00E04807" w:rsidP="00E04807">
      <w:pPr>
        <w:spacing w:line="360" w:lineRule="auto"/>
        <w:jc w:val="both"/>
        <w:rPr>
          <w:rFonts w:ascii="Arial" w:hAnsi="Arial" w:cs="Arial"/>
          <w:color w:val="0B0300"/>
          <w:lang w:val="mk-MK"/>
        </w:rPr>
      </w:pPr>
      <w:r>
        <w:rPr>
          <w:rFonts w:ascii="Arial" w:hAnsi="Arial" w:cs="Arial"/>
          <w:color w:val="0B0300"/>
          <w:lang w:val="mk-MK"/>
        </w:rPr>
        <w:t>По терасирањето се врши покривање на терасите со претходно споменатите слоеви и се пристапува на нивна ревегетација. При ревегатацијата мора да се води сметка за видот на растенијата, за да не дојде до несакани последици, како на пример ослабување на стабилноста на косината.</w:t>
      </w:r>
    </w:p>
    <w:p w14:paraId="24084F76" w14:textId="77777777" w:rsidR="00E04807" w:rsidRDefault="00E04807" w:rsidP="00E04807">
      <w:pPr>
        <w:spacing w:line="360" w:lineRule="auto"/>
        <w:jc w:val="both"/>
        <w:rPr>
          <w:rFonts w:ascii="Arial" w:hAnsi="Arial" w:cs="Arial"/>
          <w:color w:val="0B0300"/>
          <w:lang w:val="mk-MK"/>
        </w:rPr>
      </w:pPr>
      <w:r>
        <w:rPr>
          <w:rFonts w:ascii="Arial" w:hAnsi="Arial" w:cs="Arial"/>
          <w:color w:val="0B0300"/>
          <w:lang w:val="mk-MK"/>
        </w:rPr>
        <w:t xml:space="preserve">Со процесот на рекултивација ќе се поврати заробеното земјиште, ќе се заштити околното земјиште од аерозагадување и секако ќе се добие еден простор кој ќе ја разубави природната панорама. </w:t>
      </w:r>
    </w:p>
    <w:p w14:paraId="6DDD21C7" w14:textId="77777777" w:rsidR="00E04807" w:rsidRDefault="00E04807" w:rsidP="00E04807">
      <w:pPr>
        <w:spacing w:line="360" w:lineRule="auto"/>
        <w:jc w:val="both"/>
        <w:rPr>
          <w:rFonts w:ascii="Arial" w:hAnsi="Arial" w:cs="Arial"/>
          <w:color w:val="0B0300"/>
          <w:lang w:val="mk-MK"/>
        </w:rPr>
      </w:pPr>
      <w:r>
        <w:rPr>
          <w:rFonts w:ascii="Arial" w:hAnsi="Arial" w:cs="Arial"/>
          <w:color w:val="0B0300"/>
          <w:lang w:val="mk-MK"/>
        </w:rPr>
        <w:t>Намената на рекултивираното земјиште во иднина може да биде: за земјоделско производство (земјоделски култури, овоштарство, лозарство и сл.), за шумарство, спорт и рекреација, изградба на сообраќајници, населби, стопански објекти и други намени доколку геомеханичките услови тоа го дозволуваат.</w:t>
      </w:r>
    </w:p>
    <w:p w14:paraId="5765CD2C" w14:textId="77777777" w:rsidR="00E04807" w:rsidRDefault="00E04807" w:rsidP="00E04807">
      <w:pPr>
        <w:spacing w:line="360" w:lineRule="auto"/>
        <w:jc w:val="both"/>
        <w:rPr>
          <w:rFonts w:ascii="Arial" w:hAnsi="Arial" w:cs="Arial"/>
          <w:color w:val="0B0300"/>
          <w:lang w:val="mk-MK"/>
        </w:rPr>
      </w:pPr>
      <w:r>
        <w:rPr>
          <w:rFonts w:ascii="Arial" w:hAnsi="Arial" w:cs="Arial"/>
          <w:color w:val="0B0300"/>
          <w:lang w:val="mk-MK"/>
        </w:rPr>
        <w:t>Посебен проблем за рекултивација на флотациските јаловишта се финансиските средства, а посебно во неразвиените земји. Многу рударски компании пред затворање, работат на работ на рентабилитет, па со оглед на тоа, често пати рекултивацијата не можат да ја обават самостојно. Па поради тоа, за да не се изгуби тоа земјиште и да не продолжи негативното влијание врз животната средина би требало во процесот на рекултивација да се вклучат и некои државни и еколошки организации.</w:t>
      </w:r>
    </w:p>
    <w:p w14:paraId="2CB04566" w14:textId="77777777" w:rsidR="00E04807" w:rsidRDefault="00E04807" w:rsidP="00E04807">
      <w:pPr>
        <w:pStyle w:val="Heading24"/>
      </w:pPr>
      <w:bookmarkStart w:id="346" w:name="_Toc202073730"/>
      <w:r w:rsidRPr="00E04807">
        <w:rPr>
          <w:szCs w:val="24"/>
        </w:rPr>
        <w:t>VIII.1.6     Мерки за третман и контрола на загадувањето на крајот од</w:t>
      </w:r>
      <w:r>
        <w:t xml:space="preserve"> процесот</w:t>
      </w:r>
      <w:bookmarkEnd w:id="346"/>
    </w:p>
    <w:p w14:paraId="55D34979" w14:textId="043B8400" w:rsidR="00E04807" w:rsidRDefault="00E04807" w:rsidP="00E04807">
      <w:pPr>
        <w:spacing w:before="240" w:line="360" w:lineRule="auto"/>
        <w:jc w:val="both"/>
        <w:rPr>
          <w:rFonts w:ascii="Arial" w:hAnsi="Arial" w:cs="Arial"/>
          <w:b/>
          <w:bCs/>
        </w:rPr>
      </w:pPr>
      <w:r>
        <w:rPr>
          <w:rFonts w:ascii="Arial" w:hAnsi="Arial" w:cs="Arial"/>
          <w:lang w:val="mk-MK"/>
        </w:rPr>
        <w:tab/>
      </w:r>
      <w:r>
        <w:rPr>
          <w:rFonts w:ascii="Arial" w:hAnsi="Arial" w:cs="Arial"/>
          <w:b/>
          <w:bCs/>
        </w:rPr>
        <w:t>Влијание на флотациските хидројаловишта врз животната средина во случај на хаварија</w:t>
      </w:r>
    </w:p>
    <w:p w14:paraId="694C2325" w14:textId="77777777" w:rsidR="00E04807" w:rsidRDefault="00E04807" w:rsidP="00E04807">
      <w:pPr>
        <w:spacing w:line="360" w:lineRule="auto"/>
        <w:ind w:firstLine="720"/>
        <w:jc w:val="both"/>
        <w:rPr>
          <w:rFonts w:ascii="Arial" w:hAnsi="Arial" w:cs="Arial"/>
        </w:rPr>
      </w:pPr>
      <w:r>
        <w:rPr>
          <w:rFonts w:ascii="Arial" w:hAnsi="Arial" w:cs="Arial"/>
        </w:rPr>
        <w:t>Излевање на флотациска јаловина надвор од границите на флотациското јаловиште е сериозна опасност за животната средина и тоа посебно кога излевањето е со големи размери. До тоа може да дојде при рушење на браната или при попуштање на некој од придружните објекти. Можно е и излевање на флотациска јаловина при дефект (пукање) на флотацискиот пулповод, но тоа би било во мали размери, бидејќи работниците кои работат на јаловиштето благовремено би интервенирале, што не е случај кога доаѓа до рушење нa браната или попуштање на некој од придружните објекти, кога излевањето трае и по неколку денови без можност за интервенција.</w:t>
      </w:r>
    </w:p>
    <w:p w14:paraId="28ED21FA" w14:textId="77777777" w:rsidR="00E04807" w:rsidRDefault="00E04807" w:rsidP="00E04807">
      <w:pPr>
        <w:spacing w:line="360" w:lineRule="auto"/>
        <w:jc w:val="both"/>
        <w:rPr>
          <w:rFonts w:ascii="Arial" w:hAnsi="Arial" w:cs="Arial"/>
          <w:lang w:val="mk-MK"/>
        </w:rPr>
      </w:pPr>
      <w:r>
        <w:rPr>
          <w:rFonts w:ascii="Arial" w:hAnsi="Arial" w:cs="Arial"/>
        </w:rPr>
        <w:t>Потенцијална опасност од рушење на браната со што би дошло до сериозни нарушувања на екосферата, а би резултирало, а би резултирало и со можни</w:t>
      </w:r>
      <w:r>
        <w:rPr>
          <w:rFonts w:ascii="Arial" w:hAnsi="Arial" w:cs="Arial"/>
          <w:lang w:val="mk-MK"/>
        </w:rPr>
        <w:t xml:space="preserve"> </w:t>
      </w:r>
      <w:r>
        <w:rPr>
          <w:rFonts w:ascii="Arial" w:hAnsi="Arial" w:cs="Arial"/>
        </w:rPr>
        <w:t xml:space="preserve">човечки жртви и голема материјална штета е посебен проблем на кој што е потребно да се посвети големо внимание. </w:t>
      </w:r>
    </w:p>
    <w:p w14:paraId="44805918" w14:textId="17A08A80" w:rsidR="00E04807" w:rsidRDefault="00E04807" w:rsidP="00E04807">
      <w:pPr>
        <w:spacing w:line="360" w:lineRule="auto"/>
        <w:ind w:firstLine="360"/>
        <w:jc w:val="both"/>
        <w:rPr>
          <w:rFonts w:ascii="Arial" w:hAnsi="Arial" w:cs="Arial"/>
        </w:rPr>
      </w:pPr>
      <w:r>
        <w:rPr>
          <w:rFonts w:ascii="Arial" w:hAnsi="Arial" w:cs="Arial"/>
        </w:rPr>
        <w:t>Во современата светска пракса податоците покажуваат дека рушењето на браната настанува под влијание на</w:t>
      </w:r>
      <w:r>
        <w:rPr>
          <w:rFonts w:ascii="Arial" w:hAnsi="Arial" w:cs="Arial"/>
          <w:lang w:val="mk-MK"/>
        </w:rPr>
        <w:t xml:space="preserve"> </w:t>
      </w:r>
      <w:r>
        <w:rPr>
          <w:rFonts w:ascii="Arial" w:hAnsi="Arial" w:cs="Arial"/>
        </w:rPr>
        <w:t>различни фактори, при што како најдоминантни се:</w:t>
      </w:r>
    </w:p>
    <w:p w14:paraId="0AE6D86C" w14:textId="77777777" w:rsidR="00E04807" w:rsidRDefault="00E04807" w:rsidP="00E04807">
      <w:pPr>
        <w:spacing w:line="360" w:lineRule="auto"/>
        <w:ind w:left="360" w:hanging="360"/>
        <w:jc w:val="both"/>
        <w:rPr>
          <w:rFonts w:ascii="Arial" w:hAnsi="Arial" w:cs="Arial"/>
        </w:rPr>
      </w:pPr>
      <w:r>
        <w:rPr>
          <w:rFonts w:ascii="Arial" w:hAnsi="Arial" w:cs="Arial"/>
        </w:rPr>
        <w:t>- нестабилност на косините;</w:t>
      </w:r>
    </w:p>
    <w:p w14:paraId="55094D86" w14:textId="77777777" w:rsidR="00E04807" w:rsidRDefault="00E04807" w:rsidP="00E04807">
      <w:pPr>
        <w:spacing w:line="360" w:lineRule="auto"/>
        <w:ind w:left="360" w:hanging="360"/>
        <w:jc w:val="both"/>
        <w:rPr>
          <w:rFonts w:ascii="Arial" w:hAnsi="Arial" w:cs="Arial"/>
        </w:rPr>
      </w:pPr>
      <w:r>
        <w:rPr>
          <w:rFonts w:ascii="Arial" w:hAnsi="Arial" w:cs="Arial"/>
        </w:rPr>
        <w:t>- преголема количина на дренажни води;</w:t>
      </w:r>
    </w:p>
    <w:p w14:paraId="60EFE08C" w14:textId="77777777" w:rsidR="00E04807" w:rsidRDefault="00E04807" w:rsidP="00E04807">
      <w:pPr>
        <w:spacing w:line="360" w:lineRule="auto"/>
        <w:ind w:left="360" w:hanging="360"/>
        <w:jc w:val="both"/>
        <w:rPr>
          <w:rFonts w:ascii="Arial" w:hAnsi="Arial" w:cs="Arial"/>
        </w:rPr>
      </w:pPr>
      <w:r>
        <w:rPr>
          <w:rFonts w:ascii="Arial" w:hAnsi="Arial" w:cs="Arial"/>
        </w:rPr>
        <w:t>- земјотреси;</w:t>
      </w:r>
    </w:p>
    <w:p w14:paraId="6D865703" w14:textId="77777777" w:rsidR="00E04807" w:rsidRDefault="00E04807" w:rsidP="00E04807">
      <w:pPr>
        <w:spacing w:line="360" w:lineRule="auto"/>
        <w:ind w:left="360" w:hanging="360"/>
        <w:jc w:val="both"/>
        <w:rPr>
          <w:rFonts w:ascii="Arial" w:hAnsi="Arial" w:cs="Arial"/>
        </w:rPr>
      </w:pPr>
      <w:r>
        <w:rPr>
          <w:rFonts w:ascii="Arial" w:hAnsi="Arial" w:cs="Arial"/>
        </w:rPr>
        <w:t>- поплави;</w:t>
      </w:r>
    </w:p>
    <w:p w14:paraId="55C50D78" w14:textId="77777777" w:rsidR="00E04807" w:rsidRDefault="00E04807" w:rsidP="00E04807">
      <w:pPr>
        <w:spacing w:line="360" w:lineRule="auto"/>
        <w:ind w:left="360" w:hanging="360"/>
        <w:jc w:val="both"/>
        <w:rPr>
          <w:rFonts w:ascii="Arial" w:hAnsi="Arial" w:cs="Arial"/>
        </w:rPr>
      </w:pPr>
      <w:r>
        <w:rPr>
          <w:rFonts w:ascii="Arial" w:hAnsi="Arial" w:cs="Arial"/>
        </w:rPr>
        <w:t>- ерозија на околното земјиште и други влијанија</w:t>
      </w:r>
    </w:p>
    <w:p w14:paraId="1DBAA8D6" w14:textId="77777777" w:rsidR="00E04807" w:rsidRDefault="00E04807" w:rsidP="00E04807">
      <w:pPr>
        <w:spacing w:line="360" w:lineRule="auto"/>
        <w:jc w:val="both"/>
        <w:rPr>
          <w:rFonts w:ascii="Arial" w:hAnsi="Arial" w:cs="Arial"/>
        </w:rPr>
      </w:pPr>
      <w:r>
        <w:rPr>
          <w:rFonts w:ascii="Arial" w:hAnsi="Arial" w:cs="Arial"/>
        </w:rPr>
        <w:t>Голема е опасноста и при излевање на флотациска јаловина преку некој од</w:t>
      </w:r>
    </w:p>
    <w:p w14:paraId="1CEBE5DF" w14:textId="77777777" w:rsidR="00E04807" w:rsidRDefault="00E04807" w:rsidP="00E04807">
      <w:pPr>
        <w:spacing w:line="360" w:lineRule="auto"/>
        <w:jc w:val="both"/>
        <w:rPr>
          <w:rFonts w:ascii="Arial" w:hAnsi="Arial" w:cs="Arial"/>
        </w:rPr>
      </w:pPr>
      <w:r>
        <w:rPr>
          <w:rFonts w:ascii="Arial" w:hAnsi="Arial" w:cs="Arial"/>
        </w:rPr>
        <w:t>објектите како што се</w:t>
      </w:r>
      <w:r>
        <w:rPr>
          <w:rFonts w:ascii="Arial" w:hAnsi="Arial" w:cs="Arial"/>
          <w:lang w:val="mk-MK"/>
        </w:rPr>
        <w:t>:</w:t>
      </w:r>
      <w:r>
        <w:rPr>
          <w:rFonts w:ascii="Arial" w:hAnsi="Arial" w:cs="Arial"/>
        </w:rPr>
        <w:t xml:space="preserve"> преливни колектори,</w:t>
      </w:r>
      <w:r>
        <w:rPr>
          <w:rFonts w:ascii="Arial" w:hAnsi="Arial" w:cs="Arial"/>
          <w:lang w:val="mk-MK"/>
        </w:rPr>
        <w:t xml:space="preserve"> </w:t>
      </w:r>
      <w:r>
        <w:rPr>
          <w:rFonts w:ascii="Arial" w:hAnsi="Arial" w:cs="Arial"/>
        </w:rPr>
        <w:t>опточни колектори, заштитни</w:t>
      </w:r>
      <w:r>
        <w:rPr>
          <w:rFonts w:ascii="Arial" w:hAnsi="Arial" w:cs="Arial"/>
          <w:lang w:val="mk-MK"/>
        </w:rPr>
        <w:t xml:space="preserve"> </w:t>
      </w:r>
      <w:r>
        <w:rPr>
          <w:rFonts w:ascii="Arial" w:hAnsi="Arial" w:cs="Arial"/>
        </w:rPr>
        <w:t>колектори и други објекти. Фактори кои влијаат на попуштање на овие објекти</w:t>
      </w:r>
      <w:r>
        <w:rPr>
          <w:rFonts w:ascii="Arial" w:hAnsi="Arial" w:cs="Arial"/>
          <w:lang w:val="mk-MK"/>
        </w:rPr>
        <w:t xml:space="preserve"> </w:t>
      </w:r>
      <w:r>
        <w:rPr>
          <w:rFonts w:ascii="Arial" w:hAnsi="Arial" w:cs="Arial"/>
        </w:rPr>
        <w:t>се</w:t>
      </w:r>
      <w:r>
        <w:rPr>
          <w:rFonts w:ascii="Arial" w:hAnsi="Arial" w:cs="Arial"/>
          <w:lang w:val="mk-MK"/>
        </w:rPr>
        <w:t>:</w:t>
      </w:r>
    </w:p>
    <w:p w14:paraId="20DE6478" w14:textId="77777777" w:rsidR="00E04807" w:rsidRDefault="00E04807" w:rsidP="00E04807">
      <w:pPr>
        <w:spacing w:line="360" w:lineRule="auto"/>
        <w:jc w:val="both"/>
        <w:rPr>
          <w:rFonts w:ascii="Arial" w:hAnsi="Arial" w:cs="Arial"/>
          <w:lang w:val="mk-MK"/>
        </w:rPr>
      </w:pPr>
      <w:r>
        <w:rPr>
          <w:rFonts w:ascii="Arial" w:hAnsi="Arial" w:cs="Arial"/>
          <w:lang w:val="mk-MK"/>
        </w:rPr>
        <w:t>- лошо изведени фундаменти;</w:t>
      </w:r>
    </w:p>
    <w:p w14:paraId="0EC11BE0" w14:textId="77777777" w:rsidR="00E04807" w:rsidRDefault="00E04807" w:rsidP="00E04807">
      <w:pPr>
        <w:spacing w:line="360" w:lineRule="auto"/>
        <w:jc w:val="both"/>
        <w:rPr>
          <w:rFonts w:ascii="Arial" w:hAnsi="Arial" w:cs="Arial"/>
          <w:lang w:val="mk-MK"/>
        </w:rPr>
      </w:pPr>
      <w:r>
        <w:rPr>
          <w:rFonts w:ascii="Arial" w:hAnsi="Arial" w:cs="Arial"/>
          <w:lang w:val="mk-MK"/>
        </w:rPr>
        <w:t>- лоша проценка за продолжување на векот на објектите;</w:t>
      </w:r>
    </w:p>
    <w:p w14:paraId="21571068" w14:textId="77777777" w:rsidR="00E04807" w:rsidRDefault="00E04807" w:rsidP="00E04807">
      <w:pPr>
        <w:spacing w:line="360" w:lineRule="auto"/>
        <w:ind w:right="-438"/>
        <w:jc w:val="both"/>
        <w:rPr>
          <w:rFonts w:ascii="Arial" w:hAnsi="Arial" w:cs="Arial"/>
          <w:lang w:val="mk-MK"/>
        </w:rPr>
      </w:pPr>
      <w:r>
        <w:rPr>
          <w:rFonts w:ascii="Arial" w:hAnsi="Arial" w:cs="Arial"/>
          <w:lang w:val="mk-MK"/>
        </w:rPr>
        <w:t>- ненавремено преземени мерки за санација на некој од објектите и др. влијанија</w:t>
      </w:r>
    </w:p>
    <w:p w14:paraId="241D29D1" w14:textId="77777777" w:rsidR="00E04807" w:rsidRDefault="00E04807" w:rsidP="00E04807">
      <w:pPr>
        <w:spacing w:line="360" w:lineRule="auto"/>
        <w:jc w:val="both"/>
        <w:rPr>
          <w:rFonts w:ascii="Arial" w:hAnsi="Arial" w:cs="Arial"/>
          <w:lang w:val="mk-MK"/>
        </w:rPr>
      </w:pPr>
      <w:r>
        <w:rPr>
          <w:rFonts w:ascii="Arial" w:hAnsi="Arial" w:cs="Arial"/>
          <w:lang w:val="mk-MK"/>
        </w:rPr>
        <w:t>Значи, при несакани хаварии големи количини на флотациска јаловина со водата како транспортер се разнесува на големи далечини, понекогаш и на неколку десетици километри. Најчесто тоа се подрачја околу речните корита, додека понекогаш флотациската јаловина стигнува и до некои езера. На тој начин доаѓа до нарушување на природната рамнотежа во тие подрачја наталожувајќи се со флотациска јаловина. Штетните материи од флотациската јаловина навлегуваат и во земјиштето врз кое е наталожена јаловината и можат да ги загрозат и подземните води.</w:t>
      </w:r>
    </w:p>
    <w:p w14:paraId="0DDA0E12" w14:textId="77777777" w:rsidR="00E04807" w:rsidRDefault="00E04807" w:rsidP="00E04807">
      <w:pPr>
        <w:spacing w:line="360" w:lineRule="auto"/>
        <w:jc w:val="both"/>
        <w:rPr>
          <w:rFonts w:ascii="Arial" w:hAnsi="Arial" w:cs="Arial"/>
          <w:lang w:val="mk-MK"/>
        </w:rPr>
      </w:pPr>
      <w:r>
        <w:rPr>
          <w:rFonts w:ascii="Arial" w:hAnsi="Arial" w:cs="Arial"/>
          <w:lang w:val="mk-MK"/>
        </w:rPr>
        <w:t>При рударските активности врз површинските води се врши промена на нивниот природен режим, односно зголемување или намалување на протокот на вода, промена на правецот на струјните патеки и промена на квалитетот на водите, односно физичко и хемиско загадување на водотеците.</w:t>
      </w:r>
    </w:p>
    <w:p w14:paraId="015A8589" w14:textId="77777777" w:rsidR="00E04807" w:rsidRDefault="00E04807" w:rsidP="00E04807">
      <w:pPr>
        <w:spacing w:line="360" w:lineRule="auto"/>
        <w:jc w:val="both"/>
        <w:rPr>
          <w:rFonts w:ascii="Arial" w:hAnsi="Arial" w:cs="Arial"/>
          <w:lang w:val="mk-MK"/>
        </w:rPr>
      </w:pPr>
    </w:p>
    <w:p w14:paraId="08C186B4"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Мерки за обезбедување на стабилност на јаловиштата</w:t>
      </w:r>
    </w:p>
    <w:p w14:paraId="03596822" w14:textId="77777777" w:rsidR="00E04807" w:rsidRDefault="00E04807" w:rsidP="00E04807">
      <w:pPr>
        <w:spacing w:line="360" w:lineRule="auto"/>
        <w:jc w:val="both"/>
        <w:rPr>
          <w:rFonts w:ascii="Arial" w:hAnsi="Arial" w:cs="Arial"/>
          <w:b/>
          <w:bCs/>
          <w:lang w:val="mk-MK"/>
        </w:rPr>
      </w:pPr>
    </w:p>
    <w:p w14:paraId="17FC9CEF" w14:textId="77777777" w:rsidR="00E04807" w:rsidRDefault="00E04807" w:rsidP="00E04807">
      <w:pPr>
        <w:spacing w:line="360" w:lineRule="auto"/>
        <w:jc w:val="both"/>
        <w:rPr>
          <w:rFonts w:ascii="Arial" w:hAnsi="Arial" w:cs="Arial"/>
          <w:lang w:val="mk-MK"/>
        </w:rPr>
      </w:pPr>
      <w:r>
        <w:rPr>
          <w:rFonts w:ascii="Arial" w:hAnsi="Arial" w:cs="Arial"/>
          <w:lang w:val="mk-MK"/>
        </w:rPr>
        <w:t>За да флотациското јаловиште биде сигурно и стабилно и со своето постоење не ја загрозува поблиската и подалечната околина потребно е да:</w:t>
      </w:r>
    </w:p>
    <w:p w14:paraId="511D3DF9" w14:textId="77777777" w:rsidR="00E04807" w:rsidRDefault="00E04807" w:rsidP="00ED19F3">
      <w:pPr>
        <w:numPr>
          <w:ilvl w:val="0"/>
          <w:numId w:val="159"/>
        </w:numPr>
        <w:spacing w:line="360" w:lineRule="auto"/>
        <w:jc w:val="both"/>
        <w:rPr>
          <w:rFonts w:ascii="Arial" w:hAnsi="Arial" w:cs="Arial"/>
          <w:lang w:val="mk-MK"/>
        </w:rPr>
      </w:pPr>
      <w:r>
        <w:rPr>
          <w:rFonts w:ascii="Arial" w:hAnsi="Arial" w:cs="Arial"/>
          <w:lang w:val="mk-MK"/>
        </w:rPr>
        <w:t>при изградба на јаловиштето, динамиката да биде таква што растот на браната</w:t>
      </w:r>
    </w:p>
    <w:p w14:paraId="69DF640A" w14:textId="77777777" w:rsidR="00E04807" w:rsidRDefault="00E04807" w:rsidP="00ED19F3">
      <w:pPr>
        <w:numPr>
          <w:ilvl w:val="0"/>
          <w:numId w:val="159"/>
        </w:numPr>
        <w:spacing w:line="360" w:lineRule="auto"/>
        <w:jc w:val="both"/>
        <w:rPr>
          <w:rFonts w:ascii="Arial" w:hAnsi="Arial" w:cs="Arial"/>
          <w:lang w:val="mk-MK"/>
        </w:rPr>
      </w:pPr>
      <w:r>
        <w:rPr>
          <w:rFonts w:ascii="Arial" w:hAnsi="Arial" w:cs="Arial"/>
          <w:lang w:val="mk-MK"/>
        </w:rPr>
        <w:t>ќе биде побрз од растот на тињата внатре во јаловиштето;</w:t>
      </w:r>
    </w:p>
    <w:p w14:paraId="3A0DCF6A" w14:textId="77777777" w:rsidR="00E04807" w:rsidRDefault="00E04807" w:rsidP="00ED19F3">
      <w:pPr>
        <w:numPr>
          <w:ilvl w:val="0"/>
          <w:numId w:val="159"/>
        </w:numPr>
        <w:spacing w:line="360" w:lineRule="auto"/>
        <w:jc w:val="both"/>
        <w:rPr>
          <w:rFonts w:ascii="Arial" w:hAnsi="Arial" w:cs="Arial"/>
          <w:lang w:val="mk-MK"/>
        </w:rPr>
      </w:pPr>
      <w:r>
        <w:rPr>
          <w:rFonts w:ascii="Arial" w:hAnsi="Arial" w:cs="Arial"/>
          <w:lang w:val="mk-MK"/>
        </w:rPr>
        <w:t>правилно да се димензионира и при експлоатацијата да се почитува</w:t>
      </w:r>
    </w:p>
    <w:p w14:paraId="3EDAF20B" w14:textId="77777777" w:rsidR="00E04807" w:rsidRDefault="00E04807" w:rsidP="00ED19F3">
      <w:pPr>
        <w:numPr>
          <w:ilvl w:val="0"/>
          <w:numId w:val="159"/>
        </w:numPr>
        <w:spacing w:line="360" w:lineRule="auto"/>
        <w:jc w:val="both"/>
        <w:rPr>
          <w:rFonts w:ascii="Arial" w:hAnsi="Arial" w:cs="Arial"/>
          <w:lang w:val="mk-MK"/>
        </w:rPr>
      </w:pPr>
      <w:r>
        <w:rPr>
          <w:rFonts w:ascii="Arial" w:hAnsi="Arial" w:cs="Arial"/>
          <w:lang w:val="mk-MK"/>
        </w:rPr>
        <w:t>геометријата на јаловиштето;</w:t>
      </w:r>
    </w:p>
    <w:p w14:paraId="70847658" w14:textId="77777777" w:rsidR="00E04807" w:rsidRDefault="00E04807" w:rsidP="00ED19F3">
      <w:pPr>
        <w:numPr>
          <w:ilvl w:val="0"/>
          <w:numId w:val="159"/>
        </w:numPr>
        <w:spacing w:line="360" w:lineRule="auto"/>
        <w:jc w:val="both"/>
        <w:rPr>
          <w:rFonts w:ascii="Arial" w:hAnsi="Arial" w:cs="Arial"/>
          <w:lang w:val="mk-MK"/>
        </w:rPr>
      </w:pPr>
      <w:r>
        <w:rPr>
          <w:rFonts w:ascii="Arial" w:hAnsi="Arial" w:cs="Arial"/>
          <w:lang w:val="mk-MK"/>
        </w:rPr>
        <w:t>изградбата на браната да се врше со проектираниот предвиден материјал;</w:t>
      </w:r>
    </w:p>
    <w:p w14:paraId="24BD12D2" w14:textId="77777777" w:rsidR="00E04807" w:rsidRDefault="00E04807" w:rsidP="00ED19F3">
      <w:pPr>
        <w:numPr>
          <w:ilvl w:val="0"/>
          <w:numId w:val="159"/>
        </w:numPr>
        <w:spacing w:line="360" w:lineRule="auto"/>
        <w:jc w:val="both"/>
        <w:rPr>
          <w:rFonts w:ascii="Arial" w:hAnsi="Arial" w:cs="Arial"/>
          <w:lang w:val="mk-MK"/>
        </w:rPr>
      </w:pPr>
      <w:r>
        <w:rPr>
          <w:rFonts w:ascii="Arial" w:hAnsi="Arial" w:cs="Arial"/>
          <w:lang w:val="mk-MK"/>
        </w:rPr>
        <w:t>нивото на избистрена вода во таложното езеро да се одржува на проектираниот минимум;</w:t>
      </w:r>
    </w:p>
    <w:p w14:paraId="0487B7B8" w14:textId="77777777" w:rsidR="00E04807" w:rsidRDefault="00E04807" w:rsidP="00ED19F3">
      <w:pPr>
        <w:numPr>
          <w:ilvl w:val="0"/>
          <w:numId w:val="159"/>
        </w:numPr>
        <w:spacing w:line="360" w:lineRule="auto"/>
        <w:jc w:val="both"/>
        <w:rPr>
          <w:rFonts w:ascii="Arial" w:hAnsi="Arial" w:cs="Arial"/>
          <w:lang w:val="mk-MK"/>
        </w:rPr>
      </w:pPr>
      <w:r>
        <w:rPr>
          <w:rFonts w:ascii="Arial" w:hAnsi="Arial" w:cs="Arial"/>
          <w:lang w:val="mk-MK"/>
        </w:rPr>
        <w:t>да се обезбеди благовремена евакуација на инфилтрационите води;</w:t>
      </w:r>
    </w:p>
    <w:p w14:paraId="659FAE83" w14:textId="77777777" w:rsidR="00E04807" w:rsidRDefault="00E04807" w:rsidP="00ED19F3">
      <w:pPr>
        <w:numPr>
          <w:ilvl w:val="0"/>
          <w:numId w:val="159"/>
        </w:numPr>
        <w:spacing w:line="360" w:lineRule="auto"/>
        <w:ind w:right="-438"/>
        <w:jc w:val="both"/>
        <w:rPr>
          <w:rFonts w:ascii="Arial" w:hAnsi="Arial" w:cs="Arial"/>
          <w:lang w:val="mk-MK"/>
        </w:rPr>
      </w:pPr>
      <w:r>
        <w:rPr>
          <w:rFonts w:ascii="Arial" w:hAnsi="Arial" w:cs="Arial"/>
          <w:lang w:val="mk-MK"/>
        </w:rPr>
        <w:t>должината на плажата (растојанието од браната до водата од таложното езеро) треба да биде што поголема;</w:t>
      </w:r>
    </w:p>
    <w:p w14:paraId="39F6B8EC" w14:textId="77777777" w:rsidR="00E04807" w:rsidRDefault="00E04807" w:rsidP="00ED19F3">
      <w:pPr>
        <w:numPr>
          <w:ilvl w:val="0"/>
          <w:numId w:val="159"/>
        </w:numPr>
        <w:spacing w:line="360" w:lineRule="auto"/>
        <w:jc w:val="both"/>
        <w:rPr>
          <w:rFonts w:ascii="Arial" w:hAnsi="Arial" w:cs="Arial"/>
          <w:lang w:val="mk-MK"/>
        </w:rPr>
      </w:pPr>
      <w:r>
        <w:rPr>
          <w:rFonts w:ascii="Arial" w:hAnsi="Arial" w:cs="Arial"/>
          <w:lang w:val="mk-MK"/>
        </w:rPr>
        <w:t>да се обезбеди постојана и</w:t>
      </w:r>
      <w:r>
        <w:rPr>
          <w:lang w:val="mk-MK"/>
        </w:rPr>
        <w:t xml:space="preserve"> </w:t>
      </w:r>
      <w:r>
        <w:rPr>
          <w:rFonts w:ascii="Arial" w:hAnsi="Arial" w:cs="Arial"/>
          <w:lang w:val="mk-MK"/>
        </w:rPr>
        <w:t>стручна контрола во текот на изградбата на јаловиштето.</w:t>
      </w:r>
    </w:p>
    <w:p w14:paraId="49210DB3" w14:textId="77777777" w:rsidR="00E04807" w:rsidRDefault="00E04807" w:rsidP="00E04807">
      <w:pPr>
        <w:spacing w:line="360" w:lineRule="auto"/>
        <w:jc w:val="both"/>
        <w:rPr>
          <w:rFonts w:ascii="Arial" w:hAnsi="Arial" w:cs="Arial"/>
          <w:lang w:val="mk-MK"/>
        </w:rPr>
      </w:pPr>
    </w:p>
    <w:p w14:paraId="14176F4F"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 xml:space="preserve">Пресметката на односот на зафатнината на насипот и акумулациониот простор мора да се изврши во текот на проектирање за секоја етажа посебно и при изградба треба да се почитува. </w:t>
      </w:r>
    </w:p>
    <w:p w14:paraId="7FB28C66"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При утврдување на количината на материјал кој е потребен за изградба на браната, треба да се земат повеќе фактори во предвид, како би се правилно одредила таа количина. Фактори кои негативно влијаат, односно кои допринесуваат за намалена количина на материјал за изградба на браната се:</w:t>
      </w:r>
    </w:p>
    <w:p w14:paraId="7FC1227B" w14:textId="77777777" w:rsidR="00E04807" w:rsidRDefault="00E04807" w:rsidP="00ED19F3">
      <w:pPr>
        <w:numPr>
          <w:ilvl w:val="0"/>
          <w:numId w:val="160"/>
        </w:numPr>
        <w:spacing w:line="360" w:lineRule="auto"/>
        <w:jc w:val="both"/>
        <w:rPr>
          <w:rFonts w:ascii="Arial" w:hAnsi="Arial" w:cs="Arial"/>
          <w:lang w:val="mk-MK"/>
        </w:rPr>
      </w:pPr>
      <w:r>
        <w:rPr>
          <w:rFonts w:ascii="Arial" w:hAnsi="Arial" w:cs="Arial"/>
          <w:lang w:val="mk-MK"/>
        </w:rPr>
        <w:t>неможност за континуирана работа на хидроциклоните, поради застој при преместување на хидроциклонот, замена на дизни, продолжување на цевководод и сл;</w:t>
      </w:r>
    </w:p>
    <w:p w14:paraId="2F54CB96" w14:textId="77777777" w:rsidR="00E04807" w:rsidRDefault="00E04807" w:rsidP="00ED19F3">
      <w:pPr>
        <w:numPr>
          <w:ilvl w:val="0"/>
          <w:numId w:val="160"/>
        </w:numPr>
        <w:spacing w:line="360" w:lineRule="auto"/>
        <w:jc w:val="both"/>
        <w:rPr>
          <w:rFonts w:ascii="Arial" w:hAnsi="Arial" w:cs="Arial"/>
          <w:lang w:val="mk-MK"/>
        </w:rPr>
      </w:pPr>
      <w:r>
        <w:rPr>
          <w:rFonts w:ascii="Arial" w:hAnsi="Arial" w:cs="Arial"/>
          <w:lang w:val="mk-MK"/>
        </w:rPr>
        <w:t>застој поради климатски и временски услови;</w:t>
      </w:r>
    </w:p>
    <w:p w14:paraId="6312F98E" w14:textId="77777777" w:rsidR="00E04807" w:rsidRDefault="00E04807" w:rsidP="00ED19F3">
      <w:pPr>
        <w:numPr>
          <w:ilvl w:val="0"/>
          <w:numId w:val="160"/>
        </w:numPr>
        <w:spacing w:line="360" w:lineRule="auto"/>
        <w:jc w:val="both"/>
        <w:rPr>
          <w:rFonts w:ascii="Arial" w:hAnsi="Arial" w:cs="Arial"/>
          <w:lang w:val="mk-MK"/>
        </w:rPr>
      </w:pPr>
      <w:r>
        <w:rPr>
          <w:rFonts w:ascii="Arial" w:hAnsi="Arial" w:cs="Arial"/>
          <w:lang w:val="mk-MK"/>
        </w:rPr>
        <w:t>застој поради субјективна слабост на работниците на јаловиштето.</w:t>
      </w:r>
    </w:p>
    <w:p w14:paraId="69FCA209" w14:textId="77777777" w:rsidR="00E04807" w:rsidRDefault="00E04807" w:rsidP="00E04807">
      <w:pPr>
        <w:spacing w:line="360" w:lineRule="auto"/>
        <w:jc w:val="both"/>
        <w:rPr>
          <w:rFonts w:ascii="Arial" w:hAnsi="Arial" w:cs="Arial"/>
          <w:color w:val="FF0000"/>
          <w:lang w:val="mk-MK"/>
        </w:rPr>
      </w:pPr>
    </w:p>
    <w:p w14:paraId="54ACE328" w14:textId="77777777" w:rsidR="00E04807" w:rsidRDefault="00E04807" w:rsidP="00E04807">
      <w:pPr>
        <w:spacing w:line="360" w:lineRule="auto"/>
        <w:ind w:firstLine="360"/>
        <w:jc w:val="both"/>
        <w:rPr>
          <w:rFonts w:ascii="Arial" w:hAnsi="Arial" w:cs="Arial"/>
          <w:lang w:val="mk-MK"/>
        </w:rPr>
      </w:pPr>
      <w:r>
        <w:rPr>
          <w:rFonts w:ascii="Arial" w:hAnsi="Arial" w:cs="Arial"/>
          <w:lang w:val="mk-MK"/>
        </w:rPr>
        <w:t>Од дефинитивно утврдената количина на јаловина за изградба на браната се усвојува методата по која ќе се гради браната (низводна, возводна, централна или комбинирана). Висината на етажата зависи од количината на расположливиот материјалот и се движи од 2 - 5 м.</w:t>
      </w:r>
    </w:p>
    <w:p w14:paraId="07935EE2"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За да флотациското јаловиштето функционира нормално потребно е да се овозможи доволна површина за таложење на најфините честички и избистрување на водата. Висината на целокупната брана зависи од носивоста на теренот врз кој се формира јаловиштето. </w:t>
      </w:r>
    </w:p>
    <w:p w14:paraId="3BABC66A" w14:textId="77777777" w:rsidR="00E04807" w:rsidRDefault="00E04807" w:rsidP="00E04807">
      <w:pPr>
        <w:spacing w:line="360" w:lineRule="auto"/>
        <w:jc w:val="both"/>
        <w:rPr>
          <w:rFonts w:ascii="Arial" w:hAnsi="Arial" w:cs="Arial"/>
          <w:lang w:val="mk-MK"/>
        </w:rPr>
      </w:pPr>
      <w:r>
        <w:rPr>
          <w:rFonts w:ascii="Arial" w:hAnsi="Arial" w:cs="Arial"/>
          <w:lang w:val="mk-MK"/>
        </w:rPr>
        <w:t>Значи геомеханичките карактеристики на теренот условуваат одредена носивост, па висината на браната треба да биде помала од висината која подлогата ја дозволува. Геометриските елементи на насипот треба да се во проектираните и дозволени граници. Ширината на круната зависи од тоа дали по неа ќе се врши сообраќај и се движи од 4 - 6 м,а минимално дозволената ширина е 3 м.</w:t>
      </w:r>
    </w:p>
    <w:p w14:paraId="47E7A0D5"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Надворешната косина на насипот исто така е доста значајна за стабилноста на јаловиштето и не треба да се дозволат поголеми косини од дозволените. Кај јаловиштата кај кои е потребна голема количина на вода за потребите на технолошкиот процес, се градат брани со повеќестепена сигурност, односно се градат со помала надворешна косина, се градат од покрупен материјал и сл. Покрупниот материјал е потребен и за да низ него поминуваат провирните води, кои пак се прифаќаат од изградениот дренажен систем.Висинската разлика (ретензиона висина) помеѓу нивото на вода во акумулационото езеро и круната од браната треба да биде два и пол пати поголема од таласот на водата кој би го направил најсилниот можен ветар за тоа подрачје, а минимално дозволената разлика е 1 м. Освен што треба разработените параметри да се почитуваат, за да јаловиштето како целина биде стабилно треба и придружнитеобјекти (преливни колектори, опточни колектори, заштитни колектори и сл.) да бидат изградени според сите пропишани норми.</w:t>
      </w:r>
    </w:p>
    <w:p w14:paraId="1C11DA6E" w14:textId="77777777" w:rsidR="00E04807" w:rsidRDefault="00E04807" w:rsidP="00E04807">
      <w:pPr>
        <w:spacing w:line="360" w:lineRule="auto"/>
        <w:jc w:val="both"/>
        <w:rPr>
          <w:rFonts w:ascii="Arial" w:hAnsi="Arial" w:cs="Arial"/>
          <w:lang w:val="mk-MK"/>
        </w:rPr>
      </w:pPr>
    </w:p>
    <w:p w14:paraId="73F579A3"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Превентивно делување при хаварија на јаловиште</w:t>
      </w:r>
    </w:p>
    <w:p w14:paraId="2B484D97"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Анализа на стабилност на теренот околу јаловиштето</w:t>
      </w:r>
    </w:p>
    <w:p w14:paraId="0FD55893" w14:textId="77777777" w:rsidR="00E04807" w:rsidRDefault="00E04807" w:rsidP="00E04807">
      <w:pPr>
        <w:spacing w:line="360" w:lineRule="auto"/>
        <w:jc w:val="both"/>
        <w:rPr>
          <w:rFonts w:ascii="Arial" w:hAnsi="Arial" w:cs="Arial"/>
          <w:b/>
          <w:bCs/>
          <w:lang w:val="mk-MK"/>
        </w:rPr>
      </w:pPr>
    </w:p>
    <w:p w14:paraId="06B3B428" w14:textId="77777777" w:rsidR="00E04807" w:rsidRDefault="00E04807" w:rsidP="00E04807">
      <w:pPr>
        <w:spacing w:line="360" w:lineRule="auto"/>
        <w:jc w:val="both"/>
        <w:rPr>
          <w:rFonts w:ascii="Arial" w:hAnsi="Arial" w:cs="Arial"/>
          <w:lang w:val="mk-MK"/>
        </w:rPr>
      </w:pPr>
      <w:r>
        <w:rPr>
          <w:rFonts w:ascii="Arial" w:hAnsi="Arial" w:cs="Arial"/>
          <w:lang w:val="mk-MK"/>
        </w:rPr>
        <w:t>Од геодетските снимања се добиваат податоци за можни изместувања на околниот терен. Посебно кај ридскиот тип на јаловишта можни се свлекувања на околното земјиште и на тој начин може да се загрозицелокупното јаловиште (брана и акумулационен простор). До тоа може да дојде после силни поројни дождови, ако околниот терен не е пошумен, при што доаѓа до распукување и растресување на земјиштето и потоа негово свлекување. Посебно е опасно ако дојде до свлекување на големи количини земјиште кое може да предизвика оштетување на браната и со тоа да дојде до излевање на јаловината во пошироката околина.</w:t>
      </w:r>
    </w:p>
    <w:p w14:paraId="37131136" w14:textId="77777777" w:rsidR="00E04807" w:rsidRDefault="00E04807" w:rsidP="00E04807">
      <w:pPr>
        <w:spacing w:line="360" w:lineRule="auto"/>
        <w:jc w:val="both"/>
        <w:rPr>
          <w:rFonts w:ascii="Arial" w:hAnsi="Arial" w:cs="Arial"/>
          <w:lang w:val="mk-MK"/>
        </w:rPr>
      </w:pPr>
    </w:p>
    <w:p w14:paraId="718824AC" w14:textId="77777777" w:rsidR="00E04807" w:rsidRDefault="00E04807" w:rsidP="00E04807">
      <w:pPr>
        <w:spacing w:line="360" w:lineRule="auto"/>
        <w:jc w:val="both"/>
        <w:rPr>
          <w:rFonts w:ascii="Arial" w:hAnsi="Arial" w:cs="Arial"/>
          <w:lang w:val="mk-MK"/>
        </w:rPr>
      </w:pPr>
      <w:r>
        <w:rPr>
          <w:rFonts w:ascii="Arial" w:hAnsi="Arial" w:cs="Arial"/>
          <w:lang w:val="mk-MK"/>
        </w:rPr>
        <w:t>Значи во текот на експлоатацијата на флотациските хидројаловишта треба да се следи и стабилноста на околниот терен. Во случај да се констатираат можни опасности треба да се преземат одредени мерки со цел спречување на клизишта. Тоа се постигнува со пошумување на теренот, изработка на потпорни брани и сл.</w:t>
      </w:r>
    </w:p>
    <w:p w14:paraId="0EF3D572"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   </w:t>
      </w:r>
    </w:p>
    <w:p w14:paraId="3B502CBD"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За фазата на затворање и грижа по затворањето на јаловиштето, се препорачуваат следните НДТ: </w:t>
      </w:r>
    </w:p>
    <w:p w14:paraId="0DD11C97" w14:textId="77777777" w:rsidR="00E04807" w:rsidRDefault="00E04807" w:rsidP="00E04807">
      <w:pPr>
        <w:spacing w:line="360" w:lineRule="auto"/>
        <w:jc w:val="both"/>
        <w:rPr>
          <w:rFonts w:ascii="Arial" w:hAnsi="Arial" w:cs="Arial"/>
          <w:lang w:val="mk-MK"/>
        </w:rPr>
      </w:pPr>
      <w:r>
        <w:rPr>
          <w:rFonts w:ascii="Arial" w:hAnsi="Arial" w:cs="Arial"/>
          <w:lang w:val="mk-MK"/>
        </w:rPr>
        <w:t>•</w:t>
      </w:r>
      <w:r>
        <w:rPr>
          <w:rFonts w:ascii="Arial" w:hAnsi="Arial" w:cs="Arial"/>
          <w:lang w:val="mk-MK"/>
        </w:rPr>
        <w:tab/>
        <w:t xml:space="preserve">Да се подготват Планови за затворање и грижа по затворањето уште за време на планирањето за започнување со работа, кои ќе вклучуваат проценки за трошоци, како последователно ажурирање на овие планови. Меѓутоа, условите за рехабилитација се развиваат во текот на работниот век на Инсталацијата и за прв пат можат да се разгледуваат во детали во фазата на затворање на јаловиштето; </w:t>
      </w:r>
    </w:p>
    <w:p w14:paraId="2A427CBC" w14:textId="77777777" w:rsidR="00E04807" w:rsidRDefault="00E04807" w:rsidP="00E04807">
      <w:pPr>
        <w:spacing w:line="360" w:lineRule="auto"/>
        <w:jc w:val="both"/>
        <w:rPr>
          <w:rFonts w:ascii="Arial" w:hAnsi="Arial" w:cs="Arial"/>
          <w:lang w:val="mk-MK"/>
        </w:rPr>
      </w:pPr>
      <w:r>
        <w:rPr>
          <w:rFonts w:ascii="Arial" w:hAnsi="Arial" w:cs="Arial"/>
          <w:lang w:val="mk-MK"/>
        </w:rPr>
        <w:t>•</w:t>
      </w:r>
      <w:r>
        <w:rPr>
          <w:rFonts w:ascii="Arial" w:hAnsi="Arial" w:cs="Arial"/>
          <w:lang w:val="mk-MK"/>
        </w:rPr>
        <w:tab/>
        <w:t>Да се примени безбедносен фактор од најмалку 1.3 за браната и куповите на рудничка јаловина по нивното затворање, иако постојат поделени ставови во однос на затворањето кое вклучува потопување на локацијата во вода. Рехабилитацијата на подрачјето е подетално разработена во соодветното поглавје.</w:t>
      </w:r>
    </w:p>
    <w:p w14:paraId="580135DC" w14:textId="77777777" w:rsidR="00E04807" w:rsidRDefault="00E04807" w:rsidP="00E04807">
      <w:pPr>
        <w:pStyle w:val="Heading24"/>
        <w:rPr>
          <w:rFonts w:cs="Times New Roman"/>
        </w:rPr>
      </w:pPr>
      <w:bookmarkStart w:id="347" w:name="_Toc202073731"/>
      <w:r w:rsidRPr="00E04807">
        <w:rPr>
          <w:szCs w:val="24"/>
        </w:rPr>
        <w:t>VIII.1.7     Мерки за намалување и решавање на последици од можните</w:t>
      </w:r>
      <w:r w:rsidRPr="00E04807">
        <w:rPr>
          <w:sz w:val="28"/>
          <w:szCs w:val="32"/>
        </w:rPr>
        <w:t xml:space="preserve"> </w:t>
      </w:r>
      <w:r>
        <w:t>еколошки несреќи</w:t>
      </w:r>
      <w:bookmarkEnd w:id="347"/>
      <w:r>
        <w:t xml:space="preserve"> </w:t>
      </w:r>
    </w:p>
    <w:p w14:paraId="5138E561"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 xml:space="preserve">Друштвото за производство и трговија БУЛМАК 2016 ДООЕЛ Пробиштип Подружница рудник Тораница Крива Паланка има изработен и одобрен Елаборат  за заштита од пожари, експлозии и опасни материи со кој предвидени мерки и активности за: заштита на вработените и имотот, забелешки и обврски на корисниците на уредите и опремата, детална анализа на опасностите од пожари, експлозии и опасни материи во однос на намената на објектот, вградениот материјал и применетите конструкции, избор на мерки за заштита од пожари, експлозии и опасни материи во однос на намената на објектите и технолочките процеси. </w:t>
      </w:r>
    </w:p>
    <w:p w14:paraId="0EC4A431"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Врз основа на планските документи е организирана заштитата и спасувањето на вработените, безбедноста и заштитата на работните процеси, опремата и механизацијата на објектите и спречувањето на потенцијалните хаварии и несреќи.</w:t>
      </w:r>
    </w:p>
    <w:p w14:paraId="28DB9922" w14:textId="77777777" w:rsidR="00E04807" w:rsidRDefault="00E04807" w:rsidP="00E04807">
      <w:pPr>
        <w:spacing w:line="360" w:lineRule="auto"/>
        <w:ind w:firstLine="720"/>
        <w:jc w:val="both"/>
        <w:rPr>
          <w:rFonts w:ascii="Arial" w:hAnsi="Arial" w:cs="Arial"/>
          <w:lang w:val="mk-MK"/>
        </w:rPr>
      </w:pPr>
    </w:p>
    <w:p w14:paraId="0B8E8313" w14:textId="77777777" w:rsidR="00E04807" w:rsidRDefault="00E04807" w:rsidP="00E04807">
      <w:pPr>
        <w:spacing w:line="360" w:lineRule="auto"/>
        <w:jc w:val="both"/>
        <w:rPr>
          <w:rFonts w:ascii="Arial" w:hAnsi="Arial" w:cs="Arial"/>
          <w:b/>
          <w:bCs/>
          <w:u w:val="single"/>
          <w:lang w:val="mk-MK"/>
        </w:rPr>
      </w:pPr>
      <w:r>
        <w:rPr>
          <w:rFonts w:ascii="Arial" w:hAnsi="Arial" w:cs="Arial"/>
          <w:b/>
          <w:bCs/>
          <w:u w:val="single"/>
          <w:lang w:val="mk-MK"/>
        </w:rPr>
        <w:t>Ублажување на влијанијата од инцидентни состојби</w:t>
      </w:r>
    </w:p>
    <w:p w14:paraId="75471B95" w14:textId="77777777" w:rsidR="00E04807" w:rsidRDefault="00E04807" w:rsidP="00E04807">
      <w:pPr>
        <w:spacing w:line="360" w:lineRule="auto"/>
        <w:ind w:left="270"/>
        <w:jc w:val="both"/>
        <w:rPr>
          <w:rFonts w:ascii="Arial" w:hAnsi="Arial" w:cs="Arial"/>
          <w:lang w:val="mk-MK"/>
        </w:rPr>
      </w:pPr>
      <w:r>
        <w:rPr>
          <w:rFonts w:ascii="Arial" w:hAnsi="Arial" w:cs="Arial"/>
          <w:lang w:val="mk-MK"/>
        </w:rPr>
        <w:t xml:space="preserve">Ублажувањето на влијанијата од инцидентни состојби е подетално разработено во соодветното поглавје XII – Опис на други планирани и превентивни мерки, спречување на несреќи и итно реагирање. </w:t>
      </w:r>
    </w:p>
    <w:p w14:paraId="43FA1F5C" w14:textId="77777777" w:rsidR="00E04807" w:rsidRDefault="00E04807" w:rsidP="00E04807">
      <w:pPr>
        <w:spacing w:line="360" w:lineRule="auto"/>
        <w:ind w:left="270"/>
        <w:jc w:val="both"/>
        <w:rPr>
          <w:rFonts w:ascii="Arial" w:hAnsi="Arial" w:cs="Arial"/>
          <w:lang w:val="mk-MK"/>
        </w:rPr>
      </w:pPr>
    </w:p>
    <w:p w14:paraId="6D91EC8D" w14:textId="77777777" w:rsidR="00E04807" w:rsidRDefault="00E04807" w:rsidP="00E04807">
      <w:pPr>
        <w:spacing w:line="360" w:lineRule="auto"/>
        <w:ind w:left="270"/>
        <w:jc w:val="both"/>
        <w:rPr>
          <w:rFonts w:ascii="Arial" w:hAnsi="Arial" w:cs="Arial"/>
          <w:lang w:val="mk-MK"/>
        </w:rPr>
      </w:pPr>
      <w:r>
        <w:rPr>
          <w:rFonts w:ascii="Arial" w:hAnsi="Arial" w:cs="Arial"/>
          <w:lang w:val="mk-MK"/>
        </w:rPr>
        <w:t xml:space="preserve">НДТ кои се однесуваат на ублажување на ефектите од инцидентни состојби се следни: </w:t>
      </w:r>
    </w:p>
    <w:p w14:paraId="122CDF27" w14:textId="77777777" w:rsidR="00E04807" w:rsidRDefault="00E04807" w:rsidP="00ED19F3">
      <w:pPr>
        <w:numPr>
          <w:ilvl w:val="0"/>
          <w:numId w:val="161"/>
        </w:numPr>
        <w:spacing w:line="360" w:lineRule="auto"/>
        <w:jc w:val="both"/>
        <w:rPr>
          <w:rFonts w:ascii="Arial" w:hAnsi="Arial" w:cs="Arial"/>
          <w:lang w:val="mk-MK"/>
        </w:rPr>
      </w:pPr>
      <w:r>
        <w:rPr>
          <w:rFonts w:ascii="Arial" w:hAnsi="Arial" w:cs="Arial"/>
          <w:lang w:val="mk-MK"/>
        </w:rPr>
        <w:t xml:space="preserve">Подготовка на План за вонредни состојби; </w:t>
      </w:r>
    </w:p>
    <w:p w14:paraId="5E798D71" w14:textId="77777777" w:rsidR="00E04807" w:rsidRDefault="00E04807" w:rsidP="00ED19F3">
      <w:pPr>
        <w:numPr>
          <w:ilvl w:val="0"/>
          <w:numId w:val="161"/>
        </w:numPr>
        <w:spacing w:line="360" w:lineRule="auto"/>
        <w:jc w:val="both"/>
        <w:rPr>
          <w:rFonts w:ascii="Arial" w:hAnsi="Arial" w:cs="Arial"/>
          <w:lang w:val="mk-MK"/>
        </w:rPr>
      </w:pPr>
      <w:r>
        <w:rPr>
          <w:rFonts w:ascii="Arial" w:hAnsi="Arial" w:cs="Arial"/>
          <w:lang w:val="mk-MK"/>
        </w:rPr>
        <w:t xml:space="preserve">Евалуација и следење на инцидентите; </w:t>
      </w:r>
    </w:p>
    <w:p w14:paraId="783423AE" w14:textId="77777777" w:rsidR="00E04807" w:rsidRDefault="00E04807" w:rsidP="00ED19F3">
      <w:pPr>
        <w:numPr>
          <w:ilvl w:val="0"/>
          <w:numId w:val="161"/>
        </w:numPr>
        <w:spacing w:line="360" w:lineRule="auto"/>
        <w:jc w:val="both"/>
        <w:rPr>
          <w:rFonts w:ascii="Arial" w:hAnsi="Arial" w:cs="Arial"/>
          <w:lang w:val="mk-MK"/>
        </w:rPr>
      </w:pPr>
      <w:r>
        <w:rPr>
          <w:rFonts w:ascii="Arial" w:hAnsi="Arial" w:cs="Arial"/>
          <w:lang w:val="mk-MK"/>
        </w:rPr>
        <w:t>Мониторирање на пулповодот и стабилноста на јаловишната брана.</w:t>
      </w:r>
    </w:p>
    <w:p w14:paraId="3F37E9A7" w14:textId="77777777" w:rsidR="00E04807" w:rsidRPr="00E04807" w:rsidRDefault="00E04807" w:rsidP="00E04807">
      <w:pPr>
        <w:pStyle w:val="Heading24"/>
        <w:rPr>
          <w:rFonts w:cs="Times New Roman"/>
          <w:szCs w:val="24"/>
        </w:rPr>
      </w:pPr>
      <w:bookmarkStart w:id="348" w:name="_Toc202073732"/>
      <w:r w:rsidRPr="00E04807">
        <w:rPr>
          <w:szCs w:val="24"/>
        </w:rPr>
        <w:t>VIII.1.8     Мерки за безбедност и здравје при работа</w:t>
      </w:r>
      <w:bookmarkEnd w:id="348"/>
    </w:p>
    <w:p w14:paraId="5F0B905F" w14:textId="77777777" w:rsidR="00E04807" w:rsidRDefault="00E04807" w:rsidP="00E04807">
      <w:pPr>
        <w:spacing w:line="360" w:lineRule="auto"/>
        <w:ind w:firstLine="720"/>
        <w:jc w:val="both"/>
        <w:rPr>
          <w:rFonts w:ascii="Arial" w:hAnsi="Arial" w:cs="Arial"/>
          <w:lang w:val="mk-MK"/>
        </w:rPr>
      </w:pPr>
    </w:p>
    <w:p w14:paraId="59AE8226"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Мерките за сигурност, безбедност и здравје при работа се дел од сите работни процеси на Друштвото за производство и трговија БУЛМАК 2016 ДООЕЛ Пробиштип.</w:t>
      </w:r>
    </w:p>
    <w:p w14:paraId="16C3CC64" w14:textId="77777777" w:rsidR="00E04807" w:rsidRDefault="00E04807" w:rsidP="00E04807">
      <w:pPr>
        <w:spacing w:line="360" w:lineRule="auto"/>
        <w:ind w:firstLine="720"/>
        <w:jc w:val="both"/>
        <w:rPr>
          <w:rFonts w:ascii="Arial" w:hAnsi="Arial" w:cs="Arial"/>
          <w:lang w:val="mk-MK"/>
        </w:rPr>
      </w:pPr>
    </w:p>
    <w:p w14:paraId="7084D0F9" w14:textId="77777777" w:rsidR="00E04807" w:rsidRDefault="00E04807" w:rsidP="00E04807">
      <w:pPr>
        <w:spacing w:line="360" w:lineRule="auto"/>
        <w:jc w:val="both"/>
        <w:rPr>
          <w:rFonts w:ascii="Arial" w:hAnsi="Arial" w:cs="Arial"/>
          <w:b/>
          <w:i/>
          <w:lang w:val="mk-MK"/>
        </w:rPr>
      </w:pPr>
      <w:r>
        <w:rPr>
          <w:rFonts w:ascii="Arial" w:hAnsi="Arial" w:cs="Arial"/>
          <w:b/>
          <w:i/>
          <w:lang w:val="mk-MK"/>
        </w:rPr>
        <w:t>Мерките кои што се превземаат се следни:</w:t>
      </w:r>
    </w:p>
    <w:p w14:paraId="3251C696" w14:textId="77777777" w:rsidR="00E04807" w:rsidRDefault="00E04807" w:rsidP="00ED19F3">
      <w:pPr>
        <w:numPr>
          <w:ilvl w:val="0"/>
          <w:numId w:val="162"/>
        </w:numPr>
        <w:spacing w:line="360" w:lineRule="auto"/>
        <w:rPr>
          <w:rFonts w:ascii="Arial" w:hAnsi="Arial" w:cs="Arial"/>
          <w:b/>
          <w:i/>
          <w:lang w:val="mk-MK"/>
        </w:rPr>
      </w:pPr>
      <w:r>
        <w:rPr>
          <w:rFonts w:ascii="Arial" w:hAnsi="Arial" w:cs="Arial"/>
          <w:b/>
          <w:i/>
          <w:lang w:val="mk-MK"/>
        </w:rPr>
        <w:t>Редовни периодични испитувања на средствата за работа</w:t>
      </w:r>
    </w:p>
    <w:p w14:paraId="063C3227" w14:textId="77777777" w:rsidR="00E04807" w:rsidRDefault="00E04807" w:rsidP="00ED19F3">
      <w:pPr>
        <w:numPr>
          <w:ilvl w:val="0"/>
          <w:numId w:val="162"/>
        </w:numPr>
        <w:spacing w:line="360" w:lineRule="auto"/>
        <w:ind w:right="-540"/>
        <w:rPr>
          <w:rFonts w:ascii="Arial" w:hAnsi="Arial" w:cs="Arial"/>
          <w:b/>
          <w:i/>
          <w:lang w:val="mk-MK"/>
        </w:rPr>
      </w:pPr>
      <w:r>
        <w:rPr>
          <w:rFonts w:ascii="Arial" w:hAnsi="Arial" w:cs="Arial"/>
          <w:b/>
          <w:i/>
          <w:lang w:val="mk-MK"/>
        </w:rPr>
        <w:t>Редовни периодични испитувања на електричната инсталација</w:t>
      </w:r>
    </w:p>
    <w:p w14:paraId="4E5CA47C" w14:textId="77777777" w:rsidR="00E04807" w:rsidRDefault="00E04807" w:rsidP="00ED19F3">
      <w:pPr>
        <w:numPr>
          <w:ilvl w:val="0"/>
          <w:numId w:val="162"/>
        </w:numPr>
        <w:spacing w:line="360" w:lineRule="auto"/>
        <w:rPr>
          <w:rFonts w:ascii="Arial" w:hAnsi="Arial" w:cs="Arial"/>
          <w:b/>
          <w:i/>
          <w:lang w:val="mk-MK"/>
        </w:rPr>
      </w:pPr>
      <w:r>
        <w:rPr>
          <w:rFonts w:ascii="Arial" w:hAnsi="Arial" w:cs="Arial"/>
          <w:b/>
          <w:i/>
          <w:lang w:val="mk-MK"/>
        </w:rPr>
        <w:t>Редовни и периодични прегледи и одржување во исправна состојба на уредите и апаратите за гаснење на пожар</w:t>
      </w:r>
    </w:p>
    <w:p w14:paraId="531F0A3A" w14:textId="77777777" w:rsidR="00E04807" w:rsidRDefault="00E04807" w:rsidP="00ED19F3">
      <w:pPr>
        <w:numPr>
          <w:ilvl w:val="0"/>
          <w:numId w:val="162"/>
        </w:numPr>
        <w:spacing w:line="360" w:lineRule="auto"/>
        <w:rPr>
          <w:rFonts w:ascii="Arial" w:hAnsi="Arial" w:cs="Arial"/>
          <w:b/>
          <w:i/>
          <w:lang w:val="mk-MK"/>
        </w:rPr>
      </w:pPr>
      <w:r>
        <w:rPr>
          <w:rFonts w:ascii="Arial" w:hAnsi="Arial" w:cs="Arial"/>
          <w:b/>
          <w:i/>
          <w:lang w:val="mk-MK"/>
        </w:rPr>
        <w:t>Изработка на Проценка на ризик на работни места</w:t>
      </w:r>
    </w:p>
    <w:p w14:paraId="68D84376" w14:textId="77777777" w:rsidR="00E04807" w:rsidRDefault="00E04807" w:rsidP="00ED19F3">
      <w:pPr>
        <w:numPr>
          <w:ilvl w:val="0"/>
          <w:numId w:val="162"/>
        </w:numPr>
        <w:spacing w:line="360" w:lineRule="auto"/>
        <w:ind w:right="-360"/>
        <w:rPr>
          <w:rFonts w:ascii="Arial" w:hAnsi="Arial" w:cs="Arial"/>
          <w:b/>
          <w:i/>
          <w:lang w:val="mk-MK"/>
        </w:rPr>
      </w:pPr>
      <w:r>
        <w:rPr>
          <w:rFonts w:ascii="Arial" w:hAnsi="Arial" w:cs="Arial"/>
          <w:b/>
          <w:i/>
          <w:lang w:val="mk-MK"/>
        </w:rPr>
        <w:t>Обучени вработени за безбедно работење на инсталацијата</w:t>
      </w:r>
    </w:p>
    <w:p w14:paraId="43C28358" w14:textId="77777777" w:rsidR="00E04807" w:rsidRPr="00E04807" w:rsidRDefault="00E04807" w:rsidP="00E04807">
      <w:pPr>
        <w:pStyle w:val="Heading24"/>
        <w:rPr>
          <w:rFonts w:cs="Times New Roman"/>
          <w:szCs w:val="24"/>
        </w:rPr>
      </w:pPr>
      <w:bookmarkStart w:id="349" w:name="_Toc202073733"/>
      <w:r w:rsidRPr="00E04807">
        <w:rPr>
          <w:szCs w:val="24"/>
        </w:rPr>
        <w:t>VIII.1.9     Мерки за Превенција од пожар</w:t>
      </w:r>
      <w:bookmarkEnd w:id="349"/>
    </w:p>
    <w:p w14:paraId="1835B258" w14:textId="77777777" w:rsidR="00E04807" w:rsidRDefault="00E04807" w:rsidP="00E04807">
      <w:pPr>
        <w:spacing w:line="360" w:lineRule="auto"/>
        <w:jc w:val="both"/>
        <w:rPr>
          <w:rFonts w:ascii="Arial" w:hAnsi="Arial" w:cs="Arial"/>
          <w:lang w:val="mk-MK"/>
        </w:rPr>
      </w:pPr>
    </w:p>
    <w:p w14:paraId="5F07989B" w14:textId="77777777" w:rsidR="00E04807" w:rsidRDefault="00E04807" w:rsidP="00E04807">
      <w:pPr>
        <w:spacing w:line="360" w:lineRule="auto"/>
        <w:jc w:val="both"/>
        <w:rPr>
          <w:rFonts w:ascii="Arial" w:hAnsi="Arial" w:cs="Arial"/>
        </w:rPr>
      </w:pPr>
      <w:r>
        <w:rPr>
          <w:rFonts w:ascii="Arial" w:hAnsi="Arial" w:cs="Arial"/>
        </w:rPr>
        <w:t>Најчести причинители на пожари во идустриските објекти се:</w:t>
      </w:r>
      <w:r>
        <w:rPr>
          <w:rFonts w:ascii="Arial" w:hAnsi="Arial" w:cs="Arial"/>
          <w:lang w:val="mk-MK"/>
        </w:rPr>
        <w:t xml:space="preserve"> </w:t>
      </w:r>
      <w:r>
        <w:rPr>
          <w:rFonts w:ascii="Arial" w:hAnsi="Arial" w:cs="Arial"/>
        </w:rPr>
        <w:t>неисправни и оштетени оџаци,</w:t>
      </w:r>
      <w:r>
        <w:rPr>
          <w:rFonts w:ascii="Arial" w:hAnsi="Arial" w:cs="Arial"/>
          <w:lang w:val="mk-MK"/>
        </w:rPr>
        <w:t xml:space="preserve"> </w:t>
      </w:r>
      <w:r>
        <w:rPr>
          <w:rFonts w:ascii="Arial" w:hAnsi="Arial" w:cs="Arial"/>
        </w:rPr>
        <w:t>застарена и дотраена електрична инсталација,</w:t>
      </w:r>
      <w:r>
        <w:rPr>
          <w:rFonts w:ascii="Arial" w:hAnsi="Arial" w:cs="Arial"/>
          <w:lang w:val="mk-MK"/>
        </w:rPr>
        <w:t xml:space="preserve"> </w:t>
      </w:r>
      <w:r>
        <w:rPr>
          <w:rFonts w:ascii="Arial" w:hAnsi="Arial" w:cs="Arial"/>
        </w:rPr>
        <w:t>неисправни и дотраени грејни тела,</w:t>
      </w:r>
      <w:r>
        <w:rPr>
          <w:rFonts w:ascii="Arial" w:hAnsi="Arial" w:cs="Arial"/>
          <w:lang w:val="mk-MK"/>
        </w:rPr>
        <w:t xml:space="preserve"> </w:t>
      </w:r>
      <w:r>
        <w:rPr>
          <w:rFonts w:ascii="Arial" w:hAnsi="Arial" w:cs="Arial"/>
        </w:rPr>
        <w:t>неправилно складирање на лесно запаливи материјали и експлозивни материјали,</w:t>
      </w:r>
      <w:r>
        <w:rPr>
          <w:rFonts w:ascii="Arial" w:hAnsi="Arial" w:cs="Arial"/>
          <w:lang w:val="mk-MK"/>
        </w:rPr>
        <w:t xml:space="preserve"> </w:t>
      </w:r>
      <w:r>
        <w:rPr>
          <w:rFonts w:ascii="Arial" w:hAnsi="Arial" w:cs="Arial"/>
        </w:rPr>
        <w:t>непочитување на мерките за заштита од пожар.</w:t>
      </w:r>
    </w:p>
    <w:p w14:paraId="41766CD1" w14:textId="77777777" w:rsidR="00E04807" w:rsidRDefault="00E04807" w:rsidP="00E04807">
      <w:pPr>
        <w:spacing w:line="360" w:lineRule="auto"/>
        <w:jc w:val="both"/>
        <w:rPr>
          <w:rFonts w:ascii="Arial" w:hAnsi="Arial" w:cs="Arial"/>
          <w:lang w:val="mk-MK"/>
        </w:rPr>
      </w:pPr>
      <w:r>
        <w:rPr>
          <w:rFonts w:ascii="Arial" w:hAnsi="Arial" w:cs="Arial"/>
        </w:rPr>
        <w:t>Како можни мерки за заштита од пожари се:</w:t>
      </w:r>
      <w:r>
        <w:rPr>
          <w:rFonts w:ascii="Arial" w:hAnsi="Arial" w:cs="Arial"/>
          <w:lang w:val="mk-MK"/>
        </w:rPr>
        <w:t xml:space="preserve"> </w:t>
      </w:r>
      <w:r>
        <w:rPr>
          <w:rFonts w:ascii="Arial" w:hAnsi="Arial" w:cs="Arial"/>
        </w:rPr>
        <w:t>вградување на електрични инсталации,</w:t>
      </w:r>
      <w:r>
        <w:rPr>
          <w:rFonts w:ascii="Arial" w:hAnsi="Arial" w:cs="Arial"/>
          <w:lang w:val="mk-MK"/>
        </w:rPr>
        <w:t xml:space="preserve"> </w:t>
      </w:r>
      <w:r>
        <w:rPr>
          <w:rFonts w:ascii="Arial" w:hAnsi="Arial" w:cs="Arial"/>
        </w:rPr>
        <w:t>уреди и средства за работа отпорни на опожарување,</w:t>
      </w:r>
      <w:r>
        <w:rPr>
          <w:rFonts w:ascii="Arial" w:hAnsi="Arial" w:cs="Arial"/>
          <w:lang w:val="mk-MK"/>
        </w:rPr>
        <w:t xml:space="preserve"> </w:t>
      </w:r>
      <w:r>
        <w:rPr>
          <w:rFonts w:ascii="Arial" w:hAnsi="Arial" w:cs="Arial"/>
        </w:rPr>
        <w:t>намалување на</w:t>
      </w:r>
      <w:r>
        <w:rPr>
          <w:rFonts w:ascii="Arial" w:hAnsi="Arial" w:cs="Arial"/>
          <w:lang w:val="mk-MK"/>
        </w:rPr>
        <w:t xml:space="preserve"> </w:t>
      </w:r>
      <w:r>
        <w:rPr>
          <w:rFonts w:ascii="Arial" w:hAnsi="Arial" w:cs="Arial"/>
        </w:rPr>
        <w:t>пожарната оптовареност на објектите,</w:t>
      </w:r>
      <w:r>
        <w:rPr>
          <w:rFonts w:ascii="Arial" w:hAnsi="Arial" w:cs="Arial"/>
          <w:lang w:val="mk-MK"/>
        </w:rPr>
        <w:t xml:space="preserve"> </w:t>
      </w:r>
      <w:r>
        <w:rPr>
          <w:rFonts w:ascii="Arial" w:hAnsi="Arial" w:cs="Arial"/>
        </w:rPr>
        <w:t>изградба на хидрантска мрежа,</w:t>
      </w:r>
      <w:r>
        <w:rPr>
          <w:rFonts w:ascii="Arial" w:hAnsi="Arial" w:cs="Arial"/>
          <w:lang w:val="mk-MK"/>
        </w:rPr>
        <w:t xml:space="preserve"> </w:t>
      </w:r>
      <w:r>
        <w:rPr>
          <w:rFonts w:ascii="Arial" w:hAnsi="Arial" w:cs="Arial"/>
        </w:rPr>
        <w:t>вградување на автоматски детектори за пожар,</w:t>
      </w:r>
      <w:r>
        <w:rPr>
          <w:rFonts w:ascii="Arial" w:hAnsi="Arial" w:cs="Arial"/>
          <w:lang w:val="mk-MK"/>
        </w:rPr>
        <w:t xml:space="preserve"> </w:t>
      </w:r>
      <w:r>
        <w:rPr>
          <w:rFonts w:ascii="Arial" w:hAnsi="Arial" w:cs="Arial"/>
        </w:rPr>
        <w:t>стабилни системи за гасење на пожар,</w:t>
      </w:r>
      <w:r>
        <w:rPr>
          <w:rFonts w:ascii="Arial" w:hAnsi="Arial" w:cs="Arial"/>
          <w:lang w:val="mk-MK"/>
        </w:rPr>
        <w:t xml:space="preserve"> </w:t>
      </w:r>
      <w:r>
        <w:rPr>
          <w:rFonts w:ascii="Arial" w:hAnsi="Arial" w:cs="Arial"/>
        </w:rPr>
        <w:t>поставување на доволен број на преносни апарати за гасење на пожар.</w:t>
      </w:r>
    </w:p>
    <w:p w14:paraId="77396716"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 Со цел спречување на настанување и ширење на пожар превземени се следните превентивни мерки:</w:t>
      </w:r>
    </w:p>
    <w:p w14:paraId="7034BD09" w14:textId="77777777" w:rsidR="00E04807" w:rsidRDefault="00E04807" w:rsidP="00E04807">
      <w:pPr>
        <w:spacing w:line="360" w:lineRule="auto"/>
        <w:jc w:val="both"/>
        <w:rPr>
          <w:rFonts w:ascii="Arial" w:hAnsi="Arial" w:cs="Arial"/>
          <w:lang w:val="mk-MK"/>
        </w:rPr>
      </w:pPr>
    </w:p>
    <w:p w14:paraId="324500D3" w14:textId="77777777" w:rsidR="00E04807" w:rsidRDefault="00E04807" w:rsidP="00ED19F3">
      <w:pPr>
        <w:numPr>
          <w:ilvl w:val="0"/>
          <w:numId w:val="163"/>
        </w:numPr>
        <w:spacing w:line="360" w:lineRule="auto"/>
        <w:jc w:val="both"/>
        <w:rPr>
          <w:rFonts w:ascii="Arial" w:hAnsi="Arial" w:cs="Arial"/>
          <w:b/>
          <w:i/>
          <w:lang w:val="mk-MK"/>
        </w:rPr>
      </w:pPr>
      <w:r>
        <w:rPr>
          <w:rFonts w:ascii="Arial" w:hAnsi="Arial" w:cs="Arial"/>
          <w:b/>
          <w:i/>
          <w:lang w:val="mk-MK"/>
        </w:rPr>
        <w:t>Обука за противпожарна заштита</w:t>
      </w:r>
    </w:p>
    <w:p w14:paraId="1C3D708D" w14:textId="77777777" w:rsidR="00E04807" w:rsidRDefault="00E04807" w:rsidP="00ED19F3">
      <w:pPr>
        <w:numPr>
          <w:ilvl w:val="0"/>
          <w:numId w:val="163"/>
        </w:numPr>
        <w:spacing w:line="360" w:lineRule="auto"/>
        <w:jc w:val="both"/>
        <w:rPr>
          <w:rFonts w:ascii="Arial" w:hAnsi="Arial" w:cs="Arial"/>
          <w:b/>
          <w:i/>
          <w:lang w:val="mk-MK"/>
        </w:rPr>
      </w:pPr>
      <w:r>
        <w:rPr>
          <w:rFonts w:ascii="Arial" w:hAnsi="Arial" w:cs="Arial"/>
          <w:b/>
          <w:i/>
          <w:lang w:val="mk-MK"/>
        </w:rPr>
        <w:t>Пристапните патишта се слободни и проодни за пристап на противпожарни возила</w:t>
      </w:r>
    </w:p>
    <w:p w14:paraId="7C139927" w14:textId="77777777" w:rsidR="00E04807" w:rsidRDefault="00E04807" w:rsidP="00ED19F3">
      <w:pPr>
        <w:numPr>
          <w:ilvl w:val="0"/>
          <w:numId w:val="163"/>
        </w:numPr>
        <w:spacing w:line="360" w:lineRule="auto"/>
        <w:jc w:val="both"/>
        <w:rPr>
          <w:rFonts w:ascii="Arial" w:hAnsi="Arial" w:cs="Arial"/>
          <w:b/>
          <w:i/>
          <w:lang w:val="mk-MK"/>
        </w:rPr>
      </w:pPr>
      <w:r>
        <w:rPr>
          <w:rFonts w:ascii="Arial" w:hAnsi="Arial" w:cs="Arial"/>
          <w:b/>
          <w:i/>
          <w:lang w:val="mk-MK"/>
        </w:rPr>
        <w:t>Електроинсталацијата и опремата задоволува во поглед на спречување на избивање и ширење на пожари.</w:t>
      </w:r>
    </w:p>
    <w:p w14:paraId="33ABEFD6" w14:textId="717789FD" w:rsidR="00E04807" w:rsidRPr="00E04807" w:rsidRDefault="00E04807" w:rsidP="00E04807">
      <w:pPr>
        <w:pStyle w:val="Heading1"/>
        <w:ind w:right="95"/>
        <w:jc w:val="both"/>
        <w:rPr>
          <w:rFonts w:ascii="Arial" w:hAnsi="Arial" w:cs="Arial"/>
          <w:i w:val="0"/>
          <w:sz w:val="24"/>
          <w:szCs w:val="22"/>
        </w:rPr>
      </w:pPr>
      <w:bookmarkStart w:id="350" w:name="_Toc202073734"/>
      <w:bookmarkStart w:id="351" w:name="_Toc210807135"/>
      <w:bookmarkStart w:id="352" w:name="_Toc210808371"/>
      <w:r w:rsidRPr="00E04807">
        <w:rPr>
          <w:rFonts w:ascii="Arial" w:hAnsi="Arial" w:cs="Arial"/>
          <w:sz w:val="24"/>
          <w:szCs w:val="22"/>
        </w:rPr>
        <w:t xml:space="preserve">VIII.2   </w:t>
      </w:r>
      <w:r w:rsidRPr="00E04807">
        <w:rPr>
          <w:rFonts w:ascii="Arial" w:hAnsi="Arial" w:cs="Arial"/>
          <w:sz w:val="24"/>
        </w:rPr>
        <w:t>Актуелни светски техники за спречување на емисиите  на загадувачките материи</w:t>
      </w:r>
      <w:bookmarkEnd w:id="350"/>
      <w:bookmarkEnd w:id="351"/>
      <w:bookmarkEnd w:id="352"/>
      <w:r w:rsidRPr="00E04807">
        <w:rPr>
          <w:rFonts w:ascii="Arial" w:hAnsi="Arial" w:cs="Arial"/>
          <w:sz w:val="24"/>
          <w:szCs w:val="22"/>
        </w:rPr>
        <w:t xml:space="preserve"> </w:t>
      </w:r>
    </w:p>
    <w:p w14:paraId="661CA3AE" w14:textId="77777777" w:rsidR="00E04807" w:rsidRDefault="00E04807" w:rsidP="00E04807">
      <w:pPr>
        <w:spacing w:line="360" w:lineRule="auto"/>
        <w:jc w:val="both"/>
        <w:rPr>
          <w:rFonts w:ascii="Arial" w:hAnsi="Arial" w:cs="Arial"/>
          <w:b/>
          <w:i/>
          <w:lang w:val="mk-MK"/>
        </w:rPr>
      </w:pPr>
    </w:p>
    <w:p w14:paraId="73C03A3A" w14:textId="77777777" w:rsidR="00E04807" w:rsidRDefault="00E04807" w:rsidP="00E04807">
      <w:pPr>
        <w:spacing w:line="360" w:lineRule="auto"/>
        <w:ind w:firstLine="720"/>
        <w:jc w:val="both"/>
        <w:rPr>
          <w:rFonts w:ascii="Arial" w:hAnsi="Arial" w:cs="Arial"/>
        </w:rPr>
      </w:pPr>
      <w:r>
        <w:rPr>
          <w:rFonts w:ascii="Arial" w:hAnsi="Arial" w:cs="Arial"/>
          <w:lang w:val="mk-MK"/>
        </w:rPr>
        <w:t xml:space="preserve">Со цел да се обезбеди употреба на почисти технологии, минимизирање на отпадот и супституција на суровините, Европската Комисија ги дефинира Најдобрите Достапни Техники (БАТ) за групата "Управување со згура и јаловина во рудничките активности" (Management of Tailings and Waste-Rock in Mining Activities MTWR). </w:t>
      </w:r>
    </w:p>
    <w:p w14:paraId="3086B21E"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Најзначајната тема во овој Додаток се однесува на процесите на обработка на минералите, нивните остатоци и управувањето со отпадните камења на рудата кои што имаат потенцијал за силно негативно влијание врз животната средина или пак кои што може да се сметаат како примери за “добра пракса”. Намерата во овој Додаток е да се поткрене свесноста за употребување на сите постоечки најдобри активности во врска на овој сектор.</w:t>
      </w:r>
    </w:p>
    <w:p w14:paraId="3A6BE3DE" w14:textId="77777777" w:rsidR="00E04807" w:rsidRDefault="00E04807" w:rsidP="00E04807">
      <w:pPr>
        <w:spacing w:line="360" w:lineRule="auto"/>
        <w:jc w:val="both"/>
        <w:rPr>
          <w:rFonts w:ascii="Arial" w:hAnsi="Arial" w:cs="Arial"/>
          <w:lang w:val="mk-MK"/>
        </w:rPr>
      </w:pPr>
    </w:p>
    <w:p w14:paraId="5811939D"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Клучни еколошки прашања</w:t>
      </w:r>
    </w:p>
    <w:p w14:paraId="3558D151" w14:textId="77777777" w:rsidR="00E04807" w:rsidRDefault="00E04807" w:rsidP="00E04807">
      <w:pPr>
        <w:spacing w:line="360" w:lineRule="auto"/>
        <w:jc w:val="both"/>
        <w:rPr>
          <w:rFonts w:ascii="Arial" w:hAnsi="Arial" w:cs="Arial"/>
          <w:lang w:val="mk-MK"/>
        </w:rPr>
      </w:pPr>
    </w:p>
    <w:p w14:paraId="2B62DDC1" w14:textId="77777777" w:rsidR="00E04807" w:rsidRDefault="00E04807" w:rsidP="00E04807">
      <w:pPr>
        <w:spacing w:line="360" w:lineRule="auto"/>
        <w:jc w:val="both"/>
        <w:rPr>
          <w:rFonts w:ascii="Arial" w:hAnsi="Arial" w:cs="Arial"/>
          <w:lang w:val="mk-MK"/>
        </w:rPr>
      </w:pPr>
      <w:r>
        <w:rPr>
          <w:rFonts w:ascii="Arial" w:hAnsi="Arial" w:cs="Arial"/>
          <w:lang w:val="mk-MK"/>
        </w:rPr>
        <w:t>Соодветното дефинирање на карактеристиките на материјалите всушност претставува основа за успешно добивање на остатоците, и управување со</w:t>
      </w:r>
    </w:p>
    <w:p w14:paraId="0AE1F9FA" w14:textId="77777777" w:rsidR="00E04807" w:rsidRDefault="00E04807" w:rsidP="00E04807">
      <w:pPr>
        <w:spacing w:line="360" w:lineRule="auto"/>
        <w:jc w:val="both"/>
        <w:rPr>
          <w:rFonts w:ascii="Arial" w:hAnsi="Arial" w:cs="Arial"/>
          <w:lang w:val="mk-MK"/>
        </w:rPr>
      </w:pPr>
      <w:r>
        <w:rPr>
          <w:rFonts w:ascii="Arial" w:hAnsi="Arial" w:cs="Arial"/>
          <w:lang w:val="mk-MK"/>
        </w:rPr>
        <w:t>отпадниот камен. Управувањето со остатоците и отпадниот камен претставува еден дел од целокупната операција во рударството, која што исто така природно ја вклучува самата операција на екстракција и фазата на обработка на рудата. Не само што овие преостанати делови на операцијата имаат влијание врз процедурата на управување со остатоците и отпадниот камен, во реалност методите кои што се применуваат во рударството и обработката на рудата всушност го детерминираат управувањето, а не обратно.</w:t>
      </w:r>
    </w:p>
    <w:p w14:paraId="1A3F9C87" w14:textId="77777777" w:rsidR="00E04807" w:rsidRDefault="00E04807" w:rsidP="00E04807">
      <w:pPr>
        <w:spacing w:line="360" w:lineRule="auto"/>
        <w:ind w:firstLine="720"/>
        <w:jc w:val="both"/>
        <w:rPr>
          <w:rFonts w:ascii="Arial" w:hAnsi="Arial" w:cs="Arial"/>
          <w:lang w:val="mk-MK"/>
        </w:rPr>
      </w:pPr>
    </w:p>
    <w:p w14:paraId="15649D12" w14:textId="77777777" w:rsidR="00E04807" w:rsidRDefault="00E04807" w:rsidP="00E04807">
      <w:pPr>
        <w:spacing w:line="360" w:lineRule="auto"/>
        <w:ind w:firstLine="720"/>
        <w:jc w:val="both"/>
        <w:rPr>
          <w:rFonts w:ascii="Arial" w:hAnsi="Arial" w:cs="Arial"/>
          <w:lang w:val="mk-MK"/>
        </w:rPr>
      </w:pPr>
      <w:r>
        <w:rPr>
          <w:rFonts w:ascii="Arial" w:hAnsi="Arial" w:cs="Arial"/>
          <w:lang w:val="mk-MK"/>
        </w:rPr>
        <w:t>Местата каде што се спроведува управувањето со остатоците и отпадниот камен се трансформираат така да поминуваат низ повеќе фази, од фазата на дизајнирање на самото место до фазата која што предвидува последователна грижа за местото по спроведениот процес. Кај овие постројки од есенцијално значење е менаџмент процедурата, и ова значење може да се толкува на тој начин кој што има најголема смисла за сите фази на тој циклус.</w:t>
      </w:r>
    </w:p>
    <w:p w14:paraId="4FEA6D97" w14:textId="77777777" w:rsidR="00E04807" w:rsidRDefault="00E04807" w:rsidP="00E04807">
      <w:pPr>
        <w:spacing w:line="360" w:lineRule="auto"/>
        <w:jc w:val="both"/>
        <w:rPr>
          <w:rFonts w:ascii="Arial" w:hAnsi="Arial" w:cs="Arial"/>
          <w:lang w:val="mk-MK"/>
        </w:rPr>
      </w:pPr>
      <w:r>
        <w:rPr>
          <w:rFonts w:ascii="Arial" w:hAnsi="Arial" w:cs="Arial"/>
          <w:lang w:val="mk-MK"/>
        </w:rPr>
        <w:t>Друго значајно прашање кое што треба да се разгледа е адаптацијата на циклусот во однос на промените во реалноста. Примерот опишан овде е всушност пример кој опишува 10 години стар операционен циклус каде сулфурната содржина на отпадниот камен кој излегува од рудникот може да се покачи до тоа ниво така да би предизвикала киселинско капење (дренажа) од камените остатоци. За да се избегне ситуација каде што ваквата дренажа би претставувала проблем кога би се јавила континуирано во подолг временски период, при функционирањето на циклусот треба да се води грижа така што ќе се овозможи мешање на отпадниот камен со преостанатиот отпаден камен кој што содржи пуфер - минерали или преку одделно најадекватно испуштање на материјалите каде што има потенцијал за појава на киселинска дренажа. Во дадениот пример, како најсоодветно може да се наведе дека е изложување на било какви наоди кои што се добиваат за време на функционирањето на процесот, за да може да се помине многу понатаму во наредната фаза по</w:t>
      </w:r>
      <w:r>
        <w:rPr>
          <w:lang w:val="mk-MK"/>
        </w:rPr>
        <w:t xml:space="preserve"> </w:t>
      </w:r>
      <w:r>
        <w:rPr>
          <w:rFonts w:ascii="Arial" w:hAnsi="Arial" w:cs="Arial"/>
          <w:lang w:val="mk-MK"/>
        </w:rPr>
        <w:t>циклусот и да се дејствува соодветно за да се достигнат најдобрите целокупни и долготрајни еколошки и економски придобивки.</w:t>
      </w:r>
    </w:p>
    <w:p w14:paraId="6F7B2094"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Во рударската индустрија се постигнала поголема совесност во последните неколку години. Иако историските операции кои што имаат големо влијание врз животната средина не можат да се сметаат како претставници  напреовладувачкиот начин на модерно управување со отпадниот камен и остатоците. </w:t>
      </w:r>
    </w:p>
    <w:p w14:paraId="619DCF17" w14:textId="77777777" w:rsidR="00E04807" w:rsidRDefault="00E04807" w:rsidP="00E04807">
      <w:pPr>
        <w:spacing w:line="360" w:lineRule="auto"/>
        <w:jc w:val="both"/>
        <w:rPr>
          <w:rFonts w:ascii="Arial" w:hAnsi="Arial" w:cs="Arial"/>
          <w:lang w:val="mk-MK"/>
        </w:rPr>
      </w:pPr>
      <w:r>
        <w:rPr>
          <w:rFonts w:ascii="Arial" w:hAnsi="Arial" w:cs="Arial"/>
          <w:lang w:val="mk-MK"/>
        </w:rPr>
        <w:t>Би се постигнал значаен напредок во рамките на легислативата, која ги одобрува барањата и контролата. Во реалноста, целокупниот циклус нафункционирање на рудникот континуирано треба да се земе во предвид  така што затварањето на рудникот се планира и при тоа се обезбедуваат средства на еколошки прифатлив начин, дури и пред рудникот да се отвори за работа.</w:t>
      </w:r>
    </w:p>
    <w:p w14:paraId="7E1E92F9" w14:textId="77777777" w:rsidR="00E04807" w:rsidRDefault="00E04807" w:rsidP="00E04807">
      <w:pPr>
        <w:spacing w:line="360" w:lineRule="auto"/>
        <w:jc w:val="both"/>
        <w:rPr>
          <w:rFonts w:ascii="Arial" w:hAnsi="Arial" w:cs="Arial"/>
          <w:lang w:val="mk-MK"/>
        </w:rPr>
      </w:pPr>
    </w:p>
    <w:p w14:paraId="75F950B1"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Местоположба</w:t>
      </w:r>
    </w:p>
    <w:p w14:paraId="7899886A" w14:textId="77777777" w:rsidR="00E04807" w:rsidRDefault="00E04807" w:rsidP="00E04807">
      <w:pPr>
        <w:spacing w:line="360" w:lineRule="auto"/>
        <w:jc w:val="both"/>
        <w:rPr>
          <w:rFonts w:ascii="Arial" w:hAnsi="Arial" w:cs="Arial"/>
          <w:lang w:val="mk-MK"/>
        </w:rPr>
      </w:pPr>
    </w:p>
    <w:p w14:paraId="35133CED" w14:textId="77777777" w:rsidR="00E04807" w:rsidRDefault="00E04807" w:rsidP="00E04807">
      <w:pPr>
        <w:spacing w:line="360" w:lineRule="auto"/>
        <w:jc w:val="both"/>
        <w:rPr>
          <w:rFonts w:ascii="Arial" w:hAnsi="Arial" w:cs="Arial"/>
          <w:lang w:val="mk-MK"/>
        </w:rPr>
      </w:pPr>
      <w:r>
        <w:rPr>
          <w:rFonts w:ascii="Arial" w:hAnsi="Arial" w:cs="Arial"/>
          <w:lang w:val="mk-MK"/>
        </w:rPr>
        <w:t>Рударството претставува уникатен сектор кој примарно геолошки ја детерминира локацијата на рудникот. Оваа определба претставува главна разлика во споредба со другите индустриски гранки.</w:t>
      </w:r>
    </w:p>
    <w:p w14:paraId="3E1511A9" w14:textId="77777777" w:rsidR="00E04807" w:rsidRDefault="00E04807" w:rsidP="00E04807">
      <w:pPr>
        <w:spacing w:line="360" w:lineRule="auto"/>
        <w:jc w:val="both"/>
        <w:rPr>
          <w:rFonts w:ascii="Arial" w:hAnsi="Arial" w:cs="Arial"/>
          <w:lang w:val="mk-MK"/>
        </w:rPr>
      </w:pPr>
    </w:p>
    <w:p w14:paraId="495357C3"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Локацијата на самиот екстракционен процес е преддетерминирана на начинот кој што е претходно  опишан. Обработката на минералите се зема блиску до самото место каде што се наоѓа рудникот, а ваквата местоположба се должи на нискиот степен на присутна руда, и резултира во заклучок кој вели дека вредноста на рудата не може да ги покрие транспортните трошоци. </w:t>
      </w:r>
    </w:p>
    <w:p w14:paraId="1D5AA5BD" w14:textId="77777777" w:rsidR="00E04807" w:rsidRDefault="00E04807" w:rsidP="00E04807">
      <w:pPr>
        <w:spacing w:line="360" w:lineRule="auto"/>
        <w:jc w:val="both"/>
        <w:rPr>
          <w:rFonts w:ascii="Arial" w:hAnsi="Arial" w:cs="Arial"/>
          <w:lang w:val="mk-MK"/>
        </w:rPr>
      </w:pPr>
      <w:r>
        <w:rPr>
          <w:rFonts w:ascii="Arial" w:hAnsi="Arial" w:cs="Arial"/>
          <w:lang w:val="mk-MK"/>
        </w:rPr>
        <w:t>Погоре споменатите факти во сите случаи не е вистинити односно не важат за сите случаи на преработка на рудата, а треба да се напомене и дека во некои случаи рудата се преработува многу илјадници километри надвор од рудникот. Како например, процесот на обработка на бокситот во алуминиум има потреба од големо количество на енергија и трошоците на транспорт на рудата кои што можат да се покријат со пониски енергетски трошоци за нивно оботување кои што можат се извршат на повеќе различни локации (во повеќето случаи, иако некои руди пред нивното рафинирање можат сеуште да се извадат од самото место).</w:t>
      </w:r>
    </w:p>
    <w:p w14:paraId="39950B98" w14:textId="77777777" w:rsidR="00E04807" w:rsidRDefault="00E04807" w:rsidP="00E04807">
      <w:pPr>
        <w:spacing w:line="360" w:lineRule="auto"/>
        <w:jc w:val="both"/>
        <w:rPr>
          <w:rFonts w:ascii="Arial" w:hAnsi="Arial" w:cs="Arial"/>
          <w:lang w:val="mk-MK"/>
        </w:rPr>
      </w:pPr>
    </w:p>
    <w:p w14:paraId="25EA8815" w14:textId="77777777" w:rsidR="00E04807" w:rsidRDefault="00E04807" w:rsidP="00E04807">
      <w:pPr>
        <w:spacing w:line="360" w:lineRule="auto"/>
        <w:jc w:val="both"/>
        <w:rPr>
          <w:rFonts w:ascii="Arial" w:hAnsi="Arial" w:cs="Arial"/>
          <w:lang w:val="mk-MK"/>
        </w:rPr>
      </w:pPr>
      <w:r>
        <w:rPr>
          <w:rFonts w:ascii="Arial" w:hAnsi="Arial" w:cs="Arial"/>
          <w:lang w:val="mk-MK"/>
        </w:rPr>
        <w:t>При процесот на управување на остатоците и отпадниот камен, степените на слобода во врска со самата локација, генерално повторно се зголемуваат, но при процесот на обработка на рудата во главно се препорачува дека треба да се ограничат или да се редуцираат транспортните трошоци. Кај повеќето случаи остатоците се пумпаат или се транспортираат многу километри до соодветното место за одложување.</w:t>
      </w:r>
    </w:p>
    <w:p w14:paraId="31735A82" w14:textId="77777777" w:rsidR="00E04807" w:rsidRDefault="00E04807" w:rsidP="00E04807">
      <w:pPr>
        <w:spacing w:line="360" w:lineRule="auto"/>
        <w:jc w:val="both"/>
        <w:rPr>
          <w:rFonts w:ascii="Arial" w:hAnsi="Arial" w:cs="Arial"/>
          <w:lang w:val="mk-MK"/>
        </w:rPr>
      </w:pPr>
      <w:r>
        <w:rPr>
          <w:rFonts w:ascii="Arial" w:hAnsi="Arial" w:cs="Arial"/>
          <w:lang w:val="mk-MK"/>
        </w:rPr>
        <w:t>Во оние случаи каде што се селектираат остатоците и/или се менаџира со локацијата каде што се наоѓа отпадниот камен, треба да се земат многу други фактори, како што се:</w:t>
      </w:r>
    </w:p>
    <w:p w14:paraId="3163EEA4"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се дава предност на оној начин каде што се употребуваат постоечките географски формации (како например, јамите кои што веќе постојат на таа локација)</w:t>
      </w:r>
    </w:p>
    <w:p w14:paraId="61C6D302"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треба да се почитуваат хидрогеолошките карактеристики на обиколната средина (подземната и површинската вода)</w:t>
      </w:r>
    </w:p>
    <w:p w14:paraId="2399CDDE"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адаптацијата на постројката кон околната средина (како например, контрола на прашината, бучавата и миризбата во случај каде што има константна популација)</w:t>
      </w:r>
    </w:p>
    <w:p w14:paraId="5E7B84D4"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метрологија (например, податоци за распределбата на врнежите)</w:t>
      </w:r>
    </w:p>
    <w:p w14:paraId="43A3A849"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геотехничка и геолошка позадина (например, основните услови, податоци за постоење на било каков сеизмичен ризик)</w:t>
      </w:r>
    </w:p>
    <w:p w14:paraId="787BC83D"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природната средина и културите кои што растат во оваа средина</w:t>
      </w:r>
    </w:p>
    <w:p w14:paraId="3FBDD68E"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односот помеѓу производствените постројки за остатоци и работните обврски кои што се одвиваат под земја</w:t>
      </w:r>
    </w:p>
    <w:p w14:paraId="70DCCBF1"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топографија на долготрајната конструкција</w:t>
      </w:r>
    </w:p>
    <w:p w14:paraId="6188CBE4"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приближно дефинирање на растојанието од површинските води</w:t>
      </w:r>
    </w:p>
    <w:p w14:paraId="5802E708"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приближно дефинирање на трошоците (солена вода)</w:t>
      </w:r>
    </w:p>
    <w:p w14:paraId="02660BC1"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тековното искористување на земјиштето</w:t>
      </w:r>
    </w:p>
    <w:p w14:paraId="1FDDA988"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локалните заедници</w:t>
      </w:r>
    </w:p>
    <w:p w14:paraId="15BD85A7" w14:textId="77777777" w:rsidR="00E04807" w:rsidRDefault="00E04807" w:rsidP="00ED19F3">
      <w:pPr>
        <w:numPr>
          <w:ilvl w:val="0"/>
          <w:numId w:val="164"/>
        </w:numPr>
        <w:spacing w:line="360" w:lineRule="auto"/>
        <w:jc w:val="both"/>
        <w:rPr>
          <w:rFonts w:ascii="Arial" w:hAnsi="Arial" w:cs="Arial"/>
          <w:lang w:val="mk-MK"/>
        </w:rPr>
      </w:pPr>
      <w:r>
        <w:rPr>
          <w:rFonts w:ascii="Arial" w:hAnsi="Arial" w:cs="Arial"/>
          <w:lang w:val="mk-MK"/>
        </w:rPr>
        <w:t>биолошката разновидност</w:t>
      </w:r>
    </w:p>
    <w:p w14:paraId="22BD0779" w14:textId="77777777" w:rsidR="00E04807" w:rsidRDefault="00E04807" w:rsidP="00E04807">
      <w:pPr>
        <w:spacing w:line="360" w:lineRule="auto"/>
        <w:jc w:val="both"/>
        <w:rPr>
          <w:rFonts w:ascii="Arial" w:hAnsi="Arial" w:cs="Arial"/>
          <w:lang w:val="mk-MK"/>
        </w:rPr>
      </w:pPr>
      <w:r>
        <w:rPr>
          <w:rFonts w:ascii="Arial" w:hAnsi="Arial" w:cs="Arial"/>
          <w:lang w:val="mk-MK"/>
        </w:rPr>
        <w:t>Отпадните испусти во подземните води може да се каже дека често се вршат заради оние остатоци кои што се карактеризираат со потенцијал за киселинска дренажа, така што тука се инволвираат различни групи на прашања како што е безбедното снабдување на процесот со површинска вода, природниот или формираниот базен, употребата на областа по процесот на одложување на остатоците, и.т.н.</w:t>
      </w:r>
    </w:p>
    <w:p w14:paraId="48D48273" w14:textId="77777777" w:rsidR="00E04807" w:rsidRDefault="00E04807" w:rsidP="00E04807">
      <w:pPr>
        <w:spacing w:line="360" w:lineRule="auto"/>
        <w:jc w:val="both"/>
        <w:rPr>
          <w:rFonts w:ascii="Arial" w:hAnsi="Arial" w:cs="Arial"/>
          <w:lang w:val="mk-MK"/>
        </w:rPr>
      </w:pPr>
    </w:p>
    <w:p w14:paraId="1B9D5949" w14:textId="77777777" w:rsidR="00E04807" w:rsidRDefault="00E04807" w:rsidP="00E04807">
      <w:pPr>
        <w:spacing w:line="360" w:lineRule="auto"/>
        <w:jc w:val="both"/>
        <w:rPr>
          <w:rFonts w:ascii="Arial" w:hAnsi="Arial" w:cs="Arial"/>
          <w:lang w:val="mk-MK"/>
        </w:rPr>
      </w:pPr>
      <w:r>
        <w:rPr>
          <w:rFonts w:ascii="Arial" w:hAnsi="Arial" w:cs="Arial"/>
          <w:lang w:val="mk-MK"/>
        </w:rPr>
        <w:t>Приближното дефинирање на растојанието од површинската вода често претставува комплексно прашање. Од една страна, ако се бара испустот до површинската вода тогаш попогодно е да во близина постои течение на река. Од друга страна, потребно е да се процени оној случај каде што површинската вода ќе биде идеален транспортен медиум за остатоците при случајното испуштање на отпадниот материјал.</w:t>
      </w:r>
    </w:p>
    <w:p w14:paraId="7E770162" w14:textId="77777777" w:rsidR="00E04807" w:rsidRDefault="00E04807" w:rsidP="00E04807">
      <w:pPr>
        <w:spacing w:line="360" w:lineRule="auto"/>
        <w:jc w:val="both"/>
        <w:rPr>
          <w:rFonts w:ascii="Arial" w:hAnsi="Arial" w:cs="Arial"/>
          <w:lang w:val="mk-MK"/>
        </w:rPr>
      </w:pPr>
      <w:r>
        <w:rPr>
          <w:rFonts w:ascii="Arial" w:hAnsi="Arial" w:cs="Arial"/>
          <w:lang w:val="mk-MK"/>
        </w:rPr>
        <w:t>Генерално, треба да се избалансира одлуката со која приближно се дефинира растојанието измеѓу локацијата каде што се менаџираат остатоците или отпадниот камен и местото каде што се врши обработка на рудата, заради економските причини и останатите фактори како што се оние кои што се наведени погоре. Во реалноста, често пати изборот на локација резултира во избор помеѓу неколку различни потенцијални локации. Самата одлука се прави при времетраењето на процесот на ископување на рудата, често како компромис помеѓу раководителот, потписниците на дозволата и јавните интереси.</w:t>
      </w:r>
    </w:p>
    <w:p w14:paraId="367D11D3" w14:textId="77777777" w:rsidR="00E04807" w:rsidRDefault="00E04807" w:rsidP="00E04807">
      <w:pPr>
        <w:spacing w:line="360" w:lineRule="auto"/>
        <w:jc w:val="both"/>
        <w:rPr>
          <w:rFonts w:ascii="Arial" w:hAnsi="Arial" w:cs="Arial"/>
          <w:lang w:val="mk-MK"/>
        </w:rPr>
      </w:pPr>
    </w:p>
    <w:p w14:paraId="7721A3FD"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Процес на одредување на карактеристиките на материјалот вклучувајки ја и претпоставката за долготрајното однесување на процесот</w:t>
      </w:r>
    </w:p>
    <w:p w14:paraId="609D2708" w14:textId="77777777" w:rsidR="00E04807" w:rsidRDefault="00E04807" w:rsidP="00E04807">
      <w:pPr>
        <w:spacing w:line="360" w:lineRule="auto"/>
        <w:jc w:val="both"/>
        <w:rPr>
          <w:rFonts w:ascii="Arial" w:hAnsi="Arial" w:cs="Arial"/>
          <w:lang w:val="mk-MK"/>
        </w:rPr>
      </w:pPr>
      <w:r>
        <w:rPr>
          <w:rFonts w:ascii="Arial" w:hAnsi="Arial" w:cs="Arial"/>
          <w:lang w:val="mk-MK"/>
        </w:rPr>
        <w:t>Единствениот начин за да се детерминира долготрајното однесување на остатоците и отпадниот камен е тие соодветно да се окарактеризираат. Ваквото окарактеризирање на процесот може да звучи тривијално, но треба да се нагласи дека на овој факт во минатото не се обрнувало никаво внимание. Најчесто фокусот се ставал на оној концентрат кој што може да се продаде, и оној концентрат кој што може да генерира приход а да не генерира поголемо количество на остаток. Во секој случај, раководителот не го заборава негативниот економски ефект кој што може да се појави при несоодветното управување на остатоците и отпадниот камен.</w:t>
      </w:r>
    </w:p>
    <w:p w14:paraId="07EF3D25" w14:textId="77777777" w:rsidR="00E04807" w:rsidRDefault="00E04807" w:rsidP="00E04807">
      <w:pPr>
        <w:spacing w:line="360" w:lineRule="auto"/>
        <w:jc w:val="both"/>
        <w:rPr>
          <w:rFonts w:ascii="Arial" w:hAnsi="Arial" w:cs="Arial"/>
          <w:lang w:val="mk-MK"/>
        </w:rPr>
      </w:pPr>
    </w:p>
    <w:p w14:paraId="000962C0" w14:textId="77777777" w:rsidR="00E04807" w:rsidRDefault="00E04807" w:rsidP="00E04807">
      <w:pPr>
        <w:spacing w:line="360" w:lineRule="auto"/>
        <w:jc w:val="both"/>
        <w:rPr>
          <w:rFonts w:ascii="Arial" w:hAnsi="Arial" w:cs="Arial"/>
          <w:lang w:val="mk-MK"/>
        </w:rPr>
      </w:pPr>
      <w:r>
        <w:rPr>
          <w:rFonts w:ascii="Arial" w:hAnsi="Arial" w:cs="Arial"/>
          <w:lang w:val="mk-MK"/>
        </w:rPr>
        <w:t>Од еколошка гледна точка, главната разлика која се прави помеѓу рудата од суровинскиот материјал добиен при ископувањето, и истиот тип на руда повеќе или помалку близок до посакуваниот тип на руда, кој се наоѓа во остатоците и во отпадниот камен, претставува самото својство манифестирано како зголемена способност за влегување во физички, хемиски и биолошки процеси кои што влијаат врз рудата. Тоа значи дека преку соодветното третирање на рудата (најчесто нејзино редуцирање до најмали делови) составните делови кои што се наоѓаат во остатоците и отпадниот камен се прават подостапни за обработка.</w:t>
      </w:r>
    </w:p>
    <w:p w14:paraId="031E1CF8" w14:textId="77777777" w:rsidR="00E04807" w:rsidRDefault="00E04807" w:rsidP="00E04807">
      <w:pPr>
        <w:spacing w:line="360" w:lineRule="auto"/>
        <w:jc w:val="both"/>
        <w:rPr>
          <w:rFonts w:ascii="Arial" w:hAnsi="Arial" w:cs="Arial"/>
          <w:lang w:val="mk-MK"/>
        </w:rPr>
      </w:pPr>
      <w:r>
        <w:rPr>
          <w:rFonts w:ascii="Arial" w:hAnsi="Arial" w:cs="Arial"/>
          <w:lang w:val="mk-MK"/>
        </w:rPr>
        <w:t>Сулфидната руда, во своето природно наоѓалиште (т.е. под земјата, како и нивното наоѓање во сврзана форма во камената маса), не е изложена на таква средина која што го потпомага процесот на оксидација. Рудата во остатоците кои што се наоѓаат под земја, и кои што биле одложени во езеро формирано за таквата намена, се подостапни за влијанијата на водата и кислородот.</w:t>
      </w:r>
    </w:p>
    <w:p w14:paraId="354A18EF" w14:textId="77777777" w:rsidR="00E04807" w:rsidRDefault="00E04807" w:rsidP="00E04807">
      <w:pPr>
        <w:spacing w:line="360" w:lineRule="auto"/>
        <w:jc w:val="both"/>
        <w:rPr>
          <w:rFonts w:ascii="Arial" w:hAnsi="Arial" w:cs="Arial"/>
          <w:lang w:val="mk-MK"/>
        </w:rPr>
      </w:pPr>
      <w:r>
        <w:rPr>
          <w:rFonts w:ascii="Arial" w:hAnsi="Arial" w:cs="Arial"/>
          <w:lang w:val="mk-MK"/>
        </w:rPr>
        <w:t>Површинската област од наоѓалиштето која што се карактеризира со застапеност на сулфидните руди се зголемува по редослед на големина низ процедурата на редуцирање на големината на грутките.</w:t>
      </w:r>
    </w:p>
    <w:p w14:paraId="76AB4ADA" w14:textId="77777777" w:rsidR="00E04807" w:rsidRDefault="00E04807" w:rsidP="00E04807">
      <w:pPr>
        <w:spacing w:line="360" w:lineRule="auto"/>
        <w:jc w:val="both"/>
        <w:rPr>
          <w:rFonts w:ascii="Arial" w:hAnsi="Arial" w:cs="Arial"/>
          <w:lang w:val="mk-MK"/>
        </w:rPr>
      </w:pPr>
    </w:p>
    <w:p w14:paraId="24638682" w14:textId="77777777" w:rsidR="00E04807" w:rsidRDefault="00E04807" w:rsidP="00E04807">
      <w:pPr>
        <w:spacing w:line="360" w:lineRule="auto"/>
        <w:jc w:val="both"/>
        <w:rPr>
          <w:rFonts w:ascii="Arial" w:hAnsi="Arial" w:cs="Arial"/>
          <w:lang w:val="mk-MK"/>
        </w:rPr>
      </w:pPr>
      <w:r>
        <w:rPr>
          <w:rFonts w:ascii="Arial" w:hAnsi="Arial" w:cs="Arial"/>
          <w:lang w:val="mk-MK"/>
        </w:rPr>
        <w:t>Исто така може да се каже дека процесот на обработка на рудата може да изврши промена на хемиските карактеристики на обработената руда и да го зголеми количеството на остатоците.</w:t>
      </w:r>
    </w:p>
    <w:p w14:paraId="192BDFB4" w14:textId="77777777" w:rsidR="00E04807" w:rsidRDefault="00E04807" w:rsidP="00E04807">
      <w:pPr>
        <w:spacing w:line="360" w:lineRule="auto"/>
        <w:jc w:val="both"/>
        <w:rPr>
          <w:rFonts w:ascii="Arial" w:hAnsi="Arial" w:cs="Arial"/>
          <w:lang w:val="mk-MK"/>
        </w:rPr>
      </w:pPr>
    </w:p>
    <w:p w14:paraId="4331B1E4" w14:textId="77777777" w:rsidR="00E04807" w:rsidRDefault="00E04807" w:rsidP="00E04807">
      <w:pPr>
        <w:spacing w:line="360" w:lineRule="auto"/>
        <w:ind w:hanging="90"/>
        <w:jc w:val="both"/>
        <w:rPr>
          <w:rFonts w:ascii="Arial" w:hAnsi="Arial" w:cs="Arial"/>
          <w:lang w:val="mk-MK"/>
        </w:rPr>
      </w:pPr>
      <w:r>
        <w:rPr>
          <w:rFonts w:ascii="Arial" w:hAnsi="Arial" w:cs="Arial"/>
          <w:lang w:val="mk-MK"/>
        </w:rPr>
        <w:t>Оние карактериситки на рудата кои што треба да се испитаат се следниве:</w:t>
      </w:r>
    </w:p>
    <w:p w14:paraId="648245D4" w14:textId="77777777" w:rsidR="00E04807" w:rsidRDefault="00E04807" w:rsidP="00E04807">
      <w:pPr>
        <w:spacing w:line="360" w:lineRule="auto"/>
        <w:ind w:left="270" w:hanging="360"/>
        <w:jc w:val="both"/>
        <w:rPr>
          <w:rFonts w:ascii="Arial" w:hAnsi="Arial" w:cs="Arial"/>
          <w:lang w:val="mk-MK"/>
        </w:rPr>
      </w:pPr>
      <w:r>
        <w:rPr>
          <w:rFonts w:ascii="Arial" w:hAnsi="Arial" w:cs="Arial"/>
          <w:lang w:val="mk-MK"/>
        </w:rPr>
        <w:t xml:space="preserve">● хемискиот состав, се однесува на промената на хемискиот состав на рудата </w:t>
      </w:r>
    </w:p>
    <w:p w14:paraId="74BDB339" w14:textId="77777777" w:rsidR="00E04807" w:rsidRDefault="00E04807" w:rsidP="00E04807">
      <w:pPr>
        <w:spacing w:line="360" w:lineRule="auto"/>
        <w:ind w:left="270" w:hanging="360"/>
        <w:jc w:val="both"/>
        <w:rPr>
          <w:rFonts w:ascii="Arial" w:hAnsi="Arial" w:cs="Arial"/>
          <w:lang w:val="mk-MK"/>
        </w:rPr>
      </w:pPr>
      <w:r>
        <w:rPr>
          <w:rFonts w:ascii="Arial" w:hAnsi="Arial" w:cs="Arial"/>
          <w:lang w:val="mk-MK"/>
        </w:rPr>
        <w:t xml:space="preserve">    при процесот на нејзина обработка и процесот на миење на рудата</w:t>
      </w:r>
    </w:p>
    <w:p w14:paraId="2C91906A" w14:textId="77777777" w:rsidR="00E04807" w:rsidRDefault="00E04807" w:rsidP="00E04807">
      <w:pPr>
        <w:spacing w:line="360" w:lineRule="auto"/>
        <w:ind w:left="270" w:hanging="360"/>
        <w:jc w:val="both"/>
        <w:rPr>
          <w:rFonts w:ascii="Arial" w:hAnsi="Arial" w:cs="Arial"/>
          <w:lang w:val="mk-MK"/>
        </w:rPr>
      </w:pPr>
      <w:r>
        <w:rPr>
          <w:rFonts w:ascii="Arial" w:hAnsi="Arial" w:cs="Arial"/>
          <w:lang w:val="mk-MK"/>
        </w:rPr>
        <w:t>●  однесувањето на рудата при процесот на капење</w:t>
      </w:r>
    </w:p>
    <w:p w14:paraId="675DEBFA" w14:textId="77777777" w:rsidR="00E04807" w:rsidRDefault="00E04807" w:rsidP="00E04807">
      <w:pPr>
        <w:spacing w:line="360" w:lineRule="auto"/>
        <w:ind w:left="270" w:hanging="360"/>
        <w:jc w:val="both"/>
        <w:rPr>
          <w:rFonts w:ascii="Arial" w:hAnsi="Arial" w:cs="Arial"/>
          <w:lang w:val="mk-MK"/>
        </w:rPr>
      </w:pPr>
      <w:r>
        <w:rPr>
          <w:rFonts w:ascii="Arial" w:hAnsi="Arial" w:cs="Arial"/>
          <w:lang w:val="mk-MK"/>
        </w:rPr>
        <w:t>●  физичката стабилност на рудата</w:t>
      </w:r>
    </w:p>
    <w:p w14:paraId="1932BBE0" w14:textId="77777777" w:rsidR="00E04807" w:rsidRDefault="00E04807" w:rsidP="00E04807">
      <w:pPr>
        <w:spacing w:line="360" w:lineRule="auto"/>
        <w:ind w:left="270" w:hanging="360"/>
        <w:jc w:val="both"/>
        <w:rPr>
          <w:rFonts w:ascii="Arial" w:hAnsi="Arial" w:cs="Arial"/>
          <w:lang w:val="mk-MK"/>
        </w:rPr>
      </w:pPr>
      <w:r>
        <w:rPr>
          <w:rFonts w:ascii="Arial" w:hAnsi="Arial" w:cs="Arial"/>
          <w:lang w:val="mk-MK"/>
        </w:rPr>
        <w:t>●  однесувањето на рудата која е подвргната под притисок</w:t>
      </w:r>
    </w:p>
    <w:p w14:paraId="4A5E42FC" w14:textId="77777777" w:rsidR="00E04807" w:rsidRDefault="00E04807" w:rsidP="00E04807">
      <w:pPr>
        <w:spacing w:line="360" w:lineRule="auto"/>
        <w:ind w:left="270" w:hanging="360"/>
        <w:jc w:val="both"/>
        <w:rPr>
          <w:rFonts w:ascii="Arial" w:hAnsi="Arial" w:cs="Arial"/>
          <w:lang w:val="mk-MK"/>
        </w:rPr>
      </w:pPr>
      <w:r>
        <w:rPr>
          <w:rFonts w:ascii="Arial" w:hAnsi="Arial" w:cs="Arial"/>
          <w:lang w:val="mk-MK"/>
        </w:rPr>
        <w:t>●  нејзината ерозивна стабилност</w:t>
      </w:r>
    </w:p>
    <w:p w14:paraId="1D3CA9BF" w14:textId="77777777" w:rsidR="00E04807" w:rsidRDefault="00E04807" w:rsidP="00E04807">
      <w:pPr>
        <w:spacing w:line="360" w:lineRule="auto"/>
        <w:ind w:left="270" w:hanging="360"/>
        <w:jc w:val="both"/>
        <w:rPr>
          <w:rFonts w:ascii="Arial" w:hAnsi="Arial" w:cs="Arial"/>
          <w:lang w:val="mk-MK"/>
        </w:rPr>
      </w:pPr>
      <w:r>
        <w:rPr>
          <w:rFonts w:ascii="Arial" w:hAnsi="Arial" w:cs="Arial"/>
          <w:lang w:val="mk-MK"/>
        </w:rPr>
        <w:t>●  однесувањето на рудата при нејзиното таложење</w:t>
      </w:r>
    </w:p>
    <w:p w14:paraId="3B48C2F4" w14:textId="77777777" w:rsidR="00E04807" w:rsidRDefault="00E04807" w:rsidP="00E04807">
      <w:pPr>
        <w:spacing w:line="360" w:lineRule="auto"/>
        <w:ind w:left="270" w:hanging="360"/>
        <w:jc w:val="both"/>
        <w:rPr>
          <w:rFonts w:ascii="Arial" w:hAnsi="Arial" w:cs="Arial"/>
          <w:lang w:val="mk-MK"/>
        </w:rPr>
      </w:pPr>
      <w:r>
        <w:rPr>
          <w:rFonts w:ascii="Arial" w:hAnsi="Arial" w:cs="Arial"/>
          <w:lang w:val="mk-MK"/>
        </w:rPr>
        <w:t xml:space="preserve">●  однесувањето на рудата која што се ископува од тврдиот слој на земјата   </w:t>
      </w:r>
    </w:p>
    <w:p w14:paraId="716BD7D0" w14:textId="77777777" w:rsidR="00E04807" w:rsidRDefault="00E04807" w:rsidP="00E04807">
      <w:pPr>
        <w:spacing w:line="360" w:lineRule="auto"/>
        <w:ind w:left="270" w:hanging="360"/>
        <w:jc w:val="both"/>
        <w:rPr>
          <w:rFonts w:ascii="Arial" w:hAnsi="Arial" w:cs="Arial"/>
          <w:lang w:val="mk-MK"/>
        </w:rPr>
      </w:pPr>
      <w:r>
        <w:rPr>
          <w:rFonts w:ascii="Arial" w:hAnsi="Arial" w:cs="Arial"/>
          <w:lang w:val="mk-MK"/>
        </w:rPr>
        <w:t xml:space="preserve">   (пр: тврдата кора на површината на матријалот од остатоците)</w:t>
      </w:r>
    </w:p>
    <w:p w14:paraId="51434A36" w14:textId="77777777" w:rsidR="00E04807" w:rsidRDefault="00E04807" w:rsidP="00E04807">
      <w:pPr>
        <w:spacing w:line="360" w:lineRule="auto"/>
        <w:jc w:val="both"/>
        <w:rPr>
          <w:rFonts w:ascii="Arial" w:hAnsi="Arial" w:cs="Arial"/>
          <w:lang w:val="mk-MK"/>
        </w:rPr>
      </w:pPr>
    </w:p>
    <w:p w14:paraId="1D82D901" w14:textId="77777777" w:rsidR="00E04807" w:rsidRDefault="00E04807" w:rsidP="00E04807">
      <w:pPr>
        <w:spacing w:line="360" w:lineRule="auto"/>
        <w:ind w:hanging="270"/>
        <w:jc w:val="both"/>
        <w:rPr>
          <w:rFonts w:ascii="Arial" w:hAnsi="Arial" w:cs="Arial"/>
          <w:b/>
          <w:bCs/>
          <w:lang w:val="mk-MK"/>
        </w:rPr>
      </w:pPr>
      <w:r>
        <w:rPr>
          <w:rFonts w:ascii="Arial" w:hAnsi="Arial" w:cs="Arial"/>
          <w:b/>
          <w:bCs/>
          <w:lang w:val="mk-MK"/>
        </w:rPr>
        <w:t>Еколошки значајни параметри</w:t>
      </w:r>
    </w:p>
    <w:p w14:paraId="3FCBB79B" w14:textId="77777777" w:rsidR="00E04807" w:rsidRDefault="00E04807" w:rsidP="00E04807">
      <w:pPr>
        <w:spacing w:line="360" w:lineRule="auto"/>
        <w:ind w:hanging="270"/>
        <w:jc w:val="both"/>
        <w:rPr>
          <w:rFonts w:ascii="Arial" w:hAnsi="Arial" w:cs="Arial"/>
          <w:b/>
          <w:bCs/>
          <w:lang w:val="mk-MK"/>
        </w:rPr>
      </w:pPr>
    </w:p>
    <w:p w14:paraId="054F90A6" w14:textId="77777777" w:rsidR="00E04807" w:rsidRDefault="00E04807" w:rsidP="00E04807">
      <w:pPr>
        <w:spacing w:line="360" w:lineRule="auto"/>
        <w:ind w:left="-270"/>
        <w:jc w:val="both"/>
        <w:rPr>
          <w:rFonts w:ascii="Arial" w:hAnsi="Arial" w:cs="Arial"/>
          <w:lang w:val="mk-MK"/>
        </w:rPr>
      </w:pPr>
      <w:r>
        <w:rPr>
          <w:rFonts w:ascii="Arial" w:hAnsi="Arial" w:cs="Arial"/>
          <w:lang w:val="mk-MK"/>
        </w:rPr>
        <w:t xml:space="preserve">Значајните параметри во постројките каде што се врши управувањето со остатоците и отпадниот камен може да се поделат на две категории: </w:t>
      </w:r>
    </w:p>
    <w:p w14:paraId="586CF3E4" w14:textId="77777777" w:rsidR="00E04807" w:rsidRDefault="00E04807" w:rsidP="00ED19F3">
      <w:pPr>
        <w:numPr>
          <w:ilvl w:val="0"/>
          <w:numId w:val="165"/>
        </w:numPr>
        <w:spacing w:line="360" w:lineRule="auto"/>
        <w:jc w:val="both"/>
        <w:rPr>
          <w:rFonts w:ascii="Arial" w:hAnsi="Arial" w:cs="Arial"/>
          <w:lang w:val="mk-MK"/>
        </w:rPr>
      </w:pPr>
      <w:r>
        <w:rPr>
          <w:rFonts w:ascii="Arial" w:hAnsi="Arial" w:cs="Arial"/>
          <w:lang w:val="mk-MK"/>
        </w:rPr>
        <w:t xml:space="preserve">раководителска, и </w:t>
      </w:r>
    </w:p>
    <w:p w14:paraId="66D54585" w14:textId="77777777" w:rsidR="00E04807" w:rsidRDefault="00E04807" w:rsidP="00ED19F3">
      <w:pPr>
        <w:numPr>
          <w:ilvl w:val="0"/>
          <w:numId w:val="165"/>
        </w:numPr>
        <w:spacing w:line="360" w:lineRule="auto"/>
        <w:jc w:val="both"/>
        <w:rPr>
          <w:rFonts w:ascii="Arial" w:hAnsi="Arial" w:cs="Arial"/>
          <w:lang w:val="mk-MK"/>
        </w:rPr>
      </w:pPr>
      <w:r>
        <w:rPr>
          <w:rFonts w:ascii="Arial" w:hAnsi="Arial" w:cs="Arial"/>
          <w:lang w:val="mk-MK"/>
        </w:rPr>
        <w:t>случајна</w:t>
      </w:r>
    </w:p>
    <w:p w14:paraId="1ED8FB66" w14:textId="77777777" w:rsidR="00E04807" w:rsidRDefault="00E04807" w:rsidP="00E04807">
      <w:pPr>
        <w:spacing w:line="360" w:lineRule="auto"/>
        <w:ind w:left="-270"/>
        <w:jc w:val="both"/>
        <w:rPr>
          <w:rFonts w:ascii="Arial" w:hAnsi="Arial" w:cs="Arial"/>
          <w:lang w:val="mk-MK"/>
        </w:rPr>
      </w:pPr>
    </w:p>
    <w:p w14:paraId="05314A1B" w14:textId="77777777" w:rsidR="00E04807" w:rsidRDefault="00E04807" w:rsidP="00E04807">
      <w:pPr>
        <w:spacing w:line="360" w:lineRule="auto"/>
        <w:ind w:left="-270"/>
        <w:jc w:val="both"/>
        <w:rPr>
          <w:rFonts w:ascii="Arial" w:hAnsi="Arial" w:cs="Arial"/>
          <w:lang w:val="mk-MK"/>
        </w:rPr>
      </w:pPr>
      <w:r>
        <w:rPr>
          <w:rFonts w:ascii="Arial" w:hAnsi="Arial" w:cs="Arial"/>
          <w:lang w:val="mk-MK"/>
        </w:rPr>
        <w:t>И двете категории треба да се земат во предвид.</w:t>
      </w:r>
    </w:p>
    <w:p w14:paraId="4EF49D50" w14:textId="77777777" w:rsidR="00E04807" w:rsidRDefault="00E04807" w:rsidP="00E04807">
      <w:pPr>
        <w:spacing w:line="360" w:lineRule="auto"/>
        <w:ind w:left="-270"/>
        <w:jc w:val="both"/>
        <w:rPr>
          <w:rFonts w:ascii="Arial" w:hAnsi="Arial" w:cs="Arial"/>
          <w:lang w:val="mk-MK"/>
        </w:rPr>
      </w:pPr>
    </w:p>
    <w:p w14:paraId="1943E60C" w14:textId="77777777" w:rsidR="00E04807" w:rsidRDefault="00E04807" w:rsidP="00E04807">
      <w:pPr>
        <w:spacing w:line="360" w:lineRule="auto"/>
        <w:ind w:left="-270"/>
        <w:jc w:val="both"/>
        <w:rPr>
          <w:rFonts w:ascii="Arial" w:hAnsi="Arial" w:cs="Arial"/>
          <w:lang w:val="mk-MK"/>
        </w:rPr>
      </w:pPr>
      <w:r>
        <w:rPr>
          <w:rFonts w:ascii="Arial" w:hAnsi="Arial" w:cs="Arial"/>
          <w:lang w:val="mk-MK"/>
        </w:rPr>
        <w:t>Во овој Додаток треба да се разгледаат типичните емисии во воздух, вода и почва, како и техниките кои што треба да извршат редукција на овие емисии. Во секој случај, двете многу битни еколошки прашања кои што треба да се разјаснат се:</w:t>
      </w:r>
    </w:p>
    <w:p w14:paraId="5CDD27FC" w14:textId="77777777" w:rsidR="00E04807" w:rsidRDefault="00E04807" w:rsidP="00ED19F3">
      <w:pPr>
        <w:numPr>
          <w:ilvl w:val="0"/>
          <w:numId w:val="166"/>
        </w:numPr>
        <w:spacing w:line="360" w:lineRule="auto"/>
        <w:jc w:val="both"/>
        <w:rPr>
          <w:rFonts w:ascii="Arial" w:hAnsi="Arial" w:cs="Arial"/>
          <w:lang w:val="mk-MK"/>
        </w:rPr>
      </w:pPr>
      <w:r>
        <w:rPr>
          <w:rFonts w:ascii="Arial" w:hAnsi="Arial" w:cs="Arial"/>
          <w:lang w:val="mk-MK"/>
        </w:rPr>
        <w:t>генерирање напојава на киселинска дренажа од карпите</w:t>
      </w:r>
    </w:p>
    <w:p w14:paraId="2B53CF48" w14:textId="77777777" w:rsidR="00E04807" w:rsidRDefault="00E04807" w:rsidP="00ED19F3">
      <w:pPr>
        <w:numPr>
          <w:ilvl w:val="0"/>
          <w:numId w:val="166"/>
        </w:numPr>
        <w:spacing w:line="360" w:lineRule="auto"/>
        <w:jc w:val="both"/>
        <w:rPr>
          <w:rFonts w:ascii="Arial" w:hAnsi="Arial" w:cs="Arial"/>
          <w:lang w:val="mk-MK"/>
        </w:rPr>
      </w:pPr>
      <w:r>
        <w:rPr>
          <w:rFonts w:ascii="Arial" w:hAnsi="Arial" w:cs="Arial"/>
          <w:lang w:val="mk-MK"/>
        </w:rPr>
        <w:t>појава на случајни изблици или колабирања на системот</w:t>
      </w:r>
    </w:p>
    <w:p w14:paraId="4943C3BD" w14:textId="77777777" w:rsidR="00E04807" w:rsidRDefault="00E04807" w:rsidP="00E04807">
      <w:pPr>
        <w:spacing w:line="360" w:lineRule="auto"/>
        <w:ind w:left="450"/>
        <w:jc w:val="both"/>
        <w:rPr>
          <w:rFonts w:ascii="Arial" w:hAnsi="Arial" w:cs="Arial"/>
          <w:lang w:val="mk-MK"/>
        </w:rPr>
      </w:pPr>
    </w:p>
    <w:p w14:paraId="47B9078C" w14:textId="77777777" w:rsidR="00E04807" w:rsidRDefault="00E04807" w:rsidP="00E04807">
      <w:pPr>
        <w:spacing w:line="360" w:lineRule="auto"/>
        <w:jc w:val="both"/>
        <w:rPr>
          <w:rFonts w:ascii="Arial" w:hAnsi="Arial" w:cs="Arial"/>
          <w:b/>
          <w:bCs/>
          <w:lang w:val="mk-MK"/>
        </w:rPr>
      </w:pPr>
      <w:r>
        <w:rPr>
          <w:rFonts w:ascii="Arial" w:hAnsi="Arial" w:cs="Arial"/>
          <w:b/>
          <w:bCs/>
          <w:lang w:val="mk-MK"/>
        </w:rPr>
        <w:t>Типични емисии и управување со водата и реагенсот</w:t>
      </w:r>
    </w:p>
    <w:p w14:paraId="20635031" w14:textId="77777777" w:rsidR="00E04807" w:rsidRDefault="00E04807" w:rsidP="00E04807">
      <w:pPr>
        <w:spacing w:line="360" w:lineRule="auto"/>
        <w:jc w:val="both"/>
        <w:rPr>
          <w:rFonts w:ascii="Arial" w:hAnsi="Arial" w:cs="Arial"/>
          <w:b/>
          <w:bCs/>
          <w:lang w:val="mk-MK"/>
        </w:rPr>
      </w:pPr>
    </w:p>
    <w:p w14:paraId="1D082279" w14:textId="77777777" w:rsidR="00E04807" w:rsidRDefault="00E04807" w:rsidP="00E04807">
      <w:pPr>
        <w:spacing w:line="360" w:lineRule="auto"/>
        <w:ind w:right="-348" w:hanging="180"/>
        <w:jc w:val="both"/>
        <w:rPr>
          <w:rFonts w:ascii="Arial" w:hAnsi="Arial" w:cs="Arial"/>
          <w:lang w:val="mk-MK"/>
        </w:rPr>
      </w:pPr>
      <w:r>
        <w:rPr>
          <w:rFonts w:ascii="Arial" w:hAnsi="Arial" w:cs="Arial"/>
          <w:lang w:val="mk-MK"/>
        </w:rPr>
        <w:t xml:space="preserve">● </w:t>
      </w:r>
      <w:r>
        <w:rPr>
          <w:rFonts w:ascii="Arial" w:hAnsi="Arial" w:cs="Arial"/>
          <w:b/>
          <w:bCs/>
          <w:lang w:val="mk-MK"/>
        </w:rPr>
        <w:t>Емисии во воздух можат да бидат во форма на прашина, миризба и бучава</w:t>
      </w:r>
    </w:p>
    <w:p w14:paraId="5C1F380C" w14:textId="77777777" w:rsidR="00E04807" w:rsidRDefault="00E04807" w:rsidP="00E04807">
      <w:pPr>
        <w:spacing w:line="360" w:lineRule="auto"/>
        <w:jc w:val="both"/>
        <w:rPr>
          <w:rFonts w:ascii="Arial" w:hAnsi="Arial" w:cs="Arial"/>
          <w:lang w:val="mk-MK"/>
        </w:rPr>
      </w:pPr>
      <w:r>
        <w:rPr>
          <w:rFonts w:ascii="Arial" w:hAnsi="Arial" w:cs="Arial"/>
          <w:lang w:val="mk-MK"/>
        </w:rPr>
        <w:t>Двете крајни емисии имаат помало значење во ние случаи каде при процесите не се јавува потреба од транспорт на рудата со помош на камиони и во случај да во близина на овој процес е лоцирано живеалиште.</w:t>
      </w:r>
    </w:p>
    <w:p w14:paraId="34B61820" w14:textId="77777777" w:rsidR="00E04807" w:rsidRDefault="00E04807" w:rsidP="00E04807">
      <w:pPr>
        <w:spacing w:line="360" w:lineRule="auto"/>
        <w:jc w:val="both"/>
        <w:rPr>
          <w:rFonts w:ascii="Arial" w:hAnsi="Arial" w:cs="Arial"/>
          <w:lang w:val="mk-MK"/>
        </w:rPr>
      </w:pPr>
      <w:r>
        <w:rPr>
          <w:rFonts w:ascii="Arial" w:hAnsi="Arial" w:cs="Arial"/>
          <w:lang w:val="mk-MK"/>
        </w:rPr>
        <w:t>Прашината се состои од материјали како што е кварцот или пак било која друга компонента која се наоѓа во рудата и камењата, вклучувајки ги овде и металите.</w:t>
      </w:r>
    </w:p>
    <w:p w14:paraId="48C84F74" w14:textId="77777777" w:rsidR="00E04807" w:rsidRDefault="00E04807" w:rsidP="00E04807">
      <w:pPr>
        <w:spacing w:line="360" w:lineRule="auto"/>
        <w:jc w:val="both"/>
        <w:rPr>
          <w:rFonts w:ascii="Arial" w:hAnsi="Arial" w:cs="Arial"/>
          <w:lang w:val="mk-MK"/>
        </w:rPr>
      </w:pPr>
    </w:p>
    <w:p w14:paraId="479CE816" w14:textId="77777777" w:rsidR="00E04807" w:rsidRDefault="00E04807" w:rsidP="00ED19F3">
      <w:pPr>
        <w:numPr>
          <w:ilvl w:val="0"/>
          <w:numId w:val="167"/>
        </w:numPr>
        <w:spacing w:line="360" w:lineRule="auto"/>
        <w:ind w:left="270" w:hanging="540"/>
        <w:jc w:val="both"/>
        <w:rPr>
          <w:rFonts w:ascii="Arial" w:hAnsi="Arial" w:cs="Arial"/>
          <w:lang w:val="mk-MK"/>
        </w:rPr>
      </w:pPr>
      <w:r>
        <w:rPr>
          <w:rFonts w:ascii="Arial" w:hAnsi="Arial" w:cs="Arial"/>
          <w:b/>
          <w:bCs/>
          <w:lang w:val="mk-MK"/>
        </w:rPr>
        <w:t>Емисии во вода</w:t>
      </w:r>
      <w:r>
        <w:rPr>
          <w:rFonts w:ascii="Arial" w:hAnsi="Arial" w:cs="Arial"/>
          <w:lang w:val="mk-MK"/>
        </w:rPr>
        <w:t xml:space="preserve"> во себе вклучуваат реагенси за обработување на рудата,</w:t>
      </w:r>
    </w:p>
    <w:p w14:paraId="698070C0" w14:textId="77777777" w:rsidR="00E04807" w:rsidRDefault="00E04807" w:rsidP="00E04807">
      <w:pPr>
        <w:spacing w:line="360" w:lineRule="auto"/>
        <w:ind w:left="-270"/>
        <w:jc w:val="both"/>
        <w:rPr>
          <w:rFonts w:ascii="Arial" w:hAnsi="Arial" w:cs="Arial"/>
          <w:lang w:val="mk-MK"/>
        </w:rPr>
      </w:pPr>
      <w:r>
        <w:rPr>
          <w:rFonts w:ascii="Arial" w:hAnsi="Arial" w:cs="Arial"/>
          <w:lang w:val="mk-MK"/>
        </w:rPr>
        <w:t>како што се:</w:t>
      </w:r>
    </w:p>
    <w:p w14:paraId="7F727101" w14:textId="77777777" w:rsidR="00E04807" w:rsidRDefault="00E04807" w:rsidP="00E04807">
      <w:pPr>
        <w:spacing w:line="360" w:lineRule="auto"/>
        <w:jc w:val="both"/>
        <w:rPr>
          <w:rFonts w:ascii="Arial" w:hAnsi="Arial" w:cs="Arial"/>
          <w:lang w:val="mk-MK"/>
        </w:rPr>
      </w:pPr>
      <w:r>
        <w:rPr>
          <w:rFonts w:ascii="Arial" w:hAnsi="Arial" w:cs="Arial"/>
          <w:lang w:val="mk-MK"/>
        </w:rPr>
        <w:t>▪ цијанидот</w:t>
      </w:r>
    </w:p>
    <w:p w14:paraId="64662BD9" w14:textId="77777777" w:rsidR="00E04807" w:rsidRDefault="00E04807" w:rsidP="00E04807">
      <w:pPr>
        <w:spacing w:line="360" w:lineRule="auto"/>
        <w:jc w:val="both"/>
        <w:rPr>
          <w:rFonts w:ascii="Arial" w:hAnsi="Arial" w:cs="Arial"/>
          <w:lang w:val="mk-MK"/>
        </w:rPr>
      </w:pPr>
      <w:r>
        <w:rPr>
          <w:rFonts w:ascii="Arial" w:hAnsi="Arial" w:cs="Arial"/>
          <w:lang w:val="mk-MK"/>
        </w:rPr>
        <w:t>▪ ксантати</w:t>
      </w:r>
    </w:p>
    <w:p w14:paraId="3EAD00AB"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 киселини или бази кои што резултираат од ниска или висока </w:t>
      </w:r>
      <w:r>
        <w:rPr>
          <w:rFonts w:ascii="Arial" w:hAnsi="Arial" w:cs="Arial"/>
        </w:rPr>
        <w:t>pH</w:t>
      </w:r>
      <w:r>
        <w:rPr>
          <w:rFonts w:ascii="Arial" w:hAnsi="Arial" w:cs="Arial"/>
          <w:lang w:val="mk-MK"/>
        </w:rPr>
        <w:t xml:space="preserve"> вредност</w:t>
      </w:r>
    </w:p>
    <w:p w14:paraId="0DFF7BFD" w14:textId="77777777" w:rsidR="00E04807" w:rsidRDefault="00E04807" w:rsidP="00E04807">
      <w:pPr>
        <w:spacing w:line="360" w:lineRule="auto"/>
        <w:jc w:val="both"/>
        <w:rPr>
          <w:rFonts w:ascii="Arial" w:hAnsi="Arial" w:cs="Arial"/>
          <w:lang w:val="mk-MK"/>
        </w:rPr>
      </w:pPr>
      <w:r>
        <w:rPr>
          <w:rFonts w:ascii="Arial" w:hAnsi="Arial" w:cs="Arial"/>
          <w:lang w:val="mk-MK"/>
        </w:rPr>
        <w:t>▪ цврстите или растворени метали или метало-фелезните компоненти</w:t>
      </w:r>
    </w:p>
    <w:p w14:paraId="1D44408D" w14:textId="77777777" w:rsidR="00E04807" w:rsidRDefault="00E04807" w:rsidP="00E04807">
      <w:pPr>
        <w:spacing w:line="360" w:lineRule="auto"/>
        <w:jc w:val="both"/>
        <w:rPr>
          <w:rFonts w:ascii="Arial" w:hAnsi="Arial" w:cs="Arial"/>
          <w:lang w:val="mk-MK"/>
        </w:rPr>
      </w:pPr>
      <w:r>
        <w:rPr>
          <w:rFonts w:ascii="Arial" w:hAnsi="Arial" w:cs="Arial"/>
          <w:lang w:val="mk-MK"/>
        </w:rPr>
        <w:t>(пример: железо, цинк, алуминиум)</w:t>
      </w:r>
    </w:p>
    <w:p w14:paraId="5E6D1812" w14:textId="77777777" w:rsidR="00E04807" w:rsidRDefault="00E04807" w:rsidP="00E04807">
      <w:pPr>
        <w:spacing w:line="360" w:lineRule="auto"/>
        <w:jc w:val="both"/>
        <w:rPr>
          <w:rFonts w:ascii="Arial" w:hAnsi="Arial" w:cs="Arial"/>
          <w:lang w:val="mk-MK"/>
        </w:rPr>
      </w:pPr>
      <w:r>
        <w:rPr>
          <w:rFonts w:ascii="Arial" w:hAnsi="Arial" w:cs="Arial"/>
          <w:lang w:val="mk-MK"/>
        </w:rPr>
        <w:t>▪ растворените соли, на пример: NaCl, Ca(HCO3)2, и.т.н.</w:t>
      </w:r>
    </w:p>
    <w:p w14:paraId="1A4142E2" w14:textId="77777777" w:rsidR="00E04807" w:rsidRDefault="00E04807" w:rsidP="00E04807">
      <w:pPr>
        <w:spacing w:line="360" w:lineRule="auto"/>
        <w:jc w:val="both"/>
        <w:rPr>
          <w:rFonts w:ascii="Arial" w:hAnsi="Arial" w:cs="Arial"/>
          <w:lang w:val="mk-MK"/>
        </w:rPr>
      </w:pPr>
      <w:r>
        <w:rPr>
          <w:rFonts w:ascii="Arial" w:hAnsi="Arial" w:cs="Arial"/>
          <w:lang w:val="mk-MK"/>
        </w:rPr>
        <w:t>▪ радиоактивност (во јагленисаните остатоци/ куповите на отпаден камен)</w:t>
      </w:r>
    </w:p>
    <w:p w14:paraId="54AF917F" w14:textId="77777777" w:rsidR="00E04807" w:rsidRDefault="00E04807" w:rsidP="00E04807">
      <w:pPr>
        <w:spacing w:line="360" w:lineRule="auto"/>
        <w:jc w:val="both"/>
        <w:rPr>
          <w:rFonts w:ascii="Arial" w:hAnsi="Arial" w:cs="Arial"/>
          <w:lang w:val="mk-MK"/>
        </w:rPr>
      </w:pPr>
      <w:r>
        <w:rPr>
          <w:rFonts w:ascii="Arial" w:hAnsi="Arial" w:cs="Arial"/>
          <w:lang w:val="mk-MK"/>
        </w:rPr>
        <w:t>▪ хлориди (рудници за јаглен)</w:t>
      </w:r>
    </w:p>
    <w:p w14:paraId="6E6D9438" w14:textId="77777777" w:rsidR="00E04807" w:rsidRDefault="00E04807" w:rsidP="00E04807">
      <w:pPr>
        <w:spacing w:line="360" w:lineRule="auto"/>
        <w:jc w:val="both"/>
        <w:rPr>
          <w:rFonts w:ascii="Arial" w:hAnsi="Arial" w:cs="Arial"/>
          <w:lang w:val="mk-MK"/>
        </w:rPr>
      </w:pPr>
      <w:r>
        <w:rPr>
          <w:rFonts w:ascii="Arial" w:hAnsi="Arial" w:cs="Arial"/>
          <w:lang w:val="mk-MK"/>
        </w:rPr>
        <w:t>▪ суспендирани цврсти честици</w:t>
      </w:r>
    </w:p>
    <w:p w14:paraId="7CDC1570" w14:textId="77777777" w:rsidR="00E04807" w:rsidRDefault="00E04807" w:rsidP="00E04807">
      <w:pPr>
        <w:spacing w:line="360" w:lineRule="auto"/>
        <w:jc w:val="both"/>
        <w:rPr>
          <w:rFonts w:ascii="Arial" w:hAnsi="Arial" w:cs="Arial"/>
          <w:lang w:val="mk-MK"/>
        </w:rPr>
      </w:pPr>
    </w:p>
    <w:p w14:paraId="222F5583" w14:textId="77777777" w:rsidR="00E04807" w:rsidRDefault="00E04807" w:rsidP="00E04807">
      <w:pPr>
        <w:spacing w:line="360" w:lineRule="auto"/>
        <w:jc w:val="both"/>
        <w:rPr>
          <w:rFonts w:ascii="Arial" w:hAnsi="Arial" w:cs="Arial"/>
        </w:rPr>
      </w:pPr>
      <w:r>
        <w:rPr>
          <w:rFonts w:ascii="Arial" w:hAnsi="Arial" w:cs="Arial"/>
          <w:b/>
          <w:bCs/>
        </w:rPr>
        <w:t>Емисии во почва</w:t>
      </w:r>
      <w:r>
        <w:rPr>
          <w:rFonts w:ascii="Arial" w:hAnsi="Arial" w:cs="Arial"/>
        </w:rPr>
        <w:t xml:space="preserve"> може да се појават како последица од исталожената прашина или процесот на сепарација на течностите од остатоците и/или отпадниот камен во постројките за управување на остатоци и/или отпаден камен. Честа причина за загадувањето на почвата претставува процесот на градење, како и процесот на отстранување на материјалот од привремените купови за складирање. Оваа констатација важи и за оние случаи каде што се одвиваат градежни работи во индустриска област, железнички клупи, купишта од остатоци</w:t>
      </w:r>
      <w:r>
        <w:rPr>
          <w:rFonts w:ascii="Arial" w:hAnsi="Arial" w:cs="Arial"/>
          <w:lang w:val="mk-MK"/>
        </w:rPr>
        <w:t xml:space="preserve"> </w:t>
      </w:r>
      <w:r>
        <w:rPr>
          <w:rFonts w:ascii="Arial" w:hAnsi="Arial" w:cs="Arial"/>
        </w:rPr>
        <w:t>при тоа користејки материјал од отпадниот камен, како например материјалите кај кои што се јавува киселинска дренажа.</w:t>
      </w:r>
    </w:p>
    <w:p w14:paraId="0CF044C1" w14:textId="77777777" w:rsidR="00E04807" w:rsidRDefault="00E04807" w:rsidP="00E04807">
      <w:pPr>
        <w:spacing w:line="360" w:lineRule="auto"/>
        <w:jc w:val="both"/>
        <w:rPr>
          <w:rFonts w:ascii="Arial" w:hAnsi="Arial" w:cs="Arial"/>
          <w:b/>
          <w:bCs/>
          <w:lang w:val="mk-MK"/>
        </w:rPr>
      </w:pPr>
    </w:p>
    <w:p w14:paraId="788A627F" w14:textId="77777777" w:rsidR="00E04807" w:rsidRDefault="00E04807" w:rsidP="00E04807">
      <w:pPr>
        <w:spacing w:line="360" w:lineRule="auto"/>
        <w:jc w:val="both"/>
        <w:rPr>
          <w:rFonts w:ascii="Arial" w:hAnsi="Arial" w:cs="Arial"/>
          <w:b/>
          <w:bCs/>
          <w:lang w:val="mk-MK"/>
        </w:rPr>
      </w:pPr>
      <w:r>
        <w:rPr>
          <w:rFonts w:ascii="Arial" w:hAnsi="Arial" w:cs="Arial"/>
          <w:b/>
          <w:bCs/>
        </w:rPr>
        <w:t>Целокупно управување со водата и реагенсите, како што се:</w:t>
      </w:r>
    </w:p>
    <w:p w14:paraId="6FF19FCA" w14:textId="77777777" w:rsidR="00E04807" w:rsidRDefault="00E04807" w:rsidP="00E04807">
      <w:pPr>
        <w:spacing w:line="360" w:lineRule="auto"/>
        <w:jc w:val="both"/>
        <w:rPr>
          <w:rFonts w:ascii="Arial" w:hAnsi="Arial" w:cs="Arial"/>
          <w:b/>
          <w:bCs/>
          <w:lang w:val="mk-MK"/>
        </w:rPr>
      </w:pPr>
    </w:p>
    <w:p w14:paraId="238BF9C0" w14:textId="77777777" w:rsidR="00E04807" w:rsidRDefault="00E04807" w:rsidP="00ED19F3">
      <w:pPr>
        <w:numPr>
          <w:ilvl w:val="0"/>
          <w:numId w:val="168"/>
        </w:numPr>
        <w:spacing w:line="360" w:lineRule="auto"/>
        <w:jc w:val="both"/>
        <w:rPr>
          <w:rFonts w:ascii="Arial" w:hAnsi="Arial" w:cs="Arial"/>
        </w:rPr>
      </w:pPr>
      <w:r>
        <w:rPr>
          <w:rFonts w:ascii="Arial" w:hAnsi="Arial" w:cs="Arial"/>
        </w:rPr>
        <w:t>Конзумирање и третирање и/или рециклирање на реагенси (како на пример: флотационите реагенси, цијанидот, флокулантите) и водата претходат на испустите во постројките за обработка на остатоците или површинската вода</w:t>
      </w:r>
    </w:p>
    <w:p w14:paraId="4BF90DD8" w14:textId="77777777" w:rsidR="00E04807" w:rsidRDefault="00E04807" w:rsidP="00ED19F3">
      <w:pPr>
        <w:numPr>
          <w:ilvl w:val="0"/>
          <w:numId w:val="168"/>
        </w:numPr>
        <w:spacing w:line="360" w:lineRule="auto"/>
        <w:jc w:val="both"/>
        <w:rPr>
          <w:rFonts w:ascii="Arial" w:hAnsi="Arial" w:cs="Arial"/>
        </w:rPr>
      </w:pPr>
      <w:r>
        <w:rPr>
          <w:rFonts w:ascii="Arial" w:hAnsi="Arial" w:cs="Arial"/>
        </w:rPr>
        <w:t>Управување со водените талози и површинската вода (например: нивно колектирање во ровови/канали).</w:t>
      </w:r>
    </w:p>
    <w:p w14:paraId="2C95022B" w14:textId="77777777" w:rsidR="00E04807" w:rsidRDefault="00E04807" w:rsidP="00E04807">
      <w:pPr>
        <w:spacing w:line="360" w:lineRule="auto"/>
        <w:jc w:val="both"/>
        <w:rPr>
          <w:rFonts w:ascii="Arial" w:hAnsi="Arial" w:cs="Arial"/>
        </w:rPr>
      </w:pPr>
      <w:r>
        <w:rPr>
          <w:rFonts w:ascii="Arial" w:hAnsi="Arial" w:cs="Arial"/>
        </w:rPr>
        <w:t>Треба да се претпостави дека емисиите во почва претставуваат прашање кое е многу специфично и дека постојат многу малку погрешни емисиони сценарија кои што се моментално достапни за да се окарактеризираат овие емисии.</w:t>
      </w:r>
    </w:p>
    <w:p w14:paraId="6B80F845" w14:textId="77777777" w:rsidR="00E04807" w:rsidRDefault="00E04807" w:rsidP="00E04807">
      <w:pPr>
        <w:spacing w:line="360" w:lineRule="auto"/>
        <w:jc w:val="both"/>
        <w:rPr>
          <w:rFonts w:ascii="Arial" w:hAnsi="Arial" w:cs="Arial"/>
        </w:rPr>
      </w:pPr>
    </w:p>
    <w:p w14:paraId="4DC1684D" w14:textId="77777777" w:rsidR="00E04807" w:rsidRDefault="00E04807" w:rsidP="00E04807">
      <w:pPr>
        <w:spacing w:line="360" w:lineRule="auto"/>
        <w:jc w:val="both"/>
        <w:rPr>
          <w:rFonts w:ascii="Arial" w:hAnsi="Arial" w:cs="Arial"/>
          <w:b/>
          <w:bCs/>
          <w:lang w:val="mk-MK"/>
        </w:rPr>
      </w:pPr>
      <w:r>
        <w:rPr>
          <w:rFonts w:ascii="Arial" w:hAnsi="Arial" w:cs="Arial"/>
          <w:b/>
          <w:bCs/>
        </w:rPr>
        <w:t>Еколошко влијание на емисиите</w:t>
      </w:r>
    </w:p>
    <w:p w14:paraId="0FCB27EB" w14:textId="77777777" w:rsidR="00E04807" w:rsidRDefault="00E04807" w:rsidP="00E04807">
      <w:pPr>
        <w:spacing w:line="360" w:lineRule="auto"/>
        <w:jc w:val="both"/>
        <w:rPr>
          <w:rFonts w:ascii="Arial" w:hAnsi="Arial" w:cs="Arial"/>
        </w:rPr>
      </w:pPr>
      <w:r>
        <w:rPr>
          <w:rFonts w:ascii="Arial" w:hAnsi="Arial" w:cs="Arial"/>
        </w:rPr>
        <w:t>Испустите и емисиите на прашина од постројките каде што се ракува со отпадниот камен и остатоците, кои пак се контролирани или неконтролирани, можат да бидат токсични до различен степен во однос на лугето, животните и</w:t>
      </w:r>
      <w:r>
        <w:rPr>
          <w:rFonts w:ascii="Arial" w:hAnsi="Arial" w:cs="Arial"/>
          <w:lang w:val="mk-MK"/>
        </w:rPr>
        <w:t xml:space="preserve"> </w:t>
      </w:r>
      <w:r>
        <w:rPr>
          <w:rFonts w:ascii="Arial" w:hAnsi="Arial" w:cs="Arial"/>
        </w:rPr>
        <w:t>растенијата. Испустите можат да бидат киселински или алкални, можат да содржат растворени метали и/или растворливи и влезни нерастворливи комплексни органски конституенти од обработката на рудата, како и можноста</w:t>
      </w:r>
    </w:p>
    <w:p w14:paraId="7FC722F5" w14:textId="77777777" w:rsidR="00E04807" w:rsidRDefault="00E04807" w:rsidP="00E04807">
      <w:pPr>
        <w:spacing w:line="360" w:lineRule="auto"/>
        <w:jc w:val="both"/>
        <w:rPr>
          <w:rFonts w:ascii="Arial" w:hAnsi="Arial" w:cs="Arial"/>
          <w:lang w:val="mk-MK"/>
        </w:rPr>
      </w:pPr>
      <w:r>
        <w:rPr>
          <w:rFonts w:ascii="Arial" w:hAnsi="Arial" w:cs="Arial"/>
        </w:rPr>
        <w:t>за природно постоечките органски супстанции како што се влажните и долговери</w:t>
      </w:r>
      <w:r>
        <w:rPr>
          <w:rFonts w:ascii="Arial" w:hAnsi="Arial" w:cs="Arial"/>
          <w:lang w:val="mk-MK"/>
        </w:rPr>
        <w:t>ж</w:t>
      </w:r>
      <w:r>
        <w:rPr>
          <w:rFonts w:ascii="Arial" w:hAnsi="Arial" w:cs="Arial"/>
        </w:rPr>
        <w:t>ните (високомолекуларни) карбоксилни киселини кои што се добиваат од</w:t>
      </w:r>
      <w:r>
        <w:rPr>
          <w:rFonts w:ascii="Arial" w:hAnsi="Arial" w:cs="Arial"/>
          <w:lang w:val="mk-MK"/>
        </w:rPr>
        <w:t xml:space="preserve"> </w:t>
      </w:r>
      <w:r>
        <w:rPr>
          <w:rFonts w:ascii="Arial" w:hAnsi="Arial" w:cs="Arial"/>
        </w:rPr>
        <w:t>операциите во рударството. Емитираните супстанции, заедно со нивната</w:t>
      </w:r>
      <w:r>
        <w:rPr>
          <w:rFonts w:ascii="Arial" w:hAnsi="Arial" w:cs="Arial"/>
          <w:lang w:val="mk-MK"/>
        </w:rPr>
        <w:t xml:space="preserve"> </w:t>
      </w:r>
      <w:r>
        <w:rPr>
          <w:rFonts w:ascii="Arial" w:hAnsi="Arial" w:cs="Arial"/>
        </w:rPr>
        <w:t>pH средина, растворениот кислород, температурата и цврстината претставуваат значајни аспекти при дефинирањето на токсичноста до прифаќањето на животната средина. Одредени реагенси, како што се цијанидите, пената и ксантатите имаат потреба од долготрајно време на задржување, оксидација (воздух, бактерии, сончева светлина) и, за ксантатите, температурата над 30</w:t>
      </w:r>
      <w:r>
        <w:rPr>
          <w:rFonts w:ascii="Arial" w:hAnsi="Arial" w:cs="Arial"/>
          <w:vertAlign w:val="superscript"/>
        </w:rPr>
        <w:t>o</w:t>
      </w:r>
      <w:r>
        <w:rPr>
          <w:rFonts w:ascii="Arial" w:hAnsi="Arial" w:cs="Arial"/>
        </w:rPr>
        <w:t>C до нивно разложување. Поради тоа при процесот на планирање на овој циклус на обработка на рудата треба да се има во предвид еколошкото влијание на овие супстанци и потенцијалната потреба за дополнително лабораториско испитување или третирање за да да се обезбеди одредено реагентско разложување.</w:t>
      </w:r>
    </w:p>
    <w:p w14:paraId="159500E0" w14:textId="77777777" w:rsidR="00E04807" w:rsidRDefault="00E04807" w:rsidP="00E04807">
      <w:pPr>
        <w:spacing w:line="360" w:lineRule="auto"/>
        <w:jc w:val="both"/>
        <w:rPr>
          <w:rFonts w:ascii="Arial" w:hAnsi="Arial" w:cs="Arial"/>
          <w:lang w:val="mk-MK"/>
        </w:rPr>
      </w:pPr>
      <w:r>
        <w:rPr>
          <w:rFonts w:ascii="Arial" w:hAnsi="Arial" w:cs="Arial"/>
        </w:rPr>
        <w:t xml:space="preserve">Вистинското еколошко влијание на емисиите до водените теченија секогаш зависи од многу фактори како што е концентрацијата, pH средината, температурата, тврдоста на водата и.т.н. Во секој случај, во литература како што е </w:t>
      </w:r>
      <w:r>
        <w:rPr>
          <w:rFonts w:ascii="Arial" w:hAnsi="Arial" w:cs="Arial"/>
          <w:lang w:val="mk-MK"/>
        </w:rPr>
        <w:t>[21, Ritcey, 1989]</w:t>
      </w:r>
      <w:r>
        <w:rPr>
          <w:rFonts w:ascii="Arial" w:hAnsi="Arial" w:cs="Arial"/>
        </w:rPr>
        <w:t>, како и во друга литература, се дава табеларна листа на параметри, пример:</w:t>
      </w:r>
    </w:p>
    <w:p w14:paraId="104F4C32" w14:textId="77777777" w:rsidR="00E04807" w:rsidRDefault="00E04807" w:rsidP="00E04807">
      <w:pPr>
        <w:spacing w:line="360" w:lineRule="auto"/>
        <w:jc w:val="both"/>
        <w:rPr>
          <w:rFonts w:ascii="Arial" w:hAnsi="Arial" w:cs="Arial"/>
          <w:lang w:val="mk-MK"/>
        </w:rPr>
      </w:pPr>
    </w:p>
    <w:p w14:paraId="4D2AE431" w14:textId="77777777" w:rsidR="00E04807" w:rsidRDefault="00E04807" w:rsidP="00E04807">
      <w:pPr>
        <w:spacing w:line="360" w:lineRule="auto"/>
        <w:jc w:val="both"/>
        <w:rPr>
          <w:rFonts w:ascii="Arial" w:hAnsi="Arial" w:cs="Arial"/>
        </w:rPr>
      </w:pPr>
      <w:r>
        <w:rPr>
          <w:rFonts w:ascii="Arial" w:hAnsi="Arial" w:cs="Arial"/>
        </w:rPr>
        <w:t>- максимумални и минимални pH нивоа за разновидниот воден жив свет</w:t>
      </w:r>
    </w:p>
    <w:p w14:paraId="01811754" w14:textId="77777777" w:rsidR="00E04807" w:rsidRDefault="00E04807" w:rsidP="00E04807">
      <w:pPr>
        <w:spacing w:line="360" w:lineRule="auto"/>
        <w:jc w:val="both"/>
        <w:rPr>
          <w:rFonts w:ascii="Arial" w:hAnsi="Arial" w:cs="Arial"/>
        </w:rPr>
      </w:pPr>
      <w:r>
        <w:rPr>
          <w:rFonts w:ascii="Arial" w:hAnsi="Arial" w:cs="Arial"/>
        </w:rPr>
        <w:t>- податоци во врска со акутната токсичност на различните флотациони агенси</w:t>
      </w:r>
    </w:p>
    <w:p w14:paraId="506897BA" w14:textId="77777777" w:rsidR="00E04807" w:rsidRDefault="00E04807" w:rsidP="00E04807">
      <w:pPr>
        <w:spacing w:line="360" w:lineRule="auto"/>
        <w:jc w:val="both"/>
        <w:rPr>
          <w:rFonts w:ascii="Arial" w:hAnsi="Arial" w:cs="Arial"/>
        </w:rPr>
      </w:pPr>
      <w:r>
        <w:rPr>
          <w:rFonts w:ascii="Arial" w:hAnsi="Arial" w:cs="Arial"/>
        </w:rPr>
        <w:t>- токсичноста на специфичните хемикалии</w:t>
      </w:r>
    </w:p>
    <w:p w14:paraId="5791ACD6" w14:textId="77777777" w:rsidR="00E04807" w:rsidRDefault="00E04807" w:rsidP="00E04807">
      <w:pPr>
        <w:spacing w:line="360" w:lineRule="auto"/>
        <w:jc w:val="both"/>
        <w:rPr>
          <w:rFonts w:ascii="Arial" w:hAnsi="Arial" w:cs="Arial"/>
        </w:rPr>
      </w:pPr>
      <w:r>
        <w:rPr>
          <w:rFonts w:ascii="Arial" w:hAnsi="Arial" w:cs="Arial"/>
        </w:rPr>
        <w:t>- податоци за токсичноста на флокулантите и коагулантите</w:t>
      </w:r>
    </w:p>
    <w:p w14:paraId="0AA07320" w14:textId="77777777" w:rsidR="00E04807" w:rsidRDefault="00E04807" w:rsidP="00E04807">
      <w:pPr>
        <w:spacing w:line="360" w:lineRule="auto"/>
        <w:jc w:val="both"/>
        <w:rPr>
          <w:rFonts w:ascii="Arial" w:hAnsi="Arial" w:cs="Arial"/>
          <w:lang w:val="mk-MK"/>
        </w:rPr>
      </w:pPr>
    </w:p>
    <w:p w14:paraId="486D3CE2" w14:textId="77777777" w:rsidR="00E04807" w:rsidRDefault="00E04807" w:rsidP="00E04807">
      <w:pPr>
        <w:spacing w:line="360" w:lineRule="auto"/>
        <w:jc w:val="both"/>
        <w:rPr>
          <w:rFonts w:ascii="Arial" w:hAnsi="Arial" w:cs="Arial"/>
        </w:rPr>
      </w:pPr>
      <w:r>
        <w:rPr>
          <w:rFonts w:ascii="Arial" w:hAnsi="Arial" w:cs="Arial"/>
        </w:rPr>
        <w:t xml:space="preserve">Овие </w:t>
      </w:r>
      <w:r>
        <w:rPr>
          <w:rFonts w:ascii="Arial" w:hAnsi="Arial" w:cs="Arial"/>
          <w:lang w:val="mk-MK"/>
        </w:rPr>
        <w:t>податоци</w:t>
      </w:r>
      <w:r>
        <w:rPr>
          <w:rFonts w:ascii="Arial" w:hAnsi="Arial" w:cs="Arial"/>
        </w:rPr>
        <w:t xml:space="preserve"> можат да дадат соодветна слика за овие параметри кои имаат</w:t>
      </w:r>
      <w:r>
        <w:rPr>
          <w:rFonts w:ascii="Arial" w:hAnsi="Arial" w:cs="Arial"/>
          <w:lang w:val="mk-MK"/>
        </w:rPr>
        <w:t xml:space="preserve"> </w:t>
      </w:r>
      <w:r>
        <w:rPr>
          <w:rFonts w:ascii="Arial" w:hAnsi="Arial" w:cs="Arial"/>
        </w:rPr>
        <w:t>потенцијално влијание врз одредени реагенси, но како што е погоре напоменато,</w:t>
      </w:r>
      <w:r>
        <w:rPr>
          <w:rFonts w:ascii="Arial" w:hAnsi="Arial" w:cs="Arial"/>
          <w:lang w:val="mk-MK"/>
        </w:rPr>
        <w:t xml:space="preserve"> </w:t>
      </w:r>
      <w:r>
        <w:rPr>
          <w:rFonts w:ascii="Arial" w:hAnsi="Arial" w:cs="Arial"/>
        </w:rPr>
        <w:t>треба да се земе во предвид целата слика на еколошко влијание.</w:t>
      </w:r>
    </w:p>
    <w:p w14:paraId="21C59507" w14:textId="77777777" w:rsidR="00E04807" w:rsidRDefault="00E04807" w:rsidP="00E04807">
      <w:pPr>
        <w:spacing w:line="360" w:lineRule="auto"/>
        <w:jc w:val="both"/>
        <w:rPr>
          <w:rFonts w:ascii="Arial" w:hAnsi="Arial" w:cs="Arial"/>
          <w:lang w:val="mk-MK"/>
        </w:rPr>
      </w:pPr>
    </w:p>
    <w:p w14:paraId="33F2E8BD" w14:textId="77777777" w:rsidR="00E04807" w:rsidRDefault="00E04807" w:rsidP="00E04807">
      <w:pPr>
        <w:spacing w:line="360" w:lineRule="auto"/>
        <w:jc w:val="both"/>
        <w:rPr>
          <w:rFonts w:ascii="Arial" w:hAnsi="Arial" w:cs="Arial"/>
          <w:lang w:val="mk-MK"/>
        </w:rPr>
      </w:pPr>
      <w:r>
        <w:rPr>
          <w:rFonts w:ascii="Arial" w:hAnsi="Arial" w:cs="Arial"/>
          <w:lang w:val="mk-MK"/>
        </w:rPr>
        <w:t>Ефектот кој што го имаат некои метали врз лугето, животните и растенијата е прикажан во следната табела.</w:t>
      </w:r>
    </w:p>
    <w:p w14:paraId="7D77A7A4" w14:textId="5AECDB76" w:rsidR="00E04807" w:rsidRPr="00E04807" w:rsidRDefault="00E04807" w:rsidP="00E04807">
      <w:pPr>
        <w:spacing w:line="360" w:lineRule="auto"/>
        <w:rPr>
          <w:rFonts w:ascii="Arial" w:hAnsi="Arial" w:cs="Arial"/>
        </w:rPr>
      </w:pPr>
      <w:r>
        <w:rPr>
          <w:noProof/>
          <w:lang w:val="mk-MK" w:eastAsia="mk-MK"/>
        </w:rPr>
        <w:drawing>
          <wp:inline distT="0" distB="0" distL="0" distR="0" wp14:anchorId="43B5AE8F" wp14:editId="5E82CC84">
            <wp:extent cx="5680710" cy="1897110"/>
            <wp:effectExtent l="0" t="0" r="0" b="8255"/>
            <wp:docPr id="1422592307" name="Picture 11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rotWithShape="1">
                    <a:blip r:embed="rId213">
                      <a:extLst>
                        <a:ext uri="{28A0092B-C50C-407E-A947-70E740481C1C}">
                          <a14:useLocalDpi xmlns:a14="http://schemas.microsoft.com/office/drawing/2010/main" val="0"/>
                        </a:ext>
                      </a:extLst>
                    </a:blip>
                    <a:srcRect l="13579" t="42499" r="10374" b="12251"/>
                    <a:stretch>
                      <a:fillRect/>
                    </a:stretch>
                  </pic:blipFill>
                  <pic:spPr bwMode="auto">
                    <a:xfrm>
                      <a:off x="0" y="0"/>
                      <a:ext cx="5680710" cy="1897110"/>
                    </a:xfrm>
                    <a:prstGeom prst="rect">
                      <a:avLst/>
                    </a:prstGeom>
                    <a:noFill/>
                    <a:ln>
                      <a:noFill/>
                    </a:ln>
                    <a:extLst>
                      <a:ext uri="{53640926-AAD7-44D8-BBD7-CCE9431645EC}">
                        <a14:shadowObscured xmlns:a14="http://schemas.microsoft.com/office/drawing/2010/main"/>
                      </a:ext>
                    </a:extLst>
                  </pic:spPr>
                </pic:pic>
              </a:graphicData>
            </a:graphic>
          </wp:inline>
        </w:drawing>
      </w:r>
    </w:p>
    <w:p w14:paraId="49B7858A" w14:textId="0B98BC2C" w:rsidR="00E04807" w:rsidRDefault="00E04807" w:rsidP="00E04807">
      <w:pPr>
        <w:spacing w:line="360" w:lineRule="auto"/>
        <w:jc w:val="both"/>
        <w:rPr>
          <w:rFonts w:ascii="Arial" w:hAnsi="Arial" w:cs="Arial"/>
          <w:b/>
          <w:bCs/>
          <w:lang w:val="mk-MK"/>
        </w:rPr>
      </w:pPr>
      <w:r>
        <w:rPr>
          <w:rFonts w:ascii="Arial" w:hAnsi="Arial" w:cs="Arial"/>
          <w:b/>
          <w:bCs/>
          <w:lang w:val="mk-MK"/>
        </w:rPr>
        <w:t>Киселинско капење (дренажа) од камените остатоци</w:t>
      </w:r>
    </w:p>
    <w:p w14:paraId="208ACD96" w14:textId="77777777" w:rsidR="00E04807" w:rsidRDefault="00E04807" w:rsidP="00E04807">
      <w:pPr>
        <w:spacing w:line="360" w:lineRule="auto"/>
        <w:jc w:val="both"/>
        <w:rPr>
          <w:rFonts w:ascii="Arial" w:hAnsi="Arial" w:cs="Arial"/>
          <w:lang w:val="mk-MK"/>
        </w:rPr>
      </w:pPr>
      <w:r>
        <w:rPr>
          <w:rFonts w:ascii="Arial" w:hAnsi="Arial" w:cs="Arial"/>
          <w:lang w:val="mk-MK"/>
        </w:rPr>
        <w:t>Стандардите во последните две декади во големи размери имаат придонесено за поткревање на свесноста во врска со еколошките проблеми кои природно се јавуваат како последица од загадувањето од страна на рудниците, и кои проблеми се познати под името киселинско капење од камените остатоци. Иако се тешки за да може да се предвидат и да се квантифицираат, киселинското капење од камените остатоци се асоцира за сулфидното тело на рудата за олово, цинк, бакар, сребро, и другите минерали, каде што може да се вклучи и јагленот.</w:t>
      </w:r>
    </w:p>
    <w:p w14:paraId="07FDADCA" w14:textId="77777777" w:rsidR="00E04807" w:rsidRDefault="00E04807" w:rsidP="00E04807">
      <w:pPr>
        <w:spacing w:line="360" w:lineRule="auto"/>
        <w:jc w:val="both"/>
        <w:rPr>
          <w:rFonts w:ascii="Arial" w:hAnsi="Arial" w:cs="Arial"/>
          <w:lang w:val="mk-MK"/>
        </w:rPr>
      </w:pPr>
      <w:r>
        <w:rPr>
          <w:rFonts w:ascii="Arial" w:hAnsi="Arial" w:cs="Arial"/>
          <w:lang w:val="mk-MK"/>
        </w:rPr>
        <w:t>Заради тоа што може да се генерира киселинска дренажа од ѕидовите на јамата за чување на сулфидната руда, како и од подземните ископувања [13, Vick, ] во овој Додаток се разгледуваат само рудните остатоци и отпадниот камен. Клучните прашања кои што претставуваат корен на овие еколошки проблеми претставуваат:</w:t>
      </w:r>
    </w:p>
    <w:p w14:paraId="2A00DE00" w14:textId="77777777" w:rsidR="00E04807" w:rsidRDefault="00E04807" w:rsidP="00ED19F3">
      <w:pPr>
        <w:numPr>
          <w:ilvl w:val="0"/>
          <w:numId w:val="169"/>
        </w:numPr>
        <w:spacing w:line="360" w:lineRule="auto"/>
        <w:jc w:val="both"/>
        <w:rPr>
          <w:rFonts w:ascii="Arial" w:hAnsi="Arial" w:cs="Arial"/>
          <w:lang w:val="mk-MK"/>
        </w:rPr>
      </w:pPr>
      <w:r>
        <w:rPr>
          <w:rFonts w:ascii="Arial" w:hAnsi="Arial" w:cs="Arial"/>
          <w:lang w:val="mk-MK"/>
        </w:rPr>
        <w:t>остатоците и/или отпадниот камен често содржат метални сулфиди</w:t>
      </w:r>
    </w:p>
    <w:p w14:paraId="7E5161A4" w14:textId="77777777" w:rsidR="00E04807" w:rsidRDefault="00E04807" w:rsidP="00ED19F3">
      <w:pPr>
        <w:numPr>
          <w:ilvl w:val="0"/>
          <w:numId w:val="169"/>
        </w:numPr>
        <w:spacing w:line="360" w:lineRule="auto"/>
        <w:jc w:val="both"/>
        <w:rPr>
          <w:rFonts w:ascii="Arial" w:hAnsi="Arial" w:cs="Arial"/>
          <w:lang w:val="mk-MK"/>
        </w:rPr>
      </w:pPr>
      <w:r>
        <w:rPr>
          <w:rFonts w:ascii="Arial" w:hAnsi="Arial" w:cs="Arial"/>
          <w:lang w:val="mk-MK"/>
        </w:rPr>
        <w:t xml:space="preserve">сулфидите се оксидираат во оние случаи кога тие се изложуваат на </w:t>
      </w:r>
    </w:p>
    <w:p w14:paraId="131BC0E6" w14:textId="77777777" w:rsidR="00E04807" w:rsidRDefault="00E04807" w:rsidP="00E04807">
      <w:pPr>
        <w:spacing w:line="360" w:lineRule="auto"/>
        <w:ind w:left="720"/>
        <w:jc w:val="both"/>
        <w:rPr>
          <w:rFonts w:ascii="Arial" w:hAnsi="Arial" w:cs="Arial"/>
          <w:lang w:val="mk-MK"/>
        </w:rPr>
      </w:pPr>
      <w:r>
        <w:rPr>
          <w:rFonts w:ascii="Arial" w:hAnsi="Arial" w:cs="Arial"/>
          <w:lang w:val="mk-MK"/>
        </w:rPr>
        <w:t>кислород и вода</w:t>
      </w:r>
    </w:p>
    <w:p w14:paraId="2AC3F5D2" w14:textId="77777777" w:rsidR="00E04807" w:rsidRDefault="00E04807" w:rsidP="00ED19F3">
      <w:pPr>
        <w:numPr>
          <w:ilvl w:val="0"/>
          <w:numId w:val="169"/>
        </w:numPr>
        <w:spacing w:line="360" w:lineRule="auto"/>
        <w:jc w:val="both"/>
        <w:rPr>
          <w:rFonts w:ascii="Arial" w:hAnsi="Arial" w:cs="Arial"/>
          <w:lang w:val="mk-MK"/>
        </w:rPr>
      </w:pPr>
      <w:r>
        <w:rPr>
          <w:rFonts w:ascii="Arial" w:hAnsi="Arial" w:cs="Arial"/>
          <w:lang w:val="mk-MK"/>
        </w:rPr>
        <w:t>сулфидната оксидација ја креира киселинската руда која содржи метали и кај која што се јавува киселинска дренажа</w:t>
      </w:r>
    </w:p>
    <w:p w14:paraId="3ABA50F5" w14:textId="77777777" w:rsidR="00E04807" w:rsidRDefault="00E04807" w:rsidP="00ED19F3">
      <w:pPr>
        <w:numPr>
          <w:ilvl w:val="0"/>
          <w:numId w:val="169"/>
        </w:numPr>
        <w:spacing w:line="360" w:lineRule="auto"/>
        <w:jc w:val="both"/>
        <w:rPr>
          <w:rFonts w:ascii="Arial" w:hAnsi="Arial" w:cs="Arial"/>
          <w:lang w:val="mk-MK"/>
        </w:rPr>
      </w:pPr>
      <w:r>
        <w:rPr>
          <w:rFonts w:ascii="Arial" w:hAnsi="Arial" w:cs="Arial"/>
          <w:lang w:val="mk-MK"/>
        </w:rPr>
        <w:t>киселинска дренажа се генерира преку подолг временски период</w:t>
      </w:r>
    </w:p>
    <w:p w14:paraId="18C08E6A" w14:textId="77777777" w:rsidR="00E04807" w:rsidRDefault="00E04807" w:rsidP="00E04807">
      <w:pPr>
        <w:spacing w:line="360" w:lineRule="auto"/>
        <w:jc w:val="both"/>
        <w:rPr>
          <w:rFonts w:ascii="Arial" w:hAnsi="Arial" w:cs="Arial"/>
          <w:b/>
          <w:bCs/>
          <w:lang w:val="mk-MK"/>
        </w:rPr>
      </w:pPr>
    </w:p>
    <w:p w14:paraId="2E242FF5" w14:textId="77777777" w:rsidR="00E04807" w:rsidRDefault="00E04807" w:rsidP="00E04807">
      <w:pPr>
        <w:spacing w:line="360" w:lineRule="auto"/>
        <w:jc w:val="both"/>
        <w:rPr>
          <w:rFonts w:ascii="Arial" w:hAnsi="Arial" w:cs="Arial"/>
          <w:b/>
          <w:bCs/>
        </w:rPr>
      </w:pPr>
      <w:r>
        <w:rPr>
          <w:rFonts w:ascii="Arial" w:hAnsi="Arial" w:cs="Arial"/>
          <w:b/>
          <w:bCs/>
          <w:lang w:val="mk-MK"/>
        </w:rPr>
        <w:t>Основа за појавување на киселинско капење (дренажа)</w:t>
      </w:r>
    </w:p>
    <w:p w14:paraId="3D508D5D" w14:textId="77777777" w:rsidR="00E04807" w:rsidRDefault="00E04807" w:rsidP="00E04807">
      <w:pPr>
        <w:spacing w:line="360" w:lineRule="auto"/>
        <w:jc w:val="both"/>
        <w:rPr>
          <w:rFonts w:ascii="Arial" w:hAnsi="Arial" w:cs="Arial"/>
          <w:b/>
          <w:bCs/>
        </w:rPr>
      </w:pPr>
    </w:p>
    <w:p w14:paraId="564C0DF0" w14:textId="77777777" w:rsidR="00E04807" w:rsidRDefault="00E04807" w:rsidP="00E04807">
      <w:pPr>
        <w:spacing w:line="360" w:lineRule="auto"/>
        <w:jc w:val="both"/>
        <w:rPr>
          <w:rFonts w:ascii="Arial" w:hAnsi="Arial" w:cs="Arial"/>
          <w:lang w:val="mk-MK"/>
        </w:rPr>
      </w:pPr>
      <w:r>
        <w:rPr>
          <w:rFonts w:ascii="Arial" w:hAnsi="Arial" w:cs="Arial"/>
          <w:lang w:val="mk-MK"/>
        </w:rPr>
        <w:t>Ако сулфидните руди дојдат во контакт со водата и кислородот, тие почнуваат да се оксидираат. За овој процес може да се каже дека е процес кој што бавно генерира топлина (кинетички контролиран егзотермален процес) кој може да се презентира преку:</w:t>
      </w:r>
    </w:p>
    <w:p w14:paraId="3EBF9245" w14:textId="77777777" w:rsidR="00E04807" w:rsidRDefault="00E04807" w:rsidP="00E04807">
      <w:pPr>
        <w:spacing w:line="360" w:lineRule="auto"/>
        <w:jc w:val="both"/>
        <w:rPr>
          <w:rFonts w:ascii="Arial" w:hAnsi="Arial" w:cs="Arial"/>
          <w:lang w:val="mk-MK"/>
        </w:rPr>
      </w:pPr>
      <w:r>
        <w:rPr>
          <w:rFonts w:ascii="Arial" w:hAnsi="Arial" w:cs="Arial"/>
          <w:lang w:val="mk-MK"/>
        </w:rPr>
        <w:t>- висока кислородна концентрација</w:t>
      </w:r>
    </w:p>
    <w:p w14:paraId="565B31FD" w14:textId="77777777" w:rsidR="00E04807" w:rsidRDefault="00E04807" w:rsidP="00E04807">
      <w:pPr>
        <w:spacing w:line="360" w:lineRule="auto"/>
        <w:jc w:val="both"/>
        <w:rPr>
          <w:rFonts w:ascii="Arial" w:hAnsi="Arial" w:cs="Arial"/>
          <w:lang w:val="mk-MK"/>
        </w:rPr>
      </w:pPr>
      <w:r>
        <w:rPr>
          <w:rFonts w:ascii="Arial" w:hAnsi="Arial" w:cs="Arial"/>
          <w:lang w:val="mk-MK"/>
        </w:rPr>
        <w:t>- висока температура</w:t>
      </w:r>
    </w:p>
    <w:p w14:paraId="03999759"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 висока вредност на </w:t>
      </w:r>
      <w:r>
        <w:rPr>
          <w:rFonts w:ascii="Arial" w:hAnsi="Arial" w:cs="Arial"/>
        </w:rPr>
        <w:t>pH</w:t>
      </w:r>
      <w:r>
        <w:rPr>
          <w:rFonts w:ascii="Arial" w:hAnsi="Arial" w:cs="Arial"/>
          <w:lang w:val="mk-MK"/>
        </w:rPr>
        <w:t xml:space="preserve"> - средината</w:t>
      </w:r>
    </w:p>
    <w:p w14:paraId="364FDC0B" w14:textId="77777777" w:rsidR="00E04807" w:rsidRDefault="00E04807" w:rsidP="00E04807">
      <w:pPr>
        <w:spacing w:line="360" w:lineRule="auto"/>
        <w:jc w:val="both"/>
        <w:rPr>
          <w:rFonts w:ascii="Arial" w:hAnsi="Arial" w:cs="Arial"/>
        </w:rPr>
      </w:pPr>
      <w:r>
        <w:rPr>
          <w:rFonts w:ascii="Arial" w:hAnsi="Arial" w:cs="Arial"/>
          <w:lang w:val="mk-MK"/>
        </w:rPr>
        <w:t>- бактериолошка активност</w:t>
      </w:r>
    </w:p>
    <w:p w14:paraId="30B95A01" w14:textId="77777777" w:rsidR="00E04807" w:rsidRDefault="00E04807" w:rsidP="00E04807">
      <w:pPr>
        <w:spacing w:line="360" w:lineRule="auto"/>
        <w:jc w:val="both"/>
        <w:rPr>
          <w:rFonts w:ascii="Arial" w:hAnsi="Arial" w:cs="Arial"/>
        </w:rPr>
      </w:pPr>
    </w:p>
    <w:p w14:paraId="51BEA131" w14:textId="77777777" w:rsidR="00E04807" w:rsidRDefault="00E04807" w:rsidP="00E04807">
      <w:pPr>
        <w:spacing w:line="360" w:lineRule="auto"/>
        <w:jc w:val="both"/>
        <w:rPr>
          <w:rFonts w:ascii="Arial" w:hAnsi="Arial" w:cs="Arial"/>
        </w:rPr>
      </w:pPr>
      <w:r>
        <w:rPr>
          <w:rFonts w:ascii="Arial" w:hAnsi="Arial" w:cs="Arial"/>
          <w:lang w:val="mk-MK"/>
        </w:rPr>
        <w:t xml:space="preserve">Целокупниот реакционен опсег кој се однесува на точно одредениот квантитет на сулфидите всушност воедно зависи и од другите параметри како например, типот на сулфиди и типот на честички, кои истотака ја уредуваат, површинската област која што е изложена на атмосферски влијанија. </w:t>
      </w:r>
    </w:p>
    <w:p w14:paraId="193AC3EC" w14:textId="77777777" w:rsidR="00E04807" w:rsidRDefault="00E04807" w:rsidP="00E04807">
      <w:pPr>
        <w:spacing w:line="360" w:lineRule="auto"/>
        <w:jc w:val="both"/>
        <w:rPr>
          <w:rFonts w:ascii="Arial" w:hAnsi="Arial" w:cs="Arial"/>
        </w:rPr>
      </w:pPr>
      <w:r>
        <w:rPr>
          <w:rFonts w:ascii="Arial" w:hAnsi="Arial" w:cs="Arial"/>
          <w:lang w:val="mk-MK"/>
        </w:rPr>
        <w:t>Во случај да од сулфидните оксиди се добиваат сулфати, водородни јони и растворените метали.</w:t>
      </w:r>
    </w:p>
    <w:p w14:paraId="7E7AF685" w14:textId="77777777" w:rsidR="00E04807" w:rsidRDefault="00E04807" w:rsidP="00E04807">
      <w:pPr>
        <w:spacing w:line="360" w:lineRule="auto"/>
        <w:jc w:val="both"/>
        <w:rPr>
          <w:rFonts w:ascii="Arial" w:hAnsi="Arial" w:cs="Arial"/>
        </w:rPr>
      </w:pPr>
      <w:r>
        <w:rPr>
          <w:rFonts w:ascii="Arial" w:hAnsi="Arial" w:cs="Arial"/>
        </w:rPr>
        <w:t xml:space="preserve">Остатоците и отпадните камења се состојат од различни природни минерали кои што се наоѓаат во рудата од ископувањето. </w:t>
      </w:r>
    </w:p>
    <w:p w14:paraId="4E503896" w14:textId="77777777" w:rsidR="00E04807" w:rsidRDefault="00E04807" w:rsidP="00E04807">
      <w:pPr>
        <w:spacing w:line="360" w:lineRule="auto"/>
        <w:jc w:val="both"/>
        <w:rPr>
          <w:rFonts w:ascii="Arial" w:hAnsi="Arial" w:cs="Arial"/>
          <w:lang w:val="mk-MK"/>
        </w:rPr>
      </w:pPr>
      <w:r>
        <w:rPr>
          <w:rFonts w:ascii="Arial" w:hAnsi="Arial" w:cs="Arial"/>
        </w:rPr>
        <w:t>Реактивните минералите кои што се наоѓаат во неископаните камења длабоко под земјата се заштитени од процесот на оксидација. Сулфидните минерали ако се најдат во средина без кислород како на пример минералите во подземната вода, се наоѓаат во термодинамички стабилна состојба и состојба која предвидува нивна ниска хемиска растворливост. Заради тоа, подземната вода која длабоко понира и поминува низ области кои содржат големо количество на минерали, често се карактеризира со ниска содржина на метали.</w:t>
      </w:r>
      <w:r>
        <w:rPr>
          <w:rFonts w:ascii="Arial" w:hAnsi="Arial" w:cs="Arial"/>
          <w:lang w:val="mk-MK"/>
        </w:rPr>
        <w:t xml:space="preserve"> </w:t>
      </w:r>
    </w:p>
    <w:p w14:paraId="7697BE76" w14:textId="77777777" w:rsidR="00E04807" w:rsidRDefault="00E04807" w:rsidP="00E04807">
      <w:pPr>
        <w:spacing w:line="360" w:lineRule="auto"/>
        <w:jc w:val="both"/>
        <w:rPr>
          <w:rFonts w:ascii="Arial" w:hAnsi="Arial" w:cs="Arial"/>
        </w:rPr>
      </w:pPr>
      <w:r>
        <w:rPr>
          <w:rFonts w:ascii="Arial" w:hAnsi="Arial" w:cs="Arial"/>
        </w:rPr>
        <w:t>При ископувањето и површинско вадење на оваа руда, нејзиното изложување на атмосферски кислород започнува серија на биогеолошко-хемиски реакции кои што го предизвикуваат процесот на киселинско капење (дренажа) од рудните карпи. Според тоа може да се заклучи дека главата причина за јавување на киселинското капење од рудните карпи не претставува самото количество на метални сулфиди кои што се содржат во рудата, односно може да се заклучи дека причина за ваквата појава на киселинска дренажа е комбинираниот ефект кој што потекнува од содржината на метали во рудата и нејзиното изложување на атмосферскиот кислород.</w:t>
      </w:r>
    </w:p>
    <w:p w14:paraId="3672AB41" w14:textId="77777777" w:rsidR="00E04807" w:rsidRDefault="00E04807" w:rsidP="00E04807">
      <w:pPr>
        <w:spacing w:line="360" w:lineRule="auto"/>
        <w:jc w:val="both"/>
        <w:rPr>
          <w:rFonts w:ascii="Arial" w:hAnsi="Arial" w:cs="Arial"/>
        </w:rPr>
      </w:pPr>
      <w:r>
        <w:rPr>
          <w:rFonts w:ascii="Arial" w:hAnsi="Arial" w:cs="Arial"/>
        </w:rPr>
        <w:t xml:space="preserve">Ефектот кој што произлегува од изложувањето на рудата на атмосферски кислород ја зголемува или ја намалува големината на зрната и заради тоа, ја зголемува реакционата површина. Заради оваа причина сулфидите во фините остатоци кои што се добиваат ископување се поподложни на оксидација. </w:t>
      </w:r>
    </w:p>
    <w:p w14:paraId="6820B627" w14:textId="77777777" w:rsidR="00E04807" w:rsidRDefault="00E04807" w:rsidP="00E04807">
      <w:pPr>
        <w:spacing w:line="360" w:lineRule="auto"/>
        <w:jc w:val="both"/>
        <w:rPr>
          <w:rFonts w:ascii="Arial" w:hAnsi="Arial" w:cs="Arial"/>
          <w:lang w:val="mk-MK"/>
        </w:rPr>
      </w:pPr>
      <w:r>
        <w:rPr>
          <w:rFonts w:ascii="Arial" w:hAnsi="Arial" w:cs="Arial"/>
        </w:rPr>
        <w:t xml:space="preserve">Остатоците и отпадните камења обично се состојат од различни минерални соединенија, од кои еден дел претставуваат сулфидните соединенија, во случај да е наведен нивниот состав. Како констатација може да се наведе следната ситуација: во случај да се појави сулфидна оксидација во рудниот отпад, киселината добиена при оваа рекација може да биде употребена од страна на киселинско конзумирачките реакции во различни степени, а тоа зависи од достапните минерали кои стапуваат во овие реакции. </w:t>
      </w:r>
    </w:p>
    <w:p w14:paraId="69A9CA63" w14:textId="77777777" w:rsidR="00E04807" w:rsidRDefault="00E04807" w:rsidP="00E04807">
      <w:pPr>
        <w:spacing w:line="360" w:lineRule="auto"/>
        <w:ind w:firstLine="720"/>
        <w:jc w:val="both"/>
        <w:rPr>
          <w:rFonts w:ascii="Arial" w:hAnsi="Arial" w:cs="Arial"/>
          <w:lang w:val="mk-MK"/>
        </w:rPr>
      </w:pPr>
      <w:r>
        <w:rPr>
          <w:rFonts w:ascii="Arial" w:hAnsi="Arial" w:cs="Arial"/>
        </w:rPr>
        <w:t>Ако во рудниот отпад се присутни карбонатите соединенија и pH средината обично се поставува како неутрална, се врши исталожување на растворените метали така што тие не се одложуваат до околната средина во големи количества.</w:t>
      </w:r>
    </w:p>
    <w:p w14:paraId="1A6E91ED" w14:textId="77777777" w:rsidR="00E04807" w:rsidRDefault="00E04807" w:rsidP="00E04807">
      <w:pPr>
        <w:spacing w:line="360" w:lineRule="auto"/>
        <w:ind w:firstLine="720"/>
        <w:jc w:val="both"/>
        <w:rPr>
          <w:rFonts w:ascii="Arial" w:hAnsi="Arial" w:cs="Arial"/>
        </w:rPr>
      </w:pPr>
      <w:r>
        <w:rPr>
          <w:rFonts w:ascii="Arial" w:hAnsi="Arial" w:cs="Arial"/>
        </w:rPr>
        <w:t xml:space="preserve">Внатрешната корелација помеѓу реакцијата на сулфидна оксидација која дава киселина како продукт од процесот, и киселинско конзумирачката реакција на растворање на пуферните минерали ја одредува pH средината на водата што сесобира во дупките на рудните карпи и pH средината на водата која капе при киселинската дренажа од рудните камења. </w:t>
      </w:r>
    </w:p>
    <w:p w14:paraId="1EE102C6" w14:textId="77777777" w:rsidR="00E04807" w:rsidRDefault="00E04807" w:rsidP="00E04807">
      <w:pPr>
        <w:spacing w:line="360" w:lineRule="auto"/>
        <w:ind w:firstLine="720"/>
        <w:jc w:val="both"/>
        <w:rPr>
          <w:rFonts w:ascii="Arial" w:hAnsi="Arial" w:cs="Arial"/>
          <w:lang w:val="mk-MK"/>
        </w:rPr>
      </w:pPr>
      <w:r>
        <w:rPr>
          <w:rFonts w:ascii="Arial" w:hAnsi="Arial" w:cs="Arial"/>
        </w:rPr>
        <w:t xml:space="preserve">Оваа pH средина влијае врз мобилноста на металите. Ако влегуваат во реакција достапните пуфер минерали, во тој случај pH средината може да се намали така што како резултат се јавува киселинска дренажа од рудните карпи. Испустот на водата од процесот на киселинска дренажа на рудните карпи, како и подземната вода може да го расипе </w:t>
      </w:r>
      <w:r>
        <w:rPr>
          <w:rFonts w:ascii="Arial" w:hAnsi="Arial" w:cs="Arial"/>
          <w:lang w:val="mk-MK"/>
        </w:rPr>
        <w:t>к</w:t>
      </w:r>
      <w:r>
        <w:rPr>
          <w:rFonts w:ascii="Arial" w:hAnsi="Arial" w:cs="Arial"/>
        </w:rPr>
        <w:t>валитетот на водата и може да предизвика различни ефекти, како на</w:t>
      </w:r>
      <w:r>
        <w:rPr>
          <w:rFonts w:ascii="Arial" w:hAnsi="Arial" w:cs="Arial"/>
          <w:lang w:val="mk-MK"/>
        </w:rPr>
        <w:t xml:space="preserve"> </w:t>
      </w:r>
      <w:r>
        <w:rPr>
          <w:rFonts w:ascii="Arial" w:hAnsi="Arial" w:cs="Arial"/>
        </w:rPr>
        <w:t>пример</w:t>
      </w:r>
      <w:r>
        <w:rPr>
          <w:rFonts w:ascii="Arial" w:hAnsi="Arial" w:cs="Arial"/>
          <w:lang w:val="mk-MK"/>
        </w:rPr>
        <w:t xml:space="preserve">: </w:t>
      </w:r>
      <w:r>
        <w:rPr>
          <w:rFonts w:ascii="Arial" w:hAnsi="Arial" w:cs="Arial"/>
        </w:rPr>
        <w:t>намалување на алкалноста, намалување на градацијата на киселоста на</w:t>
      </w:r>
      <w:r>
        <w:rPr>
          <w:rFonts w:ascii="Arial" w:hAnsi="Arial" w:cs="Arial"/>
          <w:lang w:val="mk-MK"/>
        </w:rPr>
        <w:t xml:space="preserve"> </w:t>
      </w:r>
      <w:r>
        <w:rPr>
          <w:rFonts w:ascii="Arial" w:hAnsi="Arial" w:cs="Arial"/>
        </w:rPr>
        <w:t>средината, биоакумулирањето на металите, акумулирањето на металите во</w:t>
      </w:r>
      <w:r>
        <w:rPr>
          <w:rFonts w:ascii="Arial" w:hAnsi="Arial" w:cs="Arial"/>
          <w:lang w:val="mk-MK"/>
        </w:rPr>
        <w:t xml:space="preserve"> </w:t>
      </w:r>
      <w:r>
        <w:rPr>
          <w:rFonts w:ascii="Arial" w:hAnsi="Arial" w:cs="Arial"/>
        </w:rPr>
        <w:t>талозите, ефектите врз вообичаено присутните супстанции, елиминирањето на</w:t>
      </w:r>
      <w:r>
        <w:rPr>
          <w:rFonts w:ascii="Arial" w:hAnsi="Arial" w:cs="Arial"/>
          <w:lang w:val="mk-MK"/>
        </w:rPr>
        <w:t xml:space="preserve"> </w:t>
      </w:r>
      <w:r>
        <w:rPr>
          <w:rFonts w:ascii="Arial" w:hAnsi="Arial" w:cs="Arial"/>
        </w:rPr>
        <w:t>сензитивните зачини и нестабилните екосистеми.</w:t>
      </w:r>
    </w:p>
    <w:p w14:paraId="393418F5" w14:textId="77777777" w:rsidR="00E04807" w:rsidRDefault="00E04807" w:rsidP="00E04807">
      <w:pPr>
        <w:spacing w:line="360" w:lineRule="auto"/>
        <w:jc w:val="both"/>
        <w:rPr>
          <w:rFonts w:ascii="Arial" w:hAnsi="Arial" w:cs="Arial"/>
          <w:lang w:val="mk-MK"/>
        </w:rPr>
      </w:pPr>
    </w:p>
    <w:p w14:paraId="1EAE3D3B"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Атмосферското влијание</w:t>
      </w:r>
    </w:p>
    <w:p w14:paraId="64F9196A"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Процесот на киселинско капење од камените карпи може да биде предизвикан во случај каде што минералните сулфиди се изложени на атмосферски влијанија (кислород и вода) и каде што во рудните карпи, нема во доволни количества, присуство на спремни за реакција пуферни минерали. Ваквите случаи во рударството можат да бидат, например, остатоците од отпадните камења, маргиналните рудни остатоци, привремените купишта за складирање на руда, рудни остатоци, ѕидовите од јамите, подземните рударски окна, или пак куповите од рудни камења каде што е присутен процесот на дренажа. </w:t>
      </w:r>
    </w:p>
    <w:p w14:paraId="4350D864" w14:textId="77777777" w:rsidR="00E04807" w:rsidRDefault="00E04807" w:rsidP="00E04807">
      <w:pPr>
        <w:spacing w:line="360" w:lineRule="auto"/>
        <w:jc w:val="both"/>
        <w:rPr>
          <w:rFonts w:ascii="Arial" w:hAnsi="Arial" w:cs="Arial"/>
          <w:lang w:val="mk-MK"/>
        </w:rPr>
      </w:pPr>
    </w:p>
    <w:p w14:paraId="0F8A48DA" w14:textId="77777777" w:rsidR="00E04807" w:rsidRDefault="00E04807" w:rsidP="00E04807">
      <w:pPr>
        <w:spacing w:line="360" w:lineRule="auto"/>
        <w:jc w:val="both"/>
        <w:rPr>
          <w:rFonts w:ascii="Arial" w:hAnsi="Arial" w:cs="Arial"/>
          <w:lang w:val="mk-MK"/>
        </w:rPr>
      </w:pPr>
      <w:r>
        <w:rPr>
          <w:rFonts w:ascii="Arial" w:hAnsi="Arial" w:cs="Arial"/>
          <w:lang w:val="mk-MK"/>
        </w:rPr>
        <w:t>Од историска гледна точка, материјалите кои што содржат сулфидни соединенија истотака може да се користат за градежни работи на локациите каде што се наоѓаат рудниците, како на пример при градењето на патишта, брани и индустриски депоа.</w:t>
      </w:r>
    </w:p>
    <w:p w14:paraId="4719827A" w14:textId="77777777" w:rsidR="00E04807" w:rsidRDefault="00E04807" w:rsidP="00E04807">
      <w:pPr>
        <w:spacing w:line="360" w:lineRule="auto"/>
        <w:jc w:val="both"/>
        <w:rPr>
          <w:rFonts w:ascii="Arial" w:hAnsi="Arial" w:cs="Arial"/>
          <w:lang w:val="mk-MK"/>
        </w:rPr>
      </w:pPr>
      <w:r>
        <w:rPr>
          <w:rFonts w:ascii="Arial" w:hAnsi="Arial" w:cs="Arial"/>
          <w:lang w:val="mk-MK"/>
        </w:rPr>
        <w:t>Фундаменталните процеси кои што стојат зад процесот на киселинско капење од камената руда, се секогаш секогаш исти независно од местото од каде што потекнува ваквиот процес.</w:t>
      </w:r>
    </w:p>
    <w:p w14:paraId="38AF4D66" w14:textId="77777777" w:rsidR="00E04807" w:rsidRDefault="00E04807" w:rsidP="00E04807">
      <w:pPr>
        <w:spacing w:line="360" w:lineRule="auto"/>
        <w:jc w:val="both"/>
        <w:rPr>
          <w:rFonts w:ascii="Arial" w:hAnsi="Arial" w:cs="Arial"/>
          <w:lang w:val="mk-MK"/>
        </w:rPr>
      </w:pPr>
    </w:p>
    <w:p w14:paraId="38391C0B" w14:textId="77777777" w:rsidR="00E04807" w:rsidRDefault="00E04807" w:rsidP="00E04807">
      <w:pPr>
        <w:spacing w:line="360" w:lineRule="auto"/>
        <w:jc w:val="both"/>
        <w:rPr>
          <w:rFonts w:ascii="Arial" w:hAnsi="Arial" w:cs="Arial"/>
        </w:rPr>
      </w:pPr>
      <w:r>
        <w:rPr>
          <w:rFonts w:ascii="Arial" w:hAnsi="Arial" w:cs="Arial"/>
          <w:lang w:val="mk-MK"/>
        </w:rPr>
        <w:t xml:space="preserve">На сликата 1. на шематски начин се прикажани некои од најзначајните геохемиски и физички процеси, како и нивната внатершна корелација и нивниот придонес при иницирањето на процесот за киселинска дренажа на камената руда и можните испусти на тешките метали кои што примарно зависат од нивото на сулфидна оксидација, потенцијалните реакции на отстранување/повторно вклучување кои се одвиваат по текот на циклусот и по течението на водата. Нивото на сулфидна оксидација зависи од редукционите услови (Ех), </w:t>
      </w:r>
      <w:r>
        <w:rPr>
          <w:rFonts w:ascii="Arial" w:hAnsi="Arial" w:cs="Arial"/>
        </w:rPr>
        <w:t xml:space="preserve">pH </w:t>
      </w:r>
      <w:r>
        <w:rPr>
          <w:rFonts w:ascii="Arial" w:hAnsi="Arial" w:cs="Arial"/>
          <w:lang w:val="mk-MK"/>
        </w:rPr>
        <w:t xml:space="preserve">средината и микробиолошката активност. </w:t>
      </w:r>
    </w:p>
    <w:p w14:paraId="01F5B19C" w14:textId="77777777" w:rsidR="00E04807" w:rsidRDefault="00E04807" w:rsidP="00E04807">
      <w:pPr>
        <w:spacing w:line="360" w:lineRule="auto"/>
        <w:jc w:val="both"/>
        <w:rPr>
          <w:rFonts w:ascii="Arial" w:hAnsi="Arial" w:cs="Arial"/>
        </w:rPr>
      </w:pPr>
      <w:r>
        <w:rPr>
          <w:rFonts w:ascii="Arial" w:hAnsi="Arial" w:cs="Arial"/>
        </w:rPr>
        <w:t>pH</w:t>
      </w:r>
      <w:r>
        <w:rPr>
          <w:rFonts w:ascii="Arial" w:hAnsi="Arial" w:cs="Arial"/>
          <w:lang w:val="mk-MK"/>
        </w:rPr>
        <w:t xml:space="preserve"> средината е одредена преку нивото на сулфидна оксидација и пуферските реакции (карбонатната растворливост и атмосферските влијанија врз силикатите). Понатаму, потенцијалните реакции за отстранување на задржаните метали може да се појават по течението на процесот така што тие зависат од </w:t>
      </w:r>
      <w:r>
        <w:rPr>
          <w:rFonts w:ascii="Arial" w:hAnsi="Arial" w:cs="Arial"/>
        </w:rPr>
        <w:t>pH</w:t>
      </w:r>
      <w:r>
        <w:rPr>
          <w:rFonts w:ascii="Arial" w:hAnsi="Arial" w:cs="Arial"/>
          <w:lang w:val="mk-MK"/>
        </w:rPr>
        <w:t>- средината, редукционите услови и нивото на сулфидна оксидација.</w:t>
      </w:r>
    </w:p>
    <w:p w14:paraId="49AB5875" w14:textId="55220377" w:rsidR="00E04807" w:rsidRDefault="00E04807" w:rsidP="00E04807">
      <w:pPr>
        <w:jc w:val="center"/>
        <w:rPr>
          <w:lang w:val="mk-MK"/>
        </w:rPr>
      </w:pPr>
      <w:r>
        <w:rPr>
          <w:noProof/>
          <w:lang w:val="mk-MK" w:eastAsia="mk-MK"/>
        </w:rPr>
        <w:drawing>
          <wp:inline distT="0" distB="0" distL="0" distR="0" wp14:anchorId="2BF68D26" wp14:editId="4AC07A56">
            <wp:extent cx="5911215" cy="4202430"/>
            <wp:effectExtent l="0" t="0" r="0" b="7620"/>
            <wp:docPr id="1949385451" name="Picture 11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A screenshot of a computer&#10;&#10;AI-generated content may be incorrect."/>
                    <pic:cNvPicPr>
                      <a:picLocks noChangeAspect="1" noChangeArrowheads="1"/>
                    </pic:cNvPicPr>
                  </pic:nvPicPr>
                  <pic:blipFill>
                    <a:blip r:embed="rId214">
                      <a:extLst>
                        <a:ext uri="{28A0092B-C50C-407E-A947-70E740481C1C}">
                          <a14:useLocalDpi xmlns:a14="http://schemas.microsoft.com/office/drawing/2010/main" val="0"/>
                        </a:ext>
                      </a:extLst>
                    </a:blip>
                    <a:srcRect l="27087" t="22159" r="23389" b="15205"/>
                    <a:stretch>
                      <a:fillRect/>
                    </a:stretch>
                  </pic:blipFill>
                  <pic:spPr bwMode="auto">
                    <a:xfrm>
                      <a:off x="0" y="0"/>
                      <a:ext cx="5911215" cy="4202430"/>
                    </a:xfrm>
                    <a:prstGeom prst="rect">
                      <a:avLst/>
                    </a:prstGeom>
                    <a:noFill/>
                    <a:ln>
                      <a:noFill/>
                    </a:ln>
                  </pic:spPr>
                </pic:pic>
              </a:graphicData>
            </a:graphic>
          </wp:inline>
        </w:drawing>
      </w:r>
    </w:p>
    <w:p w14:paraId="4D6D4F7B" w14:textId="77777777" w:rsidR="00E04807" w:rsidRDefault="00E04807" w:rsidP="00E04807">
      <w:pPr>
        <w:spacing w:line="360" w:lineRule="auto"/>
        <w:jc w:val="both"/>
        <w:rPr>
          <w:rFonts w:ascii="Arial" w:hAnsi="Arial" w:cs="Arial"/>
        </w:rPr>
      </w:pPr>
    </w:p>
    <w:p w14:paraId="758EFD65" w14:textId="77777777" w:rsidR="00E04807" w:rsidRDefault="00E04807" w:rsidP="00EC77F5">
      <w:pPr>
        <w:spacing w:line="360" w:lineRule="auto"/>
        <w:ind w:firstLine="720"/>
        <w:jc w:val="both"/>
        <w:rPr>
          <w:rFonts w:ascii="Arial" w:hAnsi="Arial" w:cs="Arial"/>
          <w:lang w:val="mk-MK"/>
        </w:rPr>
      </w:pPr>
      <w:r>
        <w:rPr>
          <w:rFonts w:ascii="Arial" w:hAnsi="Arial" w:cs="Arial"/>
        </w:rPr>
        <w:t xml:space="preserve">За подобрување на квалитетот на водата добиена од процесот на киселинска дренажа, при детерминирањето на положбата на скалата за атмосферското влијание по области како значаен фактор не треба само да се земат привремените варирања на карактеристиките на материјалот, туку и просторните варијации. </w:t>
      </w:r>
    </w:p>
    <w:p w14:paraId="099BF21F" w14:textId="77777777" w:rsidR="00E04807" w:rsidRDefault="00E04807" w:rsidP="00EC77F5">
      <w:pPr>
        <w:spacing w:line="360" w:lineRule="auto"/>
        <w:ind w:firstLine="720"/>
        <w:jc w:val="both"/>
        <w:rPr>
          <w:rFonts w:ascii="Arial" w:hAnsi="Arial" w:cs="Arial"/>
          <w:lang w:val="mk-MK"/>
        </w:rPr>
      </w:pPr>
      <w:r>
        <w:rPr>
          <w:rFonts w:ascii="Arial" w:hAnsi="Arial" w:cs="Arial"/>
        </w:rPr>
        <w:t>Резултирачките карактерист</w:t>
      </w:r>
      <w:r>
        <w:rPr>
          <w:rFonts w:ascii="Arial" w:hAnsi="Arial" w:cs="Arial"/>
          <w:lang w:val="mk-MK"/>
        </w:rPr>
        <w:t>и</w:t>
      </w:r>
      <w:r>
        <w:rPr>
          <w:rFonts w:ascii="Arial" w:hAnsi="Arial" w:cs="Arial"/>
        </w:rPr>
        <w:t xml:space="preserve">ки на водата која што се добива од процесот на киселинска дренажа зависи од бројот на додатните параметри, како што е степенот на филтрација, степенот на испарување, кислородниот профил во талосот. </w:t>
      </w:r>
    </w:p>
    <w:p w14:paraId="78FE0335" w14:textId="6B343006" w:rsidR="00E04807" w:rsidRDefault="00E04807" w:rsidP="00EC77F5">
      <w:pPr>
        <w:spacing w:line="360" w:lineRule="auto"/>
        <w:ind w:firstLine="720"/>
        <w:jc w:val="both"/>
        <w:rPr>
          <w:rFonts w:ascii="Arial" w:hAnsi="Arial" w:cs="Arial"/>
          <w:lang w:val="mk-MK"/>
        </w:rPr>
      </w:pPr>
      <w:r>
        <w:rPr>
          <w:rFonts w:ascii="Arial" w:hAnsi="Arial" w:cs="Arial"/>
        </w:rPr>
        <w:t xml:space="preserve">Хетерогените соединенија во карактеристиките на материјалот, како што е различната минерологијата и степенот на компактност, се другите параметри кои што влијаат врз квалитетот на водата која што е добиена од киселинската дренажа. </w:t>
      </w:r>
    </w:p>
    <w:p w14:paraId="43CE10EC" w14:textId="77777777" w:rsidR="00E04807" w:rsidRDefault="00E04807" w:rsidP="00EC77F5">
      <w:pPr>
        <w:spacing w:line="360" w:lineRule="auto"/>
        <w:ind w:firstLine="720"/>
        <w:jc w:val="both"/>
        <w:rPr>
          <w:rFonts w:ascii="Arial" w:hAnsi="Arial" w:cs="Arial"/>
        </w:rPr>
      </w:pPr>
      <w:r>
        <w:rPr>
          <w:rFonts w:ascii="Arial" w:hAnsi="Arial" w:cs="Arial"/>
        </w:rPr>
        <w:t xml:space="preserve">Заради вообичаено долгото време на отпор со кој што се карактеризира процесот на инфилтрација на водата во талогот, влијанието на различните реакции на отстранување на металите (таложењето и адсорпцијата) истотака може да се окарактеризираат како значајни реакции. </w:t>
      </w:r>
    </w:p>
    <w:p w14:paraId="74374F61" w14:textId="77777777" w:rsidR="00E04807" w:rsidRDefault="00E04807" w:rsidP="00EC77F5">
      <w:pPr>
        <w:spacing w:line="360" w:lineRule="auto"/>
        <w:ind w:firstLine="720"/>
        <w:jc w:val="both"/>
        <w:rPr>
          <w:rFonts w:ascii="Arial" w:hAnsi="Arial" w:cs="Arial"/>
          <w:lang w:val="mk-MK"/>
        </w:rPr>
      </w:pPr>
      <w:r>
        <w:rPr>
          <w:rFonts w:ascii="Arial" w:hAnsi="Arial" w:cs="Arial"/>
        </w:rPr>
        <w:t>Внатрешната интеракција меѓу остатоците и/или отпадниот камен и атмосферата шематски е илустрирана на следна</w:t>
      </w:r>
      <w:r>
        <w:rPr>
          <w:rFonts w:ascii="Arial" w:hAnsi="Arial" w:cs="Arial"/>
          <w:lang w:val="mk-MK"/>
        </w:rPr>
        <w:t>т</w:t>
      </w:r>
      <w:r>
        <w:rPr>
          <w:rFonts w:ascii="Arial" w:hAnsi="Arial" w:cs="Arial"/>
        </w:rPr>
        <w:t>а слика.</w:t>
      </w:r>
    </w:p>
    <w:p w14:paraId="08ED34CD" w14:textId="77777777" w:rsidR="00E04807" w:rsidRDefault="00E04807" w:rsidP="00E04807">
      <w:pPr>
        <w:spacing w:line="360" w:lineRule="auto"/>
        <w:jc w:val="both"/>
        <w:rPr>
          <w:rFonts w:ascii="Arial" w:hAnsi="Arial" w:cs="Arial"/>
          <w:lang w:val="mk-MK"/>
        </w:rPr>
      </w:pPr>
    </w:p>
    <w:p w14:paraId="0F0F59FE" w14:textId="357B1EF5" w:rsidR="00E04807" w:rsidRDefault="00E04807" w:rsidP="00E04807">
      <w:pPr>
        <w:spacing w:line="360" w:lineRule="auto"/>
        <w:jc w:val="center"/>
        <w:rPr>
          <w:rFonts w:ascii="Arial" w:hAnsi="Arial" w:cs="Arial"/>
          <w:lang w:val="mk-MK"/>
        </w:rPr>
      </w:pPr>
      <w:r>
        <w:rPr>
          <w:noProof/>
          <w:lang w:val="mk-MK" w:eastAsia="mk-MK"/>
        </w:rPr>
        <w:drawing>
          <wp:inline distT="0" distB="0" distL="0" distR="0" wp14:anchorId="2C91C58B" wp14:editId="65C0EE19">
            <wp:extent cx="5058410" cy="3209925"/>
            <wp:effectExtent l="0" t="0" r="8890" b="9525"/>
            <wp:docPr id="502724960" name="Picture 11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A screenshot of a computer&#10;&#10;AI-generated content may be incorrect."/>
                    <pic:cNvPicPr>
                      <a:picLocks noChangeAspect="1" noChangeArrowheads="1"/>
                    </pic:cNvPicPr>
                  </pic:nvPicPr>
                  <pic:blipFill>
                    <a:blip r:embed="rId215">
                      <a:extLst>
                        <a:ext uri="{28A0092B-C50C-407E-A947-70E740481C1C}">
                          <a14:useLocalDpi xmlns:a14="http://schemas.microsoft.com/office/drawing/2010/main" val="0"/>
                        </a:ext>
                      </a:extLst>
                    </a:blip>
                    <a:srcRect l="27586" t="20387" r="24718" b="22887"/>
                    <a:stretch>
                      <a:fillRect/>
                    </a:stretch>
                  </pic:blipFill>
                  <pic:spPr bwMode="auto">
                    <a:xfrm>
                      <a:off x="0" y="0"/>
                      <a:ext cx="5058410" cy="3209925"/>
                    </a:xfrm>
                    <a:prstGeom prst="rect">
                      <a:avLst/>
                    </a:prstGeom>
                    <a:noFill/>
                    <a:ln>
                      <a:noFill/>
                    </a:ln>
                  </pic:spPr>
                </pic:pic>
              </a:graphicData>
            </a:graphic>
          </wp:inline>
        </w:drawing>
      </w:r>
    </w:p>
    <w:p w14:paraId="7CF0726E" w14:textId="77777777" w:rsidR="00E04807" w:rsidRDefault="00E04807" w:rsidP="00E04807">
      <w:pPr>
        <w:spacing w:line="360" w:lineRule="auto"/>
        <w:jc w:val="both"/>
        <w:rPr>
          <w:rFonts w:ascii="Arial" w:hAnsi="Arial" w:cs="Arial"/>
          <w:b/>
          <w:bCs/>
          <w:sz w:val="28"/>
          <w:szCs w:val="28"/>
          <w:lang w:val="mk-MK"/>
        </w:rPr>
      </w:pPr>
      <w:r>
        <w:rPr>
          <w:rFonts w:ascii="Arial" w:hAnsi="Arial" w:cs="Arial"/>
          <w:b/>
          <w:bCs/>
          <w:sz w:val="28"/>
          <w:szCs w:val="28"/>
          <w:lang w:val="mk-MK"/>
        </w:rPr>
        <w:t>Техники за обработување на руда</w:t>
      </w:r>
    </w:p>
    <w:p w14:paraId="2F62DBAD" w14:textId="77777777" w:rsidR="00E04807" w:rsidRDefault="00E04807" w:rsidP="00E04807">
      <w:pPr>
        <w:spacing w:line="360" w:lineRule="auto"/>
        <w:jc w:val="both"/>
        <w:rPr>
          <w:rFonts w:ascii="Arial" w:hAnsi="Arial" w:cs="Arial"/>
          <w:lang w:val="mk-MK"/>
        </w:rPr>
      </w:pPr>
    </w:p>
    <w:p w14:paraId="7E923D1B" w14:textId="77777777" w:rsidR="00E04807" w:rsidRDefault="00E04807" w:rsidP="00E04807">
      <w:pPr>
        <w:spacing w:line="360" w:lineRule="auto"/>
        <w:jc w:val="both"/>
        <w:rPr>
          <w:rFonts w:ascii="Arial" w:hAnsi="Arial" w:cs="Arial"/>
          <w:lang w:val="mk-MK"/>
        </w:rPr>
      </w:pPr>
      <w:r>
        <w:rPr>
          <w:rFonts w:ascii="Arial" w:hAnsi="Arial" w:cs="Arial"/>
          <w:lang w:val="mk-MK"/>
        </w:rPr>
        <w:t>Целта на овие техники е да се трансформира суровата руда од рудникот во производ кој е соодветен за пласирање на пазарот.</w:t>
      </w:r>
    </w:p>
    <w:p w14:paraId="4B3F3D07" w14:textId="77777777" w:rsidR="00E04807" w:rsidRDefault="00E04807" w:rsidP="00E04807">
      <w:pPr>
        <w:spacing w:line="360" w:lineRule="auto"/>
        <w:jc w:val="both"/>
        <w:rPr>
          <w:rFonts w:ascii="Arial" w:hAnsi="Arial" w:cs="Arial"/>
          <w:b/>
          <w:bCs/>
          <w:lang w:val="mk-MK"/>
        </w:rPr>
      </w:pPr>
    </w:p>
    <w:p w14:paraId="54151813"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Дробење на рудата</w:t>
      </w:r>
    </w:p>
    <w:p w14:paraId="48496545" w14:textId="77777777" w:rsidR="00E04807" w:rsidRDefault="00E04807" w:rsidP="00E04807">
      <w:pPr>
        <w:spacing w:line="360" w:lineRule="auto"/>
        <w:jc w:val="both"/>
        <w:rPr>
          <w:rFonts w:ascii="Arial" w:hAnsi="Arial" w:cs="Arial"/>
          <w:lang w:val="mk-MK"/>
        </w:rPr>
      </w:pPr>
      <w:r>
        <w:rPr>
          <w:rFonts w:ascii="Arial" w:hAnsi="Arial" w:cs="Arial"/>
          <w:lang w:val="mk-MK"/>
        </w:rPr>
        <w:t>Оваа постапка на дробење на рудата до соодветна гранулација претставува основен елемент на процесот за обработка на рудата. Тој се карактеризира со голема потрошувачка на енергија и има потреба од добро одржување на</w:t>
      </w:r>
    </w:p>
    <w:p w14:paraId="42BEF623" w14:textId="77777777" w:rsidR="00E04807" w:rsidRDefault="00E04807" w:rsidP="00E04807">
      <w:pPr>
        <w:spacing w:line="360" w:lineRule="auto"/>
        <w:jc w:val="both"/>
        <w:rPr>
          <w:rFonts w:ascii="Arial" w:hAnsi="Arial" w:cs="Arial"/>
          <w:lang w:val="mk-MK"/>
        </w:rPr>
      </w:pPr>
      <w:r>
        <w:rPr>
          <w:rFonts w:ascii="Arial" w:hAnsi="Arial" w:cs="Arial"/>
          <w:lang w:val="mk-MK"/>
        </w:rPr>
        <w:t>опремата. Оваа постапка на дробење на рудата до соодветна гранулација се употребува заради повеќе причини, како на пример:</w:t>
      </w:r>
    </w:p>
    <w:p w14:paraId="32F57009" w14:textId="77777777" w:rsidR="00E04807" w:rsidRDefault="00E04807" w:rsidP="00ED19F3">
      <w:pPr>
        <w:numPr>
          <w:ilvl w:val="0"/>
          <w:numId w:val="170"/>
        </w:numPr>
        <w:spacing w:line="360" w:lineRule="auto"/>
        <w:ind w:left="270" w:hanging="270"/>
        <w:jc w:val="both"/>
        <w:rPr>
          <w:rFonts w:ascii="Arial" w:hAnsi="Arial" w:cs="Arial"/>
          <w:lang w:val="mk-MK"/>
        </w:rPr>
      </w:pPr>
      <w:r>
        <w:rPr>
          <w:rFonts w:ascii="Arial" w:hAnsi="Arial" w:cs="Arial"/>
          <w:lang w:val="mk-MK"/>
        </w:rPr>
        <w:t>за ослободување на еден или повеќе вредни минерали од рудниот матрикс на суровата руда</w:t>
      </w:r>
    </w:p>
    <w:p w14:paraId="0CD7E283" w14:textId="77777777" w:rsidR="00E04807" w:rsidRDefault="00E04807" w:rsidP="00ED19F3">
      <w:pPr>
        <w:numPr>
          <w:ilvl w:val="0"/>
          <w:numId w:val="170"/>
        </w:numPr>
        <w:spacing w:line="360" w:lineRule="auto"/>
        <w:ind w:left="270" w:hanging="270"/>
        <w:jc w:val="both"/>
        <w:rPr>
          <w:rFonts w:ascii="Arial" w:hAnsi="Arial" w:cs="Arial"/>
          <w:lang w:val="mk-MK"/>
        </w:rPr>
      </w:pPr>
      <w:r>
        <w:rPr>
          <w:rFonts w:ascii="Arial" w:hAnsi="Arial" w:cs="Arial"/>
          <w:lang w:val="mk-MK"/>
        </w:rPr>
        <w:t>да се постигне саканата големина за подоцнежна обработка или ракување</w:t>
      </w:r>
    </w:p>
    <w:p w14:paraId="51197BE1" w14:textId="77777777" w:rsidR="00E04807" w:rsidRDefault="00E04807" w:rsidP="00ED19F3">
      <w:pPr>
        <w:numPr>
          <w:ilvl w:val="0"/>
          <w:numId w:val="170"/>
        </w:numPr>
        <w:spacing w:line="360" w:lineRule="auto"/>
        <w:ind w:left="270" w:hanging="270"/>
        <w:jc w:val="both"/>
        <w:rPr>
          <w:rFonts w:ascii="Arial" w:hAnsi="Arial" w:cs="Arial"/>
          <w:lang w:val="mk-MK"/>
        </w:rPr>
      </w:pPr>
      <w:r>
        <w:rPr>
          <w:rFonts w:ascii="Arial" w:hAnsi="Arial" w:cs="Arial"/>
          <w:lang w:val="mk-MK"/>
        </w:rPr>
        <w:t>за да се добие поголема површинска област на единица маса од рудниот материјал, при што се користи одредена специфижна хемиска реакција (како на пример, при наводенувањето на камената руда)</w:t>
      </w:r>
    </w:p>
    <w:p w14:paraId="59B23ABB" w14:textId="77777777" w:rsidR="00E04807" w:rsidRDefault="00E04807" w:rsidP="00ED19F3">
      <w:pPr>
        <w:numPr>
          <w:ilvl w:val="0"/>
          <w:numId w:val="170"/>
        </w:numPr>
        <w:spacing w:line="360" w:lineRule="auto"/>
        <w:ind w:left="270" w:hanging="270"/>
        <w:jc w:val="both"/>
        <w:rPr>
          <w:rFonts w:ascii="Arial" w:hAnsi="Arial" w:cs="Arial"/>
          <w:lang w:val="mk-MK"/>
        </w:rPr>
      </w:pPr>
      <w:r>
        <w:rPr>
          <w:rFonts w:ascii="Arial" w:hAnsi="Arial" w:cs="Arial"/>
          <w:lang w:val="mk-MK"/>
        </w:rPr>
        <w:t>за да се задоволат барањата на пазарот кои што се однесуваат на големината на честиците на рудниот материјал</w:t>
      </w:r>
    </w:p>
    <w:p w14:paraId="25840987"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По постапката на дробење, рудата често се трансформира во цементна каша така што ги “содржи” сега ослободените рудни честици и материјалот од остатоците кој што може да се сепарира во подоцнежните чекори на процесот. </w:t>
      </w:r>
    </w:p>
    <w:p w14:paraId="556E419B" w14:textId="77777777" w:rsidR="00E04807" w:rsidRDefault="00E04807" w:rsidP="00E04807">
      <w:pPr>
        <w:spacing w:line="360" w:lineRule="auto"/>
        <w:jc w:val="both"/>
        <w:rPr>
          <w:rFonts w:ascii="Arial" w:hAnsi="Arial" w:cs="Arial"/>
          <w:lang w:val="mk-MK"/>
        </w:rPr>
      </w:pPr>
      <w:r>
        <w:rPr>
          <w:rFonts w:ascii="Arial" w:hAnsi="Arial" w:cs="Arial"/>
          <w:lang w:val="mk-MK"/>
        </w:rPr>
        <w:t>Карактеристиките на рудниот материјал во комбинација со карактеристиките на опремата која што се користи при процесот на кршење и дробење, ги детерминира физичките својства на остатоците, како што е распределувањето на големината и формата на честиците.</w:t>
      </w:r>
    </w:p>
    <w:p w14:paraId="01D7AEAE" w14:textId="77777777" w:rsidR="00E04807" w:rsidRDefault="00E04807" w:rsidP="00E04807">
      <w:pPr>
        <w:spacing w:line="360" w:lineRule="auto"/>
        <w:jc w:val="both"/>
        <w:rPr>
          <w:rFonts w:ascii="Arial" w:hAnsi="Arial" w:cs="Arial"/>
          <w:lang w:val="mk-MK"/>
        </w:rPr>
      </w:pPr>
    </w:p>
    <w:p w14:paraId="4A54F4BE"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Кршење</w:t>
      </w:r>
    </w:p>
    <w:p w14:paraId="383E0B52" w14:textId="77777777" w:rsidR="00E04807" w:rsidRDefault="00E04807" w:rsidP="00E04807">
      <w:pPr>
        <w:spacing w:line="360" w:lineRule="auto"/>
        <w:jc w:val="both"/>
        <w:rPr>
          <w:rFonts w:ascii="Arial" w:hAnsi="Arial" w:cs="Arial"/>
          <w:lang w:val="mk-MK"/>
        </w:rPr>
      </w:pPr>
    </w:p>
    <w:p w14:paraId="3F4521A8"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Постапката на кршење претставува првата фаза од процесот на редуцирање на карпестиот руден материјал до мали делчиња. Ова обично претставува сува операција која што вклучува кршење на рудата со нејзино компресирање така што таа се бутка кон цврста површина во континуирана контролирана брзина. </w:t>
      </w:r>
    </w:p>
    <w:p w14:paraId="5A28EDD7" w14:textId="77777777" w:rsidR="00E04807" w:rsidRDefault="00E04807" w:rsidP="00E04807">
      <w:pPr>
        <w:spacing w:line="360" w:lineRule="auto"/>
        <w:jc w:val="both"/>
        <w:rPr>
          <w:rFonts w:ascii="Arial" w:hAnsi="Arial" w:cs="Arial"/>
          <w:lang w:val="mk-MK"/>
        </w:rPr>
      </w:pPr>
    </w:p>
    <w:p w14:paraId="6F3939B4" w14:textId="77777777" w:rsidR="00E04807" w:rsidRDefault="00E04807" w:rsidP="00E04807">
      <w:pPr>
        <w:spacing w:line="360" w:lineRule="auto"/>
        <w:jc w:val="both"/>
        <w:rPr>
          <w:rFonts w:ascii="Arial" w:hAnsi="Arial" w:cs="Arial"/>
          <w:lang w:val="mk-MK"/>
        </w:rPr>
      </w:pPr>
      <w:r>
        <w:rPr>
          <w:rFonts w:ascii="Arial" w:hAnsi="Arial" w:cs="Arial"/>
          <w:lang w:val="mk-MK"/>
        </w:rPr>
        <w:t>Овој чекор на процесот ја подготвува рудата за да може понатаму да се врши смалување на големината на честиците (дробење) или за да може тие директно да се внесат во фазата за класифицирање и/или концентрационо сепарирање. Во овој чекор од процесот на обработка, обично не се добиваат рудните остатоци.</w:t>
      </w:r>
    </w:p>
    <w:p w14:paraId="01679E1D" w14:textId="77777777" w:rsidR="00E04807" w:rsidRDefault="00E04807" w:rsidP="00E04807">
      <w:pPr>
        <w:spacing w:line="360" w:lineRule="auto"/>
        <w:jc w:val="both"/>
        <w:rPr>
          <w:rFonts w:ascii="Arial" w:hAnsi="Arial" w:cs="Arial"/>
          <w:lang w:val="mk-MK"/>
        </w:rPr>
      </w:pPr>
    </w:p>
    <w:p w14:paraId="7F296B6A" w14:textId="77777777" w:rsidR="00E04807" w:rsidRDefault="00E04807" w:rsidP="00E04807">
      <w:pPr>
        <w:spacing w:line="360" w:lineRule="auto"/>
        <w:jc w:val="both"/>
        <w:rPr>
          <w:rFonts w:ascii="Arial" w:hAnsi="Arial" w:cs="Arial"/>
          <w:lang w:val="mk-MK"/>
        </w:rPr>
      </w:pPr>
      <w:r>
        <w:rPr>
          <w:rFonts w:ascii="Arial" w:hAnsi="Arial" w:cs="Arial"/>
          <w:lang w:val="mk-MK"/>
        </w:rPr>
        <w:t>Типични типови на кршачи кои претставуваат соодветна опрема за спроведување на овој чекор во процесот на обработка на рудата се:</w:t>
      </w:r>
    </w:p>
    <w:p w14:paraId="730ABA24" w14:textId="77777777" w:rsidR="00E04807" w:rsidRDefault="00E04807" w:rsidP="00E04807">
      <w:pPr>
        <w:spacing w:line="360" w:lineRule="auto"/>
        <w:jc w:val="both"/>
        <w:rPr>
          <w:rFonts w:ascii="Arial" w:hAnsi="Arial" w:cs="Arial"/>
          <w:lang w:val="mk-MK"/>
        </w:rPr>
      </w:pPr>
      <w:r>
        <w:rPr>
          <w:rFonts w:ascii="Arial" w:hAnsi="Arial" w:cs="Arial"/>
          <w:lang w:val="mk-MK"/>
        </w:rPr>
        <w:t>▪ клештести кршачи</w:t>
      </w:r>
    </w:p>
    <w:p w14:paraId="7D93ED63" w14:textId="77777777" w:rsidR="00E04807" w:rsidRDefault="00E04807" w:rsidP="00E04807">
      <w:pPr>
        <w:spacing w:line="360" w:lineRule="auto"/>
        <w:jc w:val="both"/>
        <w:rPr>
          <w:rFonts w:ascii="Arial" w:hAnsi="Arial" w:cs="Arial"/>
          <w:lang w:val="mk-MK"/>
        </w:rPr>
      </w:pPr>
      <w:r>
        <w:rPr>
          <w:rFonts w:ascii="Arial" w:hAnsi="Arial" w:cs="Arial"/>
          <w:lang w:val="mk-MK"/>
        </w:rPr>
        <w:t>▪ спирални сврдел кршачи</w:t>
      </w:r>
    </w:p>
    <w:p w14:paraId="2F06E7FA" w14:textId="77777777" w:rsidR="00E04807" w:rsidRDefault="00E04807" w:rsidP="00E04807">
      <w:pPr>
        <w:spacing w:line="360" w:lineRule="auto"/>
        <w:jc w:val="both"/>
        <w:rPr>
          <w:rFonts w:ascii="Arial" w:hAnsi="Arial" w:cs="Arial"/>
          <w:lang w:val="mk-MK"/>
        </w:rPr>
      </w:pPr>
      <w:r>
        <w:rPr>
          <w:rFonts w:ascii="Arial" w:hAnsi="Arial" w:cs="Arial"/>
          <w:lang w:val="mk-MK"/>
        </w:rPr>
        <w:t>▪ конусни кршачи</w:t>
      </w:r>
    </w:p>
    <w:p w14:paraId="36FE22C9" w14:textId="77777777" w:rsidR="00E04807" w:rsidRDefault="00E04807" w:rsidP="00E04807">
      <w:pPr>
        <w:spacing w:line="360" w:lineRule="auto"/>
        <w:jc w:val="both"/>
        <w:rPr>
          <w:rFonts w:ascii="Arial" w:hAnsi="Arial" w:cs="Arial"/>
          <w:lang w:val="mk-MK"/>
        </w:rPr>
      </w:pPr>
      <w:r>
        <w:rPr>
          <w:rFonts w:ascii="Arial" w:hAnsi="Arial" w:cs="Arial"/>
          <w:lang w:val="mk-MK"/>
        </w:rPr>
        <w:t>▪ кршачи со валци</w:t>
      </w:r>
    </w:p>
    <w:p w14:paraId="4E893F01" w14:textId="77777777" w:rsidR="00E04807" w:rsidRDefault="00E04807" w:rsidP="00E04807">
      <w:pPr>
        <w:spacing w:line="360" w:lineRule="auto"/>
        <w:jc w:val="both"/>
        <w:rPr>
          <w:rFonts w:ascii="Arial" w:hAnsi="Arial" w:cs="Arial"/>
          <w:lang w:val="mk-MK"/>
        </w:rPr>
      </w:pPr>
      <w:r>
        <w:rPr>
          <w:rFonts w:ascii="Arial" w:hAnsi="Arial" w:cs="Arial"/>
          <w:lang w:val="mk-MK"/>
        </w:rPr>
        <w:t>▪ кршачи кои користат ударна сила</w:t>
      </w:r>
    </w:p>
    <w:p w14:paraId="0242D5DF" w14:textId="77777777" w:rsidR="00E04807" w:rsidRDefault="00E04807" w:rsidP="00E04807">
      <w:pPr>
        <w:spacing w:line="360" w:lineRule="auto"/>
        <w:jc w:val="both"/>
        <w:rPr>
          <w:rFonts w:ascii="Arial" w:hAnsi="Arial" w:cs="Arial"/>
          <w:lang w:val="mk-MK"/>
        </w:rPr>
      </w:pPr>
    </w:p>
    <w:p w14:paraId="59136A95"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Дробење</w:t>
      </w:r>
    </w:p>
    <w:p w14:paraId="58ECB42A" w14:textId="77777777" w:rsidR="00E04807" w:rsidRDefault="00E04807" w:rsidP="00E04807">
      <w:pPr>
        <w:spacing w:line="360" w:lineRule="auto"/>
        <w:jc w:val="both"/>
        <w:rPr>
          <w:rFonts w:ascii="Arial" w:hAnsi="Arial" w:cs="Arial"/>
          <w:b/>
          <w:bCs/>
          <w:lang w:val="mk-MK"/>
        </w:rPr>
      </w:pPr>
    </w:p>
    <w:p w14:paraId="0BC89E88"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Дробењето претставува крајна фаза во процесот на редуцирање на рудниот камен до ситни делови, при што таа се карактеризира со најголема потрошувачка на енергија споредена со другите фази од овој процес. Заради тоа, кај оваа фаза од процесот постои првична тенденција за користење на експлозив за разнесување на камениот материјал во рудниците до што е можно помала големина на камените делови за да рудниот материјал не се доставува во форма која има големи рудни карпести делови за обработка во процесот на дробење, така што се врши намалување на целокупната енергетска потрошувачка при процесот на дробење а со тоа и да се поддржува редуцирањето на големината на честиците. </w:t>
      </w:r>
    </w:p>
    <w:p w14:paraId="2A7670C5" w14:textId="77777777" w:rsidR="00E04807" w:rsidRDefault="00E04807" w:rsidP="00E04807">
      <w:pPr>
        <w:spacing w:line="360" w:lineRule="auto"/>
        <w:jc w:val="both"/>
        <w:rPr>
          <w:rFonts w:ascii="Arial" w:hAnsi="Arial" w:cs="Arial"/>
          <w:lang w:val="mk-MK"/>
        </w:rPr>
      </w:pPr>
      <w:r>
        <w:rPr>
          <w:rFonts w:ascii="Arial" w:hAnsi="Arial" w:cs="Arial"/>
          <w:lang w:val="mk-MK"/>
        </w:rPr>
        <w:t>Дробењето се одвива така што рудата се влажни, а процесот има потреба од мало количество на енергија, така што ваквата карактеристика на овој процес резултира со 30% заштеда на енергија во споредба со процесот на суво дробење на рудата. Обично при дробењето, честиците се редуцираат користејки комбинирано влијание на постапката за дробење каде се користи ударна сила и механичко влијание манифестирано преку слободното движење и триење на рудните делови во дробилката која функционира како мелница.</w:t>
      </w:r>
    </w:p>
    <w:p w14:paraId="1CD0F33C" w14:textId="77777777" w:rsidR="00E04807" w:rsidRDefault="00E04807" w:rsidP="00E04807">
      <w:pPr>
        <w:spacing w:line="360" w:lineRule="auto"/>
        <w:jc w:val="both"/>
        <w:rPr>
          <w:rFonts w:ascii="Arial" w:hAnsi="Arial" w:cs="Arial"/>
          <w:lang w:val="mk-MK"/>
        </w:rPr>
      </w:pPr>
    </w:p>
    <w:p w14:paraId="17100B15"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Мелници со влезно струполување на рудниот материјал</w:t>
      </w:r>
    </w:p>
    <w:p w14:paraId="5D85E6A4" w14:textId="77777777" w:rsidR="00E04807" w:rsidRDefault="00E04807" w:rsidP="00E04807">
      <w:pPr>
        <w:spacing w:line="360" w:lineRule="auto"/>
        <w:jc w:val="both"/>
        <w:rPr>
          <w:rFonts w:ascii="Arial" w:hAnsi="Arial" w:cs="Arial"/>
          <w:lang w:val="mk-MK"/>
        </w:rPr>
      </w:pPr>
      <w:r>
        <w:rPr>
          <w:rFonts w:ascii="Arial" w:hAnsi="Arial" w:cs="Arial"/>
          <w:lang w:val="mk-MK"/>
        </w:rPr>
        <w:t>Овие мелници се дизајнирани така што се состојат од челичен ротирачки цилиндричен контејнер кој е поставен хоризонтално и има отвори од обете страни за влез на суровинскиот материјал и излез на издробената руда. Внатре во контејнерот се внесуваат рудните карпи кои што слободно се движат за време на неговото ротирање околу хоризонталната оска (контејнерот ротира со помош на шупливите цилиндри кои што се прицврстени на крајните ѕидови). Во контејнерот има делчињата кои што се превртуваат при мелењето и имаат различна форма: топчеста, стапчеста или друг облик и форма и се направени од челик, железо, цврст камен, керамички материјал или пак може да се состојат од материјал кој што сам од себе се редуцира (шљунак).</w:t>
      </w:r>
    </w:p>
    <w:p w14:paraId="74EDFC63" w14:textId="77777777" w:rsidR="00E04807" w:rsidRDefault="00E04807" w:rsidP="00E04807">
      <w:pPr>
        <w:spacing w:line="360" w:lineRule="auto"/>
        <w:jc w:val="both"/>
        <w:rPr>
          <w:rFonts w:ascii="Arial" w:hAnsi="Arial" w:cs="Arial"/>
          <w:lang w:val="mk-MK"/>
        </w:rPr>
      </w:pPr>
    </w:p>
    <w:p w14:paraId="68F867DC" w14:textId="77777777" w:rsidR="00E04807" w:rsidRDefault="00E04807" w:rsidP="00E04807">
      <w:pPr>
        <w:spacing w:line="360" w:lineRule="auto"/>
        <w:jc w:val="both"/>
        <w:rPr>
          <w:rFonts w:ascii="Arial" w:hAnsi="Arial" w:cs="Arial"/>
          <w:lang w:val="mk-MK"/>
        </w:rPr>
      </w:pPr>
      <w:r>
        <w:rPr>
          <w:rFonts w:ascii="Arial" w:hAnsi="Arial" w:cs="Arial"/>
          <w:lang w:val="mk-MK"/>
        </w:rPr>
        <w:t>Најчесто употребуваните мелници од овој тип се:</w:t>
      </w:r>
    </w:p>
    <w:p w14:paraId="1CB5538B" w14:textId="77777777" w:rsidR="00E04807" w:rsidRDefault="00E04807" w:rsidP="00ED19F3">
      <w:pPr>
        <w:numPr>
          <w:ilvl w:val="0"/>
          <w:numId w:val="171"/>
        </w:numPr>
        <w:spacing w:line="360" w:lineRule="auto"/>
        <w:ind w:left="450" w:hanging="450"/>
        <w:jc w:val="both"/>
        <w:rPr>
          <w:rFonts w:ascii="Arial" w:hAnsi="Arial" w:cs="Arial"/>
        </w:rPr>
      </w:pPr>
      <w:r>
        <w:rPr>
          <w:rFonts w:ascii="Arial" w:hAnsi="Arial" w:cs="Arial"/>
          <w:lang w:val="mk-MK"/>
        </w:rPr>
        <w:t xml:space="preserve">стапчестите мелници, за да се добие големината на зрната на рудниот производ која што ќе биде &lt; 1 </w:t>
      </w:r>
      <w:r>
        <w:rPr>
          <w:rFonts w:ascii="Arial" w:hAnsi="Arial" w:cs="Arial"/>
        </w:rPr>
        <w:t>mm</w:t>
      </w:r>
    </w:p>
    <w:p w14:paraId="7352AF32" w14:textId="77777777" w:rsidR="00E04807" w:rsidRDefault="00E04807" w:rsidP="00ED19F3">
      <w:pPr>
        <w:numPr>
          <w:ilvl w:val="0"/>
          <w:numId w:val="171"/>
        </w:numPr>
        <w:spacing w:line="360" w:lineRule="auto"/>
        <w:ind w:left="450" w:hanging="450"/>
        <w:jc w:val="both"/>
        <w:rPr>
          <w:rFonts w:ascii="Arial" w:hAnsi="Arial" w:cs="Arial"/>
        </w:rPr>
      </w:pPr>
      <w:r>
        <w:rPr>
          <w:rFonts w:ascii="Arial" w:hAnsi="Arial" w:cs="Arial"/>
          <w:lang w:val="mk-MK"/>
        </w:rPr>
        <w:t>топчестите мелници,за да се добие големината на зрната на рудниот производ</w:t>
      </w:r>
      <w:r>
        <w:rPr>
          <w:rFonts w:ascii="Arial" w:hAnsi="Arial" w:cs="Arial"/>
        </w:rPr>
        <w:t xml:space="preserve">  </w:t>
      </w:r>
      <w:r>
        <w:rPr>
          <w:rFonts w:ascii="Arial" w:hAnsi="Arial" w:cs="Arial"/>
          <w:lang w:val="mk-MK"/>
        </w:rPr>
        <w:t>која што ќе биде &lt; 100 μ</w:t>
      </w:r>
      <w:r>
        <w:rPr>
          <w:rFonts w:ascii="Arial" w:hAnsi="Arial" w:cs="Arial"/>
        </w:rPr>
        <w:t>m</w:t>
      </w:r>
    </w:p>
    <w:p w14:paraId="4617F7BE" w14:textId="77777777" w:rsidR="00E04807" w:rsidRDefault="00E04807" w:rsidP="00ED19F3">
      <w:pPr>
        <w:numPr>
          <w:ilvl w:val="0"/>
          <w:numId w:val="171"/>
        </w:numPr>
        <w:spacing w:line="360" w:lineRule="auto"/>
        <w:ind w:left="450" w:hanging="450"/>
        <w:jc w:val="both"/>
        <w:rPr>
          <w:rFonts w:ascii="Arial" w:hAnsi="Arial" w:cs="Arial"/>
          <w:lang w:val="mk-MK"/>
        </w:rPr>
      </w:pPr>
      <w:r>
        <w:rPr>
          <w:rFonts w:ascii="Arial" w:hAnsi="Arial" w:cs="Arial"/>
          <w:lang w:val="mk-MK"/>
        </w:rPr>
        <w:t>автогенски (</w:t>
      </w:r>
      <w:r>
        <w:rPr>
          <w:rFonts w:ascii="Arial" w:hAnsi="Arial" w:cs="Arial"/>
        </w:rPr>
        <w:t>AG</w:t>
      </w:r>
      <w:r>
        <w:rPr>
          <w:rFonts w:ascii="Arial" w:hAnsi="Arial" w:cs="Arial"/>
          <w:lang w:val="mk-MK"/>
        </w:rPr>
        <w:t>) мелници, семи - автогенски (</w:t>
      </w:r>
      <w:r>
        <w:rPr>
          <w:rFonts w:ascii="Arial" w:hAnsi="Arial" w:cs="Arial"/>
        </w:rPr>
        <w:t>SAG</w:t>
      </w:r>
      <w:r>
        <w:rPr>
          <w:rFonts w:ascii="Arial" w:hAnsi="Arial" w:cs="Arial"/>
          <w:lang w:val="mk-MK"/>
        </w:rPr>
        <w:t>) мелници; во комбинација со типичните мелници кои имаат челични топчиња, се користат за да се добие големина на зрната на рудниот производ &lt; 1500 μ</w:t>
      </w:r>
      <w:r>
        <w:rPr>
          <w:rFonts w:ascii="Arial" w:hAnsi="Arial" w:cs="Arial"/>
        </w:rPr>
        <w:t>m</w:t>
      </w:r>
      <w:r>
        <w:rPr>
          <w:rFonts w:ascii="Arial" w:hAnsi="Arial" w:cs="Arial"/>
          <w:lang w:val="mk-MK"/>
        </w:rPr>
        <w:t>; а во случај да се користат само автогенски (</w:t>
      </w:r>
      <w:r>
        <w:rPr>
          <w:rFonts w:ascii="Arial" w:hAnsi="Arial" w:cs="Arial"/>
        </w:rPr>
        <w:t>AG</w:t>
      </w:r>
      <w:r>
        <w:rPr>
          <w:rFonts w:ascii="Arial" w:hAnsi="Arial" w:cs="Arial"/>
          <w:lang w:val="mk-MK"/>
        </w:rPr>
        <w:t>) мелници или пак само семи – автогенски (</w:t>
      </w:r>
      <w:r>
        <w:rPr>
          <w:rFonts w:ascii="Arial" w:hAnsi="Arial" w:cs="Arial"/>
        </w:rPr>
        <w:t>SAG</w:t>
      </w:r>
      <w:r>
        <w:rPr>
          <w:rFonts w:ascii="Arial" w:hAnsi="Arial" w:cs="Arial"/>
          <w:lang w:val="mk-MK"/>
        </w:rPr>
        <w:t>) мелници големината на зрната може да достигне вредност &lt; 100 μ</w:t>
      </w:r>
      <w:r>
        <w:rPr>
          <w:rFonts w:ascii="Arial" w:hAnsi="Arial" w:cs="Arial"/>
        </w:rPr>
        <w:t>m</w:t>
      </w:r>
      <w:r>
        <w:rPr>
          <w:rFonts w:ascii="Arial" w:hAnsi="Arial" w:cs="Arial"/>
          <w:lang w:val="mk-MK"/>
        </w:rPr>
        <w:t>.</w:t>
      </w:r>
    </w:p>
    <w:p w14:paraId="20880120" w14:textId="77777777" w:rsidR="00E04807" w:rsidRDefault="00E04807" w:rsidP="00E04807">
      <w:pPr>
        <w:spacing w:line="360" w:lineRule="auto"/>
        <w:jc w:val="both"/>
        <w:rPr>
          <w:rFonts w:ascii="Arial" w:hAnsi="Arial" w:cs="Arial"/>
        </w:rPr>
      </w:pPr>
    </w:p>
    <w:p w14:paraId="1C9FFEF2" w14:textId="77777777" w:rsidR="00E04807" w:rsidRDefault="00E04807" w:rsidP="00E04807">
      <w:pPr>
        <w:spacing w:line="360" w:lineRule="auto"/>
        <w:jc w:val="both"/>
        <w:rPr>
          <w:rFonts w:ascii="Arial" w:hAnsi="Arial" w:cs="Arial"/>
        </w:rPr>
      </w:pPr>
    </w:p>
    <w:p w14:paraId="410446FB" w14:textId="77777777" w:rsidR="00E04807" w:rsidRDefault="00E04807" w:rsidP="00E04807">
      <w:pPr>
        <w:spacing w:line="360" w:lineRule="auto"/>
        <w:jc w:val="both"/>
        <w:rPr>
          <w:rFonts w:ascii="Arial" w:hAnsi="Arial" w:cs="Arial"/>
          <w:lang w:val="mk-MK"/>
        </w:rPr>
      </w:pPr>
      <w:r>
        <w:rPr>
          <w:rFonts w:ascii="Arial" w:hAnsi="Arial" w:cs="Arial"/>
          <w:lang w:val="mk-MK"/>
        </w:rPr>
        <w:t>Во мелниците кои што користат шипки или топчиња, медиумот кој што се користи за дробење е составен од челик. Понекогаш, во мелниците каде што се користат топчиња за дробење на материјалот се користат и конусовидните</w:t>
      </w:r>
    </w:p>
    <w:p w14:paraId="5C23E672" w14:textId="77777777" w:rsidR="00E04807" w:rsidRDefault="00E04807" w:rsidP="00E04807">
      <w:pPr>
        <w:spacing w:line="360" w:lineRule="auto"/>
        <w:jc w:val="both"/>
        <w:rPr>
          <w:rFonts w:ascii="Arial" w:hAnsi="Arial" w:cs="Arial"/>
        </w:rPr>
      </w:pPr>
      <w:r>
        <w:rPr>
          <w:rFonts w:ascii="Arial" w:hAnsi="Arial" w:cs="Arial"/>
          <w:lang w:val="mk-MK"/>
        </w:rPr>
        <w:t>челични делчиња како медиум за дробење. Како што е наведно и преку самото име на овој тип на мелници, во автогенските (</w:t>
      </w:r>
      <w:r>
        <w:rPr>
          <w:rFonts w:ascii="Arial" w:hAnsi="Arial" w:cs="Arial"/>
        </w:rPr>
        <w:t>AG</w:t>
      </w:r>
      <w:r>
        <w:rPr>
          <w:rFonts w:ascii="Arial" w:hAnsi="Arial" w:cs="Arial"/>
          <w:lang w:val="mk-MK"/>
        </w:rPr>
        <w:t xml:space="preserve">) мелници рудата се дроби сама од себе. Заради оваа причина, потребно е да се добие покрупен “шљунак”, т.е. парчиња на рудата кои што имаат големина на тупаница чија големина и форма се бараат во оваа фаза од процесот. </w:t>
      </w:r>
    </w:p>
    <w:p w14:paraId="684C8664" w14:textId="77777777" w:rsidR="00E04807" w:rsidRDefault="00E04807" w:rsidP="00E04807">
      <w:pPr>
        <w:spacing w:line="360" w:lineRule="auto"/>
        <w:jc w:val="both"/>
        <w:rPr>
          <w:rFonts w:ascii="Arial" w:hAnsi="Arial" w:cs="Arial"/>
        </w:rPr>
      </w:pPr>
      <w:r>
        <w:rPr>
          <w:rFonts w:ascii="Arial" w:hAnsi="Arial" w:cs="Arial"/>
          <w:lang w:val="mk-MK"/>
        </w:rPr>
        <w:t>Во семи - автогенските (</w:t>
      </w:r>
      <w:r>
        <w:rPr>
          <w:rFonts w:ascii="Arial" w:hAnsi="Arial" w:cs="Arial"/>
        </w:rPr>
        <w:t>SAG</w:t>
      </w:r>
      <w:r>
        <w:rPr>
          <w:rFonts w:ascii="Arial" w:hAnsi="Arial" w:cs="Arial"/>
          <w:lang w:val="mk-MK"/>
        </w:rPr>
        <w:t>) мелници, процесот на дробење е подпомогнат покрај додавањето на овој шљунак и со додавање на мала количина на челични топчиња, која што количина е мала во споредба со онаа количина која се додава во мелниците каде што користат стапчиња и топчиња за дробење.</w:t>
      </w:r>
    </w:p>
    <w:p w14:paraId="5ACCA882" w14:textId="77777777" w:rsidR="00E04807" w:rsidRDefault="00E04807" w:rsidP="00E04807">
      <w:pPr>
        <w:spacing w:line="360" w:lineRule="auto"/>
        <w:jc w:val="both"/>
        <w:rPr>
          <w:rFonts w:ascii="Arial" w:hAnsi="Arial" w:cs="Arial"/>
          <w:lang w:val="mk-MK"/>
        </w:rPr>
      </w:pPr>
    </w:p>
    <w:p w14:paraId="78695891" w14:textId="77777777" w:rsidR="00E04807" w:rsidRDefault="00E04807" w:rsidP="00E04807">
      <w:pPr>
        <w:spacing w:line="360" w:lineRule="auto"/>
        <w:jc w:val="both"/>
        <w:rPr>
          <w:rFonts w:ascii="Arial" w:hAnsi="Arial" w:cs="Arial"/>
          <w:lang w:val="mk-MK"/>
        </w:rPr>
      </w:pPr>
    </w:p>
    <w:p w14:paraId="7C77AE9B" w14:textId="77777777" w:rsidR="00E04807" w:rsidRDefault="00E04807" w:rsidP="00E04807">
      <w:pPr>
        <w:spacing w:line="360" w:lineRule="auto"/>
        <w:jc w:val="both"/>
        <w:rPr>
          <w:rFonts w:ascii="Arial" w:hAnsi="Arial" w:cs="Arial"/>
        </w:rPr>
      </w:pPr>
      <w:r>
        <w:rPr>
          <w:rFonts w:ascii="Arial" w:hAnsi="Arial" w:cs="Arial"/>
        </w:rPr>
        <w:t>Мелниците со влезно струполување на рудниот материјал претставуваат непоходни мелници за фино дробење на големи количини на руден камен (како на примар, за влезна суровина во процесот на пенеста флотација или пак при дробењето на камењата каде е присутна појавата на киселинска дренажа). Степенот на дробење може да се контролира преку разбирањето на карактеристиките/својствата на рудата и избраните методи за екстракција на вредните минерали, како например, процесот на флотација има потреба од влезна фино издробена суровина. Во секој случај, ако рудните камења премногу се иситнат, тогаш може да дојде до генерирање на “каллива смеса” која што ќе ја редуцира ефикасноста на флотациониот процес, а како секундарен ефект би се предизвикало генерирање на остатоци за кои пак ќе има потреба од подолго време за нивно обезводнување така што тие би се стабилизирале во езеро наменето за нивно одложување.</w:t>
      </w:r>
    </w:p>
    <w:p w14:paraId="16725AEF" w14:textId="77777777" w:rsidR="00E04807" w:rsidRDefault="00E04807" w:rsidP="00E04807">
      <w:pPr>
        <w:spacing w:line="360" w:lineRule="auto"/>
        <w:jc w:val="both"/>
        <w:rPr>
          <w:rFonts w:ascii="Arial" w:hAnsi="Arial" w:cs="Arial"/>
        </w:rPr>
      </w:pPr>
    </w:p>
    <w:p w14:paraId="3C174895" w14:textId="77777777" w:rsidR="00E04807" w:rsidRDefault="00E04807" w:rsidP="00E04807">
      <w:pPr>
        <w:spacing w:line="360" w:lineRule="auto"/>
        <w:jc w:val="both"/>
        <w:rPr>
          <w:rFonts w:ascii="Arial" w:hAnsi="Arial" w:cs="Arial"/>
        </w:rPr>
      </w:pPr>
      <w:r>
        <w:rPr>
          <w:rFonts w:ascii="Arial" w:hAnsi="Arial" w:cs="Arial"/>
        </w:rPr>
        <w:t>Покрај мелниците со влезно струполување на рудниот материјал, меѓу другите значајни типови на опрема за дробење може да се наведат оние мелници каде дробењето на суровинскиот материјал се врши преку негово тресење или мелниците со вибрирање.</w:t>
      </w:r>
    </w:p>
    <w:p w14:paraId="64485A16" w14:textId="77777777" w:rsidR="00E04807" w:rsidRDefault="00E04807" w:rsidP="00E04807">
      <w:pPr>
        <w:spacing w:line="360" w:lineRule="auto"/>
        <w:jc w:val="both"/>
        <w:rPr>
          <w:rFonts w:ascii="Arial" w:hAnsi="Arial" w:cs="Arial"/>
        </w:rPr>
      </w:pPr>
    </w:p>
    <w:p w14:paraId="46B4F5A7" w14:textId="77777777" w:rsidR="00E04807" w:rsidRDefault="00E04807" w:rsidP="00E04807">
      <w:pPr>
        <w:spacing w:line="360" w:lineRule="auto"/>
        <w:jc w:val="both"/>
        <w:rPr>
          <w:rFonts w:ascii="Arial" w:hAnsi="Arial" w:cs="Arial"/>
        </w:rPr>
      </w:pPr>
    </w:p>
    <w:p w14:paraId="2740E495" w14:textId="77777777" w:rsidR="00E04807" w:rsidRDefault="00E04807" w:rsidP="00E04807">
      <w:pPr>
        <w:spacing w:line="360" w:lineRule="auto"/>
        <w:jc w:val="both"/>
        <w:rPr>
          <w:rFonts w:ascii="Arial" w:hAnsi="Arial" w:cs="Arial"/>
        </w:rPr>
      </w:pPr>
      <w:r>
        <w:rPr>
          <w:rFonts w:ascii="Arial" w:hAnsi="Arial" w:cs="Arial"/>
        </w:rPr>
        <w:t>Мелници кои дробењето го вршат преку тресење на суровинскиот материјал</w:t>
      </w:r>
    </w:p>
    <w:p w14:paraId="7F8DE498" w14:textId="77777777" w:rsidR="00E04807" w:rsidRDefault="00E04807" w:rsidP="00E04807">
      <w:pPr>
        <w:spacing w:line="360" w:lineRule="auto"/>
        <w:ind w:right="-168"/>
        <w:jc w:val="both"/>
        <w:rPr>
          <w:rFonts w:ascii="Arial" w:hAnsi="Arial" w:cs="Arial"/>
          <w:lang w:val="mk-MK"/>
        </w:rPr>
      </w:pPr>
      <w:r>
        <w:rPr>
          <w:rFonts w:ascii="Arial" w:hAnsi="Arial" w:cs="Arial"/>
        </w:rPr>
        <w:t xml:space="preserve">Мелниците кои дробењето го вршат преку тресење на суровинскиот материјал, се користат во процесите каде што е потребно многу фино дробење на рудните камења при што се употребува и влажнење на рудата. Овие мелници (или пак мелници во форма на вертикални кули) кои што претставуваат вертикални челични цилиндри исполнети со 80 - 90% на издробен медиум врз кој делува сила на тресење која се креира преку внатрешна лебдечка оска. </w:t>
      </w:r>
    </w:p>
    <w:p w14:paraId="01878B77" w14:textId="77777777" w:rsidR="00E04807" w:rsidRDefault="00E04807" w:rsidP="00E04807">
      <w:pPr>
        <w:spacing w:line="360" w:lineRule="auto"/>
        <w:ind w:right="-168"/>
        <w:jc w:val="both"/>
        <w:rPr>
          <w:rFonts w:ascii="Arial" w:hAnsi="Arial" w:cs="Arial"/>
          <w:lang w:val="mk-MK"/>
        </w:rPr>
      </w:pPr>
      <w:r>
        <w:rPr>
          <w:rFonts w:ascii="Arial" w:hAnsi="Arial" w:cs="Arial"/>
        </w:rPr>
        <w:t>Ако во оваа мелница протокотна материјал има максимална вредност од 100 t/h, а влезниот материјал има честици со големина &lt;1mm, тогаш големина на честици на производ</w:t>
      </w:r>
      <w:r>
        <w:rPr>
          <w:rFonts w:ascii="Arial" w:hAnsi="Arial" w:cs="Arial"/>
          <w:lang w:val="mk-MK"/>
        </w:rPr>
        <w:t xml:space="preserve"> </w:t>
      </w:r>
      <w:r>
        <w:rPr>
          <w:rFonts w:ascii="Arial" w:hAnsi="Arial" w:cs="Arial"/>
        </w:rPr>
        <w:t>ќе биде 1 - 100 μm.</w:t>
      </w:r>
    </w:p>
    <w:p w14:paraId="47FE0B9A" w14:textId="77777777" w:rsidR="00E04807" w:rsidRDefault="00E04807" w:rsidP="00E04807">
      <w:pPr>
        <w:spacing w:line="360" w:lineRule="auto"/>
        <w:jc w:val="both"/>
        <w:rPr>
          <w:rFonts w:ascii="Arial" w:hAnsi="Arial" w:cs="Arial"/>
        </w:rPr>
      </w:pPr>
      <w:r>
        <w:rPr>
          <w:rFonts w:ascii="Arial" w:hAnsi="Arial" w:cs="Arial"/>
        </w:rPr>
        <w:t>Вибрирачките мелници</w:t>
      </w:r>
    </w:p>
    <w:p w14:paraId="780FF5B3" w14:textId="77777777" w:rsidR="00E04807" w:rsidRDefault="00E04807" w:rsidP="00E04807">
      <w:pPr>
        <w:spacing w:line="360" w:lineRule="auto"/>
        <w:ind w:right="-168"/>
        <w:jc w:val="both"/>
        <w:rPr>
          <w:rFonts w:ascii="Arial" w:hAnsi="Arial" w:cs="Arial"/>
        </w:rPr>
      </w:pPr>
      <w:r>
        <w:rPr>
          <w:rFonts w:ascii="Arial" w:hAnsi="Arial" w:cs="Arial"/>
        </w:rPr>
        <w:t>Вибрирачките мелници се користат во процесите каде што е потребно многу фино дробење на рудните камења (суво или влажно дробење). Мелниците кои користат континуирано вибрирање претставуваат хоризнотални челични цилиндри чиј волумен е наполнет 60 - 70 % со дробениот медиум кој е добиен преку процесот на тресење од страна на ексентричниот погон. Протокот на суровинскиот материјал низ овој тип на мелници има вредност од 15 t/h и дава продукти со честици чија што големина &lt; 10 μm.</w:t>
      </w:r>
    </w:p>
    <w:p w14:paraId="1751C8C5" w14:textId="77777777" w:rsidR="00E04807" w:rsidRDefault="00E04807" w:rsidP="00E04807">
      <w:pPr>
        <w:spacing w:line="360" w:lineRule="auto"/>
        <w:ind w:right="-168"/>
        <w:jc w:val="both"/>
        <w:rPr>
          <w:rFonts w:ascii="Arial" w:hAnsi="Arial" w:cs="Arial"/>
        </w:rPr>
      </w:pPr>
    </w:p>
    <w:p w14:paraId="378FE10B" w14:textId="77777777" w:rsidR="00E04807" w:rsidRDefault="00E04807" w:rsidP="00E04807">
      <w:pPr>
        <w:spacing w:line="360" w:lineRule="auto"/>
        <w:ind w:right="-168"/>
        <w:jc w:val="both"/>
        <w:rPr>
          <w:rFonts w:ascii="Arial" w:hAnsi="Arial" w:cs="Arial"/>
          <w:b/>
          <w:bCs/>
        </w:rPr>
      </w:pPr>
      <w:r>
        <w:rPr>
          <w:rFonts w:ascii="Arial" w:hAnsi="Arial" w:cs="Arial"/>
          <w:b/>
          <w:bCs/>
        </w:rPr>
        <w:t>Сеење</w:t>
      </w:r>
    </w:p>
    <w:p w14:paraId="25B934AB" w14:textId="77777777" w:rsidR="00E04807" w:rsidRDefault="00E04807" w:rsidP="00E04807">
      <w:pPr>
        <w:spacing w:line="360" w:lineRule="auto"/>
        <w:ind w:right="-168"/>
        <w:jc w:val="both"/>
        <w:rPr>
          <w:rFonts w:ascii="Arial" w:hAnsi="Arial" w:cs="Arial"/>
        </w:rPr>
      </w:pPr>
      <w:r>
        <w:rPr>
          <w:rFonts w:ascii="Arial" w:hAnsi="Arial" w:cs="Arial"/>
        </w:rPr>
        <w:t xml:space="preserve">Постапката на сеење на рудата може да се дефинира како механичка операција која што врши сепарација на честичките според нивната големина и изглед преку нивно отстранување низ отворите на ситото. </w:t>
      </w:r>
    </w:p>
    <w:p w14:paraId="4D265D83" w14:textId="77777777" w:rsidR="00E04807" w:rsidRDefault="00E04807" w:rsidP="00E04807">
      <w:pPr>
        <w:spacing w:line="360" w:lineRule="auto"/>
        <w:ind w:right="-168"/>
        <w:jc w:val="both"/>
        <w:rPr>
          <w:rFonts w:ascii="Arial" w:hAnsi="Arial" w:cs="Arial"/>
        </w:rPr>
      </w:pPr>
      <w:r>
        <w:rPr>
          <w:rFonts w:ascii="Arial" w:hAnsi="Arial" w:cs="Arial"/>
        </w:rPr>
        <w:t xml:space="preserve">При оваа постапка честиците кои што се поголеми од отворите на ситото се задржуваат и ја формираат едната фракција која се карактеризира со поголем дијаметар на честици. </w:t>
      </w:r>
    </w:p>
    <w:p w14:paraId="53DE38D0" w14:textId="77777777" w:rsidR="00E04807" w:rsidRDefault="00E04807" w:rsidP="00E04807">
      <w:pPr>
        <w:spacing w:line="360" w:lineRule="auto"/>
        <w:ind w:right="-168"/>
        <w:jc w:val="both"/>
        <w:rPr>
          <w:rFonts w:ascii="Arial" w:hAnsi="Arial" w:cs="Arial"/>
        </w:rPr>
      </w:pPr>
      <w:r>
        <w:rPr>
          <w:rFonts w:ascii="Arial" w:hAnsi="Arial" w:cs="Arial"/>
        </w:rPr>
        <w:t xml:space="preserve">Другите честици кои што поминуваат низ отворите на ситото имаат помала големина и тие ја формираат другата фракција која што се карактеризира со помал дијаметар на честиците. </w:t>
      </w:r>
    </w:p>
    <w:p w14:paraId="0F3675AE" w14:textId="77777777" w:rsidR="00E04807" w:rsidRDefault="00E04807" w:rsidP="00E04807">
      <w:pPr>
        <w:spacing w:line="360" w:lineRule="auto"/>
        <w:ind w:right="-168"/>
        <w:jc w:val="both"/>
        <w:rPr>
          <w:rFonts w:ascii="Arial" w:hAnsi="Arial" w:cs="Arial"/>
        </w:rPr>
      </w:pPr>
      <w:r>
        <w:rPr>
          <w:rFonts w:ascii="Arial" w:hAnsi="Arial" w:cs="Arial"/>
        </w:rPr>
        <w:t xml:space="preserve">Постојат повеќе типови на индустриско сеење на суровинскиот материјал, кои што може да се поделат на постапки кои што користат стационарни или пак користат подвижни сита. </w:t>
      </w:r>
    </w:p>
    <w:p w14:paraId="374D6030" w14:textId="77777777" w:rsidR="00E04807" w:rsidRDefault="00E04807" w:rsidP="00E04807">
      <w:pPr>
        <w:spacing w:line="360" w:lineRule="auto"/>
        <w:ind w:right="-168"/>
        <w:jc w:val="both"/>
        <w:rPr>
          <w:rFonts w:ascii="Arial" w:hAnsi="Arial" w:cs="Arial"/>
        </w:rPr>
      </w:pPr>
      <w:r>
        <w:rPr>
          <w:rFonts w:ascii="Arial" w:hAnsi="Arial" w:cs="Arial"/>
        </w:rPr>
        <w:t>Најзначајните причини за употреба на оваа фаза (сеење на суровината) во процесот на обработка на рудата се следниве:</w:t>
      </w:r>
    </w:p>
    <w:p w14:paraId="2E6FF252" w14:textId="77777777" w:rsidR="00E04807" w:rsidRDefault="00E04807" w:rsidP="00ED19F3">
      <w:pPr>
        <w:numPr>
          <w:ilvl w:val="0"/>
          <w:numId w:val="172"/>
        </w:numPr>
        <w:spacing w:line="360" w:lineRule="auto"/>
        <w:ind w:right="-168"/>
        <w:jc w:val="both"/>
        <w:rPr>
          <w:rFonts w:ascii="Arial" w:hAnsi="Arial" w:cs="Arial"/>
        </w:rPr>
      </w:pPr>
      <w:r>
        <w:rPr>
          <w:rFonts w:ascii="Arial" w:hAnsi="Arial" w:cs="Arial"/>
        </w:rPr>
        <w:t>да се избегне навлегување во дробилките на суровински материјал составен од честици со мал дијаметар</w:t>
      </w:r>
    </w:p>
    <w:p w14:paraId="17B00850" w14:textId="77777777" w:rsidR="00E04807" w:rsidRDefault="00E04807" w:rsidP="00ED19F3">
      <w:pPr>
        <w:numPr>
          <w:ilvl w:val="0"/>
          <w:numId w:val="172"/>
        </w:numPr>
        <w:spacing w:line="360" w:lineRule="auto"/>
        <w:ind w:right="-168"/>
        <w:jc w:val="both"/>
        <w:rPr>
          <w:rFonts w:ascii="Arial" w:hAnsi="Arial" w:cs="Arial"/>
        </w:rPr>
      </w:pPr>
      <w:r>
        <w:rPr>
          <w:rFonts w:ascii="Arial" w:hAnsi="Arial" w:cs="Arial"/>
        </w:rPr>
        <w:t>да се избегне минување на честиците кои што имаат преголем дијаметар во подоцнежните фази на процесот на дробење на рудата или пак во затворените процеси на фино дробење</w:t>
      </w:r>
    </w:p>
    <w:p w14:paraId="573B9457" w14:textId="77777777" w:rsidR="00E04807" w:rsidRDefault="00E04807" w:rsidP="00ED19F3">
      <w:pPr>
        <w:numPr>
          <w:ilvl w:val="0"/>
          <w:numId w:val="172"/>
        </w:numPr>
        <w:spacing w:line="360" w:lineRule="auto"/>
        <w:ind w:right="-168"/>
        <w:jc w:val="both"/>
        <w:rPr>
          <w:rFonts w:ascii="Arial" w:hAnsi="Arial" w:cs="Arial"/>
        </w:rPr>
      </w:pPr>
      <w:r>
        <w:rPr>
          <w:rFonts w:ascii="Arial" w:hAnsi="Arial" w:cs="Arial"/>
        </w:rPr>
        <w:t>за да се произведе материјал со контролирана големина на честици, на пример по процесот на вадење на рудата</w:t>
      </w:r>
    </w:p>
    <w:p w14:paraId="23B6BF0D" w14:textId="77777777" w:rsidR="00E04807" w:rsidRDefault="00E04807" w:rsidP="00E04807">
      <w:pPr>
        <w:spacing w:line="360" w:lineRule="auto"/>
        <w:ind w:right="-168"/>
        <w:jc w:val="both"/>
        <w:rPr>
          <w:rFonts w:ascii="Arial" w:hAnsi="Arial" w:cs="Arial"/>
          <w:lang w:val="mk-MK"/>
        </w:rPr>
      </w:pPr>
    </w:p>
    <w:p w14:paraId="34CC0959" w14:textId="77777777" w:rsidR="00E04807" w:rsidRDefault="00E04807" w:rsidP="00E04807">
      <w:pPr>
        <w:spacing w:line="360" w:lineRule="auto"/>
        <w:ind w:right="-168"/>
        <w:jc w:val="both"/>
        <w:rPr>
          <w:rFonts w:ascii="Arial" w:hAnsi="Arial" w:cs="Arial"/>
          <w:lang w:val="mk-MK"/>
        </w:rPr>
      </w:pPr>
    </w:p>
    <w:p w14:paraId="128F7AF2" w14:textId="77777777" w:rsidR="00E04807" w:rsidRDefault="00E04807" w:rsidP="00E04807">
      <w:pPr>
        <w:spacing w:line="360" w:lineRule="auto"/>
        <w:ind w:right="-168"/>
        <w:jc w:val="both"/>
        <w:rPr>
          <w:rFonts w:ascii="Arial" w:hAnsi="Arial" w:cs="Arial"/>
          <w:b/>
          <w:bCs/>
        </w:rPr>
      </w:pPr>
      <w:r>
        <w:rPr>
          <w:rFonts w:ascii="Arial" w:hAnsi="Arial" w:cs="Arial"/>
          <w:b/>
          <w:bCs/>
        </w:rPr>
        <w:t>Класификација</w:t>
      </w:r>
    </w:p>
    <w:p w14:paraId="256C40B3" w14:textId="77777777" w:rsidR="00E04807" w:rsidRDefault="00E04807" w:rsidP="00E04807">
      <w:pPr>
        <w:spacing w:line="360" w:lineRule="auto"/>
        <w:ind w:right="-168"/>
        <w:jc w:val="both"/>
        <w:rPr>
          <w:rFonts w:ascii="Arial" w:hAnsi="Arial" w:cs="Arial"/>
          <w:lang w:val="mk-MK"/>
        </w:rPr>
      </w:pPr>
      <w:r>
        <w:rPr>
          <w:rFonts w:ascii="Arial" w:hAnsi="Arial" w:cs="Arial"/>
        </w:rPr>
        <w:t xml:space="preserve">Класификацијата може да се опише како процес на сепарација на цврстите честици при што се добиваат два или повеќе производи, а сепарацијата се врши според брзината на таложење на честиците низ медиумот. Брзината на таложење на честиците низ медиумот зависи од нивната големина, густина и форма. Вопроцесот на преработка на рудата, фазата на </w:t>
      </w:r>
      <w:r>
        <w:rPr>
          <w:rFonts w:ascii="Arial" w:hAnsi="Arial" w:cs="Arial"/>
          <w:lang w:val="mk-MK"/>
        </w:rPr>
        <w:t>к</w:t>
      </w:r>
      <w:r>
        <w:rPr>
          <w:rFonts w:ascii="Arial" w:hAnsi="Arial" w:cs="Arial"/>
        </w:rPr>
        <w:t>ласификација најчесто се одвивакако влажен процес, во кој што водата се користи како течен медиум. Сувата класификација, која што го користи воздухот како медиум, се користи за</w:t>
      </w:r>
      <w:r>
        <w:rPr>
          <w:rFonts w:ascii="Arial" w:hAnsi="Arial" w:cs="Arial"/>
          <w:lang w:val="mk-MK"/>
        </w:rPr>
        <w:t xml:space="preserve"> </w:t>
      </w:r>
      <w:r>
        <w:rPr>
          <w:rFonts w:ascii="Arial" w:hAnsi="Arial" w:cs="Arial"/>
        </w:rPr>
        <w:t>сепарирање на различни материјали (цемент, варовник, јаглен).</w:t>
      </w:r>
      <w:r>
        <w:rPr>
          <w:rFonts w:ascii="Arial" w:hAnsi="Arial" w:cs="Arial"/>
          <w:lang w:val="mk-MK"/>
        </w:rPr>
        <w:t xml:space="preserve"> </w:t>
      </w:r>
      <w:r>
        <w:rPr>
          <w:rFonts w:ascii="Arial" w:hAnsi="Arial" w:cs="Arial"/>
        </w:rPr>
        <w:t>Класификацијата обично се врши кај оние минерали кои што се сметаат за</w:t>
      </w:r>
      <w:r>
        <w:rPr>
          <w:rFonts w:ascii="Arial" w:hAnsi="Arial" w:cs="Arial"/>
          <w:lang w:val="mk-MK"/>
        </w:rPr>
        <w:t xml:space="preserve"> </w:t>
      </w:r>
      <w:r>
        <w:rPr>
          <w:rFonts w:ascii="Arial" w:hAnsi="Arial" w:cs="Arial"/>
        </w:rPr>
        <w:t>премногу иситнети за да можат ефективно да се сепарираат преку постапката на</w:t>
      </w:r>
      <w:r>
        <w:rPr>
          <w:rFonts w:ascii="Arial" w:hAnsi="Arial" w:cs="Arial"/>
          <w:lang w:val="mk-MK"/>
        </w:rPr>
        <w:t xml:space="preserve"> </w:t>
      </w:r>
      <w:r>
        <w:rPr>
          <w:rFonts w:ascii="Arial" w:hAnsi="Arial" w:cs="Arial"/>
        </w:rPr>
        <w:t>сеење.</w:t>
      </w:r>
    </w:p>
    <w:p w14:paraId="44FAE200" w14:textId="77777777" w:rsidR="00E04807" w:rsidRDefault="00E04807" w:rsidP="00E04807">
      <w:pPr>
        <w:spacing w:line="360" w:lineRule="auto"/>
        <w:ind w:right="-168"/>
        <w:jc w:val="both"/>
        <w:rPr>
          <w:rFonts w:ascii="Arial" w:hAnsi="Arial" w:cs="Arial"/>
          <w:lang w:val="mk-MK"/>
        </w:rPr>
      </w:pPr>
    </w:p>
    <w:p w14:paraId="67BD0512" w14:textId="77777777" w:rsidR="00E04807" w:rsidRDefault="00E04807" w:rsidP="00E04807">
      <w:pPr>
        <w:spacing w:line="360" w:lineRule="auto"/>
        <w:ind w:right="-168"/>
        <w:jc w:val="both"/>
        <w:rPr>
          <w:rFonts w:ascii="Arial" w:hAnsi="Arial" w:cs="Arial"/>
          <w:b/>
          <w:bCs/>
        </w:rPr>
      </w:pPr>
      <w:r>
        <w:rPr>
          <w:rFonts w:ascii="Arial" w:hAnsi="Arial" w:cs="Arial"/>
          <w:b/>
          <w:bCs/>
        </w:rPr>
        <w:t>Флотација</w:t>
      </w:r>
    </w:p>
    <w:p w14:paraId="59787308" w14:textId="77777777" w:rsidR="00E04807" w:rsidRDefault="00E04807" w:rsidP="00E04807">
      <w:pPr>
        <w:spacing w:line="360" w:lineRule="auto"/>
        <w:ind w:right="-168"/>
        <w:jc w:val="both"/>
        <w:rPr>
          <w:rFonts w:ascii="Arial" w:hAnsi="Arial" w:cs="Arial"/>
          <w:lang w:val="mk-MK"/>
        </w:rPr>
      </w:pPr>
      <w:r>
        <w:rPr>
          <w:rFonts w:ascii="Arial" w:hAnsi="Arial" w:cs="Arial"/>
        </w:rPr>
        <w:t>Ова е најзначајна сепарациона техника која што се користи во</w:t>
      </w:r>
      <w:r>
        <w:rPr>
          <w:rFonts w:ascii="Arial" w:hAnsi="Arial" w:cs="Arial"/>
          <w:lang w:val="mk-MK"/>
        </w:rPr>
        <w:t xml:space="preserve"> </w:t>
      </w:r>
      <w:r>
        <w:rPr>
          <w:rFonts w:ascii="Arial" w:hAnsi="Arial" w:cs="Arial"/>
        </w:rPr>
        <w:t>обработката на минералите кај најосновните типови на метална руда. Таа</w:t>
      </w:r>
      <w:r>
        <w:rPr>
          <w:rFonts w:ascii="Arial" w:hAnsi="Arial" w:cs="Arial"/>
          <w:lang w:val="mk-MK"/>
        </w:rPr>
        <w:t xml:space="preserve"> </w:t>
      </w:r>
      <w:r>
        <w:rPr>
          <w:rFonts w:ascii="Arial" w:hAnsi="Arial" w:cs="Arial"/>
        </w:rPr>
        <w:t xml:space="preserve">најчесто се користи за концентрирање на сулфидите, бакарната руда, </w:t>
      </w:r>
      <w:r>
        <w:rPr>
          <w:rFonts w:ascii="Arial" w:hAnsi="Arial" w:cs="Arial"/>
          <w:lang w:val="mk-MK"/>
        </w:rPr>
        <w:t>ц</w:t>
      </w:r>
      <w:r>
        <w:rPr>
          <w:rFonts w:ascii="Arial" w:hAnsi="Arial" w:cs="Arial"/>
        </w:rPr>
        <w:t>инковата</w:t>
      </w:r>
      <w:r>
        <w:rPr>
          <w:rFonts w:ascii="Arial" w:hAnsi="Arial" w:cs="Arial"/>
          <w:lang w:val="mk-MK"/>
        </w:rPr>
        <w:t xml:space="preserve"> </w:t>
      </w:r>
      <w:r>
        <w:rPr>
          <w:rFonts w:ascii="Arial" w:hAnsi="Arial" w:cs="Arial"/>
        </w:rPr>
        <w:t>и оловната руда. Оваа постапка се користи за третирање на не-металните руди</w:t>
      </w:r>
      <w:r>
        <w:rPr>
          <w:rFonts w:ascii="Arial" w:hAnsi="Arial" w:cs="Arial"/>
          <w:lang w:val="mk-MK"/>
        </w:rPr>
        <w:t xml:space="preserve"> </w:t>
      </w:r>
      <w:r>
        <w:rPr>
          <w:rFonts w:ascii="Arial" w:hAnsi="Arial" w:cs="Arial"/>
        </w:rPr>
        <w:t>како што е финиот јаглен, флуоритот и фосфатот, карбонатите, оксидите и</w:t>
      </w:r>
      <w:r>
        <w:rPr>
          <w:rFonts w:ascii="Arial" w:hAnsi="Arial" w:cs="Arial"/>
          <w:lang w:val="mk-MK"/>
        </w:rPr>
        <w:t xml:space="preserve"> </w:t>
      </w:r>
      <w:r>
        <w:rPr>
          <w:rFonts w:ascii="Arial" w:hAnsi="Arial" w:cs="Arial"/>
        </w:rPr>
        <w:t>касеритот и хематитот; како и оксидираните минерали, како што се церусит и</w:t>
      </w:r>
      <w:r>
        <w:rPr>
          <w:rFonts w:ascii="Arial" w:hAnsi="Arial" w:cs="Arial"/>
          <w:lang w:val="mk-MK"/>
        </w:rPr>
        <w:t xml:space="preserve"> </w:t>
      </w:r>
      <w:r>
        <w:rPr>
          <w:rFonts w:ascii="Arial" w:hAnsi="Arial" w:cs="Arial"/>
        </w:rPr>
        <w:t>малахит.</w:t>
      </w:r>
    </w:p>
    <w:p w14:paraId="7CE1DE88" w14:textId="77777777" w:rsidR="00E04807" w:rsidRDefault="00E04807" w:rsidP="00E04807">
      <w:pPr>
        <w:spacing w:line="360" w:lineRule="auto"/>
        <w:ind w:right="-168"/>
        <w:jc w:val="both"/>
        <w:rPr>
          <w:rFonts w:ascii="Arial" w:hAnsi="Arial" w:cs="Arial"/>
          <w:lang w:val="mk-MK"/>
        </w:rPr>
      </w:pPr>
      <w:r>
        <w:rPr>
          <w:rFonts w:ascii="Arial" w:hAnsi="Arial" w:cs="Arial"/>
          <w:b/>
          <w:bCs/>
          <w:lang w:val="mk-MK"/>
        </w:rPr>
        <w:t>Принципи и дизајн на флотацијата:</w:t>
      </w:r>
      <w:r>
        <w:rPr>
          <w:rFonts w:ascii="Arial" w:hAnsi="Arial" w:cs="Arial"/>
          <w:lang w:val="mk-MK"/>
        </w:rPr>
        <w:t xml:space="preserve"> Во процесот на флотација, сепарирањето на минералите се постигнува така што се искористуваат нивните различни површински физичко - хемиски својства. </w:t>
      </w:r>
    </w:p>
    <w:p w14:paraId="00230571" w14:textId="77777777" w:rsidR="00E04807" w:rsidRDefault="00E04807" w:rsidP="00E04807">
      <w:pPr>
        <w:spacing w:line="360" w:lineRule="auto"/>
        <w:ind w:right="-168"/>
        <w:jc w:val="both"/>
        <w:rPr>
          <w:rFonts w:ascii="Arial" w:hAnsi="Arial" w:cs="Arial"/>
          <w:lang w:val="mk-MK"/>
        </w:rPr>
      </w:pPr>
      <w:r>
        <w:rPr>
          <w:rFonts w:ascii="Arial" w:hAnsi="Arial" w:cs="Arial"/>
          <w:lang w:val="mk-MK"/>
        </w:rPr>
        <w:t>Пример, откако ќе заврши процесот на третирање на рудата со реагенси, некои минерални честици од рудата попримаат хидрофобни својства, односно не реагираат со водата (или пак попримаат аерофилни својства), а останатите честици си ги задржуваат своите хидрофилни својства. Во процесот на селективна сепарација, воздушните меури се слепуваат за хидрофобните (или аерофилните) честици на рудата така што ги носат нагоре кон водената површина каде што формираат стабилна пена, која што пота се отстранува. Хидрофилните честици остануваат во пулпата и потоа се испуштаат. Флотациониот процес во главно се состои од повеќе фази кои што служат за повторно чистење на концентратите и чистење на преостанатите вредни минерали од остатоците.</w:t>
      </w:r>
    </w:p>
    <w:p w14:paraId="5A94613E" w14:textId="77777777" w:rsidR="00E04807" w:rsidRDefault="00E04807" w:rsidP="00E04807">
      <w:pPr>
        <w:spacing w:line="360" w:lineRule="auto"/>
        <w:ind w:right="-168"/>
        <w:jc w:val="both"/>
        <w:rPr>
          <w:rFonts w:ascii="Arial" w:hAnsi="Arial" w:cs="Arial"/>
          <w:lang w:val="mk-MK"/>
        </w:rPr>
      </w:pPr>
    </w:p>
    <w:p w14:paraId="09637347" w14:textId="77777777" w:rsidR="00E04807" w:rsidRDefault="00E04807" w:rsidP="00E04807">
      <w:pPr>
        <w:spacing w:line="360" w:lineRule="auto"/>
        <w:ind w:right="-168"/>
        <w:jc w:val="both"/>
        <w:rPr>
          <w:rFonts w:ascii="Arial" w:hAnsi="Arial" w:cs="Arial"/>
          <w:b/>
          <w:bCs/>
          <w:lang w:val="mk-MK"/>
        </w:rPr>
      </w:pPr>
      <w:r>
        <w:rPr>
          <w:rFonts w:ascii="Arial" w:hAnsi="Arial" w:cs="Arial"/>
          <w:b/>
          <w:bCs/>
          <w:lang w:val="mk-MK"/>
        </w:rPr>
        <w:t>Флотациони комори</w:t>
      </w:r>
    </w:p>
    <w:p w14:paraId="474A0DEF" w14:textId="77777777" w:rsidR="00E04807" w:rsidRDefault="00E04807" w:rsidP="00E04807">
      <w:pPr>
        <w:spacing w:line="360" w:lineRule="auto"/>
        <w:ind w:right="-168"/>
        <w:jc w:val="both"/>
        <w:rPr>
          <w:rFonts w:ascii="Arial" w:hAnsi="Arial" w:cs="Arial"/>
          <w:b/>
          <w:bCs/>
          <w:lang w:val="mk-MK"/>
        </w:rPr>
      </w:pPr>
    </w:p>
    <w:p w14:paraId="7F056AEE" w14:textId="77777777" w:rsidR="00E04807" w:rsidRDefault="00E04807" w:rsidP="00E04807">
      <w:pPr>
        <w:spacing w:line="360" w:lineRule="auto"/>
        <w:ind w:right="-168"/>
        <w:jc w:val="both"/>
        <w:rPr>
          <w:rFonts w:ascii="Arial" w:hAnsi="Arial" w:cs="Arial"/>
          <w:lang w:val="mk-MK"/>
        </w:rPr>
      </w:pPr>
      <w:r>
        <w:rPr>
          <w:rFonts w:ascii="Arial" w:hAnsi="Arial" w:cs="Arial"/>
          <w:lang w:val="mk-MK"/>
        </w:rPr>
        <w:t>Постојат два основни типа на флотациони комори: пневматски и механички.</w:t>
      </w:r>
    </w:p>
    <w:p w14:paraId="0DE415E3" w14:textId="77777777" w:rsidR="00E04807" w:rsidRDefault="00E04807" w:rsidP="00E04807">
      <w:pPr>
        <w:spacing w:line="360" w:lineRule="auto"/>
        <w:ind w:right="-168"/>
        <w:jc w:val="both"/>
        <w:rPr>
          <w:rFonts w:ascii="Arial" w:hAnsi="Arial" w:cs="Arial"/>
          <w:lang w:val="mk-MK"/>
        </w:rPr>
      </w:pPr>
      <w:r>
        <w:rPr>
          <w:rFonts w:ascii="Arial" w:hAnsi="Arial" w:cs="Arial"/>
          <w:lang w:val="mk-MK"/>
        </w:rPr>
        <w:t xml:space="preserve">● </w:t>
      </w:r>
      <w:r>
        <w:rPr>
          <w:rFonts w:ascii="Arial" w:hAnsi="Arial" w:cs="Arial"/>
          <w:b/>
          <w:bCs/>
          <w:lang w:val="mk-MK"/>
        </w:rPr>
        <w:t>Механичките комори</w:t>
      </w:r>
      <w:r>
        <w:rPr>
          <w:rFonts w:ascii="Arial" w:hAnsi="Arial" w:cs="Arial"/>
          <w:lang w:val="mk-MK"/>
        </w:rPr>
        <w:t xml:space="preserve"> претставуваат традиционални и најчесто употребувани механизми во флотационите фабрики. Тие се направени од челични контејнери кои функционираат на механички погон кој предизвикува дисперзија на воздухот на мали меури со што врши размрдување на талогот. На насипот се надоградуваат неколку поединечни комори. Тука се користат ножести широки лопатки кои механички се придвижуваат, и вршат отстранување на онаа пена која се излива надвор од коморите.</w:t>
      </w:r>
    </w:p>
    <w:p w14:paraId="02286ED3" w14:textId="77777777" w:rsidR="00E04807" w:rsidRDefault="00E04807" w:rsidP="00E04807">
      <w:pPr>
        <w:spacing w:line="360" w:lineRule="auto"/>
        <w:ind w:right="-168"/>
        <w:jc w:val="both"/>
        <w:rPr>
          <w:rFonts w:ascii="Arial" w:hAnsi="Arial" w:cs="Arial"/>
          <w:lang w:val="mk-MK"/>
        </w:rPr>
      </w:pPr>
    </w:p>
    <w:p w14:paraId="64304175" w14:textId="77777777" w:rsidR="00E04807" w:rsidRDefault="00E04807" w:rsidP="00E04807">
      <w:pPr>
        <w:spacing w:line="360" w:lineRule="auto"/>
        <w:ind w:right="-168"/>
        <w:jc w:val="both"/>
        <w:rPr>
          <w:rFonts w:ascii="Arial" w:hAnsi="Arial" w:cs="Arial"/>
          <w:lang w:val="mk-MK"/>
        </w:rPr>
      </w:pPr>
      <w:r>
        <w:rPr>
          <w:rFonts w:ascii="Arial" w:hAnsi="Arial" w:cs="Arial"/>
          <w:lang w:val="mk-MK"/>
        </w:rPr>
        <w:t xml:space="preserve">● </w:t>
      </w:r>
      <w:r>
        <w:rPr>
          <w:rFonts w:ascii="Arial" w:hAnsi="Arial" w:cs="Arial"/>
          <w:b/>
          <w:bCs/>
          <w:lang w:val="mk-MK"/>
        </w:rPr>
        <w:t>Пневматски флотациони комори</w:t>
      </w:r>
      <w:r>
        <w:rPr>
          <w:rFonts w:ascii="Arial" w:hAnsi="Arial" w:cs="Arial"/>
          <w:lang w:val="mk-MK"/>
        </w:rPr>
        <w:t xml:space="preserve"> - постојат повеќе од два главни типа на </w:t>
      </w:r>
    </w:p>
    <w:p w14:paraId="2A4C172D" w14:textId="77777777" w:rsidR="00E04807" w:rsidRDefault="00E04807" w:rsidP="00E04807">
      <w:pPr>
        <w:spacing w:line="360" w:lineRule="auto"/>
        <w:ind w:right="-168"/>
        <w:jc w:val="both"/>
        <w:rPr>
          <w:rFonts w:ascii="Arial" w:hAnsi="Arial" w:cs="Arial"/>
          <w:lang w:val="mk-MK"/>
        </w:rPr>
      </w:pPr>
      <w:r>
        <w:rPr>
          <w:rFonts w:ascii="Arial" w:hAnsi="Arial" w:cs="Arial"/>
          <w:lang w:val="mk-MK"/>
        </w:rPr>
        <w:t>флотациони колони и кратки пневматски флотациони комори.</w:t>
      </w:r>
    </w:p>
    <w:p w14:paraId="4421D285" w14:textId="77777777" w:rsidR="00E04807" w:rsidRDefault="00E04807" w:rsidP="00E04807">
      <w:pPr>
        <w:spacing w:line="360" w:lineRule="auto"/>
        <w:ind w:right="-168"/>
        <w:jc w:val="both"/>
        <w:rPr>
          <w:rFonts w:ascii="Arial" w:hAnsi="Arial" w:cs="Arial"/>
          <w:lang w:val="mk-MK"/>
        </w:rPr>
      </w:pPr>
      <w:r>
        <w:rPr>
          <w:rFonts w:ascii="Arial" w:hAnsi="Arial" w:cs="Arial"/>
          <w:lang w:val="mk-MK"/>
        </w:rPr>
        <w:t xml:space="preserve">Флотационата комора е направена од висок вретикален челичен цилиндар </w:t>
      </w:r>
    </w:p>
    <w:p w14:paraId="6096027E" w14:textId="77777777" w:rsidR="00E04807" w:rsidRDefault="00E04807" w:rsidP="00E04807">
      <w:pPr>
        <w:spacing w:line="360" w:lineRule="auto"/>
        <w:ind w:right="-168"/>
        <w:jc w:val="both"/>
        <w:rPr>
          <w:rFonts w:ascii="Arial" w:hAnsi="Arial" w:cs="Arial"/>
          <w:lang w:val="mk-MK"/>
        </w:rPr>
      </w:pPr>
      <w:r>
        <w:rPr>
          <w:rFonts w:ascii="Arial" w:hAnsi="Arial" w:cs="Arial"/>
          <w:lang w:val="mk-MK"/>
        </w:rPr>
        <w:t xml:space="preserve">(со височина до 15м) со дијаметар до 3м. Пулпата навлегува во цилиндерот до три четвртини од неговата висина. Воздухот навлегува во контејнерот на долниот крај од цилиндерот. Испуштената пена се измива преку распрскување на водата по порции. Ова измивање се врши пред пената да се исфрли надвор од цилиндарот преку испусната славина. Кратките пневматски флотациони машини функционираат на тој начин така што вршат соединување на честичките од рудата со меурите надвор од сепарационата комора. </w:t>
      </w:r>
    </w:p>
    <w:p w14:paraId="75EA953B" w14:textId="77777777" w:rsidR="00E04807" w:rsidRDefault="00E04807" w:rsidP="00E04807">
      <w:pPr>
        <w:spacing w:line="360" w:lineRule="auto"/>
        <w:ind w:right="-168"/>
        <w:jc w:val="both"/>
        <w:rPr>
          <w:rFonts w:ascii="Arial" w:hAnsi="Arial" w:cs="Arial"/>
          <w:lang w:val="mk-MK"/>
        </w:rPr>
      </w:pPr>
    </w:p>
    <w:p w14:paraId="436BE322" w14:textId="77777777" w:rsidR="00E04807" w:rsidRDefault="00E04807" w:rsidP="00E04807">
      <w:pPr>
        <w:spacing w:line="360" w:lineRule="auto"/>
        <w:ind w:right="-168"/>
        <w:jc w:val="both"/>
        <w:rPr>
          <w:rFonts w:ascii="Arial" w:hAnsi="Arial" w:cs="Arial"/>
          <w:lang w:val="mk-MK"/>
        </w:rPr>
      </w:pPr>
      <w:r>
        <w:rPr>
          <w:rFonts w:ascii="Arial" w:hAnsi="Arial" w:cs="Arial"/>
          <w:lang w:val="mk-MK"/>
        </w:rPr>
        <w:t>Ова соединување се врши во цевката преку која влегува пулпата, така што овде се употребуваат различни механизми на мешање или пак се употребуваат “реактори”, каде што меурите кои што се испуштаат се поткреваат нагоре до горниот раб, и ја напуштаат комората, додека остатоците се испуштаат од конусното дно.</w:t>
      </w:r>
    </w:p>
    <w:p w14:paraId="1CF55C01" w14:textId="77777777" w:rsidR="00E04807" w:rsidRDefault="00E04807" w:rsidP="00E04807">
      <w:pPr>
        <w:spacing w:line="360" w:lineRule="auto"/>
        <w:ind w:right="-168"/>
        <w:jc w:val="both"/>
        <w:rPr>
          <w:rFonts w:ascii="Arial" w:hAnsi="Arial" w:cs="Arial"/>
          <w:lang w:val="mk-MK"/>
        </w:rPr>
      </w:pPr>
    </w:p>
    <w:p w14:paraId="0BD7653D" w14:textId="77777777" w:rsidR="00E04807" w:rsidRDefault="00E04807" w:rsidP="00E04807">
      <w:pPr>
        <w:spacing w:line="360" w:lineRule="auto"/>
        <w:ind w:right="-168"/>
        <w:jc w:val="both"/>
        <w:rPr>
          <w:rFonts w:ascii="Arial" w:hAnsi="Arial" w:cs="Arial"/>
          <w:b/>
          <w:bCs/>
          <w:lang w:val="mk-MK"/>
        </w:rPr>
      </w:pPr>
      <w:r>
        <w:rPr>
          <w:rFonts w:ascii="Arial" w:hAnsi="Arial" w:cs="Arial"/>
          <w:b/>
          <w:bCs/>
          <w:lang w:val="mk-MK"/>
        </w:rPr>
        <w:t>Филтрација</w:t>
      </w:r>
    </w:p>
    <w:p w14:paraId="61538497" w14:textId="77777777" w:rsidR="00E04807" w:rsidRDefault="00E04807" w:rsidP="00E04807">
      <w:pPr>
        <w:spacing w:line="360" w:lineRule="auto"/>
        <w:ind w:right="-168"/>
        <w:jc w:val="both"/>
        <w:rPr>
          <w:rFonts w:ascii="Arial" w:hAnsi="Arial" w:cs="Arial"/>
          <w:lang w:val="mk-MK"/>
        </w:rPr>
      </w:pPr>
      <w:r>
        <w:rPr>
          <w:rFonts w:ascii="Arial" w:hAnsi="Arial" w:cs="Arial"/>
          <w:lang w:val="mk-MK"/>
        </w:rPr>
        <w:t>Обезводнување на флотациониот концентрат, магнетските рудни концентрати и неколку не-метални минерали; отстранување на богатиот раствор од камената руда, каде што има појава на киселинска дренажа, во цијанидниот раствор; измивање на обезводнетата филтер погача; прочисување на декантираниот богат раствор и прочистување на собираниот филтрат.</w:t>
      </w:r>
    </w:p>
    <w:p w14:paraId="5C126DDE" w14:textId="77777777" w:rsidR="00E04807" w:rsidRDefault="00E04807" w:rsidP="00E04807">
      <w:pPr>
        <w:spacing w:line="360" w:lineRule="auto"/>
        <w:ind w:right="-168"/>
        <w:jc w:val="both"/>
        <w:rPr>
          <w:rFonts w:ascii="Arial" w:hAnsi="Arial" w:cs="Arial"/>
          <w:lang w:val="mk-MK"/>
        </w:rPr>
      </w:pPr>
    </w:p>
    <w:p w14:paraId="4A0DD5C2" w14:textId="77777777" w:rsidR="00E04807" w:rsidRDefault="00E04807" w:rsidP="00E04807">
      <w:pPr>
        <w:spacing w:line="360" w:lineRule="auto"/>
        <w:ind w:right="-168"/>
        <w:jc w:val="both"/>
        <w:rPr>
          <w:rFonts w:ascii="Arial" w:hAnsi="Arial" w:cs="Arial"/>
          <w:lang w:val="mk-MK"/>
        </w:rPr>
      </w:pPr>
      <w:r>
        <w:rPr>
          <w:rFonts w:ascii="Arial" w:hAnsi="Arial" w:cs="Arial"/>
          <w:b/>
          <w:bCs/>
          <w:lang w:val="mk-MK"/>
        </w:rPr>
        <w:t>Принципи и дизајн на филтрацијата:</w:t>
      </w:r>
      <w:r>
        <w:rPr>
          <w:rFonts w:ascii="Arial" w:hAnsi="Arial" w:cs="Arial"/>
          <w:lang w:val="mk-MK"/>
        </w:rPr>
        <w:t xml:space="preserve"> Филтрацијата може да се дефинира како процес на сепарација на цврстите честици од течноста преку пропустлива преграда која што гизадржува цврстите честици а ја пропушта течноста.Филтрацијата често следи по процесот на вцврснување, при што згуснатата пулпа се внесува во оние складишта каде што се врши растресување на талогот и каде што понекогаш се додаваат некои флокуланти, а од таму тие константно се извлекуваат до процесот на филтрација. Најчестите типови на филтри кои што се вклучени во процесот на обработка на минералите се т.н. “погачести филтри” кај кои основните барања се однесуваат на повторното искористување на голема количина од цврстите честици на најконцентрираните талози.</w:t>
      </w:r>
    </w:p>
    <w:p w14:paraId="0FCE53D6" w14:textId="77777777" w:rsidR="00E04807" w:rsidRDefault="00E04807" w:rsidP="00E04807">
      <w:pPr>
        <w:spacing w:line="360" w:lineRule="auto"/>
        <w:ind w:right="-168"/>
        <w:jc w:val="both"/>
        <w:rPr>
          <w:rFonts w:ascii="Arial" w:hAnsi="Arial" w:cs="Arial"/>
          <w:lang w:val="mk-MK"/>
        </w:rPr>
      </w:pPr>
      <w:r>
        <w:rPr>
          <w:rFonts w:ascii="Arial" w:hAnsi="Arial" w:cs="Arial"/>
          <w:lang w:val="mk-MK"/>
        </w:rPr>
        <w:t>Погачестите филтри се класифицираат примарно како “вакум филтри” и “филтри под притисок”, зависно од употребените сретства кои што се влијаат за да се добие бараната разлика во притисокот на двете страни од порозниот</w:t>
      </w:r>
    </w:p>
    <w:p w14:paraId="797302D8" w14:textId="77777777" w:rsidR="00E04807" w:rsidRDefault="00E04807" w:rsidP="00E04807">
      <w:pPr>
        <w:spacing w:line="360" w:lineRule="auto"/>
        <w:ind w:right="-168"/>
        <w:jc w:val="both"/>
        <w:rPr>
          <w:rFonts w:ascii="Arial" w:hAnsi="Arial" w:cs="Arial"/>
          <w:lang w:val="mk-MK"/>
        </w:rPr>
      </w:pPr>
      <w:r>
        <w:rPr>
          <w:rFonts w:ascii="Arial" w:hAnsi="Arial" w:cs="Arial"/>
          <w:lang w:val="mk-MK"/>
        </w:rPr>
        <w:t>медиум. Овие филтри истотака како типови на филтри може да се дефинираат како “согорувачки” или “континуирани” типови.</w:t>
      </w:r>
    </w:p>
    <w:p w14:paraId="4C410AF5" w14:textId="77777777" w:rsidR="00E04807" w:rsidRDefault="00E04807" w:rsidP="00E04807">
      <w:pPr>
        <w:spacing w:line="360" w:lineRule="auto"/>
        <w:ind w:right="-168"/>
        <w:jc w:val="both"/>
        <w:rPr>
          <w:rFonts w:ascii="Arial" w:hAnsi="Arial" w:cs="Arial"/>
          <w:lang w:val="mk-MK"/>
        </w:rPr>
      </w:pPr>
    </w:p>
    <w:p w14:paraId="764E47D2" w14:textId="77777777" w:rsidR="00E04807" w:rsidRDefault="00E04807" w:rsidP="00E04807">
      <w:pPr>
        <w:spacing w:line="360" w:lineRule="auto"/>
        <w:ind w:right="-168"/>
        <w:jc w:val="both"/>
        <w:rPr>
          <w:rFonts w:ascii="Arial" w:hAnsi="Arial" w:cs="Arial"/>
          <w:lang w:val="mk-MK"/>
        </w:rPr>
      </w:pPr>
      <w:r>
        <w:rPr>
          <w:rFonts w:ascii="Arial" w:hAnsi="Arial" w:cs="Arial"/>
          <w:lang w:val="mk-MK"/>
        </w:rPr>
        <w:t>Најчесто искористените типови на филтри кои што работат под притисок се</w:t>
      </w:r>
    </w:p>
    <w:p w14:paraId="342635EE" w14:textId="77777777" w:rsidR="00E04807" w:rsidRDefault="00E04807" w:rsidP="00E04807">
      <w:pPr>
        <w:spacing w:line="360" w:lineRule="auto"/>
        <w:ind w:right="-168"/>
        <w:jc w:val="both"/>
        <w:rPr>
          <w:rFonts w:ascii="Arial" w:hAnsi="Arial" w:cs="Arial"/>
          <w:lang w:val="mk-MK"/>
        </w:rPr>
      </w:pPr>
      <w:r>
        <w:rPr>
          <w:rFonts w:ascii="Arial" w:hAnsi="Arial" w:cs="Arial"/>
          <w:lang w:val="mk-MK"/>
        </w:rPr>
        <w:t>“филтер пресите”, кои што се дизајнирани преку две главни форми: “плочести - и- рамковидни филтер преси” и “коморни преси”. Притисокот при функционирањето на плочестите и рамковидните преси можат да достигнат</w:t>
      </w:r>
    </w:p>
    <w:p w14:paraId="38EFC201" w14:textId="77777777" w:rsidR="00E04807" w:rsidRDefault="00E04807" w:rsidP="00E04807">
      <w:pPr>
        <w:spacing w:line="360" w:lineRule="auto"/>
        <w:ind w:right="-168"/>
        <w:jc w:val="both"/>
        <w:rPr>
          <w:rFonts w:ascii="Arial" w:hAnsi="Arial" w:cs="Arial"/>
          <w:lang w:val="mk-MK"/>
        </w:rPr>
      </w:pPr>
      <w:r>
        <w:rPr>
          <w:rFonts w:ascii="Arial" w:hAnsi="Arial" w:cs="Arial"/>
          <w:lang w:val="mk-MK"/>
        </w:rPr>
        <w:t>притисок од 25 бар.</w:t>
      </w:r>
    </w:p>
    <w:p w14:paraId="60F27255" w14:textId="77777777" w:rsidR="00E04807" w:rsidRDefault="00E04807" w:rsidP="00E04807">
      <w:pPr>
        <w:spacing w:line="360" w:lineRule="auto"/>
        <w:ind w:right="-168"/>
        <w:jc w:val="both"/>
        <w:rPr>
          <w:rFonts w:ascii="Arial" w:hAnsi="Arial" w:cs="Arial"/>
          <w:lang w:val="mk-MK"/>
        </w:rPr>
      </w:pPr>
      <w:r>
        <w:rPr>
          <w:rFonts w:ascii="Arial" w:hAnsi="Arial" w:cs="Arial"/>
          <w:lang w:val="mk-MK"/>
        </w:rPr>
        <w:t>Од друга страна, постојат различни типови на вакум филтри, како што се “континуираните бубањ филтри” (постојат различни типови на дизајни), “континуирани диск - филтри” и “хоризонтални каиш филтри”.</w:t>
      </w:r>
    </w:p>
    <w:p w14:paraId="50191C24" w14:textId="77777777" w:rsidR="00E04807" w:rsidRDefault="00E04807" w:rsidP="00E04807">
      <w:pPr>
        <w:spacing w:line="360" w:lineRule="auto"/>
        <w:ind w:right="-168"/>
        <w:jc w:val="both"/>
        <w:rPr>
          <w:rFonts w:ascii="Arial" w:hAnsi="Arial" w:cs="Arial"/>
          <w:lang w:val="mk-MK"/>
        </w:rPr>
      </w:pPr>
    </w:p>
    <w:p w14:paraId="6E59752E" w14:textId="77777777" w:rsidR="00E04807" w:rsidRDefault="00E04807" w:rsidP="00E04807">
      <w:pPr>
        <w:spacing w:line="360" w:lineRule="auto"/>
        <w:ind w:right="-168"/>
        <w:jc w:val="both"/>
        <w:rPr>
          <w:rFonts w:ascii="Arial" w:hAnsi="Arial" w:cs="Arial"/>
          <w:b/>
          <w:bCs/>
          <w:lang w:val="mk-MK"/>
        </w:rPr>
      </w:pPr>
      <w:r>
        <w:rPr>
          <w:rFonts w:ascii="Arial" w:hAnsi="Arial" w:cs="Arial"/>
          <w:b/>
          <w:bCs/>
          <w:lang w:val="mk-MK"/>
        </w:rPr>
        <w:t>Генерални технички податоци:</w:t>
      </w:r>
    </w:p>
    <w:p w14:paraId="78F15952" w14:textId="77777777" w:rsidR="00E04807" w:rsidRDefault="00E04807" w:rsidP="00E04807">
      <w:pPr>
        <w:spacing w:line="360" w:lineRule="auto"/>
        <w:ind w:right="-168"/>
        <w:jc w:val="both"/>
        <w:rPr>
          <w:rFonts w:ascii="Arial" w:hAnsi="Arial" w:cs="Arial"/>
          <w:lang w:val="mk-MK"/>
        </w:rPr>
      </w:pPr>
      <w:r>
        <w:rPr>
          <w:rFonts w:ascii="Arial" w:hAnsi="Arial" w:cs="Arial"/>
          <w:lang w:val="mk-MK"/>
        </w:rPr>
        <w:t>● плочести - и - рамковидни филтер преси:</w:t>
      </w:r>
    </w:p>
    <w:p w14:paraId="5DFCA97B" w14:textId="77777777" w:rsidR="00E04807" w:rsidRDefault="00E04807" w:rsidP="00E04807">
      <w:pPr>
        <w:spacing w:line="360" w:lineRule="auto"/>
        <w:ind w:right="-168"/>
        <w:jc w:val="both"/>
        <w:rPr>
          <w:rFonts w:ascii="Arial" w:hAnsi="Arial" w:cs="Arial"/>
        </w:rPr>
      </w:pPr>
      <w:r>
        <w:rPr>
          <w:rFonts w:ascii="Arial" w:hAnsi="Arial" w:cs="Arial"/>
        </w:rPr>
        <w:t xml:space="preserve">         </w:t>
      </w:r>
      <w:r>
        <w:rPr>
          <w:rFonts w:ascii="Arial" w:hAnsi="Arial" w:cs="Arial"/>
          <w:lang w:val="mk-MK"/>
        </w:rPr>
        <w:t xml:space="preserve">▪ големина на плочата: достигнува до 2 × 2 </w:t>
      </w:r>
      <w:r>
        <w:rPr>
          <w:rFonts w:ascii="Arial" w:hAnsi="Arial" w:cs="Arial"/>
        </w:rPr>
        <w:t>m</w:t>
      </w:r>
    </w:p>
    <w:p w14:paraId="40FEB5EA" w14:textId="77777777" w:rsidR="00E04807" w:rsidRDefault="00E04807" w:rsidP="00E04807">
      <w:pPr>
        <w:spacing w:line="360" w:lineRule="auto"/>
        <w:ind w:right="-168"/>
        <w:jc w:val="both"/>
        <w:rPr>
          <w:rFonts w:ascii="Arial" w:hAnsi="Arial" w:cs="Arial"/>
          <w:lang w:val="mk-MK"/>
        </w:rPr>
      </w:pPr>
      <w:r>
        <w:rPr>
          <w:rFonts w:ascii="Arial" w:hAnsi="Arial" w:cs="Arial"/>
        </w:rPr>
        <w:t xml:space="preserve">         </w:t>
      </w:r>
      <w:r>
        <w:rPr>
          <w:rFonts w:ascii="Arial" w:hAnsi="Arial" w:cs="Arial"/>
          <w:lang w:val="mk-MK"/>
        </w:rPr>
        <w:t xml:space="preserve">▪ површина на филтрите: максимална површина од 1500 </w:t>
      </w:r>
      <w:r>
        <w:rPr>
          <w:rFonts w:ascii="Arial" w:hAnsi="Arial" w:cs="Arial"/>
        </w:rPr>
        <w:t>m</w:t>
      </w:r>
      <w:r>
        <w:rPr>
          <w:rFonts w:ascii="Arial" w:hAnsi="Arial" w:cs="Arial"/>
          <w:vertAlign w:val="superscript"/>
          <w:lang w:val="mk-MK"/>
        </w:rPr>
        <w:t>2</w:t>
      </w:r>
      <w:r>
        <w:rPr>
          <w:rFonts w:ascii="Arial" w:hAnsi="Arial" w:cs="Arial"/>
          <w:lang w:val="mk-MK"/>
        </w:rPr>
        <w:t xml:space="preserve"> на машина</w:t>
      </w:r>
    </w:p>
    <w:p w14:paraId="0695B0DF" w14:textId="77777777" w:rsidR="00E04807" w:rsidRDefault="00E04807" w:rsidP="00E04807">
      <w:pPr>
        <w:spacing w:line="360" w:lineRule="auto"/>
        <w:ind w:right="-168"/>
        <w:jc w:val="both"/>
        <w:rPr>
          <w:rFonts w:ascii="Arial" w:hAnsi="Arial" w:cs="Arial"/>
          <w:lang w:val="mk-MK"/>
        </w:rPr>
      </w:pPr>
      <w:r>
        <w:rPr>
          <w:rFonts w:ascii="Arial" w:hAnsi="Arial" w:cs="Arial"/>
          <w:lang w:val="mk-MK"/>
        </w:rPr>
        <w:t>● континуирани бубањ филтри:</w:t>
      </w:r>
    </w:p>
    <w:p w14:paraId="37AF0CD7" w14:textId="77777777" w:rsidR="00E04807" w:rsidRDefault="00E04807" w:rsidP="00E04807">
      <w:pPr>
        <w:spacing w:line="360" w:lineRule="auto"/>
        <w:ind w:right="-168"/>
        <w:jc w:val="both"/>
        <w:rPr>
          <w:rFonts w:ascii="Arial" w:hAnsi="Arial" w:cs="Arial"/>
          <w:lang w:val="mk-MK"/>
        </w:rPr>
      </w:pPr>
      <w:r>
        <w:rPr>
          <w:rFonts w:ascii="Arial" w:hAnsi="Arial" w:cs="Arial"/>
        </w:rPr>
        <w:t xml:space="preserve">         </w:t>
      </w:r>
      <w:r>
        <w:rPr>
          <w:rFonts w:ascii="Arial" w:hAnsi="Arial" w:cs="Arial"/>
          <w:lang w:val="mk-MK"/>
        </w:rPr>
        <w:t xml:space="preserve">▪ филтер површина: приближно до 12 </w:t>
      </w:r>
      <w:r>
        <w:rPr>
          <w:rFonts w:ascii="Arial" w:hAnsi="Arial" w:cs="Arial"/>
        </w:rPr>
        <w:t>m</w:t>
      </w:r>
      <w:r>
        <w:rPr>
          <w:rFonts w:ascii="Arial" w:hAnsi="Arial" w:cs="Arial"/>
          <w:vertAlign w:val="superscript"/>
          <w:lang w:val="mk-MK"/>
        </w:rPr>
        <w:t>2</w:t>
      </w:r>
    </w:p>
    <w:p w14:paraId="518C65ED" w14:textId="77777777" w:rsidR="00E04807" w:rsidRDefault="00E04807" w:rsidP="00E04807">
      <w:pPr>
        <w:spacing w:line="360" w:lineRule="auto"/>
        <w:ind w:right="-168"/>
        <w:jc w:val="both"/>
        <w:rPr>
          <w:rFonts w:ascii="Arial" w:hAnsi="Arial" w:cs="Arial"/>
          <w:lang w:val="mk-MK"/>
        </w:rPr>
      </w:pPr>
      <w:r>
        <w:rPr>
          <w:rFonts w:ascii="Arial" w:hAnsi="Arial" w:cs="Arial"/>
          <w:lang w:val="mk-MK"/>
        </w:rPr>
        <w:t>● континуирани диск филтри:</w:t>
      </w:r>
    </w:p>
    <w:p w14:paraId="122F1C6D" w14:textId="77777777" w:rsidR="00E04807" w:rsidRDefault="00E04807" w:rsidP="00E04807">
      <w:pPr>
        <w:spacing w:line="360" w:lineRule="auto"/>
        <w:ind w:right="-168"/>
        <w:jc w:val="both"/>
        <w:rPr>
          <w:rFonts w:ascii="Arial" w:hAnsi="Arial" w:cs="Arial"/>
          <w:vertAlign w:val="superscript"/>
        </w:rPr>
      </w:pPr>
      <w:r>
        <w:rPr>
          <w:rFonts w:ascii="Arial" w:hAnsi="Arial" w:cs="Arial"/>
        </w:rPr>
        <w:t xml:space="preserve">         </w:t>
      </w:r>
      <w:r>
        <w:rPr>
          <w:rFonts w:ascii="Arial" w:hAnsi="Arial" w:cs="Arial"/>
          <w:lang w:val="mk-MK"/>
        </w:rPr>
        <w:t xml:space="preserve">▪ поголема филтер површина на единица волумен: приближно до 200 </w:t>
      </w:r>
      <w:r>
        <w:rPr>
          <w:rFonts w:ascii="Arial" w:hAnsi="Arial" w:cs="Arial"/>
        </w:rPr>
        <w:t>m</w:t>
      </w:r>
      <w:r>
        <w:rPr>
          <w:rFonts w:ascii="Arial" w:hAnsi="Arial" w:cs="Arial"/>
          <w:vertAlign w:val="superscript"/>
          <w:lang w:val="mk-MK"/>
        </w:rPr>
        <w:t>2</w:t>
      </w:r>
    </w:p>
    <w:p w14:paraId="34624795" w14:textId="77777777" w:rsidR="00E04807" w:rsidRDefault="00E04807" w:rsidP="00E04807">
      <w:pPr>
        <w:spacing w:line="360" w:lineRule="auto"/>
        <w:ind w:right="-168"/>
        <w:jc w:val="both"/>
        <w:rPr>
          <w:rFonts w:ascii="Arial" w:hAnsi="Arial" w:cs="Arial"/>
          <w:vertAlign w:val="superscript"/>
        </w:rPr>
      </w:pPr>
    </w:p>
    <w:p w14:paraId="3960EBA2" w14:textId="77777777" w:rsidR="00E04807" w:rsidRDefault="00E04807" w:rsidP="00E04807">
      <w:pPr>
        <w:spacing w:line="360" w:lineRule="auto"/>
        <w:ind w:right="-168"/>
        <w:jc w:val="both"/>
        <w:rPr>
          <w:rFonts w:ascii="Arial" w:hAnsi="Arial" w:cs="Arial"/>
          <w:b/>
          <w:bCs/>
        </w:rPr>
      </w:pPr>
      <w:r>
        <w:rPr>
          <w:rFonts w:ascii="Arial" w:hAnsi="Arial" w:cs="Arial"/>
          <w:b/>
          <w:bCs/>
        </w:rPr>
        <w:t>Центрифугирање</w:t>
      </w:r>
    </w:p>
    <w:p w14:paraId="563C6AC9" w14:textId="77777777" w:rsidR="00E04807" w:rsidRDefault="00E04807" w:rsidP="00E04807">
      <w:pPr>
        <w:spacing w:line="360" w:lineRule="auto"/>
        <w:ind w:right="-168"/>
        <w:jc w:val="both"/>
        <w:rPr>
          <w:rFonts w:ascii="Arial" w:hAnsi="Arial" w:cs="Arial"/>
        </w:rPr>
      </w:pPr>
      <w:r>
        <w:rPr>
          <w:rFonts w:ascii="Arial" w:hAnsi="Arial" w:cs="Arial"/>
        </w:rPr>
        <w:t>Како алтернатива на плочестите - и - рамковидните филтер преси, може да се користат и центрифуги во форма на длабока чинија за сепарација на цврстите честици од водата- обезводнување.</w:t>
      </w:r>
    </w:p>
    <w:p w14:paraId="66D97F0D" w14:textId="77777777" w:rsidR="00E04807" w:rsidRDefault="00E04807" w:rsidP="00E04807">
      <w:pPr>
        <w:spacing w:line="360" w:lineRule="auto"/>
        <w:ind w:right="-168"/>
        <w:jc w:val="both"/>
        <w:rPr>
          <w:rFonts w:ascii="Arial" w:hAnsi="Arial" w:cs="Arial"/>
        </w:rPr>
      </w:pPr>
    </w:p>
    <w:p w14:paraId="40EC145A" w14:textId="77777777" w:rsidR="00E04807" w:rsidRDefault="00E04807" w:rsidP="00E04807">
      <w:pPr>
        <w:spacing w:line="360" w:lineRule="auto"/>
        <w:ind w:right="-168"/>
        <w:jc w:val="both"/>
        <w:rPr>
          <w:rFonts w:ascii="Arial" w:hAnsi="Arial" w:cs="Arial"/>
        </w:rPr>
      </w:pPr>
      <w:r>
        <w:rPr>
          <w:rFonts w:ascii="Arial" w:hAnsi="Arial" w:cs="Arial"/>
        </w:rPr>
        <w:t>Генералните технички податоци за овие центрифуги во себе ги вклучуваат</w:t>
      </w:r>
    </w:p>
    <w:p w14:paraId="3BD5997C" w14:textId="77777777" w:rsidR="00E04807" w:rsidRDefault="00E04807" w:rsidP="00E04807">
      <w:pPr>
        <w:spacing w:line="360" w:lineRule="auto"/>
        <w:ind w:right="-168"/>
        <w:jc w:val="both"/>
        <w:rPr>
          <w:rFonts w:ascii="Arial" w:hAnsi="Arial" w:cs="Arial"/>
        </w:rPr>
      </w:pPr>
      <w:r>
        <w:rPr>
          <w:rFonts w:ascii="Arial" w:hAnsi="Arial" w:cs="Arial"/>
        </w:rPr>
        <w:t>следниве податоци:</w:t>
      </w:r>
    </w:p>
    <w:p w14:paraId="0C6E0D41" w14:textId="77777777" w:rsidR="00E04807" w:rsidRDefault="00E04807" w:rsidP="00E04807">
      <w:pPr>
        <w:spacing w:line="360" w:lineRule="auto"/>
        <w:ind w:right="-168"/>
        <w:jc w:val="both"/>
        <w:rPr>
          <w:rFonts w:ascii="Arial" w:hAnsi="Arial" w:cs="Arial"/>
        </w:rPr>
      </w:pPr>
      <w:r>
        <w:rPr>
          <w:rFonts w:ascii="Arial" w:hAnsi="Arial" w:cs="Arial"/>
        </w:rPr>
        <w:t>● дијаметар на бубањ: до 1100 mm</w:t>
      </w:r>
    </w:p>
    <w:p w14:paraId="74FF3CF8" w14:textId="77777777" w:rsidR="00E04807" w:rsidRDefault="00E04807" w:rsidP="00E04807">
      <w:pPr>
        <w:spacing w:line="360" w:lineRule="auto"/>
        <w:ind w:right="-168"/>
        <w:jc w:val="both"/>
        <w:rPr>
          <w:rFonts w:ascii="Arial" w:hAnsi="Arial" w:cs="Arial"/>
        </w:rPr>
      </w:pPr>
      <w:r>
        <w:rPr>
          <w:rFonts w:ascii="Arial" w:hAnsi="Arial" w:cs="Arial"/>
        </w:rPr>
        <w:t>● должина на бубањ: до 3300 mm</w:t>
      </w:r>
    </w:p>
    <w:p w14:paraId="7ED2E56F" w14:textId="77777777" w:rsidR="00E04807" w:rsidRDefault="00E04807" w:rsidP="00E04807">
      <w:pPr>
        <w:spacing w:line="360" w:lineRule="auto"/>
        <w:ind w:right="-168"/>
        <w:jc w:val="both"/>
        <w:rPr>
          <w:rFonts w:ascii="Arial" w:hAnsi="Arial" w:cs="Arial"/>
        </w:rPr>
      </w:pPr>
      <w:r>
        <w:rPr>
          <w:rFonts w:ascii="Arial" w:hAnsi="Arial" w:cs="Arial"/>
        </w:rPr>
        <w:t>● проток: максимално 15 тони (сува основа)/час</w:t>
      </w:r>
    </w:p>
    <w:p w14:paraId="7BB8D087" w14:textId="77777777" w:rsidR="00E04807" w:rsidRDefault="00E04807" w:rsidP="00E04807">
      <w:pPr>
        <w:spacing w:line="360" w:lineRule="auto"/>
        <w:ind w:right="-168"/>
        <w:jc w:val="both"/>
        <w:rPr>
          <w:rFonts w:ascii="Arial" w:hAnsi="Arial" w:cs="Arial"/>
        </w:rPr>
      </w:pPr>
    </w:p>
    <w:p w14:paraId="7C24B8F6" w14:textId="77777777" w:rsidR="00E04807" w:rsidRDefault="00E04807" w:rsidP="00E04807">
      <w:pPr>
        <w:spacing w:line="360" w:lineRule="auto"/>
        <w:ind w:right="-168"/>
        <w:jc w:val="both"/>
        <w:rPr>
          <w:rFonts w:ascii="Arial" w:hAnsi="Arial" w:cs="Arial"/>
        </w:rPr>
      </w:pPr>
      <w:r>
        <w:rPr>
          <w:rFonts w:ascii="Arial" w:hAnsi="Arial" w:cs="Arial"/>
        </w:rPr>
        <w:t>Обезводнувањето може да се види преку центрифугалните резултати кои што</w:t>
      </w:r>
      <w:r>
        <w:rPr>
          <w:rFonts w:ascii="Arial" w:hAnsi="Arial" w:cs="Arial"/>
          <w:lang w:val="mk-MK"/>
        </w:rPr>
        <w:t xml:space="preserve"> </w:t>
      </w:r>
      <w:r>
        <w:rPr>
          <w:rFonts w:ascii="Arial" w:hAnsi="Arial" w:cs="Arial"/>
        </w:rPr>
        <w:t>добиени од оние материјали со ниска содржина на цврсти честици во спорба со онаа содржината на цврстите честици во матријалите кои што се користат кај плочестите и рамковидните филтер преси. Заради оваа причина обезводнетите материјали се однесуваат повеќе како желе материјали отколку како цврсти погачи. За да се оптимизираат резултатите во самиот процес треба да се додадат флокуланти.</w:t>
      </w:r>
    </w:p>
    <w:p w14:paraId="27D8A131" w14:textId="77777777" w:rsidR="00E04807" w:rsidRDefault="00E04807" w:rsidP="00E04807">
      <w:pPr>
        <w:spacing w:line="360" w:lineRule="auto"/>
        <w:jc w:val="both"/>
        <w:rPr>
          <w:rFonts w:ascii="Arial" w:hAnsi="Arial" w:cs="Arial"/>
          <w:lang w:val="mk-MK"/>
        </w:rPr>
      </w:pPr>
    </w:p>
    <w:p w14:paraId="3CAC96F7" w14:textId="77777777" w:rsidR="00E04807" w:rsidRDefault="00E04807" w:rsidP="00E04807">
      <w:pPr>
        <w:spacing w:line="360" w:lineRule="auto"/>
        <w:jc w:val="both"/>
        <w:rPr>
          <w:rFonts w:ascii="Arial" w:hAnsi="Arial" w:cs="Arial"/>
          <w:lang w:val="mk-MK"/>
        </w:rPr>
      </w:pPr>
    </w:p>
    <w:p w14:paraId="4428441E" w14:textId="77777777" w:rsidR="00E04807" w:rsidRDefault="00E04807" w:rsidP="00E04807">
      <w:pPr>
        <w:spacing w:line="360" w:lineRule="auto"/>
        <w:jc w:val="both"/>
        <w:rPr>
          <w:rFonts w:ascii="Arial" w:hAnsi="Arial" w:cs="Arial"/>
          <w:b/>
          <w:bCs/>
        </w:rPr>
      </w:pPr>
      <w:r>
        <w:rPr>
          <w:rFonts w:ascii="Arial" w:hAnsi="Arial" w:cs="Arial"/>
          <w:b/>
          <w:bCs/>
        </w:rPr>
        <w:t>Реагенси</w:t>
      </w:r>
    </w:p>
    <w:p w14:paraId="57CA0A30" w14:textId="77777777" w:rsidR="00E04807" w:rsidRDefault="00E04807" w:rsidP="00E04807">
      <w:pPr>
        <w:spacing w:line="360" w:lineRule="auto"/>
        <w:jc w:val="both"/>
        <w:rPr>
          <w:rFonts w:ascii="Arial" w:hAnsi="Arial" w:cs="Arial"/>
          <w:b/>
          <w:bCs/>
        </w:rPr>
      </w:pPr>
    </w:p>
    <w:p w14:paraId="7CF5C4BA" w14:textId="77777777" w:rsidR="00E04807" w:rsidRDefault="00E04807" w:rsidP="00E04807">
      <w:pPr>
        <w:spacing w:line="360" w:lineRule="auto"/>
        <w:jc w:val="both"/>
        <w:rPr>
          <w:rFonts w:ascii="Arial" w:hAnsi="Arial" w:cs="Arial"/>
          <w:b/>
          <w:bCs/>
        </w:rPr>
      </w:pPr>
      <w:r>
        <w:rPr>
          <w:rFonts w:ascii="Arial" w:hAnsi="Arial" w:cs="Arial"/>
          <w:b/>
          <w:bCs/>
        </w:rPr>
        <w:t>Флотациони реагенси</w:t>
      </w:r>
    </w:p>
    <w:p w14:paraId="7B8905FC" w14:textId="77777777" w:rsidR="00E04807" w:rsidRDefault="00E04807" w:rsidP="00E04807">
      <w:pPr>
        <w:spacing w:line="360" w:lineRule="auto"/>
        <w:jc w:val="both"/>
        <w:rPr>
          <w:rFonts w:ascii="Arial" w:hAnsi="Arial" w:cs="Arial"/>
        </w:rPr>
      </w:pPr>
      <w:r>
        <w:rPr>
          <w:rFonts w:ascii="Arial" w:hAnsi="Arial" w:cs="Arial"/>
        </w:rPr>
        <w:t>Флотационите реагенси имаат различни хемиски компоненти и се користат во</w:t>
      </w:r>
      <w:r>
        <w:rPr>
          <w:rFonts w:ascii="Arial" w:hAnsi="Arial" w:cs="Arial"/>
          <w:lang w:val="mk-MK"/>
        </w:rPr>
        <w:t xml:space="preserve"> </w:t>
      </w:r>
      <w:r>
        <w:rPr>
          <w:rFonts w:ascii="Arial" w:hAnsi="Arial" w:cs="Arial"/>
        </w:rPr>
        <w:t>флотациониот процес, така што ги обезбедуваат соодветните услови за функционирање на процесот на флотација. Тие селективно се вклучуваат во процесот, така што нивното вклучување во процесот се одредува според типот на рудата. Тие се составени од “колектори”, “пенливци” и “регулатори”.</w:t>
      </w:r>
    </w:p>
    <w:p w14:paraId="52B77C79" w14:textId="77777777" w:rsidR="00E04807" w:rsidRDefault="00E04807" w:rsidP="00E04807">
      <w:pPr>
        <w:spacing w:line="360" w:lineRule="auto"/>
        <w:jc w:val="both"/>
        <w:rPr>
          <w:rFonts w:ascii="Arial" w:hAnsi="Arial" w:cs="Arial"/>
        </w:rPr>
      </w:pPr>
    </w:p>
    <w:p w14:paraId="642F0565" w14:textId="77777777" w:rsidR="00E04807" w:rsidRDefault="00E04807" w:rsidP="00E04807">
      <w:pPr>
        <w:spacing w:line="360" w:lineRule="auto"/>
        <w:jc w:val="both"/>
        <w:rPr>
          <w:rFonts w:ascii="Arial" w:hAnsi="Arial" w:cs="Arial"/>
        </w:rPr>
      </w:pPr>
      <w:r>
        <w:rPr>
          <w:rFonts w:ascii="Arial" w:hAnsi="Arial" w:cs="Arial"/>
          <w:b/>
          <w:bCs/>
        </w:rPr>
        <w:t>Колектори:</w:t>
      </w:r>
      <w:r>
        <w:rPr>
          <w:rFonts w:ascii="Arial" w:hAnsi="Arial" w:cs="Arial"/>
        </w:rPr>
        <w:t xml:space="preserve"> тие се “површински активни супстанции”, т.е. органски компоненти кои се адсорбираат на минералната површина, така да ја трансформираат минералната површина во хидрофобна површина, и го овозможуваат процесот на спојување на рудните честици со фотационите меури. Тие се поделени на јонизирани и не-јонизирани компоненти. Нејонизирачките колектори се практично нерастворливи и ја покриваат површината на минералите што се карактеризираат со природно висока хидрофобна способност (во главно кај јагленот), со цел да ги зацврснат нивните хидрофобни својства. </w:t>
      </w:r>
    </w:p>
    <w:p w14:paraId="7AEEF2EB" w14:textId="77777777" w:rsidR="00E04807" w:rsidRDefault="00E04807" w:rsidP="00E04807">
      <w:pPr>
        <w:spacing w:line="360" w:lineRule="auto"/>
        <w:jc w:val="both"/>
        <w:rPr>
          <w:rFonts w:ascii="Arial" w:hAnsi="Arial" w:cs="Arial"/>
        </w:rPr>
      </w:pPr>
    </w:p>
    <w:p w14:paraId="3BEA0B8C" w14:textId="77777777" w:rsidR="00E04807" w:rsidRDefault="00E04807" w:rsidP="00E04807">
      <w:pPr>
        <w:spacing w:line="360" w:lineRule="auto"/>
        <w:jc w:val="both"/>
        <w:rPr>
          <w:rFonts w:ascii="Arial" w:hAnsi="Arial" w:cs="Arial"/>
        </w:rPr>
      </w:pPr>
      <w:r>
        <w:rPr>
          <w:rFonts w:ascii="Arial" w:hAnsi="Arial" w:cs="Arial"/>
        </w:rPr>
        <w:t xml:space="preserve">Јонизирачките колектори се раствараат во вода и имаат хетерополарна структура, тоа значи дека тие во својот состав содржат не-поларна група (јаглероводородна група) која што ги дава хидрофобните својства, и поларна група која што се сврзува за површината на минералите. </w:t>
      </w:r>
    </w:p>
    <w:p w14:paraId="1CC9BC2C" w14:textId="77777777" w:rsidR="00E04807" w:rsidRDefault="00E04807" w:rsidP="00E04807">
      <w:pPr>
        <w:spacing w:line="360" w:lineRule="auto"/>
        <w:jc w:val="both"/>
        <w:rPr>
          <w:rFonts w:ascii="Arial" w:hAnsi="Arial" w:cs="Arial"/>
        </w:rPr>
      </w:pPr>
    </w:p>
    <w:p w14:paraId="0244B450" w14:textId="77777777" w:rsidR="00E04807" w:rsidRDefault="00E04807" w:rsidP="00E04807">
      <w:pPr>
        <w:spacing w:line="360" w:lineRule="auto"/>
        <w:jc w:val="both"/>
        <w:rPr>
          <w:rFonts w:ascii="Arial" w:hAnsi="Arial" w:cs="Arial"/>
        </w:rPr>
      </w:pPr>
      <w:r>
        <w:rPr>
          <w:rFonts w:ascii="Arial" w:hAnsi="Arial" w:cs="Arial"/>
        </w:rPr>
        <w:t>Минералите се калсифицираат според типот на поларната група во колекторот: анјонски колектори (карбоксилните, сулфонатните, ксантатните и ди-тио-фосфатните соединенија), катјонски колектори (амините) или амфотерните колектори.</w:t>
      </w:r>
    </w:p>
    <w:p w14:paraId="20C609C0" w14:textId="77777777" w:rsidR="00E04807" w:rsidRDefault="00E04807" w:rsidP="00E04807">
      <w:pPr>
        <w:spacing w:line="360" w:lineRule="auto"/>
        <w:jc w:val="both"/>
        <w:rPr>
          <w:rFonts w:ascii="Arial" w:hAnsi="Arial" w:cs="Arial"/>
        </w:rPr>
      </w:pPr>
    </w:p>
    <w:p w14:paraId="6870D66E" w14:textId="77777777" w:rsidR="00E04807" w:rsidRDefault="00E04807" w:rsidP="00E04807">
      <w:pPr>
        <w:spacing w:line="360" w:lineRule="auto"/>
        <w:jc w:val="both"/>
        <w:rPr>
          <w:rFonts w:ascii="Arial" w:hAnsi="Arial" w:cs="Arial"/>
        </w:rPr>
      </w:pPr>
      <w:r>
        <w:rPr>
          <w:rFonts w:ascii="Arial" w:hAnsi="Arial" w:cs="Arial"/>
        </w:rPr>
        <w:t xml:space="preserve">● </w:t>
      </w:r>
      <w:r>
        <w:rPr>
          <w:rFonts w:ascii="Arial" w:hAnsi="Arial" w:cs="Arial"/>
          <w:b/>
          <w:bCs/>
        </w:rPr>
        <w:t>Реагенси кои формираат пена (пенливци):</w:t>
      </w:r>
      <w:r>
        <w:rPr>
          <w:rFonts w:ascii="Arial" w:hAnsi="Arial" w:cs="Arial"/>
        </w:rPr>
        <w:t xml:space="preserve"> се реагенси кои ја потпомагаат стабилноста на пената, како например, киселините, амините и алкохолите</w:t>
      </w:r>
    </w:p>
    <w:p w14:paraId="4BDF15F9" w14:textId="77777777" w:rsidR="00E04807" w:rsidRDefault="00E04807" w:rsidP="00E04807">
      <w:pPr>
        <w:spacing w:line="360" w:lineRule="auto"/>
        <w:jc w:val="both"/>
        <w:rPr>
          <w:rFonts w:ascii="Arial" w:hAnsi="Arial" w:cs="Arial"/>
        </w:rPr>
      </w:pPr>
    </w:p>
    <w:p w14:paraId="485ACD65" w14:textId="77777777" w:rsidR="00E04807" w:rsidRDefault="00E04807" w:rsidP="00E04807">
      <w:pPr>
        <w:spacing w:line="360" w:lineRule="auto"/>
        <w:jc w:val="both"/>
        <w:rPr>
          <w:rFonts w:ascii="Arial" w:hAnsi="Arial" w:cs="Arial"/>
        </w:rPr>
      </w:pPr>
      <w:r>
        <w:rPr>
          <w:rFonts w:ascii="Arial" w:hAnsi="Arial" w:cs="Arial"/>
        </w:rPr>
        <w:t xml:space="preserve">● </w:t>
      </w:r>
      <w:r>
        <w:rPr>
          <w:rFonts w:ascii="Arial" w:hAnsi="Arial" w:cs="Arial"/>
          <w:b/>
          <w:bCs/>
        </w:rPr>
        <w:t>Регулатори или модификатори</w:t>
      </w:r>
      <w:r>
        <w:rPr>
          <w:rFonts w:ascii="Arial" w:hAnsi="Arial" w:cs="Arial"/>
        </w:rPr>
        <w:t>: претставуваат реагенси кои што ја регулираат флотацијата. Тие се калсифицирани како активатори, инхибитори или pH - модификатори. Активаторите го овозможуваат процесот на адсорпција на колекторите врз минералната површина при што вршат менување на нејзиниот хемиски состав. Овие супстанции во главно претставуваат растворливи соли. Инхибиторите (водено стакло, штирак, и.т.н.) ја насочуваат реакцијата за формирање на хидрофилни минерали, со што ја спречуваат реакцијата на флотација. pH-модификаторите (како што се:</w:t>
      </w:r>
    </w:p>
    <w:p w14:paraId="5E8670A9" w14:textId="77777777" w:rsidR="00E04807" w:rsidRDefault="00E04807" w:rsidP="00E04807">
      <w:pPr>
        <w:spacing w:line="360" w:lineRule="auto"/>
        <w:jc w:val="both"/>
        <w:rPr>
          <w:rFonts w:ascii="Arial" w:hAnsi="Arial" w:cs="Arial"/>
        </w:rPr>
      </w:pPr>
      <w:r>
        <w:rPr>
          <w:rFonts w:ascii="Arial" w:hAnsi="Arial" w:cs="Arial"/>
        </w:rPr>
        <w:t>варовникот, содата и каустичната сода кои ја даваат алкалната средина, и јаката/ концентрирана сулфурна киселина за кисела средина) ја контролираат pH- средината на пулпата, и имаат значајно влијание во повеќето чекори на процесот (чекорите каде се употребуваат колекторите, како и чекорот на инхибиторна адсорпција, и.т.н.).</w:t>
      </w:r>
    </w:p>
    <w:p w14:paraId="669CDC7B" w14:textId="77777777" w:rsidR="00E04807" w:rsidRDefault="00E04807" w:rsidP="00E04807">
      <w:pPr>
        <w:spacing w:line="360" w:lineRule="auto"/>
        <w:jc w:val="both"/>
        <w:rPr>
          <w:rFonts w:ascii="Arial" w:hAnsi="Arial" w:cs="Arial"/>
        </w:rPr>
      </w:pPr>
    </w:p>
    <w:p w14:paraId="2AC359C3" w14:textId="77777777" w:rsidR="00E04807" w:rsidRDefault="00E04807" w:rsidP="00E04807">
      <w:pPr>
        <w:spacing w:line="360" w:lineRule="auto"/>
        <w:jc w:val="both"/>
        <w:rPr>
          <w:rFonts w:ascii="Arial" w:hAnsi="Arial" w:cs="Arial"/>
        </w:rPr>
      </w:pPr>
      <w:r>
        <w:rPr>
          <w:rFonts w:ascii="Arial" w:hAnsi="Arial" w:cs="Arial"/>
        </w:rPr>
        <w:t xml:space="preserve">● </w:t>
      </w:r>
      <w:r>
        <w:rPr>
          <w:rFonts w:ascii="Arial" w:hAnsi="Arial" w:cs="Arial"/>
          <w:b/>
          <w:bCs/>
        </w:rPr>
        <w:t>Флокуланти</w:t>
      </w:r>
      <w:r>
        <w:rPr>
          <w:rFonts w:ascii="Arial" w:hAnsi="Arial" w:cs="Arial"/>
        </w:rPr>
        <w:t>: во Германските фабрики за обработка на тешкиот јаглен се употребуваат флокуланти кои што се базираат или на полиакрилати или полиакрил амиди.</w:t>
      </w:r>
    </w:p>
    <w:p w14:paraId="23576A14" w14:textId="77777777" w:rsidR="00E04807" w:rsidRDefault="00E04807" w:rsidP="00E04807">
      <w:pPr>
        <w:spacing w:line="360" w:lineRule="auto"/>
        <w:jc w:val="both"/>
        <w:rPr>
          <w:rFonts w:ascii="Arial" w:hAnsi="Arial" w:cs="Arial"/>
        </w:rPr>
      </w:pPr>
    </w:p>
    <w:p w14:paraId="6B8D4BBE" w14:textId="77777777" w:rsidR="00E04807" w:rsidRDefault="00E04807" w:rsidP="00E04807">
      <w:pPr>
        <w:spacing w:line="360" w:lineRule="auto"/>
        <w:jc w:val="both"/>
        <w:rPr>
          <w:rFonts w:ascii="Arial" w:hAnsi="Arial" w:cs="Arial"/>
        </w:rPr>
      </w:pPr>
      <w:r>
        <w:rPr>
          <w:rFonts w:ascii="Arial" w:hAnsi="Arial" w:cs="Arial"/>
          <w:b/>
          <w:bCs/>
        </w:rPr>
        <w:t>Постапките за сеење и класифицирање на рудниот материјал</w:t>
      </w:r>
      <w:r>
        <w:rPr>
          <w:rFonts w:ascii="Arial" w:hAnsi="Arial" w:cs="Arial"/>
        </w:rPr>
        <w:t xml:space="preserve"> вршат индиректно влијание врз карактеристиката на рудниот материјал како што е распределувањето на големината на зрната. Тие исто така индиректно влијаат врз креирање на ситнежот во случај да овие постапки се користат во затворени преработувачки циклуси заедно со дробењето, како што е случајот кај затворените преработувачки циклуси кои користат мелници со топчиња за дробење на материјалот заедно со циклон. Кај овој пример испустот на рудниот материјал од мелниците, кои користат топчиња за дробење, се внесува потоа во циклонот. Материјалот кој што се излива од циклоните се состои од зрна чијашто големина е таква да овозможува ослободување на саканиот минерал од последователни постапки на негова сепарација или пак негова концентрација.</w:t>
      </w:r>
    </w:p>
    <w:p w14:paraId="269FA6FE" w14:textId="77777777" w:rsidR="00E04807" w:rsidRDefault="00E04807" w:rsidP="00E04807">
      <w:pPr>
        <w:spacing w:line="360" w:lineRule="auto"/>
        <w:jc w:val="both"/>
        <w:rPr>
          <w:rFonts w:ascii="Arial" w:hAnsi="Arial" w:cs="Arial"/>
        </w:rPr>
      </w:pPr>
      <w:r>
        <w:rPr>
          <w:rFonts w:ascii="Arial" w:hAnsi="Arial" w:cs="Arial"/>
        </w:rPr>
        <w:t xml:space="preserve">Течението кое се одвива под површината внатре во циклоните има потреба од понатамошно редуцирање на големината на зрната и се враќа назад во мелницата која користи топчиња. </w:t>
      </w:r>
    </w:p>
    <w:p w14:paraId="55D63890" w14:textId="77777777" w:rsidR="00E04807" w:rsidRDefault="00E04807" w:rsidP="00E04807">
      <w:pPr>
        <w:spacing w:line="360" w:lineRule="auto"/>
        <w:jc w:val="both"/>
        <w:rPr>
          <w:rFonts w:ascii="Arial" w:hAnsi="Arial" w:cs="Arial"/>
          <w:lang w:val="mk-MK"/>
        </w:rPr>
      </w:pPr>
      <w:r>
        <w:rPr>
          <w:rFonts w:ascii="Arial" w:hAnsi="Arial" w:cs="Arial"/>
        </w:rPr>
        <w:t>Кај овој пример, може да се наведе фактот дека со употреба на класификаторот може да се спречи прекумерното мелење нарудниот   во мелниците. Треба да се наведе дека кај магнетската (ако таа е влажна сепарација) или кај гравитационата сепарација треба да се прилагоди процентот на цврсти честици и како резултат на тоа процесните чекори исто така се менуваат во однос на процентуалната застапеност на цврстите честици. Во секој случај, ако талогот од рудните остатоци помине низ процесот на вцврснување пред тој да бидеиспуштен во барата, овој факт не влијае врз процесот на управување со рудните остатоци.</w:t>
      </w:r>
    </w:p>
    <w:p w14:paraId="1644C16F" w14:textId="77777777" w:rsidR="00E04807" w:rsidRDefault="00E04807" w:rsidP="00E04807">
      <w:pPr>
        <w:spacing w:line="360" w:lineRule="auto"/>
        <w:jc w:val="both"/>
        <w:rPr>
          <w:rFonts w:ascii="Arial" w:hAnsi="Arial" w:cs="Arial"/>
          <w:lang w:val="mk-MK"/>
        </w:rPr>
      </w:pPr>
    </w:p>
    <w:p w14:paraId="66BD7FFC" w14:textId="77777777" w:rsidR="00E04807" w:rsidRDefault="00E04807" w:rsidP="00E04807">
      <w:pPr>
        <w:spacing w:line="360" w:lineRule="auto"/>
        <w:jc w:val="both"/>
        <w:rPr>
          <w:rFonts w:ascii="Arial" w:hAnsi="Arial" w:cs="Arial"/>
        </w:rPr>
      </w:pPr>
      <w:r>
        <w:rPr>
          <w:rFonts w:ascii="Arial" w:hAnsi="Arial" w:cs="Arial"/>
        </w:rPr>
        <w:t>Постапката на редуцирање на материјaлот до ситни делчиња во главно создава таков ефект да ги прави сулфидните минерали подостапни и заради тоа го интензивира и процесот на киселинска дренажа од рудните карпи.</w:t>
      </w:r>
      <w:r>
        <w:rPr>
          <w:rFonts w:ascii="Arial" w:hAnsi="Arial" w:cs="Arial"/>
          <w:lang w:val="mk-MK"/>
        </w:rPr>
        <w:t xml:space="preserve"> </w:t>
      </w:r>
      <w:r>
        <w:rPr>
          <w:rFonts w:ascii="Arial" w:hAnsi="Arial" w:cs="Arial"/>
        </w:rPr>
        <w:t>Постапката за редуцирање на рудниот материјал до ситни честици врши очигледна промена на површинските својства на рудниот материјал. Во секој</w:t>
      </w:r>
      <w:r>
        <w:rPr>
          <w:rFonts w:ascii="Arial" w:hAnsi="Arial" w:cs="Arial"/>
          <w:lang w:val="mk-MK"/>
        </w:rPr>
        <w:t xml:space="preserve"> </w:t>
      </w:r>
      <w:r>
        <w:rPr>
          <w:rFonts w:ascii="Arial" w:hAnsi="Arial" w:cs="Arial"/>
        </w:rPr>
        <w:t>случај, може да се заклучи дека сите процесни чекори кај кои што се додаваат реагенси влијаат врз површинските својства на материјалот.</w:t>
      </w:r>
    </w:p>
    <w:p w14:paraId="0EE3DD63" w14:textId="77777777" w:rsidR="00E04807" w:rsidRDefault="00E04807" w:rsidP="00E04807">
      <w:pPr>
        <w:spacing w:line="360" w:lineRule="auto"/>
        <w:jc w:val="both"/>
        <w:rPr>
          <w:rFonts w:ascii="Arial" w:hAnsi="Arial" w:cs="Arial"/>
        </w:rPr>
      </w:pPr>
    </w:p>
    <w:p w14:paraId="56B0D596" w14:textId="77777777" w:rsidR="00E04807" w:rsidRDefault="00E04807" w:rsidP="00E04807">
      <w:pPr>
        <w:spacing w:line="360" w:lineRule="auto"/>
        <w:jc w:val="both"/>
        <w:rPr>
          <w:rFonts w:ascii="Arial" w:hAnsi="Arial" w:cs="Arial"/>
          <w:b/>
          <w:bCs/>
        </w:rPr>
      </w:pPr>
      <w:r>
        <w:rPr>
          <w:rFonts w:ascii="Arial" w:hAnsi="Arial" w:cs="Arial"/>
          <w:b/>
          <w:bCs/>
        </w:rPr>
        <w:t>Управување со рудните остатоци и отпаден материјал</w:t>
      </w:r>
    </w:p>
    <w:p w14:paraId="58FEC54A" w14:textId="77777777" w:rsidR="00E04807" w:rsidRDefault="00E04807" w:rsidP="00E04807">
      <w:pPr>
        <w:spacing w:line="360" w:lineRule="auto"/>
        <w:jc w:val="both"/>
        <w:rPr>
          <w:rFonts w:ascii="Arial" w:hAnsi="Arial" w:cs="Arial"/>
        </w:rPr>
      </w:pPr>
      <w:r>
        <w:rPr>
          <w:rFonts w:ascii="Arial" w:hAnsi="Arial" w:cs="Arial"/>
        </w:rPr>
        <w:t>Постојат различни методи за управување со рудните остатоци и отпадниот</w:t>
      </w:r>
    </w:p>
    <w:p w14:paraId="40E39401" w14:textId="77777777" w:rsidR="00E04807" w:rsidRDefault="00E04807" w:rsidP="00E04807">
      <w:pPr>
        <w:spacing w:line="360" w:lineRule="auto"/>
        <w:jc w:val="both"/>
        <w:rPr>
          <w:rFonts w:ascii="Arial" w:hAnsi="Arial" w:cs="Arial"/>
        </w:rPr>
      </w:pPr>
      <w:r>
        <w:rPr>
          <w:rFonts w:ascii="Arial" w:hAnsi="Arial" w:cs="Arial"/>
        </w:rPr>
        <w:t>камен. Најчесто употребувани методи се:</w:t>
      </w:r>
    </w:p>
    <w:p w14:paraId="75B1C852" w14:textId="77777777" w:rsidR="00E04807" w:rsidRDefault="00E04807" w:rsidP="00ED19F3">
      <w:pPr>
        <w:numPr>
          <w:ilvl w:val="0"/>
          <w:numId w:val="173"/>
        </w:numPr>
        <w:spacing w:line="360" w:lineRule="auto"/>
        <w:jc w:val="both"/>
        <w:rPr>
          <w:rFonts w:ascii="Arial" w:hAnsi="Arial" w:cs="Arial"/>
        </w:rPr>
      </w:pPr>
      <w:r>
        <w:rPr>
          <w:rFonts w:ascii="Arial" w:hAnsi="Arial" w:cs="Arial"/>
        </w:rPr>
        <w:t>сувото колектирање на згуснатите остатоци</w:t>
      </w:r>
    </w:p>
    <w:p w14:paraId="405EE973" w14:textId="77777777" w:rsidR="00E04807" w:rsidRDefault="00E04807" w:rsidP="00E04807">
      <w:pPr>
        <w:spacing w:line="360" w:lineRule="auto"/>
        <w:ind w:left="720"/>
        <w:jc w:val="both"/>
        <w:rPr>
          <w:rFonts w:ascii="Arial" w:hAnsi="Arial" w:cs="Arial"/>
        </w:rPr>
      </w:pPr>
      <w:r>
        <w:rPr>
          <w:rFonts w:ascii="Arial" w:hAnsi="Arial" w:cs="Arial"/>
        </w:rPr>
        <w:t xml:space="preserve"> отстранување на поголемо или помало количество на сув остаток или отпаден камен на купишта или на падините на брдата</w:t>
      </w:r>
    </w:p>
    <w:p w14:paraId="142EBDC4" w14:textId="77777777" w:rsidR="00E04807" w:rsidRDefault="00E04807" w:rsidP="00ED19F3">
      <w:pPr>
        <w:numPr>
          <w:ilvl w:val="0"/>
          <w:numId w:val="173"/>
        </w:numPr>
        <w:spacing w:line="360" w:lineRule="auto"/>
        <w:jc w:val="both"/>
        <w:rPr>
          <w:rFonts w:ascii="Arial" w:hAnsi="Arial" w:cs="Arial"/>
        </w:rPr>
      </w:pPr>
      <w:r>
        <w:rPr>
          <w:rFonts w:ascii="Arial" w:hAnsi="Arial" w:cs="Arial"/>
        </w:rPr>
        <w:t xml:space="preserve"> исполнување на поземните рудници или отворните јами со рудни остатоци или отпаден камен, или пак за конструирање на брани со материјал како што се рудните остатоци</w:t>
      </w:r>
    </w:p>
    <w:p w14:paraId="6032CBA3" w14:textId="77777777" w:rsidR="00E04807" w:rsidRDefault="00E04807" w:rsidP="00ED19F3">
      <w:pPr>
        <w:numPr>
          <w:ilvl w:val="0"/>
          <w:numId w:val="174"/>
        </w:numPr>
        <w:spacing w:line="360" w:lineRule="auto"/>
        <w:jc w:val="both"/>
        <w:rPr>
          <w:rFonts w:ascii="Arial" w:hAnsi="Arial" w:cs="Arial"/>
        </w:rPr>
      </w:pPr>
      <w:r>
        <w:rPr>
          <w:rFonts w:ascii="Arial" w:hAnsi="Arial" w:cs="Arial"/>
        </w:rPr>
        <w:t>отстранување/ испуштање на рудните отпадоци во површинските води</w:t>
      </w:r>
    </w:p>
    <w:p w14:paraId="17BB1857" w14:textId="77777777" w:rsidR="00E04807" w:rsidRDefault="00E04807" w:rsidP="00E04807">
      <w:pPr>
        <w:spacing w:line="360" w:lineRule="auto"/>
        <w:ind w:left="720"/>
        <w:jc w:val="both"/>
        <w:rPr>
          <w:rFonts w:ascii="Arial" w:hAnsi="Arial" w:cs="Arial"/>
        </w:rPr>
      </w:pPr>
      <w:r>
        <w:rPr>
          <w:rFonts w:ascii="Arial" w:hAnsi="Arial" w:cs="Arial"/>
        </w:rPr>
        <w:t>(на пример море, езеро, река) или подземните води</w:t>
      </w:r>
    </w:p>
    <w:p w14:paraId="7FA17933" w14:textId="77777777" w:rsidR="00E04807" w:rsidRDefault="00E04807" w:rsidP="00ED19F3">
      <w:pPr>
        <w:numPr>
          <w:ilvl w:val="0"/>
          <w:numId w:val="174"/>
        </w:numPr>
        <w:spacing w:line="360" w:lineRule="auto"/>
        <w:jc w:val="both"/>
        <w:rPr>
          <w:rFonts w:ascii="Arial" w:hAnsi="Arial" w:cs="Arial"/>
        </w:rPr>
      </w:pPr>
      <w:r>
        <w:rPr>
          <w:rFonts w:ascii="Arial" w:hAnsi="Arial" w:cs="Arial"/>
        </w:rPr>
        <w:t>употреба на рудните производи од процесот на обработка за пополнување на земјиштето, например, тие се користат како агрегати, или за враќање на земјиштето во првобитна состојба</w:t>
      </w:r>
    </w:p>
    <w:p w14:paraId="70B3912F" w14:textId="77777777" w:rsidR="00E04807" w:rsidRDefault="00E04807" w:rsidP="00ED19F3">
      <w:pPr>
        <w:numPr>
          <w:ilvl w:val="0"/>
          <w:numId w:val="174"/>
        </w:numPr>
        <w:spacing w:line="360" w:lineRule="auto"/>
        <w:jc w:val="both"/>
        <w:rPr>
          <w:rFonts w:ascii="Arial" w:hAnsi="Arial" w:cs="Arial"/>
        </w:rPr>
      </w:pPr>
      <w:r>
        <w:rPr>
          <w:rFonts w:ascii="Arial" w:hAnsi="Arial" w:cs="Arial"/>
        </w:rPr>
        <w:t>испуштање на клливиот отпад во бари или езерца.</w:t>
      </w:r>
    </w:p>
    <w:p w14:paraId="33D5BB6D" w14:textId="77777777" w:rsidR="00E04807" w:rsidRDefault="00E04807" w:rsidP="00E04807">
      <w:pPr>
        <w:spacing w:line="360" w:lineRule="auto"/>
        <w:jc w:val="both"/>
        <w:rPr>
          <w:rFonts w:ascii="Arial" w:hAnsi="Arial" w:cs="Arial"/>
          <w:lang w:val="mk-MK"/>
        </w:rPr>
      </w:pPr>
    </w:p>
    <w:p w14:paraId="2984081C" w14:textId="77777777" w:rsidR="00E04807" w:rsidRDefault="00E04807" w:rsidP="00E04807">
      <w:pPr>
        <w:spacing w:line="360" w:lineRule="auto"/>
        <w:jc w:val="both"/>
        <w:rPr>
          <w:rFonts w:ascii="Arial" w:hAnsi="Arial" w:cs="Arial"/>
        </w:rPr>
      </w:pPr>
      <w:r>
        <w:rPr>
          <w:rFonts w:ascii="Arial" w:hAnsi="Arial" w:cs="Arial"/>
        </w:rPr>
        <w:t>Отпадниот камен се ракува така што тој се собира на купови или понекогаш се исфрла на падините на брдата.</w:t>
      </w:r>
    </w:p>
    <w:p w14:paraId="4937E6E6" w14:textId="77777777" w:rsidR="00E04807" w:rsidRDefault="00E04807" w:rsidP="00E04807">
      <w:pPr>
        <w:spacing w:line="360" w:lineRule="auto"/>
        <w:jc w:val="both"/>
        <w:rPr>
          <w:rFonts w:ascii="Arial" w:hAnsi="Arial" w:cs="Arial"/>
          <w:b/>
          <w:bCs/>
        </w:rPr>
      </w:pPr>
    </w:p>
    <w:p w14:paraId="009C3776" w14:textId="77777777" w:rsidR="00EC77F5" w:rsidRDefault="00EC77F5" w:rsidP="00E04807">
      <w:pPr>
        <w:spacing w:line="360" w:lineRule="auto"/>
        <w:jc w:val="both"/>
        <w:rPr>
          <w:rFonts w:ascii="Arial" w:hAnsi="Arial" w:cs="Arial"/>
          <w:b/>
          <w:bCs/>
        </w:rPr>
      </w:pPr>
    </w:p>
    <w:p w14:paraId="5061E599" w14:textId="77777777" w:rsidR="00EC77F5" w:rsidRDefault="00EC77F5" w:rsidP="00E04807">
      <w:pPr>
        <w:spacing w:line="360" w:lineRule="auto"/>
        <w:jc w:val="both"/>
        <w:rPr>
          <w:rFonts w:ascii="Arial" w:hAnsi="Arial" w:cs="Arial"/>
          <w:b/>
          <w:bCs/>
        </w:rPr>
      </w:pPr>
    </w:p>
    <w:p w14:paraId="05251469" w14:textId="77777777" w:rsidR="00EC77F5" w:rsidRDefault="00EC77F5" w:rsidP="00E04807">
      <w:pPr>
        <w:spacing w:line="360" w:lineRule="auto"/>
        <w:jc w:val="both"/>
        <w:rPr>
          <w:rFonts w:ascii="Arial" w:hAnsi="Arial" w:cs="Arial"/>
          <w:b/>
          <w:bCs/>
        </w:rPr>
      </w:pPr>
    </w:p>
    <w:p w14:paraId="038E8408" w14:textId="77777777" w:rsidR="00EC77F5" w:rsidRDefault="00EC77F5" w:rsidP="00E04807">
      <w:pPr>
        <w:spacing w:line="360" w:lineRule="auto"/>
        <w:jc w:val="both"/>
        <w:rPr>
          <w:rFonts w:ascii="Arial" w:hAnsi="Arial" w:cs="Arial"/>
          <w:b/>
          <w:bCs/>
        </w:rPr>
      </w:pPr>
    </w:p>
    <w:p w14:paraId="7DB132C1" w14:textId="77777777" w:rsidR="00EC77F5" w:rsidRDefault="00EC77F5" w:rsidP="00E04807">
      <w:pPr>
        <w:spacing w:line="360" w:lineRule="auto"/>
        <w:jc w:val="both"/>
        <w:rPr>
          <w:rFonts w:ascii="Arial" w:hAnsi="Arial" w:cs="Arial"/>
          <w:b/>
          <w:bCs/>
        </w:rPr>
      </w:pPr>
    </w:p>
    <w:p w14:paraId="7FDC5066" w14:textId="77777777" w:rsidR="00EC77F5" w:rsidRPr="00EC77F5" w:rsidRDefault="00EC77F5" w:rsidP="00E04807">
      <w:pPr>
        <w:spacing w:line="360" w:lineRule="auto"/>
        <w:jc w:val="both"/>
        <w:rPr>
          <w:rFonts w:ascii="Arial" w:hAnsi="Arial" w:cs="Arial"/>
          <w:b/>
          <w:bCs/>
        </w:rPr>
      </w:pPr>
    </w:p>
    <w:p w14:paraId="00A1DF66"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Карактеристики на постројките за управување со рудните отпадоци и</w:t>
      </w:r>
    </w:p>
    <w:p w14:paraId="5D03F75D"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отпадниот камен</w:t>
      </w:r>
    </w:p>
    <w:p w14:paraId="7C35842C" w14:textId="77777777" w:rsidR="00E04807" w:rsidRDefault="00E04807" w:rsidP="00E04807">
      <w:pPr>
        <w:spacing w:line="360" w:lineRule="auto"/>
        <w:jc w:val="both"/>
        <w:rPr>
          <w:rFonts w:ascii="Arial" w:hAnsi="Arial" w:cs="Arial"/>
          <w:lang w:val="mk-MK"/>
        </w:rPr>
      </w:pPr>
    </w:p>
    <w:p w14:paraId="2C1C8C0A"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Механичка цврстина</w:t>
      </w:r>
    </w:p>
    <w:p w14:paraId="5E351F71"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Механичката цврстина претставува најзначајната карактериситка кај било кои рудни остатоци или отпаден камен при процесот на формирање на куповите или браните. </w:t>
      </w:r>
    </w:p>
    <w:p w14:paraId="37041AA7"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Обично најсоодветните параметри за механичка цврстина се оние параметри кои при анализирањето на материјалот се асоцирани за ефективниот стрес на материјалот т.е. за ефективната кохезија и ефективниот агол на распределениот отпор. Помалите варијации во својството на механичка цврстина на употребуваните рудни материјали може да има значајно влијание врз безбедносниот фактор. </w:t>
      </w:r>
    </w:p>
    <w:p w14:paraId="337F4206" w14:textId="77777777" w:rsidR="00E04807" w:rsidRDefault="00E04807" w:rsidP="00E04807">
      <w:pPr>
        <w:spacing w:line="360" w:lineRule="auto"/>
        <w:jc w:val="both"/>
        <w:rPr>
          <w:rFonts w:ascii="Arial" w:hAnsi="Arial" w:cs="Arial"/>
          <w:lang w:val="mk-MK"/>
        </w:rPr>
      </w:pPr>
      <w:r>
        <w:rPr>
          <w:rFonts w:ascii="Arial" w:hAnsi="Arial" w:cs="Arial"/>
          <w:lang w:val="mk-MK"/>
        </w:rPr>
        <w:t>Заради тоа се прават различни тестови кај поголем број на тест примероци за цврстината на материјалот.</w:t>
      </w:r>
    </w:p>
    <w:p w14:paraId="3414B35A" w14:textId="77777777" w:rsidR="00E04807" w:rsidRDefault="00E04807" w:rsidP="00E04807">
      <w:pPr>
        <w:spacing w:line="360" w:lineRule="auto"/>
        <w:jc w:val="both"/>
        <w:rPr>
          <w:rFonts w:ascii="Arial" w:hAnsi="Arial" w:cs="Arial"/>
        </w:rPr>
      </w:pPr>
    </w:p>
    <w:p w14:paraId="19314F00"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Други карактеристики</w:t>
      </w:r>
    </w:p>
    <w:p w14:paraId="13B07B89" w14:textId="77777777" w:rsidR="00E04807" w:rsidRDefault="00E04807" w:rsidP="00E04807">
      <w:pPr>
        <w:spacing w:line="360" w:lineRule="auto"/>
        <w:jc w:val="both"/>
        <w:rPr>
          <w:rFonts w:ascii="Arial" w:hAnsi="Arial" w:cs="Arial"/>
          <w:lang w:val="mk-MK"/>
        </w:rPr>
      </w:pPr>
      <w:r>
        <w:rPr>
          <w:rFonts w:ascii="Arial" w:hAnsi="Arial" w:cs="Arial"/>
          <w:lang w:val="mk-MK"/>
        </w:rPr>
        <w:t>Другите значајни карактеристики кои што се однесуваат на стабилноста на постројката се:</w:t>
      </w:r>
    </w:p>
    <w:p w14:paraId="747FE3A6" w14:textId="77777777" w:rsidR="00E04807" w:rsidRDefault="00E04807" w:rsidP="00E04807">
      <w:pPr>
        <w:spacing w:line="360" w:lineRule="auto"/>
        <w:jc w:val="both"/>
        <w:rPr>
          <w:rFonts w:ascii="Arial" w:hAnsi="Arial" w:cs="Arial"/>
          <w:lang w:val="mk-MK"/>
        </w:rPr>
      </w:pPr>
      <w:r>
        <w:rPr>
          <w:rFonts w:ascii="Arial" w:hAnsi="Arial" w:cs="Arial"/>
          <w:lang w:val="mk-MK"/>
        </w:rPr>
        <w:t>● распределувањето на големината на честиците: како оваа распределба влијае врз цврстината на материјалот</w:t>
      </w:r>
    </w:p>
    <w:p w14:paraId="694D4FF0" w14:textId="77777777" w:rsidR="00E04807" w:rsidRDefault="00E04807" w:rsidP="00E04807">
      <w:pPr>
        <w:spacing w:line="360" w:lineRule="auto"/>
        <w:jc w:val="both"/>
        <w:rPr>
          <w:rFonts w:ascii="Arial" w:hAnsi="Arial" w:cs="Arial"/>
          <w:lang w:val="mk-MK"/>
        </w:rPr>
      </w:pPr>
      <w:r>
        <w:rPr>
          <w:rFonts w:ascii="Arial" w:hAnsi="Arial" w:cs="Arial"/>
          <w:lang w:val="mk-MK"/>
        </w:rPr>
        <w:t>● густина</w:t>
      </w:r>
    </w:p>
    <w:p w14:paraId="5600951C" w14:textId="77777777" w:rsidR="00E04807" w:rsidRDefault="00E04807" w:rsidP="00E04807">
      <w:pPr>
        <w:spacing w:line="360" w:lineRule="auto"/>
        <w:jc w:val="both"/>
        <w:rPr>
          <w:rFonts w:ascii="Arial" w:hAnsi="Arial" w:cs="Arial"/>
          <w:lang w:val="mk-MK"/>
        </w:rPr>
      </w:pPr>
      <w:r>
        <w:rPr>
          <w:rFonts w:ascii="Arial" w:hAnsi="Arial" w:cs="Arial"/>
          <w:lang w:val="mk-MK"/>
        </w:rPr>
        <w:t>● пластичност</w:t>
      </w:r>
    </w:p>
    <w:p w14:paraId="6F6534BA" w14:textId="77777777" w:rsidR="00E04807" w:rsidRDefault="00E04807" w:rsidP="00E04807">
      <w:pPr>
        <w:spacing w:line="360" w:lineRule="auto"/>
        <w:jc w:val="both"/>
        <w:rPr>
          <w:rFonts w:ascii="Arial" w:hAnsi="Arial" w:cs="Arial"/>
          <w:lang w:val="mk-MK"/>
        </w:rPr>
      </w:pPr>
      <w:r>
        <w:rPr>
          <w:rFonts w:ascii="Arial" w:hAnsi="Arial" w:cs="Arial"/>
          <w:lang w:val="mk-MK"/>
        </w:rPr>
        <w:t xml:space="preserve">●пермеабилност(пропустливост). Според нивната хидраулична кондуктивност или пак коефициентот на пропустливост к (изразен во </w:t>
      </w:r>
      <w:r>
        <w:rPr>
          <w:rFonts w:ascii="Arial" w:hAnsi="Arial" w:cs="Arial"/>
        </w:rPr>
        <w:t>m</w:t>
      </w:r>
      <w:r>
        <w:rPr>
          <w:rFonts w:ascii="Arial" w:hAnsi="Arial" w:cs="Arial"/>
          <w:lang w:val="mk-MK"/>
        </w:rPr>
        <w:t>/</w:t>
      </w:r>
      <w:r>
        <w:rPr>
          <w:rFonts w:ascii="Arial" w:hAnsi="Arial" w:cs="Arial"/>
        </w:rPr>
        <w:t>s</w:t>
      </w:r>
      <w:r>
        <w:rPr>
          <w:rFonts w:ascii="Arial" w:hAnsi="Arial" w:cs="Arial"/>
          <w:lang w:val="mk-MK"/>
        </w:rPr>
        <w:t xml:space="preserve">), остатоците и отпадниот камен може да се класифицираат во пет групи според </w:t>
      </w:r>
      <w:r>
        <w:rPr>
          <w:rFonts w:ascii="Arial" w:hAnsi="Arial" w:cs="Arial"/>
        </w:rPr>
        <w:t xml:space="preserve">DIN </w:t>
      </w:r>
      <w:r>
        <w:rPr>
          <w:rFonts w:ascii="Arial" w:hAnsi="Arial" w:cs="Arial"/>
          <w:lang w:val="mk-MK"/>
        </w:rPr>
        <w:t>18130 дел 1:</w:t>
      </w:r>
    </w:p>
    <w:p w14:paraId="18A4B072" w14:textId="77777777" w:rsidR="00E04807" w:rsidRDefault="00E04807" w:rsidP="00ED19F3">
      <w:pPr>
        <w:numPr>
          <w:ilvl w:val="0"/>
          <w:numId w:val="175"/>
        </w:numPr>
        <w:spacing w:line="276" w:lineRule="auto"/>
        <w:ind w:hanging="720"/>
        <w:jc w:val="both"/>
        <w:rPr>
          <w:rFonts w:ascii="Arial" w:hAnsi="Arial" w:cs="Arial"/>
          <w:lang w:val="mk-MK"/>
        </w:rPr>
      </w:pPr>
      <w:r>
        <w:rPr>
          <w:rFonts w:ascii="Arial" w:hAnsi="Arial" w:cs="Arial"/>
          <w:lang w:val="mk-MK"/>
        </w:rPr>
        <w:t>многу висока пропустливост: &gt; 1 × 10</w:t>
      </w:r>
      <w:r>
        <w:rPr>
          <w:rFonts w:ascii="Arial" w:hAnsi="Arial" w:cs="Arial"/>
          <w:vertAlign w:val="superscript"/>
          <w:lang w:val="mk-MK"/>
        </w:rPr>
        <w:t>-2</w:t>
      </w:r>
    </w:p>
    <w:p w14:paraId="0111B60C" w14:textId="77777777" w:rsidR="00E04807" w:rsidRDefault="00E04807" w:rsidP="00ED19F3">
      <w:pPr>
        <w:numPr>
          <w:ilvl w:val="0"/>
          <w:numId w:val="175"/>
        </w:numPr>
        <w:spacing w:line="276" w:lineRule="auto"/>
        <w:ind w:hanging="720"/>
        <w:jc w:val="both"/>
        <w:rPr>
          <w:rFonts w:ascii="Arial" w:hAnsi="Arial" w:cs="Arial"/>
          <w:lang w:val="mk-MK"/>
        </w:rPr>
      </w:pPr>
      <w:r>
        <w:rPr>
          <w:rFonts w:ascii="Arial" w:hAnsi="Arial" w:cs="Arial"/>
          <w:lang w:val="mk-MK"/>
        </w:rPr>
        <w:t>висока пропустливост: 1 × 10</w:t>
      </w:r>
      <w:r>
        <w:rPr>
          <w:rFonts w:ascii="Arial" w:hAnsi="Arial" w:cs="Arial"/>
          <w:vertAlign w:val="superscript"/>
          <w:lang w:val="mk-MK"/>
        </w:rPr>
        <w:t>-4</w:t>
      </w:r>
      <w:r>
        <w:rPr>
          <w:rFonts w:ascii="Arial" w:hAnsi="Arial" w:cs="Arial"/>
          <w:lang w:val="mk-MK"/>
        </w:rPr>
        <w:t xml:space="preserve"> - 1 × 10</w:t>
      </w:r>
      <w:r>
        <w:rPr>
          <w:rFonts w:ascii="Arial" w:hAnsi="Arial" w:cs="Arial"/>
          <w:vertAlign w:val="superscript"/>
          <w:lang w:val="mk-MK"/>
        </w:rPr>
        <w:t>-2</w:t>
      </w:r>
    </w:p>
    <w:p w14:paraId="1F81996B" w14:textId="77777777" w:rsidR="00E04807" w:rsidRDefault="00E04807" w:rsidP="00ED19F3">
      <w:pPr>
        <w:numPr>
          <w:ilvl w:val="0"/>
          <w:numId w:val="175"/>
        </w:numPr>
        <w:spacing w:line="276" w:lineRule="auto"/>
        <w:ind w:hanging="720"/>
        <w:jc w:val="both"/>
        <w:rPr>
          <w:rFonts w:ascii="Arial" w:hAnsi="Arial" w:cs="Arial"/>
          <w:lang w:val="mk-MK"/>
        </w:rPr>
      </w:pPr>
      <w:r>
        <w:rPr>
          <w:rFonts w:ascii="Arial" w:hAnsi="Arial" w:cs="Arial"/>
          <w:lang w:val="mk-MK"/>
        </w:rPr>
        <w:t>пропустлив: 1 × 10</w:t>
      </w:r>
      <w:r>
        <w:rPr>
          <w:rFonts w:ascii="Arial" w:hAnsi="Arial" w:cs="Arial"/>
          <w:vertAlign w:val="superscript"/>
          <w:lang w:val="mk-MK"/>
        </w:rPr>
        <w:t>-6</w:t>
      </w:r>
      <w:r>
        <w:rPr>
          <w:rFonts w:ascii="Arial" w:hAnsi="Arial" w:cs="Arial"/>
          <w:lang w:val="mk-MK"/>
        </w:rPr>
        <w:t xml:space="preserve"> - 1 × 10</w:t>
      </w:r>
      <w:r>
        <w:rPr>
          <w:rFonts w:ascii="Arial" w:hAnsi="Arial" w:cs="Arial"/>
          <w:vertAlign w:val="superscript"/>
          <w:lang w:val="mk-MK"/>
        </w:rPr>
        <w:t>-4</w:t>
      </w:r>
    </w:p>
    <w:p w14:paraId="49E7540C" w14:textId="77777777" w:rsidR="00E04807" w:rsidRDefault="00E04807" w:rsidP="00ED19F3">
      <w:pPr>
        <w:numPr>
          <w:ilvl w:val="0"/>
          <w:numId w:val="175"/>
        </w:numPr>
        <w:spacing w:line="276" w:lineRule="auto"/>
        <w:ind w:hanging="720"/>
        <w:jc w:val="both"/>
        <w:rPr>
          <w:rFonts w:ascii="Arial" w:hAnsi="Arial" w:cs="Arial"/>
          <w:lang w:val="mk-MK"/>
        </w:rPr>
      </w:pPr>
      <w:r>
        <w:rPr>
          <w:rFonts w:ascii="Arial" w:hAnsi="Arial" w:cs="Arial"/>
          <w:lang w:val="mk-MK"/>
        </w:rPr>
        <w:t>ниска пропустливост: 1 × 10</w:t>
      </w:r>
      <w:r>
        <w:rPr>
          <w:rFonts w:ascii="Arial" w:hAnsi="Arial" w:cs="Arial"/>
          <w:vertAlign w:val="superscript"/>
          <w:lang w:val="mk-MK"/>
        </w:rPr>
        <w:t>-8</w:t>
      </w:r>
      <w:r>
        <w:rPr>
          <w:rFonts w:ascii="Arial" w:hAnsi="Arial" w:cs="Arial"/>
          <w:lang w:val="mk-MK"/>
        </w:rPr>
        <w:t>- 1 × 10</w:t>
      </w:r>
      <w:r>
        <w:rPr>
          <w:rFonts w:ascii="Arial" w:hAnsi="Arial" w:cs="Arial"/>
          <w:vertAlign w:val="superscript"/>
          <w:lang w:val="mk-MK"/>
        </w:rPr>
        <w:t>-6</w:t>
      </w:r>
    </w:p>
    <w:p w14:paraId="4A901BD9" w14:textId="77777777" w:rsidR="00E04807" w:rsidRDefault="00E04807" w:rsidP="00ED19F3">
      <w:pPr>
        <w:numPr>
          <w:ilvl w:val="0"/>
          <w:numId w:val="175"/>
        </w:numPr>
        <w:spacing w:line="276" w:lineRule="auto"/>
        <w:ind w:hanging="720"/>
        <w:jc w:val="both"/>
        <w:rPr>
          <w:rFonts w:ascii="Arial" w:hAnsi="Arial" w:cs="Arial"/>
          <w:lang w:val="mk-MK"/>
        </w:rPr>
      </w:pPr>
      <w:r>
        <w:rPr>
          <w:rFonts w:ascii="Arial" w:hAnsi="Arial" w:cs="Arial"/>
          <w:lang w:val="mk-MK"/>
        </w:rPr>
        <w:t>многу ниска пропустливост: &lt; 1 × 10</w:t>
      </w:r>
      <w:r>
        <w:rPr>
          <w:rFonts w:ascii="Arial" w:hAnsi="Arial" w:cs="Arial"/>
          <w:vertAlign w:val="superscript"/>
          <w:lang w:val="mk-MK"/>
        </w:rPr>
        <w:t>-8</w:t>
      </w:r>
    </w:p>
    <w:p w14:paraId="158940EE" w14:textId="77777777" w:rsidR="00E04807" w:rsidRDefault="00E04807" w:rsidP="00ED19F3">
      <w:pPr>
        <w:numPr>
          <w:ilvl w:val="0"/>
          <w:numId w:val="176"/>
        </w:numPr>
        <w:spacing w:line="276" w:lineRule="auto"/>
        <w:ind w:left="720"/>
        <w:jc w:val="both"/>
        <w:rPr>
          <w:rFonts w:ascii="Arial" w:hAnsi="Arial" w:cs="Arial"/>
          <w:lang w:val="mk-MK"/>
        </w:rPr>
      </w:pPr>
      <w:r>
        <w:rPr>
          <w:rFonts w:ascii="Arial" w:hAnsi="Arial" w:cs="Arial"/>
          <w:lang w:val="mk-MK"/>
        </w:rPr>
        <w:t>вцврснување: количеството и опсегот на исталожените честици од рудните остатоци или пак отпадниот камен се сврзани со својствата за вцврснување на почвата</w:t>
      </w:r>
    </w:p>
    <w:p w14:paraId="4D8CAFEB" w14:textId="77777777" w:rsidR="00E04807" w:rsidRDefault="00E04807" w:rsidP="00ED19F3">
      <w:pPr>
        <w:numPr>
          <w:ilvl w:val="0"/>
          <w:numId w:val="176"/>
        </w:numPr>
        <w:spacing w:line="360" w:lineRule="auto"/>
        <w:ind w:left="720"/>
        <w:jc w:val="both"/>
        <w:rPr>
          <w:rFonts w:ascii="Arial" w:hAnsi="Arial" w:cs="Arial"/>
          <w:lang w:val="mk-MK"/>
        </w:rPr>
      </w:pPr>
      <w:r>
        <w:rPr>
          <w:rFonts w:ascii="Arial" w:hAnsi="Arial" w:cs="Arial"/>
          <w:lang w:val="mk-MK"/>
        </w:rPr>
        <w:t>порозност</w:t>
      </w:r>
    </w:p>
    <w:p w14:paraId="2945B2D3" w14:textId="77777777" w:rsidR="00E04807" w:rsidRDefault="00E04807" w:rsidP="00E04807">
      <w:pPr>
        <w:spacing w:line="360" w:lineRule="auto"/>
        <w:jc w:val="both"/>
        <w:rPr>
          <w:rFonts w:ascii="Arial" w:hAnsi="Arial" w:cs="Arial"/>
        </w:rPr>
      </w:pPr>
    </w:p>
    <w:p w14:paraId="71EA0411" w14:textId="77777777" w:rsidR="00E04807" w:rsidRDefault="00E04807" w:rsidP="00E04807">
      <w:pPr>
        <w:spacing w:line="360" w:lineRule="auto"/>
        <w:jc w:val="both"/>
        <w:rPr>
          <w:rFonts w:ascii="Arial" w:hAnsi="Arial" w:cs="Arial"/>
          <w:b/>
          <w:bCs/>
          <w:lang w:val="mk-MK"/>
        </w:rPr>
      </w:pPr>
      <w:r>
        <w:rPr>
          <w:rFonts w:ascii="Arial" w:hAnsi="Arial" w:cs="Arial"/>
          <w:b/>
          <w:bCs/>
          <w:lang w:val="mk-MK"/>
        </w:rPr>
        <w:t>Брани за одложување на рудните остатоци</w:t>
      </w:r>
    </w:p>
    <w:p w14:paraId="39AB01F4" w14:textId="77777777" w:rsidR="00E04807" w:rsidRDefault="00E04807" w:rsidP="00E04807">
      <w:pPr>
        <w:spacing w:line="360" w:lineRule="auto"/>
        <w:jc w:val="both"/>
        <w:rPr>
          <w:rFonts w:ascii="Arial" w:hAnsi="Arial" w:cs="Arial"/>
        </w:rPr>
      </w:pPr>
    </w:p>
    <w:p w14:paraId="7076B831" w14:textId="77777777" w:rsidR="00E04807" w:rsidRDefault="00E04807" w:rsidP="00E04807">
      <w:pPr>
        <w:spacing w:line="360" w:lineRule="auto"/>
        <w:jc w:val="both"/>
        <w:rPr>
          <w:rFonts w:ascii="Arial" w:hAnsi="Arial" w:cs="Arial"/>
          <w:lang w:val="mk-MK"/>
        </w:rPr>
      </w:pPr>
      <w:r>
        <w:rPr>
          <w:rFonts w:ascii="Arial" w:hAnsi="Arial" w:cs="Arial"/>
          <w:lang w:val="mk-MK"/>
        </w:rPr>
        <w:t>Овие брани претставуваат површински конструкции кои што служат за управување со рудните остатоци. Овој вид на постројки за управување со рудните остатоци обично се користи за рудните остатоци кои што се добиваат од влажниот тип на обработка. Барите за одложување на рудните остатоци содржат 20 - 40 масени % на цврсти честици, но во јавноста е познато дека овие бари содржат 5 - 50% на цврсти честици.</w:t>
      </w:r>
    </w:p>
    <w:p w14:paraId="158525BE" w14:textId="77777777" w:rsidR="00E04807" w:rsidRDefault="00E04807" w:rsidP="00E04807">
      <w:pPr>
        <w:spacing w:line="360" w:lineRule="auto"/>
        <w:jc w:val="both"/>
        <w:rPr>
          <w:rFonts w:ascii="Arial" w:hAnsi="Arial" w:cs="Arial"/>
          <w:lang w:val="mk-MK"/>
        </w:rPr>
      </w:pPr>
      <w:r>
        <w:rPr>
          <w:rFonts w:ascii="Arial" w:hAnsi="Arial" w:cs="Arial"/>
          <w:lang w:val="mk-MK"/>
        </w:rPr>
        <w:t>Најголемиот дел од рудните остатоци се управуваат на површината на земјата. Вака дефинираната локација за управување со рудните остатоци одредува избор на земјиште каде што ќе се складираат рудните остатоци за подолг временски период, додека пак рудните остатоци се генерираат преку фабриката за обработка на руда и, ако не се одреди дека има потреба од понатамошна дообработка, тие понатаму се одложуваат за недефиниран временски период.</w:t>
      </w:r>
    </w:p>
    <w:p w14:paraId="300599E7" w14:textId="77777777" w:rsidR="00E04807" w:rsidRDefault="00E04807" w:rsidP="00E04807">
      <w:pPr>
        <w:spacing w:line="360" w:lineRule="auto"/>
        <w:jc w:val="both"/>
        <w:rPr>
          <w:rFonts w:ascii="Arial" w:hAnsi="Arial" w:cs="Arial"/>
        </w:rPr>
      </w:pPr>
      <w:r>
        <w:rPr>
          <w:rFonts w:ascii="Arial" w:hAnsi="Arial" w:cs="Arial"/>
          <w:lang w:val="mk-MK"/>
        </w:rPr>
        <w:t>Вака склдираните остатоци треба да се осигураат од физичка штета во смисла на преливање на материјалот преку браната. Овие рудни остатоци не смеат да ја загадуваат околната животна средина, надземните и поземните води или пак атмосферата.</w:t>
      </w:r>
    </w:p>
    <w:p w14:paraId="61EE0F61" w14:textId="77777777" w:rsidR="00E04807" w:rsidRDefault="00E04807" w:rsidP="00E04807">
      <w:pPr>
        <w:spacing w:line="360" w:lineRule="auto"/>
        <w:jc w:val="both"/>
        <w:rPr>
          <w:rFonts w:ascii="Arial" w:hAnsi="Arial" w:cs="Arial"/>
          <w:lang w:val="mk-MK"/>
        </w:rPr>
      </w:pPr>
    </w:p>
    <w:p w14:paraId="04D0DBA0" w14:textId="77777777" w:rsidR="00E04807" w:rsidRDefault="00E04807" w:rsidP="00E04807">
      <w:pPr>
        <w:spacing w:line="360" w:lineRule="auto"/>
        <w:jc w:val="both"/>
        <w:rPr>
          <w:rFonts w:ascii="Arial" w:hAnsi="Arial" w:cs="Arial"/>
          <w:lang w:val="mk-MK"/>
        </w:rPr>
      </w:pPr>
      <w:r>
        <w:rPr>
          <w:rFonts w:ascii="Arial" w:hAnsi="Arial" w:cs="Arial"/>
        </w:rPr>
        <w:t>Кај секое одложување на рудните остатоци каде што се формира воден базен, треба да се имаат во предвид следниве активности:</w:t>
      </w:r>
    </w:p>
    <w:p w14:paraId="5B86455E" w14:textId="77777777" w:rsidR="00E04807" w:rsidRDefault="00E04807" w:rsidP="00E04807">
      <w:pPr>
        <w:spacing w:line="360" w:lineRule="auto"/>
        <w:jc w:val="both"/>
        <w:rPr>
          <w:rFonts w:ascii="Arial" w:hAnsi="Arial" w:cs="Arial"/>
          <w:lang w:val="mk-MK"/>
        </w:rPr>
      </w:pPr>
    </w:p>
    <w:p w14:paraId="4920027C" w14:textId="77777777" w:rsidR="00E04807" w:rsidRDefault="00E04807" w:rsidP="00ED19F3">
      <w:pPr>
        <w:numPr>
          <w:ilvl w:val="0"/>
          <w:numId w:val="177"/>
        </w:numPr>
        <w:spacing w:line="360" w:lineRule="auto"/>
        <w:jc w:val="both"/>
        <w:rPr>
          <w:rFonts w:ascii="Arial" w:hAnsi="Arial" w:cs="Arial"/>
        </w:rPr>
      </w:pPr>
      <w:r>
        <w:rPr>
          <w:rFonts w:ascii="Arial" w:hAnsi="Arial" w:cs="Arial"/>
        </w:rPr>
        <w:t>транспортирање на рудните остатоци од фабриката за обработка на рудата до браните каде што тие се складираат</w:t>
      </w:r>
    </w:p>
    <w:p w14:paraId="6C0C38FE" w14:textId="77777777" w:rsidR="00E04807" w:rsidRDefault="00E04807" w:rsidP="00ED19F3">
      <w:pPr>
        <w:numPr>
          <w:ilvl w:val="0"/>
          <w:numId w:val="177"/>
        </w:numPr>
        <w:spacing w:line="360" w:lineRule="auto"/>
        <w:jc w:val="both"/>
        <w:rPr>
          <w:rFonts w:ascii="Arial" w:hAnsi="Arial" w:cs="Arial"/>
        </w:rPr>
      </w:pPr>
      <w:r>
        <w:rPr>
          <w:rFonts w:ascii="Arial" w:hAnsi="Arial" w:cs="Arial"/>
        </w:rPr>
        <w:t>креирање на брани за акумулација на рудните остатоци</w:t>
      </w:r>
    </w:p>
    <w:p w14:paraId="2BF36255" w14:textId="77777777" w:rsidR="00E04807" w:rsidRDefault="00E04807" w:rsidP="00ED19F3">
      <w:pPr>
        <w:numPr>
          <w:ilvl w:val="0"/>
          <w:numId w:val="177"/>
        </w:numPr>
        <w:spacing w:line="360" w:lineRule="auto"/>
        <w:jc w:val="both"/>
        <w:rPr>
          <w:rFonts w:ascii="Arial" w:hAnsi="Arial" w:cs="Arial"/>
        </w:rPr>
      </w:pPr>
      <w:r>
        <w:rPr>
          <w:rFonts w:ascii="Arial" w:hAnsi="Arial" w:cs="Arial"/>
        </w:rPr>
        <w:t>диверзиони системи за природно истекување на водата околу или низ браната</w:t>
      </w:r>
    </w:p>
    <w:p w14:paraId="33102CAC" w14:textId="77777777" w:rsidR="00E04807" w:rsidRDefault="00E04807" w:rsidP="00ED19F3">
      <w:pPr>
        <w:numPr>
          <w:ilvl w:val="0"/>
          <w:numId w:val="177"/>
        </w:numPr>
        <w:spacing w:line="360" w:lineRule="auto"/>
        <w:jc w:val="both"/>
        <w:rPr>
          <w:rFonts w:ascii="Arial" w:hAnsi="Arial" w:cs="Arial"/>
        </w:rPr>
      </w:pPr>
      <w:r>
        <w:rPr>
          <w:rFonts w:ascii="Arial" w:hAnsi="Arial" w:cs="Arial"/>
        </w:rPr>
        <w:t>евакуирање на испусната вода</w:t>
      </w:r>
    </w:p>
    <w:p w14:paraId="0E8E9B81" w14:textId="77777777" w:rsidR="00E04807" w:rsidRDefault="00E04807" w:rsidP="00ED19F3">
      <w:pPr>
        <w:numPr>
          <w:ilvl w:val="0"/>
          <w:numId w:val="177"/>
        </w:numPr>
        <w:spacing w:line="360" w:lineRule="auto"/>
        <w:jc w:val="both"/>
        <w:rPr>
          <w:rFonts w:ascii="Arial" w:hAnsi="Arial" w:cs="Arial"/>
        </w:rPr>
      </w:pPr>
      <w:r>
        <w:rPr>
          <w:rFonts w:ascii="Arial" w:hAnsi="Arial" w:cs="Arial"/>
        </w:rPr>
        <w:t>заштита на околната област од еколошки влијанија</w:t>
      </w:r>
    </w:p>
    <w:p w14:paraId="0FF04F40" w14:textId="77777777" w:rsidR="00E04807" w:rsidRDefault="00E04807" w:rsidP="00ED19F3">
      <w:pPr>
        <w:numPr>
          <w:ilvl w:val="0"/>
          <w:numId w:val="178"/>
        </w:numPr>
        <w:spacing w:line="360" w:lineRule="auto"/>
        <w:ind w:left="720"/>
        <w:jc w:val="both"/>
        <w:rPr>
          <w:rFonts w:ascii="Arial" w:hAnsi="Arial" w:cs="Arial"/>
        </w:rPr>
      </w:pPr>
      <w:r>
        <w:rPr>
          <w:rFonts w:ascii="Arial" w:hAnsi="Arial" w:cs="Arial"/>
        </w:rPr>
        <w:t>поседување на соодветни инструмент ии мониторинг системи за набљудување на браната</w:t>
      </w:r>
    </w:p>
    <w:p w14:paraId="111D043F" w14:textId="77777777" w:rsidR="00E04807" w:rsidRDefault="00E04807" w:rsidP="00ED19F3">
      <w:pPr>
        <w:numPr>
          <w:ilvl w:val="0"/>
          <w:numId w:val="178"/>
        </w:numPr>
        <w:spacing w:line="360" w:lineRule="auto"/>
        <w:ind w:left="720"/>
        <w:jc w:val="both"/>
        <w:rPr>
          <w:rFonts w:ascii="Arial" w:hAnsi="Arial" w:cs="Arial"/>
        </w:rPr>
      </w:pPr>
      <w:r>
        <w:rPr>
          <w:rFonts w:ascii="Arial" w:hAnsi="Arial" w:cs="Arial"/>
        </w:rPr>
        <w:t>долгорочни аспекти (т.е. активност при затварање на локацијата и соодветна грижа по нејзиното затварање)</w:t>
      </w:r>
    </w:p>
    <w:p w14:paraId="2138AEFE" w14:textId="77777777" w:rsidR="00E04807" w:rsidRDefault="00E04807" w:rsidP="00E04807">
      <w:pPr>
        <w:spacing w:line="276" w:lineRule="auto"/>
        <w:jc w:val="both"/>
        <w:rPr>
          <w:rFonts w:ascii="Arial" w:hAnsi="Arial" w:cs="Arial"/>
          <w:lang w:val="mk-MK"/>
        </w:rPr>
      </w:pPr>
    </w:p>
    <w:p w14:paraId="437E3CD9" w14:textId="77777777" w:rsidR="00E04807" w:rsidRDefault="00E04807" w:rsidP="00E04807">
      <w:pPr>
        <w:spacing w:line="276" w:lineRule="auto"/>
        <w:ind w:right="-798"/>
        <w:jc w:val="both"/>
        <w:rPr>
          <w:rFonts w:ascii="Arial" w:hAnsi="Arial" w:cs="Arial"/>
          <w:b/>
          <w:bCs/>
        </w:rPr>
      </w:pPr>
      <w:r>
        <w:rPr>
          <w:rFonts w:ascii="Arial" w:hAnsi="Arial" w:cs="Arial"/>
          <w:b/>
          <w:bCs/>
        </w:rPr>
        <w:t>Транспортни системи за пренос на ситниот дел од рудните остатоци (мил)</w:t>
      </w:r>
    </w:p>
    <w:p w14:paraId="5CF127F9" w14:textId="77777777" w:rsidR="00E04807" w:rsidRDefault="00E04807" w:rsidP="00E04807">
      <w:pPr>
        <w:spacing w:line="276" w:lineRule="auto"/>
        <w:ind w:right="-798"/>
        <w:jc w:val="both"/>
        <w:rPr>
          <w:rFonts w:ascii="Arial" w:hAnsi="Arial" w:cs="Arial"/>
          <w:b/>
          <w:bCs/>
        </w:rPr>
      </w:pPr>
    </w:p>
    <w:p w14:paraId="2A975ED0" w14:textId="77777777" w:rsidR="00E04807" w:rsidRDefault="00E04807" w:rsidP="00E04807">
      <w:pPr>
        <w:spacing w:line="360" w:lineRule="auto"/>
        <w:jc w:val="both"/>
        <w:rPr>
          <w:rFonts w:ascii="Arial" w:hAnsi="Arial" w:cs="Arial"/>
        </w:rPr>
      </w:pPr>
      <w:r>
        <w:rPr>
          <w:rFonts w:ascii="Arial" w:hAnsi="Arial" w:cs="Arial"/>
        </w:rPr>
        <w:t>Ваквиот транспорт обично се врши со помош на цевковод кој што започнува од фабриката за преработка на рудните остатоци до ТМФ. Во некои случаи, може да се користат отворени канали за испуштање на остатоците бидејки овој дизајн за управување со рудните остатоци е најефтин.</w:t>
      </w:r>
    </w:p>
    <w:p w14:paraId="0C1D25DC" w14:textId="77777777" w:rsidR="00E04807" w:rsidRDefault="00E04807" w:rsidP="00E04807">
      <w:pPr>
        <w:spacing w:line="360" w:lineRule="auto"/>
        <w:jc w:val="both"/>
        <w:rPr>
          <w:rFonts w:ascii="Arial" w:hAnsi="Arial" w:cs="Arial"/>
        </w:rPr>
      </w:pPr>
      <w:r>
        <w:rPr>
          <w:rFonts w:ascii="Arial" w:hAnsi="Arial" w:cs="Arial"/>
        </w:rPr>
        <w:t>Цевководот со кој што се транспортираат рудните остатоци ретко се закопува во земјата, така што овој мил обично се транспортира со помош на камиони до постројките за управување со рудните остатоци.</w:t>
      </w:r>
    </w:p>
    <w:p w14:paraId="554229A9" w14:textId="77777777" w:rsidR="00E04807" w:rsidRDefault="00E04807" w:rsidP="00E04807">
      <w:pPr>
        <w:spacing w:line="360" w:lineRule="auto"/>
        <w:jc w:val="both"/>
        <w:rPr>
          <w:rFonts w:ascii="Arial" w:hAnsi="Arial" w:cs="Arial"/>
        </w:rPr>
      </w:pPr>
    </w:p>
    <w:p w14:paraId="66450FD5" w14:textId="77777777" w:rsidR="00E04807" w:rsidRDefault="00E04807" w:rsidP="00E04807">
      <w:pPr>
        <w:spacing w:line="360" w:lineRule="auto"/>
        <w:jc w:val="both"/>
        <w:rPr>
          <w:rFonts w:ascii="Arial" w:hAnsi="Arial" w:cs="Arial"/>
          <w:b/>
          <w:bCs/>
        </w:rPr>
      </w:pPr>
      <w:r>
        <w:rPr>
          <w:rFonts w:ascii="Arial" w:hAnsi="Arial" w:cs="Arial"/>
          <w:b/>
          <w:bCs/>
        </w:rPr>
        <w:t>Брани за ограничување на локацијата</w:t>
      </w:r>
    </w:p>
    <w:p w14:paraId="027D5D9C" w14:textId="77777777" w:rsidR="00E04807" w:rsidRDefault="00E04807" w:rsidP="00E04807">
      <w:pPr>
        <w:spacing w:line="360" w:lineRule="auto"/>
        <w:jc w:val="both"/>
        <w:rPr>
          <w:rFonts w:ascii="Arial" w:hAnsi="Arial" w:cs="Arial"/>
        </w:rPr>
      </w:pPr>
      <w:r>
        <w:rPr>
          <w:rFonts w:ascii="Arial" w:hAnsi="Arial" w:cs="Arial"/>
        </w:rPr>
        <w:t xml:space="preserve">Материјалот од кој што се конструираат овие брани, како и дизајн методите кои што се користат за да се конструираат браните во голема мера се разликуваат едни од други. </w:t>
      </w:r>
    </w:p>
    <w:p w14:paraId="1E7CED7C" w14:textId="77777777" w:rsidR="00E04807" w:rsidRDefault="00E04807" w:rsidP="00E04807">
      <w:pPr>
        <w:spacing w:line="360" w:lineRule="auto"/>
        <w:jc w:val="both"/>
        <w:rPr>
          <w:rFonts w:ascii="Arial" w:hAnsi="Arial" w:cs="Arial"/>
        </w:rPr>
      </w:pPr>
      <w:r>
        <w:rPr>
          <w:rFonts w:ascii="Arial" w:hAnsi="Arial" w:cs="Arial"/>
        </w:rPr>
        <w:t>Тие се разликуваат во тоа што имаат различни барања во однос на селектираната локација, достапноста на материјалите, како и нивната финасиска и оперативна политика за целокупната операција.</w:t>
      </w:r>
    </w:p>
    <w:p w14:paraId="39AF7049" w14:textId="77777777" w:rsidR="00E04807" w:rsidRDefault="00E04807" w:rsidP="00E04807">
      <w:pPr>
        <w:spacing w:line="360" w:lineRule="auto"/>
        <w:jc w:val="both"/>
        <w:rPr>
          <w:rFonts w:ascii="Arial" w:hAnsi="Arial" w:cs="Arial"/>
        </w:rPr>
      </w:pPr>
    </w:p>
    <w:p w14:paraId="1A7380E1" w14:textId="77777777" w:rsidR="00E04807" w:rsidRDefault="00E04807" w:rsidP="00E04807">
      <w:pPr>
        <w:spacing w:line="360" w:lineRule="auto"/>
        <w:jc w:val="both"/>
        <w:rPr>
          <w:rFonts w:ascii="Arial" w:hAnsi="Arial" w:cs="Arial"/>
          <w:b/>
          <w:bCs/>
        </w:rPr>
      </w:pPr>
      <w:r>
        <w:rPr>
          <w:rFonts w:ascii="Arial" w:hAnsi="Arial" w:cs="Arial"/>
          <w:b/>
          <w:bCs/>
        </w:rPr>
        <w:t>Конвенционални брани</w:t>
      </w:r>
    </w:p>
    <w:p w14:paraId="6C678798" w14:textId="77777777" w:rsidR="00E04807" w:rsidRDefault="00E04807" w:rsidP="00E04807">
      <w:pPr>
        <w:spacing w:line="360" w:lineRule="auto"/>
        <w:jc w:val="both"/>
        <w:rPr>
          <w:rFonts w:ascii="Arial" w:hAnsi="Arial" w:cs="Arial"/>
          <w:lang w:val="mk-MK"/>
        </w:rPr>
      </w:pPr>
      <w:r>
        <w:rPr>
          <w:rFonts w:ascii="Arial" w:hAnsi="Arial" w:cs="Arial"/>
        </w:rPr>
        <w:t xml:space="preserve">Овој тип на брани се конструира пред да се врши било какво испуштање и складирање на рудните остатоци на локацијата предвидена за оваа намена. Не може да се користат рудните остатоци за конструирање на ваквиот тип на брани. </w:t>
      </w:r>
    </w:p>
    <w:p w14:paraId="5AC9C109" w14:textId="77777777" w:rsidR="00E04807" w:rsidRDefault="00E04807" w:rsidP="00E04807">
      <w:pPr>
        <w:spacing w:line="360" w:lineRule="auto"/>
        <w:jc w:val="both"/>
        <w:rPr>
          <w:rFonts w:ascii="Arial" w:hAnsi="Arial" w:cs="Arial"/>
          <w:lang w:val="mk-MK"/>
        </w:rPr>
      </w:pPr>
      <w:r>
        <w:rPr>
          <w:rFonts w:ascii="Arial" w:hAnsi="Arial" w:cs="Arial"/>
        </w:rPr>
        <w:t>Конвенционалните брани се конструираат во оние случаи каде што</w:t>
      </w:r>
      <w:r>
        <w:rPr>
          <w:rFonts w:ascii="Arial" w:hAnsi="Arial" w:cs="Arial"/>
          <w:lang w:val="mk-MK"/>
        </w:rPr>
        <w:t xml:space="preserve"> </w:t>
      </w:r>
      <w:r>
        <w:rPr>
          <w:rFonts w:ascii="Arial" w:hAnsi="Arial" w:cs="Arial"/>
        </w:rPr>
        <w:t>заградувањето треба да изврши влијание како врз двата рудни остатоци, така и за водените испусти во текот на целот период. Овие конструкции започнуваат од местото на нивното управување а завршуваат до местото каде што се наоѓа селектираната локација за нивно одложување.</w:t>
      </w:r>
    </w:p>
    <w:p w14:paraId="08FF68FD" w14:textId="77777777" w:rsidR="00E04807" w:rsidRDefault="00E04807" w:rsidP="00E04807">
      <w:pPr>
        <w:spacing w:line="360" w:lineRule="auto"/>
        <w:jc w:val="both"/>
        <w:rPr>
          <w:rFonts w:ascii="Arial" w:hAnsi="Arial" w:cs="Arial"/>
          <w:lang w:val="mk-MK"/>
        </w:rPr>
      </w:pPr>
    </w:p>
    <w:p w14:paraId="496B68E8" w14:textId="77777777" w:rsidR="00E04807" w:rsidRDefault="00E04807" w:rsidP="00ED19F3">
      <w:pPr>
        <w:numPr>
          <w:ilvl w:val="0"/>
          <w:numId w:val="179"/>
        </w:numPr>
        <w:spacing w:line="360" w:lineRule="auto"/>
        <w:jc w:val="both"/>
        <w:rPr>
          <w:rFonts w:ascii="Arial" w:hAnsi="Arial" w:cs="Arial"/>
        </w:rPr>
      </w:pPr>
      <w:r>
        <w:rPr>
          <w:rFonts w:ascii="Arial" w:hAnsi="Arial" w:cs="Arial"/>
        </w:rPr>
        <w:t>Страничен материјал кој ја пополнува браната</w:t>
      </w:r>
    </w:p>
    <w:p w14:paraId="38A4728F" w14:textId="77777777" w:rsidR="00E04807" w:rsidRDefault="00E04807" w:rsidP="00ED19F3">
      <w:pPr>
        <w:numPr>
          <w:ilvl w:val="0"/>
          <w:numId w:val="179"/>
        </w:numPr>
        <w:spacing w:line="360" w:lineRule="auto"/>
        <w:jc w:val="both"/>
        <w:rPr>
          <w:rFonts w:ascii="Arial" w:hAnsi="Arial" w:cs="Arial"/>
        </w:rPr>
      </w:pPr>
      <w:r>
        <w:rPr>
          <w:rFonts w:ascii="Arial" w:hAnsi="Arial" w:cs="Arial"/>
        </w:rPr>
        <w:t>Систем за исцедување на филтратот</w:t>
      </w:r>
    </w:p>
    <w:p w14:paraId="17CBAF78" w14:textId="77777777" w:rsidR="00E04807" w:rsidRDefault="00E04807" w:rsidP="00ED19F3">
      <w:pPr>
        <w:numPr>
          <w:ilvl w:val="0"/>
          <w:numId w:val="179"/>
        </w:numPr>
        <w:spacing w:line="360" w:lineRule="auto"/>
        <w:jc w:val="both"/>
        <w:rPr>
          <w:rFonts w:ascii="Arial" w:hAnsi="Arial" w:cs="Arial"/>
        </w:rPr>
      </w:pPr>
      <w:r>
        <w:rPr>
          <w:rFonts w:ascii="Arial" w:hAnsi="Arial" w:cs="Arial"/>
        </w:rPr>
        <w:t>Јадро</w:t>
      </w:r>
    </w:p>
    <w:p w14:paraId="7C17480F" w14:textId="77777777" w:rsidR="00E04807" w:rsidRDefault="00E04807" w:rsidP="00ED19F3">
      <w:pPr>
        <w:numPr>
          <w:ilvl w:val="0"/>
          <w:numId w:val="179"/>
        </w:numPr>
        <w:spacing w:line="360" w:lineRule="auto"/>
        <w:jc w:val="both"/>
        <w:rPr>
          <w:rFonts w:ascii="Arial" w:hAnsi="Arial" w:cs="Arial"/>
        </w:rPr>
      </w:pPr>
      <w:r>
        <w:rPr>
          <w:rFonts w:ascii="Arial" w:hAnsi="Arial" w:cs="Arial"/>
        </w:rPr>
        <w:t>Малтер за пополнување на основата</w:t>
      </w:r>
    </w:p>
    <w:p w14:paraId="243473DE" w14:textId="77777777" w:rsidR="00E04807" w:rsidRDefault="00E04807" w:rsidP="00ED19F3">
      <w:pPr>
        <w:numPr>
          <w:ilvl w:val="0"/>
          <w:numId w:val="179"/>
        </w:numPr>
        <w:spacing w:line="360" w:lineRule="auto"/>
        <w:jc w:val="both"/>
        <w:rPr>
          <w:rFonts w:ascii="Arial" w:hAnsi="Arial" w:cs="Arial"/>
        </w:rPr>
      </w:pPr>
      <w:r>
        <w:rPr>
          <w:rFonts w:ascii="Arial" w:hAnsi="Arial" w:cs="Arial"/>
        </w:rPr>
        <w:t>Исталожени рудни остатоци</w:t>
      </w:r>
    </w:p>
    <w:p w14:paraId="0B4DCE6A" w14:textId="77777777" w:rsidR="00E04807" w:rsidRDefault="00E04807" w:rsidP="00ED19F3">
      <w:pPr>
        <w:numPr>
          <w:ilvl w:val="0"/>
          <w:numId w:val="179"/>
        </w:numPr>
        <w:spacing w:line="360" w:lineRule="auto"/>
        <w:jc w:val="both"/>
        <w:rPr>
          <w:rFonts w:ascii="Arial" w:hAnsi="Arial" w:cs="Arial"/>
        </w:rPr>
      </w:pPr>
      <w:r>
        <w:rPr>
          <w:rFonts w:ascii="Arial" w:hAnsi="Arial" w:cs="Arial"/>
        </w:rPr>
        <w:t>Вода во резервоарот</w:t>
      </w:r>
    </w:p>
    <w:p w14:paraId="42F465EA" w14:textId="77777777" w:rsidR="00E04807" w:rsidRDefault="00E04807" w:rsidP="00E04807">
      <w:pPr>
        <w:spacing w:line="360" w:lineRule="auto"/>
        <w:jc w:val="both"/>
        <w:rPr>
          <w:rFonts w:ascii="Arial" w:hAnsi="Arial" w:cs="Arial"/>
        </w:rPr>
      </w:pPr>
    </w:p>
    <w:p w14:paraId="34F69EB2" w14:textId="77777777" w:rsidR="00E04807" w:rsidRDefault="00E04807" w:rsidP="00E04807">
      <w:pPr>
        <w:spacing w:line="360" w:lineRule="auto"/>
        <w:jc w:val="both"/>
        <w:rPr>
          <w:rFonts w:ascii="Arial" w:hAnsi="Arial" w:cs="Arial"/>
          <w:lang w:val="mk-MK"/>
        </w:rPr>
      </w:pPr>
      <w:r>
        <w:rPr>
          <w:rFonts w:ascii="Arial" w:hAnsi="Arial" w:cs="Arial"/>
        </w:rPr>
        <w:t>Целта на страничното пополнување е да се зацврсти браната и да се заштити јадрото на браната од ерозија (која што ја предизвикуваат ветарот и дождовите), како и заштита на браната од дејството на брановите кои што ги предизвикува водата од таложното езеро.</w:t>
      </w:r>
    </w:p>
    <w:p w14:paraId="7432E096" w14:textId="77777777" w:rsidR="00E04807" w:rsidRDefault="00E04807" w:rsidP="00E04807">
      <w:pPr>
        <w:spacing w:line="360" w:lineRule="auto"/>
        <w:jc w:val="both"/>
        <w:rPr>
          <w:rFonts w:ascii="Arial" w:hAnsi="Arial" w:cs="Arial"/>
          <w:lang w:val="mk-MK"/>
        </w:rPr>
      </w:pPr>
    </w:p>
    <w:p w14:paraId="5EDED719" w14:textId="77777777" w:rsidR="00E04807" w:rsidRDefault="00E04807" w:rsidP="00E04807">
      <w:pPr>
        <w:spacing w:line="360" w:lineRule="auto"/>
        <w:jc w:val="both"/>
        <w:rPr>
          <w:rFonts w:ascii="Arial" w:hAnsi="Arial" w:cs="Arial"/>
        </w:rPr>
      </w:pPr>
      <w:r>
        <w:rPr>
          <w:rFonts w:ascii="Arial" w:hAnsi="Arial" w:cs="Arial"/>
          <w:lang w:val="mk-MK"/>
        </w:rPr>
        <w:t>И</w:t>
      </w:r>
      <w:r>
        <w:rPr>
          <w:rFonts w:ascii="Arial" w:hAnsi="Arial" w:cs="Arial"/>
        </w:rPr>
        <w:t>лустриран</w:t>
      </w:r>
      <w:r>
        <w:rPr>
          <w:rFonts w:ascii="Arial" w:hAnsi="Arial" w:cs="Arial"/>
          <w:lang w:val="mk-MK"/>
        </w:rPr>
        <w:t>иот</w:t>
      </w:r>
      <w:r>
        <w:rPr>
          <w:rFonts w:ascii="Arial" w:hAnsi="Arial" w:cs="Arial"/>
        </w:rPr>
        <w:t xml:space="preserve"> централниот дел на конвенционалните брани односно</w:t>
      </w:r>
      <w:r>
        <w:rPr>
          <w:rFonts w:ascii="Arial" w:hAnsi="Arial" w:cs="Arial"/>
          <w:lang w:val="mk-MK"/>
        </w:rPr>
        <w:t xml:space="preserve"> </w:t>
      </w:r>
      <w:r>
        <w:rPr>
          <w:rFonts w:ascii="Arial" w:hAnsi="Arial" w:cs="Arial"/>
        </w:rPr>
        <w:t>делот каде што се наоѓа јадрото на браната, но треба да се наведе дека кај овој</w:t>
      </w:r>
      <w:r>
        <w:rPr>
          <w:rFonts w:ascii="Arial" w:hAnsi="Arial" w:cs="Arial"/>
          <w:lang w:val="mk-MK"/>
        </w:rPr>
        <w:t xml:space="preserve"> </w:t>
      </w:r>
      <w:r>
        <w:rPr>
          <w:rFonts w:ascii="Arial" w:hAnsi="Arial" w:cs="Arial"/>
        </w:rPr>
        <w:t>тип на брани опсегот на можности варира или пак е сличен со можностите кои</w:t>
      </w:r>
      <w:r>
        <w:rPr>
          <w:rFonts w:ascii="Arial" w:hAnsi="Arial" w:cs="Arial"/>
          <w:lang w:val="mk-MK"/>
        </w:rPr>
        <w:t xml:space="preserve"> </w:t>
      </w:r>
      <w:r>
        <w:rPr>
          <w:rFonts w:ascii="Arial" w:hAnsi="Arial" w:cs="Arial"/>
        </w:rPr>
        <w:t>што ги нудат браните дизајнирани на начин кој врши само заградување на</w:t>
      </w:r>
      <w:r>
        <w:rPr>
          <w:rFonts w:ascii="Arial" w:hAnsi="Arial" w:cs="Arial"/>
          <w:lang w:val="mk-MK"/>
        </w:rPr>
        <w:t xml:space="preserve"> </w:t>
      </w:r>
      <w:r>
        <w:rPr>
          <w:rFonts w:ascii="Arial" w:hAnsi="Arial" w:cs="Arial"/>
        </w:rPr>
        <w:t xml:space="preserve">слободната вода. </w:t>
      </w:r>
    </w:p>
    <w:p w14:paraId="25EEB69F" w14:textId="77777777" w:rsidR="00E04807" w:rsidRDefault="00E04807" w:rsidP="00E04807">
      <w:pPr>
        <w:spacing w:line="360" w:lineRule="auto"/>
        <w:jc w:val="both"/>
        <w:rPr>
          <w:rFonts w:ascii="Arial" w:hAnsi="Arial" w:cs="Arial"/>
          <w:lang w:val="mk-MK"/>
        </w:rPr>
      </w:pPr>
    </w:p>
    <w:p w14:paraId="51E0B1C0" w14:textId="77777777" w:rsidR="00E04807" w:rsidRDefault="00E04807" w:rsidP="00E04807">
      <w:pPr>
        <w:spacing w:line="360" w:lineRule="auto"/>
        <w:jc w:val="both"/>
        <w:rPr>
          <w:rFonts w:ascii="Arial" w:hAnsi="Arial" w:cs="Arial"/>
        </w:rPr>
      </w:pPr>
      <w:r>
        <w:rPr>
          <w:rFonts w:ascii="Arial" w:hAnsi="Arial" w:cs="Arial"/>
        </w:rPr>
        <w:t>Во главно, браната треба да ги има следните својства:</w:t>
      </w:r>
    </w:p>
    <w:p w14:paraId="340FF13C" w14:textId="77777777" w:rsidR="00E04807" w:rsidRDefault="00E04807" w:rsidP="00ED19F3">
      <w:pPr>
        <w:numPr>
          <w:ilvl w:val="0"/>
          <w:numId w:val="180"/>
        </w:numPr>
        <w:spacing w:line="360" w:lineRule="auto"/>
        <w:jc w:val="both"/>
        <w:rPr>
          <w:rFonts w:ascii="Arial" w:hAnsi="Arial" w:cs="Arial"/>
        </w:rPr>
      </w:pPr>
      <w:r>
        <w:rPr>
          <w:rFonts w:ascii="Arial" w:hAnsi="Arial" w:cs="Arial"/>
        </w:rPr>
        <w:t>да го контролира протокот на вода</w:t>
      </w:r>
    </w:p>
    <w:p w14:paraId="62A66682" w14:textId="77777777" w:rsidR="00E04807" w:rsidRDefault="00E04807" w:rsidP="00ED19F3">
      <w:pPr>
        <w:numPr>
          <w:ilvl w:val="0"/>
          <w:numId w:val="180"/>
        </w:numPr>
        <w:spacing w:line="360" w:lineRule="auto"/>
        <w:jc w:val="both"/>
        <w:rPr>
          <w:rFonts w:ascii="Arial" w:hAnsi="Arial" w:cs="Arial"/>
        </w:rPr>
      </w:pPr>
      <w:r>
        <w:rPr>
          <w:rFonts w:ascii="Arial" w:hAnsi="Arial" w:cs="Arial"/>
        </w:rPr>
        <w:t>да ја издржи тежината на количеството наталожен материјал кој што се</w:t>
      </w:r>
      <w:r>
        <w:rPr>
          <w:rFonts w:ascii="Arial" w:hAnsi="Arial" w:cs="Arial"/>
          <w:lang w:val="mk-MK"/>
        </w:rPr>
        <w:t xml:space="preserve"> </w:t>
      </w:r>
      <w:r>
        <w:rPr>
          <w:rFonts w:ascii="Arial" w:hAnsi="Arial" w:cs="Arial"/>
        </w:rPr>
        <w:t>истоварува како руден остаток и водениот базен</w:t>
      </w:r>
    </w:p>
    <w:p w14:paraId="24B76FA8" w14:textId="77777777" w:rsidR="00E04807" w:rsidRDefault="00E04807" w:rsidP="00ED19F3">
      <w:pPr>
        <w:numPr>
          <w:ilvl w:val="0"/>
          <w:numId w:val="180"/>
        </w:numPr>
        <w:spacing w:line="360" w:lineRule="auto"/>
        <w:jc w:val="both"/>
        <w:rPr>
          <w:rFonts w:ascii="Arial" w:hAnsi="Arial" w:cs="Arial"/>
        </w:rPr>
      </w:pPr>
      <w:r>
        <w:rPr>
          <w:rFonts w:ascii="Arial" w:hAnsi="Arial" w:cs="Arial"/>
        </w:rPr>
        <w:t>ефективно пренесување на исцедената вода така што таа вода нема</w:t>
      </w:r>
      <w:r>
        <w:rPr>
          <w:rFonts w:ascii="Arial" w:hAnsi="Arial" w:cs="Arial"/>
          <w:lang w:val="mk-MK"/>
        </w:rPr>
        <w:t xml:space="preserve"> </w:t>
      </w:r>
      <w:r>
        <w:rPr>
          <w:rFonts w:ascii="Arial" w:hAnsi="Arial" w:cs="Arial"/>
        </w:rPr>
        <w:t>со себе да</w:t>
      </w:r>
      <w:r>
        <w:rPr>
          <w:rFonts w:ascii="Arial" w:hAnsi="Arial" w:cs="Arial"/>
          <w:lang w:val="mk-MK"/>
        </w:rPr>
        <w:t xml:space="preserve"> </w:t>
      </w:r>
      <w:r>
        <w:rPr>
          <w:rFonts w:ascii="Arial" w:hAnsi="Arial" w:cs="Arial"/>
        </w:rPr>
        <w:t>го пренесе цврстиот материјал (систем на филтрација)</w:t>
      </w:r>
    </w:p>
    <w:p w14:paraId="2C433F1F" w14:textId="77777777" w:rsidR="00E04807" w:rsidRDefault="00E04807" w:rsidP="00E04807">
      <w:pPr>
        <w:spacing w:line="360" w:lineRule="auto"/>
        <w:ind w:left="720"/>
        <w:jc w:val="both"/>
        <w:rPr>
          <w:rFonts w:ascii="Arial" w:hAnsi="Arial" w:cs="Arial"/>
          <w:lang w:val="mk-MK"/>
        </w:rPr>
      </w:pPr>
    </w:p>
    <w:p w14:paraId="318D101A" w14:textId="77777777" w:rsidR="00E04807" w:rsidRDefault="00E04807" w:rsidP="00E04807">
      <w:pPr>
        <w:spacing w:line="360" w:lineRule="auto"/>
        <w:jc w:val="both"/>
        <w:rPr>
          <w:rFonts w:ascii="Arial" w:hAnsi="Arial" w:cs="Arial"/>
          <w:b/>
          <w:bCs/>
          <w:lang w:val="mk-MK"/>
        </w:rPr>
      </w:pPr>
      <w:r>
        <w:rPr>
          <w:rFonts w:ascii="Arial" w:hAnsi="Arial" w:cs="Arial"/>
          <w:b/>
          <w:bCs/>
          <w:lang w:val="mk-MK"/>
        </w:rPr>
        <w:t>Степенеста конвенционална брана</w:t>
      </w:r>
    </w:p>
    <w:p w14:paraId="0BAF7EBB" w14:textId="77777777" w:rsidR="00E04807" w:rsidRDefault="00E04807" w:rsidP="00E04807">
      <w:pPr>
        <w:spacing w:line="360" w:lineRule="auto"/>
        <w:jc w:val="both"/>
        <w:rPr>
          <w:rFonts w:ascii="Arial" w:hAnsi="Arial" w:cs="Arial"/>
          <w:lang w:val="mk-MK"/>
        </w:rPr>
      </w:pPr>
      <w:r>
        <w:rPr>
          <w:rFonts w:ascii="Arial" w:hAnsi="Arial" w:cs="Arial"/>
          <w:lang w:val="mk-MK"/>
        </w:rPr>
        <w:t>Овој тип на брани се слични со претходниот тип на брани, но за нивното конструирање се потребни пониски почетни капитални трошоци заради тоа што дизајнот на браната се заснова на тоа да трошоците поеднакво се распоредат преку временскиот период потребен за складирање на материјалот.</w:t>
      </w:r>
    </w:p>
    <w:p w14:paraId="669D71C5" w14:textId="77777777" w:rsidR="00E04807" w:rsidRDefault="00E04807" w:rsidP="00ED19F3">
      <w:pPr>
        <w:numPr>
          <w:ilvl w:val="0"/>
          <w:numId w:val="181"/>
        </w:numPr>
        <w:spacing w:line="360" w:lineRule="auto"/>
        <w:jc w:val="both"/>
        <w:rPr>
          <w:rFonts w:ascii="Arial" w:hAnsi="Arial" w:cs="Arial"/>
          <w:lang w:val="mk-MK"/>
        </w:rPr>
      </w:pPr>
      <w:r>
        <w:rPr>
          <w:rFonts w:ascii="Arial" w:hAnsi="Arial" w:cs="Arial"/>
          <w:lang w:val="mk-MK"/>
        </w:rPr>
        <w:t>Страничен материјал кој ја пополнува браната</w:t>
      </w:r>
    </w:p>
    <w:p w14:paraId="4122885B" w14:textId="77777777" w:rsidR="00E04807" w:rsidRDefault="00E04807" w:rsidP="00ED19F3">
      <w:pPr>
        <w:numPr>
          <w:ilvl w:val="0"/>
          <w:numId w:val="181"/>
        </w:numPr>
        <w:spacing w:line="360" w:lineRule="auto"/>
        <w:jc w:val="both"/>
        <w:rPr>
          <w:rFonts w:ascii="Arial" w:hAnsi="Arial" w:cs="Arial"/>
          <w:lang w:val="mk-MK"/>
        </w:rPr>
      </w:pPr>
      <w:r>
        <w:rPr>
          <w:rFonts w:ascii="Arial" w:hAnsi="Arial" w:cs="Arial"/>
          <w:lang w:val="mk-MK"/>
        </w:rPr>
        <w:t>Систем за исцедување на филтратот</w:t>
      </w:r>
    </w:p>
    <w:p w14:paraId="64D5D336" w14:textId="77777777" w:rsidR="00E04807" w:rsidRDefault="00E04807" w:rsidP="00ED19F3">
      <w:pPr>
        <w:numPr>
          <w:ilvl w:val="0"/>
          <w:numId w:val="181"/>
        </w:numPr>
        <w:spacing w:line="360" w:lineRule="auto"/>
        <w:jc w:val="both"/>
        <w:rPr>
          <w:rFonts w:ascii="Arial" w:hAnsi="Arial" w:cs="Arial"/>
          <w:lang w:val="mk-MK"/>
        </w:rPr>
      </w:pPr>
      <w:r>
        <w:rPr>
          <w:rFonts w:ascii="Arial" w:hAnsi="Arial" w:cs="Arial"/>
          <w:lang w:val="mk-MK"/>
        </w:rPr>
        <w:t>Јадро</w:t>
      </w:r>
    </w:p>
    <w:p w14:paraId="7A14BBBF" w14:textId="77777777" w:rsidR="00E04807" w:rsidRDefault="00E04807" w:rsidP="00ED19F3">
      <w:pPr>
        <w:numPr>
          <w:ilvl w:val="0"/>
          <w:numId w:val="181"/>
        </w:numPr>
        <w:spacing w:line="360" w:lineRule="auto"/>
        <w:jc w:val="both"/>
        <w:rPr>
          <w:rFonts w:ascii="Arial" w:hAnsi="Arial" w:cs="Arial"/>
          <w:lang w:val="mk-MK"/>
        </w:rPr>
      </w:pPr>
      <w:r>
        <w:rPr>
          <w:rFonts w:ascii="Arial" w:hAnsi="Arial" w:cs="Arial"/>
          <w:lang w:val="mk-MK"/>
        </w:rPr>
        <w:t>Малтер за пополнување на основата</w:t>
      </w:r>
    </w:p>
    <w:p w14:paraId="08737544" w14:textId="77777777" w:rsidR="00E04807" w:rsidRDefault="00E04807" w:rsidP="00ED19F3">
      <w:pPr>
        <w:numPr>
          <w:ilvl w:val="0"/>
          <w:numId w:val="181"/>
        </w:numPr>
        <w:spacing w:line="360" w:lineRule="auto"/>
        <w:jc w:val="both"/>
        <w:rPr>
          <w:rFonts w:ascii="Arial" w:hAnsi="Arial" w:cs="Arial"/>
          <w:lang w:val="mk-MK"/>
        </w:rPr>
      </w:pPr>
      <w:r>
        <w:rPr>
          <w:rFonts w:ascii="Arial" w:hAnsi="Arial" w:cs="Arial"/>
          <w:lang w:val="mk-MK"/>
        </w:rPr>
        <w:t>Исталожени рудни остатоци</w:t>
      </w:r>
    </w:p>
    <w:p w14:paraId="50667450" w14:textId="77777777" w:rsidR="00E04807" w:rsidRDefault="00E04807" w:rsidP="00ED19F3">
      <w:pPr>
        <w:numPr>
          <w:ilvl w:val="0"/>
          <w:numId w:val="181"/>
        </w:numPr>
        <w:spacing w:line="360" w:lineRule="auto"/>
        <w:jc w:val="both"/>
        <w:rPr>
          <w:rFonts w:ascii="Arial" w:hAnsi="Arial" w:cs="Arial"/>
          <w:lang w:val="mk-MK"/>
        </w:rPr>
      </w:pPr>
      <w:r>
        <w:rPr>
          <w:rFonts w:ascii="Arial" w:hAnsi="Arial" w:cs="Arial"/>
          <w:lang w:val="mk-MK"/>
        </w:rPr>
        <w:t>Вода во резервоарот</w:t>
      </w:r>
    </w:p>
    <w:p w14:paraId="05890D43" w14:textId="77777777" w:rsidR="00E04807" w:rsidRDefault="00E04807" w:rsidP="00ED19F3">
      <w:pPr>
        <w:numPr>
          <w:ilvl w:val="0"/>
          <w:numId w:val="181"/>
        </w:numPr>
        <w:spacing w:line="360" w:lineRule="auto"/>
        <w:jc w:val="both"/>
        <w:rPr>
          <w:rFonts w:ascii="Arial" w:hAnsi="Arial" w:cs="Arial"/>
          <w:lang w:val="mk-MK"/>
        </w:rPr>
      </w:pPr>
      <w:r>
        <w:rPr>
          <w:rFonts w:ascii="Arial" w:hAnsi="Arial" w:cs="Arial"/>
          <w:lang w:val="mk-MK"/>
        </w:rPr>
        <w:t>Моментален профил на браната</w:t>
      </w:r>
    </w:p>
    <w:p w14:paraId="75CE81E7" w14:textId="77777777" w:rsidR="00E04807" w:rsidRDefault="00E04807" w:rsidP="00ED19F3">
      <w:pPr>
        <w:numPr>
          <w:ilvl w:val="0"/>
          <w:numId w:val="181"/>
        </w:numPr>
        <w:spacing w:line="360" w:lineRule="auto"/>
        <w:jc w:val="both"/>
        <w:rPr>
          <w:rFonts w:ascii="Arial" w:hAnsi="Arial" w:cs="Arial"/>
          <w:lang w:val="mk-MK"/>
        </w:rPr>
      </w:pPr>
      <w:r>
        <w:rPr>
          <w:rFonts w:ascii="Arial" w:hAnsi="Arial" w:cs="Arial"/>
          <w:lang w:val="mk-MK"/>
        </w:rPr>
        <w:t>Иден профил на браната</w:t>
      </w:r>
    </w:p>
    <w:p w14:paraId="0E5A6E76" w14:textId="77777777" w:rsidR="00E04807" w:rsidRDefault="00E04807" w:rsidP="00E04807">
      <w:pPr>
        <w:tabs>
          <w:tab w:val="left" w:pos="0"/>
        </w:tabs>
        <w:spacing w:line="360" w:lineRule="auto"/>
        <w:jc w:val="both"/>
        <w:rPr>
          <w:rFonts w:ascii="Arial" w:hAnsi="Arial" w:cs="Arial"/>
          <w:lang w:val="mk-MK"/>
        </w:rPr>
      </w:pPr>
    </w:p>
    <w:p w14:paraId="3E4C5BF1" w14:textId="77777777" w:rsidR="00E04807" w:rsidRDefault="00E04807" w:rsidP="00E04807">
      <w:pPr>
        <w:tabs>
          <w:tab w:val="left" w:pos="0"/>
        </w:tabs>
        <w:spacing w:line="360" w:lineRule="auto"/>
        <w:jc w:val="both"/>
        <w:rPr>
          <w:rFonts w:ascii="Arial" w:hAnsi="Arial" w:cs="Arial"/>
          <w:b/>
          <w:bCs/>
          <w:lang w:val="mk-MK"/>
        </w:rPr>
      </w:pPr>
      <w:r>
        <w:rPr>
          <w:rFonts w:ascii="Arial" w:hAnsi="Arial" w:cs="Arial"/>
          <w:b/>
          <w:bCs/>
          <w:lang w:val="mk-MK"/>
        </w:rPr>
        <w:t>Степенеста брана со јадро лоцирано пред водениот испуст</w:t>
      </w:r>
    </w:p>
    <w:p w14:paraId="126FF370"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 xml:space="preserve">Во случај да наталожениот материјал лежи близу до, или над, нивото на водениот базен тогаш јадрото на браната е лоцирано на страната на водениот испуст. </w:t>
      </w:r>
    </w:p>
    <w:p w14:paraId="6BDABCB8"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Овај дизајн на браната е можен заради тоа што ова јадро не е подложно на ерозија и механичките влијанија манифестирани како бранови при процесот на слевање на рудните остатоци.</w:t>
      </w:r>
    </w:p>
    <w:p w14:paraId="4186BF0D" w14:textId="77777777" w:rsidR="00E04807" w:rsidRDefault="00E04807" w:rsidP="00ED19F3">
      <w:pPr>
        <w:numPr>
          <w:ilvl w:val="0"/>
          <w:numId w:val="182"/>
        </w:numPr>
        <w:tabs>
          <w:tab w:val="left" w:pos="0"/>
        </w:tabs>
        <w:spacing w:line="360" w:lineRule="auto"/>
        <w:jc w:val="both"/>
        <w:rPr>
          <w:rFonts w:ascii="Arial" w:hAnsi="Arial" w:cs="Arial"/>
          <w:lang w:val="mk-MK"/>
        </w:rPr>
      </w:pPr>
      <w:r>
        <w:rPr>
          <w:rFonts w:ascii="Arial" w:hAnsi="Arial" w:cs="Arial"/>
          <w:lang w:val="mk-MK"/>
        </w:rPr>
        <w:t>Страничен материјал кој ја пополнува браната</w:t>
      </w:r>
    </w:p>
    <w:p w14:paraId="695C3840" w14:textId="77777777" w:rsidR="00E04807" w:rsidRDefault="00E04807" w:rsidP="00ED19F3">
      <w:pPr>
        <w:numPr>
          <w:ilvl w:val="0"/>
          <w:numId w:val="182"/>
        </w:numPr>
        <w:tabs>
          <w:tab w:val="left" w:pos="0"/>
        </w:tabs>
        <w:spacing w:line="360" w:lineRule="auto"/>
        <w:jc w:val="both"/>
        <w:rPr>
          <w:rFonts w:ascii="Arial" w:hAnsi="Arial" w:cs="Arial"/>
          <w:lang w:val="mk-MK"/>
        </w:rPr>
      </w:pPr>
      <w:r>
        <w:rPr>
          <w:rFonts w:ascii="Arial" w:hAnsi="Arial" w:cs="Arial"/>
          <w:lang w:val="mk-MK"/>
        </w:rPr>
        <w:t>Систем за исцедување на филтратот</w:t>
      </w:r>
    </w:p>
    <w:p w14:paraId="11E6E9FC" w14:textId="77777777" w:rsidR="00E04807" w:rsidRDefault="00E04807" w:rsidP="00ED19F3">
      <w:pPr>
        <w:numPr>
          <w:ilvl w:val="0"/>
          <w:numId w:val="182"/>
        </w:numPr>
        <w:tabs>
          <w:tab w:val="left" w:pos="0"/>
        </w:tabs>
        <w:spacing w:line="360" w:lineRule="auto"/>
        <w:jc w:val="both"/>
        <w:rPr>
          <w:rFonts w:ascii="Arial" w:hAnsi="Arial" w:cs="Arial"/>
          <w:lang w:val="mk-MK"/>
        </w:rPr>
      </w:pPr>
      <w:r>
        <w:rPr>
          <w:rFonts w:ascii="Arial" w:hAnsi="Arial" w:cs="Arial"/>
          <w:lang w:val="mk-MK"/>
        </w:rPr>
        <w:t>Јадро</w:t>
      </w:r>
    </w:p>
    <w:p w14:paraId="62AB3040" w14:textId="77777777" w:rsidR="00E04807" w:rsidRDefault="00E04807" w:rsidP="00ED19F3">
      <w:pPr>
        <w:numPr>
          <w:ilvl w:val="0"/>
          <w:numId w:val="182"/>
        </w:numPr>
        <w:tabs>
          <w:tab w:val="left" w:pos="0"/>
        </w:tabs>
        <w:spacing w:line="360" w:lineRule="auto"/>
        <w:jc w:val="both"/>
        <w:rPr>
          <w:rFonts w:ascii="Arial" w:hAnsi="Arial" w:cs="Arial"/>
          <w:lang w:val="mk-MK"/>
        </w:rPr>
      </w:pPr>
      <w:r>
        <w:rPr>
          <w:rFonts w:ascii="Arial" w:hAnsi="Arial" w:cs="Arial"/>
          <w:lang w:val="mk-MK"/>
        </w:rPr>
        <w:t>Исталожени рудни остатоци</w:t>
      </w:r>
    </w:p>
    <w:p w14:paraId="5C6700EF" w14:textId="77777777" w:rsidR="00E04807" w:rsidRDefault="00E04807" w:rsidP="00ED19F3">
      <w:pPr>
        <w:numPr>
          <w:ilvl w:val="0"/>
          <w:numId w:val="182"/>
        </w:numPr>
        <w:tabs>
          <w:tab w:val="left" w:pos="0"/>
        </w:tabs>
        <w:spacing w:line="360" w:lineRule="auto"/>
        <w:jc w:val="both"/>
        <w:rPr>
          <w:rFonts w:ascii="Arial" w:hAnsi="Arial" w:cs="Arial"/>
          <w:lang w:val="mk-MK"/>
        </w:rPr>
      </w:pPr>
      <w:r>
        <w:rPr>
          <w:rFonts w:ascii="Arial" w:hAnsi="Arial" w:cs="Arial"/>
          <w:lang w:val="mk-MK"/>
        </w:rPr>
        <w:t>Вода во резервоарот</w:t>
      </w:r>
    </w:p>
    <w:p w14:paraId="769BAA10" w14:textId="77777777" w:rsidR="00E04807" w:rsidRDefault="00E04807" w:rsidP="00ED19F3">
      <w:pPr>
        <w:numPr>
          <w:ilvl w:val="0"/>
          <w:numId w:val="182"/>
        </w:numPr>
        <w:tabs>
          <w:tab w:val="left" w:pos="0"/>
        </w:tabs>
        <w:spacing w:line="360" w:lineRule="auto"/>
        <w:jc w:val="both"/>
        <w:rPr>
          <w:rFonts w:ascii="Arial" w:hAnsi="Arial" w:cs="Arial"/>
          <w:lang w:val="mk-MK"/>
        </w:rPr>
      </w:pPr>
      <w:r>
        <w:rPr>
          <w:rFonts w:ascii="Arial" w:hAnsi="Arial" w:cs="Arial"/>
          <w:lang w:val="mk-MK"/>
        </w:rPr>
        <w:t>Моментален профил на браната</w:t>
      </w:r>
    </w:p>
    <w:p w14:paraId="4CD80E77" w14:textId="77777777" w:rsidR="00E04807" w:rsidRDefault="00E04807" w:rsidP="00ED19F3">
      <w:pPr>
        <w:numPr>
          <w:ilvl w:val="0"/>
          <w:numId w:val="182"/>
        </w:numPr>
        <w:tabs>
          <w:tab w:val="left" w:pos="0"/>
        </w:tabs>
        <w:spacing w:line="360" w:lineRule="auto"/>
        <w:jc w:val="both"/>
        <w:rPr>
          <w:rFonts w:ascii="Arial" w:hAnsi="Arial" w:cs="Arial"/>
          <w:lang w:val="mk-MK"/>
        </w:rPr>
      </w:pPr>
      <w:r>
        <w:rPr>
          <w:rFonts w:ascii="Arial" w:hAnsi="Arial" w:cs="Arial"/>
          <w:lang w:val="mk-MK"/>
        </w:rPr>
        <w:t>Иден профил на браната</w:t>
      </w:r>
    </w:p>
    <w:p w14:paraId="17AFBF61" w14:textId="77777777" w:rsidR="00E04807" w:rsidRDefault="00E04807" w:rsidP="00E04807">
      <w:pPr>
        <w:tabs>
          <w:tab w:val="left" w:pos="0"/>
        </w:tabs>
        <w:spacing w:line="360" w:lineRule="auto"/>
        <w:ind w:left="720"/>
        <w:jc w:val="both"/>
        <w:rPr>
          <w:rFonts w:ascii="Arial" w:hAnsi="Arial" w:cs="Arial"/>
        </w:rPr>
      </w:pPr>
    </w:p>
    <w:p w14:paraId="5F108F3F" w14:textId="77777777" w:rsidR="00EC77F5" w:rsidRDefault="00EC77F5" w:rsidP="00E04807">
      <w:pPr>
        <w:tabs>
          <w:tab w:val="left" w:pos="0"/>
        </w:tabs>
        <w:spacing w:line="360" w:lineRule="auto"/>
        <w:ind w:left="720"/>
        <w:jc w:val="both"/>
        <w:rPr>
          <w:rFonts w:ascii="Arial" w:hAnsi="Arial" w:cs="Arial"/>
        </w:rPr>
      </w:pPr>
    </w:p>
    <w:p w14:paraId="520CE081" w14:textId="77777777" w:rsidR="00EC77F5" w:rsidRPr="00EC77F5" w:rsidRDefault="00EC77F5" w:rsidP="00E04807">
      <w:pPr>
        <w:tabs>
          <w:tab w:val="left" w:pos="0"/>
        </w:tabs>
        <w:spacing w:line="360" w:lineRule="auto"/>
        <w:ind w:left="720"/>
        <w:jc w:val="both"/>
        <w:rPr>
          <w:rFonts w:ascii="Arial" w:hAnsi="Arial" w:cs="Arial"/>
        </w:rPr>
      </w:pPr>
    </w:p>
    <w:p w14:paraId="4C4D9F0A" w14:textId="77777777" w:rsidR="00E04807" w:rsidRDefault="00E04807" w:rsidP="00E04807">
      <w:pPr>
        <w:tabs>
          <w:tab w:val="left" w:pos="0"/>
        </w:tabs>
        <w:spacing w:line="360" w:lineRule="auto"/>
        <w:jc w:val="both"/>
        <w:rPr>
          <w:rFonts w:ascii="Arial" w:hAnsi="Arial" w:cs="Arial"/>
          <w:b/>
          <w:bCs/>
          <w:lang w:val="mk-MK"/>
        </w:rPr>
      </w:pPr>
      <w:r>
        <w:rPr>
          <w:rFonts w:ascii="Arial" w:hAnsi="Arial" w:cs="Arial"/>
          <w:b/>
          <w:bCs/>
          <w:lang w:val="mk-MK"/>
        </w:rPr>
        <w:t>Складирање на материјалот во заградената локација</w:t>
      </w:r>
    </w:p>
    <w:p w14:paraId="58DB2251" w14:textId="77777777" w:rsidR="00E04807" w:rsidRDefault="00E04807" w:rsidP="00E04807">
      <w:pPr>
        <w:tabs>
          <w:tab w:val="left" w:pos="0"/>
        </w:tabs>
        <w:spacing w:line="360" w:lineRule="auto"/>
        <w:jc w:val="both"/>
        <w:rPr>
          <w:rFonts w:ascii="Arial" w:hAnsi="Arial" w:cs="Arial"/>
          <w:b/>
          <w:bCs/>
          <w:lang w:val="mk-MK"/>
        </w:rPr>
      </w:pPr>
      <w:r>
        <w:rPr>
          <w:rFonts w:ascii="Arial" w:hAnsi="Arial" w:cs="Arial"/>
          <w:b/>
          <w:bCs/>
          <w:lang w:val="mk-MK"/>
        </w:rPr>
        <w:t>Хидраулички начин на складирање</w:t>
      </w:r>
    </w:p>
    <w:p w14:paraId="69C0558A"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Рудните остатоци се пумпаат во езерото за таложење на овие остатоци кои имаат 5 - 50% содржина на цврсти честици. Во некои случи кога се применува овој начин на складирање на материјалот, а посебно во случаите каде што се</w:t>
      </w:r>
    </w:p>
    <w:p w14:paraId="129E805A"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 xml:space="preserve">применуваат конвенционалните брани, испустот на рудните остатоци во заградената локација може да се изврши во облик на испуст од едно место кој има отворен крај. </w:t>
      </w:r>
    </w:p>
    <w:p w14:paraId="65AEC1C7"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Во други случаи на скалдирање ќе има потреба од други методи кои се карактеризираат со поголема контрола врз овој процес. Тие во себе вклучуваат линиски или периметарски испусти или пак употреба на хидроциклони.</w:t>
      </w:r>
    </w:p>
    <w:p w14:paraId="7C4CDB43" w14:textId="77777777" w:rsidR="00E04807" w:rsidRDefault="00E04807" w:rsidP="00E04807">
      <w:pPr>
        <w:tabs>
          <w:tab w:val="left" w:pos="0"/>
        </w:tabs>
        <w:spacing w:line="360" w:lineRule="auto"/>
        <w:jc w:val="both"/>
        <w:rPr>
          <w:rFonts w:ascii="Arial" w:hAnsi="Arial" w:cs="Arial"/>
          <w:b/>
          <w:bCs/>
          <w:lang w:val="mk-MK"/>
        </w:rPr>
      </w:pPr>
      <w:r>
        <w:rPr>
          <w:rFonts w:ascii="Arial" w:hAnsi="Arial" w:cs="Arial"/>
          <w:b/>
          <w:bCs/>
          <w:lang w:val="mk-MK"/>
        </w:rPr>
        <w:t>Складирање на материјалот преку негово згуснување</w:t>
      </w:r>
    </w:p>
    <w:p w14:paraId="2B848FBA"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Згуснатите остатоци во себе содржат над 50 % цврсти честици. Ваквото складирање на материјалот овозможува ефикасност при складирањето, и тоа се одвива при услови каде волуменот на складираниот материјал ја достигнува висината на браната, бидејки аголот на исталожување се зголемува со  зголемување на содржната на цврсти честици во материјалот. Во опремата која што се користи за згуснување на исталожениот материјал спаѓаат згуснувачите и/или другите филтер механизми.</w:t>
      </w:r>
    </w:p>
    <w:p w14:paraId="178AAC1D" w14:textId="77777777" w:rsidR="00E04807" w:rsidRDefault="00E04807" w:rsidP="00E04807">
      <w:pPr>
        <w:tabs>
          <w:tab w:val="left" w:pos="0"/>
        </w:tabs>
        <w:spacing w:line="360" w:lineRule="auto"/>
        <w:jc w:val="both"/>
        <w:rPr>
          <w:rFonts w:ascii="Arial" w:hAnsi="Arial" w:cs="Arial"/>
          <w:b/>
          <w:bCs/>
          <w:lang w:val="mk-MK"/>
        </w:rPr>
      </w:pPr>
      <w:r>
        <w:rPr>
          <w:rFonts w:ascii="Arial" w:hAnsi="Arial" w:cs="Arial"/>
          <w:b/>
          <w:bCs/>
          <w:lang w:val="mk-MK"/>
        </w:rPr>
        <w:t>Киселинска дренажа на рудните карпи</w:t>
      </w:r>
    </w:p>
    <w:p w14:paraId="3DF98A56"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За да се добие покомплетен и научно исправен опис по сите значајни прашања во врска со киселинска дренажа на рудните карпи може да се наведе најново објавената литература. Меѓу најново објавените извештаи кои што се бесплатни и достапни на интернет, а се во врска со извршените истражувања на ова поле и се направени на највисоко научно ниво за кои што е употребена бројна литература при нивното креирање, може да се наведат: за сулфидната оксидација (Herbert,1998), Предвидливо моделирање (Destuoni et al., 1998);Заштита и контрола на загадувањето кое произлегува од производите на рудните остатоци и отпадниот камен (Elander et al.,1998); Лабораториски студии и клучни процеси (Herbert et al., 1998);Теренски студии (Öhlander et al.,1998) и Биохемиско моделирање(Salmon, 1999).</w:t>
      </w:r>
    </w:p>
    <w:p w14:paraId="293CC8C1"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За да се дадат соодветни примери во врска со оваа појава, се наведени погоре споменатите препораки. Целта на овој дел е да се даде краток преглед на хемиските процеси кои што се вклучени во генерирањето и употребата на киселината.</w:t>
      </w:r>
    </w:p>
    <w:p w14:paraId="1BEE60D8" w14:textId="77777777" w:rsidR="00E04807" w:rsidRDefault="00E04807" w:rsidP="00E04807">
      <w:pPr>
        <w:tabs>
          <w:tab w:val="left" w:pos="0"/>
        </w:tabs>
        <w:spacing w:line="360" w:lineRule="auto"/>
        <w:jc w:val="both"/>
        <w:rPr>
          <w:rFonts w:ascii="Arial" w:hAnsi="Arial" w:cs="Arial"/>
          <w:b/>
          <w:bCs/>
          <w:lang w:val="mk-MK"/>
        </w:rPr>
      </w:pPr>
      <w:r>
        <w:rPr>
          <w:rFonts w:ascii="Arial" w:hAnsi="Arial" w:cs="Arial"/>
          <w:b/>
          <w:bCs/>
          <w:lang w:val="mk-MK"/>
        </w:rPr>
        <w:t>Сулфидна оксидација (конзумирање на киселината)</w:t>
      </w:r>
    </w:p>
    <w:p w14:paraId="2305F1F2" w14:textId="77777777" w:rsidR="00E04807" w:rsidRDefault="00E04807" w:rsidP="00E04807">
      <w:pPr>
        <w:tabs>
          <w:tab w:val="left" w:pos="0"/>
        </w:tabs>
        <w:spacing w:line="360" w:lineRule="auto"/>
        <w:jc w:val="both"/>
        <w:rPr>
          <w:rFonts w:ascii="Arial" w:hAnsi="Arial" w:cs="Arial"/>
          <w:lang w:val="mk-MK"/>
        </w:rPr>
      </w:pPr>
      <w:r>
        <w:rPr>
          <w:rFonts w:ascii="Arial" w:hAnsi="Arial" w:cs="Arial"/>
          <w:lang w:val="mk-MK"/>
        </w:rPr>
        <w:t>Сулфидните минерали се екстрахираат од каменото корито кое што се формирало под јаки редукциони услови кои што резултирале во тоа да сулфидните соединенија во природата се јавуваат во најниско оксидирана</w:t>
      </w:r>
    </w:p>
    <w:p w14:paraId="361FA296" w14:textId="77777777" w:rsidR="00E04807" w:rsidRDefault="00E04807" w:rsidP="00E04807">
      <w:pPr>
        <w:tabs>
          <w:tab w:val="left" w:pos="0"/>
        </w:tabs>
        <w:spacing w:line="360" w:lineRule="auto"/>
        <w:jc w:val="both"/>
        <w:rPr>
          <w:rFonts w:ascii="Arial" w:hAnsi="Arial" w:cs="Arial"/>
        </w:rPr>
      </w:pPr>
      <w:r>
        <w:rPr>
          <w:rFonts w:ascii="Arial" w:hAnsi="Arial" w:cs="Arial"/>
          <w:lang w:val="mk-MK"/>
        </w:rPr>
        <w:t xml:space="preserve">состојба. Сулфидите кои најчесто се јавуваат во природата се всушност железните сулфиди (пиритот </w:t>
      </w:r>
      <w:r>
        <w:rPr>
          <w:rFonts w:ascii="Arial" w:hAnsi="Arial" w:cs="Arial"/>
        </w:rPr>
        <w:t>FeS</w:t>
      </w:r>
      <w:r>
        <w:rPr>
          <w:rFonts w:ascii="Arial" w:hAnsi="Arial" w:cs="Arial"/>
          <w:vertAlign w:val="subscript"/>
        </w:rPr>
        <w:t>2</w:t>
      </w:r>
      <w:r>
        <w:rPr>
          <w:rFonts w:ascii="Arial" w:hAnsi="Arial" w:cs="Arial"/>
        </w:rPr>
        <w:t xml:space="preserve">) </w:t>
      </w:r>
      <w:r>
        <w:rPr>
          <w:rFonts w:ascii="Arial" w:hAnsi="Arial" w:cs="Arial"/>
          <w:lang w:val="mk-MK"/>
        </w:rPr>
        <w:t>(</w:t>
      </w:r>
      <w:r>
        <w:rPr>
          <w:rFonts w:ascii="Arial" w:hAnsi="Arial" w:cs="Arial"/>
        </w:rPr>
        <w:t>s</w:t>
      </w:r>
      <w:r>
        <w:rPr>
          <w:rFonts w:ascii="Arial" w:hAnsi="Arial" w:cs="Arial"/>
          <w:lang w:val="mk-MK"/>
        </w:rPr>
        <w:t xml:space="preserve">) и пиротит </w:t>
      </w:r>
      <w:r>
        <w:rPr>
          <w:rFonts w:ascii="Arial" w:hAnsi="Arial" w:cs="Arial"/>
        </w:rPr>
        <w:t>FeS</w:t>
      </w:r>
      <w:r>
        <w:rPr>
          <w:rFonts w:ascii="Arial" w:hAnsi="Arial" w:cs="Arial"/>
          <w:lang w:val="mk-MK"/>
        </w:rPr>
        <w:t xml:space="preserve"> (</w:t>
      </w:r>
      <w:r>
        <w:rPr>
          <w:rFonts w:ascii="Arial" w:hAnsi="Arial" w:cs="Arial"/>
        </w:rPr>
        <w:t>s</w:t>
      </w:r>
      <w:r>
        <w:rPr>
          <w:rFonts w:ascii="Arial" w:hAnsi="Arial" w:cs="Arial"/>
          <w:lang w:val="mk-MK"/>
        </w:rPr>
        <w:t>)). Овие железни сулфиди начесто коегзистираат заедно со други сулфидни соединенија кои што имаат повисока економска вредност, како што е например халкопиритот (</w:t>
      </w:r>
      <w:r>
        <w:rPr>
          <w:rFonts w:ascii="Arial" w:hAnsi="Arial" w:cs="Arial"/>
        </w:rPr>
        <w:t>FeCuS</w:t>
      </w:r>
      <w:r>
        <w:rPr>
          <w:rFonts w:ascii="Arial" w:hAnsi="Arial" w:cs="Arial"/>
          <w:vertAlign w:val="subscript"/>
        </w:rPr>
        <w:t>2</w:t>
      </w:r>
      <w:r>
        <w:rPr>
          <w:rFonts w:ascii="Arial" w:hAnsi="Arial" w:cs="Arial"/>
          <w:lang w:val="mk-MK"/>
        </w:rPr>
        <w:t>(</w:t>
      </w:r>
      <w:r>
        <w:rPr>
          <w:rFonts w:ascii="Arial" w:hAnsi="Arial" w:cs="Arial"/>
        </w:rPr>
        <w:t>s</w:t>
      </w:r>
      <w:r>
        <w:rPr>
          <w:rFonts w:ascii="Arial" w:hAnsi="Arial" w:cs="Arial"/>
          <w:lang w:val="mk-MK"/>
        </w:rPr>
        <w:t>); галена (</w:t>
      </w:r>
      <w:r>
        <w:rPr>
          <w:rFonts w:ascii="Arial" w:hAnsi="Arial" w:cs="Arial"/>
        </w:rPr>
        <w:t>PbS</w:t>
      </w:r>
      <w:r>
        <w:rPr>
          <w:rFonts w:ascii="Arial" w:hAnsi="Arial" w:cs="Arial"/>
          <w:lang w:val="mk-MK"/>
        </w:rPr>
        <w:t xml:space="preserve"> (</w:t>
      </w:r>
      <w:r>
        <w:rPr>
          <w:rFonts w:ascii="Arial" w:hAnsi="Arial" w:cs="Arial"/>
        </w:rPr>
        <w:t>s</w:t>
      </w:r>
      <w:r>
        <w:rPr>
          <w:rFonts w:ascii="Arial" w:hAnsi="Arial" w:cs="Arial"/>
          <w:lang w:val="mk-MK"/>
        </w:rPr>
        <w:t>)); сфалерит (</w:t>
      </w:r>
      <w:r>
        <w:rPr>
          <w:rFonts w:ascii="Arial" w:hAnsi="Arial" w:cs="Arial"/>
        </w:rPr>
        <w:t>ZnS</w:t>
      </w:r>
      <w:r>
        <w:rPr>
          <w:rFonts w:ascii="Arial" w:hAnsi="Arial" w:cs="Arial"/>
          <w:lang w:val="mk-MK"/>
        </w:rPr>
        <w:t>(</w:t>
      </w:r>
      <w:r>
        <w:rPr>
          <w:rFonts w:ascii="Arial" w:hAnsi="Arial" w:cs="Arial"/>
        </w:rPr>
        <w:t>s</w:t>
      </w:r>
      <w:r>
        <w:rPr>
          <w:rFonts w:ascii="Arial" w:hAnsi="Arial" w:cs="Arial"/>
          <w:lang w:val="mk-MK"/>
        </w:rPr>
        <w:t>)) или тие може да се најдат заедно со сулфидните соединенија кои имаат многу мала економска вредност како што е арсенопиритот (</w:t>
      </w:r>
      <w:r>
        <w:rPr>
          <w:rFonts w:ascii="Arial" w:hAnsi="Arial" w:cs="Arial"/>
        </w:rPr>
        <w:t>FeAsS</w:t>
      </w:r>
      <w:r>
        <w:rPr>
          <w:rFonts w:ascii="Arial" w:hAnsi="Arial" w:cs="Arial"/>
          <w:vertAlign w:val="subscript"/>
        </w:rPr>
        <w:t>2</w:t>
      </w:r>
      <w:r>
        <w:rPr>
          <w:rFonts w:ascii="Arial" w:hAnsi="Arial" w:cs="Arial"/>
          <w:lang w:val="mk-MK"/>
        </w:rPr>
        <w:t>(</w:t>
      </w:r>
      <w:r>
        <w:rPr>
          <w:rFonts w:ascii="Arial" w:hAnsi="Arial" w:cs="Arial"/>
        </w:rPr>
        <w:t>s</w:t>
      </w:r>
      <w:r>
        <w:rPr>
          <w:rFonts w:ascii="Arial" w:hAnsi="Arial" w:cs="Arial"/>
          <w:lang w:val="mk-MK"/>
        </w:rPr>
        <w:t xml:space="preserve">)). </w:t>
      </w:r>
    </w:p>
    <w:p w14:paraId="76AD2DE1" w14:textId="77777777" w:rsidR="00E04807" w:rsidRDefault="00E04807" w:rsidP="00E04807">
      <w:pPr>
        <w:tabs>
          <w:tab w:val="left" w:pos="0"/>
        </w:tabs>
        <w:spacing w:line="360" w:lineRule="auto"/>
        <w:jc w:val="both"/>
        <w:rPr>
          <w:rFonts w:ascii="Arial" w:hAnsi="Arial" w:cs="Arial"/>
        </w:rPr>
      </w:pPr>
      <w:r>
        <w:rPr>
          <w:rFonts w:ascii="Arial" w:hAnsi="Arial" w:cs="Arial"/>
          <w:lang w:val="mk-MK"/>
        </w:rPr>
        <w:t>Кај карпестиот предел, достапниот материјал и подземните води го минимизираат контактот на карпите со кислородот, така што оксидацијата на суфидните соединенија е сведена на минимум.</w:t>
      </w:r>
      <w:r>
        <w:rPr>
          <w:lang w:val="mk-MK"/>
        </w:rPr>
        <w:t xml:space="preserve"> </w:t>
      </w:r>
      <w:r>
        <w:rPr>
          <w:rFonts w:ascii="Arial" w:hAnsi="Arial" w:cs="Arial"/>
          <w:lang w:val="mk-MK"/>
        </w:rPr>
        <w:t>Во секој случај кога сулфидите се изложени на оксидирачка и влажна атмосфера, на пр</w:t>
      </w:r>
      <w:r>
        <w:rPr>
          <w:rFonts w:ascii="Arial" w:hAnsi="Arial" w:cs="Arial"/>
        </w:rPr>
        <w:t>.</w:t>
      </w:r>
      <w:r>
        <w:rPr>
          <w:rFonts w:ascii="Arial" w:hAnsi="Arial" w:cs="Arial"/>
          <w:lang w:val="mk-MK"/>
        </w:rPr>
        <w:t xml:space="preserve"> додека се одвиваат активностите во рудникот овие соединенија започнуваат да се оксидираат. Овој процес обично се демонстрира преку оксидациониот процес на пиритот (</w:t>
      </w:r>
      <w:r>
        <w:rPr>
          <w:rFonts w:ascii="Arial" w:hAnsi="Arial" w:cs="Arial"/>
        </w:rPr>
        <w:t>FeS</w:t>
      </w:r>
      <w:r>
        <w:rPr>
          <w:rFonts w:ascii="Arial" w:hAnsi="Arial" w:cs="Arial"/>
          <w:vertAlign w:val="subscript"/>
        </w:rPr>
        <w:t>2</w:t>
      </w:r>
      <w:r>
        <w:rPr>
          <w:rFonts w:ascii="Arial" w:hAnsi="Arial" w:cs="Arial"/>
          <w:lang w:val="mk-MK"/>
        </w:rPr>
        <w:t>(</w:t>
      </w:r>
      <w:r>
        <w:rPr>
          <w:rFonts w:ascii="Arial" w:hAnsi="Arial" w:cs="Arial"/>
        </w:rPr>
        <w:t>s</w:t>
      </w:r>
      <w:r>
        <w:rPr>
          <w:rFonts w:ascii="Arial" w:hAnsi="Arial" w:cs="Arial"/>
          <w:lang w:val="mk-MK"/>
        </w:rPr>
        <w:t>)) со кислородот и водата:</w:t>
      </w:r>
    </w:p>
    <w:p w14:paraId="6CC60553" w14:textId="77777777" w:rsidR="00E04807" w:rsidRDefault="00E04807" w:rsidP="00E04807">
      <w:pPr>
        <w:tabs>
          <w:tab w:val="left" w:pos="0"/>
        </w:tabs>
        <w:spacing w:line="360" w:lineRule="auto"/>
        <w:jc w:val="both"/>
        <w:rPr>
          <w:rFonts w:ascii="Arial" w:hAnsi="Arial" w:cs="Arial"/>
        </w:rPr>
      </w:pPr>
    </w:p>
    <w:p w14:paraId="03C73346" w14:textId="77777777" w:rsidR="00E04807" w:rsidRDefault="00E04807" w:rsidP="00E04807">
      <w:pPr>
        <w:tabs>
          <w:tab w:val="left" w:pos="0"/>
        </w:tabs>
        <w:spacing w:line="360" w:lineRule="auto"/>
        <w:jc w:val="both"/>
        <w:rPr>
          <w:rFonts w:ascii="Arial" w:hAnsi="Arial" w:cs="Arial"/>
        </w:rPr>
      </w:pPr>
      <w:r>
        <w:rPr>
          <w:rFonts w:ascii="Arial" w:hAnsi="Arial" w:cs="Arial"/>
        </w:rPr>
        <w:t xml:space="preserve">   FeS</w:t>
      </w:r>
      <w:r>
        <w:rPr>
          <w:rFonts w:ascii="Arial" w:hAnsi="Arial" w:cs="Arial"/>
          <w:vertAlign w:val="subscript"/>
        </w:rPr>
        <w:t>2</w:t>
      </w:r>
      <w:r>
        <w:rPr>
          <w:rFonts w:ascii="Arial" w:hAnsi="Arial" w:cs="Arial"/>
        </w:rPr>
        <w:t>(s) + 7/2 О</w:t>
      </w:r>
      <w:r>
        <w:rPr>
          <w:rFonts w:ascii="Arial" w:hAnsi="Arial" w:cs="Arial"/>
          <w:vertAlign w:val="subscript"/>
        </w:rPr>
        <w:t>2</w:t>
      </w:r>
      <w:r>
        <w:rPr>
          <w:rFonts w:ascii="Arial" w:hAnsi="Arial" w:cs="Arial"/>
        </w:rPr>
        <w:t>+ H</w:t>
      </w:r>
      <w:r>
        <w:rPr>
          <w:rFonts w:ascii="Arial" w:hAnsi="Arial" w:cs="Arial"/>
          <w:vertAlign w:val="subscript"/>
        </w:rPr>
        <w:t>2</w:t>
      </w:r>
      <w:r>
        <w:rPr>
          <w:rFonts w:ascii="Arial" w:hAnsi="Arial" w:cs="Arial"/>
        </w:rPr>
        <w:t>О → Fe</w:t>
      </w:r>
      <w:r>
        <w:rPr>
          <w:rFonts w:ascii="Arial" w:hAnsi="Arial" w:cs="Arial"/>
          <w:vertAlign w:val="superscript"/>
        </w:rPr>
        <w:t>2+</w:t>
      </w:r>
      <w:r>
        <w:rPr>
          <w:rFonts w:ascii="Arial" w:hAnsi="Arial" w:cs="Arial"/>
        </w:rPr>
        <w:t xml:space="preserve"> + 2СО</w:t>
      </w:r>
      <w:r>
        <w:rPr>
          <w:rFonts w:ascii="Arial" w:hAnsi="Arial" w:cs="Arial"/>
          <w:vertAlign w:val="subscript"/>
        </w:rPr>
        <w:t>4</w:t>
      </w:r>
      <w:r>
        <w:rPr>
          <w:rFonts w:ascii="Arial" w:hAnsi="Arial" w:cs="Arial"/>
          <w:vertAlign w:val="superscript"/>
        </w:rPr>
        <w:t>2-</w:t>
      </w:r>
      <w:r>
        <w:rPr>
          <w:rFonts w:ascii="Arial" w:hAnsi="Arial" w:cs="Arial"/>
        </w:rPr>
        <w:t xml:space="preserve"> + 2H</w:t>
      </w:r>
      <w:r>
        <w:rPr>
          <w:rFonts w:ascii="Arial" w:hAnsi="Arial" w:cs="Arial"/>
          <w:vertAlign w:val="superscript"/>
        </w:rPr>
        <w:t>+</w:t>
      </w:r>
      <w:r>
        <w:rPr>
          <w:rFonts w:ascii="Arial" w:hAnsi="Arial" w:cs="Arial"/>
        </w:rPr>
        <w:t xml:space="preserve">                                               ( 1)</w:t>
      </w:r>
    </w:p>
    <w:p w14:paraId="0C06AA1F" w14:textId="77777777" w:rsidR="00E04807" w:rsidRDefault="00E04807" w:rsidP="00E04807">
      <w:pPr>
        <w:tabs>
          <w:tab w:val="left" w:pos="0"/>
        </w:tabs>
        <w:spacing w:line="360" w:lineRule="auto"/>
        <w:jc w:val="both"/>
        <w:rPr>
          <w:rFonts w:ascii="Arial" w:hAnsi="Arial" w:cs="Arial"/>
        </w:rPr>
      </w:pPr>
    </w:p>
    <w:p w14:paraId="76B928BF" w14:textId="77777777" w:rsidR="00E04807" w:rsidRDefault="00E04807" w:rsidP="00E04807">
      <w:pPr>
        <w:tabs>
          <w:tab w:val="left" w:pos="0"/>
        </w:tabs>
        <w:spacing w:line="360" w:lineRule="auto"/>
        <w:jc w:val="both"/>
        <w:rPr>
          <w:rFonts w:ascii="Arial" w:hAnsi="Arial" w:cs="Arial"/>
        </w:rPr>
      </w:pPr>
      <w:r>
        <w:rPr>
          <w:rFonts w:ascii="Arial" w:hAnsi="Arial" w:cs="Arial"/>
        </w:rPr>
        <w:t>Сулфидната оксидација која што претставува споро кинитички контролиран егзотермален процес, истотака може да се примени и кај други оксиданти како што е железниот јон Fe</w:t>
      </w:r>
      <w:r>
        <w:rPr>
          <w:rFonts w:ascii="Arial" w:hAnsi="Arial" w:cs="Arial"/>
          <w:vertAlign w:val="superscript"/>
        </w:rPr>
        <w:t>3+</w:t>
      </w:r>
      <w:r>
        <w:rPr>
          <w:rFonts w:ascii="Arial" w:hAnsi="Arial" w:cs="Arial"/>
        </w:rPr>
        <w:t>:</w:t>
      </w:r>
    </w:p>
    <w:p w14:paraId="675A6DE5" w14:textId="77777777" w:rsidR="00E04807" w:rsidRDefault="00E04807" w:rsidP="00E04807">
      <w:pPr>
        <w:tabs>
          <w:tab w:val="left" w:pos="0"/>
        </w:tabs>
        <w:spacing w:line="360" w:lineRule="auto"/>
        <w:jc w:val="both"/>
        <w:rPr>
          <w:rFonts w:ascii="Arial" w:hAnsi="Arial" w:cs="Arial"/>
        </w:rPr>
      </w:pPr>
      <w:r>
        <w:rPr>
          <w:rFonts w:ascii="Arial" w:hAnsi="Arial" w:cs="Arial"/>
        </w:rPr>
        <w:t xml:space="preserve">   FeS</w:t>
      </w:r>
      <w:r>
        <w:rPr>
          <w:rFonts w:ascii="Arial" w:hAnsi="Arial" w:cs="Arial"/>
          <w:vertAlign w:val="subscript"/>
        </w:rPr>
        <w:t>2</w:t>
      </w:r>
      <w:r>
        <w:rPr>
          <w:rFonts w:ascii="Arial" w:hAnsi="Arial" w:cs="Arial"/>
        </w:rPr>
        <w:t>(s) + 14Fe</w:t>
      </w:r>
      <w:r>
        <w:rPr>
          <w:rFonts w:ascii="Arial" w:hAnsi="Arial" w:cs="Arial"/>
          <w:vertAlign w:val="superscript"/>
        </w:rPr>
        <w:t>3+</w:t>
      </w:r>
      <w:r>
        <w:rPr>
          <w:rFonts w:ascii="Arial" w:hAnsi="Arial" w:cs="Arial"/>
        </w:rPr>
        <w:t xml:space="preserve"> + 8H</w:t>
      </w:r>
      <w:r>
        <w:rPr>
          <w:rFonts w:ascii="Arial" w:hAnsi="Arial" w:cs="Arial"/>
          <w:vertAlign w:val="subscript"/>
        </w:rPr>
        <w:t>2</w:t>
      </w:r>
      <w:r>
        <w:rPr>
          <w:rFonts w:ascii="Arial" w:hAnsi="Arial" w:cs="Arial"/>
        </w:rPr>
        <w:t>О → 15Fe</w:t>
      </w:r>
      <w:r>
        <w:rPr>
          <w:rFonts w:ascii="Arial" w:hAnsi="Arial" w:cs="Arial"/>
          <w:vertAlign w:val="superscript"/>
        </w:rPr>
        <w:t>2+</w:t>
      </w:r>
      <w:r>
        <w:rPr>
          <w:rFonts w:ascii="Arial" w:hAnsi="Arial" w:cs="Arial"/>
        </w:rPr>
        <w:t xml:space="preserve"> + 2SО</w:t>
      </w:r>
      <w:r>
        <w:rPr>
          <w:rFonts w:ascii="Arial" w:hAnsi="Arial" w:cs="Arial"/>
          <w:vertAlign w:val="subscript"/>
        </w:rPr>
        <w:t>4</w:t>
      </w:r>
      <w:r>
        <w:rPr>
          <w:rFonts w:ascii="Arial" w:hAnsi="Arial" w:cs="Arial"/>
          <w:vertAlign w:val="superscript"/>
        </w:rPr>
        <w:t>2-</w:t>
      </w:r>
      <w:r>
        <w:rPr>
          <w:rFonts w:ascii="Arial" w:hAnsi="Arial" w:cs="Arial"/>
        </w:rPr>
        <w:t xml:space="preserve"> + 16H</w:t>
      </w:r>
      <w:r>
        <w:rPr>
          <w:rFonts w:ascii="Arial" w:hAnsi="Arial" w:cs="Arial"/>
          <w:vertAlign w:val="superscript"/>
        </w:rPr>
        <w:t>+</w:t>
      </w:r>
      <w:r>
        <w:rPr>
          <w:rFonts w:ascii="Arial" w:hAnsi="Arial" w:cs="Arial"/>
        </w:rPr>
        <w:t xml:space="preserve">                                    ( 2)</w:t>
      </w:r>
    </w:p>
    <w:p w14:paraId="1336DF15" w14:textId="77777777" w:rsidR="00E04807" w:rsidRDefault="00E04807" w:rsidP="00E04807">
      <w:pPr>
        <w:tabs>
          <w:tab w:val="left" w:pos="0"/>
        </w:tabs>
        <w:spacing w:line="360" w:lineRule="auto"/>
        <w:jc w:val="both"/>
        <w:rPr>
          <w:rFonts w:ascii="Arial" w:hAnsi="Arial" w:cs="Arial"/>
        </w:rPr>
      </w:pPr>
    </w:p>
    <w:p w14:paraId="3B18E9E4" w14:textId="77777777" w:rsidR="00E04807" w:rsidRDefault="00E04807" w:rsidP="00E04807">
      <w:pPr>
        <w:tabs>
          <w:tab w:val="left" w:pos="0"/>
        </w:tabs>
        <w:spacing w:line="360" w:lineRule="auto"/>
        <w:jc w:val="both"/>
        <w:rPr>
          <w:rFonts w:ascii="Arial" w:hAnsi="Arial" w:cs="Arial"/>
        </w:rPr>
      </w:pPr>
      <w:r>
        <w:rPr>
          <w:rFonts w:ascii="Arial" w:hAnsi="Arial" w:cs="Arial"/>
        </w:rPr>
        <w:t>Во последните неколку декади се узучуваа процесите на оксидација на сулфидите, во главно на пиритот, како и оние процеси кои што влијаат врз оксидационото ниво на сулфидите. Меѓу различните фактори кои што влијаат на оксидационото ниво на сулфидите, како најзначаен фактор може да се наведе достапноста на кислородот.</w:t>
      </w:r>
    </w:p>
    <w:p w14:paraId="45D1B1AF" w14:textId="77777777" w:rsidR="00E04807" w:rsidRDefault="00E04807" w:rsidP="00E04807">
      <w:pPr>
        <w:tabs>
          <w:tab w:val="left" w:pos="0"/>
        </w:tabs>
        <w:spacing w:line="360" w:lineRule="auto"/>
        <w:jc w:val="both"/>
        <w:rPr>
          <w:rFonts w:ascii="Arial" w:hAnsi="Arial" w:cs="Arial"/>
        </w:rPr>
      </w:pPr>
      <w:r>
        <w:rPr>
          <w:rFonts w:ascii="Arial" w:hAnsi="Arial" w:cs="Arial"/>
        </w:rPr>
        <w:t>За да се одржи процесот на континуирана сулфидна оксидација треба да се обезбеди кислород од околната атмосфера. Оваа констатација важи за случаите на сулфидна оксидација (равенка 1), а индиректно и за сулфидната оксидација на железниот јон (равенка 2), бидејки кислородот е потребен за оксидација на двовалентниот железен јон до тровалентно железо според равенката:</w:t>
      </w:r>
    </w:p>
    <w:p w14:paraId="189A68F5" w14:textId="77777777" w:rsidR="00E04807" w:rsidRDefault="00E04807" w:rsidP="00E04807">
      <w:pPr>
        <w:tabs>
          <w:tab w:val="left" w:pos="0"/>
        </w:tabs>
        <w:spacing w:line="360" w:lineRule="auto"/>
        <w:jc w:val="both"/>
        <w:rPr>
          <w:rFonts w:ascii="Arial" w:hAnsi="Arial" w:cs="Arial"/>
        </w:rPr>
      </w:pPr>
    </w:p>
    <w:p w14:paraId="76B9456F" w14:textId="77777777" w:rsidR="00E04807" w:rsidRDefault="00E04807" w:rsidP="00E04807">
      <w:pPr>
        <w:tabs>
          <w:tab w:val="left" w:pos="0"/>
        </w:tabs>
        <w:spacing w:line="360" w:lineRule="auto"/>
        <w:jc w:val="both"/>
        <w:rPr>
          <w:rFonts w:ascii="Arial" w:hAnsi="Arial" w:cs="Arial"/>
        </w:rPr>
      </w:pPr>
      <w:r>
        <w:rPr>
          <w:rFonts w:ascii="Arial" w:hAnsi="Arial" w:cs="Arial"/>
        </w:rPr>
        <w:t xml:space="preserve"> Fe</w:t>
      </w:r>
      <w:r>
        <w:rPr>
          <w:rFonts w:ascii="Arial" w:hAnsi="Arial" w:cs="Arial"/>
          <w:vertAlign w:val="superscript"/>
        </w:rPr>
        <w:t>2+</w:t>
      </w:r>
      <w:r>
        <w:rPr>
          <w:rFonts w:ascii="Arial" w:hAnsi="Arial" w:cs="Arial"/>
        </w:rPr>
        <w:t xml:space="preserve"> + 1/4О</w:t>
      </w:r>
      <w:r>
        <w:rPr>
          <w:rFonts w:ascii="Arial" w:hAnsi="Arial" w:cs="Arial"/>
          <w:vertAlign w:val="subscript"/>
        </w:rPr>
        <w:t>2</w:t>
      </w:r>
      <w:r>
        <w:rPr>
          <w:rFonts w:ascii="Arial" w:hAnsi="Arial" w:cs="Arial"/>
        </w:rPr>
        <w:t xml:space="preserve"> + H</w:t>
      </w:r>
      <w:r>
        <w:rPr>
          <w:rFonts w:ascii="Arial" w:hAnsi="Arial" w:cs="Arial"/>
          <w:vertAlign w:val="subscript"/>
        </w:rPr>
        <w:t>2</w:t>
      </w:r>
      <w:r>
        <w:rPr>
          <w:rFonts w:ascii="Arial" w:hAnsi="Arial" w:cs="Arial"/>
        </w:rPr>
        <w:t xml:space="preserve"> → Fe</w:t>
      </w:r>
      <w:r>
        <w:rPr>
          <w:rFonts w:ascii="Arial" w:hAnsi="Arial" w:cs="Arial"/>
          <w:vertAlign w:val="superscript"/>
        </w:rPr>
        <w:t>3+</w:t>
      </w:r>
      <w:r>
        <w:rPr>
          <w:rFonts w:ascii="Arial" w:hAnsi="Arial" w:cs="Arial"/>
        </w:rPr>
        <w:t xml:space="preserve"> + 1/2 H</w:t>
      </w:r>
      <w:r>
        <w:rPr>
          <w:rFonts w:ascii="Arial" w:hAnsi="Arial" w:cs="Arial"/>
          <w:vertAlign w:val="subscript"/>
        </w:rPr>
        <w:t>2</w:t>
      </w:r>
      <w:r>
        <w:rPr>
          <w:rFonts w:ascii="Arial" w:hAnsi="Arial" w:cs="Arial"/>
        </w:rPr>
        <w:t>О                                                                (3)</w:t>
      </w:r>
    </w:p>
    <w:p w14:paraId="3CA9A9A3" w14:textId="77777777" w:rsidR="00E04807" w:rsidRDefault="00E04807" w:rsidP="00E04807">
      <w:pPr>
        <w:tabs>
          <w:tab w:val="left" w:pos="0"/>
        </w:tabs>
        <w:spacing w:line="360" w:lineRule="auto"/>
        <w:jc w:val="both"/>
        <w:rPr>
          <w:rFonts w:ascii="Arial" w:hAnsi="Arial" w:cs="Arial"/>
        </w:rPr>
      </w:pPr>
    </w:p>
    <w:p w14:paraId="53DDA4DC" w14:textId="77777777" w:rsidR="00E04807" w:rsidRDefault="00E04807" w:rsidP="00E04807">
      <w:pPr>
        <w:tabs>
          <w:tab w:val="left" w:pos="0"/>
        </w:tabs>
        <w:spacing w:line="360" w:lineRule="auto"/>
        <w:jc w:val="both"/>
        <w:rPr>
          <w:rFonts w:ascii="Arial" w:hAnsi="Arial" w:cs="Arial"/>
        </w:rPr>
      </w:pPr>
      <w:r>
        <w:rPr>
          <w:rFonts w:ascii="Arial" w:hAnsi="Arial" w:cs="Arial"/>
        </w:rPr>
        <w:t>Тровалентниот железен јон може да се вклучи во реакцијата на оксидација (равенка 2) или пак железо оксихидроксидот да хидролизира според равенката:</w:t>
      </w:r>
    </w:p>
    <w:p w14:paraId="790A732B" w14:textId="77777777" w:rsidR="00E04807" w:rsidRDefault="00E04807" w:rsidP="00E04807">
      <w:pPr>
        <w:tabs>
          <w:tab w:val="left" w:pos="0"/>
        </w:tabs>
        <w:spacing w:line="360" w:lineRule="auto"/>
        <w:jc w:val="both"/>
        <w:rPr>
          <w:rFonts w:ascii="Arial" w:hAnsi="Arial" w:cs="Arial"/>
        </w:rPr>
      </w:pPr>
      <w:r>
        <w:rPr>
          <w:rFonts w:ascii="Arial" w:hAnsi="Arial" w:cs="Arial"/>
        </w:rPr>
        <w:t>Fe</w:t>
      </w:r>
      <w:r>
        <w:rPr>
          <w:rFonts w:ascii="Arial" w:hAnsi="Arial" w:cs="Arial"/>
          <w:vertAlign w:val="superscript"/>
        </w:rPr>
        <w:t>3+</w:t>
      </w:r>
      <w:r>
        <w:rPr>
          <w:rFonts w:ascii="Arial" w:hAnsi="Arial" w:cs="Arial"/>
        </w:rPr>
        <w:t xml:space="preserve"> + 2H</w:t>
      </w:r>
      <w:r>
        <w:rPr>
          <w:rFonts w:ascii="Arial" w:hAnsi="Arial" w:cs="Arial"/>
          <w:vertAlign w:val="subscript"/>
        </w:rPr>
        <w:t>2</w:t>
      </w:r>
      <w:r>
        <w:rPr>
          <w:rFonts w:ascii="Arial" w:hAnsi="Arial" w:cs="Arial"/>
        </w:rPr>
        <w:t>О ↔ FeООH(s)+ H</w:t>
      </w:r>
      <w:r>
        <w:rPr>
          <w:rFonts w:ascii="Arial" w:hAnsi="Arial" w:cs="Arial"/>
          <w:vertAlign w:val="subscript"/>
        </w:rPr>
        <w:t xml:space="preserve">2 </w:t>
      </w:r>
      <w:r>
        <w:rPr>
          <w:rFonts w:ascii="Arial" w:hAnsi="Arial" w:cs="Arial"/>
        </w:rPr>
        <w:t xml:space="preserve">                                                                        (4)</w:t>
      </w:r>
    </w:p>
    <w:p w14:paraId="20F1445D" w14:textId="77777777" w:rsidR="00E04807" w:rsidRDefault="00E04807" w:rsidP="00E04807">
      <w:pPr>
        <w:tabs>
          <w:tab w:val="left" w:pos="0"/>
        </w:tabs>
        <w:spacing w:line="360" w:lineRule="auto"/>
        <w:jc w:val="both"/>
        <w:rPr>
          <w:rFonts w:ascii="Arial" w:hAnsi="Arial" w:cs="Arial"/>
        </w:rPr>
      </w:pPr>
    </w:p>
    <w:p w14:paraId="135FD8D7" w14:textId="4DAC1895" w:rsidR="00E04807" w:rsidRDefault="00EC77F5" w:rsidP="00E04807">
      <w:pPr>
        <w:tabs>
          <w:tab w:val="left" w:pos="0"/>
        </w:tabs>
        <w:spacing w:line="360" w:lineRule="auto"/>
        <w:jc w:val="both"/>
        <w:rPr>
          <w:rFonts w:ascii="Arial" w:hAnsi="Arial" w:cs="Arial"/>
        </w:rPr>
      </w:pPr>
      <w:r>
        <w:rPr>
          <w:rFonts w:ascii="Arial" w:hAnsi="Arial" w:cs="Arial"/>
        </w:rPr>
        <w:tab/>
      </w:r>
      <w:r w:rsidR="00E04807">
        <w:rPr>
          <w:rFonts w:ascii="Arial" w:hAnsi="Arial" w:cs="Arial"/>
        </w:rPr>
        <w:t>Истотака постојат индикации дека процесот на циркулирање на железото низ оксидационите процеси на двовалентното и тровалентното железо може да претствува потенцијално клучен процес во менаџмент постројките каде што се одвиваат анаеробните процеси на рудните остатоци и отпадниот камен.</w:t>
      </w:r>
    </w:p>
    <w:p w14:paraId="48F79B4E" w14:textId="530DA627" w:rsidR="00E04807" w:rsidRDefault="00EC77F5" w:rsidP="00E04807">
      <w:pPr>
        <w:tabs>
          <w:tab w:val="left" w:pos="0"/>
        </w:tabs>
        <w:spacing w:line="360" w:lineRule="auto"/>
        <w:jc w:val="both"/>
        <w:rPr>
          <w:rFonts w:ascii="Arial" w:hAnsi="Arial" w:cs="Arial"/>
        </w:rPr>
      </w:pPr>
      <w:r>
        <w:rPr>
          <w:rFonts w:ascii="Arial" w:hAnsi="Arial" w:cs="Arial"/>
        </w:rPr>
        <w:tab/>
      </w:r>
      <w:r w:rsidR="00E04807">
        <w:rPr>
          <w:rFonts w:ascii="Arial" w:hAnsi="Arial" w:cs="Arial"/>
        </w:rPr>
        <w:t>Теренските студии, во секој случај, индицираат дека вкупната стапка на сулфидна оксидација драстично се редуцира со примена на границите во процесот на дифузија на кислородот. Резултатите од био-геохемиското моделирање кои се калибрирани во однос на теренските податоци кои пак се добиени од испитаните скалдирани рудни остатоци не индицираат дека оксидацијата на пиритот од страна на тровалентниот железен јон има било какво влијание кај материјалот во процесот за негова повторна употреба.</w:t>
      </w:r>
    </w:p>
    <w:p w14:paraId="5E0DDF8B" w14:textId="77777777" w:rsidR="00E04807" w:rsidRDefault="00E04807" w:rsidP="00E04807">
      <w:pPr>
        <w:tabs>
          <w:tab w:val="left" w:pos="0"/>
        </w:tabs>
        <w:spacing w:line="360" w:lineRule="auto"/>
        <w:jc w:val="both"/>
        <w:rPr>
          <w:rFonts w:ascii="Arial" w:hAnsi="Arial" w:cs="Arial"/>
        </w:rPr>
      </w:pPr>
    </w:p>
    <w:p w14:paraId="5545BA07" w14:textId="77777777" w:rsidR="00E04807" w:rsidRDefault="00E04807" w:rsidP="00E04807">
      <w:pPr>
        <w:tabs>
          <w:tab w:val="left" w:pos="0"/>
        </w:tabs>
        <w:spacing w:line="360" w:lineRule="auto"/>
        <w:jc w:val="both"/>
        <w:rPr>
          <w:rFonts w:ascii="Arial" w:hAnsi="Arial" w:cs="Arial"/>
          <w:lang w:val="mk-MK"/>
        </w:rPr>
      </w:pPr>
      <w:r>
        <w:rPr>
          <w:rFonts w:ascii="Arial" w:hAnsi="Arial" w:cs="Arial"/>
        </w:rPr>
        <w:t>Како што е опишано погоре во текстот, поголемиот број на фактори влијаат на степенот на сулфидна оксидација, како што е например бактериолошката</w:t>
      </w:r>
      <w:r>
        <w:rPr>
          <w:rFonts w:ascii="Arial" w:hAnsi="Arial" w:cs="Arial"/>
          <w:lang w:val="mk-MK"/>
        </w:rPr>
        <w:t xml:space="preserve"> </w:t>
      </w:r>
      <w:r>
        <w:rPr>
          <w:rFonts w:ascii="Arial" w:hAnsi="Arial" w:cs="Arial"/>
        </w:rPr>
        <w:t>активност, pH - средината, Еh (концентрацијата на кислород), температурата и галванските процеси на различните сулфиди. Овие фактори подетално се испитани и се развиени бројни изрази (законски стапки) за одвивање оксидационата реакција на пиритот под различни услови. Во литературата се</w:t>
      </w:r>
      <w:r>
        <w:rPr>
          <w:rFonts w:ascii="Arial" w:hAnsi="Arial" w:cs="Arial"/>
          <w:lang w:val="mk-MK"/>
        </w:rPr>
        <w:t xml:space="preserve"> </w:t>
      </w:r>
      <w:r>
        <w:rPr>
          <w:rFonts w:ascii="Arial" w:hAnsi="Arial" w:cs="Arial"/>
        </w:rPr>
        <w:t xml:space="preserve">достапни овие законски стапки. Овие различни фактори при природни услови, како например, во постројките за рудни остатоци или отпаден камен, се меѓусебно зависни и врз овие фактори влијаат други фактори како што е површинска област на материјалот достапна за процесот на оксидација која се детерминира преку распределувањето на големината на зрната во материјалот, минерологијата, хидрологијата и достапноста на пуферските материи, и.т.н. </w:t>
      </w:r>
    </w:p>
    <w:p w14:paraId="6EFE72E9" w14:textId="77777777" w:rsidR="00E04807" w:rsidRDefault="00E04807" w:rsidP="00E04807">
      <w:pPr>
        <w:tabs>
          <w:tab w:val="left" w:pos="0"/>
        </w:tabs>
        <w:spacing w:line="360" w:lineRule="auto"/>
        <w:jc w:val="both"/>
        <w:rPr>
          <w:rFonts w:ascii="Arial" w:hAnsi="Arial" w:cs="Arial"/>
          <w:lang w:val="mk-MK"/>
        </w:rPr>
      </w:pPr>
    </w:p>
    <w:p w14:paraId="328B42B7" w14:textId="77777777" w:rsidR="00E04807" w:rsidRDefault="00E04807" w:rsidP="00E04807">
      <w:pPr>
        <w:tabs>
          <w:tab w:val="left" w:pos="0"/>
        </w:tabs>
        <w:spacing w:line="360" w:lineRule="auto"/>
        <w:jc w:val="both"/>
        <w:rPr>
          <w:rFonts w:ascii="Arial" w:hAnsi="Arial" w:cs="Arial"/>
          <w:b/>
          <w:bCs/>
        </w:rPr>
      </w:pPr>
      <w:r>
        <w:rPr>
          <w:rFonts w:ascii="Arial" w:hAnsi="Arial" w:cs="Arial"/>
          <w:b/>
          <w:bCs/>
        </w:rPr>
        <w:t>Растворање на пуферските минерали (употреба на киселината)</w:t>
      </w:r>
    </w:p>
    <w:p w14:paraId="238B39E1" w14:textId="77777777" w:rsidR="00E04807" w:rsidRDefault="00E04807" w:rsidP="00E04807">
      <w:pPr>
        <w:tabs>
          <w:tab w:val="left" w:pos="0"/>
        </w:tabs>
        <w:spacing w:line="360" w:lineRule="auto"/>
        <w:jc w:val="both"/>
        <w:rPr>
          <w:rFonts w:ascii="Arial" w:hAnsi="Arial" w:cs="Arial"/>
        </w:rPr>
      </w:pPr>
      <w:r>
        <w:rPr>
          <w:rFonts w:ascii="Arial" w:hAnsi="Arial" w:cs="Arial"/>
        </w:rPr>
        <w:t>Ако пуферските минерали (карбонатите) се достапни, тогаш тие се наоѓаат во</w:t>
      </w:r>
      <w:r>
        <w:rPr>
          <w:rFonts w:ascii="Arial" w:hAnsi="Arial" w:cs="Arial"/>
          <w:lang w:val="mk-MK"/>
        </w:rPr>
        <w:t xml:space="preserve"> </w:t>
      </w:r>
      <w:r>
        <w:rPr>
          <w:rFonts w:ascii="Arial" w:hAnsi="Arial" w:cs="Arial"/>
        </w:rPr>
        <w:t>рудните остатоци или отпадниот камен, киселината произведена преку оксидацијата на сулфидните минерали (равенки 1 и 2) и исталожувањето на железо оксихидроксидот во цврста форма (равенка 4) кои што понатаму ќе се</w:t>
      </w:r>
      <w:r>
        <w:rPr>
          <w:rFonts w:ascii="Arial" w:hAnsi="Arial" w:cs="Arial"/>
          <w:lang w:val="mk-MK"/>
        </w:rPr>
        <w:t xml:space="preserve"> </w:t>
      </w:r>
      <w:r>
        <w:rPr>
          <w:rFonts w:ascii="Arial" w:hAnsi="Arial" w:cs="Arial"/>
        </w:rPr>
        <w:t>конзумираат од страна на растворот на пуферските минерали кои пак што се</w:t>
      </w:r>
      <w:r>
        <w:rPr>
          <w:rFonts w:ascii="Arial" w:hAnsi="Arial" w:cs="Arial"/>
          <w:lang w:val="mk-MK"/>
        </w:rPr>
        <w:t xml:space="preserve"> </w:t>
      </w:r>
      <w:r>
        <w:rPr>
          <w:rFonts w:ascii="Arial" w:hAnsi="Arial" w:cs="Arial"/>
        </w:rPr>
        <w:t>овде демонстрирани преку равенката на растворање на калцитот:</w:t>
      </w:r>
    </w:p>
    <w:p w14:paraId="2F382696" w14:textId="77777777" w:rsidR="00E04807" w:rsidRDefault="00E04807" w:rsidP="00E04807">
      <w:pPr>
        <w:tabs>
          <w:tab w:val="left" w:pos="0"/>
        </w:tabs>
        <w:spacing w:line="360" w:lineRule="auto"/>
        <w:jc w:val="both"/>
        <w:rPr>
          <w:rFonts w:ascii="Arial" w:hAnsi="Arial" w:cs="Arial"/>
        </w:rPr>
      </w:pPr>
    </w:p>
    <w:p w14:paraId="182D04AA" w14:textId="77777777" w:rsidR="00E04807" w:rsidRDefault="00E04807" w:rsidP="00E04807">
      <w:pPr>
        <w:tabs>
          <w:tab w:val="left" w:pos="0"/>
        </w:tabs>
        <w:spacing w:line="360" w:lineRule="auto"/>
        <w:rPr>
          <w:rFonts w:ascii="Arial" w:hAnsi="Arial" w:cs="Arial"/>
        </w:rPr>
      </w:pPr>
      <w:r>
        <w:rPr>
          <w:rFonts w:ascii="Arial" w:hAnsi="Arial" w:cs="Arial"/>
        </w:rPr>
        <w:t>CaCO3(s) + 2H</w:t>
      </w:r>
      <w:r>
        <w:rPr>
          <w:rFonts w:ascii="Arial" w:hAnsi="Arial" w:cs="Arial"/>
          <w:vertAlign w:val="superscript"/>
        </w:rPr>
        <w:t>+</w:t>
      </w:r>
      <w:r>
        <w:rPr>
          <w:rFonts w:ascii="Arial" w:hAnsi="Arial" w:cs="Arial"/>
        </w:rPr>
        <w:t xml:space="preserve"> → Ca</w:t>
      </w:r>
      <w:r>
        <w:rPr>
          <w:rFonts w:ascii="Arial" w:hAnsi="Arial" w:cs="Arial"/>
          <w:vertAlign w:val="superscript"/>
        </w:rPr>
        <w:t>2+</w:t>
      </w:r>
      <w:r>
        <w:rPr>
          <w:rFonts w:ascii="Arial" w:hAnsi="Arial" w:cs="Arial"/>
        </w:rPr>
        <w:t>+ CO</w:t>
      </w:r>
      <w:r>
        <w:rPr>
          <w:rFonts w:ascii="Arial" w:hAnsi="Arial" w:cs="Arial"/>
          <w:vertAlign w:val="subscript"/>
        </w:rPr>
        <w:t>2</w:t>
      </w:r>
      <w:r>
        <w:rPr>
          <w:rFonts w:ascii="Arial" w:hAnsi="Arial" w:cs="Arial"/>
        </w:rPr>
        <w:t>(s)+ H</w:t>
      </w:r>
      <w:r>
        <w:rPr>
          <w:rFonts w:ascii="Arial" w:hAnsi="Arial" w:cs="Arial"/>
          <w:vertAlign w:val="subscript"/>
        </w:rPr>
        <w:t>2</w:t>
      </w:r>
      <w:r>
        <w:rPr>
          <w:rFonts w:ascii="Arial" w:hAnsi="Arial" w:cs="Arial"/>
        </w:rPr>
        <w:t>O                                                             (5)</w:t>
      </w:r>
    </w:p>
    <w:p w14:paraId="12189BC4" w14:textId="77777777" w:rsidR="00E04807" w:rsidRDefault="00E04807" w:rsidP="00E04807">
      <w:pPr>
        <w:tabs>
          <w:tab w:val="left" w:pos="0"/>
        </w:tabs>
        <w:spacing w:line="360" w:lineRule="auto"/>
        <w:jc w:val="both"/>
        <w:rPr>
          <w:rFonts w:ascii="Arial" w:hAnsi="Arial" w:cs="Arial"/>
        </w:rPr>
      </w:pPr>
    </w:p>
    <w:p w14:paraId="551C75E9" w14:textId="77777777" w:rsidR="00E04807" w:rsidRDefault="00E04807" w:rsidP="00E04807">
      <w:pPr>
        <w:tabs>
          <w:tab w:val="left" w:pos="0"/>
        </w:tabs>
        <w:spacing w:line="360" w:lineRule="auto"/>
        <w:jc w:val="both"/>
        <w:rPr>
          <w:rFonts w:ascii="Arial" w:hAnsi="Arial" w:cs="Arial"/>
        </w:rPr>
      </w:pPr>
      <w:r>
        <w:rPr>
          <w:rFonts w:ascii="Arial" w:hAnsi="Arial" w:cs="Arial"/>
        </w:rPr>
        <w:t xml:space="preserve">Растворањето на калцитот е брза реакција во споредба со реакцијата на оксидација на пиритот и заради тоа обично се претпоставува дека таа е во рамнотежна состојба (т.е. има стапка на конзумирање на киселината која што е иста со стапката на процесот на нејзино произведување). </w:t>
      </w:r>
    </w:p>
    <w:p w14:paraId="3FE43EF7" w14:textId="77777777" w:rsidR="00E04807" w:rsidRDefault="00E04807" w:rsidP="00E04807">
      <w:pPr>
        <w:tabs>
          <w:tab w:val="left" w:pos="0"/>
        </w:tabs>
        <w:spacing w:line="360" w:lineRule="auto"/>
        <w:jc w:val="both"/>
        <w:rPr>
          <w:rFonts w:ascii="Arial" w:hAnsi="Arial" w:cs="Arial"/>
        </w:rPr>
      </w:pPr>
    </w:p>
    <w:p w14:paraId="325062F9" w14:textId="77777777" w:rsidR="00E04807" w:rsidRDefault="00E04807" w:rsidP="00E04807">
      <w:pPr>
        <w:tabs>
          <w:tab w:val="left" w:pos="0"/>
        </w:tabs>
        <w:spacing w:line="360" w:lineRule="auto"/>
        <w:jc w:val="both"/>
        <w:rPr>
          <w:rFonts w:ascii="Arial" w:hAnsi="Arial" w:cs="Arial"/>
        </w:rPr>
      </w:pPr>
      <w:r>
        <w:rPr>
          <w:rFonts w:ascii="Arial" w:hAnsi="Arial" w:cs="Arial"/>
        </w:rPr>
        <w:t>Во случај да нема доволно количество на присутни достапни пуферски минерали, или пак ако тие се исцрпат со текот на времето, pH- средината на испустот може да се намали а со тоа да се интензивира растворливоста на растворените метали. Овој процес е појава што обично се нарекува киселинска дренажа на рудните карпи.</w:t>
      </w:r>
    </w:p>
    <w:p w14:paraId="50F1AABF" w14:textId="77777777" w:rsidR="00E04807" w:rsidRDefault="00E04807" w:rsidP="00E04807">
      <w:pPr>
        <w:tabs>
          <w:tab w:val="left" w:pos="0"/>
        </w:tabs>
        <w:spacing w:line="360" w:lineRule="auto"/>
        <w:jc w:val="both"/>
        <w:rPr>
          <w:rFonts w:ascii="Arial" w:hAnsi="Arial" w:cs="Arial"/>
        </w:rPr>
      </w:pPr>
    </w:p>
    <w:p w14:paraId="62303561" w14:textId="77777777" w:rsidR="00E04807" w:rsidRDefault="00E04807" w:rsidP="00E04807">
      <w:pPr>
        <w:tabs>
          <w:tab w:val="left" w:pos="0"/>
        </w:tabs>
        <w:spacing w:line="360" w:lineRule="auto"/>
        <w:jc w:val="both"/>
        <w:rPr>
          <w:rFonts w:ascii="Arial" w:hAnsi="Arial" w:cs="Arial"/>
        </w:rPr>
      </w:pPr>
      <w:r>
        <w:rPr>
          <w:rFonts w:ascii="Arial" w:hAnsi="Arial" w:cs="Arial"/>
        </w:rPr>
        <w:t xml:space="preserve">Киселината истотака се конзумир од страна на растворот на другите пуферски минерали, како што се алуминиум силикатите, но обично со спора стапка која што неможе да оди во чекор со производството на киселина при атмосферското влијание врз сулфидите, како и растварањето на алумино - силикатите кои кинетички се контролираат. </w:t>
      </w:r>
    </w:p>
    <w:p w14:paraId="6E7CBBD4" w14:textId="77777777" w:rsidR="00E04807" w:rsidRDefault="00E04807" w:rsidP="00E04807">
      <w:pPr>
        <w:tabs>
          <w:tab w:val="left" w:pos="0"/>
        </w:tabs>
        <w:spacing w:line="360" w:lineRule="auto"/>
        <w:jc w:val="both"/>
        <w:rPr>
          <w:rFonts w:ascii="Arial" w:hAnsi="Arial" w:cs="Arial"/>
        </w:rPr>
      </w:pPr>
    </w:p>
    <w:p w14:paraId="423E9BF1" w14:textId="77777777" w:rsidR="00E04807" w:rsidRDefault="00E04807" w:rsidP="00E04807">
      <w:pPr>
        <w:tabs>
          <w:tab w:val="left" w:pos="0"/>
        </w:tabs>
        <w:spacing w:line="360" w:lineRule="auto"/>
        <w:jc w:val="both"/>
        <w:rPr>
          <w:rFonts w:ascii="Arial" w:hAnsi="Arial" w:cs="Arial"/>
        </w:rPr>
      </w:pPr>
      <w:r>
        <w:rPr>
          <w:rFonts w:ascii="Arial" w:hAnsi="Arial" w:cs="Arial"/>
        </w:rPr>
        <w:t>Конзумирањето на киселината како процес се демонстрира преку следниве равенки кои што го прикажуваат растварањето на алумино - силикатите како што е калиум - фелдспад, мусковит и биотит.</w:t>
      </w:r>
    </w:p>
    <w:p w14:paraId="76F143FD" w14:textId="77777777" w:rsidR="00E04807" w:rsidRDefault="00E04807" w:rsidP="00E04807">
      <w:pPr>
        <w:autoSpaceDE w:val="0"/>
        <w:autoSpaceDN w:val="0"/>
        <w:adjustRightInd w:val="0"/>
        <w:ind w:right="-978"/>
        <w:rPr>
          <w:rFonts w:ascii="Aptos" w:eastAsia="TimesNewRomanPSMT" w:hAnsi="Aptos" w:cs="TimesNewRomanPSMT"/>
          <w:lang w:val="mk-MK" w:eastAsia="mk-MK"/>
        </w:rPr>
      </w:pPr>
    </w:p>
    <w:p w14:paraId="20CA4024" w14:textId="77777777" w:rsidR="00E04807" w:rsidRDefault="00E04807" w:rsidP="00E04807">
      <w:pPr>
        <w:autoSpaceDE w:val="0"/>
        <w:autoSpaceDN w:val="0"/>
        <w:adjustRightInd w:val="0"/>
        <w:ind w:right="-978"/>
        <w:rPr>
          <w:rFonts w:ascii="Aptos" w:eastAsia="TimesNewRomanPSMT" w:hAnsi="Aptos" w:cs="TimesNewRomanPSMT"/>
          <w:lang w:eastAsia="mk-MK"/>
        </w:rPr>
      </w:pPr>
      <w:r>
        <w:rPr>
          <w:rFonts w:ascii="TimesNewRomanPSMT" w:eastAsia="TimesNewRomanPSMT" w:cs="TimesNewRomanPSMT" w:hint="eastAsia"/>
          <w:lang w:val="mk-MK" w:eastAsia="mk-MK"/>
        </w:rPr>
        <w:t>KAlSi</w:t>
      </w:r>
      <w:r>
        <w:rPr>
          <w:rFonts w:ascii="TimesNewRomanPSMT" w:eastAsia="TimesNewRomanPSMT" w:cs="TimesNewRomanPSMT" w:hint="eastAsia"/>
          <w:sz w:val="16"/>
          <w:szCs w:val="16"/>
          <w:lang w:val="mk-MK" w:eastAsia="mk-MK"/>
        </w:rPr>
        <w:t>3</w:t>
      </w:r>
      <w:r>
        <w:rPr>
          <w:rFonts w:ascii="TimesNewRomanPSMT" w:eastAsia="TimesNewRomanPSMT" w:cs="TimesNewRomanPSMT" w:hint="eastAsia"/>
          <w:lang w:val="mk-MK" w:eastAsia="mk-MK"/>
        </w:rPr>
        <w:t>O</w:t>
      </w:r>
      <w:r>
        <w:rPr>
          <w:rFonts w:ascii="TimesNewRomanPSMT" w:eastAsia="TimesNewRomanPSMT" w:cs="TimesNewRomanPSMT" w:hint="eastAsia"/>
          <w:sz w:val="16"/>
          <w:szCs w:val="16"/>
          <w:lang w:val="mk-MK" w:eastAsia="mk-MK"/>
        </w:rPr>
        <w:t>8</w:t>
      </w:r>
      <w:r>
        <w:rPr>
          <w:rFonts w:ascii="TimesNewRomanPSMT" w:eastAsia="TimesNewRomanPSMT" w:cs="TimesNewRomanPSMT" w:hint="eastAsia"/>
          <w:lang w:val="mk-MK" w:eastAsia="mk-MK"/>
        </w:rPr>
        <w:t>(s) + H</w:t>
      </w:r>
      <w:r>
        <w:rPr>
          <w:rFonts w:ascii="TimesNewRomanPSMT" w:eastAsia="TimesNewRomanPSMT" w:cs="TimesNewRomanPSMT" w:hint="eastAsia"/>
          <w:sz w:val="16"/>
          <w:szCs w:val="16"/>
          <w:vertAlign w:val="superscript"/>
          <w:lang w:val="mk-MK" w:eastAsia="mk-MK"/>
        </w:rPr>
        <w:t>+</w:t>
      </w:r>
      <w:r>
        <w:rPr>
          <w:rFonts w:ascii="TimesNewRomanPSMT" w:eastAsia="TimesNewRomanPSMT" w:cs="TimesNewRomanPSMT" w:hint="eastAsia"/>
          <w:lang w:val="mk-MK" w:eastAsia="mk-MK"/>
        </w:rPr>
        <w:t>+ 9/2 H</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O → K</w:t>
      </w:r>
      <w:r>
        <w:rPr>
          <w:rFonts w:ascii="TimesNewRomanPSMT" w:eastAsia="TimesNewRomanPSMT" w:cs="TimesNewRomanPSMT" w:hint="eastAsia"/>
          <w:sz w:val="16"/>
          <w:szCs w:val="16"/>
          <w:vertAlign w:val="superscript"/>
          <w:lang w:val="mk-MK" w:eastAsia="mk-MK"/>
        </w:rPr>
        <w:t>+</w:t>
      </w:r>
      <w:r>
        <w:rPr>
          <w:rFonts w:ascii="TimesNewRomanPSMT" w:eastAsia="TimesNewRomanPSMT" w:cs="TimesNewRomanPSMT" w:hint="eastAsia"/>
          <w:lang w:val="mk-MK" w:eastAsia="mk-MK"/>
        </w:rPr>
        <w:t>+ 2H</w:t>
      </w:r>
      <w:r>
        <w:rPr>
          <w:rFonts w:ascii="TimesNewRomanPSMT" w:eastAsia="TimesNewRomanPSMT" w:cs="TimesNewRomanPSMT" w:hint="eastAsia"/>
          <w:sz w:val="16"/>
          <w:szCs w:val="16"/>
          <w:lang w:val="mk-MK" w:eastAsia="mk-MK"/>
        </w:rPr>
        <w:t>4</w:t>
      </w:r>
      <w:r>
        <w:rPr>
          <w:rFonts w:ascii="TimesNewRomanPSMT" w:eastAsia="TimesNewRomanPSMT" w:cs="TimesNewRomanPSMT" w:hint="eastAsia"/>
          <w:lang w:val="mk-MK" w:eastAsia="mk-MK"/>
        </w:rPr>
        <w:t>SiO</w:t>
      </w:r>
      <w:r>
        <w:rPr>
          <w:rFonts w:ascii="TimesNewRomanPSMT" w:eastAsia="TimesNewRomanPSMT" w:cs="TimesNewRomanPSMT" w:hint="eastAsia"/>
          <w:sz w:val="16"/>
          <w:szCs w:val="16"/>
          <w:lang w:val="mk-MK" w:eastAsia="mk-MK"/>
        </w:rPr>
        <w:t>4</w:t>
      </w:r>
      <w:r>
        <w:rPr>
          <w:rFonts w:ascii="TimesNewRomanPSMT" w:eastAsia="TimesNewRomanPSMT" w:cs="TimesNewRomanPSMT" w:hint="eastAsia"/>
          <w:lang w:val="mk-MK" w:eastAsia="mk-MK"/>
        </w:rPr>
        <w:t xml:space="preserve">+ 1/2 </w:t>
      </w:r>
      <w:r>
        <w:rPr>
          <w:rFonts w:ascii="Aptos" w:eastAsia="TimesNewRomanPSMT" w:hAnsi="Aptos" w:cs="TimesNewRomanPSMT"/>
          <w:lang w:val="mk-MK" w:eastAsia="mk-MK"/>
        </w:rPr>
        <w:t xml:space="preserve">                                                                        </w:t>
      </w:r>
    </w:p>
    <w:p w14:paraId="0A0B690B" w14:textId="77777777" w:rsidR="00E04807" w:rsidRDefault="00E04807" w:rsidP="00E04807">
      <w:pPr>
        <w:autoSpaceDE w:val="0"/>
        <w:autoSpaceDN w:val="0"/>
        <w:adjustRightInd w:val="0"/>
        <w:ind w:right="-978"/>
        <w:rPr>
          <w:rFonts w:ascii="TimesNewRomanPSMT" w:eastAsia="TimesNewRomanPSMT" w:cs="TimesNewRomanPSMT"/>
          <w:lang w:eastAsia="mk-MK"/>
        </w:rPr>
      </w:pPr>
    </w:p>
    <w:p w14:paraId="72C974CE" w14:textId="77777777" w:rsidR="00E04807" w:rsidRDefault="00E04807" w:rsidP="00E04807">
      <w:pPr>
        <w:autoSpaceDE w:val="0"/>
        <w:autoSpaceDN w:val="0"/>
        <w:adjustRightInd w:val="0"/>
        <w:ind w:right="-978"/>
        <w:rPr>
          <w:rFonts w:ascii="TimesNewRomanPSMT" w:eastAsia="TimesNewRomanPSMT" w:cs="TimesNewRomanPSMT"/>
          <w:lang w:val="mk-MK" w:eastAsia="mk-MK"/>
        </w:rPr>
      </w:pPr>
      <w:r>
        <w:rPr>
          <w:rFonts w:ascii="TimesNewRomanPSMT" w:eastAsia="TimesNewRomanPSMT" w:cs="TimesNewRomanPSMT" w:hint="eastAsia"/>
          <w:lang w:val="mk-MK" w:eastAsia="mk-MK"/>
        </w:rPr>
        <w:t>Al</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Si</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O</w:t>
      </w:r>
      <w:r>
        <w:rPr>
          <w:rFonts w:ascii="TimesNewRomanPSMT" w:eastAsia="TimesNewRomanPSMT" w:cs="TimesNewRomanPSMT" w:hint="eastAsia"/>
          <w:sz w:val="16"/>
          <w:szCs w:val="16"/>
          <w:lang w:val="mk-MK" w:eastAsia="mk-MK"/>
        </w:rPr>
        <w:t>5</w:t>
      </w:r>
      <w:r>
        <w:rPr>
          <w:rFonts w:ascii="TimesNewRomanPSMT" w:eastAsia="TimesNewRomanPSMT" w:cs="TimesNewRomanPSMT" w:hint="eastAsia"/>
          <w:lang w:val="mk-MK" w:eastAsia="mk-MK"/>
        </w:rPr>
        <w:t>(OH)</w:t>
      </w:r>
      <w:r>
        <w:rPr>
          <w:rFonts w:ascii="TimesNewRomanPSMT" w:eastAsia="TimesNewRomanPSMT" w:cs="TimesNewRomanPSMT" w:hint="eastAsia"/>
          <w:sz w:val="16"/>
          <w:szCs w:val="16"/>
          <w:lang w:val="mk-MK" w:eastAsia="mk-MK"/>
        </w:rPr>
        <w:t>4(s)</w:t>
      </w:r>
      <w:r>
        <w:rPr>
          <w:rFonts w:ascii="TimesNewRomanPSMT" w:eastAsia="TimesNewRomanPSMT" w:cs="TimesNewRomanPSMT" w:hint="eastAsia"/>
          <w:lang w:val="mk-MK" w:eastAsia="mk-MK"/>
        </w:rPr>
        <w:t>(6)KAl</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(AlSi</w:t>
      </w:r>
      <w:r>
        <w:rPr>
          <w:rFonts w:ascii="TimesNewRomanPSMT" w:eastAsia="TimesNewRomanPSMT" w:cs="TimesNewRomanPSMT" w:hint="eastAsia"/>
          <w:sz w:val="16"/>
          <w:szCs w:val="16"/>
          <w:lang w:val="mk-MK" w:eastAsia="mk-MK"/>
        </w:rPr>
        <w:t>3</w:t>
      </w:r>
      <w:r>
        <w:rPr>
          <w:rFonts w:ascii="TimesNewRomanPSMT" w:eastAsia="TimesNewRomanPSMT" w:cs="TimesNewRomanPSMT" w:hint="eastAsia"/>
          <w:lang w:val="mk-MK" w:eastAsia="mk-MK"/>
        </w:rPr>
        <w:t>O</w:t>
      </w:r>
      <w:r>
        <w:rPr>
          <w:rFonts w:ascii="TimesNewRomanPSMT" w:eastAsia="TimesNewRomanPSMT" w:cs="TimesNewRomanPSMT" w:hint="eastAsia"/>
          <w:sz w:val="16"/>
          <w:szCs w:val="16"/>
          <w:lang w:val="mk-MK" w:eastAsia="mk-MK"/>
        </w:rPr>
        <w:t>10</w:t>
      </w:r>
      <w:r>
        <w:rPr>
          <w:rFonts w:ascii="TimesNewRomanPSMT" w:eastAsia="TimesNewRomanPSMT" w:cs="TimesNewRomanPSMT" w:hint="eastAsia"/>
          <w:lang w:val="mk-MK" w:eastAsia="mk-MK"/>
        </w:rPr>
        <w:t>)(OH)</w:t>
      </w:r>
      <w:r>
        <w:rPr>
          <w:rFonts w:ascii="TimesNewRomanPSMT" w:eastAsia="TimesNewRomanPSMT" w:cs="TimesNewRomanPSMT" w:hint="eastAsia"/>
          <w:sz w:val="16"/>
          <w:szCs w:val="16"/>
          <w:lang w:val="mk-MK" w:eastAsia="mk-MK"/>
        </w:rPr>
        <w:t>2(s)</w:t>
      </w:r>
      <w:r>
        <w:rPr>
          <w:rFonts w:ascii="TimesNewRomanPSMT" w:eastAsia="TimesNewRomanPSMT" w:cs="TimesNewRomanPSMT" w:hint="eastAsia"/>
          <w:lang w:val="mk-MK" w:eastAsia="mk-MK"/>
        </w:rPr>
        <w:t>+ H</w:t>
      </w:r>
      <w:r>
        <w:rPr>
          <w:rFonts w:ascii="TimesNewRomanPSMT" w:eastAsia="TimesNewRomanPSMT" w:cs="TimesNewRomanPSMT" w:hint="eastAsia"/>
          <w:sz w:val="16"/>
          <w:szCs w:val="16"/>
          <w:lang w:val="mk-MK" w:eastAsia="mk-MK"/>
        </w:rPr>
        <w:t>+</w:t>
      </w:r>
      <w:r>
        <w:rPr>
          <w:rFonts w:ascii="TimesNewRomanPSMT" w:eastAsia="TimesNewRomanPSMT" w:cs="TimesNewRomanPSMT" w:hint="eastAsia"/>
          <w:lang w:val="mk-MK" w:eastAsia="mk-MK"/>
        </w:rPr>
        <w:t>+ 3/2H</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O → K</w:t>
      </w:r>
      <w:r>
        <w:rPr>
          <w:rFonts w:ascii="TimesNewRomanPSMT" w:eastAsia="TimesNewRomanPSMT" w:cs="TimesNewRomanPSMT" w:hint="eastAsia"/>
          <w:sz w:val="16"/>
          <w:szCs w:val="16"/>
          <w:vertAlign w:val="superscript"/>
          <w:lang w:val="mk-MK" w:eastAsia="mk-MK"/>
        </w:rPr>
        <w:t>+</w:t>
      </w:r>
      <w:r>
        <w:rPr>
          <w:rFonts w:ascii="TimesNewRomanPSMT" w:eastAsia="TimesNewRomanPSMT" w:cs="TimesNewRomanPSMT" w:hint="eastAsia"/>
          <w:lang w:val="mk-MK" w:eastAsia="mk-MK"/>
        </w:rPr>
        <w:t>+ 3/2Al</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Si</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O</w:t>
      </w:r>
      <w:r>
        <w:rPr>
          <w:rFonts w:ascii="TimesNewRomanPSMT" w:eastAsia="TimesNewRomanPSMT" w:cs="TimesNewRomanPSMT" w:hint="eastAsia"/>
          <w:sz w:val="16"/>
          <w:szCs w:val="16"/>
          <w:lang w:val="mk-MK" w:eastAsia="mk-MK"/>
        </w:rPr>
        <w:t>5</w:t>
      </w:r>
      <w:r>
        <w:rPr>
          <w:rFonts w:ascii="TimesNewRomanPSMT" w:eastAsia="TimesNewRomanPSMT" w:cs="TimesNewRomanPSMT" w:hint="eastAsia"/>
          <w:lang w:val="mk-MK" w:eastAsia="mk-MK"/>
        </w:rPr>
        <w:t>(OH)</w:t>
      </w:r>
      <w:r>
        <w:rPr>
          <w:rFonts w:ascii="TimesNewRomanPSMT" w:eastAsia="TimesNewRomanPSMT" w:cs="TimesNewRomanPSMT" w:hint="eastAsia"/>
          <w:sz w:val="16"/>
          <w:szCs w:val="16"/>
          <w:lang w:val="mk-MK" w:eastAsia="mk-MK"/>
        </w:rPr>
        <w:t xml:space="preserve">4(s) </w:t>
      </w:r>
      <w:r>
        <w:rPr>
          <w:rFonts w:ascii="TimesNewRomanPSMT" w:eastAsia="TimesNewRomanPSMT" w:cs="TimesNewRomanPSMT" w:hint="eastAsia"/>
          <w:lang w:val="mk-MK" w:eastAsia="mk-MK"/>
        </w:rPr>
        <w:t>(7)</w:t>
      </w:r>
    </w:p>
    <w:p w14:paraId="3592EA50" w14:textId="77777777" w:rsidR="00E04807" w:rsidRDefault="00E04807" w:rsidP="00E04807">
      <w:pPr>
        <w:autoSpaceDE w:val="0"/>
        <w:autoSpaceDN w:val="0"/>
        <w:adjustRightInd w:val="0"/>
        <w:ind w:right="-528"/>
        <w:rPr>
          <w:rFonts w:ascii="TimesNewRomanPSMT" w:eastAsia="TimesNewRomanPSMT" w:cs="TimesNewRomanPSMT"/>
          <w:lang w:eastAsia="mk-MK"/>
        </w:rPr>
      </w:pPr>
    </w:p>
    <w:p w14:paraId="6033D30E" w14:textId="77777777" w:rsidR="00E04807" w:rsidRDefault="00E04807" w:rsidP="00E04807">
      <w:pPr>
        <w:autoSpaceDE w:val="0"/>
        <w:autoSpaceDN w:val="0"/>
        <w:adjustRightInd w:val="0"/>
        <w:ind w:right="-528"/>
        <w:rPr>
          <w:rFonts w:ascii="TimesNewRomanPSMT" w:eastAsia="TimesNewRomanPSMT" w:cs="TimesNewRomanPSMT"/>
          <w:lang w:eastAsia="mk-MK"/>
        </w:rPr>
      </w:pPr>
      <w:r>
        <w:rPr>
          <w:rFonts w:ascii="TimesNewRomanPSMT" w:eastAsia="TimesNewRomanPSMT" w:cs="TimesNewRomanPSMT" w:hint="eastAsia"/>
          <w:lang w:val="mk-MK" w:eastAsia="mk-MK"/>
        </w:rPr>
        <w:t>KMg</w:t>
      </w:r>
      <w:r>
        <w:rPr>
          <w:rFonts w:ascii="TimesNewRomanPSMT" w:eastAsia="TimesNewRomanPSMT" w:cs="TimesNewRomanPSMT" w:hint="eastAsia"/>
          <w:sz w:val="16"/>
          <w:szCs w:val="16"/>
          <w:lang w:val="mk-MK" w:eastAsia="mk-MK"/>
        </w:rPr>
        <w:t>1.5</w:t>
      </w:r>
      <w:r>
        <w:rPr>
          <w:rFonts w:ascii="TimesNewRomanPSMT" w:eastAsia="TimesNewRomanPSMT" w:cs="TimesNewRomanPSMT" w:hint="eastAsia"/>
          <w:lang w:val="mk-MK" w:eastAsia="mk-MK"/>
        </w:rPr>
        <w:t>Fe</w:t>
      </w:r>
      <w:r>
        <w:rPr>
          <w:rFonts w:ascii="TimesNewRomanPSMT" w:eastAsia="TimesNewRomanPSMT" w:cs="TimesNewRomanPSMT" w:hint="eastAsia"/>
          <w:sz w:val="16"/>
          <w:szCs w:val="16"/>
          <w:lang w:val="mk-MK" w:eastAsia="mk-MK"/>
        </w:rPr>
        <w:t>1.5</w:t>
      </w:r>
      <w:r>
        <w:rPr>
          <w:rFonts w:ascii="TimesNewRomanPSMT" w:eastAsia="TimesNewRomanPSMT" w:cs="TimesNewRomanPSMT" w:hint="eastAsia"/>
          <w:lang w:val="mk-MK" w:eastAsia="mk-MK"/>
        </w:rPr>
        <w:t>AlSi</w:t>
      </w:r>
      <w:r>
        <w:rPr>
          <w:rFonts w:ascii="TimesNewRomanPSMT" w:eastAsia="TimesNewRomanPSMT" w:cs="TimesNewRomanPSMT" w:hint="eastAsia"/>
          <w:sz w:val="16"/>
          <w:szCs w:val="16"/>
          <w:lang w:val="mk-MK" w:eastAsia="mk-MK"/>
        </w:rPr>
        <w:t>3</w:t>
      </w:r>
      <w:r>
        <w:rPr>
          <w:rFonts w:ascii="TimesNewRomanPSMT" w:eastAsia="TimesNewRomanPSMT" w:cs="TimesNewRomanPSMT" w:hint="eastAsia"/>
          <w:lang w:val="mk-MK" w:eastAsia="mk-MK"/>
        </w:rPr>
        <w:t>O</w:t>
      </w:r>
      <w:r>
        <w:rPr>
          <w:rFonts w:ascii="TimesNewRomanPSMT" w:eastAsia="TimesNewRomanPSMT" w:cs="TimesNewRomanPSMT" w:hint="eastAsia"/>
          <w:sz w:val="16"/>
          <w:szCs w:val="16"/>
          <w:lang w:val="mk-MK" w:eastAsia="mk-MK"/>
        </w:rPr>
        <w:t>10</w:t>
      </w:r>
      <w:r>
        <w:rPr>
          <w:rFonts w:ascii="TimesNewRomanPSMT" w:eastAsia="TimesNewRomanPSMT" w:cs="TimesNewRomanPSMT" w:hint="eastAsia"/>
          <w:lang w:val="mk-MK" w:eastAsia="mk-MK"/>
        </w:rPr>
        <w:t>(OH)</w:t>
      </w:r>
      <w:r>
        <w:rPr>
          <w:rFonts w:ascii="TimesNewRomanPSMT" w:eastAsia="TimesNewRomanPSMT" w:cs="TimesNewRomanPSMT" w:hint="eastAsia"/>
          <w:sz w:val="16"/>
          <w:szCs w:val="16"/>
          <w:lang w:val="mk-MK" w:eastAsia="mk-MK"/>
        </w:rPr>
        <w:t>2(s)</w:t>
      </w:r>
      <w:r>
        <w:rPr>
          <w:rFonts w:ascii="TimesNewRomanPSMT" w:eastAsia="TimesNewRomanPSMT" w:cs="TimesNewRomanPSMT" w:hint="eastAsia"/>
          <w:lang w:val="mk-MK" w:eastAsia="mk-MK"/>
        </w:rPr>
        <w:t>+ 7H</w:t>
      </w:r>
      <w:r>
        <w:rPr>
          <w:rFonts w:ascii="TimesNewRomanPSMT" w:eastAsia="TimesNewRomanPSMT" w:cs="TimesNewRomanPSMT" w:hint="eastAsia"/>
          <w:sz w:val="16"/>
          <w:szCs w:val="16"/>
          <w:vertAlign w:val="superscript"/>
          <w:lang w:val="mk-MK" w:eastAsia="mk-MK"/>
        </w:rPr>
        <w:t>+</w:t>
      </w:r>
      <w:r>
        <w:rPr>
          <w:rFonts w:ascii="TimesNewRomanPSMT" w:eastAsia="TimesNewRomanPSMT" w:cs="TimesNewRomanPSMT" w:hint="eastAsia"/>
          <w:lang w:val="mk-MK" w:eastAsia="mk-MK"/>
        </w:rPr>
        <w:t>+ 1/2H</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O →K</w:t>
      </w:r>
      <w:r>
        <w:rPr>
          <w:rFonts w:ascii="TimesNewRomanPSMT" w:eastAsia="TimesNewRomanPSMT" w:cs="TimesNewRomanPSMT" w:hint="eastAsia"/>
          <w:sz w:val="16"/>
          <w:szCs w:val="16"/>
          <w:vertAlign w:val="superscript"/>
          <w:lang w:val="mk-MK" w:eastAsia="mk-MK"/>
        </w:rPr>
        <w:t>+</w:t>
      </w:r>
      <w:r>
        <w:rPr>
          <w:rFonts w:ascii="TimesNewRomanPSMT" w:eastAsia="TimesNewRomanPSMT" w:cs="TimesNewRomanPSMT" w:hint="eastAsia"/>
          <w:lang w:val="mk-MK" w:eastAsia="mk-MK"/>
        </w:rPr>
        <w:t>+ 1.5Mg</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+ 1.5Fe</w:t>
      </w:r>
      <w:r>
        <w:rPr>
          <w:rFonts w:ascii="TimesNewRomanPSMT" w:eastAsia="TimesNewRomanPSMT" w:cs="TimesNewRomanPSMT" w:hint="eastAsia"/>
          <w:sz w:val="16"/>
          <w:szCs w:val="16"/>
          <w:vertAlign w:val="superscript"/>
          <w:lang w:val="mk-MK" w:eastAsia="mk-MK"/>
        </w:rPr>
        <w:t>2+</w:t>
      </w:r>
      <w:r>
        <w:rPr>
          <w:rFonts w:ascii="TimesNewRomanPSMT" w:eastAsia="TimesNewRomanPSMT" w:cs="TimesNewRomanPSMT" w:hint="eastAsia"/>
          <w:lang w:val="mk-MK" w:eastAsia="mk-MK"/>
        </w:rPr>
        <w:t>+ 2H</w:t>
      </w:r>
      <w:r>
        <w:rPr>
          <w:rFonts w:ascii="TimesNewRomanPSMT" w:eastAsia="TimesNewRomanPSMT" w:cs="TimesNewRomanPSMT" w:hint="eastAsia"/>
          <w:vertAlign w:val="subscript"/>
          <w:lang w:val="mk-MK" w:eastAsia="mk-MK"/>
        </w:rPr>
        <w:t>4</w:t>
      </w:r>
      <w:r>
        <w:rPr>
          <w:rFonts w:ascii="TimesNewRomanPSMT" w:eastAsia="TimesNewRomanPSMT" w:cs="TimesNewRomanPSMT" w:hint="eastAsia"/>
          <w:lang w:val="mk-MK" w:eastAsia="mk-MK"/>
        </w:rPr>
        <w:t>SiO</w:t>
      </w:r>
      <w:r>
        <w:rPr>
          <w:rFonts w:ascii="TimesNewRomanPSMT" w:eastAsia="TimesNewRomanPSMT" w:cs="TimesNewRomanPSMT" w:hint="eastAsia"/>
          <w:vertAlign w:val="subscript"/>
          <w:lang w:val="mk-MK" w:eastAsia="mk-MK"/>
        </w:rPr>
        <w:t>4</w:t>
      </w:r>
      <w:r>
        <w:rPr>
          <w:rFonts w:ascii="TimesNewRomanPSMT" w:eastAsia="TimesNewRomanPSMT" w:cs="TimesNewRomanPSMT" w:hint="eastAsia"/>
          <w:lang w:val="mk-MK" w:eastAsia="mk-MK"/>
        </w:rPr>
        <w:t xml:space="preserve"> +1/2Al</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Si</w:t>
      </w:r>
      <w:r>
        <w:rPr>
          <w:rFonts w:ascii="TimesNewRomanPSMT" w:eastAsia="TimesNewRomanPSMT" w:cs="TimesNewRomanPSMT" w:hint="eastAsia"/>
          <w:sz w:val="16"/>
          <w:szCs w:val="16"/>
          <w:lang w:val="mk-MK" w:eastAsia="mk-MK"/>
        </w:rPr>
        <w:t>2</w:t>
      </w:r>
      <w:r>
        <w:rPr>
          <w:rFonts w:ascii="TimesNewRomanPSMT" w:eastAsia="TimesNewRomanPSMT" w:cs="TimesNewRomanPSMT" w:hint="eastAsia"/>
          <w:lang w:val="mk-MK" w:eastAsia="mk-MK"/>
        </w:rPr>
        <w:t>O</w:t>
      </w:r>
      <w:r>
        <w:rPr>
          <w:rFonts w:ascii="TimesNewRomanPSMT" w:eastAsia="TimesNewRomanPSMT" w:cs="TimesNewRomanPSMT" w:hint="eastAsia"/>
          <w:sz w:val="16"/>
          <w:szCs w:val="16"/>
          <w:lang w:val="mk-MK" w:eastAsia="mk-MK"/>
        </w:rPr>
        <w:t>5</w:t>
      </w:r>
      <w:r>
        <w:rPr>
          <w:rFonts w:ascii="TimesNewRomanPSMT" w:eastAsia="TimesNewRomanPSMT" w:cs="TimesNewRomanPSMT" w:hint="eastAsia"/>
          <w:lang w:val="mk-MK" w:eastAsia="mk-MK"/>
        </w:rPr>
        <w:t>(OH)</w:t>
      </w:r>
      <w:r>
        <w:rPr>
          <w:rFonts w:ascii="TimesNewRomanPSMT" w:eastAsia="TimesNewRomanPSMT" w:cs="TimesNewRomanPSMT" w:hint="eastAsia"/>
          <w:sz w:val="16"/>
          <w:szCs w:val="16"/>
          <w:lang w:val="mk-MK" w:eastAsia="mk-MK"/>
        </w:rPr>
        <w:t>4(s)</w:t>
      </w:r>
      <w:r>
        <w:rPr>
          <w:rFonts w:ascii="TimesNewRomanPSMT" w:eastAsia="TimesNewRomanPSMT" w:cs="TimesNewRomanPSMT" w:hint="eastAsia"/>
          <w:lang w:eastAsia="mk-MK"/>
        </w:rPr>
        <w:t xml:space="preserve">                                                                                                </w:t>
      </w:r>
      <w:r>
        <w:rPr>
          <w:rFonts w:ascii="TimesNewRomanPSMT" w:eastAsia="TimesNewRomanPSMT" w:cs="TimesNewRomanPSMT" w:hint="eastAsia"/>
          <w:lang w:val="mk-MK" w:eastAsia="mk-MK"/>
        </w:rPr>
        <w:t>(8)</w:t>
      </w:r>
    </w:p>
    <w:p w14:paraId="3F34B1AD" w14:textId="77777777" w:rsidR="00E04807" w:rsidRDefault="00E04807" w:rsidP="00E04807">
      <w:pPr>
        <w:autoSpaceDE w:val="0"/>
        <w:autoSpaceDN w:val="0"/>
        <w:adjustRightInd w:val="0"/>
        <w:ind w:right="-528"/>
        <w:rPr>
          <w:rFonts w:ascii="Aptos" w:eastAsia="TimesNewRomanPSMT" w:hAnsi="Aptos" w:cs="TimesNewRomanPSMT"/>
          <w:lang w:val="mk-MK" w:eastAsia="mk-MK"/>
        </w:rPr>
      </w:pPr>
    </w:p>
    <w:p w14:paraId="639121C5" w14:textId="77777777" w:rsidR="00E04807" w:rsidRDefault="00E04807" w:rsidP="00E04807">
      <w:pPr>
        <w:autoSpaceDE w:val="0"/>
        <w:autoSpaceDN w:val="0"/>
        <w:adjustRightInd w:val="0"/>
        <w:ind w:right="-528"/>
        <w:rPr>
          <w:rFonts w:ascii="Aptos" w:eastAsia="TimesNewRomanPSMT" w:hAnsi="Aptos" w:cs="TimesNewRomanPSMT"/>
          <w:lang w:val="mk-MK" w:eastAsia="mk-MK"/>
        </w:rPr>
      </w:pPr>
    </w:p>
    <w:p w14:paraId="51C9804C" w14:textId="77777777" w:rsidR="00E04807" w:rsidRDefault="00E04807" w:rsidP="00E04807">
      <w:pPr>
        <w:autoSpaceDE w:val="0"/>
        <w:autoSpaceDN w:val="0"/>
        <w:adjustRightInd w:val="0"/>
        <w:spacing w:line="360" w:lineRule="auto"/>
        <w:ind w:right="-528"/>
        <w:rPr>
          <w:rFonts w:ascii="Arial" w:eastAsia="TimesNewRomanPSMT" w:hAnsi="Arial" w:cs="Arial"/>
          <w:b/>
          <w:bCs/>
          <w:lang w:val="mk-MK" w:eastAsia="mk-MK"/>
        </w:rPr>
      </w:pPr>
      <w:r>
        <w:rPr>
          <w:rFonts w:ascii="Arial" w:eastAsia="TimesNewRomanPSMT" w:hAnsi="Arial" w:cs="Arial"/>
          <w:b/>
          <w:bCs/>
          <w:lang w:eastAsia="mk-MK"/>
        </w:rPr>
        <w:t>Минерологија и рударски техники</w:t>
      </w:r>
    </w:p>
    <w:p w14:paraId="3A4BB582" w14:textId="77777777" w:rsidR="00E04807" w:rsidRDefault="00E04807" w:rsidP="00E04807">
      <w:pPr>
        <w:autoSpaceDE w:val="0"/>
        <w:autoSpaceDN w:val="0"/>
        <w:adjustRightInd w:val="0"/>
        <w:spacing w:line="360" w:lineRule="auto"/>
        <w:ind w:right="-528"/>
        <w:rPr>
          <w:rFonts w:ascii="Arial" w:eastAsia="TimesNewRomanPSMT" w:hAnsi="Arial" w:cs="Arial"/>
          <w:b/>
          <w:bCs/>
          <w:lang w:eastAsia="mk-MK"/>
        </w:rPr>
      </w:pPr>
      <w:r>
        <w:rPr>
          <w:rFonts w:ascii="Arial" w:eastAsia="TimesNewRomanPSMT" w:hAnsi="Arial" w:cs="Arial"/>
          <w:b/>
          <w:bCs/>
          <w:lang w:eastAsia="mk-MK"/>
        </w:rPr>
        <w:t>Олово</w:t>
      </w:r>
    </w:p>
    <w:p w14:paraId="057F0429"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Најзначаен оловен минерал во индустријата за обработка на рудата е галенитот</w:t>
      </w:r>
    </w:p>
    <w:p w14:paraId="74CF5AC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eastAsia="mk-MK"/>
        </w:rPr>
        <w:t>(PbS), кој што содржи до 1% сребро.</w:t>
      </w:r>
    </w:p>
    <w:p w14:paraId="51D9915A" w14:textId="77777777" w:rsidR="00E04807" w:rsidRDefault="00E04807" w:rsidP="00E04807">
      <w:pPr>
        <w:autoSpaceDE w:val="0"/>
        <w:autoSpaceDN w:val="0"/>
        <w:adjustRightInd w:val="0"/>
        <w:spacing w:line="360" w:lineRule="auto"/>
        <w:ind w:right="-528"/>
        <w:rPr>
          <w:rFonts w:ascii="Arial" w:eastAsia="TimesNewRomanPSMT" w:hAnsi="Arial" w:cs="Arial"/>
          <w:b/>
          <w:bCs/>
          <w:lang w:eastAsia="mk-MK"/>
        </w:rPr>
      </w:pPr>
      <w:r>
        <w:rPr>
          <w:rFonts w:ascii="Arial" w:eastAsia="TimesNewRomanPSMT" w:hAnsi="Arial" w:cs="Arial"/>
          <w:b/>
          <w:bCs/>
          <w:lang w:eastAsia="mk-MK"/>
        </w:rPr>
        <w:t>Цинк</w:t>
      </w:r>
    </w:p>
    <w:p w14:paraId="22AA119F"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Сфалеритот (цинк железен сулфид, ZnS) претставува еден од основните рудни минерали во светот. Ископувањето на примарната сулфидна руда на Cu, Zn и Pb</w:t>
      </w:r>
      <w:r>
        <w:rPr>
          <w:rFonts w:ascii="Arial" w:eastAsia="TimesNewRomanPSMT" w:hAnsi="Arial" w:cs="Arial"/>
          <w:lang w:val="mk-MK" w:eastAsia="mk-MK"/>
        </w:rPr>
        <w:t xml:space="preserve"> </w:t>
      </w:r>
      <w:r>
        <w:rPr>
          <w:rFonts w:ascii="Arial" w:eastAsia="TimesNewRomanPSMT" w:hAnsi="Arial" w:cs="Arial"/>
          <w:lang w:eastAsia="mk-MK"/>
        </w:rPr>
        <w:t>доминира кај основните процеси на ископување на металите во оваа индустрија</w:t>
      </w:r>
      <w:r>
        <w:rPr>
          <w:rFonts w:ascii="Arial" w:eastAsia="TimesNewRomanPSMT" w:hAnsi="Arial" w:cs="Arial"/>
          <w:lang w:val="mk-MK" w:eastAsia="mk-MK"/>
        </w:rPr>
        <w:t xml:space="preserve"> </w:t>
      </w:r>
      <w:r>
        <w:rPr>
          <w:rFonts w:ascii="Arial" w:eastAsia="TimesNewRomanPSMT" w:hAnsi="Arial" w:cs="Arial"/>
          <w:lang w:eastAsia="mk-MK"/>
        </w:rPr>
        <w:t>во Европа (Le Cruces, ако еднаш профункционира, тогаш тој ќе биде исклучок).</w:t>
      </w:r>
    </w:p>
    <w:p w14:paraId="7172D82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eastAsia="mk-MK"/>
        </w:rPr>
        <w:t>Сулфидната и степенот на застапеност на вредните минерали значително варира</w:t>
      </w:r>
      <w:r>
        <w:rPr>
          <w:rFonts w:ascii="Arial" w:eastAsia="TimesNewRomanPSMT" w:hAnsi="Arial" w:cs="Arial"/>
          <w:lang w:val="mk-MK" w:eastAsia="mk-MK"/>
        </w:rPr>
        <w:t xml:space="preserve"> </w:t>
      </w:r>
      <w:r>
        <w:rPr>
          <w:rFonts w:ascii="Arial" w:eastAsia="TimesNewRomanPSMT" w:hAnsi="Arial" w:cs="Arial"/>
          <w:lang w:eastAsia="mk-MK"/>
        </w:rPr>
        <w:t>помеѓу различните локации.</w:t>
      </w:r>
    </w:p>
    <w:p w14:paraId="5DDA3BE2" w14:textId="77777777" w:rsidR="00E04807" w:rsidRDefault="00E04807" w:rsidP="00E04807">
      <w:pPr>
        <w:autoSpaceDE w:val="0"/>
        <w:autoSpaceDN w:val="0"/>
        <w:adjustRightInd w:val="0"/>
        <w:spacing w:line="360" w:lineRule="auto"/>
        <w:ind w:right="-528"/>
        <w:rPr>
          <w:rFonts w:ascii="Arial" w:eastAsia="TimesNewRomanPSMT" w:hAnsi="Arial" w:cs="Arial"/>
          <w:lang w:eastAsia="mk-MK"/>
        </w:rPr>
      </w:pPr>
      <w:r>
        <w:rPr>
          <w:rFonts w:ascii="Arial" w:eastAsia="TimesNewRomanPSMT" w:hAnsi="Arial" w:cs="Arial"/>
          <w:lang w:eastAsia="mk-MK"/>
        </w:rPr>
        <w:t>При обработката на примарно сулфидните руди сите фабрики користат слични</w:t>
      </w:r>
    </w:p>
    <w:p w14:paraId="18383B79" w14:textId="77777777" w:rsidR="00E04807" w:rsidRDefault="00E04807" w:rsidP="00E04807">
      <w:pPr>
        <w:autoSpaceDE w:val="0"/>
        <w:autoSpaceDN w:val="0"/>
        <w:adjustRightInd w:val="0"/>
        <w:spacing w:line="360" w:lineRule="auto"/>
        <w:ind w:right="-528"/>
        <w:rPr>
          <w:rFonts w:ascii="Arial" w:eastAsia="TimesNewRomanPSMT" w:hAnsi="Arial" w:cs="Arial"/>
          <w:lang w:eastAsia="mk-MK"/>
        </w:rPr>
      </w:pPr>
      <w:r>
        <w:rPr>
          <w:rFonts w:ascii="Arial" w:eastAsia="TimesNewRomanPSMT" w:hAnsi="Arial" w:cs="Arial"/>
          <w:lang w:eastAsia="mk-MK"/>
        </w:rPr>
        <w:t>техники за обработка:</w:t>
      </w:r>
    </w:p>
    <w:p w14:paraId="404E59CA" w14:textId="77777777" w:rsidR="00E04807" w:rsidRDefault="00E04807" w:rsidP="00ED19F3">
      <w:pPr>
        <w:numPr>
          <w:ilvl w:val="0"/>
          <w:numId w:val="183"/>
        </w:numPr>
        <w:autoSpaceDE w:val="0"/>
        <w:autoSpaceDN w:val="0"/>
        <w:adjustRightInd w:val="0"/>
        <w:spacing w:line="360" w:lineRule="auto"/>
        <w:ind w:right="-528"/>
        <w:rPr>
          <w:rFonts w:ascii="Arial" w:eastAsia="TimesNewRomanPSMT" w:hAnsi="Arial" w:cs="Arial"/>
          <w:lang w:eastAsia="mk-MK"/>
        </w:rPr>
      </w:pPr>
      <w:r>
        <w:rPr>
          <w:rFonts w:ascii="Arial" w:eastAsia="TimesNewRomanPSMT" w:hAnsi="Arial" w:cs="Arial"/>
          <w:lang w:eastAsia="mk-MK"/>
        </w:rPr>
        <w:t>кршење</w:t>
      </w:r>
    </w:p>
    <w:p w14:paraId="18D76324" w14:textId="77777777" w:rsidR="00E04807" w:rsidRDefault="00E04807" w:rsidP="00ED19F3">
      <w:pPr>
        <w:numPr>
          <w:ilvl w:val="0"/>
          <w:numId w:val="183"/>
        </w:numPr>
        <w:autoSpaceDE w:val="0"/>
        <w:autoSpaceDN w:val="0"/>
        <w:adjustRightInd w:val="0"/>
        <w:spacing w:line="360" w:lineRule="auto"/>
        <w:ind w:right="-528"/>
        <w:rPr>
          <w:rFonts w:ascii="Arial" w:eastAsia="TimesNewRomanPSMT" w:hAnsi="Arial" w:cs="Arial"/>
          <w:lang w:eastAsia="mk-MK"/>
        </w:rPr>
      </w:pPr>
      <w:r>
        <w:rPr>
          <w:rFonts w:ascii="Arial" w:eastAsia="TimesNewRomanPSMT" w:hAnsi="Arial" w:cs="Arial"/>
          <w:lang w:eastAsia="mk-MK"/>
        </w:rPr>
        <w:t>дробење</w:t>
      </w:r>
    </w:p>
    <w:p w14:paraId="1A031DDE" w14:textId="77777777" w:rsidR="00E04807" w:rsidRDefault="00E04807" w:rsidP="00ED19F3">
      <w:pPr>
        <w:numPr>
          <w:ilvl w:val="0"/>
          <w:numId w:val="183"/>
        </w:numPr>
        <w:autoSpaceDE w:val="0"/>
        <w:autoSpaceDN w:val="0"/>
        <w:adjustRightInd w:val="0"/>
        <w:spacing w:line="360" w:lineRule="auto"/>
        <w:ind w:right="-528"/>
        <w:rPr>
          <w:rFonts w:ascii="Arial" w:eastAsia="TimesNewRomanPSMT" w:hAnsi="Arial" w:cs="Arial"/>
          <w:lang w:eastAsia="mk-MK"/>
        </w:rPr>
      </w:pPr>
      <w:r>
        <w:rPr>
          <w:rFonts w:ascii="Arial" w:eastAsia="TimesNewRomanPSMT" w:hAnsi="Arial" w:cs="Arial"/>
          <w:lang w:eastAsia="mk-MK"/>
        </w:rPr>
        <w:t>флотација</w:t>
      </w:r>
    </w:p>
    <w:p w14:paraId="049D938F" w14:textId="77777777" w:rsidR="00E04807" w:rsidRDefault="00E04807" w:rsidP="00ED19F3">
      <w:pPr>
        <w:numPr>
          <w:ilvl w:val="0"/>
          <w:numId w:val="183"/>
        </w:numPr>
        <w:autoSpaceDE w:val="0"/>
        <w:autoSpaceDN w:val="0"/>
        <w:adjustRightInd w:val="0"/>
        <w:spacing w:line="360" w:lineRule="auto"/>
        <w:ind w:right="-528"/>
        <w:rPr>
          <w:rFonts w:ascii="Arial" w:eastAsia="TimesNewRomanPSMT" w:hAnsi="Arial" w:cs="Arial"/>
          <w:lang w:eastAsia="mk-MK"/>
        </w:rPr>
      </w:pPr>
      <w:r>
        <w:rPr>
          <w:rFonts w:ascii="Arial" w:eastAsia="TimesNewRomanPSMT" w:hAnsi="Arial" w:cs="Arial"/>
          <w:lang w:eastAsia="mk-MK"/>
        </w:rPr>
        <w:t>сушење на концентратите</w:t>
      </w:r>
    </w:p>
    <w:p w14:paraId="2C329A7C" w14:textId="77777777" w:rsidR="00E04807" w:rsidRDefault="00E04807" w:rsidP="00E04807">
      <w:pPr>
        <w:autoSpaceDE w:val="0"/>
        <w:autoSpaceDN w:val="0"/>
        <w:adjustRightInd w:val="0"/>
        <w:spacing w:line="360" w:lineRule="auto"/>
        <w:ind w:left="720" w:right="-528"/>
        <w:rPr>
          <w:rFonts w:ascii="Arial" w:eastAsia="TimesNewRomanPSMT" w:hAnsi="Arial" w:cs="Arial"/>
          <w:lang w:eastAsia="mk-MK"/>
        </w:rPr>
      </w:pPr>
    </w:p>
    <w:p w14:paraId="2C5D501A"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Флотацијата може да се одвива на различни начини, како например преку</w:t>
      </w:r>
    </w:p>
    <w:p w14:paraId="12D6D31C"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 xml:space="preserve">селективна флотација или пак преку селективна флотација на најголемиот дел од количеството руден материјал, зависно од карактеристиките на рудата, барањата на пазарот, трошоците на флотационите адитиви и.т.н. </w:t>
      </w:r>
    </w:p>
    <w:p w14:paraId="566D8E98"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p>
    <w:p w14:paraId="44044A9D"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eastAsia="mk-MK"/>
        </w:rPr>
      </w:pPr>
      <w:r>
        <w:rPr>
          <w:rFonts w:ascii="Arial" w:eastAsia="TimesNewRomanPSMT" w:hAnsi="Arial" w:cs="Arial"/>
          <w:b/>
          <w:bCs/>
          <w:lang w:eastAsia="mk-MK"/>
        </w:rPr>
        <w:t>Редуцирање на рудниот материјал до ситни делови</w:t>
      </w:r>
    </w:p>
    <w:p w14:paraId="73AF4A5D"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Примарната дробилка во фабриката Зинкгруван е лоцирана под земја. Од привременото место кое што е предодредено за складирање, а обично со капацитет од 9000 тони, рудата се транспортира до секундарната дробилка каде што се произведуваат фракции со две големини на честиците:</w:t>
      </w:r>
    </w:p>
    <w:p w14:paraId="26C4D01E" w14:textId="77777777" w:rsidR="00E04807" w:rsidRDefault="00E04807" w:rsidP="00E04807">
      <w:pPr>
        <w:autoSpaceDE w:val="0"/>
        <w:autoSpaceDN w:val="0"/>
        <w:adjustRightInd w:val="0"/>
        <w:spacing w:line="360" w:lineRule="auto"/>
        <w:ind w:right="-528"/>
        <w:rPr>
          <w:rFonts w:ascii="Arial" w:eastAsia="TimesNewRomanPSMT" w:hAnsi="Arial" w:cs="Arial"/>
          <w:lang w:eastAsia="mk-MK"/>
        </w:rPr>
      </w:pPr>
      <w:r>
        <w:rPr>
          <w:rFonts w:ascii="Arial" w:eastAsia="TimesNewRomanPSMT" w:hAnsi="Arial" w:cs="Arial"/>
          <w:lang w:eastAsia="mk-MK"/>
        </w:rPr>
        <w:t>● големина на честици &gt; 100mm; како шљунак за автогенската мелница</w:t>
      </w:r>
    </w:p>
    <w:p w14:paraId="6770CBF7" w14:textId="77777777" w:rsidR="00E04807" w:rsidRDefault="00E04807" w:rsidP="00E04807">
      <w:pPr>
        <w:autoSpaceDE w:val="0"/>
        <w:autoSpaceDN w:val="0"/>
        <w:adjustRightInd w:val="0"/>
        <w:spacing w:line="360" w:lineRule="auto"/>
        <w:ind w:right="-528"/>
        <w:rPr>
          <w:rFonts w:ascii="Arial" w:eastAsia="TimesNewRomanPSMT" w:hAnsi="Arial" w:cs="Arial"/>
          <w:lang w:eastAsia="mk-MK"/>
        </w:rPr>
      </w:pPr>
      <w:r>
        <w:rPr>
          <w:rFonts w:ascii="Arial" w:eastAsia="TimesNewRomanPSMT" w:hAnsi="Arial" w:cs="Arial"/>
          <w:lang w:eastAsia="mk-MK"/>
        </w:rPr>
        <w:t>● големина на честици: 25 – 100mm; се рециклира</w:t>
      </w:r>
    </w:p>
    <w:p w14:paraId="6D4D9DFE" w14:textId="77777777" w:rsidR="00E04807" w:rsidRDefault="00E04807" w:rsidP="00E04807">
      <w:pPr>
        <w:autoSpaceDE w:val="0"/>
        <w:autoSpaceDN w:val="0"/>
        <w:adjustRightInd w:val="0"/>
        <w:spacing w:line="360" w:lineRule="auto"/>
        <w:ind w:right="-528"/>
        <w:rPr>
          <w:rFonts w:ascii="Arial" w:eastAsia="TimesNewRomanPSMT" w:hAnsi="Arial" w:cs="Arial"/>
          <w:lang w:eastAsia="mk-MK"/>
        </w:rPr>
      </w:pPr>
      <w:r>
        <w:rPr>
          <w:rFonts w:ascii="Arial" w:eastAsia="TimesNewRomanPSMT" w:hAnsi="Arial" w:cs="Arial"/>
          <w:lang w:eastAsia="mk-MK"/>
        </w:rPr>
        <w:t>● големина на честици &lt; 25 mm; до автогенската мелница</w:t>
      </w:r>
    </w:p>
    <w:p w14:paraId="55B2FC41" w14:textId="77777777" w:rsidR="00E04807" w:rsidRDefault="00E04807" w:rsidP="00E04807">
      <w:pPr>
        <w:autoSpaceDE w:val="0"/>
        <w:autoSpaceDN w:val="0"/>
        <w:adjustRightInd w:val="0"/>
        <w:spacing w:line="360" w:lineRule="auto"/>
        <w:ind w:right="-528"/>
        <w:rPr>
          <w:rFonts w:ascii="Arial" w:eastAsia="TimesNewRomanPSMT" w:hAnsi="Arial" w:cs="Arial"/>
          <w:lang w:eastAsia="mk-MK"/>
        </w:rPr>
      </w:pPr>
    </w:p>
    <w:p w14:paraId="4E842181"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 xml:space="preserve">Оптималната смеса составена од фракциите со две различни големини на честиците: &gt;100 mm и &lt; 25 mm потоа се внесуваат во автогенските мелници. </w:t>
      </w:r>
    </w:p>
    <w:p w14:paraId="3E062E2D"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Во оваа фабрика се користи автогенско дробење за да се генерира производ</w:t>
      </w:r>
    </w:p>
    <w:p w14:paraId="0E2645CC"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со 90% количество честици со големина &lt; 100 μm, за 40% цврсти честици.</w:t>
      </w:r>
    </w:p>
    <w:p w14:paraId="6D506797" w14:textId="77777777" w:rsidR="00E04807" w:rsidRDefault="00E04807" w:rsidP="00E04807">
      <w:pPr>
        <w:autoSpaceDE w:val="0"/>
        <w:autoSpaceDN w:val="0"/>
        <w:adjustRightInd w:val="0"/>
        <w:spacing w:line="360" w:lineRule="auto"/>
        <w:ind w:right="-528"/>
        <w:rPr>
          <w:rFonts w:ascii="Arial" w:eastAsia="TimesNewRomanPSMT" w:hAnsi="Arial" w:cs="Arial"/>
          <w:lang w:val="mk-MK" w:eastAsia="mk-MK"/>
        </w:rPr>
      </w:pPr>
    </w:p>
    <w:p w14:paraId="72BC028D" w14:textId="77777777" w:rsidR="00E04807" w:rsidRDefault="00E04807" w:rsidP="00E04807">
      <w:pPr>
        <w:autoSpaceDE w:val="0"/>
        <w:autoSpaceDN w:val="0"/>
        <w:adjustRightInd w:val="0"/>
        <w:spacing w:line="360" w:lineRule="auto"/>
        <w:ind w:right="-528"/>
        <w:rPr>
          <w:rFonts w:ascii="Arial" w:eastAsia="TimesNewRomanPSMT" w:hAnsi="Arial" w:cs="Arial"/>
          <w:b/>
          <w:bCs/>
          <w:lang w:eastAsia="mk-MK"/>
        </w:rPr>
      </w:pPr>
      <w:r>
        <w:rPr>
          <w:rFonts w:ascii="Arial" w:eastAsia="TimesNewRomanPSMT" w:hAnsi="Arial" w:cs="Arial"/>
          <w:b/>
          <w:bCs/>
          <w:lang w:eastAsia="mk-MK"/>
        </w:rPr>
        <w:t>Сепарација</w:t>
      </w:r>
    </w:p>
    <w:p w14:paraId="31BAC087"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 xml:space="preserve">При обработка на поголемиот дел од целокупното рудно количество се додава сулфурна киселина во флотациониот процес за да се намали pH - средината од неговото природно ниво </w:t>
      </w:r>
      <w:r>
        <w:rPr>
          <w:rFonts w:ascii="Arial" w:eastAsia="TimesNewRomanPSMT" w:hAnsi="Arial" w:cs="Arial"/>
          <w:lang w:val="mk-MK" w:eastAsia="mk-MK"/>
        </w:rPr>
        <w:t>просечно</w:t>
      </w:r>
      <w:r>
        <w:rPr>
          <w:rFonts w:ascii="Arial" w:eastAsia="TimesNewRomanPSMT" w:hAnsi="Arial" w:cs="Arial"/>
          <w:lang w:eastAsia="mk-MK"/>
        </w:rPr>
        <w:t xml:space="preserve"> околу 9 до вредност отприлика околу 8. </w:t>
      </w:r>
    </w:p>
    <w:p w14:paraId="6478C4B2"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Како колектор за саканите минерали (галена и сфалерит) се користи содиум- изо- пропил ксантат, заедно со метил - изо - бутил карбинол како агенс за формирање на пена. Во флотациониот циклус се врши повторно поединечно дробење за да се подобри чистотата на концентратот. Концентратот добиен од најголемиот дел на целокупното количество на рудниот материјал извлекува 98%, 95% и 85% од целокупната содржина на цинк, олово и сребро.</w:t>
      </w:r>
    </w:p>
    <w:p w14:paraId="081ECFB6"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Натриум</w:t>
      </w:r>
      <w:r>
        <w:rPr>
          <w:rFonts w:ascii="Arial" w:eastAsia="TimesNewRomanPSMT" w:hAnsi="Arial" w:cs="Arial"/>
          <w:lang w:eastAsia="mk-MK"/>
        </w:rPr>
        <w:t xml:space="preserve"> хидроксидот се додава во чекорот на сепарација на цинкот/оловото за да се</w:t>
      </w:r>
      <w:r>
        <w:rPr>
          <w:rFonts w:ascii="Arial" w:eastAsia="TimesNewRomanPSMT" w:hAnsi="Arial" w:cs="Arial"/>
          <w:lang w:val="mk-MK" w:eastAsia="mk-MK"/>
        </w:rPr>
        <w:t xml:space="preserve"> </w:t>
      </w:r>
      <w:r>
        <w:rPr>
          <w:rFonts w:ascii="Arial" w:eastAsia="TimesNewRomanPSMT" w:hAnsi="Arial" w:cs="Arial"/>
          <w:lang w:eastAsia="mk-MK"/>
        </w:rPr>
        <w:t>зголеми pH средината отприлика до 12. Од овој процес директно се произведува цинк концентрат, а за произведување на оловниот концентрат е потребна дополнителна флотациона постапка во повеќе чекори за постигнување на конечен оловен концентрат.</w:t>
      </w:r>
    </w:p>
    <w:p w14:paraId="211333F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78BC4837"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val="mk-MK" w:eastAsia="mk-MK"/>
        </w:rPr>
      </w:pPr>
      <w:r>
        <w:rPr>
          <w:rFonts w:ascii="Arial" w:eastAsia="TimesNewRomanPSMT" w:hAnsi="Arial" w:cs="Arial"/>
          <w:b/>
          <w:bCs/>
          <w:lang w:val="mk-MK" w:eastAsia="mk-MK"/>
        </w:rPr>
        <w:t>Управување со рудните остатоци</w:t>
      </w:r>
    </w:p>
    <w:p w14:paraId="6A2B518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Остатоците се користат за пополнување на јамите при работата во рударските окна. На овие локации 16 - 52% од количеството на рудните остатоци се користат за пополнување на јамите.</w:t>
      </w:r>
    </w:p>
    <w:p w14:paraId="1AE28E84"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xml:space="preserve">Езерото во кое се одложуваат рудните остатоци е испланирано така да тоа се заградува со околните брда и двете брани. Езерото се основа на растресита каллива површина и тоа моментално зафаќа површина одприлика околу 50 </w:t>
      </w:r>
      <w:r>
        <w:rPr>
          <w:rFonts w:ascii="Arial" w:eastAsia="TimesNewRomanPSMT" w:hAnsi="Arial" w:cs="Arial"/>
          <w:lang w:eastAsia="mk-MK"/>
        </w:rPr>
        <w:t>ha</w:t>
      </w:r>
      <w:r>
        <w:rPr>
          <w:rFonts w:ascii="Arial" w:eastAsia="TimesNewRomanPSMT" w:hAnsi="Arial" w:cs="Arial"/>
          <w:lang w:val="mk-MK" w:eastAsia="mk-MK"/>
        </w:rPr>
        <w:t>.</w:t>
      </w:r>
    </w:p>
    <w:p w14:paraId="008230D4"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Кога езерото за одложување на рудните остатоци се наоѓа во неговата финална</w:t>
      </w:r>
    </w:p>
    <w:p w14:paraId="1D97E473"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val="mk-MK" w:eastAsia="mk-MK"/>
        </w:rPr>
        <w:t xml:space="preserve">форма, тогаш тоа зафаќа површина од 60 </w:t>
      </w:r>
      <w:r>
        <w:rPr>
          <w:rFonts w:ascii="Arial" w:eastAsia="TimesNewRomanPSMT" w:hAnsi="Arial" w:cs="Arial"/>
          <w:lang w:eastAsia="mk-MK"/>
        </w:rPr>
        <w:t>ha</w:t>
      </w:r>
      <w:r>
        <w:rPr>
          <w:rFonts w:ascii="Arial" w:eastAsia="TimesNewRomanPSMT" w:hAnsi="Arial" w:cs="Arial"/>
          <w:lang w:val="mk-MK" w:eastAsia="mk-MK"/>
        </w:rPr>
        <w:t xml:space="preserve">. </w:t>
      </w:r>
    </w:p>
    <w:p w14:paraId="6723C26E"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xml:space="preserve">Насипите претставуваат конструкции артикулирани според областа, и вршат заштита од ерозија преку рудните карпи поставени на горното течение, а наклонетоста се карактеризира со ниска пропустливост до јадрото, филтер слојот формиран од камења со големина детерминирана од страна на ситото при процесот на сеење и падина која што се состои од карпи кои што се користат за пополнување. </w:t>
      </w:r>
      <w:r>
        <w:rPr>
          <w:rFonts w:ascii="Arial" w:eastAsia="TimesNewRomanPSMT" w:hAnsi="Arial" w:cs="Arial"/>
          <w:lang w:eastAsia="mk-MK"/>
        </w:rPr>
        <w:t>За да се избегне емитирањето на прашина се применува оксидационен подводен</w:t>
      </w:r>
      <w:r>
        <w:rPr>
          <w:rFonts w:ascii="Arial" w:eastAsia="TimesNewRomanPSMT" w:hAnsi="Arial" w:cs="Arial"/>
          <w:lang w:val="mk-MK" w:eastAsia="mk-MK"/>
        </w:rPr>
        <w:t xml:space="preserve"> </w:t>
      </w:r>
      <w:r>
        <w:rPr>
          <w:rFonts w:ascii="Arial" w:eastAsia="TimesNewRomanPSMT" w:hAnsi="Arial" w:cs="Arial"/>
          <w:lang w:eastAsia="mk-MK"/>
        </w:rPr>
        <w:t xml:space="preserve">испуст. Во секој случај, за да се намали површината, потребна е плажа со должина 30 – 50m и со висина од 0.1 - 0.5m над нивото на водата која што е блиску до браната. </w:t>
      </w:r>
    </w:p>
    <w:p w14:paraId="61E6D335"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Кога се испушаат остатоците под воденото ниво, аголот е значително пострмен од оние испусти кои што се над нивото на водата и се блиску до браната. За да езерото се наполни рамномерно се врши континуирано поместување на испусните точки по должината на каналите кои се наоѓаат врз куповите конструирани во езерото. Плажата се наводнува за време на сувиот период на годината (пролет - лето - есен). За време на преиодите без снег, како и во зимскиот период, емисиите на прашина од локациите не можат целосно да се избегнат иако се испробани различни методи на прекривање на површината.</w:t>
      </w:r>
    </w:p>
    <w:p w14:paraId="6F41874C"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p>
    <w:p w14:paraId="3FF04FCB"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eastAsia="mk-MK"/>
        </w:rPr>
      </w:pPr>
      <w:r>
        <w:rPr>
          <w:rFonts w:ascii="Arial" w:eastAsia="TimesNewRomanPSMT" w:hAnsi="Arial" w:cs="Arial"/>
          <w:b/>
          <w:bCs/>
          <w:lang w:eastAsia="mk-MK"/>
        </w:rPr>
        <w:t>Управување со целокупниот животен циклус на локацијата</w:t>
      </w:r>
    </w:p>
    <w:p w14:paraId="0131E8DB"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eastAsia="mk-MK"/>
        </w:rPr>
        <w:t>За да се достигне ефективна редукција на ризикот од затварање на локацијата,</w:t>
      </w:r>
      <w:r>
        <w:rPr>
          <w:rFonts w:ascii="Arial" w:eastAsia="TimesNewRomanPSMT" w:hAnsi="Arial" w:cs="Arial"/>
          <w:lang w:val="mk-MK" w:eastAsia="mk-MK"/>
        </w:rPr>
        <w:t xml:space="preserve"> раководството</w:t>
      </w:r>
      <w:r>
        <w:rPr>
          <w:rFonts w:ascii="Arial" w:eastAsia="TimesNewRomanPSMT" w:hAnsi="Arial" w:cs="Arial"/>
          <w:lang w:eastAsia="mk-MK"/>
        </w:rPr>
        <w:t xml:space="preserve"> треба целосно да се посвети на адекватната и подетално</w:t>
      </w:r>
      <w:r>
        <w:rPr>
          <w:rFonts w:ascii="Arial" w:eastAsia="TimesNewRomanPSMT" w:hAnsi="Arial" w:cs="Arial"/>
          <w:lang w:val="mk-MK" w:eastAsia="mk-MK"/>
        </w:rPr>
        <w:t xml:space="preserve"> </w:t>
      </w:r>
      <w:r>
        <w:rPr>
          <w:rFonts w:ascii="Arial" w:eastAsia="TimesNewRomanPSMT" w:hAnsi="Arial" w:cs="Arial"/>
          <w:lang w:eastAsia="mk-MK"/>
        </w:rPr>
        <w:t>дефинираната примена на достапните инженерски техники во врска со фазите на</w:t>
      </w:r>
      <w:r>
        <w:rPr>
          <w:rFonts w:ascii="Arial" w:eastAsia="TimesNewRomanPSMT" w:hAnsi="Arial" w:cs="Arial"/>
          <w:lang w:val="mk-MK" w:eastAsia="mk-MK"/>
        </w:rPr>
        <w:t xml:space="preserve"> </w:t>
      </w:r>
      <w:r>
        <w:rPr>
          <w:rFonts w:ascii="Arial" w:eastAsia="TimesNewRomanPSMT" w:hAnsi="Arial" w:cs="Arial"/>
          <w:lang w:eastAsia="mk-MK"/>
        </w:rPr>
        <w:t>дизајнирање, функционирање и затварање на постројката за управување со</w:t>
      </w:r>
      <w:r>
        <w:rPr>
          <w:rFonts w:ascii="Arial" w:eastAsia="TimesNewRomanPSMT" w:hAnsi="Arial" w:cs="Arial"/>
          <w:lang w:val="mk-MK" w:eastAsia="mk-MK"/>
        </w:rPr>
        <w:t xml:space="preserve"> </w:t>
      </w:r>
      <w:r>
        <w:rPr>
          <w:rFonts w:ascii="Arial" w:eastAsia="TimesNewRomanPSMT" w:hAnsi="Arial" w:cs="Arial"/>
          <w:lang w:eastAsia="mk-MK"/>
        </w:rPr>
        <w:t>рудните остатоци, за време на целокупниот животен циклус на локацијата.</w:t>
      </w:r>
    </w:p>
    <w:p w14:paraId="72BEBF52"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1ABE9B9D"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val="mk-MK" w:eastAsia="mk-MK"/>
        </w:rPr>
      </w:pPr>
      <w:r>
        <w:rPr>
          <w:rFonts w:ascii="Arial" w:eastAsia="TimesNewRomanPSMT" w:hAnsi="Arial" w:cs="Arial"/>
          <w:b/>
          <w:bCs/>
          <w:lang w:val="mk-MK" w:eastAsia="mk-MK"/>
        </w:rPr>
        <w:t>Дизајн фаза</w:t>
      </w:r>
    </w:p>
    <w:p w14:paraId="1D64879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xml:space="preserve">За да може да се достигне спроведување на еколошки одговорен менаџмент процес во однос на рудните остатоци и отпадниот камен, треба да се каже дека е значајно да се изврши такво дизајнирање на операцијата која вклучува планирање на процесот на затварање на локацијата уште од самиот почеток на функционирање на локацијата, како и последиците од функционирањето на постројката за управување со рудните остатоци/ постројката за управување со отпадниот камен. </w:t>
      </w:r>
    </w:p>
    <w:p w14:paraId="34B17BA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На следната слика е илустриран текот на податоците за “дизајнирање на процесот во правец на негово затварање”.</w:t>
      </w:r>
    </w:p>
    <w:p w14:paraId="17E07A93" w14:textId="57EEC35F"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noProof/>
          <w:lang w:val="mk-MK" w:eastAsia="mk-MK"/>
        </w:rPr>
        <w:drawing>
          <wp:inline distT="0" distB="0" distL="0" distR="0" wp14:anchorId="6F543E0F" wp14:editId="159E1CE1">
            <wp:extent cx="5894705" cy="5223510"/>
            <wp:effectExtent l="0" t="0" r="0" b="0"/>
            <wp:docPr id="499545178" name="Picture 113"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545178" name="Picture 113" descr="A diagram of a company&#10;&#10;AI-generated content may be incorrect."/>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894705" cy="5223510"/>
                    </a:xfrm>
                    <a:prstGeom prst="rect">
                      <a:avLst/>
                    </a:prstGeom>
                    <a:noFill/>
                    <a:ln>
                      <a:noFill/>
                    </a:ln>
                  </pic:spPr>
                </pic:pic>
              </a:graphicData>
            </a:graphic>
          </wp:inline>
        </w:drawing>
      </w:r>
    </w:p>
    <w:p w14:paraId="19CB1DE4" w14:textId="77777777" w:rsidR="00E04807" w:rsidRDefault="00E04807" w:rsidP="00E04807">
      <w:pPr>
        <w:autoSpaceDE w:val="0"/>
        <w:autoSpaceDN w:val="0"/>
        <w:adjustRightInd w:val="0"/>
        <w:spacing w:line="360" w:lineRule="auto"/>
        <w:ind w:right="-528"/>
        <w:jc w:val="both"/>
        <w:rPr>
          <w:noProof/>
          <w:lang w:val="mk-MK"/>
        </w:rPr>
      </w:pPr>
    </w:p>
    <w:p w14:paraId="2046680E" w14:textId="77777777" w:rsidR="00E04807" w:rsidRDefault="00E04807" w:rsidP="00E04807">
      <w:pPr>
        <w:autoSpaceDE w:val="0"/>
        <w:autoSpaceDN w:val="0"/>
        <w:adjustRightInd w:val="0"/>
        <w:spacing w:line="276" w:lineRule="auto"/>
        <w:ind w:right="-528"/>
        <w:jc w:val="center"/>
        <w:rPr>
          <w:rFonts w:ascii="Arial" w:hAnsi="Arial" w:cs="Arial"/>
          <w:b/>
          <w:bCs/>
          <w:noProof/>
          <w:lang w:val="mk-MK"/>
        </w:rPr>
      </w:pPr>
      <w:r>
        <w:rPr>
          <w:rFonts w:ascii="Arial" w:hAnsi="Arial" w:cs="Arial"/>
          <w:b/>
          <w:bCs/>
          <w:noProof/>
          <w:lang w:val="mk-MK"/>
        </w:rPr>
        <w:t>Слика – Илустрирање на информациониот проток за дизајнирање на процесот на затварање на локацијата</w:t>
      </w:r>
    </w:p>
    <w:p w14:paraId="4812ABB7" w14:textId="77777777" w:rsidR="00E04807" w:rsidRDefault="00E04807" w:rsidP="00E04807">
      <w:pPr>
        <w:autoSpaceDE w:val="0"/>
        <w:autoSpaceDN w:val="0"/>
        <w:adjustRightInd w:val="0"/>
        <w:spacing w:line="276" w:lineRule="auto"/>
        <w:ind w:right="-528"/>
        <w:jc w:val="center"/>
        <w:rPr>
          <w:rFonts w:ascii="Arial" w:eastAsia="TimesNewRomanPSMT" w:hAnsi="Arial" w:cs="Arial"/>
          <w:b/>
          <w:bCs/>
          <w:lang w:val="mk-MK"/>
        </w:rPr>
      </w:pPr>
    </w:p>
    <w:p w14:paraId="4B697D48" w14:textId="77777777" w:rsidR="00E04807" w:rsidRDefault="00E04807" w:rsidP="00E04807">
      <w:pPr>
        <w:autoSpaceDE w:val="0"/>
        <w:autoSpaceDN w:val="0"/>
        <w:adjustRightInd w:val="0"/>
        <w:spacing w:line="360" w:lineRule="auto"/>
        <w:ind w:right="-528" w:firstLine="720"/>
        <w:jc w:val="both"/>
        <w:rPr>
          <w:rFonts w:ascii="Arial" w:eastAsia="TimesNewRomanPSMT" w:hAnsi="Arial" w:cs="Arial"/>
          <w:lang w:val="mk-MK" w:eastAsia="mk-MK"/>
        </w:rPr>
      </w:pPr>
      <w:r>
        <w:rPr>
          <w:rFonts w:ascii="Arial" w:eastAsia="TimesNewRomanPSMT" w:hAnsi="Arial" w:cs="Arial"/>
          <w:lang w:val="mk-MK" w:eastAsia="mk-MK"/>
        </w:rPr>
        <w:t xml:space="preserve">Основните студии кои што обично претставуваат составен дел од Проценките за Еколошкото влијание. </w:t>
      </w:r>
    </w:p>
    <w:p w14:paraId="28F80069" w14:textId="77777777" w:rsidR="00E04807" w:rsidRDefault="00E04807" w:rsidP="00E04807">
      <w:pPr>
        <w:autoSpaceDE w:val="0"/>
        <w:autoSpaceDN w:val="0"/>
        <w:adjustRightInd w:val="0"/>
        <w:spacing w:line="360" w:lineRule="auto"/>
        <w:ind w:right="-528" w:firstLine="720"/>
        <w:jc w:val="both"/>
        <w:rPr>
          <w:rFonts w:ascii="Arial" w:eastAsia="TimesNewRomanPSMT" w:hAnsi="Arial" w:cs="Arial"/>
          <w:lang w:val="mk-MK" w:eastAsia="mk-MK"/>
        </w:rPr>
      </w:pPr>
      <w:r>
        <w:rPr>
          <w:rFonts w:ascii="Arial" w:eastAsia="TimesNewRomanPSMT" w:hAnsi="Arial" w:cs="Arial"/>
          <w:lang w:val="mk-MK" w:eastAsia="mk-MK"/>
        </w:rPr>
        <w:t xml:space="preserve">Со помош на оваа основна постапка за испитување се врши идентификација на количинскиот опсег на суровинските материјали кои се потенцијално загрозени на местото на ископување и се обезбедуваат податоци кои што ги опишуваат овие суровини. </w:t>
      </w:r>
    </w:p>
    <w:p w14:paraId="4D347A0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713A8674"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Исто така оваа постапка обезбедува мерки според кои може да се предвиди влијанието на процесите врз животната средина и основни податоци</w:t>
      </w:r>
    </w:p>
    <w:p w14:paraId="6D451283"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според кои што се расудува во однос на промените во квалитетот на животната средина. Добро изработената студија која што се заснова на основните еколошки</w:t>
      </w:r>
    </w:p>
    <w:p w14:paraId="0DE42DE5"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податоци истотака обезбедува вредни податоци за понатамошно дизајнирање,</w:t>
      </w:r>
    </w:p>
    <w:p w14:paraId="05C158E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распоред и планирање на локацијата.</w:t>
      </w:r>
    </w:p>
    <w:p w14:paraId="657B431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44C8DE22"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Треба да се наведе дека содржината на основната студија се востановува во зависност од самиот случај. Како например, содржината зависи од типот и скалата на предложената операција. Мерењето на нивото на метал обично може да се каже дека не е значајно за оние ситуации каде што постоечкото железно метално загадување би било возможно да се контролира уште од самиот почеток.</w:t>
      </w:r>
    </w:p>
    <w:p w14:paraId="68FE9AF6"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68AA26D0"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val="mk-MK" w:eastAsia="mk-MK"/>
        </w:rPr>
      </w:pPr>
      <w:r>
        <w:rPr>
          <w:rFonts w:ascii="Arial" w:eastAsia="TimesNewRomanPSMT" w:hAnsi="Arial" w:cs="Arial"/>
          <w:b/>
          <w:bCs/>
          <w:lang w:val="mk-MK" w:eastAsia="mk-MK"/>
        </w:rPr>
        <w:t>Карактеризација на рудните остатоци и отпадниот камен</w:t>
      </w:r>
    </w:p>
    <w:p w14:paraId="629FD99E"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val="mk-MK" w:eastAsia="mk-MK"/>
        </w:rPr>
      </w:pPr>
    </w:p>
    <w:p w14:paraId="296C7D5C"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Самиот процес на соодветно карактеризирање на рудниот отпад претставува критичен параметар за коректно управување со рудните остатоци и отпадниот камен. Резултатите од процесот на карактеризирање на рудниот отпад вршат понатамошно детерминирање на начинот на управување со рудните остатоци и отпадниот камен за време на оперативниот процес (техника на одлагање, заштитните мерки, и.т.н.) процесот на затварање (барања и техники во однос на затварање на локацијата) и фазата по затварањето (предвидување на долгорочното однесување на локацијата по нејзиното затварање).</w:t>
      </w:r>
    </w:p>
    <w:p w14:paraId="4211E8AC"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Идеалното соодветно окарактеризирање на рудните остатоци и отпадниот камен</w:t>
      </w:r>
    </w:p>
    <w:p w14:paraId="4417D57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xml:space="preserve">се врши пред да се започне со функционирањето, а резултатите целосно се инкорпорираат во дизајнирањето на менаџмент постројките и менаџмент плановите. </w:t>
      </w:r>
    </w:p>
    <w:p w14:paraId="61642A6A"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5ABC0098"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Процесот на карактеризација во себе ги инкорпорира физичките и хемиските карактеристики кои овозможуваат дизајнирање на краткотрајни, средни и долгортрајни растворливи својства/ својства кои се предизвикани од атмосферското влијание (испуштање, ослободување на одредени елементи), како и геотехничкото однесување. При изработувањето на оваа студија која обично се креира по одделни фази, во однос на добиените резултати, се користат серија на методолошки постапки кои што според својата комплексност може да се рангираат од прости анализи, па преку пософистицирани експерименти кои се вршат во присуство на влага, до комплексни интерпретациони модели и предвидливи модели.</w:t>
      </w:r>
    </w:p>
    <w:p w14:paraId="796FAA1F"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6DA0E14C"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Наредната фаза на постапката за карактеризација на рудата, отпадниот камен (во случај да овој отпаден камен се користи за конструирање на брани или да се менаџира во склоп на истите постројки за управување со рудните остатоци), рудните остатоци, како и процесот на обработка на рудата се користи за</w:t>
      </w:r>
    </w:p>
    <w:p w14:paraId="4FF00A7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дизајнирање на постројките за управување со рудните остатоци/ и постројките за управување со отпадниот камен:</w:t>
      </w:r>
    </w:p>
    <w:p w14:paraId="46CF03D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карактеризирање на рудата и отпадниот камен:</w:t>
      </w:r>
    </w:p>
    <w:p w14:paraId="0ED37CA5"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количества на резерви</w:t>
      </w:r>
    </w:p>
    <w:p w14:paraId="62616D2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минерологија</w:t>
      </w:r>
    </w:p>
    <w:p w14:paraId="4EA464C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хемиски својства</w:t>
      </w:r>
    </w:p>
    <w:p w14:paraId="13BA0AD2"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физички и инженерски својства</w:t>
      </w:r>
    </w:p>
    <w:p w14:paraId="633DD16F"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потенцијал за генерирање на киселината</w:t>
      </w:r>
    </w:p>
    <w:p w14:paraId="5598838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навалжнети загадувачи</w:t>
      </w:r>
    </w:p>
    <w:p w14:paraId="56FB1468"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руда и промена на квалитетот на рудата за време на животниот оперативен циклус на рудникот</w:t>
      </w:r>
    </w:p>
    <w:p w14:paraId="794ABA5C" w14:textId="77777777" w:rsidR="00E04807" w:rsidRDefault="00E04807" w:rsidP="00E04807">
      <w:pPr>
        <w:autoSpaceDE w:val="0"/>
        <w:autoSpaceDN w:val="0"/>
        <w:adjustRightInd w:val="0"/>
        <w:spacing w:line="360" w:lineRule="auto"/>
        <w:ind w:right="-708"/>
        <w:jc w:val="both"/>
        <w:rPr>
          <w:rFonts w:ascii="Arial" w:eastAsia="TimesNewRomanPSMT" w:hAnsi="Arial" w:cs="Arial"/>
          <w:lang w:val="mk-MK" w:eastAsia="mk-MK"/>
        </w:rPr>
      </w:pPr>
      <w:r>
        <w:rPr>
          <w:rFonts w:ascii="Arial" w:eastAsia="TimesNewRomanPSMT" w:hAnsi="Arial" w:cs="Arial"/>
          <w:lang w:val="mk-MK" w:eastAsia="mk-MK"/>
        </w:rPr>
        <w:t>▪ квантитативни количини на ниско квалитетна руда и руден камен и нивен распоред</w:t>
      </w:r>
    </w:p>
    <w:p w14:paraId="42DC60C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кинетичко тестирање</w:t>
      </w:r>
    </w:p>
    <w:p w14:paraId="1B7A31E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распределба на големината на зрната</w:t>
      </w:r>
    </w:p>
    <w:p w14:paraId="39D827F5"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хидрологичните својства</w:t>
      </w:r>
    </w:p>
    <w:p w14:paraId="3481A3B8"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карактеризација на рудните остатоци вклучувајки го генералниот опис на физичките и хемиските карактериситки, како што се:</w:t>
      </w:r>
    </w:p>
    <w:p w14:paraId="6C7288C8"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дневен/ годишен проток на материјал и вкупен квантитет</w:t>
      </w:r>
    </w:p>
    <w:p w14:paraId="00F650AE"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распределба на големината на зрната</w:t>
      </w:r>
    </w:p>
    <w:p w14:paraId="0481C59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цврстите и полутечните рудни остатоци, густина на пулпата (% цврсти честици)</w:t>
      </w:r>
    </w:p>
    <w:p w14:paraId="01868D1A"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густина на цврстите честици</w:t>
      </w:r>
    </w:p>
    <w:p w14:paraId="21DFC97D"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стабилност/ пластичност</w:t>
      </w:r>
    </w:p>
    <w:p w14:paraId="21418CF8"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хемиски состав на течната фаза</w:t>
      </w:r>
    </w:p>
    <w:p w14:paraId="6AC9B75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потенцијал за генерирање на киселина</w:t>
      </w:r>
    </w:p>
    <w:p w14:paraId="578C1B86"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геохемиски карактеристики (метална содржина, однесување на</w:t>
      </w:r>
    </w:p>
    <w:p w14:paraId="3508D6D8"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материјалот при дренажа)</w:t>
      </w:r>
    </w:p>
    <w:p w14:paraId="2F26FD47"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вода во порите</w:t>
      </w:r>
    </w:p>
    <w:p w14:paraId="05CF5A5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однесување на материјалот при негово вцврснување</w:t>
      </w:r>
    </w:p>
    <w:p w14:paraId="7EC9BBB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кинетичко тестирање</w:t>
      </w:r>
    </w:p>
    <w:p w14:paraId="1C33E60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минерологија</w:t>
      </w:r>
    </w:p>
    <w:p w14:paraId="0E0B6B97"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хидролошки својства</w:t>
      </w:r>
    </w:p>
    <w:p w14:paraId="672B2E4F"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карактеристики на процесот на обработка на рудата:</w:t>
      </w:r>
    </w:p>
    <w:p w14:paraId="7E9C7E36"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реагенси кои што се користат, нивни концентрации и квантитети</w:t>
      </w:r>
    </w:p>
    <w:p w14:paraId="54A2E4F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барања кои што се однесуваат на процесот на водена рециркулација</w:t>
      </w:r>
    </w:p>
    <w:p w14:paraId="0835A6D4"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третман процеси во постројките за обработка на рудата (пример,</w:t>
      </w:r>
    </w:p>
    <w:p w14:paraId="0D4DCC1D"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цијанидно разградување)</w:t>
      </w:r>
    </w:p>
    <w:p w14:paraId="7C9C37BE"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другите влезни протоци во езерото за одложување на рудните остатоци</w:t>
      </w:r>
    </w:p>
    <w:p w14:paraId="1013719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цевководи, и за нив асоцирани структури</w:t>
      </w:r>
    </w:p>
    <w:p w14:paraId="54FA0B45"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потенцијал за пополнување на јамата и/или подземните рудници</w:t>
      </w:r>
    </w:p>
    <w:p w14:paraId="178F263E"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опсег на постпаки за управување со рудните остатоци за површинско пополнување</w:t>
      </w:r>
    </w:p>
    <w:p w14:paraId="69BAD9A2"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403C1623"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Процесот на имплементирање на рудните остатоци кој што е доста ефективен во однос на трошоците и техниките за управување со отпадниот камен, има потреба</w:t>
      </w:r>
    </w:p>
    <w:p w14:paraId="5C2A00F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xml:space="preserve">од прецизни претпоставки за однесувањето на остатоците на овие материјали во животната средина. </w:t>
      </w:r>
    </w:p>
    <w:p w14:paraId="52743C8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xml:space="preserve">Интернационално се користат многубројни тест процедури и предвидливи постапки кои треба да извршат карактеризација на рудниот отпад и да го проценат потенцијалот за рудните остатоци и отпадниот камен, како и да продуцираат кисели протоци или протоци загадени со метали. </w:t>
      </w:r>
    </w:p>
    <w:p w14:paraId="5041F7D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0DCE61F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Сигурноста на резултатите кои што се добиваат со помош на овие постапки зависи од многубројните значајни хемиски и минеролошки променливи и фактори зависно од кои се врши одлагање на рудниот отпад и целосно стандардизирани техники за карактеризирање на отпадните матријали во рудникот и другите материјали. За да може да се предвиди можниот квалитет на водениот испуст и протокот на овие карактеризациони резултати кои се комбинираат со значајните податоци од точно одредената локација (т.е. физичките информации кои се генерирани за студиите базирани врз основните еколошки податоци). При самата интерпретацијата се земаат во обзир различните скалести ефекти помеѓу лабораторијата и теренот. Највообичаено е да се користат компјутеризирани модели за да се превиди однесувањето на различните менаџмент опции.</w:t>
      </w:r>
    </w:p>
    <w:p w14:paraId="4191905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085BD96A"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xml:space="preserve">При применување на НДТ техниките, се јавува потреба од изнаоѓање на решенија специфични за одредената локација кои што се однесуваат на фазите на дизајнирање, конструирање, оперативната фаза, фазата која предвидува затворање на локацијата и фазата која што предвидува грижа за локацијата по нејзино затварање, како и константна контрола и мониторинг на процесот за управување со рудните остатоци и отпадниот камен. </w:t>
      </w:r>
    </w:p>
    <w:p w14:paraId="46B06FA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Овие решенија при применување на НДТ техниките се должат на различните типови на минерали, рударски техники и достапни техники за обработка на минералите, како и различните геолошки, геотехнички, хидрогеолошки и морфолошки услови кои што се јавуваат при различните случаи во рударската индустрија и кај различните локации.</w:t>
      </w:r>
    </w:p>
    <w:p w14:paraId="79B74F33"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08663DF5"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Најдобрите Достапни Техники во рударската индустрија  се однесуваат на:</w:t>
      </w:r>
    </w:p>
    <w:p w14:paraId="55639F2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1. применување на општите принципи</w:t>
      </w:r>
    </w:p>
    <w:p w14:paraId="69DE132E"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2. примена на начинот на управување со индустрискиот циклус</w:t>
      </w:r>
    </w:p>
    <w:p w14:paraId="0792AE65"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213914A3"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Управувањето на индустрискиот циклус во себе ги вклучува сите процеси и фази</w:t>
      </w:r>
    </w:p>
    <w:p w14:paraId="25D970AE"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кои се вклучени во циклусот на индустриската рудна локација и тоа:</w:t>
      </w:r>
    </w:p>
    <w:p w14:paraId="0DEC775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b/>
          <w:bCs/>
          <w:lang w:val="mk-MK" w:eastAsia="mk-MK"/>
        </w:rPr>
        <w:t>Фаза на дизајнирање</w:t>
      </w:r>
    </w:p>
    <w:p w14:paraId="43AB9B8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основните еколошки карактериситки</w:t>
      </w:r>
    </w:p>
    <w:p w14:paraId="2979553E"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карактеризирање на рудните остатоци и отпадниот камен</w:t>
      </w:r>
    </w:p>
    <w:p w14:paraId="2EC7F9E6"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Студии и планови за постројките за управување со рудните</w:t>
      </w:r>
    </w:p>
    <w:p w14:paraId="48CAC63E"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остатоци кои ги вклучуваат следните чекори:</w:t>
      </w:r>
    </w:p>
    <w:p w14:paraId="262422A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процесот на селекција на локацијата</w:t>
      </w:r>
    </w:p>
    <w:p w14:paraId="53510F64"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проценка на еколошкото влијание</w:t>
      </w:r>
    </w:p>
    <w:p w14:paraId="67C8632A"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проценка на ризиците</w:t>
      </w:r>
    </w:p>
    <w:p w14:paraId="0D913B6C"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планирање на безбедносни активности при итни случаи</w:t>
      </w:r>
    </w:p>
    <w:p w14:paraId="17A146B3"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планирање на процесот на одлагање на рудните остатоци</w:t>
      </w:r>
    </w:p>
    <w:p w14:paraId="2121F7CD"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планирање на процесот на управување и водениот биланс</w:t>
      </w:r>
    </w:p>
    <w:p w14:paraId="2F2C44D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планирање на процесот на затварање на инсталацијата</w:t>
      </w:r>
    </w:p>
    <w:p w14:paraId="5059F65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Постројки за управување со рудните остатоци и асоцирани</w:t>
      </w:r>
    </w:p>
    <w:p w14:paraId="264C930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структурни дизајни</w:t>
      </w:r>
    </w:p>
    <w:p w14:paraId="62B1D74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контрола и мониторинг</w:t>
      </w:r>
    </w:p>
    <w:p w14:paraId="5B9B8C50"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7962BFA3"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val="mk-MK" w:eastAsia="mk-MK"/>
        </w:rPr>
      </w:pPr>
      <w:r>
        <w:rPr>
          <w:rFonts w:ascii="Arial" w:eastAsia="TimesNewRomanPSMT" w:hAnsi="Arial" w:cs="Arial"/>
          <w:b/>
          <w:bCs/>
          <w:lang w:val="mk-MK" w:eastAsia="mk-MK"/>
        </w:rPr>
        <w:t>Фаза на конструирање</w:t>
      </w:r>
    </w:p>
    <w:p w14:paraId="5C5EC39A"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val="mk-MK" w:eastAsia="mk-MK"/>
        </w:rPr>
      </w:pPr>
      <w:r>
        <w:rPr>
          <w:rFonts w:ascii="Arial" w:eastAsia="TimesNewRomanPSMT" w:hAnsi="Arial" w:cs="Arial"/>
          <w:b/>
          <w:bCs/>
          <w:lang w:val="mk-MK" w:eastAsia="mk-MK"/>
        </w:rPr>
        <w:t>Оперативна фаза составена од елементите:</w:t>
      </w:r>
    </w:p>
    <w:p w14:paraId="3A82E0A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О</w:t>
      </w:r>
      <w:r>
        <w:rPr>
          <w:rFonts w:ascii="Arial" w:eastAsia="TimesNewRomanPSMT" w:hAnsi="Arial" w:cs="Arial"/>
          <w:lang w:eastAsia="mk-MK"/>
        </w:rPr>
        <w:t>SM</w:t>
      </w:r>
      <w:r>
        <w:rPr>
          <w:rFonts w:ascii="Arial" w:eastAsia="TimesNewRomanPSMT" w:hAnsi="Arial" w:cs="Arial"/>
          <w:lang w:val="mk-MK" w:eastAsia="mk-MK"/>
        </w:rPr>
        <w:t xml:space="preserve"> прирачници</w:t>
      </w:r>
    </w:p>
    <w:p w14:paraId="49F17495" w14:textId="77777777" w:rsidR="00E04807" w:rsidRDefault="00E04807" w:rsidP="00E04807">
      <w:pPr>
        <w:autoSpaceDE w:val="0"/>
        <w:autoSpaceDN w:val="0"/>
        <w:adjustRightInd w:val="0"/>
        <w:spacing w:line="360" w:lineRule="auto"/>
        <w:ind w:right="-528"/>
        <w:jc w:val="both"/>
        <w:rPr>
          <w:rFonts w:ascii="Arial" w:eastAsia="TimesNewRomanPSMT" w:hAnsi="Arial" w:cs="Arial"/>
          <w:lang w:eastAsia="mk-MK"/>
        </w:rPr>
      </w:pPr>
      <w:r>
        <w:rPr>
          <w:rFonts w:ascii="Arial" w:eastAsia="TimesNewRomanPSMT" w:hAnsi="Arial" w:cs="Arial"/>
          <w:lang w:val="mk-MK" w:eastAsia="mk-MK"/>
        </w:rPr>
        <w:t>▪ проверки</w:t>
      </w:r>
    </w:p>
    <w:p w14:paraId="799CCB0F" w14:textId="2397B495" w:rsidR="00E04807" w:rsidRDefault="00E04807" w:rsidP="00EC77F5">
      <w:pPr>
        <w:autoSpaceDE w:val="0"/>
        <w:autoSpaceDN w:val="0"/>
        <w:adjustRightInd w:val="0"/>
        <w:spacing w:before="240" w:line="360" w:lineRule="auto"/>
        <w:ind w:right="-47"/>
        <w:jc w:val="both"/>
        <w:rPr>
          <w:rFonts w:ascii="Arial" w:eastAsia="TimesNewRomanPSMT" w:hAnsi="Arial" w:cs="Arial"/>
          <w:b/>
          <w:bCs/>
          <w:lang w:val="mk-MK" w:eastAsia="mk-MK"/>
        </w:rPr>
      </w:pPr>
      <w:r>
        <w:rPr>
          <w:rFonts w:ascii="Arial" w:eastAsia="TimesNewRomanPSMT" w:hAnsi="Arial" w:cs="Arial"/>
          <w:b/>
          <w:bCs/>
          <w:lang w:val="mk-MK" w:eastAsia="mk-MK"/>
        </w:rPr>
        <w:t>Фаза на затворање и фаза на грижа за локацијата по затварањето на</w:t>
      </w:r>
      <w:r w:rsidR="00EC77F5">
        <w:rPr>
          <w:rFonts w:ascii="Arial" w:eastAsia="TimesNewRomanPSMT" w:hAnsi="Arial" w:cs="Arial"/>
          <w:b/>
          <w:bCs/>
          <w:lang w:eastAsia="mk-MK"/>
        </w:rPr>
        <w:t xml:space="preserve"> </w:t>
      </w:r>
      <w:r>
        <w:rPr>
          <w:rFonts w:ascii="Arial" w:eastAsia="TimesNewRomanPSMT" w:hAnsi="Arial" w:cs="Arial"/>
          <w:b/>
          <w:bCs/>
          <w:lang w:val="mk-MK" w:eastAsia="mk-MK"/>
        </w:rPr>
        <w:t>инсталацијата каде се вклучени елементите:</w:t>
      </w:r>
    </w:p>
    <w:p w14:paraId="0F26F84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долгорочни цели во правец на затварање на инсталацијата</w:t>
      </w:r>
    </w:p>
    <w:p w14:paraId="650FC97B"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прашања во врска со специфичниот начин на затварање на</w:t>
      </w:r>
    </w:p>
    <w:p w14:paraId="29B16008"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инсталацијата во однос на:</w:t>
      </w:r>
    </w:p>
    <w:p w14:paraId="14BDDF6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куповите</w:t>
      </w:r>
    </w:p>
    <w:p w14:paraId="53308414"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базените, вклучувајки:</w:t>
      </w:r>
    </w:p>
    <w:p w14:paraId="0747D14E"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базени потопени со вода</w:t>
      </w:r>
    </w:p>
    <w:p w14:paraId="69354F3C"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базени од кои што се извлекува водата</w:t>
      </w:r>
    </w:p>
    <w:p w14:paraId="3D2DAFF3"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постројки за управување со водата</w:t>
      </w:r>
    </w:p>
    <w:p w14:paraId="2187BB68"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val="mk-MK" w:eastAsia="mk-MK"/>
        </w:rPr>
      </w:pPr>
      <w:r>
        <w:rPr>
          <w:rFonts w:ascii="Arial" w:eastAsia="TimesNewRomanPSMT" w:hAnsi="Arial" w:cs="Arial"/>
          <w:b/>
          <w:bCs/>
          <w:lang w:val="mk-MK" w:eastAsia="mk-MK"/>
        </w:rPr>
        <w:t>Во НДТ се вклучени и постапките за:</w:t>
      </w:r>
    </w:p>
    <w:p w14:paraId="6F2D4DC2" w14:textId="77777777" w:rsidR="00E04807" w:rsidRDefault="00E04807" w:rsidP="00ED19F3">
      <w:pPr>
        <w:numPr>
          <w:ilvl w:val="1"/>
          <w:numId w:val="184"/>
        </w:numPr>
        <w:autoSpaceDE w:val="0"/>
        <w:autoSpaceDN w:val="0"/>
        <w:adjustRightInd w:val="0"/>
        <w:spacing w:line="360" w:lineRule="auto"/>
        <w:ind w:left="720" w:right="-528" w:hanging="630"/>
        <w:jc w:val="both"/>
        <w:rPr>
          <w:rFonts w:ascii="Arial" w:eastAsia="TimesNewRomanPSMT" w:hAnsi="Arial" w:cs="Arial"/>
          <w:lang w:val="mk-MK" w:eastAsia="mk-MK"/>
        </w:rPr>
      </w:pPr>
      <w:r>
        <w:rPr>
          <w:rFonts w:ascii="Arial" w:eastAsia="TimesNewRomanPSMT" w:hAnsi="Arial" w:cs="Arial"/>
          <w:lang w:val="mk-MK" w:eastAsia="mk-MK"/>
        </w:rPr>
        <w:t>редукција на потрошувачката на реагенси</w:t>
      </w:r>
    </w:p>
    <w:p w14:paraId="380D0888" w14:textId="77777777" w:rsidR="00E04807" w:rsidRDefault="00E04807" w:rsidP="00ED19F3">
      <w:pPr>
        <w:numPr>
          <w:ilvl w:val="1"/>
          <w:numId w:val="184"/>
        </w:numPr>
        <w:autoSpaceDE w:val="0"/>
        <w:autoSpaceDN w:val="0"/>
        <w:adjustRightInd w:val="0"/>
        <w:spacing w:line="360" w:lineRule="auto"/>
        <w:ind w:left="720" w:right="-528" w:hanging="630"/>
        <w:jc w:val="both"/>
        <w:rPr>
          <w:rFonts w:ascii="Arial" w:eastAsia="TimesNewRomanPSMT" w:hAnsi="Arial" w:cs="Arial"/>
          <w:lang w:val="mk-MK" w:eastAsia="mk-MK"/>
        </w:rPr>
      </w:pPr>
      <w:r>
        <w:rPr>
          <w:rFonts w:ascii="Arial" w:eastAsia="TimesNewRomanPSMT" w:hAnsi="Arial" w:cs="Arial"/>
          <w:lang w:val="mk-MK" w:eastAsia="mk-MK"/>
        </w:rPr>
        <w:t>заштита од водена ерозија</w:t>
      </w:r>
    </w:p>
    <w:p w14:paraId="670D2963" w14:textId="77777777" w:rsidR="00E04807" w:rsidRDefault="00E04807" w:rsidP="00ED19F3">
      <w:pPr>
        <w:numPr>
          <w:ilvl w:val="1"/>
          <w:numId w:val="184"/>
        </w:numPr>
        <w:autoSpaceDE w:val="0"/>
        <w:autoSpaceDN w:val="0"/>
        <w:adjustRightInd w:val="0"/>
        <w:spacing w:line="360" w:lineRule="auto"/>
        <w:ind w:left="720" w:right="-528" w:hanging="630"/>
        <w:jc w:val="both"/>
        <w:rPr>
          <w:rFonts w:ascii="Arial" w:eastAsia="TimesNewRomanPSMT" w:hAnsi="Arial" w:cs="Arial"/>
          <w:lang w:val="mk-MK" w:eastAsia="mk-MK"/>
        </w:rPr>
      </w:pPr>
      <w:r>
        <w:rPr>
          <w:rFonts w:ascii="Arial" w:eastAsia="TimesNewRomanPSMT" w:hAnsi="Arial" w:cs="Arial"/>
          <w:lang w:val="mk-MK" w:eastAsia="mk-MK"/>
        </w:rPr>
        <w:t>заштита од процесот на опрашување</w:t>
      </w:r>
    </w:p>
    <w:p w14:paraId="7EF9AEF3" w14:textId="77777777" w:rsidR="00E04807" w:rsidRDefault="00E04807" w:rsidP="00ED19F3">
      <w:pPr>
        <w:numPr>
          <w:ilvl w:val="1"/>
          <w:numId w:val="184"/>
        </w:numPr>
        <w:autoSpaceDE w:val="0"/>
        <w:autoSpaceDN w:val="0"/>
        <w:adjustRightInd w:val="0"/>
        <w:spacing w:line="360" w:lineRule="auto"/>
        <w:ind w:left="720" w:right="-528" w:hanging="630"/>
        <w:jc w:val="both"/>
        <w:rPr>
          <w:rFonts w:ascii="Arial" w:eastAsia="TimesNewRomanPSMT" w:hAnsi="Arial" w:cs="Arial"/>
          <w:lang w:val="mk-MK" w:eastAsia="mk-MK"/>
        </w:rPr>
      </w:pPr>
      <w:r>
        <w:rPr>
          <w:rFonts w:ascii="Arial" w:eastAsia="TimesNewRomanPSMT" w:hAnsi="Arial" w:cs="Arial"/>
          <w:lang w:val="mk-MK" w:eastAsia="mk-MK"/>
        </w:rPr>
        <w:t>спроведување на водениот биланс и употреба на резултатите за</w:t>
      </w:r>
    </w:p>
    <w:p w14:paraId="4BB9A75F" w14:textId="77777777" w:rsidR="00E04807" w:rsidRDefault="00E04807" w:rsidP="00E04807">
      <w:pPr>
        <w:autoSpaceDE w:val="0"/>
        <w:autoSpaceDN w:val="0"/>
        <w:adjustRightInd w:val="0"/>
        <w:spacing w:line="360" w:lineRule="auto"/>
        <w:ind w:left="720" w:right="-528" w:hanging="630"/>
        <w:jc w:val="both"/>
        <w:rPr>
          <w:rFonts w:ascii="Arial" w:eastAsia="TimesNewRomanPSMT" w:hAnsi="Arial" w:cs="Arial"/>
          <w:lang w:val="mk-MK" w:eastAsia="mk-MK"/>
        </w:rPr>
      </w:pPr>
      <w:r>
        <w:rPr>
          <w:rFonts w:ascii="Arial" w:eastAsia="TimesNewRomanPSMT" w:hAnsi="Arial" w:cs="Arial"/>
          <w:lang w:val="mk-MK" w:eastAsia="mk-MK"/>
        </w:rPr>
        <w:t xml:space="preserve">          развивање на план според кој ќе врши управувањето со водата</w:t>
      </w:r>
    </w:p>
    <w:p w14:paraId="2C56D489" w14:textId="77777777" w:rsidR="00E04807" w:rsidRDefault="00E04807" w:rsidP="00ED19F3">
      <w:pPr>
        <w:numPr>
          <w:ilvl w:val="1"/>
          <w:numId w:val="184"/>
        </w:numPr>
        <w:autoSpaceDE w:val="0"/>
        <w:autoSpaceDN w:val="0"/>
        <w:adjustRightInd w:val="0"/>
        <w:spacing w:line="360" w:lineRule="auto"/>
        <w:ind w:left="720" w:right="-528" w:hanging="630"/>
        <w:jc w:val="both"/>
        <w:rPr>
          <w:rFonts w:ascii="Arial" w:eastAsia="TimesNewRomanPSMT" w:hAnsi="Arial" w:cs="Arial"/>
          <w:lang w:val="mk-MK" w:eastAsia="mk-MK"/>
        </w:rPr>
      </w:pPr>
      <w:r>
        <w:rPr>
          <w:rFonts w:ascii="Arial" w:eastAsia="TimesNewRomanPSMT" w:hAnsi="Arial" w:cs="Arial"/>
          <w:lang w:val="mk-MK" w:eastAsia="mk-MK"/>
        </w:rPr>
        <w:t>мониторинг на подземните води кои што се наоѓаат околу сите области каде што се лоцирани количествата на рудни остатоци и отпаден камен</w:t>
      </w:r>
    </w:p>
    <w:p w14:paraId="1A244A43"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7D41B28B"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val="mk-MK" w:eastAsia="mk-MK"/>
        </w:rPr>
      </w:pPr>
      <w:r>
        <w:rPr>
          <w:rFonts w:ascii="Arial" w:eastAsia="TimesNewRomanPSMT" w:hAnsi="Arial" w:cs="Arial"/>
          <w:b/>
          <w:bCs/>
          <w:lang w:val="mk-MK" w:eastAsia="mk-MK"/>
        </w:rPr>
        <w:t>Управување со процесот на киселинска дренажа од рудните карпи</w:t>
      </w:r>
    </w:p>
    <w:p w14:paraId="240ABDA4" w14:textId="77777777" w:rsidR="00E04807" w:rsidRDefault="00E04807" w:rsidP="00EC77F5">
      <w:pPr>
        <w:autoSpaceDE w:val="0"/>
        <w:autoSpaceDN w:val="0"/>
        <w:adjustRightInd w:val="0"/>
        <w:spacing w:line="360" w:lineRule="auto"/>
        <w:ind w:right="-528" w:firstLine="720"/>
        <w:jc w:val="both"/>
        <w:rPr>
          <w:rFonts w:ascii="Arial" w:eastAsia="TimesNewRomanPSMT" w:hAnsi="Arial" w:cs="Arial"/>
          <w:lang w:val="mk-MK" w:eastAsia="mk-MK"/>
        </w:rPr>
      </w:pPr>
      <w:r>
        <w:rPr>
          <w:rFonts w:ascii="Arial" w:eastAsia="TimesNewRomanPSMT" w:hAnsi="Arial" w:cs="Arial"/>
          <w:lang w:val="mk-MK" w:eastAsia="mk-MK"/>
        </w:rPr>
        <w:t xml:space="preserve">Процесот на карактеризација на рудните остатоци и отпадниот камен во комбинација во себе го вклучува одредувањето на потенцијалот на рудните остатоци и отпадниот камен за продуцирање на киселина. Ако се утврдипостоење на ваков потенцијал, односно потенцијал за креирање на киселина од страна на рудните остатоци и рудните карпи, Најдобрите достапни техники во преден план го разгледуваат генерирањето на киселинската дренажа, така што во случај да не може да се спречи оваа појава се врши контрола на нејзиното влијание или пак се применуваат опциите кои обезбедуваат третирање на оваа појава. </w:t>
      </w:r>
    </w:p>
    <w:p w14:paraId="1673E453" w14:textId="0C8962DA"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Често се користи комбинација на овие две решенија. Сите опции на заштита, контрола и третман може да се применат кај веќе постоечките инсталации, и кај новите инсталации. Во секој случај, најдобрите резултати во врска со процесот на затварање на инсталацијата ќе се добијат кога фабриките ќе се развијат во однос на појдовната точка на затварањето на инсталацијата (фазата на нејзино дизајнирање) и нејзино функционирање (филозофијата за целиот работен век на инсталацијата). Применливоста на опциите во главно зависи од тековните услови кај локацијата на која што се наоѓа инсталацијата.</w:t>
      </w:r>
      <w:r w:rsidR="00EC77F5">
        <w:rPr>
          <w:rFonts w:ascii="Arial" w:eastAsia="TimesNewRomanPSMT" w:hAnsi="Arial" w:cs="Arial"/>
          <w:lang w:eastAsia="mk-MK"/>
        </w:rPr>
        <w:t xml:space="preserve"> </w:t>
      </w:r>
      <w:r>
        <w:rPr>
          <w:rFonts w:ascii="Arial" w:eastAsia="TimesNewRomanPSMT" w:hAnsi="Arial" w:cs="Arial"/>
          <w:lang w:val="mk-MK" w:eastAsia="mk-MK"/>
        </w:rPr>
        <w:t>Применливоста на опциите во главно зависи од условите на локацијата - факторите како:</w:t>
      </w:r>
    </w:p>
    <w:p w14:paraId="770AF9DF"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водениот биланс</w:t>
      </w:r>
    </w:p>
    <w:p w14:paraId="7B20E947"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достапноста на можниот покривен материјал</w:t>
      </w:r>
    </w:p>
    <w:p w14:paraId="38A2400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lang w:val="mk-MK" w:eastAsia="mk-MK"/>
        </w:rPr>
        <w:t>• ниво на подземната вода</w:t>
      </w:r>
    </w:p>
    <w:p w14:paraId="437E3FE7"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5D665D14"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r>
        <w:rPr>
          <w:rFonts w:ascii="Arial" w:eastAsia="TimesNewRomanPSMT" w:hAnsi="Arial" w:cs="Arial"/>
          <w:b/>
          <w:bCs/>
          <w:lang w:val="mk-MK" w:eastAsia="mk-MK"/>
        </w:rPr>
        <w:t>СОСТОЈБА СО ПРИМЕНА НА НДТ ВО ИНСТАЛАЦИЈАТА</w:t>
      </w:r>
    </w:p>
    <w:p w14:paraId="1777DBCF" w14:textId="77777777" w:rsidR="00E04807" w:rsidRDefault="00E04807" w:rsidP="00E04807">
      <w:pPr>
        <w:autoSpaceDE w:val="0"/>
        <w:autoSpaceDN w:val="0"/>
        <w:adjustRightInd w:val="0"/>
        <w:spacing w:line="360" w:lineRule="auto"/>
        <w:ind w:right="-528"/>
        <w:jc w:val="both"/>
        <w:rPr>
          <w:rFonts w:ascii="Arial" w:eastAsia="TimesNewRomanPSMT" w:hAnsi="Arial" w:cs="Arial"/>
          <w:b/>
          <w:bCs/>
          <w:lang w:val="mk-MK" w:eastAsia="mk-MK"/>
        </w:rPr>
      </w:pPr>
      <w:r>
        <w:rPr>
          <w:rFonts w:ascii="Arial" w:eastAsia="TimesNewRomanPSMT" w:hAnsi="Arial" w:cs="Arial"/>
          <w:b/>
          <w:bCs/>
          <w:lang w:val="mk-MK" w:eastAsia="mk-MK"/>
        </w:rPr>
        <w:t>Применети Најдобро достапни техники</w:t>
      </w:r>
    </w:p>
    <w:p w14:paraId="6C3847AC" w14:textId="7EE610FD" w:rsidR="00E04807" w:rsidRDefault="00E04807" w:rsidP="00EC77F5">
      <w:pPr>
        <w:autoSpaceDE w:val="0"/>
        <w:autoSpaceDN w:val="0"/>
        <w:adjustRightInd w:val="0"/>
        <w:ind w:right="-528"/>
        <w:jc w:val="center"/>
        <w:rPr>
          <w:rFonts w:ascii="Arial" w:eastAsia="TimesNewRomanPSMT" w:hAnsi="Arial" w:cs="Arial"/>
          <w:lang w:val="mk-MK" w:eastAsia="mk-MK"/>
        </w:rPr>
      </w:pPr>
      <w:r>
        <w:rPr>
          <w:noProof/>
          <w:lang w:val="mk-MK" w:eastAsia="mk-MK"/>
        </w:rPr>
        <w:drawing>
          <wp:inline distT="0" distB="0" distL="0" distR="0" wp14:anchorId="0DDDBA1E" wp14:editId="53C0D15D">
            <wp:extent cx="5505855" cy="2377679"/>
            <wp:effectExtent l="0" t="0" r="0" b="3810"/>
            <wp:docPr id="1435239571" name="Picture 1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A screenshot of a computer&#10;&#10;AI-generated content may be incorrect."/>
                    <pic:cNvPicPr>
                      <a:picLocks noChangeAspect="1" noChangeArrowheads="1"/>
                    </pic:cNvPicPr>
                  </pic:nvPicPr>
                  <pic:blipFill rotWithShape="1">
                    <a:blip r:embed="rId217">
                      <a:extLst>
                        <a:ext uri="{28A0092B-C50C-407E-A947-70E740481C1C}">
                          <a14:useLocalDpi xmlns:a14="http://schemas.microsoft.com/office/drawing/2010/main" val="0"/>
                        </a:ext>
                      </a:extLst>
                    </a:blip>
                    <a:srcRect l="70794" t="64624" r="20127" b="20963"/>
                    <a:stretch>
                      <a:fillRect/>
                    </a:stretch>
                  </pic:blipFill>
                  <pic:spPr bwMode="auto">
                    <a:xfrm>
                      <a:off x="0" y="0"/>
                      <a:ext cx="5525892" cy="2386332"/>
                    </a:xfrm>
                    <a:prstGeom prst="rect">
                      <a:avLst/>
                    </a:prstGeom>
                    <a:noFill/>
                    <a:ln>
                      <a:noFill/>
                    </a:ln>
                    <a:extLst>
                      <a:ext uri="{53640926-AAD7-44D8-BBD7-CCE9431645EC}">
                        <a14:shadowObscured xmlns:a14="http://schemas.microsoft.com/office/drawing/2010/main"/>
                      </a:ext>
                    </a:extLst>
                  </pic:spPr>
                </pic:pic>
              </a:graphicData>
            </a:graphic>
          </wp:inline>
        </w:drawing>
      </w:r>
    </w:p>
    <w:p w14:paraId="0D47FC93" w14:textId="2949F690" w:rsidR="00E04807" w:rsidRDefault="00E04807" w:rsidP="00EC77F5">
      <w:pPr>
        <w:autoSpaceDE w:val="0"/>
        <w:autoSpaceDN w:val="0"/>
        <w:adjustRightInd w:val="0"/>
        <w:ind w:right="-528"/>
        <w:jc w:val="center"/>
        <w:rPr>
          <w:rFonts w:ascii="Arial" w:eastAsia="TimesNewRomanPSMT" w:hAnsi="Arial" w:cs="Arial"/>
          <w:lang w:val="mk-MK" w:eastAsia="mk-MK"/>
        </w:rPr>
      </w:pPr>
      <w:r>
        <w:rPr>
          <w:rFonts w:ascii="Arial" w:eastAsia="TimesNewRomanPSMT" w:hAnsi="Arial" w:cs="Arial"/>
          <w:noProof/>
          <w:lang w:val="mk-MK" w:eastAsia="mk-MK"/>
        </w:rPr>
        <w:drawing>
          <wp:inline distT="0" distB="0" distL="0" distR="0" wp14:anchorId="0E39BD56" wp14:editId="6214403D">
            <wp:extent cx="5466945" cy="4308475"/>
            <wp:effectExtent l="0" t="0" r="635" b="0"/>
            <wp:docPr id="672340488" name="Picture 11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40488" name="Picture 111" descr="A screenshot of a computer screen&#10;&#10;AI-generated content may be incorrect."/>
                    <pic:cNvPicPr>
                      <a:picLocks noChangeAspect="1" noChangeArrowheads="1"/>
                    </pic:cNvPicPr>
                  </pic:nvPicPr>
                  <pic:blipFill rotWithShape="1">
                    <a:blip r:embed="rId218">
                      <a:extLst>
                        <a:ext uri="{28A0092B-C50C-407E-A947-70E740481C1C}">
                          <a14:useLocalDpi xmlns:a14="http://schemas.microsoft.com/office/drawing/2010/main" val="0"/>
                        </a:ext>
                      </a:extLst>
                    </a:blip>
                    <a:srcRect l="3620" t="1132" r="5972" b="-1347"/>
                    <a:stretch>
                      <a:fillRect/>
                    </a:stretch>
                  </pic:blipFill>
                  <pic:spPr bwMode="auto">
                    <a:xfrm>
                      <a:off x="0" y="0"/>
                      <a:ext cx="5468072" cy="4309363"/>
                    </a:xfrm>
                    <a:prstGeom prst="rect">
                      <a:avLst/>
                    </a:prstGeom>
                    <a:noFill/>
                    <a:ln>
                      <a:noFill/>
                    </a:ln>
                    <a:extLst>
                      <a:ext uri="{53640926-AAD7-44D8-BBD7-CCE9431645EC}">
                        <a14:shadowObscured xmlns:a14="http://schemas.microsoft.com/office/drawing/2010/main"/>
                      </a:ext>
                    </a:extLst>
                  </pic:spPr>
                </pic:pic>
              </a:graphicData>
            </a:graphic>
          </wp:inline>
        </w:drawing>
      </w:r>
    </w:p>
    <w:p w14:paraId="1DB146E1"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34F8F769" w14:textId="77777777" w:rsidR="00E04807" w:rsidRDefault="00E04807" w:rsidP="00E04807">
      <w:pPr>
        <w:autoSpaceDE w:val="0"/>
        <w:autoSpaceDN w:val="0"/>
        <w:adjustRightInd w:val="0"/>
        <w:spacing w:line="360" w:lineRule="auto"/>
        <w:ind w:right="-528"/>
        <w:jc w:val="both"/>
        <w:rPr>
          <w:rFonts w:ascii="Arial" w:eastAsia="TimesNewRomanPSMT" w:hAnsi="Arial" w:cs="Arial"/>
          <w:lang w:val="mk-MK" w:eastAsia="mk-MK"/>
        </w:rPr>
      </w:pPr>
    </w:p>
    <w:p w14:paraId="2DA559A1" w14:textId="574D24B1" w:rsidR="00E04807" w:rsidRDefault="00E04807" w:rsidP="00E04807">
      <w:pPr>
        <w:autoSpaceDE w:val="0"/>
        <w:autoSpaceDN w:val="0"/>
        <w:adjustRightInd w:val="0"/>
        <w:ind w:right="-528"/>
        <w:jc w:val="both"/>
        <w:rPr>
          <w:rFonts w:ascii="Arial" w:eastAsia="TimesNewRomanPSMT" w:hAnsi="Arial" w:cs="Arial"/>
          <w:lang w:val="mk-MK" w:eastAsia="mk-MK"/>
        </w:rPr>
      </w:pPr>
      <w:r>
        <w:rPr>
          <w:rFonts w:ascii="Arial" w:eastAsia="TimesNewRomanPSMT" w:hAnsi="Arial" w:cs="Arial"/>
          <w:noProof/>
          <w:lang w:val="mk-MK" w:eastAsia="mk-MK"/>
        </w:rPr>
        <w:drawing>
          <wp:inline distT="0" distB="0" distL="0" distR="0" wp14:anchorId="582134B4" wp14:editId="513BC691">
            <wp:extent cx="5243195" cy="3599234"/>
            <wp:effectExtent l="0" t="0" r="0" b="1270"/>
            <wp:docPr id="1555718766" name="Picture 110" descr="A close-up of a p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718766" name="Picture 110" descr="A close-up of a pipe&#10;&#10;AI-generated content may be incorrect."/>
                    <pic:cNvPicPr>
                      <a:picLocks noChangeAspect="1" noChangeArrowheads="1"/>
                    </pic:cNvPicPr>
                  </pic:nvPicPr>
                  <pic:blipFill rotWithShape="1">
                    <a:blip r:embed="rId219">
                      <a:extLst>
                        <a:ext uri="{28A0092B-C50C-407E-A947-70E740481C1C}">
                          <a14:useLocalDpi xmlns:a14="http://schemas.microsoft.com/office/drawing/2010/main" val="0"/>
                        </a:ext>
                      </a:extLst>
                    </a:blip>
                    <a:srcRect l="5051" r="3732" b="3681"/>
                    <a:stretch>
                      <a:fillRect/>
                    </a:stretch>
                  </pic:blipFill>
                  <pic:spPr bwMode="auto">
                    <a:xfrm>
                      <a:off x="0" y="0"/>
                      <a:ext cx="5243195" cy="3599234"/>
                    </a:xfrm>
                    <a:prstGeom prst="rect">
                      <a:avLst/>
                    </a:prstGeom>
                    <a:noFill/>
                    <a:ln>
                      <a:noFill/>
                    </a:ln>
                    <a:extLst>
                      <a:ext uri="{53640926-AAD7-44D8-BBD7-CCE9431645EC}">
                        <a14:shadowObscured xmlns:a14="http://schemas.microsoft.com/office/drawing/2010/main"/>
                      </a:ext>
                    </a:extLst>
                  </pic:spPr>
                </pic:pic>
              </a:graphicData>
            </a:graphic>
          </wp:inline>
        </w:drawing>
      </w:r>
    </w:p>
    <w:p w14:paraId="3B6C407E" w14:textId="2ADEB1F0" w:rsidR="00E04807" w:rsidRDefault="00E04807" w:rsidP="00E04807">
      <w:pPr>
        <w:autoSpaceDE w:val="0"/>
        <w:autoSpaceDN w:val="0"/>
        <w:adjustRightInd w:val="0"/>
        <w:ind w:right="90" w:firstLine="180"/>
        <w:jc w:val="both"/>
        <w:rPr>
          <w:rFonts w:ascii="Arial" w:eastAsia="TimesNewRomanPSMT" w:hAnsi="Arial" w:cs="Arial"/>
          <w:lang w:val="mk-MK" w:eastAsia="mk-MK"/>
        </w:rPr>
      </w:pPr>
      <w:r>
        <w:rPr>
          <w:rFonts w:ascii="Arial" w:eastAsia="TimesNewRomanPSMT" w:hAnsi="Arial" w:cs="Arial"/>
          <w:noProof/>
          <w:lang w:val="mk-MK" w:eastAsia="mk-MK"/>
        </w:rPr>
        <w:drawing>
          <wp:inline distT="0" distB="0" distL="0" distR="0" wp14:anchorId="0CEFBA88" wp14:editId="1F5297C4">
            <wp:extent cx="5029200" cy="1099185"/>
            <wp:effectExtent l="0" t="0" r="0" b="5715"/>
            <wp:docPr id="710630787" name="Picture 109"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30787" name="Picture 109" descr="A close-up of a text&#10;&#10;AI-generated content may be incorrect."/>
                    <pic:cNvPicPr>
                      <a:picLocks noChangeAspect="1" noChangeArrowheads="1"/>
                    </pic:cNvPicPr>
                  </pic:nvPicPr>
                  <pic:blipFill>
                    <a:blip r:embed="rId220">
                      <a:extLst>
                        <a:ext uri="{28A0092B-C50C-407E-A947-70E740481C1C}">
                          <a14:useLocalDpi xmlns:a14="http://schemas.microsoft.com/office/drawing/2010/main" val="0"/>
                        </a:ext>
                      </a:extLst>
                    </a:blip>
                    <a:srcRect l="5292" r="6462" b="9273"/>
                    <a:stretch>
                      <a:fillRect/>
                    </a:stretch>
                  </pic:blipFill>
                  <pic:spPr bwMode="auto">
                    <a:xfrm>
                      <a:off x="0" y="0"/>
                      <a:ext cx="5029200" cy="1099185"/>
                    </a:xfrm>
                    <a:prstGeom prst="rect">
                      <a:avLst/>
                    </a:prstGeom>
                    <a:noFill/>
                    <a:ln>
                      <a:noFill/>
                    </a:ln>
                  </pic:spPr>
                </pic:pic>
              </a:graphicData>
            </a:graphic>
          </wp:inline>
        </w:drawing>
      </w:r>
    </w:p>
    <w:p w14:paraId="42F2F4CB" w14:textId="2E70373A" w:rsidR="00E04807" w:rsidRDefault="00E04807" w:rsidP="00EC77F5">
      <w:pPr>
        <w:pStyle w:val="ListParagraph"/>
        <w:tabs>
          <w:tab w:val="left" w:pos="142"/>
        </w:tabs>
        <w:ind w:left="0"/>
        <w:rPr>
          <w:rFonts w:ascii="Calibri" w:eastAsia="Calibri" w:hAnsi="Calibri"/>
          <w:noProof/>
          <w:lang w:val="mk-MK"/>
        </w:rPr>
      </w:pPr>
      <w:r>
        <w:rPr>
          <w:noProof/>
        </w:rPr>
        <w:t xml:space="preserve">   </w:t>
      </w:r>
      <w:r>
        <w:rPr>
          <w:noProof/>
          <w:lang w:val="mk-MK" w:eastAsia="mk-MK"/>
        </w:rPr>
        <w:drawing>
          <wp:inline distT="0" distB="0" distL="0" distR="0" wp14:anchorId="63D39E6A" wp14:editId="197C877D">
            <wp:extent cx="5554534" cy="6915318"/>
            <wp:effectExtent l="0" t="0" r="8255" b="0"/>
            <wp:docPr id="412628498" name="Picture 10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A screenshot of a computer&#10;&#10;AI-generated content may be incorrect."/>
                    <pic:cNvPicPr>
                      <a:picLocks noChangeAspect="1" noChangeArrowheads="1"/>
                    </pic:cNvPicPr>
                  </pic:nvPicPr>
                  <pic:blipFill>
                    <a:blip r:embed="rId221">
                      <a:extLst>
                        <a:ext uri="{28A0092B-C50C-407E-A947-70E740481C1C}">
                          <a14:useLocalDpi xmlns:a14="http://schemas.microsoft.com/office/drawing/2010/main" val="0"/>
                        </a:ext>
                      </a:extLst>
                    </a:blip>
                    <a:srcRect l="70648" t="30006" r="20024" b="22223"/>
                    <a:stretch>
                      <a:fillRect/>
                    </a:stretch>
                  </pic:blipFill>
                  <pic:spPr bwMode="auto">
                    <a:xfrm>
                      <a:off x="0" y="0"/>
                      <a:ext cx="5559487" cy="6921485"/>
                    </a:xfrm>
                    <a:prstGeom prst="rect">
                      <a:avLst/>
                    </a:prstGeom>
                    <a:noFill/>
                    <a:ln>
                      <a:noFill/>
                    </a:ln>
                  </pic:spPr>
                </pic:pic>
              </a:graphicData>
            </a:graphic>
          </wp:inline>
        </w:drawing>
      </w:r>
    </w:p>
    <w:p w14:paraId="7DA5F379" w14:textId="77777777" w:rsidR="00E04807" w:rsidRDefault="00E04807" w:rsidP="00E04807">
      <w:pPr>
        <w:pStyle w:val="ListParagraph"/>
        <w:tabs>
          <w:tab w:val="left" w:pos="142"/>
        </w:tabs>
        <w:ind w:left="0"/>
        <w:jc w:val="center"/>
        <w:rPr>
          <w:noProof/>
        </w:rPr>
      </w:pPr>
    </w:p>
    <w:p w14:paraId="627A6017" w14:textId="77777777" w:rsidR="00E04807" w:rsidRDefault="00E04807" w:rsidP="00E04807">
      <w:pPr>
        <w:pStyle w:val="ListParagraph"/>
        <w:tabs>
          <w:tab w:val="left" w:pos="142"/>
        </w:tabs>
        <w:ind w:left="0"/>
        <w:jc w:val="center"/>
        <w:rPr>
          <w:noProof/>
        </w:rPr>
      </w:pPr>
    </w:p>
    <w:p w14:paraId="0BC54B5E" w14:textId="77777777" w:rsidR="00E04807" w:rsidRDefault="00E04807" w:rsidP="00E04807">
      <w:pPr>
        <w:pStyle w:val="ListParagraph"/>
        <w:tabs>
          <w:tab w:val="left" w:pos="142"/>
        </w:tabs>
        <w:ind w:left="0"/>
        <w:jc w:val="center"/>
        <w:rPr>
          <w:noProof/>
        </w:rPr>
      </w:pPr>
    </w:p>
    <w:p w14:paraId="2AE9160A" w14:textId="77777777" w:rsidR="00E04807" w:rsidRDefault="00E04807" w:rsidP="00E04807">
      <w:pPr>
        <w:pStyle w:val="ListParagraph"/>
        <w:tabs>
          <w:tab w:val="left" w:pos="142"/>
        </w:tabs>
        <w:ind w:left="0"/>
        <w:jc w:val="center"/>
        <w:rPr>
          <w:noProof/>
        </w:rPr>
      </w:pPr>
    </w:p>
    <w:p w14:paraId="4AFF3CA6" w14:textId="77777777" w:rsidR="00E04807" w:rsidRDefault="00E04807" w:rsidP="00E04807">
      <w:pPr>
        <w:pStyle w:val="ListParagraph"/>
        <w:tabs>
          <w:tab w:val="left" w:pos="142"/>
        </w:tabs>
        <w:ind w:left="0"/>
        <w:jc w:val="center"/>
        <w:rPr>
          <w:noProof/>
        </w:rPr>
      </w:pPr>
    </w:p>
    <w:p w14:paraId="3CC67CEE" w14:textId="3A3BD736" w:rsidR="00E04807" w:rsidRDefault="00E04807" w:rsidP="00E04807">
      <w:pPr>
        <w:pStyle w:val="ListParagraph"/>
        <w:tabs>
          <w:tab w:val="left" w:pos="142"/>
        </w:tabs>
        <w:ind w:left="0"/>
        <w:jc w:val="center"/>
        <w:rPr>
          <w:rFonts w:ascii="Arial" w:hAnsi="Arial" w:cs="Arial"/>
        </w:rPr>
      </w:pPr>
      <w:r>
        <w:rPr>
          <w:noProof/>
          <w:lang w:val="mk-MK" w:eastAsia="mk-MK"/>
        </w:rPr>
        <w:drawing>
          <wp:inline distT="0" distB="0" distL="0" distR="0" wp14:anchorId="48712C63" wp14:editId="7048A435">
            <wp:extent cx="5913627" cy="5554494"/>
            <wp:effectExtent l="0" t="0" r="0" b="8255"/>
            <wp:docPr id="255958269" name="Picture 10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A screenshot of a computer&#10;&#10;AI-generated content may be incorrect."/>
                    <pic:cNvPicPr>
                      <a:picLocks noChangeAspect="1" noChangeArrowheads="1"/>
                    </pic:cNvPicPr>
                  </pic:nvPicPr>
                  <pic:blipFill>
                    <a:blip r:embed="rId222">
                      <a:extLst>
                        <a:ext uri="{28A0092B-C50C-407E-A947-70E740481C1C}">
                          <a14:useLocalDpi xmlns:a14="http://schemas.microsoft.com/office/drawing/2010/main" val="0"/>
                        </a:ext>
                      </a:extLst>
                    </a:blip>
                    <a:srcRect l="70496" t="29578" r="19853" b="38194"/>
                    <a:stretch>
                      <a:fillRect/>
                    </a:stretch>
                  </pic:blipFill>
                  <pic:spPr bwMode="auto">
                    <a:xfrm>
                      <a:off x="0" y="0"/>
                      <a:ext cx="5915476" cy="5556231"/>
                    </a:xfrm>
                    <a:prstGeom prst="rect">
                      <a:avLst/>
                    </a:prstGeom>
                    <a:noFill/>
                    <a:ln>
                      <a:noFill/>
                    </a:ln>
                  </pic:spPr>
                </pic:pic>
              </a:graphicData>
            </a:graphic>
          </wp:inline>
        </w:drawing>
      </w:r>
    </w:p>
    <w:p w14:paraId="5D596E94" w14:textId="77777777" w:rsidR="00E60CFB" w:rsidRDefault="00E60CFB" w:rsidP="00E60CFB">
      <w:pPr>
        <w:pStyle w:val="ListParagraph"/>
        <w:tabs>
          <w:tab w:val="left" w:pos="142"/>
        </w:tabs>
        <w:spacing w:line="360" w:lineRule="auto"/>
        <w:ind w:left="142"/>
        <w:jc w:val="both"/>
        <w:rPr>
          <w:rFonts w:ascii="Arial" w:hAnsi="Arial" w:cs="Arial"/>
        </w:rPr>
      </w:pPr>
    </w:p>
    <w:p w14:paraId="3C998A0E" w14:textId="77777777" w:rsidR="00EC77F5" w:rsidRDefault="00EC77F5" w:rsidP="00E60CFB">
      <w:pPr>
        <w:pStyle w:val="ListParagraph"/>
        <w:tabs>
          <w:tab w:val="left" w:pos="142"/>
        </w:tabs>
        <w:spacing w:line="360" w:lineRule="auto"/>
        <w:ind w:left="142"/>
        <w:jc w:val="both"/>
        <w:rPr>
          <w:rFonts w:ascii="Arial" w:hAnsi="Arial" w:cs="Arial"/>
        </w:rPr>
      </w:pPr>
    </w:p>
    <w:p w14:paraId="0D331730" w14:textId="77777777" w:rsidR="00EC77F5" w:rsidRDefault="00EC77F5" w:rsidP="00E60CFB">
      <w:pPr>
        <w:pStyle w:val="ListParagraph"/>
        <w:tabs>
          <w:tab w:val="left" w:pos="142"/>
        </w:tabs>
        <w:spacing w:line="360" w:lineRule="auto"/>
        <w:ind w:left="142"/>
        <w:jc w:val="both"/>
        <w:rPr>
          <w:rFonts w:ascii="Arial" w:hAnsi="Arial" w:cs="Arial"/>
        </w:rPr>
      </w:pPr>
    </w:p>
    <w:p w14:paraId="226E1049" w14:textId="77777777" w:rsidR="00EC77F5" w:rsidRDefault="00EC77F5" w:rsidP="00E60CFB">
      <w:pPr>
        <w:pStyle w:val="ListParagraph"/>
        <w:tabs>
          <w:tab w:val="left" w:pos="142"/>
        </w:tabs>
        <w:spacing w:line="360" w:lineRule="auto"/>
        <w:ind w:left="142"/>
        <w:jc w:val="both"/>
        <w:rPr>
          <w:rFonts w:ascii="Arial" w:hAnsi="Arial" w:cs="Arial"/>
        </w:rPr>
      </w:pPr>
    </w:p>
    <w:p w14:paraId="33CA9A8B" w14:textId="77777777" w:rsidR="00EC77F5" w:rsidRDefault="00EC77F5" w:rsidP="00E60CFB">
      <w:pPr>
        <w:pStyle w:val="ListParagraph"/>
        <w:tabs>
          <w:tab w:val="left" w:pos="142"/>
        </w:tabs>
        <w:spacing w:line="360" w:lineRule="auto"/>
        <w:ind w:left="142"/>
        <w:jc w:val="both"/>
        <w:rPr>
          <w:rFonts w:ascii="Arial" w:hAnsi="Arial" w:cs="Arial"/>
        </w:rPr>
      </w:pPr>
    </w:p>
    <w:p w14:paraId="1AE04A0E" w14:textId="77777777" w:rsidR="00EC77F5" w:rsidRDefault="00EC77F5" w:rsidP="00E60CFB">
      <w:pPr>
        <w:pStyle w:val="ListParagraph"/>
        <w:tabs>
          <w:tab w:val="left" w:pos="142"/>
        </w:tabs>
        <w:spacing w:line="360" w:lineRule="auto"/>
        <w:ind w:left="142"/>
        <w:jc w:val="both"/>
        <w:rPr>
          <w:rFonts w:ascii="Arial" w:hAnsi="Arial" w:cs="Arial"/>
        </w:rPr>
      </w:pPr>
    </w:p>
    <w:p w14:paraId="08589E0F" w14:textId="77777777" w:rsidR="00EC77F5" w:rsidRDefault="00EC77F5" w:rsidP="00E60CFB">
      <w:pPr>
        <w:pStyle w:val="ListParagraph"/>
        <w:tabs>
          <w:tab w:val="left" w:pos="142"/>
        </w:tabs>
        <w:spacing w:line="360" w:lineRule="auto"/>
        <w:ind w:left="142"/>
        <w:jc w:val="both"/>
        <w:rPr>
          <w:rFonts w:ascii="Arial" w:hAnsi="Arial" w:cs="Arial"/>
        </w:rPr>
      </w:pPr>
    </w:p>
    <w:p w14:paraId="0215212C" w14:textId="77777777" w:rsidR="00EC77F5" w:rsidRPr="003865CF" w:rsidRDefault="00EC77F5" w:rsidP="00E60CFB">
      <w:pPr>
        <w:pStyle w:val="ListParagraph"/>
        <w:tabs>
          <w:tab w:val="left" w:pos="142"/>
        </w:tabs>
        <w:spacing w:line="360" w:lineRule="auto"/>
        <w:ind w:left="142"/>
        <w:jc w:val="both"/>
        <w:rPr>
          <w:rFonts w:ascii="Arial" w:hAnsi="Arial" w:cs="Arial"/>
        </w:rPr>
      </w:pPr>
    </w:p>
    <w:p w14:paraId="47B7FDAA" w14:textId="4AF419DA" w:rsidR="0051328F" w:rsidRPr="00E514D1" w:rsidRDefault="0051328F" w:rsidP="00E60CFB">
      <w:pPr>
        <w:spacing w:line="360" w:lineRule="auto"/>
        <w:jc w:val="both"/>
        <w:rPr>
          <w:rFonts w:ascii="MAC C Times" w:hAnsi="MAC C Times"/>
          <w:b/>
          <w:lang w:val="mk-MK"/>
        </w:rPr>
      </w:pPr>
    </w:p>
    <w:p w14:paraId="36E9B47D" w14:textId="5A33A9E8" w:rsidR="005A008A" w:rsidRPr="002C576F" w:rsidRDefault="002C576F" w:rsidP="002C576F">
      <w:pPr>
        <w:pStyle w:val="Heading1"/>
        <w:rPr>
          <w:rFonts w:ascii="Arial" w:hAnsi="Arial" w:cs="Arial"/>
          <w:i w:val="0"/>
          <w:iCs w:val="0"/>
          <w:sz w:val="24"/>
        </w:rPr>
      </w:pPr>
      <w:bookmarkStart w:id="353" w:name="_Toc402443319"/>
      <w:bookmarkStart w:id="354" w:name="_Toc210808372"/>
      <w:r w:rsidRPr="002C576F">
        <w:rPr>
          <w:rFonts w:ascii="Arial" w:hAnsi="Arial" w:cs="Arial"/>
          <w:i w:val="0"/>
          <w:iCs w:val="0"/>
          <w:sz w:val="24"/>
        </w:rPr>
        <w:t>IX.</w:t>
      </w:r>
      <w:r w:rsidRPr="002C576F">
        <w:rPr>
          <w:rFonts w:ascii="Arial" w:hAnsi="Arial" w:cs="Arial"/>
          <w:i w:val="0"/>
          <w:iCs w:val="0"/>
          <w:sz w:val="24"/>
        </w:rPr>
        <w:tab/>
        <w:t>МОНИТОРИНГ</w:t>
      </w:r>
      <w:bookmarkEnd w:id="353"/>
      <w:bookmarkEnd w:id="354"/>
    </w:p>
    <w:p w14:paraId="3EBDFCC5" w14:textId="77777777" w:rsidR="005A008A" w:rsidRPr="005A008A" w:rsidRDefault="005A008A" w:rsidP="005A008A">
      <w:pPr>
        <w:rPr>
          <w:rFonts w:ascii="Arial" w:hAnsi="Arial" w:cs="Arial"/>
          <w:sz w:val="28"/>
          <w:szCs w:val="28"/>
          <w:lang w:val="mk-MK"/>
        </w:rPr>
      </w:pPr>
      <w:r w:rsidRPr="005A008A">
        <w:rPr>
          <w:rFonts w:ascii="Arial" w:hAnsi="Arial" w:cs="Arial"/>
          <w:sz w:val="28"/>
          <w:szCs w:val="28"/>
          <w:lang w:val="mk-MK"/>
        </w:rPr>
        <w:t xml:space="preserve"> </w:t>
      </w:r>
    </w:p>
    <w:p w14:paraId="310BCF5E" w14:textId="77777777" w:rsidR="00E60CFB" w:rsidRDefault="00E60CFB" w:rsidP="00E60CFB">
      <w:pPr>
        <w:spacing w:line="360" w:lineRule="auto"/>
        <w:ind w:firstLine="720"/>
        <w:jc w:val="both"/>
        <w:rPr>
          <w:rFonts w:ascii="Arial" w:hAnsi="Arial" w:cs="Arial"/>
          <w:lang w:val="mk-MK"/>
        </w:rPr>
      </w:pPr>
      <w:r>
        <w:rPr>
          <w:rFonts w:ascii="Arial" w:hAnsi="Arial" w:cs="Arial"/>
          <w:lang w:val="mk-MK"/>
        </w:rPr>
        <w:t>„</w:t>
      </w:r>
      <w:r w:rsidRPr="00E514D1">
        <w:rPr>
          <w:rFonts w:ascii="Arial" w:hAnsi="Arial" w:cs="Arial"/>
          <w:lang w:val="mk-MK"/>
        </w:rPr>
        <w:t>Мониторинг</w:t>
      </w:r>
      <w:r>
        <w:rPr>
          <w:rFonts w:ascii="Arial" w:hAnsi="Arial" w:cs="Arial"/>
          <w:lang w:val="mk-MK"/>
        </w:rPr>
        <w:t>“</w:t>
      </w:r>
      <w:r w:rsidRPr="00E514D1">
        <w:rPr>
          <w:rFonts w:ascii="Arial" w:hAnsi="Arial" w:cs="Arial"/>
          <w:lang w:val="mk-MK"/>
        </w:rPr>
        <w:t xml:space="preserve"> се однесува на процесните услови, емисии во животната средина како и мерења на нивоата на загадувачи во животната средина и известување за резултатите од тие мерења со цел да се покаже почитување на границите кои се специфицирани во дозволата или во други релевантни документи. </w:t>
      </w:r>
      <w:r>
        <w:rPr>
          <w:rFonts w:ascii="Arial" w:hAnsi="Arial" w:cs="Arial"/>
          <w:lang w:val="mk-MK"/>
        </w:rPr>
        <w:t>„</w:t>
      </w:r>
      <w:r w:rsidRPr="00E514D1">
        <w:rPr>
          <w:rFonts w:ascii="Arial" w:hAnsi="Arial" w:cs="Arial"/>
          <w:lang w:val="mk-MK"/>
        </w:rPr>
        <w:t>Мониторингот</w:t>
      </w:r>
      <w:r>
        <w:rPr>
          <w:rFonts w:ascii="Arial" w:hAnsi="Arial" w:cs="Arial"/>
          <w:lang w:val="mk-MK"/>
        </w:rPr>
        <w:t>“</w:t>
      </w:r>
      <w:r w:rsidRPr="00E514D1">
        <w:rPr>
          <w:rFonts w:ascii="Arial" w:hAnsi="Arial" w:cs="Arial"/>
          <w:lang w:val="mk-MK"/>
        </w:rPr>
        <w:t xml:space="preserve"> се спроведува за да се обезбедат корисни информации, а се базира на мерења и набљудувања што се повторуваат со определена зачестеност во согласност со документирани и договорени процедури.</w:t>
      </w:r>
    </w:p>
    <w:p w14:paraId="2D1F15A7" w14:textId="77777777" w:rsidR="00E60CFB" w:rsidRPr="00565B6A" w:rsidRDefault="00E60CFB" w:rsidP="00E60CFB">
      <w:pPr>
        <w:spacing w:line="360" w:lineRule="auto"/>
        <w:jc w:val="both"/>
        <w:rPr>
          <w:rFonts w:ascii="Arial" w:hAnsi="Arial" w:cs="Arial"/>
          <w:lang w:val="mk-MK"/>
        </w:rPr>
      </w:pPr>
    </w:p>
    <w:p w14:paraId="1C8E6C9B" w14:textId="77777777" w:rsidR="00E60CFB" w:rsidRPr="00565B6A" w:rsidRDefault="00E60CFB" w:rsidP="00BD4805">
      <w:pPr>
        <w:numPr>
          <w:ilvl w:val="0"/>
          <w:numId w:val="18"/>
        </w:numPr>
        <w:tabs>
          <w:tab w:val="clear" w:pos="360"/>
          <w:tab w:val="left" w:pos="720"/>
          <w:tab w:val="num" w:pos="1440"/>
        </w:tabs>
        <w:spacing w:line="360" w:lineRule="auto"/>
        <w:ind w:left="720"/>
        <w:jc w:val="both"/>
        <w:rPr>
          <w:rFonts w:ascii="Arial" w:hAnsi="Arial" w:cs="Arial"/>
          <w:lang w:val="mk-MK"/>
        </w:rPr>
      </w:pPr>
      <w:r w:rsidRPr="00E514D1">
        <w:rPr>
          <w:rFonts w:ascii="Arial" w:hAnsi="Arial" w:cs="Arial"/>
          <w:lang w:val="mk-MK"/>
        </w:rPr>
        <w:t>Мерењето вклучува низа на операции за да се одреди вредноста на квалитетот, и покажува дека индивидуалниот квантитативен резултат е постигнат.</w:t>
      </w:r>
    </w:p>
    <w:p w14:paraId="1EE92DFC" w14:textId="77777777" w:rsidR="00E60CFB" w:rsidRDefault="00E60CFB" w:rsidP="00BD4805">
      <w:pPr>
        <w:numPr>
          <w:ilvl w:val="0"/>
          <w:numId w:val="18"/>
        </w:numPr>
        <w:tabs>
          <w:tab w:val="clear" w:pos="360"/>
          <w:tab w:val="left" w:pos="720"/>
          <w:tab w:val="num" w:pos="1440"/>
        </w:tabs>
        <w:spacing w:line="360" w:lineRule="auto"/>
        <w:ind w:left="720"/>
        <w:jc w:val="both"/>
        <w:rPr>
          <w:rFonts w:ascii="Arial" w:hAnsi="Arial" w:cs="Arial"/>
          <w:lang w:val="mk-MK"/>
        </w:rPr>
      </w:pPr>
      <w:r w:rsidRPr="00E514D1">
        <w:rPr>
          <w:rFonts w:ascii="Arial" w:hAnsi="Arial" w:cs="Arial"/>
          <w:lang w:val="mk-MK"/>
        </w:rPr>
        <w:t>Мониторингот вклучува активности на планирање, мерење на вредноста на одреден параметар и определување на несигурноста на мерењето. Понекогаш мерењето може да се однесува на едноставно набљудување на даден параметар и определување на несигурноста на мерењето. Понекогаш мониторингот може да се однесува и на едноставно набљудува</w:t>
      </w:r>
      <w:r>
        <w:rPr>
          <w:rFonts w:ascii="Arial" w:hAnsi="Arial" w:cs="Arial"/>
          <w:lang w:val="mk-MK"/>
        </w:rPr>
        <w:t>ње на даден параметар без број</w:t>
      </w:r>
      <w:r w:rsidRPr="00E514D1">
        <w:rPr>
          <w:rFonts w:ascii="Arial" w:hAnsi="Arial" w:cs="Arial"/>
          <w:lang w:val="mk-MK"/>
        </w:rPr>
        <w:t>ни вредности т.е без мерење (на пр. инспекција на површински истекувања).</w:t>
      </w:r>
    </w:p>
    <w:p w14:paraId="7295CE72" w14:textId="77777777" w:rsidR="00E60CFB" w:rsidRDefault="00E60CFB" w:rsidP="00E60CFB">
      <w:pPr>
        <w:tabs>
          <w:tab w:val="left" w:pos="720"/>
        </w:tabs>
        <w:spacing w:line="360" w:lineRule="auto"/>
        <w:jc w:val="both"/>
        <w:rPr>
          <w:rFonts w:ascii="Arial" w:hAnsi="Arial" w:cs="Arial"/>
          <w:lang w:val="mk-MK"/>
        </w:rPr>
      </w:pPr>
    </w:p>
    <w:p w14:paraId="781DEA90" w14:textId="77777777" w:rsidR="00E60CFB" w:rsidRDefault="00E60CFB" w:rsidP="00E60CFB">
      <w:pPr>
        <w:tabs>
          <w:tab w:val="left" w:pos="720"/>
        </w:tabs>
        <w:spacing w:line="360" w:lineRule="auto"/>
        <w:jc w:val="both"/>
        <w:rPr>
          <w:rFonts w:ascii="Arial" w:hAnsi="Arial" w:cs="Arial"/>
          <w:lang w:val="mk-MK"/>
        </w:rPr>
      </w:pPr>
    </w:p>
    <w:p w14:paraId="2EBC9FF5" w14:textId="77777777" w:rsidR="00E60CFB" w:rsidRDefault="00E60CFB" w:rsidP="00E60CFB">
      <w:pPr>
        <w:tabs>
          <w:tab w:val="left" w:pos="720"/>
        </w:tabs>
        <w:spacing w:line="360" w:lineRule="auto"/>
        <w:jc w:val="both"/>
        <w:rPr>
          <w:rFonts w:ascii="Arial" w:hAnsi="Arial" w:cs="Arial"/>
          <w:lang w:val="mk-MK"/>
        </w:rPr>
      </w:pPr>
    </w:p>
    <w:p w14:paraId="15514768" w14:textId="77777777" w:rsidR="00E60CFB" w:rsidRDefault="00E60CFB" w:rsidP="00E60CFB">
      <w:pPr>
        <w:tabs>
          <w:tab w:val="left" w:pos="720"/>
        </w:tabs>
        <w:spacing w:line="360" w:lineRule="auto"/>
        <w:jc w:val="both"/>
        <w:rPr>
          <w:rFonts w:ascii="Arial" w:hAnsi="Arial" w:cs="Arial"/>
          <w:lang w:val="mk-MK"/>
        </w:rPr>
      </w:pPr>
    </w:p>
    <w:p w14:paraId="6A2D2C9B" w14:textId="77777777" w:rsidR="00E60CFB" w:rsidRDefault="00E60CFB" w:rsidP="00E60CFB">
      <w:pPr>
        <w:tabs>
          <w:tab w:val="left" w:pos="720"/>
        </w:tabs>
        <w:spacing w:line="360" w:lineRule="auto"/>
        <w:jc w:val="both"/>
        <w:rPr>
          <w:rFonts w:ascii="Arial" w:hAnsi="Arial" w:cs="Arial"/>
          <w:lang w:val="mk-MK"/>
        </w:rPr>
      </w:pPr>
    </w:p>
    <w:p w14:paraId="62152F9E" w14:textId="77777777" w:rsidR="00E60CFB" w:rsidRDefault="00E60CFB" w:rsidP="00E60CFB">
      <w:pPr>
        <w:tabs>
          <w:tab w:val="left" w:pos="720"/>
        </w:tabs>
        <w:spacing w:line="360" w:lineRule="auto"/>
        <w:jc w:val="both"/>
        <w:rPr>
          <w:rFonts w:ascii="Arial" w:hAnsi="Arial" w:cs="Arial"/>
          <w:lang w:val="mk-MK"/>
        </w:rPr>
      </w:pPr>
    </w:p>
    <w:p w14:paraId="61D09D28" w14:textId="77777777" w:rsidR="00E60CFB" w:rsidRDefault="00E60CFB" w:rsidP="00E60CFB">
      <w:pPr>
        <w:tabs>
          <w:tab w:val="left" w:pos="720"/>
        </w:tabs>
        <w:spacing w:line="360" w:lineRule="auto"/>
        <w:jc w:val="both"/>
        <w:rPr>
          <w:rFonts w:ascii="Arial" w:hAnsi="Arial" w:cs="Arial"/>
          <w:lang w:val="mk-MK"/>
        </w:rPr>
      </w:pPr>
    </w:p>
    <w:p w14:paraId="1B2A02CA" w14:textId="77777777" w:rsidR="00E60CFB" w:rsidRPr="0061321D" w:rsidRDefault="00E60CFB" w:rsidP="00E60CFB">
      <w:pPr>
        <w:rPr>
          <w:rFonts w:ascii="Arial" w:hAnsi="Arial" w:cs="Arial"/>
          <w:lang w:val="mk-MK"/>
        </w:rPr>
      </w:pPr>
    </w:p>
    <w:p w14:paraId="35B9D181" w14:textId="77777777" w:rsidR="00E60CFB" w:rsidRPr="0061321D" w:rsidRDefault="00E60CFB" w:rsidP="00E60CFB">
      <w:pPr>
        <w:tabs>
          <w:tab w:val="left" w:pos="5520"/>
        </w:tabs>
        <w:rPr>
          <w:rFonts w:ascii="Arial" w:hAnsi="Arial" w:cs="Arial"/>
          <w:lang w:val="mk-MK"/>
        </w:rPr>
      </w:pPr>
      <w:r>
        <w:rPr>
          <w:rFonts w:ascii="Arial" w:hAnsi="Arial" w:cs="Arial"/>
          <w:lang w:val="mk-MK"/>
        </w:rPr>
        <w:tab/>
      </w:r>
    </w:p>
    <w:p w14:paraId="34A71EB3" w14:textId="77777777" w:rsidR="00E60CFB" w:rsidRDefault="00E60CFB" w:rsidP="00E60CFB">
      <w:pPr>
        <w:pStyle w:val="Heading23"/>
        <w:rPr>
          <w:rFonts w:cs="Arial"/>
          <w:lang w:val="mk-MK"/>
        </w:rPr>
      </w:pPr>
      <w:bookmarkStart w:id="355" w:name="_Toc202171142"/>
      <w:r w:rsidRPr="00565B6A">
        <w:rPr>
          <w:rFonts w:cs="Arial"/>
        </w:rPr>
        <w:t>IX</w:t>
      </w:r>
      <w:r w:rsidRPr="00565B6A">
        <w:rPr>
          <w:rFonts w:cs="Arial"/>
          <w:lang w:val="mk-MK"/>
        </w:rPr>
        <w:t>.1.1</w:t>
      </w:r>
      <w:r w:rsidRPr="00565B6A">
        <w:rPr>
          <w:rFonts w:cs="Arial"/>
          <w:lang w:val="mk-MK"/>
        </w:rPr>
        <w:tab/>
      </w:r>
      <w:r w:rsidRPr="00565B6A">
        <w:rPr>
          <w:rFonts w:cs="Arial"/>
        </w:rPr>
        <w:t>Идентификување</w:t>
      </w:r>
      <w:r w:rsidRPr="00565B6A">
        <w:rPr>
          <w:rFonts w:cs="Arial"/>
          <w:lang w:val="mk-MK"/>
        </w:rPr>
        <w:t xml:space="preserve"> на аспекти на мониторингот</w:t>
      </w:r>
      <w:bookmarkEnd w:id="355"/>
    </w:p>
    <w:p w14:paraId="0A5194E5" w14:textId="77777777" w:rsidR="00E60CFB" w:rsidRPr="00565B6A" w:rsidRDefault="00E60CFB" w:rsidP="00E60CFB">
      <w:pPr>
        <w:pStyle w:val="Heading23"/>
        <w:rPr>
          <w:rFonts w:cs="Arial"/>
          <w:lang w:val="mk-MK"/>
        </w:rPr>
      </w:pPr>
    </w:p>
    <w:p w14:paraId="76C9BCD3" w14:textId="77777777" w:rsidR="00E60CFB" w:rsidRPr="00565B6A" w:rsidRDefault="00E60CFB" w:rsidP="00E60CFB">
      <w:pPr>
        <w:spacing w:line="360" w:lineRule="auto"/>
        <w:jc w:val="both"/>
        <w:rPr>
          <w:rFonts w:ascii="Arial" w:hAnsi="Arial" w:cs="Arial"/>
          <w:lang w:val="mk-MK"/>
        </w:rPr>
      </w:pPr>
      <w:r w:rsidRPr="00E514D1">
        <w:rPr>
          <w:rFonts w:ascii="Arial" w:hAnsi="Arial" w:cs="Arial"/>
          <w:lang w:val="mk-MK"/>
        </w:rPr>
        <w:t>При изработка на документацијата, следни</w:t>
      </w:r>
      <w:r>
        <w:rPr>
          <w:rFonts w:ascii="Arial" w:hAnsi="Arial" w:cs="Arial"/>
          <w:lang w:val="mk-MK"/>
        </w:rPr>
        <w:t>т</w:t>
      </w:r>
      <w:r w:rsidRPr="00E514D1">
        <w:rPr>
          <w:rFonts w:ascii="Arial" w:hAnsi="Arial" w:cs="Arial"/>
          <w:lang w:val="mk-MK"/>
        </w:rPr>
        <w:t>е седум аспекти тр</w:t>
      </w:r>
      <w:r>
        <w:rPr>
          <w:rFonts w:ascii="Arial" w:hAnsi="Arial" w:cs="Arial"/>
          <w:lang w:val="mk-MK"/>
        </w:rPr>
        <w:t>е</w:t>
      </w:r>
      <w:r w:rsidRPr="00E514D1">
        <w:rPr>
          <w:rFonts w:ascii="Arial" w:hAnsi="Arial" w:cs="Arial"/>
          <w:lang w:val="mk-MK"/>
        </w:rPr>
        <w:t>ба да се земат во предвид при поставување на оптималните услови за мониторингот:</w:t>
      </w:r>
    </w:p>
    <w:p w14:paraId="345DEE3A" w14:textId="77777777" w:rsidR="00E60CFB" w:rsidRPr="00565B6A" w:rsidRDefault="00E60CFB" w:rsidP="00BD4805">
      <w:pPr>
        <w:numPr>
          <w:ilvl w:val="0"/>
          <w:numId w:val="19"/>
        </w:numPr>
        <w:spacing w:line="360" w:lineRule="auto"/>
        <w:ind w:left="720" w:firstLine="0"/>
        <w:jc w:val="both"/>
        <w:rPr>
          <w:rFonts w:ascii="Arial" w:hAnsi="Arial" w:cs="Arial"/>
          <w:lang w:val="mk-MK"/>
        </w:rPr>
      </w:pPr>
      <w:r w:rsidRPr="00E514D1">
        <w:rPr>
          <w:rFonts w:ascii="Arial" w:hAnsi="Arial" w:cs="Arial"/>
          <w:lang w:val="mk-MK"/>
        </w:rPr>
        <w:t>Причина на мониторингот</w:t>
      </w:r>
    </w:p>
    <w:p w14:paraId="1288FF6A" w14:textId="77777777" w:rsidR="00E60CFB" w:rsidRPr="00565B6A" w:rsidRDefault="00E60CFB" w:rsidP="00BD4805">
      <w:pPr>
        <w:numPr>
          <w:ilvl w:val="0"/>
          <w:numId w:val="19"/>
        </w:numPr>
        <w:spacing w:line="360" w:lineRule="auto"/>
        <w:ind w:left="720" w:firstLine="0"/>
        <w:jc w:val="both"/>
        <w:rPr>
          <w:rFonts w:ascii="Arial" w:hAnsi="Arial" w:cs="Arial"/>
          <w:lang w:val="mk-MK"/>
        </w:rPr>
      </w:pPr>
      <w:r w:rsidRPr="00E514D1">
        <w:rPr>
          <w:rFonts w:ascii="Arial" w:hAnsi="Arial" w:cs="Arial"/>
          <w:lang w:val="mk-MK"/>
        </w:rPr>
        <w:t xml:space="preserve">Одговорност за мониторингот </w:t>
      </w:r>
    </w:p>
    <w:p w14:paraId="2CBB3EE8" w14:textId="77777777" w:rsidR="00E60CFB" w:rsidRPr="00565B6A" w:rsidRDefault="00E60CFB" w:rsidP="00BD4805">
      <w:pPr>
        <w:numPr>
          <w:ilvl w:val="0"/>
          <w:numId w:val="19"/>
        </w:numPr>
        <w:spacing w:line="360" w:lineRule="auto"/>
        <w:ind w:left="720" w:firstLine="0"/>
        <w:jc w:val="both"/>
        <w:rPr>
          <w:rFonts w:ascii="Arial" w:hAnsi="Arial" w:cs="Arial"/>
          <w:lang w:val="mk-MK"/>
        </w:rPr>
      </w:pPr>
      <w:r w:rsidRPr="00E514D1">
        <w:rPr>
          <w:rFonts w:ascii="Arial" w:hAnsi="Arial" w:cs="Arial"/>
          <w:lang w:val="mk-MK"/>
        </w:rPr>
        <w:t xml:space="preserve">Принцип на практичен мониторинг </w:t>
      </w:r>
    </w:p>
    <w:p w14:paraId="26690301" w14:textId="77777777" w:rsidR="00E60CFB" w:rsidRPr="00565B6A" w:rsidRDefault="00E60CFB" w:rsidP="00BD4805">
      <w:pPr>
        <w:numPr>
          <w:ilvl w:val="0"/>
          <w:numId w:val="19"/>
        </w:numPr>
        <w:spacing w:line="360" w:lineRule="auto"/>
        <w:ind w:left="720" w:firstLine="0"/>
        <w:jc w:val="both"/>
        <w:rPr>
          <w:rFonts w:ascii="Arial" w:hAnsi="Arial" w:cs="Arial"/>
          <w:lang w:val="mk-MK"/>
        </w:rPr>
      </w:pPr>
      <w:r w:rsidRPr="00E514D1">
        <w:rPr>
          <w:rFonts w:ascii="Arial" w:hAnsi="Arial" w:cs="Arial"/>
          <w:lang w:val="mk-MK"/>
        </w:rPr>
        <w:t>Аспекти на мониторингот при поставување на граници</w:t>
      </w:r>
    </w:p>
    <w:p w14:paraId="25A50419" w14:textId="77777777" w:rsidR="00E60CFB" w:rsidRPr="00565B6A" w:rsidRDefault="00E60CFB" w:rsidP="00BD4805">
      <w:pPr>
        <w:numPr>
          <w:ilvl w:val="0"/>
          <w:numId w:val="19"/>
        </w:numPr>
        <w:spacing w:line="360" w:lineRule="auto"/>
        <w:ind w:left="720" w:firstLine="0"/>
        <w:jc w:val="both"/>
        <w:rPr>
          <w:rFonts w:ascii="Arial" w:hAnsi="Arial" w:cs="Arial"/>
          <w:lang w:val="mk-MK"/>
        </w:rPr>
      </w:pPr>
      <w:r w:rsidRPr="00E514D1">
        <w:rPr>
          <w:rFonts w:ascii="Arial" w:hAnsi="Arial" w:cs="Arial"/>
          <w:lang w:val="mk-MK"/>
        </w:rPr>
        <w:t>Период на мониторинг</w:t>
      </w:r>
    </w:p>
    <w:p w14:paraId="469AF88A" w14:textId="77777777" w:rsidR="00E60CFB" w:rsidRPr="00565B6A" w:rsidRDefault="00E60CFB" w:rsidP="00BD4805">
      <w:pPr>
        <w:numPr>
          <w:ilvl w:val="0"/>
          <w:numId w:val="19"/>
        </w:numPr>
        <w:spacing w:line="360" w:lineRule="auto"/>
        <w:ind w:left="720" w:firstLine="0"/>
        <w:jc w:val="both"/>
        <w:rPr>
          <w:rFonts w:ascii="Arial" w:hAnsi="Arial" w:cs="Arial"/>
          <w:lang w:val="mk-MK"/>
        </w:rPr>
      </w:pPr>
      <w:r w:rsidRPr="00E514D1">
        <w:rPr>
          <w:rFonts w:ascii="Arial" w:hAnsi="Arial" w:cs="Arial"/>
          <w:lang w:val="mk-MK"/>
        </w:rPr>
        <w:t xml:space="preserve">Оценка на усогласувањето </w:t>
      </w:r>
    </w:p>
    <w:p w14:paraId="423DAE95" w14:textId="77777777" w:rsidR="00E60CFB" w:rsidRDefault="00E60CFB" w:rsidP="00BD4805">
      <w:pPr>
        <w:numPr>
          <w:ilvl w:val="0"/>
          <w:numId w:val="19"/>
        </w:numPr>
        <w:spacing w:line="360" w:lineRule="auto"/>
        <w:ind w:left="720" w:firstLine="0"/>
        <w:jc w:val="both"/>
        <w:rPr>
          <w:rFonts w:ascii="Arial" w:hAnsi="Arial" w:cs="Arial"/>
          <w:lang w:val="mk-MK"/>
        </w:rPr>
      </w:pPr>
      <w:r w:rsidRPr="00E514D1">
        <w:rPr>
          <w:rFonts w:ascii="Arial" w:hAnsi="Arial" w:cs="Arial"/>
          <w:lang w:val="mk-MK"/>
        </w:rPr>
        <w:t>Известување</w:t>
      </w:r>
    </w:p>
    <w:p w14:paraId="535F6BE9" w14:textId="77777777" w:rsidR="00E60CFB" w:rsidRPr="00565B6A" w:rsidRDefault="00E60CFB" w:rsidP="00E60CFB">
      <w:pPr>
        <w:spacing w:line="360" w:lineRule="auto"/>
        <w:ind w:left="720"/>
        <w:jc w:val="both"/>
        <w:rPr>
          <w:rFonts w:ascii="Arial" w:hAnsi="Arial" w:cs="Arial"/>
          <w:lang w:val="mk-MK"/>
        </w:rPr>
      </w:pPr>
    </w:p>
    <w:p w14:paraId="0EBBA50F" w14:textId="77777777" w:rsidR="00E60CFB" w:rsidRPr="00565B6A" w:rsidRDefault="00E60CFB" w:rsidP="00E60CFB">
      <w:pPr>
        <w:spacing w:line="360" w:lineRule="auto"/>
        <w:jc w:val="both"/>
        <w:rPr>
          <w:rFonts w:ascii="Arial" w:hAnsi="Arial" w:cs="Arial"/>
          <w:b/>
          <w:i/>
          <w:lang w:val="mk-MK"/>
        </w:rPr>
      </w:pPr>
      <w:r w:rsidRPr="00E514D1">
        <w:rPr>
          <w:rFonts w:ascii="Arial" w:hAnsi="Arial" w:cs="Arial"/>
          <w:b/>
          <w:i/>
          <w:lang w:val="mk-MK"/>
        </w:rPr>
        <w:t>Причина на мониторингот</w:t>
      </w:r>
    </w:p>
    <w:p w14:paraId="4FB7FB01" w14:textId="77777777" w:rsidR="00E60CFB" w:rsidRPr="00565B6A" w:rsidRDefault="00E60CFB" w:rsidP="00E60CFB">
      <w:pPr>
        <w:spacing w:line="360" w:lineRule="auto"/>
        <w:ind w:firstLine="720"/>
        <w:jc w:val="both"/>
        <w:rPr>
          <w:rFonts w:ascii="Arial" w:hAnsi="Arial" w:cs="Arial"/>
          <w:lang w:val="mk-MK"/>
        </w:rPr>
      </w:pPr>
      <w:r w:rsidRPr="00E514D1">
        <w:rPr>
          <w:rFonts w:ascii="Arial" w:hAnsi="Arial" w:cs="Arial"/>
          <w:lang w:val="mk-MK"/>
        </w:rPr>
        <w:t xml:space="preserve">Според Законот за животна средина, сите МДК во А </w:t>
      </w:r>
      <w:r>
        <w:rPr>
          <w:rFonts w:ascii="Arial" w:hAnsi="Arial" w:cs="Arial"/>
          <w:lang w:val="mk-MK"/>
        </w:rPr>
        <w:t>И</w:t>
      </w:r>
      <w:r w:rsidRPr="00E514D1">
        <w:rPr>
          <w:rFonts w:ascii="Arial" w:hAnsi="Arial" w:cs="Arial"/>
          <w:lang w:val="mk-MK"/>
        </w:rPr>
        <w:t xml:space="preserve">нтегрирани </w:t>
      </w:r>
      <w:r>
        <w:rPr>
          <w:rFonts w:ascii="Arial" w:hAnsi="Arial" w:cs="Arial"/>
          <w:lang w:val="mk-MK"/>
        </w:rPr>
        <w:t>Д</w:t>
      </w:r>
      <w:r w:rsidRPr="00E514D1">
        <w:rPr>
          <w:rFonts w:ascii="Arial" w:hAnsi="Arial" w:cs="Arial"/>
          <w:lang w:val="mk-MK"/>
        </w:rPr>
        <w:t xml:space="preserve">озволи треба да бидат базирани на примена на Најдобрите </w:t>
      </w:r>
      <w:r>
        <w:rPr>
          <w:rFonts w:ascii="Arial" w:hAnsi="Arial" w:cs="Arial"/>
          <w:lang w:val="mk-MK"/>
        </w:rPr>
        <w:t>Д</w:t>
      </w:r>
      <w:r w:rsidRPr="00E514D1">
        <w:rPr>
          <w:rFonts w:ascii="Arial" w:hAnsi="Arial" w:cs="Arial"/>
          <w:lang w:val="mk-MK"/>
        </w:rPr>
        <w:t>остапни Техники (НДТ). Основни прочини за неопходноста на мониторингот се:</w:t>
      </w:r>
    </w:p>
    <w:p w14:paraId="602524EF" w14:textId="77777777" w:rsidR="00E60CFB" w:rsidRPr="00565B6A" w:rsidRDefault="00E60CFB" w:rsidP="00BD4805">
      <w:pPr>
        <w:numPr>
          <w:ilvl w:val="0"/>
          <w:numId w:val="20"/>
        </w:numPr>
        <w:spacing w:line="360" w:lineRule="auto"/>
        <w:ind w:left="900" w:firstLine="0"/>
        <w:jc w:val="both"/>
        <w:rPr>
          <w:rFonts w:ascii="Arial" w:hAnsi="Arial" w:cs="Arial"/>
          <w:lang w:val="mk-MK"/>
        </w:rPr>
      </w:pPr>
      <w:r w:rsidRPr="00E514D1">
        <w:rPr>
          <w:rFonts w:ascii="Arial" w:hAnsi="Arial" w:cs="Arial"/>
          <w:lang w:val="mk-MK"/>
        </w:rPr>
        <w:t>Се проверува дали емисиите се во границите на МДК</w:t>
      </w:r>
    </w:p>
    <w:p w14:paraId="0C06E149" w14:textId="77777777" w:rsidR="00E60CFB" w:rsidRDefault="00E60CFB" w:rsidP="00BD4805">
      <w:pPr>
        <w:numPr>
          <w:ilvl w:val="0"/>
          <w:numId w:val="20"/>
        </w:numPr>
        <w:spacing w:line="360" w:lineRule="auto"/>
        <w:ind w:left="900" w:firstLine="0"/>
        <w:jc w:val="both"/>
        <w:rPr>
          <w:rFonts w:ascii="Arial" w:hAnsi="Arial" w:cs="Arial"/>
          <w:lang w:val="mk-MK"/>
        </w:rPr>
      </w:pPr>
      <w:r w:rsidRPr="00E514D1">
        <w:rPr>
          <w:rFonts w:ascii="Arial" w:hAnsi="Arial" w:cs="Arial"/>
          <w:lang w:val="mk-MK"/>
        </w:rPr>
        <w:t xml:space="preserve">Одредување на придонесот на одредена инсталација во </w:t>
      </w:r>
      <w:r>
        <w:rPr>
          <w:rFonts w:ascii="Arial" w:hAnsi="Arial" w:cs="Arial"/>
        </w:rPr>
        <w:tab/>
      </w:r>
      <w:r w:rsidRPr="00E514D1">
        <w:rPr>
          <w:rFonts w:ascii="Arial" w:hAnsi="Arial" w:cs="Arial"/>
          <w:lang w:val="mk-MK"/>
        </w:rPr>
        <w:t xml:space="preserve">загадувањето на </w:t>
      </w:r>
      <w:r>
        <w:rPr>
          <w:rFonts w:ascii="Arial" w:hAnsi="Arial" w:cs="Arial"/>
        </w:rPr>
        <w:tab/>
      </w:r>
      <w:r w:rsidRPr="00E514D1">
        <w:rPr>
          <w:rFonts w:ascii="Arial" w:hAnsi="Arial" w:cs="Arial"/>
          <w:lang w:val="mk-MK"/>
        </w:rPr>
        <w:t>животната средина</w:t>
      </w:r>
    </w:p>
    <w:p w14:paraId="7EFD55AD" w14:textId="77777777" w:rsidR="00E60CFB" w:rsidRPr="004D3BBD" w:rsidRDefault="00E60CFB" w:rsidP="00E60CFB">
      <w:pPr>
        <w:spacing w:line="360" w:lineRule="auto"/>
        <w:ind w:left="900"/>
        <w:jc w:val="both"/>
        <w:rPr>
          <w:rFonts w:ascii="Arial" w:hAnsi="Arial" w:cs="Arial"/>
          <w:lang w:val="mk-MK"/>
        </w:rPr>
      </w:pPr>
    </w:p>
    <w:p w14:paraId="57CCDBD6" w14:textId="77777777" w:rsidR="00E60CFB" w:rsidRPr="00565B6A" w:rsidRDefault="00E60CFB" w:rsidP="00E60CFB">
      <w:pPr>
        <w:spacing w:line="360" w:lineRule="auto"/>
        <w:jc w:val="both"/>
        <w:rPr>
          <w:rFonts w:ascii="Arial" w:hAnsi="Arial" w:cs="Arial"/>
          <w:b/>
          <w:i/>
          <w:lang w:val="mk-MK"/>
        </w:rPr>
      </w:pPr>
      <w:r w:rsidRPr="00E514D1">
        <w:rPr>
          <w:rFonts w:ascii="Arial" w:hAnsi="Arial" w:cs="Arial"/>
          <w:b/>
          <w:i/>
          <w:lang w:val="mk-MK"/>
        </w:rPr>
        <w:t xml:space="preserve">Одговорност за мониторингот </w:t>
      </w:r>
    </w:p>
    <w:p w14:paraId="691A82AC" w14:textId="77777777" w:rsidR="00E60CFB" w:rsidRDefault="00E60CFB" w:rsidP="00E60CFB">
      <w:pPr>
        <w:spacing w:line="360" w:lineRule="auto"/>
        <w:ind w:firstLine="720"/>
        <w:jc w:val="both"/>
        <w:rPr>
          <w:rFonts w:ascii="Arial" w:hAnsi="Arial" w:cs="Arial"/>
          <w:lang w:val="mk-MK"/>
        </w:rPr>
      </w:pPr>
      <w:r w:rsidRPr="00E514D1">
        <w:rPr>
          <w:rFonts w:ascii="Arial" w:hAnsi="Arial" w:cs="Arial"/>
          <w:lang w:val="mk-MK"/>
        </w:rPr>
        <w:t>Согласно</w:t>
      </w:r>
      <w:r>
        <w:rPr>
          <w:rFonts w:ascii="Arial" w:hAnsi="Arial" w:cs="Arial"/>
          <w:lang w:val="mk-MK"/>
        </w:rPr>
        <w:t xml:space="preserve"> </w:t>
      </w:r>
      <w:r w:rsidRPr="00E514D1">
        <w:rPr>
          <w:rFonts w:ascii="Arial" w:hAnsi="Arial" w:cs="Arial"/>
          <w:lang w:val="mk-MK"/>
        </w:rPr>
        <w:t xml:space="preserve">Законот за животна средина, операторот е одговорен за мониторингот. МЖСПП може да да спроведе сопствен мониторинг за инспекциски цели.  Операторот и Министерството можат да ангажираат трета страна да го спроведе мониторингот за нив. Но, крајната одговорност за мониторингот и неговиот квалитет е на Операторот и Министерството, а не на оној кој го вршел мониторингот за нив. </w:t>
      </w:r>
    </w:p>
    <w:p w14:paraId="3913E9D6" w14:textId="77777777" w:rsidR="00E60CFB" w:rsidRDefault="00E60CFB" w:rsidP="00E60CFB">
      <w:pPr>
        <w:spacing w:line="360" w:lineRule="auto"/>
        <w:ind w:firstLine="720"/>
        <w:jc w:val="both"/>
        <w:rPr>
          <w:rFonts w:ascii="Arial" w:hAnsi="Arial" w:cs="Arial"/>
          <w:lang w:val="mk-MK"/>
        </w:rPr>
      </w:pPr>
    </w:p>
    <w:p w14:paraId="4BFE790E" w14:textId="77777777" w:rsidR="00E60CFB" w:rsidRDefault="00E60CFB" w:rsidP="00E60CFB">
      <w:pPr>
        <w:spacing w:line="360" w:lineRule="auto"/>
        <w:ind w:firstLine="720"/>
        <w:jc w:val="both"/>
        <w:rPr>
          <w:rFonts w:ascii="Arial" w:hAnsi="Arial" w:cs="Arial"/>
          <w:lang w:val="mk-MK"/>
        </w:rPr>
      </w:pPr>
    </w:p>
    <w:p w14:paraId="7C76DE68" w14:textId="77777777" w:rsidR="00E60CFB" w:rsidRDefault="00E60CFB" w:rsidP="00E60CFB">
      <w:pPr>
        <w:spacing w:line="360" w:lineRule="auto"/>
        <w:ind w:firstLine="720"/>
        <w:jc w:val="both"/>
        <w:rPr>
          <w:rFonts w:ascii="Arial" w:hAnsi="Arial" w:cs="Arial"/>
          <w:lang w:val="mk-MK"/>
        </w:rPr>
      </w:pPr>
    </w:p>
    <w:p w14:paraId="4E4F16EB" w14:textId="77777777" w:rsidR="00E60CFB" w:rsidRPr="00565B6A" w:rsidRDefault="00E60CFB" w:rsidP="00E60CFB">
      <w:pPr>
        <w:spacing w:line="360" w:lineRule="auto"/>
        <w:jc w:val="both"/>
        <w:rPr>
          <w:rFonts w:ascii="Arial" w:hAnsi="Arial" w:cs="Arial"/>
          <w:b/>
          <w:i/>
          <w:lang w:val="mk-MK"/>
        </w:rPr>
      </w:pPr>
      <w:r w:rsidRPr="00E514D1">
        <w:rPr>
          <w:rFonts w:ascii="Arial" w:hAnsi="Arial" w:cs="Arial"/>
          <w:b/>
          <w:i/>
          <w:lang w:val="mk-MK"/>
        </w:rPr>
        <w:t xml:space="preserve">Принцип на практичен мониторинг </w:t>
      </w:r>
    </w:p>
    <w:p w14:paraId="4B2F016C" w14:textId="77777777" w:rsidR="00E60CFB" w:rsidRPr="00565B6A" w:rsidRDefault="00E60CFB" w:rsidP="00E60CFB">
      <w:pPr>
        <w:spacing w:line="360" w:lineRule="auto"/>
        <w:ind w:firstLine="720"/>
        <w:jc w:val="both"/>
        <w:rPr>
          <w:rFonts w:ascii="Arial" w:hAnsi="Arial" w:cs="Arial"/>
          <w:lang w:val="mk-MK"/>
        </w:rPr>
      </w:pPr>
      <w:r w:rsidRPr="00E514D1">
        <w:rPr>
          <w:rFonts w:ascii="Arial" w:hAnsi="Arial" w:cs="Arial"/>
          <w:lang w:val="mk-MK"/>
        </w:rPr>
        <w:t>Изборот на практичниот мониторинг  зависи од процесот на производство, суровините и хемикалиите кои се користат во инсталацијата. При изборот на практичен мониторинг треба да се идентификуваат следните аспекти:</w:t>
      </w:r>
    </w:p>
    <w:p w14:paraId="65567415" w14:textId="77777777" w:rsidR="00E60CFB" w:rsidRPr="00565B6A" w:rsidRDefault="00E60CFB" w:rsidP="00BD4805">
      <w:pPr>
        <w:numPr>
          <w:ilvl w:val="0"/>
          <w:numId w:val="21"/>
        </w:numPr>
        <w:spacing w:line="360" w:lineRule="auto"/>
        <w:ind w:left="0" w:firstLine="0"/>
        <w:jc w:val="both"/>
        <w:rPr>
          <w:rFonts w:ascii="Arial" w:hAnsi="Arial" w:cs="Arial"/>
          <w:lang w:val="mk-MK"/>
        </w:rPr>
      </w:pPr>
      <w:r w:rsidRPr="00E514D1">
        <w:rPr>
          <w:rFonts w:ascii="Arial" w:hAnsi="Arial" w:cs="Arial"/>
          <w:lang w:val="mk-MK"/>
        </w:rPr>
        <w:t>Избор на параметрите</w:t>
      </w:r>
    </w:p>
    <w:p w14:paraId="40B04064" w14:textId="77777777" w:rsidR="00E60CFB" w:rsidRPr="00565B6A" w:rsidRDefault="00E60CFB" w:rsidP="00BD4805">
      <w:pPr>
        <w:numPr>
          <w:ilvl w:val="0"/>
          <w:numId w:val="21"/>
        </w:numPr>
        <w:spacing w:line="360" w:lineRule="auto"/>
        <w:ind w:left="0" w:firstLine="0"/>
        <w:jc w:val="both"/>
        <w:rPr>
          <w:rFonts w:ascii="Arial" w:hAnsi="Arial" w:cs="Arial"/>
          <w:lang w:val="mk-MK"/>
        </w:rPr>
      </w:pPr>
      <w:r w:rsidRPr="00E514D1">
        <w:rPr>
          <w:rFonts w:ascii="Arial" w:hAnsi="Arial" w:cs="Arial"/>
          <w:lang w:val="mk-MK"/>
        </w:rPr>
        <w:t>Фреквенција на мониторинг</w:t>
      </w:r>
    </w:p>
    <w:p w14:paraId="44A31259" w14:textId="77777777" w:rsidR="00E60CFB" w:rsidRPr="00565B6A" w:rsidRDefault="00E60CFB" w:rsidP="00BD4805">
      <w:pPr>
        <w:numPr>
          <w:ilvl w:val="0"/>
          <w:numId w:val="21"/>
        </w:numPr>
        <w:spacing w:line="360" w:lineRule="auto"/>
        <w:ind w:left="0" w:firstLine="0"/>
        <w:jc w:val="both"/>
        <w:rPr>
          <w:rFonts w:ascii="Arial" w:hAnsi="Arial" w:cs="Arial"/>
          <w:lang w:val="mk-MK"/>
        </w:rPr>
      </w:pPr>
      <w:r w:rsidRPr="00E514D1">
        <w:rPr>
          <w:rFonts w:ascii="Arial" w:hAnsi="Arial" w:cs="Arial"/>
          <w:lang w:val="mk-MK"/>
        </w:rPr>
        <w:t>Метод на мониторинг</w:t>
      </w:r>
    </w:p>
    <w:p w14:paraId="3F03A7E4" w14:textId="77777777" w:rsidR="00E60CFB" w:rsidRPr="00565B6A" w:rsidRDefault="00E60CFB" w:rsidP="00BD4805">
      <w:pPr>
        <w:numPr>
          <w:ilvl w:val="0"/>
          <w:numId w:val="21"/>
        </w:numPr>
        <w:spacing w:line="360" w:lineRule="auto"/>
        <w:ind w:left="0" w:firstLine="0"/>
        <w:jc w:val="both"/>
        <w:rPr>
          <w:rFonts w:ascii="Arial" w:hAnsi="Arial" w:cs="Arial"/>
          <w:lang w:val="mk-MK"/>
        </w:rPr>
      </w:pPr>
      <w:r w:rsidRPr="00E514D1">
        <w:rPr>
          <w:rFonts w:ascii="Arial" w:hAnsi="Arial" w:cs="Arial"/>
          <w:lang w:val="mk-MK"/>
        </w:rPr>
        <w:t>Интензитет на мониторингот</w:t>
      </w:r>
    </w:p>
    <w:p w14:paraId="0A4C9B37" w14:textId="77777777" w:rsidR="00E60CFB" w:rsidRPr="00565B6A" w:rsidRDefault="00E60CFB" w:rsidP="00E60CFB">
      <w:pPr>
        <w:spacing w:line="360" w:lineRule="auto"/>
        <w:jc w:val="both"/>
        <w:rPr>
          <w:rFonts w:ascii="Arial" w:hAnsi="Arial" w:cs="Arial"/>
          <w:lang w:val="mk-MK"/>
        </w:rPr>
      </w:pPr>
    </w:p>
    <w:p w14:paraId="37EB481A" w14:textId="77777777" w:rsidR="00E60CFB" w:rsidRPr="00113BE2" w:rsidRDefault="00E60CFB" w:rsidP="00E60CFB">
      <w:pPr>
        <w:spacing w:line="360" w:lineRule="auto"/>
        <w:jc w:val="both"/>
        <w:rPr>
          <w:rFonts w:ascii="Arial" w:hAnsi="Arial" w:cs="Arial"/>
          <w:b/>
          <w:i/>
        </w:rPr>
      </w:pPr>
      <w:r w:rsidRPr="00E514D1">
        <w:rPr>
          <w:rFonts w:ascii="Arial" w:hAnsi="Arial" w:cs="Arial"/>
          <w:b/>
          <w:i/>
          <w:lang w:val="mk-MK"/>
        </w:rPr>
        <w:t>Аспекти на мониторингот при поставување на граници</w:t>
      </w:r>
    </w:p>
    <w:p w14:paraId="5839CCFC" w14:textId="77777777" w:rsidR="00E60CFB" w:rsidRPr="00113BE2" w:rsidRDefault="00E60CFB" w:rsidP="00E60CFB">
      <w:pPr>
        <w:spacing w:line="360" w:lineRule="auto"/>
        <w:ind w:firstLine="720"/>
        <w:jc w:val="both"/>
        <w:rPr>
          <w:rFonts w:ascii="Arial" w:hAnsi="Arial" w:cs="Arial"/>
        </w:rPr>
      </w:pPr>
      <w:r w:rsidRPr="00E514D1">
        <w:rPr>
          <w:rFonts w:ascii="Arial" w:hAnsi="Arial" w:cs="Arial"/>
          <w:lang w:val="mk-MK"/>
        </w:rPr>
        <w:t xml:space="preserve">За да се постават границите мора да се земе во предвид начинот на поставување на границите, кои се видови на граници и аспекти ќе се земат во предвид како дел од поставувањето на границите. Идентификувањето на аспектите на мониторингот при поставување на границите се врши по следните параметри: </w:t>
      </w:r>
    </w:p>
    <w:p w14:paraId="3C79BA96" w14:textId="77777777" w:rsidR="00E60CFB" w:rsidRPr="00565B6A" w:rsidRDefault="00E60CFB" w:rsidP="00BD4805">
      <w:pPr>
        <w:numPr>
          <w:ilvl w:val="0"/>
          <w:numId w:val="22"/>
        </w:numPr>
        <w:spacing w:line="360" w:lineRule="auto"/>
        <w:ind w:left="0" w:firstLine="0"/>
        <w:jc w:val="both"/>
        <w:rPr>
          <w:rFonts w:ascii="Arial" w:hAnsi="Arial" w:cs="Arial"/>
          <w:lang w:val="mk-MK"/>
        </w:rPr>
      </w:pPr>
      <w:r w:rsidRPr="00E514D1">
        <w:rPr>
          <w:rFonts w:ascii="Arial" w:hAnsi="Arial" w:cs="Arial"/>
          <w:lang w:val="mk-MK"/>
        </w:rPr>
        <w:t>Услови на процесот</w:t>
      </w:r>
    </w:p>
    <w:p w14:paraId="24F7DA92" w14:textId="77777777" w:rsidR="00E60CFB" w:rsidRPr="00565B6A" w:rsidRDefault="00E60CFB" w:rsidP="00BD4805">
      <w:pPr>
        <w:numPr>
          <w:ilvl w:val="0"/>
          <w:numId w:val="22"/>
        </w:numPr>
        <w:spacing w:line="360" w:lineRule="auto"/>
        <w:ind w:left="0" w:firstLine="0"/>
        <w:jc w:val="both"/>
        <w:rPr>
          <w:rFonts w:ascii="Arial" w:hAnsi="Arial" w:cs="Arial"/>
          <w:lang w:val="mk-MK"/>
        </w:rPr>
      </w:pPr>
      <w:r w:rsidRPr="00E514D1">
        <w:rPr>
          <w:rFonts w:ascii="Arial" w:hAnsi="Arial" w:cs="Arial"/>
          <w:lang w:val="mk-MK"/>
        </w:rPr>
        <w:t>Опрема на процесот</w:t>
      </w:r>
    </w:p>
    <w:p w14:paraId="5388D0DB" w14:textId="77777777" w:rsidR="00E60CFB" w:rsidRPr="00565B6A" w:rsidRDefault="00E60CFB" w:rsidP="00BD4805">
      <w:pPr>
        <w:numPr>
          <w:ilvl w:val="0"/>
          <w:numId w:val="22"/>
        </w:numPr>
        <w:spacing w:line="360" w:lineRule="auto"/>
        <w:ind w:left="0" w:firstLine="0"/>
        <w:jc w:val="both"/>
        <w:rPr>
          <w:rFonts w:ascii="Arial" w:hAnsi="Arial" w:cs="Arial"/>
          <w:lang w:val="mk-MK"/>
        </w:rPr>
      </w:pPr>
      <w:r w:rsidRPr="00E514D1">
        <w:rPr>
          <w:rFonts w:ascii="Arial" w:hAnsi="Arial" w:cs="Arial"/>
          <w:lang w:val="mk-MK"/>
        </w:rPr>
        <w:t>Емисии на процесот</w:t>
      </w:r>
    </w:p>
    <w:p w14:paraId="42C135C7" w14:textId="77777777" w:rsidR="00E60CFB" w:rsidRPr="00565B6A" w:rsidRDefault="00E60CFB" w:rsidP="00BD4805">
      <w:pPr>
        <w:numPr>
          <w:ilvl w:val="0"/>
          <w:numId w:val="22"/>
        </w:numPr>
        <w:spacing w:line="360" w:lineRule="auto"/>
        <w:ind w:left="0" w:firstLine="0"/>
        <w:jc w:val="both"/>
        <w:rPr>
          <w:rFonts w:ascii="Arial" w:hAnsi="Arial" w:cs="Arial"/>
          <w:lang w:val="mk-MK"/>
        </w:rPr>
      </w:pPr>
      <w:r w:rsidRPr="00E514D1">
        <w:rPr>
          <w:rFonts w:ascii="Arial" w:hAnsi="Arial" w:cs="Arial"/>
          <w:lang w:val="mk-MK"/>
        </w:rPr>
        <w:t>Услови на испарување во процесот</w:t>
      </w:r>
    </w:p>
    <w:p w14:paraId="0938F36E" w14:textId="77777777" w:rsidR="00E60CFB" w:rsidRPr="00565B6A" w:rsidRDefault="00E60CFB" w:rsidP="00BD4805">
      <w:pPr>
        <w:numPr>
          <w:ilvl w:val="0"/>
          <w:numId w:val="22"/>
        </w:numPr>
        <w:spacing w:line="360" w:lineRule="auto"/>
        <w:ind w:left="0" w:firstLine="0"/>
        <w:jc w:val="both"/>
        <w:rPr>
          <w:rFonts w:ascii="Arial" w:hAnsi="Arial" w:cs="Arial"/>
          <w:lang w:val="mk-MK"/>
        </w:rPr>
      </w:pPr>
      <w:r w:rsidRPr="00E514D1">
        <w:rPr>
          <w:rFonts w:ascii="Arial" w:hAnsi="Arial" w:cs="Arial"/>
          <w:lang w:val="mk-MK"/>
        </w:rPr>
        <w:t xml:space="preserve">Влијание врз животната средина </w:t>
      </w:r>
    </w:p>
    <w:p w14:paraId="68DF7828" w14:textId="77777777" w:rsidR="00E60CFB" w:rsidRPr="00565B6A" w:rsidRDefault="00E60CFB" w:rsidP="00BD4805">
      <w:pPr>
        <w:numPr>
          <w:ilvl w:val="0"/>
          <w:numId w:val="22"/>
        </w:numPr>
        <w:spacing w:line="360" w:lineRule="auto"/>
        <w:ind w:left="0" w:firstLine="0"/>
        <w:jc w:val="both"/>
        <w:rPr>
          <w:rFonts w:ascii="Arial" w:hAnsi="Arial" w:cs="Arial"/>
          <w:lang w:val="mk-MK"/>
        </w:rPr>
      </w:pPr>
      <w:r w:rsidRPr="00E514D1">
        <w:rPr>
          <w:rFonts w:ascii="Arial" w:hAnsi="Arial" w:cs="Arial"/>
          <w:lang w:val="mk-MK"/>
        </w:rPr>
        <w:t>Употреба на ресурси</w:t>
      </w:r>
    </w:p>
    <w:p w14:paraId="60119562" w14:textId="77777777" w:rsidR="00E60CFB" w:rsidRPr="00565B6A" w:rsidRDefault="00E60CFB" w:rsidP="00BD4805">
      <w:pPr>
        <w:numPr>
          <w:ilvl w:val="0"/>
          <w:numId w:val="22"/>
        </w:numPr>
        <w:spacing w:line="360" w:lineRule="auto"/>
        <w:ind w:left="0" w:firstLine="0"/>
        <w:jc w:val="both"/>
        <w:rPr>
          <w:rFonts w:ascii="Arial" w:hAnsi="Arial" w:cs="Arial"/>
          <w:lang w:val="mk-MK"/>
        </w:rPr>
      </w:pPr>
      <w:r w:rsidRPr="00E514D1">
        <w:rPr>
          <w:rFonts w:ascii="Arial" w:hAnsi="Arial" w:cs="Arial"/>
          <w:lang w:val="mk-MK"/>
        </w:rPr>
        <w:t>Процент на собрани податоци од мониторингот</w:t>
      </w:r>
    </w:p>
    <w:p w14:paraId="213D4074" w14:textId="77777777" w:rsidR="00E60CFB" w:rsidRPr="00565B6A" w:rsidRDefault="00E60CFB" w:rsidP="00E60CFB">
      <w:pPr>
        <w:jc w:val="both"/>
        <w:rPr>
          <w:rFonts w:ascii="Arial" w:hAnsi="Arial" w:cs="Arial"/>
          <w:b/>
          <w:lang w:val="mk-MK"/>
        </w:rPr>
      </w:pPr>
    </w:p>
    <w:p w14:paraId="45DE699F" w14:textId="77777777" w:rsidR="00E60CFB" w:rsidRPr="00ED1883" w:rsidRDefault="00E60CFB" w:rsidP="00E60CFB">
      <w:pPr>
        <w:spacing w:line="360" w:lineRule="auto"/>
        <w:jc w:val="both"/>
        <w:rPr>
          <w:rFonts w:ascii="Arial" w:hAnsi="Arial" w:cs="Arial"/>
          <w:b/>
          <w:i/>
          <w:lang w:val="mk-MK"/>
        </w:rPr>
      </w:pPr>
      <w:r w:rsidRPr="00ED1883">
        <w:rPr>
          <w:rFonts w:ascii="Arial" w:hAnsi="Arial" w:cs="Arial"/>
          <w:b/>
          <w:i/>
          <w:lang w:val="mk-MK"/>
        </w:rPr>
        <w:t>Период на мониторинг</w:t>
      </w:r>
    </w:p>
    <w:p w14:paraId="0086DD8B" w14:textId="77777777" w:rsidR="00E60CFB" w:rsidRPr="00565B6A" w:rsidRDefault="00E60CFB" w:rsidP="00E60CFB">
      <w:pPr>
        <w:spacing w:line="360" w:lineRule="auto"/>
        <w:ind w:firstLine="720"/>
        <w:jc w:val="both"/>
        <w:rPr>
          <w:rFonts w:ascii="Arial" w:hAnsi="Arial" w:cs="Arial"/>
          <w:lang w:val="mk-MK"/>
        </w:rPr>
      </w:pPr>
      <w:r w:rsidRPr="00E514D1">
        <w:rPr>
          <w:rFonts w:ascii="Arial" w:hAnsi="Arial" w:cs="Arial"/>
          <w:lang w:val="mk-MK"/>
        </w:rPr>
        <w:t xml:space="preserve">Кога се поставуваат условите на мониторингот следните работи во врска со времето треба да се земат во предвид: </w:t>
      </w:r>
    </w:p>
    <w:p w14:paraId="50EDDCBC" w14:textId="77777777" w:rsidR="00E60CFB" w:rsidRPr="00565B6A" w:rsidRDefault="00E60CFB" w:rsidP="00BD4805">
      <w:pPr>
        <w:numPr>
          <w:ilvl w:val="0"/>
          <w:numId w:val="23"/>
        </w:numPr>
        <w:spacing w:line="360" w:lineRule="auto"/>
        <w:ind w:left="0" w:firstLine="0"/>
        <w:jc w:val="both"/>
        <w:rPr>
          <w:rFonts w:ascii="Arial" w:hAnsi="Arial" w:cs="Arial"/>
          <w:lang w:val="mk-MK"/>
        </w:rPr>
      </w:pPr>
      <w:r w:rsidRPr="00E514D1">
        <w:rPr>
          <w:rFonts w:ascii="Arial" w:hAnsi="Arial" w:cs="Arial"/>
          <w:lang w:val="mk-MK"/>
        </w:rPr>
        <w:t>Времето на земање на примероци или вршење на мерење</w:t>
      </w:r>
    </w:p>
    <w:p w14:paraId="5039FDD3" w14:textId="77777777" w:rsidR="00E60CFB" w:rsidRPr="00565B6A" w:rsidRDefault="00E60CFB" w:rsidP="00BD4805">
      <w:pPr>
        <w:numPr>
          <w:ilvl w:val="0"/>
          <w:numId w:val="23"/>
        </w:numPr>
        <w:spacing w:line="360" w:lineRule="auto"/>
        <w:ind w:left="0" w:firstLine="0"/>
        <w:jc w:val="both"/>
        <w:rPr>
          <w:rFonts w:ascii="Arial" w:hAnsi="Arial" w:cs="Arial"/>
          <w:lang w:val="mk-MK"/>
        </w:rPr>
      </w:pPr>
      <w:r w:rsidRPr="00E514D1">
        <w:rPr>
          <w:rFonts w:ascii="Arial" w:hAnsi="Arial" w:cs="Arial"/>
          <w:lang w:val="mk-MK"/>
        </w:rPr>
        <w:t>Просечно време</w:t>
      </w:r>
    </w:p>
    <w:p w14:paraId="5BCB71AD" w14:textId="77777777" w:rsidR="00E60CFB" w:rsidRPr="00565B6A" w:rsidRDefault="00E60CFB" w:rsidP="00BD4805">
      <w:pPr>
        <w:numPr>
          <w:ilvl w:val="0"/>
          <w:numId w:val="23"/>
        </w:numPr>
        <w:spacing w:line="360" w:lineRule="auto"/>
        <w:ind w:left="0" w:firstLine="0"/>
        <w:jc w:val="both"/>
        <w:rPr>
          <w:rFonts w:ascii="Arial" w:hAnsi="Arial" w:cs="Arial"/>
          <w:lang w:val="mk-MK"/>
        </w:rPr>
      </w:pPr>
      <w:r w:rsidRPr="00E514D1">
        <w:rPr>
          <w:rFonts w:ascii="Arial" w:hAnsi="Arial" w:cs="Arial"/>
          <w:lang w:val="mk-MK"/>
        </w:rPr>
        <w:t>Фреквенција</w:t>
      </w:r>
    </w:p>
    <w:p w14:paraId="26D4D483" w14:textId="77777777" w:rsidR="00E60CFB" w:rsidRPr="00565B6A" w:rsidRDefault="00E60CFB" w:rsidP="00E60CFB">
      <w:pPr>
        <w:jc w:val="both"/>
        <w:rPr>
          <w:rFonts w:ascii="Arial" w:hAnsi="Arial" w:cs="Arial"/>
          <w:lang w:val="mk-MK"/>
        </w:rPr>
      </w:pPr>
    </w:p>
    <w:p w14:paraId="4DE97730" w14:textId="77777777" w:rsidR="00E60CFB" w:rsidRDefault="00E60CFB" w:rsidP="00E60CFB">
      <w:pPr>
        <w:spacing w:line="360" w:lineRule="auto"/>
        <w:jc w:val="both"/>
        <w:rPr>
          <w:rFonts w:ascii="Arial" w:hAnsi="Arial" w:cs="Arial"/>
        </w:rPr>
      </w:pPr>
      <w:r w:rsidRPr="00E514D1">
        <w:rPr>
          <w:rFonts w:ascii="Arial" w:hAnsi="Arial" w:cs="Arial"/>
          <w:b/>
          <w:lang w:val="mk-MK"/>
        </w:rPr>
        <w:t>Времето на земање примероци</w:t>
      </w:r>
      <w:r w:rsidRPr="00E514D1">
        <w:rPr>
          <w:rFonts w:ascii="Arial" w:hAnsi="Arial" w:cs="Arial"/>
          <w:lang w:val="mk-MK"/>
        </w:rPr>
        <w:t xml:space="preserve"> или вршење на мерење се однесува на датумот, часот од денот и седмицата итн.</w:t>
      </w:r>
    </w:p>
    <w:p w14:paraId="108E3EDD" w14:textId="77777777" w:rsidR="00E60CFB" w:rsidRPr="00565B6A" w:rsidRDefault="00E60CFB" w:rsidP="00E60CFB">
      <w:pPr>
        <w:spacing w:line="360" w:lineRule="auto"/>
        <w:jc w:val="both"/>
        <w:rPr>
          <w:rFonts w:ascii="Arial" w:hAnsi="Arial" w:cs="Arial"/>
        </w:rPr>
      </w:pPr>
    </w:p>
    <w:p w14:paraId="3C0E5045" w14:textId="77777777" w:rsidR="00E60CFB" w:rsidRPr="00565B6A" w:rsidRDefault="00E60CFB" w:rsidP="00E60CFB">
      <w:pPr>
        <w:spacing w:line="360" w:lineRule="auto"/>
        <w:jc w:val="both"/>
        <w:rPr>
          <w:rFonts w:ascii="Arial" w:hAnsi="Arial" w:cs="Arial"/>
          <w:lang w:val="mk-MK"/>
        </w:rPr>
      </w:pPr>
      <w:r w:rsidRPr="00E514D1">
        <w:rPr>
          <w:rFonts w:ascii="Arial" w:hAnsi="Arial" w:cs="Arial"/>
          <w:b/>
          <w:lang w:val="mk-MK"/>
        </w:rPr>
        <w:t>Време на просек</w:t>
      </w:r>
      <w:r w:rsidRPr="00E514D1">
        <w:rPr>
          <w:rFonts w:ascii="Arial" w:hAnsi="Arial" w:cs="Arial"/>
          <w:lang w:val="mk-MK"/>
        </w:rPr>
        <w:t xml:space="preserve"> е она време, во кое резултатот од мониторингот е прикажан како репрезент од просечни оптоварувања или концентрации на емисијата. Може да биде часовно, дневни, годишно итн.</w:t>
      </w:r>
    </w:p>
    <w:p w14:paraId="0C2A3273" w14:textId="77777777" w:rsidR="00E60CFB" w:rsidRDefault="00E60CFB" w:rsidP="00E60CFB">
      <w:pPr>
        <w:spacing w:line="360" w:lineRule="auto"/>
        <w:jc w:val="both"/>
        <w:rPr>
          <w:rFonts w:ascii="Arial" w:hAnsi="Arial" w:cs="Arial"/>
          <w:lang w:val="mk-MK"/>
        </w:rPr>
      </w:pPr>
      <w:r w:rsidRPr="00E514D1">
        <w:rPr>
          <w:rFonts w:ascii="Arial" w:hAnsi="Arial" w:cs="Arial"/>
          <w:lang w:val="mk-MK"/>
        </w:rPr>
        <w:t xml:space="preserve">Фреквенцијата се однесува на времето помеѓу земањето на индивидуалните примероци и генерално и е поделено помеѓу континуиран и неконтинуиран мониторинг. </w:t>
      </w:r>
    </w:p>
    <w:p w14:paraId="49DE0EEA" w14:textId="77777777" w:rsidR="00E60CFB" w:rsidRPr="00565B6A" w:rsidRDefault="00E60CFB" w:rsidP="00E60CFB">
      <w:pPr>
        <w:spacing w:line="360" w:lineRule="auto"/>
        <w:jc w:val="both"/>
        <w:rPr>
          <w:rFonts w:ascii="Arial" w:hAnsi="Arial" w:cs="Arial"/>
          <w:lang w:val="mk-MK"/>
        </w:rPr>
      </w:pPr>
    </w:p>
    <w:p w14:paraId="66EEF621" w14:textId="77777777" w:rsidR="00E60CFB" w:rsidRPr="00565B6A" w:rsidRDefault="00E60CFB" w:rsidP="00E60CFB">
      <w:pPr>
        <w:spacing w:line="360" w:lineRule="auto"/>
        <w:jc w:val="both"/>
        <w:rPr>
          <w:rFonts w:ascii="Arial" w:hAnsi="Arial" w:cs="Arial"/>
          <w:b/>
          <w:i/>
        </w:rPr>
      </w:pPr>
      <w:r w:rsidRPr="00E514D1">
        <w:rPr>
          <w:rFonts w:ascii="Arial" w:hAnsi="Arial" w:cs="Arial"/>
          <w:b/>
          <w:i/>
          <w:lang w:val="mk-MK"/>
        </w:rPr>
        <w:t xml:space="preserve">Оценка на усогласувањето </w:t>
      </w:r>
    </w:p>
    <w:p w14:paraId="786548FF" w14:textId="77777777" w:rsidR="00E60CFB" w:rsidRPr="00565B6A" w:rsidRDefault="00E60CFB" w:rsidP="00E60CFB">
      <w:pPr>
        <w:spacing w:line="360" w:lineRule="auto"/>
        <w:ind w:firstLine="720"/>
        <w:jc w:val="both"/>
        <w:rPr>
          <w:rFonts w:ascii="Arial" w:hAnsi="Arial" w:cs="Arial"/>
          <w:lang w:val="mk-MK"/>
        </w:rPr>
      </w:pPr>
      <w:r w:rsidRPr="00E514D1">
        <w:rPr>
          <w:rFonts w:ascii="Arial" w:hAnsi="Arial" w:cs="Arial"/>
          <w:lang w:val="mk-MK"/>
        </w:rPr>
        <w:t>Резултатите од мониторингот се користат за оценување на усогласувањето на инсталацијата со границите поставени во дозволата. Оценката на усогласувањето вклучува споредба помеѓу:</w:t>
      </w:r>
    </w:p>
    <w:p w14:paraId="60AE45E3" w14:textId="77777777" w:rsidR="00E60CFB" w:rsidRPr="00565B6A" w:rsidRDefault="00E60CFB" w:rsidP="00BD4805">
      <w:pPr>
        <w:numPr>
          <w:ilvl w:val="0"/>
          <w:numId w:val="24"/>
        </w:numPr>
        <w:spacing w:line="360" w:lineRule="auto"/>
        <w:ind w:left="0" w:firstLine="0"/>
        <w:jc w:val="both"/>
        <w:rPr>
          <w:rFonts w:ascii="Arial" w:hAnsi="Arial" w:cs="Arial"/>
          <w:lang w:val="mk-MK"/>
        </w:rPr>
      </w:pPr>
      <w:r w:rsidRPr="00E514D1">
        <w:rPr>
          <w:rFonts w:ascii="Arial" w:hAnsi="Arial" w:cs="Arial"/>
          <w:lang w:val="mk-MK"/>
        </w:rPr>
        <w:t>мерењата или статистичкото резиме пресметано од мерењата</w:t>
      </w:r>
    </w:p>
    <w:p w14:paraId="18BBFAFF" w14:textId="77777777" w:rsidR="00E60CFB" w:rsidRPr="00565B6A" w:rsidRDefault="00E60CFB" w:rsidP="00BD4805">
      <w:pPr>
        <w:numPr>
          <w:ilvl w:val="0"/>
          <w:numId w:val="24"/>
        </w:numPr>
        <w:spacing w:line="360" w:lineRule="auto"/>
        <w:ind w:left="0" w:firstLine="0"/>
        <w:jc w:val="both"/>
        <w:rPr>
          <w:rFonts w:ascii="Arial" w:hAnsi="Arial" w:cs="Arial"/>
          <w:lang w:val="mk-MK"/>
        </w:rPr>
      </w:pPr>
      <w:r w:rsidRPr="00E514D1">
        <w:rPr>
          <w:rFonts w:ascii="Arial" w:hAnsi="Arial" w:cs="Arial"/>
          <w:lang w:val="mk-MK"/>
        </w:rPr>
        <w:t>релевантните МДК или еквалилентен параметар</w:t>
      </w:r>
    </w:p>
    <w:p w14:paraId="7E98C0D4" w14:textId="77777777" w:rsidR="00E60CFB" w:rsidRDefault="00E60CFB" w:rsidP="00BD4805">
      <w:pPr>
        <w:numPr>
          <w:ilvl w:val="0"/>
          <w:numId w:val="24"/>
        </w:numPr>
        <w:spacing w:line="360" w:lineRule="auto"/>
        <w:ind w:left="0" w:firstLine="0"/>
        <w:jc w:val="both"/>
        <w:rPr>
          <w:rFonts w:ascii="Arial" w:hAnsi="Arial" w:cs="Arial"/>
          <w:lang w:val="mk-MK"/>
        </w:rPr>
      </w:pPr>
      <w:r w:rsidRPr="00E514D1">
        <w:rPr>
          <w:rFonts w:ascii="Arial" w:hAnsi="Arial" w:cs="Arial"/>
          <w:lang w:val="mk-MK"/>
        </w:rPr>
        <w:t>отстапување од мерењата</w:t>
      </w:r>
    </w:p>
    <w:p w14:paraId="452A8E0F" w14:textId="77777777" w:rsidR="00E60CFB" w:rsidRPr="00565B6A" w:rsidRDefault="00E60CFB" w:rsidP="00E60CFB">
      <w:pPr>
        <w:spacing w:line="360" w:lineRule="auto"/>
        <w:jc w:val="both"/>
        <w:rPr>
          <w:rFonts w:ascii="Arial" w:hAnsi="Arial" w:cs="Arial"/>
          <w:lang w:val="mk-MK"/>
        </w:rPr>
      </w:pPr>
    </w:p>
    <w:p w14:paraId="0C98B7D5" w14:textId="77777777" w:rsidR="00E60CFB" w:rsidRPr="00565B6A" w:rsidRDefault="00E60CFB" w:rsidP="00E60CFB">
      <w:pPr>
        <w:spacing w:line="360" w:lineRule="auto"/>
        <w:jc w:val="both"/>
        <w:rPr>
          <w:rFonts w:ascii="Arial" w:hAnsi="Arial" w:cs="Arial"/>
          <w:b/>
          <w:i/>
          <w:lang w:val="mk-MK"/>
        </w:rPr>
      </w:pPr>
      <w:r w:rsidRPr="00E514D1">
        <w:rPr>
          <w:rFonts w:ascii="Arial" w:hAnsi="Arial" w:cs="Arial"/>
          <w:b/>
          <w:i/>
          <w:lang w:val="mk-MK"/>
        </w:rPr>
        <w:t>Известување</w:t>
      </w:r>
    </w:p>
    <w:p w14:paraId="59D12CCF" w14:textId="77777777" w:rsidR="00E60CFB" w:rsidRPr="00764F50" w:rsidRDefault="00E60CFB" w:rsidP="00E60CFB">
      <w:pPr>
        <w:spacing w:line="360" w:lineRule="auto"/>
        <w:jc w:val="both"/>
        <w:rPr>
          <w:rFonts w:ascii="Arial" w:hAnsi="Arial" w:cs="Arial"/>
          <w:lang w:val="mk-MK"/>
        </w:rPr>
      </w:pPr>
      <w:r w:rsidRPr="00E514D1">
        <w:rPr>
          <w:rFonts w:ascii="Arial" w:hAnsi="Arial" w:cs="Arial"/>
          <w:lang w:val="mk-MK"/>
        </w:rPr>
        <w:t>Известување за резултатите од мониторингот вклучува сумирање и презентирање на резултатите од мониторингот, поврзаните информации и заклучоци од усогласувањето на ефикасен начин.</w:t>
      </w:r>
    </w:p>
    <w:p w14:paraId="48B0F783" w14:textId="77777777" w:rsidR="00E60CFB" w:rsidRPr="00E60CFB" w:rsidRDefault="00E60CFB" w:rsidP="00E60CFB">
      <w:pPr>
        <w:pStyle w:val="Heading1"/>
        <w:rPr>
          <w:rFonts w:ascii="Arial" w:hAnsi="Arial" w:cs="Arial"/>
          <w:sz w:val="24"/>
        </w:rPr>
      </w:pPr>
      <w:bookmarkStart w:id="356" w:name="_Toc202171143"/>
      <w:bookmarkStart w:id="357" w:name="_Toc210807137"/>
      <w:bookmarkStart w:id="358" w:name="_Toc210808373"/>
      <w:r w:rsidRPr="00E514D1">
        <w:t>IX.2</w:t>
      </w:r>
      <w:r w:rsidRPr="00E514D1">
        <w:tab/>
      </w:r>
      <w:r w:rsidRPr="00E60CFB">
        <w:rPr>
          <w:rFonts w:ascii="Arial" w:hAnsi="Arial" w:cs="Arial"/>
          <w:sz w:val="24"/>
        </w:rPr>
        <w:t>Програма на мониторинг</w:t>
      </w:r>
      <w:bookmarkEnd w:id="356"/>
      <w:bookmarkEnd w:id="357"/>
      <w:bookmarkEnd w:id="358"/>
    </w:p>
    <w:p w14:paraId="48142F29" w14:textId="77777777" w:rsidR="00E60CFB" w:rsidRDefault="00E60CFB" w:rsidP="00E60CFB">
      <w:pPr>
        <w:spacing w:line="360" w:lineRule="auto"/>
        <w:jc w:val="both"/>
        <w:rPr>
          <w:rFonts w:ascii="Arial" w:hAnsi="Arial" w:cs="Arial"/>
          <w:lang w:val="mk-MK"/>
        </w:rPr>
      </w:pPr>
    </w:p>
    <w:p w14:paraId="4962182D" w14:textId="77777777" w:rsidR="00E60CFB" w:rsidRPr="00565B6A" w:rsidRDefault="00E60CFB" w:rsidP="00E60CFB">
      <w:pPr>
        <w:spacing w:line="276" w:lineRule="auto"/>
        <w:jc w:val="both"/>
        <w:rPr>
          <w:rFonts w:ascii="Arial" w:hAnsi="Arial" w:cs="Arial"/>
          <w:lang w:val="mk-MK"/>
        </w:rPr>
      </w:pPr>
      <w:r w:rsidRPr="00E514D1">
        <w:rPr>
          <w:rFonts w:ascii="Arial" w:hAnsi="Arial" w:cs="Arial"/>
          <w:lang w:val="mk-MK"/>
        </w:rPr>
        <w:t>Определувањето на Програмата за мониторинг  ги вклучува следните параметри:</w:t>
      </w:r>
    </w:p>
    <w:p w14:paraId="53465FD9" w14:textId="77777777" w:rsidR="00E60CFB" w:rsidRPr="00565B6A" w:rsidRDefault="00E60CFB" w:rsidP="00BD4805">
      <w:pPr>
        <w:numPr>
          <w:ilvl w:val="0"/>
          <w:numId w:val="25"/>
        </w:numPr>
        <w:spacing w:line="360" w:lineRule="auto"/>
        <w:ind w:left="0" w:firstLine="0"/>
        <w:jc w:val="both"/>
        <w:rPr>
          <w:rFonts w:ascii="Arial" w:hAnsi="Arial" w:cs="Arial"/>
          <w:lang w:val="mk-MK"/>
        </w:rPr>
      </w:pPr>
      <w:r w:rsidRPr="00E514D1">
        <w:rPr>
          <w:rFonts w:ascii="Arial" w:hAnsi="Arial" w:cs="Arial"/>
          <w:lang w:val="mk-MK"/>
        </w:rPr>
        <w:t>Точките и параметрите на мониторинг</w:t>
      </w:r>
    </w:p>
    <w:p w14:paraId="4DD7D814" w14:textId="77777777" w:rsidR="00E60CFB" w:rsidRPr="00565B6A" w:rsidRDefault="00E60CFB" w:rsidP="00BD4805">
      <w:pPr>
        <w:numPr>
          <w:ilvl w:val="0"/>
          <w:numId w:val="25"/>
        </w:numPr>
        <w:spacing w:line="360" w:lineRule="auto"/>
        <w:ind w:left="0" w:firstLine="0"/>
        <w:jc w:val="both"/>
        <w:rPr>
          <w:rFonts w:ascii="Arial" w:hAnsi="Arial" w:cs="Arial"/>
          <w:lang w:val="mk-MK"/>
        </w:rPr>
      </w:pPr>
      <w:r w:rsidRPr="00E514D1">
        <w:rPr>
          <w:rFonts w:ascii="Arial" w:hAnsi="Arial" w:cs="Arial"/>
          <w:lang w:val="mk-MK"/>
        </w:rPr>
        <w:t>Фреквенција на мониторинг</w:t>
      </w:r>
    </w:p>
    <w:p w14:paraId="6C8965B5" w14:textId="77777777" w:rsidR="00E60CFB" w:rsidRPr="00565B6A" w:rsidRDefault="00E60CFB" w:rsidP="00BD4805">
      <w:pPr>
        <w:numPr>
          <w:ilvl w:val="0"/>
          <w:numId w:val="25"/>
        </w:numPr>
        <w:spacing w:line="360" w:lineRule="auto"/>
        <w:ind w:left="0" w:firstLine="0"/>
        <w:jc w:val="both"/>
        <w:rPr>
          <w:rFonts w:ascii="Arial" w:hAnsi="Arial" w:cs="Arial"/>
          <w:lang w:val="mk-MK"/>
        </w:rPr>
      </w:pPr>
      <w:r w:rsidRPr="00E514D1">
        <w:rPr>
          <w:rFonts w:ascii="Arial" w:hAnsi="Arial" w:cs="Arial"/>
          <w:lang w:val="mk-MK"/>
        </w:rPr>
        <w:t>Методи на земање на примероци и анализи</w:t>
      </w:r>
    </w:p>
    <w:p w14:paraId="6E4EEA14" w14:textId="4DBF040B" w:rsidR="00E60CFB" w:rsidRPr="00E60CFB" w:rsidRDefault="00E60CFB" w:rsidP="00BD4805">
      <w:pPr>
        <w:numPr>
          <w:ilvl w:val="0"/>
          <w:numId w:val="25"/>
        </w:numPr>
        <w:spacing w:line="360" w:lineRule="auto"/>
        <w:ind w:left="0" w:firstLine="0"/>
        <w:jc w:val="both"/>
        <w:rPr>
          <w:rFonts w:ascii="Arial" w:hAnsi="Arial" w:cs="Arial"/>
          <w:lang w:val="mk-MK"/>
        </w:rPr>
      </w:pPr>
      <w:r w:rsidRPr="00E514D1">
        <w:rPr>
          <w:rFonts w:ascii="Arial" w:hAnsi="Arial" w:cs="Arial"/>
          <w:lang w:val="mk-MK"/>
        </w:rPr>
        <w:t>Систем за известување</w:t>
      </w:r>
    </w:p>
    <w:p w14:paraId="6476F0D5" w14:textId="77777777" w:rsidR="00E60CFB" w:rsidRPr="00ED1883" w:rsidRDefault="00E60CFB" w:rsidP="00E60CFB">
      <w:pPr>
        <w:spacing w:line="360" w:lineRule="auto"/>
        <w:jc w:val="both"/>
        <w:rPr>
          <w:rFonts w:ascii="Arial" w:hAnsi="Arial" w:cs="Arial"/>
          <w:lang w:val="mk-MK"/>
        </w:rPr>
      </w:pPr>
    </w:p>
    <w:p w14:paraId="4202070D" w14:textId="77777777" w:rsidR="00E60CFB" w:rsidRPr="00E60CFB" w:rsidRDefault="00E60CFB" w:rsidP="00E60CFB">
      <w:pPr>
        <w:spacing w:line="360" w:lineRule="auto"/>
        <w:jc w:val="both"/>
        <w:rPr>
          <w:rFonts w:ascii="Arial" w:hAnsi="Arial" w:cs="Arial"/>
          <w:b/>
          <w:i/>
          <w:lang w:val="mk-MK"/>
        </w:rPr>
      </w:pPr>
      <w:r w:rsidRPr="00E60CFB">
        <w:rPr>
          <w:rFonts w:ascii="Arial" w:hAnsi="Arial" w:cs="Arial"/>
          <w:b/>
          <w:i/>
          <w:lang w:val="mk-MK"/>
        </w:rPr>
        <w:t>Точките и параметрите на мониторинг</w:t>
      </w:r>
    </w:p>
    <w:p w14:paraId="62D5583C" w14:textId="77777777" w:rsidR="00E60CFB" w:rsidRPr="00565B6A" w:rsidRDefault="00E60CFB" w:rsidP="00E60CFB">
      <w:pPr>
        <w:spacing w:line="360" w:lineRule="auto"/>
        <w:ind w:firstLine="720"/>
        <w:jc w:val="both"/>
        <w:rPr>
          <w:rFonts w:ascii="Arial" w:hAnsi="Arial" w:cs="Arial"/>
          <w:lang w:val="mk-MK"/>
        </w:rPr>
      </w:pPr>
      <w:r w:rsidRPr="00E514D1">
        <w:rPr>
          <w:rFonts w:ascii="Arial" w:hAnsi="Arial" w:cs="Arial"/>
          <w:lang w:val="mk-MK"/>
        </w:rPr>
        <w:t xml:space="preserve">При изборот на точките на мониторинг ќе се земаат во предвид значајните точкасти извори, соодветните точки за мониторинг на амбиеталната животна средина и мониторинг на критичните процесни параметри. </w:t>
      </w:r>
    </w:p>
    <w:p w14:paraId="2DA6DFD2" w14:textId="77777777" w:rsidR="00E60CFB" w:rsidRDefault="00E60CFB" w:rsidP="00E60CFB">
      <w:pPr>
        <w:spacing w:line="360" w:lineRule="auto"/>
        <w:jc w:val="both"/>
        <w:rPr>
          <w:rFonts w:ascii="Arial" w:hAnsi="Arial" w:cs="Arial"/>
          <w:lang w:val="mk-MK"/>
        </w:rPr>
      </w:pPr>
      <w:r w:rsidRPr="00E514D1">
        <w:rPr>
          <w:rFonts w:ascii="Arial" w:hAnsi="Arial" w:cs="Arial"/>
          <w:lang w:val="mk-MK"/>
        </w:rPr>
        <w:t>Треба да се врши мониторинг на оние извори на емисии за кои се смета дека имаат значајно влијание врз животната средина на оние извори на емисии за кои се смета дека имаат значајно влијание врз животната средина и на оние за кои се потребни мерки за намалување за да се постигнат прифатливи нивоа на емисии.</w:t>
      </w:r>
    </w:p>
    <w:p w14:paraId="75E555F3" w14:textId="77777777" w:rsidR="00E60CFB" w:rsidRPr="00ED1883" w:rsidRDefault="00E60CFB" w:rsidP="00E60CFB">
      <w:pPr>
        <w:spacing w:line="360" w:lineRule="auto"/>
        <w:jc w:val="both"/>
        <w:rPr>
          <w:rFonts w:ascii="Arial" w:hAnsi="Arial" w:cs="Arial"/>
          <w:lang w:val="mk-MK"/>
        </w:rPr>
      </w:pPr>
    </w:p>
    <w:p w14:paraId="7A1F433C" w14:textId="77777777" w:rsidR="00E60CFB" w:rsidRPr="00E60CFB" w:rsidRDefault="00E60CFB" w:rsidP="00E60CFB">
      <w:pPr>
        <w:spacing w:line="360" w:lineRule="auto"/>
        <w:jc w:val="both"/>
        <w:rPr>
          <w:rFonts w:ascii="Arial" w:hAnsi="Arial" w:cs="Arial"/>
          <w:b/>
          <w:i/>
          <w:lang w:val="mk-MK"/>
        </w:rPr>
      </w:pPr>
      <w:r w:rsidRPr="00E60CFB">
        <w:rPr>
          <w:rFonts w:ascii="Arial" w:hAnsi="Arial" w:cs="Arial"/>
          <w:b/>
          <w:i/>
          <w:lang w:val="mk-MK"/>
        </w:rPr>
        <w:t xml:space="preserve">Фреквенцијата на мониторингот </w:t>
      </w:r>
    </w:p>
    <w:p w14:paraId="1C634DA9" w14:textId="77777777" w:rsidR="00E60CFB" w:rsidRDefault="00E60CFB" w:rsidP="00E60CFB">
      <w:pPr>
        <w:spacing w:line="360" w:lineRule="auto"/>
        <w:ind w:firstLine="720"/>
        <w:jc w:val="both"/>
        <w:rPr>
          <w:rFonts w:ascii="Arial" w:hAnsi="Arial" w:cs="Arial"/>
          <w:lang w:val="mk-MK"/>
        </w:rPr>
      </w:pPr>
      <w:r w:rsidRPr="00E514D1">
        <w:rPr>
          <w:rFonts w:ascii="Arial" w:hAnsi="Arial" w:cs="Arial"/>
          <w:lang w:val="mk-MK"/>
        </w:rPr>
        <w:t xml:space="preserve">Фреквенцијата на мониторингот ќе биде одредена во зависност од значењето и брзината на влијанието, факторите на ризик и потребат аод мониторинг и од анализа на ресусите. Фреквенцијата може да биде континуиран мониторинг, периодичен, часовен, месечен, годишен или мониторинг во дадена прилика за даден настан. </w:t>
      </w:r>
    </w:p>
    <w:p w14:paraId="28A6FF6C" w14:textId="77777777" w:rsidR="00E60CFB" w:rsidRPr="00ED1883" w:rsidRDefault="00E60CFB" w:rsidP="00E60CFB">
      <w:pPr>
        <w:spacing w:line="360" w:lineRule="auto"/>
        <w:ind w:firstLine="720"/>
        <w:jc w:val="both"/>
        <w:rPr>
          <w:rFonts w:ascii="Arial" w:hAnsi="Arial" w:cs="Arial"/>
          <w:lang w:val="mk-MK"/>
        </w:rPr>
      </w:pPr>
    </w:p>
    <w:p w14:paraId="29A1A076" w14:textId="77777777" w:rsidR="00E60CFB" w:rsidRPr="00E60CFB" w:rsidRDefault="00E60CFB" w:rsidP="00E60CFB">
      <w:pPr>
        <w:spacing w:line="360" w:lineRule="auto"/>
        <w:jc w:val="both"/>
        <w:rPr>
          <w:rFonts w:ascii="Arial" w:hAnsi="Arial" w:cs="Arial"/>
          <w:b/>
          <w:i/>
          <w:lang w:val="mk-MK"/>
        </w:rPr>
      </w:pPr>
      <w:r w:rsidRPr="00E60CFB">
        <w:rPr>
          <w:rFonts w:ascii="Arial" w:hAnsi="Arial" w:cs="Arial"/>
          <w:b/>
          <w:i/>
          <w:lang w:val="mk-MK"/>
        </w:rPr>
        <w:t>Методи на земање на примероци и анализи</w:t>
      </w:r>
    </w:p>
    <w:p w14:paraId="38959A9F" w14:textId="77777777" w:rsidR="00E60CFB" w:rsidRDefault="00E60CFB" w:rsidP="00E60CFB">
      <w:pPr>
        <w:spacing w:line="360" w:lineRule="auto"/>
        <w:ind w:firstLine="720"/>
        <w:jc w:val="both"/>
        <w:rPr>
          <w:rFonts w:ascii="Arial" w:hAnsi="Arial" w:cs="Arial"/>
          <w:lang w:val="mk-MK"/>
        </w:rPr>
      </w:pPr>
      <w:r w:rsidRPr="00E514D1">
        <w:rPr>
          <w:rFonts w:ascii="Arial" w:hAnsi="Arial" w:cs="Arial"/>
          <w:lang w:val="mk-MK"/>
        </w:rPr>
        <w:t xml:space="preserve">Методите за земање на примероци и анализи треба да бидат стандардни или валидизирани еквивалентни договорени со надлежен орган. Персоналот треба да биде соодветно квалификуван и целосниот опсег на земањето на примероци и правењето на анализи треба да бидат предмет на контролата на квалитет.  </w:t>
      </w:r>
    </w:p>
    <w:p w14:paraId="5E5991BD" w14:textId="77777777" w:rsidR="00E60CFB" w:rsidRDefault="00E60CFB" w:rsidP="00E60CFB">
      <w:pPr>
        <w:spacing w:line="360" w:lineRule="auto"/>
        <w:ind w:firstLine="720"/>
        <w:jc w:val="both"/>
        <w:rPr>
          <w:rFonts w:ascii="Arial" w:hAnsi="Arial" w:cs="Arial"/>
          <w:lang w:val="mk-MK"/>
        </w:rPr>
      </w:pPr>
    </w:p>
    <w:p w14:paraId="2D38E08B" w14:textId="77777777" w:rsidR="00E60CFB" w:rsidRDefault="00E60CFB" w:rsidP="00E60CFB">
      <w:pPr>
        <w:spacing w:line="360" w:lineRule="auto"/>
        <w:ind w:firstLine="720"/>
        <w:jc w:val="both"/>
        <w:rPr>
          <w:rFonts w:ascii="Arial" w:hAnsi="Arial" w:cs="Arial"/>
          <w:lang w:val="mk-MK"/>
        </w:rPr>
      </w:pPr>
    </w:p>
    <w:p w14:paraId="7A0B0903" w14:textId="77777777" w:rsidR="00E60CFB" w:rsidRDefault="00E60CFB" w:rsidP="00E60CFB">
      <w:pPr>
        <w:spacing w:line="360" w:lineRule="auto"/>
        <w:ind w:firstLine="720"/>
        <w:jc w:val="both"/>
        <w:rPr>
          <w:rFonts w:ascii="Arial" w:hAnsi="Arial" w:cs="Arial"/>
          <w:lang w:val="mk-MK"/>
        </w:rPr>
      </w:pPr>
    </w:p>
    <w:p w14:paraId="1465B419" w14:textId="77777777" w:rsidR="00E60CFB" w:rsidRDefault="00E60CFB" w:rsidP="00E60CFB">
      <w:pPr>
        <w:spacing w:line="360" w:lineRule="auto"/>
        <w:ind w:firstLine="720"/>
        <w:jc w:val="both"/>
        <w:rPr>
          <w:rFonts w:ascii="Arial" w:hAnsi="Arial" w:cs="Arial"/>
          <w:lang w:val="mk-MK"/>
        </w:rPr>
      </w:pPr>
    </w:p>
    <w:p w14:paraId="1CBAEE3D" w14:textId="77777777" w:rsidR="00E60CFB" w:rsidRDefault="00E60CFB" w:rsidP="00E60CFB">
      <w:pPr>
        <w:spacing w:line="360" w:lineRule="auto"/>
        <w:ind w:firstLine="720"/>
        <w:jc w:val="both"/>
        <w:rPr>
          <w:rFonts w:ascii="Arial" w:hAnsi="Arial" w:cs="Arial"/>
          <w:lang w:val="mk-MK"/>
        </w:rPr>
      </w:pPr>
    </w:p>
    <w:p w14:paraId="4A5254C1" w14:textId="77777777" w:rsidR="00E60CFB" w:rsidRDefault="00E60CFB" w:rsidP="00E60CFB">
      <w:pPr>
        <w:spacing w:line="360" w:lineRule="auto"/>
        <w:ind w:firstLine="720"/>
        <w:jc w:val="both"/>
        <w:rPr>
          <w:rFonts w:ascii="Arial" w:hAnsi="Arial" w:cs="Arial"/>
          <w:lang w:val="mk-MK"/>
        </w:rPr>
      </w:pPr>
    </w:p>
    <w:p w14:paraId="538A4B9A" w14:textId="77777777" w:rsidR="00E60CFB" w:rsidRDefault="00E60CFB" w:rsidP="00E60CFB">
      <w:pPr>
        <w:spacing w:line="360" w:lineRule="auto"/>
        <w:ind w:firstLine="720"/>
        <w:jc w:val="both"/>
        <w:rPr>
          <w:rFonts w:ascii="Arial" w:hAnsi="Arial" w:cs="Arial"/>
          <w:lang w:val="mk-MK"/>
        </w:rPr>
      </w:pPr>
    </w:p>
    <w:p w14:paraId="7B832477" w14:textId="77777777" w:rsidR="00E60CFB" w:rsidRDefault="00E60CFB" w:rsidP="00E60CFB">
      <w:pPr>
        <w:spacing w:line="360" w:lineRule="auto"/>
        <w:ind w:firstLine="720"/>
        <w:jc w:val="both"/>
        <w:rPr>
          <w:rFonts w:ascii="Arial" w:hAnsi="Arial" w:cs="Arial"/>
          <w:lang w:val="mk-MK"/>
        </w:rPr>
      </w:pPr>
    </w:p>
    <w:p w14:paraId="711ADB0B" w14:textId="77777777" w:rsidR="00E60CFB" w:rsidRPr="007D19B8" w:rsidRDefault="00E60CFB" w:rsidP="00E60CFB">
      <w:pPr>
        <w:spacing w:line="360" w:lineRule="auto"/>
        <w:ind w:firstLine="720"/>
        <w:jc w:val="both"/>
        <w:rPr>
          <w:rFonts w:ascii="Arial" w:hAnsi="Arial" w:cs="Arial"/>
          <w:lang w:val="mk-MK"/>
        </w:rPr>
      </w:pPr>
    </w:p>
    <w:p w14:paraId="2E5231E7" w14:textId="77777777" w:rsidR="00E60CFB" w:rsidRPr="00E60CFB" w:rsidRDefault="00E60CFB" w:rsidP="00E60CFB">
      <w:pPr>
        <w:pStyle w:val="Heading1"/>
        <w:spacing w:before="0"/>
        <w:rPr>
          <w:rFonts w:ascii="Arial" w:hAnsi="Arial" w:cs="Arial"/>
          <w:sz w:val="24"/>
        </w:rPr>
      </w:pPr>
      <w:bookmarkStart w:id="359" w:name="_Toc202171144"/>
      <w:bookmarkStart w:id="360" w:name="_Toc210807138"/>
      <w:bookmarkStart w:id="361" w:name="_Toc210808374"/>
      <w:r w:rsidRPr="00E60CFB">
        <w:rPr>
          <w:rFonts w:ascii="Arial" w:hAnsi="Arial" w:cs="Arial"/>
          <w:sz w:val="24"/>
        </w:rPr>
        <w:t>IX.3    Мониторинг на Инсталацијата ДПТ БУЛМАК 2016 ДООЕЛ</w:t>
      </w:r>
      <w:bookmarkEnd w:id="359"/>
      <w:bookmarkEnd w:id="360"/>
      <w:bookmarkEnd w:id="361"/>
      <w:r w:rsidRPr="00E60CFB">
        <w:rPr>
          <w:rFonts w:ascii="Arial" w:hAnsi="Arial" w:cs="Arial"/>
          <w:sz w:val="24"/>
        </w:rPr>
        <w:t xml:space="preserve"> </w:t>
      </w:r>
    </w:p>
    <w:p w14:paraId="22513CF7" w14:textId="2017A935" w:rsidR="00E60CFB" w:rsidRPr="00E60CFB" w:rsidRDefault="00E60CFB" w:rsidP="00E60CFB">
      <w:pPr>
        <w:pStyle w:val="Heading1"/>
        <w:spacing w:before="0"/>
        <w:rPr>
          <w:rFonts w:ascii="Arial" w:hAnsi="Arial" w:cs="Arial"/>
          <w:sz w:val="24"/>
        </w:rPr>
      </w:pPr>
      <w:r w:rsidRPr="00E60CFB">
        <w:rPr>
          <w:rFonts w:ascii="Arial" w:hAnsi="Arial" w:cs="Arial"/>
          <w:sz w:val="24"/>
        </w:rPr>
        <w:t xml:space="preserve">           </w:t>
      </w:r>
      <w:bookmarkStart w:id="362" w:name="_Toc202171145"/>
      <w:bookmarkStart w:id="363" w:name="_Toc210807139"/>
      <w:bookmarkStart w:id="364" w:name="_Toc210808375"/>
      <w:r w:rsidRPr="00E60CFB">
        <w:rPr>
          <w:rFonts w:ascii="Arial" w:hAnsi="Arial" w:cs="Arial"/>
          <w:sz w:val="24"/>
        </w:rPr>
        <w:t xml:space="preserve">Пробиштип </w:t>
      </w:r>
      <w:bookmarkEnd w:id="362"/>
      <w:r w:rsidR="00EC77F5" w:rsidRPr="00EC77F5">
        <w:rPr>
          <w:rFonts w:ascii="Arial" w:hAnsi="Arial" w:cs="Arial"/>
          <w:sz w:val="24"/>
        </w:rPr>
        <w:t>Подружница рудник Тораница</w:t>
      </w:r>
      <w:bookmarkEnd w:id="363"/>
      <w:bookmarkEnd w:id="364"/>
    </w:p>
    <w:p w14:paraId="219CA59A" w14:textId="77777777" w:rsidR="00E60CFB" w:rsidRPr="00B565A6" w:rsidRDefault="00E60CFB" w:rsidP="00E60CFB">
      <w:pPr>
        <w:rPr>
          <w:lang w:val="mk-MK"/>
        </w:rPr>
      </w:pPr>
    </w:p>
    <w:p w14:paraId="1189BE91" w14:textId="77777777" w:rsidR="00E60CFB" w:rsidRDefault="00E60CFB" w:rsidP="00E60CFB">
      <w:pPr>
        <w:pStyle w:val="Heading23"/>
        <w:rPr>
          <w:rFonts w:cs="Arial"/>
          <w:lang w:val="mk-MK"/>
        </w:rPr>
      </w:pPr>
      <w:bookmarkStart w:id="365" w:name="_Toc202171146"/>
      <w:r w:rsidRPr="00565B6A">
        <w:rPr>
          <w:rFonts w:cs="Arial"/>
        </w:rPr>
        <w:t>IX</w:t>
      </w:r>
      <w:r w:rsidRPr="00565B6A">
        <w:rPr>
          <w:rFonts w:cs="Arial"/>
          <w:lang w:val="mk-MK"/>
        </w:rPr>
        <w:t>.3.1 Мониторинг на емисии во атмосферата</w:t>
      </w:r>
      <w:bookmarkEnd w:id="365"/>
    </w:p>
    <w:p w14:paraId="6C608E4D" w14:textId="77777777" w:rsidR="00E60CFB" w:rsidRPr="00752A42" w:rsidRDefault="00E60CFB" w:rsidP="00BD4805">
      <w:pPr>
        <w:pStyle w:val="NormalWeb"/>
        <w:numPr>
          <w:ilvl w:val="0"/>
          <w:numId w:val="5"/>
        </w:numPr>
        <w:spacing w:line="360" w:lineRule="auto"/>
        <w:jc w:val="both"/>
        <w:rPr>
          <w:rFonts w:ascii="MAC C Times" w:hAnsi="MAC C Times"/>
          <w:b/>
          <w:sz w:val="26"/>
          <w:szCs w:val="28"/>
          <w:lang w:val="mk-MK"/>
        </w:rPr>
      </w:pPr>
      <w:r w:rsidRPr="00752A42">
        <w:rPr>
          <w:rFonts w:ascii="Arial" w:hAnsi="Arial" w:cs="Arial"/>
          <w:b/>
          <w:szCs w:val="28"/>
          <w:lang w:val="mk-MK"/>
        </w:rPr>
        <w:t>Емисија на гасови</w:t>
      </w:r>
    </w:p>
    <w:p w14:paraId="205E746A" w14:textId="77777777" w:rsidR="00A43FF8" w:rsidRDefault="00A43FF8" w:rsidP="00A43FF8">
      <w:pPr>
        <w:autoSpaceDE w:val="0"/>
        <w:autoSpaceDN w:val="0"/>
        <w:adjustRightInd w:val="0"/>
        <w:spacing w:line="360" w:lineRule="auto"/>
        <w:ind w:firstLine="720"/>
        <w:jc w:val="both"/>
        <w:rPr>
          <w:rFonts w:ascii="Arial" w:hAnsi="Arial" w:cs="Arial"/>
          <w:lang w:val="mk-MK"/>
        </w:rPr>
      </w:pPr>
      <w:r w:rsidRPr="000932C2">
        <w:rPr>
          <w:rFonts w:ascii="Arial" w:hAnsi="Arial" w:cs="Arial"/>
          <w:lang w:val="mk-MK"/>
        </w:rPr>
        <w:t xml:space="preserve">Во Инсталацијата, постои котлара со три </w:t>
      </w:r>
      <w:r>
        <w:rPr>
          <w:rFonts w:ascii="Arial" w:hAnsi="Arial" w:cs="Arial"/>
          <w:lang w:val="mk-MK"/>
        </w:rPr>
        <w:t>котли</w:t>
      </w:r>
      <w:r w:rsidRPr="000932C2">
        <w:rPr>
          <w:rFonts w:ascii="Arial" w:hAnsi="Arial" w:cs="Arial"/>
          <w:lang w:val="mk-MK"/>
        </w:rPr>
        <w:t xml:space="preserve"> ко</w:t>
      </w:r>
      <w:r>
        <w:rPr>
          <w:rFonts w:ascii="Arial" w:hAnsi="Arial" w:cs="Arial"/>
          <w:lang w:val="mk-MK"/>
        </w:rPr>
        <w:t>и</w:t>
      </w:r>
      <w:r w:rsidRPr="000932C2">
        <w:rPr>
          <w:rFonts w:ascii="Arial" w:hAnsi="Arial" w:cs="Arial"/>
          <w:lang w:val="mk-MK"/>
        </w:rPr>
        <w:t xml:space="preserve"> како енергенс корист</w:t>
      </w:r>
      <w:r>
        <w:rPr>
          <w:rFonts w:ascii="Arial" w:hAnsi="Arial" w:cs="Arial"/>
          <w:lang w:val="mk-MK"/>
        </w:rPr>
        <w:t xml:space="preserve">ат </w:t>
      </w:r>
      <w:r w:rsidRPr="000932C2">
        <w:rPr>
          <w:rFonts w:ascii="Arial" w:hAnsi="Arial" w:cs="Arial"/>
          <w:lang w:val="mk-MK"/>
        </w:rPr>
        <w:t xml:space="preserve">дрво. Секој </w:t>
      </w:r>
      <w:r>
        <w:rPr>
          <w:rFonts w:ascii="Arial" w:hAnsi="Arial" w:cs="Arial"/>
          <w:lang w:val="mk-MK"/>
        </w:rPr>
        <w:t>котел</w:t>
      </w:r>
      <w:r w:rsidRPr="000932C2">
        <w:rPr>
          <w:rFonts w:ascii="Arial" w:hAnsi="Arial" w:cs="Arial"/>
          <w:lang w:val="mk-MK"/>
        </w:rPr>
        <w:t xml:space="preserve"> е сo капацитет од 1.2 MW, но во работа е само еден</w:t>
      </w:r>
      <w:r>
        <w:rPr>
          <w:rFonts w:ascii="Arial" w:hAnsi="Arial" w:cs="Arial"/>
          <w:lang w:val="mk-MK"/>
        </w:rPr>
        <w:t xml:space="preserve"> </w:t>
      </w:r>
      <w:r w:rsidRPr="000932C2">
        <w:rPr>
          <w:rFonts w:ascii="Arial" w:hAnsi="Arial" w:cs="Arial"/>
          <w:lang w:val="mk-MK"/>
        </w:rPr>
        <w:t xml:space="preserve">котел. </w:t>
      </w:r>
    </w:p>
    <w:p w14:paraId="67992686" w14:textId="77777777" w:rsidR="00A43FF8" w:rsidRPr="00B56692" w:rsidRDefault="00A43FF8" w:rsidP="00A43FF8">
      <w:pPr>
        <w:autoSpaceDE w:val="0"/>
        <w:autoSpaceDN w:val="0"/>
        <w:adjustRightInd w:val="0"/>
        <w:spacing w:line="360" w:lineRule="auto"/>
        <w:jc w:val="both"/>
        <w:rPr>
          <w:rFonts w:ascii="Arial" w:hAnsi="Arial" w:cs="Arial"/>
          <w:b/>
          <w:bCs/>
          <w:lang w:val="mk-MK"/>
        </w:rPr>
      </w:pPr>
      <w:r w:rsidRPr="00306392">
        <w:rPr>
          <w:rFonts w:ascii="Arial" w:hAnsi="Arial" w:cs="Arial"/>
          <w:b/>
          <w:bCs/>
          <w:lang w:val="mk-MK"/>
        </w:rPr>
        <w:t>Табела бр.</w:t>
      </w:r>
      <w:r w:rsidRPr="00AC5775">
        <w:rPr>
          <w:rFonts w:ascii="Arial" w:hAnsi="Arial" w:cs="Arial"/>
          <w:b/>
        </w:rPr>
        <w:t xml:space="preserve"> </w:t>
      </w:r>
      <w:r w:rsidRPr="00D26724">
        <w:rPr>
          <w:rFonts w:ascii="Arial" w:hAnsi="Arial" w:cs="Arial"/>
          <w:b/>
        </w:rPr>
        <w:t>IX.</w:t>
      </w:r>
      <w:r>
        <w:rPr>
          <w:rFonts w:ascii="Arial" w:hAnsi="Arial" w:cs="Arial"/>
          <w:b/>
          <w:bCs/>
        </w:rPr>
        <w:t>1</w:t>
      </w:r>
      <w:r>
        <w:rPr>
          <w:rFonts w:ascii="Arial" w:hAnsi="Arial" w:cs="Arial"/>
          <w:b/>
          <w:bCs/>
          <w:lang w:val="mk-MK"/>
        </w:rPr>
        <w:t xml:space="preserve"> - </w:t>
      </w:r>
      <w:r w:rsidRPr="00B56692">
        <w:rPr>
          <w:rFonts w:ascii="Arial" w:hAnsi="Arial" w:cs="Arial"/>
          <w:b/>
          <w:bCs/>
          <w:lang w:val="mk-MK"/>
        </w:rPr>
        <w:t xml:space="preserve">Мониторинг на емисии на </w:t>
      </w:r>
      <w:r>
        <w:rPr>
          <w:rFonts w:ascii="Arial" w:hAnsi="Arial" w:cs="Arial"/>
          <w:b/>
          <w:bCs/>
          <w:lang w:val="mk-MK"/>
        </w:rPr>
        <w:t>захадувачки супстанци</w:t>
      </w:r>
      <w:r w:rsidRPr="00B56692">
        <w:rPr>
          <w:rFonts w:ascii="Arial" w:hAnsi="Arial" w:cs="Arial"/>
          <w:b/>
          <w:bCs/>
          <w:lang w:val="mk-MK"/>
        </w:rPr>
        <w:t xml:space="preserve"> од Кот</w:t>
      </w:r>
      <w:r>
        <w:rPr>
          <w:rFonts w:ascii="Arial" w:hAnsi="Arial" w:cs="Arial"/>
          <w:b/>
          <w:bCs/>
          <w:lang w:val="mk-MK"/>
        </w:rPr>
        <w:t>ел</w:t>
      </w:r>
    </w:p>
    <w:tbl>
      <w:tblPr>
        <w:tblW w:w="89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2"/>
        <w:gridCol w:w="2214"/>
        <w:gridCol w:w="2376"/>
        <w:gridCol w:w="2304"/>
      </w:tblGrid>
      <w:tr w:rsidR="00A43FF8" w14:paraId="47511CA3" w14:textId="77777777" w:rsidTr="00135E11">
        <w:trPr>
          <w:trHeight w:val="438"/>
        </w:trPr>
        <w:tc>
          <w:tcPr>
            <w:tcW w:w="207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967C98E" w14:textId="77777777" w:rsidR="00A43FF8" w:rsidRDefault="00A43FF8" w:rsidP="00135E11">
            <w:pPr>
              <w:jc w:val="center"/>
              <w:rPr>
                <w:rFonts w:ascii="MAC C Times" w:hAnsi="MAC C Times" w:cs="Arial"/>
                <w:lang w:val="mk-MK"/>
              </w:rPr>
            </w:pPr>
            <w:r>
              <w:rPr>
                <w:rFonts w:ascii="Arial" w:hAnsi="Arial" w:cs="Arial"/>
                <w:lang w:val="mk-MK"/>
              </w:rPr>
              <w:t>Извор</w:t>
            </w:r>
          </w:p>
        </w:tc>
        <w:tc>
          <w:tcPr>
            <w:tcW w:w="221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AC357D" w14:textId="77777777" w:rsidR="00A43FF8" w:rsidRDefault="00A43FF8" w:rsidP="00135E11">
            <w:pPr>
              <w:jc w:val="center"/>
              <w:rPr>
                <w:rFonts w:ascii="MAC C Times" w:hAnsi="MAC C Times" w:cs="Arial"/>
                <w:lang w:val="mk-MK"/>
              </w:rPr>
            </w:pPr>
            <w:r>
              <w:rPr>
                <w:rFonts w:ascii="Arial" w:hAnsi="Arial" w:cs="Arial"/>
                <w:lang w:val="mk-MK"/>
              </w:rPr>
              <w:t>Место на емисија</w:t>
            </w:r>
          </w:p>
        </w:tc>
        <w:tc>
          <w:tcPr>
            <w:tcW w:w="237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28CBB46" w14:textId="77777777" w:rsidR="00A43FF8" w:rsidRDefault="00A43FF8" w:rsidP="00135E11">
            <w:pPr>
              <w:jc w:val="center"/>
              <w:rPr>
                <w:rFonts w:ascii="MAC C Times" w:hAnsi="MAC C Times" w:cs="Arial"/>
                <w:lang w:val="mk-MK"/>
              </w:rPr>
            </w:pPr>
            <w:r>
              <w:rPr>
                <w:rFonts w:ascii="Arial" w:hAnsi="Arial" w:cs="Arial"/>
                <w:lang w:val="mk-MK"/>
              </w:rPr>
              <w:t>Параметар</w:t>
            </w:r>
          </w:p>
        </w:tc>
        <w:tc>
          <w:tcPr>
            <w:tcW w:w="230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F9557B" w14:textId="77777777" w:rsidR="00A43FF8" w:rsidRDefault="00A43FF8" w:rsidP="00135E11">
            <w:pPr>
              <w:jc w:val="center"/>
              <w:rPr>
                <w:rFonts w:ascii="MAC C Times" w:hAnsi="MAC C Times" w:cs="Arial"/>
                <w:lang w:val="mk-MK"/>
              </w:rPr>
            </w:pPr>
            <w:r>
              <w:rPr>
                <w:rFonts w:ascii="Arial" w:hAnsi="Arial" w:cs="Arial"/>
                <w:lang w:val="mk-MK"/>
              </w:rPr>
              <w:t>Фреквенција</w:t>
            </w:r>
          </w:p>
        </w:tc>
      </w:tr>
      <w:tr w:rsidR="00A43FF8" w14:paraId="3D2CBBA3" w14:textId="77777777" w:rsidTr="00135E11">
        <w:tc>
          <w:tcPr>
            <w:tcW w:w="2072" w:type="dxa"/>
            <w:tcBorders>
              <w:top w:val="single" w:sz="4" w:space="0" w:color="auto"/>
              <w:left w:val="single" w:sz="4" w:space="0" w:color="auto"/>
              <w:bottom w:val="single" w:sz="4" w:space="0" w:color="auto"/>
              <w:right w:val="single" w:sz="4" w:space="0" w:color="auto"/>
            </w:tcBorders>
            <w:vAlign w:val="center"/>
            <w:hideMark/>
          </w:tcPr>
          <w:p w14:paraId="0DC46199" w14:textId="77777777" w:rsidR="00A43FF8" w:rsidRDefault="00A43FF8" w:rsidP="00135E11">
            <w:pPr>
              <w:jc w:val="center"/>
              <w:rPr>
                <w:rFonts w:ascii="Arial" w:hAnsi="Arial" w:cs="Arial"/>
                <w:sz w:val="22"/>
                <w:szCs w:val="22"/>
                <w:lang w:val="mk-MK"/>
              </w:rPr>
            </w:pPr>
            <w:r>
              <w:rPr>
                <w:rFonts w:ascii="Arial" w:hAnsi="Arial" w:cs="Arial"/>
                <w:sz w:val="22"/>
                <w:szCs w:val="22"/>
                <w:lang w:val="mk-MK"/>
              </w:rPr>
              <w:t>Котел на дрва</w:t>
            </w:r>
          </w:p>
          <w:p w14:paraId="41E0EFE4" w14:textId="77777777" w:rsidR="00A43FF8" w:rsidRDefault="00A43FF8" w:rsidP="00135E11">
            <w:pPr>
              <w:jc w:val="center"/>
              <w:rPr>
                <w:rFonts w:ascii="Arial" w:hAnsi="Arial" w:cs="Arial"/>
                <w:lang w:val="mk-MK"/>
              </w:rPr>
            </w:pPr>
            <w:r>
              <w:rPr>
                <w:rFonts w:ascii="Arial" w:hAnsi="Arial" w:cs="Arial"/>
                <w:sz w:val="22"/>
                <w:szCs w:val="22"/>
                <w:lang w:val="mk-MK"/>
              </w:rPr>
              <w:t>(А2-1)</w:t>
            </w:r>
          </w:p>
        </w:tc>
        <w:tc>
          <w:tcPr>
            <w:tcW w:w="2214" w:type="dxa"/>
            <w:tcBorders>
              <w:top w:val="single" w:sz="4" w:space="0" w:color="auto"/>
              <w:left w:val="single" w:sz="4" w:space="0" w:color="auto"/>
              <w:bottom w:val="single" w:sz="4" w:space="0" w:color="auto"/>
              <w:right w:val="single" w:sz="4" w:space="0" w:color="auto"/>
            </w:tcBorders>
            <w:vAlign w:val="center"/>
            <w:hideMark/>
          </w:tcPr>
          <w:p w14:paraId="6D5FD857" w14:textId="77777777" w:rsidR="00A43FF8" w:rsidRDefault="00A43FF8" w:rsidP="00135E11">
            <w:pPr>
              <w:jc w:val="center"/>
              <w:rPr>
                <w:rFonts w:ascii="Arial" w:hAnsi="Arial" w:cs="Arial"/>
                <w:lang w:val="mk-MK"/>
              </w:rPr>
            </w:pPr>
            <w:r>
              <w:rPr>
                <w:rFonts w:ascii="Arial" w:hAnsi="Arial" w:cs="Arial"/>
                <w:lang w:val="mk-MK"/>
              </w:rPr>
              <w:t>Емитер - Оџак од котел</w:t>
            </w:r>
          </w:p>
        </w:tc>
        <w:tc>
          <w:tcPr>
            <w:tcW w:w="2376" w:type="dxa"/>
            <w:tcBorders>
              <w:top w:val="single" w:sz="4" w:space="0" w:color="auto"/>
              <w:left w:val="single" w:sz="4" w:space="0" w:color="auto"/>
              <w:bottom w:val="single" w:sz="4" w:space="0" w:color="auto"/>
              <w:right w:val="single" w:sz="4" w:space="0" w:color="auto"/>
            </w:tcBorders>
            <w:vAlign w:val="center"/>
            <w:hideMark/>
          </w:tcPr>
          <w:p w14:paraId="10FB6BA2" w14:textId="77777777" w:rsidR="00A43FF8" w:rsidRPr="00153B70" w:rsidRDefault="00A43FF8" w:rsidP="00135E11">
            <w:pPr>
              <w:jc w:val="center"/>
              <w:rPr>
                <w:rFonts w:ascii="Arial" w:hAnsi="Arial" w:cs="Arial"/>
                <w:lang w:val="mk-MK"/>
              </w:rPr>
            </w:pPr>
            <w:r>
              <w:rPr>
                <w:rFonts w:ascii="Arial" w:hAnsi="Arial" w:cs="Arial"/>
                <w:lang w:val="mk-MK"/>
              </w:rPr>
              <w:t>О</w:t>
            </w:r>
            <w:r>
              <w:rPr>
                <w:rFonts w:ascii="Arial" w:hAnsi="Arial" w:cs="Arial"/>
                <w:vertAlign w:val="subscript"/>
                <w:lang w:val="mk-MK"/>
              </w:rPr>
              <w:t>2</w:t>
            </w:r>
            <w:r>
              <w:rPr>
                <w:rFonts w:ascii="Arial" w:hAnsi="Arial" w:cs="Arial"/>
                <w:lang w:val="mk-MK"/>
              </w:rPr>
              <w:t xml:space="preserve">, </w:t>
            </w:r>
            <w:r>
              <w:rPr>
                <w:rFonts w:ascii="Arial" w:hAnsi="Arial" w:cs="Arial"/>
              </w:rPr>
              <w:t>C</w:t>
            </w:r>
            <w:r>
              <w:rPr>
                <w:rFonts w:ascii="Arial" w:hAnsi="Arial" w:cs="Arial"/>
                <w:lang w:val="mk-MK"/>
              </w:rPr>
              <w:t xml:space="preserve">О, </w:t>
            </w:r>
            <w:r>
              <w:rPr>
                <w:rFonts w:ascii="Arial" w:hAnsi="Arial" w:cs="Arial"/>
              </w:rPr>
              <w:t>C</w:t>
            </w:r>
            <w:r>
              <w:rPr>
                <w:rFonts w:ascii="Arial" w:hAnsi="Arial" w:cs="Arial"/>
                <w:lang w:val="mk-MK"/>
              </w:rPr>
              <w:t>О</w:t>
            </w:r>
            <w:r>
              <w:rPr>
                <w:rFonts w:ascii="Arial" w:hAnsi="Arial" w:cs="Arial"/>
                <w:vertAlign w:val="subscript"/>
                <w:lang w:val="mk-MK"/>
              </w:rPr>
              <w:t>2</w:t>
            </w:r>
            <w:r>
              <w:rPr>
                <w:rFonts w:ascii="Arial" w:hAnsi="Arial" w:cs="Arial"/>
                <w:lang w:val="mk-MK"/>
              </w:rPr>
              <w:t xml:space="preserve">, </w:t>
            </w:r>
            <w:r>
              <w:rPr>
                <w:rFonts w:ascii="Arial" w:hAnsi="Arial" w:cs="Arial"/>
                <w:sz w:val="22"/>
                <w:szCs w:val="22"/>
                <w:lang w:val="mk-MK"/>
              </w:rPr>
              <w:t>ЅО</w:t>
            </w:r>
            <w:r>
              <w:rPr>
                <w:rFonts w:ascii="Arial" w:hAnsi="Arial" w:cs="Arial"/>
                <w:sz w:val="22"/>
                <w:szCs w:val="22"/>
                <w:vertAlign w:val="subscript"/>
                <w:lang w:val="mk-MK"/>
              </w:rPr>
              <w:t>2</w:t>
            </w:r>
            <w:r w:rsidRPr="00153B70">
              <w:rPr>
                <w:rFonts w:ascii="Arial" w:hAnsi="Arial" w:cs="Arial"/>
              </w:rPr>
              <w:t>,</w:t>
            </w:r>
            <w:r>
              <w:rPr>
                <w:rFonts w:ascii="Arial" w:hAnsi="Arial" w:cs="Arial"/>
                <w:sz w:val="22"/>
                <w:szCs w:val="22"/>
              </w:rPr>
              <w:t xml:space="preserve"> NO</w:t>
            </w:r>
            <w:r>
              <w:rPr>
                <w:rFonts w:ascii="Arial" w:hAnsi="Arial" w:cs="Arial"/>
                <w:sz w:val="22"/>
                <w:szCs w:val="22"/>
                <w:vertAlign w:val="subscript"/>
                <w:lang w:val="mk-MK"/>
              </w:rPr>
              <w:t>2</w:t>
            </w:r>
            <w:r w:rsidRPr="00153B70">
              <w:rPr>
                <w:rFonts w:ascii="Arial" w:hAnsi="Arial" w:cs="Arial"/>
                <w:sz w:val="22"/>
                <w:szCs w:val="22"/>
              </w:rPr>
              <w:t>,</w:t>
            </w:r>
            <w:r>
              <w:rPr>
                <w:rFonts w:ascii="Arial" w:hAnsi="Arial" w:cs="Arial"/>
                <w:vertAlign w:val="subscript"/>
              </w:rPr>
              <w:t xml:space="preserve"> </w:t>
            </w:r>
            <w:r w:rsidRPr="00EA38AD">
              <w:rPr>
                <w:rFonts w:ascii="Arial" w:hAnsi="Arial" w:cs="Arial"/>
                <w:sz w:val="22"/>
                <w:szCs w:val="22"/>
                <w:lang w:val="mk-MK"/>
              </w:rPr>
              <w:t>цврсти честички</w:t>
            </w:r>
            <w:r>
              <w:rPr>
                <w:rFonts w:ascii="Arial" w:hAnsi="Arial" w:cs="Arial"/>
                <w:sz w:val="22"/>
                <w:szCs w:val="22"/>
              </w:rPr>
              <w:t xml:space="preserve"> </w:t>
            </w:r>
            <w:r w:rsidRPr="00EA38AD">
              <w:rPr>
                <w:rFonts w:ascii="Arial" w:hAnsi="Arial" w:cs="Arial"/>
                <w:sz w:val="22"/>
                <w:szCs w:val="22"/>
                <w:lang w:val="mk-MK"/>
              </w:rPr>
              <w:t>(прашина)</w:t>
            </w:r>
          </w:p>
        </w:tc>
        <w:tc>
          <w:tcPr>
            <w:tcW w:w="2304" w:type="dxa"/>
            <w:tcBorders>
              <w:top w:val="single" w:sz="4" w:space="0" w:color="auto"/>
              <w:left w:val="single" w:sz="4" w:space="0" w:color="auto"/>
              <w:bottom w:val="single" w:sz="4" w:space="0" w:color="auto"/>
              <w:right w:val="single" w:sz="4" w:space="0" w:color="auto"/>
            </w:tcBorders>
            <w:vAlign w:val="center"/>
            <w:hideMark/>
          </w:tcPr>
          <w:p w14:paraId="185CDA3B" w14:textId="77777777" w:rsidR="00A43FF8" w:rsidRDefault="00A43FF8" w:rsidP="00135E11">
            <w:pPr>
              <w:jc w:val="center"/>
              <w:rPr>
                <w:rFonts w:ascii="Arial" w:hAnsi="Arial" w:cs="Arial"/>
                <w:lang w:val="mk-MK"/>
              </w:rPr>
            </w:pPr>
            <w:r>
              <w:rPr>
                <w:rFonts w:ascii="Aptos" w:hAnsi="Aptos" w:cs="Arial"/>
                <w:lang w:val="mk-MK"/>
              </w:rPr>
              <w:t>Два пати годишно</w:t>
            </w:r>
          </w:p>
        </w:tc>
      </w:tr>
    </w:tbl>
    <w:p w14:paraId="78272A83" w14:textId="77777777" w:rsidR="00A43FF8" w:rsidRPr="00AC5952" w:rsidRDefault="00A43FF8" w:rsidP="00A43FF8">
      <w:pPr>
        <w:autoSpaceDE w:val="0"/>
        <w:autoSpaceDN w:val="0"/>
        <w:adjustRightInd w:val="0"/>
        <w:spacing w:line="360" w:lineRule="auto"/>
        <w:jc w:val="both"/>
        <w:rPr>
          <w:rFonts w:ascii="Arial" w:hAnsi="Arial" w:cs="Arial"/>
        </w:rPr>
      </w:pPr>
    </w:p>
    <w:p w14:paraId="1196DCAD" w14:textId="77777777" w:rsidR="00A43FF8" w:rsidRDefault="00A43FF8" w:rsidP="00A43FF8">
      <w:pPr>
        <w:spacing w:line="360" w:lineRule="auto"/>
        <w:ind w:firstLine="420"/>
        <w:jc w:val="both"/>
        <w:rPr>
          <w:rFonts w:ascii="Arial" w:hAnsi="Arial" w:cs="Arial"/>
          <w:lang w:val="mk-MK"/>
        </w:rPr>
      </w:pPr>
      <w:r>
        <w:rPr>
          <w:rFonts w:ascii="Arial" w:hAnsi="Arial" w:cs="Arial"/>
          <w:lang w:val="mk-MK"/>
        </w:rPr>
        <w:t>Од производствените процеси</w:t>
      </w:r>
      <w:r>
        <w:rPr>
          <w:rFonts w:ascii="Arial" w:hAnsi="Arial" w:cs="Arial"/>
        </w:rPr>
        <w:t xml:space="preserve"> (</w:t>
      </w:r>
      <w:r>
        <w:rPr>
          <w:rFonts w:ascii="Arial" w:hAnsi="Arial" w:cs="Arial"/>
          <w:lang w:val="mk-MK"/>
        </w:rPr>
        <w:t xml:space="preserve">Флотација) евиденирани се четири вентилациони испусти и тоа: </w:t>
      </w:r>
    </w:p>
    <w:p w14:paraId="639CA0B4" w14:textId="77777777" w:rsidR="00A43FF8" w:rsidRDefault="00A43FF8" w:rsidP="00ED19F3">
      <w:pPr>
        <w:numPr>
          <w:ilvl w:val="0"/>
          <w:numId w:val="185"/>
        </w:numPr>
        <w:spacing w:line="360" w:lineRule="auto"/>
        <w:ind w:left="1276"/>
        <w:jc w:val="both"/>
        <w:rPr>
          <w:rFonts w:ascii="Arial" w:hAnsi="Arial" w:cs="Arial"/>
          <w:lang w:val="mk-MK"/>
        </w:rPr>
      </w:pPr>
      <w:r w:rsidRPr="008569E8">
        <w:rPr>
          <w:rFonts w:ascii="Arial" w:hAnsi="Arial" w:cs="Arial"/>
          <w:lang w:val="mk-MK"/>
        </w:rPr>
        <w:t>Ротоклон на системот за примарно дробење</w:t>
      </w:r>
    </w:p>
    <w:p w14:paraId="0ACDFAA7" w14:textId="77777777" w:rsidR="00A43FF8" w:rsidRPr="008569E8" w:rsidRDefault="00A43FF8" w:rsidP="00ED19F3">
      <w:pPr>
        <w:numPr>
          <w:ilvl w:val="0"/>
          <w:numId w:val="185"/>
        </w:numPr>
        <w:spacing w:line="360" w:lineRule="auto"/>
        <w:ind w:left="1276"/>
        <w:jc w:val="both"/>
        <w:rPr>
          <w:rFonts w:ascii="Arial" w:hAnsi="Arial" w:cs="Arial"/>
          <w:lang w:val="mk-MK"/>
        </w:rPr>
      </w:pPr>
      <w:r w:rsidRPr="008569E8">
        <w:rPr>
          <w:rFonts w:ascii="Arial" w:hAnsi="Arial" w:cs="Arial"/>
          <w:lang w:val="mk-MK"/>
        </w:rPr>
        <w:t>Ротоклон на системот за</w:t>
      </w:r>
      <w:r>
        <w:rPr>
          <w:rFonts w:ascii="Arial" w:hAnsi="Arial" w:cs="Arial"/>
        </w:rPr>
        <w:t xml:space="preserve"> </w:t>
      </w:r>
      <w:r w:rsidRPr="008569E8">
        <w:rPr>
          <w:rFonts w:ascii="Arial" w:hAnsi="Arial" w:cs="Arial"/>
          <w:lang w:val="mk-MK"/>
        </w:rPr>
        <w:t>секундарно дробење</w:t>
      </w:r>
    </w:p>
    <w:p w14:paraId="1B15834E" w14:textId="77777777" w:rsidR="00A43FF8" w:rsidRDefault="00A43FF8" w:rsidP="00ED19F3">
      <w:pPr>
        <w:numPr>
          <w:ilvl w:val="0"/>
          <w:numId w:val="185"/>
        </w:numPr>
        <w:spacing w:line="360" w:lineRule="auto"/>
        <w:ind w:left="1276"/>
        <w:jc w:val="both"/>
        <w:rPr>
          <w:rFonts w:ascii="Arial" w:hAnsi="Arial" w:cs="Arial"/>
          <w:lang w:val="mk-MK"/>
        </w:rPr>
      </w:pPr>
      <w:r w:rsidRPr="008569E8">
        <w:rPr>
          <w:rFonts w:ascii="Arial" w:hAnsi="Arial" w:cs="Arial"/>
          <w:lang w:val="mk-MK"/>
        </w:rPr>
        <w:t>Вентилатор на системот за сеење</w:t>
      </w:r>
    </w:p>
    <w:p w14:paraId="235B0860" w14:textId="77777777" w:rsidR="00A43FF8" w:rsidRDefault="00A43FF8" w:rsidP="00ED19F3">
      <w:pPr>
        <w:numPr>
          <w:ilvl w:val="0"/>
          <w:numId w:val="185"/>
        </w:numPr>
        <w:spacing w:line="360" w:lineRule="auto"/>
        <w:ind w:left="1276"/>
        <w:jc w:val="both"/>
        <w:rPr>
          <w:rFonts w:ascii="Arial" w:hAnsi="Arial" w:cs="Arial"/>
          <w:lang w:val="mk-MK"/>
        </w:rPr>
      </w:pPr>
      <w:r w:rsidRPr="008569E8">
        <w:rPr>
          <w:rFonts w:ascii="Arial" w:hAnsi="Arial" w:cs="Arial"/>
          <w:lang w:val="mk-MK"/>
        </w:rPr>
        <w:t>Вентилатор на системот за подготовка на варно млеко</w:t>
      </w:r>
    </w:p>
    <w:p w14:paraId="765D17D3" w14:textId="77777777" w:rsidR="00A43FF8" w:rsidRDefault="00A43FF8" w:rsidP="00A43FF8">
      <w:pPr>
        <w:spacing w:before="240" w:line="360" w:lineRule="auto"/>
        <w:jc w:val="both"/>
        <w:rPr>
          <w:rFonts w:ascii="Arial" w:hAnsi="Arial" w:cs="Arial"/>
          <w:b/>
          <w:lang w:val="mk-MK"/>
        </w:rPr>
      </w:pPr>
      <w:r w:rsidRPr="00CB13EE">
        <w:rPr>
          <w:rFonts w:ascii="Arial" w:hAnsi="Arial" w:cs="Arial"/>
          <w:sz w:val="22"/>
          <w:szCs w:val="22"/>
          <w:lang w:val="mk-MK"/>
        </w:rPr>
        <w:t xml:space="preserve"> </w:t>
      </w:r>
      <w:r>
        <w:rPr>
          <w:rFonts w:ascii="Arial" w:hAnsi="Arial" w:cs="Arial"/>
          <w:b/>
          <w:lang w:val="mk-MK"/>
        </w:rPr>
        <w:t>Табела бр.</w:t>
      </w:r>
      <w:r w:rsidRPr="00AC5775">
        <w:rPr>
          <w:rFonts w:ascii="Arial" w:hAnsi="Arial" w:cs="Arial"/>
          <w:b/>
        </w:rPr>
        <w:t xml:space="preserve"> </w:t>
      </w:r>
      <w:r w:rsidRPr="00D26724">
        <w:rPr>
          <w:rFonts w:ascii="Arial" w:hAnsi="Arial" w:cs="Arial"/>
          <w:b/>
        </w:rPr>
        <w:t>IX.</w:t>
      </w:r>
      <w:r>
        <w:rPr>
          <w:rFonts w:ascii="Arial" w:hAnsi="Arial" w:cs="Arial"/>
          <w:b/>
          <w:lang w:val="mk-MK"/>
        </w:rPr>
        <w:t>2 -</w:t>
      </w:r>
      <w:r>
        <w:rPr>
          <w:rFonts w:ascii="Arial" w:hAnsi="Arial" w:cs="Arial"/>
          <w:lang w:val="mk-MK"/>
        </w:rPr>
        <w:t xml:space="preserve"> </w:t>
      </w:r>
      <w:r>
        <w:rPr>
          <w:rFonts w:ascii="Arial" w:hAnsi="Arial" w:cs="Arial"/>
          <w:b/>
          <w:lang w:val="mk-MK"/>
        </w:rPr>
        <w:t>Мониторинг на емисии на гасови од Вентилациони испусти</w:t>
      </w:r>
    </w:p>
    <w:tbl>
      <w:tblPr>
        <w:tblW w:w="91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7"/>
        <w:gridCol w:w="1964"/>
        <w:gridCol w:w="1690"/>
        <w:gridCol w:w="2137"/>
      </w:tblGrid>
      <w:tr w:rsidR="00A43FF8" w:rsidRPr="008569E8" w14:paraId="14196CD0" w14:textId="77777777" w:rsidTr="00135E11">
        <w:trPr>
          <w:trHeight w:val="329"/>
        </w:trPr>
        <w:tc>
          <w:tcPr>
            <w:tcW w:w="3402" w:type="dxa"/>
            <w:tcBorders>
              <w:top w:val="single" w:sz="4" w:space="0" w:color="auto"/>
              <w:left w:val="single" w:sz="4" w:space="0" w:color="auto"/>
              <w:bottom w:val="single" w:sz="4" w:space="0" w:color="auto"/>
              <w:right w:val="single" w:sz="4" w:space="0" w:color="auto"/>
            </w:tcBorders>
            <w:shd w:val="clear" w:color="auto" w:fill="E0E0E0"/>
            <w:hideMark/>
          </w:tcPr>
          <w:p w14:paraId="6C67E865" w14:textId="77777777" w:rsidR="00A43FF8" w:rsidRPr="008569E8" w:rsidRDefault="00A43FF8" w:rsidP="00135E11">
            <w:pPr>
              <w:jc w:val="center"/>
              <w:rPr>
                <w:rFonts w:ascii="Arial" w:hAnsi="Arial" w:cs="Arial"/>
                <w:lang w:val="mk-MK"/>
              </w:rPr>
            </w:pPr>
            <w:r w:rsidRPr="008569E8">
              <w:rPr>
                <w:rFonts w:ascii="Arial" w:hAnsi="Arial" w:cs="Arial"/>
                <w:lang w:val="mk-MK"/>
              </w:rPr>
              <w:t>Извор</w:t>
            </w:r>
          </w:p>
        </w:tc>
        <w:tc>
          <w:tcPr>
            <w:tcW w:w="1843" w:type="dxa"/>
            <w:tcBorders>
              <w:top w:val="single" w:sz="4" w:space="0" w:color="auto"/>
              <w:left w:val="single" w:sz="4" w:space="0" w:color="auto"/>
              <w:bottom w:val="single" w:sz="4" w:space="0" w:color="auto"/>
              <w:right w:val="single" w:sz="4" w:space="0" w:color="auto"/>
            </w:tcBorders>
            <w:shd w:val="clear" w:color="auto" w:fill="E0E0E0"/>
            <w:hideMark/>
          </w:tcPr>
          <w:p w14:paraId="694B5683" w14:textId="77777777" w:rsidR="00A43FF8" w:rsidRPr="008569E8" w:rsidRDefault="00A43FF8" w:rsidP="00135E11">
            <w:pPr>
              <w:jc w:val="center"/>
              <w:rPr>
                <w:rFonts w:ascii="Arial" w:hAnsi="Arial" w:cs="Arial"/>
                <w:lang w:val="mk-MK"/>
              </w:rPr>
            </w:pPr>
            <w:r w:rsidRPr="008569E8">
              <w:rPr>
                <w:rFonts w:ascii="Arial" w:hAnsi="Arial" w:cs="Arial"/>
                <w:lang w:val="mk-MK"/>
              </w:rPr>
              <w:t>Место на емисија</w:t>
            </w:r>
          </w:p>
        </w:tc>
        <w:tc>
          <w:tcPr>
            <w:tcW w:w="1701" w:type="dxa"/>
            <w:tcBorders>
              <w:top w:val="single" w:sz="4" w:space="0" w:color="auto"/>
              <w:left w:val="single" w:sz="4" w:space="0" w:color="auto"/>
              <w:bottom w:val="single" w:sz="4" w:space="0" w:color="auto"/>
              <w:right w:val="single" w:sz="4" w:space="0" w:color="auto"/>
            </w:tcBorders>
            <w:shd w:val="clear" w:color="auto" w:fill="E0E0E0"/>
            <w:hideMark/>
          </w:tcPr>
          <w:p w14:paraId="0A42C81E" w14:textId="77777777" w:rsidR="00A43FF8" w:rsidRPr="008569E8" w:rsidRDefault="00A43FF8" w:rsidP="00135E11">
            <w:pPr>
              <w:jc w:val="center"/>
              <w:rPr>
                <w:rFonts w:ascii="Arial" w:hAnsi="Arial" w:cs="Arial"/>
                <w:lang w:val="mk-MK"/>
              </w:rPr>
            </w:pPr>
            <w:r w:rsidRPr="008569E8">
              <w:rPr>
                <w:rFonts w:ascii="Arial" w:hAnsi="Arial" w:cs="Arial"/>
                <w:lang w:val="mk-MK"/>
              </w:rPr>
              <w:t>Параметар</w:t>
            </w:r>
          </w:p>
        </w:tc>
        <w:tc>
          <w:tcPr>
            <w:tcW w:w="2162" w:type="dxa"/>
            <w:tcBorders>
              <w:top w:val="single" w:sz="4" w:space="0" w:color="auto"/>
              <w:left w:val="single" w:sz="4" w:space="0" w:color="auto"/>
              <w:bottom w:val="single" w:sz="4" w:space="0" w:color="auto"/>
              <w:right w:val="single" w:sz="4" w:space="0" w:color="auto"/>
            </w:tcBorders>
            <w:shd w:val="clear" w:color="auto" w:fill="E0E0E0"/>
            <w:hideMark/>
          </w:tcPr>
          <w:p w14:paraId="3F03E949" w14:textId="77777777" w:rsidR="00A43FF8" w:rsidRPr="008569E8" w:rsidRDefault="00A43FF8" w:rsidP="00135E11">
            <w:pPr>
              <w:jc w:val="center"/>
              <w:rPr>
                <w:rFonts w:ascii="Arial" w:hAnsi="Arial" w:cs="Arial"/>
                <w:lang w:val="mk-MK"/>
              </w:rPr>
            </w:pPr>
            <w:r w:rsidRPr="008569E8">
              <w:rPr>
                <w:rFonts w:ascii="Arial" w:hAnsi="Arial" w:cs="Arial"/>
                <w:lang w:val="mk-MK"/>
              </w:rPr>
              <w:t>Фреквенција</w:t>
            </w:r>
          </w:p>
        </w:tc>
      </w:tr>
      <w:tr w:rsidR="00A43FF8" w:rsidRPr="008569E8" w14:paraId="1ED422FB" w14:textId="77777777" w:rsidTr="00135E11">
        <w:tc>
          <w:tcPr>
            <w:tcW w:w="3402" w:type="dxa"/>
            <w:tcBorders>
              <w:top w:val="single" w:sz="4" w:space="0" w:color="auto"/>
              <w:left w:val="single" w:sz="4" w:space="0" w:color="auto"/>
              <w:bottom w:val="single" w:sz="4" w:space="0" w:color="auto"/>
              <w:right w:val="single" w:sz="4" w:space="0" w:color="auto"/>
            </w:tcBorders>
            <w:vAlign w:val="center"/>
            <w:hideMark/>
          </w:tcPr>
          <w:p w14:paraId="2E70327E" w14:textId="77777777" w:rsidR="00A43FF8" w:rsidRPr="008569E8" w:rsidRDefault="00A43FF8" w:rsidP="00135E11">
            <w:pPr>
              <w:ind w:right="-108"/>
              <w:jc w:val="center"/>
              <w:rPr>
                <w:rFonts w:ascii="Arial" w:hAnsi="Arial" w:cs="Arial"/>
                <w:lang w:val="mk-MK"/>
              </w:rPr>
            </w:pPr>
            <w:r w:rsidRPr="008569E8">
              <w:rPr>
                <w:rFonts w:ascii="Arial" w:hAnsi="Arial" w:cs="Arial"/>
                <w:lang w:val="mk-MK"/>
              </w:rPr>
              <w:t xml:space="preserve">(А 2 – 2)  </w:t>
            </w:r>
          </w:p>
          <w:p w14:paraId="214DD7D4" w14:textId="77777777" w:rsidR="00A43FF8" w:rsidRPr="008569E8" w:rsidRDefault="00A43FF8" w:rsidP="00135E11">
            <w:pPr>
              <w:jc w:val="center"/>
              <w:rPr>
                <w:rFonts w:ascii="Arial" w:hAnsi="Arial" w:cs="Arial"/>
                <w:lang w:val="mk-MK"/>
              </w:rPr>
            </w:pPr>
            <w:r w:rsidRPr="008569E8">
              <w:rPr>
                <w:rFonts w:ascii="Arial" w:hAnsi="Arial" w:cs="Arial"/>
                <w:lang w:val="mk-MK"/>
              </w:rPr>
              <w:t>Ротоклон на системот за примарно дробење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25DA181" w14:textId="77777777" w:rsidR="00A43FF8" w:rsidRPr="008569E8" w:rsidRDefault="00A43FF8" w:rsidP="00135E11">
            <w:pPr>
              <w:jc w:val="center"/>
              <w:rPr>
                <w:rFonts w:ascii="Arial" w:hAnsi="Arial" w:cs="Arial"/>
                <w:color w:val="FF0000"/>
                <w:lang w:val="mk-MK"/>
              </w:rPr>
            </w:pPr>
            <w:r w:rsidRPr="008569E8">
              <w:rPr>
                <w:rFonts w:ascii="Arial" w:hAnsi="Arial" w:cs="Arial"/>
                <w:lang w:val="mk-MK"/>
              </w:rPr>
              <w:t>Вентилационен испуст</w:t>
            </w:r>
          </w:p>
        </w:tc>
        <w:tc>
          <w:tcPr>
            <w:tcW w:w="1701" w:type="dxa"/>
            <w:vMerge w:val="restart"/>
            <w:tcBorders>
              <w:top w:val="single" w:sz="4" w:space="0" w:color="auto"/>
              <w:left w:val="single" w:sz="4" w:space="0" w:color="auto"/>
              <w:right w:val="single" w:sz="4" w:space="0" w:color="auto"/>
            </w:tcBorders>
            <w:vAlign w:val="center"/>
          </w:tcPr>
          <w:p w14:paraId="1D09A244" w14:textId="77777777" w:rsidR="00A43FF8" w:rsidRPr="008569E8" w:rsidRDefault="00A43FF8" w:rsidP="00135E11">
            <w:pPr>
              <w:jc w:val="center"/>
              <w:rPr>
                <w:rFonts w:ascii="Arial" w:hAnsi="Arial" w:cs="Arial"/>
              </w:rPr>
            </w:pPr>
            <w:r w:rsidRPr="008569E8">
              <w:rPr>
                <w:rFonts w:ascii="Arial" w:hAnsi="Arial" w:cs="Arial"/>
                <w:lang w:val="mk-MK"/>
              </w:rPr>
              <w:t>Ц</w:t>
            </w:r>
            <w:r w:rsidRPr="008569E8">
              <w:rPr>
                <w:rFonts w:ascii="Arial" w:hAnsi="Arial" w:cs="Arial"/>
              </w:rPr>
              <w:t>врсти честички (прашина)</w:t>
            </w:r>
          </w:p>
        </w:tc>
        <w:tc>
          <w:tcPr>
            <w:tcW w:w="2162" w:type="dxa"/>
            <w:tcBorders>
              <w:top w:val="single" w:sz="4" w:space="0" w:color="auto"/>
              <w:left w:val="single" w:sz="4" w:space="0" w:color="auto"/>
              <w:bottom w:val="single" w:sz="4" w:space="0" w:color="auto"/>
              <w:right w:val="single" w:sz="4" w:space="0" w:color="auto"/>
            </w:tcBorders>
            <w:vAlign w:val="center"/>
            <w:hideMark/>
          </w:tcPr>
          <w:p w14:paraId="15A2BA5C" w14:textId="77777777" w:rsidR="00A43FF8" w:rsidRPr="008569E8" w:rsidRDefault="00A43FF8" w:rsidP="00135E11">
            <w:pPr>
              <w:jc w:val="center"/>
              <w:rPr>
                <w:rFonts w:ascii="Arial" w:hAnsi="Arial" w:cs="Arial"/>
                <w:lang w:val="mk-MK"/>
              </w:rPr>
            </w:pPr>
            <w:r w:rsidRPr="008569E8">
              <w:rPr>
                <w:rFonts w:ascii="Arial" w:hAnsi="Arial" w:cs="Arial"/>
                <w:lang w:val="mk-MK"/>
              </w:rPr>
              <w:t>Два пати годишно</w:t>
            </w:r>
          </w:p>
        </w:tc>
      </w:tr>
      <w:tr w:rsidR="00A43FF8" w:rsidRPr="008569E8" w14:paraId="2F5D277B" w14:textId="77777777" w:rsidTr="00135E11">
        <w:tc>
          <w:tcPr>
            <w:tcW w:w="3402" w:type="dxa"/>
            <w:tcBorders>
              <w:top w:val="single" w:sz="4" w:space="0" w:color="auto"/>
              <w:left w:val="single" w:sz="4" w:space="0" w:color="auto"/>
              <w:bottom w:val="single" w:sz="4" w:space="0" w:color="auto"/>
              <w:right w:val="single" w:sz="4" w:space="0" w:color="auto"/>
            </w:tcBorders>
            <w:vAlign w:val="center"/>
            <w:hideMark/>
          </w:tcPr>
          <w:p w14:paraId="4B4EBC91" w14:textId="77777777" w:rsidR="00A43FF8" w:rsidRPr="008569E8" w:rsidRDefault="00A43FF8" w:rsidP="00135E11">
            <w:pPr>
              <w:ind w:left="-109" w:right="-108"/>
              <w:jc w:val="center"/>
              <w:rPr>
                <w:rFonts w:ascii="Arial" w:hAnsi="Arial" w:cs="Arial"/>
                <w:lang w:val="mk-MK"/>
              </w:rPr>
            </w:pPr>
            <w:r w:rsidRPr="008569E8">
              <w:rPr>
                <w:rFonts w:ascii="Arial" w:hAnsi="Arial" w:cs="Arial"/>
                <w:lang w:val="mk-MK"/>
              </w:rPr>
              <w:t>(А 2 – 3)</w:t>
            </w:r>
          </w:p>
          <w:p w14:paraId="26A4E829" w14:textId="77777777" w:rsidR="00A43FF8" w:rsidRPr="008569E8" w:rsidRDefault="00A43FF8" w:rsidP="00135E11">
            <w:pPr>
              <w:ind w:left="-109" w:right="-108"/>
              <w:jc w:val="center"/>
              <w:rPr>
                <w:rFonts w:ascii="Arial" w:hAnsi="Arial" w:cs="Arial"/>
                <w:lang w:val="mk-MK"/>
              </w:rPr>
            </w:pPr>
            <w:r w:rsidRPr="008569E8">
              <w:rPr>
                <w:rFonts w:ascii="Arial" w:hAnsi="Arial" w:cs="Arial"/>
                <w:lang w:val="mk-MK"/>
              </w:rPr>
              <w:t>Ротоклон на системот за</w:t>
            </w:r>
          </w:p>
          <w:p w14:paraId="1F6B2C70" w14:textId="77777777" w:rsidR="00A43FF8" w:rsidRPr="008569E8" w:rsidRDefault="00A43FF8" w:rsidP="00135E11">
            <w:pPr>
              <w:jc w:val="center"/>
              <w:rPr>
                <w:rFonts w:ascii="Arial" w:hAnsi="Arial" w:cs="Arial"/>
                <w:lang w:val="mk-MK"/>
              </w:rPr>
            </w:pPr>
            <w:r w:rsidRPr="008569E8">
              <w:rPr>
                <w:rFonts w:ascii="Arial" w:hAnsi="Arial" w:cs="Arial"/>
                <w:lang w:val="mk-MK"/>
              </w:rPr>
              <w:t>секундарно дробење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94795C" w14:textId="77777777" w:rsidR="00A43FF8" w:rsidRPr="008569E8" w:rsidRDefault="00A43FF8" w:rsidP="00135E11">
            <w:pPr>
              <w:jc w:val="center"/>
              <w:rPr>
                <w:rFonts w:ascii="Arial" w:hAnsi="Arial" w:cs="Arial"/>
                <w:lang w:val="mk-MK"/>
              </w:rPr>
            </w:pPr>
            <w:r w:rsidRPr="008569E8">
              <w:rPr>
                <w:rFonts w:ascii="Arial" w:hAnsi="Arial" w:cs="Arial"/>
                <w:lang w:val="mk-MK"/>
              </w:rPr>
              <w:t>Вентилационен испуст</w:t>
            </w:r>
          </w:p>
        </w:tc>
        <w:tc>
          <w:tcPr>
            <w:tcW w:w="1701" w:type="dxa"/>
            <w:vMerge/>
            <w:tcBorders>
              <w:left w:val="single" w:sz="4" w:space="0" w:color="auto"/>
              <w:right w:val="single" w:sz="4" w:space="0" w:color="auto"/>
            </w:tcBorders>
            <w:vAlign w:val="center"/>
            <w:hideMark/>
          </w:tcPr>
          <w:p w14:paraId="7400B2DC" w14:textId="77777777" w:rsidR="00A43FF8" w:rsidRPr="008569E8" w:rsidRDefault="00A43FF8" w:rsidP="00135E11">
            <w:pPr>
              <w:jc w:val="center"/>
              <w:rPr>
                <w:rFonts w:ascii="Arial" w:hAnsi="Arial" w:cs="Arial"/>
                <w:lang w:val="mk-MK"/>
              </w:rPr>
            </w:pPr>
          </w:p>
        </w:tc>
        <w:tc>
          <w:tcPr>
            <w:tcW w:w="2162" w:type="dxa"/>
            <w:tcBorders>
              <w:top w:val="single" w:sz="4" w:space="0" w:color="auto"/>
              <w:left w:val="single" w:sz="4" w:space="0" w:color="auto"/>
              <w:bottom w:val="single" w:sz="4" w:space="0" w:color="auto"/>
              <w:right w:val="single" w:sz="4" w:space="0" w:color="auto"/>
            </w:tcBorders>
            <w:vAlign w:val="center"/>
            <w:hideMark/>
          </w:tcPr>
          <w:p w14:paraId="59DA8640" w14:textId="77777777" w:rsidR="00A43FF8" w:rsidRPr="008569E8" w:rsidRDefault="00A43FF8" w:rsidP="00135E11">
            <w:pPr>
              <w:jc w:val="center"/>
              <w:rPr>
                <w:rFonts w:ascii="Arial" w:hAnsi="Arial" w:cs="Arial"/>
                <w:lang w:val="mk-MK"/>
              </w:rPr>
            </w:pPr>
            <w:r w:rsidRPr="008569E8">
              <w:rPr>
                <w:rFonts w:ascii="Arial" w:hAnsi="Arial" w:cs="Arial"/>
                <w:lang w:val="mk-MK"/>
              </w:rPr>
              <w:t>Два пати годишно</w:t>
            </w:r>
          </w:p>
        </w:tc>
      </w:tr>
      <w:tr w:rsidR="00A43FF8" w:rsidRPr="008569E8" w14:paraId="4934D2CA" w14:textId="77777777" w:rsidTr="00135E11">
        <w:tc>
          <w:tcPr>
            <w:tcW w:w="3402" w:type="dxa"/>
            <w:tcBorders>
              <w:top w:val="single" w:sz="4" w:space="0" w:color="auto"/>
              <w:left w:val="single" w:sz="4" w:space="0" w:color="auto"/>
              <w:bottom w:val="single" w:sz="4" w:space="0" w:color="auto"/>
              <w:right w:val="single" w:sz="4" w:space="0" w:color="auto"/>
            </w:tcBorders>
            <w:vAlign w:val="center"/>
            <w:hideMark/>
          </w:tcPr>
          <w:p w14:paraId="23C0788B" w14:textId="77777777" w:rsidR="00A43FF8" w:rsidRPr="008569E8" w:rsidRDefault="00A43FF8" w:rsidP="00135E11">
            <w:pPr>
              <w:ind w:left="-109" w:right="-108"/>
              <w:jc w:val="center"/>
              <w:rPr>
                <w:rFonts w:ascii="Arial" w:hAnsi="Arial" w:cs="Arial"/>
                <w:lang w:val="mk-MK"/>
              </w:rPr>
            </w:pPr>
            <w:r w:rsidRPr="008569E8">
              <w:rPr>
                <w:rFonts w:ascii="Arial" w:hAnsi="Arial" w:cs="Arial"/>
                <w:lang w:val="mk-MK"/>
              </w:rPr>
              <w:t xml:space="preserve">(А 2 – 4)  </w:t>
            </w:r>
          </w:p>
          <w:p w14:paraId="29DD44B0" w14:textId="77777777" w:rsidR="00A43FF8" w:rsidRPr="008569E8" w:rsidRDefault="00A43FF8" w:rsidP="00135E11">
            <w:pPr>
              <w:jc w:val="center"/>
              <w:rPr>
                <w:rFonts w:ascii="Arial" w:hAnsi="Arial" w:cs="Arial"/>
                <w:lang w:val="mk-MK"/>
              </w:rPr>
            </w:pPr>
            <w:r w:rsidRPr="008569E8">
              <w:rPr>
                <w:rFonts w:ascii="Arial" w:hAnsi="Arial" w:cs="Arial"/>
                <w:lang w:val="mk-MK"/>
              </w:rPr>
              <w:t xml:space="preserve">Вентилатор на системот за сеење </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A0E5C3" w14:textId="77777777" w:rsidR="00A43FF8" w:rsidRPr="008569E8" w:rsidRDefault="00A43FF8" w:rsidP="00135E11">
            <w:pPr>
              <w:jc w:val="center"/>
              <w:rPr>
                <w:rFonts w:ascii="Arial" w:hAnsi="Arial" w:cs="Arial"/>
                <w:lang w:val="mk-MK"/>
              </w:rPr>
            </w:pPr>
            <w:r w:rsidRPr="008569E8">
              <w:rPr>
                <w:rFonts w:ascii="Arial" w:hAnsi="Arial" w:cs="Arial"/>
                <w:lang w:val="mk-MK"/>
              </w:rPr>
              <w:t>Вентилационен испуст</w:t>
            </w:r>
          </w:p>
        </w:tc>
        <w:tc>
          <w:tcPr>
            <w:tcW w:w="1701" w:type="dxa"/>
            <w:vMerge/>
            <w:tcBorders>
              <w:left w:val="single" w:sz="4" w:space="0" w:color="auto"/>
              <w:right w:val="single" w:sz="4" w:space="0" w:color="auto"/>
            </w:tcBorders>
            <w:vAlign w:val="center"/>
            <w:hideMark/>
          </w:tcPr>
          <w:p w14:paraId="3F9B2ACE" w14:textId="77777777" w:rsidR="00A43FF8" w:rsidRPr="008569E8" w:rsidRDefault="00A43FF8" w:rsidP="00135E11">
            <w:pPr>
              <w:jc w:val="center"/>
              <w:rPr>
                <w:rFonts w:ascii="Arial" w:hAnsi="Arial" w:cs="Arial"/>
                <w:lang w:val="mk-MK"/>
              </w:rPr>
            </w:pPr>
          </w:p>
        </w:tc>
        <w:tc>
          <w:tcPr>
            <w:tcW w:w="2162" w:type="dxa"/>
            <w:tcBorders>
              <w:top w:val="single" w:sz="4" w:space="0" w:color="auto"/>
              <w:left w:val="single" w:sz="4" w:space="0" w:color="auto"/>
              <w:bottom w:val="single" w:sz="4" w:space="0" w:color="auto"/>
              <w:right w:val="single" w:sz="4" w:space="0" w:color="auto"/>
            </w:tcBorders>
            <w:vAlign w:val="center"/>
            <w:hideMark/>
          </w:tcPr>
          <w:p w14:paraId="3EC5E6D2" w14:textId="77777777" w:rsidR="00A43FF8" w:rsidRPr="008569E8" w:rsidRDefault="00A43FF8" w:rsidP="00135E11">
            <w:pPr>
              <w:jc w:val="center"/>
              <w:rPr>
                <w:rFonts w:ascii="Arial" w:hAnsi="Arial" w:cs="Arial"/>
                <w:lang w:val="mk-MK"/>
              </w:rPr>
            </w:pPr>
            <w:r w:rsidRPr="008569E8">
              <w:rPr>
                <w:rFonts w:ascii="Arial" w:hAnsi="Arial" w:cs="Arial"/>
                <w:lang w:val="mk-MK"/>
              </w:rPr>
              <w:t>Два пати годишно</w:t>
            </w:r>
          </w:p>
        </w:tc>
      </w:tr>
      <w:tr w:rsidR="00A43FF8" w:rsidRPr="008569E8" w14:paraId="70CF1FF9" w14:textId="77777777" w:rsidTr="00135E11">
        <w:tc>
          <w:tcPr>
            <w:tcW w:w="3402" w:type="dxa"/>
            <w:tcBorders>
              <w:top w:val="single" w:sz="4" w:space="0" w:color="auto"/>
              <w:left w:val="single" w:sz="4" w:space="0" w:color="auto"/>
              <w:right w:val="single" w:sz="4" w:space="0" w:color="auto"/>
            </w:tcBorders>
            <w:vAlign w:val="center"/>
            <w:hideMark/>
          </w:tcPr>
          <w:p w14:paraId="0A877AAF" w14:textId="77777777" w:rsidR="00A43FF8" w:rsidRPr="008569E8" w:rsidRDefault="00A43FF8" w:rsidP="00135E11">
            <w:pPr>
              <w:ind w:left="-109" w:right="-108"/>
              <w:jc w:val="center"/>
              <w:rPr>
                <w:rFonts w:ascii="Arial" w:hAnsi="Arial" w:cs="Arial"/>
                <w:lang w:val="mk-MK"/>
              </w:rPr>
            </w:pPr>
            <w:r w:rsidRPr="008569E8">
              <w:rPr>
                <w:rFonts w:ascii="Arial" w:hAnsi="Arial" w:cs="Arial"/>
                <w:lang w:val="mk-MK"/>
              </w:rPr>
              <w:t xml:space="preserve">(А 2 – 5) </w:t>
            </w:r>
          </w:p>
          <w:p w14:paraId="0A7A4340" w14:textId="77777777" w:rsidR="00A43FF8" w:rsidRPr="008569E8" w:rsidRDefault="00A43FF8" w:rsidP="00135E11">
            <w:pPr>
              <w:jc w:val="center"/>
              <w:rPr>
                <w:rFonts w:ascii="Arial" w:hAnsi="Arial" w:cs="Arial"/>
                <w:lang w:val="mk-MK"/>
              </w:rPr>
            </w:pPr>
            <w:r w:rsidRPr="008569E8">
              <w:rPr>
                <w:rFonts w:ascii="Arial" w:hAnsi="Arial" w:cs="Arial"/>
                <w:lang w:val="mk-MK"/>
              </w:rPr>
              <w:t xml:space="preserve">Вентилатор на системот за подготовка на варно млеко </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F72A028" w14:textId="77777777" w:rsidR="00A43FF8" w:rsidRPr="008569E8" w:rsidRDefault="00A43FF8" w:rsidP="00135E11">
            <w:pPr>
              <w:jc w:val="center"/>
              <w:rPr>
                <w:rFonts w:ascii="Arial" w:hAnsi="Arial" w:cs="Arial"/>
                <w:lang w:val="mk-MK"/>
              </w:rPr>
            </w:pPr>
            <w:r w:rsidRPr="008569E8">
              <w:rPr>
                <w:rFonts w:ascii="Arial" w:hAnsi="Arial" w:cs="Arial"/>
                <w:lang w:val="mk-MK"/>
              </w:rPr>
              <w:t>Вентилационен испуст</w:t>
            </w:r>
          </w:p>
        </w:tc>
        <w:tc>
          <w:tcPr>
            <w:tcW w:w="1701" w:type="dxa"/>
            <w:vMerge/>
            <w:tcBorders>
              <w:left w:val="single" w:sz="4" w:space="0" w:color="auto"/>
              <w:bottom w:val="single" w:sz="4" w:space="0" w:color="auto"/>
              <w:right w:val="single" w:sz="4" w:space="0" w:color="auto"/>
            </w:tcBorders>
            <w:vAlign w:val="center"/>
            <w:hideMark/>
          </w:tcPr>
          <w:p w14:paraId="3B76D0F5" w14:textId="77777777" w:rsidR="00A43FF8" w:rsidRPr="008569E8" w:rsidRDefault="00A43FF8" w:rsidP="00135E11">
            <w:pPr>
              <w:jc w:val="center"/>
              <w:rPr>
                <w:rFonts w:ascii="Arial" w:hAnsi="Arial" w:cs="Arial"/>
                <w:lang w:val="mk-MK"/>
              </w:rPr>
            </w:pPr>
          </w:p>
        </w:tc>
        <w:tc>
          <w:tcPr>
            <w:tcW w:w="2162" w:type="dxa"/>
            <w:tcBorders>
              <w:top w:val="single" w:sz="4" w:space="0" w:color="auto"/>
              <w:left w:val="single" w:sz="4" w:space="0" w:color="auto"/>
              <w:bottom w:val="single" w:sz="4" w:space="0" w:color="auto"/>
              <w:right w:val="single" w:sz="4" w:space="0" w:color="auto"/>
            </w:tcBorders>
            <w:vAlign w:val="center"/>
            <w:hideMark/>
          </w:tcPr>
          <w:p w14:paraId="583B2A35" w14:textId="77777777" w:rsidR="00A43FF8" w:rsidRPr="008569E8" w:rsidRDefault="00A43FF8" w:rsidP="00135E11">
            <w:pPr>
              <w:jc w:val="center"/>
              <w:rPr>
                <w:rFonts w:ascii="Arial" w:hAnsi="Arial" w:cs="Arial"/>
                <w:lang w:val="mk-MK"/>
              </w:rPr>
            </w:pPr>
            <w:r w:rsidRPr="008569E8">
              <w:rPr>
                <w:rFonts w:ascii="Arial" w:hAnsi="Arial" w:cs="Arial"/>
                <w:lang w:val="mk-MK"/>
              </w:rPr>
              <w:t>Два пати годишно</w:t>
            </w:r>
          </w:p>
        </w:tc>
      </w:tr>
    </w:tbl>
    <w:p w14:paraId="550A82CD" w14:textId="77777777" w:rsidR="00A43FF8" w:rsidRPr="006F3941" w:rsidRDefault="00A43FF8" w:rsidP="00A43FF8">
      <w:pPr>
        <w:pStyle w:val="Heading24"/>
        <w:spacing w:line="360" w:lineRule="auto"/>
      </w:pPr>
      <w:bookmarkStart w:id="366" w:name="_Toc202171147"/>
      <w:r w:rsidRPr="008531DF">
        <w:t>X</w:t>
      </w:r>
      <w:r>
        <w:t>.3.2</w:t>
      </w:r>
      <w:r w:rsidRPr="008531DF">
        <w:t xml:space="preserve"> Мониторинг на емисии во површински води</w:t>
      </w:r>
      <w:bookmarkEnd w:id="366"/>
    </w:p>
    <w:p w14:paraId="0F48C951" w14:textId="77777777" w:rsidR="00A43FF8" w:rsidRPr="00E93FB2" w:rsidRDefault="00A43FF8" w:rsidP="00ED19F3">
      <w:pPr>
        <w:numPr>
          <w:ilvl w:val="0"/>
          <w:numId w:val="126"/>
        </w:numPr>
        <w:spacing w:before="240" w:line="360" w:lineRule="auto"/>
        <w:jc w:val="both"/>
        <w:rPr>
          <w:rFonts w:ascii="Arial" w:hAnsi="Arial" w:cs="Arial"/>
          <w:b/>
          <w:bCs/>
        </w:rPr>
      </w:pPr>
      <w:r w:rsidRPr="00E93FB2">
        <w:rPr>
          <w:rFonts w:ascii="Arial" w:hAnsi="Arial" w:cs="Arial"/>
          <w:b/>
          <w:bCs/>
        </w:rPr>
        <w:t xml:space="preserve">Локација Рудник </w:t>
      </w:r>
    </w:p>
    <w:p w14:paraId="765FEFE8" w14:textId="77777777" w:rsidR="00A43FF8" w:rsidRPr="00E93FB2" w:rsidRDefault="00A43FF8" w:rsidP="00A43FF8">
      <w:pPr>
        <w:spacing w:line="360" w:lineRule="auto"/>
        <w:ind w:firstLine="720"/>
        <w:jc w:val="both"/>
        <w:rPr>
          <w:rFonts w:ascii="Arial" w:hAnsi="Arial" w:cs="Arial"/>
        </w:rPr>
      </w:pPr>
      <w:r w:rsidRPr="00E93FB2">
        <w:rPr>
          <w:rFonts w:ascii="Arial" w:hAnsi="Arial" w:cs="Arial"/>
        </w:rPr>
        <w:t xml:space="preserve">На локацијата-Рудник главни точкасти извори на емисии во површинските води се јамските води, односно водите од одводнување на хоризонтите, со цел ефикасно и безбедно изведување на рудничките активности, и отпадните води од процесот на подземна експлоатација на минералната суровина (активности на дупчење). </w:t>
      </w:r>
    </w:p>
    <w:p w14:paraId="59837C0F" w14:textId="77777777" w:rsidR="00A43FF8" w:rsidRDefault="00A43FF8" w:rsidP="00A43FF8">
      <w:pPr>
        <w:spacing w:line="360" w:lineRule="auto"/>
        <w:ind w:firstLine="720"/>
        <w:jc w:val="both"/>
        <w:rPr>
          <w:rFonts w:ascii="Arial" w:hAnsi="Arial" w:cs="Arial"/>
        </w:rPr>
      </w:pPr>
      <w:r>
        <w:rPr>
          <w:rFonts w:ascii="Arial" w:hAnsi="Arial" w:cs="Arial"/>
        </w:rPr>
        <w:t>Водите употребени во откопните блокови, преку канали, по пат на гравитација, се изведуваат надвор од рудникот. Заедно со искористената вода од јамите, истекуваат и подземните води од рудникот.</w:t>
      </w:r>
    </w:p>
    <w:p w14:paraId="243B3121" w14:textId="77777777" w:rsidR="00A43FF8" w:rsidRDefault="00A43FF8" w:rsidP="00A43FF8">
      <w:pPr>
        <w:spacing w:line="360" w:lineRule="auto"/>
        <w:ind w:firstLine="720"/>
        <w:jc w:val="both"/>
        <w:rPr>
          <w:rFonts w:ascii="Arial" w:hAnsi="Arial" w:cs="Arial"/>
          <w:lang w:val="mk-MK"/>
        </w:rPr>
      </w:pPr>
      <w:r w:rsidRPr="00E93FB2">
        <w:rPr>
          <w:rFonts w:ascii="Arial" w:hAnsi="Arial" w:cs="Arial"/>
        </w:rPr>
        <w:t>Јамските води од хоризонтите, преку систем на канали, по пат на гравитација се изведуваат надвор од рудникот, дел одат во таложници, и на крај завршуваат во Тораничка Река. Во согласност со Уредбата за категоризација на водотеците, езерата, акумулациите и подземните води („Службен Весник на Република Македонија бр.18/99 и 71/99), квалитетот на Тораничка Река одговара на квалитет за III класа.</w:t>
      </w:r>
    </w:p>
    <w:p w14:paraId="0DD88520" w14:textId="77777777" w:rsidR="00A43FF8" w:rsidRPr="00483F59" w:rsidRDefault="00A43FF8" w:rsidP="00A43FF8">
      <w:pPr>
        <w:spacing w:line="360" w:lineRule="auto"/>
        <w:ind w:firstLine="720"/>
        <w:jc w:val="both"/>
        <w:rPr>
          <w:rFonts w:ascii="Arial" w:hAnsi="Arial" w:cs="Arial"/>
          <w:lang w:val="mk-MK"/>
        </w:rPr>
      </w:pPr>
    </w:p>
    <w:p w14:paraId="4677D0B3" w14:textId="77777777" w:rsidR="00A43FF8" w:rsidRPr="00AC5775" w:rsidRDefault="00A43FF8" w:rsidP="00A43FF8">
      <w:pPr>
        <w:spacing w:line="360" w:lineRule="auto"/>
        <w:jc w:val="both"/>
        <w:rPr>
          <w:rFonts w:ascii="Arial" w:hAnsi="Arial" w:cs="Arial"/>
          <w:lang w:val="mk-MK"/>
        </w:rPr>
      </w:pPr>
      <w:r>
        <w:rPr>
          <w:rFonts w:ascii="Arial" w:hAnsi="Arial" w:cs="Arial"/>
          <w:b/>
          <w:lang w:val="mk-MK"/>
        </w:rPr>
        <w:t>Табела бр.</w:t>
      </w:r>
      <w:r w:rsidRPr="00AC5775">
        <w:rPr>
          <w:rFonts w:ascii="Arial" w:hAnsi="Arial" w:cs="Arial"/>
          <w:b/>
        </w:rPr>
        <w:t xml:space="preserve"> </w:t>
      </w:r>
      <w:r w:rsidRPr="00D26724">
        <w:rPr>
          <w:rFonts w:ascii="Arial" w:hAnsi="Arial" w:cs="Arial"/>
          <w:b/>
        </w:rPr>
        <w:t>IX.</w:t>
      </w:r>
      <w:r>
        <w:rPr>
          <w:rFonts w:ascii="Arial" w:hAnsi="Arial" w:cs="Arial"/>
          <w:b/>
          <w:lang w:val="mk-MK"/>
        </w:rPr>
        <w:t>3 –</w:t>
      </w:r>
      <w:r>
        <w:rPr>
          <w:rFonts w:ascii="Arial" w:hAnsi="Arial" w:cs="Arial"/>
          <w:lang w:val="mk-MK"/>
        </w:rPr>
        <w:t xml:space="preserve"> </w:t>
      </w:r>
      <w:r>
        <w:rPr>
          <w:rFonts w:ascii="Arial" w:hAnsi="Arial" w:cs="Arial"/>
          <w:b/>
          <w:lang w:val="mk-MK"/>
        </w:rPr>
        <w:t>Мониторинг на површински води (јамски води)</w:t>
      </w:r>
    </w:p>
    <w:tbl>
      <w:tblPr>
        <w:tblW w:w="97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9"/>
        <w:gridCol w:w="2136"/>
        <w:gridCol w:w="3021"/>
        <w:gridCol w:w="1616"/>
      </w:tblGrid>
      <w:tr w:rsidR="00A43FF8" w:rsidRPr="00D74271" w14:paraId="543F3637" w14:textId="77777777" w:rsidTr="00135E11">
        <w:tc>
          <w:tcPr>
            <w:tcW w:w="3150" w:type="dxa"/>
            <w:shd w:val="clear" w:color="auto" w:fill="E0E0E0"/>
          </w:tcPr>
          <w:p w14:paraId="7D8E4614" w14:textId="77777777" w:rsidR="00A43FF8" w:rsidRPr="00D74271" w:rsidRDefault="00A43FF8" w:rsidP="00135E11">
            <w:pPr>
              <w:spacing w:line="360" w:lineRule="auto"/>
              <w:jc w:val="center"/>
              <w:rPr>
                <w:rFonts w:ascii="Arial" w:hAnsi="Arial" w:cs="Arial"/>
                <w:b/>
                <w:bCs/>
                <w:sz w:val="22"/>
                <w:szCs w:val="22"/>
                <w:lang w:val="mk-MK"/>
              </w:rPr>
            </w:pPr>
            <w:bookmarkStart w:id="367" w:name="_Hlk210636158"/>
            <w:r w:rsidRPr="00D74271">
              <w:rPr>
                <w:rFonts w:ascii="Arial" w:hAnsi="Arial" w:cs="Arial"/>
                <w:b/>
                <w:bCs/>
                <w:sz w:val="22"/>
                <w:szCs w:val="22"/>
                <w:lang w:val="mk-MK"/>
              </w:rPr>
              <w:t>Извор</w:t>
            </w:r>
          </w:p>
        </w:tc>
        <w:tc>
          <w:tcPr>
            <w:tcW w:w="2214" w:type="dxa"/>
            <w:shd w:val="clear" w:color="auto" w:fill="E0E0E0"/>
          </w:tcPr>
          <w:p w14:paraId="5623726A"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Место на емисија</w:t>
            </w:r>
          </w:p>
        </w:tc>
        <w:tc>
          <w:tcPr>
            <w:tcW w:w="3186" w:type="dxa"/>
            <w:shd w:val="clear" w:color="auto" w:fill="E0E0E0"/>
          </w:tcPr>
          <w:p w14:paraId="28E91DCF"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Параметар</w:t>
            </w:r>
          </w:p>
        </w:tc>
        <w:tc>
          <w:tcPr>
            <w:tcW w:w="1242" w:type="dxa"/>
            <w:shd w:val="clear" w:color="auto" w:fill="E0E0E0"/>
          </w:tcPr>
          <w:p w14:paraId="122944C0"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Фреквенција</w:t>
            </w:r>
          </w:p>
        </w:tc>
      </w:tr>
      <w:tr w:rsidR="00A43FF8" w:rsidRPr="00D74271" w14:paraId="757B2EA6" w14:textId="77777777" w:rsidTr="00A43FF8">
        <w:trPr>
          <w:trHeight w:val="3677"/>
        </w:trPr>
        <w:tc>
          <w:tcPr>
            <w:tcW w:w="3150" w:type="dxa"/>
            <w:vAlign w:val="center"/>
          </w:tcPr>
          <w:p w14:paraId="180FCC3A" w14:textId="77777777" w:rsidR="00A43FF8" w:rsidRPr="0016122A" w:rsidRDefault="00A43FF8" w:rsidP="00135E11">
            <w:pPr>
              <w:spacing w:line="276" w:lineRule="auto"/>
              <w:ind w:hanging="15"/>
              <w:rPr>
                <w:rFonts w:ascii="Arial" w:eastAsia="Calibri" w:hAnsi="Arial" w:cs="Arial"/>
                <w:lang w:val="mk-MK"/>
              </w:rPr>
            </w:pPr>
            <w:r w:rsidRPr="00632EAC">
              <w:rPr>
                <w:rFonts w:ascii="Arial" w:hAnsi="Arial" w:cs="Arial"/>
                <w:sz w:val="22"/>
                <w:szCs w:val="22"/>
                <w:lang w:val="mk-MK"/>
              </w:rPr>
              <w:t>(W</w:t>
            </w:r>
            <w:r>
              <w:rPr>
                <w:rFonts w:ascii="Arial" w:hAnsi="Arial" w:cs="Arial"/>
                <w:sz w:val="22"/>
                <w:szCs w:val="22"/>
                <w:lang w:val="mk-MK"/>
              </w:rPr>
              <w:t>3</w:t>
            </w:r>
            <w:r w:rsidRPr="00632EAC">
              <w:rPr>
                <w:rFonts w:ascii="Arial" w:hAnsi="Arial" w:cs="Arial"/>
                <w:sz w:val="22"/>
                <w:szCs w:val="22"/>
                <w:lang w:val="mk-MK"/>
              </w:rPr>
              <w:t>)</w:t>
            </w:r>
            <w:r>
              <w:rPr>
                <w:rFonts w:ascii="Arial" w:hAnsi="Arial" w:cs="Arial"/>
                <w:sz w:val="22"/>
                <w:szCs w:val="22"/>
                <w:lang w:val="mk-MK"/>
              </w:rPr>
              <w:t xml:space="preserve"> -</w:t>
            </w:r>
            <w:r w:rsidRPr="00632EAC">
              <w:rPr>
                <w:rFonts w:ascii="Arial" w:hAnsi="Arial" w:cs="Arial"/>
                <w:sz w:val="22"/>
                <w:szCs w:val="22"/>
                <w:lang w:val="mk-MK"/>
              </w:rPr>
              <w:t xml:space="preserve"> </w:t>
            </w:r>
            <w:r>
              <w:rPr>
                <w:rFonts w:ascii="Arial" w:hAnsi="Arial" w:cs="Arial"/>
                <w:lang w:val="mk-MK"/>
              </w:rPr>
              <w:t>и</w:t>
            </w:r>
            <w:r w:rsidRPr="0016122A">
              <w:rPr>
                <w:rFonts w:ascii="Arial" w:eastAsia="Calibri" w:hAnsi="Arial" w:cs="Arial"/>
                <w:lang w:val="mk-MK"/>
              </w:rPr>
              <w:t xml:space="preserve">спуст од таложник кај ГИП </w:t>
            </w:r>
            <w:r w:rsidRPr="0016122A">
              <w:rPr>
                <w:rFonts w:ascii="Arial" w:eastAsia="Calibri" w:hAnsi="Arial" w:cs="Arial"/>
                <w:sz w:val="22"/>
                <w:szCs w:val="22"/>
                <w:lang w:val="mk-MK"/>
              </w:rPr>
              <w:t>спроти трафостаница</w:t>
            </w:r>
            <w:r w:rsidRPr="0016122A">
              <w:rPr>
                <w:rFonts w:ascii="Arial" w:eastAsia="Calibri" w:hAnsi="Arial" w:cs="Arial"/>
                <w:lang w:val="mk-MK"/>
              </w:rPr>
              <w:t xml:space="preserve">, </w:t>
            </w:r>
          </w:p>
          <w:p w14:paraId="311A844B" w14:textId="77777777" w:rsidR="00A43FF8" w:rsidRPr="0016122A" w:rsidRDefault="00A43FF8" w:rsidP="00135E11">
            <w:pPr>
              <w:spacing w:line="276" w:lineRule="auto"/>
              <w:ind w:hanging="15"/>
              <w:rPr>
                <w:rFonts w:ascii="Arial" w:eastAsia="Calibri" w:hAnsi="Arial" w:cs="Arial"/>
                <w:lang w:val="mk-MK"/>
              </w:rPr>
            </w:pPr>
            <w:r w:rsidRPr="0016122A">
              <w:rPr>
                <w:rFonts w:ascii="Arial" w:eastAsia="Calibri" w:hAnsi="Arial" w:cs="Arial"/>
                <w:lang w:val="mk-MK"/>
              </w:rPr>
              <w:t>со координати:</w:t>
            </w:r>
          </w:p>
          <w:p w14:paraId="61520610" w14:textId="77777777" w:rsidR="00A43FF8" w:rsidRPr="001549C2" w:rsidRDefault="00A43FF8" w:rsidP="00135E11">
            <w:pPr>
              <w:spacing w:line="276" w:lineRule="auto"/>
              <w:ind w:hanging="15"/>
              <w:rPr>
                <w:rFonts w:ascii="Arial" w:hAnsi="Arial" w:cs="Arial"/>
                <w:color w:val="FF0000"/>
                <w:sz w:val="22"/>
                <w:szCs w:val="22"/>
                <w:highlight w:val="red"/>
                <w:lang w:val="mk-MK"/>
              </w:rPr>
            </w:pPr>
            <w:r w:rsidRPr="0016122A">
              <w:rPr>
                <w:rFonts w:ascii="Arial" w:eastAsia="Calibri" w:hAnsi="Arial" w:cs="Arial"/>
                <w:lang w:val="mk-MK"/>
              </w:rPr>
              <w:t xml:space="preserve"> </w:t>
            </w:r>
            <w:r w:rsidRPr="0016122A">
              <w:rPr>
                <w:rFonts w:ascii="Arial" w:eastAsia="Calibri" w:hAnsi="Arial" w:cs="Arial"/>
                <w:sz w:val="22"/>
                <w:szCs w:val="22"/>
              </w:rPr>
              <w:t>X- 46 71 064</w:t>
            </w:r>
            <w:r w:rsidRPr="0016122A">
              <w:rPr>
                <w:rFonts w:ascii="Arial" w:eastAsia="Calibri" w:hAnsi="Arial" w:cs="Arial"/>
                <w:sz w:val="22"/>
                <w:szCs w:val="22"/>
                <w:lang w:val="mk-MK"/>
              </w:rPr>
              <w:t xml:space="preserve">, </w:t>
            </w:r>
            <w:r w:rsidRPr="0016122A">
              <w:rPr>
                <w:rFonts w:ascii="Arial" w:eastAsia="Calibri" w:hAnsi="Arial" w:cs="Arial"/>
                <w:sz w:val="22"/>
                <w:szCs w:val="22"/>
              </w:rPr>
              <w:t>Y- 76 22 489</w:t>
            </w:r>
          </w:p>
        </w:tc>
        <w:tc>
          <w:tcPr>
            <w:tcW w:w="2214" w:type="dxa"/>
            <w:vAlign w:val="center"/>
          </w:tcPr>
          <w:p w14:paraId="22BF8555" w14:textId="77777777" w:rsidR="00A43FF8" w:rsidRPr="000A0623" w:rsidRDefault="00A43FF8" w:rsidP="00135E11">
            <w:pPr>
              <w:spacing w:line="276" w:lineRule="auto"/>
              <w:jc w:val="center"/>
              <w:rPr>
                <w:rFonts w:ascii="Arial" w:hAnsi="Arial" w:cs="Arial"/>
                <w:color w:val="000000"/>
                <w:lang w:val="mk-MK"/>
              </w:rPr>
            </w:pPr>
            <w:r>
              <w:rPr>
                <w:rFonts w:ascii="Arial" w:hAnsi="Arial" w:cs="Arial"/>
                <w:color w:val="000000"/>
                <w:lang w:val="mk-MK"/>
              </w:rPr>
              <w:t>Тораничка река</w:t>
            </w:r>
          </w:p>
        </w:tc>
        <w:tc>
          <w:tcPr>
            <w:tcW w:w="3186" w:type="dxa"/>
          </w:tcPr>
          <w:p w14:paraId="286AC879" w14:textId="77777777" w:rsidR="00A43FF8" w:rsidRPr="000A0623" w:rsidRDefault="00A43FF8" w:rsidP="00135E11">
            <w:pPr>
              <w:spacing w:line="360" w:lineRule="auto"/>
              <w:ind w:right="-225" w:hanging="254"/>
              <w:jc w:val="center"/>
              <w:rPr>
                <w:rFonts w:ascii="Arial" w:hAnsi="Arial" w:cs="Arial"/>
                <w:sz w:val="22"/>
                <w:szCs w:val="22"/>
              </w:rPr>
            </w:pPr>
            <w:r w:rsidRPr="000A0623">
              <w:rPr>
                <w:rFonts w:ascii="Arial" w:hAnsi="Arial" w:cs="Arial"/>
                <w:sz w:val="22"/>
                <w:szCs w:val="22"/>
              </w:rPr>
              <w:t>Суспендирани материи, mg/l</w:t>
            </w:r>
          </w:p>
          <w:p w14:paraId="2399A572" w14:textId="77777777" w:rsidR="00A43FF8" w:rsidRPr="000A0623" w:rsidRDefault="00A43FF8" w:rsidP="00135E11">
            <w:pPr>
              <w:spacing w:line="360" w:lineRule="auto"/>
              <w:jc w:val="center"/>
              <w:rPr>
                <w:rFonts w:ascii="Arial" w:hAnsi="Arial" w:cs="Arial"/>
                <w:sz w:val="22"/>
                <w:szCs w:val="22"/>
              </w:rPr>
            </w:pPr>
            <w:r w:rsidRPr="000A0623">
              <w:rPr>
                <w:rFonts w:ascii="Arial" w:hAnsi="Arial" w:cs="Arial"/>
                <w:sz w:val="22"/>
                <w:szCs w:val="22"/>
              </w:rPr>
              <w:t>Минерални масла mg/l</w:t>
            </w:r>
          </w:p>
          <w:p w14:paraId="586CD7EF" w14:textId="77777777" w:rsidR="00A43FF8" w:rsidRPr="000A0623" w:rsidRDefault="00A43FF8" w:rsidP="00135E11">
            <w:pPr>
              <w:spacing w:line="360" w:lineRule="auto"/>
              <w:jc w:val="center"/>
              <w:rPr>
                <w:rFonts w:ascii="Arial" w:hAnsi="Arial" w:cs="Arial"/>
                <w:sz w:val="22"/>
                <w:szCs w:val="22"/>
              </w:rPr>
            </w:pPr>
            <w:r w:rsidRPr="000A0623">
              <w:rPr>
                <w:rFonts w:ascii="Arial" w:hAnsi="Arial" w:cs="Arial"/>
                <w:sz w:val="22"/>
                <w:szCs w:val="22"/>
              </w:rPr>
              <w:t>Арсен, µg/l</w:t>
            </w:r>
          </w:p>
          <w:p w14:paraId="62A4DDA3" w14:textId="77777777" w:rsidR="00A43FF8" w:rsidRPr="000A0623" w:rsidRDefault="00A43FF8" w:rsidP="00135E11">
            <w:pPr>
              <w:spacing w:line="360" w:lineRule="auto"/>
              <w:jc w:val="center"/>
              <w:rPr>
                <w:rFonts w:ascii="Arial" w:hAnsi="Arial" w:cs="Arial"/>
                <w:sz w:val="22"/>
                <w:szCs w:val="22"/>
              </w:rPr>
            </w:pPr>
            <w:r w:rsidRPr="000A0623">
              <w:rPr>
                <w:rFonts w:ascii="Arial" w:hAnsi="Arial" w:cs="Arial"/>
                <w:sz w:val="22"/>
                <w:szCs w:val="22"/>
              </w:rPr>
              <w:t>Кадмиум, µg/l</w:t>
            </w:r>
          </w:p>
          <w:p w14:paraId="69D7B30B" w14:textId="77777777" w:rsidR="00A43FF8" w:rsidRPr="000A0623" w:rsidRDefault="00A43FF8" w:rsidP="00135E11">
            <w:pPr>
              <w:spacing w:line="360" w:lineRule="auto"/>
              <w:jc w:val="center"/>
              <w:rPr>
                <w:rFonts w:ascii="Arial" w:hAnsi="Arial" w:cs="Arial"/>
                <w:sz w:val="22"/>
                <w:szCs w:val="22"/>
              </w:rPr>
            </w:pPr>
            <w:r w:rsidRPr="000A0623">
              <w:rPr>
                <w:rFonts w:ascii="Arial" w:hAnsi="Arial" w:cs="Arial"/>
                <w:sz w:val="22"/>
                <w:szCs w:val="22"/>
              </w:rPr>
              <w:t>Олово, µg/l</w:t>
            </w:r>
          </w:p>
          <w:p w14:paraId="12FC9E5E" w14:textId="77777777" w:rsidR="00A43FF8" w:rsidRPr="000A0623" w:rsidRDefault="00A43FF8" w:rsidP="00135E11">
            <w:pPr>
              <w:spacing w:line="360" w:lineRule="auto"/>
              <w:jc w:val="center"/>
              <w:rPr>
                <w:rFonts w:ascii="Arial" w:hAnsi="Arial" w:cs="Arial"/>
                <w:sz w:val="22"/>
                <w:szCs w:val="22"/>
              </w:rPr>
            </w:pPr>
            <w:r w:rsidRPr="000A0623">
              <w:rPr>
                <w:rFonts w:ascii="Arial" w:hAnsi="Arial" w:cs="Arial"/>
                <w:sz w:val="22"/>
                <w:szCs w:val="22"/>
              </w:rPr>
              <w:t>Цинк, µg/l</w:t>
            </w:r>
          </w:p>
          <w:p w14:paraId="005428CF" w14:textId="77777777" w:rsidR="00A43FF8" w:rsidRPr="000A0623" w:rsidRDefault="00A43FF8" w:rsidP="00135E11">
            <w:pPr>
              <w:spacing w:line="360" w:lineRule="auto"/>
              <w:jc w:val="center"/>
              <w:rPr>
                <w:rFonts w:ascii="Arial" w:hAnsi="Arial" w:cs="Arial"/>
                <w:sz w:val="22"/>
                <w:szCs w:val="22"/>
              </w:rPr>
            </w:pPr>
            <w:r w:rsidRPr="000A0623">
              <w:rPr>
                <w:rFonts w:ascii="Arial" w:hAnsi="Arial" w:cs="Arial"/>
                <w:sz w:val="22"/>
                <w:szCs w:val="22"/>
              </w:rPr>
              <w:t>Никел, µg/l</w:t>
            </w:r>
          </w:p>
          <w:p w14:paraId="37AE4A91" w14:textId="77777777" w:rsidR="00A43FF8" w:rsidRPr="000A0623" w:rsidRDefault="00A43FF8" w:rsidP="00135E11">
            <w:pPr>
              <w:spacing w:line="360" w:lineRule="auto"/>
              <w:jc w:val="center"/>
              <w:rPr>
                <w:rFonts w:ascii="Arial" w:hAnsi="Arial" w:cs="Arial"/>
                <w:sz w:val="22"/>
                <w:szCs w:val="22"/>
              </w:rPr>
            </w:pPr>
            <w:r w:rsidRPr="000A0623">
              <w:rPr>
                <w:rFonts w:ascii="Arial" w:hAnsi="Arial" w:cs="Arial"/>
                <w:sz w:val="22"/>
                <w:szCs w:val="22"/>
              </w:rPr>
              <w:t>Манган, µg/l</w:t>
            </w:r>
          </w:p>
          <w:p w14:paraId="346F6D73" w14:textId="77777777" w:rsidR="00A43FF8" w:rsidRPr="000A0623" w:rsidRDefault="00A43FF8" w:rsidP="00135E11">
            <w:pPr>
              <w:spacing w:line="360" w:lineRule="auto"/>
              <w:jc w:val="center"/>
              <w:rPr>
                <w:rFonts w:ascii="Arial" w:hAnsi="Arial" w:cs="Arial"/>
                <w:sz w:val="22"/>
                <w:szCs w:val="22"/>
              </w:rPr>
            </w:pPr>
            <w:r w:rsidRPr="000A0623">
              <w:rPr>
                <w:rFonts w:ascii="Arial" w:hAnsi="Arial" w:cs="Arial"/>
                <w:sz w:val="22"/>
                <w:szCs w:val="22"/>
              </w:rPr>
              <w:t xml:space="preserve">Железо, µg/l </w:t>
            </w:r>
          </w:p>
          <w:p w14:paraId="31C6B5A9" w14:textId="3FE921B1" w:rsidR="00A43FF8" w:rsidRPr="00A43FF8" w:rsidRDefault="00A43FF8" w:rsidP="00A43FF8">
            <w:pPr>
              <w:spacing w:line="360" w:lineRule="auto"/>
              <w:jc w:val="center"/>
              <w:rPr>
                <w:rFonts w:ascii="Arial" w:hAnsi="Arial" w:cs="Arial"/>
                <w:sz w:val="22"/>
                <w:szCs w:val="22"/>
              </w:rPr>
            </w:pPr>
            <w:r w:rsidRPr="000A0623">
              <w:rPr>
                <w:rFonts w:ascii="Arial" w:hAnsi="Arial" w:cs="Arial"/>
                <w:sz w:val="22"/>
                <w:szCs w:val="22"/>
              </w:rPr>
              <w:t>Жива, µg/l</w:t>
            </w:r>
          </w:p>
        </w:tc>
        <w:tc>
          <w:tcPr>
            <w:tcW w:w="1242" w:type="dxa"/>
            <w:vAlign w:val="center"/>
          </w:tcPr>
          <w:p w14:paraId="2F33E8EA" w14:textId="77777777" w:rsidR="00A43FF8" w:rsidRPr="00D74271" w:rsidRDefault="00A43FF8" w:rsidP="00135E11">
            <w:pPr>
              <w:spacing w:line="360" w:lineRule="auto"/>
              <w:jc w:val="center"/>
              <w:rPr>
                <w:rFonts w:ascii="Arial" w:hAnsi="Arial" w:cs="Arial"/>
                <w:sz w:val="22"/>
                <w:szCs w:val="22"/>
                <w:lang w:val="mk-MK"/>
              </w:rPr>
            </w:pPr>
            <w:r>
              <w:rPr>
                <w:rFonts w:ascii="Arial" w:hAnsi="Arial" w:cs="Arial"/>
                <w:sz w:val="22"/>
                <w:szCs w:val="22"/>
                <w:lang w:val="mk-MK"/>
              </w:rPr>
              <w:t>Еднаш месечно</w:t>
            </w:r>
          </w:p>
        </w:tc>
      </w:tr>
      <w:bookmarkEnd w:id="367"/>
    </w:tbl>
    <w:p w14:paraId="11B987C0" w14:textId="77777777" w:rsidR="00A43FF8" w:rsidRDefault="00A43FF8" w:rsidP="00A43FF8">
      <w:pPr>
        <w:spacing w:line="360" w:lineRule="auto"/>
        <w:ind w:left="720"/>
        <w:jc w:val="both"/>
        <w:rPr>
          <w:rFonts w:ascii="Arial" w:hAnsi="Arial" w:cs="Arial"/>
          <w:b/>
          <w:bCs/>
          <w:color w:val="000000"/>
          <w:lang w:val="mk-MK"/>
        </w:rPr>
      </w:pPr>
    </w:p>
    <w:p w14:paraId="15998487" w14:textId="77777777" w:rsidR="00A43FF8" w:rsidRDefault="00A43FF8" w:rsidP="00ED19F3">
      <w:pPr>
        <w:numPr>
          <w:ilvl w:val="0"/>
          <w:numId w:val="126"/>
        </w:numPr>
        <w:spacing w:line="360" w:lineRule="auto"/>
        <w:jc w:val="both"/>
        <w:rPr>
          <w:rFonts w:ascii="Arial" w:hAnsi="Arial" w:cs="Arial"/>
          <w:b/>
          <w:bCs/>
          <w:color w:val="000000"/>
          <w:lang w:val="mk-MK"/>
        </w:rPr>
      </w:pPr>
      <w:r w:rsidRPr="001011C7">
        <w:rPr>
          <w:rFonts w:ascii="Arial" w:hAnsi="Arial" w:cs="Arial"/>
          <w:b/>
          <w:bCs/>
          <w:color w:val="000000"/>
        </w:rPr>
        <w:t xml:space="preserve">Локација Флотација </w:t>
      </w:r>
    </w:p>
    <w:p w14:paraId="3D7DF63A" w14:textId="77777777" w:rsidR="00A43FF8" w:rsidRDefault="00A43FF8" w:rsidP="00A43FF8">
      <w:pPr>
        <w:spacing w:line="360" w:lineRule="auto"/>
        <w:ind w:firstLine="720"/>
        <w:jc w:val="both"/>
        <w:rPr>
          <w:rFonts w:ascii="Arial" w:hAnsi="Arial" w:cs="Arial"/>
          <w:color w:val="000000"/>
          <w:lang w:val="mk-MK"/>
        </w:rPr>
      </w:pPr>
      <w:r w:rsidRPr="001011C7">
        <w:rPr>
          <w:rFonts w:ascii="Arial" w:hAnsi="Arial" w:cs="Arial"/>
          <w:color w:val="000000"/>
        </w:rPr>
        <w:t>На локацијата Флотација идентификуван</w:t>
      </w:r>
      <w:r>
        <w:rPr>
          <w:rFonts w:ascii="Arial" w:hAnsi="Arial" w:cs="Arial"/>
          <w:color w:val="000000"/>
          <w:lang w:val="mk-MK"/>
        </w:rPr>
        <w:t xml:space="preserve"> </w:t>
      </w:r>
      <w:r w:rsidRPr="001011C7">
        <w:rPr>
          <w:rFonts w:ascii="Arial" w:hAnsi="Arial" w:cs="Arial"/>
          <w:color w:val="000000"/>
        </w:rPr>
        <w:t xml:space="preserve"> глав</w:t>
      </w:r>
      <w:r>
        <w:rPr>
          <w:rFonts w:ascii="Arial" w:hAnsi="Arial" w:cs="Arial"/>
          <w:color w:val="000000"/>
          <w:lang w:val="mk-MK"/>
        </w:rPr>
        <w:t>е</w:t>
      </w:r>
      <w:r w:rsidRPr="001011C7">
        <w:rPr>
          <w:rFonts w:ascii="Arial" w:hAnsi="Arial" w:cs="Arial"/>
          <w:color w:val="000000"/>
        </w:rPr>
        <w:t>н точкаст</w:t>
      </w:r>
      <w:r>
        <w:rPr>
          <w:rFonts w:ascii="Arial" w:hAnsi="Arial" w:cs="Arial"/>
          <w:color w:val="000000"/>
          <w:lang w:val="mk-MK"/>
        </w:rPr>
        <w:t xml:space="preserve"> извор на</w:t>
      </w:r>
      <w:r w:rsidRPr="001011C7">
        <w:rPr>
          <w:rFonts w:ascii="Arial" w:hAnsi="Arial" w:cs="Arial"/>
          <w:color w:val="000000"/>
        </w:rPr>
        <w:t xml:space="preserve"> емисии во површински води</w:t>
      </w:r>
      <w:r>
        <w:rPr>
          <w:rFonts w:ascii="Arial" w:hAnsi="Arial" w:cs="Arial"/>
          <w:color w:val="000000"/>
          <w:lang w:val="mk-MK"/>
        </w:rPr>
        <w:t xml:space="preserve"> (Тораничка Река) и тоа од</w:t>
      </w:r>
      <w:r w:rsidRPr="00EE0DC1">
        <w:t xml:space="preserve"> </w:t>
      </w:r>
      <w:r w:rsidRPr="00EE0DC1">
        <w:rPr>
          <w:rFonts w:ascii="Arial" w:hAnsi="Arial" w:cs="Arial"/>
          <w:color w:val="000000"/>
          <w:lang w:val="mk-MK"/>
        </w:rPr>
        <w:t>пречистителната станица за третман на санитарните отпадни води</w:t>
      </w:r>
      <w:r w:rsidRPr="001011C7">
        <w:rPr>
          <w:rFonts w:ascii="Arial" w:hAnsi="Arial" w:cs="Arial"/>
          <w:color w:val="000000"/>
        </w:rPr>
        <w:t xml:space="preserve">. </w:t>
      </w:r>
    </w:p>
    <w:p w14:paraId="245BD7FA" w14:textId="77777777" w:rsidR="00A43FF8" w:rsidRPr="00483F59" w:rsidRDefault="00A43FF8" w:rsidP="00A43FF8">
      <w:pPr>
        <w:spacing w:line="360" w:lineRule="auto"/>
        <w:jc w:val="both"/>
        <w:rPr>
          <w:rFonts w:ascii="Arial" w:hAnsi="Arial" w:cs="Arial"/>
          <w:color w:val="000000"/>
          <w:lang w:val="mk-MK"/>
        </w:rPr>
      </w:pPr>
      <w:r>
        <w:rPr>
          <w:rFonts w:ascii="Arial" w:hAnsi="Arial" w:cs="Arial"/>
          <w:b/>
          <w:lang w:val="mk-MK"/>
        </w:rPr>
        <w:t>Табела бр.</w:t>
      </w:r>
      <w:r w:rsidRPr="00AC5775">
        <w:rPr>
          <w:rFonts w:ascii="Arial" w:hAnsi="Arial" w:cs="Arial"/>
          <w:b/>
        </w:rPr>
        <w:t xml:space="preserve"> </w:t>
      </w:r>
      <w:r w:rsidRPr="00D26724">
        <w:rPr>
          <w:rFonts w:ascii="Arial" w:hAnsi="Arial" w:cs="Arial"/>
          <w:b/>
        </w:rPr>
        <w:t>IX.</w:t>
      </w:r>
      <w:r>
        <w:rPr>
          <w:rFonts w:ascii="Arial" w:hAnsi="Arial" w:cs="Arial"/>
          <w:b/>
          <w:lang w:val="mk-MK"/>
        </w:rPr>
        <w:t>4 –</w:t>
      </w:r>
      <w:r>
        <w:rPr>
          <w:rFonts w:ascii="Arial" w:hAnsi="Arial" w:cs="Arial"/>
          <w:lang w:val="mk-MK"/>
        </w:rPr>
        <w:t xml:space="preserve"> </w:t>
      </w:r>
      <w:r>
        <w:rPr>
          <w:rFonts w:ascii="Arial" w:hAnsi="Arial" w:cs="Arial"/>
          <w:b/>
          <w:lang w:val="mk-MK"/>
        </w:rPr>
        <w:t>Мониторинг на површински води</w:t>
      </w:r>
    </w:p>
    <w:tbl>
      <w:tblPr>
        <w:tblW w:w="97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394"/>
        <w:gridCol w:w="3088"/>
        <w:gridCol w:w="1616"/>
      </w:tblGrid>
      <w:tr w:rsidR="00A43FF8" w:rsidRPr="00D74271" w14:paraId="00DB09C0" w14:textId="77777777" w:rsidTr="00135E11">
        <w:tc>
          <w:tcPr>
            <w:tcW w:w="2694" w:type="dxa"/>
            <w:shd w:val="clear" w:color="auto" w:fill="E0E0E0"/>
          </w:tcPr>
          <w:p w14:paraId="7279618B" w14:textId="77777777" w:rsidR="00A43FF8" w:rsidRPr="00D74271" w:rsidRDefault="00A43FF8" w:rsidP="00135E11">
            <w:pPr>
              <w:spacing w:line="360" w:lineRule="auto"/>
              <w:jc w:val="center"/>
              <w:rPr>
                <w:rFonts w:ascii="Arial" w:hAnsi="Arial" w:cs="Arial"/>
                <w:b/>
                <w:bCs/>
                <w:sz w:val="22"/>
                <w:szCs w:val="22"/>
                <w:lang w:val="mk-MK"/>
              </w:rPr>
            </w:pPr>
            <w:bookmarkStart w:id="368" w:name="_Hlk210291856"/>
            <w:r w:rsidRPr="00D74271">
              <w:rPr>
                <w:rFonts w:ascii="Arial" w:hAnsi="Arial" w:cs="Arial"/>
                <w:b/>
                <w:bCs/>
                <w:sz w:val="22"/>
                <w:szCs w:val="22"/>
                <w:lang w:val="mk-MK"/>
              </w:rPr>
              <w:t>Извор</w:t>
            </w:r>
          </w:p>
        </w:tc>
        <w:tc>
          <w:tcPr>
            <w:tcW w:w="2394" w:type="dxa"/>
            <w:shd w:val="clear" w:color="auto" w:fill="E0E0E0"/>
          </w:tcPr>
          <w:p w14:paraId="359FF587"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Место на емисија</w:t>
            </w:r>
          </w:p>
        </w:tc>
        <w:tc>
          <w:tcPr>
            <w:tcW w:w="3088" w:type="dxa"/>
            <w:shd w:val="clear" w:color="auto" w:fill="E0E0E0"/>
          </w:tcPr>
          <w:p w14:paraId="549B0266"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Параметар</w:t>
            </w:r>
          </w:p>
        </w:tc>
        <w:tc>
          <w:tcPr>
            <w:tcW w:w="1616" w:type="dxa"/>
            <w:shd w:val="clear" w:color="auto" w:fill="E0E0E0"/>
          </w:tcPr>
          <w:p w14:paraId="59B7F266"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Фреквенција</w:t>
            </w:r>
          </w:p>
        </w:tc>
      </w:tr>
      <w:tr w:rsidR="00A43FF8" w:rsidRPr="00D74271" w14:paraId="7C816EFE" w14:textId="77777777" w:rsidTr="00135E11">
        <w:trPr>
          <w:trHeight w:val="1241"/>
        </w:trPr>
        <w:tc>
          <w:tcPr>
            <w:tcW w:w="2694" w:type="dxa"/>
            <w:vAlign w:val="center"/>
          </w:tcPr>
          <w:p w14:paraId="6E11C44B" w14:textId="77777777" w:rsidR="00A43FF8" w:rsidRDefault="00A43FF8" w:rsidP="00135E11">
            <w:pPr>
              <w:spacing w:line="276" w:lineRule="auto"/>
              <w:ind w:hanging="15"/>
              <w:rPr>
                <w:rFonts w:ascii="Arial" w:hAnsi="Arial" w:cs="Arial"/>
                <w:sz w:val="22"/>
                <w:szCs w:val="22"/>
                <w:lang w:val="mk-MK"/>
              </w:rPr>
            </w:pPr>
            <w:r w:rsidRPr="00632EAC">
              <w:rPr>
                <w:rFonts w:ascii="Arial" w:hAnsi="Arial" w:cs="Arial"/>
                <w:sz w:val="22"/>
                <w:szCs w:val="22"/>
                <w:lang w:val="mk-MK"/>
              </w:rPr>
              <w:t xml:space="preserve">(W2) – испуст од пречистителна станица </w:t>
            </w:r>
          </w:p>
          <w:p w14:paraId="3AA45E45" w14:textId="77777777" w:rsidR="00A43FF8" w:rsidRPr="00D74271" w:rsidRDefault="00A43FF8" w:rsidP="00135E11">
            <w:pPr>
              <w:spacing w:line="276" w:lineRule="auto"/>
              <w:ind w:hanging="15"/>
              <w:rPr>
                <w:rFonts w:ascii="Arial" w:hAnsi="Arial" w:cs="Arial"/>
                <w:sz w:val="22"/>
                <w:szCs w:val="22"/>
                <w:lang w:val="mk-MK"/>
              </w:rPr>
            </w:pPr>
            <w:r w:rsidRPr="00632EAC">
              <w:rPr>
                <w:rFonts w:ascii="Arial" w:hAnsi="Arial" w:cs="Arial"/>
                <w:sz w:val="22"/>
                <w:szCs w:val="22"/>
                <w:lang w:val="mk-MK"/>
              </w:rPr>
              <w:t>на санитарни води</w:t>
            </w:r>
          </w:p>
        </w:tc>
        <w:tc>
          <w:tcPr>
            <w:tcW w:w="2394" w:type="dxa"/>
            <w:vAlign w:val="center"/>
          </w:tcPr>
          <w:p w14:paraId="4EC1472B" w14:textId="77777777" w:rsidR="00A43FF8" w:rsidRPr="000A0623" w:rsidRDefault="00A43FF8" w:rsidP="00135E11">
            <w:pPr>
              <w:spacing w:line="276" w:lineRule="auto"/>
              <w:jc w:val="center"/>
              <w:rPr>
                <w:rFonts w:ascii="Arial" w:hAnsi="Arial" w:cs="Arial"/>
                <w:color w:val="000000"/>
                <w:lang w:val="mk-MK"/>
              </w:rPr>
            </w:pPr>
            <w:r>
              <w:rPr>
                <w:rFonts w:ascii="Arial" w:hAnsi="Arial" w:cs="Arial"/>
                <w:color w:val="000000"/>
                <w:lang w:val="mk-MK"/>
              </w:rPr>
              <w:t>Тораничка река</w:t>
            </w:r>
          </w:p>
        </w:tc>
        <w:tc>
          <w:tcPr>
            <w:tcW w:w="3088" w:type="dxa"/>
          </w:tcPr>
          <w:p w14:paraId="67D42F1C" w14:textId="77777777" w:rsidR="00A43FF8" w:rsidRPr="00C26D99" w:rsidRDefault="00A43FF8" w:rsidP="00135E11">
            <w:pPr>
              <w:jc w:val="center"/>
              <w:rPr>
                <w:rFonts w:ascii="Arial" w:hAnsi="Arial" w:cs="Arial"/>
                <w:sz w:val="22"/>
                <w:szCs w:val="22"/>
              </w:rPr>
            </w:pPr>
            <w:r w:rsidRPr="00C26D99">
              <w:rPr>
                <w:rFonts w:ascii="Arial" w:hAnsi="Arial" w:cs="Arial"/>
                <w:sz w:val="22"/>
                <w:szCs w:val="22"/>
              </w:rPr>
              <w:t>Растворен кислород*</w:t>
            </w:r>
          </w:p>
          <w:p w14:paraId="522033FD" w14:textId="77777777" w:rsidR="00A43FF8" w:rsidRPr="00C26D99" w:rsidRDefault="00A43FF8" w:rsidP="00135E11">
            <w:pPr>
              <w:jc w:val="center"/>
              <w:rPr>
                <w:rFonts w:ascii="Arial" w:hAnsi="Arial" w:cs="Arial"/>
                <w:sz w:val="22"/>
                <w:szCs w:val="22"/>
              </w:rPr>
            </w:pPr>
            <w:r w:rsidRPr="00C26D99">
              <w:rPr>
                <w:rFonts w:ascii="Arial" w:hAnsi="Arial" w:cs="Arial"/>
                <w:sz w:val="22"/>
                <w:szCs w:val="22"/>
              </w:rPr>
              <w:t>Вкупен азот mg/l</w:t>
            </w:r>
          </w:p>
          <w:p w14:paraId="3877638D" w14:textId="77777777" w:rsidR="00A43FF8" w:rsidRPr="00C26D99" w:rsidRDefault="00A43FF8" w:rsidP="00135E11">
            <w:pPr>
              <w:jc w:val="center"/>
              <w:rPr>
                <w:rFonts w:ascii="Arial" w:hAnsi="Arial" w:cs="Arial"/>
                <w:sz w:val="22"/>
                <w:szCs w:val="22"/>
              </w:rPr>
            </w:pPr>
            <w:r w:rsidRPr="00C26D99">
              <w:rPr>
                <w:rFonts w:ascii="Arial" w:hAnsi="Arial" w:cs="Arial"/>
                <w:sz w:val="22"/>
                <w:szCs w:val="22"/>
              </w:rPr>
              <w:t>Вкупен фосфор mg/l*</w:t>
            </w:r>
          </w:p>
          <w:p w14:paraId="5732EE9D" w14:textId="77777777" w:rsidR="00A43FF8" w:rsidRPr="00C26D99" w:rsidRDefault="00A43FF8" w:rsidP="00135E11">
            <w:pPr>
              <w:jc w:val="center"/>
              <w:rPr>
                <w:rFonts w:ascii="Arial" w:hAnsi="Arial" w:cs="Arial"/>
                <w:sz w:val="22"/>
                <w:szCs w:val="22"/>
              </w:rPr>
            </w:pPr>
            <w:r w:rsidRPr="00C26D99">
              <w:rPr>
                <w:rFonts w:ascii="Arial" w:hAnsi="Arial" w:cs="Arial"/>
                <w:sz w:val="22"/>
                <w:szCs w:val="22"/>
              </w:rPr>
              <w:t>Вкупни масла и масти mg/l</w:t>
            </w:r>
          </w:p>
          <w:p w14:paraId="57F8E76F" w14:textId="77777777" w:rsidR="00A43FF8" w:rsidRPr="00C26D99" w:rsidRDefault="00A43FF8" w:rsidP="00135E11">
            <w:pPr>
              <w:jc w:val="center"/>
              <w:rPr>
                <w:rFonts w:ascii="Arial" w:hAnsi="Arial" w:cs="Arial"/>
                <w:sz w:val="22"/>
                <w:szCs w:val="22"/>
              </w:rPr>
            </w:pPr>
            <w:r w:rsidRPr="00C26D99">
              <w:rPr>
                <w:rFonts w:ascii="Arial" w:hAnsi="Arial" w:cs="Arial"/>
                <w:sz w:val="22"/>
                <w:szCs w:val="22"/>
              </w:rPr>
              <w:t>рН</w:t>
            </w:r>
          </w:p>
          <w:p w14:paraId="02D36478" w14:textId="77777777" w:rsidR="00A43FF8" w:rsidRPr="00C26D99" w:rsidRDefault="00A43FF8" w:rsidP="00135E11">
            <w:pPr>
              <w:ind w:left="-86"/>
              <w:jc w:val="center"/>
              <w:rPr>
                <w:rFonts w:ascii="Arial" w:hAnsi="Arial" w:cs="Arial"/>
                <w:sz w:val="22"/>
                <w:szCs w:val="22"/>
              </w:rPr>
            </w:pPr>
            <w:r w:rsidRPr="00C26D99">
              <w:rPr>
                <w:rFonts w:ascii="Arial" w:hAnsi="Arial" w:cs="Arial"/>
                <w:sz w:val="22"/>
                <w:szCs w:val="22"/>
              </w:rPr>
              <w:t>Суспендирани материи mg/l</w:t>
            </w:r>
          </w:p>
          <w:p w14:paraId="02C20C97" w14:textId="77777777" w:rsidR="00A43FF8" w:rsidRPr="00C26D99" w:rsidRDefault="00A43FF8" w:rsidP="00135E11">
            <w:pPr>
              <w:jc w:val="center"/>
              <w:rPr>
                <w:rFonts w:ascii="Arial" w:hAnsi="Arial" w:cs="Arial"/>
                <w:sz w:val="22"/>
                <w:szCs w:val="22"/>
              </w:rPr>
            </w:pPr>
            <w:r w:rsidRPr="00C26D99">
              <w:rPr>
                <w:rFonts w:ascii="Arial" w:hAnsi="Arial" w:cs="Arial"/>
                <w:sz w:val="22"/>
                <w:szCs w:val="22"/>
              </w:rPr>
              <w:t>ХПК KmnO</w:t>
            </w:r>
            <w:r w:rsidRPr="0016122A">
              <w:rPr>
                <w:rFonts w:ascii="Arial" w:hAnsi="Arial" w:cs="Arial"/>
                <w:sz w:val="22"/>
                <w:szCs w:val="22"/>
                <w:vertAlign w:val="subscript"/>
              </w:rPr>
              <w:t>4</w:t>
            </w:r>
            <w:r w:rsidRPr="00C26D99">
              <w:rPr>
                <w:rFonts w:ascii="Arial" w:hAnsi="Arial" w:cs="Arial"/>
                <w:sz w:val="22"/>
                <w:szCs w:val="22"/>
              </w:rPr>
              <w:t>, mg/l O</w:t>
            </w:r>
            <w:r w:rsidRPr="0016122A">
              <w:rPr>
                <w:rFonts w:ascii="Arial" w:hAnsi="Arial" w:cs="Arial"/>
                <w:sz w:val="22"/>
                <w:szCs w:val="22"/>
                <w:vertAlign w:val="subscript"/>
              </w:rPr>
              <w:t>2</w:t>
            </w:r>
          </w:p>
          <w:p w14:paraId="6969AAC9" w14:textId="77777777" w:rsidR="00A43FF8" w:rsidRPr="006F3941" w:rsidRDefault="00A43FF8" w:rsidP="00135E11">
            <w:pPr>
              <w:jc w:val="center"/>
              <w:rPr>
                <w:rFonts w:ascii="Arial" w:hAnsi="Arial" w:cs="Arial"/>
                <w:sz w:val="22"/>
                <w:szCs w:val="22"/>
                <w:lang w:val="mk-MK"/>
              </w:rPr>
            </w:pPr>
            <w:r w:rsidRPr="00C26D99">
              <w:rPr>
                <w:rFonts w:ascii="Arial" w:hAnsi="Arial" w:cs="Arial"/>
                <w:sz w:val="22"/>
                <w:szCs w:val="22"/>
              </w:rPr>
              <w:t>БПК</w:t>
            </w:r>
            <w:r w:rsidRPr="0016122A">
              <w:rPr>
                <w:rFonts w:ascii="Arial" w:hAnsi="Arial" w:cs="Arial"/>
                <w:sz w:val="22"/>
                <w:szCs w:val="22"/>
                <w:vertAlign w:val="subscript"/>
              </w:rPr>
              <w:t>5</w:t>
            </w:r>
            <w:r w:rsidRPr="00C26D99">
              <w:rPr>
                <w:rFonts w:ascii="Arial" w:hAnsi="Arial" w:cs="Arial"/>
                <w:sz w:val="22"/>
                <w:szCs w:val="22"/>
              </w:rPr>
              <w:t>, mg/l O</w:t>
            </w:r>
            <w:r w:rsidRPr="0016122A">
              <w:rPr>
                <w:rFonts w:ascii="Arial" w:hAnsi="Arial" w:cs="Arial"/>
                <w:sz w:val="22"/>
                <w:szCs w:val="22"/>
                <w:vertAlign w:val="subscript"/>
              </w:rPr>
              <w:t>2</w:t>
            </w:r>
          </w:p>
        </w:tc>
        <w:tc>
          <w:tcPr>
            <w:tcW w:w="1616" w:type="dxa"/>
            <w:vAlign w:val="center"/>
          </w:tcPr>
          <w:p w14:paraId="15C9DF1F" w14:textId="77777777" w:rsidR="00A43FF8" w:rsidRPr="00D74271" w:rsidRDefault="00A43FF8" w:rsidP="00135E11">
            <w:pPr>
              <w:spacing w:line="360" w:lineRule="auto"/>
              <w:jc w:val="center"/>
              <w:rPr>
                <w:rFonts w:ascii="Arial" w:hAnsi="Arial" w:cs="Arial"/>
                <w:sz w:val="22"/>
                <w:szCs w:val="22"/>
                <w:lang w:val="mk-MK"/>
              </w:rPr>
            </w:pPr>
            <w:r>
              <w:rPr>
                <w:rFonts w:ascii="Arial" w:hAnsi="Arial" w:cs="Arial"/>
                <w:sz w:val="22"/>
                <w:szCs w:val="22"/>
                <w:lang w:val="mk-MK"/>
              </w:rPr>
              <w:t>Еднаш месечно</w:t>
            </w:r>
          </w:p>
        </w:tc>
      </w:tr>
      <w:bookmarkEnd w:id="368"/>
    </w:tbl>
    <w:p w14:paraId="0C8BF219" w14:textId="77777777" w:rsidR="00A43FF8" w:rsidRDefault="00A43FF8" w:rsidP="00A43FF8">
      <w:pPr>
        <w:spacing w:line="360" w:lineRule="auto"/>
        <w:jc w:val="both"/>
        <w:rPr>
          <w:rFonts w:ascii="Arial" w:hAnsi="Arial" w:cs="Arial"/>
          <w:b/>
          <w:bCs/>
          <w:lang w:val="mk-MK"/>
        </w:rPr>
      </w:pPr>
    </w:p>
    <w:p w14:paraId="6FD36B3E" w14:textId="77777777" w:rsidR="00A43FF8" w:rsidRPr="00735E4F" w:rsidRDefault="00A43FF8" w:rsidP="00ED19F3">
      <w:pPr>
        <w:numPr>
          <w:ilvl w:val="0"/>
          <w:numId w:val="126"/>
        </w:numPr>
        <w:spacing w:line="360" w:lineRule="auto"/>
        <w:jc w:val="both"/>
        <w:rPr>
          <w:rFonts w:ascii="Arial" w:hAnsi="Arial" w:cs="Arial"/>
          <w:b/>
          <w:bCs/>
        </w:rPr>
      </w:pPr>
      <w:r w:rsidRPr="00735E4F">
        <w:rPr>
          <w:rFonts w:ascii="Arial" w:hAnsi="Arial" w:cs="Arial"/>
          <w:b/>
          <w:bCs/>
        </w:rPr>
        <w:t xml:space="preserve">Локација Хидројаловиште </w:t>
      </w:r>
    </w:p>
    <w:p w14:paraId="1CC61247" w14:textId="77777777" w:rsidR="00A43FF8" w:rsidRDefault="00A43FF8" w:rsidP="00A43FF8">
      <w:pPr>
        <w:spacing w:line="360" w:lineRule="auto"/>
        <w:ind w:firstLine="720"/>
        <w:jc w:val="both"/>
        <w:rPr>
          <w:rFonts w:ascii="Arial" w:hAnsi="Arial" w:cs="Arial"/>
          <w:lang w:val="mk-MK"/>
        </w:rPr>
      </w:pPr>
      <w:r w:rsidRPr="00735E4F">
        <w:rPr>
          <w:rFonts w:ascii="Arial" w:hAnsi="Arial" w:cs="Arial"/>
        </w:rPr>
        <w:t>На локацијата Хидројаловиште нема директни точкасти извори на емисии во површински води. Како резултат на разнесување на јаловината при суви временски услови и исталожување на седимент од воздухот, атмосферските води ги промиваат земјените површини и загадувањата може да се пренесат во Крива Река.</w:t>
      </w:r>
      <w:r>
        <w:rPr>
          <w:rFonts w:ascii="Arial" w:hAnsi="Arial" w:cs="Arial"/>
          <w:lang w:val="mk-MK"/>
        </w:rPr>
        <w:t xml:space="preserve"> </w:t>
      </w:r>
      <w:r w:rsidRPr="00AC5775">
        <w:rPr>
          <w:rFonts w:ascii="Arial" w:hAnsi="Arial" w:cs="Arial"/>
          <w:lang w:val="mk-MK"/>
        </w:rPr>
        <w:t>Земање на примерок за анализа на вода од од колектор на хидројаловиште  се врши секој месец.</w:t>
      </w:r>
    </w:p>
    <w:p w14:paraId="75B7DEDE" w14:textId="77777777" w:rsidR="00A43FF8" w:rsidRPr="00AC5775" w:rsidRDefault="00A43FF8" w:rsidP="00A43FF8">
      <w:pPr>
        <w:spacing w:line="360" w:lineRule="auto"/>
        <w:jc w:val="both"/>
        <w:rPr>
          <w:rFonts w:ascii="Arial" w:hAnsi="Arial" w:cs="Arial"/>
          <w:b/>
          <w:bCs/>
          <w:i/>
          <w:iCs/>
          <w:noProof/>
          <w:color w:val="000000"/>
          <w:lang w:val="mk-MK"/>
        </w:rPr>
      </w:pPr>
      <w:r>
        <w:rPr>
          <w:rFonts w:ascii="Arial" w:hAnsi="Arial" w:cs="Arial"/>
          <w:b/>
          <w:lang w:val="mk-MK"/>
        </w:rPr>
        <w:t>Табела бр.</w:t>
      </w:r>
      <w:r w:rsidRPr="00AC5775">
        <w:rPr>
          <w:rFonts w:ascii="Arial" w:hAnsi="Arial" w:cs="Arial"/>
          <w:b/>
        </w:rPr>
        <w:t xml:space="preserve"> </w:t>
      </w:r>
      <w:r w:rsidRPr="00D26724">
        <w:rPr>
          <w:rFonts w:ascii="Arial" w:hAnsi="Arial" w:cs="Arial"/>
          <w:b/>
        </w:rPr>
        <w:t>IX.</w:t>
      </w:r>
      <w:r>
        <w:rPr>
          <w:rFonts w:ascii="Arial" w:hAnsi="Arial" w:cs="Arial"/>
          <w:b/>
          <w:lang w:val="mk-MK"/>
        </w:rPr>
        <w:t>5 –</w:t>
      </w:r>
      <w:r>
        <w:rPr>
          <w:rFonts w:ascii="Arial" w:hAnsi="Arial" w:cs="Arial"/>
          <w:lang w:val="mk-MK"/>
        </w:rPr>
        <w:t xml:space="preserve"> </w:t>
      </w:r>
      <w:r>
        <w:rPr>
          <w:rFonts w:ascii="Arial" w:hAnsi="Arial" w:cs="Arial"/>
          <w:b/>
          <w:lang w:val="mk-MK"/>
        </w:rPr>
        <w:t>Мониторинг на површински води</w:t>
      </w:r>
    </w:p>
    <w:tbl>
      <w:tblPr>
        <w:tblW w:w="97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2394"/>
        <w:gridCol w:w="3088"/>
        <w:gridCol w:w="1616"/>
      </w:tblGrid>
      <w:tr w:rsidR="00A43FF8" w:rsidRPr="00D74271" w14:paraId="7DBC7148" w14:textId="77777777" w:rsidTr="00135E11">
        <w:tc>
          <w:tcPr>
            <w:tcW w:w="2694" w:type="dxa"/>
            <w:shd w:val="clear" w:color="auto" w:fill="E0E0E0"/>
            <w:vAlign w:val="center"/>
          </w:tcPr>
          <w:p w14:paraId="29EDE9E1"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Извор</w:t>
            </w:r>
          </w:p>
        </w:tc>
        <w:tc>
          <w:tcPr>
            <w:tcW w:w="2394" w:type="dxa"/>
            <w:shd w:val="clear" w:color="auto" w:fill="E0E0E0"/>
            <w:vAlign w:val="center"/>
          </w:tcPr>
          <w:p w14:paraId="273220B3"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Место на емисија</w:t>
            </w:r>
          </w:p>
        </w:tc>
        <w:tc>
          <w:tcPr>
            <w:tcW w:w="3088" w:type="dxa"/>
            <w:shd w:val="clear" w:color="auto" w:fill="E0E0E0"/>
            <w:vAlign w:val="center"/>
          </w:tcPr>
          <w:p w14:paraId="491D4333"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Параметар</w:t>
            </w:r>
          </w:p>
        </w:tc>
        <w:tc>
          <w:tcPr>
            <w:tcW w:w="1616" w:type="dxa"/>
            <w:shd w:val="clear" w:color="auto" w:fill="E0E0E0"/>
            <w:vAlign w:val="center"/>
          </w:tcPr>
          <w:p w14:paraId="02A7E302"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Фреквенција</w:t>
            </w:r>
          </w:p>
        </w:tc>
      </w:tr>
      <w:tr w:rsidR="00A43FF8" w:rsidRPr="00D74271" w14:paraId="7BB321D1" w14:textId="77777777" w:rsidTr="00135E11">
        <w:trPr>
          <w:trHeight w:val="1241"/>
        </w:trPr>
        <w:tc>
          <w:tcPr>
            <w:tcW w:w="2694" w:type="dxa"/>
            <w:vAlign w:val="center"/>
          </w:tcPr>
          <w:p w14:paraId="4152C1C8" w14:textId="77777777" w:rsidR="00A43FF8" w:rsidRPr="00D74271" w:rsidRDefault="00A43FF8" w:rsidP="00135E11">
            <w:pPr>
              <w:spacing w:line="276" w:lineRule="auto"/>
              <w:ind w:hanging="15"/>
              <w:rPr>
                <w:rFonts w:ascii="Arial" w:hAnsi="Arial" w:cs="Arial"/>
                <w:sz w:val="22"/>
                <w:szCs w:val="22"/>
                <w:lang w:val="mk-MK"/>
              </w:rPr>
            </w:pPr>
            <w:r w:rsidRPr="00C553AE">
              <w:rPr>
                <w:rFonts w:ascii="Arial" w:hAnsi="Arial" w:cs="Arial"/>
                <w:sz w:val="22"/>
                <w:szCs w:val="22"/>
                <w:lang w:val="mk-MK"/>
              </w:rPr>
              <w:t>(W1) – отпадна вода од колектор на јаловиште</w:t>
            </w:r>
          </w:p>
        </w:tc>
        <w:tc>
          <w:tcPr>
            <w:tcW w:w="2394" w:type="dxa"/>
            <w:vAlign w:val="center"/>
          </w:tcPr>
          <w:p w14:paraId="1EE0F258" w14:textId="77777777" w:rsidR="00A43FF8" w:rsidRPr="000A0623" w:rsidRDefault="00A43FF8" w:rsidP="00135E11">
            <w:pPr>
              <w:spacing w:line="276" w:lineRule="auto"/>
              <w:jc w:val="center"/>
              <w:rPr>
                <w:rFonts w:ascii="Arial" w:hAnsi="Arial" w:cs="Arial"/>
                <w:color w:val="000000"/>
                <w:lang w:val="mk-MK"/>
              </w:rPr>
            </w:pPr>
            <w:r>
              <w:rPr>
                <w:rFonts w:ascii="Arial" w:hAnsi="Arial" w:cs="Arial"/>
                <w:color w:val="000000"/>
                <w:lang w:val="mk-MK"/>
              </w:rPr>
              <w:t>Крива река</w:t>
            </w:r>
          </w:p>
        </w:tc>
        <w:tc>
          <w:tcPr>
            <w:tcW w:w="3088" w:type="dxa"/>
          </w:tcPr>
          <w:p w14:paraId="36BDE7E5"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pH</w:t>
            </w:r>
          </w:p>
          <w:p w14:paraId="2E76126F" w14:textId="77777777" w:rsidR="00A43FF8" w:rsidRPr="00C553AE" w:rsidRDefault="00A43FF8" w:rsidP="00135E11">
            <w:pPr>
              <w:ind w:left="-227" w:right="-152"/>
              <w:jc w:val="center"/>
              <w:rPr>
                <w:rFonts w:ascii="Arial" w:hAnsi="Arial" w:cs="Arial"/>
                <w:sz w:val="22"/>
                <w:szCs w:val="22"/>
              </w:rPr>
            </w:pPr>
            <w:r w:rsidRPr="00C553AE">
              <w:rPr>
                <w:rFonts w:ascii="Arial" w:hAnsi="Arial" w:cs="Arial"/>
                <w:sz w:val="22"/>
                <w:szCs w:val="22"/>
              </w:rPr>
              <w:t>Суспендирани материи, mg/l</w:t>
            </w:r>
          </w:p>
          <w:p w14:paraId="02AE08CA"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БПК</w:t>
            </w:r>
            <w:r w:rsidRPr="0016122A">
              <w:rPr>
                <w:rFonts w:ascii="Arial" w:hAnsi="Arial" w:cs="Arial"/>
                <w:sz w:val="22"/>
                <w:szCs w:val="22"/>
                <w:vertAlign w:val="subscript"/>
              </w:rPr>
              <w:t>5</w:t>
            </w:r>
            <w:r w:rsidRPr="00C553AE">
              <w:rPr>
                <w:rFonts w:ascii="Arial" w:hAnsi="Arial" w:cs="Arial"/>
                <w:sz w:val="22"/>
                <w:szCs w:val="22"/>
              </w:rPr>
              <w:t>, mg/l O</w:t>
            </w:r>
            <w:r w:rsidRPr="0016122A">
              <w:rPr>
                <w:rFonts w:ascii="Arial" w:hAnsi="Arial" w:cs="Arial"/>
                <w:sz w:val="22"/>
                <w:szCs w:val="22"/>
                <w:vertAlign w:val="subscript"/>
              </w:rPr>
              <w:t>2</w:t>
            </w:r>
          </w:p>
          <w:p w14:paraId="6993E667"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ХПК KmnO</w:t>
            </w:r>
            <w:r w:rsidRPr="0016122A">
              <w:rPr>
                <w:rFonts w:ascii="Arial" w:hAnsi="Arial" w:cs="Arial"/>
                <w:sz w:val="22"/>
                <w:szCs w:val="22"/>
                <w:vertAlign w:val="subscript"/>
              </w:rPr>
              <w:t>4</w:t>
            </w:r>
            <w:r w:rsidRPr="00C553AE">
              <w:rPr>
                <w:rFonts w:ascii="Arial" w:hAnsi="Arial" w:cs="Arial"/>
                <w:sz w:val="22"/>
                <w:szCs w:val="22"/>
              </w:rPr>
              <w:t>, mg/l O</w:t>
            </w:r>
            <w:r w:rsidRPr="0016122A">
              <w:rPr>
                <w:rFonts w:ascii="Arial" w:hAnsi="Arial" w:cs="Arial"/>
                <w:sz w:val="22"/>
                <w:szCs w:val="22"/>
                <w:vertAlign w:val="subscript"/>
              </w:rPr>
              <w:t xml:space="preserve">2 </w:t>
            </w:r>
          </w:p>
          <w:p w14:paraId="69FAE006"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Арсен, µg/l</w:t>
            </w:r>
          </w:p>
          <w:p w14:paraId="58713885"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Кадмиум, µg/l</w:t>
            </w:r>
          </w:p>
          <w:p w14:paraId="0A922734"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Олово, µg/l</w:t>
            </w:r>
          </w:p>
          <w:p w14:paraId="23F6A40C"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Цинк, µg/l</w:t>
            </w:r>
          </w:p>
          <w:p w14:paraId="48003601"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Никел, µg/l</w:t>
            </w:r>
          </w:p>
          <w:p w14:paraId="4B248F71"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Манган, µg/l</w:t>
            </w:r>
          </w:p>
          <w:p w14:paraId="549FBC0A"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Железо, µg/l</w:t>
            </w:r>
          </w:p>
          <w:p w14:paraId="0EFDAB3F"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Жива, µg/l</w:t>
            </w:r>
          </w:p>
          <w:p w14:paraId="349F3AAC"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Цијаниди, µg/l</w:t>
            </w:r>
          </w:p>
          <w:p w14:paraId="5B9AA775" w14:textId="77777777" w:rsidR="00A43FF8" w:rsidRPr="00C553AE" w:rsidRDefault="00A43FF8" w:rsidP="00135E11">
            <w:pPr>
              <w:jc w:val="center"/>
              <w:rPr>
                <w:rFonts w:ascii="Arial" w:hAnsi="Arial" w:cs="Arial"/>
                <w:sz w:val="22"/>
                <w:szCs w:val="22"/>
              </w:rPr>
            </w:pPr>
            <w:r w:rsidRPr="00C553AE">
              <w:rPr>
                <w:rFonts w:ascii="Arial" w:hAnsi="Arial" w:cs="Arial"/>
                <w:sz w:val="22"/>
                <w:szCs w:val="22"/>
              </w:rPr>
              <w:t>Сулфиди,µg/l*</w:t>
            </w:r>
          </w:p>
          <w:p w14:paraId="57171E93" w14:textId="77777777" w:rsidR="00A43FF8" w:rsidRPr="006F3941" w:rsidRDefault="00A43FF8" w:rsidP="00135E11">
            <w:pPr>
              <w:jc w:val="center"/>
              <w:rPr>
                <w:rFonts w:ascii="Arial" w:hAnsi="Arial" w:cs="Arial"/>
                <w:sz w:val="22"/>
                <w:szCs w:val="22"/>
                <w:lang w:val="mk-MK"/>
              </w:rPr>
            </w:pPr>
            <w:r w:rsidRPr="00C553AE">
              <w:rPr>
                <w:rFonts w:ascii="Arial" w:hAnsi="Arial" w:cs="Arial"/>
                <w:sz w:val="22"/>
                <w:szCs w:val="22"/>
              </w:rPr>
              <w:t>Минерални масла mg/l</w:t>
            </w:r>
          </w:p>
        </w:tc>
        <w:tc>
          <w:tcPr>
            <w:tcW w:w="1616" w:type="dxa"/>
            <w:vAlign w:val="center"/>
          </w:tcPr>
          <w:p w14:paraId="2CFCDCE6" w14:textId="77777777" w:rsidR="00A43FF8" w:rsidRPr="00D74271" w:rsidRDefault="00A43FF8" w:rsidP="00135E11">
            <w:pPr>
              <w:spacing w:line="360" w:lineRule="auto"/>
              <w:jc w:val="center"/>
              <w:rPr>
                <w:rFonts w:ascii="Arial" w:hAnsi="Arial" w:cs="Arial"/>
                <w:sz w:val="22"/>
                <w:szCs w:val="22"/>
                <w:lang w:val="mk-MK"/>
              </w:rPr>
            </w:pPr>
            <w:r>
              <w:rPr>
                <w:rFonts w:ascii="Arial" w:hAnsi="Arial" w:cs="Arial"/>
                <w:sz w:val="22"/>
                <w:szCs w:val="22"/>
                <w:lang w:val="mk-MK"/>
              </w:rPr>
              <w:t>Еднаш месечно</w:t>
            </w:r>
          </w:p>
        </w:tc>
      </w:tr>
    </w:tbl>
    <w:p w14:paraId="0C061A90" w14:textId="77777777" w:rsidR="00A43FF8" w:rsidRPr="00F73814" w:rsidRDefault="00A43FF8" w:rsidP="00A43FF8">
      <w:pPr>
        <w:pStyle w:val="Heading24"/>
      </w:pPr>
      <w:bookmarkStart w:id="369" w:name="_Toc202171148"/>
      <w:r w:rsidRPr="00F73814">
        <w:t>IX.3.3</w:t>
      </w:r>
      <w:r w:rsidRPr="00F73814">
        <w:tab/>
        <w:t xml:space="preserve"> Мониторинг на емисии во канализација</w:t>
      </w:r>
      <w:bookmarkEnd w:id="369"/>
    </w:p>
    <w:p w14:paraId="6135CBB2" w14:textId="77777777" w:rsidR="00A43FF8" w:rsidRDefault="00A43FF8" w:rsidP="00A43FF8">
      <w:pPr>
        <w:pStyle w:val="Headline"/>
        <w:spacing w:line="360" w:lineRule="auto"/>
        <w:ind w:firstLine="720"/>
        <w:jc w:val="both"/>
        <w:rPr>
          <w:rFonts w:ascii="Arial" w:hAnsi="Arial" w:cs="Arial"/>
          <w:b w:val="0"/>
          <w:bCs w:val="0"/>
          <w:color w:val="auto"/>
          <w:sz w:val="24"/>
          <w:szCs w:val="24"/>
          <w:lang w:val="mk-MK"/>
        </w:rPr>
      </w:pPr>
    </w:p>
    <w:p w14:paraId="67D44D25" w14:textId="77777777" w:rsidR="00A43FF8" w:rsidRDefault="00A43FF8" w:rsidP="00A43FF8">
      <w:pPr>
        <w:spacing w:line="360" w:lineRule="auto"/>
        <w:ind w:firstLine="720"/>
        <w:jc w:val="both"/>
        <w:rPr>
          <w:rFonts w:ascii="Arial" w:hAnsi="Arial" w:cs="Arial"/>
          <w:color w:val="000000"/>
          <w:lang w:val="mk-MK"/>
        </w:rPr>
      </w:pPr>
      <w:r w:rsidRPr="008531DF">
        <w:rPr>
          <w:rFonts w:ascii="Arial" w:hAnsi="Arial" w:cs="Arial"/>
          <w:b/>
          <w:lang w:val="mk-MK"/>
        </w:rPr>
        <w:t xml:space="preserve"> </w:t>
      </w:r>
      <w:r w:rsidRPr="00463282">
        <w:rPr>
          <w:rFonts w:ascii="Arial" w:hAnsi="Arial" w:cs="Arial"/>
          <w:color w:val="000000"/>
          <w:lang w:val="mk-MK"/>
        </w:rPr>
        <w:t xml:space="preserve">Врз основа на претходно кажаното може да се заклучи дека од Инсталацијата нема емисии во канализација. </w:t>
      </w:r>
    </w:p>
    <w:p w14:paraId="56A06A58" w14:textId="77777777" w:rsidR="00A43FF8" w:rsidRDefault="00A43FF8" w:rsidP="00A43FF8">
      <w:pPr>
        <w:spacing w:line="360" w:lineRule="auto"/>
        <w:jc w:val="both"/>
        <w:rPr>
          <w:rFonts w:ascii="Arial" w:hAnsi="Arial" w:cs="Arial"/>
          <w:b/>
          <w:lang w:val="mk-MK"/>
        </w:rPr>
      </w:pPr>
      <w:r w:rsidRPr="00463282">
        <w:rPr>
          <w:rFonts w:ascii="Arial" w:hAnsi="Arial" w:cs="Arial"/>
          <w:color w:val="000000"/>
          <w:lang w:val="mk-MK"/>
        </w:rPr>
        <w:t>Имено, во рамките на локацијата-Флотација изградена е сепаратна канализациона мрежа во која се собираат санитарните, техничките и атмосферските води, но овие води не завршуваат во главна канализациона мрежа. Поточно, санитарните отпадни води се носат на третман во пречистителната станица, атмосферските води се испуштаат во Тораничка Река и Јаречки Поток, а отпадните води од технилошкиот процес се собираат и со јаловината од процесот на флотирање се носат на хидројаловиштето.</w:t>
      </w:r>
    </w:p>
    <w:p w14:paraId="631C8D01" w14:textId="77777777" w:rsidR="00A43FF8" w:rsidRDefault="00A43FF8" w:rsidP="00A43FF8">
      <w:pPr>
        <w:pStyle w:val="Heading24"/>
      </w:pPr>
      <w:bookmarkStart w:id="370" w:name="_Toc202171149"/>
      <w:r w:rsidRPr="00F73814">
        <w:t>IX.3.4</w:t>
      </w:r>
      <w:r w:rsidRPr="00F73814">
        <w:tab/>
        <w:t xml:space="preserve"> Мониторинг на емисии во почвата</w:t>
      </w:r>
      <w:bookmarkEnd w:id="370"/>
    </w:p>
    <w:p w14:paraId="595A53CD" w14:textId="77777777" w:rsidR="00A43FF8" w:rsidRPr="00F73814" w:rsidRDefault="00A43FF8" w:rsidP="00A43FF8">
      <w:pPr>
        <w:pStyle w:val="Heading24"/>
      </w:pPr>
    </w:p>
    <w:p w14:paraId="794DC3A6" w14:textId="77777777" w:rsidR="00A43FF8" w:rsidRDefault="00A43FF8" w:rsidP="00A43FF8">
      <w:pPr>
        <w:autoSpaceDE w:val="0"/>
        <w:autoSpaceDN w:val="0"/>
        <w:adjustRightInd w:val="0"/>
        <w:spacing w:line="360" w:lineRule="auto"/>
        <w:ind w:firstLine="720"/>
        <w:jc w:val="both"/>
        <w:rPr>
          <w:rFonts w:ascii="Arial" w:hAnsi="Arial" w:cs="Arial"/>
          <w:bCs/>
        </w:rPr>
      </w:pPr>
      <w:r w:rsidRPr="0015779F">
        <w:rPr>
          <w:rFonts w:ascii="Arial" w:hAnsi="Arial" w:cs="Arial"/>
          <w:bCs/>
          <w:lang w:val="mk-MK"/>
        </w:rPr>
        <w:t xml:space="preserve">Познавањето на својствата на почвата се од особен интерес за да се разбере транспортот низ неа на одделни компоненти, меѓу кои и на полутантите. Имено, почвата е динамичен систем во кој се одвиваат најразлични процеси: атсорпција, јонска измена, оксидација, таложење, растворање, градење на комплекси и сл., а кои се тесно поврзани со нејзиниот состав и градба. За физичките и хемиските својства на почвата особено е значајна најситната фракција од цврстата фаза - глината, како и хумусот, односно, колоидниот дел од оваа фаза со димензии на честичките помали од 0,2  </w:t>
      </w:r>
      <w:r w:rsidRPr="0015779F">
        <w:rPr>
          <w:rFonts w:ascii="Arial" w:hAnsi="Arial" w:cs="Arial"/>
          <w:bCs/>
          <w:sz w:val="22"/>
          <w:szCs w:val="22"/>
          <w:lang w:val="mk-MK"/>
        </w:rPr>
        <w:t>µ</w:t>
      </w:r>
      <w:r w:rsidRPr="0015779F">
        <w:rPr>
          <w:rFonts w:ascii="Arial" w:hAnsi="Arial" w:cs="Arial"/>
          <w:bCs/>
          <w:lang w:val="mk-MK"/>
        </w:rPr>
        <w:t xml:space="preserve">м. тие имаат значајна улога во процесите на атсорпција, јонска измена и хемисорпција. </w:t>
      </w:r>
    </w:p>
    <w:p w14:paraId="3757B1E3" w14:textId="77777777" w:rsidR="00A43FF8" w:rsidRDefault="00A43FF8" w:rsidP="00A43FF8">
      <w:pPr>
        <w:spacing w:before="240" w:line="360" w:lineRule="auto"/>
        <w:ind w:firstLine="720"/>
        <w:jc w:val="both"/>
        <w:rPr>
          <w:rFonts w:ascii="Arial" w:hAnsi="Arial" w:cs="Arial"/>
          <w:b/>
          <w:bCs/>
        </w:rPr>
      </w:pPr>
      <w:r w:rsidRPr="002071A5">
        <w:rPr>
          <w:rFonts w:ascii="Arial" w:hAnsi="Arial" w:cs="Arial"/>
          <w:b/>
          <w:bCs/>
          <w:lang w:val="mk-MK"/>
        </w:rPr>
        <w:t>Со проектирање и изградба на сите придружни објекти Рудникот како и Флотација се превземени сите соодветни мерки за спречување на загадувањето на почвата/подземната вода.</w:t>
      </w:r>
    </w:p>
    <w:p w14:paraId="3A503199" w14:textId="77777777" w:rsidR="00A43FF8" w:rsidRDefault="00A43FF8" w:rsidP="00A43FF8">
      <w:pPr>
        <w:spacing w:before="240" w:line="360" w:lineRule="auto"/>
        <w:ind w:firstLine="720"/>
        <w:jc w:val="both"/>
        <w:rPr>
          <w:rFonts w:ascii="Arial" w:hAnsi="Arial" w:cs="Arial"/>
          <w:b/>
          <w:bCs/>
          <w:lang w:val="mk-MK"/>
        </w:rPr>
      </w:pPr>
      <w:r>
        <w:rPr>
          <w:rFonts w:ascii="Arial" w:hAnsi="Arial" w:cs="Arial"/>
          <w:b/>
          <w:bCs/>
          <w:lang w:val="mk-MK"/>
        </w:rPr>
        <w:t>П</w:t>
      </w:r>
      <w:r w:rsidRPr="002071A5">
        <w:rPr>
          <w:rFonts w:ascii="Arial" w:hAnsi="Arial" w:cs="Arial"/>
          <w:b/>
          <w:bCs/>
        </w:rPr>
        <w:t xml:space="preserve">одатоците за состојбата на емисиите врз почвата и подземните води од работата на инсталацијата и во корелација со постојните услови на почвата и подземите води, даваат на знаење дека влијанието на емисии, врз почвата и подземните води, не е изразено. </w:t>
      </w:r>
    </w:p>
    <w:p w14:paraId="318B9625" w14:textId="77777777" w:rsidR="00A43FF8" w:rsidRDefault="00A43FF8" w:rsidP="00A43FF8">
      <w:pPr>
        <w:spacing w:before="240" w:line="360" w:lineRule="auto"/>
        <w:ind w:firstLine="720"/>
        <w:jc w:val="both"/>
        <w:rPr>
          <w:rFonts w:ascii="Arial" w:hAnsi="Arial" w:cs="Arial"/>
          <w:b/>
          <w:bCs/>
          <w:lang w:val="mk-MK"/>
        </w:rPr>
      </w:pPr>
      <w:r w:rsidRPr="002071A5">
        <w:rPr>
          <w:rFonts w:ascii="Arial" w:hAnsi="Arial" w:cs="Arial"/>
          <w:b/>
          <w:bCs/>
        </w:rPr>
        <w:t>Имајки</w:t>
      </w:r>
      <w:r>
        <w:rPr>
          <w:rFonts w:ascii="Arial" w:hAnsi="Arial" w:cs="Arial"/>
          <w:b/>
          <w:bCs/>
          <w:lang w:val="mk-MK"/>
        </w:rPr>
        <w:t xml:space="preserve"> </w:t>
      </w:r>
      <w:r w:rsidRPr="002071A5">
        <w:rPr>
          <w:rFonts w:ascii="Arial" w:hAnsi="Arial" w:cs="Arial"/>
          <w:b/>
          <w:bCs/>
        </w:rPr>
        <w:t>ги</w:t>
      </w:r>
      <w:r>
        <w:rPr>
          <w:rFonts w:ascii="Arial" w:hAnsi="Arial" w:cs="Arial"/>
          <w:b/>
          <w:bCs/>
          <w:lang w:val="mk-MK"/>
        </w:rPr>
        <w:t xml:space="preserve"> </w:t>
      </w:r>
      <w:r w:rsidRPr="002071A5">
        <w:rPr>
          <w:rFonts w:ascii="Arial" w:hAnsi="Arial" w:cs="Arial"/>
          <w:b/>
          <w:bCs/>
        </w:rPr>
        <w:t>предвид</w:t>
      </w:r>
      <w:r>
        <w:rPr>
          <w:rFonts w:ascii="Arial" w:hAnsi="Arial" w:cs="Arial"/>
          <w:b/>
          <w:bCs/>
          <w:lang w:val="mk-MK"/>
        </w:rPr>
        <w:t xml:space="preserve"> </w:t>
      </w:r>
      <w:r w:rsidRPr="002071A5">
        <w:rPr>
          <w:rFonts w:ascii="Arial" w:hAnsi="Arial" w:cs="Arial"/>
          <w:b/>
          <w:bCs/>
        </w:rPr>
        <w:t>мерките</w:t>
      </w:r>
      <w:r>
        <w:rPr>
          <w:rFonts w:ascii="Arial" w:hAnsi="Arial" w:cs="Arial"/>
          <w:b/>
          <w:bCs/>
          <w:lang w:val="mk-MK"/>
        </w:rPr>
        <w:t xml:space="preserve"> </w:t>
      </w:r>
      <w:r w:rsidRPr="002071A5">
        <w:rPr>
          <w:rFonts w:ascii="Arial" w:hAnsi="Arial" w:cs="Arial"/>
          <w:b/>
          <w:bCs/>
        </w:rPr>
        <w:t>и</w:t>
      </w:r>
      <w:r>
        <w:rPr>
          <w:rFonts w:ascii="Arial" w:hAnsi="Arial" w:cs="Arial"/>
          <w:b/>
          <w:bCs/>
          <w:lang w:val="mk-MK"/>
        </w:rPr>
        <w:t xml:space="preserve"> </w:t>
      </w:r>
      <w:r w:rsidRPr="002071A5">
        <w:rPr>
          <w:rFonts w:ascii="Arial" w:hAnsi="Arial" w:cs="Arial"/>
          <w:b/>
          <w:bCs/>
        </w:rPr>
        <w:t>активностите</w:t>
      </w:r>
      <w:r>
        <w:rPr>
          <w:rFonts w:ascii="Arial" w:hAnsi="Arial" w:cs="Arial"/>
          <w:b/>
          <w:bCs/>
          <w:lang w:val="mk-MK"/>
        </w:rPr>
        <w:t xml:space="preserve"> </w:t>
      </w:r>
      <w:r w:rsidRPr="002071A5">
        <w:rPr>
          <w:rFonts w:ascii="Arial" w:hAnsi="Arial" w:cs="Arial"/>
          <w:b/>
          <w:bCs/>
        </w:rPr>
        <w:t>што</w:t>
      </w:r>
      <w:r>
        <w:rPr>
          <w:rFonts w:ascii="Arial" w:hAnsi="Arial" w:cs="Arial"/>
          <w:b/>
          <w:bCs/>
          <w:lang w:val="mk-MK"/>
        </w:rPr>
        <w:t xml:space="preserve"> </w:t>
      </w:r>
      <w:r w:rsidRPr="002071A5">
        <w:rPr>
          <w:rFonts w:ascii="Arial" w:hAnsi="Arial" w:cs="Arial"/>
          <w:b/>
          <w:bCs/>
        </w:rPr>
        <w:t>ги</w:t>
      </w:r>
      <w:r>
        <w:rPr>
          <w:rFonts w:ascii="Arial" w:hAnsi="Arial" w:cs="Arial"/>
          <w:b/>
          <w:bCs/>
          <w:lang w:val="mk-MK"/>
        </w:rPr>
        <w:t xml:space="preserve"> </w:t>
      </w:r>
      <w:r w:rsidRPr="002071A5">
        <w:rPr>
          <w:rFonts w:ascii="Arial" w:hAnsi="Arial" w:cs="Arial"/>
          <w:b/>
          <w:bCs/>
        </w:rPr>
        <w:t>презема операторот во поглед на управувањето и постапувањето со отпадот, третманот на технолошките отпадни води, незначителните концентрации на прашина, факт е тоа дека не</w:t>
      </w:r>
      <w:r>
        <w:rPr>
          <w:rFonts w:ascii="Arial" w:hAnsi="Arial" w:cs="Arial"/>
          <w:b/>
          <w:bCs/>
          <w:lang w:val="mk-MK"/>
        </w:rPr>
        <w:t xml:space="preserve"> </w:t>
      </w:r>
      <w:r w:rsidRPr="002071A5">
        <w:rPr>
          <w:rFonts w:ascii="Arial" w:hAnsi="Arial" w:cs="Arial"/>
          <w:b/>
          <w:bCs/>
        </w:rPr>
        <w:t xml:space="preserve">постои влез на загадувачки материи во </w:t>
      </w:r>
      <w:r>
        <w:rPr>
          <w:rFonts w:ascii="Arial" w:hAnsi="Arial" w:cs="Arial"/>
          <w:b/>
          <w:bCs/>
          <w:lang w:val="mk-MK"/>
        </w:rPr>
        <w:t xml:space="preserve">почвата и </w:t>
      </w:r>
      <w:r w:rsidRPr="002071A5">
        <w:rPr>
          <w:rFonts w:ascii="Arial" w:hAnsi="Arial" w:cs="Arial"/>
          <w:b/>
          <w:bCs/>
        </w:rPr>
        <w:t xml:space="preserve">подземните води. </w:t>
      </w:r>
    </w:p>
    <w:p w14:paraId="530BE1EE" w14:textId="77777777" w:rsidR="00A43FF8" w:rsidRPr="00D26724" w:rsidRDefault="00A43FF8" w:rsidP="00A43FF8">
      <w:pPr>
        <w:spacing w:line="360" w:lineRule="auto"/>
        <w:ind w:firstLine="720"/>
        <w:jc w:val="both"/>
        <w:rPr>
          <w:rFonts w:ascii="Arial" w:hAnsi="Arial" w:cs="Arial"/>
          <w:b/>
          <w:bCs/>
          <w:lang w:val="mk-MK"/>
        </w:rPr>
      </w:pPr>
      <w:r w:rsidRPr="002071A5">
        <w:rPr>
          <w:rFonts w:ascii="Arial" w:hAnsi="Arial" w:cs="Arial"/>
          <w:b/>
          <w:bCs/>
        </w:rPr>
        <w:t xml:space="preserve">Со оглед на </w:t>
      </w:r>
      <w:r>
        <w:rPr>
          <w:rFonts w:ascii="Arial" w:hAnsi="Arial" w:cs="Arial"/>
          <w:b/>
          <w:bCs/>
          <w:lang w:val="mk-MK"/>
        </w:rPr>
        <w:t>констатираната</w:t>
      </w:r>
      <w:r w:rsidRPr="002071A5">
        <w:rPr>
          <w:rFonts w:ascii="Arial" w:hAnsi="Arial" w:cs="Arial"/>
          <w:b/>
          <w:bCs/>
        </w:rPr>
        <w:t xml:space="preserve"> состојба, не </w:t>
      </w:r>
      <w:r>
        <w:rPr>
          <w:rFonts w:ascii="Arial" w:hAnsi="Arial" w:cs="Arial"/>
          <w:b/>
          <w:bCs/>
          <w:lang w:val="mk-MK"/>
        </w:rPr>
        <w:t>с</w:t>
      </w:r>
      <w:r w:rsidRPr="002071A5">
        <w:rPr>
          <w:rFonts w:ascii="Arial" w:hAnsi="Arial" w:cs="Arial"/>
          <w:b/>
          <w:bCs/>
        </w:rPr>
        <w:t xml:space="preserve">е </w:t>
      </w:r>
      <w:r>
        <w:rPr>
          <w:rFonts w:ascii="Arial" w:hAnsi="Arial" w:cs="Arial"/>
          <w:b/>
          <w:bCs/>
          <w:lang w:val="mk-MK"/>
        </w:rPr>
        <w:t>идентификувани емисии во почва и не е предвиден мониторин на емисии во почва.</w:t>
      </w:r>
    </w:p>
    <w:p w14:paraId="09E75529" w14:textId="77777777" w:rsidR="00A43FF8" w:rsidRDefault="00A43FF8" w:rsidP="00A43FF8">
      <w:pPr>
        <w:jc w:val="both"/>
        <w:rPr>
          <w:rFonts w:ascii="Arial" w:hAnsi="Arial" w:cs="Arial"/>
          <w:lang w:val="mk-MK"/>
        </w:rPr>
      </w:pPr>
    </w:p>
    <w:p w14:paraId="0ABAB660" w14:textId="77777777" w:rsidR="00A43FF8" w:rsidRDefault="00A43FF8" w:rsidP="00A43FF8">
      <w:pPr>
        <w:pStyle w:val="Heading24"/>
        <w:spacing w:before="0"/>
      </w:pPr>
      <w:bookmarkStart w:id="371" w:name="_Toc202171150"/>
      <w:r w:rsidRPr="00F73814">
        <w:t>IX.3.5</w:t>
      </w:r>
      <w:r w:rsidRPr="00F73814">
        <w:tab/>
        <w:t xml:space="preserve"> Мониторинг на бучава</w:t>
      </w:r>
      <w:bookmarkEnd w:id="371"/>
    </w:p>
    <w:p w14:paraId="37F3485B" w14:textId="77777777" w:rsidR="00A43FF8" w:rsidRPr="00F73814" w:rsidRDefault="00A43FF8" w:rsidP="00A43FF8">
      <w:pPr>
        <w:pStyle w:val="Heading24"/>
        <w:spacing w:before="0"/>
      </w:pPr>
    </w:p>
    <w:p w14:paraId="0B2BAFD7" w14:textId="77777777" w:rsidR="00A43FF8" w:rsidRDefault="00A43FF8" w:rsidP="00A43FF8">
      <w:pPr>
        <w:spacing w:line="360" w:lineRule="auto"/>
        <w:ind w:firstLine="720"/>
        <w:jc w:val="both"/>
        <w:rPr>
          <w:rFonts w:ascii="Arial" w:hAnsi="Arial" w:cs="Arial"/>
          <w:bCs/>
          <w:lang w:val="mk-MK"/>
        </w:rPr>
      </w:pPr>
      <w:r w:rsidRPr="00E514D1">
        <w:rPr>
          <w:rFonts w:ascii="Arial" w:hAnsi="Arial" w:cs="Arial"/>
          <w:bCs/>
          <w:lang w:val="mk-MK"/>
        </w:rPr>
        <w:t>Најопштата дефиниција на еден звук (бучава) кажува дека тој врши нарушување на еластичните елементи кои ја сочинуваат работната и пошироката средина во која тој се појавува. Бучавата е осцилаторно движење на молекулите во воздухот околу својата рамнотежна положба.</w:t>
      </w:r>
    </w:p>
    <w:p w14:paraId="3D99377F" w14:textId="77777777" w:rsidR="00A43FF8" w:rsidRDefault="00A43FF8" w:rsidP="00A43FF8">
      <w:pPr>
        <w:spacing w:line="360" w:lineRule="auto"/>
        <w:ind w:firstLine="720"/>
        <w:jc w:val="both"/>
        <w:rPr>
          <w:rFonts w:ascii="Arial" w:hAnsi="Arial" w:cs="Arial"/>
          <w:bCs/>
          <w:lang w:val="mk-MK"/>
        </w:rPr>
      </w:pPr>
      <w:r>
        <w:rPr>
          <w:rFonts w:ascii="Arial" w:hAnsi="Arial" w:cs="Arial"/>
          <w:bCs/>
        </w:rPr>
        <w:t>Предметната локација е дефинирана како подрачје со IV степен на заштита од бучава во согласност со Правилникот за локациите на мерните станици и мерните места („Сл.весник на РМ</w:t>
      </w:r>
      <w:r>
        <w:rPr>
          <w:rFonts w:ascii="Arial" w:hAnsi="Arial" w:cs="Arial"/>
          <w:bCs/>
          <w:lang w:val="mk-MK"/>
        </w:rPr>
        <w:t xml:space="preserve"> </w:t>
      </w:r>
      <w:r>
        <w:rPr>
          <w:rFonts w:ascii="Arial" w:hAnsi="Arial" w:cs="Arial"/>
          <w:bCs/>
        </w:rPr>
        <w:t xml:space="preserve">“бр. 120/08), и истото е подрачје </w:t>
      </w:r>
      <w:r w:rsidRPr="0098582C">
        <w:rPr>
          <w:rFonts w:ascii="Arial" w:hAnsi="Arial" w:cs="Arial"/>
          <w:bCs/>
        </w:rPr>
        <w:t>без станови наменето за индустриски, занаетчиски или производствени дејности, транспортни, складишни, сервисни и комунални дејности</w:t>
      </w:r>
      <w:r>
        <w:rPr>
          <w:rFonts w:ascii="Arial" w:hAnsi="Arial" w:cs="Arial"/>
          <w:bCs/>
        </w:rPr>
        <w:t>, во согласност со Правилникот за граничните вредности на нивото на бучава во животната средина („Сл. весник на РМ</w:t>
      </w:r>
      <w:r>
        <w:rPr>
          <w:rFonts w:ascii="Arial" w:hAnsi="Arial" w:cs="Arial"/>
          <w:bCs/>
          <w:lang w:val="mk-MK"/>
        </w:rPr>
        <w:t xml:space="preserve"> </w:t>
      </w:r>
      <w:r>
        <w:rPr>
          <w:rFonts w:ascii="Arial" w:hAnsi="Arial" w:cs="Arial"/>
          <w:bCs/>
        </w:rPr>
        <w:t>“</w:t>
      </w:r>
      <w:r>
        <w:rPr>
          <w:rFonts w:ascii="Arial" w:hAnsi="Arial" w:cs="Arial"/>
          <w:bCs/>
          <w:lang w:val="mk-MK"/>
        </w:rPr>
        <w:t>бр</w:t>
      </w:r>
      <w:r>
        <w:rPr>
          <w:rFonts w:ascii="Arial" w:hAnsi="Arial" w:cs="Arial"/>
          <w:bCs/>
        </w:rPr>
        <w:t xml:space="preserve">. 147/08), граничната вредност на нивото на бучава во животната средина изнесува Lд и Lв = </w:t>
      </w:r>
      <w:r>
        <w:rPr>
          <w:rFonts w:ascii="Arial" w:hAnsi="Arial" w:cs="Arial"/>
          <w:bCs/>
          <w:lang w:val="mk-MK"/>
        </w:rPr>
        <w:t>7</w:t>
      </w:r>
      <w:r>
        <w:rPr>
          <w:rFonts w:ascii="Arial" w:hAnsi="Arial" w:cs="Arial"/>
          <w:bCs/>
        </w:rPr>
        <w:t xml:space="preserve">0 dB(А) и Lн = </w:t>
      </w:r>
      <w:r>
        <w:rPr>
          <w:rFonts w:ascii="Arial" w:hAnsi="Arial" w:cs="Arial"/>
          <w:bCs/>
          <w:lang w:val="mk-MK"/>
        </w:rPr>
        <w:t>60</w:t>
      </w:r>
      <w:r>
        <w:rPr>
          <w:rFonts w:ascii="Arial" w:hAnsi="Arial" w:cs="Arial"/>
          <w:bCs/>
        </w:rPr>
        <w:t xml:space="preserve"> dB(А)</w:t>
      </w:r>
    </w:p>
    <w:p w14:paraId="0CE90213" w14:textId="77777777" w:rsidR="00A43FF8" w:rsidRDefault="00A43FF8" w:rsidP="00A43FF8">
      <w:pPr>
        <w:spacing w:line="360" w:lineRule="auto"/>
        <w:jc w:val="both"/>
        <w:rPr>
          <w:rFonts w:ascii="Arial" w:hAnsi="Arial" w:cs="Arial"/>
          <w:bCs/>
        </w:rPr>
      </w:pPr>
    </w:p>
    <w:p w14:paraId="728F4BAD" w14:textId="77777777" w:rsidR="00A43FF8" w:rsidRDefault="00A43FF8" w:rsidP="00A43FF8">
      <w:pPr>
        <w:spacing w:line="360" w:lineRule="auto"/>
        <w:jc w:val="both"/>
        <w:rPr>
          <w:rFonts w:ascii="Arial" w:hAnsi="Arial" w:cs="Arial"/>
          <w:bCs/>
        </w:rPr>
      </w:pPr>
    </w:p>
    <w:p w14:paraId="71C8DA77" w14:textId="77777777" w:rsidR="00A43FF8" w:rsidRDefault="00A43FF8" w:rsidP="00A43FF8">
      <w:pPr>
        <w:spacing w:line="360" w:lineRule="auto"/>
        <w:jc w:val="both"/>
        <w:rPr>
          <w:rFonts w:ascii="Arial" w:hAnsi="Arial" w:cs="Arial"/>
          <w:bCs/>
        </w:rPr>
      </w:pPr>
    </w:p>
    <w:p w14:paraId="4A94AD1C" w14:textId="77777777" w:rsidR="00A43FF8" w:rsidRDefault="00A43FF8" w:rsidP="00A43FF8">
      <w:pPr>
        <w:spacing w:line="360" w:lineRule="auto"/>
        <w:jc w:val="both"/>
        <w:rPr>
          <w:rFonts w:ascii="Arial" w:hAnsi="Arial" w:cs="Arial"/>
          <w:bCs/>
        </w:rPr>
      </w:pPr>
    </w:p>
    <w:p w14:paraId="5FD9FA79" w14:textId="77777777" w:rsidR="00A43FF8" w:rsidRDefault="00A43FF8" w:rsidP="00A43FF8">
      <w:pPr>
        <w:spacing w:line="360" w:lineRule="auto"/>
        <w:jc w:val="both"/>
        <w:rPr>
          <w:rFonts w:ascii="Arial" w:hAnsi="Arial" w:cs="Arial"/>
          <w:bCs/>
        </w:rPr>
      </w:pPr>
    </w:p>
    <w:p w14:paraId="46402771" w14:textId="77777777" w:rsidR="00A43FF8" w:rsidRDefault="00A43FF8" w:rsidP="00A43FF8">
      <w:pPr>
        <w:spacing w:line="360" w:lineRule="auto"/>
        <w:jc w:val="both"/>
        <w:rPr>
          <w:rFonts w:ascii="Arial" w:hAnsi="Arial" w:cs="Arial"/>
          <w:bCs/>
        </w:rPr>
      </w:pPr>
    </w:p>
    <w:p w14:paraId="005E520C" w14:textId="77777777" w:rsidR="00A43FF8" w:rsidRDefault="00A43FF8" w:rsidP="00A43FF8">
      <w:pPr>
        <w:spacing w:line="360" w:lineRule="auto"/>
        <w:jc w:val="both"/>
        <w:rPr>
          <w:rFonts w:ascii="Arial" w:hAnsi="Arial" w:cs="Arial"/>
          <w:bCs/>
        </w:rPr>
      </w:pPr>
    </w:p>
    <w:p w14:paraId="2DEF6A6E" w14:textId="77777777" w:rsidR="00A43FF8" w:rsidRDefault="00A43FF8" w:rsidP="00A43FF8">
      <w:pPr>
        <w:spacing w:line="360" w:lineRule="auto"/>
        <w:jc w:val="both"/>
        <w:rPr>
          <w:rFonts w:ascii="Arial" w:hAnsi="Arial" w:cs="Arial"/>
          <w:bCs/>
        </w:rPr>
      </w:pPr>
    </w:p>
    <w:p w14:paraId="35775E9F" w14:textId="77777777" w:rsidR="00A43FF8" w:rsidRPr="00A43FF8" w:rsidRDefault="00A43FF8" w:rsidP="00A43FF8">
      <w:pPr>
        <w:spacing w:line="360" w:lineRule="auto"/>
        <w:jc w:val="both"/>
        <w:rPr>
          <w:rFonts w:ascii="Arial" w:hAnsi="Arial" w:cs="Arial"/>
          <w:bCs/>
        </w:rPr>
      </w:pPr>
    </w:p>
    <w:p w14:paraId="62013AFD" w14:textId="77777777" w:rsidR="00A43FF8" w:rsidRPr="00DA271B" w:rsidRDefault="00A43FF8" w:rsidP="00A43FF8">
      <w:pPr>
        <w:spacing w:line="360" w:lineRule="auto"/>
        <w:jc w:val="both"/>
        <w:rPr>
          <w:rFonts w:ascii="Arial" w:hAnsi="Arial" w:cs="Arial"/>
          <w:b/>
          <w:sz w:val="22"/>
          <w:szCs w:val="22"/>
          <w:lang w:val="mk-MK"/>
        </w:rPr>
      </w:pPr>
      <w:r w:rsidRPr="00DA271B">
        <w:rPr>
          <w:rFonts w:ascii="Arial" w:hAnsi="Arial" w:cs="Arial"/>
          <w:b/>
          <w:sz w:val="22"/>
          <w:szCs w:val="22"/>
          <w:lang w:val="mk-MK"/>
        </w:rPr>
        <w:t xml:space="preserve">Табела </w:t>
      </w:r>
      <w:r w:rsidRPr="00DA271B">
        <w:rPr>
          <w:rFonts w:ascii="Arial" w:hAnsi="Arial" w:cs="Arial"/>
          <w:b/>
          <w:sz w:val="22"/>
          <w:szCs w:val="22"/>
        </w:rPr>
        <w:t>IX.</w:t>
      </w:r>
      <w:r>
        <w:rPr>
          <w:rFonts w:ascii="Arial" w:hAnsi="Arial" w:cs="Arial"/>
          <w:b/>
          <w:sz w:val="22"/>
          <w:szCs w:val="22"/>
          <w:lang w:val="mk-MK"/>
        </w:rPr>
        <w:t>6</w:t>
      </w:r>
      <w:r w:rsidRPr="00DA271B">
        <w:rPr>
          <w:rFonts w:ascii="Arial" w:hAnsi="Arial" w:cs="Arial"/>
          <w:sz w:val="22"/>
          <w:szCs w:val="22"/>
        </w:rPr>
        <w:t xml:space="preserve">. </w:t>
      </w:r>
      <w:r w:rsidRPr="00DA271B">
        <w:rPr>
          <w:rFonts w:ascii="Arial" w:hAnsi="Arial" w:cs="Arial"/>
          <w:b/>
          <w:sz w:val="22"/>
          <w:szCs w:val="22"/>
          <w:lang w:val="mk-MK"/>
        </w:rPr>
        <w:t>Мониторинг на бучава</w:t>
      </w:r>
    </w:p>
    <w:tbl>
      <w:tblPr>
        <w:tblW w:w="97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0"/>
        <w:gridCol w:w="2430"/>
        <w:gridCol w:w="1998"/>
        <w:gridCol w:w="2214"/>
      </w:tblGrid>
      <w:tr w:rsidR="00A43FF8" w:rsidRPr="00D74271" w14:paraId="026F9F08" w14:textId="77777777" w:rsidTr="00135E11">
        <w:tc>
          <w:tcPr>
            <w:tcW w:w="3150" w:type="dxa"/>
            <w:shd w:val="clear" w:color="auto" w:fill="E0E0E0"/>
          </w:tcPr>
          <w:p w14:paraId="6440DC91"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Извор</w:t>
            </w:r>
          </w:p>
        </w:tc>
        <w:tc>
          <w:tcPr>
            <w:tcW w:w="2430" w:type="dxa"/>
            <w:shd w:val="clear" w:color="auto" w:fill="E0E0E0"/>
          </w:tcPr>
          <w:p w14:paraId="275A8CA8"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Место на емисија</w:t>
            </w:r>
          </w:p>
        </w:tc>
        <w:tc>
          <w:tcPr>
            <w:tcW w:w="1998" w:type="dxa"/>
            <w:shd w:val="clear" w:color="auto" w:fill="E0E0E0"/>
          </w:tcPr>
          <w:p w14:paraId="57D2C4AC"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Параметар</w:t>
            </w:r>
          </w:p>
        </w:tc>
        <w:tc>
          <w:tcPr>
            <w:tcW w:w="2214" w:type="dxa"/>
            <w:shd w:val="clear" w:color="auto" w:fill="E0E0E0"/>
          </w:tcPr>
          <w:p w14:paraId="4BCFEACD" w14:textId="77777777" w:rsidR="00A43FF8" w:rsidRPr="00D74271" w:rsidRDefault="00A43FF8" w:rsidP="00135E11">
            <w:pPr>
              <w:spacing w:line="360" w:lineRule="auto"/>
              <w:jc w:val="center"/>
              <w:rPr>
                <w:rFonts w:ascii="Arial" w:hAnsi="Arial" w:cs="Arial"/>
                <w:b/>
                <w:bCs/>
                <w:sz w:val="22"/>
                <w:szCs w:val="22"/>
                <w:lang w:val="mk-MK"/>
              </w:rPr>
            </w:pPr>
            <w:r w:rsidRPr="00D74271">
              <w:rPr>
                <w:rFonts w:ascii="Arial" w:hAnsi="Arial" w:cs="Arial"/>
                <w:b/>
                <w:bCs/>
                <w:sz w:val="22"/>
                <w:szCs w:val="22"/>
                <w:lang w:val="mk-MK"/>
              </w:rPr>
              <w:t>Фреквенција</w:t>
            </w:r>
          </w:p>
        </w:tc>
      </w:tr>
      <w:tr w:rsidR="00A43FF8" w:rsidRPr="00D74271" w14:paraId="4A5B1DAE" w14:textId="77777777" w:rsidTr="00135E11">
        <w:tc>
          <w:tcPr>
            <w:tcW w:w="3150" w:type="dxa"/>
          </w:tcPr>
          <w:p w14:paraId="0F34A03E" w14:textId="77777777" w:rsidR="00A43FF8" w:rsidRDefault="00A43FF8" w:rsidP="00135E11">
            <w:pPr>
              <w:spacing w:line="360" w:lineRule="auto"/>
              <w:jc w:val="center"/>
              <w:rPr>
                <w:rFonts w:ascii="Arial" w:hAnsi="Arial" w:cs="Arial"/>
                <w:sz w:val="22"/>
                <w:szCs w:val="22"/>
                <w:lang w:val="mk-MK"/>
              </w:rPr>
            </w:pPr>
          </w:p>
          <w:p w14:paraId="70F4360D" w14:textId="77777777" w:rsidR="00A43FF8" w:rsidRPr="00D74271" w:rsidRDefault="00A43FF8" w:rsidP="00135E11">
            <w:pPr>
              <w:spacing w:line="360" w:lineRule="auto"/>
              <w:jc w:val="center"/>
              <w:rPr>
                <w:rFonts w:ascii="Arial" w:hAnsi="Arial" w:cs="Arial"/>
                <w:sz w:val="22"/>
                <w:szCs w:val="22"/>
                <w:lang w:val="mk-MK"/>
              </w:rPr>
            </w:pPr>
            <w:r>
              <w:rPr>
                <w:rFonts w:ascii="Arial" w:hAnsi="Arial" w:cs="Arial"/>
                <w:sz w:val="22"/>
                <w:szCs w:val="22"/>
                <w:lang w:val="mk-MK"/>
              </w:rPr>
              <w:t>Работни процеси, машини, опрема и механизација</w:t>
            </w:r>
          </w:p>
        </w:tc>
        <w:tc>
          <w:tcPr>
            <w:tcW w:w="2430" w:type="dxa"/>
          </w:tcPr>
          <w:p w14:paraId="63CA8529" w14:textId="77777777" w:rsidR="00A43FF8" w:rsidRDefault="00A43FF8" w:rsidP="00135E11">
            <w:pPr>
              <w:spacing w:line="360" w:lineRule="auto"/>
              <w:jc w:val="center"/>
              <w:rPr>
                <w:rFonts w:ascii="Arial" w:hAnsi="Arial" w:cs="Arial"/>
                <w:sz w:val="22"/>
                <w:szCs w:val="22"/>
                <w:lang w:val="mk-MK"/>
              </w:rPr>
            </w:pPr>
          </w:p>
          <w:p w14:paraId="6B635A39" w14:textId="77777777" w:rsidR="00A43FF8" w:rsidRDefault="00A43FF8" w:rsidP="00135E11">
            <w:pPr>
              <w:spacing w:line="360" w:lineRule="auto"/>
              <w:ind w:left="-104" w:right="-240"/>
              <w:rPr>
                <w:rFonts w:ascii="Arial" w:hAnsi="Arial" w:cs="Arial"/>
                <w:sz w:val="22"/>
                <w:szCs w:val="22"/>
                <w:lang w:val="mk-MK"/>
              </w:rPr>
            </w:pPr>
            <w:r>
              <w:rPr>
                <w:rFonts w:ascii="Arial" w:hAnsi="Arial" w:cs="Arial"/>
                <w:sz w:val="22"/>
                <w:szCs w:val="22"/>
                <w:lang w:val="mk-MK"/>
              </w:rPr>
              <w:t xml:space="preserve"> Точки на мониторинг:</w:t>
            </w:r>
          </w:p>
          <w:p w14:paraId="5D891EDD" w14:textId="77777777" w:rsidR="00A43FF8" w:rsidRPr="00D0629D" w:rsidRDefault="00A43FF8" w:rsidP="00135E11">
            <w:pPr>
              <w:spacing w:line="360" w:lineRule="auto"/>
              <w:ind w:left="-104" w:right="-105"/>
              <w:jc w:val="center"/>
              <w:rPr>
                <w:rFonts w:ascii="Arial" w:hAnsi="Arial" w:cs="Arial"/>
                <w:sz w:val="22"/>
                <w:szCs w:val="22"/>
                <w:lang w:val="mk-MK"/>
              </w:rPr>
            </w:pPr>
            <w:r w:rsidRPr="00D0629D">
              <w:rPr>
                <w:rFonts w:ascii="Arial" w:hAnsi="Arial" w:cs="Arial"/>
                <w:sz w:val="22"/>
                <w:szCs w:val="22"/>
                <w:lang w:val="mk-MK"/>
              </w:rPr>
              <w:t>М.М 1 Електро-машинска работилница</w:t>
            </w:r>
          </w:p>
          <w:p w14:paraId="7071DC53" w14:textId="77777777" w:rsidR="00A43FF8" w:rsidRPr="00D0629D" w:rsidRDefault="00A43FF8" w:rsidP="00135E11">
            <w:pPr>
              <w:spacing w:line="360" w:lineRule="auto"/>
              <w:ind w:left="-104" w:right="-240"/>
              <w:jc w:val="center"/>
              <w:rPr>
                <w:rFonts w:ascii="Arial" w:hAnsi="Arial" w:cs="Arial"/>
                <w:sz w:val="22"/>
                <w:szCs w:val="22"/>
                <w:lang w:val="mk-MK"/>
              </w:rPr>
            </w:pPr>
            <w:r w:rsidRPr="00D0629D">
              <w:rPr>
                <w:rFonts w:ascii="Arial" w:hAnsi="Arial" w:cs="Arial"/>
                <w:sz w:val="22"/>
                <w:szCs w:val="22"/>
                <w:lang w:val="mk-MK"/>
              </w:rPr>
              <w:t>N 42° 10' 48.91"</w:t>
            </w:r>
          </w:p>
          <w:p w14:paraId="5B1E4666" w14:textId="77777777" w:rsidR="00A43FF8" w:rsidRDefault="00A43FF8" w:rsidP="00135E11">
            <w:pPr>
              <w:spacing w:line="360" w:lineRule="auto"/>
              <w:ind w:left="-104" w:right="-240"/>
              <w:jc w:val="center"/>
              <w:rPr>
                <w:rFonts w:ascii="Arial" w:hAnsi="Arial" w:cs="Arial"/>
                <w:sz w:val="22"/>
                <w:szCs w:val="22"/>
                <w:lang w:val="mk-MK"/>
              </w:rPr>
            </w:pPr>
            <w:r w:rsidRPr="00D0629D">
              <w:rPr>
                <w:rFonts w:ascii="Arial" w:hAnsi="Arial" w:cs="Arial"/>
                <w:sz w:val="22"/>
                <w:szCs w:val="22"/>
                <w:lang w:val="mk-MK"/>
              </w:rPr>
              <w:t>E 22° 28' 25.25"</w:t>
            </w:r>
          </w:p>
          <w:p w14:paraId="337FA6C6" w14:textId="77777777" w:rsidR="00A43FF8" w:rsidRPr="00D26724" w:rsidRDefault="00A43FF8" w:rsidP="00135E11">
            <w:pPr>
              <w:spacing w:line="360" w:lineRule="auto"/>
              <w:ind w:left="-104" w:right="-240"/>
              <w:jc w:val="center"/>
              <w:rPr>
                <w:rFonts w:ascii="Arial" w:hAnsi="Arial" w:cs="Arial"/>
                <w:sz w:val="22"/>
                <w:szCs w:val="22"/>
                <w:lang w:val="mk-MK"/>
              </w:rPr>
            </w:pPr>
          </w:p>
          <w:p w14:paraId="432DCD1A" w14:textId="77777777" w:rsidR="00A43FF8" w:rsidRPr="00D0629D" w:rsidRDefault="00A43FF8" w:rsidP="00135E11">
            <w:pPr>
              <w:spacing w:line="360" w:lineRule="auto"/>
              <w:ind w:left="-104" w:right="-240" w:hanging="180"/>
              <w:jc w:val="center"/>
              <w:rPr>
                <w:rFonts w:ascii="Arial" w:hAnsi="Arial" w:cs="Arial"/>
                <w:sz w:val="22"/>
                <w:szCs w:val="22"/>
                <w:lang w:val="mk-MK"/>
              </w:rPr>
            </w:pPr>
            <w:r w:rsidRPr="00D0629D">
              <w:rPr>
                <w:rFonts w:ascii="Arial" w:hAnsi="Arial" w:cs="Arial"/>
                <w:sz w:val="22"/>
                <w:szCs w:val="22"/>
                <w:lang w:val="mk-MK"/>
              </w:rPr>
              <w:t>М.М 2 – Компресорска станица</w:t>
            </w:r>
          </w:p>
          <w:p w14:paraId="4F2229BF" w14:textId="77777777" w:rsidR="00A43FF8" w:rsidRPr="00D0629D" w:rsidRDefault="00A43FF8" w:rsidP="00135E11">
            <w:pPr>
              <w:spacing w:line="360" w:lineRule="auto"/>
              <w:ind w:left="-104" w:right="-240" w:hanging="180"/>
              <w:jc w:val="center"/>
              <w:rPr>
                <w:rFonts w:ascii="Arial" w:hAnsi="Arial" w:cs="Arial"/>
                <w:sz w:val="22"/>
                <w:szCs w:val="22"/>
                <w:lang w:val="mk-MK"/>
              </w:rPr>
            </w:pPr>
            <w:r w:rsidRPr="00D0629D">
              <w:rPr>
                <w:rFonts w:ascii="Arial" w:hAnsi="Arial" w:cs="Arial"/>
                <w:sz w:val="22"/>
                <w:szCs w:val="22"/>
                <w:lang w:val="mk-MK"/>
              </w:rPr>
              <w:t>N 42° 9' 49.41"</w:t>
            </w:r>
          </w:p>
          <w:p w14:paraId="6CA87347" w14:textId="77777777" w:rsidR="00A43FF8" w:rsidRDefault="00A43FF8" w:rsidP="00135E11">
            <w:pPr>
              <w:spacing w:line="360" w:lineRule="auto"/>
              <w:ind w:left="-104" w:right="-240"/>
              <w:jc w:val="center"/>
              <w:rPr>
                <w:rFonts w:ascii="Arial" w:hAnsi="Arial" w:cs="Arial"/>
                <w:sz w:val="22"/>
                <w:szCs w:val="22"/>
                <w:lang w:val="mk-MK"/>
              </w:rPr>
            </w:pPr>
            <w:r w:rsidRPr="00D0629D">
              <w:rPr>
                <w:rFonts w:ascii="Arial" w:hAnsi="Arial" w:cs="Arial"/>
                <w:sz w:val="22"/>
                <w:szCs w:val="22"/>
                <w:lang w:val="mk-MK"/>
              </w:rPr>
              <w:t>E 22° 29' 1.65"</w:t>
            </w:r>
          </w:p>
          <w:p w14:paraId="155B6468" w14:textId="77777777" w:rsidR="00A43FF8" w:rsidRDefault="00A43FF8" w:rsidP="00135E11">
            <w:pPr>
              <w:spacing w:line="360" w:lineRule="auto"/>
              <w:ind w:left="-104" w:right="-240"/>
              <w:jc w:val="center"/>
              <w:rPr>
                <w:rFonts w:ascii="Arial" w:hAnsi="Arial" w:cs="Arial"/>
                <w:sz w:val="22"/>
                <w:szCs w:val="22"/>
                <w:lang w:val="mk-MK"/>
              </w:rPr>
            </w:pPr>
          </w:p>
          <w:p w14:paraId="6E2795C3" w14:textId="77777777" w:rsidR="00A43FF8" w:rsidRPr="00D0629D" w:rsidRDefault="00A43FF8" w:rsidP="00135E11">
            <w:pPr>
              <w:spacing w:line="360" w:lineRule="auto"/>
              <w:ind w:left="-104" w:right="-240" w:hanging="270"/>
              <w:jc w:val="center"/>
              <w:rPr>
                <w:rFonts w:ascii="Arial" w:hAnsi="Arial" w:cs="Arial"/>
                <w:sz w:val="22"/>
                <w:szCs w:val="22"/>
                <w:lang w:val="mk-MK"/>
              </w:rPr>
            </w:pPr>
            <w:r w:rsidRPr="00D0629D">
              <w:rPr>
                <w:rFonts w:ascii="Arial" w:hAnsi="Arial" w:cs="Arial"/>
                <w:sz w:val="22"/>
                <w:szCs w:val="22"/>
                <w:lang w:val="mk-MK"/>
              </w:rPr>
              <w:t>М.М 3 – Магацин за експлозив</w:t>
            </w:r>
          </w:p>
          <w:p w14:paraId="7FA94B94" w14:textId="77777777" w:rsidR="00A43FF8" w:rsidRPr="00D0629D" w:rsidRDefault="00A43FF8" w:rsidP="00135E11">
            <w:pPr>
              <w:spacing w:line="360" w:lineRule="auto"/>
              <w:ind w:left="-104" w:right="-240" w:hanging="180"/>
              <w:jc w:val="center"/>
              <w:rPr>
                <w:rFonts w:ascii="Arial" w:hAnsi="Arial" w:cs="Arial"/>
                <w:sz w:val="22"/>
                <w:szCs w:val="22"/>
                <w:lang w:val="mk-MK"/>
              </w:rPr>
            </w:pPr>
            <w:r w:rsidRPr="00D0629D">
              <w:rPr>
                <w:rFonts w:ascii="Arial" w:hAnsi="Arial" w:cs="Arial"/>
                <w:sz w:val="22"/>
                <w:szCs w:val="22"/>
                <w:lang w:val="mk-MK"/>
              </w:rPr>
              <w:t>N 42° 9' 49.15"</w:t>
            </w:r>
          </w:p>
          <w:p w14:paraId="1CC562C8" w14:textId="77777777" w:rsidR="00A43FF8" w:rsidRDefault="00A43FF8" w:rsidP="00135E11">
            <w:pPr>
              <w:spacing w:line="360" w:lineRule="auto"/>
              <w:ind w:left="-284" w:right="-240"/>
              <w:jc w:val="center"/>
              <w:rPr>
                <w:rFonts w:ascii="Arial" w:hAnsi="Arial" w:cs="Arial"/>
                <w:sz w:val="22"/>
                <w:szCs w:val="22"/>
                <w:lang w:val="mk-MK"/>
              </w:rPr>
            </w:pPr>
            <w:r w:rsidRPr="00D0629D">
              <w:rPr>
                <w:rFonts w:ascii="Arial" w:hAnsi="Arial" w:cs="Arial"/>
                <w:sz w:val="22"/>
                <w:szCs w:val="22"/>
                <w:lang w:val="mk-MK"/>
              </w:rPr>
              <w:t>E 22° 29' 2.50</w:t>
            </w:r>
          </w:p>
          <w:p w14:paraId="5B6B496D" w14:textId="77777777" w:rsidR="00A43FF8" w:rsidRDefault="00A43FF8" w:rsidP="00135E11">
            <w:pPr>
              <w:spacing w:line="360" w:lineRule="auto"/>
              <w:ind w:left="-284" w:right="-240"/>
              <w:jc w:val="center"/>
              <w:rPr>
                <w:rFonts w:ascii="Arial" w:hAnsi="Arial" w:cs="Arial"/>
                <w:sz w:val="22"/>
                <w:szCs w:val="22"/>
                <w:lang w:val="mk-MK"/>
              </w:rPr>
            </w:pPr>
          </w:p>
          <w:p w14:paraId="3DECD255" w14:textId="77777777" w:rsidR="00A43FF8" w:rsidRPr="00D0629D" w:rsidRDefault="00A43FF8" w:rsidP="00135E11">
            <w:pPr>
              <w:spacing w:line="360" w:lineRule="auto"/>
              <w:ind w:left="-284" w:right="-240" w:firstLine="180"/>
              <w:jc w:val="center"/>
              <w:rPr>
                <w:rFonts w:ascii="Arial" w:hAnsi="Arial" w:cs="Arial"/>
                <w:sz w:val="22"/>
                <w:szCs w:val="22"/>
                <w:lang w:val="mk-MK"/>
              </w:rPr>
            </w:pPr>
            <w:r w:rsidRPr="00D0629D">
              <w:rPr>
                <w:rFonts w:ascii="Arial" w:hAnsi="Arial" w:cs="Arial"/>
                <w:sz w:val="22"/>
                <w:szCs w:val="22"/>
                <w:lang w:val="mk-MK"/>
              </w:rPr>
              <w:t>М.М 4 Погон за дробење</w:t>
            </w:r>
          </w:p>
          <w:p w14:paraId="414DEAC2" w14:textId="77777777" w:rsidR="00A43FF8" w:rsidRPr="00D0629D" w:rsidRDefault="00A43FF8" w:rsidP="00135E11">
            <w:pPr>
              <w:spacing w:line="360" w:lineRule="auto"/>
              <w:ind w:left="-284" w:right="-240" w:firstLine="180"/>
              <w:jc w:val="center"/>
              <w:rPr>
                <w:rFonts w:ascii="Arial" w:hAnsi="Arial" w:cs="Arial"/>
                <w:sz w:val="22"/>
                <w:szCs w:val="22"/>
                <w:lang w:val="mk-MK"/>
              </w:rPr>
            </w:pPr>
            <w:r w:rsidRPr="00D0629D">
              <w:rPr>
                <w:rFonts w:ascii="Arial" w:hAnsi="Arial" w:cs="Arial"/>
                <w:sz w:val="22"/>
                <w:szCs w:val="22"/>
                <w:lang w:val="mk-MK"/>
              </w:rPr>
              <w:t>мелење и флотација на рудата</w:t>
            </w:r>
          </w:p>
          <w:p w14:paraId="6533F32F" w14:textId="77777777" w:rsidR="00A43FF8" w:rsidRPr="00D0629D" w:rsidRDefault="00A43FF8" w:rsidP="00135E11">
            <w:pPr>
              <w:spacing w:line="360" w:lineRule="auto"/>
              <w:ind w:left="-284" w:right="-240" w:firstLine="180"/>
              <w:jc w:val="center"/>
              <w:rPr>
                <w:rFonts w:ascii="Arial" w:hAnsi="Arial" w:cs="Arial"/>
                <w:sz w:val="22"/>
                <w:szCs w:val="22"/>
                <w:lang w:val="mk-MK"/>
              </w:rPr>
            </w:pPr>
            <w:r w:rsidRPr="00D0629D">
              <w:rPr>
                <w:rFonts w:ascii="Arial" w:hAnsi="Arial" w:cs="Arial"/>
                <w:sz w:val="22"/>
                <w:szCs w:val="22"/>
                <w:lang w:val="mk-MK"/>
              </w:rPr>
              <w:t>N 42° 10' 39.89"</w:t>
            </w:r>
          </w:p>
          <w:p w14:paraId="150542B2" w14:textId="77777777" w:rsidR="00A43FF8" w:rsidRDefault="00A43FF8" w:rsidP="00135E11">
            <w:pPr>
              <w:spacing w:line="360" w:lineRule="auto"/>
              <w:ind w:left="-284" w:right="-240" w:firstLine="180"/>
              <w:jc w:val="center"/>
              <w:rPr>
                <w:rFonts w:ascii="Arial" w:hAnsi="Arial" w:cs="Arial"/>
                <w:sz w:val="22"/>
                <w:szCs w:val="22"/>
                <w:lang w:val="mk-MK"/>
              </w:rPr>
            </w:pPr>
            <w:r w:rsidRPr="00D0629D">
              <w:rPr>
                <w:rFonts w:ascii="Arial" w:hAnsi="Arial" w:cs="Arial"/>
                <w:sz w:val="22"/>
                <w:szCs w:val="22"/>
                <w:lang w:val="mk-MK"/>
              </w:rPr>
              <w:t>E 22° 28' 31.91"</w:t>
            </w:r>
          </w:p>
          <w:p w14:paraId="05DC5A5E" w14:textId="77777777" w:rsidR="00A43FF8" w:rsidRDefault="00A43FF8" w:rsidP="00135E11">
            <w:pPr>
              <w:spacing w:line="360" w:lineRule="auto"/>
              <w:ind w:left="-284" w:right="-240" w:firstLine="180"/>
              <w:jc w:val="center"/>
              <w:rPr>
                <w:rFonts w:ascii="Arial" w:hAnsi="Arial" w:cs="Arial"/>
                <w:sz w:val="22"/>
                <w:szCs w:val="22"/>
                <w:lang w:val="mk-MK"/>
              </w:rPr>
            </w:pPr>
          </w:p>
          <w:p w14:paraId="7183885C" w14:textId="77777777" w:rsidR="00A43FF8" w:rsidRPr="00D0629D" w:rsidRDefault="00A43FF8" w:rsidP="00135E11">
            <w:pPr>
              <w:spacing w:line="360" w:lineRule="auto"/>
              <w:ind w:left="-284" w:right="-240" w:firstLine="90"/>
              <w:jc w:val="center"/>
              <w:rPr>
                <w:rFonts w:ascii="Arial" w:hAnsi="Arial" w:cs="Arial"/>
                <w:sz w:val="22"/>
                <w:szCs w:val="22"/>
                <w:lang w:val="mk-MK"/>
              </w:rPr>
            </w:pPr>
            <w:r w:rsidRPr="00D0629D">
              <w:rPr>
                <w:rFonts w:ascii="Arial" w:hAnsi="Arial" w:cs="Arial"/>
                <w:sz w:val="22"/>
                <w:szCs w:val="22"/>
                <w:lang w:val="mk-MK"/>
              </w:rPr>
              <w:t>М.М 5 – Трафостаница</w:t>
            </w:r>
          </w:p>
          <w:p w14:paraId="5E1324CF" w14:textId="77777777" w:rsidR="00A43FF8" w:rsidRPr="00D0629D" w:rsidRDefault="00A43FF8" w:rsidP="00135E11">
            <w:pPr>
              <w:spacing w:line="360" w:lineRule="auto"/>
              <w:ind w:left="-284" w:right="-240" w:firstLine="180"/>
              <w:jc w:val="center"/>
              <w:rPr>
                <w:rFonts w:ascii="Arial" w:hAnsi="Arial" w:cs="Arial"/>
                <w:sz w:val="22"/>
                <w:szCs w:val="22"/>
                <w:lang w:val="mk-MK"/>
              </w:rPr>
            </w:pPr>
            <w:r w:rsidRPr="00D0629D">
              <w:rPr>
                <w:rFonts w:ascii="Arial" w:hAnsi="Arial" w:cs="Arial"/>
                <w:sz w:val="22"/>
                <w:szCs w:val="22"/>
                <w:lang w:val="mk-MK"/>
              </w:rPr>
              <w:t>N 42° 10' 29.73"</w:t>
            </w:r>
          </w:p>
          <w:p w14:paraId="1F780EEA" w14:textId="77777777" w:rsidR="00A43FF8" w:rsidRPr="00D74271" w:rsidRDefault="00A43FF8" w:rsidP="00135E11">
            <w:pPr>
              <w:spacing w:line="360" w:lineRule="auto"/>
              <w:ind w:left="-284" w:right="-240" w:firstLine="180"/>
              <w:jc w:val="center"/>
              <w:rPr>
                <w:rFonts w:ascii="Arial" w:hAnsi="Arial" w:cs="Arial"/>
                <w:sz w:val="22"/>
                <w:szCs w:val="22"/>
                <w:lang w:val="mk-MK"/>
              </w:rPr>
            </w:pPr>
            <w:r w:rsidRPr="00D0629D">
              <w:rPr>
                <w:rFonts w:ascii="Arial" w:hAnsi="Arial" w:cs="Arial"/>
                <w:sz w:val="22"/>
                <w:szCs w:val="22"/>
                <w:lang w:val="mk-MK"/>
              </w:rPr>
              <w:t>E 22° 28' 39.71"</w:t>
            </w:r>
          </w:p>
        </w:tc>
        <w:tc>
          <w:tcPr>
            <w:tcW w:w="1998" w:type="dxa"/>
          </w:tcPr>
          <w:p w14:paraId="5BE0E832" w14:textId="77777777" w:rsidR="00A43FF8" w:rsidRDefault="00A43FF8" w:rsidP="00135E11">
            <w:pPr>
              <w:spacing w:line="360" w:lineRule="auto"/>
              <w:jc w:val="center"/>
              <w:rPr>
                <w:rFonts w:ascii="Arial" w:hAnsi="Arial" w:cs="Arial"/>
                <w:sz w:val="22"/>
                <w:szCs w:val="22"/>
                <w:lang w:val="mk-MK"/>
              </w:rPr>
            </w:pPr>
          </w:p>
          <w:p w14:paraId="5E38A10D" w14:textId="77777777" w:rsidR="00A43FF8" w:rsidRPr="00D74271" w:rsidRDefault="00A43FF8" w:rsidP="00135E11">
            <w:pPr>
              <w:spacing w:line="360" w:lineRule="auto"/>
              <w:jc w:val="center"/>
              <w:rPr>
                <w:rFonts w:ascii="Arial" w:hAnsi="Arial" w:cs="Arial"/>
                <w:sz w:val="22"/>
                <w:szCs w:val="22"/>
                <w:lang w:val="mk-MK"/>
              </w:rPr>
            </w:pPr>
            <w:r w:rsidRPr="00D74271">
              <w:rPr>
                <w:rFonts w:ascii="Arial" w:hAnsi="Arial" w:cs="Arial"/>
                <w:sz w:val="22"/>
                <w:szCs w:val="22"/>
                <w:lang w:val="mk-MK"/>
              </w:rPr>
              <w:t>Бучава</w:t>
            </w:r>
          </w:p>
        </w:tc>
        <w:tc>
          <w:tcPr>
            <w:tcW w:w="2214" w:type="dxa"/>
          </w:tcPr>
          <w:p w14:paraId="3D87563A" w14:textId="77777777" w:rsidR="00A43FF8" w:rsidRDefault="00A43FF8" w:rsidP="00135E11">
            <w:pPr>
              <w:spacing w:line="276" w:lineRule="auto"/>
              <w:jc w:val="center"/>
              <w:rPr>
                <w:rFonts w:ascii="Arial" w:hAnsi="Arial" w:cs="Arial"/>
                <w:sz w:val="22"/>
                <w:szCs w:val="22"/>
                <w:lang w:val="mk-MK"/>
              </w:rPr>
            </w:pPr>
          </w:p>
          <w:p w14:paraId="0C03B522" w14:textId="77777777" w:rsidR="00A43FF8" w:rsidRPr="00D74271" w:rsidRDefault="00A43FF8" w:rsidP="00135E11">
            <w:pPr>
              <w:spacing w:line="276" w:lineRule="auto"/>
              <w:jc w:val="center"/>
              <w:rPr>
                <w:rFonts w:ascii="Arial" w:hAnsi="Arial" w:cs="Arial"/>
                <w:sz w:val="22"/>
                <w:szCs w:val="22"/>
                <w:lang w:val="mk-MK"/>
              </w:rPr>
            </w:pPr>
            <w:r>
              <w:rPr>
                <w:rFonts w:ascii="Arial" w:hAnsi="Arial" w:cs="Arial"/>
                <w:sz w:val="22"/>
                <w:szCs w:val="22"/>
                <w:lang w:val="mk-MK"/>
              </w:rPr>
              <w:t>Еднаш</w:t>
            </w:r>
          </w:p>
          <w:p w14:paraId="05488676" w14:textId="77777777" w:rsidR="00A43FF8" w:rsidRPr="00D74271" w:rsidRDefault="00A43FF8" w:rsidP="00135E11">
            <w:pPr>
              <w:spacing w:line="360" w:lineRule="auto"/>
              <w:jc w:val="center"/>
              <w:rPr>
                <w:rFonts w:ascii="Arial" w:hAnsi="Arial" w:cs="Arial"/>
                <w:sz w:val="22"/>
                <w:szCs w:val="22"/>
                <w:lang w:val="mk-MK"/>
              </w:rPr>
            </w:pPr>
            <w:r w:rsidRPr="00D74271">
              <w:rPr>
                <w:rFonts w:ascii="Arial" w:hAnsi="Arial" w:cs="Arial"/>
                <w:sz w:val="22"/>
                <w:szCs w:val="22"/>
                <w:lang w:val="mk-MK"/>
              </w:rPr>
              <w:t xml:space="preserve"> годишно</w:t>
            </w:r>
          </w:p>
        </w:tc>
      </w:tr>
    </w:tbl>
    <w:p w14:paraId="248E7A9F" w14:textId="77777777" w:rsidR="00A43FF8" w:rsidRDefault="00A43FF8" w:rsidP="00A43FF8">
      <w:pPr>
        <w:rPr>
          <w:lang w:val="mk-MK"/>
        </w:rPr>
      </w:pPr>
      <w:bookmarkStart w:id="372" w:name="_Toc202171151"/>
    </w:p>
    <w:p w14:paraId="0902FA82" w14:textId="77777777" w:rsidR="00A43FF8" w:rsidRDefault="00A43FF8" w:rsidP="00A43FF8">
      <w:pPr>
        <w:pStyle w:val="Heading24"/>
      </w:pPr>
    </w:p>
    <w:p w14:paraId="52511169" w14:textId="77777777" w:rsidR="00A43FF8" w:rsidRDefault="00A43FF8" w:rsidP="00A43FF8">
      <w:pPr>
        <w:rPr>
          <w:lang w:val="mk-MK"/>
        </w:rPr>
      </w:pPr>
    </w:p>
    <w:p w14:paraId="0B15CE3A" w14:textId="77777777" w:rsidR="00A43FF8" w:rsidRDefault="00A43FF8" w:rsidP="00A43FF8">
      <w:pPr>
        <w:rPr>
          <w:lang w:val="mk-MK"/>
        </w:rPr>
      </w:pPr>
    </w:p>
    <w:p w14:paraId="5E953BD1" w14:textId="77777777" w:rsidR="00A43FF8" w:rsidRDefault="00A43FF8" w:rsidP="00A43FF8">
      <w:pPr>
        <w:rPr>
          <w:lang w:val="mk-MK"/>
        </w:rPr>
      </w:pPr>
    </w:p>
    <w:p w14:paraId="1E24BC56" w14:textId="77777777" w:rsidR="00A43FF8" w:rsidRPr="008531DF" w:rsidRDefault="00A43FF8" w:rsidP="00A43FF8">
      <w:pPr>
        <w:pStyle w:val="Heading24"/>
      </w:pPr>
      <w:r w:rsidRPr="00F73814">
        <w:t>IX.3.6</w:t>
      </w:r>
      <w:r w:rsidRPr="00F73814">
        <w:tab/>
        <w:t xml:space="preserve"> Мониторинг на вибрации</w:t>
      </w:r>
      <w:bookmarkEnd w:id="372"/>
    </w:p>
    <w:p w14:paraId="0259E8F1" w14:textId="77777777" w:rsidR="00A43FF8" w:rsidRDefault="00A43FF8" w:rsidP="00A43FF8">
      <w:pPr>
        <w:spacing w:line="360" w:lineRule="auto"/>
        <w:jc w:val="both"/>
        <w:rPr>
          <w:rFonts w:ascii="Arial" w:hAnsi="Arial" w:cs="Arial"/>
          <w:lang w:val="mk-MK"/>
        </w:rPr>
      </w:pPr>
    </w:p>
    <w:p w14:paraId="4E4A13C8" w14:textId="77777777" w:rsidR="00A43FF8" w:rsidRPr="008531DF" w:rsidRDefault="00A43FF8" w:rsidP="00A43FF8">
      <w:pPr>
        <w:spacing w:line="360" w:lineRule="auto"/>
        <w:ind w:firstLine="720"/>
        <w:jc w:val="both"/>
        <w:rPr>
          <w:rFonts w:ascii="Arial" w:hAnsi="Arial" w:cs="Arial"/>
          <w:lang w:val="mk-MK"/>
        </w:rPr>
      </w:pPr>
      <w:r w:rsidRPr="00E514D1">
        <w:rPr>
          <w:rFonts w:ascii="Arial" w:hAnsi="Arial" w:cs="Arial"/>
          <w:lang w:val="mk-MK"/>
        </w:rPr>
        <w:t>Под поимот вибрации се подразбира осцилација на механички системи. Работникот на работното место е изложен на вибрации предизвикани од орудијата за работа или уредите со кои тој директно или индиректно ракува.</w:t>
      </w:r>
    </w:p>
    <w:p w14:paraId="0AE5BC46" w14:textId="77777777" w:rsidR="00A43FF8" w:rsidRDefault="00A43FF8" w:rsidP="00A43FF8">
      <w:pPr>
        <w:spacing w:line="360" w:lineRule="auto"/>
        <w:jc w:val="both"/>
        <w:rPr>
          <w:rFonts w:ascii="Arial" w:hAnsi="Arial" w:cs="Arial"/>
          <w:b/>
          <w:lang w:val="mk-MK"/>
        </w:rPr>
      </w:pPr>
      <w:bookmarkStart w:id="373" w:name="_Hlk202169185"/>
    </w:p>
    <w:p w14:paraId="0782C738" w14:textId="2A748107" w:rsidR="00B50AB6" w:rsidRPr="00E60CFB" w:rsidRDefault="00A43FF8" w:rsidP="00A43FF8">
      <w:pPr>
        <w:spacing w:line="360" w:lineRule="auto"/>
        <w:ind w:firstLine="720"/>
        <w:jc w:val="both"/>
        <w:rPr>
          <w:rFonts w:ascii="Arial" w:hAnsi="Arial" w:cs="Arial"/>
          <w:b/>
          <w:lang w:val="mk-MK"/>
        </w:rPr>
      </w:pPr>
      <w:r w:rsidRPr="00EA07A7">
        <w:rPr>
          <w:rFonts w:ascii="Arial" w:hAnsi="Arial" w:cs="Arial"/>
          <w:b/>
          <w:lang w:val="mk-MK"/>
        </w:rPr>
        <w:t xml:space="preserve">Врз основа на локациската поставеност на </w:t>
      </w:r>
      <w:r w:rsidRPr="000368DF">
        <w:rPr>
          <w:rFonts w:ascii="Arial" w:hAnsi="Arial" w:cs="Arial"/>
          <w:b/>
          <w:bCs/>
          <w:lang w:val="mk-MK"/>
        </w:rPr>
        <w:t xml:space="preserve">ДПТ БУЛМАК 2016 ДООЕЛ Пробиштип Подружница рудник </w:t>
      </w:r>
      <w:r>
        <w:rPr>
          <w:rFonts w:ascii="Arial" w:hAnsi="Arial" w:cs="Arial"/>
          <w:b/>
          <w:bCs/>
          <w:lang w:val="mk-MK"/>
        </w:rPr>
        <w:t xml:space="preserve">Тораница, </w:t>
      </w:r>
      <w:r w:rsidRPr="00F57304">
        <w:rPr>
          <w:rFonts w:ascii="Arial" w:hAnsi="Arial" w:cs="Arial"/>
          <w:b/>
          <w:bCs/>
          <w:lang w:val="mk-MK"/>
        </w:rPr>
        <w:t>тех</w:t>
      </w:r>
      <w:r w:rsidRPr="00EA07A7">
        <w:rPr>
          <w:rFonts w:ascii="Arial" w:hAnsi="Arial" w:cs="Arial"/>
          <w:b/>
          <w:lang w:val="mk-MK"/>
        </w:rPr>
        <w:t xml:space="preserve">нологијата на работа и состојбата на процесната опрема, може да се заклучи дека </w:t>
      </w:r>
      <w:r>
        <w:rPr>
          <w:rFonts w:ascii="Arial" w:hAnsi="Arial" w:cs="Arial"/>
          <w:b/>
          <w:lang w:val="mk-MK"/>
        </w:rPr>
        <w:t>н</w:t>
      </w:r>
      <w:r w:rsidRPr="0015779F">
        <w:rPr>
          <w:rFonts w:ascii="Arial" w:hAnsi="Arial" w:cs="Arial"/>
          <w:b/>
          <w:lang w:val="mk-MK"/>
        </w:rPr>
        <w:t>а предметната инсталација не е идентификуван</w:t>
      </w:r>
      <w:r>
        <w:rPr>
          <w:rFonts w:ascii="Arial" w:hAnsi="Arial" w:cs="Arial"/>
          <w:b/>
          <w:lang w:val="mk-MK"/>
        </w:rPr>
        <w:t>о</w:t>
      </w:r>
      <w:r w:rsidRPr="0015779F">
        <w:rPr>
          <w:rFonts w:ascii="Arial" w:hAnsi="Arial" w:cs="Arial"/>
          <w:b/>
          <w:lang w:val="mk-MK"/>
        </w:rPr>
        <w:t xml:space="preserve"> </w:t>
      </w:r>
      <w:r>
        <w:rPr>
          <w:rFonts w:ascii="Arial" w:hAnsi="Arial" w:cs="Arial"/>
          <w:b/>
          <w:lang w:val="mk-MK"/>
        </w:rPr>
        <w:t xml:space="preserve">штетно влијание од </w:t>
      </w:r>
      <w:r w:rsidRPr="0015779F">
        <w:rPr>
          <w:rFonts w:ascii="Arial" w:hAnsi="Arial" w:cs="Arial"/>
          <w:b/>
          <w:lang w:val="mk-MK"/>
        </w:rPr>
        <w:t xml:space="preserve"> емиси</w:t>
      </w:r>
      <w:bookmarkEnd w:id="373"/>
      <w:r w:rsidRPr="0015779F">
        <w:rPr>
          <w:rFonts w:ascii="Arial" w:hAnsi="Arial" w:cs="Arial"/>
          <w:b/>
          <w:lang w:val="mk-MK"/>
        </w:rPr>
        <w:t>ја на вибрации врз животната средина.</w:t>
      </w:r>
    </w:p>
    <w:p w14:paraId="026E4457" w14:textId="5EC5905E" w:rsidR="00F01372" w:rsidRPr="002C576F" w:rsidRDefault="00E75E27" w:rsidP="002C576F">
      <w:pPr>
        <w:pStyle w:val="Heading1"/>
        <w:rPr>
          <w:rFonts w:ascii="Arial" w:hAnsi="Arial" w:cs="Arial"/>
          <w:i w:val="0"/>
          <w:iCs w:val="0"/>
          <w:caps/>
          <w:sz w:val="24"/>
          <w:szCs w:val="22"/>
          <w:lang w:val="pl-PL"/>
        </w:rPr>
      </w:pPr>
      <w:bookmarkStart w:id="374" w:name="_Sobirawe,_skladirawe_i_odlagawe_na_"/>
      <w:bookmarkStart w:id="375" w:name="_Toc70221039"/>
      <w:bookmarkStart w:id="376" w:name="_Toc71686796"/>
      <w:bookmarkStart w:id="377" w:name="_Toc117779424"/>
      <w:bookmarkStart w:id="378" w:name="_Toc117829468"/>
      <w:bookmarkStart w:id="379" w:name="_Toc117906730"/>
      <w:bookmarkStart w:id="380" w:name="_Toc117907188"/>
      <w:bookmarkStart w:id="381" w:name="_Toc210807140"/>
      <w:bookmarkStart w:id="382" w:name="_Toc210808376"/>
      <w:bookmarkEnd w:id="339"/>
      <w:bookmarkEnd w:id="340"/>
      <w:bookmarkEnd w:id="374"/>
      <w:r w:rsidRPr="002C576F">
        <w:rPr>
          <w:rFonts w:ascii="Arial" w:hAnsi="Arial" w:cs="Arial"/>
          <w:i w:val="0"/>
          <w:iCs w:val="0"/>
          <w:sz w:val="24"/>
          <w:szCs w:val="22"/>
          <w:lang w:val="pl-PL"/>
        </w:rPr>
        <w:t xml:space="preserve">X. </w:t>
      </w:r>
      <w:r w:rsidR="005A5219" w:rsidRPr="002C576F">
        <w:rPr>
          <w:rFonts w:ascii="Arial" w:hAnsi="Arial" w:cs="Arial"/>
          <w:i w:val="0"/>
          <w:iCs w:val="0"/>
          <w:sz w:val="24"/>
          <w:szCs w:val="22"/>
          <w:lang w:val="pl-PL"/>
        </w:rPr>
        <w:t xml:space="preserve"> </w:t>
      </w:r>
      <w:bookmarkEnd w:id="375"/>
      <w:bookmarkEnd w:id="376"/>
      <w:bookmarkEnd w:id="377"/>
      <w:bookmarkEnd w:id="378"/>
      <w:bookmarkEnd w:id="379"/>
      <w:bookmarkEnd w:id="380"/>
      <w:r w:rsidR="00ED1251" w:rsidRPr="002C576F">
        <w:rPr>
          <w:rFonts w:ascii="Arial" w:hAnsi="Arial" w:cs="Arial"/>
          <w:i w:val="0"/>
          <w:iCs w:val="0"/>
          <w:sz w:val="24"/>
          <w:szCs w:val="22"/>
        </w:rPr>
        <w:t>ЕКОЛОШКИ АСПЕКТИ И НАЈДОБРИ ДОСТАПНИ ТЕХНИКИ</w:t>
      </w:r>
      <w:bookmarkEnd w:id="381"/>
      <w:bookmarkEnd w:id="382"/>
    </w:p>
    <w:p w14:paraId="5B408131" w14:textId="77777777" w:rsidR="00F01372" w:rsidRPr="00D21857" w:rsidRDefault="00F01372">
      <w:pPr>
        <w:rPr>
          <w:rFonts w:ascii="MAC C Swiss" w:hAnsi="MAC C Swiss"/>
          <w:lang w:val="pl-PL"/>
        </w:rPr>
      </w:pPr>
    </w:p>
    <w:p w14:paraId="42C37ADB" w14:textId="77777777" w:rsidR="00FC0370" w:rsidRDefault="00FC0370" w:rsidP="00FC0370">
      <w:pPr>
        <w:spacing w:line="360" w:lineRule="auto"/>
        <w:jc w:val="both"/>
        <w:rPr>
          <w:rFonts w:ascii="Arial" w:hAnsi="Arial" w:cs="Arial"/>
          <w:lang w:val="mk-MK"/>
        </w:rPr>
      </w:pPr>
      <w:bookmarkStart w:id="383" w:name="_Toc70221044"/>
      <w:bookmarkStart w:id="384" w:name="_Toc71686801"/>
      <w:r>
        <w:rPr>
          <w:rFonts w:ascii="Arial" w:hAnsi="Arial" w:cs="Arial"/>
          <w:lang w:val="mk-MK"/>
        </w:rPr>
        <w:t>„</w:t>
      </w:r>
      <w:r w:rsidRPr="00C02324">
        <w:rPr>
          <w:rFonts w:ascii="Arial" w:hAnsi="Arial" w:cs="Arial"/>
          <w:lang w:val="mk-MK"/>
        </w:rPr>
        <w:t>Најдобрите достапни техники</w:t>
      </w:r>
      <w:r>
        <w:rPr>
          <w:rFonts w:ascii="Arial" w:hAnsi="Arial" w:cs="Arial"/>
          <w:lang w:val="mk-MK"/>
        </w:rPr>
        <w:t>“</w:t>
      </w:r>
      <w:r w:rsidRPr="00C02324">
        <w:rPr>
          <w:rFonts w:ascii="Arial" w:hAnsi="Arial" w:cs="Arial"/>
          <w:lang w:val="mk-MK"/>
        </w:rPr>
        <w:t xml:space="preserve"> во една инсталација треба да ја постигнат крајната цел, која ш</w:t>
      </w:r>
      <w:r>
        <w:rPr>
          <w:rFonts w:ascii="Arial" w:hAnsi="Arial" w:cs="Arial"/>
          <w:lang w:val="mk-MK"/>
        </w:rPr>
        <w:t>то се однесува на можноста за д</w:t>
      </w:r>
      <w:r w:rsidRPr="00C02324">
        <w:rPr>
          <w:rFonts w:ascii="Arial" w:hAnsi="Arial" w:cs="Arial"/>
          <w:lang w:val="mk-MK"/>
        </w:rPr>
        <w:t>остигнување на високо ниво на заштита на животната средина од индустриското загадување.</w:t>
      </w:r>
    </w:p>
    <w:p w14:paraId="125C131A" w14:textId="77777777" w:rsidR="00FC0370" w:rsidRDefault="00FC0370" w:rsidP="00FC0370">
      <w:pPr>
        <w:spacing w:line="360" w:lineRule="auto"/>
        <w:jc w:val="both"/>
        <w:rPr>
          <w:rFonts w:ascii="Arial" w:hAnsi="Arial" w:cs="Arial"/>
          <w:lang w:val="mk-MK"/>
        </w:rPr>
      </w:pPr>
      <w:r w:rsidRPr="00C02324">
        <w:rPr>
          <w:rFonts w:ascii="Arial" w:hAnsi="Arial" w:cs="Arial"/>
          <w:lang w:val="mk-MK"/>
        </w:rPr>
        <w:tab/>
      </w:r>
      <w:r>
        <w:rPr>
          <w:rFonts w:ascii="Arial" w:hAnsi="Arial" w:cs="Arial"/>
          <w:lang w:val="mk-MK"/>
        </w:rPr>
        <w:t>„</w:t>
      </w:r>
      <w:r w:rsidRPr="00C02324">
        <w:rPr>
          <w:rFonts w:ascii="Arial" w:hAnsi="Arial" w:cs="Arial"/>
          <w:lang w:val="mk-MK"/>
        </w:rPr>
        <w:t>Најдобрите достапни техники</w:t>
      </w:r>
      <w:r>
        <w:rPr>
          <w:rFonts w:ascii="Arial" w:hAnsi="Arial" w:cs="Arial"/>
          <w:lang w:val="mk-MK"/>
        </w:rPr>
        <w:t xml:space="preserve">“ </w:t>
      </w:r>
      <w:r w:rsidRPr="00C02324">
        <w:rPr>
          <w:rFonts w:ascii="Arial" w:hAnsi="Arial" w:cs="Arial"/>
          <w:lang w:val="mk-MK"/>
        </w:rPr>
        <w:t>се однесуваат на системите за менаџмент/управување, интегрирање на процесите, техники кои се однесуваат на редукција на отпадот кој се создава при самиот технолошки процес, техники со кои ќе постигнеме намалување на потрошувачката на енергии и водата, а од тоа и произлегуваат техники за намалување или отстранување на загадувањата на животната средина.</w:t>
      </w:r>
    </w:p>
    <w:p w14:paraId="0C09AFD6" w14:textId="77777777" w:rsidR="00FC0370" w:rsidRDefault="00FC0370" w:rsidP="00FC0370">
      <w:pPr>
        <w:spacing w:line="360" w:lineRule="auto"/>
        <w:jc w:val="both"/>
        <w:rPr>
          <w:rFonts w:ascii="Arial" w:hAnsi="Arial" w:cs="Arial"/>
          <w:lang w:val="mk-MK"/>
        </w:rPr>
      </w:pPr>
      <w:r w:rsidRPr="00C02324">
        <w:rPr>
          <w:rFonts w:ascii="Arial" w:hAnsi="Arial" w:cs="Arial"/>
          <w:lang w:val="mk-MK"/>
        </w:rPr>
        <w:tab/>
        <w:t xml:space="preserve">За да се применат </w:t>
      </w:r>
      <w:r>
        <w:rPr>
          <w:rFonts w:ascii="Arial" w:hAnsi="Arial" w:cs="Arial"/>
          <w:lang w:val="mk-MK"/>
        </w:rPr>
        <w:t>„</w:t>
      </w:r>
      <w:r w:rsidRPr="00C02324">
        <w:rPr>
          <w:rFonts w:ascii="Arial" w:hAnsi="Arial" w:cs="Arial"/>
          <w:lang w:val="mk-MK"/>
        </w:rPr>
        <w:t>Најдобрите достапни техники</w:t>
      </w:r>
      <w:r>
        <w:rPr>
          <w:rFonts w:ascii="Arial" w:hAnsi="Arial" w:cs="Arial"/>
          <w:lang w:val="mk-MK"/>
        </w:rPr>
        <w:t>“</w:t>
      </w:r>
      <w:r w:rsidRPr="00C02324">
        <w:rPr>
          <w:rFonts w:ascii="Arial" w:hAnsi="Arial" w:cs="Arial"/>
          <w:lang w:val="mk-MK"/>
        </w:rPr>
        <w:t xml:space="preserve"> во веќе постоечките инсталации потребни се инвестиции кои треба да се проценат и споредат со редукционите техники согласно капацитетот на инсталацијата и ефикасноста на самата техника, условите за нејзино применување во постоечката инсталација.</w:t>
      </w:r>
    </w:p>
    <w:p w14:paraId="60DEFEF7" w14:textId="77777777" w:rsidR="00FC0370" w:rsidRDefault="00FC0370" w:rsidP="00FC0370">
      <w:pPr>
        <w:spacing w:line="360" w:lineRule="auto"/>
        <w:jc w:val="both"/>
        <w:rPr>
          <w:rFonts w:ascii="Arial" w:hAnsi="Arial" w:cs="Arial"/>
          <w:lang w:val="mk-MK"/>
        </w:rPr>
      </w:pPr>
      <w:r w:rsidRPr="00C02324">
        <w:rPr>
          <w:rFonts w:ascii="Arial" w:hAnsi="Arial" w:cs="Arial"/>
          <w:lang w:val="mk-MK"/>
        </w:rPr>
        <w:tab/>
        <w:t>За да се спроведат целите на И</w:t>
      </w:r>
      <w:r>
        <w:rPr>
          <w:rFonts w:ascii="Arial" w:hAnsi="Arial" w:cs="Arial"/>
          <w:lang w:val="mk-MK"/>
        </w:rPr>
        <w:t>СКЗ</w:t>
      </w:r>
      <w:r w:rsidRPr="00C02324">
        <w:rPr>
          <w:rFonts w:ascii="Arial" w:hAnsi="Arial" w:cs="Arial"/>
          <w:lang w:val="mk-MK"/>
        </w:rPr>
        <w:t xml:space="preserve"> може да се изврши презентација на само една техника или пак може да се презентира комбинација од повеќе техники. При </w:t>
      </w:r>
      <w:r>
        <w:rPr>
          <w:rFonts w:ascii="Arial" w:hAnsi="Arial" w:cs="Arial"/>
          <w:lang w:val="mk-MK"/>
        </w:rPr>
        <w:t>у</w:t>
      </w:r>
      <w:r w:rsidRPr="00C02324">
        <w:rPr>
          <w:rFonts w:ascii="Arial" w:hAnsi="Arial" w:cs="Arial"/>
          <w:lang w:val="mk-MK"/>
        </w:rPr>
        <w:t xml:space="preserve">редувањето на НДТ техниките треба да се земат во </w:t>
      </w:r>
      <w:r>
        <w:rPr>
          <w:rFonts w:ascii="Arial" w:hAnsi="Arial" w:cs="Arial"/>
          <w:lang w:val="mk-MK"/>
        </w:rPr>
        <w:t xml:space="preserve">предвид </w:t>
      </w:r>
      <w:r w:rsidRPr="00C02324">
        <w:rPr>
          <w:rFonts w:ascii="Arial" w:hAnsi="Arial" w:cs="Arial"/>
          <w:lang w:val="mk-MK"/>
        </w:rPr>
        <w:t xml:space="preserve">правилата кои што се пропишани генерално во Анекс </w:t>
      </w:r>
      <w:r>
        <w:rPr>
          <w:rFonts w:ascii="Arial" w:hAnsi="Arial" w:cs="Arial"/>
        </w:rPr>
        <w:t>IV</w:t>
      </w:r>
      <w:r w:rsidRPr="00C02324">
        <w:rPr>
          <w:rFonts w:ascii="Arial" w:hAnsi="Arial" w:cs="Arial"/>
          <w:lang w:val="mk-MK"/>
        </w:rPr>
        <w:t xml:space="preserve"> од Директивата, како и техниките кои што се опишани во овој додаток. Овде се користат колку што е можно постандардни структури за се добие  генералниот нацрт за потребната техника, потоа  да се може да се изврши споредба на повеќе техники, како и да се овозможи проценката за најзначајните цели при дефинирањето на зададениот НДТ преку Директивата. </w:t>
      </w:r>
    </w:p>
    <w:p w14:paraId="56CA1D10" w14:textId="77777777" w:rsidR="00FC0370" w:rsidRDefault="00FC0370" w:rsidP="00FC0370">
      <w:pPr>
        <w:spacing w:line="360" w:lineRule="auto"/>
        <w:ind w:firstLine="720"/>
        <w:jc w:val="both"/>
        <w:rPr>
          <w:rFonts w:ascii="Arial" w:hAnsi="Arial" w:cs="Arial"/>
          <w:lang w:val="mk-MK"/>
        </w:rPr>
      </w:pPr>
      <w:r w:rsidRPr="00C84215">
        <w:rPr>
          <w:rFonts w:ascii="Arial" w:hAnsi="Arial" w:cs="Arial"/>
          <w:lang w:val="mk-MK"/>
        </w:rPr>
        <w:t>Животната средина претставува еден комплексен систем чии составни делови се</w:t>
      </w:r>
      <w:r>
        <w:rPr>
          <w:rFonts w:ascii="Arial" w:hAnsi="Arial" w:cs="Arial"/>
          <w:lang w:val="mk-MK"/>
        </w:rPr>
        <w:t xml:space="preserve"> </w:t>
      </w:r>
      <w:r w:rsidRPr="00C84215">
        <w:rPr>
          <w:rFonts w:ascii="Arial" w:hAnsi="Arial" w:cs="Arial"/>
          <w:lang w:val="mk-MK"/>
        </w:rPr>
        <w:t>поврзани и зависни едни од други, така што промените во еден дел можат да</w:t>
      </w:r>
      <w:r>
        <w:rPr>
          <w:rFonts w:ascii="Arial" w:hAnsi="Arial" w:cs="Arial"/>
          <w:lang w:val="mk-MK"/>
        </w:rPr>
        <w:t xml:space="preserve"> </w:t>
      </w:r>
      <w:r w:rsidRPr="00C84215">
        <w:rPr>
          <w:rFonts w:ascii="Arial" w:hAnsi="Arial" w:cs="Arial"/>
          <w:lang w:val="mk-MK"/>
        </w:rPr>
        <w:t>предизвикаа</w:t>
      </w:r>
      <w:r>
        <w:rPr>
          <w:rFonts w:ascii="Arial" w:hAnsi="Arial" w:cs="Arial"/>
          <w:lang w:val="mk-MK"/>
        </w:rPr>
        <w:t>т</w:t>
      </w:r>
      <w:r w:rsidRPr="00C84215">
        <w:rPr>
          <w:rFonts w:ascii="Arial" w:hAnsi="Arial" w:cs="Arial"/>
          <w:lang w:val="mk-MK"/>
        </w:rPr>
        <w:t xml:space="preserve"> промени во други делови. </w:t>
      </w:r>
      <w:r>
        <w:rPr>
          <w:rFonts w:ascii="Arial" w:hAnsi="Arial" w:cs="Arial"/>
          <w:lang w:val="mk-MK"/>
        </w:rPr>
        <w:t xml:space="preserve"> </w:t>
      </w:r>
      <w:r w:rsidRPr="00C84215">
        <w:rPr>
          <w:rFonts w:ascii="Arial" w:hAnsi="Arial" w:cs="Arial"/>
          <w:lang w:val="mk-MK"/>
        </w:rPr>
        <w:t>Токму поради тоа, проблематиката на</w:t>
      </w:r>
      <w:r>
        <w:rPr>
          <w:rFonts w:ascii="Arial" w:hAnsi="Arial" w:cs="Arial"/>
          <w:lang w:val="mk-MK"/>
        </w:rPr>
        <w:t xml:space="preserve"> </w:t>
      </w:r>
      <w:r w:rsidRPr="00C84215">
        <w:rPr>
          <w:rFonts w:ascii="Arial" w:hAnsi="Arial" w:cs="Arial"/>
          <w:lang w:val="mk-MK"/>
        </w:rPr>
        <w:t>заштитата на животната средина од штетните влијанија, може да се решава само</w:t>
      </w:r>
      <w:r>
        <w:rPr>
          <w:rFonts w:ascii="Arial" w:hAnsi="Arial" w:cs="Arial"/>
          <w:lang w:val="mk-MK"/>
        </w:rPr>
        <w:t xml:space="preserve"> </w:t>
      </w:r>
      <w:r w:rsidRPr="00C84215">
        <w:rPr>
          <w:rFonts w:ascii="Arial" w:hAnsi="Arial" w:cs="Arial"/>
          <w:lang w:val="mk-MK"/>
        </w:rPr>
        <w:t>со интегрален систематски пристап.</w:t>
      </w:r>
    </w:p>
    <w:p w14:paraId="35623AF7" w14:textId="77777777" w:rsidR="00FC0370" w:rsidRDefault="00FC0370" w:rsidP="00FC0370">
      <w:pPr>
        <w:spacing w:line="360" w:lineRule="auto"/>
        <w:ind w:firstLine="720"/>
        <w:jc w:val="both"/>
        <w:rPr>
          <w:rFonts w:ascii="Arial" w:hAnsi="Arial" w:cs="Arial"/>
          <w:lang w:val="mk-MK"/>
        </w:rPr>
      </w:pPr>
      <w:r w:rsidRPr="00C84215">
        <w:rPr>
          <w:rFonts w:ascii="Arial" w:hAnsi="Arial" w:cs="Arial"/>
          <w:lang w:val="mk-MK"/>
        </w:rPr>
        <w:t>На основа на негативните влијанија од производството на оловно и цинкови</w:t>
      </w:r>
      <w:r>
        <w:rPr>
          <w:rFonts w:ascii="Arial" w:hAnsi="Arial" w:cs="Arial"/>
          <w:lang w:val="mk-MK"/>
        </w:rPr>
        <w:t xml:space="preserve"> </w:t>
      </w:r>
      <w:r w:rsidRPr="00C84215">
        <w:rPr>
          <w:rFonts w:ascii="Arial" w:hAnsi="Arial" w:cs="Arial"/>
          <w:lang w:val="mk-MK"/>
        </w:rPr>
        <w:t>концентрати и од флотациските јаловишта, предвидените мерки за заштита се</w:t>
      </w:r>
      <w:r>
        <w:rPr>
          <w:rFonts w:ascii="Arial" w:hAnsi="Arial" w:cs="Arial"/>
          <w:lang w:val="mk-MK"/>
        </w:rPr>
        <w:t xml:space="preserve"> </w:t>
      </w:r>
      <w:r w:rsidRPr="00C84215">
        <w:rPr>
          <w:rFonts w:ascii="Arial" w:hAnsi="Arial" w:cs="Arial"/>
          <w:lang w:val="mk-MK"/>
        </w:rPr>
        <w:t>однесуваат на:</w:t>
      </w:r>
    </w:p>
    <w:p w14:paraId="147CED66" w14:textId="77777777" w:rsidR="00FC0370" w:rsidRPr="00C84215" w:rsidRDefault="00FC0370" w:rsidP="00FC0370">
      <w:pPr>
        <w:spacing w:line="360" w:lineRule="auto"/>
        <w:ind w:firstLine="720"/>
        <w:jc w:val="both"/>
        <w:rPr>
          <w:rFonts w:ascii="Arial" w:hAnsi="Arial" w:cs="Arial"/>
          <w:lang w:val="mk-MK"/>
        </w:rPr>
      </w:pPr>
    </w:p>
    <w:p w14:paraId="17AC2977" w14:textId="77777777" w:rsidR="00FC0370" w:rsidRPr="00C84215" w:rsidRDefault="00FC0370" w:rsidP="00ED19F3">
      <w:pPr>
        <w:numPr>
          <w:ilvl w:val="0"/>
          <w:numId w:val="64"/>
        </w:numPr>
        <w:spacing w:line="360" w:lineRule="auto"/>
        <w:jc w:val="both"/>
        <w:rPr>
          <w:rFonts w:ascii="Arial" w:hAnsi="Arial" w:cs="Arial"/>
          <w:lang w:val="mk-MK"/>
        </w:rPr>
      </w:pPr>
      <w:r w:rsidRPr="00C84215">
        <w:rPr>
          <w:rFonts w:ascii="Arial" w:hAnsi="Arial" w:cs="Arial"/>
          <w:lang w:val="mk-MK"/>
        </w:rPr>
        <w:t>Мерки за заштита на водите</w:t>
      </w:r>
    </w:p>
    <w:p w14:paraId="42BF71AD" w14:textId="77777777" w:rsidR="00FC0370" w:rsidRPr="00C84215" w:rsidRDefault="00FC0370" w:rsidP="00ED19F3">
      <w:pPr>
        <w:numPr>
          <w:ilvl w:val="0"/>
          <w:numId w:val="64"/>
        </w:numPr>
        <w:spacing w:line="360" w:lineRule="auto"/>
        <w:jc w:val="both"/>
        <w:rPr>
          <w:rFonts w:ascii="Arial" w:hAnsi="Arial" w:cs="Arial"/>
          <w:lang w:val="mk-MK"/>
        </w:rPr>
      </w:pPr>
      <w:r w:rsidRPr="00C84215">
        <w:rPr>
          <w:rFonts w:ascii="Arial" w:hAnsi="Arial" w:cs="Arial"/>
          <w:lang w:val="mk-MK"/>
        </w:rPr>
        <w:t>Мерки за заштита на воздухот</w:t>
      </w:r>
    </w:p>
    <w:p w14:paraId="489B62E2" w14:textId="7A5378E4" w:rsidR="00FC0370" w:rsidRPr="00FC0370" w:rsidRDefault="00FC0370" w:rsidP="00ED19F3">
      <w:pPr>
        <w:numPr>
          <w:ilvl w:val="0"/>
          <w:numId w:val="64"/>
        </w:numPr>
        <w:spacing w:line="360" w:lineRule="auto"/>
        <w:jc w:val="both"/>
        <w:rPr>
          <w:rFonts w:ascii="Arial" w:hAnsi="Arial" w:cs="Arial"/>
          <w:lang w:val="mk-MK"/>
        </w:rPr>
      </w:pPr>
      <w:r w:rsidRPr="00C84215">
        <w:rPr>
          <w:rFonts w:ascii="Arial" w:hAnsi="Arial" w:cs="Arial"/>
          <w:lang w:val="mk-MK"/>
        </w:rPr>
        <w:t>Мерки за заштита на земјиштето</w:t>
      </w:r>
    </w:p>
    <w:p w14:paraId="0C2D4907" w14:textId="77777777" w:rsidR="00FC0370" w:rsidRPr="00FC0370" w:rsidRDefault="00FC0370" w:rsidP="00FC0370">
      <w:pPr>
        <w:pStyle w:val="Heading1"/>
        <w:rPr>
          <w:rFonts w:ascii="Arial" w:hAnsi="Arial" w:cs="Arial"/>
          <w:sz w:val="24"/>
        </w:rPr>
      </w:pPr>
      <w:bookmarkStart w:id="385" w:name="_Toc402445779"/>
      <w:bookmarkStart w:id="386" w:name="_Toc201583047"/>
      <w:bookmarkStart w:id="387" w:name="_Toc210808377"/>
      <w:r w:rsidRPr="00FC0370">
        <w:rPr>
          <w:rFonts w:ascii="Arial" w:hAnsi="Arial" w:cs="Arial"/>
          <w:sz w:val="24"/>
          <w:lang w:val="en-US"/>
        </w:rPr>
        <w:t>X</w:t>
      </w:r>
      <w:r w:rsidRPr="00FC0370">
        <w:rPr>
          <w:rFonts w:ascii="Arial" w:hAnsi="Arial" w:cs="Arial"/>
          <w:sz w:val="24"/>
        </w:rPr>
        <w:t xml:space="preserve">.1    Мерки за </w:t>
      </w:r>
      <w:bookmarkEnd w:id="385"/>
      <w:r w:rsidRPr="00FC0370">
        <w:rPr>
          <w:rFonts w:ascii="Arial" w:hAnsi="Arial" w:cs="Arial"/>
          <w:sz w:val="24"/>
        </w:rPr>
        <w:t>заштита на водите</w:t>
      </w:r>
      <w:bookmarkEnd w:id="386"/>
      <w:bookmarkEnd w:id="387"/>
    </w:p>
    <w:p w14:paraId="40574B9D" w14:textId="77777777" w:rsidR="00FC0370" w:rsidRPr="009C3F3C" w:rsidRDefault="00FC0370" w:rsidP="00FC0370">
      <w:pPr>
        <w:rPr>
          <w:lang w:val="mk-MK"/>
        </w:rPr>
      </w:pPr>
    </w:p>
    <w:p w14:paraId="7F97BDB3" w14:textId="77777777" w:rsidR="00A43FF8" w:rsidRDefault="00FC0370" w:rsidP="00A43FF8">
      <w:pPr>
        <w:tabs>
          <w:tab w:val="left" w:pos="900"/>
        </w:tabs>
        <w:spacing w:line="360" w:lineRule="auto"/>
        <w:jc w:val="both"/>
        <w:rPr>
          <w:rFonts w:ascii="Arial" w:hAnsi="Arial" w:cs="Arial"/>
          <w:lang w:val="mk-MK"/>
        </w:rPr>
      </w:pPr>
      <w:bookmarkStart w:id="388" w:name="_Toc402445780"/>
      <w:r>
        <w:rPr>
          <w:rFonts w:ascii="Arial" w:hAnsi="Arial" w:cs="Arial"/>
          <w:lang w:val="mk-MK"/>
        </w:rPr>
        <w:tab/>
      </w:r>
      <w:bookmarkEnd w:id="388"/>
      <w:r w:rsidR="00A43FF8" w:rsidRPr="00C84215">
        <w:rPr>
          <w:rFonts w:ascii="Arial" w:hAnsi="Arial" w:cs="Arial"/>
          <w:lang w:val="mk-MK"/>
        </w:rPr>
        <w:t>При заштита на животната средина, потребно е најголемо внимание да се</w:t>
      </w:r>
      <w:r w:rsidR="00A43FF8">
        <w:rPr>
          <w:rFonts w:ascii="Arial" w:hAnsi="Arial" w:cs="Arial"/>
          <w:lang w:val="mk-MK"/>
        </w:rPr>
        <w:t xml:space="preserve"> </w:t>
      </w:r>
      <w:r w:rsidR="00A43FF8" w:rsidRPr="00C84215">
        <w:rPr>
          <w:rFonts w:ascii="Arial" w:hAnsi="Arial" w:cs="Arial"/>
          <w:lang w:val="mk-MK"/>
        </w:rPr>
        <w:t>посвети на намалување на загадувањето на водотеците во кои се испушта водата</w:t>
      </w:r>
      <w:r w:rsidR="00A43FF8">
        <w:rPr>
          <w:rFonts w:ascii="Arial" w:hAnsi="Arial" w:cs="Arial"/>
          <w:lang w:val="mk-MK"/>
        </w:rPr>
        <w:t xml:space="preserve"> </w:t>
      </w:r>
      <w:r w:rsidR="00A43FF8" w:rsidRPr="00C84215">
        <w:rPr>
          <w:rFonts w:ascii="Arial" w:hAnsi="Arial" w:cs="Arial"/>
          <w:lang w:val="mk-MK"/>
        </w:rPr>
        <w:t xml:space="preserve">од јаловиштето. </w:t>
      </w:r>
    </w:p>
    <w:p w14:paraId="7B5580DF" w14:textId="77777777" w:rsidR="00A43FF8" w:rsidRDefault="00A43FF8" w:rsidP="00A43FF8">
      <w:pPr>
        <w:tabs>
          <w:tab w:val="left" w:pos="900"/>
        </w:tabs>
        <w:spacing w:line="360" w:lineRule="auto"/>
        <w:jc w:val="both"/>
        <w:rPr>
          <w:rFonts w:ascii="Arial" w:hAnsi="Arial" w:cs="Arial"/>
          <w:color w:val="FF0000"/>
          <w:lang w:val="mk-MK"/>
        </w:rPr>
      </w:pPr>
      <w:r w:rsidRPr="00C84215">
        <w:rPr>
          <w:rFonts w:ascii="Arial" w:hAnsi="Arial" w:cs="Arial"/>
          <w:lang w:val="mk-MK"/>
        </w:rPr>
        <w:t>Во современата светска пракса, обично се врши рециклирање на</w:t>
      </w:r>
      <w:r>
        <w:rPr>
          <w:rFonts w:ascii="Arial" w:hAnsi="Arial" w:cs="Arial"/>
          <w:lang w:val="mk-MK"/>
        </w:rPr>
        <w:t xml:space="preserve"> </w:t>
      </w:r>
      <w:r w:rsidRPr="00C84215">
        <w:rPr>
          <w:rFonts w:ascii="Arial" w:hAnsi="Arial" w:cs="Arial"/>
          <w:lang w:val="mk-MK"/>
        </w:rPr>
        <w:t>што е можно поголемо количество вода, со што влезот на свежа вода се сведува</w:t>
      </w:r>
      <w:r>
        <w:rPr>
          <w:rFonts w:ascii="Arial" w:hAnsi="Arial" w:cs="Arial"/>
          <w:lang w:val="mk-MK"/>
        </w:rPr>
        <w:t xml:space="preserve"> </w:t>
      </w:r>
      <w:r w:rsidRPr="00C84215">
        <w:rPr>
          <w:rFonts w:ascii="Arial" w:hAnsi="Arial" w:cs="Arial"/>
          <w:lang w:val="mk-MK"/>
        </w:rPr>
        <w:t>на минимум и не поминува повеќе од 5%. Значи најдобро е ако водата циркулира</w:t>
      </w:r>
      <w:r>
        <w:rPr>
          <w:rFonts w:ascii="Arial" w:hAnsi="Arial" w:cs="Arial"/>
          <w:lang w:val="mk-MK"/>
        </w:rPr>
        <w:t xml:space="preserve"> </w:t>
      </w:r>
      <w:r w:rsidRPr="00C84215">
        <w:rPr>
          <w:rFonts w:ascii="Arial" w:hAnsi="Arial" w:cs="Arial"/>
          <w:lang w:val="mk-MK"/>
        </w:rPr>
        <w:t>во затворен циклус.</w:t>
      </w:r>
      <w:r>
        <w:rPr>
          <w:rFonts w:ascii="Arial" w:hAnsi="Arial" w:cs="Arial"/>
          <w:color w:val="FF0000"/>
          <w:lang w:val="mk-MK"/>
        </w:rPr>
        <w:tab/>
      </w:r>
    </w:p>
    <w:p w14:paraId="1A3DED2A" w14:textId="77777777" w:rsidR="00A43FF8" w:rsidRPr="00C84215" w:rsidRDefault="00A43FF8" w:rsidP="00A43FF8">
      <w:pPr>
        <w:tabs>
          <w:tab w:val="left" w:pos="900"/>
        </w:tabs>
        <w:spacing w:line="360" w:lineRule="auto"/>
        <w:jc w:val="both"/>
        <w:rPr>
          <w:rFonts w:ascii="Arial" w:hAnsi="Arial" w:cs="Arial"/>
          <w:lang w:val="mk-MK"/>
        </w:rPr>
      </w:pPr>
      <w:r w:rsidRPr="00C84215">
        <w:rPr>
          <w:rFonts w:ascii="Arial" w:hAnsi="Arial" w:cs="Arial"/>
          <w:lang w:val="mk-MK"/>
        </w:rPr>
        <w:t>Најефикасно решение би било, освен враќање на водите од таложното езеро да</w:t>
      </w:r>
      <w:r>
        <w:rPr>
          <w:rFonts w:ascii="Arial" w:hAnsi="Arial" w:cs="Arial"/>
          <w:lang w:val="mk-MK"/>
        </w:rPr>
        <w:t xml:space="preserve"> </w:t>
      </w:r>
      <w:r w:rsidRPr="00C84215">
        <w:rPr>
          <w:rFonts w:ascii="Arial" w:hAnsi="Arial" w:cs="Arial"/>
          <w:lang w:val="mk-MK"/>
        </w:rPr>
        <w:t>се враќаат и провирните дренажни води. За таа цел се формира помошна</w:t>
      </w:r>
    </w:p>
    <w:p w14:paraId="54C02B5D" w14:textId="77777777" w:rsidR="00A43FF8" w:rsidRPr="00C84215" w:rsidRDefault="00A43FF8" w:rsidP="00A43FF8">
      <w:pPr>
        <w:tabs>
          <w:tab w:val="left" w:pos="900"/>
        </w:tabs>
        <w:spacing w:line="360" w:lineRule="auto"/>
        <w:jc w:val="both"/>
        <w:rPr>
          <w:rFonts w:ascii="Arial" w:hAnsi="Arial" w:cs="Arial"/>
          <w:lang w:val="mk-MK"/>
        </w:rPr>
      </w:pPr>
      <w:r w:rsidRPr="00C84215">
        <w:rPr>
          <w:rFonts w:ascii="Arial" w:hAnsi="Arial" w:cs="Arial"/>
          <w:lang w:val="mk-MK"/>
        </w:rPr>
        <w:t>акумулација, во која би се собирале дренажните води, како и вишокот вода од</w:t>
      </w:r>
    </w:p>
    <w:p w14:paraId="6B4C7715" w14:textId="77777777" w:rsidR="00A43FF8" w:rsidRDefault="00A43FF8" w:rsidP="00A43FF8">
      <w:pPr>
        <w:tabs>
          <w:tab w:val="left" w:pos="900"/>
        </w:tabs>
        <w:spacing w:line="360" w:lineRule="auto"/>
        <w:jc w:val="both"/>
        <w:rPr>
          <w:rFonts w:ascii="Arial" w:hAnsi="Arial" w:cs="Arial"/>
          <w:lang w:val="mk-MK"/>
        </w:rPr>
      </w:pPr>
      <w:r w:rsidRPr="00C84215">
        <w:rPr>
          <w:rFonts w:ascii="Arial" w:hAnsi="Arial" w:cs="Arial"/>
          <w:lang w:val="mk-MK"/>
        </w:rPr>
        <w:t>колекторот. Тие води повторно би се враќале во главната акумулација или ако</w:t>
      </w:r>
      <w:r>
        <w:rPr>
          <w:rFonts w:ascii="Arial" w:hAnsi="Arial" w:cs="Arial"/>
          <w:lang w:val="mk-MK"/>
        </w:rPr>
        <w:t xml:space="preserve"> </w:t>
      </w:r>
      <w:r w:rsidRPr="00C84215">
        <w:rPr>
          <w:rFonts w:ascii="Arial" w:hAnsi="Arial" w:cs="Arial"/>
          <w:lang w:val="mk-MK"/>
        </w:rPr>
        <w:t>квалитетот задоволува би се враќале директно во процесот на флотација.</w:t>
      </w:r>
    </w:p>
    <w:p w14:paraId="58D39DCE" w14:textId="77777777" w:rsidR="00A43FF8" w:rsidRPr="00C84215" w:rsidRDefault="00A43FF8" w:rsidP="00A43FF8">
      <w:pPr>
        <w:tabs>
          <w:tab w:val="left" w:pos="900"/>
        </w:tabs>
        <w:spacing w:line="360" w:lineRule="auto"/>
        <w:jc w:val="both"/>
        <w:rPr>
          <w:rFonts w:ascii="Arial" w:hAnsi="Arial" w:cs="Arial"/>
          <w:lang w:val="mk-MK"/>
        </w:rPr>
      </w:pPr>
      <w:r w:rsidRPr="00C84215">
        <w:rPr>
          <w:rFonts w:ascii="Arial" w:hAnsi="Arial" w:cs="Arial"/>
          <w:lang w:val="mk-MK"/>
        </w:rPr>
        <w:t>Меѓутоа за планинските рудници кои имаат сопствени извори на свежа вода,</w:t>
      </w:r>
    </w:p>
    <w:p w14:paraId="4959C14D" w14:textId="77777777" w:rsidR="00A43FF8" w:rsidRPr="00FD69BB" w:rsidRDefault="00A43FF8" w:rsidP="00A43FF8">
      <w:pPr>
        <w:tabs>
          <w:tab w:val="left" w:pos="900"/>
        </w:tabs>
        <w:spacing w:line="360" w:lineRule="auto"/>
        <w:jc w:val="both"/>
        <w:rPr>
          <w:rFonts w:ascii="Arial" w:hAnsi="Arial" w:cs="Arial"/>
          <w:lang w:val="mk-MK"/>
        </w:rPr>
      </w:pPr>
      <w:r w:rsidRPr="00C84215">
        <w:rPr>
          <w:rFonts w:ascii="Arial" w:hAnsi="Arial" w:cs="Arial"/>
          <w:lang w:val="mk-MK"/>
        </w:rPr>
        <w:t>нелогично и неекономично би било да се врши враќање на водата од</w:t>
      </w:r>
      <w:r>
        <w:rPr>
          <w:rFonts w:ascii="Arial" w:hAnsi="Arial" w:cs="Arial"/>
          <w:lang w:val="mk-MK"/>
        </w:rPr>
        <w:t xml:space="preserve"> </w:t>
      </w:r>
      <w:r w:rsidRPr="00C84215">
        <w:rPr>
          <w:rFonts w:ascii="Arial" w:hAnsi="Arial" w:cs="Arial"/>
          <w:lang w:val="mk-MK"/>
        </w:rPr>
        <w:t>флотациските јаловишта</w:t>
      </w:r>
      <w:r>
        <w:rPr>
          <w:rFonts w:ascii="Arial" w:hAnsi="Arial" w:cs="Arial"/>
          <w:lang w:val="mk-MK"/>
        </w:rPr>
        <w:t xml:space="preserve"> </w:t>
      </w:r>
      <w:r w:rsidRPr="00FD69BB">
        <w:rPr>
          <w:rFonts w:ascii="Arial" w:hAnsi="Arial" w:cs="Arial"/>
          <w:lang w:val="mk-MK"/>
        </w:rPr>
        <w:t>на околните објекти овозможува добра природна вентилација.</w:t>
      </w:r>
      <w:r>
        <w:rPr>
          <w:rFonts w:ascii="Arial" w:hAnsi="Arial" w:cs="Arial"/>
          <w:lang w:val="mk-MK"/>
        </w:rPr>
        <w:t xml:space="preserve"> </w:t>
      </w:r>
      <w:r w:rsidRPr="00FD69BB">
        <w:rPr>
          <w:rFonts w:ascii="Arial" w:hAnsi="Arial" w:cs="Arial"/>
          <w:lang w:val="mk-MK"/>
        </w:rPr>
        <w:t>Зелениот појас околу објектот како природен филтер ис</w:t>
      </w:r>
      <w:r>
        <w:rPr>
          <w:rFonts w:ascii="Arial" w:hAnsi="Arial" w:cs="Arial"/>
          <w:lang w:val="mk-MK"/>
        </w:rPr>
        <w:t>т</w:t>
      </w:r>
      <w:r w:rsidRPr="00FD69BB">
        <w:rPr>
          <w:rFonts w:ascii="Arial" w:hAnsi="Arial" w:cs="Arial"/>
          <w:lang w:val="mk-MK"/>
        </w:rPr>
        <w:t>о така придонесува во намалувањето на наведеното загадување на воздухот затоа потребно е дооплеменување и негово одржување.</w:t>
      </w:r>
      <w:r w:rsidRPr="009D6358">
        <w:t xml:space="preserve"> </w:t>
      </w:r>
      <w:r w:rsidRPr="009D6358">
        <w:rPr>
          <w:rFonts w:ascii="Arial" w:hAnsi="Arial" w:cs="Arial"/>
          <w:lang w:val="mk-MK"/>
        </w:rPr>
        <w:t>Но за таа сметка, за заштита на водите потребно е да</w:t>
      </w:r>
      <w:r>
        <w:rPr>
          <w:rFonts w:ascii="Arial" w:hAnsi="Arial" w:cs="Arial"/>
          <w:lang w:val="mk-MK"/>
        </w:rPr>
        <w:t xml:space="preserve"> </w:t>
      </w:r>
      <w:r w:rsidRPr="009D6358">
        <w:rPr>
          <w:rFonts w:ascii="Arial" w:hAnsi="Arial" w:cs="Arial"/>
          <w:lang w:val="mk-MK"/>
        </w:rPr>
        <w:t>се применат одредени мерки за заштита, а тоа се:</w:t>
      </w:r>
    </w:p>
    <w:p w14:paraId="13597C2B" w14:textId="77777777" w:rsidR="00A43FF8" w:rsidRPr="009D6358" w:rsidRDefault="00A43FF8" w:rsidP="00ED19F3">
      <w:pPr>
        <w:numPr>
          <w:ilvl w:val="0"/>
          <w:numId w:val="38"/>
        </w:numPr>
        <w:spacing w:line="360" w:lineRule="auto"/>
        <w:jc w:val="both"/>
        <w:rPr>
          <w:rFonts w:ascii="Arial" w:hAnsi="Arial" w:cs="Arial"/>
          <w:lang w:val="mk-MK"/>
        </w:rPr>
      </w:pPr>
      <w:r w:rsidRPr="009D6358">
        <w:rPr>
          <w:rFonts w:ascii="Arial" w:hAnsi="Arial" w:cs="Arial"/>
          <w:lang w:val="mk-MK"/>
        </w:rPr>
        <w:t>во процесот на флотација, токсичните реагенси да се заменат со нетоксични</w:t>
      </w:r>
      <w:r>
        <w:rPr>
          <w:rFonts w:ascii="Arial" w:hAnsi="Arial" w:cs="Arial"/>
          <w:lang w:val="mk-MK"/>
        </w:rPr>
        <w:t xml:space="preserve"> </w:t>
      </w:r>
      <w:r w:rsidRPr="009D6358">
        <w:rPr>
          <w:rFonts w:ascii="Arial" w:hAnsi="Arial" w:cs="Arial"/>
          <w:lang w:val="mk-MK"/>
        </w:rPr>
        <w:t>или со помалку токсични реагенси;</w:t>
      </w:r>
    </w:p>
    <w:p w14:paraId="6AFD4540" w14:textId="77777777" w:rsidR="00A43FF8" w:rsidRPr="009D6358" w:rsidRDefault="00A43FF8" w:rsidP="00ED19F3">
      <w:pPr>
        <w:numPr>
          <w:ilvl w:val="0"/>
          <w:numId w:val="38"/>
        </w:numPr>
        <w:spacing w:line="360" w:lineRule="auto"/>
        <w:jc w:val="both"/>
        <w:rPr>
          <w:rFonts w:ascii="Arial" w:hAnsi="Arial" w:cs="Arial"/>
          <w:lang w:val="mk-MK"/>
        </w:rPr>
      </w:pPr>
      <w:r w:rsidRPr="009D6358">
        <w:rPr>
          <w:rFonts w:ascii="Arial" w:hAnsi="Arial" w:cs="Arial"/>
          <w:lang w:val="mk-MK"/>
        </w:rPr>
        <w:t>одлежување на водата во акумулационото езеро се цел да се изврши распа</w:t>
      </w:r>
      <w:r>
        <w:rPr>
          <w:rFonts w:ascii="Arial" w:hAnsi="Arial" w:cs="Arial"/>
          <w:lang w:val="mk-MK"/>
        </w:rPr>
        <w:t>ѓ</w:t>
      </w:r>
      <w:r w:rsidRPr="009D6358">
        <w:rPr>
          <w:rFonts w:ascii="Arial" w:hAnsi="Arial" w:cs="Arial"/>
          <w:lang w:val="mk-MK"/>
        </w:rPr>
        <w:t>ање</w:t>
      </w:r>
      <w:r>
        <w:rPr>
          <w:rFonts w:ascii="Arial" w:hAnsi="Arial" w:cs="Arial"/>
          <w:lang w:val="mk-MK"/>
        </w:rPr>
        <w:t xml:space="preserve"> </w:t>
      </w:r>
      <w:r w:rsidRPr="009D6358">
        <w:rPr>
          <w:rFonts w:ascii="Arial" w:hAnsi="Arial" w:cs="Arial"/>
          <w:lang w:val="mk-MK"/>
        </w:rPr>
        <w:t>на содржаните остатоци од употребуваните флотациски реагенси;</w:t>
      </w:r>
    </w:p>
    <w:p w14:paraId="11569AF8" w14:textId="77777777" w:rsidR="00A43FF8" w:rsidRPr="009D6358" w:rsidRDefault="00A43FF8" w:rsidP="00ED19F3">
      <w:pPr>
        <w:numPr>
          <w:ilvl w:val="0"/>
          <w:numId w:val="38"/>
        </w:numPr>
        <w:spacing w:line="360" w:lineRule="auto"/>
        <w:jc w:val="both"/>
        <w:rPr>
          <w:rFonts w:ascii="Arial" w:hAnsi="Arial" w:cs="Arial"/>
          <w:lang w:val="mk-MK"/>
        </w:rPr>
      </w:pPr>
      <w:r w:rsidRPr="009D6358">
        <w:rPr>
          <w:rFonts w:ascii="Arial" w:hAnsi="Arial" w:cs="Arial"/>
          <w:lang w:val="mk-MK"/>
        </w:rPr>
        <w:t>зачепување на преливниот колектор кога водата не е доволно прочистена;</w:t>
      </w:r>
    </w:p>
    <w:p w14:paraId="4283D32B" w14:textId="77777777" w:rsidR="00A43FF8" w:rsidRDefault="00A43FF8" w:rsidP="00ED19F3">
      <w:pPr>
        <w:numPr>
          <w:ilvl w:val="0"/>
          <w:numId w:val="38"/>
        </w:numPr>
        <w:spacing w:line="360" w:lineRule="auto"/>
        <w:jc w:val="both"/>
        <w:rPr>
          <w:rFonts w:ascii="Arial" w:hAnsi="Arial" w:cs="Arial"/>
          <w:lang w:val="mk-MK"/>
        </w:rPr>
      </w:pPr>
      <w:r w:rsidRPr="009D6358">
        <w:rPr>
          <w:rFonts w:ascii="Arial" w:hAnsi="Arial" w:cs="Arial"/>
          <w:lang w:val="mk-MK"/>
        </w:rPr>
        <w:t>изградба на помошно мало езеро за прифаќање на дренажните и преливните</w:t>
      </w:r>
      <w:r>
        <w:rPr>
          <w:rFonts w:ascii="Arial" w:hAnsi="Arial" w:cs="Arial"/>
          <w:lang w:val="mk-MK"/>
        </w:rPr>
        <w:t xml:space="preserve"> </w:t>
      </w:r>
      <w:r w:rsidRPr="009D6358">
        <w:rPr>
          <w:rFonts w:ascii="Arial" w:hAnsi="Arial" w:cs="Arial"/>
          <w:lang w:val="mk-MK"/>
        </w:rPr>
        <w:t>води, за случај ако е потребно додатно прочистување.</w:t>
      </w:r>
    </w:p>
    <w:p w14:paraId="5648DF81" w14:textId="77777777" w:rsidR="00A43FF8" w:rsidRPr="009D6358" w:rsidRDefault="00A43FF8" w:rsidP="00A43FF8">
      <w:pPr>
        <w:spacing w:line="360" w:lineRule="auto"/>
        <w:ind w:left="720"/>
        <w:jc w:val="both"/>
        <w:rPr>
          <w:rFonts w:ascii="Arial" w:hAnsi="Arial" w:cs="Arial"/>
          <w:lang w:val="mk-MK"/>
        </w:rPr>
      </w:pPr>
    </w:p>
    <w:p w14:paraId="44B32B42" w14:textId="77777777" w:rsidR="00A43FF8" w:rsidRDefault="00A43FF8" w:rsidP="00A43FF8">
      <w:pPr>
        <w:spacing w:line="360" w:lineRule="auto"/>
        <w:jc w:val="both"/>
        <w:rPr>
          <w:rFonts w:ascii="Arial" w:hAnsi="Arial" w:cs="Arial"/>
          <w:lang w:val="mk-MK"/>
        </w:rPr>
      </w:pPr>
      <w:r w:rsidRPr="009D6358">
        <w:rPr>
          <w:rFonts w:ascii="Arial" w:hAnsi="Arial" w:cs="Arial"/>
          <w:lang w:val="mk-MK"/>
        </w:rPr>
        <w:t>Кој начин ќе биде избран, дали враќање на водата или нејзино прочистување</w:t>
      </w:r>
      <w:r>
        <w:rPr>
          <w:rFonts w:ascii="Arial" w:hAnsi="Arial" w:cs="Arial"/>
          <w:lang w:val="mk-MK"/>
        </w:rPr>
        <w:t xml:space="preserve"> </w:t>
      </w:r>
      <w:r w:rsidRPr="009D6358">
        <w:rPr>
          <w:rFonts w:ascii="Arial" w:hAnsi="Arial" w:cs="Arial"/>
          <w:lang w:val="mk-MK"/>
        </w:rPr>
        <w:t>зависи од голем број на технолошки и економски фактори и тоа треба добро да</w:t>
      </w:r>
      <w:r>
        <w:rPr>
          <w:rFonts w:ascii="Arial" w:hAnsi="Arial" w:cs="Arial"/>
          <w:lang w:val="mk-MK"/>
        </w:rPr>
        <w:t xml:space="preserve"> </w:t>
      </w:r>
      <w:r w:rsidRPr="009D6358">
        <w:rPr>
          <w:rFonts w:ascii="Arial" w:hAnsi="Arial" w:cs="Arial"/>
          <w:lang w:val="mk-MK"/>
        </w:rPr>
        <w:t>се анализира.</w:t>
      </w:r>
      <w:r>
        <w:rPr>
          <w:rFonts w:ascii="Arial" w:hAnsi="Arial" w:cs="Arial"/>
          <w:lang w:val="mk-MK"/>
        </w:rPr>
        <w:t xml:space="preserve"> </w:t>
      </w:r>
      <w:r w:rsidRPr="009D6358">
        <w:rPr>
          <w:rFonts w:ascii="Arial" w:hAnsi="Arial" w:cs="Arial"/>
          <w:lang w:val="mk-MK"/>
        </w:rPr>
        <w:t>Флотациските хидројаловишта ги загрозуваат и подземните води. Кај</w:t>
      </w:r>
      <w:r>
        <w:rPr>
          <w:rFonts w:ascii="Arial" w:hAnsi="Arial" w:cs="Arial"/>
          <w:lang w:val="mk-MK"/>
        </w:rPr>
        <w:t xml:space="preserve"> </w:t>
      </w:r>
      <w:r w:rsidRPr="009D6358">
        <w:rPr>
          <w:rFonts w:ascii="Arial" w:hAnsi="Arial" w:cs="Arial"/>
          <w:lang w:val="mk-MK"/>
        </w:rPr>
        <w:t>планинските јаловишта, за да не дојде до тоа, дното на јаловиштето треба да се</w:t>
      </w:r>
      <w:r>
        <w:rPr>
          <w:rFonts w:ascii="Arial" w:hAnsi="Arial" w:cs="Arial"/>
          <w:lang w:val="mk-MK"/>
        </w:rPr>
        <w:t xml:space="preserve"> </w:t>
      </w:r>
      <w:r w:rsidRPr="009D6358">
        <w:rPr>
          <w:rFonts w:ascii="Arial" w:hAnsi="Arial" w:cs="Arial"/>
          <w:lang w:val="mk-MK"/>
        </w:rPr>
        <w:t>обложи со некој непропустлив материјал, како што е глината и сл.</w:t>
      </w:r>
    </w:p>
    <w:p w14:paraId="288F6330" w14:textId="77777777" w:rsidR="00A43FF8" w:rsidRPr="009D6358" w:rsidRDefault="00A43FF8" w:rsidP="00A43FF8">
      <w:pPr>
        <w:spacing w:line="360" w:lineRule="auto"/>
        <w:jc w:val="both"/>
        <w:rPr>
          <w:rFonts w:ascii="Arial" w:hAnsi="Arial" w:cs="Arial"/>
          <w:lang w:val="mk-MK"/>
        </w:rPr>
      </w:pPr>
      <w:r w:rsidRPr="009D6358">
        <w:rPr>
          <w:rFonts w:ascii="Arial" w:hAnsi="Arial" w:cs="Arial"/>
          <w:lang w:val="mk-MK"/>
        </w:rPr>
        <w:t>Меѓутоа, при секое надградување на браната доаѓа до истекување на дел од</w:t>
      </w:r>
    </w:p>
    <w:p w14:paraId="1FDCE49B" w14:textId="77777777" w:rsidR="00A43FF8" w:rsidRDefault="00A43FF8" w:rsidP="00A43FF8">
      <w:pPr>
        <w:spacing w:line="360" w:lineRule="auto"/>
        <w:jc w:val="both"/>
        <w:rPr>
          <w:rFonts w:ascii="Arial" w:hAnsi="Arial" w:cs="Arial"/>
          <w:lang w:val="mk-MK"/>
        </w:rPr>
      </w:pPr>
      <w:r w:rsidRPr="009D6358">
        <w:rPr>
          <w:rFonts w:ascii="Arial" w:hAnsi="Arial" w:cs="Arial"/>
          <w:lang w:val="mk-MK"/>
        </w:rPr>
        <w:t>водата низ бочните страни од теренот, се до моментот кога честичките од</w:t>
      </w:r>
      <w:r>
        <w:rPr>
          <w:rFonts w:ascii="Arial" w:hAnsi="Arial" w:cs="Arial"/>
          <w:lang w:val="mk-MK"/>
        </w:rPr>
        <w:t xml:space="preserve"> </w:t>
      </w:r>
      <w:r w:rsidRPr="009D6358">
        <w:rPr>
          <w:rFonts w:ascii="Arial" w:hAnsi="Arial" w:cs="Arial"/>
          <w:lang w:val="mk-MK"/>
        </w:rPr>
        <w:t xml:space="preserve">јаловината извршуваат самозатнување (самохидроизолација). </w:t>
      </w:r>
    </w:p>
    <w:p w14:paraId="783AE2AD" w14:textId="77777777" w:rsidR="00A43FF8" w:rsidRPr="009D6358" w:rsidRDefault="00A43FF8" w:rsidP="00A43FF8">
      <w:pPr>
        <w:spacing w:line="360" w:lineRule="auto"/>
        <w:jc w:val="both"/>
        <w:rPr>
          <w:rFonts w:ascii="Arial" w:hAnsi="Arial" w:cs="Arial"/>
          <w:lang w:val="mk-MK"/>
        </w:rPr>
      </w:pPr>
      <w:r w:rsidRPr="009D6358">
        <w:rPr>
          <w:rFonts w:ascii="Arial" w:hAnsi="Arial" w:cs="Arial"/>
          <w:lang w:val="mk-MK"/>
        </w:rPr>
        <w:t>Решавањето на</w:t>
      </w:r>
      <w:r>
        <w:rPr>
          <w:rFonts w:ascii="Arial" w:hAnsi="Arial" w:cs="Arial"/>
          <w:lang w:val="mk-MK"/>
        </w:rPr>
        <w:t xml:space="preserve"> </w:t>
      </w:r>
      <w:r w:rsidRPr="009D6358">
        <w:rPr>
          <w:rFonts w:ascii="Arial" w:hAnsi="Arial" w:cs="Arial"/>
          <w:lang w:val="mk-MK"/>
        </w:rPr>
        <w:t>овој проблем би било во контролирана хидроизолација на бочните страни,односно поставување на пластични фолии за заштита на подземните води.</w:t>
      </w:r>
    </w:p>
    <w:p w14:paraId="39BEAEC4" w14:textId="13149C8C" w:rsidR="00A43FF8" w:rsidRDefault="00A43FF8" w:rsidP="00A43FF8">
      <w:pPr>
        <w:spacing w:line="360" w:lineRule="auto"/>
        <w:jc w:val="both"/>
        <w:rPr>
          <w:rFonts w:ascii="Arial" w:hAnsi="Arial" w:cs="Arial"/>
          <w:lang w:val="mk-MK"/>
        </w:rPr>
      </w:pPr>
      <w:r w:rsidRPr="009D6358">
        <w:rPr>
          <w:rFonts w:ascii="Arial" w:hAnsi="Arial" w:cs="Arial"/>
          <w:lang w:val="mk-MK"/>
        </w:rPr>
        <w:t>Високата цена на ваквите работи ги ограничува мерките за заштита на</w:t>
      </w:r>
      <w:r>
        <w:rPr>
          <w:rFonts w:ascii="Arial" w:hAnsi="Arial" w:cs="Arial"/>
          <w:lang w:val="mk-MK"/>
        </w:rPr>
        <w:t xml:space="preserve"> </w:t>
      </w:r>
      <w:r w:rsidRPr="009D6358">
        <w:rPr>
          <w:rFonts w:ascii="Arial" w:hAnsi="Arial" w:cs="Arial"/>
          <w:lang w:val="mk-MK"/>
        </w:rPr>
        <w:t>подземните води,</w:t>
      </w:r>
      <w:r>
        <w:rPr>
          <w:rFonts w:ascii="Arial" w:hAnsi="Arial" w:cs="Arial"/>
          <w:lang w:val="mk-MK"/>
        </w:rPr>
        <w:t xml:space="preserve"> </w:t>
      </w:r>
      <w:r w:rsidRPr="009D6358">
        <w:rPr>
          <w:rFonts w:ascii="Arial" w:hAnsi="Arial" w:cs="Arial"/>
          <w:lang w:val="mk-MK"/>
        </w:rPr>
        <w:t>но се надеваме дека во иднина ќе надвладее еколошката</w:t>
      </w:r>
      <w:r>
        <w:rPr>
          <w:rFonts w:ascii="Arial" w:hAnsi="Arial" w:cs="Arial"/>
        </w:rPr>
        <w:t xml:space="preserve"> </w:t>
      </w:r>
      <w:r w:rsidRPr="009D6358">
        <w:rPr>
          <w:rFonts w:ascii="Arial" w:hAnsi="Arial" w:cs="Arial"/>
          <w:lang w:val="mk-MK"/>
        </w:rPr>
        <w:t>свест.</w:t>
      </w:r>
    </w:p>
    <w:p w14:paraId="63437569" w14:textId="77777777" w:rsidR="00A43FF8" w:rsidRPr="009D6358" w:rsidRDefault="00A43FF8" w:rsidP="00A43FF8">
      <w:pPr>
        <w:spacing w:line="360" w:lineRule="auto"/>
        <w:jc w:val="both"/>
        <w:rPr>
          <w:rFonts w:ascii="Arial" w:hAnsi="Arial" w:cs="Arial"/>
          <w:lang w:val="mk-MK"/>
        </w:rPr>
      </w:pPr>
    </w:p>
    <w:p w14:paraId="2DFC1FAD" w14:textId="77777777" w:rsidR="00A43FF8" w:rsidRDefault="00A43FF8" w:rsidP="00A43FF8">
      <w:pPr>
        <w:spacing w:line="360" w:lineRule="auto"/>
        <w:jc w:val="both"/>
        <w:rPr>
          <w:rFonts w:ascii="Arial" w:hAnsi="Arial" w:cs="Arial"/>
          <w:lang w:val="mk-MK"/>
        </w:rPr>
      </w:pPr>
      <w:r w:rsidRPr="009D6358">
        <w:rPr>
          <w:rFonts w:ascii="Arial" w:hAnsi="Arial" w:cs="Arial"/>
          <w:lang w:val="mk-MK"/>
        </w:rPr>
        <w:t>Кај рамничарските терени карактеристична е појавата на бари во околното</w:t>
      </w:r>
      <w:r>
        <w:rPr>
          <w:rFonts w:ascii="Arial" w:hAnsi="Arial" w:cs="Arial"/>
          <w:lang w:val="mk-MK"/>
        </w:rPr>
        <w:t xml:space="preserve"> </w:t>
      </w:r>
      <w:r w:rsidRPr="009D6358">
        <w:rPr>
          <w:rFonts w:ascii="Arial" w:hAnsi="Arial" w:cs="Arial"/>
          <w:lang w:val="mk-MK"/>
        </w:rPr>
        <w:t>земјиште и тоа е проблем за многу јаловишта кои се формирани на алувијални</w:t>
      </w:r>
      <w:r>
        <w:rPr>
          <w:rFonts w:ascii="Arial" w:hAnsi="Arial" w:cs="Arial"/>
          <w:lang w:val="mk-MK"/>
        </w:rPr>
        <w:t xml:space="preserve"> </w:t>
      </w:r>
      <w:r w:rsidRPr="009D6358">
        <w:rPr>
          <w:rFonts w:ascii="Arial" w:hAnsi="Arial" w:cs="Arial"/>
          <w:lang w:val="mk-MK"/>
        </w:rPr>
        <w:t>терени и на терени со високо ниво на подземни води. Значи провирните води од</w:t>
      </w:r>
      <w:r>
        <w:rPr>
          <w:rFonts w:ascii="Arial" w:hAnsi="Arial" w:cs="Arial"/>
          <w:lang w:val="mk-MK"/>
        </w:rPr>
        <w:t xml:space="preserve"> </w:t>
      </w:r>
      <w:r w:rsidRPr="009D6358">
        <w:rPr>
          <w:rFonts w:ascii="Arial" w:hAnsi="Arial" w:cs="Arial"/>
          <w:lang w:val="mk-MK"/>
        </w:rPr>
        <w:t>ј</w:t>
      </w:r>
      <w:r>
        <w:rPr>
          <w:rFonts w:ascii="Arial" w:hAnsi="Arial" w:cs="Arial"/>
          <w:lang w:val="mk-MK"/>
        </w:rPr>
        <w:t>а</w:t>
      </w:r>
      <w:r w:rsidRPr="009D6358">
        <w:rPr>
          <w:rFonts w:ascii="Arial" w:hAnsi="Arial" w:cs="Arial"/>
          <w:lang w:val="mk-MK"/>
        </w:rPr>
        <w:t>ловиштето продираат низ околниот терен и избиваат на површината</w:t>
      </w:r>
      <w:r>
        <w:rPr>
          <w:rFonts w:ascii="Arial" w:hAnsi="Arial" w:cs="Arial"/>
          <w:lang w:val="mk-MK"/>
        </w:rPr>
        <w:t xml:space="preserve"> </w:t>
      </w:r>
      <w:r w:rsidRPr="009D6358">
        <w:rPr>
          <w:rFonts w:ascii="Arial" w:hAnsi="Arial" w:cs="Arial"/>
          <w:lang w:val="mk-MK"/>
        </w:rPr>
        <w:t>формирајќи бари и барска вегетација, што допринесува за деградација и</w:t>
      </w:r>
      <w:r>
        <w:rPr>
          <w:rFonts w:ascii="Arial" w:hAnsi="Arial" w:cs="Arial"/>
          <w:lang w:val="mk-MK"/>
        </w:rPr>
        <w:t xml:space="preserve"> </w:t>
      </w:r>
      <w:r w:rsidRPr="009D6358">
        <w:rPr>
          <w:rFonts w:ascii="Arial" w:hAnsi="Arial" w:cs="Arial"/>
          <w:lang w:val="mk-MK"/>
        </w:rPr>
        <w:t>смалување на земјиштето.</w:t>
      </w:r>
    </w:p>
    <w:p w14:paraId="3C580438" w14:textId="77777777" w:rsidR="00A43FF8" w:rsidRPr="009D6358" w:rsidRDefault="00A43FF8" w:rsidP="00A43FF8">
      <w:pPr>
        <w:spacing w:line="360" w:lineRule="auto"/>
        <w:ind w:firstLine="720"/>
        <w:jc w:val="both"/>
        <w:rPr>
          <w:rFonts w:ascii="Arial" w:hAnsi="Arial" w:cs="Arial"/>
          <w:lang w:val="mk-MK"/>
        </w:rPr>
      </w:pPr>
      <w:r w:rsidRPr="009D6358">
        <w:rPr>
          <w:rFonts w:ascii="Arial" w:hAnsi="Arial" w:cs="Arial"/>
          <w:lang w:val="mk-MK"/>
        </w:rPr>
        <w:t>За да не дојде до формирање на бари прво решение е да јаловиштето</w:t>
      </w:r>
    </w:p>
    <w:p w14:paraId="17A6A00E" w14:textId="77777777" w:rsidR="00A43FF8" w:rsidRDefault="00A43FF8" w:rsidP="00A43FF8">
      <w:pPr>
        <w:spacing w:line="360" w:lineRule="auto"/>
        <w:jc w:val="both"/>
        <w:rPr>
          <w:rFonts w:ascii="Arial" w:hAnsi="Arial" w:cs="Arial"/>
          <w:lang w:val="mk-MK"/>
        </w:rPr>
      </w:pPr>
      <w:r w:rsidRPr="009D6358">
        <w:rPr>
          <w:rFonts w:ascii="Arial" w:hAnsi="Arial" w:cs="Arial"/>
          <w:lang w:val="mk-MK"/>
        </w:rPr>
        <w:t>се изолира од околниот терен, што е прилично скап зафат за такви терени. Друго</w:t>
      </w:r>
      <w:r>
        <w:rPr>
          <w:rFonts w:ascii="Arial" w:hAnsi="Arial" w:cs="Arial"/>
          <w:lang w:val="mk-MK"/>
        </w:rPr>
        <w:t xml:space="preserve"> </w:t>
      </w:r>
      <w:r w:rsidRPr="009D6358">
        <w:rPr>
          <w:rFonts w:ascii="Arial" w:hAnsi="Arial" w:cs="Arial"/>
          <w:lang w:val="mk-MK"/>
        </w:rPr>
        <w:t>решение е да околу јаловиштето се изградат приемни канали. Задачата на овие</w:t>
      </w:r>
      <w:r>
        <w:rPr>
          <w:rFonts w:ascii="Arial" w:hAnsi="Arial" w:cs="Arial"/>
          <w:lang w:val="mk-MK"/>
        </w:rPr>
        <w:t xml:space="preserve"> </w:t>
      </w:r>
      <w:r w:rsidRPr="009D6358">
        <w:rPr>
          <w:rFonts w:ascii="Arial" w:hAnsi="Arial" w:cs="Arial"/>
          <w:lang w:val="mk-MK"/>
        </w:rPr>
        <w:t>канали ќе биде прифаќање и одвод на сите подземни води кои избиваат на котата</w:t>
      </w:r>
      <w:r>
        <w:rPr>
          <w:rFonts w:ascii="Arial" w:hAnsi="Arial" w:cs="Arial"/>
          <w:lang w:val="mk-MK"/>
        </w:rPr>
        <w:t xml:space="preserve"> </w:t>
      </w:r>
      <w:r w:rsidRPr="009D6358">
        <w:rPr>
          <w:rFonts w:ascii="Arial" w:hAnsi="Arial" w:cs="Arial"/>
          <w:lang w:val="mk-MK"/>
        </w:rPr>
        <w:t>на теренот и одвод на атмосферските води кои се сливаат по косините од</w:t>
      </w:r>
      <w:r>
        <w:rPr>
          <w:rFonts w:ascii="Arial" w:hAnsi="Arial" w:cs="Arial"/>
          <w:lang w:val="mk-MK"/>
        </w:rPr>
        <w:t xml:space="preserve"> </w:t>
      </w:r>
      <w:r w:rsidRPr="009D6358">
        <w:rPr>
          <w:rFonts w:ascii="Arial" w:hAnsi="Arial" w:cs="Arial"/>
          <w:lang w:val="mk-MK"/>
        </w:rPr>
        <w:t>браната. Во колку приемните канали не се доволна заштита, тогаш се градат</w:t>
      </w:r>
      <w:r>
        <w:rPr>
          <w:rFonts w:ascii="Arial" w:hAnsi="Arial" w:cs="Arial"/>
          <w:lang w:val="mk-MK"/>
        </w:rPr>
        <w:t xml:space="preserve"> </w:t>
      </w:r>
      <w:r w:rsidRPr="009D6358">
        <w:rPr>
          <w:rFonts w:ascii="Arial" w:hAnsi="Arial" w:cs="Arial"/>
          <w:lang w:val="mk-MK"/>
        </w:rPr>
        <w:t>дренажни бунари. Се лоцираат на одредени растојанија, така да формираат</w:t>
      </w:r>
      <w:r>
        <w:rPr>
          <w:rFonts w:ascii="Arial" w:hAnsi="Arial" w:cs="Arial"/>
          <w:lang w:val="mk-MK"/>
        </w:rPr>
        <w:t xml:space="preserve"> </w:t>
      </w:r>
      <w:r w:rsidRPr="009D6358">
        <w:rPr>
          <w:rFonts w:ascii="Arial" w:hAnsi="Arial" w:cs="Arial"/>
          <w:lang w:val="mk-MK"/>
        </w:rPr>
        <w:t>бунарска завеса и со својата работа ги соборуваат подземните води и го</w:t>
      </w:r>
      <w:r>
        <w:rPr>
          <w:rFonts w:ascii="Arial" w:hAnsi="Arial" w:cs="Arial"/>
          <w:lang w:val="mk-MK"/>
        </w:rPr>
        <w:t xml:space="preserve"> </w:t>
      </w:r>
      <w:r w:rsidRPr="009D6358">
        <w:rPr>
          <w:rFonts w:ascii="Arial" w:hAnsi="Arial" w:cs="Arial"/>
          <w:lang w:val="mk-MK"/>
        </w:rPr>
        <w:t>спречуваат излевањето на водите на површината и формирањето на бари.</w:t>
      </w:r>
    </w:p>
    <w:p w14:paraId="6E56E60A" w14:textId="77777777" w:rsidR="00A43FF8" w:rsidRPr="00E16D53" w:rsidRDefault="00A43FF8" w:rsidP="00A43FF8">
      <w:pPr>
        <w:spacing w:line="360" w:lineRule="auto"/>
        <w:jc w:val="both"/>
        <w:rPr>
          <w:rFonts w:ascii="Arial" w:hAnsi="Arial" w:cs="Arial"/>
          <w:lang w:val="mk-MK"/>
        </w:rPr>
      </w:pPr>
    </w:p>
    <w:p w14:paraId="16C40D3D" w14:textId="77777777" w:rsidR="00A43FF8" w:rsidRDefault="00A43FF8" w:rsidP="00A43FF8">
      <w:pPr>
        <w:spacing w:line="360" w:lineRule="auto"/>
        <w:jc w:val="both"/>
        <w:rPr>
          <w:rFonts w:ascii="Arial" w:hAnsi="Arial" w:cs="Arial"/>
          <w:b/>
          <w:lang w:val="nb-NO"/>
        </w:rPr>
      </w:pPr>
      <w:r w:rsidRPr="00E16D53">
        <w:rPr>
          <w:rFonts w:ascii="Arial" w:hAnsi="Arial" w:cs="Arial"/>
          <w:b/>
          <w:lang w:val="nb-NO"/>
        </w:rPr>
        <w:t xml:space="preserve">Мерки кои се превземат за </w:t>
      </w:r>
      <w:r>
        <w:rPr>
          <w:rFonts w:ascii="Arial" w:hAnsi="Arial" w:cs="Arial"/>
          <w:b/>
          <w:lang w:val="mk-MK"/>
        </w:rPr>
        <w:t>заштита на водите</w:t>
      </w:r>
      <w:r w:rsidRPr="00E16D53">
        <w:rPr>
          <w:rFonts w:ascii="Arial" w:hAnsi="Arial" w:cs="Arial"/>
          <w:b/>
          <w:lang w:val="nb-NO"/>
        </w:rPr>
        <w:t>:</w:t>
      </w:r>
    </w:p>
    <w:p w14:paraId="7A3C9D85" w14:textId="77777777" w:rsidR="00A43FF8" w:rsidRPr="00E16D53" w:rsidRDefault="00A43FF8" w:rsidP="00A43FF8">
      <w:pPr>
        <w:spacing w:line="360" w:lineRule="auto"/>
        <w:jc w:val="both"/>
        <w:rPr>
          <w:rFonts w:ascii="Arial" w:hAnsi="Arial" w:cs="Arial"/>
          <w:b/>
          <w:lang w:val="nb-NO"/>
        </w:rPr>
      </w:pPr>
    </w:p>
    <w:p w14:paraId="0273F8A6" w14:textId="77777777" w:rsidR="00A43FF8" w:rsidRDefault="00A43FF8" w:rsidP="00A43FF8">
      <w:pPr>
        <w:tabs>
          <w:tab w:val="left" w:pos="900"/>
        </w:tabs>
        <w:spacing w:line="360" w:lineRule="auto"/>
        <w:jc w:val="both"/>
        <w:rPr>
          <w:rFonts w:ascii="Arial" w:hAnsi="Arial" w:cs="Arial"/>
          <w:lang w:val="mk-MK"/>
        </w:rPr>
      </w:pPr>
      <w:bookmarkStart w:id="389" w:name="_Toc402445781"/>
      <w:bookmarkStart w:id="390" w:name="_Toc201583048"/>
      <w:r w:rsidRPr="00C84215">
        <w:rPr>
          <w:rFonts w:ascii="Arial" w:hAnsi="Arial" w:cs="Arial"/>
          <w:lang w:val="mk-MK"/>
        </w:rPr>
        <w:t>При заштита на животната средина, потребно е најголемо внимание да се</w:t>
      </w:r>
      <w:r>
        <w:rPr>
          <w:rFonts w:ascii="Arial" w:hAnsi="Arial" w:cs="Arial"/>
          <w:lang w:val="mk-MK"/>
        </w:rPr>
        <w:t xml:space="preserve"> </w:t>
      </w:r>
      <w:r w:rsidRPr="00C84215">
        <w:rPr>
          <w:rFonts w:ascii="Arial" w:hAnsi="Arial" w:cs="Arial"/>
          <w:lang w:val="mk-MK"/>
        </w:rPr>
        <w:t>посвети на намалување на загадувањето на водотеците во кои се испушта водата</w:t>
      </w:r>
      <w:r>
        <w:rPr>
          <w:rFonts w:ascii="Arial" w:hAnsi="Arial" w:cs="Arial"/>
          <w:lang w:val="mk-MK"/>
        </w:rPr>
        <w:t xml:space="preserve"> </w:t>
      </w:r>
      <w:r w:rsidRPr="00C84215">
        <w:rPr>
          <w:rFonts w:ascii="Arial" w:hAnsi="Arial" w:cs="Arial"/>
          <w:lang w:val="mk-MK"/>
        </w:rPr>
        <w:t xml:space="preserve">од јаловиштето. </w:t>
      </w:r>
    </w:p>
    <w:p w14:paraId="36169933" w14:textId="77777777" w:rsidR="00A43FF8" w:rsidRDefault="00A43FF8" w:rsidP="00A43FF8">
      <w:pPr>
        <w:tabs>
          <w:tab w:val="left" w:pos="900"/>
        </w:tabs>
        <w:spacing w:line="360" w:lineRule="auto"/>
        <w:jc w:val="both"/>
        <w:rPr>
          <w:rFonts w:ascii="Arial" w:hAnsi="Arial" w:cs="Arial"/>
          <w:color w:val="FF0000"/>
          <w:lang w:val="mk-MK"/>
        </w:rPr>
      </w:pPr>
      <w:r w:rsidRPr="00C84215">
        <w:rPr>
          <w:rFonts w:ascii="Arial" w:hAnsi="Arial" w:cs="Arial"/>
          <w:lang w:val="mk-MK"/>
        </w:rPr>
        <w:t>Во современата светска пракса, обично се врши рециклирање на</w:t>
      </w:r>
      <w:r>
        <w:rPr>
          <w:rFonts w:ascii="Arial" w:hAnsi="Arial" w:cs="Arial"/>
          <w:lang w:val="mk-MK"/>
        </w:rPr>
        <w:t xml:space="preserve"> </w:t>
      </w:r>
      <w:r w:rsidRPr="00C84215">
        <w:rPr>
          <w:rFonts w:ascii="Arial" w:hAnsi="Arial" w:cs="Arial"/>
          <w:lang w:val="mk-MK"/>
        </w:rPr>
        <w:t>што е можно поголемо количество вода, со што влезот на свежа вода се сведува</w:t>
      </w:r>
      <w:r>
        <w:rPr>
          <w:rFonts w:ascii="Arial" w:hAnsi="Arial" w:cs="Arial"/>
          <w:lang w:val="mk-MK"/>
        </w:rPr>
        <w:t xml:space="preserve"> </w:t>
      </w:r>
      <w:r w:rsidRPr="00C84215">
        <w:rPr>
          <w:rFonts w:ascii="Arial" w:hAnsi="Arial" w:cs="Arial"/>
          <w:lang w:val="mk-MK"/>
        </w:rPr>
        <w:t>на минимум и не поминува повеќе од 5%. Значи најдобро е ако водата циркулира</w:t>
      </w:r>
      <w:r>
        <w:rPr>
          <w:rFonts w:ascii="Arial" w:hAnsi="Arial" w:cs="Arial"/>
          <w:lang w:val="mk-MK"/>
        </w:rPr>
        <w:t xml:space="preserve"> </w:t>
      </w:r>
      <w:r w:rsidRPr="00C84215">
        <w:rPr>
          <w:rFonts w:ascii="Arial" w:hAnsi="Arial" w:cs="Arial"/>
          <w:lang w:val="mk-MK"/>
        </w:rPr>
        <w:t>во затворен циклус.</w:t>
      </w:r>
      <w:r>
        <w:rPr>
          <w:rFonts w:ascii="Arial" w:hAnsi="Arial" w:cs="Arial"/>
          <w:color w:val="FF0000"/>
          <w:lang w:val="mk-MK"/>
        </w:rPr>
        <w:tab/>
      </w:r>
    </w:p>
    <w:p w14:paraId="1C000968" w14:textId="77777777" w:rsidR="00A43FF8" w:rsidRDefault="00A43FF8" w:rsidP="00A43FF8">
      <w:pPr>
        <w:tabs>
          <w:tab w:val="left" w:pos="900"/>
        </w:tabs>
        <w:spacing w:line="360" w:lineRule="auto"/>
        <w:jc w:val="both"/>
        <w:rPr>
          <w:rFonts w:ascii="Arial" w:hAnsi="Arial" w:cs="Arial"/>
          <w:lang w:val="mk-MK"/>
        </w:rPr>
      </w:pPr>
      <w:r w:rsidRPr="00C84215">
        <w:rPr>
          <w:rFonts w:ascii="Arial" w:hAnsi="Arial" w:cs="Arial"/>
          <w:lang w:val="mk-MK"/>
        </w:rPr>
        <w:t>Најефикасно решение би било, освен враќање на водите од таложното езеро да</w:t>
      </w:r>
      <w:r>
        <w:rPr>
          <w:rFonts w:ascii="Arial" w:hAnsi="Arial" w:cs="Arial"/>
          <w:lang w:val="mk-MK"/>
        </w:rPr>
        <w:t xml:space="preserve"> </w:t>
      </w:r>
      <w:r w:rsidRPr="00C84215">
        <w:rPr>
          <w:rFonts w:ascii="Arial" w:hAnsi="Arial" w:cs="Arial"/>
          <w:lang w:val="mk-MK"/>
        </w:rPr>
        <w:t xml:space="preserve">се враќаат и провирните дренажни води. </w:t>
      </w:r>
    </w:p>
    <w:p w14:paraId="48759706" w14:textId="77777777" w:rsidR="00A43FF8" w:rsidRDefault="00A43FF8" w:rsidP="00A43FF8">
      <w:pPr>
        <w:tabs>
          <w:tab w:val="left" w:pos="900"/>
        </w:tabs>
        <w:spacing w:line="360" w:lineRule="auto"/>
        <w:jc w:val="both"/>
        <w:rPr>
          <w:rFonts w:ascii="Arial" w:hAnsi="Arial" w:cs="Arial"/>
          <w:lang w:val="mk-MK"/>
        </w:rPr>
      </w:pPr>
      <w:r w:rsidRPr="00C84215">
        <w:rPr>
          <w:rFonts w:ascii="Arial" w:hAnsi="Arial" w:cs="Arial"/>
          <w:lang w:val="mk-MK"/>
        </w:rPr>
        <w:t>За таа цел се формира помошна</w:t>
      </w:r>
      <w:r>
        <w:rPr>
          <w:rFonts w:ascii="Arial" w:hAnsi="Arial" w:cs="Arial"/>
        </w:rPr>
        <w:t xml:space="preserve"> </w:t>
      </w:r>
      <w:r w:rsidRPr="00C84215">
        <w:rPr>
          <w:rFonts w:ascii="Arial" w:hAnsi="Arial" w:cs="Arial"/>
          <w:lang w:val="mk-MK"/>
        </w:rPr>
        <w:t>акумулација, во која би се собирале дренажните води, како и вишокот вода од</w:t>
      </w:r>
      <w:r>
        <w:rPr>
          <w:rFonts w:ascii="Arial" w:hAnsi="Arial" w:cs="Arial"/>
          <w:lang w:val="mk-MK"/>
        </w:rPr>
        <w:t xml:space="preserve"> </w:t>
      </w:r>
      <w:r w:rsidRPr="00C84215">
        <w:rPr>
          <w:rFonts w:ascii="Arial" w:hAnsi="Arial" w:cs="Arial"/>
          <w:lang w:val="mk-MK"/>
        </w:rPr>
        <w:t>колекторот. Тие води повторно би се враќале во главната акумулација или ако</w:t>
      </w:r>
      <w:r>
        <w:rPr>
          <w:rFonts w:ascii="Arial" w:hAnsi="Arial" w:cs="Arial"/>
          <w:lang w:val="mk-MK"/>
        </w:rPr>
        <w:t xml:space="preserve"> </w:t>
      </w:r>
      <w:r w:rsidRPr="00C84215">
        <w:rPr>
          <w:rFonts w:ascii="Arial" w:hAnsi="Arial" w:cs="Arial"/>
          <w:lang w:val="mk-MK"/>
        </w:rPr>
        <w:t>квалитетот задоволува би се враќале директно во процесот на флотација.</w:t>
      </w:r>
    </w:p>
    <w:p w14:paraId="622F9C84" w14:textId="77777777" w:rsidR="00A43FF8" w:rsidRPr="00C84215" w:rsidRDefault="00A43FF8" w:rsidP="00A43FF8">
      <w:pPr>
        <w:tabs>
          <w:tab w:val="left" w:pos="900"/>
        </w:tabs>
        <w:spacing w:line="360" w:lineRule="auto"/>
        <w:jc w:val="both"/>
        <w:rPr>
          <w:rFonts w:ascii="Arial" w:hAnsi="Arial" w:cs="Arial"/>
          <w:lang w:val="mk-MK"/>
        </w:rPr>
      </w:pPr>
    </w:p>
    <w:p w14:paraId="57945DE7" w14:textId="77777777" w:rsidR="00A43FF8" w:rsidRPr="00FD69BB" w:rsidRDefault="00A43FF8" w:rsidP="00A43FF8">
      <w:pPr>
        <w:tabs>
          <w:tab w:val="left" w:pos="900"/>
        </w:tabs>
        <w:spacing w:line="360" w:lineRule="auto"/>
        <w:jc w:val="both"/>
        <w:rPr>
          <w:rFonts w:ascii="Arial" w:hAnsi="Arial" w:cs="Arial"/>
          <w:lang w:val="mk-MK"/>
        </w:rPr>
      </w:pPr>
      <w:r w:rsidRPr="00C84215">
        <w:rPr>
          <w:rFonts w:ascii="Arial" w:hAnsi="Arial" w:cs="Arial"/>
          <w:lang w:val="mk-MK"/>
        </w:rPr>
        <w:t>Меѓутоа за планинските рудници кои имаат сопствени извори на свежа вода,нелогично и неекономично би било да се врши враќање на водата од</w:t>
      </w:r>
      <w:r>
        <w:rPr>
          <w:rFonts w:ascii="Arial" w:hAnsi="Arial" w:cs="Arial"/>
          <w:lang w:val="mk-MK"/>
        </w:rPr>
        <w:t xml:space="preserve"> </w:t>
      </w:r>
      <w:r w:rsidRPr="00C84215">
        <w:rPr>
          <w:rFonts w:ascii="Arial" w:hAnsi="Arial" w:cs="Arial"/>
          <w:lang w:val="mk-MK"/>
        </w:rPr>
        <w:t>флотациските јаловишта</w:t>
      </w:r>
      <w:r>
        <w:rPr>
          <w:rFonts w:ascii="Arial" w:hAnsi="Arial" w:cs="Arial"/>
          <w:lang w:val="mk-MK"/>
        </w:rPr>
        <w:t xml:space="preserve"> </w:t>
      </w:r>
      <w:r w:rsidRPr="00FD69BB">
        <w:rPr>
          <w:rFonts w:ascii="Arial" w:hAnsi="Arial" w:cs="Arial"/>
          <w:lang w:val="mk-MK"/>
        </w:rPr>
        <w:t>на околните објекти овозможува добра природна вентилација.</w:t>
      </w:r>
      <w:r>
        <w:rPr>
          <w:rFonts w:ascii="Arial" w:hAnsi="Arial" w:cs="Arial"/>
          <w:lang w:val="mk-MK"/>
        </w:rPr>
        <w:t xml:space="preserve"> </w:t>
      </w:r>
      <w:r w:rsidRPr="00FD69BB">
        <w:rPr>
          <w:rFonts w:ascii="Arial" w:hAnsi="Arial" w:cs="Arial"/>
          <w:lang w:val="mk-MK"/>
        </w:rPr>
        <w:t>Зелениот појас околу објектот како природен филтер ис</w:t>
      </w:r>
      <w:r>
        <w:rPr>
          <w:rFonts w:ascii="Arial" w:hAnsi="Arial" w:cs="Arial"/>
          <w:lang w:val="mk-MK"/>
        </w:rPr>
        <w:t>т</w:t>
      </w:r>
      <w:r w:rsidRPr="00FD69BB">
        <w:rPr>
          <w:rFonts w:ascii="Arial" w:hAnsi="Arial" w:cs="Arial"/>
          <w:lang w:val="mk-MK"/>
        </w:rPr>
        <w:t>о така придонесува во намалувањето на наведеното загадување на воздухот затоа потребно е дооплеменување и негово одржување.</w:t>
      </w:r>
      <w:r w:rsidRPr="009D6358">
        <w:t xml:space="preserve"> </w:t>
      </w:r>
      <w:r w:rsidRPr="009D6358">
        <w:rPr>
          <w:rFonts w:ascii="Arial" w:hAnsi="Arial" w:cs="Arial"/>
          <w:lang w:val="mk-MK"/>
        </w:rPr>
        <w:t>Но за таа сметка, за заштита на водите потребно е да</w:t>
      </w:r>
      <w:r>
        <w:rPr>
          <w:rFonts w:ascii="Arial" w:hAnsi="Arial" w:cs="Arial"/>
          <w:lang w:val="mk-MK"/>
        </w:rPr>
        <w:t xml:space="preserve"> </w:t>
      </w:r>
      <w:r w:rsidRPr="009D6358">
        <w:rPr>
          <w:rFonts w:ascii="Arial" w:hAnsi="Arial" w:cs="Arial"/>
          <w:lang w:val="mk-MK"/>
        </w:rPr>
        <w:t>се применат одредени мерки за заштита, а тоа се:</w:t>
      </w:r>
    </w:p>
    <w:p w14:paraId="71E33A9C" w14:textId="77777777" w:rsidR="00A43FF8" w:rsidRPr="009D6358" w:rsidRDefault="00A43FF8" w:rsidP="00ED19F3">
      <w:pPr>
        <w:numPr>
          <w:ilvl w:val="0"/>
          <w:numId w:val="38"/>
        </w:numPr>
        <w:spacing w:line="360" w:lineRule="auto"/>
        <w:jc w:val="both"/>
        <w:rPr>
          <w:rFonts w:ascii="Arial" w:hAnsi="Arial" w:cs="Arial"/>
          <w:lang w:val="mk-MK"/>
        </w:rPr>
      </w:pPr>
      <w:r w:rsidRPr="009D6358">
        <w:rPr>
          <w:rFonts w:ascii="Arial" w:hAnsi="Arial" w:cs="Arial"/>
          <w:lang w:val="mk-MK"/>
        </w:rPr>
        <w:t>во процесот на флотација, токсичните реагенси да се заменат со нетоксични</w:t>
      </w:r>
      <w:r>
        <w:rPr>
          <w:rFonts w:ascii="Arial" w:hAnsi="Arial" w:cs="Arial"/>
          <w:lang w:val="mk-MK"/>
        </w:rPr>
        <w:t xml:space="preserve"> </w:t>
      </w:r>
      <w:r w:rsidRPr="009D6358">
        <w:rPr>
          <w:rFonts w:ascii="Arial" w:hAnsi="Arial" w:cs="Arial"/>
          <w:lang w:val="mk-MK"/>
        </w:rPr>
        <w:t>или со помалку токсични реагенси;</w:t>
      </w:r>
    </w:p>
    <w:p w14:paraId="354C6EC1" w14:textId="77777777" w:rsidR="00A43FF8" w:rsidRPr="009D6358" w:rsidRDefault="00A43FF8" w:rsidP="00ED19F3">
      <w:pPr>
        <w:numPr>
          <w:ilvl w:val="0"/>
          <w:numId w:val="38"/>
        </w:numPr>
        <w:spacing w:line="360" w:lineRule="auto"/>
        <w:jc w:val="both"/>
        <w:rPr>
          <w:rFonts w:ascii="Arial" w:hAnsi="Arial" w:cs="Arial"/>
          <w:lang w:val="mk-MK"/>
        </w:rPr>
      </w:pPr>
      <w:r w:rsidRPr="009D6358">
        <w:rPr>
          <w:rFonts w:ascii="Arial" w:hAnsi="Arial" w:cs="Arial"/>
          <w:lang w:val="mk-MK"/>
        </w:rPr>
        <w:t>одлежување на водата во акумулационото езеро се цел да се изврши распа</w:t>
      </w:r>
      <w:r>
        <w:rPr>
          <w:rFonts w:ascii="Arial" w:hAnsi="Arial" w:cs="Arial"/>
          <w:lang w:val="mk-MK"/>
        </w:rPr>
        <w:t>ѓ</w:t>
      </w:r>
      <w:r w:rsidRPr="009D6358">
        <w:rPr>
          <w:rFonts w:ascii="Arial" w:hAnsi="Arial" w:cs="Arial"/>
          <w:lang w:val="mk-MK"/>
        </w:rPr>
        <w:t>ање</w:t>
      </w:r>
      <w:r>
        <w:rPr>
          <w:rFonts w:ascii="Arial" w:hAnsi="Arial" w:cs="Arial"/>
          <w:lang w:val="mk-MK"/>
        </w:rPr>
        <w:t xml:space="preserve"> </w:t>
      </w:r>
      <w:r w:rsidRPr="009D6358">
        <w:rPr>
          <w:rFonts w:ascii="Arial" w:hAnsi="Arial" w:cs="Arial"/>
          <w:lang w:val="mk-MK"/>
        </w:rPr>
        <w:t>на содржаните остатоци од употребуваните флотациски реагенси;</w:t>
      </w:r>
    </w:p>
    <w:p w14:paraId="5041B429" w14:textId="77777777" w:rsidR="00A43FF8" w:rsidRPr="009D6358" w:rsidRDefault="00A43FF8" w:rsidP="00ED19F3">
      <w:pPr>
        <w:numPr>
          <w:ilvl w:val="0"/>
          <w:numId w:val="38"/>
        </w:numPr>
        <w:spacing w:line="360" w:lineRule="auto"/>
        <w:jc w:val="both"/>
        <w:rPr>
          <w:rFonts w:ascii="Arial" w:hAnsi="Arial" w:cs="Arial"/>
          <w:lang w:val="mk-MK"/>
        </w:rPr>
      </w:pPr>
      <w:r w:rsidRPr="009D6358">
        <w:rPr>
          <w:rFonts w:ascii="Arial" w:hAnsi="Arial" w:cs="Arial"/>
          <w:lang w:val="mk-MK"/>
        </w:rPr>
        <w:t>зачепување на преливниот колектор кога водата не е доволно прочистена;</w:t>
      </w:r>
    </w:p>
    <w:p w14:paraId="03A95EC4" w14:textId="77777777" w:rsidR="00A43FF8" w:rsidRDefault="00A43FF8" w:rsidP="00ED19F3">
      <w:pPr>
        <w:numPr>
          <w:ilvl w:val="0"/>
          <w:numId w:val="38"/>
        </w:numPr>
        <w:spacing w:line="360" w:lineRule="auto"/>
        <w:jc w:val="both"/>
        <w:rPr>
          <w:rFonts w:ascii="Arial" w:hAnsi="Arial" w:cs="Arial"/>
          <w:lang w:val="mk-MK"/>
        </w:rPr>
      </w:pPr>
      <w:r w:rsidRPr="009D6358">
        <w:rPr>
          <w:rFonts w:ascii="Arial" w:hAnsi="Arial" w:cs="Arial"/>
          <w:lang w:val="mk-MK"/>
        </w:rPr>
        <w:t>изградба на помошно мало езеро за прифаќање на дренажните и преливните</w:t>
      </w:r>
      <w:r>
        <w:rPr>
          <w:rFonts w:ascii="Arial" w:hAnsi="Arial" w:cs="Arial"/>
          <w:lang w:val="mk-MK"/>
        </w:rPr>
        <w:t xml:space="preserve"> </w:t>
      </w:r>
      <w:r w:rsidRPr="009D6358">
        <w:rPr>
          <w:rFonts w:ascii="Arial" w:hAnsi="Arial" w:cs="Arial"/>
          <w:lang w:val="mk-MK"/>
        </w:rPr>
        <w:t>води, за случај ако е потребно додатно прочистување.</w:t>
      </w:r>
    </w:p>
    <w:p w14:paraId="13A53ED3" w14:textId="77777777" w:rsidR="00A43FF8" w:rsidRPr="009D6358" w:rsidRDefault="00A43FF8" w:rsidP="00A43FF8">
      <w:pPr>
        <w:spacing w:line="360" w:lineRule="auto"/>
        <w:ind w:left="720"/>
        <w:jc w:val="both"/>
        <w:rPr>
          <w:rFonts w:ascii="Arial" w:hAnsi="Arial" w:cs="Arial"/>
          <w:lang w:val="mk-MK"/>
        </w:rPr>
      </w:pPr>
    </w:p>
    <w:p w14:paraId="4567F247" w14:textId="77777777" w:rsidR="00A43FF8" w:rsidRDefault="00A43FF8" w:rsidP="00A43FF8">
      <w:pPr>
        <w:spacing w:line="360" w:lineRule="auto"/>
        <w:jc w:val="both"/>
        <w:rPr>
          <w:rFonts w:ascii="Arial" w:hAnsi="Arial" w:cs="Arial"/>
          <w:lang w:val="mk-MK"/>
        </w:rPr>
      </w:pPr>
      <w:r w:rsidRPr="009D6358">
        <w:rPr>
          <w:rFonts w:ascii="Arial" w:hAnsi="Arial" w:cs="Arial"/>
          <w:lang w:val="mk-MK"/>
        </w:rPr>
        <w:t>Кој начин ќе биде избран, дали враќање на водата или нејзино прочистување</w:t>
      </w:r>
      <w:r>
        <w:rPr>
          <w:rFonts w:ascii="Arial" w:hAnsi="Arial" w:cs="Arial"/>
          <w:lang w:val="mk-MK"/>
        </w:rPr>
        <w:t xml:space="preserve"> </w:t>
      </w:r>
      <w:r w:rsidRPr="009D6358">
        <w:rPr>
          <w:rFonts w:ascii="Arial" w:hAnsi="Arial" w:cs="Arial"/>
          <w:lang w:val="mk-MK"/>
        </w:rPr>
        <w:t>зависи од голем број на технолошки и економски фактори и тоа треба добро да</w:t>
      </w:r>
      <w:r>
        <w:rPr>
          <w:rFonts w:ascii="Arial" w:hAnsi="Arial" w:cs="Arial"/>
          <w:lang w:val="mk-MK"/>
        </w:rPr>
        <w:t xml:space="preserve"> </w:t>
      </w:r>
      <w:r w:rsidRPr="009D6358">
        <w:rPr>
          <w:rFonts w:ascii="Arial" w:hAnsi="Arial" w:cs="Arial"/>
          <w:lang w:val="mk-MK"/>
        </w:rPr>
        <w:t>се анализира.</w:t>
      </w:r>
      <w:r>
        <w:rPr>
          <w:rFonts w:ascii="Arial" w:hAnsi="Arial" w:cs="Arial"/>
          <w:lang w:val="mk-MK"/>
        </w:rPr>
        <w:t xml:space="preserve"> </w:t>
      </w:r>
      <w:r w:rsidRPr="009D6358">
        <w:rPr>
          <w:rFonts w:ascii="Arial" w:hAnsi="Arial" w:cs="Arial"/>
          <w:lang w:val="mk-MK"/>
        </w:rPr>
        <w:t>Флотациските хидројаловишта ги загрозуваат и подземните води. Кај</w:t>
      </w:r>
      <w:r>
        <w:rPr>
          <w:rFonts w:ascii="Arial" w:hAnsi="Arial" w:cs="Arial"/>
          <w:lang w:val="mk-MK"/>
        </w:rPr>
        <w:t xml:space="preserve"> </w:t>
      </w:r>
      <w:r w:rsidRPr="009D6358">
        <w:rPr>
          <w:rFonts w:ascii="Arial" w:hAnsi="Arial" w:cs="Arial"/>
          <w:lang w:val="mk-MK"/>
        </w:rPr>
        <w:t>планинските јаловишта, за да не дојде до тоа, дното на јаловиштето треба да се</w:t>
      </w:r>
      <w:r>
        <w:rPr>
          <w:rFonts w:ascii="Arial" w:hAnsi="Arial" w:cs="Arial"/>
          <w:lang w:val="mk-MK"/>
        </w:rPr>
        <w:t xml:space="preserve"> </w:t>
      </w:r>
      <w:r w:rsidRPr="009D6358">
        <w:rPr>
          <w:rFonts w:ascii="Arial" w:hAnsi="Arial" w:cs="Arial"/>
          <w:lang w:val="mk-MK"/>
        </w:rPr>
        <w:t>обложи со некој непропустлив материјал, како што е глината и сл.</w:t>
      </w:r>
    </w:p>
    <w:p w14:paraId="3FC66E87" w14:textId="77777777" w:rsidR="00A43FF8" w:rsidRDefault="00A43FF8" w:rsidP="00A43FF8">
      <w:pPr>
        <w:spacing w:line="360" w:lineRule="auto"/>
        <w:jc w:val="both"/>
        <w:rPr>
          <w:rFonts w:ascii="Arial" w:hAnsi="Arial" w:cs="Arial"/>
          <w:lang w:val="mk-MK"/>
        </w:rPr>
      </w:pPr>
      <w:r w:rsidRPr="009D6358">
        <w:rPr>
          <w:rFonts w:ascii="Arial" w:hAnsi="Arial" w:cs="Arial"/>
          <w:lang w:val="mk-MK"/>
        </w:rPr>
        <w:t>Меѓутоа, при секое надградување на браната доаѓа до истекување на дел од</w:t>
      </w:r>
      <w:r>
        <w:rPr>
          <w:rFonts w:ascii="Arial" w:hAnsi="Arial" w:cs="Arial"/>
          <w:lang w:val="mk-MK"/>
        </w:rPr>
        <w:t xml:space="preserve"> </w:t>
      </w:r>
      <w:r w:rsidRPr="009D6358">
        <w:rPr>
          <w:rFonts w:ascii="Arial" w:hAnsi="Arial" w:cs="Arial"/>
          <w:lang w:val="mk-MK"/>
        </w:rPr>
        <w:t>водата низ бочните страни од теренот, се до моментот кога честичките од</w:t>
      </w:r>
      <w:r>
        <w:rPr>
          <w:rFonts w:ascii="Arial" w:hAnsi="Arial" w:cs="Arial"/>
          <w:lang w:val="mk-MK"/>
        </w:rPr>
        <w:t xml:space="preserve"> </w:t>
      </w:r>
      <w:r w:rsidRPr="009D6358">
        <w:rPr>
          <w:rFonts w:ascii="Arial" w:hAnsi="Arial" w:cs="Arial"/>
          <w:lang w:val="mk-MK"/>
        </w:rPr>
        <w:t xml:space="preserve">јаловината извршуваат самозатнување (самохидроизолација). </w:t>
      </w:r>
    </w:p>
    <w:p w14:paraId="3A8AF7A0" w14:textId="77777777" w:rsidR="00A43FF8" w:rsidRPr="009D6358" w:rsidRDefault="00A43FF8" w:rsidP="00A43FF8">
      <w:pPr>
        <w:spacing w:line="360" w:lineRule="auto"/>
        <w:jc w:val="both"/>
        <w:rPr>
          <w:rFonts w:ascii="Arial" w:hAnsi="Arial" w:cs="Arial"/>
          <w:lang w:val="mk-MK"/>
        </w:rPr>
      </w:pPr>
      <w:r w:rsidRPr="009D6358">
        <w:rPr>
          <w:rFonts w:ascii="Arial" w:hAnsi="Arial" w:cs="Arial"/>
          <w:lang w:val="mk-MK"/>
        </w:rPr>
        <w:t>Решавањето на</w:t>
      </w:r>
      <w:r>
        <w:rPr>
          <w:rFonts w:ascii="Arial" w:hAnsi="Arial" w:cs="Arial"/>
          <w:lang w:val="mk-MK"/>
        </w:rPr>
        <w:t xml:space="preserve"> </w:t>
      </w:r>
      <w:r w:rsidRPr="009D6358">
        <w:rPr>
          <w:rFonts w:ascii="Arial" w:hAnsi="Arial" w:cs="Arial"/>
          <w:lang w:val="mk-MK"/>
        </w:rPr>
        <w:t>овој проблем би било во контролирана хидроизолација на бочните страни,односно поставување на пластични фолии за заштита на подземните води.</w:t>
      </w:r>
    </w:p>
    <w:p w14:paraId="004A9304" w14:textId="77777777" w:rsidR="00A43FF8" w:rsidRDefault="00A43FF8" w:rsidP="00A43FF8">
      <w:pPr>
        <w:spacing w:line="360" w:lineRule="auto"/>
        <w:jc w:val="both"/>
        <w:rPr>
          <w:rFonts w:ascii="Arial" w:hAnsi="Arial" w:cs="Arial"/>
          <w:lang w:val="mk-MK"/>
        </w:rPr>
      </w:pPr>
      <w:r w:rsidRPr="009D6358">
        <w:rPr>
          <w:rFonts w:ascii="Arial" w:hAnsi="Arial" w:cs="Arial"/>
          <w:lang w:val="mk-MK"/>
        </w:rPr>
        <w:t>Високата цена на ваквите работи ги ограничува мерките за заштита на</w:t>
      </w:r>
      <w:r>
        <w:rPr>
          <w:rFonts w:ascii="Arial" w:hAnsi="Arial" w:cs="Arial"/>
          <w:lang w:val="mk-MK"/>
        </w:rPr>
        <w:t xml:space="preserve"> </w:t>
      </w:r>
      <w:r w:rsidRPr="009D6358">
        <w:rPr>
          <w:rFonts w:ascii="Arial" w:hAnsi="Arial" w:cs="Arial"/>
          <w:lang w:val="mk-MK"/>
        </w:rPr>
        <w:t>подземните води,</w:t>
      </w:r>
      <w:r>
        <w:rPr>
          <w:rFonts w:ascii="Arial" w:hAnsi="Arial" w:cs="Arial"/>
          <w:lang w:val="mk-MK"/>
        </w:rPr>
        <w:t xml:space="preserve"> </w:t>
      </w:r>
      <w:r w:rsidRPr="009D6358">
        <w:rPr>
          <w:rFonts w:ascii="Arial" w:hAnsi="Arial" w:cs="Arial"/>
          <w:lang w:val="mk-MK"/>
        </w:rPr>
        <w:t>но се надеваме дека во иднина ќе надвладее еколошката</w:t>
      </w:r>
    </w:p>
    <w:p w14:paraId="47F6A46B" w14:textId="77777777" w:rsidR="00A43FF8" w:rsidRPr="009D6358" w:rsidRDefault="00A43FF8" w:rsidP="00A43FF8">
      <w:pPr>
        <w:spacing w:line="360" w:lineRule="auto"/>
        <w:jc w:val="both"/>
        <w:rPr>
          <w:rFonts w:ascii="Arial" w:hAnsi="Arial" w:cs="Arial"/>
          <w:lang w:val="mk-MK"/>
        </w:rPr>
      </w:pPr>
      <w:r w:rsidRPr="009D6358">
        <w:rPr>
          <w:rFonts w:ascii="Arial" w:hAnsi="Arial" w:cs="Arial"/>
          <w:lang w:val="mk-MK"/>
        </w:rPr>
        <w:t>свест.</w:t>
      </w:r>
    </w:p>
    <w:p w14:paraId="5C0E7DE7" w14:textId="77777777" w:rsidR="00A43FF8" w:rsidRDefault="00A43FF8" w:rsidP="00A43FF8">
      <w:pPr>
        <w:spacing w:line="360" w:lineRule="auto"/>
        <w:jc w:val="both"/>
        <w:rPr>
          <w:rFonts w:ascii="Arial" w:hAnsi="Arial" w:cs="Arial"/>
          <w:lang w:val="mk-MK"/>
        </w:rPr>
      </w:pPr>
      <w:r w:rsidRPr="009D6358">
        <w:rPr>
          <w:rFonts w:ascii="Arial" w:hAnsi="Arial" w:cs="Arial"/>
          <w:lang w:val="mk-MK"/>
        </w:rPr>
        <w:t>Кај рамничарските терени карактеристична е појавата на бари во околното</w:t>
      </w:r>
      <w:r>
        <w:rPr>
          <w:rFonts w:ascii="Arial" w:hAnsi="Arial" w:cs="Arial"/>
          <w:lang w:val="mk-MK"/>
        </w:rPr>
        <w:t xml:space="preserve"> </w:t>
      </w:r>
      <w:r w:rsidRPr="009D6358">
        <w:rPr>
          <w:rFonts w:ascii="Arial" w:hAnsi="Arial" w:cs="Arial"/>
          <w:lang w:val="mk-MK"/>
        </w:rPr>
        <w:t>земјиште и тоа е проблем за многу јаловишта кои се формирани на алувијални</w:t>
      </w:r>
      <w:r>
        <w:rPr>
          <w:rFonts w:ascii="Arial" w:hAnsi="Arial" w:cs="Arial"/>
          <w:lang w:val="mk-MK"/>
        </w:rPr>
        <w:t xml:space="preserve"> </w:t>
      </w:r>
      <w:r w:rsidRPr="009D6358">
        <w:rPr>
          <w:rFonts w:ascii="Arial" w:hAnsi="Arial" w:cs="Arial"/>
          <w:lang w:val="mk-MK"/>
        </w:rPr>
        <w:t>терени и на терени со високо ниво на подземни води. Значи провирните води од</w:t>
      </w:r>
      <w:r>
        <w:rPr>
          <w:rFonts w:ascii="Arial" w:hAnsi="Arial" w:cs="Arial"/>
          <w:lang w:val="mk-MK"/>
        </w:rPr>
        <w:t xml:space="preserve"> </w:t>
      </w:r>
      <w:r w:rsidRPr="009D6358">
        <w:rPr>
          <w:rFonts w:ascii="Arial" w:hAnsi="Arial" w:cs="Arial"/>
          <w:lang w:val="mk-MK"/>
        </w:rPr>
        <w:t>ј</w:t>
      </w:r>
      <w:r>
        <w:rPr>
          <w:rFonts w:ascii="Arial" w:hAnsi="Arial" w:cs="Arial"/>
          <w:lang w:val="mk-MK"/>
        </w:rPr>
        <w:t>а</w:t>
      </w:r>
      <w:r w:rsidRPr="009D6358">
        <w:rPr>
          <w:rFonts w:ascii="Arial" w:hAnsi="Arial" w:cs="Arial"/>
          <w:lang w:val="mk-MK"/>
        </w:rPr>
        <w:t>ловиштето продираат низ околниот терен и избиваат на површината</w:t>
      </w:r>
      <w:r>
        <w:rPr>
          <w:rFonts w:ascii="Arial" w:hAnsi="Arial" w:cs="Arial"/>
          <w:lang w:val="mk-MK"/>
        </w:rPr>
        <w:t xml:space="preserve"> </w:t>
      </w:r>
      <w:r w:rsidRPr="009D6358">
        <w:rPr>
          <w:rFonts w:ascii="Arial" w:hAnsi="Arial" w:cs="Arial"/>
          <w:lang w:val="mk-MK"/>
        </w:rPr>
        <w:t>формирајќи бари и барска вегетација, што допринесува за деградација и</w:t>
      </w:r>
      <w:r>
        <w:rPr>
          <w:rFonts w:ascii="Arial" w:hAnsi="Arial" w:cs="Arial"/>
          <w:lang w:val="mk-MK"/>
        </w:rPr>
        <w:t xml:space="preserve"> </w:t>
      </w:r>
      <w:r w:rsidRPr="009D6358">
        <w:rPr>
          <w:rFonts w:ascii="Arial" w:hAnsi="Arial" w:cs="Arial"/>
          <w:lang w:val="mk-MK"/>
        </w:rPr>
        <w:t>смалување на земјиштето.</w:t>
      </w:r>
    </w:p>
    <w:p w14:paraId="3300F7C3" w14:textId="77777777" w:rsidR="00A43FF8" w:rsidRDefault="00A43FF8" w:rsidP="00A43FF8">
      <w:pPr>
        <w:spacing w:line="360" w:lineRule="auto"/>
        <w:ind w:firstLine="720"/>
        <w:jc w:val="both"/>
        <w:rPr>
          <w:rFonts w:ascii="Arial" w:hAnsi="Arial" w:cs="Arial"/>
          <w:lang w:val="mk-MK"/>
        </w:rPr>
      </w:pPr>
      <w:r w:rsidRPr="009D6358">
        <w:rPr>
          <w:rFonts w:ascii="Arial" w:hAnsi="Arial" w:cs="Arial"/>
          <w:lang w:val="mk-MK"/>
        </w:rPr>
        <w:t>За да не дојде до формирање на бари прво решение е да јаловиштето</w:t>
      </w:r>
      <w:r>
        <w:rPr>
          <w:rFonts w:ascii="Arial" w:hAnsi="Arial" w:cs="Arial"/>
          <w:lang w:val="mk-MK"/>
        </w:rPr>
        <w:t xml:space="preserve"> </w:t>
      </w:r>
      <w:r w:rsidRPr="009D6358">
        <w:rPr>
          <w:rFonts w:ascii="Arial" w:hAnsi="Arial" w:cs="Arial"/>
          <w:lang w:val="mk-MK"/>
        </w:rPr>
        <w:t>се изолира од околниот терен, што е прилично скап зафат за такви терени. Друго</w:t>
      </w:r>
      <w:r>
        <w:rPr>
          <w:rFonts w:ascii="Arial" w:hAnsi="Arial" w:cs="Arial"/>
          <w:lang w:val="mk-MK"/>
        </w:rPr>
        <w:t xml:space="preserve"> </w:t>
      </w:r>
      <w:r w:rsidRPr="009D6358">
        <w:rPr>
          <w:rFonts w:ascii="Arial" w:hAnsi="Arial" w:cs="Arial"/>
          <w:lang w:val="mk-MK"/>
        </w:rPr>
        <w:t>решение е да околу јаловиштето се изградат приемни канали. Задачата на овие</w:t>
      </w:r>
      <w:r>
        <w:rPr>
          <w:rFonts w:ascii="Arial" w:hAnsi="Arial" w:cs="Arial"/>
          <w:lang w:val="mk-MK"/>
        </w:rPr>
        <w:t xml:space="preserve"> </w:t>
      </w:r>
      <w:r w:rsidRPr="009D6358">
        <w:rPr>
          <w:rFonts w:ascii="Arial" w:hAnsi="Arial" w:cs="Arial"/>
          <w:lang w:val="mk-MK"/>
        </w:rPr>
        <w:t>канали ќе биде прифаќање и одвод на сите подземни води кои избиваат на котата</w:t>
      </w:r>
      <w:r>
        <w:rPr>
          <w:rFonts w:ascii="Arial" w:hAnsi="Arial" w:cs="Arial"/>
          <w:lang w:val="mk-MK"/>
        </w:rPr>
        <w:t xml:space="preserve"> </w:t>
      </w:r>
      <w:r w:rsidRPr="009D6358">
        <w:rPr>
          <w:rFonts w:ascii="Arial" w:hAnsi="Arial" w:cs="Arial"/>
          <w:lang w:val="mk-MK"/>
        </w:rPr>
        <w:t>на теренот и одвод на атмосферските води кои се сливаат по косините од</w:t>
      </w:r>
      <w:r>
        <w:rPr>
          <w:rFonts w:ascii="Arial" w:hAnsi="Arial" w:cs="Arial"/>
          <w:lang w:val="mk-MK"/>
        </w:rPr>
        <w:t xml:space="preserve"> </w:t>
      </w:r>
      <w:r w:rsidRPr="009D6358">
        <w:rPr>
          <w:rFonts w:ascii="Arial" w:hAnsi="Arial" w:cs="Arial"/>
          <w:lang w:val="mk-MK"/>
        </w:rPr>
        <w:t>браната. Во колку приемните канали не се доволна заштита, тогаш се градат</w:t>
      </w:r>
      <w:r>
        <w:rPr>
          <w:rFonts w:ascii="Arial" w:hAnsi="Arial" w:cs="Arial"/>
          <w:lang w:val="mk-MK"/>
        </w:rPr>
        <w:t xml:space="preserve"> </w:t>
      </w:r>
      <w:r w:rsidRPr="009D6358">
        <w:rPr>
          <w:rFonts w:ascii="Arial" w:hAnsi="Arial" w:cs="Arial"/>
          <w:lang w:val="mk-MK"/>
        </w:rPr>
        <w:t>дренажни бунари. Се лоцираат на одредени растојанија, така да формираат</w:t>
      </w:r>
      <w:r>
        <w:rPr>
          <w:rFonts w:ascii="Arial" w:hAnsi="Arial" w:cs="Arial"/>
          <w:lang w:val="mk-MK"/>
        </w:rPr>
        <w:t xml:space="preserve"> </w:t>
      </w:r>
      <w:r w:rsidRPr="009D6358">
        <w:rPr>
          <w:rFonts w:ascii="Arial" w:hAnsi="Arial" w:cs="Arial"/>
          <w:lang w:val="mk-MK"/>
        </w:rPr>
        <w:t>бунарска завеса и со својата работа ги соборуваат подземните води и го</w:t>
      </w:r>
      <w:r>
        <w:rPr>
          <w:rFonts w:ascii="Arial" w:hAnsi="Arial" w:cs="Arial"/>
          <w:lang w:val="mk-MK"/>
        </w:rPr>
        <w:t xml:space="preserve"> </w:t>
      </w:r>
      <w:r w:rsidRPr="009D6358">
        <w:rPr>
          <w:rFonts w:ascii="Arial" w:hAnsi="Arial" w:cs="Arial"/>
          <w:lang w:val="mk-MK"/>
        </w:rPr>
        <w:t>спречуваат излевањето на водите на површината и формирањето на бари.</w:t>
      </w:r>
    </w:p>
    <w:p w14:paraId="472DBC72" w14:textId="77777777" w:rsidR="00A43FF8" w:rsidRPr="00756773" w:rsidRDefault="00A43FF8" w:rsidP="00A43FF8">
      <w:pPr>
        <w:spacing w:line="360" w:lineRule="auto"/>
        <w:jc w:val="both"/>
        <w:rPr>
          <w:rFonts w:ascii="Arial" w:hAnsi="Arial" w:cs="Arial"/>
          <w:lang w:val="mk-MK"/>
        </w:rPr>
      </w:pPr>
    </w:p>
    <w:p w14:paraId="40A33BA1" w14:textId="77777777" w:rsidR="00A43FF8" w:rsidRPr="00A43FF8" w:rsidRDefault="00A43FF8" w:rsidP="00A43FF8">
      <w:pPr>
        <w:pStyle w:val="Default"/>
        <w:jc w:val="both"/>
        <w:rPr>
          <w:rFonts w:ascii="Arial" w:hAnsi="Arial" w:cs="Arial"/>
        </w:rPr>
      </w:pPr>
      <w:r w:rsidRPr="00A43FF8">
        <w:rPr>
          <w:rFonts w:ascii="Arial" w:hAnsi="Arial" w:cs="Arial"/>
          <w:b/>
          <w:bCs/>
        </w:rPr>
        <w:t xml:space="preserve">Техники за контрола на процесот и мониторирање на емисии </w:t>
      </w:r>
    </w:p>
    <w:p w14:paraId="51335DA3" w14:textId="77777777" w:rsidR="00A43FF8" w:rsidRDefault="00A43FF8" w:rsidP="00A43FF8">
      <w:pPr>
        <w:spacing w:line="360" w:lineRule="auto"/>
        <w:jc w:val="both"/>
        <w:rPr>
          <w:rFonts w:ascii="Arial" w:hAnsi="Arial" w:cs="Arial"/>
          <w:b/>
          <w:lang w:val="mk-MK"/>
        </w:rPr>
      </w:pPr>
    </w:p>
    <w:p w14:paraId="3A9C215D" w14:textId="77777777" w:rsidR="00A43FF8" w:rsidRPr="00505696" w:rsidRDefault="00A43FF8" w:rsidP="00A43FF8">
      <w:pPr>
        <w:spacing w:line="360" w:lineRule="auto"/>
        <w:jc w:val="both"/>
        <w:rPr>
          <w:rFonts w:ascii="Arial" w:hAnsi="Arial" w:cs="Arial"/>
          <w:bCs/>
          <w:lang w:val="mk-MK"/>
        </w:rPr>
      </w:pPr>
      <w:r w:rsidRPr="00505696">
        <w:rPr>
          <w:rFonts w:ascii="Arial" w:hAnsi="Arial" w:cs="Arial"/>
          <w:bCs/>
          <w:lang w:val="mk-MK"/>
        </w:rPr>
        <w:t>Со цел да се подобри заштитата на животната средина, НДТ значи обезбедување на стабилен производствен процес со:</w:t>
      </w:r>
    </w:p>
    <w:p w14:paraId="12B8BCE3" w14:textId="77777777" w:rsidR="00A43FF8" w:rsidRDefault="00A43FF8" w:rsidP="00ED19F3">
      <w:pPr>
        <w:numPr>
          <w:ilvl w:val="0"/>
          <w:numId w:val="186"/>
        </w:numPr>
        <w:spacing w:line="360" w:lineRule="auto"/>
        <w:jc w:val="both"/>
        <w:rPr>
          <w:rFonts w:ascii="Arial" w:hAnsi="Arial" w:cs="Arial"/>
          <w:lang w:val="mk-MK"/>
        </w:rPr>
      </w:pPr>
      <w:r w:rsidRPr="00505696">
        <w:rPr>
          <w:rFonts w:ascii="Arial" w:hAnsi="Arial" w:cs="Arial"/>
          <w:lang w:val="mk-MK"/>
        </w:rPr>
        <w:t xml:space="preserve">Контрола и селекција на влезните материјали (на пример, во погон флотација) во зависност од техниката на работење и техниките кои се користат за намалување на емисии; </w:t>
      </w:r>
    </w:p>
    <w:p w14:paraId="54330A9C" w14:textId="77777777" w:rsidR="00A43FF8" w:rsidRDefault="00A43FF8" w:rsidP="00ED19F3">
      <w:pPr>
        <w:numPr>
          <w:ilvl w:val="0"/>
          <w:numId w:val="186"/>
        </w:numPr>
        <w:spacing w:line="360" w:lineRule="auto"/>
        <w:jc w:val="both"/>
        <w:rPr>
          <w:rFonts w:ascii="Arial" w:hAnsi="Arial" w:cs="Arial"/>
          <w:lang w:val="mk-MK"/>
        </w:rPr>
      </w:pPr>
      <w:r w:rsidRPr="00505696">
        <w:rPr>
          <w:rFonts w:ascii="Arial" w:hAnsi="Arial" w:cs="Arial"/>
          <w:lang w:val="mk-MK"/>
        </w:rPr>
        <w:t xml:space="preserve">Ефективно мешање на различните влезни материјали и реагенси за да се обезбеди оптимална ефикасност на хемиските реакции и да се намалат емисиите и враќањето/отфрлањето на материјали; </w:t>
      </w:r>
    </w:p>
    <w:p w14:paraId="452ADAB6" w14:textId="77777777" w:rsidR="00A43FF8" w:rsidRDefault="00A43FF8" w:rsidP="00ED19F3">
      <w:pPr>
        <w:numPr>
          <w:ilvl w:val="0"/>
          <w:numId w:val="186"/>
        </w:numPr>
        <w:spacing w:line="360" w:lineRule="auto"/>
        <w:jc w:val="both"/>
        <w:rPr>
          <w:rFonts w:ascii="Arial" w:hAnsi="Arial" w:cs="Arial"/>
          <w:lang w:val="mk-MK"/>
        </w:rPr>
      </w:pPr>
      <w:r w:rsidRPr="00505696">
        <w:rPr>
          <w:rFonts w:ascii="Arial" w:hAnsi="Arial" w:cs="Arial"/>
          <w:lang w:val="mk-MK"/>
        </w:rPr>
        <w:t xml:space="preserve">Мерење на влезните материјали; </w:t>
      </w:r>
    </w:p>
    <w:p w14:paraId="1815625E" w14:textId="77777777" w:rsidR="00A43FF8" w:rsidRDefault="00A43FF8" w:rsidP="00ED19F3">
      <w:pPr>
        <w:numPr>
          <w:ilvl w:val="0"/>
          <w:numId w:val="186"/>
        </w:numPr>
        <w:spacing w:line="360" w:lineRule="auto"/>
        <w:jc w:val="both"/>
        <w:rPr>
          <w:rFonts w:ascii="Arial" w:hAnsi="Arial" w:cs="Arial"/>
          <w:lang w:val="mk-MK"/>
        </w:rPr>
      </w:pPr>
      <w:r w:rsidRPr="00505696">
        <w:rPr>
          <w:rFonts w:ascii="Arial" w:hAnsi="Arial" w:cs="Arial"/>
          <w:lang w:val="mk-MK"/>
        </w:rPr>
        <w:t xml:space="preserve">Контрола на количината на влезен материјал, критичните процесни параметри и услови; </w:t>
      </w:r>
    </w:p>
    <w:p w14:paraId="076B795B" w14:textId="77777777" w:rsidR="00A43FF8" w:rsidRPr="00505696" w:rsidRDefault="00A43FF8" w:rsidP="00ED19F3">
      <w:pPr>
        <w:numPr>
          <w:ilvl w:val="0"/>
          <w:numId w:val="186"/>
        </w:numPr>
        <w:spacing w:line="360" w:lineRule="auto"/>
        <w:jc w:val="both"/>
        <w:rPr>
          <w:rFonts w:ascii="Arial" w:hAnsi="Arial" w:cs="Arial"/>
          <w:lang w:val="mk-MK"/>
        </w:rPr>
      </w:pPr>
      <w:r w:rsidRPr="00505696">
        <w:rPr>
          <w:rFonts w:ascii="Arial" w:hAnsi="Arial" w:cs="Arial"/>
          <w:lang w:val="mk-MK"/>
        </w:rPr>
        <w:t>Мониторинг на перформансите на системот</w:t>
      </w:r>
      <w:r>
        <w:rPr>
          <w:rFonts w:ascii="Arial" w:hAnsi="Arial" w:cs="Arial"/>
          <w:lang w:val="mk-MK"/>
        </w:rPr>
        <w:t xml:space="preserve"> з</w:t>
      </w:r>
      <w:r w:rsidRPr="00505696">
        <w:rPr>
          <w:rFonts w:ascii="Arial" w:hAnsi="Arial" w:cs="Arial"/>
          <w:lang w:val="mk-MK"/>
        </w:rPr>
        <w:t>а намалување на емисии во воздух, нивноа редовна контрола и одржување;</w:t>
      </w:r>
    </w:p>
    <w:p w14:paraId="411B5D4B" w14:textId="77777777" w:rsidR="00A43FF8" w:rsidRDefault="00A43FF8" w:rsidP="00A43FF8">
      <w:pPr>
        <w:spacing w:line="360" w:lineRule="auto"/>
        <w:jc w:val="both"/>
        <w:rPr>
          <w:rFonts w:ascii="Arial" w:hAnsi="Arial" w:cs="Arial"/>
          <w:b/>
          <w:bCs/>
          <w:lang w:val="mk-MK"/>
        </w:rPr>
      </w:pPr>
    </w:p>
    <w:p w14:paraId="3A6E0887" w14:textId="77777777" w:rsidR="00A43FF8" w:rsidRPr="00A43FF8" w:rsidRDefault="00A43FF8" w:rsidP="00A43FF8">
      <w:pPr>
        <w:pStyle w:val="Default"/>
        <w:jc w:val="both"/>
        <w:rPr>
          <w:rFonts w:ascii="Arial" w:hAnsi="Arial" w:cs="Arial"/>
        </w:rPr>
      </w:pPr>
      <w:r w:rsidRPr="00A43FF8">
        <w:rPr>
          <w:rFonts w:ascii="Arial" w:hAnsi="Arial" w:cs="Arial"/>
          <w:b/>
          <w:bCs/>
        </w:rPr>
        <w:t xml:space="preserve">Намалување на влијанија во води </w:t>
      </w:r>
    </w:p>
    <w:p w14:paraId="2A49FD55" w14:textId="77777777" w:rsidR="00A43FF8" w:rsidRDefault="00A43FF8" w:rsidP="00A43FF8">
      <w:pPr>
        <w:tabs>
          <w:tab w:val="left" w:pos="0"/>
        </w:tabs>
        <w:spacing w:line="360" w:lineRule="auto"/>
        <w:jc w:val="both"/>
        <w:rPr>
          <w:rFonts w:ascii="Arial" w:hAnsi="Arial" w:cs="Arial"/>
          <w:lang w:val="mk-MK"/>
        </w:rPr>
      </w:pPr>
    </w:p>
    <w:p w14:paraId="73887AFF" w14:textId="77777777" w:rsidR="00A43FF8" w:rsidRDefault="00A43FF8" w:rsidP="00A43FF8">
      <w:pPr>
        <w:tabs>
          <w:tab w:val="left" w:pos="0"/>
        </w:tabs>
        <w:spacing w:line="360" w:lineRule="auto"/>
        <w:jc w:val="both"/>
        <w:rPr>
          <w:rFonts w:ascii="Arial" w:hAnsi="Arial" w:cs="Arial"/>
          <w:lang w:val="mk-MK"/>
        </w:rPr>
      </w:pPr>
      <w:r w:rsidRPr="00B64E67">
        <w:rPr>
          <w:rFonts w:ascii="Arial" w:hAnsi="Arial" w:cs="Arial"/>
          <w:lang w:val="mk-MK"/>
        </w:rPr>
        <w:t>НДТ за намалување на влијанијата врз водите се однесуваат на следното:</w:t>
      </w:r>
    </w:p>
    <w:p w14:paraId="55E36FAA" w14:textId="77777777" w:rsidR="00A43FF8" w:rsidRDefault="00A43FF8" w:rsidP="00A43FF8">
      <w:pPr>
        <w:tabs>
          <w:tab w:val="left" w:pos="0"/>
        </w:tabs>
        <w:spacing w:line="360" w:lineRule="auto"/>
        <w:jc w:val="both"/>
        <w:rPr>
          <w:rFonts w:ascii="Arial" w:hAnsi="Arial" w:cs="Arial"/>
          <w:lang w:val="mk-MK"/>
        </w:rPr>
      </w:pPr>
    </w:p>
    <w:p w14:paraId="113F9D4F" w14:textId="77777777" w:rsidR="00A43FF8" w:rsidRDefault="00A43FF8" w:rsidP="00ED19F3">
      <w:pPr>
        <w:numPr>
          <w:ilvl w:val="0"/>
          <w:numId w:val="187"/>
        </w:numPr>
        <w:tabs>
          <w:tab w:val="left" w:pos="0"/>
        </w:tabs>
        <w:spacing w:line="360" w:lineRule="auto"/>
        <w:jc w:val="both"/>
        <w:rPr>
          <w:rFonts w:ascii="Arial" w:hAnsi="Arial" w:cs="Arial"/>
          <w:lang w:val="mk-MK"/>
        </w:rPr>
      </w:pPr>
      <w:r w:rsidRPr="00B64E67">
        <w:rPr>
          <w:rFonts w:ascii="Arial" w:hAnsi="Arial" w:cs="Arial"/>
          <w:lang w:val="mk-MK"/>
        </w:rPr>
        <w:t>Повторна употреба на водата. Оваа вода е потребно пред да се врати во процесот/ладење на опремата, да биде подложена на соодветен третман</w:t>
      </w:r>
      <w:r>
        <w:rPr>
          <w:rFonts w:ascii="Arial" w:hAnsi="Arial" w:cs="Arial"/>
          <w:lang w:val="mk-MK"/>
        </w:rPr>
        <w:t>.</w:t>
      </w:r>
    </w:p>
    <w:p w14:paraId="50829D4A" w14:textId="77777777" w:rsidR="00A43FF8" w:rsidRDefault="00A43FF8" w:rsidP="00A43FF8">
      <w:pPr>
        <w:tabs>
          <w:tab w:val="left" w:pos="0"/>
        </w:tabs>
        <w:spacing w:line="360" w:lineRule="auto"/>
        <w:jc w:val="both"/>
        <w:rPr>
          <w:rFonts w:ascii="Arial" w:hAnsi="Arial" w:cs="Arial"/>
          <w:lang w:val="mk-MK"/>
        </w:rPr>
      </w:pPr>
    </w:p>
    <w:p w14:paraId="3DD90590" w14:textId="4A02DF69" w:rsidR="00A43FF8" w:rsidRDefault="00A43FF8" w:rsidP="00A43FF8">
      <w:pPr>
        <w:tabs>
          <w:tab w:val="left" w:pos="0"/>
        </w:tabs>
        <w:spacing w:line="360" w:lineRule="auto"/>
        <w:jc w:val="both"/>
        <w:rPr>
          <w:rFonts w:ascii="Arial" w:hAnsi="Arial" w:cs="Arial"/>
          <w:lang w:val="mk-MK"/>
        </w:rPr>
      </w:pPr>
      <w:r w:rsidRPr="00B64E67">
        <w:rPr>
          <w:rFonts w:ascii="Arial" w:hAnsi="Arial" w:cs="Arial"/>
          <w:b/>
          <w:bCs/>
          <w:lang w:val="mk-MK"/>
        </w:rPr>
        <w:t xml:space="preserve">Табела </w:t>
      </w:r>
      <w:r>
        <w:rPr>
          <w:rFonts w:ascii="Arial" w:hAnsi="Arial" w:cs="Arial"/>
          <w:b/>
          <w:bCs/>
        </w:rPr>
        <w:t>X.</w:t>
      </w:r>
      <w:r w:rsidRPr="00B64E67">
        <w:rPr>
          <w:rFonts w:ascii="Arial" w:hAnsi="Arial" w:cs="Arial"/>
          <w:b/>
          <w:bCs/>
          <w:lang w:val="mk-MK"/>
        </w:rPr>
        <w:t>1</w:t>
      </w:r>
      <w:r w:rsidRPr="00B64E67">
        <w:rPr>
          <w:rFonts w:ascii="Arial" w:hAnsi="Arial" w:cs="Arial"/>
          <w:lang w:val="mk-MK"/>
        </w:rPr>
        <w:t xml:space="preserve"> Отпадни води и начин на третман пред нивна повторна употреба</w:t>
      </w:r>
    </w:p>
    <w:p w14:paraId="130A8EDB" w14:textId="22439D53" w:rsidR="00A43FF8" w:rsidRPr="00B64E67" w:rsidRDefault="00A43FF8" w:rsidP="00A43FF8">
      <w:pPr>
        <w:tabs>
          <w:tab w:val="left" w:pos="0"/>
        </w:tabs>
        <w:spacing w:line="360" w:lineRule="auto"/>
        <w:jc w:val="both"/>
        <w:rPr>
          <w:rFonts w:ascii="Arial" w:hAnsi="Arial" w:cs="Arial"/>
          <w:lang w:val="mk-MK"/>
        </w:rPr>
      </w:pPr>
      <w:r>
        <w:rPr>
          <w:rFonts w:ascii="Arial" w:hAnsi="Arial" w:cs="Arial"/>
          <w:noProof/>
          <w:lang w:val="mk-MK" w:eastAsia="mk-MK"/>
        </w:rPr>
        <w:drawing>
          <wp:inline distT="0" distB="0" distL="0" distR="0" wp14:anchorId="110E5233" wp14:editId="61E9FCBA">
            <wp:extent cx="5911215" cy="1989455"/>
            <wp:effectExtent l="0" t="0" r="0" b="0"/>
            <wp:docPr id="1096536215" name="Picture 127" descr="A green and white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36215" name="Picture 127" descr="A green and white box with black text&#10;&#10;AI-generated content may be incorrect."/>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11215" cy="1989455"/>
                    </a:xfrm>
                    <a:prstGeom prst="rect">
                      <a:avLst/>
                    </a:prstGeom>
                    <a:noFill/>
                  </pic:spPr>
                </pic:pic>
              </a:graphicData>
            </a:graphic>
          </wp:inline>
        </w:drawing>
      </w:r>
    </w:p>
    <w:p w14:paraId="17172441" w14:textId="77777777" w:rsidR="00A43FF8" w:rsidRDefault="00A43FF8" w:rsidP="00A43FF8">
      <w:pPr>
        <w:spacing w:line="360" w:lineRule="auto"/>
        <w:jc w:val="both"/>
        <w:rPr>
          <w:rFonts w:ascii="Arial" w:hAnsi="Arial" w:cs="Arial"/>
          <w:color w:val="FF0000"/>
          <w:lang w:val="mk-MK"/>
        </w:rPr>
      </w:pPr>
    </w:p>
    <w:p w14:paraId="6DD68A08" w14:textId="77777777" w:rsidR="00A43FF8" w:rsidRPr="00B64E67" w:rsidRDefault="00A43FF8" w:rsidP="00ED19F3">
      <w:pPr>
        <w:numPr>
          <w:ilvl w:val="0"/>
          <w:numId w:val="187"/>
        </w:numPr>
        <w:spacing w:line="360" w:lineRule="auto"/>
        <w:jc w:val="both"/>
        <w:rPr>
          <w:rFonts w:ascii="Arial" w:hAnsi="Arial" w:cs="Arial"/>
          <w:lang w:val="mk-MK"/>
        </w:rPr>
      </w:pPr>
      <w:r w:rsidRPr="00B64E67">
        <w:rPr>
          <w:rFonts w:ascii="Arial" w:hAnsi="Arial" w:cs="Arial"/>
          <w:lang w:val="mk-MK"/>
        </w:rPr>
        <w:t>Третман на водата која не може повторно да се употреби (или која по примарен третман не е со квалитет кој би допуштил нејзина реупотреба во процесот): Примена на „end-of-pipe“ техники, како што се: хемиски третман, таложење, флотација, филтрација и сл.</w:t>
      </w:r>
    </w:p>
    <w:p w14:paraId="5A7A4C7E" w14:textId="77777777" w:rsidR="00A43FF8" w:rsidRDefault="00A43FF8" w:rsidP="00A43FF8">
      <w:pPr>
        <w:pStyle w:val="Default"/>
        <w:jc w:val="both"/>
        <w:rPr>
          <w:b/>
          <w:bCs/>
        </w:rPr>
      </w:pPr>
    </w:p>
    <w:p w14:paraId="0A75A8F5" w14:textId="77777777" w:rsidR="00274B6F" w:rsidRDefault="00274B6F" w:rsidP="00A43FF8">
      <w:pPr>
        <w:pStyle w:val="Default"/>
        <w:jc w:val="both"/>
        <w:rPr>
          <w:rFonts w:ascii="Arial" w:hAnsi="Arial" w:cs="Arial"/>
          <w:b/>
          <w:bCs/>
          <w:lang w:val="en-US"/>
        </w:rPr>
      </w:pPr>
    </w:p>
    <w:p w14:paraId="3B4C2079" w14:textId="77777777" w:rsidR="00274B6F" w:rsidRDefault="00274B6F" w:rsidP="00A43FF8">
      <w:pPr>
        <w:pStyle w:val="Default"/>
        <w:jc w:val="both"/>
        <w:rPr>
          <w:rFonts w:ascii="Arial" w:hAnsi="Arial" w:cs="Arial"/>
          <w:b/>
          <w:bCs/>
          <w:lang w:val="en-US"/>
        </w:rPr>
      </w:pPr>
    </w:p>
    <w:p w14:paraId="2D61FD55" w14:textId="77777777" w:rsidR="00274B6F" w:rsidRDefault="00274B6F" w:rsidP="00A43FF8">
      <w:pPr>
        <w:pStyle w:val="Default"/>
        <w:jc w:val="both"/>
        <w:rPr>
          <w:rFonts w:ascii="Arial" w:hAnsi="Arial" w:cs="Arial"/>
          <w:b/>
          <w:bCs/>
          <w:lang w:val="en-US"/>
        </w:rPr>
      </w:pPr>
    </w:p>
    <w:p w14:paraId="789973BE" w14:textId="77777777" w:rsidR="00274B6F" w:rsidRDefault="00274B6F" w:rsidP="00A43FF8">
      <w:pPr>
        <w:pStyle w:val="Default"/>
        <w:jc w:val="both"/>
        <w:rPr>
          <w:rFonts w:ascii="Arial" w:hAnsi="Arial" w:cs="Arial"/>
          <w:b/>
          <w:bCs/>
          <w:lang w:val="en-US"/>
        </w:rPr>
      </w:pPr>
    </w:p>
    <w:p w14:paraId="66EC54EC" w14:textId="77777777" w:rsidR="00274B6F" w:rsidRDefault="00274B6F" w:rsidP="00A43FF8">
      <w:pPr>
        <w:pStyle w:val="Default"/>
        <w:jc w:val="both"/>
        <w:rPr>
          <w:rFonts w:ascii="Arial" w:hAnsi="Arial" w:cs="Arial"/>
          <w:b/>
          <w:bCs/>
          <w:lang w:val="en-US"/>
        </w:rPr>
      </w:pPr>
    </w:p>
    <w:p w14:paraId="1A965A3D" w14:textId="77777777" w:rsidR="00274B6F" w:rsidRDefault="00274B6F" w:rsidP="00A43FF8">
      <w:pPr>
        <w:pStyle w:val="Default"/>
        <w:jc w:val="both"/>
        <w:rPr>
          <w:rFonts w:ascii="Arial" w:hAnsi="Arial" w:cs="Arial"/>
          <w:b/>
          <w:bCs/>
          <w:lang w:val="en-US"/>
        </w:rPr>
      </w:pPr>
    </w:p>
    <w:p w14:paraId="20D553B8" w14:textId="1382C398" w:rsidR="00A43FF8" w:rsidRPr="00A43FF8" w:rsidRDefault="00A43FF8" w:rsidP="00A43FF8">
      <w:pPr>
        <w:pStyle w:val="Default"/>
        <w:jc w:val="both"/>
        <w:rPr>
          <w:rFonts w:ascii="Arial" w:hAnsi="Arial" w:cs="Arial"/>
        </w:rPr>
      </w:pPr>
      <w:r w:rsidRPr="00A43FF8">
        <w:rPr>
          <w:rFonts w:ascii="Arial" w:hAnsi="Arial" w:cs="Arial"/>
          <w:b/>
          <w:bCs/>
        </w:rPr>
        <w:t xml:space="preserve">Табела </w:t>
      </w:r>
      <w:r>
        <w:rPr>
          <w:rFonts w:ascii="Arial" w:hAnsi="Arial" w:cs="Arial"/>
          <w:b/>
          <w:bCs/>
          <w:lang w:val="en-US"/>
        </w:rPr>
        <w:t>X.</w:t>
      </w:r>
      <w:r w:rsidRPr="00A43FF8">
        <w:rPr>
          <w:rFonts w:ascii="Arial" w:hAnsi="Arial" w:cs="Arial"/>
          <w:b/>
          <w:bCs/>
        </w:rPr>
        <w:t xml:space="preserve">2  </w:t>
      </w:r>
      <w:r w:rsidRPr="00A43FF8">
        <w:rPr>
          <w:rFonts w:ascii="Arial" w:hAnsi="Arial" w:cs="Arial"/>
        </w:rPr>
        <w:t xml:space="preserve">Начини на третман на емисии во води (ефлуенти) </w:t>
      </w:r>
    </w:p>
    <w:p w14:paraId="27DABDD5" w14:textId="6A160169" w:rsidR="00A43FF8" w:rsidRPr="00CB5DB5" w:rsidRDefault="00A43FF8" w:rsidP="00A43FF8">
      <w:pPr>
        <w:spacing w:line="360" w:lineRule="auto"/>
        <w:jc w:val="both"/>
        <w:rPr>
          <w:rFonts w:ascii="Arial" w:hAnsi="Arial" w:cs="Arial"/>
          <w:color w:val="FF0000"/>
          <w:lang w:val="mk-MK"/>
        </w:rPr>
      </w:pPr>
      <w:r>
        <w:rPr>
          <w:rFonts w:ascii="Arial" w:hAnsi="Arial" w:cs="Arial"/>
          <w:noProof/>
          <w:color w:val="FF0000"/>
          <w:lang w:val="mk-MK" w:eastAsia="mk-MK"/>
        </w:rPr>
        <w:drawing>
          <wp:inline distT="0" distB="0" distL="0" distR="0" wp14:anchorId="6D742692" wp14:editId="2A39187E">
            <wp:extent cx="5243208" cy="1909445"/>
            <wp:effectExtent l="0" t="0" r="0" b="0"/>
            <wp:docPr id="589476478" name="Picture 12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476478" name="Picture 126" descr="A screenshot of a computer&#10;&#10;AI-generated content may be incorrect."/>
                    <pic:cNvPicPr>
                      <a:picLocks noChangeAspect="1" noChangeArrowheads="1"/>
                    </pic:cNvPicPr>
                  </pic:nvPicPr>
                  <pic:blipFill rotWithShape="1">
                    <a:blip r:embed="rId209">
                      <a:extLst>
                        <a:ext uri="{28A0092B-C50C-407E-A947-70E740481C1C}">
                          <a14:useLocalDpi xmlns:a14="http://schemas.microsoft.com/office/drawing/2010/main" val="0"/>
                        </a:ext>
                      </a:extLst>
                    </a:blip>
                    <a:srcRect l="4114" t="2966" r="7184" b="1"/>
                    <a:stretch>
                      <a:fillRect/>
                    </a:stretch>
                  </pic:blipFill>
                  <pic:spPr bwMode="auto">
                    <a:xfrm>
                      <a:off x="0" y="0"/>
                      <a:ext cx="5243356" cy="1909499"/>
                    </a:xfrm>
                    <a:prstGeom prst="rect">
                      <a:avLst/>
                    </a:prstGeom>
                    <a:noFill/>
                    <a:ln>
                      <a:noFill/>
                    </a:ln>
                    <a:extLst>
                      <a:ext uri="{53640926-AAD7-44D8-BBD7-CCE9431645EC}">
                        <a14:shadowObscured xmlns:a14="http://schemas.microsoft.com/office/drawing/2010/main"/>
                      </a:ext>
                    </a:extLst>
                  </pic:spPr>
                </pic:pic>
              </a:graphicData>
            </a:graphic>
          </wp:inline>
        </w:drawing>
      </w:r>
    </w:p>
    <w:p w14:paraId="163D1B22" w14:textId="77777777" w:rsidR="00274B6F" w:rsidRDefault="00274B6F" w:rsidP="00A43FF8">
      <w:pPr>
        <w:spacing w:line="360" w:lineRule="auto"/>
        <w:jc w:val="both"/>
        <w:rPr>
          <w:rFonts w:ascii="Arial" w:hAnsi="Arial" w:cs="Arial"/>
          <w:b/>
          <w:bCs/>
        </w:rPr>
      </w:pPr>
    </w:p>
    <w:p w14:paraId="0DB14F20" w14:textId="14B8F288" w:rsidR="00A43FF8" w:rsidRDefault="00A43FF8" w:rsidP="00A43FF8">
      <w:pPr>
        <w:spacing w:line="360" w:lineRule="auto"/>
        <w:jc w:val="both"/>
        <w:rPr>
          <w:rFonts w:ascii="Arial" w:hAnsi="Arial" w:cs="Arial"/>
          <w:b/>
          <w:bCs/>
          <w:lang w:val="mk-MK"/>
        </w:rPr>
      </w:pPr>
      <w:r w:rsidRPr="00625346">
        <w:rPr>
          <w:rFonts w:ascii="Arial" w:hAnsi="Arial" w:cs="Arial"/>
          <w:b/>
          <w:bCs/>
          <w:lang w:val="mk-MK"/>
        </w:rPr>
        <w:t>НДТ применливи на јаловиштата за флотациска и рудничка јаловина</w:t>
      </w:r>
    </w:p>
    <w:p w14:paraId="2425C638" w14:textId="77777777" w:rsidR="00A43FF8" w:rsidRDefault="00A43FF8" w:rsidP="00A43FF8">
      <w:pPr>
        <w:spacing w:line="360" w:lineRule="auto"/>
        <w:jc w:val="both"/>
        <w:rPr>
          <w:rFonts w:ascii="Arial" w:hAnsi="Arial" w:cs="Arial"/>
          <w:b/>
          <w:bCs/>
          <w:lang w:val="mk-MK"/>
        </w:rPr>
      </w:pPr>
      <w:r w:rsidRPr="00625346">
        <w:rPr>
          <w:rFonts w:ascii="Arial" w:hAnsi="Arial" w:cs="Arial"/>
          <w:b/>
          <w:bCs/>
          <w:lang w:val="mk-MK"/>
        </w:rPr>
        <w:t>Управување со јаловина</w:t>
      </w:r>
    </w:p>
    <w:p w14:paraId="58321E8B" w14:textId="77777777" w:rsidR="00A43FF8" w:rsidRPr="00625346" w:rsidRDefault="00A43FF8" w:rsidP="00A43FF8">
      <w:pPr>
        <w:spacing w:line="360" w:lineRule="auto"/>
        <w:jc w:val="both"/>
        <w:rPr>
          <w:rFonts w:ascii="Arial" w:hAnsi="Arial" w:cs="Arial"/>
          <w:lang w:val="mk-MK"/>
        </w:rPr>
      </w:pPr>
      <w:r w:rsidRPr="00625346">
        <w:rPr>
          <w:rFonts w:ascii="Arial" w:hAnsi="Arial" w:cs="Arial"/>
          <w:lang w:val="mk-MK"/>
        </w:rPr>
        <w:t>Управувањето со јаловината вклучува примена на НДТ какви што се:</w:t>
      </w:r>
    </w:p>
    <w:p w14:paraId="15CAB049" w14:textId="77777777" w:rsidR="00A43FF8" w:rsidRDefault="00A43FF8" w:rsidP="00ED19F3">
      <w:pPr>
        <w:numPr>
          <w:ilvl w:val="0"/>
          <w:numId w:val="188"/>
        </w:numPr>
        <w:spacing w:line="360" w:lineRule="auto"/>
        <w:jc w:val="both"/>
        <w:rPr>
          <w:rFonts w:ascii="Arial" w:hAnsi="Arial" w:cs="Arial"/>
          <w:lang w:val="mk-MK"/>
        </w:rPr>
      </w:pPr>
      <w:r w:rsidRPr="00625346">
        <w:rPr>
          <w:rFonts w:ascii="Arial" w:hAnsi="Arial" w:cs="Arial"/>
          <w:lang w:val="mk-MK"/>
        </w:rPr>
        <w:t xml:space="preserve">Минимизирање на волуменот на јаловината, на пример, со правилен избор на методот на ископ; </w:t>
      </w:r>
    </w:p>
    <w:p w14:paraId="1BD9A8AE" w14:textId="77777777" w:rsidR="00A43FF8" w:rsidRDefault="00A43FF8" w:rsidP="00ED19F3">
      <w:pPr>
        <w:numPr>
          <w:ilvl w:val="0"/>
          <w:numId w:val="188"/>
        </w:numPr>
        <w:spacing w:line="360" w:lineRule="auto"/>
        <w:jc w:val="both"/>
        <w:rPr>
          <w:rFonts w:ascii="Arial" w:hAnsi="Arial" w:cs="Arial"/>
          <w:lang w:val="mk-MK"/>
        </w:rPr>
      </w:pPr>
      <w:r w:rsidRPr="00625346">
        <w:rPr>
          <w:rFonts w:ascii="Arial" w:hAnsi="Arial" w:cs="Arial"/>
          <w:lang w:val="mk-MK"/>
        </w:rPr>
        <w:t xml:space="preserve">Доведување до максимум на можностите за алтернативна употреба на јаловината, на пример, како: агрегат, употреба во реставрација на други рудници, пополнување на јами и сл.; </w:t>
      </w:r>
    </w:p>
    <w:p w14:paraId="0828CB9E" w14:textId="77777777" w:rsidR="00A43FF8" w:rsidRDefault="00A43FF8" w:rsidP="00ED19F3">
      <w:pPr>
        <w:numPr>
          <w:ilvl w:val="0"/>
          <w:numId w:val="188"/>
        </w:numPr>
        <w:spacing w:line="360" w:lineRule="auto"/>
        <w:jc w:val="both"/>
        <w:rPr>
          <w:rFonts w:ascii="Arial" w:hAnsi="Arial" w:cs="Arial"/>
          <w:lang w:val="mk-MK"/>
        </w:rPr>
      </w:pPr>
      <w:r w:rsidRPr="00625346">
        <w:rPr>
          <w:rFonts w:ascii="Arial" w:hAnsi="Arial" w:cs="Arial"/>
          <w:lang w:val="mk-MK"/>
        </w:rPr>
        <w:t>Кондиционирање на јаловината со цел да се сведе до најмало можно ниво влијанието врз животната средина (промена на pH на вода и почва), и тоа по пат на додавање на супстанци со пуферни својства.</w:t>
      </w:r>
    </w:p>
    <w:p w14:paraId="5A7FCF8B" w14:textId="77777777" w:rsidR="00A43FF8" w:rsidRPr="00274B6F" w:rsidRDefault="00A43FF8" w:rsidP="00A43FF8">
      <w:pPr>
        <w:pStyle w:val="Heading1"/>
        <w:rPr>
          <w:rFonts w:ascii="Arial" w:hAnsi="Arial" w:cs="Arial"/>
          <w:sz w:val="24"/>
          <w:lang w:val="en-US"/>
        </w:rPr>
      </w:pPr>
      <w:bookmarkStart w:id="391" w:name="_Toc210807142"/>
      <w:bookmarkStart w:id="392" w:name="_Toc210808378"/>
      <w:r w:rsidRPr="00274B6F">
        <w:rPr>
          <w:rFonts w:ascii="Arial" w:hAnsi="Arial" w:cs="Arial"/>
          <w:sz w:val="24"/>
          <w:lang w:val="en-US"/>
        </w:rPr>
        <w:t>X</w:t>
      </w:r>
      <w:r w:rsidRPr="00274B6F">
        <w:rPr>
          <w:rFonts w:ascii="Arial" w:hAnsi="Arial" w:cs="Arial"/>
          <w:sz w:val="24"/>
        </w:rPr>
        <w:t>.</w:t>
      </w:r>
      <w:r w:rsidRPr="00274B6F">
        <w:rPr>
          <w:rFonts w:ascii="Arial" w:hAnsi="Arial" w:cs="Arial"/>
          <w:sz w:val="24"/>
          <w:lang w:val="en-US"/>
        </w:rPr>
        <w:t>2</w:t>
      </w:r>
      <w:r w:rsidRPr="00274B6F">
        <w:rPr>
          <w:rFonts w:ascii="Arial" w:hAnsi="Arial" w:cs="Arial"/>
          <w:sz w:val="24"/>
        </w:rPr>
        <w:t xml:space="preserve"> </w:t>
      </w:r>
      <w:bookmarkEnd w:id="389"/>
      <w:r w:rsidRPr="00274B6F">
        <w:rPr>
          <w:rFonts w:ascii="Arial" w:hAnsi="Arial" w:cs="Arial"/>
          <w:sz w:val="24"/>
        </w:rPr>
        <w:t>Мерки за заштита на воздухот</w:t>
      </w:r>
      <w:bookmarkEnd w:id="390"/>
      <w:bookmarkEnd w:id="391"/>
      <w:bookmarkEnd w:id="392"/>
    </w:p>
    <w:p w14:paraId="7449ECB9" w14:textId="77777777" w:rsidR="00A43FF8" w:rsidRPr="00961126" w:rsidRDefault="00A43FF8" w:rsidP="00A43FF8">
      <w:pPr>
        <w:spacing w:line="360" w:lineRule="auto"/>
        <w:ind w:left="360"/>
        <w:jc w:val="both"/>
        <w:rPr>
          <w:rFonts w:ascii="MAC C Times" w:hAnsi="MAC C Times"/>
          <w:b/>
          <w:i/>
          <w:lang w:val="mk-MK"/>
        </w:rPr>
      </w:pPr>
    </w:p>
    <w:p w14:paraId="530B5E41" w14:textId="77777777" w:rsidR="00A43FF8" w:rsidRDefault="00A43FF8" w:rsidP="00A43FF8">
      <w:pPr>
        <w:tabs>
          <w:tab w:val="num" w:pos="0"/>
        </w:tabs>
        <w:spacing w:line="360" w:lineRule="auto"/>
        <w:jc w:val="both"/>
        <w:rPr>
          <w:rFonts w:ascii="Arial" w:hAnsi="Arial" w:cs="Arial"/>
        </w:rPr>
      </w:pPr>
      <w:r>
        <w:rPr>
          <w:rFonts w:ascii="Arial" w:hAnsi="Arial" w:cs="Arial"/>
          <w:lang w:val="mk-MK"/>
        </w:rPr>
        <w:tab/>
      </w:r>
      <w:r w:rsidRPr="00103DF1">
        <w:rPr>
          <w:rFonts w:ascii="Arial" w:hAnsi="Arial" w:cs="Arial"/>
          <w:lang w:val="mk-MK"/>
        </w:rPr>
        <w:t>Потенцијална опасност по воздухот се активните јаловишта, при што како</w:t>
      </w:r>
      <w:r>
        <w:rPr>
          <w:rFonts w:ascii="Arial" w:hAnsi="Arial" w:cs="Arial"/>
        </w:rPr>
        <w:t xml:space="preserve"> </w:t>
      </w:r>
      <w:r w:rsidRPr="00103DF1">
        <w:rPr>
          <w:rFonts w:ascii="Arial" w:hAnsi="Arial" w:cs="Arial"/>
          <w:lang w:val="mk-MK"/>
        </w:rPr>
        <w:t>извори на загадување се: круната на браната, косините на браната и сувите</w:t>
      </w:r>
      <w:r>
        <w:rPr>
          <w:rFonts w:ascii="Arial" w:hAnsi="Arial" w:cs="Arial"/>
        </w:rPr>
        <w:t xml:space="preserve"> </w:t>
      </w:r>
      <w:r w:rsidRPr="00103DF1">
        <w:rPr>
          <w:rFonts w:ascii="Arial" w:hAnsi="Arial" w:cs="Arial"/>
          <w:lang w:val="mk-MK"/>
        </w:rPr>
        <w:t>делови на плажата.За сувите плажи, едно од економичните решенија е контролирање на нивото на</w:t>
      </w:r>
      <w:r>
        <w:rPr>
          <w:rFonts w:ascii="Arial" w:hAnsi="Arial" w:cs="Arial"/>
        </w:rPr>
        <w:t xml:space="preserve"> </w:t>
      </w:r>
      <w:r w:rsidRPr="00103DF1">
        <w:rPr>
          <w:rFonts w:ascii="Arial" w:hAnsi="Arial" w:cs="Arial"/>
          <w:lang w:val="mk-MK"/>
        </w:rPr>
        <w:t>вода во акумулацијата. Додека за круните и косините на браните, можни се</w:t>
      </w:r>
      <w:r>
        <w:rPr>
          <w:rFonts w:ascii="Arial" w:hAnsi="Arial" w:cs="Arial"/>
        </w:rPr>
        <w:t xml:space="preserve"> </w:t>
      </w:r>
      <w:r w:rsidRPr="00103DF1">
        <w:rPr>
          <w:rFonts w:ascii="Arial" w:hAnsi="Arial" w:cs="Arial"/>
          <w:lang w:val="mk-MK"/>
        </w:rPr>
        <w:t>повеќе практични решенија, а едно би било прскање со вода на круните и</w:t>
      </w:r>
      <w:r>
        <w:rPr>
          <w:rFonts w:ascii="Arial" w:hAnsi="Arial" w:cs="Arial"/>
        </w:rPr>
        <w:t xml:space="preserve"> </w:t>
      </w:r>
      <w:r w:rsidRPr="00103DF1">
        <w:rPr>
          <w:rFonts w:ascii="Arial" w:hAnsi="Arial" w:cs="Arial"/>
          <w:lang w:val="mk-MK"/>
        </w:rPr>
        <w:t xml:space="preserve">косините на браните. </w:t>
      </w:r>
    </w:p>
    <w:p w14:paraId="762BD6ED" w14:textId="77777777" w:rsidR="00A43FF8" w:rsidRDefault="00A43FF8" w:rsidP="00A43FF8">
      <w:pPr>
        <w:tabs>
          <w:tab w:val="num" w:pos="0"/>
        </w:tabs>
        <w:spacing w:line="360" w:lineRule="auto"/>
        <w:jc w:val="both"/>
        <w:rPr>
          <w:rFonts w:ascii="Arial" w:hAnsi="Arial" w:cs="Arial"/>
        </w:rPr>
      </w:pPr>
      <w:r w:rsidRPr="00103DF1">
        <w:rPr>
          <w:rFonts w:ascii="Arial" w:hAnsi="Arial" w:cs="Arial"/>
          <w:lang w:val="mk-MK"/>
        </w:rPr>
        <w:t>За таа цел може да се користат прскалки со висок или</w:t>
      </w:r>
      <w:r>
        <w:rPr>
          <w:rFonts w:ascii="Arial" w:hAnsi="Arial" w:cs="Arial"/>
        </w:rPr>
        <w:t xml:space="preserve"> </w:t>
      </w:r>
      <w:r w:rsidRPr="00103DF1">
        <w:rPr>
          <w:rFonts w:ascii="Arial" w:hAnsi="Arial" w:cs="Arial"/>
          <w:lang w:val="mk-MK"/>
        </w:rPr>
        <w:t>низок притисок.</w:t>
      </w:r>
      <w:r>
        <w:rPr>
          <w:rFonts w:ascii="Arial" w:hAnsi="Arial" w:cs="Arial"/>
        </w:rPr>
        <w:t xml:space="preserve"> </w:t>
      </w:r>
      <w:r w:rsidRPr="00103DF1">
        <w:rPr>
          <w:rFonts w:ascii="Arial" w:hAnsi="Arial" w:cs="Arial"/>
          <w:lang w:val="mk-MK"/>
        </w:rPr>
        <w:t>Прскалките со низок притисок, работат со притисок под 4 бари, имаат мал домет</w:t>
      </w:r>
      <w:r>
        <w:rPr>
          <w:rFonts w:ascii="Arial" w:hAnsi="Arial" w:cs="Arial"/>
        </w:rPr>
        <w:t xml:space="preserve"> </w:t>
      </w:r>
      <w:r w:rsidRPr="00103DF1">
        <w:rPr>
          <w:rFonts w:ascii="Arial" w:hAnsi="Arial" w:cs="Arial"/>
          <w:lang w:val="mk-MK"/>
        </w:rPr>
        <w:t>(15 - 30 м) и мала потрошувачка на вода. Главна предност им е тоа што не бараат</w:t>
      </w:r>
      <w:r>
        <w:rPr>
          <w:rFonts w:ascii="Arial" w:hAnsi="Arial" w:cs="Arial"/>
        </w:rPr>
        <w:t xml:space="preserve"> </w:t>
      </w:r>
      <w:r w:rsidRPr="00103DF1">
        <w:rPr>
          <w:rFonts w:ascii="Arial" w:hAnsi="Arial" w:cs="Arial"/>
          <w:lang w:val="mk-MK"/>
        </w:rPr>
        <w:t>вградување на скапи пумпи со висок притисок, а млазот нема сила да ја оштети</w:t>
      </w:r>
      <w:r>
        <w:rPr>
          <w:rFonts w:ascii="Arial" w:hAnsi="Arial" w:cs="Arial"/>
        </w:rPr>
        <w:t xml:space="preserve"> </w:t>
      </w:r>
      <w:r w:rsidRPr="00103DF1">
        <w:rPr>
          <w:rFonts w:ascii="Arial" w:hAnsi="Arial" w:cs="Arial"/>
          <w:lang w:val="mk-MK"/>
        </w:rPr>
        <w:t>браната. Недостаток им е тоа што треба да се монтираат многу цевки со што се</w:t>
      </w:r>
      <w:r>
        <w:rPr>
          <w:rFonts w:ascii="Arial" w:hAnsi="Arial" w:cs="Arial"/>
        </w:rPr>
        <w:t xml:space="preserve"> </w:t>
      </w:r>
      <w:r w:rsidRPr="00103DF1">
        <w:rPr>
          <w:rFonts w:ascii="Arial" w:hAnsi="Arial" w:cs="Arial"/>
          <w:lang w:val="mk-MK"/>
        </w:rPr>
        <w:t>поскапува инвестицијата. За прскање на браните најчесто се користат прскалки</w:t>
      </w:r>
      <w:r>
        <w:rPr>
          <w:rFonts w:ascii="Arial" w:hAnsi="Arial" w:cs="Arial"/>
        </w:rPr>
        <w:t xml:space="preserve"> </w:t>
      </w:r>
      <w:r w:rsidRPr="00103DF1">
        <w:rPr>
          <w:rFonts w:ascii="Arial" w:hAnsi="Arial" w:cs="Arial"/>
          <w:lang w:val="mk-MK"/>
        </w:rPr>
        <w:t>со низок притисок.</w:t>
      </w:r>
    </w:p>
    <w:p w14:paraId="0AE130D8" w14:textId="77777777" w:rsidR="00A43FF8" w:rsidRDefault="00A43FF8" w:rsidP="00A43FF8">
      <w:pPr>
        <w:tabs>
          <w:tab w:val="num" w:pos="0"/>
        </w:tabs>
        <w:spacing w:line="360" w:lineRule="auto"/>
        <w:jc w:val="both"/>
        <w:rPr>
          <w:rFonts w:ascii="Arial" w:hAnsi="Arial" w:cs="Arial"/>
          <w:lang w:val="mk-MK"/>
        </w:rPr>
      </w:pPr>
      <w:r w:rsidRPr="00103DF1">
        <w:rPr>
          <w:rFonts w:ascii="Arial" w:hAnsi="Arial" w:cs="Arial"/>
          <w:lang w:val="mk-MK"/>
        </w:rPr>
        <w:t>Исто така, можно е и комбинирано прскање при што еден дел (најчесто круната)</w:t>
      </w:r>
      <w:r>
        <w:rPr>
          <w:rFonts w:ascii="Arial" w:hAnsi="Arial" w:cs="Arial"/>
        </w:rPr>
        <w:t xml:space="preserve"> </w:t>
      </w:r>
      <w:r w:rsidRPr="00103DF1">
        <w:rPr>
          <w:rFonts w:ascii="Arial" w:hAnsi="Arial" w:cs="Arial"/>
          <w:lang w:val="mk-MK"/>
        </w:rPr>
        <w:t>би се прскала со прскалки со низок притисок, додека низводната косина би се</w:t>
      </w:r>
      <w:r>
        <w:rPr>
          <w:rFonts w:ascii="Arial" w:hAnsi="Arial" w:cs="Arial"/>
        </w:rPr>
        <w:t xml:space="preserve"> </w:t>
      </w:r>
      <w:r w:rsidRPr="00103DF1">
        <w:rPr>
          <w:rFonts w:ascii="Arial" w:hAnsi="Arial" w:cs="Arial"/>
          <w:lang w:val="mk-MK"/>
        </w:rPr>
        <w:t>прскала со прскалки со висок притисок. Прскалките со висок притисок т.н.</w:t>
      </w:r>
      <w:r>
        <w:rPr>
          <w:rFonts w:ascii="Arial" w:hAnsi="Arial" w:cs="Arial"/>
        </w:rPr>
        <w:t xml:space="preserve"> </w:t>
      </w:r>
      <w:r w:rsidRPr="00103DF1">
        <w:rPr>
          <w:rFonts w:ascii="Arial" w:hAnsi="Arial" w:cs="Arial"/>
          <w:lang w:val="mk-MK"/>
        </w:rPr>
        <w:t>водени топови работат на притисок над 8 бари и имаат домет од 80 до 100 метри.</w:t>
      </w:r>
      <w:r>
        <w:rPr>
          <w:rFonts w:ascii="Arial" w:hAnsi="Arial" w:cs="Arial"/>
        </w:rPr>
        <w:t xml:space="preserve"> </w:t>
      </w:r>
      <w:r w:rsidRPr="00103DF1">
        <w:rPr>
          <w:rFonts w:ascii="Arial" w:hAnsi="Arial" w:cs="Arial"/>
          <w:lang w:val="mk-MK"/>
        </w:rPr>
        <w:t>Предноста им е што имаат голем домет, лесно се управуваат, имаат мал обем на</w:t>
      </w:r>
      <w:r>
        <w:rPr>
          <w:rFonts w:ascii="Arial" w:hAnsi="Arial" w:cs="Arial"/>
        </w:rPr>
        <w:t xml:space="preserve"> </w:t>
      </w:r>
      <w:r w:rsidRPr="00103DF1">
        <w:rPr>
          <w:rFonts w:ascii="Arial" w:hAnsi="Arial" w:cs="Arial"/>
          <w:lang w:val="mk-MK"/>
        </w:rPr>
        <w:t>инсталации и бргу го вршат натопувањето. Меѓутоа, проблемот кај овие</w:t>
      </w:r>
      <w:r>
        <w:rPr>
          <w:rFonts w:ascii="Arial" w:hAnsi="Arial" w:cs="Arial"/>
        </w:rPr>
        <w:t xml:space="preserve"> </w:t>
      </w:r>
      <w:r w:rsidRPr="00103DF1">
        <w:rPr>
          <w:rFonts w:ascii="Arial" w:hAnsi="Arial" w:cs="Arial"/>
          <w:lang w:val="mk-MK"/>
        </w:rPr>
        <w:t>прскалки е што нивниот млаз може сериозно да ја оштети браната, посебно ако</w:t>
      </w:r>
      <w:r>
        <w:rPr>
          <w:rFonts w:ascii="Arial" w:hAnsi="Arial" w:cs="Arial"/>
        </w:rPr>
        <w:t xml:space="preserve"> </w:t>
      </w:r>
      <w:r w:rsidRPr="00103DF1">
        <w:rPr>
          <w:rFonts w:ascii="Arial" w:hAnsi="Arial" w:cs="Arial"/>
          <w:lang w:val="mk-MK"/>
        </w:rPr>
        <w:t>во нив заглават некои цврсти честички донесени со водата. Како извор на вода за</w:t>
      </w:r>
      <w:r>
        <w:rPr>
          <w:rFonts w:ascii="Arial" w:hAnsi="Arial" w:cs="Arial"/>
        </w:rPr>
        <w:t xml:space="preserve"> </w:t>
      </w:r>
      <w:r w:rsidRPr="00103DF1">
        <w:rPr>
          <w:rFonts w:ascii="Arial" w:hAnsi="Arial" w:cs="Arial"/>
          <w:lang w:val="mk-MK"/>
        </w:rPr>
        <w:t>прскалките би била прочистената вода од самата акумулација.</w:t>
      </w:r>
    </w:p>
    <w:p w14:paraId="7C1B93ED" w14:textId="77777777" w:rsidR="00A43FF8" w:rsidRDefault="00A43FF8" w:rsidP="00A43FF8">
      <w:pPr>
        <w:tabs>
          <w:tab w:val="num" w:pos="0"/>
        </w:tabs>
        <w:spacing w:line="360" w:lineRule="auto"/>
        <w:jc w:val="both"/>
        <w:rPr>
          <w:rFonts w:ascii="Arial" w:hAnsi="Arial" w:cs="Arial"/>
        </w:rPr>
      </w:pPr>
    </w:p>
    <w:p w14:paraId="4906D38C" w14:textId="77777777" w:rsidR="00A43FF8" w:rsidRPr="00274B6F" w:rsidRDefault="00A43FF8" w:rsidP="00A43FF8">
      <w:pPr>
        <w:pStyle w:val="Default"/>
        <w:jc w:val="both"/>
        <w:rPr>
          <w:rFonts w:ascii="Arial" w:hAnsi="Arial" w:cs="Arial"/>
        </w:rPr>
      </w:pPr>
      <w:r w:rsidRPr="00274B6F">
        <w:rPr>
          <w:rFonts w:ascii="Arial" w:hAnsi="Arial" w:cs="Arial"/>
          <w:b/>
          <w:bCs/>
        </w:rPr>
        <w:t xml:space="preserve">НДТ за намалување на емисии во воздух </w:t>
      </w:r>
    </w:p>
    <w:p w14:paraId="25EE83CB" w14:textId="77777777" w:rsidR="00A43FF8" w:rsidRDefault="00A43FF8" w:rsidP="00A43FF8">
      <w:pPr>
        <w:spacing w:line="360" w:lineRule="auto"/>
        <w:jc w:val="both"/>
        <w:rPr>
          <w:rFonts w:ascii="Arial" w:hAnsi="Arial" w:cs="Arial"/>
          <w:lang w:val="mk-MK"/>
        </w:rPr>
      </w:pPr>
    </w:p>
    <w:p w14:paraId="4A42C5BB" w14:textId="77777777" w:rsidR="00A43FF8" w:rsidRDefault="00A43FF8" w:rsidP="00A43FF8">
      <w:pPr>
        <w:pStyle w:val="Default"/>
        <w:spacing w:line="360" w:lineRule="auto"/>
        <w:jc w:val="both"/>
      </w:pPr>
      <w:r w:rsidRPr="00756773">
        <w:t xml:space="preserve">Емисиите во воздух кои се среќаваат на Инсталацијата, можат да бидат дифузни и насочени (испусти од системи за намалување на влијанија врз амбиентниот воздух). Во овој дел се разгледувани соодветните НДТ за намалување на емисиите во воздух кои потекнуваат од наведените типови на емисии. </w:t>
      </w:r>
    </w:p>
    <w:p w14:paraId="7EA87F9B" w14:textId="77777777" w:rsidR="00A43FF8" w:rsidRPr="00756773" w:rsidRDefault="00A43FF8" w:rsidP="00A43FF8">
      <w:pPr>
        <w:pStyle w:val="Default"/>
        <w:spacing w:line="360" w:lineRule="auto"/>
        <w:jc w:val="both"/>
      </w:pPr>
    </w:p>
    <w:p w14:paraId="213453FF" w14:textId="77777777" w:rsidR="00A43FF8" w:rsidRDefault="00A43FF8" w:rsidP="00A43FF8">
      <w:pPr>
        <w:spacing w:line="360" w:lineRule="auto"/>
        <w:jc w:val="both"/>
        <w:rPr>
          <w:rFonts w:ascii="Arial" w:hAnsi="Arial" w:cs="Arial"/>
          <w:lang w:val="mk-MK"/>
        </w:rPr>
      </w:pPr>
      <w:r w:rsidRPr="00756773">
        <w:rPr>
          <w:rFonts w:ascii="Arial" w:hAnsi="Arial" w:cs="Arial"/>
          <w:lang w:val="mk-MK"/>
        </w:rPr>
        <w:t>Дифузните емисии потекнуваат од објектите/местата за складирање на материјали, од утовар и истовар на материјал, складишта на отворено за материјали кои генерираат прашина (вклучително и рудничка јаловина и сув дел, односно плажа од хидројаловиштето), процесите на флотација каде се користат реагенси и сл. Ваквите емисии можат да бидат од прашина, испарливи органски соединенија, но и од мирис.</w:t>
      </w:r>
    </w:p>
    <w:p w14:paraId="6F872CAF" w14:textId="77777777" w:rsidR="00A43FF8" w:rsidRPr="00756773" w:rsidRDefault="00A43FF8" w:rsidP="00A43FF8">
      <w:pPr>
        <w:spacing w:line="360" w:lineRule="auto"/>
        <w:jc w:val="both"/>
        <w:rPr>
          <w:rFonts w:ascii="Arial" w:hAnsi="Arial" w:cs="Arial"/>
          <w:lang w:val="mk-MK"/>
        </w:rPr>
      </w:pPr>
    </w:p>
    <w:p w14:paraId="2FCA279E" w14:textId="77777777" w:rsidR="00A43FF8" w:rsidRDefault="00A43FF8" w:rsidP="00A43FF8">
      <w:pPr>
        <w:pStyle w:val="Default"/>
        <w:spacing w:line="360" w:lineRule="auto"/>
        <w:jc w:val="both"/>
      </w:pPr>
      <w:r w:rsidRPr="00756773">
        <w:t xml:space="preserve">Според местоположбата, дифузните емисии се претставени како точкасти, линеарни, површински или емисии кои потекнуваат од голема количина на складиран материјал. </w:t>
      </w:r>
    </w:p>
    <w:p w14:paraId="795E9D8E" w14:textId="77777777" w:rsidR="00A43FF8" w:rsidRDefault="00A43FF8" w:rsidP="00A43FF8">
      <w:pPr>
        <w:pStyle w:val="Default"/>
        <w:spacing w:line="360" w:lineRule="auto"/>
        <w:jc w:val="both"/>
      </w:pPr>
    </w:p>
    <w:p w14:paraId="3DCF4387" w14:textId="77777777" w:rsidR="00A43FF8" w:rsidRDefault="00A43FF8" w:rsidP="00A43FF8">
      <w:pPr>
        <w:pStyle w:val="Default"/>
        <w:spacing w:line="360" w:lineRule="auto"/>
        <w:jc w:val="both"/>
      </w:pPr>
      <w:r w:rsidRPr="00756773">
        <w:t xml:space="preserve">Кога емисиите излегуваат од затворен простор (објект), по пат на природна вентилација, тогаш се смета дека тие придонесуваат во дифузните емисии, но доколку тие се спроведуваат со систем за вентилација, тогаш станува збор за насочена емисија. </w:t>
      </w:r>
    </w:p>
    <w:p w14:paraId="07778450" w14:textId="77777777" w:rsidR="00A43FF8" w:rsidRPr="00756773" w:rsidRDefault="00A43FF8" w:rsidP="00A43FF8">
      <w:pPr>
        <w:pStyle w:val="Default"/>
        <w:spacing w:line="360" w:lineRule="auto"/>
        <w:jc w:val="both"/>
      </w:pPr>
    </w:p>
    <w:p w14:paraId="0F1BB673" w14:textId="77777777" w:rsidR="00A43FF8" w:rsidRDefault="00A43FF8" w:rsidP="00A43FF8">
      <w:pPr>
        <w:spacing w:line="360" w:lineRule="auto"/>
        <w:jc w:val="both"/>
        <w:rPr>
          <w:rFonts w:ascii="Arial" w:hAnsi="Arial" w:cs="Arial"/>
          <w:b/>
          <w:bCs/>
          <w:lang w:val="mk-MK"/>
        </w:rPr>
      </w:pPr>
      <w:r w:rsidRPr="00756773">
        <w:rPr>
          <w:rFonts w:ascii="Arial" w:hAnsi="Arial" w:cs="Arial"/>
          <w:b/>
          <w:bCs/>
          <w:lang w:val="mk-MK"/>
        </w:rPr>
        <w:t>Намалување на влијанија од дифузни емисии</w:t>
      </w:r>
    </w:p>
    <w:p w14:paraId="353314E6" w14:textId="77777777" w:rsidR="00A43FF8" w:rsidRPr="00274B6F" w:rsidRDefault="00A43FF8" w:rsidP="00A43FF8">
      <w:pPr>
        <w:spacing w:line="360" w:lineRule="auto"/>
        <w:jc w:val="both"/>
        <w:rPr>
          <w:rFonts w:ascii="Arial" w:hAnsi="Arial" w:cs="Arial"/>
          <w:b/>
          <w:bCs/>
          <w:lang w:val="mk-MK"/>
        </w:rPr>
      </w:pPr>
    </w:p>
    <w:p w14:paraId="03B57B19" w14:textId="77777777" w:rsidR="00A43FF8" w:rsidRPr="00274B6F" w:rsidRDefault="00A43FF8" w:rsidP="00A43FF8">
      <w:pPr>
        <w:pStyle w:val="Default"/>
        <w:jc w:val="both"/>
        <w:rPr>
          <w:rFonts w:ascii="Arial" w:hAnsi="Arial" w:cs="Arial"/>
        </w:rPr>
      </w:pPr>
      <w:r w:rsidRPr="00274B6F">
        <w:rPr>
          <w:rFonts w:ascii="Arial" w:hAnsi="Arial" w:cs="Arial"/>
        </w:rPr>
        <w:t xml:space="preserve">За намалување на дифузните емисии, се препорачува придржување до следните НДТ: </w:t>
      </w:r>
    </w:p>
    <w:p w14:paraId="644022C1" w14:textId="77777777" w:rsidR="00A43FF8" w:rsidRPr="00274B6F" w:rsidRDefault="00A43FF8" w:rsidP="00ED19F3">
      <w:pPr>
        <w:numPr>
          <w:ilvl w:val="0"/>
          <w:numId w:val="189"/>
        </w:numPr>
        <w:spacing w:line="360" w:lineRule="auto"/>
        <w:jc w:val="both"/>
        <w:rPr>
          <w:rFonts w:ascii="Arial" w:hAnsi="Arial" w:cs="Arial"/>
          <w:lang w:val="mk-MK"/>
        </w:rPr>
      </w:pPr>
      <w:r w:rsidRPr="00274B6F">
        <w:rPr>
          <w:rFonts w:ascii="Arial" w:hAnsi="Arial" w:cs="Arial"/>
          <w:lang w:val="mk-MK"/>
        </w:rPr>
        <w:t xml:space="preserve">Насочување/собирање на дифузните емисии близу до изворот на емисии и нивен третман; </w:t>
      </w:r>
    </w:p>
    <w:p w14:paraId="0B823A8E" w14:textId="77777777" w:rsidR="00A43FF8" w:rsidRPr="00274B6F" w:rsidRDefault="00A43FF8" w:rsidP="00ED19F3">
      <w:pPr>
        <w:numPr>
          <w:ilvl w:val="0"/>
          <w:numId w:val="189"/>
        </w:numPr>
        <w:spacing w:line="360" w:lineRule="auto"/>
        <w:jc w:val="both"/>
        <w:rPr>
          <w:rFonts w:ascii="Arial" w:hAnsi="Arial" w:cs="Arial"/>
          <w:lang w:val="mk-MK"/>
        </w:rPr>
      </w:pPr>
      <w:r w:rsidRPr="00274B6F">
        <w:rPr>
          <w:rFonts w:ascii="Arial" w:hAnsi="Arial" w:cs="Arial"/>
          <w:lang w:val="mk-MK"/>
        </w:rPr>
        <w:t xml:space="preserve">Подготовка и имплементација на Акционен план за дифузни емисии на прашина, како дел од СУЖС, кој вклучува: </w:t>
      </w:r>
    </w:p>
    <w:p w14:paraId="1E0D1767" w14:textId="77777777" w:rsidR="00A43FF8" w:rsidRPr="00274B6F" w:rsidRDefault="00A43FF8" w:rsidP="00ED19F3">
      <w:pPr>
        <w:numPr>
          <w:ilvl w:val="0"/>
          <w:numId w:val="37"/>
        </w:numPr>
        <w:spacing w:line="360" w:lineRule="auto"/>
        <w:jc w:val="both"/>
        <w:rPr>
          <w:rFonts w:ascii="Arial" w:hAnsi="Arial" w:cs="Arial"/>
          <w:lang w:val="mk-MK"/>
        </w:rPr>
      </w:pPr>
      <w:r w:rsidRPr="00274B6F">
        <w:rPr>
          <w:rFonts w:ascii="Arial" w:hAnsi="Arial" w:cs="Arial"/>
          <w:lang w:val="mk-MK"/>
        </w:rPr>
        <w:t xml:space="preserve">Идентификација на најзначајните извори на дифузна прашина;  </w:t>
      </w:r>
    </w:p>
    <w:p w14:paraId="77479EA2" w14:textId="77777777" w:rsidR="00A43FF8" w:rsidRPr="00274B6F" w:rsidRDefault="00A43FF8" w:rsidP="00ED19F3">
      <w:pPr>
        <w:numPr>
          <w:ilvl w:val="0"/>
          <w:numId w:val="37"/>
        </w:numPr>
        <w:spacing w:line="360" w:lineRule="auto"/>
        <w:jc w:val="both"/>
        <w:rPr>
          <w:rFonts w:ascii="Arial" w:hAnsi="Arial" w:cs="Arial"/>
          <w:lang w:val="mk-MK"/>
        </w:rPr>
      </w:pPr>
      <w:r w:rsidRPr="00274B6F">
        <w:rPr>
          <w:rFonts w:ascii="Arial" w:hAnsi="Arial" w:cs="Arial"/>
          <w:lang w:val="mk-MK"/>
        </w:rPr>
        <w:t xml:space="preserve">Одредување и спроведување на соодветни активности и техники за спречување или намалување на емисиите во текот на определен временски период; </w:t>
      </w:r>
    </w:p>
    <w:p w14:paraId="119DB35A" w14:textId="77777777" w:rsidR="00A43FF8" w:rsidRPr="00274B6F" w:rsidRDefault="00A43FF8" w:rsidP="00ED19F3">
      <w:pPr>
        <w:numPr>
          <w:ilvl w:val="0"/>
          <w:numId w:val="190"/>
        </w:numPr>
        <w:spacing w:line="360" w:lineRule="auto"/>
        <w:ind w:left="450" w:hanging="450"/>
        <w:jc w:val="both"/>
        <w:rPr>
          <w:rFonts w:ascii="Arial" w:hAnsi="Arial" w:cs="Arial"/>
          <w:lang w:val="mk-MK"/>
        </w:rPr>
      </w:pPr>
      <w:r w:rsidRPr="00274B6F">
        <w:rPr>
          <w:rFonts w:ascii="Arial" w:hAnsi="Arial" w:cs="Arial"/>
          <w:lang w:val="mk-MK"/>
        </w:rPr>
        <w:t xml:space="preserve">Да се избегнува складирање на отворено на материјал кој создава прашина; </w:t>
      </w:r>
    </w:p>
    <w:p w14:paraId="69F638F8" w14:textId="77777777" w:rsidR="00A43FF8" w:rsidRPr="00274B6F" w:rsidRDefault="00A43FF8" w:rsidP="00ED19F3">
      <w:pPr>
        <w:numPr>
          <w:ilvl w:val="0"/>
          <w:numId w:val="190"/>
        </w:numPr>
        <w:spacing w:line="360" w:lineRule="auto"/>
        <w:ind w:left="450" w:hanging="450"/>
        <w:jc w:val="both"/>
        <w:rPr>
          <w:rFonts w:ascii="Arial" w:hAnsi="Arial" w:cs="Arial"/>
          <w:lang w:val="mk-MK"/>
        </w:rPr>
      </w:pPr>
      <w:r w:rsidRPr="00274B6F">
        <w:rPr>
          <w:rFonts w:ascii="Arial" w:hAnsi="Arial" w:cs="Arial"/>
          <w:lang w:val="mk-MK"/>
        </w:rPr>
        <w:t>Транспортните појаси и ленти за материјали во објектите и надвор од нив треба да се затворени;</w:t>
      </w:r>
    </w:p>
    <w:p w14:paraId="25F4618E" w14:textId="77777777" w:rsidR="00A43FF8" w:rsidRPr="00274B6F" w:rsidRDefault="00A43FF8" w:rsidP="00ED19F3">
      <w:pPr>
        <w:numPr>
          <w:ilvl w:val="0"/>
          <w:numId w:val="190"/>
        </w:numPr>
        <w:spacing w:line="360" w:lineRule="auto"/>
        <w:ind w:left="450" w:hanging="450"/>
        <w:jc w:val="both"/>
        <w:rPr>
          <w:rFonts w:ascii="Arial" w:hAnsi="Arial" w:cs="Arial"/>
          <w:lang w:val="mk-MK"/>
        </w:rPr>
      </w:pPr>
      <w:r w:rsidRPr="00274B6F">
        <w:rPr>
          <w:rFonts w:ascii="Arial" w:hAnsi="Arial" w:cs="Arial"/>
          <w:lang w:val="mk-MK"/>
        </w:rPr>
        <w:t>Складирање на рудата и концентратите во затворени простори, односно силоси;</w:t>
      </w:r>
    </w:p>
    <w:p w14:paraId="2B4F47CC" w14:textId="77777777" w:rsidR="00A43FF8" w:rsidRDefault="00A43FF8" w:rsidP="00ED19F3">
      <w:pPr>
        <w:numPr>
          <w:ilvl w:val="0"/>
          <w:numId w:val="190"/>
        </w:numPr>
        <w:spacing w:line="360" w:lineRule="auto"/>
        <w:ind w:left="450" w:hanging="450"/>
        <w:jc w:val="both"/>
        <w:rPr>
          <w:rFonts w:ascii="Arial" w:hAnsi="Arial" w:cs="Arial"/>
          <w:lang w:val="mk-MK"/>
        </w:rPr>
      </w:pPr>
      <w:r w:rsidRPr="00756773">
        <w:rPr>
          <w:rFonts w:ascii="Arial" w:hAnsi="Arial" w:cs="Arial"/>
          <w:lang w:val="mk-MK"/>
        </w:rPr>
        <w:t>Кога е можно, да се попрскува со вода површината која генерира прашина; Употреба на супстанци за препокривање (како варовник или поливинил ацетат) за спречување на прашина при ветровито време;</w:t>
      </w:r>
    </w:p>
    <w:p w14:paraId="1B823454" w14:textId="77777777" w:rsidR="00A43FF8" w:rsidRDefault="00A43FF8" w:rsidP="00A43FF8">
      <w:pPr>
        <w:spacing w:line="360" w:lineRule="auto"/>
        <w:ind w:left="450"/>
        <w:jc w:val="both"/>
        <w:rPr>
          <w:rFonts w:ascii="Arial" w:hAnsi="Arial" w:cs="Arial"/>
          <w:lang w:val="mk-MK"/>
        </w:rPr>
      </w:pPr>
      <w:r w:rsidRPr="00756773">
        <w:rPr>
          <w:rFonts w:ascii="Arial" w:hAnsi="Arial" w:cs="Arial"/>
          <w:lang w:val="mk-MK"/>
        </w:rPr>
        <w:t xml:space="preserve">Кога е можно, да се попрскува со вода површината која генерира прашина; </w:t>
      </w:r>
    </w:p>
    <w:p w14:paraId="6D1E3E79" w14:textId="77777777" w:rsidR="00A43FF8" w:rsidRDefault="00A43FF8" w:rsidP="00ED19F3">
      <w:pPr>
        <w:numPr>
          <w:ilvl w:val="0"/>
          <w:numId w:val="191"/>
        </w:numPr>
        <w:spacing w:line="360" w:lineRule="auto"/>
        <w:ind w:left="450" w:hanging="450"/>
        <w:jc w:val="both"/>
        <w:rPr>
          <w:rFonts w:ascii="Arial" w:hAnsi="Arial" w:cs="Arial"/>
          <w:lang w:val="mk-MK"/>
        </w:rPr>
      </w:pPr>
      <w:r w:rsidRPr="00756773">
        <w:rPr>
          <w:rFonts w:ascii="Arial" w:hAnsi="Arial" w:cs="Arial"/>
          <w:lang w:val="mk-MK"/>
        </w:rPr>
        <w:t xml:space="preserve">Употреба на супстанци за препокривање (како варовник или поливинил ацетат) за спречување на прашина при ветровито време; </w:t>
      </w:r>
    </w:p>
    <w:p w14:paraId="3C4F9E7F" w14:textId="77777777" w:rsidR="00A43FF8" w:rsidRDefault="00A43FF8" w:rsidP="00ED19F3">
      <w:pPr>
        <w:numPr>
          <w:ilvl w:val="0"/>
          <w:numId w:val="191"/>
        </w:numPr>
        <w:spacing w:line="360" w:lineRule="auto"/>
        <w:ind w:left="450" w:hanging="450"/>
        <w:jc w:val="both"/>
        <w:rPr>
          <w:rFonts w:ascii="Arial" w:hAnsi="Arial" w:cs="Arial"/>
          <w:lang w:val="mk-MK"/>
        </w:rPr>
      </w:pPr>
      <w:r w:rsidRPr="00756773">
        <w:rPr>
          <w:rFonts w:ascii="Arial" w:hAnsi="Arial" w:cs="Arial"/>
          <w:lang w:val="mk-MK"/>
        </w:rPr>
        <w:t xml:space="preserve">Да се минимизира висината при која се истовара материјалот (на пример, кај примарната дробилка во погон дробење); </w:t>
      </w:r>
    </w:p>
    <w:p w14:paraId="55802F66" w14:textId="77777777" w:rsidR="00A43FF8" w:rsidRDefault="00A43FF8" w:rsidP="00ED19F3">
      <w:pPr>
        <w:numPr>
          <w:ilvl w:val="0"/>
          <w:numId w:val="191"/>
        </w:numPr>
        <w:spacing w:line="360" w:lineRule="auto"/>
        <w:ind w:left="450" w:hanging="450"/>
        <w:jc w:val="both"/>
        <w:rPr>
          <w:rFonts w:ascii="Arial" w:hAnsi="Arial" w:cs="Arial"/>
          <w:lang w:val="mk-MK"/>
        </w:rPr>
      </w:pPr>
      <w:r w:rsidRPr="00756773">
        <w:rPr>
          <w:rFonts w:ascii="Arial" w:hAnsi="Arial" w:cs="Arial"/>
          <w:lang w:val="mk-MK"/>
        </w:rPr>
        <w:t xml:space="preserve">Да се прилагоди брзината на отворените транспортни ленти &lt;3,5 m/s (на пример кај транспортните ленти во погон дробење); </w:t>
      </w:r>
    </w:p>
    <w:p w14:paraId="31A73DEA" w14:textId="77777777" w:rsidR="00A43FF8" w:rsidRDefault="00A43FF8" w:rsidP="00ED19F3">
      <w:pPr>
        <w:numPr>
          <w:ilvl w:val="0"/>
          <w:numId w:val="191"/>
        </w:numPr>
        <w:spacing w:line="360" w:lineRule="auto"/>
        <w:ind w:left="450" w:hanging="450"/>
        <w:jc w:val="both"/>
        <w:rPr>
          <w:rFonts w:ascii="Arial" w:hAnsi="Arial" w:cs="Arial"/>
          <w:lang w:val="mk-MK"/>
        </w:rPr>
      </w:pPr>
      <w:r w:rsidRPr="00756773">
        <w:rPr>
          <w:rFonts w:ascii="Arial" w:hAnsi="Arial" w:cs="Arial"/>
          <w:lang w:val="mk-MK"/>
        </w:rPr>
        <w:t xml:space="preserve">Истоварањето на рудата, која треба да се дроби и флотира, треба да биде во затворена просторија; </w:t>
      </w:r>
    </w:p>
    <w:p w14:paraId="77FEF606" w14:textId="77777777" w:rsidR="00A43FF8" w:rsidRDefault="00A43FF8" w:rsidP="00ED19F3">
      <w:pPr>
        <w:numPr>
          <w:ilvl w:val="0"/>
          <w:numId w:val="191"/>
        </w:numPr>
        <w:spacing w:line="360" w:lineRule="auto"/>
        <w:ind w:left="450" w:hanging="450"/>
        <w:jc w:val="both"/>
        <w:rPr>
          <w:rFonts w:ascii="Arial" w:hAnsi="Arial" w:cs="Arial"/>
          <w:lang w:val="mk-MK"/>
        </w:rPr>
      </w:pPr>
      <w:r w:rsidRPr="00756773">
        <w:rPr>
          <w:rFonts w:ascii="Arial" w:hAnsi="Arial" w:cs="Arial"/>
          <w:lang w:val="mk-MK"/>
        </w:rPr>
        <w:t xml:space="preserve">Одржување/организирање што помали рути на транспорт на материјали; </w:t>
      </w:r>
    </w:p>
    <w:p w14:paraId="0B3130FB" w14:textId="77777777" w:rsidR="00A43FF8" w:rsidRDefault="00A43FF8" w:rsidP="00ED19F3">
      <w:pPr>
        <w:numPr>
          <w:ilvl w:val="0"/>
          <w:numId w:val="191"/>
        </w:numPr>
        <w:spacing w:line="360" w:lineRule="auto"/>
        <w:ind w:left="450" w:hanging="450"/>
        <w:jc w:val="both"/>
        <w:rPr>
          <w:rFonts w:ascii="Arial" w:hAnsi="Arial" w:cs="Arial"/>
          <w:lang w:val="mk-MK"/>
        </w:rPr>
      </w:pPr>
      <w:r w:rsidRPr="00756773">
        <w:rPr>
          <w:rFonts w:ascii="Arial" w:hAnsi="Arial" w:cs="Arial"/>
          <w:lang w:val="mk-MK"/>
        </w:rPr>
        <w:t>Миење на гумите и шасијата од возилата кои се движат во рамките на границите на Инсталацијата.</w:t>
      </w:r>
    </w:p>
    <w:p w14:paraId="7930B6C4" w14:textId="77777777" w:rsidR="00A43FF8" w:rsidRPr="00756773" w:rsidRDefault="00A43FF8" w:rsidP="00A43FF8">
      <w:pPr>
        <w:spacing w:line="360" w:lineRule="auto"/>
        <w:ind w:left="450"/>
        <w:jc w:val="both"/>
        <w:rPr>
          <w:rFonts w:ascii="Arial" w:hAnsi="Arial" w:cs="Arial"/>
          <w:lang w:val="mk-MK"/>
        </w:rPr>
      </w:pPr>
    </w:p>
    <w:p w14:paraId="5CE07623" w14:textId="77777777" w:rsidR="00A43FF8" w:rsidRDefault="00A43FF8" w:rsidP="00A43FF8">
      <w:pPr>
        <w:spacing w:line="360" w:lineRule="auto"/>
        <w:jc w:val="both"/>
        <w:rPr>
          <w:rFonts w:ascii="Arial" w:hAnsi="Arial" w:cs="Arial"/>
          <w:lang w:val="mk-MK"/>
        </w:rPr>
      </w:pPr>
      <w:r w:rsidRPr="00756773">
        <w:rPr>
          <w:rFonts w:ascii="Arial" w:hAnsi="Arial" w:cs="Arial"/>
          <w:lang w:val="mk-MK"/>
        </w:rPr>
        <w:t>На локацијата-Флотација, истоварањето на рудата, која доаѓа од главниот извозен поткоп, се врши во затворена просторија (главен приемен бункер). Отткука рудата се дроби во систем од дробилки и транспортни ленти и се просејува. Во оваа просторија има отпрашувачи од типот на влажни скрубери.</w:t>
      </w:r>
    </w:p>
    <w:p w14:paraId="2A20FD26" w14:textId="77777777" w:rsidR="00A43FF8" w:rsidRDefault="00A43FF8" w:rsidP="00A43FF8">
      <w:pPr>
        <w:spacing w:line="360" w:lineRule="auto"/>
        <w:jc w:val="both"/>
        <w:rPr>
          <w:rFonts w:ascii="Arial" w:hAnsi="Arial" w:cs="Arial"/>
          <w:lang w:val="mk-MK"/>
        </w:rPr>
      </w:pPr>
      <w:r w:rsidRPr="00756773">
        <w:rPr>
          <w:rFonts w:ascii="Arial" w:hAnsi="Arial" w:cs="Arial"/>
          <w:lang w:val="mk-MK"/>
        </w:rPr>
        <w:t>Издробената и просеана руда, преку затворена голема транспортна лента се пренесува до силосите за привремено складирање, од каде потребната количина издробена руда се зема и продолжува во погонот мелење и флотација.</w:t>
      </w:r>
    </w:p>
    <w:p w14:paraId="4E9C6BE0" w14:textId="77777777" w:rsidR="00A43FF8" w:rsidRPr="0010644E" w:rsidRDefault="00A43FF8" w:rsidP="00A43FF8">
      <w:pPr>
        <w:spacing w:line="360" w:lineRule="auto"/>
        <w:jc w:val="both"/>
        <w:rPr>
          <w:rFonts w:ascii="Arial" w:hAnsi="Arial" w:cs="Arial"/>
          <w:lang w:val="mk-MK"/>
        </w:rPr>
      </w:pPr>
    </w:p>
    <w:p w14:paraId="61E35EBE" w14:textId="77777777" w:rsidR="00A43FF8" w:rsidRDefault="00A43FF8" w:rsidP="00A43FF8">
      <w:pPr>
        <w:spacing w:line="360" w:lineRule="auto"/>
        <w:jc w:val="both"/>
        <w:rPr>
          <w:rFonts w:ascii="Arial" w:hAnsi="Arial" w:cs="Arial"/>
          <w:b/>
          <w:bCs/>
          <w:lang w:val="mk-MK"/>
        </w:rPr>
      </w:pPr>
      <w:r w:rsidRPr="00756773">
        <w:rPr>
          <w:rFonts w:ascii="Arial" w:hAnsi="Arial" w:cs="Arial"/>
          <w:b/>
          <w:bCs/>
          <w:lang w:val="mk-MK"/>
        </w:rPr>
        <w:t>Техники за намалување на емисии во воздух</w:t>
      </w:r>
    </w:p>
    <w:p w14:paraId="6AB68E37" w14:textId="77777777" w:rsidR="00A43FF8" w:rsidRDefault="00A43FF8" w:rsidP="00A43FF8">
      <w:pPr>
        <w:spacing w:line="360" w:lineRule="auto"/>
        <w:jc w:val="both"/>
        <w:rPr>
          <w:rFonts w:ascii="Arial" w:hAnsi="Arial" w:cs="Arial"/>
          <w:b/>
          <w:bCs/>
          <w:lang w:val="mk-MK"/>
        </w:rPr>
      </w:pPr>
    </w:p>
    <w:p w14:paraId="787AC319" w14:textId="77777777" w:rsidR="00A43FF8" w:rsidRDefault="00A43FF8" w:rsidP="00A43FF8">
      <w:pPr>
        <w:spacing w:line="360" w:lineRule="auto"/>
        <w:jc w:val="both"/>
        <w:rPr>
          <w:rFonts w:ascii="Arial" w:hAnsi="Arial" w:cs="Arial"/>
          <w:lang w:val="mk-MK"/>
        </w:rPr>
      </w:pPr>
      <w:r w:rsidRPr="00B64E67">
        <w:rPr>
          <w:rFonts w:ascii="Arial" w:hAnsi="Arial" w:cs="Arial"/>
          <w:lang w:val="mk-MK"/>
        </w:rPr>
        <w:t>За намалување на емисии од прашина во воздухот, се применуваат различни системи за намалување на емисиите, кои се наведуваат во листата на НДТ</w:t>
      </w:r>
      <w:r>
        <w:rPr>
          <w:rFonts w:ascii="Arial" w:hAnsi="Arial" w:cs="Arial"/>
          <w:lang w:val="mk-MK"/>
        </w:rPr>
        <w:t xml:space="preserve"> и тоа:</w:t>
      </w:r>
    </w:p>
    <w:p w14:paraId="189B7E3C" w14:textId="77777777" w:rsidR="00A43FF8" w:rsidRDefault="00A43FF8" w:rsidP="00ED19F3">
      <w:pPr>
        <w:numPr>
          <w:ilvl w:val="0"/>
          <w:numId w:val="192"/>
        </w:numPr>
        <w:spacing w:line="360" w:lineRule="auto"/>
        <w:jc w:val="both"/>
        <w:rPr>
          <w:rFonts w:ascii="Arial" w:hAnsi="Arial" w:cs="Arial"/>
          <w:lang w:val="mk-MK"/>
        </w:rPr>
      </w:pPr>
      <w:r w:rsidRPr="00B64E67">
        <w:rPr>
          <w:rFonts w:ascii="Arial" w:hAnsi="Arial" w:cs="Arial"/>
          <w:lang w:val="mk-MK"/>
        </w:rPr>
        <w:t>Влажни скрубери</w:t>
      </w:r>
      <w:r>
        <w:rPr>
          <w:rFonts w:ascii="Arial" w:hAnsi="Arial" w:cs="Arial"/>
          <w:lang w:val="mk-MK"/>
        </w:rPr>
        <w:t xml:space="preserve"> - </w:t>
      </w:r>
      <w:r w:rsidRPr="00B64E67">
        <w:rPr>
          <w:rFonts w:ascii="Arial" w:hAnsi="Arial" w:cs="Arial"/>
          <w:lang w:val="mk-MK"/>
        </w:rPr>
        <w:t xml:space="preserve"> Прашината во скруберот се отстранува со тоа што се меша со вода, а покрупните честици се одделуваат со употреба на центрифугална сила. Прашината се собира на дното од скруберот. Заедно со прашината се собираат и прилепени неоргански соединенија како SO</w:t>
      </w:r>
      <w:r w:rsidRPr="00B64E67">
        <w:rPr>
          <w:rFonts w:ascii="Arial" w:hAnsi="Arial" w:cs="Arial"/>
          <w:sz w:val="18"/>
          <w:szCs w:val="18"/>
          <w:lang w:val="mk-MK"/>
        </w:rPr>
        <w:t>2</w:t>
      </w:r>
      <w:r w:rsidRPr="00B64E67">
        <w:rPr>
          <w:rFonts w:ascii="Arial" w:hAnsi="Arial" w:cs="Arial"/>
          <w:lang w:val="mk-MK"/>
        </w:rPr>
        <w:t>, NH</w:t>
      </w:r>
      <w:r w:rsidRPr="00B64E67">
        <w:rPr>
          <w:rFonts w:ascii="Arial" w:hAnsi="Arial" w:cs="Arial"/>
          <w:sz w:val="18"/>
          <w:szCs w:val="18"/>
          <w:lang w:val="mk-MK"/>
        </w:rPr>
        <w:t>3</w:t>
      </w:r>
      <w:r w:rsidRPr="00B64E67">
        <w:rPr>
          <w:rFonts w:ascii="Arial" w:hAnsi="Arial" w:cs="Arial"/>
          <w:lang w:val="mk-MK"/>
        </w:rPr>
        <w:t>, NH</w:t>
      </w:r>
      <w:r w:rsidRPr="00B64E67">
        <w:rPr>
          <w:rFonts w:ascii="Arial" w:hAnsi="Arial" w:cs="Arial"/>
          <w:sz w:val="18"/>
          <w:szCs w:val="18"/>
          <w:lang w:val="mk-MK"/>
        </w:rPr>
        <w:t>4</w:t>
      </w:r>
      <w:r w:rsidRPr="00B64E67">
        <w:rPr>
          <w:rFonts w:ascii="Arial" w:hAnsi="Arial" w:cs="Arial"/>
          <w:lang w:val="mk-MK"/>
        </w:rPr>
        <w:t xml:space="preserve">Cl, VOCs и тешки метали. </w:t>
      </w:r>
    </w:p>
    <w:p w14:paraId="204689DB" w14:textId="77777777" w:rsidR="00A43FF8" w:rsidRDefault="00A43FF8" w:rsidP="00ED19F3">
      <w:pPr>
        <w:numPr>
          <w:ilvl w:val="0"/>
          <w:numId w:val="192"/>
        </w:numPr>
        <w:spacing w:line="360" w:lineRule="auto"/>
        <w:jc w:val="both"/>
        <w:rPr>
          <w:rFonts w:ascii="Arial" w:hAnsi="Arial" w:cs="Arial"/>
          <w:lang w:val="mk-MK"/>
        </w:rPr>
      </w:pPr>
      <w:r w:rsidRPr="00B64E67">
        <w:rPr>
          <w:rFonts w:ascii="Arial" w:hAnsi="Arial" w:cs="Arial"/>
          <w:lang w:val="mk-MK"/>
        </w:rPr>
        <w:t xml:space="preserve">Скруберот може да се монтира на тој начин така што избистрената вода може повторно да се употреби во следниот циклус на употреба; </w:t>
      </w:r>
    </w:p>
    <w:p w14:paraId="4D236A07" w14:textId="77777777" w:rsidR="00A43FF8" w:rsidRDefault="00A43FF8" w:rsidP="00ED19F3">
      <w:pPr>
        <w:numPr>
          <w:ilvl w:val="0"/>
          <w:numId w:val="192"/>
        </w:numPr>
        <w:spacing w:line="360" w:lineRule="auto"/>
        <w:jc w:val="both"/>
        <w:rPr>
          <w:rFonts w:ascii="Arial" w:hAnsi="Arial" w:cs="Arial"/>
          <w:lang w:val="mk-MK"/>
        </w:rPr>
      </w:pPr>
      <w:r w:rsidRPr="00B64E67">
        <w:rPr>
          <w:rFonts w:ascii="Arial" w:hAnsi="Arial" w:cs="Arial"/>
          <w:lang w:val="mk-MK"/>
        </w:rPr>
        <w:t>Циклони</w:t>
      </w:r>
      <w:r>
        <w:rPr>
          <w:rFonts w:ascii="Arial" w:hAnsi="Arial" w:cs="Arial"/>
          <w:lang w:val="mk-MK"/>
        </w:rPr>
        <w:t xml:space="preserve"> - </w:t>
      </w:r>
      <w:r w:rsidRPr="00B64E67">
        <w:rPr>
          <w:rFonts w:ascii="Arial" w:hAnsi="Arial" w:cs="Arial"/>
          <w:lang w:val="mk-MK"/>
        </w:rPr>
        <w:t xml:space="preserve"> Се користат за механичко отстранување на честици со примена на центрифугалната сила, најчесто во сад со конусна форма;</w:t>
      </w:r>
    </w:p>
    <w:p w14:paraId="62A775B8" w14:textId="77777777" w:rsidR="00A43FF8" w:rsidRDefault="00A43FF8" w:rsidP="00ED19F3">
      <w:pPr>
        <w:numPr>
          <w:ilvl w:val="0"/>
          <w:numId w:val="192"/>
        </w:numPr>
        <w:spacing w:line="360" w:lineRule="auto"/>
        <w:jc w:val="both"/>
        <w:rPr>
          <w:rFonts w:ascii="Arial" w:hAnsi="Arial" w:cs="Arial"/>
          <w:lang w:val="mk-MK"/>
        </w:rPr>
      </w:pPr>
      <w:r w:rsidRPr="00B64E67">
        <w:rPr>
          <w:rFonts w:ascii="Arial" w:hAnsi="Arial" w:cs="Arial"/>
          <w:lang w:val="mk-MK"/>
        </w:rPr>
        <w:t>Вреќасти филтри</w:t>
      </w:r>
      <w:r>
        <w:rPr>
          <w:rFonts w:ascii="Arial" w:hAnsi="Arial" w:cs="Arial"/>
          <w:lang w:val="mk-MK"/>
        </w:rPr>
        <w:t xml:space="preserve"> -</w:t>
      </w:r>
      <w:r w:rsidRPr="00B64E67">
        <w:rPr>
          <w:rFonts w:ascii="Arial" w:hAnsi="Arial" w:cs="Arial"/>
          <w:lang w:val="mk-MK"/>
        </w:rPr>
        <w:t xml:space="preserve"> Тие ги собираат цврстите честици на тој начин што гасот поминува низ ткаенина низ која повеќето од честиците не можат да поминат. Важно е да се напомене дека е потребно прашината акумулирана на филтерот да се отстранува на одреден временски интервал.</w:t>
      </w:r>
    </w:p>
    <w:p w14:paraId="4D5BF241" w14:textId="77777777" w:rsidR="00A43FF8" w:rsidRDefault="00A43FF8" w:rsidP="00A43FF8">
      <w:pPr>
        <w:tabs>
          <w:tab w:val="left" w:pos="0"/>
        </w:tabs>
        <w:spacing w:line="360" w:lineRule="auto"/>
        <w:jc w:val="both"/>
        <w:rPr>
          <w:rFonts w:ascii="Arial" w:hAnsi="Arial" w:cs="Arial"/>
          <w:lang w:val="mk-MK"/>
        </w:rPr>
      </w:pPr>
    </w:p>
    <w:p w14:paraId="0F15B464" w14:textId="77777777" w:rsidR="00A43FF8" w:rsidRDefault="00A43FF8" w:rsidP="00A43FF8">
      <w:pPr>
        <w:tabs>
          <w:tab w:val="left" w:pos="0"/>
        </w:tabs>
        <w:spacing w:line="360" w:lineRule="auto"/>
        <w:jc w:val="both"/>
        <w:rPr>
          <w:rFonts w:ascii="Arial" w:hAnsi="Arial" w:cs="Arial"/>
          <w:lang w:val="mk-MK"/>
        </w:rPr>
      </w:pPr>
      <w:r w:rsidRPr="00B64E67">
        <w:rPr>
          <w:rFonts w:ascii="Arial" w:hAnsi="Arial" w:cs="Arial"/>
          <w:lang w:val="mk-MK"/>
        </w:rPr>
        <w:t>Процеси при кои се создава значително количество на прашина во Инсталацијата се погоните за дробење и сеење. Тие се опремени со отпрашувачи-влажни скрубери, и истите се вентилираат преку систем за вентилација, кој има свои испусти. Одделението за подготовка на реагенси (вар, КАКС, КЕКС, натриум цијанид) е опремено со систем за вентилација.</w:t>
      </w:r>
    </w:p>
    <w:p w14:paraId="1D0EA1A7" w14:textId="77777777" w:rsidR="00A43FF8" w:rsidRPr="00274B6F" w:rsidRDefault="00A43FF8" w:rsidP="00A43FF8">
      <w:pPr>
        <w:pStyle w:val="Heading1"/>
        <w:rPr>
          <w:rFonts w:ascii="Arial" w:hAnsi="Arial" w:cs="Arial"/>
          <w:sz w:val="24"/>
          <w:szCs w:val="22"/>
        </w:rPr>
      </w:pPr>
      <w:bookmarkStart w:id="393" w:name="_Toc201583049"/>
      <w:bookmarkStart w:id="394" w:name="_Toc210807143"/>
      <w:bookmarkStart w:id="395" w:name="_Toc210808379"/>
      <w:bookmarkStart w:id="396" w:name="_Toc402445784"/>
      <w:r w:rsidRPr="00274B6F">
        <w:rPr>
          <w:rFonts w:ascii="Arial" w:hAnsi="Arial" w:cs="Arial"/>
          <w:sz w:val="24"/>
          <w:szCs w:val="22"/>
          <w:lang w:val="en-US"/>
        </w:rPr>
        <w:t>X</w:t>
      </w:r>
      <w:r w:rsidRPr="00274B6F">
        <w:rPr>
          <w:rFonts w:ascii="Arial" w:hAnsi="Arial" w:cs="Arial"/>
          <w:sz w:val="24"/>
          <w:szCs w:val="22"/>
        </w:rPr>
        <w:t>.3 Мерки за заштита на земјиштето</w:t>
      </w:r>
      <w:bookmarkEnd w:id="393"/>
      <w:bookmarkEnd w:id="394"/>
      <w:bookmarkEnd w:id="395"/>
    </w:p>
    <w:p w14:paraId="555C3246" w14:textId="77777777" w:rsidR="00A43FF8" w:rsidRPr="00BD64AE" w:rsidRDefault="00A43FF8" w:rsidP="00A43FF8">
      <w:pPr>
        <w:rPr>
          <w:lang w:val="mk-MK"/>
        </w:rPr>
      </w:pPr>
    </w:p>
    <w:p w14:paraId="4D018085" w14:textId="77777777" w:rsidR="00A43FF8" w:rsidRDefault="00A43FF8" w:rsidP="00A43FF8">
      <w:pPr>
        <w:spacing w:line="360" w:lineRule="auto"/>
        <w:ind w:firstLine="720"/>
        <w:jc w:val="both"/>
        <w:rPr>
          <w:rFonts w:ascii="Arial" w:hAnsi="Arial" w:cs="Arial"/>
          <w:color w:val="0B0300"/>
          <w:lang w:val="mk-MK"/>
        </w:rPr>
      </w:pPr>
      <w:r w:rsidRPr="00103DF1">
        <w:rPr>
          <w:rFonts w:ascii="Arial" w:hAnsi="Arial" w:cs="Arial"/>
          <w:color w:val="0B0300"/>
        </w:rPr>
        <w:t>Земјиштата кои настануваат од депонираниот флотациски отпад се нарекуваат</w:t>
      </w:r>
      <w:r>
        <w:rPr>
          <w:rFonts w:ascii="Arial" w:hAnsi="Arial" w:cs="Arial"/>
          <w:color w:val="0B0300"/>
          <w:lang w:val="mk-MK"/>
        </w:rPr>
        <w:t xml:space="preserve"> </w:t>
      </w:r>
      <w:r w:rsidRPr="00103DF1">
        <w:rPr>
          <w:rFonts w:ascii="Arial" w:hAnsi="Arial" w:cs="Arial"/>
          <w:color w:val="0B0300"/>
        </w:rPr>
        <w:t>флотисоли. Флотисолите поради високата содржина на штетни компоненти и</w:t>
      </w:r>
      <w:r>
        <w:rPr>
          <w:rFonts w:ascii="Arial" w:hAnsi="Arial" w:cs="Arial"/>
          <w:color w:val="0B0300"/>
          <w:lang w:val="mk-MK"/>
        </w:rPr>
        <w:t xml:space="preserve"> </w:t>
      </w:r>
      <w:r w:rsidRPr="00103DF1">
        <w:rPr>
          <w:rFonts w:ascii="Arial" w:hAnsi="Arial" w:cs="Arial"/>
          <w:color w:val="0B0300"/>
        </w:rPr>
        <w:t>начин на депонирање, претставуваат широк спектар на потенцијални проблеми</w:t>
      </w:r>
      <w:r>
        <w:rPr>
          <w:rFonts w:ascii="Arial" w:hAnsi="Arial" w:cs="Arial"/>
          <w:color w:val="0B0300"/>
          <w:lang w:val="mk-MK"/>
        </w:rPr>
        <w:t xml:space="preserve"> </w:t>
      </w:r>
      <w:r w:rsidRPr="00103DF1">
        <w:rPr>
          <w:rFonts w:ascii="Arial" w:hAnsi="Arial" w:cs="Arial"/>
          <w:color w:val="0B0300"/>
        </w:rPr>
        <w:t xml:space="preserve">за поблиската и подалечната средина. </w:t>
      </w:r>
    </w:p>
    <w:p w14:paraId="4DAC4708" w14:textId="77777777" w:rsidR="00A43FF8" w:rsidRDefault="00A43FF8" w:rsidP="00A43FF8">
      <w:pPr>
        <w:spacing w:line="360" w:lineRule="auto"/>
        <w:jc w:val="both"/>
        <w:rPr>
          <w:rFonts w:ascii="Arial" w:hAnsi="Arial" w:cs="Arial"/>
          <w:color w:val="0B0300"/>
          <w:lang w:val="mk-MK"/>
        </w:rPr>
      </w:pPr>
      <w:r w:rsidRPr="00103DF1">
        <w:rPr>
          <w:rFonts w:ascii="Arial" w:hAnsi="Arial" w:cs="Arial"/>
          <w:color w:val="0B0300"/>
        </w:rPr>
        <w:t>Исто така, немаат никаков биотички</w:t>
      </w:r>
      <w:r w:rsidRPr="00103DF1">
        <w:t xml:space="preserve"> </w:t>
      </w:r>
      <w:r w:rsidRPr="00103DF1">
        <w:rPr>
          <w:rFonts w:ascii="Arial" w:hAnsi="Arial" w:cs="Arial"/>
          <w:color w:val="0B0300"/>
        </w:rPr>
        <w:t>потенцијал, така што можностите за нивно природно ревитализирање се многу</w:t>
      </w:r>
      <w:r>
        <w:rPr>
          <w:rFonts w:ascii="Arial" w:hAnsi="Arial" w:cs="Arial"/>
          <w:color w:val="0B0300"/>
          <w:lang w:val="mk-MK"/>
        </w:rPr>
        <w:t xml:space="preserve"> </w:t>
      </w:r>
      <w:r w:rsidRPr="00103DF1">
        <w:rPr>
          <w:rFonts w:ascii="Arial" w:hAnsi="Arial" w:cs="Arial"/>
          <w:color w:val="0B0300"/>
        </w:rPr>
        <w:t>мали.</w:t>
      </w:r>
      <w:r>
        <w:rPr>
          <w:rFonts w:ascii="Arial" w:hAnsi="Arial" w:cs="Arial"/>
          <w:color w:val="0B0300"/>
          <w:lang w:val="mk-MK"/>
        </w:rPr>
        <w:t xml:space="preserve"> </w:t>
      </w:r>
      <w:r w:rsidRPr="00103DF1">
        <w:rPr>
          <w:rFonts w:ascii="Arial" w:hAnsi="Arial" w:cs="Arial"/>
          <w:color w:val="0B0300"/>
        </w:rPr>
        <w:t>Доколку постојат услови добро би било да дел од флотациската јаловина има</w:t>
      </w:r>
      <w:r>
        <w:rPr>
          <w:rFonts w:ascii="Arial" w:hAnsi="Arial" w:cs="Arial"/>
          <w:color w:val="0B0300"/>
          <w:lang w:val="mk-MK"/>
        </w:rPr>
        <w:t xml:space="preserve"> </w:t>
      </w:r>
      <w:r w:rsidRPr="00103DF1">
        <w:rPr>
          <w:rFonts w:ascii="Arial" w:hAnsi="Arial" w:cs="Arial"/>
          <w:color w:val="0B0300"/>
        </w:rPr>
        <w:t>одредена намена како градежен материјал или материјал за заполнување на</w:t>
      </w:r>
      <w:r>
        <w:rPr>
          <w:rFonts w:ascii="Arial" w:hAnsi="Arial" w:cs="Arial"/>
          <w:color w:val="0B0300"/>
          <w:lang w:val="mk-MK"/>
        </w:rPr>
        <w:t xml:space="preserve"> </w:t>
      </w:r>
      <w:r w:rsidRPr="00103DF1">
        <w:rPr>
          <w:rFonts w:ascii="Arial" w:hAnsi="Arial" w:cs="Arial"/>
          <w:color w:val="0B0300"/>
        </w:rPr>
        <w:t>празни откопи. Со тоа ќе се намали површината на земјиште кое е потребно за</w:t>
      </w:r>
      <w:r>
        <w:rPr>
          <w:rFonts w:ascii="Arial" w:hAnsi="Arial" w:cs="Arial"/>
          <w:color w:val="0B0300"/>
          <w:lang w:val="mk-MK"/>
        </w:rPr>
        <w:t xml:space="preserve"> </w:t>
      </w:r>
      <w:r w:rsidRPr="00103DF1">
        <w:rPr>
          <w:rFonts w:ascii="Arial" w:hAnsi="Arial" w:cs="Arial"/>
          <w:color w:val="0B0300"/>
        </w:rPr>
        <w:t>формирање на депонијата, а со тоа ќе се намали и штетното влијание на</w:t>
      </w:r>
      <w:r>
        <w:rPr>
          <w:rFonts w:ascii="Arial" w:hAnsi="Arial" w:cs="Arial"/>
          <w:color w:val="0B0300"/>
          <w:lang w:val="mk-MK"/>
        </w:rPr>
        <w:t xml:space="preserve"> </w:t>
      </w:r>
      <w:r w:rsidRPr="00103DF1">
        <w:rPr>
          <w:rFonts w:ascii="Arial" w:hAnsi="Arial" w:cs="Arial"/>
          <w:color w:val="0B0300"/>
        </w:rPr>
        <w:t>депонијата врз животната средина.</w:t>
      </w:r>
      <w:r>
        <w:rPr>
          <w:rFonts w:ascii="Arial" w:hAnsi="Arial" w:cs="Arial"/>
          <w:color w:val="0B0300"/>
          <w:lang w:val="mk-MK"/>
        </w:rPr>
        <w:t xml:space="preserve"> </w:t>
      </w:r>
    </w:p>
    <w:p w14:paraId="652DDA24" w14:textId="77777777" w:rsidR="00A43FF8" w:rsidRDefault="00A43FF8" w:rsidP="00A43FF8">
      <w:pPr>
        <w:spacing w:line="360" w:lineRule="auto"/>
        <w:ind w:firstLine="720"/>
        <w:jc w:val="both"/>
        <w:rPr>
          <w:rFonts w:ascii="Arial" w:hAnsi="Arial" w:cs="Arial"/>
          <w:color w:val="0B0300"/>
          <w:lang w:val="mk-MK"/>
        </w:rPr>
      </w:pPr>
      <w:r w:rsidRPr="00103DF1">
        <w:rPr>
          <w:rFonts w:ascii="Arial" w:hAnsi="Arial" w:cs="Arial"/>
          <w:color w:val="0B0300"/>
        </w:rPr>
        <w:t>За да не дојде до загадување на околното земјиште потребно е да се применат</w:t>
      </w:r>
      <w:r>
        <w:rPr>
          <w:rFonts w:ascii="Arial" w:hAnsi="Arial" w:cs="Arial"/>
          <w:color w:val="0B0300"/>
          <w:lang w:val="mk-MK"/>
        </w:rPr>
        <w:t xml:space="preserve"> </w:t>
      </w:r>
      <w:r w:rsidRPr="00103DF1">
        <w:rPr>
          <w:rFonts w:ascii="Arial" w:hAnsi="Arial" w:cs="Arial"/>
          <w:color w:val="0B0300"/>
        </w:rPr>
        <w:t>мерките за заштита на водите и мерките за заштита на воздухот, бидејќи</w:t>
      </w:r>
      <w:r>
        <w:rPr>
          <w:rFonts w:ascii="Arial" w:hAnsi="Arial" w:cs="Arial"/>
          <w:color w:val="0B0300"/>
          <w:lang w:val="mk-MK"/>
        </w:rPr>
        <w:t xml:space="preserve"> </w:t>
      </w:r>
      <w:r w:rsidRPr="00103DF1">
        <w:rPr>
          <w:rFonts w:ascii="Arial" w:hAnsi="Arial" w:cs="Arial"/>
          <w:color w:val="0B0300"/>
        </w:rPr>
        <w:t>главното загадување на тоа земјиште е преку водите и воздухот. Исто така,</w:t>
      </w:r>
      <w:r>
        <w:rPr>
          <w:rFonts w:ascii="Arial" w:hAnsi="Arial" w:cs="Arial"/>
          <w:color w:val="0B0300"/>
          <w:lang w:val="mk-MK"/>
        </w:rPr>
        <w:t xml:space="preserve"> </w:t>
      </w:r>
      <w:r w:rsidRPr="00103DF1">
        <w:rPr>
          <w:rFonts w:ascii="Arial" w:hAnsi="Arial" w:cs="Arial"/>
          <w:color w:val="0B0300"/>
        </w:rPr>
        <w:t>треба да се преземат сите потребни мерки со цел спречување на излевање на</w:t>
      </w:r>
      <w:r>
        <w:rPr>
          <w:rFonts w:ascii="Arial" w:hAnsi="Arial" w:cs="Arial"/>
          <w:color w:val="0B0300"/>
          <w:lang w:val="mk-MK"/>
        </w:rPr>
        <w:t xml:space="preserve"> </w:t>
      </w:r>
      <w:r w:rsidRPr="00103DF1">
        <w:rPr>
          <w:rFonts w:ascii="Arial" w:hAnsi="Arial" w:cs="Arial"/>
          <w:color w:val="0B0300"/>
        </w:rPr>
        <w:t>флотациската јаловина (хаварии), преку кои доаѓа до контаминација на</w:t>
      </w:r>
      <w:r>
        <w:rPr>
          <w:rFonts w:ascii="Arial" w:hAnsi="Arial" w:cs="Arial"/>
          <w:color w:val="0B0300"/>
          <w:lang w:val="mk-MK"/>
        </w:rPr>
        <w:t xml:space="preserve"> </w:t>
      </w:r>
      <w:r w:rsidRPr="00103DF1">
        <w:rPr>
          <w:rFonts w:ascii="Arial" w:hAnsi="Arial" w:cs="Arial"/>
          <w:color w:val="0B0300"/>
        </w:rPr>
        <w:t>околното земјиште.</w:t>
      </w:r>
    </w:p>
    <w:p w14:paraId="2B1687EC" w14:textId="77777777" w:rsidR="00A43FF8" w:rsidRDefault="00A43FF8" w:rsidP="00A43FF8">
      <w:pPr>
        <w:spacing w:line="360" w:lineRule="auto"/>
        <w:ind w:firstLine="720"/>
        <w:jc w:val="both"/>
        <w:rPr>
          <w:rFonts w:ascii="Arial" w:hAnsi="Arial" w:cs="Arial"/>
          <w:color w:val="0B0300"/>
          <w:lang w:val="mk-MK"/>
        </w:rPr>
      </w:pPr>
      <w:r w:rsidRPr="00571DEF">
        <w:rPr>
          <w:rFonts w:ascii="Arial" w:hAnsi="Arial" w:cs="Arial"/>
          <w:color w:val="0B0300"/>
          <w:lang w:val="mk-MK"/>
        </w:rPr>
        <w:t>Со цел да се постигне подобар квалитет на земјиштето кое настанало од</w:t>
      </w:r>
      <w:r>
        <w:rPr>
          <w:rFonts w:ascii="Arial" w:hAnsi="Arial" w:cs="Arial"/>
          <w:color w:val="0B0300"/>
          <w:lang w:val="mk-MK"/>
        </w:rPr>
        <w:t xml:space="preserve"> </w:t>
      </w:r>
      <w:r w:rsidRPr="00571DEF">
        <w:rPr>
          <w:rFonts w:ascii="Arial" w:hAnsi="Arial" w:cs="Arial"/>
          <w:color w:val="0B0300"/>
          <w:lang w:val="mk-MK"/>
        </w:rPr>
        <w:t>флотациската јаловина, т.е. да се намали неговото штетно влијание, а</w:t>
      </w:r>
      <w:r>
        <w:rPr>
          <w:rFonts w:ascii="Arial" w:hAnsi="Arial" w:cs="Arial"/>
          <w:color w:val="0B0300"/>
          <w:lang w:val="mk-MK"/>
        </w:rPr>
        <w:t xml:space="preserve"> </w:t>
      </w:r>
      <w:r w:rsidRPr="00571DEF">
        <w:rPr>
          <w:rFonts w:ascii="Arial" w:hAnsi="Arial" w:cs="Arial"/>
          <w:color w:val="0B0300"/>
          <w:lang w:val="mk-MK"/>
        </w:rPr>
        <w:t>истовремено да стане погодно за повторно користење, неопходно е примена на</w:t>
      </w:r>
      <w:r>
        <w:rPr>
          <w:rFonts w:ascii="Arial" w:hAnsi="Arial" w:cs="Arial"/>
          <w:color w:val="0B0300"/>
          <w:lang w:val="mk-MK"/>
        </w:rPr>
        <w:t xml:space="preserve"> </w:t>
      </w:r>
      <w:r w:rsidRPr="00571DEF">
        <w:rPr>
          <w:rFonts w:ascii="Arial" w:hAnsi="Arial" w:cs="Arial"/>
          <w:color w:val="0B0300"/>
          <w:lang w:val="mk-MK"/>
        </w:rPr>
        <w:t>специјални мерки и постапки. Во рударската пракса овие мерки со заедничко име</w:t>
      </w:r>
      <w:r>
        <w:rPr>
          <w:rFonts w:ascii="Arial" w:hAnsi="Arial" w:cs="Arial"/>
          <w:color w:val="0B0300"/>
          <w:lang w:val="mk-MK"/>
        </w:rPr>
        <w:t xml:space="preserve"> </w:t>
      </w:r>
      <w:r w:rsidRPr="00571DEF">
        <w:rPr>
          <w:rFonts w:ascii="Arial" w:hAnsi="Arial" w:cs="Arial"/>
          <w:color w:val="0B0300"/>
          <w:lang w:val="mk-MK"/>
        </w:rPr>
        <w:t>се нарекуваат рекултивација на земјиштето. Значи, самиот поим рекултивација,</w:t>
      </w:r>
      <w:r>
        <w:rPr>
          <w:rFonts w:ascii="Arial" w:hAnsi="Arial" w:cs="Arial"/>
          <w:color w:val="0B0300"/>
          <w:lang w:val="mk-MK"/>
        </w:rPr>
        <w:t xml:space="preserve"> </w:t>
      </w:r>
      <w:r w:rsidRPr="00571DEF">
        <w:rPr>
          <w:rFonts w:ascii="Arial" w:hAnsi="Arial" w:cs="Arial"/>
          <w:color w:val="0B0300"/>
          <w:lang w:val="mk-MK"/>
        </w:rPr>
        <w:t>означува збир од мерки за рехабилитација на продуктивноста на девастираното</w:t>
      </w:r>
      <w:r>
        <w:rPr>
          <w:rFonts w:ascii="Arial" w:hAnsi="Arial" w:cs="Arial"/>
          <w:color w:val="0B0300"/>
          <w:lang w:val="mk-MK"/>
        </w:rPr>
        <w:t xml:space="preserve"> </w:t>
      </w:r>
      <w:r w:rsidRPr="00571DEF">
        <w:rPr>
          <w:rFonts w:ascii="Arial" w:hAnsi="Arial" w:cs="Arial"/>
          <w:color w:val="0B0300"/>
          <w:lang w:val="mk-MK"/>
        </w:rPr>
        <w:t>земјиште, како и подобрување на условите на околната средина. Притоа, постои</w:t>
      </w:r>
      <w:r>
        <w:rPr>
          <w:rFonts w:ascii="Arial" w:hAnsi="Arial" w:cs="Arial"/>
          <w:color w:val="0B0300"/>
          <w:lang w:val="mk-MK"/>
        </w:rPr>
        <w:t xml:space="preserve"> </w:t>
      </w:r>
      <w:r w:rsidRPr="00571DEF">
        <w:rPr>
          <w:rFonts w:ascii="Arial" w:hAnsi="Arial" w:cs="Arial"/>
          <w:color w:val="0B0300"/>
          <w:lang w:val="mk-MK"/>
        </w:rPr>
        <w:t>техничка и биолошка рекултивација.</w:t>
      </w:r>
      <w:r>
        <w:rPr>
          <w:rFonts w:ascii="Arial" w:hAnsi="Arial" w:cs="Arial"/>
          <w:color w:val="0B0300"/>
          <w:lang w:val="mk-MK"/>
        </w:rPr>
        <w:t xml:space="preserve"> </w:t>
      </w:r>
      <w:r w:rsidRPr="00571DEF">
        <w:rPr>
          <w:rFonts w:ascii="Arial" w:hAnsi="Arial" w:cs="Arial"/>
          <w:color w:val="0B0300"/>
          <w:lang w:val="mk-MK"/>
        </w:rPr>
        <w:t>Пред да се започне со рекултивација на јаловиштето, најпрво треба да</w:t>
      </w:r>
      <w:r>
        <w:rPr>
          <w:rFonts w:ascii="Arial" w:hAnsi="Arial" w:cs="Arial"/>
          <w:color w:val="0B0300"/>
          <w:lang w:val="mk-MK"/>
        </w:rPr>
        <w:t xml:space="preserve"> </w:t>
      </w:r>
      <w:r w:rsidRPr="00571DEF">
        <w:rPr>
          <w:rFonts w:ascii="Arial" w:hAnsi="Arial" w:cs="Arial"/>
          <w:color w:val="0B0300"/>
          <w:lang w:val="mk-MK"/>
        </w:rPr>
        <w:t xml:space="preserve">флотациското јаловиште се ослободи од водата во него. </w:t>
      </w:r>
      <w:r>
        <w:rPr>
          <w:rFonts w:ascii="Arial" w:hAnsi="Arial" w:cs="Arial"/>
          <w:color w:val="0B0300"/>
          <w:lang w:val="mk-MK"/>
        </w:rPr>
        <w:t xml:space="preserve"> </w:t>
      </w:r>
      <w:r w:rsidRPr="00571DEF">
        <w:rPr>
          <w:rFonts w:ascii="Arial" w:hAnsi="Arial" w:cs="Arial"/>
          <w:color w:val="0B0300"/>
          <w:lang w:val="mk-MK"/>
        </w:rPr>
        <w:t>Значи, со одредени</w:t>
      </w:r>
      <w:r>
        <w:rPr>
          <w:rFonts w:ascii="Arial" w:hAnsi="Arial" w:cs="Arial"/>
          <w:color w:val="0B0300"/>
          <w:lang w:val="mk-MK"/>
        </w:rPr>
        <w:t xml:space="preserve"> </w:t>
      </w:r>
      <w:r w:rsidRPr="00571DEF">
        <w:rPr>
          <w:rFonts w:ascii="Arial" w:hAnsi="Arial" w:cs="Arial"/>
          <w:color w:val="0B0300"/>
          <w:lang w:val="mk-MK"/>
        </w:rPr>
        <w:t>постапки се врши сушење на јаловиштето.</w:t>
      </w:r>
    </w:p>
    <w:p w14:paraId="1A693158" w14:textId="77777777" w:rsidR="00A43FF8" w:rsidRDefault="00A43FF8" w:rsidP="00A43FF8">
      <w:pPr>
        <w:spacing w:line="360" w:lineRule="auto"/>
        <w:ind w:firstLine="720"/>
        <w:jc w:val="both"/>
        <w:rPr>
          <w:rFonts w:ascii="Arial" w:hAnsi="Arial" w:cs="Arial"/>
          <w:color w:val="0B0300"/>
          <w:lang w:val="mk-MK"/>
        </w:rPr>
      </w:pPr>
      <w:r w:rsidRPr="00571DEF">
        <w:rPr>
          <w:rFonts w:ascii="Arial" w:hAnsi="Arial" w:cs="Arial"/>
          <w:color w:val="0B0300"/>
          <w:lang w:val="mk-MK"/>
        </w:rPr>
        <w:t>Техничката рекултивација претходи на биолошката и во неа се вклучени</w:t>
      </w:r>
      <w:r>
        <w:rPr>
          <w:rFonts w:ascii="Arial" w:hAnsi="Arial" w:cs="Arial"/>
          <w:color w:val="0B0300"/>
          <w:lang w:val="mk-MK"/>
        </w:rPr>
        <w:t xml:space="preserve"> </w:t>
      </w:r>
      <w:r w:rsidRPr="00571DEF">
        <w:rPr>
          <w:rFonts w:ascii="Arial" w:hAnsi="Arial" w:cs="Arial"/>
          <w:color w:val="0B0300"/>
          <w:lang w:val="mk-MK"/>
        </w:rPr>
        <w:t>мерките за припрема на земјишната површина (флотисолот), отстранување и</w:t>
      </w:r>
      <w:r>
        <w:rPr>
          <w:rFonts w:ascii="Arial" w:hAnsi="Arial" w:cs="Arial"/>
          <w:color w:val="0B0300"/>
          <w:lang w:val="mk-MK"/>
        </w:rPr>
        <w:t xml:space="preserve"> </w:t>
      </w:r>
      <w:r w:rsidRPr="00571DEF">
        <w:rPr>
          <w:rFonts w:ascii="Arial" w:hAnsi="Arial" w:cs="Arial"/>
          <w:color w:val="0B0300"/>
          <w:lang w:val="mk-MK"/>
        </w:rPr>
        <w:t xml:space="preserve">изолирање на штетните материи како и обновата на плодниот слој. </w:t>
      </w:r>
      <w:r>
        <w:rPr>
          <w:rFonts w:ascii="Arial" w:hAnsi="Arial" w:cs="Arial"/>
          <w:color w:val="0B0300"/>
          <w:lang w:val="mk-MK"/>
        </w:rPr>
        <w:t xml:space="preserve">Техничката </w:t>
      </w:r>
      <w:r w:rsidRPr="00571DEF">
        <w:rPr>
          <w:rFonts w:ascii="Arial" w:hAnsi="Arial" w:cs="Arial"/>
          <w:color w:val="0B0300"/>
          <w:lang w:val="mk-MK"/>
        </w:rPr>
        <w:t xml:space="preserve"> рекултивација опфаќа:</w:t>
      </w:r>
    </w:p>
    <w:p w14:paraId="5096B0D2" w14:textId="77777777" w:rsidR="00A43FF8" w:rsidRPr="00571DEF" w:rsidRDefault="00A43FF8" w:rsidP="00ED19F3">
      <w:pPr>
        <w:numPr>
          <w:ilvl w:val="0"/>
          <w:numId w:val="39"/>
        </w:numPr>
        <w:spacing w:line="360" w:lineRule="auto"/>
        <w:ind w:hanging="810"/>
        <w:jc w:val="both"/>
        <w:rPr>
          <w:rFonts w:ascii="Arial" w:hAnsi="Arial" w:cs="Arial"/>
          <w:color w:val="0B0300"/>
          <w:lang w:val="mk-MK"/>
        </w:rPr>
      </w:pPr>
      <w:r w:rsidRPr="00571DEF">
        <w:rPr>
          <w:rFonts w:ascii="Arial" w:hAnsi="Arial" w:cs="Arial"/>
          <w:color w:val="0B0300"/>
          <w:lang w:val="mk-MK"/>
        </w:rPr>
        <w:t>израмнување и терасирање на косините на јаловиштето;</w:t>
      </w:r>
    </w:p>
    <w:p w14:paraId="400A3671" w14:textId="77777777" w:rsidR="00A43FF8" w:rsidRPr="00571DEF" w:rsidRDefault="00A43FF8" w:rsidP="00ED19F3">
      <w:pPr>
        <w:numPr>
          <w:ilvl w:val="0"/>
          <w:numId w:val="39"/>
        </w:numPr>
        <w:spacing w:line="360" w:lineRule="auto"/>
        <w:ind w:hanging="810"/>
        <w:jc w:val="both"/>
        <w:rPr>
          <w:rFonts w:ascii="Arial" w:hAnsi="Arial" w:cs="Arial"/>
          <w:color w:val="0B0300"/>
          <w:lang w:val="mk-MK"/>
        </w:rPr>
      </w:pPr>
      <w:r w:rsidRPr="00571DEF">
        <w:rPr>
          <w:rFonts w:ascii="Arial" w:hAnsi="Arial" w:cs="Arial"/>
          <w:color w:val="0B0300"/>
          <w:lang w:val="mk-MK"/>
        </w:rPr>
        <w:t>ликвидација на последиците од слегање на јаловиштето;</w:t>
      </w:r>
    </w:p>
    <w:p w14:paraId="62D751D5" w14:textId="77777777" w:rsidR="00A43FF8" w:rsidRPr="00571DEF" w:rsidRDefault="00A43FF8" w:rsidP="00ED19F3">
      <w:pPr>
        <w:numPr>
          <w:ilvl w:val="0"/>
          <w:numId w:val="39"/>
        </w:numPr>
        <w:spacing w:line="360" w:lineRule="auto"/>
        <w:ind w:hanging="810"/>
        <w:jc w:val="both"/>
        <w:rPr>
          <w:rFonts w:ascii="Arial" w:hAnsi="Arial" w:cs="Arial"/>
          <w:color w:val="0B0300"/>
          <w:lang w:val="mk-MK"/>
        </w:rPr>
      </w:pPr>
      <w:r w:rsidRPr="00571DEF">
        <w:rPr>
          <w:rFonts w:ascii="Arial" w:hAnsi="Arial" w:cs="Arial"/>
          <w:color w:val="0B0300"/>
          <w:lang w:val="mk-MK"/>
        </w:rPr>
        <w:t>противерозиони мерки;</w:t>
      </w:r>
    </w:p>
    <w:p w14:paraId="796B4ED6" w14:textId="77777777" w:rsidR="00A43FF8" w:rsidRPr="00571DEF" w:rsidRDefault="00A43FF8" w:rsidP="00ED19F3">
      <w:pPr>
        <w:numPr>
          <w:ilvl w:val="0"/>
          <w:numId w:val="39"/>
        </w:numPr>
        <w:spacing w:line="360" w:lineRule="auto"/>
        <w:ind w:hanging="810"/>
        <w:jc w:val="both"/>
        <w:rPr>
          <w:rFonts w:ascii="Arial" w:hAnsi="Arial" w:cs="Arial"/>
          <w:color w:val="0B0300"/>
          <w:lang w:val="mk-MK"/>
        </w:rPr>
      </w:pPr>
      <w:r w:rsidRPr="00571DEF">
        <w:rPr>
          <w:rFonts w:ascii="Arial" w:hAnsi="Arial" w:cs="Arial"/>
          <w:color w:val="0B0300"/>
          <w:lang w:val="mk-MK"/>
        </w:rPr>
        <w:t>нанесување на плоден земјен слој;</w:t>
      </w:r>
    </w:p>
    <w:p w14:paraId="24BC6E9D" w14:textId="77777777" w:rsidR="00A43FF8" w:rsidRPr="00571DEF" w:rsidRDefault="00A43FF8" w:rsidP="00ED19F3">
      <w:pPr>
        <w:numPr>
          <w:ilvl w:val="0"/>
          <w:numId w:val="39"/>
        </w:numPr>
        <w:spacing w:line="360" w:lineRule="auto"/>
        <w:ind w:left="720" w:hanging="90"/>
        <w:jc w:val="both"/>
        <w:rPr>
          <w:rFonts w:ascii="Arial" w:hAnsi="Arial" w:cs="Arial"/>
          <w:color w:val="0B0300"/>
          <w:lang w:val="mk-MK"/>
        </w:rPr>
      </w:pPr>
      <w:r w:rsidRPr="00571DEF">
        <w:rPr>
          <w:rFonts w:ascii="Arial" w:hAnsi="Arial" w:cs="Arial"/>
          <w:color w:val="0B0300"/>
          <w:lang w:val="mk-MK"/>
        </w:rPr>
        <w:t>комплекс на мелиоративни мерки, со цел за подобрување на хемиските и</w:t>
      </w:r>
      <w:r>
        <w:rPr>
          <w:rFonts w:ascii="Arial" w:hAnsi="Arial" w:cs="Arial"/>
          <w:color w:val="0B0300"/>
          <w:lang w:val="mk-MK"/>
        </w:rPr>
        <w:t xml:space="preserve"> </w:t>
      </w:r>
      <w:r w:rsidRPr="00571DEF">
        <w:rPr>
          <w:rFonts w:ascii="Arial" w:hAnsi="Arial" w:cs="Arial"/>
          <w:color w:val="0B0300"/>
          <w:lang w:val="mk-MK"/>
        </w:rPr>
        <w:t>физичките својства на површинскиот слој;</w:t>
      </w:r>
    </w:p>
    <w:p w14:paraId="6BEC5513" w14:textId="77777777" w:rsidR="00A43FF8" w:rsidRPr="00571DEF" w:rsidRDefault="00A43FF8" w:rsidP="00ED19F3">
      <w:pPr>
        <w:numPr>
          <w:ilvl w:val="0"/>
          <w:numId w:val="39"/>
        </w:numPr>
        <w:spacing w:line="360" w:lineRule="auto"/>
        <w:ind w:right="-180" w:hanging="810"/>
        <w:jc w:val="both"/>
        <w:rPr>
          <w:rFonts w:ascii="Arial" w:hAnsi="Arial" w:cs="Arial"/>
          <w:color w:val="0B0300"/>
          <w:lang w:val="mk-MK"/>
        </w:rPr>
      </w:pPr>
      <w:r w:rsidRPr="00571DEF">
        <w:rPr>
          <w:rFonts w:ascii="Arial" w:hAnsi="Arial" w:cs="Arial"/>
          <w:color w:val="0B0300"/>
          <w:lang w:val="mk-MK"/>
        </w:rPr>
        <w:t>градба на хидротехнички и мелиоративни објекти, патишта и</w:t>
      </w:r>
      <w:r>
        <w:rPr>
          <w:rFonts w:ascii="Arial" w:hAnsi="Arial" w:cs="Arial"/>
          <w:color w:val="0B0300"/>
          <w:lang w:val="mk-MK"/>
        </w:rPr>
        <w:t xml:space="preserve"> </w:t>
      </w:r>
      <w:r w:rsidRPr="00571DEF">
        <w:rPr>
          <w:rFonts w:ascii="Arial" w:hAnsi="Arial" w:cs="Arial"/>
          <w:color w:val="0B0300"/>
          <w:lang w:val="mk-MK"/>
        </w:rPr>
        <w:t>останати</w:t>
      </w:r>
    </w:p>
    <w:p w14:paraId="6488A426" w14:textId="77777777" w:rsidR="00A43FF8" w:rsidRPr="00571DEF" w:rsidRDefault="00A43FF8" w:rsidP="00A43FF8">
      <w:pPr>
        <w:spacing w:line="360" w:lineRule="auto"/>
        <w:ind w:left="630"/>
        <w:jc w:val="both"/>
        <w:rPr>
          <w:rFonts w:ascii="Arial" w:hAnsi="Arial" w:cs="Arial"/>
          <w:color w:val="0B0300"/>
          <w:lang w:val="mk-MK"/>
        </w:rPr>
      </w:pPr>
      <w:r>
        <w:rPr>
          <w:rFonts w:ascii="Arial" w:hAnsi="Arial" w:cs="Arial"/>
          <w:color w:val="0B0300"/>
          <w:lang w:val="mk-MK"/>
        </w:rPr>
        <w:t xml:space="preserve"> </w:t>
      </w:r>
      <w:r w:rsidRPr="00571DEF">
        <w:rPr>
          <w:rFonts w:ascii="Arial" w:hAnsi="Arial" w:cs="Arial"/>
          <w:color w:val="0B0300"/>
          <w:lang w:val="mk-MK"/>
        </w:rPr>
        <w:t>инжинерски комуникации.</w:t>
      </w:r>
    </w:p>
    <w:p w14:paraId="690E3585" w14:textId="77777777" w:rsidR="00A43FF8" w:rsidRDefault="00A43FF8" w:rsidP="00A43FF8">
      <w:pPr>
        <w:spacing w:line="360" w:lineRule="auto"/>
        <w:jc w:val="both"/>
        <w:rPr>
          <w:rFonts w:ascii="Arial" w:hAnsi="Arial" w:cs="Arial"/>
          <w:color w:val="0B0300"/>
          <w:lang w:val="mk-MK"/>
        </w:rPr>
      </w:pPr>
    </w:p>
    <w:p w14:paraId="612828D9" w14:textId="77777777" w:rsidR="00A43FF8" w:rsidRDefault="00A43FF8" w:rsidP="00A43FF8">
      <w:pPr>
        <w:spacing w:line="360" w:lineRule="auto"/>
        <w:jc w:val="both"/>
        <w:rPr>
          <w:rFonts w:ascii="Arial" w:hAnsi="Arial" w:cs="Arial"/>
          <w:color w:val="0B0300"/>
          <w:lang w:val="mk-MK"/>
        </w:rPr>
      </w:pPr>
      <w:r w:rsidRPr="00571DEF">
        <w:rPr>
          <w:rFonts w:ascii="Arial" w:hAnsi="Arial" w:cs="Arial"/>
          <w:color w:val="0B0300"/>
          <w:lang w:val="mk-MK"/>
        </w:rPr>
        <w:t>Биолошката рекултивација е продолжување на техничката и претставува</w:t>
      </w:r>
      <w:r>
        <w:rPr>
          <w:rFonts w:ascii="Arial" w:hAnsi="Arial" w:cs="Arial"/>
          <w:color w:val="0B0300"/>
          <w:lang w:val="mk-MK"/>
        </w:rPr>
        <w:t xml:space="preserve"> </w:t>
      </w:r>
      <w:r w:rsidRPr="00571DEF">
        <w:rPr>
          <w:rFonts w:ascii="Arial" w:hAnsi="Arial" w:cs="Arial"/>
          <w:color w:val="0B0300"/>
          <w:lang w:val="mk-MK"/>
        </w:rPr>
        <w:t>надградба во смисол на агробиолошко оспособување на девастираното земјиште.</w:t>
      </w:r>
    </w:p>
    <w:p w14:paraId="5CB3FE7F" w14:textId="77777777" w:rsidR="00A43FF8" w:rsidRPr="00571DEF" w:rsidRDefault="00A43FF8" w:rsidP="00A43FF8">
      <w:pPr>
        <w:spacing w:line="360" w:lineRule="auto"/>
        <w:jc w:val="both"/>
        <w:rPr>
          <w:rFonts w:ascii="Arial" w:hAnsi="Arial" w:cs="Arial"/>
          <w:color w:val="0B0300"/>
          <w:lang w:val="mk-MK"/>
        </w:rPr>
      </w:pPr>
      <w:r w:rsidRPr="00571DEF">
        <w:rPr>
          <w:rFonts w:ascii="Arial" w:hAnsi="Arial" w:cs="Arial"/>
          <w:color w:val="0B0300"/>
          <w:lang w:val="mk-MK"/>
        </w:rPr>
        <w:t>Основни фактори на успешноста на биолошката рекултивација се:</w:t>
      </w:r>
    </w:p>
    <w:p w14:paraId="00373D09" w14:textId="77777777" w:rsidR="00A43FF8" w:rsidRPr="00571DEF" w:rsidRDefault="00A43FF8" w:rsidP="00ED19F3">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конфигурацијата и положбата на јаловиштето;</w:t>
      </w:r>
    </w:p>
    <w:p w14:paraId="622D2F26" w14:textId="77777777" w:rsidR="00A43FF8" w:rsidRPr="00571DEF" w:rsidRDefault="00A43FF8" w:rsidP="00ED19F3">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карактеристики на одложениот материјал;</w:t>
      </w:r>
    </w:p>
    <w:p w14:paraId="7A76BD70" w14:textId="77777777" w:rsidR="00A43FF8" w:rsidRPr="00571DEF" w:rsidRDefault="00A43FF8" w:rsidP="00ED19F3">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начинот на користење на околните површини и целите на превземените мерки;</w:t>
      </w:r>
    </w:p>
    <w:p w14:paraId="384E6AD9" w14:textId="77777777" w:rsidR="00A43FF8" w:rsidRPr="00571DEF" w:rsidRDefault="00A43FF8" w:rsidP="00ED19F3">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условите за развој на растенијата;</w:t>
      </w:r>
    </w:p>
    <w:p w14:paraId="3365D5BC" w14:textId="77777777" w:rsidR="00A43FF8" w:rsidRPr="00571DEF" w:rsidRDefault="00A43FF8" w:rsidP="00ED19F3">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климатските карактеристики на подрачјето;</w:t>
      </w:r>
    </w:p>
    <w:p w14:paraId="64C54B09" w14:textId="77777777" w:rsidR="00A43FF8" w:rsidRDefault="00A43FF8" w:rsidP="00ED19F3">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успешноста на техничките мерки на рекултивација.</w:t>
      </w:r>
    </w:p>
    <w:p w14:paraId="7FDC8BE1" w14:textId="77777777" w:rsidR="00A43FF8" w:rsidRPr="00571DEF" w:rsidRDefault="00A43FF8" w:rsidP="00A43FF8">
      <w:pPr>
        <w:spacing w:line="360" w:lineRule="auto"/>
        <w:ind w:left="720"/>
        <w:jc w:val="both"/>
        <w:rPr>
          <w:rFonts w:ascii="Arial" w:hAnsi="Arial" w:cs="Arial"/>
          <w:color w:val="0B0300"/>
          <w:lang w:val="mk-MK"/>
        </w:rPr>
      </w:pPr>
    </w:p>
    <w:p w14:paraId="4AEF415B" w14:textId="77777777" w:rsidR="00A43FF8" w:rsidRPr="00571DEF" w:rsidRDefault="00A43FF8" w:rsidP="00A43FF8">
      <w:pPr>
        <w:spacing w:line="360" w:lineRule="auto"/>
        <w:ind w:right="-168"/>
        <w:jc w:val="both"/>
        <w:rPr>
          <w:rFonts w:ascii="Arial" w:hAnsi="Arial" w:cs="Arial"/>
          <w:color w:val="0B0300"/>
          <w:lang w:val="mk-MK"/>
        </w:rPr>
      </w:pPr>
      <w:r w:rsidRPr="00571DEF">
        <w:rPr>
          <w:rFonts w:ascii="Arial" w:hAnsi="Arial" w:cs="Arial"/>
          <w:color w:val="0B0300"/>
          <w:lang w:val="mk-MK"/>
        </w:rPr>
        <w:t>За да имаме добра рекултивација, обично е потребно да се нанесат три</w:t>
      </w:r>
      <w:r>
        <w:rPr>
          <w:rFonts w:ascii="Arial" w:hAnsi="Arial" w:cs="Arial"/>
          <w:color w:val="0B0300"/>
          <w:lang w:val="mk-MK"/>
        </w:rPr>
        <w:t xml:space="preserve"> </w:t>
      </w:r>
      <w:r w:rsidRPr="00571DEF">
        <w:rPr>
          <w:rFonts w:ascii="Arial" w:hAnsi="Arial" w:cs="Arial"/>
          <w:color w:val="0B0300"/>
          <w:lang w:val="mk-MK"/>
        </w:rPr>
        <w:t>слоја:</w:t>
      </w:r>
    </w:p>
    <w:p w14:paraId="57AB1B65" w14:textId="77777777" w:rsidR="00A43FF8" w:rsidRPr="00571DEF" w:rsidRDefault="00A43FF8" w:rsidP="00ED19F3">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изолационен слој - глина;</w:t>
      </w:r>
    </w:p>
    <w:p w14:paraId="5A46DBA4" w14:textId="77777777" w:rsidR="00A43FF8" w:rsidRPr="00571DEF" w:rsidRDefault="00A43FF8" w:rsidP="00ED19F3">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дренажен слој - чакал;</w:t>
      </w:r>
    </w:p>
    <w:p w14:paraId="6B64F645" w14:textId="77777777" w:rsidR="00A43FF8" w:rsidRDefault="00A43FF8" w:rsidP="00ED19F3">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хумусен (плоден) слој.</w:t>
      </w:r>
    </w:p>
    <w:p w14:paraId="1B48B126" w14:textId="77777777" w:rsidR="00A43FF8" w:rsidRDefault="00A43FF8" w:rsidP="00A43FF8">
      <w:pPr>
        <w:spacing w:line="360" w:lineRule="auto"/>
        <w:jc w:val="both"/>
        <w:rPr>
          <w:rFonts w:ascii="Arial" w:hAnsi="Arial" w:cs="Arial"/>
          <w:color w:val="0B0300"/>
          <w:lang w:val="mk-MK"/>
        </w:rPr>
      </w:pPr>
    </w:p>
    <w:p w14:paraId="4EC0D0DA" w14:textId="77777777" w:rsidR="00A43FF8" w:rsidRPr="00571DEF" w:rsidRDefault="00A43FF8" w:rsidP="00A43FF8">
      <w:pPr>
        <w:spacing w:line="360" w:lineRule="auto"/>
        <w:jc w:val="both"/>
        <w:rPr>
          <w:rFonts w:ascii="Arial" w:hAnsi="Arial" w:cs="Arial"/>
          <w:color w:val="0B0300"/>
          <w:lang w:val="mk-MK"/>
        </w:rPr>
      </w:pPr>
      <w:r w:rsidRPr="00571DEF">
        <w:rPr>
          <w:rFonts w:ascii="Arial" w:hAnsi="Arial" w:cs="Arial"/>
          <w:color w:val="0B0300"/>
          <w:lang w:val="mk-MK"/>
        </w:rPr>
        <w:t>Бројот на слоевите, како и материјалот од кој се составени може да биде</w:t>
      </w:r>
      <w:r>
        <w:rPr>
          <w:rFonts w:ascii="Arial" w:hAnsi="Arial" w:cs="Arial"/>
          <w:color w:val="0B0300"/>
          <w:lang w:val="mk-MK"/>
        </w:rPr>
        <w:t xml:space="preserve"> </w:t>
      </w:r>
      <w:r w:rsidRPr="00571DEF">
        <w:rPr>
          <w:rFonts w:ascii="Arial" w:hAnsi="Arial" w:cs="Arial"/>
          <w:color w:val="0B0300"/>
          <w:lang w:val="mk-MK"/>
        </w:rPr>
        <w:t>различен и зависи од повеќе фактори. За поточно и поефикасно дефинирање</w:t>
      </w:r>
    </w:p>
    <w:p w14:paraId="56191110" w14:textId="77777777" w:rsidR="00A43FF8" w:rsidRDefault="00A43FF8" w:rsidP="00A43FF8">
      <w:pPr>
        <w:spacing w:line="360" w:lineRule="auto"/>
        <w:jc w:val="both"/>
        <w:rPr>
          <w:rFonts w:ascii="Arial" w:hAnsi="Arial" w:cs="Arial"/>
          <w:color w:val="0B0300"/>
          <w:lang w:val="mk-MK"/>
        </w:rPr>
      </w:pPr>
      <w:r w:rsidRPr="00571DEF">
        <w:rPr>
          <w:rFonts w:ascii="Arial" w:hAnsi="Arial" w:cs="Arial"/>
          <w:color w:val="0B0300"/>
          <w:lang w:val="mk-MK"/>
        </w:rPr>
        <w:t>неопходно е подетален пристап и поголем број различни анализи.</w:t>
      </w:r>
      <w:r>
        <w:rPr>
          <w:rFonts w:ascii="Arial" w:hAnsi="Arial" w:cs="Arial"/>
          <w:color w:val="0B0300"/>
          <w:lang w:val="mk-MK"/>
        </w:rPr>
        <w:t xml:space="preserve"> </w:t>
      </w:r>
      <w:r w:rsidRPr="00571DEF">
        <w:rPr>
          <w:rFonts w:ascii="Arial" w:hAnsi="Arial" w:cs="Arial"/>
          <w:color w:val="0B0300"/>
          <w:lang w:val="mk-MK"/>
        </w:rPr>
        <w:t>Исто така, потребно е да на косините се изврши терасирање. Терасирањето се</w:t>
      </w:r>
      <w:r>
        <w:rPr>
          <w:rFonts w:ascii="Arial" w:hAnsi="Arial" w:cs="Arial"/>
          <w:color w:val="0B0300"/>
          <w:lang w:val="mk-MK"/>
        </w:rPr>
        <w:t xml:space="preserve"> </w:t>
      </w:r>
      <w:r w:rsidRPr="00571DEF">
        <w:rPr>
          <w:rFonts w:ascii="Arial" w:hAnsi="Arial" w:cs="Arial"/>
          <w:color w:val="0B0300"/>
          <w:lang w:val="mk-MK"/>
        </w:rPr>
        <w:t>изведува со специјален трактор - терасер. Растојанието помеѓу терасите зависи</w:t>
      </w:r>
      <w:r>
        <w:rPr>
          <w:rFonts w:ascii="Arial" w:hAnsi="Arial" w:cs="Arial"/>
          <w:color w:val="0B0300"/>
          <w:lang w:val="mk-MK"/>
        </w:rPr>
        <w:t xml:space="preserve"> </w:t>
      </w:r>
      <w:r w:rsidRPr="00571DEF">
        <w:rPr>
          <w:rFonts w:ascii="Arial" w:hAnsi="Arial" w:cs="Arial"/>
          <w:color w:val="0B0300"/>
          <w:lang w:val="mk-MK"/>
        </w:rPr>
        <w:t>од наклонот на косините и обично се зема: за наклон од 10° - 3 м, за наклон од 15°</w:t>
      </w:r>
      <w:r>
        <w:rPr>
          <w:rFonts w:ascii="Arial" w:hAnsi="Arial" w:cs="Arial"/>
          <w:color w:val="0B0300"/>
          <w:lang w:val="mk-MK"/>
        </w:rPr>
        <w:t xml:space="preserve"> </w:t>
      </w:r>
      <w:r w:rsidRPr="00571DEF">
        <w:rPr>
          <w:rFonts w:ascii="Arial" w:hAnsi="Arial" w:cs="Arial"/>
          <w:color w:val="0B0300"/>
          <w:lang w:val="mk-MK"/>
        </w:rPr>
        <w:t xml:space="preserve">- 4 м и понатаму за секој 5° се додава по еден метар. </w:t>
      </w:r>
    </w:p>
    <w:p w14:paraId="1AB072CC" w14:textId="77777777" w:rsidR="00A43FF8" w:rsidRDefault="00A43FF8" w:rsidP="00A43FF8">
      <w:pPr>
        <w:spacing w:line="360" w:lineRule="auto"/>
        <w:jc w:val="both"/>
        <w:rPr>
          <w:rFonts w:ascii="Arial" w:hAnsi="Arial" w:cs="Arial"/>
          <w:color w:val="0B0300"/>
          <w:lang w:val="mk-MK"/>
        </w:rPr>
      </w:pPr>
      <w:r w:rsidRPr="00571DEF">
        <w:rPr>
          <w:rFonts w:ascii="Arial" w:hAnsi="Arial" w:cs="Arial"/>
          <w:color w:val="0B0300"/>
          <w:lang w:val="mk-MK"/>
        </w:rPr>
        <w:t>На терасите им се дава</w:t>
      </w:r>
      <w:r>
        <w:rPr>
          <w:rFonts w:ascii="Arial" w:hAnsi="Arial" w:cs="Arial"/>
          <w:color w:val="0B0300"/>
          <w:lang w:val="mk-MK"/>
        </w:rPr>
        <w:t xml:space="preserve"> </w:t>
      </w:r>
      <w:r w:rsidRPr="00571DEF">
        <w:rPr>
          <w:rFonts w:ascii="Arial" w:hAnsi="Arial" w:cs="Arial"/>
          <w:color w:val="0B0300"/>
          <w:lang w:val="mk-MK"/>
        </w:rPr>
        <w:t>обратен пад од косината, како би се спречила ерозијата со атмосферските води.</w:t>
      </w:r>
    </w:p>
    <w:p w14:paraId="7E30C9BB" w14:textId="77777777" w:rsidR="00A43FF8" w:rsidRDefault="00A43FF8" w:rsidP="00A43FF8">
      <w:pPr>
        <w:spacing w:line="360" w:lineRule="auto"/>
        <w:jc w:val="both"/>
        <w:rPr>
          <w:rFonts w:ascii="Arial" w:hAnsi="Arial" w:cs="Arial"/>
          <w:color w:val="0B0300"/>
          <w:lang w:val="mk-MK"/>
        </w:rPr>
      </w:pPr>
      <w:r w:rsidRPr="00571DEF">
        <w:rPr>
          <w:rFonts w:ascii="Arial" w:hAnsi="Arial" w:cs="Arial"/>
          <w:color w:val="0B0300"/>
          <w:lang w:val="mk-MK"/>
        </w:rPr>
        <w:t>По терасирањето се врши покривање на терасите со претходно споменатите</w:t>
      </w:r>
      <w:r>
        <w:rPr>
          <w:rFonts w:ascii="Arial" w:hAnsi="Arial" w:cs="Arial"/>
          <w:color w:val="0B0300"/>
          <w:lang w:val="mk-MK"/>
        </w:rPr>
        <w:t xml:space="preserve"> </w:t>
      </w:r>
      <w:r w:rsidRPr="00571DEF">
        <w:rPr>
          <w:rFonts w:ascii="Arial" w:hAnsi="Arial" w:cs="Arial"/>
          <w:color w:val="0B0300"/>
          <w:lang w:val="mk-MK"/>
        </w:rPr>
        <w:t>слоеви и се пристапува на нивна ревегетација. При ревегатацијата мора да се</w:t>
      </w:r>
      <w:r>
        <w:rPr>
          <w:rFonts w:ascii="Arial" w:hAnsi="Arial" w:cs="Arial"/>
          <w:color w:val="0B0300"/>
          <w:lang w:val="mk-MK"/>
        </w:rPr>
        <w:t xml:space="preserve"> </w:t>
      </w:r>
      <w:r w:rsidRPr="00571DEF">
        <w:rPr>
          <w:rFonts w:ascii="Arial" w:hAnsi="Arial" w:cs="Arial"/>
          <w:color w:val="0B0300"/>
          <w:lang w:val="mk-MK"/>
        </w:rPr>
        <w:t>води сметка за видот на растенијата, за да не дојде до несакани последици, како</w:t>
      </w:r>
      <w:r>
        <w:rPr>
          <w:rFonts w:ascii="Arial" w:hAnsi="Arial" w:cs="Arial"/>
          <w:color w:val="0B0300"/>
          <w:lang w:val="mk-MK"/>
        </w:rPr>
        <w:t xml:space="preserve"> </w:t>
      </w:r>
      <w:r w:rsidRPr="00571DEF">
        <w:rPr>
          <w:rFonts w:ascii="Arial" w:hAnsi="Arial" w:cs="Arial"/>
          <w:color w:val="0B0300"/>
          <w:lang w:val="mk-MK"/>
        </w:rPr>
        <w:t>на пример ослабување на стабилноста на косината.</w:t>
      </w:r>
    </w:p>
    <w:p w14:paraId="30B81208" w14:textId="77777777" w:rsidR="00A43FF8" w:rsidRDefault="00A43FF8" w:rsidP="00A43FF8">
      <w:pPr>
        <w:spacing w:line="360" w:lineRule="auto"/>
        <w:jc w:val="both"/>
        <w:rPr>
          <w:rFonts w:ascii="Arial" w:hAnsi="Arial" w:cs="Arial"/>
          <w:color w:val="0B0300"/>
          <w:lang w:val="mk-MK"/>
        </w:rPr>
      </w:pPr>
      <w:r w:rsidRPr="00571DEF">
        <w:rPr>
          <w:rFonts w:ascii="Arial" w:hAnsi="Arial" w:cs="Arial"/>
          <w:color w:val="0B0300"/>
          <w:lang w:val="mk-MK"/>
        </w:rPr>
        <w:t>Со процесот на рекултивација ќе се поврати заробеното земјиште, ќе се заштити</w:t>
      </w:r>
      <w:r>
        <w:rPr>
          <w:rFonts w:ascii="Arial" w:hAnsi="Arial" w:cs="Arial"/>
          <w:color w:val="0B0300"/>
          <w:lang w:val="mk-MK"/>
        </w:rPr>
        <w:t xml:space="preserve"> </w:t>
      </w:r>
      <w:r w:rsidRPr="00571DEF">
        <w:rPr>
          <w:rFonts w:ascii="Arial" w:hAnsi="Arial" w:cs="Arial"/>
          <w:color w:val="0B0300"/>
          <w:lang w:val="mk-MK"/>
        </w:rPr>
        <w:t>околното земјиште од аерозагадување и секако ќе се добие еден простор кој ќе ја</w:t>
      </w:r>
      <w:r>
        <w:rPr>
          <w:rFonts w:ascii="Arial" w:hAnsi="Arial" w:cs="Arial"/>
          <w:color w:val="0B0300"/>
          <w:lang w:val="mk-MK"/>
        </w:rPr>
        <w:t xml:space="preserve"> </w:t>
      </w:r>
      <w:r w:rsidRPr="00571DEF">
        <w:rPr>
          <w:rFonts w:ascii="Arial" w:hAnsi="Arial" w:cs="Arial"/>
          <w:color w:val="0B0300"/>
          <w:lang w:val="mk-MK"/>
        </w:rPr>
        <w:t xml:space="preserve">разубави природната панорама. </w:t>
      </w:r>
    </w:p>
    <w:p w14:paraId="20988391" w14:textId="77777777" w:rsidR="00A43FF8" w:rsidRPr="00571DEF" w:rsidRDefault="00A43FF8" w:rsidP="00A43FF8">
      <w:pPr>
        <w:spacing w:line="360" w:lineRule="auto"/>
        <w:jc w:val="both"/>
        <w:rPr>
          <w:rFonts w:ascii="Arial" w:hAnsi="Arial" w:cs="Arial"/>
          <w:color w:val="0B0300"/>
          <w:lang w:val="mk-MK"/>
        </w:rPr>
      </w:pPr>
      <w:r w:rsidRPr="00571DEF">
        <w:rPr>
          <w:rFonts w:ascii="Arial" w:hAnsi="Arial" w:cs="Arial"/>
          <w:color w:val="0B0300"/>
          <w:lang w:val="mk-MK"/>
        </w:rPr>
        <w:t>Намената на рекултивираното земјиште во</w:t>
      </w:r>
      <w:r>
        <w:rPr>
          <w:rFonts w:ascii="Arial" w:hAnsi="Arial" w:cs="Arial"/>
          <w:color w:val="0B0300"/>
          <w:lang w:val="mk-MK"/>
        </w:rPr>
        <w:t xml:space="preserve"> </w:t>
      </w:r>
      <w:r w:rsidRPr="00571DEF">
        <w:rPr>
          <w:rFonts w:ascii="Arial" w:hAnsi="Arial" w:cs="Arial"/>
          <w:color w:val="0B0300"/>
          <w:lang w:val="mk-MK"/>
        </w:rPr>
        <w:t>иднина може да биде: за земјоделско производство (земјоделски култури,</w:t>
      </w:r>
      <w:r>
        <w:rPr>
          <w:rFonts w:ascii="Arial" w:hAnsi="Arial" w:cs="Arial"/>
          <w:color w:val="0B0300"/>
          <w:lang w:val="mk-MK"/>
        </w:rPr>
        <w:t xml:space="preserve"> </w:t>
      </w:r>
      <w:r w:rsidRPr="00571DEF">
        <w:rPr>
          <w:rFonts w:ascii="Arial" w:hAnsi="Arial" w:cs="Arial"/>
          <w:color w:val="0B0300"/>
          <w:lang w:val="mk-MK"/>
        </w:rPr>
        <w:t>овоштарство, лозарство и сл.), за шумарство, спорт и рекреација, изградба на</w:t>
      </w:r>
      <w:r>
        <w:rPr>
          <w:rFonts w:ascii="Arial" w:hAnsi="Arial" w:cs="Arial"/>
          <w:color w:val="0B0300"/>
          <w:lang w:val="mk-MK"/>
        </w:rPr>
        <w:t xml:space="preserve"> </w:t>
      </w:r>
      <w:r w:rsidRPr="00571DEF">
        <w:rPr>
          <w:rFonts w:ascii="Arial" w:hAnsi="Arial" w:cs="Arial"/>
          <w:color w:val="0B0300"/>
          <w:lang w:val="mk-MK"/>
        </w:rPr>
        <w:t>сообраќајници, населби, стопански објекти и други намени доколку</w:t>
      </w:r>
      <w:r>
        <w:rPr>
          <w:rFonts w:ascii="Arial" w:hAnsi="Arial" w:cs="Arial"/>
          <w:color w:val="0B0300"/>
          <w:lang w:val="mk-MK"/>
        </w:rPr>
        <w:t xml:space="preserve"> </w:t>
      </w:r>
      <w:r w:rsidRPr="00571DEF">
        <w:rPr>
          <w:rFonts w:ascii="Arial" w:hAnsi="Arial" w:cs="Arial"/>
          <w:color w:val="0B0300"/>
          <w:lang w:val="mk-MK"/>
        </w:rPr>
        <w:t>геомеханичките услови тоа го дозволуваат.</w:t>
      </w:r>
    </w:p>
    <w:p w14:paraId="15FC102B" w14:textId="77777777" w:rsidR="00A43FF8" w:rsidRPr="00571DEF" w:rsidRDefault="00A43FF8" w:rsidP="00A43FF8">
      <w:pPr>
        <w:spacing w:line="360" w:lineRule="auto"/>
        <w:jc w:val="both"/>
        <w:rPr>
          <w:rFonts w:ascii="Arial" w:hAnsi="Arial" w:cs="Arial"/>
          <w:color w:val="0B0300"/>
          <w:lang w:val="mk-MK"/>
        </w:rPr>
      </w:pPr>
      <w:r w:rsidRPr="00571DEF">
        <w:rPr>
          <w:rFonts w:ascii="Arial" w:hAnsi="Arial" w:cs="Arial"/>
          <w:color w:val="0B0300"/>
          <w:lang w:val="mk-MK"/>
        </w:rPr>
        <w:t>Посебен проблем за рекултивација на флотациските јаловишта се финансиските</w:t>
      </w:r>
      <w:r>
        <w:rPr>
          <w:rFonts w:ascii="Arial" w:hAnsi="Arial" w:cs="Arial"/>
          <w:color w:val="0B0300"/>
          <w:lang w:val="mk-MK"/>
        </w:rPr>
        <w:t xml:space="preserve"> </w:t>
      </w:r>
      <w:r w:rsidRPr="00571DEF">
        <w:rPr>
          <w:rFonts w:ascii="Arial" w:hAnsi="Arial" w:cs="Arial"/>
          <w:color w:val="0B0300"/>
          <w:lang w:val="mk-MK"/>
        </w:rPr>
        <w:t>средства, а посебно во неразвиените земји. Многу рударски компании пред</w:t>
      </w:r>
      <w:r>
        <w:rPr>
          <w:rFonts w:ascii="Arial" w:hAnsi="Arial" w:cs="Arial"/>
          <w:color w:val="0B0300"/>
          <w:lang w:val="mk-MK"/>
        </w:rPr>
        <w:t xml:space="preserve"> </w:t>
      </w:r>
      <w:r w:rsidRPr="00571DEF">
        <w:rPr>
          <w:rFonts w:ascii="Arial" w:hAnsi="Arial" w:cs="Arial"/>
          <w:color w:val="0B0300"/>
          <w:lang w:val="mk-MK"/>
        </w:rPr>
        <w:t>затворање, работат на работ на рентабилитет, па со оглед на тоа, често пати</w:t>
      </w:r>
      <w:r>
        <w:rPr>
          <w:rFonts w:ascii="Arial" w:hAnsi="Arial" w:cs="Arial"/>
          <w:color w:val="0B0300"/>
          <w:lang w:val="mk-MK"/>
        </w:rPr>
        <w:t xml:space="preserve"> </w:t>
      </w:r>
      <w:r w:rsidRPr="00571DEF">
        <w:rPr>
          <w:rFonts w:ascii="Arial" w:hAnsi="Arial" w:cs="Arial"/>
          <w:color w:val="0B0300"/>
          <w:lang w:val="mk-MK"/>
        </w:rPr>
        <w:t>рекултивацијата не можат да ја обават самостојно. Па поради тоа, за да не се</w:t>
      </w:r>
      <w:r>
        <w:rPr>
          <w:rFonts w:ascii="Arial" w:hAnsi="Arial" w:cs="Arial"/>
          <w:color w:val="0B0300"/>
          <w:lang w:val="mk-MK"/>
        </w:rPr>
        <w:t xml:space="preserve"> </w:t>
      </w:r>
      <w:r w:rsidRPr="00571DEF">
        <w:rPr>
          <w:rFonts w:ascii="Arial" w:hAnsi="Arial" w:cs="Arial"/>
          <w:color w:val="0B0300"/>
          <w:lang w:val="mk-MK"/>
        </w:rPr>
        <w:t>изгуби тоа земјиште и да не продолжи негативното влијание врз животната</w:t>
      </w:r>
      <w:r>
        <w:rPr>
          <w:rFonts w:ascii="Arial" w:hAnsi="Arial" w:cs="Arial"/>
          <w:color w:val="0B0300"/>
          <w:lang w:val="mk-MK"/>
        </w:rPr>
        <w:t xml:space="preserve"> </w:t>
      </w:r>
      <w:r w:rsidRPr="00571DEF">
        <w:rPr>
          <w:rFonts w:ascii="Arial" w:hAnsi="Arial" w:cs="Arial"/>
          <w:color w:val="0B0300"/>
          <w:lang w:val="mk-MK"/>
        </w:rPr>
        <w:t>средина би требало во процесот на рекултивација да се вклучат и некои државни</w:t>
      </w:r>
      <w:r>
        <w:rPr>
          <w:rFonts w:ascii="Arial" w:hAnsi="Arial" w:cs="Arial"/>
          <w:color w:val="0B0300"/>
          <w:lang w:val="mk-MK"/>
        </w:rPr>
        <w:t xml:space="preserve"> </w:t>
      </w:r>
      <w:r w:rsidRPr="00571DEF">
        <w:rPr>
          <w:rFonts w:ascii="Arial" w:hAnsi="Arial" w:cs="Arial"/>
          <w:color w:val="0B0300"/>
          <w:lang w:val="mk-MK"/>
        </w:rPr>
        <w:t>и еколошки организации.</w:t>
      </w:r>
    </w:p>
    <w:p w14:paraId="423D8C31" w14:textId="77777777" w:rsidR="00A43FF8" w:rsidRPr="00274B6F" w:rsidRDefault="00A43FF8" w:rsidP="00A43FF8">
      <w:pPr>
        <w:pStyle w:val="Heading1"/>
        <w:rPr>
          <w:rFonts w:ascii="Arial" w:hAnsi="Arial" w:cs="Arial"/>
          <w:sz w:val="24"/>
          <w:szCs w:val="22"/>
        </w:rPr>
      </w:pPr>
      <w:bookmarkStart w:id="397" w:name="_Toc201583050"/>
      <w:bookmarkStart w:id="398" w:name="_Toc210808380"/>
      <w:r w:rsidRPr="00274B6F">
        <w:rPr>
          <w:rFonts w:ascii="Arial" w:hAnsi="Arial" w:cs="Arial"/>
          <w:sz w:val="24"/>
          <w:szCs w:val="22"/>
          <w:lang w:val="en-US"/>
        </w:rPr>
        <w:t>X</w:t>
      </w:r>
      <w:r w:rsidRPr="00274B6F">
        <w:rPr>
          <w:rFonts w:ascii="Arial" w:hAnsi="Arial" w:cs="Arial"/>
          <w:sz w:val="24"/>
          <w:szCs w:val="22"/>
        </w:rPr>
        <w:t>.4 Мерки за третман и контрола на загадувањето на крајот од процесот</w:t>
      </w:r>
      <w:bookmarkEnd w:id="397"/>
      <w:bookmarkEnd w:id="398"/>
    </w:p>
    <w:p w14:paraId="4E381C8D" w14:textId="77777777" w:rsidR="00A43FF8" w:rsidRDefault="00A43FF8" w:rsidP="00A43FF8">
      <w:pPr>
        <w:spacing w:line="360" w:lineRule="auto"/>
        <w:jc w:val="both"/>
        <w:rPr>
          <w:rFonts w:ascii="Arial" w:hAnsi="Arial" w:cs="Arial"/>
          <w:lang w:val="mk-MK"/>
        </w:rPr>
      </w:pPr>
    </w:p>
    <w:p w14:paraId="59AC2483" w14:textId="77777777" w:rsidR="00A43FF8" w:rsidRDefault="00A43FF8" w:rsidP="00A43FF8">
      <w:pPr>
        <w:spacing w:line="276" w:lineRule="auto"/>
        <w:jc w:val="both"/>
        <w:rPr>
          <w:rFonts w:ascii="Arial" w:hAnsi="Arial" w:cs="Arial"/>
          <w:b/>
          <w:bCs/>
        </w:rPr>
      </w:pPr>
      <w:r w:rsidRPr="006C46B1">
        <w:rPr>
          <w:rFonts w:ascii="Arial" w:hAnsi="Arial" w:cs="Arial"/>
          <w:b/>
          <w:bCs/>
        </w:rPr>
        <w:t>Влијание на флотациските хидројаловишта врз животната средина во случај на хаварија</w:t>
      </w:r>
    </w:p>
    <w:p w14:paraId="3C01A6E2" w14:textId="77777777" w:rsidR="00A43FF8" w:rsidRPr="006C46B1" w:rsidRDefault="00A43FF8" w:rsidP="00A43FF8">
      <w:pPr>
        <w:spacing w:line="276" w:lineRule="auto"/>
        <w:jc w:val="both"/>
        <w:rPr>
          <w:rFonts w:ascii="Arial" w:hAnsi="Arial" w:cs="Arial"/>
          <w:b/>
          <w:bCs/>
        </w:rPr>
      </w:pPr>
    </w:p>
    <w:p w14:paraId="266BF828" w14:textId="77777777" w:rsidR="00A43FF8" w:rsidRDefault="00A43FF8" w:rsidP="00A43FF8">
      <w:pPr>
        <w:spacing w:line="360" w:lineRule="auto"/>
        <w:jc w:val="both"/>
        <w:rPr>
          <w:rFonts w:ascii="Arial" w:hAnsi="Arial" w:cs="Arial"/>
        </w:rPr>
      </w:pPr>
      <w:r w:rsidRPr="006C46B1">
        <w:rPr>
          <w:rFonts w:ascii="Arial" w:hAnsi="Arial" w:cs="Arial"/>
        </w:rPr>
        <w:t>Излевање на флотациска јаловина надвор од границите на флотациското</w:t>
      </w:r>
      <w:r>
        <w:rPr>
          <w:rFonts w:ascii="Arial" w:hAnsi="Arial" w:cs="Arial"/>
        </w:rPr>
        <w:t xml:space="preserve"> </w:t>
      </w:r>
      <w:r w:rsidRPr="006C46B1">
        <w:rPr>
          <w:rFonts w:ascii="Arial" w:hAnsi="Arial" w:cs="Arial"/>
        </w:rPr>
        <w:t>јаловиште е сериозна опасност за животната средина и тоа посебно кога</w:t>
      </w:r>
      <w:r>
        <w:rPr>
          <w:rFonts w:ascii="Arial" w:hAnsi="Arial" w:cs="Arial"/>
        </w:rPr>
        <w:t xml:space="preserve"> </w:t>
      </w:r>
      <w:r w:rsidRPr="006C46B1">
        <w:rPr>
          <w:rFonts w:ascii="Arial" w:hAnsi="Arial" w:cs="Arial"/>
        </w:rPr>
        <w:t>излевањето е со големи размери. До тоа може да дојде при рушење на браната</w:t>
      </w:r>
      <w:r>
        <w:rPr>
          <w:rFonts w:ascii="Arial" w:hAnsi="Arial" w:cs="Arial"/>
        </w:rPr>
        <w:t xml:space="preserve"> </w:t>
      </w:r>
      <w:r w:rsidRPr="006C46B1">
        <w:rPr>
          <w:rFonts w:ascii="Arial" w:hAnsi="Arial" w:cs="Arial"/>
        </w:rPr>
        <w:t>или при попуштање на некој од придружните објекти. Можно е и излевање на</w:t>
      </w:r>
      <w:r>
        <w:rPr>
          <w:rFonts w:ascii="Arial" w:hAnsi="Arial" w:cs="Arial"/>
        </w:rPr>
        <w:t xml:space="preserve"> </w:t>
      </w:r>
      <w:r w:rsidRPr="006C46B1">
        <w:rPr>
          <w:rFonts w:ascii="Arial" w:hAnsi="Arial" w:cs="Arial"/>
        </w:rPr>
        <w:t>флотациска јаловина при дефект (пукање) на флотацискиот пулповод, но тоа би</w:t>
      </w:r>
      <w:r>
        <w:rPr>
          <w:rFonts w:ascii="Arial" w:hAnsi="Arial" w:cs="Arial"/>
        </w:rPr>
        <w:t xml:space="preserve"> </w:t>
      </w:r>
      <w:r w:rsidRPr="006C46B1">
        <w:rPr>
          <w:rFonts w:ascii="Arial" w:hAnsi="Arial" w:cs="Arial"/>
        </w:rPr>
        <w:t>било во мали размери, бидејќи работниците кои работат на јаловиштето</w:t>
      </w:r>
      <w:r>
        <w:rPr>
          <w:rFonts w:ascii="Arial" w:hAnsi="Arial" w:cs="Arial"/>
        </w:rPr>
        <w:t xml:space="preserve"> </w:t>
      </w:r>
      <w:r w:rsidRPr="006C46B1">
        <w:rPr>
          <w:rFonts w:ascii="Arial" w:hAnsi="Arial" w:cs="Arial"/>
        </w:rPr>
        <w:t>благовремено би интервенирале, што не е случај кога доаѓа до рушење н</w:t>
      </w:r>
      <w:r>
        <w:rPr>
          <w:rFonts w:ascii="Arial" w:hAnsi="Arial" w:cs="Arial"/>
        </w:rPr>
        <w:t xml:space="preserve">a </w:t>
      </w:r>
      <w:r w:rsidRPr="006C46B1">
        <w:rPr>
          <w:rFonts w:ascii="Arial" w:hAnsi="Arial" w:cs="Arial"/>
        </w:rPr>
        <w:t>браната или попуштање на некој од придружните објекти, кога излевањето трае</w:t>
      </w:r>
      <w:r>
        <w:rPr>
          <w:rFonts w:ascii="Arial" w:hAnsi="Arial" w:cs="Arial"/>
        </w:rPr>
        <w:t xml:space="preserve"> </w:t>
      </w:r>
      <w:r w:rsidRPr="006C46B1">
        <w:rPr>
          <w:rFonts w:ascii="Arial" w:hAnsi="Arial" w:cs="Arial"/>
        </w:rPr>
        <w:t>и по неколку денови без можност за интервенција.</w:t>
      </w:r>
    </w:p>
    <w:p w14:paraId="171BD805" w14:textId="77777777" w:rsidR="00A43FF8" w:rsidRDefault="00A43FF8" w:rsidP="00A43FF8">
      <w:pPr>
        <w:spacing w:line="360" w:lineRule="auto"/>
        <w:jc w:val="both"/>
        <w:rPr>
          <w:rFonts w:ascii="Arial" w:hAnsi="Arial" w:cs="Arial"/>
          <w:lang w:val="mk-MK"/>
        </w:rPr>
      </w:pPr>
      <w:r w:rsidRPr="006C46B1">
        <w:rPr>
          <w:rFonts w:ascii="Arial" w:hAnsi="Arial" w:cs="Arial"/>
        </w:rPr>
        <w:t>Потенцијална опасност од рушење на браната со што би дошло до сериозни</w:t>
      </w:r>
      <w:r>
        <w:rPr>
          <w:rFonts w:ascii="Arial" w:hAnsi="Arial" w:cs="Arial"/>
        </w:rPr>
        <w:t xml:space="preserve"> </w:t>
      </w:r>
      <w:r w:rsidRPr="006C46B1">
        <w:rPr>
          <w:rFonts w:ascii="Arial" w:hAnsi="Arial" w:cs="Arial"/>
        </w:rPr>
        <w:t>нарушувања на екосферата, а би резултирало, а би резултирало и со можни</w:t>
      </w:r>
      <w:r>
        <w:rPr>
          <w:rFonts w:ascii="Arial" w:hAnsi="Arial" w:cs="Arial"/>
          <w:lang w:val="mk-MK"/>
        </w:rPr>
        <w:t xml:space="preserve"> </w:t>
      </w:r>
      <w:r w:rsidRPr="006C46B1">
        <w:rPr>
          <w:rFonts w:ascii="Arial" w:hAnsi="Arial" w:cs="Arial"/>
        </w:rPr>
        <w:t>човечки жртви и голема материјална штета е посебен проблем на кој што е</w:t>
      </w:r>
      <w:r>
        <w:rPr>
          <w:rFonts w:ascii="Arial" w:hAnsi="Arial" w:cs="Arial"/>
        </w:rPr>
        <w:t xml:space="preserve"> </w:t>
      </w:r>
      <w:r w:rsidRPr="006C46B1">
        <w:rPr>
          <w:rFonts w:ascii="Arial" w:hAnsi="Arial" w:cs="Arial"/>
        </w:rPr>
        <w:t xml:space="preserve">потребно да се посвети големо внимание. </w:t>
      </w:r>
    </w:p>
    <w:p w14:paraId="223B0837" w14:textId="77777777" w:rsidR="00A43FF8" w:rsidRDefault="00A43FF8" w:rsidP="00A43FF8">
      <w:pPr>
        <w:spacing w:line="360" w:lineRule="auto"/>
        <w:jc w:val="both"/>
        <w:rPr>
          <w:rFonts w:ascii="Arial" w:hAnsi="Arial" w:cs="Arial"/>
          <w:lang w:val="mk-MK"/>
        </w:rPr>
      </w:pPr>
    </w:p>
    <w:p w14:paraId="4DB6FBFF" w14:textId="77777777" w:rsidR="00A43FF8" w:rsidRDefault="00A43FF8" w:rsidP="00A43FF8">
      <w:pPr>
        <w:spacing w:line="360" w:lineRule="auto"/>
        <w:jc w:val="both"/>
        <w:rPr>
          <w:rFonts w:ascii="Arial" w:hAnsi="Arial" w:cs="Arial"/>
        </w:rPr>
      </w:pPr>
      <w:r w:rsidRPr="006C46B1">
        <w:rPr>
          <w:rFonts w:ascii="Arial" w:hAnsi="Arial" w:cs="Arial"/>
        </w:rPr>
        <w:t>Во современата светска пракса</w:t>
      </w:r>
      <w:r>
        <w:rPr>
          <w:rFonts w:ascii="Arial" w:hAnsi="Arial" w:cs="Arial"/>
        </w:rPr>
        <w:t xml:space="preserve"> </w:t>
      </w:r>
      <w:r w:rsidRPr="006C46B1">
        <w:rPr>
          <w:rFonts w:ascii="Arial" w:hAnsi="Arial" w:cs="Arial"/>
        </w:rPr>
        <w:t>податоците покажуваат дека рушењето на браната настанува под влијание на</w:t>
      </w:r>
      <w:r>
        <w:rPr>
          <w:rFonts w:ascii="Arial" w:hAnsi="Arial" w:cs="Arial"/>
          <w:lang w:val="mk-MK"/>
        </w:rPr>
        <w:t xml:space="preserve"> </w:t>
      </w:r>
      <w:r w:rsidRPr="006C46B1">
        <w:rPr>
          <w:rFonts w:ascii="Arial" w:hAnsi="Arial" w:cs="Arial"/>
        </w:rPr>
        <w:t>различни фактори, при што како најдоминантни се:</w:t>
      </w:r>
    </w:p>
    <w:p w14:paraId="7FEE538E" w14:textId="77777777" w:rsidR="00A43FF8" w:rsidRPr="006C46B1" w:rsidRDefault="00A43FF8" w:rsidP="00A43FF8">
      <w:pPr>
        <w:spacing w:line="360" w:lineRule="auto"/>
        <w:ind w:left="360" w:hanging="360"/>
        <w:jc w:val="both"/>
        <w:rPr>
          <w:rFonts w:ascii="Arial" w:hAnsi="Arial" w:cs="Arial"/>
        </w:rPr>
      </w:pPr>
      <w:r w:rsidRPr="006C46B1">
        <w:rPr>
          <w:rFonts w:ascii="Arial" w:hAnsi="Arial" w:cs="Arial"/>
        </w:rPr>
        <w:t>- нестабилност на косините;</w:t>
      </w:r>
    </w:p>
    <w:p w14:paraId="75085A54" w14:textId="77777777" w:rsidR="00A43FF8" w:rsidRDefault="00A43FF8" w:rsidP="00A43FF8">
      <w:pPr>
        <w:spacing w:line="360" w:lineRule="auto"/>
        <w:ind w:left="360" w:hanging="360"/>
        <w:jc w:val="both"/>
        <w:rPr>
          <w:rFonts w:ascii="Arial" w:hAnsi="Arial" w:cs="Arial"/>
        </w:rPr>
      </w:pPr>
      <w:r w:rsidRPr="006C46B1">
        <w:rPr>
          <w:rFonts w:ascii="Arial" w:hAnsi="Arial" w:cs="Arial"/>
        </w:rPr>
        <w:t>- преголема количина на дренажни води;</w:t>
      </w:r>
    </w:p>
    <w:p w14:paraId="5C7E5082" w14:textId="77777777" w:rsidR="00A43FF8" w:rsidRPr="006C46B1" w:rsidRDefault="00A43FF8" w:rsidP="00A43FF8">
      <w:pPr>
        <w:spacing w:line="360" w:lineRule="auto"/>
        <w:ind w:left="360" w:hanging="360"/>
        <w:jc w:val="both"/>
        <w:rPr>
          <w:rFonts w:ascii="Arial" w:hAnsi="Arial" w:cs="Arial"/>
        </w:rPr>
      </w:pPr>
      <w:r w:rsidRPr="006C46B1">
        <w:rPr>
          <w:rFonts w:ascii="Arial" w:hAnsi="Arial" w:cs="Arial"/>
        </w:rPr>
        <w:t>- земјотреси;</w:t>
      </w:r>
    </w:p>
    <w:p w14:paraId="74E37F23" w14:textId="77777777" w:rsidR="00A43FF8" w:rsidRPr="006C46B1" w:rsidRDefault="00A43FF8" w:rsidP="00A43FF8">
      <w:pPr>
        <w:spacing w:line="360" w:lineRule="auto"/>
        <w:ind w:left="360" w:hanging="360"/>
        <w:jc w:val="both"/>
        <w:rPr>
          <w:rFonts w:ascii="Arial" w:hAnsi="Arial" w:cs="Arial"/>
        </w:rPr>
      </w:pPr>
      <w:r w:rsidRPr="006C46B1">
        <w:rPr>
          <w:rFonts w:ascii="Arial" w:hAnsi="Arial" w:cs="Arial"/>
        </w:rPr>
        <w:t>- поплави;</w:t>
      </w:r>
    </w:p>
    <w:p w14:paraId="569161D7" w14:textId="77777777" w:rsidR="00A43FF8" w:rsidRDefault="00A43FF8" w:rsidP="00A43FF8">
      <w:pPr>
        <w:spacing w:line="360" w:lineRule="auto"/>
        <w:ind w:left="360" w:hanging="360"/>
        <w:jc w:val="both"/>
        <w:rPr>
          <w:rFonts w:ascii="Arial" w:hAnsi="Arial" w:cs="Arial"/>
          <w:lang w:val="mk-MK"/>
        </w:rPr>
      </w:pPr>
      <w:r w:rsidRPr="006C46B1">
        <w:rPr>
          <w:rFonts w:ascii="Arial" w:hAnsi="Arial" w:cs="Arial"/>
        </w:rPr>
        <w:t>- ерозија на околното земјиште и други влијанија</w:t>
      </w:r>
    </w:p>
    <w:p w14:paraId="22636653" w14:textId="77777777" w:rsidR="00A43FF8" w:rsidRDefault="00A43FF8" w:rsidP="00A43FF8">
      <w:pPr>
        <w:spacing w:line="360" w:lineRule="auto"/>
        <w:ind w:left="360" w:hanging="360"/>
        <w:jc w:val="both"/>
        <w:rPr>
          <w:rFonts w:ascii="Arial" w:hAnsi="Arial" w:cs="Arial"/>
          <w:lang w:val="mk-MK"/>
        </w:rPr>
      </w:pPr>
    </w:p>
    <w:p w14:paraId="14AE8E12" w14:textId="77777777" w:rsidR="00A43FF8" w:rsidRPr="006C46B1" w:rsidRDefault="00A43FF8" w:rsidP="00A43FF8">
      <w:pPr>
        <w:spacing w:line="360" w:lineRule="auto"/>
        <w:jc w:val="both"/>
        <w:rPr>
          <w:rFonts w:ascii="Arial" w:hAnsi="Arial" w:cs="Arial"/>
        </w:rPr>
      </w:pPr>
      <w:r w:rsidRPr="006C46B1">
        <w:rPr>
          <w:rFonts w:ascii="Arial" w:hAnsi="Arial" w:cs="Arial"/>
        </w:rPr>
        <w:t>Голема е опасноста и при излевање на флотациска јаловина преку некој од</w:t>
      </w:r>
    </w:p>
    <w:p w14:paraId="078D1558" w14:textId="77777777" w:rsidR="00A43FF8" w:rsidRPr="003C7AF2" w:rsidRDefault="00A43FF8" w:rsidP="00A43FF8">
      <w:pPr>
        <w:spacing w:line="360" w:lineRule="auto"/>
        <w:jc w:val="both"/>
        <w:rPr>
          <w:rFonts w:ascii="Arial" w:hAnsi="Arial" w:cs="Arial"/>
        </w:rPr>
      </w:pPr>
      <w:r w:rsidRPr="006C46B1">
        <w:rPr>
          <w:rFonts w:ascii="Arial" w:hAnsi="Arial" w:cs="Arial"/>
        </w:rPr>
        <w:t>објектите како што се</w:t>
      </w:r>
      <w:r>
        <w:rPr>
          <w:rFonts w:ascii="Arial" w:hAnsi="Arial" w:cs="Arial"/>
          <w:lang w:val="mk-MK"/>
        </w:rPr>
        <w:t>:</w:t>
      </w:r>
      <w:r w:rsidRPr="006C46B1">
        <w:rPr>
          <w:rFonts w:ascii="Arial" w:hAnsi="Arial" w:cs="Arial"/>
        </w:rPr>
        <w:t xml:space="preserve"> преливни колектори,</w:t>
      </w:r>
      <w:r>
        <w:rPr>
          <w:rFonts w:ascii="Arial" w:hAnsi="Arial" w:cs="Arial"/>
          <w:lang w:val="mk-MK"/>
        </w:rPr>
        <w:t xml:space="preserve"> </w:t>
      </w:r>
      <w:r w:rsidRPr="006C46B1">
        <w:rPr>
          <w:rFonts w:ascii="Arial" w:hAnsi="Arial" w:cs="Arial"/>
        </w:rPr>
        <w:t>опточни колектори, заштитни</w:t>
      </w:r>
      <w:r>
        <w:rPr>
          <w:rFonts w:ascii="Arial" w:hAnsi="Arial" w:cs="Arial"/>
          <w:lang w:val="mk-MK"/>
        </w:rPr>
        <w:t xml:space="preserve"> </w:t>
      </w:r>
      <w:r w:rsidRPr="006C46B1">
        <w:rPr>
          <w:rFonts w:ascii="Arial" w:hAnsi="Arial" w:cs="Arial"/>
        </w:rPr>
        <w:t>колектори и други објекти. Фактори кои влијаат на попуштање на овие објекти</w:t>
      </w:r>
      <w:r>
        <w:rPr>
          <w:rFonts w:ascii="Arial" w:hAnsi="Arial" w:cs="Arial"/>
          <w:lang w:val="mk-MK"/>
        </w:rPr>
        <w:t xml:space="preserve"> </w:t>
      </w:r>
      <w:r w:rsidRPr="006C46B1">
        <w:rPr>
          <w:rFonts w:ascii="Arial" w:hAnsi="Arial" w:cs="Arial"/>
        </w:rPr>
        <w:t>се</w:t>
      </w:r>
      <w:r>
        <w:rPr>
          <w:rFonts w:ascii="Arial" w:hAnsi="Arial" w:cs="Arial"/>
          <w:lang w:val="mk-MK"/>
        </w:rPr>
        <w:t>:</w:t>
      </w:r>
    </w:p>
    <w:p w14:paraId="4A788B6A" w14:textId="77777777" w:rsidR="00A43FF8" w:rsidRPr="006C46B1" w:rsidRDefault="00A43FF8" w:rsidP="00A43FF8">
      <w:pPr>
        <w:spacing w:line="360" w:lineRule="auto"/>
        <w:jc w:val="both"/>
        <w:rPr>
          <w:rFonts w:ascii="Arial" w:hAnsi="Arial" w:cs="Arial"/>
          <w:lang w:val="mk-MK"/>
        </w:rPr>
      </w:pPr>
      <w:r w:rsidRPr="006C46B1">
        <w:rPr>
          <w:rFonts w:ascii="Arial" w:hAnsi="Arial" w:cs="Arial"/>
          <w:lang w:val="mk-MK"/>
        </w:rPr>
        <w:t>- лошо изведени фундаменти;</w:t>
      </w:r>
    </w:p>
    <w:p w14:paraId="0D892F10" w14:textId="77777777" w:rsidR="00A43FF8" w:rsidRPr="006C46B1" w:rsidRDefault="00A43FF8" w:rsidP="00A43FF8">
      <w:pPr>
        <w:spacing w:line="360" w:lineRule="auto"/>
        <w:jc w:val="both"/>
        <w:rPr>
          <w:rFonts w:ascii="Arial" w:hAnsi="Arial" w:cs="Arial"/>
          <w:lang w:val="mk-MK"/>
        </w:rPr>
      </w:pPr>
      <w:r w:rsidRPr="006C46B1">
        <w:rPr>
          <w:rFonts w:ascii="Arial" w:hAnsi="Arial" w:cs="Arial"/>
          <w:lang w:val="mk-MK"/>
        </w:rPr>
        <w:t>- лоша проценка за продолжување на векот на објектите;</w:t>
      </w:r>
    </w:p>
    <w:p w14:paraId="62DF2C36" w14:textId="77777777" w:rsidR="00A43FF8" w:rsidRPr="006C46B1" w:rsidRDefault="00A43FF8" w:rsidP="00A43FF8">
      <w:pPr>
        <w:spacing w:line="360" w:lineRule="auto"/>
        <w:ind w:right="-438"/>
        <w:jc w:val="both"/>
        <w:rPr>
          <w:rFonts w:ascii="Arial" w:hAnsi="Arial" w:cs="Arial"/>
          <w:lang w:val="mk-MK"/>
        </w:rPr>
      </w:pPr>
      <w:r w:rsidRPr="006C46B1">
        <w:rPr>
          <w:rFonts w:ascii="Arial" w:hAnsi="Arial" w:cs="Arial"/>
          <w:lang w:val="mk-MK"/>
        </w:rPr>
        <w:t>- ненавремено преземени мерки за санација на некој од објектите и др</w:t>
      </w:r>
      <w:r>
        <w:rPr>
          <w:rFonts w:ascii="Arial" w:hAnsi="Arial" w:cs="Arial"/>
          <w:lang w:val="mk-MK"/>
        </w:rPr>
        <w:t xml:space="preserve">. </w:t>
      </w:r>
      <w:r w:rsidRPr="006C46B1">
        <w:rPr>
          <w:rFonts w:ascii="Arial" w:hAnsi="Arial" w:cs="Arial"/>
          <w:lang w:val="mk-MK"/>
        </w:rPr>
        <w:t>влијанија</w:t>
      </w:r>
    </w:p>
    <w:p w14:paraId="26B004B0" w14:textId="77777777" w:rsidR="00A43FF8" w:rsidRPr="006C46B1" w:rsidRDefault="00A43FF8" w:rsidP="00A43FF8">
      <w:pPr>
        <w:spacing w:line="360" w:lineRule="auto"/>
        <w:jc w:val="both"/>
        <w:rPr>
          <w:rFonts w:ascii="Arial" w:hAnsi="Arial" w:cs="Arial"/>
          <w:lang w:val="mk-MK"/>
        </w:rPr>
      </w:pPr>
      <w:r w:rsidRPr="006C46B1">
        <w:rPr>
          <w:rFonts w:ascii="Arial" w:hAnsi="Arial" w:cs="Arial"/>
          <w:lang w:val="mk-MK"/>
        </w:rPr>
        <w:t>Значи, при несакани хаварии големи количини на флотациска јаловина со водата</w:t>
      </w:r>
      <w:r>
        <w:rPr>
          <w:rFonts w:ascii="Arial" w:hAnsi="Arial" w:cs="Arial"/>
          <w:lang w:val="mk-MK"/>
        </w:rPr>
        <w:t xml:space="preserve"> </w:t>
      </w:r>
      <w:r w:rsidRPr="006C46B1">
        <w:rPr>
          <w:rFonts w:ascii="Arial" w:hAnsi="Arial" w:cs="Arial"/>
          <w:lang w:val="mk-MK"/>
        </w:rPr>
        <w:t>како транспортер се разнесува на големи далечини, понекогаш и на неколку</w:t>
      </w:r>
      <w:r>
        <w:rPr>
          <w:rFonts w:ascii="Arial" w:hAnsi="Arial" w:cs="Arial"/>
          <w:lang w:val="mk-MK"/>
        </w:rPr>
        <w:t xml:space="preserve"> </w:t>
      </w:r>
      <w:r w:rsidRPr="006C46B1">
        <w:rPr>
          <w:rFonts w:ascii="Arial" w:hAnsi="Arial" w:cs="Arial"/>
          <w:lang w:val="mk-MK"/>
        </w:rPr>
        <w:t xml:space="preserve">десетици километри. Најчесто тоа се подрачја околу речните корита, </w:t>
      </w:r>
      <w:r>
        <w:rPr>
          <w:rFonts w:ascii="Arial" w:hAnsi="Arial" w:cs="Arial"/>
          <w:lang w:val="mk-MK"/>
        </w:rPr>
        <w:t xml:space="preserve">додека </w:t>
      </w:r>
      <w:r w:rsidRPr="006C46B1">
        <w:rPr>
          <w:rFonts w:ascii="Arial" w:hAnsi="Arial" w:cs="Arial"/>
          <w:lang w:val="mk-MK"/>
        </w:rPr>
        <w:t>понекогаш флотациската јаловина стигнува и до некои езера. На тој начин доаѓа</w:t>
      </w:r>
      <w:r>
        <w:rPr>
          <w:rFonts w:ascii="Arial" w:hAnsi="Arial" w:cs="Arial"/>
          <w:lang w:val="mk-MK"/>
        </w:rPr>
        <w:t xml:space="preserve"> </w:t>
      </w:r>
      <w:r w:rsidRPr="006C46B1">
        <w:rPr>
          <w:rFonts w:ascii="Arial" w:hAnsi="Arial" w:cs="Arial"/>
          <w:lang w:val="mk-MK"/>
        </w:rPr>
        <w:t>до нарушување на природната рамнотежа во тие подрачја наталожувајќи се со</w:t>
      </w:r>
      <w:r>
        <w:rPr>
          <w:rFonts w:ascii="Arial" w:hAnsi="Arial" w:cs="Arial"/>
          <w:lang w:val="mk-MK"/>
        </w:rPr>
        <w:t xml:space="preserve"> </w:t>
      </w:r>
      <w:r w:rsidRPr="006C46B1">
        <w:rPr>
          <w:rFonts w:ascii="Arial" w:hAnsi="Arial" w:cs="Arial"/>
          <w:lang w:val="mk-MK"/>
        </w:rPr>
        <w:t>флотациска јаловина. Штетните материи од флотациската јаловина навлегуваат</w:t>
      </w:r>
      <w:r>
        <w:rPr>
          <w:rFonts w:ascii="Arial" w:hAnsi="Arial" w:cs="Arial"/>
          <w:lang w:val="mk-MK"/>
        </w:rPr>
        <w:t xml:space="preserve"> </w:t>
      </w:r>
      <w:r w:rsidRPr="006C46B1">
        <w:rPr>
          <w:rFonts w:ascii="Arial" w:hAnsi="Arial" w:cs="Arial"/>
          <w:lang w:val="mk-MK"/>
        </w:rPr>
        <w:t>и во земјиштето врз кое е наталожена јаловината и можат да ги загрозат и</w:t>
      </w:r>
      <w:r>
        <w:rPr>
          <w:rFonts w:ascii="Arial" w:hAnsi="Arial" w:cs="Arial"/>
          <w:lang w:val="mk-MK"/>
        </w:rPr>
        <w:t xml:space="preserve"> </w:t>
      </w:r>
      <w:r w:rsidRPr="006C46B1">
        <w:rPr>
          <w:rFonts w:ascii="Arial" w:hAnsi="Arial" w:cs="Arial"/>
          <w:lang w:val="mk-MK"/>
        </w:rPr>
        <w:t>подземните води.</w:t>
      </w:r>
    </w:p>
    <w:p w14:paraId="49B08B16" w14:textId="77777777" w:rsidR="00A43FF8" w:rsidRDefault="00A43FF8" w:rsidP="00A43FF8">
      <w:pPr>
        <w:spacing w:line="360" w:lineRule="auto"/>
        <w:jc w:val="both"/>
        <w:rPr>
          <w:rFonts w:ascii="Arial" w:hAnsi="Arial" w:cs="Arial"/>
          <w:lang w:val="mk-MK"/>
        </w:rPr>
      </w:pPr>
      <w:r w:rsidRPr="006C46B1">
        <w:rPr>
          <w:rFonts w:ascii="Arial" w:hAnsi="Arial" w:cs="Arial"/>
          <w:lang w:val="mk-MK"/>
        </w:rPr>
        <w:t>При рударските активности врз површинските води се врши промена на</w:t>
      </w:r>
      <w:r>
        <w:rPr>
          <w:rFonts w:ascii="Arial" w:hAnsi="Arial" w:cs="Arial"/>
          <w:lang w:val="mk-MK"/>
        </w:rPr>
        <w:t xml:space="preserve"> н</w:t>
      </w:r>
      <w:r w:rsidRPr="006C46B1">
        <w:rPr>
          <w:rFonts w:ascii="Arial" w:hAnsi="Arial" w:cs="Arial"/>
          <w:lang w:val="mk-MK"/>
        </w:rPr>
        <w:t>ивниот природен режим, односно зголемување или намалување на протокот</w:t>
      </w:r>
      <w:r>
        <w:rPr>
          <w:rFonts w:ascii="Arial" w:hAnsi="Arial" w:cs="Arial"/>
          <w:lang w:val="mk-MK"/>
        </w:rPr>
        <w:t xml:space="preserve"> </w:t>
      </w:r>
      <w:r w:rsidRPr="006C46B1">
        <w:rPr>
          <w:rFonts w:ascii="Arial" w:hAnsi="Arial" w:cs="Arial"/>
          <w:lang w:val="mk-MK"/>
        </w:rPr>
        <w:t>на вода, промена на правецот на струјните патеки и промена на квалитетот на</w:t>
      </w:r>
      <w:r>
        <w:rPr>
          <w:rFonts w:ascii="Arial" w:hAnsi="Arial" w:cs="Arial"/>
          <w:lang w:val="mk-MK"/>
        </w:rPr>
        <w:t xml:space="preserve"> </w:t>
      </w:r>
      <w:r w:rsidRPr="006C46B1">
        <w:rPr>
          <w:rFonts w:ascii="Arial" w:hAnsi="Arial" w:cs="Arial"/>
          <w:lang w:val="mk-MK"/>
        </w:rPr>
        <w:t>водите, односно физичко и хемиско загадување на водотеците.</w:t>
      </w:r>
    </w:p>
    <w:p w14:paraId="14D498D8" w14:textId="77777777" w:rsidR="00A43FF8" w:rsidRDefault="00A43FF8" w:rsidP="00A43FF8">
      <w:pPr>
        <w:spacing w:line="360" w:lineRule="auto"/>
        <w:jc w:val="both"/>
        <w:rPr>
          <w:rFonts w:ascii="Arial" w:hAnsi="Arial" w:cs="Arial"/>
          <w:lang w:val="mk-MK"/>
        </w:rPr>
      </w:pPr>
    </w:p>
    <w:p w14:paraId="3AF865BE" w14:textId="77777777" w:rsidR="00A43FF8" w:rsidRDefault="00A43FF8" w:rsidP="00A43FF8">
      <w:pPr>
        <w:spacing w:line="360" w:lineRule="auto"/>
        <w:jc w:val="both"/>
        <w:rPr>
          <w:rFonts w:ascii="Arial" w:hAnsi="Arial" w:cs="Arial"/>
          <w:b/>
          <w:bCs/>
          <w:lang w:val="mk-MK"/>
        </w:rPr>
      </w:pPr>
      <w:r w:rsidRPr="006C46B1">
        <w:rPr>
          <w:rFonts w:ascii="Arial" w:hAnsi="Arial" w:cs="Arial"/>
          <w:b/>
          <w:bCs/>
          <w:lang w:val="mk-MK"/>
        </w:rPr>
        <w:t>Мерки за обезбедување на стабилност на јаловиштата</w:t>
      </w:r>
    </w:p>
    <w:p w14:paraId="66640A9B" w14:textId="77777777" w:rsidR="00A43FF8" w:rsidRPr="006C46B1" w:rsidRDefault="00A43FF8" w:rsidP="00A43FF8">
      <w:pPr>
        <w:spacing w:line="360" w:lineRule="auto"/>
        <w:jc w:val="both"/>
        <w:rPr>
          <w:rFonts w:ascii="Arial" w:hAnsi="Arial" w:cs="Arial"/>
          <w:b/>
          <w:bCs/>
          <w:lang w:val="mk-MK"/>
        </w:rPr>
      </w:pPr>
    </w:p>
    <w:p w14:paraId="26F7BB52" w14:textId="77777777" w:rsidR="00A43FF8" w:rsidRPr="006C46B1" w:rsidRDefault="00A43FF8" w:rsidP="00A43FF8">
      <w:pPr>
        <w:spacing w:line="360" w:lineRule="auto"/>
        <w:jc w:val="both"/>
        <w:rPr>
          <w:rFonts w:ascii="Arial" w:hAnsi="Arial" w:cs="Arial"/>
          <w:lang w:val="mk-MK"/>
        </w:rPr>
      </w:pPr>
      <w:r w:rsidRPr="006C46B1">
        <w:rPr>
          <w:rFonts w:ascii="Arial" w:hAnsi="Arial" w:cs="Arial"/>
          <w:lang w:val="mk-MK"/>
        </w:rPr>
        <w:t>За да флотациското јаловиште биде сигурно и стабилно и со своето постоење не</w:t>
      </w:r>
      <w:r>
        <w:rPr>
          <w:rFonts w:ascii="Arial" w:hAnsi="Arial" w:cs="Arial"/>
          <w:lang w:val="mk-MK"/>
        </w:rPr>
        <w:t xml:space="preserve"> </w:t>
      </w:r>
      <w:r w:rsidRPr="006C46B1">
        <w:rPr>
          <w:rFonts w:ascii="Arial" w:hAnsi="Arial" w:cs="Arial"/>
          <w:lang w:val="mk-MK"/>
        </w:rPr>
        <w:t>ја загрозува поблиската и подалечната околина потребно е да:</w:t>
      </w:r>
    </w:p>
    <w:p w14:paraId="08D9F88F" w14:textId="77777777" w:rsidR="00A43FF8" w:rsidRPr="006C46B1" w:rsidRDefault="00A43FF8" w:rsidP="00ED19F3">
      <w:pPr>
        <w:numPr>
          <w:ilvl w:val="0"/>
          <w:numId w:val="41"/>
        </w:numPr>
        <w:spacing w:line="360" w:lineRule="auto"/>
        <w:jc w:val="both"/>
        <w:rPr>
          <w:rFonts w:ascii="Arial" w:hAnsi="Arial" w:cs="Arial"/>
          <w:lang w:val="mk-MK"/>
        </w:rPr>
      </w:pPr>
      <w:r w:rsidRPr="006C46B1">
        <w:rPr>
          <w:rFonts w:ascii="Arial" w:hAnsi="Arial" w:cs="Arial"/>
          <w:lang w:val="mk-MK"/>
        </w:rPr>
        <w:t>при изградба на јаловиштето, динамиката да биде таква што растот на браната</w:t>
      </w:r>
    </w:p>
    <w:p w14:paraId="2D21292B" w14:textId="77777777" w:rsidR="00A43FF8" w:rsidRPr="006C46B1" w:rsidRDefault="00A43FF8" w:rsidP="00ED19F3">
      <w:pPr>
        <w:numPr>
          <w:ilvl w:val="0"/>
          <w:numId w:val="41"/>
        </w:numPr>
        <w:spacing w:line="360" w:lineRule="auto"/>
        <w:jc w:val="both"/>
        <w:rPr>
          <w:rFonts w:ascii="Arial" w:hAnsi="Arial" w:cs="Arial"/>
          <w:lang w:val="mk-MK"/>
        </w:rPr>
      </w:pPr>
      <w:r w:rsidRPr="006C46B1">
        <w:rPr>
          <w:rFonts w:ascii="Arial" w:hAnsi="Arial" w:cs="Arial"/>
          <w:lang w:val="mk-MK"/>
        </w:rPr>
        <w:t>ќе биде побрз од растот на тињата внатре во јаловиштето;</w:t>
      </w:r>
    </w:p>
    <w:p w14:paraId="6C351855" w14:textId="77777777" w:rsidR="00A43FF8" w:rsidRPr="006C46B1" w:rsidRDefault="00A43FF8" w:rsidP="00ED19F3">
      <w:pPr>
        <w:numPr>
          <w:ilvl w:val="0"/>
          <w:numId w:val="41"/>
        </w:numPr>
        <w:spacing w:line="360" w:lineRule="auto"/>
        <w:jc w:val="both"/>
        <w:rPr>
          <w:rFonts w:ascii="Arial" w:hAnsi="Arial" w:cs="Arial"/>
          <w:lang w:val="mk-MK"/>
        </w:rPr>
      </w:pPr>
      <w:r w:rsidRPr="006C46B1">
        <w:rPr>
          <w:rFonts w:ascii="Arial" w:hAnsi="Arial" w:cs="Arial"/>
          <w:lang w:val="mk-MK"/>
        </w:rPr>
        <w:t>правилно да се димензионира и при експлоатацијата да се почитува</w:t>
      </w:r>
    </w:p>
    <w:p w14:paraId="4BF35A2E" w14:textId="77777777" w:rsidR="00A43FF8" w:rsidRPr="006C46B1" w:rsidRDefault="00A43FF8" w:rsidP="00ED19F3">
      <w:pPr>
        <w:numPr>
          <w:ilvl w:val="0"/>
          <w:numId w:val="41"/>
        </w:numPr>
        <w:spacing w:line="360" w:lineRule="auto"/>
        <w:jc w:val="both"/>
        <w:rPr>
          <w:rFonts w:ascii="Arial" w:hAnsi="Arial" w:cs="Arial"/>
          <w:lang w:val="mk-MK"/>
        </w:rPr>
      </w:pPr>
      <w:r w:rsidRPr="006C46B1">
        <w:rPr>
          <w:rFonts w:ascii="Arial" w:hAnsi="Arial" w:cs="Arial"/>
          <w:lang w:val="mk-MK"/>
        </w:rPr>
        <w:t>геометријата на јаловиштето;</w:t>
      </w:r>
    </w:p>
    <w:p w14:paraId="51D786BA" w14:textId="77777777" w:rsidR="00A43FF8" w:rsidRPr="006C46B1" w:rsidRDefault="00A43FF8" w:rsidP="00ED19F3">
      <w:pPr>
        <w:numPr>
          <w:ilvl w:val="0"/>
          <w:numId w:val="41"/>
        </w:numPr>
        <w:spacing w:line="360" w:lineRule="auto"/>
        <w:jc w:val="both"/>
        <w:rPr>
          <w:rFonts w:ascii="Arial" w:hAnsi="Arial" w:cs="Arial"/>
          <w:lang w:val="mk-MK"/>
        </w:rPr>
      </w:pPr>
      <w:r w:rsidRPr="006C46B1">
        <w:rPr>
          <w:rFonts w:ascii="Arial" w:hAnsi="Arial" w:cs="Arial"/>
          <w:lang w:val="mk-MK"/>
        </w:rPr>
        <w:t>изградбата на браната да се врше со проектираниот предвиден материјал;</w:t>
      </w:r>
    </w:p>
    <w:p w14:paraId="54587C9D" w14:textId="77777777" w:rsidR="00A43FF8" w:rsidRPr="006C46B1" w:rsidRDefault="00A43FF8" w:rsidP="00ED19F3">
      <w:pPr>
        <w:numPr>
          <w:ilvl w:val="0"/>
          <w:numId w:val="41"/>
        </w:numPr>
        <w:spacing w:line="360" w:lineRule="auto"/>
        <w:jc w:val="both"/>
        <w:rPr>
          <w:rFonts w:ascii="Arial" w:hAnsi="Arial" w:cs="Arial"/>
          <w:lang w:val="mk-MK"/>
        </w:rPr>
      </w:pPr>
      <w:r w:rsidRPr="006C46B1">
        <w:rPr>
          <w:rFonts w:ascii="Arial" w:hAnsi="Arial" w:cs="Arial"/>
          <w:lang w:val="mk-MK"/>
        </w:rPr>
        <w:t>нивото на избистрена вода во таложното езеро да се одржува на проектираниот</w:t>
      </w:r>
      <w:r>
        <w:rPr>
          <w:rFonts w:ascii="Arial" w:hAnsi="Arial" w:cs="Arial"/>
          <w:lang w:val="mk-MK"/>
        </w:rPr>
        <w:t xml:space="preserve"> </w:t>
      </w:r>
      <w:r w:rsidRPr="006C46B1">
        <w:rPr>
          <w:rFonts w:ascii="Arial" w:hAnsi="Arial" w:cs="Arial"/>
          <w:lang w:val="mk-MK"/>
        </w:rPr>
        <w:t>минимум;</w:t>
      </w:r>
    </w:p>
    <w:p w14:paraId="61B17437" w14:textId="77777777" w:rsidR="00A43FF8" w:rsidRPr="006C46B1" w:rsidRDefault="00A43FF8" w:rsidP="00ED19F3">
      <w:pPr>
        <w:numPr>
          <w:ilvl w:val="0"/>
          <w:numId w:val="41"/>
        </w:numPr>
        <w:spacing w:line="360" w:lineRule="auto"/>
        <w:jc w:val="both"/>
        <w:rPr>
          <w:rFonts w:ascii="Arial" w:hAnsi="Arial" w:cs="Arial"/>
          <w:lang w:val="mk-MK"/>
        </w:rPr>
      </w:pPr>
      <w:r w:rsidRPr="006C46B1">
        <w:rPr>
          <w:rFonts w:ascii="Arial" w:hAnsi="Arial" w:cs="Arial"/>
          <w:lang w:val="mk-MK"/>
        </w:rPr>
        <w:t>да се обезбеди благовремена евакуација на инфилтрационите води;</w:t>
      </w:r>
    </w:p>
    <w:p w14:paraId="6FC4525F" w14:textId="77777777" w:rsidR="00A43FF8" w:rsidRPr="006C46B1" w:rsidRDefault="00A43FF8" w:rsidP="00ED19F3">
      <w:pPr>
        <w:numPr>
          <w:ilvl w:val="0"/>
          <w:numId w:val="41"/>
        </w:numPr>
        <w:spacing w:line="360" w:lineRule="auto"/>
        <w:ind w:right="-438"/>
        <w:jc w:val="both"/>
        <w:rPr>
          <w:rFonts w:ascii="Arial" w:hAnsi="Arial" w:cs="Arial"/>
          <w:lang w:val="mk-MK"/>
        </w:rPr>
      </w:pPr>
      <w:r w:rsidRPr="006C46B1">
        <w:rPr>
          <w:rFonts w:ascii="Arial" w:hAnsi="Arial" w:cs="Arial"/>
          <w:lang w:val="mk-MK"/>
        </w:rPr>
        <w:t>должината на плажата (растојанието од браната до водата од таложното</w:t>
      </w:r>
      <w:r>
        <w:rPr>
          <w:rFonts w:ascii="Arial" w:hAnsi="Arial" w:cs="Arial"/>
          <w:lang w:val="mk-MK"/>
        </w:rPr>
        <w:t xml:space="preserve"> </w:t>
      </w:r>
      <w:r w:rsidRPr="006C46B1">
        <w:rPr>
          <w:rFonts w:ascii="Arial" w:hAnsi="Arial" w:cs="Arial"/>
          <w:lang w:val="mk-MK"/>
        </w:rPr>
        <w:t>езеро)</w:t>
      </w:r>
      <w:r>
        <w:rPr>
          <w:rFonts w:ascii="Arial" w:hAnsi="Arial" w:cs="Arial"/>
          <w:lang w:val="mk-MK"/>
        </w:rPr>
        <w:t xml:space="preserve"> </w:t>
      </w:r>
      <w:r w:rsidRPr="006C46B1">
        <w:rPr>
          <w:rFonts w:ascii="Arial" w:hAnsi="Arial" w:cs="Arial"/>
          <w:lang w:val="mk-MK"/>
        </w:rPr>
        <w:t>треба да биде што поголема;</w:t>
      </w:r>
    </w:p>
    <w:p w14:paraId="5998F208" w14:textId="77777777" w:rsidR="00A43FF8" w:rsidRPr="00762C5B" w:rsidRDefault="00A43FF8" w:rsidP="00ED19F3">
      <w:pPr>
        <w:numPr>
          <w:ilvl w:val="0"/>
          <w:numId w:val="41"/>
        </w:numPr>
        <w:spacing w:line="360" w:lineRule="auto"/>
        <w:jc w:val="both"/>
        <w:rPr>
          <w:rFonts w:ascii="Arial" w:hAnsi="Arial" w:cs="Arial"/>
          <w:lang w:val="mk-MK"/>
        </w:rPr>
      </w:pPr>
      <w:r w:rsidRPr="006C46B1">
        <w:rPr>
          <w:rFonts w:ascii="Arial" w:hAnsi="Arial" w:cs="Arial"/>
          <w:lang w:val="mk-MK"/>
        </w:rPr>
        <w:t>да се обезбеди постојана и</w:t>
      </w:r>
      <w:r w:rsidRPr="006C46B1">
        <w:t xml:space="preserve"> </w:t>
      </w:r>
      <w:r w:rsidRPr="006C46B1">
        <w:rPr>
          <w:rFonts w:ascii="Arial" w:hAnsi="Arial" w:cs="Arial"/>
          <w:lang w:val="mk-MK"/>
        </w:rPr>
        <w:t>стручна контрола во текот на изградбата на</w:t>
      </w:r>
      <w:r>
        <w:rPr>
          <w:rFonts w:ascii="Arial" w:hAnsi="Arial" w:cs="Arial"/>
          <w:lang w:val="mk-MK"/>
        </w:rPr>
        <w:t xml:space="preserve"> </w:t>
      </w:r>
      <w:r w:rsidRPr="006C46B1">
        <w:rPr>
          <w:rFonts w:ascii="Arial" w:hAnsi="Arial" w:cs="Arial"/>
          <w:lang w:val="mk-MK"/>
        </w:rPr>
        <w:t>јаловиштето.</w:t>
      </w:r>
    </w:p>
    <w:p w14:paraId="5B8A0FEB" w14:textId="77777777" w:rsidR="00A43FF8" w:rsidRDefault="00A43FF8" w:rsidP="00A43FF8">
      <w:pPr>
        <w:spacing w:line="360" w:lineRule="auto"/>
        <w:jc w:val="both"/>
        <w:rPr>
          <w:rFonts w:ascii="Arial" w:hAnsi="Arial" w:cs="Arial"/>
          <w:lang w:val="mk-MK"/>
        </w:rPr>
      </w:pPr>
    </w:p>
    <w:p w14:paraId="5A91A39B" w14:textId="77777777" w:rsidR="00A43FF8" w:rsidRDefault="00A43FF8" w:rsidP="00A43FF8">
      <w:pPr>
        <w:spacing w:line="360" w:lineRule="auto"/>
        <w:jc w:val="both"/>
        <w:rPr>
          <w:rFonts w:ascii="Arial" w:hAnsi="Arial" w:cs="Arial"/>
          <w:lang w:val="mk-MK"/>
        </w:rPr>
      </w:pPr>
      <w:r w:rsidRPr="006C46B1">
        <w:rPr>
          <w:rFonts w:ascii="Arial" w:hAnsi="Arial" w:cs="Arial"/>
          <w:lang w:val="mk-MK"/>
        </w:rPr>
        <w:t>Пресметката на односот на зафатнината на насипот и акумулациониот</w:t>
      </w:r>
      <w:r>
        <w:rPr>
          <w:rFonts w:ascii="Arial" w:hAnsi="Arial" w:cs="Arial"/>
          <w:lang w:val="mk-MK"/>
        </w:rPr>
        <w:t xml:space="preserve"> </w:t>
      </w:r>
      <w:r w:rsidRPr="006C46B1">
        <w:rPr>
          <w:rFonts w:ascii="Arial" w:hAnsi="Arial" w:cs="Arial"/>
          <w:lang w:val="mk-MK"/>
        </w:rPr>
        <w:t>простор</w:t>
      </w:r>
      <w:r>
        <w:rPr>
          <w:rFonts w:ascii="Arial" w:hAnsi="Arial" w:cs="Arial"/>
          <w:lang w:val="mk-MK"/>
        </w:rPr>
        <w:t xml:space="preserve"> </w:t>
      </w:r>
      <w:r w:rsidRPr="006C46B1">
        <w:rPr>
          <w:rFonts w:ascii="Arial" w:hAnsi="Arial" w:cs="Arial"/>
          <w:lang w:val="mk-MK"/>
        </w:rPr>
        <w:t>мора да се изврши во текот на проектирање за секоја етажа посебно и при</w:t>
      </w:r>
      <w:r>
        <w:rPr>
          <w:rFonts w:ascii="Arial" w:hAnsi="Arial" w:cs="Arial"/>
          <w:lang w:val="mk-MK"/>
        </w:rPr>
        <w:t xml:space="preserve"> </w:t>
      </w:r>
      <w:r w:rsidRPr="006C46B1">
        <w:rPr>
          <w:rFonts w:ascii="Arial" w:hAnsi="Arial" w:cs="Arial"/>
          <w:lang w:val="mk-MK"/>
        </w:rPr>
        <w:t xml:space="preserve">изградба треба да се почитува. </w:t>
      </w:r>
    </w:p>
    <w:p w14:paraId="103A8977" w14:textId="77777777" w:rsidR="00A43FF8" w:rsidRDefault="00A43FF8" w:rsidP="00A43FF8">
      <w:pPr>
        <w:spacing w:line="360" w:lineRule="auto"/>
        <w:jc w:val="both"/>
        <w:rPr>
          <w:rFonts w:ascii="Arial" w:hAnsi="Arial" w:cs="Arial"/>
          <w:lang w:val="mk-MK"/>
        </w:rPr>
      </w:pPr>
      <w:r w:rsidRPr="006C46B1">
        <w:rPr>
          <w:rFonts w:ascii="Arial" w:hAnsi="Arial" w:cs="Arial"/>
          <w:lang w:val="mk-MK"/>
        </w:rPr>
        <w:t>При утврдување на количината на материјал кој е</w:t>
      </w:r>
      <w:r>
        <w:rPr>
          <w:rFonts w:ascii="Arial" w:hAnsi="Arial" w:cs="Arial"/>
          <w:lang w:val="mk-MK"/>
        </w:rPr>
        <w:t xml:space="preserve"> </w:t>
      </w:r>
      <w:r w:rsidRPr="006C46B1">
        <w:rPr>
          <w:rFonts w:ascii="Arial" w:hAnsi="Arial" w:cs="Arial"/>
          <w:lang w:val="mk-MK"/>
        </w:rPr>
        <w:t>потребен за изградба на браната, треба да се земат повеќе фактори во предвид,</w:t>
      </w:r>
      <w:r>
        <w:rPr>
          <w:rFonts w:ascii="Arial" w:hAnsi="Arial" w:cs="Arial"/>
          <w:lang w:val="mk-MK"/>
        </w:rPr>
        <w:t xml:space="preserve"> </w:t>
      </w:r>
      <w:r w:rsidRPr="006C46B1">
        <w:rPr>
          <w:rFonts w:ascii="Arial" w:hAnsi="Arial" w:cs="Arial"/>
          <w:lang w:val="mk-MK"/>
        </w:rPr>
        <w:t>како би се правилно одредила таа количина. Фактори кои негативно влијаат,</w:t>
      </w:r>
      <w:r>
        <w:rPr>
          <w:rFonts w:ascii="Arial" w:hAnsi="Arial" w:cs="Arial"/>
          <w:lang w:val="mk-MK"/>
        </w:rPr>
        <w:t xml:space="preserve"> </w:t>
      </w:r>
      <w:r w:rsidRPr="006C46B1">
        <w:rPr>
          <w:rFonts w:ascii="Arial" w:hAnsi="Arial" w:cs="Arial"/>
          <w:lang w:val="mk-MK"/>
        </w:rPr>
        <w:t>односно кои допринесуваат за намалена количина на материјал за изградба на</w:t>
      </w:r>
      <w:r>
        <w:rPr>
          <w:rFonts w:ascii="Arial" w:hAnsi="Arial" w:cs="Arial"/>
          <w:lang w:val="mk-MK"/>
        </w:rPr>
        <w:t xml:space="preserve"> </w:t>
      </w:r>
      <w:r w:rsidRPr="006C46B1">
        <w:rPr>
          <w:rFonts w:ascii="Arial" w:hAnsi="Arial" w:cs="Arial"/>
          <w:lang w:val="mk-MK"/>
        </w:rPr>
        <w:t>браната се:</w:t>
      </w:r>
    </w:p>
    <w:p w14:paraId="30B8459D" w14:textId="77777777" w:rsidR="00A43FF8" w:rsidRPr="006C46B1" w:rsidRDefault="00A43FF8" w:rsidP="00ED19F3">
      <w:pPr>
        <w:numPr>
          <w:ilvl w:val="0"/>
          <w:numId w:val="42"/>
        </w:numPr>
        <w:spacing w:line="360" w:lineRule="auto"/>
        <w:jc w:val="both"/>
        <w:rPr>
          <w:rFonts w:ascii="Arial" w:hAnsi="Arial" w:cs="Arial"/>
          <w:lang w:val="mk-MK"/>
        </w:rPr>
      </w:pPr>
      <w:r w:rsidRPr="006C46B1">
        <w:rPr>
          <w:rFonts w:ascii="Arial" w:hAnsi="Arial" w:cs="Arial"/>
          <w:lang w:val="mk-MK"/>
        </w:rPr>
        <w:t>неможност за континуирана работа на хидроциклоните, поради застој при</w:t>
      </w:r>
      <w:r>
        <w:rPr>
          <w:rFonts w:ascii="Arial" w:hAnsi="Arial" w:cs="Arial"/>
          <w:lang w:val="mk-MK"/>
        </w:rPr>
        <w:t xml:space="preserve"> </w:t>
      </w:r>
      <w:r w:rsidRPr="006C46B1">
        <w:rPr>
          <w:rFonts w:ascii="Arial" w:hAnsi="Arial" w:cs="Arial"/>
          <w:lang w:val="mk-MK"/>
        </w:rPr>
        <w:t>преместување на хидроциклонот, замена на дизни, продолжување на цевководод и сл;</w:t>
      </w:r>
    </w:p>
    <w:p w14:paraId="28537865" w14:textId="77777777" w:rsidR="00A43FF8" w:rsidRPr="006C46B1" w:rsidRDefault="00A43FF8" w:rsidP="00ED19F3">
      <w:pPr>
        <w:numPr>
          <w:ilvl w:val="0"/>
          <w:numId w:val="42"/>
        </w:numPr>
        <w:spacing w:line="360" w:lineRule="auto"/>
        <w:jc w:val="both"/>
        <w:rPr>
          <w:rFonts w:ascii="Arial" w:hAnsi="Arial" w:cs="Arial"/>
          <w:lang w:val="mk-MK"/>
        </w:rPr>
      </w:pPr>
      <w:r w:rsidRPr="006C46B1">
        <w:rPr>
          <w:rFonts w:ascii="Arial" w:hAnsi="Arial" w:cs="Arial"/>
          <w:lang w:val="mk-MK"/>
        </w:rPr>
        <w:t>застој поради климатски и временски услови;</w:t>
      </w:r>
    </w:p>
    <w:p w14:paraId="253E84CC" w14:textId="77777777" w:rsidR="00A43FF8" w:rsidRDefault="00A43FF8" w:rsidP="00ED19F3">
      <w:pPr>
        <w:numPr>
          <w:ilvl w:val="0"/>
          <w:numId w:val="42"/>
        </w:numPr>
        <w:spacing w:line="360" w:lineRule="auto"/>
        <w:jc w:val="both"/>
        <w:rPr>
          <w:rFonts w:ascii="Arial" w:hAnsi="Arial" w:cs="Arial"/>
          <w:lang w:val="mk-MK"/>
        </w:rPr>
      </w:pPr>
      <w:r w:rsidRPr="006C46B1">
        <w:rPr>
          <w:rFonts w:ascii="Arial" w:hAnsi="Arial" w:cs="Arial"/>
          <w:lang w:val="mk-MK"/>
        </w:rPr>
        <w:t>застој поради субјективна слабост на работниците на јаловиштето.</w:t>
      </w:r>
    </w:p>
    <w:p w14:paraId="5B3D9E3D" w14:textId="77777777" w:rsidR="00A43FF8" w:rsidRPr="006C46B1" w:rsidRDefault="00A43FF8" w:rsidP="00A43FF8">
      <w:pPr>
        <w:spacing w:line="360" w:lineRule="auto"/>
        <w:ind w:firstLine="360"/>
        <w:jc w:val="both"/>
        <w:rPr>
          <w:rFonts w:ascii="Arial" w:hAnsi="Arial" w:cs="Arial"/>
          <w:lang w:val="mk-MK"/>
        </w:rPr>
      </w:pPr>
      <w:r w:rsidRPr="006C46B1">
        <w:rPr>
          <w:rFonts w:ascii="Arial" w:hAnsi="Arial" w:cs="Arial"/>
          <w:lang w:val="mk-MK"/>
        </w:rPr>
        <w:t>Од дефинитивно утврдената количина на јаловина за изградба на браната се</w:t>
      </w:r>
      <w:r>
        <w:rPr>
          <w:rFonts w:ascii="Arial" w:hAnsi="Arial" w:cs="Arial"/>
          <w:lang w:val="mk-MK"/>
        </w:rPr>
        <w:t xml:space="preserve"> </w:t>
      </w:r>
      <w:r w:rsidRPr="006C46B1">
        <w:rPr>
          <w:rFonts w:ascii="Arial" w:hAnsi="Arial" w:cs="Arial"/>
          <w:lang w:val="mk-MK"/>
        </w:rPr>
        <w:t>усвојува методата по која ќе се гради браната (низводна, возводна, централна или</w:t>
      </w:r>
      <w:r>
        <w:rPr>
          <w:rFonts w:ascii="Arial" w:hAnsi="Arial" w:cs="Arial"/>
          <w:lang w:val="mk-MK"/>
        </w:rPr>
        <w:t xml:space="preserve"> </w:t>
      </w:r>
      <w:r w:rsidRPr="006C46B1">
        <w:rPr>
          <w:rFonts w:ascii="Arial" w:hAnsi="Arial" w:cs="Arial"/>
          <w:lang w:val="mk-MK"/>
        </w:rPr>
        <w:t>комбинирана). Висината на етажата зависи од количината на расположливиот</w:t>
      </w:r>
      <w:r>
        <w:rPr>
          <w:rFonts w:ascii="Arial" w:hAnsi="Arial" w:cs="Arial"/>
          <w:lang w:val="mk-MK"/>
        </w:rPr>
        <w:t xml:space="preserve"> </w:t>
      </w:r>
      <w:r w:rsidRPr="006C46B1">
        <w:rPr>
          <w:rFonts w:ascii="Arial" w:hAnsi="Arial" w:cs="Arial"/>
          <w:lang w:val="mk-MK"/>
        </w:rPr>
        <w:t>материјалот и се движи од 2 - 5 м.</w:t>
      </w:r>
    </w:p>
    <w:p w14:paraId="65EC748E" w14:textId="77777777" w:rsidR="00A43FF8" w:rsidRDefault="00A43FF8" w:rsidP="00A43FF8">
      <w:pPr>
        <w:spacing w:line="360" w:lineRule="auto"/>
        <w:jc w:val="both"/>
        <w:rPr>
          <w:rFonts w:ascii="Arial" w:hAnsi="Arial" w:cs="Arial"/>
          <w:lang w:val="mk-MK"/>
        </w:rPr>
      </w:pPr>
      <w:r w:rsidRPr="006C46B1">
        <w:rPr>
          <w:rFonts w:ascii="Arial" w:hAnsi="Arial" w:cs="Arial"/>
          <w:lang w:val="mk-MK"/>
        </w:rPr>
        <w:t>За да флотациското јаловиштето функционира нормално потребно е да се</w:t>
      </w:r>
      <w:r>
        <w:rPr>
          <w:rFonts w:ascii="Arial" w:hAnsi="Arial" w:cs="Arial"/>
          <w:lang w:val="mk-MK"/>
        </w:rPr>
        <w:t xml:space="preserve"> </w:t>
      </w:r>
      <w:r w:rsidRPr="006C46B1">
        <w:rPr>
          <w:rFonts w:ascii="Arial" w:hAnsi="Arial" w:cs="Arial"/>
          <w:lang w:val="mk-MK"/>
        </w:rPr>
        <w:t>овозможи доволна површина за таложење на најфините честички и</w:t>
      </w:r>
      <w:r>
        <w:rPr>
          <w:rFonts w:ascii="Arial" w:hAnsi="Arial" w:cs="Arial"/>
          <w:lang w:val="mk-MK"/>
        </w:rPr>
        <w:t xml:space="preserve"> </w:t>
      </w:r>
      <w:r w:rsidRPr="006C46B1">
        <w:rPr>
          <w:rFonts w:ascii="Arial" w:hAnsi="Arial" w:cs="Arial"/>
          <w:lang w:val="mk-MK"/>
        </w:rPr>
        <w:t>избистрување на водата. Висината на целокупната брана зависи од носивоста на</w:t>
      </w:r>
      <w:r>
        <w:rPr>
          <w:rFonts w:ascii="Arial" w:hAnsi="Arial" w:cs="Arial"/>
          <w:lang w:val="mk-MK"/>
        </w:rPr>
        <w:t xml:space="preserve"> </w:t>
      </w:r>
      <w:r w:rsidRPr="006C46B1">
        <w:rPr>
          <w:rFonts w:ascii="Arial" w:hAnsi="Arial" w:cs="Arial"/>
          <w:lang w:val="mk-MK"/>
        </w:rPr>
        <w:t xml:space="preserve">теренот врз кој се формира јаловиштето. </w:t>
      </w:r>
    </w:p>
    <w:p w14:paraId="3B406917" w14:textId="77777777" w:rsidR="00A43FF8" w:rsidRDefault="00A43FF8" w:rsidP="00A43FF8">
      <w:pPr>
        <w:spacing w:line="360" w:lineRule="auto"/>
        <w:jc w:val="both"/>
        <w:rPr>
          <w:rFonts w:ascii="Arial" w:hAnsi="Arial" w:cs="Arial"/>
          <w:lang w:val="mk-MK"/>
        </w:rPr>
      </w:pPr>
      <w:r w:rsidRPr="006C46B1">
        <w:rPr>
          <w:rFonts w:ascii="Arial" w:hAnsi="Arial" w:cs="Arial"/>
          <w:lang w:val="mk-MK"/>
        </w:rPr>
        <w:t>Значи геомеханичките карактеристики</w:t>
      </w:r>
      <w:r>
        <w:rPr>
          <w:rFonts w:ascii="Arial" w:hAnsi="Arial" w:cs="Arial"/>
          <w:lang w:val="mk-MK"/>
        </w:rPr>
        <w:t xml:space="preserve"> </w:t>
      </w:r>
      <w:r w:rsidRPr="006C46B1">
        <w:rPr>
          <w:rFonts w:ascii="Arial" w:hAnsi="Arial" w:cs="Arial"/>
          <w:lang w:val="mk-MK"/>
        </w:rPr>
        <w:t>на теренот условуваат одредена носивост, па висината на браната треба да биде</w:t>
      </w:r>
      <w:r>
        <w:rPr>
          <w:rFonts w:ascii="Arial" w:hAnsi="Arial" w:cs="Arial"/>
          <w:lang w:val="mk-MK"/>
        </w:rPr>
        <w:t xml:space="preserve"> </w:t>
      </w:r>
      <w:r w:rsidRPr="006C46B1">
        <w:rPr>
          <w:rFonts w:ascii="Arial" w:hAnsi="Arial" w:cs="Arial"/>
          <w:lang w:val="mk-MK"/>
        </w:rPr>
        <w:t>помала од висината која подлогата ја дозволува. Геометриските елементи на</w:t>
      </w:r>
      <w:r>
        <w:rPr>
          <w:rFonts w:ascii="Arial" w:hAnsi="Arial" w:cs="Arial"/>
          <w:lang w:val="mk-MK"/>
        </w:rPr>
        <w:t xml:space="preserve"> </w:t>
      </w:r>
      <w:r w:rsidRPr="006C46B1">
        <w:rPr>
          <w:rFonts w:ascii="Arial" w:hAnsi="Arial" w:cs="Arial"/>
          <w:lang w:val="mk-MK"/>
        </w:rPr>
        <w:t>насипот треба да се во проектираните и дозволени граници. Ширината на</w:t>
      </w:r>
      <w:r>
        <w:rPr>
          <w:rFonts w:ascii="Arial" w:hAnsi="Arial" w:cs="Arial"/>
          <w:lang w:val="mk-MK"/>
        </w:rPr>
        <w:t xml:space="preserve"> </w:t>
      </w:r>
      <w:r w:rsidRPr="006C46B1">
        <w:rPr>
          <w:rFonts w:ascii="Arial" w:hAnsi="Arial" w:cs="Arial"/>
          <w:lang w:val="mk-MK"/>
        </w:rPr>
        <w:t>круната зависи од тоа дали по неа ќе се врши сообраќај и се движи од 4 - 6 м,а</w:t>
      </w:r>
      <w:r>
        <w:rPr>
          <w:rFonts w:ascii="Arial" w:hAnsi="Arial" w:cs="Arial"/>
          <w:lang w:val="mk-MK"/>
        </w:rPr>
        <w:t xml:space="preserve"> </w:t>
      </w:r>
      <w:r w:rsidRPr="006C46B1">
        <w:rPr>
          <w:rFonts w:ascii="Arial" w:hAnsi="Arial" w:cs="Arial"/>
          <w:lang w:val="mk-MK"/>
        </w:rPr>
        <w:t>минимално дозволената ширина е 3 м.</w:t>
      </w:r>
    </w:p>
    <w:p w14:paraId="310C7AB6" w14:textId="77777777" w:rsidR="00A43FF8" w:rsidRDefault="00A43FF8" w:rsidP="00A43FF8">
      <w:pPr>
        <w:spacing w:line="360" w:lineRule="auto"/>
        <w:ind w:firstLine="720"/>
        <w:jc w:val="both"/>
        <w:rPr>
          <w:rFonts w:ascii="Arial" w:hAnsi="Arial" w:cs="Arial"/>
          <w:lang w:val="mk-MK"/>
        </w:rPr>
      </w:pPr>
      <w:r w:rsidRPr="006C46B1">
        <w:rPr>
          <w:rFonts w:ascii="Arial" w:hAnsi="Arial" w:cs="Arial"/>
          <w:lang w:val="mk-MK"/>
        </w:rPr>
        <w:t>Надворешната косина на насипот исто</w:t>
      </w:r>
      <w:r>
        <w:rPr>
          <w:rFonts w:ascii="Arial" w:hAnsi="Arial" w:cs="Arial"/>
          <w:lang w:val="mk-MK"/>
        </w:rPr>
        <w:t xml:space="preserve"> </w:t>
      </w:r>
      <w:r w:rsidRPr="006C46B1">
        <w:rPr>
          <w:rFonts w:ascii="Arial" w:hAnsi="Arial" w:cs="Arial"/>
          <w:lang w:val="mk-MK"/>
        </w:rPr>
        <w:t>така е доста значајна за стабилноста на јаловиштето и не треба да се дозволат</w:t>
      </w:r>
      <w:r>
        <w:rPr>
          <w:rFonts w:ascii="Arial" w:hAnsi="Arial" w:cs="Arial"/>
          <w:lang w:val="mk-MK"/>
        </w:rPr>
        <w:t xml:space="preserve"> </w:t>
      </w:r>
      <w:r w:rsidRPr="006C46B1">
        <w:rPr>
          <w:rFonts w:ascii="Arial" w:hAnsi="Arial" w:cs="Arial"/>
          <w:lang w:val="mk-MK"/>
        </w:rPr>
        <w:t>поголеми косини од дозволените. Кај јаловиштата кај кои е потребна голема</w:t>
      </w:r>
      <w:r>
        <w:rPr>
          <w:rFonts w:ascii="Arial" w:hAnsi="Arial" w:cs="Arial"/>
          <w:lang w:val="mk-MK"/>
        </w:rPr>
        <w:t xml:space="preserve"> </w:t>
      </w:r>
      <w:r w:rsidRPr="006C46B1">
        <w:rPr>
          <w:rFonts w:ascii="Arial" w:hAnsi="Arial" w:cs="Arial"/>
          <w:lang w:val="mk-MK"/>
        </w:rPr>
        <w:t>количина на вода за потребите на технолошкиот процес, се градат брани со</w:t>
      </w:r>
      <w:r>
        <w:rPr>
          <w:rFonts w:ascii="Arial" w:hAnsi="Arial" w:cs="Arial"/>
          <w:lang w:val="mk-MK"/>
        </w:rPr>
        <w:t xml:space="preserve"> </w:t>
      </w:r>
      <w:r w:rsidRPr="006C46B1">
        <w:rPr>
          <w:rFonts w:ascii="Arial" w:hAnsi="Arial" w:cs="Arial"/>
          <w:lang w:val="mk-MK"/>
        </w:rPr>
        <w:t>повеќестепена сигурност, односно се градат со помала надворешна косина, се</w:t>
      </w:r>
      <w:r>
        <w:rPr>
          <w:rFonts w:ascii="Arial" w:hAnsi="Arial" w:cs="Arial"/>
          <w:lang w:val="mk-MK"/>
        </w:rPr>
        <w:t xml:space="preserve"> </w:t>
      </w:r>
      <w:r w:rsidRPr="006C46B1">
        <w:rPr>
          <w:rFonts w:ascii="Arial" w:hAnsi="Arial" w:cs="Arial"/>
          <w:lang w:val="mk-MK"/>
        </w:rPr>
        <w:t>градат од покрупен материјал и сл. Покрупниот материјал е потребен и за да низ</w:t>
      </w:r>
      <w:r>
        <w:rPr>
          <w:rFonts w:ascii="Arial" w:hAnsi="Arial" w:cs="Arial"/>
          <w:lang w:val="mk-MK"/>
        </w:rPr>
        <w:t xml:space="preserve"> </w:t>
      </w:r>
      <w:r w:rsidRPr="006C46B1">
        <w:rPr>
          <w:rFonts w:ascii="Arial" w:hAnsi="Arial" w:cs="Arial"/>
          <w:lang w:val="mk-MK"/>
        </w:rPr>
        <w:t>него поминуваат провирните води, кои пак се прифаќаат од изградениот</w:t>
      </w:r>
      <w:r>
        <w:rPr>
          <w:rFonts w:ascii="Arial" w:hAnsi="Arial" w:cs="Arial"/>
          <w:lang w:val="mk-MK"/>
        </w:rPr>
        <w:t xml:space="preserve"> </w:t>
      </w:r>
      <w:r w:rsidRPr="006C46B1">
        <w:rPr>
          <w:rFonts w:ascii="Arial" w:hAnsi="Arial" w:cs="Arial"/>
          <w:lang w:val="mk-MK"/>
        </w:rPr>
        <w:t>дренажен систем.</w:t>
      </w:r>
      <w:r w:rsidRPr="00B359A2">
        <w:rPr>
          <w:rFonts w:ascii="Arial" w:hAnsi="Arial" w:cs="Arial"/>
          <w:lang w:val="mk-MK"/>
        </w:rPr>
        <w:t>Висинската разлика (ретензиона висина) помеѓу нивото на вода во</w:t>
      </w:r>
      <w:r>
        <w:rPr>
          <w:rFonts w:ascii="Arial" w:hAnsi="Arial" w:cs="Arial"/>
          <w:lang w:val="mk-MK"/>
        </w:rPr>
        <w:t xml:space="preserve"> </w:t>
      </w:r>
      <w:r w:rsidRPr="00B359A2">
        <w:rPr>
          <w:rFonts w:ascii="Arial" w:hAnsi="Arial" w:cs="Arial"/>
          <w:lang w:val="mk-MK"/>
        </w:rPr>
        <w:t>акумулационото езеро и круната од браната треба да биде два и пол пати</w:t>
      </w:r>
      <w:r>
        <w:rPr>
          <w:rFonts w:ascii="Arial" w:hAnsi="Arial" w:cs="Arial"/>
          <w:lang w:val="mk-MK"/>
        </w:rPr>
        <w:t xml:space="preserve"> </w:t>
      </w:r>
      <w:r w:rsidRPr="00B359A2">
        <w:rPr>
          <w:rFonts w:ascii="Arial" w:hAnsi="Arial" w:cs="Arial"/>
          <w:lang w:val="mk-MK"/>
        </w:rPr>
        <w:t>поголема од таласот на водата кој би го направил најсилниот можен ветар за тоа</w:t>
      </w:r>
      <w:r>
        <w:rPr>
          <w:rFonts w:ascii="Arial" w:hAnsi="Arial" w:cs="Arial"/>
          <w:lang w:val="mk-MK"/>
        </w:rPr>
        <w:t xml:space="preserve"> </w:t>
      </w:r>
      <w:r w:rsidRPr="00B359A2">
        <w:rPr>
          <w:rFonts w:ascii="Arial" w:hAnsi="Arial" w:cs="Arial"/>
          <w:lang w:val="mk-MK"/>
        </w:rPr>
        <w:t>подрачје, а минимално дозволената разлика е 1 м. Освен што треба</w:t>
      </w:r>
      <w:r>
        <w:rPr>
          <w:rFonts w:ascii="Arial" w:hAnsi="Arial" w:cs="Arial"/>
          <w:lang w:val="mk-MK"/>
        </w:rPr>
        <w:t xml:space="preserve"> </w:t>
      </w:r>
      <w:r w:rsidRPr="00B359A2">
        <w:rPr>
          <w:rFonts w:ascii="Arial" w:hAnsi="Arial" w:cs="Arial"/>
          <w:lang w:val="mk-MK"/>
        </w:rPr>
        <w:t>разработените параметри да се почитуваат, за да јаловиштето како целина биде</w:t>
      </w:r>
      <w:r>
        <w:rPr>
          <w:rFonts w:ascii="Arial" w:hAnsi="Arial" w:cs="Arial"/>
          <w:lang w:val="mk-MK"/>
        </w:rPr>
        <w:t xml:space="preserve"> </w:t>
      </w:r>
      <w:r w:rsidRPr="00B359A2">
        <w:rPr>
          <w:rFonts w:ascii="Arial" w:hAnsi="Arial" w:cs="Arial"/>
          <w:lang w:val="mk-MK"/>
        </w:rPr>
        <w:t>стабилно треба и придружнитеобјекти (преливни колектори, опточни колектори,</w:t>
      </w:r>
      <w:r>
        <w:rPr>
          <w:rFonts w:ascii="Arial" w:hAnsi="Arial" w:cs="Arial"/>
          <w:lang w:val="mk-MK"/>
        </w:rPr>
        <w:t xml:space="preserve"> </w:t>
      </w:r>
      <w:r w:rsidRPr="00B359A2">
        <w:rPr>
          <w:rFonts w:ascii="Arial" w:hAnsi="Arial" w:cs="Arial"/>
          <w:lang w:val="mk-MK"/>
        </w:rPr>
        <w:t>заштитни колектори и сл.) да бидат изградени според сите пропишани норми.</w:t>
      </w:r>
    </w:p>
    <w:p w14:paraId="46CC6C69" w14:textId="77777777" w:rsidR="00A43FF8" w:rsidRDefault="00A43FF8" w:rsidP="00A43FF8">
      <w:pPr>
        <w:spacing w:line="360" w:lineRule="auto"/>
        <w:jc w:val="both"/>
        <w:rPr>
          <w:rFonts w:ascii="Arial" w:hAnsi="Arial" w:cs="Arial"/>
        </w:rPr>
      </w:pPr>
    </w:p>
    <w:p w14:paraId="451E429D" w14:textId="77777777" w:rsidR="00274B6F" w:rsidRDefault="00274B6F" w:rsidP="00A43FF8">
      <w:pPr>
        <w:spacing w:line="360" w:lineRule="auto"/>
        <w:jc w:val="both"/>
        <w:rPr>
          <w:rFonts w:ascii="Arial" w:hAnsi="Arial" w:cs="Arial"/>
        </w:rPr>
      </w:pPr>
    </w:p>
    <w:p w14:paraId="343E5649" w14:textId="77777777" w:rsidR="00274B6F" w:rsidRPr="00274B6F" w:rsidRDefault="00274B6F" w:rsidP="00A43FF8">
      <w:pPr>
        <w:spacing w:line="360" w:lineRule="auto"/>
        <w:jc w:val="both"/>
        <w:rPr>
          <w:rFonts w:ascii="Arial" w:hAnsi="Arial" w:cs="Arial"/>
        </w:rPr>
      </w:pPr>
    </w:p>
    <w:p w14:paraId="2B67DF3F" w14:textId="77777777" w:rsidR="00A43FF8" w:rsidRPr="00B359A2" w:rsidRDefault="00A43FF8" w:rsidP="00A43FF8">
      <w:pPr>
        <w:spacing w:line="360" w:lineRule="auto"/>
        <w:jc w:val="both"/>
        <w:rPr>
          <w:rFonts w:ascii="Arial" w:hAnsi="Arial" w:cs="Arial"/>
          <w:b/>
          <w:bCs/>
          <w:lang w:val="mk-MK"/>
        </w:rPr>
      </w:pPr>
      <w:r w:rsidRPr="00B359A2">
        <w:rPr>
          <w:rFonts w:ascii="Arial" w:hAnsi="Arial" w:cs="Arial"/>
          <w:b/>
          <w:bCs/>
          <w:lang w:val="mk-MK"/>
        </w:rPr>
        <w:t>Превентивно делување при хаварија на јаловиште</w:t>
      </w:r>
    </w:p>
    <w:p w14:paraId="4AEC4B54" w14:textId="77777777" w:rsidR="00A43FF8" w:rsidRDefault="00A43FF8" w:rsidP="00A43FF8">
      <w:pPr>
        <w:spacing w:line="360" w:lineRule="auto"/>
        <w:jc w:val="both"/>
        <w:rPr>
          <w:rFonts w:ascii="Arial" w:hAnsi="Arial" w:cs="Arial"/>
          <w:b/>
          <w:bCs/>
          <w:lang w:val="mk-MK"/>
        </w:rPr>
      </w:pPr>
      <w:r w:rsidRPr="00B359A2">
        <w:rPr>
          <w:rFonts w:ascii="Arial" w:hAnsi="Arial" w:cs="Arial"/>
          <w:b/>
          <w:bCs/>
          <w:lang w:val="mk-MK"/>
        </w:rPr>
        <w:t>Анализа на стабилност на теренот околу јаловиштето</w:t>
      </w:r>
    </w:p>
    <w:p w14:paraId="6612AE61" w14:textId="77777777" w:rsidR="00A43FF8" w:rsidRDefault="00A43FF8" w:rsidP="00A43FF8">
      <w:pPr>
        <w:spacing w:line="360" w:lineRule="auto"/>
        <w:jc w:val="both"/>
        <w:rPr>
          <w:rFonts w:ascii="Arial" w:hAnsi="Arial" w:cs="Arial"/>
          <w:b/>
          <w:bCs/>
          <w:lang w:val="mk-MK"/>
        </w:rPr>
      </w:pPr>
    </w:p>
    <w:p w14:paraId="75B8A969" w14:textId="77777777" w:rsidR="00A43FF8" w:rsidRDefault="00A43FF8" w:rsidP="00A43FF8">
      <w:pPr>
        <w:spacing w:line="360" w:lineRule="auto"/>
        <w:jc w:val="both"/>
        <w:rPr>
          <w:rFonts w:ascii="Arial" w:hAnsi="Arial" w:cs="Arial"/>
          <w:lang w:val="mk-MK"/>
        </w:rPr>
      </w:pPr>
      <w:r w:rsidRPr="00B359A2">
        <w:rPr>
          <w:rFonts w:ascii="Arial" w:hAnsi="Arial" w:cs="Arial"/>
          <w:lang w:val="mk-MK"/>
        </w:rPr>
        <w:t>Од геодетските снимања се добиваат податоци за можни изместувања на</w:t>
      </w:r>
      <w:r>
        <w:rPr>
          <w:rFonts w:ascii="Arial" w:hAnsi="Arial" w:cs="Arial"/>
          <w:lang w:val="mk-MK"/>
        </w:rPr>
        <w:t xml:space="preserve"> </w:t>
      </w:r>
      <w:r w:rsidRPr="00B359A2">
        <w:rPr>
          <w:rFonts w:ascii="Arial" w:hAnsi="Arial" w:cs="Arial"/>
          <w:lang w:val="mk-MK"/>
        </w:rPr>
        <w:t>околниот терен. Посебно кај ридскиот тип на јаловишта можни се свлекувања на</w:t>
      </w:r>
      <w:r>
        <w:rPr>
          <w:rFonts w:ascii="Arial" w:hAnsi="Arial" w:cs="Arial"/>
          <w:lang w:val="mk-MK"/>
        </w:rPr>
        <w:t xml:space="preserve"> </w:t>
      </w:r>
      <w:r w:rsidRPr="00B359A2">
        <w:rPr>
          <w:rFonts w:ascii="Arial" w:hAnsi="Arial" w:cs="Arial"/>
          <w:lang w:val="mk-MK"/>
        </w:rPr>
        <w:t>околното земјиште и на тој начин може да се загрозицелокупното јаловиште</w:t>
      </w:r>
      <w:r>
        <w:rPr>
          <w:rFonts w:ascii="Arial" w:hAnsi="Arial" w:cs="Arial"/>
          <w:lang w:val="mk-MK"/>
        </w:rPr>
        <w:t xml:space="preserve"> </w:t>
      </w:r>
      <w:r w:rsidRPr="00B359A2">
        <w:rPr>
          <w:rFonts w:ascii="Arial" w:hAnsi="Arial" w:cs="Arial"/>
          <w:lang w:val="mk-MK"/>
        </w:rPr>
        <w:t>(брана и акумулационен простор). До тоа може да дојде после силни поројни</w:t>
      </w:r>
      <w:r>
        <w:rPr>
          <w:rFonts w:ascii="Arial" w:hAnsi="Arial" w:cs="Arial"/>
          <w:lang w:val="mk-MK"/>
        </w:rPr>
        <w:t xml:space="preserve"> </w:t>
      </w:r>
      <w:r w:rsidRPr="00B359A2">
        <w:rPr>
          <w:rFonts w:ascii="Arial" w:hAnsi="Arial" w:cs="Arial"/>
          <w:lang w:val="mk-MK"/>
        </w:rPr>
        <w:t>дождови, ако околниот терен не е пошумен, при што доаѓа до распукување и</w:t>
      </w:r>
      <w:r>
        <w:rPr>
          <w:rFonts w:ascii="Arial" w:hAnsi="Arial" w:cs="Arial"/>
          <w:lang w:val="mk-MK"/>
        </w:rPr>
        <w:t xml:space="preserve"> </w:t>
      </w:r>
      <w:r w:rsidRPr="00B359A2">
        <w:rPr>
          <w:rFonts w:ascii="Arial" w:hAnsi="Arial" w:cs="Arial"/>
          <w:lang w:val="mk-MK"/>
        </w:rPr>
        <w:t>растресување на земјиштето и потоа негово свлекување. Посебно е опасно ако</w:t>
      </w:r>
      <w:r>
        <w:rPr>
          <w:rFonts w:ascii="Arial" w:hAnsi="Arial" w:cs="Arial"/>
          <w:lang w:val="mk-MK"/>
        </w:rPr>
        <w:t xml:space="preserve"> </w:t>
      </w:r>
      <w:r w:rsidRPr="00B359A2">
        <w:rPr>
          <w:rFonts w:ascii="Arial" w:hAnsi="Arial" w:cs="Arial"/>
          <w:lang w:val="mk-MK"/>
        </w:rPr>
        <w:t>дојде до свлекување на големи количини земјиште кое може да предизвика</w:t>
      </w:r>
      <w:r>
        <w:rPr>
          <w:rFonts w:ascii="Arial" w:hAnsi="Arial" w:cs="Arial"/>
          <w:lang w:val="mk-MK"/>
        </w:rPr>
        <w:t xml:space="preserve"> </w:t>
      </w:r>
      <w:r w:rsidRPr="00B359A2">
        <w:rPr>
          <w:rFonts w:ascii="Arial" w:hAnsi="Arial" w:cs="Arial"/>
          <w:lang w:val="mk-MK"/>
        </w:rPr>
        <w:t>оштетување на браната и со тоа да дојде до излевање на јаловината во</w:t>
      </w:r>
      <w:r>
        <w:rPr>
          <w:rFonts w:ascii="Arial" w:hAnsi="Arial" w:cs="Arial"/>
          <w:lang w:val="mk-MK"/>
        </w:rPr>
        <w:t xml:space="preserve"> </w:t>
      </w:r>
      <w:r w:rsidRPr="00B359A2">
        <w:rPr>
          <w:rFonts w:ascii="Arial" w:hAnsi="Arial" w:cs="Arial"/>
          <w:lang w:val="mk-MK"/>
        </w:rPr>
        <w:t>пошироката околина.</w:t>
      </w:r>
    </w:p>
    <w:p w14:paraId="484809BF" w14:textId="77777777" w:rsidR="00A43FF8" w:rsidRDefault="00A43FF8" w:rsidP="00A43FF8">
      <w:pPr>
        <w:spacing w:line="360" w:lineRule="auto"/>
        <w:jc w:val="both"/>
        <w:rPr>
          <w:rFonts w:ascii="Arial" w:hAnsi="Arial" w:cs="Arial"/>
          <w:lang w:val="mk-MK"/>
        </w:rPr>
      </w:pPr>
    </w:p>
    <w:p w14:paraId="44D82532" w14:textId="77777777" w:rsidR="00A43FF8" w:rsidRDefault="00A43FF8" w:rsidP="00A43FF8">
      <w:pPr>
        <w:spacing w:line="360" w:lineRule="auto"/>
        <w:jc w:val="both"/>
        <w:rPr>
          <w:rFonts w:ascii="Arial" w:hAnsi="Arial" w:cs="Arial"/>
          <w:lang w:val="mk-MK"/>
        </w:rPr>
      </w:pPr>
      <w:r w:rsidRPr="00B359A2">
        <w:rPr>
          <w:rFonts w:ascii="Arial" w:hAnsi="Arial" w:cs="Arial"/>
          <w:lang w:val="mk-MK"/>
        </w:rPr>
        <w:t>Значи во текот на експлоатацијата на флотациските хидројаловишта треба да се</w:t>
      </w:r>
      <w:r>
        <w:rPr>
          <w:rFonts w:ascii="Arial" w:hAnsi="Arial" w:cs="Arial"/>
          <w:lang w:val="mk-MK"/>
        </w:rPr>
        <w:t xml:space="preserve"> </w:t>
      </w:r>
      <w:r w:rsidRPr="00B359A2">
        <w:rPr>
          <w:rFonts w:ascii="Arial" w:hAnsi="Arial" w:cs="Arial"/>
          <w:lang w:val="mk-MK"/>
        </w:rPr>
        <w:t>следи и стабилноста на околниот терен. Во случај да се констатираат можни</w:t>
      </w:r>
      <w:r>
        <w:rPr>
          <w:rFonts w:ascii="Arial" w:hAnsi="Arial" w:cs="Arial"/>
          <w:lang w:val="mk-MK"/>
        </w:rPr>
        <w:t xml:space="preserve"> </w:t>
      </w:r>
      <w:r w:rsidRPr="00B359A2">
        <w:rPr>
          <w:rFonts w:ascii="Arial" w:hAnsi="Arial" w:cs="Arial"/>
          <w:lang w:val="mk-MK"/>
        </w:rPr>
        <w:t>опасности треба да се преземат одредени мерки со цел спречување на клизишта.</w:t>
      </w:r>
      <w:r>
        <w:rPr>
          <w:rFonts w:ascii="Arial" w:hAnsi="Arial" w:cs="Arial"/>
          <w:lang w:val="mk-MK"/>
        </w:rPr>
        <w:t xml:space="preserve"> </w:t>
      </w:r>
      <w:r w:rsidRPr="00B359A2">
        <w:rPr>
          <w:rFonts w:ascii="Arial" w:hAnsi="Arial" w:cs="Arial"/>
          <w:lang w:val="mk-MK"/>
        </w:rPr>
        <w:t>Тоа се постигнува со пошумување на теренот, изработка на потпорни брани и сл.</w:t>
      </w:r>
    </w:p>
    <w:p w14:paraId="3317BA78" w14:textId="77777777" w:rsidR="00A43FF8" w:rsidRDefault="00A43FF8" w:rsidP="00A43FF8">
      <w:pPr>
        <w:spacing w:line="360" w:lineRule="auto"/>
        <w:jc w:val="both"/>
        <w:rPr>
          <w:rFonts w:ascii="Arial" w:hAnsi="Arial" w:cs="Arial"/>
          <w:lang w:val="mk-MK"/>
        </w:rPr>
      </w:pPr>
      <w:r w:rsidRPr="00AD6E0E">
        <w:rPr>
          <w:rFonts w:ascii="Arial" w:hAnsi="Arial" w:cs="Arial"/>
          <w:lang w:val="mk-MK"/>
        </w:rPr>
        <w:t xml:space="preserve">   </w:t>
      </w:r>
    </w:p>
    <w:p w14:paraId="30595620" w14:textId="77777777" w:rsidR="00A43FF8" w:rsidRPr="00AD6E0E" w:rsidRDefault="00A43FF8" w:rsidP="00A43FF8">
      <w:pPr>
        <w:spacing w:line="360" w:lineRule="auto"/>
        <w:jc w:val="both"/>
        <w:rPr>
          <w:rFonts w:ascii="Arial" w:hAnsi="Arial" w:cs="Arial"/>
          <w:lang w:val="mk-MK"/>
        </w:rPr>
      </w:pPr>
      <w:r w:rsidRPr="00AD6E0E">
        <w:rPr>
          <w:rFonts w:ascii="Arial" w:hAnsi="Arial" w:cs="Arial"/>
          <w:lang w:val="mk-MK"/>
        </w:rPr>
        <w:t xml:space="preserve">За фазата на затворање и грижа по затворањето на јаловиштето, се препорачуваат следните НДТ: </w:t>
      </w:r>
    </w:p>
    <w:p w14:paraId="6E49DCDE" w14:textId="77777777" w:rsidR="00A43FF8" w:rsidRPr="00AD6E0E" w:rsidRDefault="00A43FF8" w:rsidP="00A43FF8">
      <w:pPr>
        <w:spacing w:line="360" w:lineRule="auto"/>
        <w:jc w:val="both"/>
        <w:rPr>
          <w:rFonts w:ascii="Arial" w:hAnsi="Arial" w:cs="Arial"/>
          <w:lang w:val="mk-MK"/>
        </w:rPr>
      </w:pPr>
      <w:r w:rsidRPr="00AD6E0E">
        <w:rPr>
          <w:rFonts w:ascii="Arial" w:hAnsi="Arial" w:cs="Arial"/>
          <w:lang w:val="mk-MK"/>
        </w:rPr>
        <w:t>•</w:t>
      </w:r>
      <w:r w:rsidRPr="00AD6E0E">
        <w:rPr>
          <w:rFonts w:ascii="Arial" w:hAnsi="Arial" w:cs="Arial"/>
          <w:lang w:val="mk-MK"/>
        </w:rPr>
        <w:tab/>
        <w:t xml:space="preserve">Да се подготват Планови за затворање и грижа по затворањето уште за време на планирањето за започнување со работа, кои ќе вклучуваат проценки за трошоци, како последователно ажурирање на овие планови. Меѓутоа, условите за рехабилитација се развиваат во текот на работниот век на Инсталацијата и за прв пат можат да се разгледуваат во детали во фазата на затворање на јаловиштето; </w:t>
      </w:r>
    </w:p>
    <w:p w14:paraId="22AB2949" w14:textId="77777777" w:rsidR="00A43FF8" w:rsidRDefault="00A43FF8" w:rsidP="00A43FF8">
      <w:pPr>
        <w:spacing w:line="360" w:lineRule="auto"/>
        <w:jc w:val="both"/>
        <w:rPr>
          <w:rFonts w:ascii="Arial" w:hAnsi="Arial" w:cs="Arial"/>
          <w:lang w:val="mk-MK"/>
        </w:rPr>
      </w:pPr>
      <w:r w:rsidRPr="00AD6E0E">
        <w:rPr>
          <w:rFonts w:ascii="Arial" w:hAnsi="Arial" w:cs="Arial"/>
          <w:lang w:val="mk-MK"/>
        </w:rPr>
        <w:t>•</w:t>
      </w:r>
      <w:r w:rsidRPr="00AD6E0E">
        <w:rPr>
          <w:rFonts w:ascii="Arial" w:hAnsi="Arial" w:cs="Arial"/>
          <w:lang w:val="mk-MK"/>
        </w:rPr>
        <w:tab/>
        <w:t>Да се примени безбедносен фактор од најмалку 1.3 за браната и куповите на рудничка јаловина по нивното затворање, иако постојат поделени ставови во однос на затворањето кое вклучува потопување на локацијата во вода. Рехабилитацијата на подрачјето е подетално разработена во соодветното поглавје.</w:t>
      </w:r>
    </w:p>
    <w:p w14:paraId="1B5B9A15" w14:textId="77777777" w:rsidR="00A43FF8" w:rsidRDefault="00A43FF8" w:rsidP="00A43FF8">
      <w:pPr>
        <w:spacing w:line="360" w:lineRule="auto"/>
        <w:jc w:val="both"/>
        <w:rPr>
          <w:rFonts w:ascii="Arial" w:hAnsi="Arial" w:cs="Arial"/>
          <w:lang w:val="mk-MK"/>
        </w:rPr>
      </w:pPr>
    </w:p>
    <w:p w14:paraId="76986C71" w14:textId="77777777" w:rsidR="00A43FF8" w:rsidRPr="00274B6F" w:rsidRDefault="00A43FF8" w:rsidP="00A43FF8">
      <w:pPr>
        <w:pStyle w:val="Heading1"/>
        <w:spacing w:before="0"/>
        <w:rPr>
          <w:rFonts w:ascii="Arial" w:hAnsi="Arial" w:cs="Arial"/>
          <w:sz w:val="24"/>
          <w:szCs w:val="22"/>
        </w:rPr>
      </w:pPr>
      <w:bookmarkStart w:id="399" w:name="_Toc201583051"/>
      <w:bookmarkStart w:id="400" w:name="_Toc210808381"/>
      <w:r w:rsidRPr="00274B6F">
        <w:rPr>
          <w:rFonts w:ascii="Arial" w:hAnsi="Arial" w:cs="Arial"/>
          <w:sz w:val="24"/>
          <w:szCs w:val="22"/>
          <w:lang w:val="en-US"/>
        </w:rPr>
        <w:t>X</w:t>
      </w:r>
      <w:r w:rsidRPr="00274B6F">
        <w:rPr>
          <w:rFonts w:ascii="Arial" w:hAnsi="Arial" w:cs="Arial"/>
          <w:sz w:val="24"/>
          <w:szCs w:val="22"/>
        </w:rPr>
        <w:t>.</w:t>
      </w:r>
      <w:r w:rsidRPr="00274B6F">
        <w:rPr>
          <w:rFonts w:ascii="Arial" w:hAnsi="Arial" w:cs="Arial"/>
          <w:sz w:val="24"/>
          <w:szCs w:val="22"/>
          <w:lang w:val="en-US"/>
        </w:rPr>
        <w:t>5</w:t>
      </w:r>
      <w:r w:rsidRPr="00274B6F">
        <w:rPr>
          <w:rFonts w:ascii="Arial" w:hAnsi="Arial" w:cs="Arial"/>
          <w:sz w:val="24"/>
          <w:szCs w:val="22"/>
        </w:rPr>
        <w:t xml:space="preserve"> Најдобри достапни техники за управување со емисиите во животната средина</w:t>
      </w:r>
      <w:bookmarkEnd w:id="399"/>
      <w:bookmarkEnd w:id="400"/>
      <w:r w:rsidRPr="00274B6F">
        <w:rPr>
          <w:rFonts w:ascii="Arial" w:hAnsi="Arial" w:cs="Arial"/>
          <w:sz w:val="24"/>
          <w:szCs w:val="22"/>
        </w:rPr>
        <w:t xml:space="preserve"> </w:t>
      </w:r>
      <w:bookmarkEnd w:id="396"/>
    </w:p>
    <w:p w14:paraId="50853272" w14:textId="77777777" w:rsidR="00A43FF8" w:rsidRDefault="00A43FF8" w:rsidP="00A43FF8">
      <w:pPr>
        <w:rPr>
          <w:lang w:val="mk-MK"/>
        </w:rPr>
      </w:pPr>
    </w:p>
    <w:p w14:paraId="20ED21F2" w14:textId="77777777" w:rsidR="00A43FF8" w:rsidRDefault="00A43FF8" w:rsidP="00A43FF8">
      <w:pPr>
        <w:rPr>
          <w:lang w:val="mk-MK"/>
        </w:rPr>
      </w:pPr>
    </w:p>
    <w:p w14:paraId="443C1549" w14:textId="77777777" w:rsidR="00A43FF8" w:rsidRPr="007B3EDE" w:rsidRDefault="00A43FF8" w:rsidP="00A43FF8">
      <w:pPr>
        <w:spacing w:line="360" w:lineRule="auto"/>
        <w:ind w:firstLine="720"/>
        <w:jc w:val="both"/>
        <w:rPr>
          <w:rFonts w:ascii="Arial" w:hAnsi="Arial" w:cs="Arial"/>
        </w:rPr>
      </w:pPr>
      <w:r w:rsidRPr="00B359A2">
        <w:rPr>
          <w:rFonts w:ascii="Arial" w:hAnsi="Arial" w:cs="Arial"/>
          <w:lang w:val="mk-MK"/>
        </w:rPr>
        <w:t>Со цел да се обезбеди употреба на почисти технологии, минимизирање на</w:t>
      </w:r>
      <w:r>
        <w:rPr>
          <w:rFonts w:ascii="Arial" w:hAnsi="Arial" w:cs="Arial"/>
          <w:lang w:val="mk-MK"/>
        </w:rPr>
        <w:t xml:space="preserve"> </w:t>
      </w:r>
      <w:r w:rsidRPr="00B359A2">
        <w:rPr>
          <w:rFonts w:ascii="Arial" w:hAnsi="Arial" w:cs="Arial"/>
          <w:lang w:val="mk-MK"/>
        </w:rPr>
        <w:t>отпадот и супституција на суровините, Европската Комисија ги дефинира</w:t>
      </w:r>
      <w:r>
        <w:rPr>
          <w:rFonts w:ascii="Arial" w:hAnsi="Arial" w:cs="Arial"/>
          <w:lang w:val="mk-MK"/>
        </w:rPr>
        <w:t xml:space="preserve"> </w:t>
      </w:r>
      <w:r w:rsidRPr="00B359A2">
        <w:rPr>
          <w:rFonts w:ascii="Arial" w:hAnsi="Arial" w:cs="Arial"/>
          <w:lang w:val="mk-MK"/>
        </w:rPr>
        <w:t>Најдобрите Достапни Техники (БАТ) за групата "Управување со згура и</w:t>
      </w:r>
      <w:r>
        <w:rPr>
          <w:rFonts w:ascii="Arial" w:hAnsi="Arial" w:cs="Arial"/>
          <w:lang w:val="mk-MK"/>
        </w:rPr>
        <w:t xml:space="preserve"> </w:t>
      </w:r>
      <w:r w:rsidRPr="00B359A2">
        <w:rPr>
          <w:rFonts w:ascii="Arial" w:hAnsi="Arial" w:cs="Arial"/>
          <w:lang w:val="mk-MK"/>
        </w:rPr>
        <w:t>јаловина во рудничките активности" (Management of Tailings and Waste-Rock in</w:t>
      </w:r>
      <w:r>
        <w:rPr>
          <w:rFonts w:ascii="Arial" w:hAnsi="Arial" w:cs="Arial"/>
          <w:lang w:val="mk-MK"/>
        </w:rPr>
        <w:t xml:space="preserve"> </w:t>
      </w:r>
      <w:r w:rsidRPr="00B359A2">
        <w:rPr>
          <w:rFonts w:ascii="Arial" w:hAnsi="Arial" w:cs="Arial"/>
          <w:lang w:val="mk-MK"/>
        </w:rPr>
        <w:t>Mining Activities MTWR)</w:t>
      </w:r>
      <w:r>
        <w:rPr>
          <w:rFonts w:ascii="Arial" w:hAnsi="Arial" w:cs="Arial"/>
          <w:lang w:val="mk-MK"/>
        </w:rPr>
        <w:t xml:space="preserve">. </w:t>
      </w:r>
    </w:p>
    <w:p w14:paraId="5009593A" w14:textId="77777777" w:rsidR="00A43FF8" w:rsidRDefault="00A43FF8" w:rsidP="00A43FF8">
      <w:pPr>
        <w:spacing w:line="360" w:lineRule="auto"/>
        <w:ind w:firstLine="720"/>
        <w:jc w:val="both"/>
        <w:rPr>
          <w:rFonts w:ascii="Arial" w:hAnsi="Arial" w:cs="Arial"/>
          <w:lang w:val="mk-MK"/>
        </w:rPr>
      </w:pPr>
      <w:r w:rsidRPr="00B359A2">
        <w:rPr>
          <w:rFonts w:ascii="Arial" w:hAnsi="Arial" w:cs="Arial"/>
          <w:lang w:val="mk-MK"/>
        </w:rPr>
        <w:t>Најзначајната тема во овој Додаток се однесува на процесите на обработка на</w:t>
      </w:r>
      <w:r>
        <w:rPr>
          <w:rFonts w:ascii="Arial" w:hAnsi="Arial" w:cs="Arial"/>
          <w:lang w:val="mk-MK"/>
        </w:rPr>
        <w:t xml:space="preserve"> </w:t>
      </w:r>
      <w:r w:rsidRPr="00B359A2">
        <w:rPr>
          <w:rFonts w:ascii="Arial" w:hAnsi="Arial" w:cs="Arial"/>
          <w:lang w:val="mk-MK"/>
        </w:rPr>
        <w:t>минералите, нивните остатоци и управувањето со отпадните камења на рудата</w:t>
      </w:r>
      <w:r>
        <w:rPr>
          <w:rFonts w:ascii="Arial" w:hAnsi="Arial" w:cs="Arial"/>
          <w:lang w:val="mk-MK"/>
        </w:rPr>
        <w:t xml:space="preserve"> </w:t>
      </w:r>
      <w:r w:rsidRPr="00B359A2">
        <w:rPr>
          <w:rFonts w:ascii="Arial" w:hAnsi="Arial" w:cs="Arial"/>
          <w:lang w:val="mk-MK"/>
        </w:rPr>
        <w:t>кои што имаат потенцијал за силно негативно влијание врз животната средина</w:t>
      </w:r>
      <w:r>
        <w:rPr>
          <w:rFonts w:ascii="Arial" w:hAnsi="Arial" w:cs="Arial"/>
          <w:lang w:val="mk-MK"/>
        </w:rPr>
        <w:t xml:space="preserve"> </w:t>
      </w:r>
      <w:r w:rsidRPr="00B359A2">
        <w:rPr>
          <w:rFonts w:ascii="Arial" w:hAnsi="Arial" w:cs="Arial"/>
          <w:lang w:val="mk-MK"/>
        </w:rPr>
        <w:t>или пак кои што може да се сметаат како примери за “добра пракса”. Намерата</w:t>
      </w:r>
      <w:r>
        <w:rPr>
          <w:rFonts w:ascii="Arial" w:hAnsi="Arial" w:cs="Arial"/>
          <w:lang w:val="mk-MK"/>
        </w:rPr>
        <w:t xml:space="preserve"> </w:t>
      </w:r>
      <w:r w:rsidRPr="00B359A2">
        <w:rPr>
          <w:rFonts w:ascii="Arial" w:hAnsi="Arial" w:cs="Arial"/>
          <w:lang w:val="mk-MK"/>
        </w:rPr>
        <w:t>во овој Додаток е да се поткрене свесноста за употребување на сите постоечки</w:t>
      </w:r>
      <w:r>
        <w:rPr>
          <w:rFonts w:ascii="Arial" w:hAnsi="Arial" w:cs="Arial"/>
          <w:lang w:val="mk-MK"/>
        </w:rPr>
        <w:t xml:space="preserve"> </w:t>
      </w:r>
      <w:r w:rsidRPr="00B359A2">
        <w:rPr>
          <w:rFonts w:ascii="Arial" w:hAnsi="Arial" w:cs="Arial"/>
          <w:lang w:val="mk-MK"/>
        </w:rPr>
        <w:t>најдобри активности во врска на овој сектор.</w:t>
      </w:r>
    </w:p>
    <w:p w14:paraId="11B0D965" w14:textId="77777777" w:rsidR="00A43FF8" w:rsidRDefault="00A43FF8" w:rsidP="00A43FF8">
      <w:pPr>
        <w:spacing w:line="360" w:lineRule="auto"/>
        <w:jc w:val="both"/>
        <w:rPr>
          <w:rFonts w:ascii="Arial" w:hAnsi="Arial" w:cs="Arial"/>
          <w:lang w:val="mk-MK"/>
        </w:rPr>
      </w:pPr>
    </w:p>
    <w:p w14:paraId="4890AA91" w14:textId="77777777" w:rsidR="00A43FF8" w:rsidRDefault="00A43FF8" w:rsidP="00A43FF8">
      <w:pPr>
        <w:spacing w:line="360" w:lineRule="auto"/>
        <w:jc w:val="both"/>
        <w:rPr>
          <w:rFonts w:ascii="Arial" w:hAnsi="Arial" w:cs="Arial"/>
          <w:b/>
          <w:bCs/>
          <w:lang w:val="mk-MK"/>
        </w:rPr>
      </w:pPr>
      <w:r w:rsidRPr="00B359A2">
        <w:rPr>
          <w:rFonts w:ascii="Arial" w:hAnsi="Arial" w:cs="Arial"/>
          <w:b/>
          <w:bCs/>
          <w:lang w:val="mk-MK"/>
        </w:rPr>
        <w:t>Клучни еколошки прашања</w:t>
      </w:r>
    </w:p>
    <w:p w14:paraId="70EC6353" w14:textId="77777777" w:rsidR="00A43FF8" w:rsidRDefault="00A43FF8" w:rsidP="00A43FF8">
      <w:pPr>
        <w:spacing w:line="360" w:lineRule="auto"/>
        <w:jc w:val="both"/>
        <w:rPr>
          <w:rFonts w:ascii="Arial" w:hAnsi="Arial" w:cs="Arial"/>
          <w:lang w:val="mk-MK"/>
        </w:rPr>
      </w:pPr>
    </w:p>
    <w:p w14:paraId="37AB6183" w14:textId="77777777" w:rsidR="00A43FF8" w:rsidRPr="00B359A2" w:rsidRDefault="00A43FF8" w:rsidP="00A43FF8">
      <w:pPr>
        <w:spacing w:line="360" w:lineRule="auto"/>
        <w:jc w:val="both"/>
        <w:rPr>
          <w:rFonts w:ascii="Arial" w:hAnsi="Arial" w:cs="Arial"/>
          <w:lang w:val="mk-MK"/>
        </w:rPr>
      </w:pPr>
      <w:r w:rsidRPr="00B359A2">
        <w:rPr>
          <w:rFonts w:ascii="Arial" w:hAnsi="Arial" w:cs="Arial"/>
          <w:lang w:val="mk-MK"/>
        </w:rPr>
        <w:t>Соодветното дефинирање на карактеристиките на материјалите всушност</w:t>
      </w:r>
      <w:r>
        <w:rPr>
          <w:rFonts w:ascii="Arial" w:hAnsi="Arial" w:cs="Arial"/>
          <w:lang w:val="mk-MK"/>
        </w:rPr>
        <w:t xml:space="preserve"> </w:t>
      </w:r>
      <w:r w:rsidRPr="00B359A2">
        <w:rPr>
          <w:rFonts w:ascii="Arial" w:hAnsi="Arial" w:cs="Arial"/>
          <w:lang w:val="mk-MK"/>
        </w:rPr>
        <w:t>претставува основа за успешно добивање на остатоците, и управување со</w:t>
      </w:r>
    </w:p>
    <w:p w14:paraId="44C8A9E5" w14:textId="77777777" w:rsidR="00A43FF8" w:rsidRDefault="00A43FF8" w:rsidP="00A43FF8">
      <w:pPr>
        <w:spacing w:line="360" w:lineRule="auto"/>
        <w:jc w:val="both"/>
        <w:rPr>
          <w:rFonts w:ascii="Arial" w:hAnsi="Arial" w:cs="Arial"/>
          <w:lang w:val="mk-MK"/>
        </w:rPr>
      </w:pPr>
      <w:r w:rsidRPr="00B359A2">
        <w:rPr>
          <w:rFonts w:ascii="Arial" w:hAnsi="Arial" w:cs="Arial"/>
          <w:lang w:val="mk-MK"/>
        </w:rPr>
        <w:t>отпадниот камен. Управувањето со остатоците и отпадниот камен претставува</w:t>
      </w:r>
      <w:r>
        <w:rPr>
          <w:rFonts w:ascii="Arial" w:hAnsi="Arial" w:cs="Arial"/>
          <w:lang w:val="mk-MK"/>
        </w:rPr>
        <w:t xml:space="preserve"> </w:t>
      </w:r>
      <w:r w:rsidRPr="00B359A2">
        <w:rPr>
          <w:rFonts w:ascii="Arial" w:hAnsi="Arial" w:cs="Arial"/>
          <w:lang w:val="mk-MK"/>
        </w:rPr>
        <w:t>еден дел од целокупната операција во рударството, која што истотака природно</w:t>
      </w:r>
      <w:r>
        <w:rPr>
          <w:rFonts w:ascii="Arial" w:hAnsi="Arial" w:cs="Arial"/>
          <w:lang w:val="mk-MK"/>
        </w:rPr>
        <w:t xml:space="preserve"> </w:t>
      </w:r>
      <w:r w:rsidRPr="00B359A2">
        <w:rPr>
          <w:rFonts w:ascii="Arial" w:hAnsi="Arial" w:cs="Arial"/>
          <w:lang w:val="mk-MK"/>
        </w:rPr>
        <w:t>ја вклучува самата операција на екстракција и фазата на обработка на рудата. Не</w:t>
      </w:r>
      <w:r>
        <w:rPr>
          <w:rFonts w:ascii="Arial" w:hAnsi="Arial" w:cs="Arial"/>
          <w:lang w:val="mk-MK"/>
        </w:rPr>
        <w:t xml:space="preserve"> </w:t>
      </w:r>
      <w:r w:rsidRPr="00B359A2">
        <w:rPr>
          <w:rFonts w:ascii="Arial" w:hAnsi="Arial" w:cs="Arial"/>
          <w:lang w:val="mk-MK"/>
        </w:rPr>
        <w:t>само што овие преостанати делови на операцијата имаат влијание врз</w:t>
      </w:r>
      <w:r>
        <w:rPr>
          <w:rFonts w:ascii="Arial" w:hAnsi="Arial" w:cs="Arial"/>
          <w:lang w:val="mk-MK"/>
        </w:rPr>
        <w:t xml:space="preserve"> </w:t>
      </w:r>
      <w:r w:rsidRPr="00B359A2">
        <w:rPr>
          <w:rFonts w:ascii="Arial" w:hAnsi="Arial" w:cs="Arial"/>
          <w:lang w:val="mk-MK"/>
        </w:rPr>
        <w:t>процедурата на управување со остатоците и отпадниот камен, во реалност</w:t>
      </w:r>
      <w:r>
        <w:rPr>
          <w:rFonts w:ascii="Arial" w:hAnsi="Arial" w:cs="Arial"/>
          <w:lang w:val="mk-MK"/>
        </w:rPr>
        <w:t xml:space="preserve"> </w:t>
      </w:r>
      <w:r w:rsidRPr="00B359A2">
        <w:rPr>
          <w:rFonts w:ascii="Arial" w:hAnsi="Arial" w:cs="Arial"/>
          <w:lang w:val="mk-MK"/>
        </w:rPr>
        <w:t>методите кои што се применуваат во рударството и обработката на рудата</w:t>
      </w:r>
      <w:r>
        <w:rPr>
          <w:rFonts w:ascii="Arial" w:hAnsi="Arial" w:cs="Arial"/>
          <w:lang w:val="mk-MK"/>
        </w:rPr>
        <w:t xml:space="preserve"> </w:t>
      </w:r>
      <w:r w:rsidRPr="00B359A2">
        <w:rPr>
          <w:rFonts w:ascii="Arial" w:hAnsi="Arial" w:cs="Arial"/>
          <w:lang w:val="mk-MK"/>
        </w:rPr>
        <w:t>всушност го детерминираат управувањето, а не обратно.</w:t>
      </w:r>
    </w:p>
    <w:p w14:paraId="612A7EB8" w14:textId="77777777" w:rsidR="00A43FF8" w:rsidRPr="00B359A2" w:rsidRDefault="00A43FF8" w:rsidP="00A43FF8">
      <w:pPr>
        <w:spacing w:line="360" w:lineRule="auto"/>
        <w:jc w:val="both"/>
        <w:rPr>
          <w:rFonts w:ascii="Arial" w:hAnsi="Arial" w:cs="Arial"/>
          <w:lang w:val="mk-MK"/>
        </w:rPr>
      </w:pPr>
      <w:r w:rsidRPr="00B359A2">
        <w:rPr>
          <w:rFonts w:ascii="Arial" w:hAnsi="Arial" w:cs="Arial"/>
          <w:lang w:val="mk-MK"/>
        </w:rPr>
        <w:t>Местата каде што се спроведува управувањето со остатоците и отпадниот камен</w:t>
      </w:r>
      <w:r>
        <w:rPr>
          <w:rFonts w:ascii="Arial" w:hAnsi="Arial" w:cs="Arial"/>
          <w:lang w:val="mk-MK"/>
        </w:rPr>
        <w:t xml:space="preserve"> </w:t>
      </w:r>
      <w:r w:rsidRPr="00B359A2">
        <w:rPr>
          <w:rFonts w:ascii="Arial" w:hAnsi="Arial" w:cs="Arial"/>
          <w:lang w:val="mk-MK"/>
        </w:rPr>
        <w:t>се трансформираат така да поминуваат низ повеќе фази, од фазата на</w:t>
      </w:r>
    </w:p>
    <w:p w14:paraId="364C5274" w14:textId="77777777" w:rsidR="00A43FF8" w:rsidRDefault="00A43FF8" w:rsidP="00A43FF8">
      <w:pPr>
        <w:spacing w:line="360" w:lineRule="auto"/>
        <w:jc w:val="both"/>
        <w:rPr>
          <w:rFonts w:ascii="Arial" w:hAnsi="Arial" w:cs="Arial"/>
          <w:lang w:val="mk-MK"/>
        </w:rPr>
      </w:pPr>
      <w:r w:rsidRPr="00B359A2">
        <w:rPr>
          <w:rFonts w:ascii="Arial" w:hAnsi="Arial" w:cs="Arial"/>
          <w:lang w:val="mk-MK"/>
        </w:rPr>
        <w:t>дизајнирање на самото место до фазата која што предвидува последователна</w:t>
      </w:r>
      <w:r>
        <w:rPr>
          <w:rFonts w:ascii="Arial" w:hAnsi="Arial" w:cs="Arial"/>
          <w:lang w:val="mk-MK"/>
        </w:rPr>
        <w:t xml:space="preserve"> </w:t>
      </w:r>
      <w:r w:rsidRPr="00B359A2">
        <w:rPr>
          <w:rFonts w:ascii="Arial" w:hAnsi="Arial" w:cs="Arial"/>
          <w:lang w:val="mk-MK"/>
        </w:rPr>
        <w:t>грижа за местото по спроведениот процес. Кај овие постројки од есенцијално</w:t>
      </w:r>
      <w:r>
        <w:rPr>
          <w:rFonts w:ascii="Arial" w:hAnsi="Arial" w:cs="Arial"/>
          <w:lang w:val="mk-MK"/>
        </w:rPr>
        <w:t xml:space="preserve"> </w:t>
      </w:r>
      <w:r w:rsidRPr="00B359A2">
        <w:rPr>
          <w:rFonts w:ascii="Arial" w:hAnsi="Arial" w:cs="Arial"/>
          <w:lang w:val="mk-MK"/>
        </w:rPr>
        <w:t>значење е менаџмент процедурата, и ова значење може да се толкува на тој</w:t>
      </w:r>
      <w:r>
        <w:rPr>
          <w:rFonts w:ascii="Arial" w:hAnsi="Arial" w:cs="Arial"/>
          <w:lang w:val="mk-MK"/>
        </w:rPr>
        <w:t xml:space="preserve"> </w:t>
      </w:r>
      <w:r w:rsidRPr="00B359A2">
        <w:rPr>
          <w:rFonts w:ascii="Arial" w:hAnsi="Arial" w:cs="Arial"/>
          <w:lang w:val="mk-MK"/>
        </w:rPr>
        <w:t>начин кој што има најголема смисла за сите фази на тој циклус.</w:t>
      </w:r>
    </w:p>
    <w:p w14:paraId="2903FE6A" w14:textId="77777777" w:rsidR="00A43FF8" w:rsidRDefault="00A43FF8" w:rsidP="00A43FF8">
      <w:pPr>
        <w:spacing w:line="360" w:lineRule="auto"/>
        <w:jc w:val="both"/>
        <w:rPr>
          <w:rFonts w:ascii="Arial" w:hAnsi="Arial" w:cs="Arial"/>
          <w:lang w:val="mk-MK"/>
        </w:rPr>
      </w:pPr>
    </w:p>
    <w:p w14:paraId="1943ECEC" w14:textId="77777777" w:rsidR="00A43FF8" w:rsidRDefault="00A43FF8" w:rsidP="00A43FF8">
      <w:pPr>
        <w:spacing w:line="360" w:lineRule="auto"/>
        <w:jc w:val="both"/>
        <w:rPr>
          <w:rFonts w:ascii="Arial" w:hAnsi="Arial" w:cs="Arial"/>
          <w:lang w:val="mk-MK"/>
        </w:rPr>
      </w:pPr>
      <w:r w:rsidRPr="00B359A2">
        <w:rPr>
          <w:rFonts w:ascii="Arial" w:hAnsi="Arial" w:cs="Arial"/>
          <w:lang w:val="mk-MK"/>
        </w:rPr>
        <w:t>Друго значајно прашање кое што треба да се разгледа е адаптацијата на</w:t>
      </w:r>
      <w:r>
        <w:rPr>
          <w:rFonts w:ascii="Arial" w:hAnsi="Arial" w:cs="Arial"/>
          <w:lang w:val="mk-MK"/>
        </w:rPr>
        <w:t xml:space="preserve"> </w:t>
      </w:r>
      <w:r w:rsidRPr="00B359A2">
        <w:rPr>
          <w:rFonts w:ascii="Arial" w:hAnsi="Arial" w:cs="Arial"/>
          <w:lang w:val="mk-MK"/>
        </w:rPr>
        <w:t>циклусот во однос на промените во реалноста. Примерот опишан овде е</w:t>
      </w:r>
      <w:r>
        <w:rPr>
          <w:rFonts w:ascii="Arial" w:hAnsi="Arial" w:cs="Arial"/>
          <w:lang w:val="mk-MK"/>
        </w:rPr>
        <w:t xml:space="preserve"> </w:t>
      </w:r>
      <w:r w:rsidRPr="00B359A2">
        <w:rPr>
          <w:rFonts w:ascii="Arial" w:hAnsi="Arial" w:cs="Arial"/>
          <w:lang w:val="mk-MK"/>
        </w:rPr>
        <w:t>всушност пример кој опишува 10 години стар операционен циклус каде</w:t>
      </w:r>
      <w:r>
        <w:rPr>
          <w:rFonts w:ascii="Arial" w:hAnsi="Arial" w:cs="Arial"/>
          <w:lang w:val="mk-MK"/>
        </w:rPr>
        <w:t xml:space="preserve"> </w:t>
      </w:r>
      <w:r w:rsidRPr="00B359A2">
        <w:rPr>
          <w:rFonts w:ascii="Arial" w:hAnsi="Arial" w:cs="Arial"/>
          <w:lang w:val="mk-MK"/>
        </w:rPr>
        <w:t>сулфурната содржина на отпадниот камен кој излегува од рудникот може да се</w:t>
      </w:r>
      <w:r>
        <w:rPr>
          <w:rFonts w:ascii="Arial" w:hAnsi="Arial" w:cs="Arial"/>
          <w:lang w:val="mk-MK"/>
        </w:rPr>
        <w:t xml:space="preserve"> </w:t>
      </w:r>
      <w:r w:rsidRPr="00B359A2">
        <w:rPr>
          <w:rFonts w:ascii="Arial" w:hAnsi="Arial" w:cs="Arial"/>
          <w:lang w:val="mk-MK"/>
        </w:rPr>
        <w:t>покачи до тоа ниво така да би предизвикала киселинско капење (дренажа) од</w:t>
      </w:r>
      <w:r>
        <w:rPr>
          <w:rFonts w:ascii="Arial" w:hAnsi="Arial" w:cs="Arial"/>
          <w:lang w:val="mk-MK"/>
        </w:rPr>
        <w:t xml:space="preserve"> </w:t>
      </w:r>
      <w:r w:rsidRPr="00B359A2">
        <w:rPr>
          <w:rFonts w:ascii="Arial" w:hAnsi="Arial" w:cs="Arial"/>
          <w:lang w:val="mk-MK"/>
        </w:rPr>
        <w:t>камените остатоци. За да се избегне ситуација каде што ваквата дренажа би</w:t>
      </w:r>
      <w:r>
        <w:rPr>
          <w:rFonts w:ascii="Arial" w:hAnsi="Arial" w:cs="Arial"/>
          <w:lang w:val="mk-MK"/>
        </w:rPr>
        <w:t xml:space="preserve"> </w:t>
      </w:r>
      <w:r w:rsidRPr="00B359A2">
        <w:rPr>
          <w:rFonts w:ascii="Arial" w:hAnsi="Arial" w:cs="Arial"/>
          <w:lang w:val="mk-MK"/>
        </w:rPr>
        <w:t>претставувала проблем кога би се јавила континуирано во подолг временски</w:t>
      </w:r>
      <w:r>
        <w:rPr>
          <w:rFonts w:ascii="Arial" w:hAnsi="Arial" w:cs="Arial"/>
          <w:lang w:val="mk-MK"/>
        </w:rPr>
        <w:t xml:space="preserve"> </w:t>
      </w:r>
      <w:r w:rsidRPr="00B359A2">
        <w:rPr>
          <w:rFonts w:ascii="Arial" w:hAnsi="Arial" w:cs="Arial"/>
          <w:lang w:val="mk-MK"/>
        </w:rPr>
        <w:t>период, при функционирањето на циклусот треба да се води грижа така што ќе</w:t>
      </w:r>
      <w:r>
        <w:rPr>
          <w:rFonts w:ascii="Arial" w:hAnsi="Arial" w:cs="Arial"/>
          <w:lang w:val="mk-MK"/>
        </w:rPr>
        <w:t xml:space="preserve"> </w:t>
      </w:r>
      <w:r w:rsidRPr="00B359A2">
        <w:rPr>
          <w:rFonts w:ascii="Arial" w:hAnsi="Arial" w:cs="Arial"/>
          <w:lang w:val="mk-MK"/>
        </w:rPr>
        <w:t>се овозможи мешање на отпадниот камен со преостанатиот отпаден камен кој</w:t>
      </w:r>
      <w:r>
        <w:rPr>
          <w:rFonts w:ascii="Arial" w:hAnsi="Arial" w:cs="Arial"/>
          <w:lang w:val="mk-MK"/>
        </w:rPr>
        <w:t xml:space="preserve"> </w:t>
      </w:r>
      <w:r w:rsidRPr="00B359A2">
        <w:rPr>
          <w:rFonts w:ascii="Arial" w:hAnsi="Arial" w:cs="Arial"/>
          <w:lang w:val="mk-MK"/>
        </w:rPr>
        <w:t>што содржи пуфер - минерали или преку одделно најадекватно испуштање на</w:t>
      </w:r>
      <w:r>
        <w:rPr>
          <w:rFonts w:ascii="Arial" w:hAnsi="Arial" w:cs="Arial"/>
          <w:lang w:val="mk-MK"/>
        </w:rPr>
        <w:t xml:space="preserve"> </w:t>
      </w:r>
      <w:r w:rsidRPr="00B359A2">
        <w:rPr>
          <w:rFonts w:ascii="Arial" w:hAnsi="Arial" w:cs="Arial"/>
          <w:lang w:val="mk-MK"/>
        </w:rPr>
        <w:t xml:space="preserve">материјалите каде што има потенцијал за појава на киселинска дренажа. </w:t>
      </w:r>
    </w:p>
    <w:p w14:paraId="5DE4C6FD" w14:textId="77777777" w:rsidR="00A43FF8" w:rsidRDefault="00A43FF8" w:rsidP="00A43FF8">
      <w:pPr>
        <w:spacing w:line="360" w:lineRule="auto"/>
        <w:jc w:val="both"/>
        <w:rPr>
          <w:rFonts w:ascii="Arial" w:hAnsi="Arial" w:cs="Arial"/>
          <w:lang w:val="mk-MK"/>
        </w:rPr>
      </w:pPr>
      <w:r w:rsidRPr="00B359A2">
        <w:rPr>
          <w:rFonts w:ascii="Arial" w:hAnsi="Arial" w:cs="Arial"/>
          <w:lang w:val="mk-MK"/>
        </w:rPr>
        <w:t>Во</w:t>
      </w:r>
      <w:r>
        <w:rPr>
          <w:rFonts w:ascii="Arial" w:hAnsi="Arial" w:cs="Arial"/>
          <w:lang w:val="mk-MK"/>
        </w:rPr>
        <w:t xml:space="preserve"> </w:t>
      </w:r>
      <w:r w:rsidRPr="00B359A2">
        <w:rPr>
          <w:rFonts w:ascii="Arial" w:hAnsi="Arial" w:cs="Arial"/>
          <w:lang w:val="mk-MK"/>
        </w:rPr>
        <w:t>дадениот пример, како најсоодветно може да се наведе дека е изложување на</w:t>
      </w:r>
      <w:r>
        <w:rPr>
          <w:rFonts w:ascii="Arial" w:hAnsi="Arial" w:cs="Arial"/>
          <w:lang w:val="mk-MK"/>
        </w:rPr>
        <w:t xml:space="preserve"> </w:t>
      </w:r>
      <w:r w:rsidRPr="00B359A2">
        <w:rPr>
          <w:rFonts w:ascii="Arial" w:hAnsi="Arial" w:cs="Arial"/>
          <w:lang w:val="mk-MK"/>
        </w:rPr>
        <w:t>било какви наоди кои што се добиваат за време на функционирањето на</w:t>
      </w:r>
      <w:r>
        <w:rPr>
          <w:rFonts w:ascii="Arial" w:hAnsi="Arial" w:cs="Arial"/>
          <w:lang w:val="mk-MK"/>
        </w:rPr>
        <w:t xml:space="preserve"> </w:t>
      </w:r>
      <w:r w:rsidRPr="00B359A2">
        <w:rPr>
          <w:rFonts w:ascii="Arial" w:hAnsi="Arial" w:cs="Arial"/>
          <w:lang w:val="mk-MK"/>
        </w:rPr>
        <w:t>процесот, за да може да се помине многу понатаму во наредната фаза по</w:t>
      </w:r>
      <w:r w:rsidRPr="00B359A2">
        <w:t xml:space="preserve"> </w:t>
      </w:r>
      <w:r w:rsidRPr="00B359A2">
        <w:rPr>
          <w:rFonts w:ascii="Arial" w:hAnsi="Arial" w:cs="Arial"/>
          <w:lang w:val="mk-MK"/>
        </w:rPr>
        <w:t>циклусот и да се дејствува соодветно за да се достигнат најдобрите целокупни и</w:t>
      </w:r>
      <w:r>
        <w:rPr>
          <w:rFonts w:ascii="Arial" w:hAnsi="Arial" w:cs="Arial"/>
          <w:lang w:val="mk-MK"/>
        </w:rPr>
        <w:t xml:space="preserve"> </w:t>
      </w:r>
      <w:r w:rsidRPr="00B359A2">
        <w:rPr>
          <w:rFonts w:ascii="Arial" w:hAnsi="Arial" w:cs="Arial"/>
          <w:lang w:val="mk-MK"/>
        </w:rPr>
        <w:t>долготрајни еколошки и економски придобивки.</w:t>
      </w:r>
    </w:p>
    <w:p w14:paraId="2CB2CD06" w14:textId="77777777" w:rsidR="00A43FF8" w:rsidRDefault="00A43FF8" w:rsidP="00A43FF8">
      <w:pPr>
        <w:spacing w:line="360" w:lineRule="auto"/>
        <w:jc w:val="both"/>
        <w:rPr>
          <w:rFonts w:ascii="Arial" w:hAnsi="Arial" w:cs="Arial"/>
          <w:lang w:val="mk-MK"/>
        </w:rPr>
      </w:pPr>
    </w:p>
    <w:p w14:paraId="62703558" w14:textId="77777777" w:rsidR="00A43FF8" w:rsidRDefault="00A43FF8" w:rsidP="00A43FF8">
      <w:pPr>
        <w:spacing w:line="360" w:lineRule="auto"/>
        <w:jc w:val="both"/>
        <w:rPr>
          <w:rFonts w:ascii="Arial" w:hAnsi="Arial" w:cs="Arial"/>
          <w:lang w:val="mk-MK"/>
        </w:rPr>
      </w:pPr>
      <w:r w:rsidRPr="009A373F">
        <w:rPr>
          <w:rFonts w:ascii="Arial" w:hAnsi="Arial" w:cs="Arial"/>
          <w:lang w:val="mk-MK"/>
        </w:rPr>
        <w:t>Во рударската индустрија се постигнала поголема совесност во последните</w:t>
      </w:r>
      <w:r>
        <w:rPr>
          <w:rFonts w:ascii="Arial" w:hAnsi="Arial" w:cs="Arial"/>
          <w:lang w:val="mk-MK"/>
        </w:rPr>
        <w:t xml:space="preserve"> </w:t>
      </w:r>
      <w:r w:rsidRPr="009A373F">
        <w:rPr>
          <w:rFonts w:ascii="Arial" w:hAnsi="Arial" w:cs="Arial"/>
          <w:lang w:val="mk-MK"/>
        </w:rPr>
        <w:t>неколку години. Иако историските операции кои што имаат големо влијание врз</w:t>
      </w:r>
      <w:r>
        <w:rPr>
          <w:rFonts w:ascii="Arial" w:hAnsi="Arial" w:cs="Arial"/>
          <w:lang w:val="mk-MK"/>
        </w:rPr>
        <w:t xml:space="preserve"> </w:t>
      </w:r>
      <w:r w:rsidRPr="009A373F">
        <w:rPr>
          <w:rFonts w:ascii="Arial" w:hAnsi="Arial" w:cs="Arial"/>
          <w:lang w:val="mk-MK"/>
        </w:rPr>
        <w:t xml:space="preserve">животната средина не можат да се сметаат како претставници </w:t>
      </w:r>
      <w:r>
        <w:rPr>
          <w:rFonts w:ascii="Arial" w:hAnsi="Arial" w:cs="Arial"/>
          <w:lang w:val="mk-MK"/>
        </w:rPr>
        <w:t xml:space="preserve"> </w:t>
      </w:r>
      <w:r w:rsidRPr="009A373F">
        <w:rPr>
          <w:rFonts w:ascii="Arial" w:hAnsi="Arial" w:cs="Arial"/>
          <w:lang w:val="mk-MK"/>
        </w:rPr>
        <w:t>напреовладувачкиот начин на модерно управување со отпадниот камен и</w:t>
      </w:r>
      <w:r>
        <w:rPr>
          <w:rFonts w:ascii="Arial" w:hAnsi="Arial" w:cs="Arial"/>
          <w:lang w:val="mk-MK"/>
        </w:rPr>
        <w:t xml:space="preserve"> </w:t>
      </w:r>
      <w:r w:rsidRPr="009A373F">
        <w:rPr>
          <w:rFonts w:ascii="Arial" w:hAnsi="Arial" w:cs="Arial"/>
          <w:lang w:val="mk-MK"/>
        </w:rPr>
        <w:t xml:space="preserve">остатоците. </w:t>
      </w:r>
      <w:r>
        <w:rPr>
          <w:rFonts w:ascii="Arial" w:hAnsi="Arial" w:cs="Arial"/>
          <w:lang w:val="mk-MK"/>
        </w:rPr>
        <w:t>Би се</w:t>
      </w:r>
      <w:r w:rsidRPr="009A373F">
        <w:rPr>
          <w:rFonts w:ascii="Arial" w:hAnsi="Arial" w:cs="Arial"/>
          <w:lang w:val="mk-MK"/>
        </w:rPr>
        <w:t xml:space="preserve"> постигнал значаен напредок во рамките на легислативата, која ги</w:t>
      </w:r>
      <w:r>
        <w:rPr>
          <w:rFonts w:ascii="Arial" w:hAnsi="Arial" w:cs="Arial"/>
          <w:lang w:val="mk-MK"/>
        </w:rPr>
        <w:t xml:space="preserve"> </w:t>
      </w:r>
      <w:r w:rsidRPr="009A373F">
        <w:rPr>
          <w:rFonts w:ascii="Arial" w:hAnsi="Arial" w:cs="Arial"/>
          <w:lang w:val="mk-MK"/>
        </w:rPr>
        <w:t xml:space="preserve">одобрува барањата и контролата. Во реалноста, целокупниот циклус нафункционирање на рудникот континуирано треба да се земе во предвид </w:t>
      </w:r>
      <w:r>
        <w:rPr>
          <w:rFonts w:ascii="Arial" w:hAnsi="Arial" w:cs="Arial"/>
          <w:lang w:val="mk-MK"/>
        </w:rPr>
        <w:t xml:space="preserve"> </w:t>
      </w:r>
      <w:r w:rsidRPr="009A373F">
        <w:rPr>
          <w:rFonts w:ascii="Arial" w:hAnsi="Arial" w:cs="Arial"/>
          <w:lang w:val="mk-MK"/>
        </w:rPr>
        <w:t>така што</w:t>
      </w:r>
      <w:r>
        <w:rPr>
          <w:rFonts w:ascii="Arial" w:hAnsi="Arial" w:cs="Arial"/>
          <w:lang w:val="mk-MK"/>
        </w:rPr>
        <w:t xml:space="preserve"> </w:t>
      </w:r>
      <w:r w:rsidRPr="009A373F">
        <w:rPr>
          <w:rFonts w:ascii="Arial" w:hAnsi="Arial" w:cs="Arial"/>
          <w:lang w:val="mk-MK"/>
        </w:rPr>
        <w:t>затварањето на рудникот се планира и при тоа се обезбедуваат средства на</w:t>
      </w:r>
      <w:r>
        <w:rPr>
          <w:rFonts w:ascii="Arial" w:hAnsi="Arial" w:cs="Arial"/>
          <w:lang w:val="mk-MK"/>
        </w:rPr>
        <w:t xml:space="preserve"> </w:t>
      </w:r>
      <w:r w:rsidRPr="009A373F">
        <w:rPr>
          <w:rFonts w:ascii="Arial" w:hAnsi="Arial" w:cs="Arial"/>
          <w:lang w:val="mk-MK"/>
        </w:rPr>
        <w:t>еколошки прифатлив начин, дури и пред рудникот да се отвори за работа.</w:t>
      </w:r>
    </w:p>
    <w:p w14:paraId="05BB6CD4" w14:textId="77777777" w:rsidR="00A43FF8" w:rsidRDefault="00A43FF8" w:rsidP="00A43FF8">
      <w:pPr>
        <w:spacing w:line="360" w:lineRule="auto"/>
        <w:jc w:val="both"/>
        <w:rPr>
          <w:rFonts w:ascii="Arial" w:hAnsi="Arial" w:cs="Arial"/>
          <w:lang w:val="mk-MK"/>
        </w:rPr>
      </w:pPr>
    </w:p>
    <w:p w14:paraId="086DE6C4" w14:textId="77777777" w:rsidR="00A43FF8" w:rsidRPr="009A373F" w:rsidRDefault="00A43FF8" w:rsidP="00A43FF8">
      <w:pPr>
        <w:spacing w:line="360" w:lineRule="auto"/>
        <w:jc w:val="both"/>
        <w:rPr>
          <w:rFonts w:ascii="Arial" w:hAnsi="Arial" w:cs="Arial"/>
          <w:b/>
          <w:bCs/>
          <w:lang w:val="mk-MK"/>
        </w:rPr>
      </w:pPr>
      <w:r w:rsidRPr="009A373F">
        <w:rPr>
          <w:rFonts w:ascii="Arial" w:hAnsi="Arial" w:cs="Arial"/>
          <w:b/>
          <w:bCs/>
          <w:lang w:val="mk-MK"/>
        </w:rPr>
        <w:t>Местоположба</w:t>
      </w:r>
    </w:p>
    <w:p w14:paraId="7B3AA5B3" w14:textId="77777777" w:rsidR="00A43FF8" w:rsidRDefault="00A43FF8" w:rsidP="00A43FF8">
      <w:pPr>
        <w:spacing w:line="360" w:lineRule="auto"/>
        <w:jc w:val="both"/>
        <w:rPr>
          <w:rFonts w:ascii="Arial" w:hAnsi="Arial" w:cs="Arial"/>
          <w:lang w:val="mk-MK"/>
        </w:rPr>
      </w:pPr>
      <w:r w:rsidRPr="009A373F">
        <w:rPr>
          <w:rFonts w:ascii="Arial" w:hAnsi="Arial" w:cs="Arial"/>
          <w:lang w:val="mk-MK"/>
        </w:rPr>
        <w:t>Рударството претставува уникатен сектор кој примарно геолошки ја</w:t>
      </w:r>
      <w:r>
        <w:rPr>
          <w:rFonts w:ascii="Arial" w:hAnsi="Arial" w:cs="Arial"/>
          <w:lang w:val="mk-MK"/>
        </w:rPr>
        <w:t xml:space="preserve"> </w:t>
      </w:r>
      <w:r w:rsidRPr="009A373F">
        <w:rPr>
          <w:rFonts w:ascii="Arial" w:hAnsi="Arial" w:cs="Arial"/>
          <w:lang w:val="mk-MK"/>
        </w:rPr>
        <w:t>детерминира локацијата на рудникот. Оваа определба претставува главна</w:t>
      </w:r>
      <w:r>
        <w:rPr>
          <w:rFonts w:ascii="Arial" w:hAnsi="Arial" w:cs="Arial"/>
          <w:lang w:val="mk-MK"/>
        </w:rPr>
        <w:t xml:space="preserve"> </w:t>
      </w:r>
      <w:r w:rsidRPr="009A373F">
        <w:rPr>
          <w:rFonts w:ascii="Arial" w:hAnsi="Arial" w:cs="Arial"/>
          <w:lang w:val="mk-MK"/>
        </w:rPr>
        <w:t>разлика во споредба со другите индустриски гранки.</w:t>
      </w:r>
    </w:p>
    <w:p w14:paraId="13F3B337" w14:textId="77777777" w:rsidR="00A43FF8" w:rsidRDefault="00A43FF8" w:rsidP="00A43FF8">
      <w:pPr>
        <w:spacing w:line="360" w:lineRule="auto"/>
        <w:jc w:val="both"/>
        <w:rPr>
          <w:rFonts w:ascii="Arial" w:hAnsi="Arial" w:cs="Arial"/>
          <w:lang w:val="mk-MK"/>
        </w:rPr>
      </w:pPr>
      <w:r w:rsidRPr="009A373F">
        <w:rPr>
          <w:rFonts w:ascii="Arial" w:hAnsi="Arial" w:cs="Arial"/>
          <w:lang w:val="mk-MK"/>
        </w:rPr>
        <w:t>Локацијата на самиот</w:t>
      </w:r>
      <w:r>
        <w:rPr>
          <w:rFonts w:ascii="Arial" w:hAnsi="Arial" w:cs="Arial"/>
          <w:lang w:val="mk-MK"/>
        </w:rPr>
        <w:t xml:space="preserve"> </w:t>
      </w:r>
      <w:r w:rsidRPr="009A373F">
        <w:rPr>
          <w:rFonts w:ascii="Arial" w:hAnsi="Arial" w:cs="Arial"/>
          <w:lang w:val="mk-MK"/>
        </w:rPr>
        <w:t>екстракционен процес е преддетерминирана на начинот кој што е п</w:t>
      </w:r>
      <w:r>
        <w:rPr>
          <w:rFonts w:ascii="Arial" w:hAnsi="Arial" w:cs="Arial"/>
          <w:lang w:val="mk-MK"/>
        </w:rPr>
        <w:t xml:space="preserve">ретходно  </w:t>
      </w:r>
      <w:r w:rsidRPr="009A373F">
        <w:rPr>
          <w:rFonts w:ascii="Arial" w:hAnsi="Arial" w:cs="Arial"/>
          <w:lang w:val="mk-MK"/>
        </w:rPr>
        <w:t>опишан. Обработката на минералите се зема блиску до самото место каде што се</w:t>
      </w:r>
      <w:r>
        <w:rPr>
          <w:rFonts w:ascii="Arial" w:hAnsi="Arial" w:cs="Arial"/>
          <w:lang w:val="mk-MK"/>
        </w:rPr>
        <w:t xml:space="preserve"> </w:t>
      </w:r>
      <w:r w:rsidRPr="009A373F">
        <w:rPr>
          <w:rFonts w:ascii="Arial" w:hAnsi="Arial" w:cs="Arial"/>
          <w:lang w:val="mk-MK"/>
        </w:rPr>
        <w:t>наоѓа рудникот, а ваквата местоположба се должи на нискиот степен на присутна</w:t>
      </w:r>
      <w:r>
        <w:rPr>
          <w:rFonts w:ascii="Arial" w:hAnsi="Arial" w:cs="Arial"/>
          <w:lang w:val="mk-MK"/>
        </w:rPr>
        <w:t xml:space="preserve"> </w:t>
      </w:r>
      <w:r w:rsidRPr="009A373F">
        <w:rPr>
          <w:rFonts w:ascii="Arial" w:hAnsi="Arial" w:cs="Arial"/>
          <w:lang w:val="mk-MK"/>
        </w:rPr>
        <w:t>руда, и резултира во заклучок кој вели дека вредноста на рудата не може да ги</w:t>
      </w:r>
      <w:r>
        <w:rPr>
          <w:rFonts w:ascii="Arial" w:hAnsi="Arial" w:cs="Arial"/>
          <w:lang w:val="mk-MK"/>
        </w:rPr>
        <w:t xml:space="preserve"> </w:t>
      </w:r>
      <w:r w:rsidRPr="009A373F">
        <w:rPr>
          <w:rFonts w:ascii="Arial" w:hAnsi="Arial" w:cs="Arial"/>
          <w:lang w:val="mk-MK"/>
        </w:rPr>
        <w:t>покрие транспортните трошоци. Погоре споменатите факти во сите случаи не е</w:t>
      </w:r>
      <w:r>
        <w:rPr>
          <w:rFonts w:ascii="Arial" w:hAnsi="Arial" w:cs="Arial"/>
          <w:lang w:val="mk-MK"/>
        </w:rPr>
        <w:t xml:space="preserve"> </w:t>
      </w:r>
      <w:r w:rsidRPr="009A373F">
        <w:rPr>
          <w:rFonts w:ascii="Arial" w:hAnsi="Arial" w:cs="Arial"/>
          <w:lang w:val="mk-MK"/>
        </w:rPr>
        <w:t>вистинити односно не важат за сите случаи на преработка на рудата, а треба да</w:t>
      </w:r>
      <w:r>
        <w:rPr>
          <w:rFonts w:ascii="Arial" w:hAnsi="Arial" w:cs="Arial"/>
          <w:lang w:val="mk-MK"/>
        </w:rPr>
        <w:t xml:space="preserve"> </w:t>
      </w:r>
      <w:r w:rsidRPr="009A373F">
        <w:rPr>
          <w:rFonts w:ascii="Arial" w:hAnsi="Arial" w:cs="Arial"/>
          <w:lang w:val="mk-MK"/>
        </w:rPr>
        <w:t>се напомене и дека во некои случаи рудата се преработува многу илјадници</w:t>
      </w:r>
      <w:r>
        <w:rPr>
          <w:rFonts w:ascii="Arial" w:hAnsi="Arial" w:cs="Arial"/>
          <w:lang w:val="mk-MK"/>
        </w:rPr>
        <w:t xml:space="preserve"> </w:t>
      </w:r>
      <w:r w:rsidRPr="009A373F">
        <w:rPr>
          <w:rFonts w:ascii="Arial" w:hAnsi="Arial" w:cs="Arial"/>
          <w:lang w:val="mk-MK"/>
        </w:rPr>
        <w:t>километри надвор од рудникот. Како например, процесот на обработка на</w:t>
      </w:r>
      <w:r>
        <w:rPr>
          <w:rFonts w:ascii="Arial" w:hAnsi="Arial" w:cs="Arial"/>
          <w:lang w:val="mk-MK"/>
        </w:rPr>
        <w:t xml:space="preserve"> </w:t>
      </w:r>
      <w:r w:rsidRPr="009A373F">
        <w:rPr>
          <w:rFonts w:ascii="Arial" w:hAnsi="Arial" w:cs="Arial"/>
          <w:lang w:val="mk-MK"/>
        </w:rPr>
        <w:t>бокситот во алуминиум има потреба од големо количество на енергија и</w:t>
      </w:r>
      <w:r>
        <w:rPr>
          <w:rFonts w:ascii="Arial" w:hAnsi="Arial" w:cs="Arial"/>
          <w:lang w:val="mk-MK"/>
        </w:rPr>
        <w:t xml:space="preserve"> </w:t>
      </w:r>
      <w:r w:rsidRPr="009A373F">
        <w:rPr>
          <w:rFonts w:ascii="Arial" w:hAnsi="Arial" w:cs="Arial"/>
          <w:lang w:val="mk-MK"/>
        </w:rPr>
        <w:t>трошоците на транспорт на рудата кои што можат да се покријат со пониски</w:t>
      </w:r>
      <w:r>
        <w:rPr>
          <w:rFonts w:ascii="Arial" w:hAnsi="Arial" w:cs="Arial"/>
          <w:lang w:val="mk-MK"/>
        </w:rPr>
        <w:t xml:space="preserve"> </w:t>
      </w:r>
      <w:r w:rsidRPr="009A373F">
        <w:rPr>
          <w:rFonts w:ascii="Arial" w:hAnsi="Arial" w:cs="Arial"/>
          <w:lang w:val="mk-MK"/>
        </w:rPr>
        <w:t>енергетски трошоци за нивно оботување кои што можат се извршат на повеќе</w:t>
      </w:r>
      <w:r>
        <w:rPr>
          <w:rFonts w:ascii="Arial" w:hAnsi="Arial" w:cs="Arial"/>
          <w:lang w:val="mk-MK"/>
        </w:rPr>
        <w:t xml:space="preserve"> </w:t>
      </w:r>
      <w:r w:rsidRPr="009A373F">
        <w:rPr>
          <w:rFonts w:ascii="Arial" w:hAnsi="Arial" w:cs="Arial"/>
          <w:lang w:val="mk-MK"/>
        </w:rPr>
        <w:t>различни локации (во повеќето случаи, иако некои руди пред нивното</w:t>
      </w:r>
      <w:r>
        <w:rPr>
          <w:rFonts w:ascii="Arial" w:hAnsi="Arial" w:cs="Arial"/>
          <w:lang w:val="mk-MK"/>
        </w:rPr>
        <w:t xml:space="preserve"> </w:t>
      </w:r>
      <w:r w:rsidRPr="009A373F">
        <w:rPr>
          <w:rFonts w:ascii="Arial" w:hAnsi="Arial" w:cs="Arial"/>
          <w:lang w:val="mk-MK"/>
        </w:rPr>
        <w:t>рафинирање можат сеуште да се извадат од самото место).</w:t>
      </w:r>
    </w:p>
    <w:p w14:paraId="21FCECC6" w14:textId="06EC118A" w:rsidR="00A43FF8" w:rsidRDefault="00A43FF8" w:rsidP="00274B6F">
      <w:pPr>
        <w:spacing w:line="360" w:lineRule="auto"/>
        <w:ind w:firstLine="720"/>
        <w:jc w:val="both"/>
        <w:rPr>
          <w:rFonts w:ascii="Arial" w:hAnsi="Arial" w:cs="Arial"/>
          <w:lang w:val="mk-MK"/>
        </w:rPr>
      </w:pPr>
      <w:r w:rsidRPr="009A373F">
        <w:rPr>
          <w:rFonts w:ascii="Arial" w:hAnsi="Arial" w:cs="Arial"/>
          <w:lang w:val="mk-MK"/>
        </w:rPr>
        <w:t>При процесот на управување на остатоците и отпадниот камен, степените на</w:t>
      </w:r>
      <w:r w:rsidR="00274B6F">
        <w:rPr>
          <w:rFonts w:ascii="Arial" w:hAnsi="Arial" w:cs="Arial"/>
        </w:rPr>
        <w:t xml:space="preserve"> </w:t>
      </w:r>
      <w:r w:rsidRPr="009A373F">
        <w:rPr>
          <w:rFonts w:ascii="Arial" w:hAnsi="Arial" w:cs="Arial"/>
          <w:lang w:val="mk-MK"/>
        </w:rPr>
        <w:t>слобода во врска со самата локација, генерално повторно се зголемуваат, но при</w:t>
      </w:r>
      <w:r>
        <w:rPr>
          <w:rFonts w:ascii="Arial" w:hAnsi="Arial" w:cs="Arial"/>
          <w:lang w:val="mk-MK"/>
        </w:rPr>
        <w:t xml:space="preserve"> </w:t>
      </w:r>
      <w:r w:rsidRPr="009A373F">
        <w:rPr>
          <w:rFonts w:ascii="Arial" w:hAnsi="Arial" w:cs="Arial"/>
          <w:lang w:val="mk-MK"/>
        </w:rPr>
        <w:t>процесот на обработка на рудата во главно се препорачува дека треба да се</w:t>
      </w:r>
      <w:r>
        <w:rPr>
          <w:rFonts w:ascii="Arial" w:hAnsi="Arial" w:cs="Arial"/>
          <w:lang w:val="mk-MK"/>
        </w:rPr>
        <w:t xml:space="preserve"> </w:t>
      </w:r>
      <w:r w:rsidRPr="009A373F">
        <w:rPr>
          <w:rFonts w:ascii="Arial" w:hAnsi="Arial" w:cs="Arial"/>
          <w:lang w:val="mk-MK"/>
        </w:rPr>
        <w:t>ограничат или да се редуцираат транспортните трошоци. Кај повеќето случаи</w:t>
      </w:r>
      <w:r>
        <w:rPr>
          <w:rFonts w:ascii="Arial" w:hAnsi="Arial" w:cs="Arial"/>
          <w:lang w:val="mk-MK"/>
        </w:rPr>
        <w:t xml:space="preserve"> </w:t>
      </w:r>
      <w:r w:rsidRPr="009A373F">
        <w:rPr>
          <w:rFonts w:ascii="Arial" w:hAnsi="Arial" w:cs="Arial"/>
          <w:lang w:val="mk-MK"/>
        </w:rPr>
        <w:t>остатоците се пумпаат или се транспортираат многу километри до соодветното</w:t>
      </w:r>
      <w:r>
        <w:rPr>
          <w:rFonts w:ascii="Arial" w:hAnsi="Arial" w:cs="Arial"/>
          <w:lang w:val="mk-MK"/>
        </w:rPr>
        <w:t xml:space="preserve"> </w:t>
      </w:r>
      <w:r w:rsidRPr="009A373F">
        <w:rPr>
          <w:rFonts w:ascii="Arial" w:hAnsi="Arial" w:cs="Arial"/>
          <w:lang w:val="mk-MK"/>
        </w:rPr>
        <w:t>место за одложување.</w:t>
      </w:r>
    </w:p>
    <w:p w14:paraId="4449357A" w14:textId="77777777" w:rsidR="00A43FF8" w:rsidRDefault="00A43FF8" w:rsidP="00274B6F">
      <w:pPr>
        <w:spacing w:line="360" w:lineRule="auto"/>
        <w:ind w:firstLine="360"/>
        <w:jc w:val="both"/>
        <w:rPr>
          <w:rFonts w:ascii="Arial" w:hAnsi="Arial" w:cs="Arial"/>
          <w:lang w:val="mk-MK"/>
        </w:rPr>
      </w:pPr>
      <w:r w:rsidRPr="009A373F">
        <w:rPr>
          <w:rFonts w:ascii="Arial" w:hAnsi="Arial" w:cs="Arial"/>
          <w:lang w:val="mk-MK"/>
        </w:rPr>
        <w:t>Во оние случаи каде што се селектираат остатоците и/или се менаџира со</w:t>
      </w:r>
      <w:r>
        <w:rPr>
          <w:rFonts w:ascii="Arial" w:hAnsi="Arial" w:cs="Arial"/>
          <w:lang w:val="mk-MK"/>
        </w:rPr>
        <w:t xml:space="preserve"> </w:t>
      </w:r>
      <w:r w:rsidRPr="009A373F">
        <w:rPr>
          <w:rFonts w:ascii="Arial" w:hAnsi="Arial" w:cs="Arial"/>
          <w:lang w:val="mk-MK"/>
        </w:rPr>
        <w:t>локацијата каде што се наоѓа отпадниот камен, треба да се земат многу други</w:t>
      </w:r>
      <w:r>
        <w:rPr>
          <w:rFonts w:ascii="Arial" w:hAnsi="Arial" w:cs="Arial"/>
          <w:lang w:val="mk-MK"/>
        </w:rPr>
        <w:t xml:space="preserve"> </w:t>
      </w:r>
      <w:r w:rsidRPr="009A373F">
        <w:rPr>
          <w:rFonts w:ascii="Arial" w:hAnsi="Arial" w:cs="Arial"/>
          <w:lang w:val="mk-MK"/>
        </w:rPr>
        <w:t>фактори, како што се:</w:t>
      </w:r>
    </w:p>
    <w:p w14:paraId="479553B9"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се дава предност на оној начин каде што се употребуваат постоечките</w:t>
      </w:r>
    </w:p>
    <w:p w14:paraId="46B9C835" w14:textId="77777777" w:rsidR="00A43FF8" w:rsidRPr="009A373F" w:rsidRDefault="00A43FF8" w:rsidP="00A43FF8">
      <w:pPr>
        <w:spacing w:line="360" w:lineRule="auto"/>
        <w:ind w:left="720"/>
        <w:jc w:val="both"/>
        <w:rPr>
          <w:rFonts w:ascii="Arial" w:hAnsi="Arial" w:cs="Arial"/>
          <w:lang w:val="mk-MK"/>
        </w:rPr>
      </w:pPr>
      <w:r w:rsidRPr="009A373F">
        <w:rPr>
          <w:rFonts w:ascii="Arial" w:hAnsi="Arial" w:cs="Arial"/>
          <w:lang w:val="mk-MK"/>
        </w:rPr>
        <w:t>географски формации (како например, јамите кои што веќе постојат на</w:t>
      </w:r>
    </w:p>
    <w:p w14:paraId="60427796" w14:textId="77777777" w:rsidR="00A43FF8" w:rsidRPr="009A373F" w:rsidRDefault="00A43FF8" w:rsidP="00A43FF8">
      <w:pPr>
        <w:spacing w:line="360" w:lineRule="auto"/>
        <w:ind w:left="720"/>
        <w:jc w:val="both"/>
        <w:rPr>
          <w:rFonts w:ascii="Arial" w:hAnsi="Arial" w:cs="Arial"/>
          <w:lang w:val="mk-MK"/>
        </w:rPr>
      </w:pPr>
      <w:r w:rsidRPr="009A373F">
        <w:rPr>
          <w:rFonts w:ascii="Arial" w:hAnsi="Arial" w:cs="Arial"/>
          <w:lang w:val="mk-MK"/>
        </w:rPr>
        <w:t>таа локација)</w:t>
      </w:r>
    </w:p>
    <w:p w14:paraId="70F2A9A1" w14:textId="77777777" w:rsidR="00A43FF8" w:rsidRPr="009A373F" w:rsidRDefault="00A43FF8" w:rsidP="00ED19F3">
      <w:pPr>
        <w:numPr>
          <w:ilvl w:val="0"/>
          <w:numId w:val="43"/>
        </w:numPr>
        <w:spacing w:line="360" w:lineRule="auto"/>
        <w:jc w:val="both"/>
        <w:rPr>
          <w:rFonts w:ascii="Arial" w:hAnsi="Arial" w:cs="Arial"/>
          <w:lang w:val="mk-MK"/>
        </w:rPr>
      </w:pPr>
      <w:r>
        <w:rPr>
          <w:rFonts w:ascii="Arial" w:hAnsi="Arial" w:cs="Arial"/>
          <w:lang w:val="mk-MK"/>
        </w:rPr>
        <w:t>т</w:t>
      </w:r>
      <w:r w:rsidRPr="009A373F">
        <w:rPr>
          <w:rFonts w:ascii="Arial" w:hAnsi="Arial" w:cs="Arial"/>
          <w:lang w:val="mk-MK"/>
        </w:rPr>
        <w:t>реба да се почитуваат хидрогеолошките карактеристики на обиколната</w:t>
      </w:r>
      <w:r>
        <w:rPr>
          <w:rFonts w:ascii="Arial" w:hAnsi="Arial" w:cs="Arial"/>
          <w:lang w:val="mk-MK"/>
        </w:rPr>
        <w:t xml:space="preserve"> </w:t>
      </w:r>
      <w:r w:rsidRPr="009A373F">
        <w:rPr>
          <w:rFonts w:ascii="Arial" w:hAnsi="Arial" w:cs="Arial"/>
          <w:lang w:val="mk-MK"/>
        </w:rPr>
        <w:t>средина (подземната и површинската вода)</w:t>
      </w:r>
    </w:p>
    <w:p w14:paraId="28627429"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адаптацијата на постројката кон околната средина (како например, контрола</w:t>
      </w:r>
      <w:r>
        <w:rPr>
          <w:rFonts w:ascii="Arial" w:hAnsi="Arial" w:cs="Arial"/>
          <w:lang w:val="mk-MK"/>
        </w:rPr>
        <w:t xml:space="preserve"> </w:t>
      </w:r>
      <w:r w:rsidRPr="009A373F">
        <w:rPr>
          <w:rFonts w:ascii="Arial" w:hAnsi="Arial" w:cs="Arial"/>
          <w:lang w:val="mk-MK"/>
        </w:rPr>
        <w:t>на прашината, бучавата и миризбата во случај каде што има константна</w:t>
      </w:r>
      <w:r>
        <w:rPr>
          <w:rFonts w:ascii="Arial" w:hAnsi="Arial" w:cs="Arial"/>
          <w:lang w:val="mk-MK"/>
        </w:rPr>
        <w:t xml:space="preserve"> </w:t>
      </w:r>
      <w:r w:rsidRPr="009A373F">
        <w:rPr>
          <w:rFonts w:ascii="Arial" w:hAnsi="Arial" w:cs="Arial"/>
          <w:lang w:val="mk-MK"/>
        </w:rPr>
        <w:t>популација)</w:t>
      </w:r>
    </w:p>
    <w:p w14:paraId="640F074F"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метрологија (например, податоци за распределбата на врнежите)</w:t>
      </w:r>
    </w:p>
    <w:p w14:paraId="2F98474E"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геотехничка и геолошка позадина (например, основните услови, податоци за</w:t>
      </w:r>
      <w:r>
        <w:rPr>
          <w:rFonts w:ascii="Arial" w:hAnsi="Arial" w:cs="Arial"/>
          <w:lang w:val="mk-MK"/>
        </w:rPr>
        <w:t xml:space="preserve"> </w:t>
      </w:r>
      <w:r w:rsidRPr="009A373F">
        <w:rPr>
          <w:rFonts w:ascii="Arial" w:hAnsi="Arial" w:cs="Arial"/>
          <w:lang w:val="mk-MK"/>
        </w:rPr>
        <w:t>постоење на било каков сеизмичен ризик)</w:t>
      </w:r>
    </w:p>
    <w:p w14:paraId="7FF43A7F"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природната средина и културите кои што растат во оваа средина</w:t>
      </w:r>
    </w:p>
    <w:p w14:paraId="57751F0F"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односот помеѓу производствените постројки за остатоци и работните обврски</w:t>
      </w:r>
      <w:r>
        <w:rPr>
          <w:rFonts w:ascii="Arial" w:hAnsi="Arial" w:cs="Arial"/>
          <w:lang w:val="mk-MK"/>
        </w:rPr>
        <w:t xml:space="preserve"> </w:t>
      </w:r>
      <w:r w:rsidRPr="009A373F">
        <w:rPr>
          <w:rFonts w:ascii="Arial" w:hAnsi="Arial" w:cs="Arial"/>
          <w:lang w:val="mk-MK"/>
        </w:rPr>
        <w:t>кои што се одвиваат под земја</w:t>
      </w:r>
    </w:p>
    <w:p w14:paraId="43356548"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топографија на долготрајната конструкција</w:t>
      </w:r>
    </w:p>
    <w:p w14:paraId="727B4508"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приближно дефинирање на растојанието од површинските води</w:t>
      </w:r>
    </w:p>
    <w:p w14:paraId="7E1447DA"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приближно дефинирање на трошоците (солена вода)</w:t>
      </w:r>
    </w:p>
    <w:p w14:paraId="6B157173"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тековното искористување на земјиштето</w:t>
      </w:r>
    </w:p>
    <w:p w14:paraId="30AE4157" w14:textId="77777777" w:rsidR="00A43FF8" w:rsidRPr="009A373F"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локалните заедници</w:t>
      </w:r>
    </w:p>
    <w:p w14:paraId="280D6420" w14:textId="77777777" w:rsidR="00A43FF8" w:rsidRDefault="00A43FF8" w:rsidP="00ED19F3">
      <w:pPr>
        <w:numPr>
          <w:ilvl w:val="0"/>
          <w:numId w:val="43"/>
        </w:numPr>
        <w:spacing w:line="360" w:lineRule="auto"/>
        <w:jc w:val="both"/>
        <w:rPr>
          <w:rFonts w:ascii="Arial" w:hAnsi="Arial" w:cs="Arial"/>
          <w:lang w:val="mk-MK"/>
        </w:rPr>
      </w:pPr>
      <w:r w:rsidRPr="009A373F">
        <w:rPr>
          <w:rFonts w:ascii="Arial" w:hAnsi="Arial" w:cs="Arial"/>
          <w:lang w:val="mk-MK"/>
        </w:rPr>
        <w:t>биолошката разновидност</w:t>
      </w:r>
    </w:p>
    <w:p w14:paraId="24C6D7F9" w14:textId="77777777" w:rsidR="00A43FF8" w:rsidRDefault="00A43FF8" w:rsidP="00A43FF8">
      <w:pPr>
        <w:spacing w:line="360" w:lineRule="auto"/>
        <w:jc w:val="both"/>
        <w:rPr>
          <w:rFonts w:ascii="Arial" w:hAnsi="Arial" w:cs="Arial"/>
          <w:lang w:val="mk-MK"/>
        </w:rPr>
      </w:pPr>
    </w:p>
    <w:p w14:paraId="7B5835B5" w14:textId="77777777" w:rsidR="00A43FF8" w:rsidRPr="009A373F" w:rsidRDefault="00A43FF8" w:rsidP="00A43FF8">
      <w:pPr>
        <w:spacing w:line="360" w:lineRule="auto"/>
        <w:jc w:val="both"/>
        <w:rPr>
          <w:rFonts w:ascii="Arial" w:hAnsi="Arial" w:cs="Arial"/>
          <w:lang w:val="mk-MK"/>
        </w:rPr>
      </w:pPr>
      <w:r w:rsidRPr="009A373F">
        <w:rPr>
          <w:rFonts w:ascii="Arial" w:hAnsi="Arial" w:cs="Arial"/>
          <w:lang w:val="mk-MK"/>
        </w:rPr>
        <w:t>Отпадните испусти во подземните води може да се каже дека често се вршат</w:t>
      </w:r>
      <w:r>
        <w:rPr>
          <w:rFonts w:ascii="Arial" w:hAnsi="Arial" w:cs="Arial"/>
          <w:lang w:val="mk-MK"/>
        </w:rPr>
        <w:t xml:space="preserve"> </w:t>
      </w:r>
      <w:r w:rsidRPr="009A373F">
        <w:rPr>
          <w:rFonts w:ascii="Arial" w:hAnsi="Arial" w:cs="Arial"/>
          <w:lang w:val="mk-MK"/>
        </w:rPr>
        <w:t>заради оние остатоци кои што се карактеризираат со потенцијал за киселинска</w:t>
      </w:r>
      <w:r>
        <w:rPr>
          <w:rFonts w:ascii="Arial" w:hAnsi="Arial" w:cs="Arial"/>
          <w:lang w:val="mk-MK"/>
        </w:rPr>
        <w:t xml:space="preserve"> </w:t>
      </w:r>
      <w:r w:rsidRPr="009A373F">
        <w:rPr>
          <w:rFonts w:ascii="Arial" w:hAnsi="Arial" w:cs="Arial"/>
          <w:lang w:val="mk-MK"/>
        </w:rPr>
        <w:t>дренажа, така што тука се инволвираат различни групи на прашања како што е</w:t>
      </w:r>
      <w:r>
        <w:rPr>
          <w:rFonts w:ascii="Arial" w:hAnsi="Arial" w:cs="Arial"/>
          <w:lang w:val="mk-MK"/>
        </w:rPr>
        <w:t xml:space="preserve"> </w:t>
      </w:r>
      <w:r w:rsidRPr="009A373F">
        <w:rPr>
          <w:rFonts w:ascii="Arial" w:hAnsi="Arial" w:cs="Arial"/>
          <w:lang w:val="mk-MK"/>
        </w:rPr>
        <w:t>безбедното снабдување на процесот со површинска вода, природниот или</w:t>
      </w:r>
      <w:r>
        <w:rPr>
          <w:rFonts w:ascii="Arial" w:hAnsi="Arial" w:cs="Arial"/>
          <w:lang w:val="mk-MK"/>
        </w:rPr>
        <w:t xml:space="preserve"> </w:t>
      </w:r>
      <w:r w:rsidRPr="009A373F">
        <w:rPr>
          <w:rFonts w:ascii="Arial" w:hAnsi="Arial" w:cs="Arial"/>
          <w:lang w:val="mk-MK"/>
        </w:rPr>
        <w:t>формираниот базен, употребата на областа по процесот на одложување на</w:t>
      </w:r>
      <w:r>
        <w:rPr>
          <w:rFonts w:ascii="Arial" w:hAnsi="Arial" w:cs="Arial"/>
          <w:lang w:val="mk-MK"/>
        </w:rPr>
        <w:t xml:space="preserve"> </w:t>
      </w:r>
      <w:r w:rsidRPr="009A373F">
        <w:rPr>
          <w:rFonts w:ascii="Arial" w:hAnsi="Arial" w:cs="Arial"/>
          <w:lang w:val="mk-MK"/>
        </w:rPr>
        <w:t>остатоците, и.т.н.</w:t>
      </w:r>
    </w:p>
    <w:p w14:paraId="0211612F" w14:textId="77777777" w:rsidR="00A43FF8" w:rsidRDefault="00A43FF8" w:rsidP="00A43FF8">
      <w:pPr>
        <w:spacing w:line="360" w:lineRule="auto"/>
        <w:jc w:val="both"/>
        <w:rPr>
          <w:rFonts w:ascii="Arial" w:hAnsi="Arial" w:cs="Arial"/>
          <w:lang w:val="mk-MK"/>
        </w:rPr>
      </w:pPr>
    </w:p>
    <w:p w14:paraId="6FCA086F" w14:textId="77777777" w:rsidR="00A43FF8" w:rsidRDefault="00A43FF8" w:rsidP="00A43FF8">
      <w:pPr>
        <w:spacing w:line="360" w:lineRule="auto"/>
        <w:jc w:val="both"/>
        <w:rPr>
          <w:rFonts w:ascii="Arial" w:hAnsi="Arial" w:cs="Arial"/>
          <w:lang w:val="mk-MK"/>
        </w:rPr>
      </w:pPr>
      <w:r w:rsidRPr="009A373F">
        <w:rPr>
          <w:rFonts w:ascii="Arial" w:hAnsi="Arial" w:cs="Arial"/>
          <w:lang w:val="mk-MK"/>
        </w:rPr>
        <w:t>Приближното дефинирање на растојанието од површинската вода често</w:t>
      </w:r>
      <w:r>
        <w:rPr>
          <w:rFonts w:ascii="Arial" w:hAnsi="Arial" w:cs="Arial"/>
          <w:lang w:val="mk-MK"/>
        </w:rPr>
        <w:t xml:space="preserve"> </w:t>
      </w:r>
      <w:r w:rsidRPr="009A373F">
        <w:rPr>
          <w:rFonts w:ascii="Arial" w:hAnsi="Arial" w:cs="Arial"/>
          <w:lang w:val="mk-MK"/>
        </w:rPr>
        <w:t>претставува комплексно прашање. Од една страна, ако се бара испустот до</w:t>
      </w:r>
      <w:r>
        <w:rPr>
          <w:rFonts w:ascii="Arial" w:hAnsi="Arial" w:cs="Arial"/>
          <w:lang w:val="mk-MK"/>
        </w:rPr>
        <w:t xml:space="preserve"> </w:t>
      </w:r>
      <w:r w:rsidRPr="009A373F">
        <w:rPr>
          <w:rFonts w:ascii="Arial" w:hAnsi="Arial" w:cs="Arial"/>
          <w:lang w:val="mk-MK"/>
        </w:rPr>
        <w:t>површинската вода тогаш попогодно е да во близина постои течение на река. Од</w:t>
      </w:r>
      <w:r>
        <w:rPr>
          <w:rFonts w:ascii="Arial" w:hAnsi="Arial" w:cs="Arial"/>
          <w:lang w:val="mk-MK"/>
        </w:rPr>
        <w:t xml:space="preserve"> </w:t>
      </w:r>
      <w:r w:rsidRPr="009A373F">
        <w:rPr>
          <w:rFonts w:ascii="Arial" w:hAnsi="Arial" w:cs="Arial"/>
          <w:lang w:val="mk-MK"/>
        </w:rPr>
        <w:t>друга страна, потребно е да се процени оној случај каде што површинската вода</w:t>
      </w:r>
      <w:r>
        <w:rPr>
          <w:rFonts w:ascii="Arial" w:hAnsi="Arial" w:cs="Arial"/>
          <w:lang w:val="mk-MK"/>
        </w:rPr>
        <w:t xml:space="preserve"> </w:t>
      </w:r>
      <w:r w:rsidRPr="009A373F">
        <w:rPr>
          <w:rFonts w:ascii="Arial" w:hAnsi="Arial" w:cs="Arial"/>
          <w:lang w:val="mk-MK"/>
        </w:rPr>
        <w:t>ќе биде идеален транспортен медиум за остатоците при случајното испуштање на</w:t>
      </w:r>
      <w:r>
        <w:rPr>
          <w:rFonts w:ascii="Arial" w:hAnsi="Arial" w:cs="Arial"/>
          <w:lang w:val="mk-MK"/>
        </w:rPr>
        <w:t xml:space="preserve"> </w:t>
      </w:r>
      <w:r w:rsidRPr="009A373F">
        <w:rPr>
          <w:rFonts w:ascii="Arial" w:hAnsi="Arial" w:cs="Arial"/>
          <w:lang w:val="mk-MK"/>
        </w:rPr>
        <w:t>отпадниот материјал</w:t>
      </w:r>
      <w:r>
        <w:rPr>
          <w:rFonts w:ascii="Arial" w:hAnsi="Arial" w:cs="Arial"/>
          <w:lang w:val="mk-MK"/>
        </w:rPr>
        <w:t>.</w:t>
      </w:r>
    </w:p>
    <w:p w14:paraId="34B28BA7" w14:textId="77777777" w:rsidR="00A43FF8" w:rsidRDefault="00A43FF8" w:rsidP="00A43FF8">
      <w:pPr>
        <w:spacing w:line="360" w:lineRule="auto"/>
        <w:jc w:val="both"/>
        <w:rPr>
          <w:rFonts w:ascii="Arial" w:hAnsi="Arial" w:cs="Arial"/>
          <w:lang w:val="mk-MK"/>
        </w:rPr>
      </w:pPr>
      <w:r w:rsidRPr="009A373F">
        <w:rPr>
          <w:rFonts w:ascii="Arial" w:hAnsi="Arial" w:cs="Arial"/>
          <w:lang w:val="mk-MK"/>
        </w:rPr>
        <w:t>Генерално, треба да се избалансира одлуката со која приближно се дефинира</w:t>
      </w:r>
      <w:r>
        <w:rPr>
          <w:rFonts w:ascii="Arial" w:hAnsi="Arial" w:cs="Arial"/>
          <w:lang w:val="mk-MK"/>
        </w:rPr>
        <w:t xml:space="preserve"> </w:t>
      </w:r>
      <w:r w:rsidRPr="009A373F">
        <w:rPr>
          <w:rFonts w:ascii="Arial" w:hAnsi="Arial" w:cs="Arial"/>
          <w:lang w:val="mk-MK"/>
        </w:rPr>
        <w:t>растојанието измеѓу локацијата каде што се менаџираат остатоците или</w:t>
      </w:r>
      <w:r>
        <w:rPr>
          <w:rFonts w:ascii="Arial" w:hAnsi="Arial" w:cs="Arial"/>
          <w:lang w:val="mk-MK"/>
        </w:rPr>
        <w:t xml:space="preserve"> </w:t>
      </w:r>
      <w:r w:rsidRPr="009A373F">
        <w:rPr>
          <w:rFonts w:ascii="Arial" w:hAnsi="Arial" w:cs="Arial"/>
          <w:lang w:val="mk-MK"/>
        </w:rPr>
        <w:t>отпадниот камен и местото каде што се врши обработка на рудата, заради</w:t>
      </w:r>
      <w:r>
        <w:rPr>
          <w:rFonts w:ascii="Arial" w:hAnsi="Arial" w:cs="Arial"/>
          <w:lang w:val="mk-MK"/>
        </w:rPr>
        <w:t xml:space="preserve"> </w:t>
      </w:r>
      <w:r w:rsidRPr="009A373F">
        <w:rPr>
          <w:rFonts w:ascii="Arial" w:hAnsi="Arial" w:cs="Arial"/>
          <w:lang w:val="mk-MK"/>
        </w:rPr>
        <w:t>економските причини и останатите фактори како што се оние кои што се</w:t>
      </w:r>
      <w:r>
        <w:rPr>
          <w:rFonts w:ascii="Arial" w:hAnsi="Arial" w:cs="Arial"/>
          <w:lang w:val="mk-MK"/>
        </w:rPr>
        <w:t xml:space="preserve"> </w:t>
      </w:r>
      <w:r w:rsidRPr="009A373F">
        <w:rPr>
          <w:rFonts w:ascii="Arial" w:hAnsi="Arial" w:cs="Arial"/>
          <w:lang w:val="mk-MK"/>
        </w:rPr>
        <w:t>наведени погоре. Во реалноста, често пати изборот на локација резултира во</w:t>
      </w:r>
      <w:r>
        <w:rPr>
          <w:rFonts w:ascii="Arial" w:hAnsi="Arial" w:cs="Arial"/>
          <w:lang w:val="mk-MK"/>
        </w:rPr>
        <w:t xml:space="preserve"> </w:t>
      </w:r>
      <w:r w:rsidRPr="009A373F">
        <w:rPr>
          <w:rFonts w:ascii="Arial" w:hAnsi="Arial" w:cs="Arial"/>
          <w:lang w:val="mk-MK"/>
        </w:rPr>
        <w:t>избор помеѓу неколку различни потенцијални локации. Самата одлука се прави</w:t>
      </w:r>
      <w:r>
        <w:rPr>
          <w:rFonts w:ascii="Arial" w:hAnsi="Arial" w:cs="Arial"/>
          <w:lang w:val="mk-MK"/>
        </w:rPr>
        <w:t xml:space="preserve"> </w:t>
      </w:r>
      <w:r w:rsidRPr="009A373F">
        <w:rPr>
          <w:rFonts w:ascii="Arial" w:hAnsi="Arial" w:cs="Arial"/>
          <w:lang w:val="mk-MK"/>
        </w:rPr>
        <w:t>при времетраењето на процесот на ископување на рудата, често како компромис</w:t>
      </w:r>
      <w:r>
        <w:rPr>
          <w:rFonts w:ascii="Arial" w:hAnsi="Arial" w:cs="Arial"/>
          <w:lang w:val="mk-MK"/>
        </w:rPr>
        <w:t xml:space="preserve"> </w:t>
      </w:r>
      <w:r w:rsidRPr="009A373F">
        <w:rPr>
          <w:rFonts w:ascii="Arial" w:hAnsi="Arial" w:cs="Arial"/>
          <w:lang w:val="mk-MK"/>
        </w:rPr>
        <w:t>помеѓу раководителот, потписниците на дозволата и јавните интереси.</w:t>
      </w:r>
    </w:p>
    <w:p w14:paraId="40A463DA" w14:textId="77777777" w:rsidR="00A43FF8" w:rsidRDefault="00A43FF8" w:rsidP="00A43FF8">
      <w:pPr>
        <w:spacing w:line="360" w:lineRule="auto"/>
        <w:jc w:val="both"/>
        <w:rPr>
          <w:rFonts w:ascii="Arial" w:hAnsi="Arial" w:cs="Arial"/>
          <w:lang w:val="mk-MK"/>
        </w:rPr>
      </w:pPr>
    </w:p>
    <w:p w14:paraId="7D978865" w14:textId="77777777" w:rsidR="00A43FF8" w:rsidRPr="009A373F" w:rsidRDefault="00A43FF8" w:rsidP="00A43FF8">
      <w:pPr>
        <w:spacing w:line="360" w:lineRule="auto"/>
        <w:jc w:val="both"/>
        <w:rPr>
          <w:rFonts w:ascii="Arial" w:hAnsi="Arial" w:cs="Arial"/>
          <w:b/>
          <w:bCs/>
          <w:lang w:val="mk-MK"/>
        </w:rPr>
      </w:pPr>
      <w:r w:rsidRPr="009A373F">
        <w:rPr>
          <w:rFonts w:ascii="Arial" w:hAnsi="Arial" w:cs="Arial"/>
          <w:b/>
          <w:bCs/>
          <w:lang w:val="mk-MK"/>
        </w:rPr>
        <w:t>Процес на одредување на карактеристиките на материјалот вклучувајки ја</w:t>
      </w:r>
      <w:r>
        <w:rPr>
          <w:rFonts w:ascii="Arial" w:hAnsi="Arial" w:cs="Arial"/>
          <w:b/>
          <w:bCs/>
          <w:lang w:val="mk-MK"/>
        </w:rPr>
        <w:t xml:space="preserve"> </w:t>
      </w:r>
      <w:r w:rsidRPr="009A373F">
        <w:rPr>
          <w:rFonts w:ascii="Arial" w:hAnsi="Arial" w:cs="Arial"/>
          <w:b/>
          <w:bCs/>
          <w:lang w:val="mk-MK"/>
        </w:rPr>
        <w:t>и претпоставката за долготрајното однесување на процесот</w:t>
      </w:r>
    </w:p>
    <w:p w14:paraId="1370D4FA" w14:textId="77777777" w:rsidR="00A43FF8" w:rsidRDefault="00A43FF8" w:rsidP="00274B6F">
      <w:pPr>
        <w:spacing w:line="360" w:lineRule="auto"/>
        <w:ind w:firstLine="720"/>
        <w:jc w:val="both"/>
        <w:rPr>
          <w:rFonts w:ascii="Arial" w:hAnsi="Arial" w:cs="Arial"/>
          <w:lang w:val="mk-MK"/>
        </w:rPr>
      </w:pPr>
      <w:r w:rsidRPr="009A373F">
        <w:rPr>
          <w:rFonts w:ascii="Arial" w:hAnsi="Arial" w:cs="Arial"/>
          <w:lang w:val="mk-MK"/>
        </w:rPr>
        <w:t>Единствениот начин за да се детерминира долготрајното однесување на</w:t>
      </w:r>
      <w:r>
        <w:rPr>
          <w:rFonts w:ascii="Arial" w:hAnsi="Arial" w:cs="Arial"/>
          <w:lang w:val="mk-MK"/>
        </w:rPr>
        <w:t xml:space="preserve"> </w:t>
      </w:r>
      <w:r w:rsidRPr="009A373F">
        <w:rPr>
          <w:rFonts w:ascii="Arial" w:hAnsi="Arial" w:cs="Arial"/>
          <w:lang w:val="mk-MK"/>
        </w:rPr>
        <w:t>остатоците и отпадниот камен е тие соодветно да се окарактеризираат. Ваквото</w:t>
      </w:r>
      <w:r>
        <w:rPr>
          <w:rFonts w:ascii="Arial" w:hAnsi="Arial" w:cs="Arial"/>
          <w:lang w:val="mk-MK"/>
        </w:rPr>
        <w:t xml:space="preserve"> </w:t>
      </w:r>
      <w:r w:rsidRPr="009A373F">
        <w:rPr>
          <w:rFonts w:ascii="Arial" w:hAnsi="Arial" w:cs="Arial"/>
          <w:lang w:val="mk-MK"/>
        </w:rPr>
        <w:t>окарактеризирање на процесот може да звучи тривијално, но треба да се нагласи</w:t>
      </w:r>
      <w:r>
        <w:rPr>
          <w:rFonts w:ascii="Arial" w:hAnsi="Arial" w:cs="Arial"/>
          <w:lang w:val="mk-MK"/>
        </w:rPr>
        <w:t xml:space="preserve"> </w:t>
      </w:r>
      <w:r w:rsidRPr="009A373F">
        <w:rPr>
          <w:rFonts w:ascii="Arial" w:hAnsi="Arial" w:cs="Arial"/>
          <w:lang w:val="mk-MK"/>
        </w:rPr>
        <w:t>дека на овој факт во минатото не се обрнувало никаво внимание. Најчесто</w:t>
      </w:r>
      <w:r>
        <w:rPr>
          <w:rFonts w:ascii="Arial" w:hAnsi="Arial" w:cs="Arial"/>
          <w:lang w:val="mk-MK"/>
        </w:rPr>
        <w:t xml:space="preserve"> </w:t>
      </w:r>
      <w:r w:rsidRPr="009A373F">
        <w:rPr>
          <w:rFonts w:ascii="Arial" w:hAnsi="Arial" w:cs="Arial"/>
          <w:lang w:val="mk-MK"/>
        </w:rPr>
        <w:t>фокусот се ставал на оној концентрат кој што може да се продаде, и оној</w:t>
      </w:r>
      <w:r>
        <w:rPr>
          <w:rFonts w:ascii="Arial" w:hAnsi="Arial" w:cs="Arial"/>
          <w:lang w:val="mk-MK"/>
        </w:rPr>
        <w:t xml:space="preserve"> </w:t>
      </w:r>
      <w:r w:rsidRPr="009A373F">
        <w:rPr>
          <w:rFonts w:ascii="Arial" w:hAnsi="Arial" w:cs="Arial"/>
          <w:lang w:val="mk-MK"/>
        </w:rPr>
        <w:t>концентрат кој што може да генерира приход а да не генерира поголемо</w:t>
      </w:r>
      <w:r>
        <w:rPr>
          <w:rFonts w:ascii="Arial" w:hAnsi="Arial" w:cs="Arial"/>
          <w:lang w:val="mk-MK"/>
        </w:rPr>
        <w:t xml:space="preserve"> </w:t>
      </w:r>
      <w:r w:rsidRPr="009A373F">
        <w:rPr>
          <w:rFonts w:ascii="Arial" w:hAnsi="Arial" w:cs="Arial"/>
          <w:lang w:val="mk-MK"/>
        </w:rPr>
        <w:t>количество на остаток. Во секој случај, раководителот не го заборава</w:t>
      </w:r>
      <w:r>
        <w:rPr>
          <w:rFonts w:ascii="Arial" w:hAnsi="Arial" w:cs="Arial"/>
          <w:lang w:val="mk-MK"/>
        </w:rPr>
        <w:t xml:space="preserve"> </w:t>
      </w:r>
      <w:r w:rsidRPr="009A373F">
        <w:rPr>
          <w:rFonts w:ascii="Arial" w:hAnsi="Arial" w:cs="Arial"/>
          <w:lang w:val="mk-MK"/>
        </w:rPr>
        <w:t>негативниот економски ефект кој што може да се појави при</w:t>
      </w:r>
      <w:r>
        <w:rPr>
          <w:rFonts w:ascii="Arial" w:hAnsi="Arial" w:cs="Arial"/>
          <w:lang w:val="mk-MK"/>
        </w:rPr>
        <w:t xml:space="preserve"> </w:t>
      </w:r>
      <w:r w:rsidRPr="009A373F">
        <w:rPr>
          <w:rFonts w:ascii="Arial" w:hAnsi="Arial" w:cs="Arial"/>
          <w:lang w:val="mk-MK"/>
        </w:rPr>
        <w:t>несоодветното</w:t>
      </w:r>
      <w:r>
        <w:rPr>
          <w:rFonts w:ascii="Arial" w:hAnsi="Arial" w:cs="Arial"/>
          <w:lang w:val="mk-MK"/>
        </w:rPr>
        <w:t xml:space="preserve"> </w:t>
      </w:r>
      <w:r w:rsidRPr="009A373F">
        <w:rPr>
          <w:rFonts w:ascii="Arial" w:hAnsi="Arial" w:cs="Arial"/>
          <w:lang w:val="mk-MK"/>
        </w:rPr>
        <w:t>управување на остатоците и отпадниот камен.</w:t>
      </w:r>
    </w:p>
    <w:p w14:paraId="2D796AD2" w14:textId="77777777" w:rsidR="00A43FF8" w:rsidRDefault="00A43FF8" w:rsidP="00274B6F">
      <w:pPr>
        <w:spacing w:line="360" w:lineRule="auto"/>
        <w:ind w:firstLine="720"/>
        <w:jc w:val="both"/>
        <w:rPr>
          <w:rFonts w:ascii="Arial" w:hAnsi="Arial" w:cs="Arial"/>
          <w:lang w:val="mk-MK"/>
        </w:rPr>
      </w:pPr>
      <w:r w:rsidRPr="009A373F">
        <w:rPr>
          <w:rFonts w:ascii="Arial" w:hAnsi="Arial" w:cs="Arial"/>
          <w:lang w:val="mk-MK"/>
        </w:rPr>
        <w:t>Од еколошка гледна точка, главната разлика која се прави помеѓу рудата од</w:t>
      </w:r>
      <w:r>
        <w:rPr>
          <w:rFonts w:ascii="Arial" w:hAnsi="Arial" w:cs="Arial"/>
          <w:lang w:val="mk-MK"/>
        </w:rPr>
        <w:t xml:space="preserve"> </w:t>
      </w:r>
      <w:r w:rsidRPr="009A373F">
        <w:rPr>
          <w:rFonts w:ascii="Arial" w:hAnsi="Arial" w:cs="Arial"/>
          <w:lang w:val="mk-MK"/>
        </w:rPr>
        <w:t>суровинскиот материјал добиен при ископувањето, и истиот тип на руда</w:t>
      </w:r>
      <w:r>
        <w:rPr>
          <w:rFonts w:ascii="Arial" w:hAnsi="Arial" w:cs="Arial"/>
          <w:lang w:val="mk-MK"/>
        </w:rPr>
        <w:t xml:space="preserve"> </w:t>
      </w:r>
      <w:r w:rsidRPr="009A373F">
        <w:rPr>
          <w:rFonts w:ascii="Arial" w:hAnsi="Arial" w:cs="Arial"/>
          <w:lang w:val="mk-MK"/>
        </w:rPr>
        <w:t>повеќе</w:t>
      </w:r>
      <w:r>
        <w:rPr>
          <w:rFonts w:ascii="Arial" w:hAnsi="Arial" w:cs="Arial"/>
          <w:lang w:val="mk-MK"/>
        </w:rPr>
        <w:t xml:space="preserve"> </w:t>
      </w:r>
      <w:r w:rsidRPr="009A373F">
        <w:rPr>
          <w:rFonts w:ascii="Arial" w:hAnsi="Arial" w:cs="Arial"/>
          <w:lang w:val="mk-MK"/>
        </w:rPr>
        <w:t>или помалку близок до посакуваниот тип на руда, кој се наоѓа во остатоците и во</w:t>
      </w:r>
      <w:r>
        <w:rPr>
          <w:rFonts w:ascii="Arial" w:hAnsi="Arial" w:cs="Arial"/>
          <w:lang w:val="mk-MK"/>
        </w:rPr>
        <w:t xml:space="preserve"> </w:t>
      </w:r>
      <w:r w:rsidRPr="009A373F">
        <w:rPr>
          <w:rFonts w:ascii="Arial" w:hAnsi="Arial" w:cs="Arial"/>
          <w:lang w:val="mk-MK"/>
        </w:rPr>
        <w:t>отпадниот камен, претставува самото својство манифестирано како зголемена</w:t>
      </w:r>
      <w:r>
        <w:rPr>
          <w:rFonts w:ascii="Arial" w:hAnsi="Arial" w:cs="Arial"/>
          <w:lang w:val="mk-MK"/>
        </w:rPr>
        <w:t xml:space="preserve"> </w:t>
      </w:r>
      <w:r w:rsidRPr="009A373F">
        <w:rPr>
          <w:rFonts w:ascii="Arial" w:hAnsi="Arial" w:cs="Arial"/>
          <w:lang w:val="mk-MK"/>
        </w:rPr>
        <w:t>способност за влегување во физички, хемиски и биолошки процеси кои што</w:t>
      </w:r>
      <w:r>
        <w:rPr>
          <w:rFonts w:ascii="Arial" w:hAnsi="Arial" w:cs="Arial"/>
          <w:lang w:val="mk-MK"/>
        </w:rPr>
        <w:t xml:space="preserve"> </w:t>
      </w:r>
      <w:r w:rsidRPr="009A373F">
        <w:rPr>
          <w:rFonts w:ascii="Arial" w:hAnsi="Arial" w:cs="Arial"/>
          <w:lang w:val="mk-MK"/>
        </w:rPr>
        <w:t>влијаат врз рудата. Тоа значи дека преку соодветното третирање на рудата</w:t>
      </w:r>
      <w:r>
        <w:rPr>
          <w:rFonts w:ascii="Arial" w:hAnsi="Arial" w:cs="Arial"/>
          <w:lang w:val="mk-MK"/>
        </w:rPr>
        <w:t xml:space="preserve"> </w:t>
      </w:r>
      <w:r w:rsidRPr="009A373F">
        <w:rPr>
          <w:rFonts w:ascii="Arial" w:hAnsi="Arial" w:cs="Arial"/>
          <w:lang w:val="mk-MK"/>
        </w:rPr>
        <w:t>(најчесто нејзино редуцирање до најмали делови) составните делови кои што се</w:t>
      </w:r>
      <w:r>
        <w:rPr>
          <w:rFonts w:ascii="Arial" w:hAnsi="Arial" w:cs="Arial"/>
          <w:lang w:val="mk-MK"/>
        </w:rPr>
        <w:t xml:space="preserve"> </w:t>
      </w:r>
      <w:r w:rsidRPr="009A373F">
        <w:rPr>
          <w:rFonts w:ascii="Arial" w:hAnsi="Arial" w:cs="Arial"/>
          <w:lang w:val="mk-MK"/>
        </w:rPr>
        <w:t>наоѓаат во остатоците и отпадниот камен се прават подостапни за обработка.</w:t>
      </w:r>
    </w:p>
    <w:p w14:paraId="2603D51B" w14:textId="77777777" w:rsidR="00A43FF8" w:rsidRPr="009A373F" w:rsidRDefault="00A43FF8" w:rsidP="00274B6F">
      <w:pPr>
        <w:spacing w:line="360" w:lineRule="auto"/>
        <w:ind w:firstLine="720"/>
        <w:jc w:val="both"/>
        <w:rPr>
          <w:rFonts w:ascii="Arial" w:hAnsi="Arial" w:cs="Arial"/>
          <w:lang w:val="mk-MK"/>
        </w:rPr>
      </w:pPr>
      <w:r w:rsidRPr="009A373F">
        <w:rPr>
          <w:rFonts w:ascii="Arial" w:hAnsi="Arial" w:cs="Arial"/>
          <w:lang w:val="mk-MK"/>
        </w:rPr>
        <w:t>Сулфидната руда, во своето природно наоѓалиште (т.е. под земјата, како и</w:t>
      </w:r>
      <w:r>
        <w:rPr>
          <w:rFonts w:ascii="Arial" w:hAnsi="Arial" w:cs="Arial"/>
          <w:lang w:val="mk-MK"/>
        </w:rPr>
        <w:t xml:space="preserve"> </w:t>
      </w:r>
      <w:r w:rsidRPr="009A373F">
        <w:rPr>
          <w:rFonts w:ascii="Arial" w:hAnsi="Arial" w:cs="Arial"/>
          <w:lang w:val="mk-MK"/>
        </w:rPr>
        <w:t>нивното наоѓање во сврзана форма во камената маса), не е изложена на</w:t>
      </w:r>
      <w:r>
        <w:rPr>
          <w:rFonts w:ascii="Arial" w:hAnsi="Arial" w:cs="Arial"/>
          <w:lang w:val="mk-MK"/>
        </w:rPr>
        <w:t xml:space="preserve"> </w:t>
      </w:r>
      <w:r w:rsidRPr="009A373F">
        <w:rPr>
          <w:rFonts w:ascii="Arial" w:hAnsi="Arial" w:cs="Arial"/>
          <w:lang w:val="mk-MK"/>
        </w:rPr>
        <w:t>таква</w:t>
      </w:r>
      <w:r>
        <w:rPr>
          <w:rFonts w:ascii="Arial" w:hAnsi="Arial" w:cs="Arial"/>
          <w:lang w:val="mk-MK"/>
        </w:rPr>
        <w:t xml:space="preserve"> </w:t>
      </w:r>
      <w:r w:rsidRPr="009A373F">
        <w:rPr>
          <w:rFonts w:ascii="Arial" w:hAnsi="Arial" w:cs="Arial"/>
          <w:lang w:val="mk-MK"/>
        </w:rPr>
        <w:t>средина која што го потпомага процесот на оксидација. Рудата во остатоците кои</w:t>
      </w:r>
      <w:r>
        <w:rPr>
          <w:rFonts w:ascii="Arial" w:hAnsi="Arial" w:cs="Arial"/>
          <w:lang w:val="mk-MK"/>
        </w:rPr>
        <w:t xml:space="preserve"> </w:t>
      </w:r>
      <w:r w:rsidRPr="009A373F">
        <w:rPr>
          <w:rFonts w:ascii="Arial" w:hAnsi="Arial" w:cs="Arial"/>
          <w:lang w:val="mk-MK"/>
        </w:rPr>
        <w:t>што се наоѓаат под земја, и кои што биле одложени во езеро формирано за</w:t>
      </w:r>
      <w:r>
        <w:rPr>
          <w:rFonts w:ascii="Arial" w:hAnsi="Arial" w:cs="Arial"/>
          <w:lang w:val="mk-MK"/>
        </w:rPr>
        <w:t xml:space="preserve"> </w:t>
      </w:r>
      <w:r w:rsidRPr="009A373F">
        <w:rPr>
          <w:rFonts w:ascii="Arial" w:hAnsi="Arial" w:cs="Arial"/>
          <w:lang w:val="mk-MK"/>
        </w:rPr>
        <w:t>таквата намена, се подостапни за влијанијата на водата и кислородот.</w:t>
      </w:r>
    </w:p>
    <w:p w14:paraId="7C1325FA" w14:textId="77777777" w:rsidR="00A43FF8" w:rsidRDefault="00A43FF8" w:rsidP="00274B6F">
      <w:pPr>
        <w:spacing w:line="360" w:lineRule="auto"/>
        <w:ind w:firstLine="720"/>
        <w:jc w:val="both"/>
        <w:rPr>
          <w:rFonts w:ascii="Arial" w:hAnsi="Arial" w:cs="Arial"/>
          <w:lang w:val="mk-MK"/>
        </w:rPr>
      </w:pPr>
      <w:r w:rsidRPr="009A373F">
        <w:rPr>
          <w:rFonts w:ascii="Arial" w:hAnsi="Arial" w:cs="Arial"/>
          <w:lang w:val="mk-MK"/>
        </w:rPr>
        <w:t>Површинската област од наоѓалиштето која што се карактеризира со</w:t>
      </w:r>
      <w:r>
        <w:rPr>
          <w:rFonts w:ascii="Arial" w:hAnsi="Arial" w:cs="Arial"/>
          <w:lang w:val="mk-MK"/>
        </w:rPr>
        <w:t xml:space="preserve"> </w:t>
      </w:r>
      <w:r w:rsidRPr="009A373F">
        <w:rPr>
          <w:rFonts w:ascii="Arial" w:hAnsi="Arial" w:cs="Arial"/>
          <w:lang w:val="mk-MK"/>
        </w:rPr>
        <w:t>застапеност на сулфидните руди се зголемува по редослед на големина низ</w:t>
      </w:r>
      <w:r>
        <w:rPr>
          <w:rFonts w:ascii="Arial" w:hAnsi="Arial" w:cs="Arial"/>
          <w:lang w:val="mk-MK"/>
        </w:rPr>
        <w:t xml:space="preserve"> </w:t>
      </w:r>
      <w:r w:rsidRPr="009A373F">
        <w:rPr>
          <w:rFonts w:ascii="Arial" w:hAnsi="Arial" w:cs="Arial"/>
          <w:lang w:val="mk-MK"/>
        </w:rPr>
        <w:t>процедурата на редуцирање на големината на грутките.</w:t>
      </w:r>
    </w:p>
    <w:p w14:paraId="200D3B08" w14:textId="77777777" w:rsidR="00A43FF8" w:rsidRDefault="00A43FF8" w:rsidP="00274B6F">
      <w:pPr>
        <w:spacing w:line="360" w:lineRule="auto"/>
        <w:ind w:firstLine="720"/>
        <w:jc w:val="both"/>
        <w:rPr>
          <w:rFonts w:ascii="Arial" w:hAnsi="Arial" w:cs="Arial"/>
          <w:lang w:val="mk-MK"/>
        </w:rPr>
      </w:pPr>
      <w:r w:rsidRPr="009A373F">
        <w:rPr>
          <w:rFonts w:ascii="Arial" w:hAnsi="Arial" w:cs="Arial"/>
          <w:lang w:val="mk-MK"/>
        </w:rPr>
        <w:t>Исто</w:t>
      </w:r>
      <w:r>
        <w:rPr>
          <w:rFonts w:ascii="Arial" w:hAnsi="Arial" w:cs="Arial"/>
          <w:lang w:val="mk-MK"/>
        </w:rPr>
        <w:t xml:space="preserve"> </w:t>
      </w:r>
      <w:r w:rsidRPr="009A373F">
        <w:rPr>
          <w:rFonts w:ascii="Arial" w:hAnsi="Arial" w:cs="Arial"/>
          <w:lang w:val="mk-MK"/>
        </w:rPr>
        <w:t>така може да се каже дека процесот на обработка на рудата може да</w:t>
      </w:r>
      <w:r>
        <w:rPr>
          <w:rFonts w:ascii="Arial" w:hAnsi="Arial" w:cs="Arial"/>
          <w:lang w:val="mk-MK"/>
        </w:rPr>
        <w:t xml:space="preserve"> </w:t>
      </w:r>
      <w:r w:rsidRPr="009A373F">
        <w:rPr>
          <w:rFonts w:ascii="Arial" w:hAnsi="Arial" w:cs="Arial"/>
          <w:lang w:val="mk-MK"/>
        </w:rPr>
        <w:t>изврши промена на хемиските карактеристики на обработената руда и да го</w:t>
      </w:r>
      <w:r>
        <w:rPr>
          <w:rFonts w:ascii="Arial" w:hAnsi="Arial" w:cs="Arial"/>
          <w:lang w:val="mk-MK"/>
        </w:rPr>
        <w:t xml:space="preserve"> </w:t>
      </w:r>
      <w:r w:rsidRPr="009A373F">
        <w:rPr>
          <w:rFonts w:ascii="Arial" w:hAnsi="Arial" w:cs="Arial"/>
          <w:lang w:val="mk-MK"/>
        </w:rPr>
        <w:t>зголеми количеството на остатоците.</w:t>
      </w:r>
    </w:p>
    <w:p w14:paraId="369E742E" w14:textId="77777777" w:rsidR="00A43FF8" w:rsidRDefault="00A43FF8" w:rsidP="00A43FF8">
      <w:pPr>
        <w:spacing w:line="360" w:lineRule="auto"/>
        <w:jc w:val="both"/>
        <w:rPr>
          <w:rFonts w:ascii="Arial" w:hAnsi="Arial" w:cs="Arial"/>
          <w:lang w:val="mk-MK"/>
        </w:rPr>
      </w:pPr>
    </w:p>
    <w:p w14:paraId="77DBCD1E" w14:textId="77777777" w:rsidR="00A43FF8" w:rsidRPr="009A373F" w:rsidRDefault="00A43FF8" w:rsidP="00A43FF8">
      <w:pPr>
        <w:spacing w:line="360" w:lineRule="auto"/>
        <w:ind w:hanging="90"/>
        <w:jc w:val="both"/>
        <w:rPr>
          <w:rFonts w:ascii="Arial" w:hAnsi="Arial" w:cs="Arial"/>
          <w:lang w:val="mk-MK"/>
        </w:rPr>
      </w:pPr>
      <w:r w:rsidRPr="009A373F">
        <w:rPr>
          <w:rFonts w:ascii="Arial" w:hAnsi="Arial" w:cs="Arial"/>
          <w:lang w:val="mk-MK"/>
        </w:rPr>
        <w:t>Оние карактериситки на рудата кои што треба да се испитаат се следниве:</w:t>
      </w:r>
    </w:p>
    <w:p w14:paraId="4658F1E2" w14:textId="77777777" w:rsidR="00A43FF8" w:rsidRDefault="00A43FF8" w:rsidP="00A43FF8">
      <w:pPr>
        <w:spacing w:line="360" w:lineRule="auto"/>
        <w:ind w:left="270" w:hanging="360"/>
        <w:jc w:val="both"/>
        <w:rPr>
          <w:rFonts w:ascii="Arial" w:hAnsi="Arial" w:cs="Arial"/>
          <w:lang w:val="mk-MK"/>
        </w:rPr>
      </w:pPr>
      <w:r w:rsidRPr="009A373F">
        <w:rPr>
          <w:rFonts w:ascii="Arial" w:hAnsi="Arial" w:cs="Arial"/>
          <w:lang w:val="mk-MK"/>
        </w:rPr>
        <w:t xml:space="preserve">● хемискиот состав, се однесува на промената на хемискиот состав на рудата </w:t>
      </w:r>
    </w:p>
    <w:p w14:paraId="5D4439DA" w14:textId="77777777" w:rsidR="00A43FF8" w:rsidRPr="009A373F" w:rsidRDefault="00A43FF8" w:rsidP="00A43FF8">
      <w:pPr>
        <w:spacing w:line="360" w:lineRule="auto"/>
        <w:ind w:left="270" w:hanging="360"/>
        <w:jc w:val="both"/>
        <w:rPr>
          <w:rFonts w:ascii="Arial" w:hAnsi="Arial" w:cs="Arial"/>
          <w:lang w:val="mk-MK"/>
        </w:rPr>
      </w:pPr>
      <w:r>
        <w:rPr>
          <w:rFonts w:ascii="Arial" w:hAnsi="Arial" w:cs="Arial"/>
          <w:lang w:val="mk-MK"/>
        </w:rPr>
        <w:t xml:space="preserve">    </w:t>
      </w:r>
      <w:r w:rsidRPr="009A373F">
        <w:rPr>
          <w:rFonts w:ascii="Arial" w:hAnsi="Arial" w:cs="Arial"/>
          <w:lang w:val="mk-MK"/>
        </w:rPr>
        <w:t>при</w:t>
      </w:r>
      <w:r>
        <w:rPr>
          <w:rFonts w:ascii="Arial" w:hAnsi="Arial" w:cs="Arial"/>
          <w:lang w:val="mk-MK"/>
        </w:rPr>
        <w:t xml:space="preserve"> </w:t>
      </w:r>
      <w:r w:rsidRPr="009A373F">
        <w:rPr>
          <w:rFonts w:ascii="Arial" w:hAnsi="Arial" w:cs="Arial"/>
          <w:lang w:val="mk-MK"/>
        </w:rPr>
        <w:t>процесот на нејзина обработка и процесот на миење на рудата</w:t>
      </w:r>
    </w:p>
    <w:p w14:paraId="1D6C365E" w14:textId="77777777" w:rsidR="00A43FF8" w:rsidRPr="009A373F" w:rsidRDefault="00A43FF8" w:rsidP="00A43FF8">
      <w:pPr>
        <w:spacing w:line="360" w:lineRule="auto"/>
        <w:ind w:left="270" w:hanging="360"/>
        <w:jc w:val="both"/>
        <w:rPr>
          <w:rFonts w:ascii="Arial" w:hAnsi="Arial" w:cs="Arial"/>
          <w:lang w:val="mk-MK"/>
        </w:rPr>
      </w:pPr>
      <w:r w:rsidRPr="009A373F">
        <w:rPr>
          <w:rFonts w:ascii="Arial" w:hAnsi="Arial" w:cs="Arial"/>
          <w:lang w:val="mk-MK"/>
        </w:rPr>
        <w:t xml:space="preserve">● </w:t>
      </w:r>
      <w:r>
        <w:rPr>
          <w:rFonts w:ascii="Arial" w:hAnsi="Arial" w:cs="Arial"/>
          <w:lang w:val="mk-MK"/>
        </w:rPr>
        <w:t xml:space="preserve"> </w:t>
      </w:r>
      <w:r w:rsidRPr="009A373F">
        <w:rPr>
          <w:rFonts w:ascii="Arial" w:hAnsi="Arial" w:cs="Arial"/>
          <w:lang w:val="mk-MK"/>
        </w:rPr>
        <w:t>однесувањето на рудата при процесот на капење</w:t>
      </w:r>
    </w:p>
    <w:p w14:paraId="5B6E6347" w14:textId="77777777" w:rsidR="00A43FF8" w:rsidRPr="009A373F" w:rsidRDefault="00A43FF8" w:rsidP="00A43FF8">
      <w:pPr>
        <w:spacing w:line="360" w:lineRule="auto"/>
        <w:ind w:left="270" w:hanging="360"/>
        <w:jc w:val="both"/>
        <w:rPr>
          <w:rFonts w:ascii="Arial" w:hAnsi="Arial" w:cs="Arial"/>
          <w:lang w:val="mk-MK"/>
        </w:rPr>
      </w:pPr>
      <w:r w:rsidRPr="009A373F">
        <w:rPr>
          <w:rFonts w:ascii="Arial" w:hAnsi="Arial" w:cs="Arial"/>
          <w:lang w:val="mk-MK"/>
        </w:rPr>
        <w:t xml:space="preserve">● </w:t>
      </w:r>
      <w:r>
        <w:rPr>
          <w:rFonts w:ascii="Arial" w:hAnsi="Arial" w:cs="Arial"/>
          <w:lang w:val="mk-MK"/>
        </w:rPr>
        <w:t xml:space="preserve"> </w:t>
      </w:r>
      <w:r w:rsidRPr="009A373F">
        <w:rPr>
          <w:rFonts w:ascii="Arial" w:hAnsi="Arial" w:cs="Arial"/>
          <w:lang w:val="mk-MK"/>
        </w:rPr>
        <w:t>физичката стабилност на рудата</w:t>
      </w:r>
    </w:p>
    <w:p w14:paraId="34E37E4C" w14:textId="77777777" w:rsidR="00A43FF8" w:rsidRPr="009A373F" w:rsidRDefault="00A43FF8" w:rsidP="00A43FF8">
      <w:pPr>
        <w:spacing w:line="360" w:lineRule="auto"/>
        <w:ind w:left="270" w:hanging="360"/>
        <w:jc w:val="both"/>
        <w:rPr>
          <w:rFonts w:ascii="Arial" w:hAnsi="Arial" w:cs="Arial"/>
          <w:lang w:val="mk-MK"/>
        </w:rPr>
      </w:pPr>
      <w:r w:rsidRPr="009A373F">
        <w:rPr>
          <w:rFonts w:ascii="Arial" w:hAnsi="Arial" w:cs="Arial"/>
          <w:lang w:val="mk-MK"/>
        </w:rPr>
        <w:t xml:space="preserve">● </w:t>
      </w:r>
      <w:r>
        <w:rPr>
          <w:rFonts w:ascii="Arial" w:hAnsi="Arial" w:cs="Arial"/>
          <w:lang w:val="mk-MK"/>
        </w:rPr>
        <w:t xml:space="preserve"> </w:t>
      </w:r>
      <w:r w:rsidRPr="009A373F">
        <w:rPr>
          <w:rFonts w:ascii="Arial" w:hAnsi="Arial" w:cs="Arial"/>
          <w:lang w:val="mk-MK"/>
        </w:rPr>
        <w:t>однесувањето на рудата која е подвргната под притисок</w:t>
      </w:r>
    </w:p>
    <w:p w14:paraId="16710BD8" w14:textId="77777777" w:rsidR="00A43FF8" w:rsidRPr="009A373F" w:rsidRDefault="00A43FF8" w:rsidP="00A43FF8">
      <w:pPr>
        <w:spacing w:line="360" w:lineRule="auto"/>
        <w:ind w:left="270" w:hanging="360"/>
        <w:jc w:val="both"/>
        <w:rPr>
          <w:rFonts w:ascii="Arial" w:hAnsi="Arial" w:cs="Arial"/>
          <w:lang w:val="mk-MK"/>
        </w:rPr>
      </w:pPr>
      <w:r w:rsidRPr="009A373F">
        <w:rPr>
          <w:rFonts w:ascii="Arial" w:hAnsi="Arial" w:cs="Arial"/>
          <w:lang w:val="mk-MK"/>
        </w:rPr>
        <w:t xml:space="preserve">● </w:t>
      </w:r>
      <w:r>
        <w:rPr>
          <w:rFonts w:ascii="Arial" w:hAnsi="Arial" w:cs="Arial"/>
          <w:lang w:val="mk-MK"/>
        </w:rPr>
        <w:t xml:space="preserve"> </w:t>
      </w:r>
      <w:r w:rsidRPr="009A373F">
        <w:rPr>
          <w:rFonts w:ascii="Arial" w:hAnsi="Arial" w:cs="Arial"/>
          <w:lang w:val="mk-MK"/>
        </w:rPr>
        <w:t>нејзината ерозивна стабилност</w:t>
      </w:r>
    </w:p>
    <w:p w14:paraId="09E015F8" w14:textId="77777777" w:rsidR="00A43FF8" w:rsidRPr="009A373F" w:rsidRDefault="00A43FF8" w:rsidP="00A43FF8">
      <w:pPr>
        <w:spacing w:line="360" w:lineRule="auto"/>
        <w:ind w:left="270" w:hanging="360"/>
        <w:jc w:val="both"/>
        <w:rPr>
          <w:rFonts w:ascii="Arial" w:hAnsi="Arial" w:cs="Arial"/>
          <w:lang w:val="mk-MK"/>
        </w:rPr>
      </w:pPr>
      <w:r w:rsidRPr="009A373F">
        <w:rPr>
          <w:rFonts w:ascii="Arial" w:hAnsi="Arial" w:cs="Arial"/>
          <w:lang w:val="mk-MK"/>
        </w:rPr>
        <w:t xml:space="preserve">● </w:t>
      </w:r>
      <w:r>
        <w:rPr>
          <w:rFonts w:ascii="Arial" w:hAnsi="Arial" w:cs="Arial"/>
          <w:lang w:val="mk-MK"/>
        </w:rPr>
        <w:t xml:space="preserve"> </w:t>
      </w:r>
      <w:r w:rsidRPr="009A373F">
        <w:rPr>
          <w:rFonts w:ascii="Arial" w:hAnsi="Arial" w:cs="Arial"/>
          <w:lang w:val="mk-MK"/>
        </w:rPr>
        <w:t>однесувањето на рудата при нејзиното таложење</w:t>
      </w:r>
    </w:p>
    <w:p w14:paraId="74B77CEB" w14:textId="77777777" w:rsidR="00A43FF8" w:rsidRDefault="00A43FF8" w:rsidP="00A43FF8">
      <w:pPr>
        <w:spacing w:line="360" w:lineRule="auto"/>
        <w:ind w:left="270" w:hanging="360"/>
        <w:jc w:val="both"/>
        <w:rPr>
          <w:rFonts w:ascii="Arial" w:hAnsi="Arial" w:cs="Arial"/>
          <w:lang w:val="mk-MK"/>
        </w:rPr>
      </w:pPr>
      <w:r w:rsidRPr="009A373F">
        <w:rPr>
          <w:rFonts w:ascii="Arial" w:hAnsi="Arial" w:cs="Arial"/>
          <w:lang w:val="mk-MK"/>
        </w:rPr>
        <w:t>●</w:t>
      </w:r>
      <w:r>
        <w:rPr>
          <w:rFonts w:ascii="Arial" w:hAnsi="Arial" w:cs="Arial"/>
          <w:lang w:val="mk-MK"/>
        </w:rPr>
        <w:t xml:space="preserve"> </w:t>
      </w:r>
      <w:r w:rsidRPr="009A373F">
        <w:rPr>
          <w:rFonts w:ascii="Arial" w:hAnsi="Arial" w:cs="Arial"/>
          <w:lang w:val="mk-MK"/>
        </w:rPr>
        <w:t xml:space="preserve"> однесувањето на рудата која што се ископува од тврдиот слој на земјата </w:t>
      </w:r>
      <w:r>
        <w:rPr>
          <w:rFonts w:ascii="Arial" w:hAnsi="Arial" w:cs="Arial"/>
          <w:lang w:val="mk-MK"/>
        </w:rPr>
        <w:t xml:space="preserve">  </w:t>
      </w:r>
    </w:p>
    <w:p w14:paraId="3E403B8E" w14:textId="77777777" w:rsidR="00A43FF8" w:rsidRDefault="00A43FF8" w:rsidP="00A43FF8">
      <w:pPr>
        <w:spacing w:line="360" w:lineRule="auto"/>
        <w:ind w:left="270" w:hanging="360"/>
        <w:jc w:val="both"/>
        <w:rPr>
          <w:rFonts w:ascii="Arial" w:hAnsi="Arial" w:cs="Arial"/>
          <w:lang w:val="mk-MK"/>
        </w:rPr>
      </w:pPr>
      <w:r>
        <w:rPr>
          <w:rFonts w:ascii="Arial" w:hAnsi="Arial" w:cs="Arial"/>
          <w:lang w:val="mk-MK"/>
        </w:rPr>
        <w:t xml:space="preserve">   </w:t>
      </w:r>
      <w:r w:rsidRPr="009A373F">
        <w:rPr>
          <w:rFonts w:ascii="Arial" w:hAnsi="Arial" w:cs="Arial"/>
          <w:lang w:val="mk-MK"/>
        </w:rPr>
        <w:t>(</w:t>
      </w:r>
      <w:r>
        <w:rPr>
          <w:rFonts w:ascii="Arial" w:hAnsi="Arial" w:cs="Arial"/>
          <w:lang w:val="mk-MK"/>
        </w:rPr>
        <w:t xml:space="preserve">пр: </w:t>
      </w:r>
      <w:r w:rsidRPr="009A373F">
        <w:rPr>
          <w:rFonts w:ascii="Arial" w:hAnsi="Arial" w:cs="Arial"/>
          <w:lang w:val="mk-MK"/>
        </w:rPr>
        <w:t>тврдата кора на површината на матријалот од остатоците)</w:t>
      </w:r>
    </w:p>
    <w:p w14:paraId="41399DEA" w14:textId="77777777" w:rsidR="00A43FF8" w:rsidRDefault="00A43FF8" w:rsidP="00A43FF8">
      <w:pPr>
        <w:spacing w:line="360" w:lineRule="auto"/>
        <w:jc w:val="both"/>
        <w:rPr>
          <w:rFonts w:ascii="Arial" w:hAnsi="Arial" w:cs="Arial"/>
          <w:lang w:val="mk-MK"/>
        </w:rPr>
      </w:pPr>
    </w:p>
    <w:p w14:paraId="5A6BDFFD" w14:textId="77777777" w:rsidR="00A43FF8" w:rsidRDefault="00A43FF8" w:rsidP="00A43FF8">
      <w:pPr>
        <w:spacing w:line="360" w:lineRule="auto"/>
        <w:ind w:hanging="270"/>
        <w:jc w:val="both"/>
        <w:rPr>
          <w:rFonts w:ascii="Arial" w:hAnsi="Arial" w:cs="Arial"/>
          <w:b/>
          <w:bCs/>
          <w:lang w:val="mk-MK"/>
        </w:rPr>
      </w:pPr>
      <w:r w:rsidRPr="00AF5122">
        <w:rPr>
          <w:rFonts w:ascii="Arial" w:hAnsi="Arial" w:cs="Arial"/>
          <w:b/>
          <w:bCs/>
          <w:lang w:val="mk-MK"/>
        </w:rPr>
        <w:t>Еколошки значајни параметри</w:t>
      </w:r>
    </w:p>
    <w:p w14:paraId="0CA19A3B" w14:textId="77777777" w:rsidR="00A43FF8" w:rsidRDefault="00A43FF8" w:rsidP="00A43FF8">
      <w:pPr>
        <w:spacing w:line="360" w:lineRule="auto"/>
        <w:ind w:left="-270"/>
        <w:jc w:val="both"/>
        <w:rPr>
          <w:rFonts w:ascii="Arial" w:hAnsi="Arial" w:cs="Arial"/>
          <w:lang w:val="mk-MK"/>
        </w:rPr>
      </w:pPr>
      <w:r w:rsidRPr="00AF5122">
        <w:rPr>
          <w:rFonts w:ascii="Arial" w:hAnsi="Arial" w:cs="Arial"/>
          <w:lang w:val="mk-MK"/>
        </w:rPr>
        <w:t>Значајните параметри во постројките каде што се врши управувањето со</w:t>
      </w:r>
      <w:r>
        <w:rPr>
          <w:rFonts w:ascii="Arial" w:hAnsi="Arial" w:cs="Arial"/>
          <w:lang w:val="mk-MK"/>
        </w:rPr>
        <w:t xml:space="preserve"> </w:t>
      </w:r>
      <w:r w:rsidRPr="00AF5122">
        <w:rPr>
          <w:rFonts w:ascii="Arial" w:hAnsi="Arial" w:cs="Arial"/>
          <w:lang w:val="mk-MK"/>
        </w:rPr>
        <w:t xml:space="preserve">остатоците и отпадниот камен може да се поделат на две категории: </w:t>
      </w:r>
    </w:p>
    <w:p w14:paraId="2EA6811B" w14:textId="77777777" w:rsidR="00A43FF8" w:rsidRDefault="00A43FF8" w:rsidP="00ED19F3">
      <w:pPr>
        <w:numPr>
          <w:ilvl w:val="0"/>
          <w:numId w:val="44"/>
        </w:numPr>
        <w:spacing w:line="360" w:lineRule="auto"/>
        <w:jc w:val="both"/>
        <w:rPr>
          <w:rFonts w:ascii="Arial" w:hAnsi="Arial" w:cs="Arial"/>
          <w:lang w:val="mk-MK"/>
        </w:rPr>
      </w:pPr>
      <w:r w:rsidRPr="00AF5122">
        <w:rPr>
          <w:rFonts w:ascii="Arial" w:hAnsi="Arial" w:cs="Arial"/>
          <w:lang w:val="mk-MK"/>
        </w:rPr>
        <w:t xml:space="preserve">раководителска, и </w:t>
      </w:r>
    </w:p>
    <w:p w14:paraId="44B3C113" w14:textId="77777777" w:rsidR="00A43FF8" w:rsidRDefault="00A43FF8" w:rsidP="00ED19F3">
      <w:pPr>
        <w:numPr>
          <w:ilvl w:val="0"/>
          <w:numId w:val="44"/>
        </w:numPr>
        <w:spacing w:line="360" w:lineRule="auto"/>
        <w:jc w:val="both"/>
        <w:rPr>
          <w:rFonts w:ascii="Arial" w:hAnsi="Arial" w:cs="Arial"/>
          <w:lang w:val="mk-MK"/>
        </w:rPr>
      </w:pPr>
      <w:r w:rsidRPr="00AF5122">
        <w:rPr>
          <w:rFonts w:ascii="Arial" w:hAnsi="Arial" w:cs="Arial"/>
          <w:lang w:val="mk-MK"/>
        </w:rPr>
        <w:t>случајна</w:t>
      </w:r>
    </w:p>
    <w:p w14:paraId="3F02CEB1" w14:textId="77777777" w:rsidR="00A43FF8" w:rsidRDefault="00A43FF8" w:rsidP="00A43FF8">
      <w:pPr>
        <w:spacing w:line="360" w:lineRule="auto"/>
        <w:ind w:left="-270"/>
        <w:jc w:val="both"/>
        <w:rPr>
          <w:rFonts w:ascii="Arial" w:hAnsi="Arial" w:cs="Arial"/>
          <w:lang w:val="mk-MK"/>
        </w:rPr>
      </w:pPr>
    </w:p>
    <w:p w14:paraId="69C03F81" w14:textId="77777777" w:rsidR="00A43FF8" w:rsidRDefault="00A43FF8" w:rsidP="00A43FF8">
      <w:pPr>
        <w:spacing w:line="360" w:lineRule="auto"/>
        <w:ind w:left="-270"/>
        <w:jc w:val="both"/>
        <w:rPr>
          <w:rFonts w:ascii="Arial" w:hAnsi="Arial" w:cs="Arial"/>
          <w:lang w:val="mk-MK"/>
        </w:rPr>
      </w:pPr>
      <w:r w:rsidRPr="00AF5122">
        <w:rPr>
          <w:rFonts w:ascii="Arial" w:hAnsi="Arial" w:cs="Arial"/>
          <w:lang w:val="mk-MK"/>
        </w:rPr>
        <w:t xml:space="preserve">И двете категории треба да се земат во </w:t>
      </w:r>
      <w:r>
        <w:rPr>
          <w:rFonts w:ascii="Arial" w:hAnsi="Arial" w:cs="Arial"/>
          <w:lang w:val="mk-MK"/>
        </w:rPr>
        <w:t>предвид</w:t>
      </w:r>
      <w:r w:rsidRPr="00AF5122">
        <w:rPr>
          <w:rFonts w:ascii="Arial" w:hAnsi="Arial" w:cs="Arial"/>
          <w:lang w:val="mk-MK"/>
        </w:rPr>
        <w:t>.</w:t>
      </w:r>
    </w:p>
    <w:p w14:paraId="7D2993A5" w14:textId="77777777" w:rsidR="00A43FF8" w:rsidRDefault="00A43FF8" w:rsidP="00A43FF8">
      <w:pPr>
        <w:spacing w:line="360" w:lineRule="auto"/>
        <w:ind w:left="-270"/>
        <w:jc w:val="both"/>
        <w:rPr>
          <w:rFonts w:ascii="Arial" w:hAnsi="Arial" w:cs="Arial"/>
          <w:lang w:val="mk-MK"/>
        </w:rPr>
      </w:pPr>
      <w:r w:rsidRPr="00AF5122">
        <w:rPr>
          <w:rFonts w:ascii="Arial" w:hAnsi="Arial" w:cs="Arial"/>
          <w:lang w:val="mk-MK"/>
        </w:rPr>
        <w:t xml:space="preserve">Во овој Додаток треба да се разгледаат типичните емисии во воздух, вода </w:t>
      </w:r>
      <w:r>
        <w:rPr>
          <w:rFonts w:ascii="Arial" w:hAnsi="Arial" w:cs="Arial"/>
          <w:lang w:val="mk-MK"/>
        </w:rPr>
        <w:t xml:space="preserve">и </w:t>
      </w:r>
      <w:r w:rsidRPr="00AF5122">
        <w:rPr>
          <w:rFonts w:ascii="Arial" w:hAnsi="Arial" w:cs="Arial"/>
          <w:lang w:val="mk-MK"/>
        </w:rPr>
        <w:t>почва, како и техниките кои што треба да извршат редукција на овие емисии. В</w:t>
      </w:r>
      <w:r>
        <w:rPr>
          <w:rFonts w:ascii="Arial" w:hAnsi="Arial" w:cs="Arial"/>
          <w:lang w:val="mk-MK"/>
        </w:rPr>
        <w:t xml:space="preserve">о </w:t>
      </w:r>
      <w:r w:rsidRPr="00AF5122">
        <w:rPr>
          <w:rFonts w:ascii="Arial" w:hAnsi="Arial" w:cs="Arial"/>
          <w:lang w:val="mk-MK"/>
        </w:rPr>
        <w:t>секој случај, двете многу битни еколошки прашања кои што треба да се</w:t>
      </w:r>
      <w:r>
        <w:rPr>
          <w:rFonts w:ascii="Arial" w:hAnsi="Arial" w:cs="Arial"/>
          <w:lang w:val="mk-MK"/>
        </w:rPr>
        <w:t xml:space="preserve"> </w:t>
      </w:r>
      <w:r w:rsidRPr="00AF5122">
        <w:rPr>
          <w:rFonts w:ascii="Arial" w:hAnsi="Arial" w:cs="Arial"/>
          <w:lang w:val="mk-MK"/>
        </w:rPr>
        <w:t>разјаснат се:</w:t>
      </w:r>
    </w:p>
    <w:p w14:paraId="3F122737" w14:textId="77777777" w:rsidR="00A43FF8" w:rsidRPr="00AF5122" w:rsidRDefault="00A43FF8" w:rsidP="00ED19F3">
      <w:pPr>
        <w:numPr>
          <w:ilvl w:val="0"/>
          <w:numId w:val="45"/>
        </w:numPr>
        <w:spacing w:line="360" w:lineRule="auto"/>
        <w:jc w:val="both"/>
        <w:rPr>
          <w:rFonts w:ascii="Arial" w:hAnsi="Arial" w:cs="Arial"/>
          <w:lang w:val="mk-MK"/>
        </w:rPr>
      </w:pPr>
      <w:r w:rsidRPr="00AF5122">
        <w:rPr>
          <w:rFonts w:ascii="Arial" w:hAnsi="Arial" w:cs="Arial"/>
          <w:lang w:val="mk-MK"/>
        </w:rPr>
        <w:t>генерирање напојава на киселинска дренажа од карпите</w:t>
      </w:r>
    </w:p>
    <w:p w14:paraId="36772FA4" w14:textId="77777777" w:rsidR="00A43FF8" w:rsidRDefault="00A43FF8" w:rsidP="00ED19F3">
      <w:pPr>
        <w:numPr>
          <w:ilvl w:val="0"/>
          <w:numId w:val="45"/>
        </w:numPr>
        <w:spacing w:line="360" w:lineRule="auto"/>
        <w:jc w:val="both"/>
        <w:rPr>
          <w:rFonts w:ascii="Arial" w:hAnsi="Arial" w:cs="Arial"/>
          <w:lang w:val="mk-MK"/>
        </w:rPr>
      </w:pPr>
      <w:r w:rsidRPr="00AF5122">
        <w:rPr>
          <w:rFonts w:ascii="Arial" w:hAnsi="Arial" w:cs="Arial"/>
          <w:lang w:val="mk-MK"/>
        </w:rPr>
        <w:t>појава на случајни изблици или колабирања на системот</w:t>
      </w:r>
    </w:p>
    <w:p w14:paraId="156B6512" w14:textId="77777777" w:rsidR="00A43FF8" w:rsidRDefault="00A43FF8" w:rsidP="00A43FF8">
      <w:pPr>
        <w:spacing w:line="360" w:lineRule="auto"/>
        <w:jc w:val="both"/>
        <w:rPr>
          <w:rFonts w:ascii="Arial" w:hAnsi="Arial" w:cs="Arial"/>
          <w:lang w:val="mk-MK"/>
        </w:rPr>
      </w:pPr>
    </w:p>
    <w:p w14:paraId="65FCFBAE" w14:textId="77777777" w:rsidR="00A43FF8" w:rsidRDefault="00A43FF8" w:rsidP="00A43FF8">
      <w:pPr>
        <w:spacing w:line="360" w:lineRule="auto"/>
        <w:jc w:val="both"/>
        <w:rPr>
          <w:rFonts w:ascii="Arial" w:hAnsi="Arial" w:cs="Arial"/>
          <w:b/>
          <w:bCs/>
          <w:lang w:val="mk-MK"/>
        </w:rPr>
      </w:pPr>
      <w:r w:rsidRPr="00AF5122">
        <w:rPr>
          <w:rFonts w:ascii="Arial" w:hAnsi="Arial" w:cs="Arial"/>
          <w:b/>
          <w:bCs/>
          <w:lang w:val="mk-MK"/>
        </w:rPr>
        <w:t>Типични емисии и управување со водата и реагенсот</w:t>
      </w:r>
    </w:p>
    <w:p w14:paraId="3550215F" w14:textId="77777777" w:rsidR="00A43FF8" w:rsidRPr="00AF5122" w:rsidRDefault="00A43FF8" w:rsidP="00A43FF8">
      <w:pPr>
        <w:spacing w:line="360" w:lineRule="auto"/>
        <w:jc w:val="both"/>
        <w:rPr>
          <w:rFonts w:ascii="Arial" w:hAnsi="Arial" w:cs="Arial"/>
          <w:b/>
          <w:bCs/>
          <w:lang w:val="mk-MK"/>
        </w:rPr>
      </w:pPr>
    </w:p>
    <w:p w14:paraId="5E1D0736" w14:textId="77777777" w:rsidR="00A43FF8" w:rsidRDefault="00A43FF8" w:rsidP="00A43FF8">
      <w:pPr>
        <w:spacing w:line="360" w:lineRule="auto"/>
        <w:ind w:right="-348" w:hanging="180"/>
        <w:jc w:val="both"/>
        <w:rPr>
          <w:rFonts w:ascii="Arial" w:hAnsi="Arial" w:cs="Arial"/>
          <w:lang w:val="mk-MK"/>
        </w:rPr>
      </w:pPr>
      <w:r w:rsidRPr="00AF5122">
        <w:rPr>
          <w:rFonts w:ascii="Arial" w:hAnsi="Arial" w:cs="Arial"/>
          <w:lang w:val="mk-MK"/>
        </w:rPr>
        <w:t xml:space="preserve">● </w:t>
      </w:r>
      <w:r w:rsidRPr="00AF5122">
        <w:rPr>
          <w:rFonts w:ascii="Arial" w:hAnsi="Arial" w:cs="Arial"/>
          <w:b/>
          <w:bCs/>
          <w:lang w:val="mk-MK"/>
        </w:rPr>
        <w:t>Емисии во воздух можат да бидат во форма на прашина, миризба и бучава</w:t>
      </w:r>
    </w:p>
    <w:p w14:paraId="1B892E41" w14:textId="77777777" w:rsidR="00A43FF8" w:rsidRPr="00AF5122" w:rsidRDefault="00A43FF8" w:rsidP="00A43FF8">
      <w:pPr>
        <w:spacing w:line="360" w:lineRule="auto"/>
        <w:jc w:val="both"/>
        <w:rPr>
          <w:rFonts w:ascii="Arial" w:hAnsi="Arial" w:cs="Arial"/>
          <w:lang w:val="mk-MK"/>
        </w:rPr>
      </w:pPr>
      <w:r w:rsidRPr="00AF5122">
        <w:rPr>
          <w:rFonts w:ascii="Arial" w:hAnsi="Arial" w:cs="Arial"/>
          <w:lang w:val="mk-MK"/>
        </w:rPr>
        <w:t>Двете крајни емисии имаат помало значење во ние случаи каде при</w:t>
      </w:r>
      <w:r>
        <w:rPr>
          <w:rFonts w:ascii="Arial" w:hAnsi="Arial" w:cs="Arial"/>
          <w:lang w:val="mk-MK"/>
        </w:rPr>
        <w:t xml:space="preserve"> </w:t>
      </w:r>
      <w:r w:rsidRPr="00AF5122">
        <w:rPr>
          <w:rFonts w:ascii="Arial" w:hAnsi="Arial" w:cs="Arial"/>
          <w:lang w:val="mk-MK"/>
        </w:rPr>
        <w:t>процесите не се јавува потреба од транспорт на рудата со помош на</w:t>
      </w:r>
      <w:r>
        <w:rPr>
          <w:rFonts w:ascii="Arial" w:hAnsi="Arial" w:cs="Arial"/>
          <w:lang w:val="mk-MK"/>
        </w:rPr>
        <w:t xml:space="preserve"> </w:t>
      </w:r>
      <w:r w:rsidRPr="00AF5122">
        <w:rPr>
          <w:rFonts w:ascii="Arial" w:hAnsi="Arial" w:cs="Arial"/>
          <w:lang w:val="mk-MK"/>
        </w:rPr>
        <w:t>камиони и во случај да во близина на овој процес е лоцирано живеалиште.</w:t>
      </w:r>
    </w:p>
    <w:p w14:paraId="78C02B82" w14:textId="77777777" w:rsidR="00A43FF8" w:rsidRDefault="00A43FF8" w:rsidP="00A43FF8">
      <w:pPr>
        <w:spacing w:line="360" w:lineRule="auto"/>
        <w:jc w:val="both"/>
        <w:rPr>
          <w:rFonts w:ascii="Arial" w:hAnsi="Arial" w:cs="Arial"/>
          <w:lang w:val="mk-MK"/>
        </w:rPr>
      </w:pPr>
    </w:p>
    <w:p w14:paraId="7F520765" w14:textId="77777777" w:rsidR="00A43FF8" w:rsidRDefault="00A43FF8" w:rsidP="00A43FF8">
      <w:pPr>
        <w:spacing w:line="360" w:lineRule="auto"/>
        <w:jc w:val="both"/>
        <w:rPr>
          <w:rFonts w:ascii="Arial" w:hAnsi="Arial" w:cs="Arial"/>
          <w:lang w:val="mk-MK"/>
        </w:rPr>
      </w:pPr>
      <w:r w:rsidRPr="00AF5122">
        <w:rPr>
          <w:rFonts w:ascii="Arial" w:hAnsi="Arial" w:cs="Arial"/>
          <w:lang w:val="mk-MK"/>
        </w:rPr>
        <w:t>Прашината се состои од материјали како што е кварцот или пак било која</w:t>
      </w:r>
      <w:r>
        <w:rPr>
          <w:rFonts w:ascii="Arial" w:hAnsi="Arial" w:cs="Arial"/>
          <w:lang w:val="mk-MK"/>
        </w:rPr>
        <w:t xml:space="preserve"> </w:t>
      </w:r>
      <w:r w:rsidRPr="00AF5122">
        <w:rPr>
          <w:rFonts w:ascii="Arial" w:hAnsi="Arial" w:cs="Arial"/>
          <w:lang w:val="mk-MK"/>
        </w:rPr>
        <w:t>друга компонента која се наоѓа во рудата и камењата, вклучувајки ги овде</w:t>
      </w:r>
      <w:r>
        <w:rPr>
          <w:rFonts w:ascii="Arial" w:hAnsi="Arial" w:cs="Arial"/>
          <w:lang w:val="mk-MK"/>
        </w:rPr>
        <w:t xml:space="preserve"> </w:t>
      </w:r>
      <w:r w:rsidRPr="00AF5122">
        <w:rPr>
          <w:rFonts w:ascii="Arial" w:hAnsi="Arial" w:cs="Arial"/>
          <w:lang w:val="mk-MK"/>
        </w:rPr>
        <w:t>и металите.</w:t>
      </w:r>
    </w:p>
    <w:p w14:paraId="08F2A08F" w14:textId="77777777" w:rsidR="00A43FF8" w:rsidRDefault="00A43FF8" w:rsidP="00A43FF8">
      <w:pPr>
        <w:spacing w:line="360" w:lineRule="auto"/>
        <w:jc w:val="both"/>
        <w:rPr>
          <w:rFonts w:ascii="Arial" w:hAnsi="Arial" w:cs="Arial"/>
          <w:lang w:val="mk-MK"/>
        </w:rPr>
      </w:pPr>
    </w:p>
    <w:p w14:paraId="5F0652F5" w14:textId="77777777" w:rsidR="00A43FF8" w:rsidRDefault="00A43FF8" w:rsidP="00ED19F3">
      <w:pPr>
        <w:numPr>
          <w:ilvl w:val="0"/>
          <w:numId w:val="46"/>
        </w:numPr>
        <w:spacing w:line="360" w:lineRule="auto"/>
        <w:ind w:left="270" w:hanging="540"/>
        <w:jc w:val="both"/>
        <w:rPr>
          <w:rFonts w:ascii="Arial" w:hAnsi="Arial" w:cs="Arial"/>
          <w:lang w:val="mk-MK"/>
        </w:rPr>
      </w:pPr>
      <w:r w:rsidRPr="00AF5122">
        <w:rPr>
          <w:rFonts w:ascii="Arial" w:hAnsi="Arial" w:cs="Arial"/>
          <w:b/>
          <w:bCs/>
          <w:lang w:val="mk-MK"/>
        </w:rPr>
        <w:t>Емисии во вода</w:t>
      </w:r>
      <w:r w:rsidRPr="00AF5122">
        <w:rPr>
          <w:rFonts w:ascii="Arial" w:hAnsi="Arial" w:cs="Arial"/>
          <w:lang w:val="mk-MK"/>
        </w:rPr>
        <w:t xml:space="preserve"> во себе вклучуваат реагенси за обработување на рудата,</w:t>
      </w:r>
    </w:p>
    <w:p w14:paraId="10A96603" w14:textId="77777777" w:rsidR="00A43FF8" w:rsidRPr="00AF5122" w:rsidRDefault="00A43FF8" w:rsidP="00A43FF8">
      <w:pPr>
        <w:spacing w:line="360" w:lineRule="auto"/>
        <w:ind w:left="-270"/>
        <w:jc w:val="both"/>
        <w:rPr>
          <w:rFonts w:ascii="Arial" w:hAnsi="Arial" w:cs="Arial"/>
          <w:lang w:val="mk-MK"/>
        </w:rPr>
      </w:pPr>
      <w:r w:rsidRPr="00AF5122">
        <w:rPr>
          <w:rFonts w:ascii="Arial" w:hAnsi="Arial" w:cs="Arial"/>
          <w:lang w:val="mk-MK"/>
        </w:rPr>
        <w:t>како</w:t>
      </w:r>
      <w:r>
        <w:rPr>
          <w:rFonts w:ascii="Arial" w:hAnsi="Arial" w:cs="Arial"/>
          <w:lang w:val="mk-MK"/>
        </w:rPr>
        <w:t xml:space="preserve"> </w:t>
      </w:r>
      <w:r w:rsidRPr="00AF5122">
        <w:rPr>
          <w:rFonts w:ascii="Arial" w:hAnsi="Arial" w:cs="Arial"/>
          <w:lang w:val="mk-MK"/>
        </w:rPr>
        <w:t>што се:</w:t>
      </w:r>
    </w:p>
    <w:p w14:paraId="4DBB2EDF" w14:textId="77777777" w:rsidR="00A43FF8" w:rsidRPr="00AF5122" w:rsidRDefault="00A43FF8" w:rsidP="00A43FF8">
      <w:pPr>
        <w:spacing w:line="360" w:lineRule="auto"/>
        <w:jc w:val="both"/>
        <w:rPr>
          <w:rFonts w:ascii="Arial" w:hAnsi="Arial" w:cs="Arial"/>
          <w:lang w:val="mk-MK"/>
        </w:rPr>
      </w:pPr>
      <w:r w:rsidRPr="00AF5122">
        <w:rPr>
          <w:rFonts w:ascii="Arial" w:hAnsi="Arial" w:cs="Arial"/>
          <w:lang w:val="mk-MK"/>
        </w:rPr>
        <w:t>▪ цијанидот</w:t>
      </w:r>
    </w:p>
    <w:p w14:paraId="2101FA2E" w14:textId="77777777" w:rsidR="00A43FF8" w:rsidRPr="00AF5122" w:rsidRDefault="00A43FF8" w:rsidP="00A43FF8">
      <w:pPr>
        <w:spacing w:line="360" w:lineRule="auto"/>
        <w:jc w:val="both"/>
        <w:rPr>
          <w:rFonts w:ascii="Arial" w:hAnsi="Arial" w:cs="Arial"/>
          <w:lang w:val="mk-MK"/>
        </w:rPr>
      </w:pPr>
      <w:r w:rsidRPr="00AF5122">
        <w:rPr>
          <w:rFonts w:ascii="Arial" w:hAnsi="Arial" w:cs="Arial"/>
          <w:lang w:val="mk-MK"/>
        </w:rPr>
        <w:t>▪ ксантати</w:t>
      </w:r>
    </w:p>
    <w:p w14:paraId="63E77007" w14:textId="77777777" w:rsidR="00A43FF8" w:rsidRPr="00AF5122" w:rsidRDefault="00A43FF8" w:rsidP="00A43FF8">
      <w:pPr>
        <w:spacing w:line="360" w:lineRule="auto"/>
        <w:jc w:val="both"/>
        <w:rPr>
          <w:rFonts w:ascii="Arial" w:hAnsi="Arial" w:cs="Arial"/>
          <w:lang w:val="mk-MK"/>
        </w:rPr>
      </w:pPr>
      <w:r w:rsidRPr="00AF5122">
        <w:rPr>
          <w:rFonts w:ascii="Arial" w:hAnsi="Arial" w:cs="Arial"/>
          <w:lang w:val="mk-MK"/>
        </w:rPr>
        <w:t xml:space="preserve">▪ киселини или бази кои што резултираат од ниска или висока </w:t>
      </w:r>
      <w:r>
        <w:rPr>
          <w:rFonts w:ascii="Arial" w:hAnsi="Arial" w:cs="Arial"/>
        </w:rPr>
        <w:t>pH</w:t>
      </w:r>
      <w:r w:rsidRPr="00AF5122">
        <w:rPr>
          <w:rFonts w:ascii="Arial" w:hAnsi="Arial" w:cs="Arial"/>
          <w:lang w:val="mk-MK"/>
        </w:rPr>
        <w:t xml:space="preserve"> вредност</w:t>
      </w:r>
    </w:p>
    <w:p w14:paraId="40C1BB06" w14:textId="77777777" w:rsidR="00A43FF8" w:rsidRPr="00AF5122" w:rsidRDefault="00A43FF8" w:rsidP="00A43FF8">
      <w:pPr>
        <w:spacing w:line="360" w:lineRule="auto"/>
        <w:jc w:val="both"/>
        <w:rPr>
          <w:rFonts w:ascii="Arial" w:hAnsi="Arial" w:cs="Arial"/>
          <w:lang w:val="mk-MK"/>
        </w:rPr>
      </w:pPr>
      <w:r w:rsidRPr="00AF5122">
        <w:rPr>
          <w:rFonts w:ascii="Arial" w:hAnsi="Arial" w:cs="Arial"/>
          <w:lang w:val="mk-MK"/>
        </w:rPr>
        <w:t>▪ цврстите или растворени метали или метало-фелезните компоненти</w:t>
      </w:r>
    </w:p>
    <w:p w14:paraId="6330A008" w14:textId="77777777" w:rsidR="00A43FF8" w:rsidRPr="00AF5122" w:rsidRDefault="00A43FF8" w:rsidP="00A43FF8">
      <w:pPr>
        <w:spacing w:line="360" w:lineRule="auto"/>
        <w:jc w:val="both"/>
        <w:rPr>
          <w:rFonts w:ascii="Arial" w:hAnsi="Arial" w:cs="Arial"/>
          <w:lang w:val="mk-MK"/>
        </w:rPr>
      </w:pPr>
      <w:r w:rsidRPr="00AF5122">
        <w:rPr>
          <w:rFonts w:ascii="Arial" w:hAnsi="Arial" w:cs="Arial"/>
          <w:lang w:val="mk-MK"/>
        </w:rPr>
        <w:t>(пример: железо, цинк, алуминиум)</w:t>
      </w:r>
    </w:p>
    <w:p w14:paraId="5B783E5A" w14:textId="77777777" w:rsidR="00A43FF8" w:rsidRPr="00AF5122" w:rsidRDefault="00A43FF8" w:rsidP="00A43FF8">
      <w:pPr>
        <w:spacing w:line="360" w:lineRule="auto"/>
        <w:jc w:val="both"/>
        <w:rPr>
          <w:rFonts w:ascii="Arial" w:hAnsi="Arial" w:cs="Arial"/>
          <w:lang w:val="mk-MK"/>
        </w:rPr>
      </w:pPr>
      <w:r w:rsidRPr="00AF5122">
        <w:rPr>
          <w:rFonts w:ascii="Arial" w:hAnsi="Arial" w:cs="Arial"/>
          <w:lang w:val="mk-MK"/>
        </w:rPr>
        <w:t>▪ растворените соли, на</w:t>
      </w:r>
      <w:r>
        <w:rPr>
          <w:rFonts w:ascii="Arial" w:hAnsi="Arial" w:cs="Arial"/>
        </w:rPr>
        <w:t xml:space="preserve"> </w:t>
      </w:r>
      <w:r w:rsidRPr="00AF5122">
        <w:rPr>
          <w:rFonts w:ascii="Arial" w:hAnsi="Arial" w:cs="Arial"/>
          <w:lang w:val="mk-MK"/>
        </w:rPr>
        <w:t>пример: NaCl, Ca(HCO3)2,</w:t>
      </w:r>
      <w:r>
        <w:rPr>
          <w:rFonts w:ascii="Arial" w:hAnsi="Arial" w:cs="Arial"/>
        </w:rPr>
        <w:t xml:space="preserve"> </w:t>
      </w:r>
      <w:r w:rsidRPr="00AF5122">
        <w:rPr>
          <w:rFonts w:ascii="Arial" w:hAnsi="Arial" w:cs="Arial"/>
          <w:lang w:val="mk-MK"/>
        </w:rPr>
        <w:t>и.т.н.</w:t>
      </w:r>
    </w:p>
    <w:p w14:paraId="2EFCEEAB" w14:textId="77777777" w:rsidR="00A43FF8" w:rsidRPr="00AF5122" w:rsidRDefault="00A43FF8" w:rsidP="00A43FF8">
      <w:pPr>
        <w:spacing w:line="360" w:lineRule="auto"/>
        <w:jc w:val="both"/>
        <w:rPr>
          <w:rFonts w:ascii="Arial" w:hAnsi="Arial" w:cs="Arial"/>
          <w:lang w:val="mk-MK"/>
        </w:rPr>
      </w:pPr>
      <w:r w:rsidRPr="00AF5122">
        <w:rPr>
          <w:rFonts w:ascii="Arial" w:hAnsi="Arial" w:cs="Arial"/>
          <w:lang w:val="mk-MK"/>
        </w:rPr>
        <w:t>▪ радиоактивност (во јагленисаните остатоци/ куповите на отпаден камен)</w:t>
      </w:r>
    </w:p>
    <w:p w14:paraId="385CE625" w14:textId="77777777" w:rsidR="00A43FF8" w:rsidRPr="00AF5122" w:rsidRDefault="00A43FF8" w:rsidP="00A43FF8">
      <w:pPr>
        <w:spacing w:line="360" w:lineRule="auto"/>
        <w:jc w:val="both"/>
        <w:rPr>
          <w:rFonts w:ascii="Arial" w:hAnsi="Arial" w:cs="Arial"/>
          <w:lang w:val="mk-MK"/>
        </w:rPr>
      </w:pPr>
      <w:r w:rsidRPr="00AF5122">
        <w:rPr>
          <w:rFonts w:ascii="Arial" w:hAnsi="Arial" w:cs="Arial"/>
          <w:lang w:val="mk-MK"/>
        </w:rPr>
        <w:t>▪ хлориди (рудници за јаглен)</w:t>
      </w:r>
    </w:p>
    <w:p w14:paraId="5EF5F2FB" w14:textId="77777777" w:rsidR="00A43FF8" w:rsidRDefault="00A43FF8" w:rsidP="00A43FF8">
      <w:pPr>
        <w:spacing w:line="360" w:lineRule="auto"/>
        <w:jc w:val="both"/>
        <w:rPr>
          <w:rFonts w:ascii="Arial" w:hAnsi="Arial" w:cs="Arial"/>
        </w:rPr>
      </w:pPr>
      <w:r w:rsidRPr="00AF5122">
        <w:rPr>
          <w:rFonts w:ascii="Arial" w:hAnsi="Arial" w:cs="Arial"/>
          <w:lang w:val="mk-MK"/>
        </w:rPr>
        <w:t>▪ суспендирани цврсти честици</w:t>
      </w:r>
    </w:p>
    <w:p w14:paraId="1C776359" w14:textId="77777777" w:rsidR="00A43FF8" w:rsidRDefault="00A43FF8" w:rsidP="00A43FF8">
      <w:pPr>
        <w:spacing w:line="360" w:lineRule="auto"/>
        <w:jc w:val="both"/>
        <w:rPr>
          <w:rFonts w:ascii="Arial" w:hAnsi="Arial" w:cs="Arial"/>
        </w:rPr>
      </w:pPr>
    </w:p>
    <w:p w14:paraId="2B2B10D8" w14:textId="77777777" w:rsidR="00A43FF8" w:rsidRDefault="00A43FF8" w:rsidP="00A43FF8">
      <w:pPr>
        <w:spacing w:line="360" w:lineRule="auto"/>
        <w:jc w:val="both"/>
        <w:rPr>
          <w:rFonts w:ascii="Arial" w:hAnsi="Arial" w:cs="Arial"/>
        </w:rPr>
      </w:pPr>
      <w:r w:rsidRPr="00AF5122">
        <w:rPr>
          <w:rFonts w:ascii="Arial" w:hAnsi="Arial" w:cs="Arial"/>
          <w:b/>
          <w:bCs/>
        </w:rPr>
        <w:t>Емисии</w:t>
      </w:r>
      <w:r>
        <w:rPr>
          <w:rFonts w:ascii="Arial" w:hAnsi="Arial" w:cs="Arial"/>
          <w:b/>
          <w:bCs/>
        </w:rPr>
        <w:t xml:space="preserve"> </w:t>
      </w:r>
      <w:r w:rsidRPr="00AF5122">
        <w:rPr>
          <w:rFonts w:ascii="Arial" w:hAnsi="Arial" w:cs="Arial"/>
          <w:b/>
          <w:bCs/>
        </w:rPr>
        <w:t>во почва</w:t>
      </w:r>
      <w:r w:rsidRPr="00AF5122">
        <w:rPr>
          <w:rFonts w:ascii="Arial" w:hAnsi="Arial" w:cs="Arial"/>
        </w:rPr>
        <w:t xml:space="preserve"> може да се појават како последица од исталожената</w:t>
      </w:r>
      <w:r>
        <w:rPr>
          <w:rFonts w:ascii="Arial" w:hAnsi="Arial" w:cs="Arial"/>
        </w:rPr>
        <w:t xml:space="preserve"> </w:t>
      </w:r>
      <w:r w:rsidRPr="00AF5122">
        <w:rPr>
          <w:rFonts w:ascii="Arial" w:hAnsi="Arial" w:cs="Arial"/>
        </w:rPr>
        <w:t>прашина или процесот на сепарација на течностите од остатоците и/или</w:t>
      </w:r>
      <w:r>
        <w:rPr>
          <w:rFonts w:ascii="Arial" w:hAnsi="Arial" w:cs="Arial"/>
        </w:rPr>
        <w:t xml:space="preserve"> </w:t>
      </w:r>
      <w:r w:rsidRPr="00AF5122">
        <w:rPr>
          <w:rFonts w:ascii="Arial" w:hAnsi="Arial" w:cs="Arial"/>
        </w:rPr>
        <w:t>отпадниот камен во постројките за управување на остатоци и/или отпаден</w:t>
      </w:r>
      <w:r>
        <w:rPr>
          <w:rFonts w:ascii="Arial" w:hAnsi="Arial" w:cs="Arial"/>
        </w:rPr>
        <w:t xml:space="preserve"> </w:t>
      </w:r>
      <w:r w:rsidRPr="00AF5122">
        <w:rPr>
          <w:rFonts w:ascii="Arial" w:hAnsi="Arial" w:cs="Arial"/>
        </w:rPr>
        <w:t xml:space="preserve">камен. </w:t>
      </w:r>
    </w:p>
    <w:p w14:paraId="2E31FB32" w14:textId="77777777" w:rsidR="00A43FF8" w:rsidRDefault="00A43FF8" w:rsidP="00A43FF8">
      <w:pPr>
        <w:spacing w:line="360" w:lineRule="auto"/>
        <w:jc w:val="both"/>
        <w:rPr>
          <w:rFonts w:ascii="Arial" w:hAnsi="Arial" w:cs="Arial"/>
        </w:rPr>
      </w:pPr>
      <w:r w:rsidRPr="00AF5122">
        <w:rPr>
          <w:rFonts w:ascii="Arial" w:hAnsi="Arial" w:cs="Arial"/>
        </w:rPr>
        <w:t>Честа причина за загадувањето на почвата претставува процесот</w:t>
      </w:r>
      <w:r>
        <w:rPr>
          <w:rFonts w:ascii="Arial" w:hAnsi="Arial" w:cs="Arial"/>
        </w:rPr>
        <w:t xml:space="preserve"> </w:t>
      </w:r>
      <w:r w:rsidRPr="00AF5122">
        <w:rPr>
          <w:rFonts w:ascii="Arial" w:hAnsi="Arial" w:cs="Arial"/>
        </w:rPr>
        <w:t>на градење, како и процесот на отстранување на материјалот од</w:t>
      </w:r>
      <w:r>
        <w:rPr>
          <w:rFonts w:ascii="Arial" w:hAnsi="Arial" w:cs="Arial"/>
        </w:rPr>
        <w:t xml:space="preserve"> </w:t>
      </w:r>
      <w:r w:rsidRPr="00AF5122">
        <w:rPr>
          <w:rFonts w:ascii="Arial" w:hAnsi="Arial" w:cs="Arial"/>
        </w:rPr>
        <w:t>привремените купови за складирање. Оваа констатација важи и за оние</w:t>
      </w:r>
      <w:r>
        <w:rPr>
          <w:rFonts w:ascii="Arial" w:hAnsi="Arial" w:cs="Arial"/>
        </w:rPr>
        <w:t xml:space="preserve"> </w:t>
      </w:r>
      <w:r w:rsidRPr="00AF5122">
        <w:rPr>
          <w:rFonts w:ascii="Arial" w:hAnsi="Arial" w:cs="Arial"/>
        </w:rPr>
        <w:t>случаи каде што се одвиваат градежни работи во индустриска област,</w:t>
      </w:r>
      <w:r>
        <w:rPr>
          <w:rFonts w:ascii="Arial" w:hAnsi="Arial" w:cs="Arial"/>
        </w:rPr>
        <w:t xml:space="preserve"> </w:t>
      </w:r>
      <w:r w:rsidRPr="00AF5122">
        <w:rPr>
          <w:rFonts w:ascii="Arial" w:hAnsi="Arial" w:cs="Arial"/>
        </w:rPr>
        <w:t>железнички клупи, купишта од остатоци, и.т.н., при тоа користејки</w:t>
      </w:r>
      <w:r>
        <w:rPr>
          <w:rFonts w:ascii="Arial" w:hAnsi="Arial" w:cs="Arial"/>
        </w:rPr>
        <w:t xml:space="preserve"> </w:t>
      </w:r>
      <w:r w:rsidRPr="00AF5122">
        <w:rPr>
          <w:rFonts w:ascii="Arial" w:hAnsi="Arial" w:cs="Arial"/>
        </w:rPr>
        <w:t>материјал од отпадниот камен, како например материјалите кај кои што се</w:t>
      </w:r>
      <w:r>
        <w:rPr>
          <w:rFonts w:ascii="Arial" w:hAnsi="Arial" w:cs="Arial"/>
        </w:rPr>
        <w:t xml:space="preserve"> </w:t>
      </w:r>
      <w:r w:rsidRPr="00AF5122">
        <w:rPr>
          <w:rFonts w:ascii="Arial" w:hAnsi="Arial" w:cs="Arial"/>
        </w:rPr>
        <w:t>јавува киселинска дренажа.</w:t>
      </w:r>
    </w:p>
    <w:p w14:paraId="4E7E8701" w14:textId="77777777" w:rsidR="00A43FF8" w:rsidRDefault="00A43FF8" w:rsidP="00A43FF8">
      <w:pPr>
        <w:spacing w:line="360" w:lineRule="auto"/>
        <w:jc w:val="both"/>
        <w:rPr>
          <w:rFonts w:ascii="Arial" w:hAnsi="Arial" w:cs="Arial"/>
        </w:rPr>
      </w:pPr>
    </w:p>
    <w:p w14:paraId="670E0308" w14:textId="77777777" w:rsidR="00A43FF8" w:rsidRPr="00AF5122" w:rsidRDefault="00A43FF8" w:rsidP="00A43FF8">
      <w:pPr>
        <w:spacing w:line="360" w:lineRule="auto"/>
        <w:jc w:val="both"/>
        <w:rPr>
          <w:rFonts w:ascii="Arial" w:hAnsi="Arial" w:cs="Arial"/>
          <w:b/>
          <w:bCs/>
        </w:rPr>
      </w:pPr>
      <w:r w:rsidRPr="00AF5122">
        <w:rPr>
          <w:rFonts w:ascii="Arial" w:hAnsi="Arial" w:cs="Arial"/>
          <w:b/>
          <w:bCs/>
        </w:rPr>
        <w:t>Целокупно управување со водата и реагенсите, како што се:</w:t>
      </w:r>
    </w:p>
    <w:p w14:paraId="1F9749A9" w14:textId="77777777" w:rsidR="00A43FF8" w:rsidRPr="00AF5122" w:rsidRDefault="00A43FF8" w:rsidP="00ED19F3">
      <w:pPr>
        <w:numPr>
          <w:ilvl w:val="0"/>
          <w:numId w:val="47"/>
        </w:numPr>
        <w:spacing w:line="360" w:lineRule="auto"/>
        <w:jc w:val="both"/>
        <w:rPr>
          <w:rFonts w:ascii="Arial" w:hAnsi="Arial" w:cs="Arial"/>
        </w:rPr>
      </w:pPr>
      <w:r w:rsidRPr="00AF5122">
        <w:rPr>
          <w:rFonts w:ascii="Arial" w:hAnsi="Arial" w:cs="Arial"/>
        </w:rPr>
        <w:t>Конзумирање и третирање и/или рециклирање на</w:t>
      </w:r>
      <w:r>
        <w:rPr>
          <w:rFonts w:ascii="Arial" w:hAnsi="Arial" w:cs="Arial"/>
        </w:rPr>
        <w:t xml:space="preserve"> </w:t>
      </w:r>
      <w:r w:rsidRPr="00AF5122">
        <w:rPr>
          <w:rFonts w:ascii="Arial" w:hAnsi="Arial" w:cs="Arial"/>
        </w:rPr>
        <w:t>реагенси (како на</w:t>
      </w:r>
      <w:r>
        <w:rPr>
          <w:rFonts w:ascii="Arial" w:hAnsi="Arial" w:cs="Arial"/>
        </w:rPr>
        <w:t xml:space="preserve"> </w:t>
      </w:r>
      <w:r w:rsidRPr="00AF5122">
        <w:rPr>
          <w:rFonts w:ascii="Arial" w:hAnsi="Arial" w:cs="Arial"/>
        </w:rPr>
        <w:t>пример: флотационите реагенси, цијанидот,</w:t>
      </w:r>
      <w:r>
        <w:rPr>
          <w:rFonts w:ascii="Arial" w:hAnsi="Arial" w:cs="Arial"/>
        </w:rPr>
        <w:t xml:space="preserve"> </w:t>
      </w:r>
      <w:r w:rsidRPr="00AF5122">
        <w:rPr>
          <w:rFonts w:ascii="Arial" w:hAnsi="Arial" w:cs="Arial"/>
        </w:rPr>
        <w:t>флокулантите) и</w:t>
      </w:r>
      <w:r>
        <w:rPr>
          <w:rFonts w:ascii="Arial" w:hAnsi="Arial" w:cs="Arial"/>
        </w:rPr>
        <w:t xml:space="preserve"> </w:t>
      </w:r>
      <w:r w:rsidRPr="00AF5122">
        <w:rPr>
          <w:rFonts w:ascii="Arial" w:hAnsi="Arial" w:cs="Arial"/>
        </w:rPr>
        <w:t>водата</w:t>
      </w:r>
      <w:r>
        <w:rPr>
          <w:rFonts w:ascii="Arial" w:hAnsi="Arial" w:cs="Arial"/>
        </w:rPr>
        <w:t xml:space="preserve"> </w:t>
      </w:r>
      <w:r w:rsidRPr="00AF5122">
        <w:rPr>
          <w:rFonts w:ascii="Arial" w:hAnsi="Arial" w:cs="Arial"/>
        </w:rPr>
        <w:t>претходат на испустите во постројките за обработка на остатоците</w:t>
      </w:r>
      <w:r>
        <w:rPr>
          <w:rFonts w:ascii="Arial" w:hAnsi="Arial" w:cs="Arial"/>
        </w:rPr>
        <w:t xml:space="preserve"> </w:t>
      </w:r>
      <w:r w:rsidRPr="00AF5122">
        <w:rPr>
          <w:rFonts w:ascii="Arial" w:hAnsi="Arial" w:cs="Arial"/>
        </w:rPr>
        <w:t>или површинската вода</w:t>
      </w:r>
    </w:p>
    <w:p w14:paraId="09F1A6A0" w14:textId="77777777" w:rsidR="00A43FF8" w:rsidRPr="007B3EDE" w:rsidRDefault="00A43FF8" w:rsidP="00ED19F3">
      <w:pPr>
        <w:numPr>
          <w:ilvl w:val="0"/>
          <w:numId w:val="47"/>
        </w:numPr>
        <w:spacing w:line="360" w:lineRule="auto"/>
        <w:jc w:val="both"/>
        <w:rPr>
          <w:rFonts w:ascii="Arial" w:hAnsi="Arial" w:cs="Arial"/>
        </w:rPr>
      </w:pPr>
      <w:r w:rsidRPr="00AF5122">
        <w:rPr>
          <w:rFonts w:ascii="Arial" w:hAnsi="Arial" w:cs="Arial"/>
        </w:rPr>
        <w:t>Управување со водените талози и површинската вода (например: нивно</w:t>
      </w:r>
      <w:r>
        <w:rPr>
          <w:rFonts w:ascii="Arial" w:hAnsi="Arial" w:cs="Arial"/>
        </w:rPr>
        <w:t xml:space="preserve"> </w:t>
      </w:r>
      <w:r w:rsidRPr="00AF5122">
        <w:rPr>
          <w:rFonts w:ascii="Arial" w:hAnsi="Arial" w:cs="Arial"/>
        </w:rPr>
        <w:t>колектирање во ровови/канали).</w:t>
      </w:r>
    </w:p>
    <w:p w14:paraId="1691ED84" w14:textId="77777777" w:rsidR="00A43FF8" w:rsidRDefault="00A43FF8" w:rsidP="00A43FF8">
      <w:pPr>
        <w:spacing w:line="360" w:lineRule="auto"/>
        <w:jc w:val="both"/>
        <w:rPr>
          <w:rFonts w:ascii="Arial" w:hAnsi="Arial" w:cs="Arial"/>
        </w:rPr>
      </w:pPr>
      <w:r w:rsidRPr="00AF5122">
        <w:rPr>
          <w:rFonts w:ascii="Arial" w:hAnsi="Arial" w:cs="Arial"/>
        </w:rPr>
        <w:t>Треба да се претпостави дека емисиите во почва претставуваат прашање кое е</w:t>
      </w:r>
      <w:r>
        <w:rPr>
          <w:rFonts w:ascii="Arial" w:hAnsi="Arial" w:cs="Arial"/>
        </w:rPr>
        <w:t xml:space="preserve"> </w:t>
      </w:r>
      <w:r w:rsidRPr="00AF5122">
        <w:rPr>
          <w:rFonts w:ascii="Arial" w:hAnsi="Arial" w:cs="Arial"/>
        </w:rPr>
        <w:t>многу специфично и дека постојат многу малку погрешни емисиони сценарија</w:t>
      </w:r>
      <w:r>
        <w:rPr>
          <w:rFonts w:ascii="Arial" w:hAnsi="Arial" w:cs="Arial"/>
        </w:rPr>
        <w:t xml:space="preserve"> </w:t>
      </w:r>
      <w:r w:rsidRPr="00AF5122">
        <w:rPr>
          <w:rFonts w:ascii="Arial" w:hAnsi="Arial" w:cs="Arial"/>
        </w:rPr>
        <w:t>кои што се моментално достапни за да се окарактеризираат овие емисии.</w:t>
      </w:r>
    </w:p>
    <w:p w14:paraId="7751ACED" w14:textId="77777777" w:rsidR="00A43FF8" w:rsidRDefault="00A43FF8" w:rsidP="00A43FF8">
      <w:pPr>
        <w:spacing w:line="360" w:lineRule="auto"/>
        <w:jc w:val="both"/>
        <w:rPr>
          <w:rFonts w:ascii="Arial" w:hAnsi="Arial" w:cs="Arial"/>
        </w:rPr>
      </w:pPr>
    </w:p>
    <w:p w14:paraId="13640759" w14:textId="77777777" w:rsidR="00A43FF8" w:rsidRPr="007B3EDE" w:rsidRDefault="00A43FF8" w:rsidP="00A43FF8">
      <w:pPr>
        <w:spacing w:line="360" w:lineRule="auto"/>
        <w:jc w:val="both"/>
        <w:rPr>
          <w:rFonts w:ascii="Arial" w:hAnsi="Arial" w:cs="Arial"/>
          <w:b/>
          <w:bCs/>
        </w:rPr>
      </w:pPr>
      <w:r w:rsidRPr="00AF5122">
        <w:rPr>
          <w:rFonts w:ascii="Arial" w:hAnsi="Arial" w:cs="Arial"/>
          <w:b/>
          <w:bCs/>
        </w:rPr>
        <w:t>Еколошко влијание на емисиите</w:t>
      </w:r>
    </w:p>
    <w:p w14:paraId="7F7A8F8F" w14:textId="77777777" w:rsidR="00A43FF8" w:rsidRPr="007B3EDE" w:rsidRDefault="00A43FF8" w:rsidP="00A43FF8">
      <w:pPr>
        <w:spacing w:line="360" w:lineRule="auto"/>
        <w:jc w:val="both"/>
        <w:rPr>
          <w:rFonts w:ascii="Arial" w:hAnsi="Arial" w:cs="Arial"/>
        </w:rPr>
      </w:pPr>
      <w:r w:rsidRPr="007B3EDE">
        <w:rPr>
          <w:rFonts w:ascii="Arial" w:hAnsi="Arial" w:cs="Arial"/>
        </w:rPr>
        <w:t>Испустите и емисиите на прашина од постројките каде што се ракува со</w:t>
      </w:r>
      <w:r>
        <w:rPr>
          <w:rFonts w:ascii="Arial" w:hAnsi="Arial" w:cs="Arial"/>
        </w:rPr>
        <w:t xml:space="preserve"> </w:t>
      </w:r>
      <w:r w:rsidRPr="007B3EDE">
        <w:rPr>
          <w:rFonts w:ascii="Arial" w:hAnsi="Arial" w:cs="Arial"/>
        </w:rPr>
        <w:t>отпадниот камен и остатоците, кои пак се контролирани или неконтролирани,</w:t>
      </w:r>
      <w:r>
        <w:rPr>
          <w:rFonts w:ascii="Arial" w:hAnsi="Arial" w:cs="Arial"/>
        </w:rPr>
        <w:t xml:space="preserve"> </w:t>
      </w:r>
      <w:r w:rsidRPr="007B3EDE">
        <w:rPr>
          <w:rFonts w:ascii="Arial" w:hAnsi="Arial" w:cs="Arial"/>
        </w:rPr>
        <w:t>можат да бидат токсични до различен степен во однос на лугето, животните и</w:t>
      </w:r>
    </w:p>
    <w:p w14:paraId="1BE263ED" w14:textId="77777777" w:rsidR="00A43FF8" w:rsidRPr="007B3EDE" w:rsidRDefault="00A43FF8" w:rsidP="00A43FF8">
      <w:pPr>
        <w:spacing w:line="360" w:lineRule="auto"/>
        <w:jc w:val="both"/>
        <w:rPr>
          <w:rFonts w:ascii="Arial" w:hAnsi="Arial" w:cs="Arial"/>
        </w:rPr>
      </w:pPr>
      <w:r w:rsidRPr="007B3EDE">
        <w:rPr>
          <w:rFonts w:ascii="Arial" w:hAnsi="Arial" w:cs="Arial"/>
        </w:rPr>
        <w:t>растенијата. Испустите можат да бидат киселински или алкални, можат да</w:t>
      </w:r>
      <w:r>
        <w:rPr>
          <w:rFonts w:ascii="Arial" w:hAnsi="Arial" w:cs="Arial"/>
        </w:rPr>
        <w:t xml:space="preserve"> </w:t>
      </w:r>
      <w:r w:rsidRPr="007B3EDE">
        <w:rPr>
          <w:rFonts w:ascii="Arial" w:hAnsi="Arial" w:cs="Arial"/>
        </w:rPr>
        <w:t>содржат растворени метали и/или растворливи и влезни нерастворливи</w:t>
      </w:r>
      <w:r>
        <w:rPr>
          <w:rFonts w:ascii="Arial" w:hAnsi="Arial" w:cs="Arial"/>
        </w:rPr>
        <w:t xml:space="preserve"> </w:t>
      </w:r>
      <w:r w:rsidRPr="007B3EDE">
        <w:rPr>
          <w:rFonts w:ascii="Arial" w:hAnsi="Arial" w:cs="Arial"/>
        </w:rPr>
        <w:t>комплексни органски конституенти од обработката на рудата, како и можноста</w:t>
      </w:r>
    </w:p>
    <w:p w14:paraId="5720420E" w14:textId="77777777" w:rsidR="00A43FF8" w:rsidRDefault="00A43FF8" w:rsidP="00A43FF8">
      <w:pPr>
        <w:spacing w:line="360" w:lineRule="auto"/>
        <w:jc w:val="both"/>
        <w:rPr>
          <w:rFonts w:ascii="Arial" w:hAnsi="Arial" w:cs="Arial"/>
        </w:rPr>
      </w:pPr>
      <w:r w:rsidRPr="007B3EDE">
        <w:rPr>
          <w:rFonts w:ascii="Arial" w:hAnsi="Arial" w:cs="Arial"/>
        </w:rPr>
        <w:t>за природно постоечките органски супстанции како што се влажните и долговери</w:t>
      </w:r>
      <w:r>
        <w:rPr>
          <w:rFonts w:ascii="Arial" w:hAnsi="Arial" w:cs="Arial"/>
          <w:lang w:val="mk-MK"/>
        </w:rPr>
        <w:t>ж</w:t>
      </w:r>
      <w:r w:rsidRPr="007B3EDE">
        <w:rPr>
          <w:rFonts w:ascii="Arial" w:hAnsi="Arial" w:cs="Arial"/>
        </w:rPr>
        <w:t>ните (високомолекуларни) карбоксилни киселини кои што се добиваат од</w:t>
      </w:r>
      <w:r>
        <w:rPr>
          <w:rFonts w:ascii="Arial" w:hAnsi="Arial" w:cs="Arial"/>
          <w:lang w:val="mk-MK"/>
        </w:rPr>
        <w:t xml:space="preserve"> </w:t>
      </w:r>
      <w:r w:rsidRPr="007B3EDE">
        <w:rPr>
          <w:rFonts w:ascii="Arial" w:hAnsi="Arial" w:cs="Arial"/>
        </w:rPr>
        <w:t>операциите во рударството. Емитираните супстанции, заедно со нивната</w:t>
      </w:r>
      <w:r>
        <w:rPr>
          <w:rFonts w:ascii="Arial" w:hAnsi="Arial" w:cs="Arial"/>
          <w:lang w:val="mk-MK"/>
        </w:rPr>
        <w:t xml:space="preserve"> </w:t>
      </w:r>
      <w:r>
        <w:rPr>
          <w:rFonts w:ascii="Arial" w:hAnsi="Arial" w:cs="Arial"/>
        </w:rPr>
        <w:t xml:space="preserve">pH </w:t>
      </w:r>
      <w:r w:rsidRPr="007B3EDE">
        <w:rPr>
          <w:rFonts w:ascii="Arial" w:hAnsi="Arial" w:cs="Arial"/>
        </w:rPr>
        <w:t>средина, растворениот кислород, температурата и цврстината претставуваат</w:t>
      </w:r>
      <w:r>
        <w:rPr>
          <w:rFonts w:ascii="Arial" w:hAnsi="Arial" w:cs="Arial"/>
        </w:rPr>
        <w:t xml:space="preserve"> </w:t>
      </w:r>
      <w:r w:rsidRPr="007B3EDE">
        <w:rPr>
          <w:rFonts w:ascii="Arial" w:hAnsi="Arial" w:cs="Arial"/>
        </w:rPr>
        <w:t>значајни аспекти при дефинирањето на токсичноста до прифаќањето на</w:t>
      </w:r>
      <w:r>
        <w:rPr>
          <w:rFonts w:ascii="Arial" w:hAnsi="Arial" w:cs="Arial"/>
        </w:rPr>
        <w:t xml:space="preserve"> </w:t>
      </w:r>
      <w:r w:rsidRPr="007B3EDE">
        <w:rPr>
          <w:rFonts w:ascii="Arial" w:hAnsi="Arial" w:cs="Arial"/>
        </w:rPr>
        <w:t>животната средина.</w:t>
      </w:r>
      <w:r>
        <w:rPr>
          <w:rFonts w:ascii="Arial" w:hAnsi="Arial" w:cs="Arial"/>
        </w:rPr>
        <w:t xml:space="preserve"> </w:t>
      </w:r>
      <w:r w:rsidRPr="007B3EDE">
        <w:rPr>
          <w:rFonts w:ascii="Arial" w:hAnsi="Arial" w:cs="Arial"/>
        </w:rPr>
        <w:t>Одредени реагенси, како што се цијанидите, пената и ксантатите имаат потреба</w:t>
      </w:r>
      <w:r>
        <w:rPr>
          <w:rFonts w:ascii="Arial" w:hAnsi="Arial" w:cs="Arial"/>
        </w:rPr>
        <w:t xml:space="preserve"> </w:t>
      </w:r>
      <w:r w:rsidRPr="007B3EDE">
        <w:rPr>
          <w:rFonts w:ascii="Arial" w:hAnsi="Arial" w:cs="Arial"/>
        </w:rPr>
        <w:t>од долготрајно време на задржување, оксидација (воздух, бактерии, сончева</w:t>
      </w:r>
      <w:r>
        <w:rPr>
          <w:rFonts w:ascii="Arial" w:hAnsi="Arial" w:cs="Arial"/>
        </w:rPr>
        <w:t xml:space="preserve"> </w:t>
      </w:r>
      <w:r w:rsidRPr="007B3EDE">
        <w:rPr>
          <w:rFonts w:ascii="Arial" w:hAnsi="Arial" w:cs="Arial"/>
        </w:rPr>
        <w:t>светлина) и, за ксантатите, температурата над 30</w:t>
      </w:r>
      <w:r w:rsidRPr="007B3EDE">
        <w:rPr>
          <w:rFonts w:ascii="Arial" w:hAnsi="Arial" w:cs="Arial"/>
          <w:vertAlign w:val="superscript"/>
        </w:rPr>
        <w:t>o</w:t>
      </w:r>
      <w:r>
        <w:rPr>
          <w:rFonts w:ascii="Arial" w:hAnsi="Arial" w:cs="Arial"/>
        </w:rPr>
        <w:t xml:space="preserve">C </w:t>
      </w:r>
      <w:r w:rsidRPr="007B3EDE">
        <w:rPr>
          <w:rFonts w:ascii="Arial" w:hAnsi="Arial" w:cs="Arial"/>
        </w:rPr>
        <w:t>до нивно разложување.</w:t>
      </w:r>
      <w:r>
        <w:rPr>
          <w:rFonts w:ascii="Arial" w:hAnsi="Arial" w:cs="Arial"/>
        </w:rPr>
        <w:t xml:space="preserve"> </w:t>
      </w:r>
      <w:r w:rsidRPr="007B3EDE">
        <w:rPr>
          <w:rFonts w:ascii="Arial" w:hAnsi="Arial" w:cs="Arial"/>
        </w:rPr>
        <w:t>Поради тоа при процесот на планирање на овој циклус на обработка на рудата</w:t>
      </w:r>
      <w:r>
        <w:rPr>
          <w:rFonts w:ascii="Arial" w:hAnsi="Arial" w:cs="Arial"/>
        </w:rPr>
        <w:t xml:space="preserve"> </w:t>
      </w:r>
      <w:r w:rsidRPr="007B3EDE">
        <w:rPr>
          <w:rFonts w:ascii="Arial" w:hAnsi="Arial" w:cs="Arial"/>
        </w:rPr>
        <w:t>треба да се има во предвид еколошкото влијание на овие супстанци и</w:t>
      </w:r>
      <w:r>
        <w:rPr>
          <w:rFonts w:ascii="Arial" w:hAnsi="Arial" w:cs="Arial"/>
        </w:rPr>
        <w:t xml:space="preserve"> </w:t>
      </w:r>
      <w:r w:rsidRPr="007B3EDE">
        <w:rPr>
          <w:rFonts w:ascii="Arial" w:hAnsi="Arial" w:cs="Arial"/>
        </w:rPr>
        <w:t>потенцијалната потреба за дополнително лабораториско испитување или</w:t>
      </w:r>
      <w:r>
        <w:rPr>
          <w:rFonts w:ascii="Arial" w:hAnsi="Arial" w:cs="Arial"/>
        </w:rPr>
        <w:t xml:space="preserve"> </w:t>
      </w:r>
      <w:r w:rsidRPr="007B3EDE">
        <w:rPr>
          <w:rFonts w:ascii="Arial" w:hAnsi="Arial" w:cs="Arial"/>
        </w:rPr>
        <w:t>третирање за да да се обезбеди одредено реагентско разложување.</w:t>
      </w:r>
    </w:p>
    <w:p w14:paraId="1EAC30DE" w14:textId="77777777" w:rsidR="00A43FF8" w:rsidRPr="004D4ED4" w:rsidRDefault="00A43FF8" w:rsidP="00274B6F">
      <w:pPr>
        <w:spacing w:line="360" w:lineRule="auto"/>
        <w:ind w:firstLine="720"/>
        <w:jc w:val="both"/>
        <w:rPr>
          <w:rFonts w:ascii="Arial" w:hAnsi="Arial" w:cs="Arial"/>
        </w:rPr>
      </w:pPr>
      <w:r w:rsidRPr="004D4ED4">
        <w:rPr>
          <w:rFonts w:ascii="Arial" w:hAnsi="Arial" w:cs="Arial"/>
        </w:rPr>
        <w:t>Вистинското еколошко влијание на емисиите до водените теченија секогаш</w:t>
      </w:r>
      <w:r>
        <w:rPr>
          <w:rFonts w:ascii="Arial" w:hAnsi="Arial" w:cs="Arial"/>
        </w:rPr>
        <w:t xml:space="preserve"> </w:t>
      </w:r>
      <w:r w:rsidRPr="004D4ED4">
        <w:rPr>
          <w:rFonts w:ascii="Arial" w:hAnsi="Arial" w:cs="Arial"/>
        </w:rPr>
        <w:t xml:space="preserve">зависи од многу фактори како што е концентрацијата, </w:t>
      </w:r>
      <w:r>
        <w:rPr>
          <w:rFonts w:ascii="Arial" w:hAnsi="Arial" w:cs="Arial"/>
        </w:rPr>
        <w:t>pH</w:t>
      </w:r>
      <w:r w:rsidRPr="004D4ED4">
        <w:rPr>
          <w:rFonts w:ascii="Arial" w:hAnsi="Arial" w:cs="Arial"/>
        </w:rPr>
        <w:t xml:space="preserve"> средината,</w:t>
      </w:r>
      <w:r>
        <w:rPr>
          <w:rFonts w:ascii="Arial" w:hAnsi="Arial" w:cs="Arial"/>
        </w:rPr>
        <w:t xml:space="preserve"> </w:t>
      </w:r>
      <w:r w:rsidRPr="004D4ED4">
        <w:rPr>
          <w:rFonts w:ascii="Arial" w:hAnsi="Arial" w:cs="Arial"/>
        </w:rPr>
        <w:t>температурата, тврдоста на водата и.т.н. Во секој случај, во литература како што</w:t>
      </w:r>
      <w:r>
        <w:rPr>
          <w:rFonts w:ascii="Arial" w:hAnsi="Arial" w:cs="Arial"/>
        </w:rPr>
        <w:t xml:space="preserve"> </w:t>
      </w:r>
      <w:r w:rsidRPr="004D4ED4">
        <w:rPr>
          <w:rFonts w:ascii="Arial" w:hAnsi="Arial" w:cs="Arial"/>
        </w:rPr>
        <w:t xml:space="preserve">е </w:t>
      </w:r>
      <w:r w:rsidRPr="004D4ED4">
        <w:rPr>
          <w:rFonts w:ascii="Arial" w:hAnsi="Arial" w:cs="Arial"/>
          <w:lang w:val="mk-MK"/>
        </w:rPr>
        <w:t>[21,</w:t>
      </w:r>
      <w:r>
        <w:rPr>
          <w:rFonts w:ascii="Arial" w:hAnsi="Arial" w:cs="Arial"/>
        </w:rPr>
        <w:t xml:space="preserve"> </w:t>
      </w:r>
      <w:r w:rsidRPr="004D4ED4">
        <w:rPr>
          <w:rFonts w:ascii="Arial" w:hAnsi="Arial" w:cs="Arial"/>
          <w:lang w:val="mk-MK"/>
        </w:rPr>
        <w:t>Ritcey, 1989]</w:t>
      </w:r>
      <w:r w:rsidRPr="004D4ED4">
        <w:rPr>
          <w:rFonts w:ascii="Arial" w:hAnsi="Arial" w:cs="Arial"/>
        </w:rPr>
        <w:t>, како и во друга литература, се дава табеларна листа на</w:t>
      </w:r>
      <w:r>
        <w:rPr>
          <w:rFonts w:ascii="Arial" w:hAnsi="Arial" w:cs="Arial"/>
        </w:rPr>
        <w:t xml:space="preserve"> </w:t>
      </w:r>
      <w:r w:rsidRPr="004D4ED4">
        <w:rPr>
          <w:rFonts w:ascii="Arial" w:hAnsi="Arial" w:cs="Arial"/>
        </w:rPr>
        <w:t>параметри, пример:</w:t>
      </w:r>
    </w:p>
    <w:p w14:paraId="4EDB7131" w14:textId="77777777" w:rsidR="00A43FF8" w:rsidRPr="004D4ED4" w:rsidRDefault="00A43FF8" w:rsidP="00A43FF8">
      <w:pPr>
        <w:spacing w:line="360" w:lineRule="auto"/>
        <w:jc w:val="both"/>
        <w:rPr>
          <w:rFonts w:ascii="Arial" w:hAnsi="Arial" w:cs="Arial"/>
        </w:rPr>
      </w:pPr>
      <w:r w:rsidRPr="004D4ED4">
        <w:rPr>
          <w:rFonts w:ascii="Arial" w:hAnsi="Arial" w:cs="Arial"/>
        </w:rPr>
        <w:t xml:space="preserve">- максимумални и минимални </w:t>
      </w:r>
      <w:r>
        <w:rPr>
          <w:rFonts w:ascii="Arial" w:hAnsi="Arial" w:cs="Arial"/>
        </w:rPr>
        <w:t>pH</w:t>
      </w:r>
      <w:r w:rsidRPr="004D4ED4">
        <w:rPr>
          <w:rFonts w:ascii="Arial" w:hAnsi="Arial" w:cs="Arial"/>
        </w:rPr>
        <w:t xml:space="preserve"> нивоа за разновидниот воден жив</w:t>
      </w:r>
      <w:r>
        <w:rPr>
          <w:rFonts w:ascii="Arial" w:hAnsi="Arial" w:cs="Arial"/>
        </w:rPr>
        <w:t xml:space="preserve"> </w:t>
      </w:r>
      <w:r w:rsidRPr="004D4ED4">
        <w:rPr>
          <w:rFonts w:ascii="Arial" w:hAnsi="Arial" w:cs="Arial"/>
        </w:rPr>
        <w:t>свет</w:t>
      </w:r>
    </w:p>
    <w:p w14:paraId="539235A6" w14:textId="77777777" w:rsidR="00A43FF8" w:rsidRPr="004D4ED4" w:rsidRDefault="00A43FF8" w:rsidP="00A43FF8">
      <w:pPr>
        <w:spacing w:line="360" w:lineRule="auto"/>
        <w:jc w:val="both"/>
        <w:rPr>
          <w:rFonts w:ascii="Arial" w:hAnsi="Arial" w:cs="Arial"/>
        </w:rPr>
      </w:pPr>
      <w:r w:rsidRPr="004D4ED4">
        <w:rPr>
          <w:rFonts w:ascii="Arial" w:hAnsi="Arial" w:cs="Arial"/>
        </w:rPr>
        <w:t>- податоци во врска со акутната токсичност на различните</w:t>
      </w:r>
      <w:r>
        <w:rPr>
          <w:rFonts w:ascii="Arial" w:hAnsi="Arial" w:cs="Arial"/>
        </w:rPr>
        <w:t xml:space="preserve"> </w:t>
      </w:r>
      <w:r w:rsidRPr="004D4ED4">
        <w:rPr>
          <w:rFonts w:ascii="Arial" w:hAnsi="Arial" w:cs="Arial"/>
        </w:rPr>
        <w:t>флотациони агенси</w:t>
      </w:r>
    </w:p>
    <w:p w14:paraId="2B20FAC5" w14:textId="77777777" w:rsidR="00A43FF8" w:rsidRPr="004D4ED4" w:rsidRDefault="00A43FF8" w:rsidP="00A43FF8">
      <w:pPr>
        <w:spacing w:line="360" w:lineRule="auto"/>
        <w:jc w:val="both"/>
        <w:rPr>
          <w:rFonts w:ascii="Arial" w:hAnsi="Arial" w:cs="Arial"/>
        </w:rPr>
      </w:pPr>
      <w:r w:rsidRPr="004D4ED4">
        <w:rPr>
          <w:rFonts w:ascii="Arial" w:hAnsi="Arial" w:cs="Arial"/>
        </w:rPr>
        <w:t>- токсичноста на специфичните хемикалии</w:t>
      </w:r>
    </w:p>
    <w:p w14:paraId="2B412CC3" w14:textId="77777777" w:rsidR="00A43FF8" w:rsidRDefault="00A43FF8" w:rsidP="00A43FF8">
      <w:pPr>
        <w:spacing w:line="360" w:lineRule="auto"/>
        <w:jc w:val="both"/>
        <w:rPr>
          <w:rFonts w:ascii="Arial" w:hAnsi="Arial" w:cs="Arial"/>
        </w:rPr>
      </w:pPr>
      <w:r w:rsidRPr="004D4ED4">
        <w:rPr>
          <w:rFonts w:ascii="Arial" w:hAnsi="Arial" w:cs="Arial"/>
        </w:rPr>
        <w:t>- податоци за токсичноста на флокулантите и коагулантите</w:t>
      </w:r>
    </w:p>
    <w:p w14:paraId="69490622" w14:textId="07E3AE54" w:rsidR="00A43FF8" w:rsidRDefault="00A43FF8" w:rsidP="00274B6F">
      <w:pPr>
        <w:spacing w:line="360" w:lineRule="auto"/>
        <w:ind w:firstLine="720"/>
        <w:jc w:val="both"/>
        <w:rPr>
          <w:rFonts w:ascii="Arial" w:hAnsi="Arial" w:cs="Arial"/>
          <w:lang w:val="mk-MK"/>
        </w:rPr>
      </w:pPr>
      <w:r w:rsidRPr="004D4ED4">
        <w:rPr>
          <w:rFonts w:ascii="Arial" w:hAnsi="Arial" w:cs="Arial"/>
        </w:rPr>
        <w:t xml:space="preserve">Овие </w:t>
      </w:r>
      <w:r>
        <w:rPr>
          <w:rFonts w:ascii="Arial" w:hAnsi="Arial" w:cs="Arial"/>
          <w:lang w:val="mk-MK"/>
        </w:rPr>
        <w:t>податоци</w:t>
      </w:r>
      <w:r w:rsidRPr="004D4ED4">
        <w:rPr>
          <w:rFonts w:ascii="Arial" w:hAnsi="Arial" w:cs="Arial"/>
        </w:rPr>
        <w:t xml:space="preserve"> можат да дадат соодветна слика за овие параметри кои имаат</w:t>
      </w:r>
      <w:r w:rsidR="00274B6F">
        <w:rPr>
          <w:rFonts w:ascii="Arial" w:hAnsi="Arial" w:cs="Arial"/>
        </w:rPr>
        <w:t xml:space="preserve"> </w:t>
      </w:r>
      <w:r w:rsidRPr="004D4ED4">
        <w:rPr>
          <w:rFonts w:ascii="Arial" w:hAnsi="Arial" w:cs="Arial"/>
        </w:rPr>
        <w:t>потенцијално влијание врз одредени реагенси, но како што е погоре напоменато,</w:t>
      </w:r>
      <w:r>
        <w:rPr>
          <w:rFonts w:ascii="Arial" w:hAnsi="Arial" w:cs="Arial"/>
          <w:lang w:val="mk-MK"/>
        </w:rPr>
        <w:t xml:space="preserve"> </w:t>
      </w:r>
      <w:r w:rsidRPr="004D4ED4">
        <w:rPr>
          <w:rFonts w:ascii="Arial" w:hAnsi="Arial" w:cs="Arial"/>
        </w:rPr>
        <w:t>треба да се земе во предвид целата слика на еколошко влијание.</w:t>
      </w:r>
    </w:p>
    <w:p w14:paraId="1CA32208" w14:textId="4F58261C" w:rsidR="00A43FF8" w:rsidRDefault="00A43FF8" w:rsidP="00274B6F">
      <w:pPr>
        <w:spacing w:line="360" w:lineRule="auto"/>
        <w:ind w:firstLine="720"/>
        <w:jc w:val="both"/>
        <w:rPr>
          <w:rFonts w:ascii="Arial" w:hAnsi="Arial" w:cs="Arial"/>
          <w:lang w:val="mk-MK"/>
        </w:rPr>
      </w:pPr>
      <w:r w:rsidRPr="004D4ED4">
        <w:rPr>
          <w:rFonts w:ascii="Arial" w:hAnsi="Arial" w:cs="Arial"/>
          <w:lang w:val="mk-MK"/>
        </w:rPr>
        <w:t>Ефектот кој што го имаат некои метали врз лугето, животните и растенијата е</w:t>
      </w:r>
      <w:r w:rsidR="00274B6F">
        <w:rPr>
          <w:rFonts w:ascii="Arial" w:hAnsi="Arial" w:cs="Arial"/>
        </w:rPr>
        <w:t xml:space="preserve"> </w:t>
      </w:r>
      <w:r w:rsidRPr="004D4ED4">
        <w:rPr>
          <w:rFonts w:ascii="Arial" w:hAnsi="Arial" w:cs="Arial"/>
          <w:lang w:val="mk-MK"/>
        </w:rPr>
        <w:t>прикажан во следната табела.</w:t>
      </w:r>
    </w:p>
    <w:p w14:paraId="395D4913" w14:textId="4920FA4F" w:rsidR="00A43FF8" w:rsidRPr="004D4ED4" w:rsidRDefault="00A43FF8" w:rsidP="00A43FF8">
      <w:pPr>
        <w:spacing w:line="360" w:lineRule="auto"/>
        <w:rPr>
          <w:rFonts w:ascii="Arial" w:hAnsi="Arial" w:cs="Arial"/>
          <w:lang w:val="mk-MK"/>
        </w:rPr>
      </w:pPr>
      <w:r w:rsidRPr="00AA0EA5">
        <w:rPr>
          <w:noProof/>
          <w:lang w:val="mk-MK" w:eastAsia="mk-MK"/>
        </w:rPr>
        <w:drawing>
          <wp:inline distT="0" distB="0" distL="0" distR="0" wp14:anchorId="1007A9DD" wp14:editId="4F7180C9">
            <wp:extent cx="5680710" cy="1799833"/>
            <wp:effectExtent l="0" t="0" r="0" b="0"/>
            <wp:docPr id="101297464" name="Picture 12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rotWithShape="1">
                    <a:blip r:embed="rId213">
                      <a:extLst>
                        <a:ext uri="{28A0092B-C50C-407E-A947-70E740481C1C}">
                          <a14:useLocalDpi xmlns:a14="http://schemas.microsoft.com/office/drawing/2010/main" val="0"/>
                        </a:ext>
                      </a:extLst>
                    </a:blip>
                    <a:srcRect l="13579" t="44819" r="10374" b="12251"/>
                    <a:stretch>
                      <a:fillRect/>
                    </a:stretch>
                  </pic:blipFill>
                  <pic:spPr bwMode="auto">
                    <a:xfrm>
                      <a:off x="0" y="0"/>
                      <a:ext cx="5680710" cy="1799833"/>
                    </a:xfrm>
                    <a:prstGeom prst="rect">
                      <a:avLst/>
                    </a:prstGeom>
                    <a:noFill/>
                    <a:ln>
                      <a:noFill/>
                    </a:ln>
                    <a:extLst>
                      <a:ext uri="{53640926-AAD7-44D8-BBD7-CCE9431645EC}">
                        <a14:shadowObscured xmlns:a14="http://schemas.microsoft.com/office/drawing/2010/main"/>
                      </a:ext>
                    </a:extLst>
                  </pic:spPr>
                </pic:pic>
              </a:graphicData>
            </a:graphic>
          </wp:inline>
        </w:drawing>
      </w:r>
    </w:p>
    <w:p w14:paraId="239A6F23" w14:textId="77777777" w:rsidR="00A43FF8" w:rsidRPr="004D4ED4" w:rsidRDefault="00A43FF8" w:rsidP="00A43FF8">
      <w:pPr>
        <w:spacing w:line="360" w:lineRule="auto"/>
        <w:jc w:val="both"/>
        <w:rPr>
          <w:rFonts w:ascii="Arial" w:hAnsi="Arial" w:cs="Arial"/>
          <w:b/>
          <w:bCs/>
          <w:lang w:val="mk-MK"/>
        </w:rPr>
      </w:pPr>
      <w:r w:rsidRPr="004D4ED4">
        <w:rPr>
          <w:rFonts w:ascii="Arial" w:hAnsi="Arial" w:cs="Arial"/>
          <w:b/>
          <w:bCs/>
          <w:lang w:val="mk-MK"/>
        </w:rPr>
        <w:t>Киселинско капење (дренажа) од камените остатоци</w:t>
      </w:r>
    </w:p>
    <w:p w14:paraId="76A66508" w14:textId="77777777" w:rsidR="00A43FF8" w:rsidRPr="004D4ED4" w:rsidRDefault="00A43FF8" w:rsidP="00A43FF8">
      <w:pPr>
        <w:spacing w:line="360" w:lineRule="auto"/>
        <w:jc w:val="both"/>
        <w:rPr>
          <w:rFonts w:ascii="Arial" w:hAnsi="Arial" w:cs="Arial"/>
          <w:lang w:val="mk-MK"/>
        </w:rPr>
      </w:pPr>
      <w:r w:rsidRPr="004D4ED4">
        <w:rPr>
          <w:rFonts w:ascii="Arial" w:hAnsi="Arial" w:cs="Arial"/>
          <w:lang w:val="mk-MK"/>
        </w:rPr>
        <w:t>Стандардите во последните две декади во големи размери имаат придонесено за</w:t>
      </w:r>
      <w:r>
        <w:rPr>
          <w:rFonts w:ascii="Arial" w:hAnsi="Arial" w:cs="Arial"/>
          <w:lang w:val="mk-MK"/>
        </w:rPr>
        <w:t xml:space="preserve"> </w:t>
      </w:r>
      <w:r w:rsidRPr="004D4ED4">
        <w:rPr>
          <w:rFonts w:ascii="Arial" w:hAnsi="Arial" w:cs="Arial"/>
          <w:lang w:val="mk-MK"/>
        </w:rPr>
        <w:t>поткревање на свесноста во врска со еколошките проблеми кои природно се</w:t>
      </w:r>
      <w:r>
        <w:rPr>
          <w:rFonts w:ascii="Arial" w:hAnsi="Arial" w:cs="Arial"/>
          <w:lang w:val="mk-MK"/>
        </w:rPr>
        <w:t xml:space="preserve"> </w:t>
      </w:r>
      <w:r w:rsidRPr="004D4ED4">
        <w:rPr>
          <w:rFonts w:ascii="Arial" w:hAnsi="Arial" w:cs="Arial"/>
          <w:lang w:val="mk-MK"/>
        </w:rPr>
        <w:t>јавуваат како последица од загадувањето од страна на рудниците, и кои</w:t>
      </w:r>
      <w:r>
        <w:rPr>
          <w:rFonts w:ascii="Arial" w:hAnsi="Arial" w:cs="Arial"/>
          <w:lang w:val="mk-MK"/>
        </w:rPr>
        <w:t xml:space="preserve"> </w:t>
      </w:r>
      <w:r w:rsidRPr="004D4ED4">
        <w:rPr>
          <w:rFonts w:ascii="Arial" w:hAnsi="Arial" w:cs="Arial"/>
          <w:lang w:val="mk-MK"/>
        </w:rPr>
        <w:t>проблеми се познати под името киселинско капење од камените остатоци. Иако</w:t>
      </w:r>
      <w:r>
        <w:rPr>
          <w:rFonts w:ascii="Arial" w:hAnsi="Arial" w:cs="Arial"/>
          <w:lang w:val="mk-MK"/>
        </w:rPr>
        <w:t xml:space="preserve"> </w:t>
      </w:r>
      <w:r w:rsidRPr="004D4ED4">
        <w:rPr>
          <w:rFonts w:ascii="Arial" w:hAnsi="Arial" w:cs="Arial"/>
          <w:lang w:val="mk-MK"/>
        </w:rPr>
        <w:t>се тешки за да може да се предвидат и да се квантифицираат, киселинското</w:t>
      </w:r>
      <w:r>
        <w:rPr>
          <w:rFonts w:ascii="Arial" w:hAnsi="Arial" w:cs="Arial"/>
          <w:lang w:val="mk-MK"/>
        </w:rPr>
        <w:t xml:space="preserve"> </w:t>
      </w:r>
      <w:r w:rsidRPr="004D4ED4">
        <w:rPr>
          <w:rFonts w:ascii="Arial" w:hAnsi="Arial" w:cs="Arial"/>
          <w:lang w:val="mk-MK"/>
        </w:rPr>
        <w:t>капење од камените остатоци се асоцира за сулфидното тело на рудата за олово,</w:t>
      </w:r>
      <w:r>
        <w:rPr>
          <w:rFonts w:ascii="Arial" w:hAnsi="Arial" w:cs="Arial"/>
          <w:lang w:val="mk-MK"/>
        </w:rPr>
        <w:t xml:space="preserve"> </w:t>
      </w:r>
      <w:r w:rsidRPr="004D4ED4">
        <w:rPr>
          <w:rFonts w:ascii="Arial" w:hAnsi="Arial" w:cs="Arial"/>
          <w:lang w:val="mk-MK"/>
        </w:rPr>
        <w:t>цинк, бакар, сребро, и другите минерали, каде што може да се вклучи и јагленот.</w:t>
      </w:r>
    </w:p>
    <w:p w14:paraId="687EE382" w14:textId="77777777" w:rsidR="00A43FF8" w:rsidRDefault="00A43FF8" w:rsidP="00A43FF8">
      <w:pPr>
        <w:spacing w:line="360" w:lineRule="auto"/>
        <w:jc w:val="both"/>
        <w:rPr>
          <w:rFonts w:ascii="Arial" w:hAnsi="Arial" w:cs="Arial"/>
          <w:lang w:val="mk-MK"/>
        </w:rPr>
      </w:pPr>
      <w:r w:rsidRPr="004D4ED4">
        <w:rPr>
          <w:rFonts w:ascii="Arial" w:hAnsi="Arial" w:cs="Arial"/>
          <w:lang w:val="mk-MK"/>
        </w:rPr>
        <w:t>Заради тоа што може да се генерира киселинска дренажа од ѕидовите на јамата</w:t>
      </w:r>
      <w:r>
        <w:rPr>
          <w:rFonts w:ascii="Arial" w:hAnsi="Arial" w:cs="Arial"/>
          <w:lang w:val="mk-MK"/>
        </w:rPr>
        <w:t xml:space="preserve"> </w:t>
      </w:r>
      <w:r w:rsidRPr="004D4ED4">
        <w:rPr>
          <w:rFonts w:ascii="Arial" w:hAnsi="Arial" w:cs="Arial"/>
          <w:lang w:val="mk-MK"/>
        </w:rPr>
        <w:t>за чување на сулфидната руда, како и од подземните ископувања [13, Vick, ]</w:t>
      </w:r>
      <w:r>
        <w:rPr>
          <w:rFonts w:ascii="Arial" w:hAnsi="Arial" w:cs="Arial"/>
          <w:lang w:val="mk-MK"/>
        </w:rPr>
        <w:t xml:space="preserve"> </w:t>
      </w:r>
      <w:r w:rsidRPr="004D4ED4">
        <w:rPr>
          <w:rFonts w:ascii="Arial" w:hAnsi="Arial" w:cs="Arial"/>
          <w:lang w:val="mk-MK"/>
        </w:rPr>
        <w:t>во</w:t>
      </w:r>
      <w:r>
        <w:rPr>
          <w:rFonts w:ascii="Arial" w:hAnsi="Arial" w:cs="Arial"/>
          <w:lang w:val="mk-MK"/>
        </w:rPr>
        <w:t xml:space="preserve"> </w:t>
      </w:r>
      <w:r w:rsidRPr="004D4ED4">
        <w:rPr>
          <w:rFonts w:ascii="Arial" w:hAnsi="Arial" w:cs="Arial"/>
          <w:lang w:val="mk-MK"/>
        </w:rPr>
        <w:t>овој Додаток се разгледуваат само рудните остатоци и отпадниот камен.</w:t>
      </w:r>
    </w:p>
    <w:p w14:paraId="66EAD8F4" w14:textId="77777777" w:rsidR="00A43FF8" w:rsidRPr="004D4ED4" w:rsidRDefault="00A43FF8" w:rsidP="00A43FF8">
      <w:pPr>
        <w:spacing w:line="360" w:lineRule="auto"/>
        <w:jc w:val="both"/>
        <w:rPr>
          <w:rFonts w:ascii="Arial" w:hAnsi="Arial" w:cs="Arial"/>
          <w:lang w:val="mk-MK"/>
        </w:rPr>
      </w:pPr>
      <w:r w:rsidRPr="004D4ED4">
        <w:rPr>
          <w:rFonts w:ascii="Arial" w:hAnsi="Arial" w:cs="Arial"/>
          <w:lang w:val="mk-MK"/>
        </w:rPr>
        <w:t>Клучните прашања кои што претставуваат корен на овие еколошки проблеми</w:t>
      </w:r>
      <w:r>
        <w:rPr>
          <w:rFonts w:ascii="Arial" w:hAnsi="Arial" w:cs="Arial"/>
          <w:lang w:val="mk-MK"/>
        </w:rPr>
        <w:t xml:space="preserve"> </w:t>
      </w:r>
      <w:r w:rsidRPr="004D4ED4">
        <w:rPr>
          <w:rFonts w:ascii="Arial" w:hAnsi="Arial" w:cs="Arial"/>
          <w:lang w:val="mk-MK"/>
        </w:rPr>
        <w:t>претставуваат:</w:t>
      </w:r>
    </w:p>
    <w:p w14:paraId="5A91E39A" w14:textId="77777777" w:rsidR="00A43FF8" w:rsidRPr="004D4ED4" w:rsidRDefault="00A43FF8" w:rsidP="00ED19F3">
      <w:pPr>
        <w:numPr>
          <w:ilvl w:val="0"/>
          <w:numId w:val="48"/>
        </w:numPr>
        <w:spacing w:line="360" w:lineRule="auto"/>
        <w:jc w:val="both"/>
        <w:rPr>
          <w:rFonts w:ascii="Arial" w:hAnsi="Arial" w:cs="Arial"/>
          <w:lang w:val="mk-MK"/>
        </w:rPr>
      </w:pPr>
      <w:r w:rsidRPr="004D4ED4">
        <w:rPr>
          <w:rFonts w:ascii="Arial" w:hAnsi="Arial" w:cs="Arial"/>
          <w:lang w:val="mk-MK"/>
        </w:rPr>
        <w:t>остатоците и/или отпадниот камен често содржат метални</w:t>
      </w:r>
      <w:r>
        <w:rPr>
          <w:rFonts w:ascii="Arial" w:hAnsi="Arial" w:cs="Arial"/>
          <w:lang w:val="mk-MK"/>
        </w:rPr>
        <w:t xml:space="preserve"> </w:t>
      </w:r>
      <w:r w:rsidRPr="004D4ED4">
        <w:rPr>
          <w:rFonts w:ascii="Arial" w:hAnsi="Arial" w:cs="Arial"/>
          <w:lang w:val="mk-MK"/>
        </w:rPr>
        <w:t>сулфиди</w:t>
      </w:r>
    </w:p>
    <w:p w14:paraId="29D5786B" w14:textId="77777777" w:rsidR="00A43FF8" w:rsidRDefault="00A43FF8" w:rsidP="00ED19F3">
      <w:pPr>
        <w:numPr>
          <w:ilvl w:val="0"/>
          <w:numId w:val="48"/>
        </w:numPr>
        <w:spacing w:line="360" w:lineRule="auto"/>
        <w:jc w:val="both"/>
        <w:rPr>
          <w:rFonts w:ascii="Arial" w:hAnsi="Arial" w:cs="Arial"/>
          <w:lang w:val="mk-MK"/>
        </w:rPr>
      </w:pPr>
      <w:r w:rsidRPr="004D4ED4">
        <w:rPr>
          <w:rFonts w:ascii="Arial" w:hAnsi="Arial" w:cs="Arial"/>
          <w:lang w:val="mk-MK"/>
        </w:rPr>
        <w:t>сулфидите се оксидираат во оние случаи кога тие се изложуваат на</w:t>
      </w:r>
      <w:r>
        <w:rPr>
          <w:rFonts w:ascii="Arial" w:hAnsi="Arial" w:cs="Arial"/>
          <w:lang w:val="mk-MK"/>
        </w:rPr>
        <w:t xml:space="preserve"> </w:t>
      </w:r>
    </w:p>
    <w:p w14:paraId="7D7962CE" w14:textId="77777777" w:rsidR="00A43FF8" w:rsidRPr="004D4ED4" w:rsidRDefault="00A43FF8" w:rsidP="00A43FF8">
      <w:pPr>
        <w:spacing w:line="360" w:lineRule="auto"/>
        <w:ind w:left="720"/>
        <w:jc w:val="both"/>
        <w:rPr>
          <w:rFonts w:ascii="Arial" w:hAnsi="Arial" w:cs="Arial"/>
          <w:lang w:val="mk-MK"/>
        </w:rPr>
      </w:pPr>
      <w:r w:rsidRPr="004D4ED4">
        <w:rPr>
          <w:rFonts w:ascii="Arial" w:hAnsi="Arial" w:cs="Arial"/>
          <w:lang w:val="mk-MK"/>
        </w:rPr>
        <w:t>кислород и вода</w:t>
      </w:r>
    </w:p>
    <w:p w14:paraId="34D0730C" w14:textId="77777777" w:rsidR="00A43FF8" w:rsidRPr="004D4ED4" w:rsidRDefault="00A43FF8" w:rsidP="00ED19F3">
      <w:pPr>
        <w:numPr>
          <w:ilvl w:val="0"/>
          <w:numId w:val="48"/>
        </w:numPr>
        <w:spacing w:line="360" w:lineRule="auto"/>
        <w:jc w:val="both"/>
        <w:rPr>
          <w:rFonts w:ascii="Arial" w:hAnsi="Arial" w:cs="Arial"/>
          <w:lang w:val="mk-MK"/>
        </w:rPr>
      </w:pPr>
      <w:r w:rsidRPr="004D4ED4">
        <w:rPr>
          <w:rFonts w:ascii="Arial" w:hAnsi="Arial" w:cs="Arial"/>
          <w:lang w:val="mk-MK"/>
        </w:rPr>
        <w:t>сулфидната оксидација ја креира киселинската руда која содржи</w:t>
      </w:r>
      <w:r>
        <w:rPr>
          <w:rFonts w:ascii="Arial" w:hAnsi="Arial" w:cs="Arial"/>
          <w:lang w:val="mk-MK"/>
        </w:rPr>
        <w:t xml:space="preserve"> </w:t>
      </w:r>
      <w:r w:rsidRPr="004D4ED4">
        <w:rPr>
          <w:rFonts w:ascii="Arial" w:hAnsi="Arial" w:cs="Arial"/>
          <w:lang w:val="mk-MK"/>
        </w:rPr>
        <w:t>метали и кај која што се јавува киселинска дренажа</w:t>
      </w:r>
    </w:p>
    <w:p w14:paraId="3BDA50BA" w14:textId="77777777" w:rsidR="00A43FF8" w:rsidRDefault="00A43FF8" w:rsidP="00ED19F3">
      <w:pPr>
        <w:numPr>
          <w:ilvl w:val="0"/>
          <w:numId w:val="48"/>
        </w:numPr>
        <w:spacing w:line="360" w:lineRule="auto"/>
        <w:jc w:val="both"/>
        <w:rPr>
          <w:rFonts w:ascii="Arial" w:hAnsi="Arial" w:cs="Arial"/>
          <w:lang w:val="mk-MK"/>
        </w:rPr>
      </w:pPr>
      <w:r w:rsidRPr="004D4ED4">
        <w:rPr>
          <w:rFonts w:ascii="Arial" w:hAnsi="Arial" w:cs="Arial"/>
          <w:lang w:val="mk-MK"/>
        </w:rPr>
        <w:t>киселинска дренажа се генерира преку подолг временски период</w:t>
      </w:r>
    </w:p>
    <w:p w14:paraId="4157C058" w14:textId="77777777" w:rsidR="00A43FF8" w:rsidRDefault="00A43FF8" w:rsidP="00A43FF8">
      <w:pPr>
        <w:spacing w:line="360" w:lineRule="auto"/>
        <w:jc w:val="both"/>
        <w:rPr>
          <w:rFonts w:ascii="Arial" w:hAnsi="Arial" w:cs="Arial"/>
          <w:b/>
          <w:bCs/>
          <w:lang w:val="mk-MK"/>
        </w:rPr>
      </w:pPr>
    </w:p>
    <w:p w14:paraId="5E7AC277" w14:textId="77777777" w:rsidR="00A43FF8" w:rsidRDefault="00A43FF8" w:rsidP="00A43FF8">
      <w:pPr>
        <w:spacing w:line="360" w:lineRule="auto"/>
        <w:jc w:val="both"/>
        <w:rPr>
          <w:rFonts w:ascii="Arial" w:hAnsi="Arial" w:cs="Arial"/>
          <w:b/>
          <w:bCs/>
        </w:rPr>
      </w:pPr>
      <w:r w:rsidRPr="004D4ED4">
        <w:rPr>
          <w:rFonts w:ascii="Arial" w:hAnsi="Arial" w:cs="Arial"/>
          <w:b/>
          <w:bCs/>
          <w:lang w:val="mk-MK"/>
        </w:rPr>
        <w:t>Основа за појавување на киселинско капење (дренажа)</w:t>
      </w:r>
    </w:p>
    <w:p w14:paraId="2683288C" w14:textId="77777777" w:rsidR="00A43FF8" w:rsidRPr="00794570" w:rsidRDefault="00A43FF8" w:rsidP="00A43FF8">
      <w:pPr>
        <w:spacing w:line="360" w:lineRule="auto"/>
        <w:jc w:val="both"/>
        <w:rPr>
          <w:rFonts w:ascii="Arial" w:hAnsi="Arial" w:cs="Arial"/>
          <w:b/>
          <w:bCs/>
        </w:rPr>
      </w:pPr>
    </w:p>
    <w:p w14:paraId="10B74A1F" w14:textId="77777777" w:rsidR="00A43FF8" w:rsidRPr="00794570" w:rsidRDefault="00A43FF8" w:rsidP="00A43FF8">
      <w:pPr>
        <w:spacing w:line="360" w:lineRule="auto"/>
        <w:jc w:val="both"/>
        <w:rPr>
          <w:rFonts w:ascii="Arial" w:hAnsi="Arial" w:cs="Arial"/>
          <w:lang w:val="mk-MK"/>
        </w:rPr>
      </w:pPr>
      <w:r w:rsidRPr="00794570">
        <w:rPr>
          <w:rFonts w:ascii="Arial" w:hAnsi="Arial" w:cs="Arial"/>
          <w:lang w:val="mk-MK"/>
        </w:rPr>
        <w:t>Ако сулфидните руди дојдат во контакт со водата и кислородот, тие почнуваат да</w:t>
      </w:r>
      <w:r>
        <w:rPr>
          <w:rFonts w:ascii="Arial" w:hAnsi="Arial" w:cs="Arial"/>
          <w:lang w:val="mk-MK"/>
        </w:rPr>
        <w:t xml:space="preserve"> </w:t>
      </w:r>
      <w:r w:rsidRPr="00794570">
        <w:rPr>
          <w:rFonts w:ascii="Arial" w:hAnsi="Arial" w:cs="Arial"/>
          <w:lang w:val="mk-MK"/>
        </w:rPr>
        <w:t>се оксидираат. За овој процес може да се каже дека е процес кој што бавно</w:t>
      </w:r>
      <w:r>
        <w:rPr>
          <w:rFonts w:ascii="Arial" w:hAnsi="Arial" w:cs="Arial"/>
          <w:lang w:val="mk-MK"/>
        </w:rPr>
        <w:t xml:space="preserve"> </w:t>
      </w:r>
      <w:r w:rsidRPr="00794570">
        <w:rPr>
          <w:rFonts w:ascii="Arial" w:hAnsi="Arial" w:cs="Arial"/>
          <w:lang w:val="mk-MK"/>
        </w:rPr>
        <w:t>генерира топлина (кинетички контролиран егзотермален процес) кој може да се</w:t>
      </w:r>
      <w:r>
        <w:rPr>
          <w:rFonts w:ascii="Arial" w:hAnsi="Arial" w:cs="Arial"/>
          <w:lang w:val="mk-MK"/>
        </w:rPr>
        <w:t xml:space="preserve"> </w:t>
      </w:r>
      <w:r w:rsidRPr="00794570">
        <w:rPr>
          <w:rFonts w:ascii="Arial" w:hAnsi="Arial" w:cs="Arial"/>
          <w:lang w:val="mk-MK"/>
        </w:rPr>
        <w:t>презентира преку:</w:t>
      </w:r>
    </w:p>
    <w:p w14:paraId="62A330C5" w14:textId="77777777" w:rsidR="00A43FF8" w:rsidRPr="00794570" w:rsidRDefault="00A43FF8" w:rsidP="00A43FF8">
      <w:pPr>
        <w:spacing w:line="360" w:lineRule="auto"/>
        <w:jc w:val="both"/>
        <w:rPr>
          <w:rFonts w:ascii="Arial" w:hAnsi="Arial" w:cs="Arial"/>
          <w:lang w:val="mk-MK"/>
        </w:rPr>
      </w:pPr>
      <w:r w:rsidRPr="00794570">
        <w:rPr>
          <w:rFonts w:ascii="Arial" w:hAnsi="Arial" w:cs="Arial"/>
          <w:lang w:val="mk-MK"/>
        </w:rPr>
        <w:t>- висока кислородна концентрација</w:t>
      </w:r>
    </w:p>
    <w:p w14:paraId="2992E789" w14:textId="77777777" w:rsidR="00A43FF8" w:rsidRPr="00794570" w:rsidRDefault="00A43FF8" w:rsidP="00A43FF8">
      <w:pPr>
        <w:spacing w:line="360" w:lineRule="auto"/>
        <w:jc w:val="both"/>
        <w:rPr>
          <w:rFonts w:ascii="Arial" w:hAnsi="Arial" w:cs="Arial"/>
          <w:lang w:val="mk-MK"/>
        </w:rPr>
      </w:pPr>
      <w:r w:rsidRPr="00794570">
        <w:rPr>
          <w:rFonts w:ascii="Arial" w:hAnsi="Arial" w:cs="Arial"/>
          <w:lang w:val="mk-MK"/>
        </w:rPr>
        <w:t>- висока температура</w:t>
      </w:r>
    </w:p>
    <w:p w14:paraId="03C930D0" w14:textId="77777777" w:rsidR="00A43FF8" w:rsidRPr="00794570" w:rsidRDefault="00A43FF8" w:rsidP="00A43FF8">
      <w:pPr>
        <w:spacing w:line="360" w:lineRule="auto"/>
        <w:jc w:val="both"/>
        <w:rPr>
          <w:rFonts w:ascii="Arial" w:hAnsi="Arial" w:cs="Arial"/>
          <w:lang w:val="mk-MK"/>
        </w:rPr>
      </w:pPr>
      <w:r w:rsidRPr="00794570">
        <w:rPr>
          <w:rFonts w:ascii="Arial" w:hAnsi="Arial" w:cs="Arial"/>
          <w:lang w:val="mk-MK"/>
        </w:rPr>
        <w:t xml:space="preserve">- висока вредност на </w:t>
      </w:r>
      <w:r>
        <w:rPr>
          <w:rFonts w:ascii="Arial" w:hAnsi="Arial" w:cs="Arial"/>
        </w:rPr>
        <w:t>pH</w:t>
      </w:r>
      <w:r w:rsidRPr="00794570">
        <w:rPr>
          <w:rFonts w:ascii="Arial" w:hAnsi="Arial" w:cs="Arial"/>
          <w:lang w:val="mk-MK"/>
        </w:rPr>
        <w:t xml:space="preserve"> - средината</w:t>
      </w:r>
    </w:p>
    <w:p w14:paraId="58625E53" w14:textId="77777777" w:rsidR="00A43FF8" w:rsidRDefault="00A43FF8" w:rsidP="00A43FF8">
      <w:pPr>
        <w:spacing w:line="360" w:lineRule="auto"/>
        <w:jc w:val="both"/>
        <w:rPr>
          <w:rFonts w:ascii="Arial" w:hAnsi="Arial" w:cs="Arial"/>
        </w:rPr>
      </w:pPr>
      <w:r w:rsidRPr="00794570">
        <w:rPr>
          <w:rFonts w:ascii="Arial" w:hAnsi="Arial" w:cs="Arial"/>
          <w:lang w:val="mk-MK"/>
        </w:rPr>
        <w:t>- бактериолошка активност</w:t>
      </w:r>
    </w:p>
    <w:p w14:paraId="50C969EC" w14:textId="77777777" w:rsidR="00A43FF8" w:rsidRDefault="00A43FF8" w:rsidP="00A43FF8">
      <w:pPr>
        <w:spacing w:line="360" w:lineRule="auto"/>
        <w:jc w:val="both"/>
        <w:rPr>
          <w:rFonts w:ascii="Arial" w:hAnsi="Arial" w:cs="Arial"/>
        </w:rPr>
      </w:pPr>
    </w:p>
    <w:p w14:paraId="59F15F6B" w14:textId="77777777" w:rsidR="00A43FF8" w:rsidRDefault="00A43FF8" w:rsidP="00A43FF8">
      <w:pPr>
        <w:spacing w:line="360" w:lineRule="auto"/>
        <w:jc w:val="both"/>
        <w:rPr>
          <w:rFonts w:ascii="Arial" w:hAnsi="Arial" w:cs="Arial"/>
        </w:rPr>
      </w:pPr>
      <w:r w:rsidRPr="00794570">
        <w:rPr>
          <w:rFonts w:ascii="Arial" w:hAnsi="Arial" w:cs="Arial"/>
          <w:lang w:val="mk-MK"/>
        </w:rPr>
        <w:t>Целокупниот реакционен опсег кој се однесува на точно одредениот квантитет</w:t>
      </w:r>
      <w:r>
        <w:rPr>
          <w:rFonts w:ascii="Arial" w:hAnsi="Arial" w:cs="Arial"/>
        </w:rPr>
        <w:t xml:space="preserve"> </w:t>
      </w:r>
      <w:r w:rsidRPr="00794570">
        <w:rPr>
          <w:rFonts w:ascii="Arial" w:hAnsi="Arial" w:cs="Arial"/>
          <w:lang w:val="mk-MK"/>
        </w:rPr>
        <w:t>на сулфидите всушност воедно зависи и од другите параметри како например,</w:t>
      </w:r>
      <w:r>
        <w:rPr>
          <w:rFonts w:ascii="Arial" w:hAnsi="Arial" w:cs="Arial"/>
        </w:rPr>
        <w:t xml:space="preserve"> </w:t>
      </w:r>
      <w:r w:rsidRPr="00794570">
        <w:rPr>
          <w:rFonts w:ascii="Arial" w:hAnsi="Arial" w:cs="Arial"/>
          <w:lang w:val="mk-MK"/>
        </w:rPr>
        <w:t>типот на сулфиди и типот на честички, кои истотака ја уредуваат, површинската</w:t>
      </w:r>
      <w:r>
        <w:rPr>
          <w:rFonts w:ascii="Arial" w:hAnsi="Arial" w:cs="Arial"/>
        </w:rPr>
        <w:t xml:space="preserve"> </w:t>
      </w:r>
      <w:r w:rsidRPr="00794570">
        <w:rPr>
          <w:rFonts w:ascii="Arial" w:hAnsi="Arial" w:cs="Arial"/>
          <w:lang w:val="mk-MK"/>
        </w:rPr>
        <w:t xml:space="preserve">област која што е изложена на атмосферски влијанија. </w:t>
      </w:r>
    </w:p>
    <w:p w14:paraId="1BE6802A" w14:textId="77777777" w:rsidR="00A43FF8" w:rsidRDefault="00A43FF8" w:rsidP="00A43FF8">
      <w:pPr>
        <w:spacing w:line="360" w:lineRule="auto"/>
        <w:jc w:val="both"/>
        <w:rPr>
          <w:rFonts w:ascii="Arial" w:hAnsi="Arial" w:cs="Arial"/>
        </w:rPr>
      </w:pPr>
      <w:r w:rsidRPr="00794570">
        <w:rPr>
          <w:rFonts w:ascii="Arial" w:hAnsi="Arial" w:cs="Arial"/>
          <w:lang w:val="mk-MK"/>
        </w:rPr>
        <w:t>Во случај да од</w:t>
      </w:r>
      <w:r>
        <w:rPr>
          <w:rFonts w:ascii="Arial" w:hAnsi="Arial" w:cs="Arial"/>
        </w:rPr>
        <w:t xml:space="preserve"> </w:t>
      </w:r>
      <w:r w:rsidRPr="00794570">
        <w:rPr>
          <w:rFonts w:ascii="Arial" w:hAnsi="Arial" w:cs="Arial"/>
          <w:lang w:val="mk-MK"/>
        </w:rPr>
        <w:t>сулфидните оксиди се добиваат сулфати, водородни јони и растворените метали.</w:t>
      </w:r>
    </w:p>
    <w:p w14:paraId="74CF7B22" w14:textId="77777777" w:rsidR="00A43FF8" w:rsidRDefault="00A43FF8" w:rsidP="00A43FF8">
      <w:pPr>
        <w:spacing w:line="360" w:lineRule="auto"/>
        <w:jc w:val="both"/>
        <w:rPr>
          <w:rFonts w:ascii="Arial" w:hAnsi="Arial" w:cs="Arial"/>
        </w:rPr>
      </w:pPr>
      <w:r w:rsidRPr="00794570">
        <w:rPr>
          <w:rFonts w:ascii="Arial" w:hAnsi="Arial" w:cs="Arial"/>
        </w:rPr>
        <w:t>Остатоците и отпадните камења се состојат од различни природни минерали кои</w:t>
      </w:r>
      <w:r>
        <w:rPr>
          <w:rFonts w:ascii="Arial" w:hAnsi="Arial" w:cs="Arial"/>
        </w:rPr>
        <w:t xml:space="preserve"> </w:t>
      </w:r>
      <w:r w:rsidRPr="00794570">
        <w:rPr>
          <w:rFonts w:ascii="Arial" w:hAnsi="Arial" w:cs="Arial"/>
        </w:rPr>
        <w:t xml:space="preserve">што се наоѓаат во рудата од ископувањето. </w:t>
      </w:r>
    </w:p>
    <w:p w14:paraId="56B3CA2D" w14:textId="77777777" w:rsidR="00A43FF8" w:rsidRDefault="00A43FF8" w:rsidP="00A43FF8">
      <w:pPr>
        <w:spacing w:line="360" w:lineRule="auto"/>
        <w:jc w:val="both"/>
        <w:rPr>
          <w:rFonts w:ascii="Arial" w:hAnsi="Arial" w:cs="Arial"/>
        </w:rPr>
      </w:pPr>
      <w:r w:rsidRPr="00794570">
        <w:rPr>
          <w:rFonts w:ascii="Arial" w:hAnsi="Arial" w:cs="Arial"/>
        </w:rPr>
        <w:t>Реактивните минералите кои што се</w:t>
      </w:r>
      <w:r>
        <w:rPr>
          <w:rFonts w:ascii="Arial" w:hAnsi="Arial" w:cs="Arial"/>
        </w:rPr>
        <w:t xml:space="preserve"> </w:t>
      </w:r>
      <w:r w:rsidRPr="00794570">
        <w:rPr>
          <w:rFonts w:ascii="Arial" w:hAnsi="Arial" w:cs="Arial"/>
        </w:rPr>
        <w:t>наоѓаат во неископаните камења длабоко под земјата се заштитени од процесот</w:t>
      </w:r>
      <w:r>
        <w:rPr>
          <w:rFonts w:ascii="Arial" w:hAnsi="Arial" w:cs="Arial"/>
        </w:rPr>
        <w:t xml:space="preserve"> </w:t>
      </w:r>
      <w:r w:rsidRPr="00794570">
        <w:rPr>
          <w:rFonts w:ascii="Arial" w:hAnsi="Arial" w:cs="Arial"/>
        </w:rPr>
        <w:t>на оксидација. Сулфидните минерали ако се најдат во средина без кислород како</w:t>
      </w:r>
      <w:r>
        <w:rPr>
          <w:rFonts w:ascii="Arial" w:hAnsi="Arial" w:cs="Arial"/>
        </w:rPr>
        <w:t xml:space="preserve"> </w:t>
      </w:r>
      <w:r w:rsidRPr="00794570">
        <w:rPr>
          <w:rFonts w:ascii="Arial" w:hAnsi="Arial" w:cs="Arial"/>
        </w:rPr>
        <w:t>на</w:t>
      </w:r>
      <w:r>
        <w:rPr>
          <w:rFonts w:ascii="Arial" w:hAnsi="Arial" w:cs="Arial"/>
        </w:rPr>
        <w:t xml:space="preserve"> </w:t>
      </w:r>
      <w:r w:rsidRPr="00794570">
        <w:rPr>
          <w:rFonts w:ascii="Arial" w:hAnsi="Arial" w:cs="Arial"/>
        </w:rPr>
        <w:t>пример минералите во подземната вода, се наоѓаат во термодинамички</w:t>
      </w:r>
      <w:r>
        <w:rPr>
          <w:rFonts w:ascii="Arial" w:hAnsi="Arial" w:cs="Arial"/>
        </w:rPr>
        <w:t xml:space="preserve"> </w:t>
      </w:r>
      <w:r w:rsidRPr="00794570">
        <w:rPr>
          <w:rFonts w:ascii="Arial" w:hAnsi="Arial" w:cs="Arial"/>
        </w:rPr>
        <w:t>стабилна состојба и состојба која предвидува нивна ниска хемиска</w:t>
      </w:r>
      <w:r>
        <w:rPr>
          <w:rFonts w:ascii="Arial" w:hAnsi="Arial" w:cs="Arial"/>
        </w:rPr>
        <w:t xml:space="preserve"> </w:t>
      </w:r>
      <w:r w:rsidRPr="00794570">
        <w:rPr>
          <w:rFonts w:ascii="Arial" w:hAnsi="Arial" w:cs="Arial"/>
        </w:rPr>
        <w:t>растворливост. Заради тоа, подземната вода која длабоко понира и поминува низ</w:t>
      </w:r>
      <w:r>
        <w:rPr>
          <w:rFonts w:ascii="Arial" w:hAnsi="Arial" w:cs="Arial"/>
        </w:rPr>
        <w:t xml:space="preserve"> </w:t>
      </w:r>
      <w:r w:rsidRPr="00794570">
        <w:rPr>
          <w:rFonts w:ascii="Arial" w:hAnsi="Arial" w:cs="Arial"/>
        </w:rPr>
        <w:t>области кои содржат големо количество на минерали, често се карактеризира со</w:t>
      </w:r>
      <w:r>
        <w:rPr>
          <w:rFonts w:ascii="Arial" w:hAnsi="Arial" w:cs="Arial"/>
        </w:rPr>
        <w:t xml:space="preserve"> </w:t>
      </w:r>
      <w:r w:rsidRPr="00794570">
        <w:rPr>
          <w:rFonts w:ascii="Arial" w:hAnsi="Arial" w:cs="Arial"/>
        </w:rPr>
        <w:t>ниска содржина на метали.</w:t>
      </w:r>
    </w:p>
    <w:p w14:paraId="4A5FFFE2" w14:textId="77777777" w:rsidR="00A43FF8" w:rsidRDefault="00A43FF8" w:rsidP="00A43FF8">
      <w:pPr>
        <w:spacing w:line="360" w:lineRule="auto"/>
        <w:jc w:val="both"/>
        <w:rPr>
          <w:rFonts w:ascii="Arial" w:hAnsi="Arial" w:cs="Arial"/>
        </w:rPr>
      </w:pPr>
      <w:r w:rsidRPr="00794570">
        <w:rPr>
          <w:rFonts w:ascii="Arial" w:hAnsi="Arial" w:cs="Arial"/>
        </w:rPr>
        <w:t>При ископувањето и површинско вадење на оваа</w:t>
      </w:r>
      <w:r>
        <w:rPr>
          <w:rFonts w:ascii="Arial" w:hAnsi="Arial" w:cs="Arial"/>
        </w:rPr>
        <w:t xml:space="preserve"> </w:t>
      </w:r>
      <w:r w:rsidRPr="00794570">
        <w:rPr>
          <w:rFonts w:ascii="Arial" w:hAnsi="Arial" w:cs="Arial"/>
        </w:rPr>
        <w:t>руда, нејзиното изложување на атмосферски кислород започнува серија на биогеолошко-хемиски реакции кои што го предизвикуваат процесот на киселинско</w:t>
      </w:r>
      <w:r>
        <w:rPr>
          <w:rFonts w:ascii="Arial" w:hAnsi="Arial" w:cs="Arial"/>
        </w:rPr>
        <w:t xml:space="preserve"> </w:t>
      </w:r>
      <w:r w:rsidRPr="00794570">
        <w:rPr>
          <w:rFonts w:ascii="Arial" w:hAnsi="Arial" w:cs="Arial"/>
        </w:rPr>
        <w:t>капење (дренажа) од рудните карпи. Според тоа може да се заклучи дека главата</w:t>
      </w:r>
      <w:r>
        <w:rPr>
          <w:rFonts w:ascii="Arial" w:hAnsi="Arial" w:cs="Arial"/>
        </w:rPr>
        <w:t xml:space="preserve"> </w:t>
      </w:r>
      <w:r w:rsidRPr="00794570">
        <w:rPr>
          <w:rFonts w:ascii="Arial" w:hAnsi="Arial" w:cs="Arial"/>
        </w:rPr>
        <w:t>причина за јавување на киселинското капење од рудните карпи не претставува</w:t>
      </w:r>
      <w:r>
        <w:rPr>
          <w:rFonts w:ascii="Arial" w:hAnsi="Arial" w:cs="Arial"/>
        </w:rPr>
        <w:t xml:space="preserve"> </w:t>
      </w:r>
      <w:r w:rsidRPr="00794570">
        <w:rPr>
          <w:rFonts w:ascii="Arial" w:hAnsi="Arial" w:cs="Arial"/>
        </w:rPr>
        <w:t>самото количество на метални сулфиди кои што се содржат во рудата, односно</w:t>
      </w:r>
      <w:r>
        <w:rPr>
          <w:rFonts w:ascii="Arial" w:hAnsi="Arial" w:cs="Arial"/>
        </w:rPr>
        <w:t xml:space="preserve"> </w:t>
      </w:r>
      <w:r w:rsidRPr="00794570">
        <w:rPr>
          <w:rFonts w:ascii="Arial" w:hAnsi="Arial" w:cs="Arial"/>
        </w:rPr>
        <w:t>може да се заклучи дека причина за ваквата појава на киселинска дренажа е</w:t>
      </w:r>
      <w:r>
        <w:rPr>
          <w:rFonts w:ascii="Arial" w:hAnsi="Arial" w:cs="Arial"/>
        </w:rPr>
        <w:t xml:space="preserve"> </w:t>
      </w:r>
      <w:r w:rsidRPr="00794570">
        <w:rPr>
          <w:rFonts w:ascii="Arial" w:hAnsi="Arial" w:cs="Arial"/>
        </w:rPr>
        <w:t>комбинираниот ефект кој што потекнува од содржината на метали во рудата и</w:t>
      </w:r>
      <w:r>
        <w:rPr>
          <w:rFonts w:ascii="Arial" w:hAnsi="Arial" w:cs="Arial"/>
        </w:rPr>
        <w:t xml:space="preserve"> </w:t>
      </w:r>
      <w:r w:rsidRPr="00794570">
        <w:rPr>
          <w:rFonts w:ascii="Arial" w:hAnsi="Arial" w:cs="Arial"/>
        </w:rPr>
        <w:t>нејзиното изложување на атмосферскиот кислород.</w:t>
      </w:r>
    </w:p>
    <w:p w14:paraId="5FE84B47" w14:textId="77777777" w:rsidR="00A43FF8" w:rsidRDefault="00A43FF8" w:rsidP="00A43FF8">
      <w:pPr>
        <w:spacing w:line="360" w:lineRule="auto"/>
        <w:jc w:val="both"/>
        <w:rPr>
          <w:rFonts w:ascii="Arial" w:hAnsi="Arial" w:cs="Arial"/>
        </w:rPr>
      </w:pPr>
      <w:r w:rsidRPr="00794570">
        <w:rPr>
          <w:rFonts w:ascii="Arial" w:hAnsi="Arial" w:cs="Arial"/>
        </w:rPr>
        <w:t>Ефектот кој што</w:t>
      </w:r>
      <w:r>
        <w:rPr>
          <w:rFonts w:ascii="Arial" w:hAnsi="Arial" w:cs="Arial"/>
        </w:rPr>
        <w:t xml:space="preserve"> </w:t>
      </w:r>
      <w:r w:rsidRPr="00794570">
        <w:rPr>
          <w:rFonts w:ascii="Arial" w:hAnsi="Arial" w:cs="Arial"/>
        </w:rPr>
        <w:t>произлегува од изложувањето на рудата на атмосферски кислород ја зголемува</w:t>
      </w:r>
      <w:r>
        <w:rPr>
          <w:rFonts w:ascii="Arial" w:hAnsi="Arial" w:cs="Arial"/>
        </w:rPr>
        <w:t xml:space="preserve"> </w:t>
      </w:r>
      <w:r w:rsidRPr="00794570">
        <w:rPr>
          <w:rFonts w:ascii="Arial" w:hAnsi="Arial" w:cs="Arial"/>
        </w:rPr>
        <w:t>или ја намалува големината на зрната и заради тоа, ја зголемува реакционата</w:t>
      </w:r>
      <w:r>
        <w:rPr>
          <w:rFonts w:ascii="Arial" w:hAnsi="Arial" w:cs="Arial"/>
        </w:rPr>
        <w:t xml:space="preserve"> </w:t>
      </w:r>
      <w:r w:rsidRPr="00794570">
        <w:rPr>
          <w:rFonts w:ascii="Arial" w:hAnsi="Arial" w:cs="Arial"/>
        </w:rPr>
        <w:t>површина. Заради оваа причина сулфидите во фините остатоци кои што се</w:t>
      </w:r>
      <w:r>
        <w:rPr>
          <w:rFonts w:ascii="Arial" w:hAnsi="Arial" w:cs="Arial"/>
        </w:rPr>
        <w:t xml:space="preserve"> </w:t>
      </w:r>
      <w:r w:rsidRPr="00794570">
        <w:rPr>
          <w:rFonts w:ascii="Arial" w:hAnsi="Arial" w:cs="Arial"/>
        </w:rPr>
        <w:t>добиваат ископување се поподложни на оксидација</w:t>
      </w:r>
      <w:r>
        <w:rPr>
          <w:rFonts w:ascii="Arial" w:hAnsi="Arial" w:cs="Arial"/>
        </w:rPr>
        <w:t xml:space="preserve">. </w:t>
      </w:r>
    </w:p>
    <w:p w14:paraId="6D9CDC40" w14:textId="77777777" w:rsidR="00A43FF8" w:rsidRPr="00D6541A" w:rsidRDefault="00A43FF8" w:rsidP="00A43FF8">
      <w:pPr>
        <w:spacing w:line="360" w:lineRule="auto"/>
        <w:jc w:val="both"/>
        <w:rPr>
          <w:rFonts w:ascii="Arial" w:hAnsi="Arial" w:cs="Arial"/>
          <w:lang w:val="mk-MK"/>
        </w:rPr>
      </w:pPr>
      <w:r w:rsidRPr="00794570">
        <w:rPr>
          <w:rFonts w:ascii="Arial" w:hAnsi="Arial" w:cs="Arial"/>
        </w:rPr>
        <w:t>Остатоците и отпадните камења обично се состојат од различни минерални</w:t>
      </w:r>
      <w:r>
        <w:rPr>
          <w:rFonts w:ascii="Arial" w:hAnsi="Arial" w:cs="Arial"/>
        </w:rPr>
        <w:t xml:space="preserve"> </w:t>
      </w:r>
      <w:r w:rsidRPr="00794570">
        <w:rPr>
          <w:rFonts w:ascii="Arial" w:hAnsi="Arial" w:cs="Arial"/>
        </w:rPr>
        <w:t>соединенија, од кои еден дел претставуваат сулфидните соединенија, во случај да</w:t>
      </w:r>
      <w:r>
        <w:rPr>
          <w:rFonts w:ascii="Arial" w:hAnsi="Arial" w:cs="Arial"/>
        </w:rPr>
        <w:t xml:space="preserve"> </w:t>
      </w:r>
      <w:r w:rsidRPr="00794570">
        <w:rPr>
          <w:rFonts w:ascii="Arial" w:hAnsi="Arial" w:cs="Arial"/>
        </w:rPr>
        <w:t>е наведен нивниот состав. Како констатација може да се наведе следната</w:t>
      </w:r>
      <w:r>
        <w:rPr>
          <w:rFonts w:ascii="Arial" w:hAnsi="Arial" w:cs="Arial"/>
        </w:rPr>
        <w:t xml:space="preserve"> </w:t>
      </w:r>
      <w:r w:rsidRPr="00794570">
        <w:rPr>
          <w:rFonts w:ascii="Arial" w:hAnsi="Arial" w:cs="Arial"/>
        </w:rPr>
        <w:t>ситуација: во случај да се појави сулфидна оксидација во рудниот отпад,</w:t>
      </w:r>
      <w:r>
        <w:rPr>
          <w:rFonts w:ascii="Arial" w:hAnsi="Arial" w:cs="Arial"/>
        </w:rPr>
        <w:t xml:space="preserve"> </w:t>
      </w:r>
      <w:r w:rsidRPr="00794570">
        <w:rPr>
          <w:rFonts w:ascii="Arial" w:hAnsi="Arial" w:cs="Arial"/>
        </w:rPr>
        <w:t>киселината добиена при оваа рекација може да биде употребена од страна на</w:t>
      </w:r>
      <w:r>
        <w:rPr>
          <w:rFonts w:ascii="Arial" w:hAnsi="Arial" w:cs="Arial"/>
        </w:rPr>
        <w:t xml:space="preserve"> </w:t>
      </w:r>
      <w:r w:rsidRPr="00794570">
        <w:rPr>
          <w:rFonts w:ascii="Arial" w:hAnsi="Arial" w:cs="Arial"/>
        </w:rPr>
        <w:t>киселинско конзумирачките реакции во различни степени, а тоа зависи од</w:t>
      </w:r>
      <w:r>
        <w:rPr>
          <w:rFonts w:ascii="Arial" w:hAnsi="Arial" w:cs="Arial"/>
        </w:rPr>
        <w:t xml:space="preserve"> </w:t>
      </w:r>
      <w:r w:rsidRPr="00794570">
        <w:rPr>
          <w:rFonts w:ascii="Arial" w:hAnsi="Arial" w:cs="Arial"/>
        </w:rPr>
        <w:t>достапните минерали кои стапуваат во овие реакции. Ако во рудниот отпад се</w:t>
      </w:r>
      <w:r>
        <w:rPr>
          <w:rFonts w:ascii="Arial" w:hAnsi="Arial" w:cs="Arial"/>
        </w:rPr>
        <w:t xml:space="preserve"> </w:t>
      </w:r>
      <w:r w:rsidRPr="00794570">
        <w:rPr>
          <w:rFonts w:ascii="Arial" w:hAnsi="Arial" w:cs="Arial"/>
        </w:rPr>
        <w:t xml:space="preserve">присутни карбонатите соединенија и </w:t>
      </w:r>
      <w:r>
        <w:rPr>
          <w:rFonts w:ascii="Arial" w:hAnsi="Arial" w:cs="Arial"/>
        </w:rPr>
        <w:t>pH</w:t>
      </w:r>
      <w:r w:rsidRPr="00794570">
        <w:rPr>
          <w:rFonts w:ascii="Arial" w:hAnsi="Arial" w:cs="Arial"/>
        </w:rPr>
        <w:t xml:space="preserve"> средината обично се поставува како</w:t>
      </w:r>
      <w:r>
        <w:rPr>
          <w:rFonts w:ascii="Arial" w:hAnsi="Arial" w:cs="Arial"/>
        </w:rPr>
        <w:t xml:space="preserve"> </w:t>
      </w:r>
      <w:r w:rsidRPr="00794570">
        <w:rPr>
          <w:rFonts w:ascii="Arial" w:hAnsi="Arial" w:cs="Arial"/>
        </w:rPr>
        <w:t>неутрална, се врши исталожување на растворените метали така што тие не се</w:t>
      </w:r>
      <w:r>
        <w:rPr>
          <w:rFonts w:ascii="Arial" w:hAnsi="Arial" w:cs="Arial"/>
        </w:rPr>
        <w:t xml:space="preserve"> </w:t>
      </w:r>
      <w:r w:rsidRPr="00794570">
        <w:rPr>
          <w:rFonts w:ascii="Arial" w:hAnsi="Arial" w:cs="Arial"/>
        </w:rPr>
        <w:t>одложуваат до околната средина во големи количества.</w:t>
      </w:r>
    </w:p>
    <w:p w14:paraId="35BA6DF3" w14:textId="77777777" w:rsidR="00A43FF8" w:rsidRDefault="00A43FF8" w:rsidP="00A43FF8">
      <w:pPr>
        <w:spacing w:line="360" w:lineRule="auto"/>
        <w:ind w:firstLine="720"/>
        <w:jc w:val="both"/>
        <w:rPr>
          <w:rFonts w:ascii="Arial" w:hAnsi="Arial" w:cs="Arial"/>
        </w:rPr>
      </w:pPr>
      <w:r w:rsidRPr="00794570">
        <w:rPr>
          <w:rFonts w:ascii="Arial" w:hAnsi="Arial" w:cs="Arial"/>
        </w:rPr>
        <w:t>Внатрешната корелација помеѓу реакцијата на сулфидна оксидација која дава</w:t>
      </w:r>
      <w:r>
        <w:rPr>
          <w:rFonts w:ascii="Arial" w:hAnsi="Arial" w:cs="Arial"/>
        </w:rPr>
        <w:t xml:space="preserve"> </w:t>
      </w:r>
      <w:r w:rsidRPr="00794570">
        <w:rPr>
          <w:rFonts w:ascii="Arial" w:hAnsi="Arial" w:cs="Arial"/>
        </w:rPr>
        <w:t>киселина како продукт од процесот, и киселинско конзумирачката реакција на</w:t>
      </w:r>
      <w:r>
        <w:rPr>
          <w:rFonts w:ascii="Arial" w:hAnsi="Arial" w:cs="Arial"/>
        </w:rPr>
        <w:t xml:space="preserve"> </w:t>
      </w:r>
      <w:r w:rsidRPr="00794570">
        <w:rPr>
          <w:rFonts w:ascii="Arial" w:hAnsi="Arial" w:cs="Arial"/>
        </w:rPr>
        <w:t xml:space="preserve">растворање на пуферните минерали ја одредува </w:t>
      </w:r>
      <w:r>
        <w:rPr>
          <w:rFonts w:ascii="Arial" w:hAnsi="Arial" w:cs="Arial"/>
        </w:rPr>
        <w:t>pH</w:t>
      </w:r>
      <w:r w:rsidRPr="00794570">
        <w:rPr>
          <w:rFonts w:ascii="Arial" w:hAnsi="Arial" w:cs="Arial"/>
        </w:rPr>
        <w:t xml:space="preserve"> средината на водата што сесобира во дупките на рудните карпи</w:t>
      </w:r>
      <w:r>
        <w:rPr>
          <w:rFonts w:ascii="Arial" w:hAnsi="Arial" w:cs="Arial"/>
        </w:rPr>
        <w:t xml:space="preserve"> </w:t>
      </w:r>
      <w:r w:rsidRPr="00794570">
        <w:rPr>
          <w:rFonts w:ascii="Arial" w:hAnsi="Arial" w:cs="Arial"/>
        </w:rPr>
        <w:t xml:space="preserve">и </w:t>
      </w:r>
      <w:r>
        <w:rPr>
          <w:rFonts w:ascii="Arial" w:hAnsi="Arial" w:cs="Arial"/>
        </w:rPr>
        <w:t>pH</w:t>
      </w:r>
      <w:r w:rsidRPr="00794570">
        <w:rPr>
          <w:rFonts w:ascii="Arial" w:hAnsi="Arial" w:cs="Arial"/>
        </w:rPr>
        <w:t xml:space="preserve"> средината на водата која капе при</w:t>
      </w:r>
      <w:r>
        <w:rPr>
          <w:rFonts w:ascii="Arial" w:hAnsi="Arial" w:cs="Arial"/>
        </w:rPr>
        <w:t xml:space="preserve"> </w:t>
      </w:r>
      <w:r w:rsidRPr="00794570">
        <w:rPr>
          <w:rFonts w:ascii="Arial" w:hAnsi="Arial" w:cs="Arial"/>
        </w:rPr>
        <w:t xml:space="preserve">киселинската дренажа од рудните камења. </w:t>
      </w:r>
    </w:p>
    <w:p w14:paraId="4C18CFEE" w14:textId="77777777" w:rsidR="00A43FF8" w:rsidRDefault="00A43FF8" w:rsidP="00A43FF8">
      <w:pPr>
        <w:spacing w:line="360" w:lineRule="auto"/>
        <w:jc w:val="both"/>
        <w:rPr>
          <w:rFonts w:ascii="Arial" w:hAnsi="Arial" w:cs="Arial"/>
          <w:lang w:val="mk-MK"/>
        </w:rPr>
      </w:pPr>
      <w:r w:rsidRPr="00794570">
        <w:rPr>
          <w:rFonts w:ascii="Arial" w:hAnsi="Arial" w:cs="Arial"/>
        </w:rPr>
        <w:t xml:space="preserve">Оваа </w:t>
      </w:r>
      <w:r>
        <w:rPr>
          <w:rFonts w:ascii="Arial" w:hAnsi="Arial" w:cs="Arial"/>
        </w:rPr>
        <w:t>pH</w:t>
      </w:r>
      <w:r w:rsidRPr="00794570">
        <w:rPr>
          <w:rFonts w:ascii="Arial" w:hAnsi="Arial" w:cs="Arial"/>
        </w:rPr>
        <w:t xml:space="preserve"> средина влијае врз</w:t>
      </w:r>
      <w:r>
        <w:rPr>
          <w:rFonts w:ascii="Arial" w:hAnsi="Arial" w:cs="Arial"/>
        </w:rPr>
        <w:t xml:space="preserve"> </w:t>
      </w:r>
      <w:r w:rsidRPr="00794570">
        <w:rPr>
          <w:rFonts w:ascii="Arial" w:hAnsi="Arial" w:cs="Arial"/>
        </w:rPr>
        <w:t>мобилноста на металите. Ако влегуваат во реакција достапните пуфер минерали,</w:t>
      </w:r>
      <w:r>
        <w:rPr>
          <w:rFonts w:ascii="Arial" w:hAnsi="Arial" w:cs="Arial"/>
        </w:rPr>
        <w:t xml:space="preserve"> </w:t>
      </w:r>
      <w:r w:rsidRPr="00794570">
        <w:rPr>
          <w:rFonts w:ascii="Arial" w:hAnsi="Arial" w:cs="Arial"/>
        </w:rPr>
        <w:t xml:space="preserve">во тој случај </w:t>
      </w:r>
      <w:r>
        <w:rPr>
          <w:rFonts w:ascii="Arial" w:hAnsi="Arial" w:cs="Arial"/>
        </w:rPr>
        <w:t>pH</w:t>
      </w:r>
      <w:r w:rsidRPr="00794570">
        <w:rPr>
          <w:rFonts w:ascii="Arial" w:hAnsi="Arial" w:cs="Arial"/>
        </w:rPr>
        <w:t xml:space="preserve"> средината може да се намали така што како резултат се јавува</w:t>
      </w:r>
      <w:r>
        <w:rPr>
          <w:rFonts w:ascii="Arial" w:hAnsi="Arial" w:cs="Arial"/>
        </w:rPr>
        <w:t xml:space="preserve"> </w:t>
      </w:r>
      <w:r w:rsidRPr="00794570">
        <w:rPr>
          <w:rFonts w:ascii="Arial" w:hAnsi="Arial" w:cs="Arial"/>
        </w:rPr>
        <w:t>киселинска дренажа од рудните карпи. Испустот на водата од процесот на</w:t>
      </w:r>
      <w:r>
        <w:rPr>
          <w:rFonts w:ascii="Arial" w:hAnsi="Arial" w:cs="Arial"/>
        </w:rPr>
        <w:t xml:space="preserve"> </w:t>
      </w:r>
      <w:r w:rsidRPr="00794570">
        <w:rPr>
          <w:rFonts w:ascii="Arial" w:hAnsi="Arial" w:cs="Arial"/>
        </w:rPr>
        <w:t>киселинска дренажа на рудните карпи, како и подземната вода може да го расипе</w:t>
      </w:r>
      <w:r>
        <w:rPr>
          <w:rFonts w:ascii="Arial" w:hAnsi="Arial" w:cs="Arial"/>
        </w:rPr>
        <w:t xml:space="preserve"> </w:t>
      </w:r>
      <w:r>
        <w:rPr>
          <w:rFonts w:ascii="Arial" w:hAnsi="Arial" w:cs="Arial"/>
          <w:lang w:val="mk-MK"/>
        </w:rPr>
        <w:t>к</w:t>
      </w:r>
      <w:r w:rsidRPr="00794570">
        <w:rPr>
          <w:rFonts w:ascii="Arial" w:hAnsi="Arial" w:cs="Arial"/>
        </w:rPr>
        <w:t>валитетот на водата и може да предизвика различни ефекти, како на</w:t>
      </w:r>
      <w:r>
        <w:rPr>
          <w:rFonts w:ascii="Arial" w:hAnsi="Arial" w:cs="Arial"/>
          <w:lang w:val="mk-MK"/>
        </w:rPr>
        <w:t xml:space="preserve"> </w:t>
      </w:r>
      <w:r w:rsidRPr="00794570">
        <w:rPr>
          <w:rFonts w:ascii="Arial" w:hAnsi="Arial" w:cs="Arial"/>
        </w:rPr>
        <w:t>пример</w:t>
      </w:r>
      <w:r>
        <w:rPr>
          <w:rFonts w:ascii="Arial" w:hAnsi="Arial" w:cs="Arial"/>
          <w:lang w:val="mk-MK"/>
        </w:rPr>
        <w:t xml:space="preserve">: </w:t>
      </w:r>
      <w:r w:rsidRPr="00794570">
        <w:rPr>
          <w:rFonts w:ascii="Arial" w:hAnsi="Arial" w:cs="Arial"/>
        </w:rPr>
        <w:t>намалување на алкалноста, намалување на градацијата на киселоста на</w:t>
      </w:r>
      <w:r>
        <w:rPr>
          <w:rFonts w:ascii="Arial" w:hAnsi="Arial" w:cs="Arial"/>
          <w:lang w:val="mk-MK"/>
        </w:rPr>
        <w:t xml:space="preserve"> </w:t>
      </w:r>
      <w:r w:rsidRPr="00794570">
        <w:rPr>
          <w:rFonts w:ascii="Arial" w:hAnsi="Arial" w:cs="Arial"/>
        </w:rPr>
        <w:t>средината, биоакумулирањето на металите, акумулирањето на металите во</w:t>
      </w:r>
      <w:r>
        <w:rPr>
          <w:rFonts w:ascii="Arial" w:hAnsi="Arial" w:cs="Arial"/>
          <w:lang w:val="mk-MK"/>
        </w:rPr>
        <w:t xml:space="preserve"> </w:t>
      </w:r>
      <w:r w:rsidRPr="00794570">
        <w:rPr>
          <w:rFonts w:ascii="Arial" w:hAnsi="Arial" w:cs="Arial"/>
        </w:rPr>
        <w:t>талозите, ефектите врз вообичаено присутните супстанции, елиминирањето на</w:t>
      </w:r>
      <w:r>
        <w:rPr>
          <w:rFonts w:ascii="Arial" w:hAnsi="Arial" w:cs="Arial"/>
          <w:lang w:val="mk-MK"/>
        </w:rPr>
        <w:t xml:space="preserve"> </w:t>
      </w:r>
      <w:r w:rsidRPr="00794570">
        <w:rPr>
          <w:rFonts w:ascii="Arial" w:hAnsi="Arial" w:cs="Arial"/>
        </w:rPr>
        <w:t>сензитивните зачини и нестабилните екосистеми.</w:t>
      </w:r>
    </w:p>
    <w:p w14:paraId="6EEDB054" w14:textId="77777777" w:rsidR="00A43FF8" w:rsidRDefault="00A43FF8" w:rsidP="00A43FF8">
      <w:pPr>
        <w:spacing w:line="360" w:lineRule="auto"/>
        <w:jc w:val="both"/>
        <w:rPr>
          <w:rFonts w:ascii="Arial" w:hAnsi="Arial" w:cs="Arial"/>
          <w:lang w:val="mk-MK"/>
        </w:rPr>
      </w:pPr>
    </w:p>
    <w:p w14:paraId="2F9282AC" w14:textId="77777777" w:rsidR="00A43FF8" w:rsidRPr="00794570" w:rsidRDefault="00A43FF8" w:rsidP="00A43FF8">
      <w:pPr>
        <w:spacing w:line="360" w:lineRule="auto"/>
        <w:jc w:val="both"/>
        <w:rPr>
          <w:rFonts w:ascii="Arial" w:hAnsi="Arial" w:cs="Arial"/>
          <w:b/>
          <w:bCs/>
          <w:lang w:val="mk-MK"/>
        </w:rPr>
      </w:pPr>
      <w:r w:rsidRPr="00794570">
        <w:rPr>
          <w:rFonts w:ascii="Arial" w:hAnsi="Arial" w:cs="Arial"/>
          <w:b/>
          <w:bCs/>
          <w:lang w:val="mk-MK"/>
        </w:rPr>
        <w:t>Атмосферското влијание</w:t>
      </w:r>
    </w:p>
    <w:p w14:paraId="22ABD994" w14:textId="77777777" w:rsidR="00A43FF8" w:rsidRDefault="00A43FF8" w:rsidP="00A43FF8">
      <w:pPr>
        <w:spacing w:line="360" w:lineRule="auto"/>
        <w:jc w:val="both"/>
        <w:rPr>
          <w:rFonts w:ascii="Arial" w:hAnsi="Arial" w:cs="Arial"/>
          <w:lang w:val="mk-MK"/>
        </w:rPr>
      </w:pPr>
    </w:p>
    <w:p w14:paraId="35C6B51E" w14:textId="77777777" w:rsidR="00A43FF8" w:rsidRPr="00794570" w:rsidRDefault="00A43FF8" w:rsidP="00A43FF8">
      <w:pPr>
        <w:spacing w:line="360" w:lineRule="auto"/>
        <w:jc w:val="both"/>
        <w:rPr>
          <w:rFonts w:ascii="Arial" w:hAnsi="Arial" w:cs="Arial"/>
          <w:lang w:val="mk-MK"/>
        </w:rPr>
      </w:pPr>
      <w:r w:rsidRPr="00794570">
        <w:rPr>
          <w:rFonts w:ascii="Arial" w:hAnsi="Arial" w:cs="Arial"/>
          <w:lang w:val="mk-MK"/>
        </w:rPr>
        <w:t>Процесот на киселинско капење од камените карпи може да биде</w:t>
      </w:r>
      <w:r>
        <w:rPr>
          <w:rFonts w:ascii="Arial" w:hAnsi="Arial" w:cs="Arial"/>
          <w:lang w:val="mk-MK"/>
        </w:rPr>
        <w:t xml:space="preserve"> </w:t>
      </w:r>
      <w:r w:rsidRPr="00794570">
        <w:rPr>
          <w:rFonts w:ascii="Arial" w:hAnsi="Arial" w:cs="Arial"/>
          <w:lang w:val="mk-MK"/>
        </w:rPr>
        <w:t>предизвикан во</w:t>
      </w:r>
      <w:r>
        <w:rPr>
          <w:rFonts w:ascii="Arial" w:hAnsi="Arial" w:cs="Arial"/>
          <w:lang w:val="mk-MK"/>
        </w:rPr>
        <w:t xml:space="preserve"> </w:t>
      </w:r>
      <w:r w:rsidRPr="00794570">
        <w:rPr>
          <w:rFonts w:ascii="Arial" w:hAnsi="Arial" w:cs="Arial"/>
          <w:lang w:val="mk-MK"/>
        </w:rPr>
        <w:t>случај каде што минералните сулфиди се изложени на атмосферски влијанија</w:t>
      </w:r>
      <w:r>
        <w:rPr>
          <w:rFonts w:ascii="Arial" w:hAnsi="Arial" w:cs="Arial"/>
          <w:lang w:val="mk-MK"/>
        </w:rPr>
        <w:t xml:space="preserve"> </w:t>
      </w:r>
      <w:r w:rsidRPr="00794570">
        <w:rPr>
          <w:rFonts w:ascii="Arial" w:hAnsi="Arial" w:cs="Arial"/>
          <w:lang w:val="mk-MK"/>
        </w:rPr>
        <w:t>(кислород и вода) и каде што во рудните карпи, нема во доволни количества,</w:t>
      </w:r>
      <w:r>
        <w:rPr>
          <w:rFonts w:ascii="Arial" w:hAnsi="Arial" w:cs="Arial"/>
          <w:lang w:val="mk-MK"/>
        </w:rPr>
        <w:t xml:space="preserve"> </w:t>
      </w:r>
      <w:r w:rsidRPr="00794570">
        <w:rPr>
          <w:rFonts w:ascii="Arial" w:hAnsi="Arial" w:cs="Arial"/>
          <w:lang w:val="mk-MK"/>
        </w:rPr>
        <w:t>присуство на спремни за реакција пуферни минерали. Ваквите случаи во</w:t>
      </w:r>
      <w:r>
        <w:rPr>
          <w:rFonts w:ascii="Arial" w:hAnsi="Arial" w:cs="Arial"/>
          <w:lang w:val="mk-MK"/>
        </w:rPr>
        <w:t xml:space="preserve"> </w:t>
      </w:r>
      <w:r w:rsidRPr="00794570">
        <w:rPr>
          <w:rFonts w:ascii="Arial" w:hAnsi="Arial" w:cs="Arial"/>
          <w:lang w:val="mk-MK"/>
        </w:rPr>
        <w:t>рударството можат да бидат, например, остатоците од отпадните камења,</w:t>
      </w:r>
      <w:r>
        <w:rPr>
          <w:rFonts w:ascii="Arial" w:hAnsi="Arial" w:cs="Arial"/>
          <w:lang w:val="mk-MK"/>
        </w:rPr>
        <w:t xml:space="preserve"> </w:t>
      </w:r>
      <w:r w:rsidRPr="00794570">
        <w:rPr>
          <w:rFonts w:ascii="Arial" w:hAnsi="Arial" w:cs="Arial"/>
          <w:lang w:val="mk-MK"/>
        </w:rPr>
        <w:t>маргиналните рудни остатоци, привремените купишта за складирање на руда,</w:t>
      </w:r>
      <w:r>
        <w:rPr>
          <w:rFonts w:ascii="Arial" w:hAnsi="Arial" w:cs="Arial"/>
          <w:lang w:val="mk-MK"/>
        </w:rPr>
        <w:t xml:space="preserve"> </w:t>
      </w:r>
      <w:r w:rsidRPr="00794570">
        <w:rPr>
          <w:rFonts w:ascii="Arial" w:hAnsi="Arial" w:cs="Arial"/>
          <w:lang w:val="mk-MK"/>
        </w:rPr>
        <w:t>рудни остатоци, ѕидовите од јамите, подземните рударски окна, или пак куповите</w:t>
      </w:r>
      <w:r>
        <w:rPr>
          <w:rFonts w:ascii="Arial" w:hAnsi="Arial" w:cs="Arial"/>
          <w:lang w:val="mk-MK"/>
        </w:rPr>
        <w:t xml:space="preserve"> </w:t>
      </w:r>
      <w:r w:rsidRPr="00794570">
        <w:rPr>
          <w:rFonts w:ascii="Arial" w:hAnsi="Arial" w:cs="Arial"/>
          <w:lang w:val="mk-MK"/>
        </w:rPr>
        <w:t>од рудни камења каде што е присутен процесот на дренажа. Од историска гледна</w:t>
      </w:r>
      <w:r>
        <w:rPr>
          <w:rFonts w:ascii="Arial" w:hAnsi="Arial" w:cs="Arial"/>
          <w:lang w:val="mk-MK"/>
        </w:rPr>
        <w:t xml:space="preserve"> </w:t>
      </w:r>
      <w:r w:rsidRPr="00794570">
        <w:rPr>
          <w:rFonts w:ascii="Arial" w:hAnsi="Arial" w:cs="Arial"/>
          <w:lang w:val="mk-MK"/>
        </w:rPr>
        <w:t>точка, материјалите кои што содржат сулфидни соединенија истотака може да се</w:t>
      </w:r>
      <w:r>
        <w:rPr>
          <w:rFonts w:ascii="Arial" w:hAnsi="Arial" w:cs="Arial"/>
          <w:lang w:val="mk-MK"/>
        </w:rPr>
        <w:t xml:space="preserve"> </w:t>
      </w:r>
      <w:r w:rsidRPr="00794570">
        <w:rPr>
          <w:rFonts w:ascii="Arial" w:hAnsi="Arial" w:cs="Arial"/>
          <w:lang w:val="mk-MK"/>
        </w:rPr>
        <w:t>користат за градежни работи на локациите каде што се наоѓаат рудниците, како</w:t>
      </w:r>
      <w:r>
        <w:rPr>
          <w:rFonts w:ascii="Arial" w:hAnsi="Arial" w:cs="Arial"/>
          <w:lang w:val="mk-MK"/>
        </w:rPr>
        <w:t xml:space="preserve"> </w:t>
      </w:r>
      <w:r w:rsidRPr="00794570">
        <w:rPr>
          <w:rFonts w:ascii="Arial" w:hAnsi="Arial" w:cs="Arial"/>
          <w:lang w:val="mk-MK"/>
        </w:rPr>
        <w:t>на</w:t>
      </w:r>
      <w:r>
        <w:rPr>
          <w:rFonts w:ascii="Arial" w:hAnsi="Arial" w:cs="Arial"/>
          <w:lang w:val="mk-MK"/>
        </w:rPr>
        <w:t xml:space="preserve"> </w:t>
      </w:r>
      <w:r w:rsidRPr="00794570">
        <w:rPr>
          <w:rFonts w:ascii="Arial" w:hAnsi="Arial" w:cs="Arial"/>
          <w:lang w:val="mk-MK"/>
        </w:rPr>
        <w:t>пример при градењето на патишта, брани и индустриски депоа.</w:t>
      </w:r>
    </w:p>
    <w:p w14:paraId="231F1C23" w14:textId="77777777" w:rsidR="00A43FF8" w:rsidRDefault="00A43FF8" w:rsidP="00A43FF8">
      <w:pPr>
        <w:spacing w:line="360" w:lineRule="auto"/>
        <w:jc w:val="both"/>
        <w:rPr>
          <w:rFonts w:ascii="Arial" w:hAnsi="Arial" w:cs="Arial"/>
          <w:lang w:val="mk-MK"/>
        </w:rPr>
      </w:pPr>
      <w:r w:rsidRPr="00794570">
        <w:rPr>
          <w:rFonts w:ascii="Arial" w:hAnsi="Arial" w:cs="Arial"/>
          <w:lang w:val="mk-MK"/>
        </w:rPr>
        <w:t>Фундаменталните процеси кои што стојат зад процесот на киселинско капење од</w:t>
      </w:r>
      <w:r>
        <w:rPr>
          <w:rFonts w:ascii="Arial" w:hAnsi="Arial" w:cs="Arial"/>
          <w:lang w:val="mk-MK"/>
        </w:rPr>
        <w:t xml:space="preserve"> </w:t>
      </w:r>
      <w:r w:rsidRPr="00794570">
        <w:rPr>
          <w:rFonts w:ascii="Arial" w:hAnsi="Arial" w:cs="Arial"/>
          <w:lang w:val="mk-MK"/>
        </w:rPr>
        <w:t>камената руда, се секогаш секогаш исти независно од местото од каде што</w:t>
      </w:r>
      <w:r>
        <w:rPr>
          <w:rFonts w:ascii="Arial" w:hAnsi="Arial" w:cs="Arial"/>
          <w:lang w:val="mk-MK"/>
        </w:rPr>
        <w:t xml:space="preserve"> </w:t>
      </w:r>
      <w:r w:rsidRPr="00794570">
        <w:rPr>
          <w:rFonts w:ascii="Arial" w:hAnsi="Arial" w:cs="Arial"/>
          <w:lang w:val="mk-MK"/>
        </w:rPr>
        <w:t>потекнува ваквиот процес.</w:t>
      </w:r>
    </w:p>
    <w:p w14:paraId="7B873531" w14:textId="77777777" w:rsidR="00A43FF8" w:rsidRDefault="00A43FF8" w:rsidP="00A43FF8">
      <w:pPr>
        <w:spacing w:line="360" w:lineRule="auto"/>
        <w:jc w:val="both"/>
        <w:rPr>
          <w:rFonts w:ascii="Arial" w:hAnsi="Arial" w:cs="Arial"/>
          <w:lang w:val="mk-MK"/>
        </w:rPr>
      </w:pPr>
    </w:p>
    <w:p w14:paraId="0D1087C6" w14:textId="77777777" w:rsidR="00A43FF8" w:rsidRDefault="00A43FF8" w:rsidP="00A43FF8">
      <w:pPr>
        <w:spacing w:line="360" w:lineRule="auto"/>
        <w:jc w:val="both"/>
        <w:rPr>
          <w:rFonts w:ascii="Arial" w:hAnsi="Arial" w:cs="Arial"/>
        </w:rPr>
      </w:pPr>
      <w:r w:rsidRPr="00794570">
        <w:rPr>
          <w:rFonts w:ascii="Arial" w:hAnsi="Arial" w:cs="Arial"/>
          <w:lang w:val="mk-MK"/>
        </w:rPr>
        <w:t>На сликата 1. на шематски начин се прикажани некои од најзначајните</w:t>
      </w:r>
      <w:r>
        <w:rPr>
          <w:rFonts w:ascii="Arial" w:hAnsi="Arial" w:cs="Arial"/>
          <w:lang w:val="mk-MK"/>
        </w:rPr>
        <w:t xml:space="preserve"> </w:t>
      </w:r>
      <w:r w:rsidRPr="00794570">
        <w:rPr>
          <w:rFonts w:ascii="Arial" w:hAnsi="Arial" w:cs="Arial"/>
          <w:lang w:val="mk-MK"/>
        </w:rPr>
        <w:t>геохемиски</w:t>
      </w:r>
      <w:r>
        <w:rPr>
          <w:rFonts w:ascii="Arial" w:hAnsi="Arial" w:cs="Arial"/>
          <w:lang w:val="mk-MK"/>
        </w:rPr>
        <w:t xml:space="preserve"> </w:t>
      </w:r>
      <w:r w:rsidRPr="00794570">
        <w:rPr>
          <w:rFonts w:ascii="Arial" w:hAnsi="Arial" w:cs="Arial"/>
          <w:lang w:val="mk-MK"/>
        </w:rPr>
        <w:t>и физички процеси, како и нивната внатершна корелација и нивниот</w:t>
      </w:r>
      <w:r>
        <w:rPr>
          <w:rFonts w:ascii="Arial" w:hAnsi="Arial" w:cs="Arial"/>
          <w:lang w:val="mk-MK"/>
        </w:rPr>
        <w:t xml:space="preserve"> </w:t>
      </w:r>
      <w:r w:rsidRPr="00794570">
        <w:rPr>
          <w:rFonts w:ascii="Arial" w:hAnsi="Arial" w:cs="Arial"/>
          <w:lang w:val="mk-MK"/>
        </w:rPr>
        <w:t>придонес при иницирањето на процесот за киселинска дренажа на камената руда</w:t>
      </w:r>
      <w:r>
        <w:rPr>
          <w:rFonts w:ascii="Arial" w:hAnsi="Arial" w:cs="Arial"/>
          <w:lang w:val="mk-MK"/>
        </w:rPr>
        <w:t xml:space="preserve"> </w:t>
      </w:r>
      <w:r w:rsidRPr="00794570">
        <w:rPr>
          <w:rFonts w:ascii="Arial" w:hAnsi="Arial" w:cs="Arial"/>
          <w:lang w:val="mk-MK"/>
        </w:rPr>
        <w:t>и можните испусти на тешките метали кои што примарно зависат од нивото на</w:t>
      </w:r>
      <w:r>
        <w:rPr>
          <w:rFonts w:ascii="Arial" w:hAnsi="Arial" w:cs="Arial"/>
          <w:lang w:val="mk-MK"/>
        </w:rPr>
        <w:t xml:space="preserve"> </w:t>
      </w:r>
      <w:r w:rsidRPr="00794570">
        <w:rPr>
          <w:rFonts w:ascii="Arial" w:hAnsi="Arial" w:cs="Arial"/>
          <w:lang w:val="mk-MK"/>
        </w:rPr>
        <w:t>сулфидна оксидација, потенцијалните реакции на отстранување/повторно</w:t>
      </w:r>
      <w:r>
        <w:rPr>
          <w:rFonts w:ascii="Arial" w:hAnsi="Arial" w:cs="Arial"/>
          <w:lang w:val="mk-MK"/>
        </w:rPr>
        <w:t xml:space="preserve"> </w:t>
      </w:r>
      <w:r w:rsidRPr="00794570">
        <w:rPr>
          <w:rFonts w:ascii="Arial" w:hAnsi="Arial" w:cs="Arial"/>
          <w:lang w:val="mk-MK"/>
        </w:rPr>
        <w:t>вклучување кои се одвиваат по текот на циклусот и по течението на водата.</w:t>
      </w:r>
      <w:r>
        <w:rPr>
          <w:rFonts w:ascii="Arial" w:hAnsi="Arial" w:cs="Arial"/>
          <w:lang w:val="mk-MK"/>
        </w:rPr>
        <w:t xml:space="preserve"> </w:t>
      </w:r>
      <w:r w:rsidRPr="00794570">
        <w:rPr>
          <w:rFonts w:ascii="Arial" w:hAnsi="Arial" w:cs="Arial"/>
          <w:lang w:val="mk-MK"/>
        </w:rPr>
        <w:t xml:space="preserve">Нивото на сулфидна оксидација зависи од редукционите услови (Ех), </w:t>
      </w:r>
      <w:r>
        <w:rPr>
          <w:rFonts w:ascii="Arial" w:hAnsi="Arial" w:cs="Arial"/>
        </w:rPr>
        <w:t xml:space="preserve">pH </w:t>
      </w:r>
      <w:r w:rsidRPr="00794570">
        <w:rPr>
          <w:rFonts w:ascii="Arial" w:hAnsi="Arial" w:cs="Arial"/>
          <w:lang w:val="mk-MK"/>
        </w:rPr>
        <w:t xml:space="preserve">средината и микробиолошката активност. </w:t>
      </w:r>
    </w:p>
    <w:p w14:paraId="4E356ADB" w14:textId="77777777" w:rsidR="00A43FF8" w:rsidRDefault="00A43FF8" w:rsidP="00A43FF8">
      <w:pPr>
        <w:spacing w:line="360" w:lineRule="auto"/>
        <w:jc w:val="both"/>
        <w:rPr>
          <w:rFonts w:ascii="Arial" w:hAnsi="Arial" w:cs="Arial"/>
        </w:rPr>
      </w:pPr>
      <w:r>
        <w:rPr>
          <w:rFonts w:ascii="Arial" w:hAnsi="Arial" w:cs="Arial"/>
        </w:rPr>
        <w:t>pH</w:t>
      </w:r>
      <w:r w:rsidRPr="00794570">
        <w:rPr>
          <w:rFonts w:ascii="Arial" w:hAnsi="Arial" w:cs="Arial"/>
          <w:lang w:val="mk-MK"/>
        </w:rPr>
        <w:t xml:space="preserve"> средината е одредена преку нивото</w:t>
      </w:r>
      <w:r>
        <w:rPr>
          <w:rFonts w:ascii="Arial" w:hAnsi="Arial" w:cs="Arial"/>
        </w:rPr>
        <w:t xml:space="preserve"> </w:t>
      </w:r>
      <w:r w:rsidRPr="00794570">
        <w:rPr>
          <w:rFonts w:ascii="Arial" w:hAnsi="Arial" w:cs="Arial"/>
          <w:lang w:val="mk-MK"/>
        </w:rPr>
        <w:t>на сулфидна оксидација и пуферските реакции (карбонатната растворливост и</w:t>
      </w:r>
      <w:r>
        <w:rPr>
          <w:rFonts w:ascii="Arial" w:hAnsi="Arial" w:cs="Arial"/>
        </w:rPr>
        <w:t xml:space="preserve"> </w:t>
      </w:r>
      <w:r w:rsidRPr="00794570">
        <w:rPr>
          <w:rFonts w:ascii="Arial" w:hAnsi="Arial" w:cs="Arial"/>
          <w:lang w:val="mk-MK"/>
        </w:rPr>
        <w:t>атмосферските влијанија врз силикатите). Понатаму, потенцијалните реакции за</w:t>
      </w:r>
      <w:r>
        <w:rPr>
          <w:rFonts w:ascii="Arial" w:hAnsi="Arial" w:cs="Arial"/>
        </w:rPr>
        <w:t xml:space="preserve"> </w:t>
      </w:r>
      <w:r w:rsidRPr="00794570">
        <w:rPr>
          <w:rFonts w:ascii="Arial" w:hAnsi="Arial" w:cs="Arial"/>
          <w:lang w:val="mk-MK"/>
        </w:rPr>
        <w:t>отстранување на задржаните метали може да се појават по течението на</w:t>
      </w:r>
      <w:r>
        <w:rPr>
          <w:rFonts w:ascii="Arial" w:hAnsi="Arial" w:cs="Arial"/>
        </w:rPr>
        <w:t xml:space="preserve"> </w:t>
      </w:r>
      <w:r w:rsidRPr="00794570">
        <w:rPr>
          <w:rFonts w:ascii="Arial" w:hAnsi="Arial" w:cs="Arial"/>
          <w:lang w:val="mk-MK"/>
        </w:rPr>
        <w:t xml:space="preserve">процесот така што тие зависат од </w:t>
      </w:r>
      <w:r>
        <w:rPr>
          <w:rFonts w:ascii="Arial" w:hAnsi="Arial" w:cs="Arial"/>
        </w:rPr>
        <w:t>pH</w:t>
      </w:r>
      <w:r w:rsidRPr="00794570">
        <w:rPr>
          <w:rFonts w:ascii="Arial" w:hAnsi="Arial" w:cs="Arial"/>
          <w:lang w:val="mk-MK"/>
        </w:rPr>
        <w:t>- средината, редукционите услови и нивото</w:t>
      </w:r>
      <w:r>
        <w:rPr>
          <w:rFonts w:ascii="Arial" w:hAnsi="Arial" w:cs="Arial"/>
        </w:rPr>
        <w:t xml:space="preserve"> </w:t>
      </w:r>
      <w:r w:rsidRPr="00794570">
        <w:rPr>
          <w:rFonts w:ascii="Arial" w:hAnsi="Arial" w:cs="Arial"/>
          <w:lang w:val="mk-MK"/>
        </w:rPr>
        <w:t>на сулфидна оксидација.</w:t>
      </w:r>
    </w:p>
    <w:p w14:paraId="725128AD" w14:textId="6DC0DD72" w:rsidR="00A43FF8" w:rsidRDefault="00A43FF8" w:rsidP="00A43FF8">
      <w:pPr>
        <w:jc w:val="center"/>
      </w:pPr>
      <w:r w:rsidRPr="00AA0EA5">
        <w:rPr>
          <w:noProof/>
          <w:lang w:val="mk-MK" w:eastAsia="mk-MK"/>
        </w:rPr>
        <w:drawing>
          <wp:inline distT="0" distB="0" distL="0" distR="0" wp14:anchorId="110C33EB" wp14:editId="5772E4D0">
            <wp:extent cx="5911215" cy="4202430"/>
            <wp:effectExtent l="0" t="0" r="0" b="7620"/>
            <wp:docPr id="501492639" name="Picture 12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14">
                      <a:extLst>
                        <a:ext uri="{28A0092B-C50C-407E-A947-70E740481C1C}">
                          <a14:useLocalDpi xmlns:a14="http://schemas.microsoft.com/office/drawing/2010/main" val="0"/>
                        </a:ext>
                      </a:extLst>
                    </a:blip>
                    <a:srcRect l="27087" t="22159" r="23389" b="15205"/>
                    <a:stretch>
                      <a:fillRect/>
                    </a:stretch>
                  </pic:blipFill>
                  <pic:spPr bwMode="auto">
                    <a:xfrm>
                      <a:off x="0" y="0"/>
                      <a:ext cx="5911215" cy="4202430"/>
                    </a:xfrm>
                    <a:prstGeom prst="rect">
                      <a:avLst/>
                    </a:prstGeom>
                    <a:noFill/>
                    <a:ln>
                      <a:noFill/>
                    </a:ln>
                  </pic:spPr>
                </pic:pic>
              </a:graphicData>
            </a:graphic>
          </wp:inline>
        </w:drawing>
      </w:r>
    </w:p>
    <w:p w14:paraId="2E925BE0" w14:textId="77777777" w:rsidR="00A43FF8" w:rsidRDefault="00A43FF8" w:rsidP="00A43FF8">
      <w:pPr>
        <w:spacing w:line="360" w:lineRule="auto"/>
        <w:jc w:val="both"/>
        <w:rPr>
          <w:rFonts w:ascii="Arial" w:hAnsi="Arial" w:cs="Arial"/>
        </w:rPr>
      </w:pPr>
    </w:p>
    <w:p w14:paraId="3FDB70EC" w14:textId="77777777" w:rsidR="00A43FF8" w:rsidRDefault="00A43FF8" w:rsidP="00A43FF8">
      <w:pPr>
        <w:spacing w:line="360" w:lineRule="auto"/>
        <w:jc w:val="both"/>
        <w:rPr>
          <w:rFonts w:ascii="Arial" w:hAnsi="Arial" w:cs="Arial"/>
        </w:rPr>
      </w:pPr>
    </w:p>
    <w:p w14:paraId="6087F1B0" w14:textId="77777777" w:rsidR="00A43FF8" w:rsidRDefault="00A43FF8" w:rsidP="00A43FF8">
      <w:pPr>
        <w:spacing w:line="360" w:lineRule="auto"/>
        <w:jc w:val="both"/>
        <w:rPr>
          <w:rFonts w:ascii="Arial" w:hAnsi="Arial" w:cs="Arial"/>
        </w:rPr>
      </w:pPr>
    </w:p>
    <w:p w14:paraId="5A4FD29D" w14:textId="77777777" w:rsidR="00A43FF8" w:rsidRPr="00F70E6B" w:rsidRDefault="00A43FF8" w:rsidP="00A43FF8">
      <w:pPr>
        <w:spacing w:line="360" w:lineRule="auto"/>
        <w:jc w:val="both"/>
        <w:rPr>
          <w:rFonts w:ascii="Arial" w:hAnsi="Arial" w:cs="Arial"/>
          <w:lang w:val="mk-MK"/>
        </w:rPr>
      </w:pPr>
      <w:r w:rsidRPr="00F70E6B">
        <w:rPr>
          <w:rFonts w:ascii="Arial" w:hAnsi="Arial" w:cs="Arial"/>
        </w:rPr>
        <w:t>За подобрување на квалитетот на водата добиена од процесот на киселинска</w:t>
      </w:r>
      <w:r>
        <w:rPr>
          <w:rFonts w:ascii="Arial" w:hAnsi="Arial" w:cs="Arial"/>
        </w:rPr>
        <w:t xml:space="preserve"> </w:t>
      </w:r>
      <w:r w:rsidRPr="00F70E6B">
        <w:rPr>
          <w:rFonts w:ascii="Arial" w:hAnsi="Arial" w:cs="Arial"/>
        </w:rPr>
        <w:t>дренажа, при детерминирањето на положбата на скалата за атмосферското</w:t>
      </w:r>
      <w:r>
        <w:rPr>
          <w:rFonts w:ascii="Arial" w:hAnsi="Arial" w:cs="Arial"/>
        </w:rPr>
        <w:t xml:space="preserve"> </w:t>
      </w:r>
      <w:r w:rsidRPr="00F70E6B">
        <w:rPr>
          <w:rFonts w:ascii="Arial" w:hAnsi="Arial" w:cs="Arial"/>
        </w:rPr>
        <w:t>влијание по области како значаен фактор не треба само да се земат</w:t>
      </w:r>
      <w:r>
        <w:rPr>
          <w:rFonts w:ascii="Arial" w:hAnsi="Arial" w:cs="Arial"/>
        </w:rPr>
        <w:t xml:space="preserve"> </w:t>
      </w:r>
      <w:r w:rsidRPr="00F70E6B">
        <w:rPr>
          <w:rFonts w:ascii="Arial" w:hAnsi="Arial" w:cs="Arial"/>
        </w:rPr>
        <w:t>привремените варирања на карактеристиките на материјалот, туку и</w:t>
      </w:r>
      <w:r>
        <w:rPr>
          <w:rFonts w:ascii="Arial" w:hAnsi="Arial" w:cs="Arial"/>
        </w:rPr>
        <w:t xml:space="preserve"> </w:t>
      </w:r>
      <w:r w:rsidRPr="00F70E6B">
        <w:rPr>
          <w:rFonts w:ascii="Arial" w:hAnsi="Arial" w:cs="Arial"/>
        </w:rPr>
        <w:t xml:space="preserve">просторните варијации. </w:t>
      </w:r>
    </w:p>
    <w:p w14:paraId="434FBD88" w14:textId="77777777" w:rsidR="00A43FF8" w:rsidRPr="00F70E6B" w:rsidRDefault="00A43FF8" w:rsidP="00A43FF8">
      <w:pPr>
        <w:spacing w:line="360" w:lineRule="auto"/>
        <w:jc w:val="both"/>
        <w:rPr>
          <w:rFonts w:ascii="Arial" w:hAnsi="Arial" w:cs="Arial"/>
          <w:lang w:val="mk-MK"/>
        </w:rPr>
      </w:pPr>
      <w:r w:rsidRPr="00F70E6B">
        <w:rPr>
          <w:rFonts w:ascii="Arial" w:hAnsi="Arial" w:cs="Arial"/>
        </w:rPr>
        <w:t>Резултирачките карактерист</w:t>
      </w:r>
      <w:r>
        <w:rPr>
          <w:rFonts w:ascii="Arial" w:hAnsi="Arial" w:cs="Arial"/>
          <w:lang w:val="mk-MK"/>
        </w:rPr>
        <w:t>и</w:t>
      </w:r>
      <w:r w:rsidRPr="00F70E6B">
        <w:rPr>
          <w:rFonts w:ascii="Arial" w:hAnsi="Arial" w:cs="Arial"/>
        </w:rPr>
        <w:t>ки на водата која што се</w:t>
      </w:r>
      <w:r>
        <w:rPr>
          <w:rFonts w:ascii="Arial" w:hAnsi="Arial" w:cs="Arial"/>
        </w:rPr>
        <w:t xml:space="preserve"> </w:t>
      </w:r>
      <w:r w:rsidRPr="00F70E6B">
        <w:rPr>
          <w:rFonts w:ascii="Arial" w:hAnsi="Arial" w:cs="Arial"/>
        </w:rPr>
        <w:t>добива од процесот на киселинска дренажа зависи од бројот на додатните</w:t>
      </w:r>
      <w:r>
        <w:rPr>
          <w:rFonts w:ascii="Arial" w:hAnsi="Arial" w:cs="Arial"/>
        </w:rPr>
        <w:t xml:space="preserve"> </w:t>
      </w:r>
      <w:r w:rsidRPr="00F70E6B">
        <w:rPr>
          <w:rFonts w:ascii="Arial" w:hAnsi="Arial" w:cs="Arial"/>
        </w:rPr>
        <w:t>параметри, како што е степенот на филтрација, степенот на испарување,</w:t>
      </w:r>
      <w:r>
        <w:rPr>
          <w:rFonts w:ascii="Arial" w:hAnsi="Arial" w:cs="Arial"/>
        </w:rPr>
        <w:t xml:space="preserve"> </w:t>
      </w:r>
      <w:r w:rsidRPr="00F70E6B">
        <w:rPr>
          <w:rFonts w:ascii="Arial" w:hAnsi="Arial" w:cs="Arial"/>
        </w:rPr>
        <w:t xml:space="preserve">кислородниот профил во талосот. </w:t>
      </w:r>
    </w:p>
    <w:p w14:paraId="6526E4D8" w14:textId="77777777" w:rsidR="00A43FF8" w:rsidRPr="00F70E6B" w:rsidRDefault="00A43FF8" w:rsidP="00A43FF8">
      <w:pPr>
        <w:spacing w:line="360" w:lineRule="auto"/>
        <w:jc w:val="both"/>
        <w:rPr>
          <w:rFonts w:ascii="Arial" w:hAnsi="Arial" w:cs="Arial"/>
          <w:lang w:val="mk-MK"/>
        </w:rPr>
      </w:pPr>
      <w:r w:rsidRPr="00F70E6B">
        <w:rPr>
          <w:rFonts w:ascii="Arial" w:hAnsi="Arial" w:cs="Arial"/>
        </w:rPr>
        <w:t>Хетерогените соединенија во</w:t>
      </w:r>
      <w:r>
        <w:rPr>
          <w:rFonts w:ascii="Arial" w:hAnsi="Arial" w:cs="Arial"/>
        </w:rPr>
        <w:t xml:space="preserve"> </w:t>
      </w:r>
      <w:r w:rsidRPr="00F70E6B">
        <w:rPr>
          <w:rFonts w:ascii="Arial" w:hAnsi="Arial" w:cs="Arial"/>
        </w:rPr>
        <w:t>карактеристиките на материјалот, како</w:t>
      </w:r>
      <w:r>
        <w:rPr>
          <w:rFonts w:ascii="Arial" w:hAnsi="Arial" w:cs="Arial"/>
        </w:rPr>
        <w:t xml:space="preserve"> </w:t>
      </w:r>
      <w:r w:rsidRPr="00F70E6B">
        <w:rPr>
          <w:rFonts w:ascii="Arial" w:hAnsi="Arial" w:cs="Arial"/>
        </w:rPr>
        <w:t>што е различната минерологијата и</w:t>
      </w:r>
      <w:r>
        <w:rPr>
          <w:rFonts w:ascii="Arial" w:hAnsi="Arial" w:cs="Arial"/>
        </w:rPr>
        <w:t xml:space="preserve"> </w:t>
      </w:r>
      <w:r w:rsidRPr="00F70E6B">
        <w:rPr>
          <w:rFonts w:ascii="Arial" w:hAnsi="Arial" w:cs="Arial"/>
        </w:rPr>
        <w:t>степенот на компактност, се другите параметри кои што влијаат врз квалитетот</w:t>
      </w:r>
      <w:r>
        <w:rPr>
          <w:rFonts w:ascii="Arial" w:hAnsi="Arial" w:cs="Arial"/>
        </w:rPr>
        <w:t xml:space="preserve"> </w:t>
      </w:r>
      <w:r w:rsidRPr="00F70E6B">
        <w:rPr>
          <w:rFonts w:ascii="Arial" w:hAnsi="Arial" w:cs="Arial"/>
        </w:rPr>
        <w:t xml:space="preserve">на водата која што е добиена од киселинската дренажа. </w:t>
      </w:r>
    </w:p>
    <w:p w14:paraId="20261587" w14:textId="77777777" w:rsidR="00A43FF8" w:rsidRDefault="00A43FF8" w:rsidP="00A43FF8">
      <w:pPr>
        <w:spacing w:line="360" w:lineRule="auto"/>
        <w:jc w:val="both"/>
        <w:rPr>
          <w:rFonts w:ascii="Arial" w:hAnsi="Arial" w:cs="Arial"/>
        </w:rPr>
      </w:pPr>
      <w:r w:rsidRPr="00F70E6B">
        <w:rPr>
          <w:rFonts w:ascii="Arial" w:hAnsi="Arial" w:cs="Arial"/>
        </w:rPr>
        <w:t>Заради вообичаено</w:t>
      </w:r>
      <w:r>
        <w:rPr>
          <w:rFonts w:ascii="Arial" w:hAnsi="Arial" w:cs="Arial"/>
        </w:rPr>
        <w:t xml:space="preserve"> </w:t>
      </w:r>
      <w:r w:rsidRPr="00F70E6B">
        <w:rPr>
          <w:rFonts w:ascii="Arial" w:hAnsi="Arial" w:cs="Arial"/>
        </w:rPr>
        <w:t>долгото време на отпор со кој што се карактеризира процесот на инфилтрација</w:t>
      </w:r>
      <w:r>
        <w:rPr>
          <w:rFonts w:ascii="Arial" w:hAnsi="Arial" w:cs="Arial"/>
        </w:rPr>
        <w:t xml:space="preserve"> </w:t>
      </w:r>
      <w:r w:rsidRPr="00F70E6B">
        <w:rPr>
          <w:rFonts w:ascii="Arial" w:hAnsi="Arial" w:cs="Arial"/>
        </w:rPr>
        <w:t>на водата во талогот, влијанието на различните реакции на отстранување на</w:t>
      </w:r>
      <w:r>
        <w:rPr>
          <w:rFonts w:ascii="Arial" w:hAnsi="Arial" w:cs="Arial"/>
        </w:rPr>
        <w:t xml:space="preserve"> </w:t>
      </w:r>
      <w:r w:rsidRPr="00F70E6B">
        <w:rPr>
          <w:rFonts w:ascii="Arial" w:hAnsi="Arial" w:cs="Arial"/>
        </w:rPr>
        <w:t>металите (таложењето и</w:t>
      </w:r>
      <w:r>
        <w:rPr>
          <w:rFonts w:ascii="Arial" w:hAnsi="Arial" w:cs="Arial"/>
        </w:rPr>
        <w:t xml:space="preserve"> </w:t>
      </w:r>
      <w:r w:rsidRPr="00F70E6B">
        <w:rPr>
          <w:rFonts w:ascii="Arial" w:hAnsi="Arial" w:cs="Arial"/>
        </w:rPr>
        <w:t>адсорпцијата) истотака може да се окарактеризираат</w:t>
      </w:r>
      <w:r>
        <w:rPr>
          <w:rFonts w:ascii="Arial" w:hAnsi="Arial" w:cs="Arial"/>
        </w:rPr>
        <w:t xml:space="preserve"> </w:t>
      </w:r>
      <w:r w:rsidRPr="00F70E6B">
        <w:rPr>
          <w:rFonts w:ascii="Arial" w:hAnsi="Arial" w:cs="Arial"/>
        </w:rPr>
        <w:t xml:space="preserve">како значајни реакции. </w:t>
      </w:r>
    </w:p>
    <w:p w14:paraId="70149476" w14:textId="77777777" w:rsidR="00A43FF8" w:rsidRDefault="00A43FF8" w:rsidP="00A43FF8">
      <w:pPr>
        <w:spacing w:line="360" w:lineRule="auto"/>
        <w:jc w:val="both"/>
        <w:rPr>
          <w:rFonts w:ascii="Arial" w:hAnsi="Arial" w:cs="Arial"/>
        </w:rPr>
      </w:pPr>
    </w:p>
    <w:p w14:paraId="60906A73" w14:textId="77777777" w:rsidR="00A43FF8" w:rsidRDefault="00A43FF8" w:rsidP="00A43FF8">
      <w:pPr>
        <w:spacing w:line="360" w:lineRule="auto"/>
        <w:jc w:val="both"/>
        <w:rPr>
          <w:rFonts w:ascii="Arial" w:hAnsi="Arial" w:cs="Arial"/>
          <w:lang w:val="mk-MK"/>
        </w:rPr>
      </w:pPr>
      <w:r w:rsidRPr="00F70E6B">
        <w:rPr>
          <w:rFonts w:ascii="Arial" w:hAnsi="Arial" w:cs="Arial"/>
        </w:rPr>
        <w:t>Внатрешната интеракција меѓу остатоците и/или</w:t>
      </w:r>
      <w:r>
        <w:rPr>
          <w:rFonts w:ascii="Arial" w:hAnsi="Arial" w:cs="Arial"/>
        </w:rPr>
        <w:t xml:space="preserve"> </w:t>
      </w:r>
      <w:r w:rsidRPr="00F70E6B">
        <w:rPr>
          <w:rFonts w:ascii="Arial" w:hAnsi="Arial" w:cs="Arial"/>
        </w:rPr>
        <w:t>отпадниот камен и атмосферата шематски е илустрирана на следна</w:t>
      </w:r>
      <w:r>
        <w:rPr>
          <w:rFonts w:ascii="Arial" w:hAnsi="Arial" w:cs="Arial"/>
          <w:lang w:val="mk-MK"/>
        </w:rPr>
        <w:t>т</w:t>
      </w:r>
      <w:r w:rsidRPr="00F70E6B">
        <w:rPr>
          <w:rFonts w:ascii="Arial" w:hAnsi="Arial" w:cs="Arial"/>
        </w:rPr>
        <w:t>а слика.</w:t>
      </w:r>
    </w:p>
    <w:p w14:paraId="1F50BA16" w14:textId="77777777" w:rsidR="00A43FF8" w:rsidRDefault="00A43FF8" w:rsidP="00A43FF8">
      <w:pPr>
        <w:spacing w:line="360" w:lineRule="auto"/>
        <w:jc w:val="both"/>
        <w:rPr>
          <w:rFonts w:ascii="Arial" w:hAnsi="Arial" w:cs="Arial"/>
          <w:lang w:val="mk-MK"/>
        </w:rPr>
      </w:pPr>
    </w:p>
    <w:p w14:paraId="76FF9E94" w14:textId="65A9F4F3" w:rsidR="00A43FF8" w:rsidRDefault="00A43FF8" w:rsidP="00A43FF8">
      <w:pPr>
        <w:spacing w:line="360" w:lineRule="auto"/>
        <w:jc w:val="center"/>
        <w:rPr>
          <w:rFonts w:ascii="Arial" w:hAnsi="Arial" w:cs="Arial"/>
          <w:lang w:val="mk-MK"/>
        </w:rPr>
      </w:pPr>
      <w:r w:rsidRPr="00AA0EA5">
        <w:rPr>
          <w:noProof/>
          <w:lang w:val="mk-MK" w:eastAsia="mk-MK"/>
        </w:rPr>
        <w:drawing>
          <wp:inline distT="0" distB="0" distL="0" distR="0" wp14:anchorId="1C306D6E" wp14:editId="2CA8E019">
            <wp:extent cx="5058410" cy="3209925"/>
            <wp:effectExtent l="0" t="0" r="8890" b="9525"/>
            <wp:docPr id="2132582944" name="Picture 12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15">
                      <a:extLst>
                        <a:ext uri="{28A0092B-C50C-407E-A947-70E740481C1C}">
                          <a14:useLocalDpi xmlns:a14="http://schemas.microsoft.com/office/drawing/2010/main" val="0"/>
                        </a:ext>
                      </a:extLst>
                    </a:blip>
                    <a:srcRect l="27586" t="20387" r="24718" b="22887"/>
                    <a:stretch>
                      <a:fillRect/>
                    </a:stretch>
                  </pic:blipFill>
                  <pic:spPr bwMode="auto">
                    <a:xfrm>
                      <a:off x="0" y="0"/>
                      <a:ext cx="5058410" cy="3209925"/>
                    </a:xfrm>
                    <a:prstGeom prst="rect">
                      <a:avLst/>
                    </a:prstGeom>
                    <a:noFill/>
                    <a:ln>
                      <a:noFill/>
                    </a:ln>
                  </pic:spPr>
                </pic:pic>
              </a:graphicData>
            </a:graphic>
          </wp:inline>
        </w:drawing>
      </w:r>
    </w:p>
    <w:p w14:paraId="477383A2" w14:textId="77777777" w:rsidR="00A43FF8" w:rsidRPr="00F70E6B" w:rsidRDefault="00A43FF8" w:rsidP="00A43FF8">
      <w:pPr>
        <w:spacing w:line="360" w:lineRule="auto"/>
        <w:jc w:val="both"/>
        <w:rPr>
          <w:rFonts w:ascii="Arial" w:hAnsi="Arial" w:cs="Arial"/>
          <w:b/>
          <w:bCs/>
          <w:sz w:val="28"/>
          <w:szCs w:val="28"/>
          <w:lang w:val="mk-MK"/>
        </w:rPr>
      </w:pPr>
      <w:r w:rsidRPr="00F70E6B">
        <w:rPr>
          <w:rFonts w:ascii="Arial" w:hAnsi="Arial" w:cs="Arial"/>
          <w:b/>
          <w:bCs/>
          <w:sz w:val="28"/>
          <w:szCs w:val="28"/>
          <w:lang w:val="mk-MK"/>
        </w:rPr>
        <w:t>Техники за обработување на руда</w:t>
      </w:r>
    </w:p>
    <w:p w14:paraId="358DBF09" w14:textId="77777777" w:rsidR="00A43FF8" w:rsidRDefault="00A43FF8" w:rsidP="00A43FF8">
      <w:pPr>
        <w:spacing w:line="360" w:lineRule="auto"/>
        <w:jc w:val="both"/>
        <w:rPr>
          <w:rFonts w:ascii="Arial" w:hAnsi="Arial" w:cs="Arial"/>
          <w:lang w:val="mk-MK"/>
        </w:rPr>
      </w:pPr>
    </w:p>
    <w:p w14:paraId="19E6864D" w14:textId="77777777" w:rsidR="00A43FF8" w:rsidRDefault="00A43FF8" w:rsidP="00A43FF8">
      <w:pPr>
        <w:spacing w:line="360" w:lineRule="auto"/>
        <w:jc w:val="both"/>
        <w:rPr>
          <w:rFonts w:ascii="Arial" w:hAnsi="Arial" w:cs="Arial"/>
          <w:lang w:val="mk-MK"/>
        </w:rPr>
      </w:pPr>
      <w:r w:rsidRPr="00F70E6B">
        <w:rPr>
          <w:rFonts w:ascii="Arial" w:hAnsi="Arial" w:cs="Arial"/>
          <w:lang w:val="mk-MK"/>
        </w:rPr>
        <w:t>Целта на овие техники е да се трансформира суровата руда од рудникот во</w:t>
      </w:r>
      <w:r>
        <w:rPr>
          <w:rFonts w:ascii="Arial" w:hAnsi="Arial" w:cs="Arial"/>
          <w:lang w:val="mk-MK"/>
        </w:rPr>
        <w:t xml:space="preserve"> </w:t>
      </w:r>
      <w:r w:rsidRPr="00F70E6B">
        <w:rPr>
          <w:rFonts w:ascii="Arial" w:hAnsi="Arial" w:cs="Arial"/>
          <w:lang w:val="mk-MK"/>
        </w:rPr>
        <w:t>производ кој е соодветен за пласирање на пазарот.</w:t>
      </w:r>
    </w:p>
    <w:p w14:paraId="3BBAFD22" w14:textId="77777777" w:rsidR="00A43FF8" w:rsidRPr="00F70E6B" w:rsidRDefault="00A43FF8" w:rsidP="00A43FF8">
      <w:pPr>
        <w:spacing w:line="360" w:lineRule="auto"/>
        <w:jc w:val="both"/>
        <w:rPr>
          <w:rFonts w:ascii="Arial" w:hAnsi="Arial" w:cs="Arial"/>
          <w:b/>
          <w:bCs/>
          <w:lang w:val="mk-MK"/>
        </w:rPr>
      </w:pPr>
    </w:p>
    <w:p w14:paraId="0F8DCDEE" w14:textId="77777777" w:rsidR="00A43FF8" w:rsidRPr="00F70E6B" w:rsidRDefault="00A43FF8" w:rsidP="00A43FF8">
      <w:pPr>
        <w:spacing w:line="360" w:lineRule="auto"/>
        <w:jc w:val="both"/>
        <w:rPr>
          <w:rFonts w:ascii="Arial" w:hAnsi="Arial" w:cs="Arial"/>
          <w:b/>
          <w:bCs/>
          <w:lang w:val="mk-MK"/>
        </w:rPr>
      </w:pPr>
      <w:r w:rsidRPr="00F70E6B">
        <w:rPr>
          <w:rFonts w:ascii="Arial" w:hAnsi="Arial" w:cs="Arial"/>
          <w:b/>
          <w:bCs/>
          <w:lang w:val="mk-MK"/>
        </w:rPr>
        <w:t>Дробење на рудата</w:t>
      </w:r>
    </w:p>
    <w:p w14:paraId="4E21EF5D" w14:textId="77777777" w:rsidR="00A43FF8" w:rsidRPr="00F70E6B" w:rsidRDefault="00A43FF8" w:rsidP="00A43FF8">
      <w:pPr>
        <w:spacing w:line="360" w:lineRule="auto"/>
        <w:jc w:val="both"/>
        <w:rPr>
          <w:rFonts w:ascii="Arial" w:hAnsi="Arial" w:cs="Arial"/>
          <w:lang w:val="mk-MK"/>
        </w:rPr>
      </w:pPr>
      <w:r w:rsidRPr="00F70E6B">
        <w:rPr>
          <w:rFonts w:ascii="Arial" w:hAnsi="Arial" w:cs="Arial"/>
          <w:lang w:val="mk-MK"/>
        </w:rPr>
        <w:t>Оваа постапка на дробење на рудата до соодветна гранулација претставува</w:t>
      </w:r>
      <w:r>
        <w:rPr>
          <w:rFonts w:ascii="Arial" w:hAnsi="Arial" w:cs="Arial"/>
          <w:lang w:val="mk-MK"/>
        </w:rPr>
        <w:t xml:space="preserve"> </w:t>
      </w:r>
      <w:r w:rsidRPr="00F70E6B">
        <w:rPr>
          <w:rFonts w:ascii="Arial" w:hAnsi="Arial" w:cs="Arial"/>
          <w:lang w:val="mk-MK"/>
        </w:rPr>
        <w:t>основен елемент на процесот за обработка на рудата. Тој се карактеризира со</w:t>
      </w:r>
      <w:r>
        <w:rPr>
          <w:rFonts w:ascii="Arial" w:hAnsi="Arial" w:cs="Arial"/>
          <w:lang w:val="mk-MK"/>
        </w:rPr>
        <w:t xml:space="preserve"> </w:t>
      </w:r>
      <w:r w:rsidRPr="00F70E6B">
        <w:rPr>
          <w:rFonts w:ascii="Arial" w:hAnsi="Arial" w:cs="Arial"/>
          <w:lang w:val="mk-MK"/>
        </w:rPr>
        <w:t>голема потрошувачка на енергија и има потреба од добро одржување на</w:t>
      </w:r>
    </w:p>
    <w:p w14:paraId="06E89CB4" w14:textId="77777777" w:rsidR="00A43FF8" w:rsidRPr="00F70E6B" w:rsidRDefault="00A43FF8" w:rsidP="00A43FF8">
      <w:pPr>
        <w:spacing w:line="360" w:lineRule="auto"/>
        <w:jc w:val="both"/>
        <w:rPr>
          <w:rFonts w:ascii="Arial" w:hAnsi="Arial" w:cs="Arial"/>
          <w:lang w:val="mk-MK"/>
        </w:rPr>
      </w:pPr>
      <w:r w:rsidRPr="00F70E6B">
        <w:rPr>
          <w:rFonts w:ascii="Arial" w:hAnsi="Arial" w:cs="Arial"/>
          <w:lang w:val="mk-MK"/>
        </w:rPr>
        <w:t>опремата. Оваа постапка на дробење на рудата до соодветна гранулација се</w:t>
      </w:r>
      <w:r>
        <w:rPr>
          <w:rFonts w:ascii="Arial" w:hAnsi="Arial" w:cs="Arial"/>
          <w:lang w:val="mk-MK"/>
        </w:rPr>
        <w:t xml:space="preserve"> </w:t>
      </w:r>
      <w:r w:rsidRPr="00F70E6B">
        <w:rPr>
          <w:rFonts w:ascii="Arial" w:hAnsi="Arial" w:cs="Arial"/>
          <w:lang w:val="mk-MK"/>
        </w:rPr>
        <w:t>употребува заради повеќе причини, како на</w:t>
      </w:r>
      <w:r>
        <w:rPr>
          <w:rFonts w:ascii="Arial" w:hAnsi="Arial" w:cs="Arial"/>
          <w:lang w:val="mk-MK"/>
        </w:rPr>
        <w:t xml:space="preserve"> </w:t>
      </w:r>
      <w:r w:rsidRPr="00F70E6B">
        <w:rPr>
          <w:rFonts w:ascii="Arial" w:hAnsi="Arial" w:cs="Arial"/>
          <w:lang w:val="mk-MK"/>
        </w:rPr>
        <w:t>пример:</w:t>
      </w:r>
    </w:p>
    <w:p w14:paraId="24D057AB" w14:textId="77777777" w:rsidR="00A43FF8" w:rsidRPr="00F70E6B" w:rsidRDefault="00A43FF8" w:rsidP="00ED19F3">
      <w:pPr>
        <w:numPr>
          <w:ilvl w:val="0"/>
          <w:numId w:val="49"/>
        </w:numPr>
        <w:spacing w:line="360" w:lineRule="auto"/>
        <w:jc w:val="both"/>
        <w:rPr>
          <w:rFonts w:ascii="Arial" w:hAnsi="Arial" w:cs="Arial"/>
          <w:lang w:val="mk-MK"/>
        </w:rPr>
      </w:pPr>
      <w:r w:rsidRPr="00F70E6B">
        <w:rPr>
          <w:rFonts w:ascii="Arial" w:hAnsi="Arial" w:cs="Arial"/>
          <w:lang w:val="mk-MK"/>
        </w:rPr>
        <w:t>за ослободување на еден или повеќе вредни минерали од рудниот матрикс на</w:t>
      </w:r>
      <w:r>
        <w:rPr>
          <w:rFonts w:ascii="Arial" w:hAnsi="Arial" w:cs="Arial"/>
          <w:lang w:val="mk-MK"/>
        </w:rPr>
        <w:t xml:space="preserve"> </w:t>
      </w:r>
      <w:r w:rsidRPr="00F70E6B">
        <w:rPr>
          <w:rFonts w:ascii="Arial" w:hAnsi="Arial" w:cs="Arial"/>
          <w:lang w:val="mk-MK"/>
        </w:rPr>
        <w:t>суровата руда</w:t>
      </w:r>
    </w:p>
    <w:p w14:paraId="67C01063" w14:textId="77777777" w:rsidR="00A43FF8" w:rsidRPr="00F70E6B" w:rsidRDefault="00A43FF8" w:rsidP="00ED19F3">
      <w:pPr>
        <w:numPr>
          <w:ilvl w:val="0"/>
          <w:numId w:val="49"/>
        </w:numPr>
        <w:spacing w:line="360" w:lineRule="auto"/>
        <w:jc w:val="both"/>
        <w:rPr>
          <w:rFonts w:ascii="Arial" w:hAnsi="Arial" w:cs="Arial"/>
          <w:lang w:val="mk-MK"/>
        </w:rPr>
      </w:pPr>
      <w:r w:rsidRPr="00F70E6B">
        <w:rPr>
          <w:rFonts w:ascii="Arial" w:hAnsi="Arial" w:cs="Arial"/>
          <w:lang w:val="mk-MK"/>
        </w:rPr>
        <w:t>да се постигне саканата големина за подоцнежна обработка или ракување</w:t>
      </w:r>
    </w:p>
    <w:p w14:paraId="4E419AED" w14:textId="77777777" w:rsidR="00A43FF8" w:rsidRPr="00F70E6B" w:rsidRDefault="00A43FF8" w:rsidP="00ED19F3">
      <w:pPr>
        <w:numPr>
          <w:ilvl w:val="0"/>
          <w:numId w:val="49"/>
        </w:numPr>
        <w:spacing w:line="360" w:lineRule="auto"/>
        <w:jc w:val="both"/>
        <w:rPr>
          <w:rFonts w:ascii="Arial" w:hAnsi="Arial" w:cs="Arial"/>
          <w:lang w:val="mk-MK"/>
        </w:rPr>
      </w:pPr>
      <w:r w:rsidRPr="00F70E6B">
        <w:rPr>
          <w:rFonts w:ascii="Arial" w:hAnsi="Arial" w:cs="Arial"/>
          <w:lang w:val="mk-MK"/>
        </w:rPr>
        <w:t>за да се добие поголема површинска област на единица маса од рудниот</w:t>
      </w:r>
      <w:r>
        <w:rPr>
          <w:rFonts w:ascii="Arial" w:hAnsi="Arial" w:cs="Arial"/>
          <w:lang w:val="mk-MK"/>
        </w:rPr>
        <w:t xml:space="preserve"> </w:t>
      </w:r>
      <w:r w:rsidRPr="00F70E6B">
        <w:rPr>
          <w:rFonts w:ascii="Arial" w:hAnsi="Arial" w:cs="Arial"/>
          <w:lang w:val="mk-MK"/>
        </w:rPr>
        <w:t>материјал, при што се користи одредена специфижна хемиска реакција</w:t>
      </w:r>
      <w:r>
        <w:rPr>
          <w:rFonts w:ascii="Arial" w:hAnsi="Arial" w:cs="Arial"/>
          <w:lang w:val="mk-MK"/>
        </w:rPr>
        <w:t xml:space="preserve"> </w:t>
      </w:r>
      <w:r w:rsidRPr="00F70E6B">
        <w:rPr>
          <w:rFonts w:ascii="Arial" w:hAnsi="Arial" w:cs="Arial"/>
          <w:lang w:val="mk-MK"/>
        </w:rPr>
        <w:t>(како на пример, при наводенувањето на камената руда)</w:t>
      </w:r>
    </w:p>
    <w:p w14:paraId="45E164B1" w14:textId="77777777" w:rsidR="00A43FF8" w:rsidRDefault="00A43FF8" w:rsidP="00ED19F3">
      <w:pPr>
        <w:numPr>
          <w:ilvl w:val="0"/>
          <w:numId w:val="49"/>
        </w:numPr>
        <w:spacing w:line="360" w:lineRule="auto"/>
        <w:jc w:val="both"/>
        <w:rPr>
          <w:rFonts w:ascii="Arial" w:hAnsi="Arial" w:cs="Arial"/>
          <w:lang w:val="mk-MK"/>
        </w:rPr>
      </w:pPr>
      <w:r w:rsidRPr="00F70E6B">
        <w:rPr>
          <w:rFonts w:ascii="Arial" w:hAnsi="Arial" w:cs="Arial"/>
          <w:lang w:val="mk-MK"/>
        </w:rPr>
        <w:t>за да се задоволат барањата на пазарот кои што се однесуваат на големината на</w:t>
      </w:r>
      <w:r>
        <w:rPr>
          <w:rFonts w:ascii="Arial" w:hAnsi="Arial" w:cs="Arial"/>
          <w:lang w:val="mk-MK"/>
        </w:rPr>
        <w:t xml:space="preserve"> </w:t>
      </w:r>
      <w:r w:rsidRPr="00F70E6B">
        <w:rPr>
          <w:rFonts w:ascii="Arial" w:hAnsi="Arial" w:cs="Arial"/>
          <w:lang w:val="mk-MK"/>
        </w:rPr>
        <w:t>честиците на рудниот материјал</w:t>
      </w:r>
    </w:p>
    <w:p w14:paraId="72E0B809" w14:textId="77777777" w:rsidR="00A43FF8" w:rsidRDefault="00A43FF8" w:rsidP="00A43FF8">
      <w:pPr>
        <w:spacing w:line="360" w:lineRule="auto"/>
        <w:jc w:val="both"/>
        <w:rPr>
          <w:rFonts w:ascii="Arial" w:hAnsi="Arial" w:cs="Arial"/>
          <w:lang w:val="mk-MK"/>
        </w:rPr>
      </w:pPr>
    </w:p>
    <w:p w14:paraId="32011407" w14:textId="77777777" w:rsidR="00A43FF8" w:rsidRDefault="00A43FF8" w:rsidP="00A43FF8">
      <w:pPr>
        <w:spacing w:line="360" w:lineRule="auto"/>
        <w:jc w:val="both"/>
        <w:rPr>
          <w:rFonts w:ascii="Arial" w:hAnsi="Arial" w:cs="Arial"/>
          <w:lang w:val="mk-MK"/>
        </w:rPr>
      </w:pPr>
      <w:r w:rsidRPr="00F70E6B">
        <w:rPr>
          <w:rFonts w:ascii="Arial" w:hAnsi="Arial" w:cs="Arial"/>
          <w:lang w:val="mk-MK"/>
        </w:rPr>
        <w:t>По постапката на дробење, рудата често се трансформира во цементна каша</w:t>
      </w:r>
      <w:r>
        <w:rPr>
          <w:rFonts w:ascii="Arial" w:hAnsi="Arial" w:cs="Arial"/>
          <w:lang w:val="mk-MK"/>
        </w:rPr>
        <w:t xml:space="preserve"> </w:t>
      </w:r>
      <w:r w:rsidRPr="00F70E6B">
        <w:rPr>
          <w:rFonts w:ascii="Arial" w:hAnsi="Arial" w:cs="Arial"/>
          <w:lang w:val="mk-MK"/>
        </w:rPr>
        <w:t>така што ги “содржи” сега ослободените рудни честици и материјалот од</w:t>
      </w:r>
      <w:r>
        <w:rPr>
          <w:rFonts w:ascii="Arial" w:hAnsi="Arial" w:cs="Arial"/>
          <w:lang w:val="mk-MK"/>
        </w:rPr>
        <w:t xml:space="preserve"> </w:t>
      </w:r>
      <w:r w:rsidRPr="00F70E6B">
        <w:rPr>
          <w:rFonts w:ascii="Arial" w:hAnsi="Arial" w:cs="Arial"/>
          <w:lang w:val="mk-MK"/>
        </w:rPr>
        <w:t>остат</w:t>
      </w:r>
      <w:r>
        <w:rPr>
          <w:rFonts w:ascii="Arial" w:hAnsi="Arial" w:cs="Arial"/>
          <w:lang w:val="mk-MK"/>
        </w:rPr>
        <w:t>о</w:t>
      </w:r>
      <w:r w:rsidRPr="00F70E6B">
        <w:rPr>
          <w:rFonts w:ascii="Arial" w:hAnsi="Arial" w:cs="Arial"/>
          <w:lang w:val="mk-MK"/>
        </w:rPr>
        <w:t>ците кој што може да се сепарира во подоцнежните чекори на процесот.</w:t>
      </w:r>
      <w:r>
        <w:rPr>
          <w:rFonts w:ascii="Arial" w:hAnsi="Arial" w:cs="Arial"/>
          <w:lang w:val="mk-MK"/>
        </w:rPr>
        <w:t xml:space="preserve"> </w:t>
      </w:r>
      <w:r w:rsidRPr="00F70E6B">
        <w:rPr>
          <w:rFonts w:ascii="Arial" w:hAnsi="Arial" w:cs="Arial"/>
          <w:lang w:val="mk-MK"/>
        </w:rPr>
        <w:t>Карактеристиките на рудниот материјал во комбинација со карактеристиките на</w:t>
      </w:r>
      <w:r>
        <w:rPr>
          <w:rFonts w:ascii="Arial" w:hAnsi="Arial" w:cs="Arial"/>
          <w:lang w:val="mk-MK"/>
        </w:rPr>
        <w:t xml:space="preserve"> </w:t>
      </w:r>
      <w:r w:rsidRPr="00F70E6B">
        <w:rPr>
          <w:rFonts w:ascii="Arial" w:hAnsi="Arial" w:cs="Arial"/>
          <w:lang w:val="mk-MK"/>
        </w:rPr>
        <w:t>опремата која што се користи при процесот на кршење и дробење, ги</w:t>
      </w:r>
      <w:r>
        <w:rPr>
          <w:rFonts w:ascii="Arial" w:hAnsi="Arial" w:cs="Arial"/>
          <w:lang w:val="mk-MK"/>
        </w:rPr>
        <w:t xml:space="preserve"> </w:t>
      </w:r>
      <w:r w:rsidRPr="00F70E6B">
        <w:rPr>
          <w:rFonts w:ascii="Arial" w:hAnsi="Arial" w:cs="Arial"/>
          <w:lang w:val="mk-MK"/>
        </w:rPr>
        <w:t>детерминира физичките својства на остатоците, како што е распределувањето на</w:t>
      </w:r>
      <w:r>
        <w:rPr>
          <w:rFonts w:ascii="Arial" w:hAnsi="Arial" w:cs="Arial"/>
          <w:lang w:val="mk-MK"/>
        </w:rPr>
        <w:t xml:space="preserve"> </w:t>
      </w:r>
      <w:r w:rsidRPr="00F70E6B">
        <w:rPr>
          <w:rFonts w:ascii="Arial" w:hAnsi="Arial" w:cs="Arial"/>
          <w:lang w:val="mk-MK"/>
        </w:rPr>
        <w:t>големината и формата на честиците.</w:t>
      </w:r>
    </w:p>
    <w:p w14:paraId="6E6A139A" w14:textId="77777777" w:rsidR="00A43FF8" w:rsidRDefault="00A43FF8" w:rsidP="00A43FF8">
      <w:pPr>
        <w:spacing w:line="360" w:lineRule="auto"/>
        <w:jc w:val="both"/>
        <w:rPr>
          <w:rFonts w:ascii="Arial" w:hAnsi="Arial" w:cs="Arial"/>
          <w:lang w:val="mk-MK"/>
        </w:rPr>
      </w:pPr>
    </w:p>
    <w:p w14:paraId="767EEA96" w14:textId="77777777" w:rsidR="00A43FF8" w:rsidRPr="00F70E6B" w:rsidRDefault="00A43FF8" w:rsidP="00A43FF8">
      <w:pPr>
        <w:spacing w:line="360" w:lineRule="auto"/>
        <w:jc w:val="both"/>
        <w:rPr>
          <w:rFonts w:ascii="Arial" w:hAnsi="Arial" w:cs="Arial"/>
          <w:b/>
          <w:bCs/>
          <w:lang w:val="mk-MK"/>
        </w:rPr>
      </w:pPr>
      <w:r w:rsidRPr="00F70E6B">
        <w:rPr>
          <w:rFonts w:ascii="Arial" w:hAnsi="Arial" w:cs="Arial"/>
          <w:b/>
          <w:bCs/>
          <w:lang w:val="mk-MK"/>
        </w:rPr>
        <w:t>Кршење</w:t>
      </w:r>
    </w:p>
    <w:p w14:paraId="7DFA6F34" w14:textId="77777777" w:rsidR="00A43FF8" w:rsidRDefault="00A43FF8" w:rsidP="00A43FF8">
      <w:pPr>
        <w:spacing w:line="360" w:lineRule="auto"/>
        <w:jc w:val="both"/>
        <w:rPr>
          <w:rFonts w:ascii="Arial" w:hAnsi="Arial" w:cs="Arial"/>
          <w:lang w:val="mk-MK"/>
        </w:rPr>
      </w:pPr>
    </w:p>
    <w:p w14:paraId="0B8921B1" w14:textId="77777777" w:rsidR="00A43FF8" w:rsidRDefault="00A43FF8" w:rsidP="00A43FF8">
      <w:pPr>
        <w:spacing w:line="360" w:lineRule="auto"/>
        <w:jc w:val="both"/>
        <w:rPr>
          <w:rFonts w:ascii="Arial" w:hAnsi="Arial" w:cs="Arial"/>
          <w:lang w:val="mk-MK"/>
        </w:rPr>
      </w:pPr>
      <w:r w:rsidRPr="00F70E6B">
        <w:rPr>
          <w:rFonts w:ascii="Arial" w:hAnsi="Arial" w:cs="Arial"/>
          <w:lang w:val="mk-MK"/>
        </w:rPr>
        <w:t>Постапката на кршење претставува првата фаза од процесот на редуцирање</w:t>
      </w:r>
      <w:r>
        <w:rPr>
          <w:rFonts w:ascii="Arial" w:hAnsi="Arial" w:cs="Arial"/>
          <w:lang w:val="mk-MK"/>
        </w:rPr>
        <w:t xml:space="preserve"> </w:t>
      </w:r>
      <w:r w:rsidRPr="00F70E6B">
        <w:rPr>
          <w:rFonts w:ascii="Arial" w:hAnsi="Arial" w:cs="Arial"/>
          <w:lang w:val="mk-MK"/>
        </w:rPr>
        <w:t>на</w:t>
      </w:r>
      <w:r>
        <w:rPr>
          <w:rFonts w:ascii="Arial" w:hAnsi="Arial" w:cs="Arial"/>
          <w:lang w:val="mk-MK"/>
        </w:rPr>
        <w:t xml:space="preserve"> </w:t>
      </w:r>
      <w:r w:rsidRPr="00F70E6B">
        <w:rPr>
          <w:rFonts w:ascii="Arial" w:hAnsi="Arial" w:cs="Arial"/>
          <w:lang w:val="mk-MK"/>
        </w:rPr>
        <w:t>карпестиот руден материјал до мали делчиња. Ова обично претставува сува</w:t>
      </w:r>
      <w:r>
        <w:rPr>
          <w:rFonts w:ascii="Arial" w:hAnsi="Arial" w:cs="Arial"/>
          <w:lang w:val="mk-MK"/>
        </w:rPr>
        <w:t xml:space="preserve"> </w:t>
      </w:r>
      <w:r w:rsidRPr="00F70E6B">
        <w:rPr>
          <w:rFonts w:ascii="Arial" w:hAnsi="Arial" w:cs="Arial"/>
          <w:lang w:val="mk-MK"/>
        </w:rPr>
        <w:t>операција која што вклучува кршење на рудата со нејзино компресирање така</w:t>
      </w:r>
      <w:r>
        <w:rPr>
          <w:rFonts w:ascii="Arial" w:hAnsi="Arial" w:cs="Arial"/>
          <w:lang w:val="mk-MK"/>
        </w:rPr>
        <w:t xml:space="preserve"> </w:t>
      </w:r>
      <w:r w:rsidRPr="00F70E6B">
        <w:rPr>
          <w:rFonts w:ascii="Arial" w:hAnsi="Arial" w:cs="Arial"/>
          <w:lang w:val="mk-MK"/>
        </w:rPr>
        <w:t>што таа се бутка кон цврста површина во континуирана контролирана брзина.</w:t>
      </w:r>
      <w:r>
        <w:rPr>
          <w:rFonts w:ascii="Arial" w:hAnsi="Arial" w:cs="Arial"/>
          <w:lang w:val="mk-MK"/>
        </w:rPr>
        <w:t xml:space="preserve"> </w:t>
      </w:r>
    </w:p>
    <w:p w14:paraId="26DE4A42" w14:textId="77777777" w:rsidR="00A43FF8" w:rsidRDefault="00A43FF8" w:rsidP="00A43FF8">
      <w:pPr>
        <w:spacing w:line="360" w:lineRule="auto"/>
        <w:jc w:val="both"/>
        <w:rPr>
          <w:rFonts w:ascii="Arial" w:hAnsi="Arial" w:cs="Arial"/>
          <w:lang w:val="mk-MK"/>
        </w:rPr>
      </w:pPr>
    </w:p>
    <w:p w14:paraId="38D3A057" w14:textId="77777777" w:rsidR="00A43FF8" w:rsidRPr="00F70E6B" w:rsidRDefault="00A43FF8" w:rsidP="00A43FF8">
      <w:pPr>
        <w:spacing w:line="360" w:lineRule="auto"/>
        <w:jc w:val="both"/>
        <w:rPr>
          <w:rFonts w:ascii="Arial" w:hAnsi="Arial" w:cs="Arial"/>
          <w:lang w:val="mk-MK"/>
        </w:rPr>
      </w:pPr>
      <w:r w:rsidRPr="00F70E6B">
        <w:rPr>
          <w:rFonts w:ascii="Arial" w:hAnsi="Arial" w:cs="Arial"/>
          <w:lang w:val="mk-MK"/>
        </w:rPr>
        <w:t>Овој чекор на процесот ја подготвува рудата за да може понатаму да се врши</w:t>
      </w:r>
    </w:p>
    <w:p w14:paraId="29BB05B2" w14:textId="77777777" w:rsidR="00A43FF8" w:rsidRDefault="00A43FF8" w:rsidP="00A43FF8">
      <w:pPr>
        <w:spacing w:line="360" w:lineRule="auto"/>
        <w:jc w:val="both"/>
        <w:rPr>
          <w:rFonts w:ascii="Arial" w:hAnsi="Arial" w:cs="Arial"/>
          <w:lang w:val="mk-MK"/>
        </w:rPr>
      </w:pPr>
      <w:r w:rsidRPr="00F70E6B">
        <w:rPr>
          <w:rFonts w:ascii="Arial" w:hAnsi="Arial" w:cs="Arial"/>
          <w:lang w:val="mk-MK"/>
        </w:rPr>
        <w:t>смалување на големината на честиците (дробење) или за да може тие директно</w:t>
      </w:r>
      <w:r>
        <w:rPr>
          <w:rFonts w:ascii="Arial" w:hAnsi="Arial" w:cs="Arial"/>
          <w:lang w:val="mk-MK"/>
        </w:rPr>
        <w:t xml:space="preserve"> </w:t>
      </w:r>
      <w:r w:rsidRPr="00F70E6B">
        <w:rPr>
          <w:rFonts w:ascii="Arial" w:hAnsi="Arial" w:cs="Arial"/>
          <w:lang w:val="mk-MK"/>
        </w:rPr>
        <w:t>да се внесат во фазата за класифицирање и/или концентрационо сепарирање. Во</w:t>
      </w:r>
      <w:r>
        <w:rPr>
          <w:rFonts w:ascii="Arial" w:hAnsi="Arial" w:cs="Arial"/>
          <w:lang w:val="mk-MK"/>
        </w:rPr>
        <w:t xml:space="preserve"> </w:t>
      </w:r>
      <w:r w:rsidRPr="00F70E6B">
        <w:rPr>
          <w:rFonts w:ascii="Arial" w:hAnsi="Arial" w:cs="Arial"/>
          <w:lang w:val="mk-MK"/>
        </w:rPr>
        <w:t>овој чекор од процесот на обработка, обично не се добиваат рудните остатоци.</w:t>
      </w:r>
    </w:p>
    <w:p w14:paraId="1B7DB4BD" w14:textId="77777777" w:rsidR="00A43FF8" w:rsidRDefault="00A43FF8" w:rsidP="00A43FF8">
      <w:pPr>
        <w:spacing w:line="360" w:lineRule="auto"/>
        <w:jc w:val="both"/>
        <w:rPr>
          <w:rFonts w:ascii="Arial" w:hAnsi="Arial" w:cs="Arial"/>
          <w:lang w:val="mk-MK"/>
        </w:rPr>
      </w:pPr>
      <w:r w:rsidRPr="00F70E6B">
        <w:rPr>
          <w:rFonts w:ascii="Arial" w:hAnsi="Arial" w:cs="Arial"/>
          <w:lang w:val="mk-MK"/>
        </w:rPr>
        <w:t>Типични типови на кршачи кои претставуваат соодветна опрема за спроведување</w:t>
      </w:r>
      <w:r>
        <w:rPr>
          <w:rFonts w:ascii="Arial" w:hAnsi="Arial" w:cs="Arial"/>
          <w:lang w:val="mk-MK"/>
        </w:rPr>
        <w:t xml:space="preserve"> </w:t>
      </w:r>
      <w:r w:rsidRPr="00F70E6B">
        <w:rPr>
          <w:rFonts w:ascii="Arial" w:hAnsi="Arial" w:cs="Arial"/>
          <w:lang w:val="mk-MK"/>
        </w:rPr>
        <w:t>на овој чекор во процесот на обработка на рудата се:</w:t>
      </w:r>
    </w:p>
    <w:p w14:paraId="408B8303" w14:textId="77777777" w:rsidR="00A43FF8" w:rsidRPr="00F70E6B" w:rsidRDefault="00A43FF8" w:rsidP="00A43FF8">
      <w:pPr>
        <w:spacing w:line="360" w:lineRule="auto"/>
        <w:jc w:val="both"/>
        <w:rPr>
          <w:rFonts w:ascii="Arial" w:hAnsi="Arial" w:cs="Arial"/>
          <w:lang w:val="mk-MK"/>
        </w:rPr>
      </w:pPr>
      <w:r w:rsidRPr="00F70E6B">
        <w:rPr>
          <w:rFonts w:ascii="Arial" w:hAnsi="Arial" w:cs="Arial"/>
          <w:lang w:val="mk-MK"/>
        </w:rPr>
        <w:t>▪ клештести кршачи</w:t>
      </w:r>
    </w:p>
    <w:p w14:paraId="432DE773" w14:textId="77777777" w:rsidR="00A43FF8" w:rsidRPr="00F70E6B" w:rsidRDefault="00A43FF8" w:rsidP="00A43FF8">
      <w:pPr>
        <w:spacing w:line="360" w:lineRule="auto"/>
        <w:jc w:val="both"/>
        <w:rPr>
          <w:rFonts w:ascii="Arial" w:hAnsi="Arial" w:cs="Arial"/>
          <w:lang w:val="mk-MK"/>
        </w:rPr>
      </w:pPr>
      <w:r w:rsidRPr="00F70E6B">
        <w:rPr>
          <w:rFonts w:ascii="Arial" w:hAnsi="Arial" w:cs="Arial"/>
          <w:lang w:val="mk-MK"/>
        </w:rPr>
        <w:t>▪ спирални сврдел кршачи</w:t>
      </w:r>
    </w:p>
    <w:p w14:paraId="53150D0E" w14:textId="77777777" w:rsidR="00A43FF8" w:rsidRPr="00F70E6B" w:rsidRDefault="00A43FF8" w:rsidP="00A43FF8">
      <w:pPr>
        <w:spacing w:line="360" w:lineRule="auto"/>
        <w:jc w:val="both"/>
        <w:rPr>
          <w:rFonts w:ascii="Arial" w:hAnsi="Arial" w:cs="Arial"/>
          <w:lang w:val="mk-MK"/>
        </w:rPr>
      </w:pPr>
      <w:r w:rsidRPr="00F70E6B">
        <w:rPr>
          <w:rFonts w:ascii="Arial" w:hAnsi="Arial" w:cs="Arial"/>
          <w:lang w:val="mk-MK"/>
        </w:rPr>
        <w:t>▪ конусни кршачи</w:t>
      </w:r>
    </w:p>
    <w:p w14:paraId="69A2A99A" w14:textId="77777777" w:rsidR="00A43FF8" w:rsidRPr="00F70E6B" w:rsidRDefault="00A43FF8" w:rsidP="00A43FF8">
      <w:pPr>
        <w:spacing w:line="360" w:lineRule="auto"/>
        <w:jc w:val="both"/>
        <w:rPr>
          <w:rFonts w:ascii="Arial" w:hAnsi="Arial" w:cs="Arial"/>
          <w:lang w:val="mk-MK"/>
        </w:rPr>
      </w:pPr>
      <w:r w:rsidRPr="00F70E6B">
        <w:rPr>
          <w:rFonts w:ascii="Arial" w:hAnsi="Arial" w:cs="Arial"/>
          <w:lang w:val="mk-MK"/>
        </w:rPr>
        <w:t>▪ кршачи со валци</w:t>
      </w:r>
    </w:p>
    <w:p w14:paraId="205158C8" w14:textId="77777777" w:rsidR="00A43FF8" w:rsidRDefault="00A43FF8" w:rsidP="00A43FF8">
      <w:pPr>
        <w:spacing w:line="360" w:lineRule="auto"/>
        <w:jc w:val="both"/>
        <w:rPr>
          <w:rFonts w:ascii="Arial" w:hAnsi="Arial" w:cs="Arial"/>
          <w:lang w:val="mk-MK"/>
        </w:rPr>
      </w:pPr>
      <w:r w:rsidRPr="00F70E6B">
        <w:rPr>
          <w:rFonts w:ascii="Arial" w:hAnsi="Arial" w:cs="Arial"/>
          <w:lang w:val="mk-MK"/>
        </w:rPr>
        <w:t>▪ кршачи кои користат ударна сила</w:t>
      </w:r>
    </w:p>
    <w:p w14:paraId="6BC7B058" w14:textId="77777777" w:rsidR="00A43FF8" w:rsidRDefault="00A43FF8" w:rsidP="00A43FF8">
      <w:pPr>
        <w:spacing w:line="360" w:lineRule="auto"/>
        <w:jc w:val="both"/>
        <w:rPr>
          <w:rFonts w:ascii="Arial" w:hAnsi="Arial" w:cs="Arial"/>
          <w:lang w:val="mk-MK"/>
        </w:rPr>
      </w:pPr>
    </w:p>
    <w:p w14:paraId="66C508F1" w14:textId="77777777" w:rsidR="00A43FF8" w:rsidRDefault="00A43FF8" w:rsidP="00A43FF8">
      <w:pPr>
        <w:spacing w:line="360" w:lineRule="auto"/>
        <w:jc w:val="both"/>
        <w:rPr>
          <w:rFonts w:ascii="Arial" w:hAnsi="Arial" w:cs="Arial"/>
          <w:b/>
          <w:bCs/>
          <w:lang w:val="mk-MK"/>
        </w:rPr>
      </w:pPr>
      <w:r w:rsidRPr="00F70E6B">
        <w:rPr>
          <w:rFonts w:ascii="Arial" w:hAnsi="Arial" w:cs="Arial"/>
          <w:b/>
          <w:bCs/>
          <w:lang w:val="mk-MK"/>
        </w:rPr>
        <w:t>Дробење</w:t>
      </w:r>
    </w:p>
    <w:p w14:paraId="62EDF12F" w14:textId="77777777" w:rsidR="00A43FF8" w:rsidRDefault="00A43FF8" w:rsidP="00A43FF8">
      <w:pPr>
        <w:spacing w:line="360" w:lineRule="auto"/>
        <w:jc w:val="both"/>
        <w:rPr>
          <w:rFonts w:ascii="Arial" w:hAnsi="Arial" w:cs="Arial"/>
          <w:lang w:val="mk-MK"/>
        </w:rPr>
      </w:pPr>
      <w:r w:rsidRPr="00F70E6B">
        <w:rPr>
          <w:rFonts w:ascii="Arial" w:hAnsi="Arial" w:cs="Arial"/>
          <w:lang w:val="mk-MK"/>
        </w:rPr>
        <w:t>Дробењето претставува крајна фаза во процесот на редуцирање на рудниот</w:t>
      </w:r>
      <w:r>
        <w:rPr>
          <w:rFonts w:ascii="Arial" w:hAnsi="Arial" w:cs="Arial"/>
          <w:lang w:val="mk-MK"/>
        </w:rPr>
        <w:t xml:space="preserve"> </w:t>
      </w:r>
      <w:r w:rsidRPr="00F70E6B">
        <w:rPr>
          <w:rFonts w:ascii="Arial" w:hAnsi="Arial" w:cs="Arial"/>
          <w:lang w:val="mk-MK"/>
        </w:rPr>
        <w:t>камен до ситни делови, при што таа се карактеризира со најголема</w:t>
      </w:r>
      <w:r>
        <w:rPr>
          <w:rFonts w:ascii="Arial" w:hAnsi="Arial" w:cs="Arial"/>
          <w:lang w:val="mk-MK"/>
        </w:rPr>
        <w:t xml:space="preserve"> </w:t>
      </w:r>
      <w:r w:rsidRPr="00F70E6B">
        <w:rPr>
          <w:rFonts w:ascii="Arial" w:hAnsi="Arial" w:cs="Arial"/>
          <w:lang w:val="mk-MK"/>
        </w:rPr>
        <w:t>потрошувачка на енергија споредена со другите фази од овој процес. Заради тоа,</w:t>
      </w:r>
      <w:r>
        <w:rPr>
          <w:rFonts w:ascii="Arial" w:hAnsi="Arial" w:cs="Arial"/>
          <w:lang w:val="mk-MK"/>
        </w:rPr>
        <w:t xml:space="preserve"> </w:t>
      </w:r>
      <w:r w:rsidRPr="00F70E6B">
        <w:rPr>
          <w:rFonts w:ascii="Arial" w:hAnsi="Arial" w:cs="Arial"/>
          <w:lang w:val="mk-MK"/>
        </w:rPr>
        <w:t>кај оваа фаза од процесот постои првична тенденција за користење на експлозив</w:t>
      </w:r>
      <w:r>
        <w:rPr>
          <w:rFonts w:ascii="Arial" w:hAnsi="Arial" w:cs="Arial"/>
          <w:lang w:val="mk-MK"/>
        </w:rPr>
        <w:t xml:space="preserve"> </w:t>
      </w:r>
      <w:r w:rsidRPr="00F70E6B">
        <w:rPr>
          <w:rFonts w:ascii="Arial" w:hAnsi="Arial" w:cs="Arial"/>
          <w:lang w:val="mk-MK"/>
        </w:rPr>
        <w:t>за разнесување на камениот материјал во рудниците до што е можно помала</w:t>
      </w:r>
      <w:r>
        <w:rPr>
          <w:rFonts w:ascii="Arial" w:hAnsi="Arial" w:cs="Arial"/>
          <w:lang w:val="mk-MK"/>
        </w:rPr>
        <w:t xml:space="preserve"> </w:t>
      </w:r>
      <w:r w:rsidRPr="00F70E6B">
        <w:rPr>
          <w:rFonts w:ascii="Arial" w:hAnsi="Arial" w:cs="Arial"/>
          <w:lang w:val="mk-MK"/>
        </w:rPr>
        <w:t>големина на камените делови за да рудниот материјал не се доставува во форма</w:t>
      </w:r>
      <w:r>
        <w:rPr>
          <w:rFonts w:ascii="Arial" w:hAnsi="Arial" w:cs="Arial"/>
          <w:lang w:val="mk-MK"/>
        </w:rPr>
        <w:t xml:space="preserve"> </w:t>
      </w:r>
      <w:r w:rsidRPr="00F70E6B">
        <w:rPr>
          <w:rFonts w:ascii="Arial" w:hAnsi="Arial" w:cs="Arial"/>
          <w:lang w:val="mk-MK"/>
        </w:rPr>
        <w:t>која има големи рудни карпести делови за обработка во процесот на дробење,</w:t>
      </w:r>
      <w:r>
        <w:rPr>
          <w:rFonts w:ascii="Arial" w:hAnsi="Arial" w:cs="Arial"/>
          <w:lang w:val="mk-MK"/>
        </w:rPr>
        <w:t xml:space="preserve"> </w:t>
      </w:r>
      <w:r w:rsidRPr="00F70E6B">
        <w:rPr>
          <w:rFonts w:ascii="Arial" w:hAnsi="Arial" w:cs="Arial"/>
          <w:lang w:val="mk-MK"/>
        </w:rPr>
        <w:t>така што се врши намалување на целокупната енергетска потрошувачка при</w:t>
      </w:r>
      <w:r>
        <w:rPr>
          <w:rFonts w:ascii="Arial" w:hAnsi="Arial" w:cs="Arial"/>
          <w:lang w:val="mk-MK"/>
        </w:rPr>
        <w:t xml:space="preserve"> </w:t>
      </w:r>
      <w:r w:rsidRPr="00F70E6B">
        <w:rPr>
          <w:rFonts w:ascii="Arial" w:hAnsi="Arial" w:cs="Arial"/>
          <w:lang w:val="mk-MK"/>
        </w:rPr>
        <w:t>процесот на дробење а со тоа и да се поддржува редуцирањето на големината на</w:t>
      </w:r>
      <w:r>
        <w:rPr>
          <w:rFonts w:ascii="Arial" w:hAnsi="Arial" w:cs="Arial"/>
          <w:lang w:val="mk-MK"/>
        </w:rPr>
        <w:t xml:space="preserve"> </w:t>
      </w:r>
      <w:r w:rsidRPr="00F70E6B">
        <w:rPr>
          <w:rFonts w:ascii="Arial" w:hAnsi="Arial" w:cs="Arial"/>
          <w:lang w:val="mk-MK"/>
        </w:rPr>
        <w:t xml:space="preserve">честиците. </w:t>
      </w:r>
    </w:p>
    <w:p w14:paraId="5D4A877E" w14:textId="77777777" w:rsidR="00A43FF8" w:rsidRDefault="00A43FF8" w:rsidP="00A43FF8">
      <w:pPr>
        <w:spacing w:line="360" w:lineRule="auto"/>
        <w:jc w:val="both"/>
        <w:rPr>
          <w:rFonts w:ascii="Arial" w:hAnsi="Arial" w:cs="Arial"/>
          <w:lang w:val="mk-MK"/>
        </w:rPr>
      </w:pPr>
      <w:r w:rsidRPr="00F70E6B">
        <w:rPr>
          <w:rFonts w:ascii="Arial" w:hAnsi="Arial" w:cs="Arial"/>
          <w:lang w:val="mk-MK"/>
        </w:rPr>
        <w:t>Дробењето се одвива така што рудата се влажни, а процесот има</w:t>
      </w:r>
      <w:r>
        <w:rPr>
          <w:rFonts w:ascii="Arial" w:hAnsi="Arial" w:cs="Arial"/>
          <w:lang w:val="mk-MK"/>
        </w:rPr>
        <w:t xml:space="preserve"> </w:t>
      </w:r>
      <w:r w:rsidRPr="00F70E6B">
        <w:rPr>
          <w:rFonts w:ascii="Arial" w:hAnsi="Arial" w:cs="Arial"/>
          <w:lang w:val="mk-MK"/>
        </w:rPr>
        <w:t>потреба од мало количество на енергија, така што ваквата карактеристика на</w:t>
      </w:r>
      <w:r>
        <w:rPr>
          <w:rFonts w:ascii="Arial" w:hAnsi="Arial" w:cs="Arial"/>
          <w:lang w:val="mk-MK"/>
        </w:rPr>
        <w:t xml:space="preserve"> </w:t>
      </w:r>
      <w:r w:rsidRPr="00F70E6B">
        <w:rPr>
          <w:rFonts w:ascii="Arial" w:hAnsi="Arial" w:cs="Arial"/>
          <w:lang w:val="mk-MK"/>
        </w:rPr>
        <w:t>овој процес резултира со 30% заштеда на енергија во споредба со процесот на</w:t>
      </w:r>
      <w:r>
        <w:rPr>
          <w:rFonts w:ascii="Arial" w:hAnsi="Arial" w:cs="Arial"/>
          <w:lang w:val="mk-MK"/>
        </w:rPr>
        <w:t xml:space="preserve"> </w:t>
      </w:r>
      <w:r w:rsidRPr="00F70E6B">
        <w:rPr>
          <w:rFonts w:ascii="Arial" w:hAnsi="Arial" w:cs="Arial"/>
          <w:lang w:val="mk-MK"/>
        </w:rPr>
        <w:t>суво дробење на рудата. Обично при дробењето, честиците се редуцираат</w:t>
      </w:r>
      <w:r>
        <w:rPr>
          <w:rFonts w:ascii="Arial" w:hAnsi="Arial" w:cs="Arial"/>
          <w:lang w:val="mk-MK"/>
        </w:rPr>
        <w:t xml:space="preserve"> </w:t>
      </w:r>
      <w:r w:rsidRPr="00F70E6B">
        <w:rPr>
          <w:rFonts w:ascii="Arial" w:hAnsi="Arial" w:cs="Arial"/>
          <w:lang w:val="mk-MK"/>
        </w:rPr>
        <w:t>користејки комбинирано влијание на постапката за дробење каде се користи</w:t>
      </w:r>
      <w:r>
        <w:rPr>
          <w:rFonts w:ascii="Arial" w:hAnsi="Arial" w:cs="Arial"/>
          <w:lang w:val="mk-MK"/>
        </w:rPr>
        <w:t xml:space="preserve"> </w:t>
      </w:r>
      <w:r w:rsidRPr="00F70E6B">
        <w:rPr>
          <w:rFonts w:ascii="Arial" w:hAnsi="Arial" w:cs="Arial"/>
          <w:lang w:val="mk-MK"/>
        </w:rPr>
        <w:t>ударна сила и механичко влијание манифестирано преку слободното движење и</w:t>
      </w:r>
      <w:r>
        <w:rPr>
          <w:rFonts w:ascii="Arial" w:hAnsi="Arial" w:cs="Arial"/>
          <w:lang w:val="mk-MK"/>
        </w:rPr>
        <w:t xml:space="preserve"> </w:t>
      </w:r>
      <w:r w:rsidRPr="00F70E6B">
        <w:rPr>
          <w:rFonts w:ascii="Arial" w:hAnsi="Arial" w:cs="Arial"/>
          <w:lang w:val="mk-MK"/>
        </w:rPr>
        <w:t>триење на рудните делови во дробилката која функционира како мелница.</w:t>
      </w:r>
    </w:p>
    <w:p w14:paraId="0F3CCA70" w14:textId="77777777" w:rsidR="00A43FF8" w:rsidRDefault="00A43FF8" w:rsidP="00A43FF8">
      <w:pPr>
        <w:spacing w:line="360" w:lineRule="auto"/>
        <w:jc w:val="both"/>
        <w:rPr>
          <w:rFonts w:ascii="Arial" w:hAnsi="Arial" w:cs="Arial"/>
          <w:lang w:val="mk-MK"/>
        </w:rPr>
      </w:pPr>
    </w:p>
    <w:p w14:paraId="2A2EE01D" w14:textId="77777777" w:rsidR="00A43FF8" w:rsidRPr="0084471A" w:rsidRDefault="00A43FF8" w:rsidP="00A43FF8">
      <w:pPr>
        <w:spacing w:line="360" w:lineRule="auto"/>
        <w:jc w:val="both"/>
        <w:rPr>
          <w:rFonts w:ascii="Arial" w:hAnsi="Arial" w:cs="Arial"/>
          <w:b/>
          <w:bCs/>
          <w:lang w:val="mk-MK"/>
        </w:rPr>
      </w:pPr>
      <w:r w:rsidRPr="0084471A">
        <w:rPr>
          <w:rFonts w:ascii="Arial" w:hAnsi="Arial" w:cs="Arial"/>
          <w:b/>
          <w:bCs/>
          <w:lang w:val="mk-MK"/>
        </w:rPr>
        <w:t>Мелници со влезно струполување на рудниот материјал</w:t>
      </w:r>
    </w:p>
    <w:p w14:paraId="63587F91" w14:textId="77777777" w:rsidR="00A43FF8" w:rsidRDefault="00A43FF8" w:rsidP="00A43FF8">
      <w:pPr>
        <w:spacing w:line="360" w:lineRule="auto"/>
        <w:jc w:val="both"/>
        <w:rPr>
          <w:rFonts w:ascii="Arial" w:hAnsi="Arial" w:cs="Arial"/>
          <w:lang w:val="mk-MK"/>
        </w:rPr>
      </w:pPr>
      <w:r w:rsidRPr="0084471A">
        <w:rPr>
          <w:rFonts w:ascii="Arial" w:hAnsi="Arial" w:cs="Arial"/>
          <w:lang w:val="mk-MK"/>
        </w:rPr>
        <w:t>Овие мелници се дизајнирани така што се состојат од челичен ротирачки</w:t>
      </w:r>
      <w:r>
        <w:rPr>
          <w:rFonts w:ascii="Arial" w:hAnsi="Arial" w:cs="Arial"/>
          <w:lang w:val="mk-MK"/>
        </w:rPr>
        <w:t xml:space="preserve"> </w:t>
      </w:r>
      <w:r w:rsidRPr="0084471A">
        <w:rPr>
          <w:rFonts w:ascii="Arial" w:hAnsi="Arial" w:cs="Arial"/>
          <w:lang w:val="mk-MK"/>
        </w:rPr>
        <w:t>цилиндричен контејнер кој е поставен хоризонтално и има отвори од обете</w:t>
      </w:r>
      <w:r>
        <w:rPr>
          <w:rFonts w:ascii="Arial" w:hAnsi="Arial" w:cs="Arial"/>
          <w:lang w:val="mk-MK"/>
        </w:rPr>
        <w:t xml:space="preserve"> </w:t>
      </w:r>
      <w:r w:rsidRPr="0084471A">
        <w:rPr>
          <w:rFonts w:ascii="Arial" w:hAnsi="Arial" w:cs="Arial"/>
          <w:lang w:val="mk-MK"/>
        </w:rPr>
        <w:t>страни за влез на суровинскиот материјал и излез на издробената руда. Внатре во</w:t>
      </w:r>
      <w:r>
        <w:rPr>
          <w:rFonts w:ascii="Arial" w:hAnsi="Arial" w:cs="Arial"/>
          <w:lang w:val="mk-MK"/>
        </w:rPr>
        <w:t xml:space="preserve"> </w:t>
      </w:r>
      <w:r w:rsidRPr="0084471A">
        <w:rPr>
          <w:rFonts w:ascii="Arial" w:hAnsi="Arial" w:cs="Arial"/>
          <w:lang w:val="mk-MK"/>
        </w:rPr>
        <w:t>контејнерот се внесуваат рудните карпи кои што слободно се движат за време на</w:t>
      </w:r>
      <w:r>
        <w:rPr>
          <w:rFonts w:ascii="Arial" w:hAnsi="Arial" w:cs="Arial"/>
          <w:lang w:val="mk-MK"/>
        </w:rPr>
        <w:t xml:space="preserve"> </w:t>
      </w:r>
      <w:r w:rsidRPr="0084471A">
        <w:rPr>
          <w:rFonts w:ascii="Arial" w:hAnsi="Arial" w:cs="Arial"/>
          <w:lang w:val="mk-MK"/>
        </w:rPr>
        <w:t>неговото ротирање околу хоризонталната оска (контејнерот ротира со помош на</w:t>
      </w:r>
      <w:r>
        <w:rPr>
          <w:rFonts w:ascii="Arial" w:hAnsi="Arial" w:cs="Arial"/>
          <w:lang w:val="mk-MK"/>
        </w:rPr>
        <w:t xml:space="preserve"> </w:t>
      </w:r>
      <w:r w:rsidRPr="0084471A">
        <w:rPr>
          <w:rFonts w:ascii="Arial" w:hAnsi="Arial" w:cs="Arial"/>
          <w:lang w:val="mk-MK"/>
        </w:rPr>
        <w:t>шупливите цилиндри кои што се прицврстени на крајните ѕидови). Во</w:t>
      </w:r>
      <w:r>
        <w:rPr>
          <w:rFonts w:ascii="Arial" w:hAnsi="Arial" w:cs="Arial"/>
          <w:lang w:val="mk-MK"/>
        </w:rPr>
        <w:t xml:space="preserve"> </w:t>
      </w:r>
      <w:r w:rsidRPr="0084471A">
        <w:rPr>
          <w:rFonts w:ascii="Arial" w:hAnsi="Arial" w:cs="Arial"/>
          <w:lang w:val="mk-MK"/>
        </w:rPr>
        <w:t>контејнерот има делчињата кои што се превртуваат при мелењето и имаат</w:t>
      </w:r>
      <w:r>
        <w:rPr>
          <w:rFonts w:ascii="Arial" w:hAnsi="Arial" w:cs="Arial"/>
          <w:lang w:val="mk-MK"/>
        </w:rPr>
        <w:t xml:space="preserve"> </w:t>
      </w:r>
      <w:r w:rsidRPr="0084471A">
        <w:rPr>
          <w:rFonts w:ascii="Arial" w:hAnsi="Arial" w:cs="Arial"/>
          <w:lang w:val="mk-MK"/>
        </w:rPr>
        <w:t>различна форма: топчеста, стапчеста или друг облик и форма и се направени од</w:t>
      </w:r>
      <w:r>
        <w:rPr>
          <w:rFonts w:ascii="Arial" w:hAnsi="Arial" w:cs="Arial"/>
          <w:lang w:val="mk-MK"/>
        </w:rPr>
        <w:t xml:space="preserve"> </w:t>
      </w:r>
      <w:r w:rsidRPr="0084471A">
        <w:rPr>
          <w:rFonts w:ascii="Arial" w:hAnsi="Arial" w:cs="Arial"/>
          <w:lang w:val="mk-MK"/>
        </w:rPr>
        <w:t>челик, железо, цврст камен, керамички материјал или пак може да се состојат од</w:t>
      </w:r>
      <w:r>
        <w:rPr>
          <w:rFonts w:ascii="Arial" w:hAnsi="Arial" w:cs="Arial"/>
          <w:lang w:val="mk-MK"/>
        </w:rPr>
        <w:t xml:space="preserve"> </w:t>
      </w:r>
      <w:r w:rsidRPr="0084471A">
        <w:rPr>
          <w:rFonts w:ascii="Arial" w:hAnsi="Arial" w:cs="Arial"/>
          <w:lang w:val="mk-MK"/>
        </w:rPr>
        <w:t>материјал кој што сам од себе се редуцира (шљунак).</w:t>
      </w:r>
    </w:p>
    <w:p w14:paraId="5522BF02" w14:textId="77777777" w:rsidR="00A43FF8" w:rsidRPr="0084471A" w:rsidRDefault="00A43FF8" w:rsidP="00A43FF8">
      <w:pPr>
        <w:spacing w:line="360" w:lineRule="auto"/>
        <w:jc w:val="both"/>
        <w:rPr>
          <w:rFonts w:ascii="Arial" w:hAnsi="Arial" w:cs="Arial"/>
          <w:lang w:val="mk-MK"/>
        </w:rPr>
      </w:pPr>
      <w:r w:rsidRPr="0084471A">
        <w:rPr>
          <w:rFonts w:ascii="Arial" w:hAnsi="Arial" w:cs="Arial"/>
          <w:lang w:val="mk-MK"/>
        </w:rPr>
        <w:t>Најчесто употребуваните мелници од овој тип се:</w:t>
      </w:r>
    </w:p>
    <w:p w14:paraId="310687B2" w14:textId="77777777" w:rsidR="00A43FF8" w:rsidRPr="0084471A" w:rsidRDefault="00A43FF8" w:rsidP="00ED19F3">
      <w:pPr>
        <w:numPr>
          <w:ilvl w:val="0"/>
          <w:numId w:val="50"/>
        </w:numPr>
        <w:spacing w:line="360" w:lineRule="auto"/>
        <w:ind w:left="450" w:hanging="450"/>
        <w:jc w:val="both"/>
        <w:rPr>
          <w:rFonts w:ascii="Arial" w:hAnsi="Arial" w:cs="Arial"/>
        </w:rPr>
      </w:pPr>
      <w:r w:rsidRPr="0084471A">
        <w:rPr>
          <w:rFonts w:ascii="Arial" w:hAnsi="Arial" w:cs="Arial"/>
          <w:lang w:val="mk-MK"/>
        </w:rPr>
        <w:t>стапчестите мелници, за да се добие големината на зрната на рудниот производ</w:t>
      </w:r>
      <w:r>
        <w:rPr>
          <w:rFonts w:ascii="Arial" w:hAnsi="Arial" w:cs="Arial"/>
          <w:lang w:val="mk-MK"/>
        </w:rPr>
        <w:t xml:space="preserve"> </w:t>
      </w:r>
      <w:r w:rsidRPr="0084471A">
        <w:rPr>
          <w:rFonts w:ascii="Arial" w:hAnsi="Arial" w:cs="Arial"/>
          <w:lang w:val="mk-MK"/>
        </w:rPr>
        <w:t xml:space="preserve">која што ќе биде &lt; 1 </w:t>
      </w:r>
      <w:r>
        <w:rPr>
          <w:rFonts w:ascii="Arial" w:hAnsi="Arial" w:cs="Arial"/>
        </w:rPr>
        <w:t>mm</w:t>
      </w:r>
    </w:p>
    <w:p w14:paraId="62907494" w14:textId="77777777" w:rsidR="00A43FF8" w:rsidRPr="0084471A" w:rsidRDefault="00A43FF8" w:rsidP="00ED19F3">
      <w:pPr>
        <w:numPr>
          <w:ilvl w:val="0"/>
          <w:numId w:val="50"/>
        </w:numPr>
        <w:spacing w:line="360" w:lineRule="auto"/>
        <w:ind w:left="450" w:hanging="450"/>
        <w:jc w:val="both"/>
        <w:rPr>
          <w:rFonts w:ascii="Arial" w:hAnsi="Arial" w:cs="Arial"/>
        </w:rPr>
      </w:pPr>
      <w:r w:rsidRPr="0084471A">
        <w:rPr>
          <w:rFonts w:ascii="Arial" w:hAnsi="Arial" w:cs="Arial"/>
          <w:lang w:val="mk-MK"/>
        </w:rPr>
        <w:t>топчестите мелници,за да се добие големината на зрната на рудниот производ</w:t>
      </w:r>
      <w:r>
        <w:rPr>
          <w:rFonts w:ascii="Arial" w:hAnsi="Arial" w:cs="Arial"/>
        </w:rPr>
        <w:t xml:space="preserve">  </w:t>
      </w:r>
      <w:r w:rsidRPr="0084471A">
        <w:rPr>
          <w:rFonts w:ascii="Arial" w:hAnsi="Arial" w:cs="Arial"/>
          <w:lang w:val="mk-MK"/>
        </w:rPr>
        <w:t>која што ќе биде &lt; 100 μ</w:t>
      </w:r>
      <w:r>
        <w:rPr>
          <w:rFonts w:ascii="Arial" w:hAnsi="Arial" w:cs="Arial"/>
        </w:rPr>
        <w:t>m</w:t>
      </w:r>
    </w:p>
    <w:p w14:paraId="5AD54574" w14:textId="77777777" w:rsidR="00A43FF8" w:rsidRPr="0084471A" w:rsidRDefault="00A43FF8" w:rsidP="00ED19F3">
      <w:pPr>
        <w:numPr>
          <w:ilvl w:val="0"/>
          <w:numId w:val="50"/>
        </w:numPr>
        <w:spacing w:line="360" w:lineRule="auto"/>
        <w:ind w:left="450" w:hanging="450"/>
        <w:jc w:val="both"/>
        <w:rPr>
          <w:rFonts w:ascii="Arial" w:hAnsi="Arial" w:cs="Arial"/>
          <w:lang w:val="mk-MK"/>
        </w:rPr>
      </w:pPr>
      <w:r w:rsidRPr="0084471A">
        <w:rPr>
          <w:rFonts w:ascii="Arial" w:hAnsi="Arial" w:cs="Arial"/>
          <w:lang w:val="mk-MK"/>
        </w:rPr>
        <w:t>автогенски (</w:t>
      </w:r>
      <w:r>
        <w:rPr>
          <w:rFonts w:ascii="Arial" w:hAnsi="Arial" w:cs="Arial"/>
        </w:rPr>
        <w:t>AG</w:t>
      </w:r>
      <w:r w:rsidRPr="0084471A">
        <w:rPr>
          <w:rFonts w:ascii="Arial" w:hAnsi="Arial" w:cs="Arial"/>
          <w:lang w:val="mk-MK"/>
        </w:rPr>
        <w:t>) мелници, семи - автогенски (</w:t>
      </w:r>
      <w:r>
        <w:rPr>
          <w:rFonts w:ascii="Arial" w:hAnsi="Arial" w:cs="Arial"/>
        </w:rPr>
        <w:t>SAG</w:t>
      </w:r>
      <w:r w:rsidRPr="0084471A">
        <w:rPr>
          <w:rFonts w:ascii="Arial" w:hAnsi="Arial" w:cs="Arial"/>
          <w:lang w:val="mk-MK"/>
        </w:rPr>
        <w:t>) мелници; во комбинација со</w:t>
      </w:r>
      <w:r>
        <w:rPr>
          <w:rFonts w:ascii="Arial" w:hAnsi="Arial" w:cs="Arial"/>
        </w:rPr>
        <w:t xml:space="preserve"> </w:t>
      </w:r>
      <w:r w:rsidRPr="0084471A">
        <w:rPr>
          <w:rFonts w:ascii="Arial" w:hAnsi="Arial" w:cs="Arial"/>
          <w:lang w:val="mk-MK"/>
        </w:rPr>
        <w:t>типичните мелници кои имаат челични топчиња, се користат за да се</w:t>
      </w:r>
      <w:r>
        <w:rPr>
          <w:rFonts w:ascii="Arial" w:hAnsi="Arial" w:cs="Arial"/>
        </w:rPr>
        <w:t xml:space="preserve"> </w:t>
      </w:r>
      <w:r w:rsidRPr="0084471A">
        <w:rPr>
          <w:rFonts w:ascii="Arial" w:hAnsi="Arial" w:cs="Arial"/>
          <w:lang w:val="mk-MK"/>
        </w:rPr>
        <w:t>добие големина на зрната на рудниот производ &lt; 1500 μ</w:t>
      </w:r>
      <w:r w:rsidRPr="0084471A">
        <w:rPr>
          <w:rFonts w:ascii="Arial" w:hAnsi="Arial" w:cs="Arial"/>
        </w:rPr>
        <w:t>m</w:t>
      </w:r>
      <w:r w:rsidRPr="0084471A">
        <w:rPr>
          <w:rFonts w:ascii="Arial" w:hAnsi="Arial" w:cs="Arial"/>
          <w:lang w:val="mk-MK"/>
        </w:rPr>
        <w:t>; а во случај да се</w:t>
      </w:r>
      <w:r>
        <w:rPr>
          <w:rFonts w:ascii="Arial" w:hAnsi="Arial" w:cs="Arial"/>
        </w:rPr>
        <w:t xml:space="preserve"> </w:t>
      </w:r>
      <w:r w:rsidRPr="0084471A">
        <w:rPr>
          <w:rFonts w:ascii="Arial" w:hAnsi="Arial" w:cs="Arial"/>
          <w:lang w:val="mk-MK"/>
        </w:rPr>
        <w:t>користат само автогенски (</w:t>
      </w:r>
      <w:r w:rsidRPr="0084471A">
        <w:rPr>
          <w:rFonts w:ascii="Arial" w:hAnsi="Arial" w:cs="Arial"/>
        </w:rPr>
        <w:t>AG</w:t>
      </w:r>
      <w:r w:rsidRPr="0084471A">
        <w:rPr>
          <w:rFonts w:ascii="Arial" w:hAnsi="Arial" w:cs="Arial"/>
          <w:lang w:val="mk-MK"/>
        </w:rPr>
        <w:t xml:space="preserve">) мелници или пак само семи </w:t>
      </w:r>
      <w:r>
        <w:rPr>
          <w:rFonts w:ascii="Arial" w:hAnsi="Arial" w:cs="Arial"/>
          <w:lang w:val="mk-MK"/>
        </w:rPr>
        <w:t>–</w:t>
      </w:r>
      <w:r w:rsidRPr="0084471A">
        <w:rPr>
          <w:rFonts w:ascii="Arial" w:hAnsi="Arial" w:cs="Arial"/>
          <w:lang w:val="mk-MK"/>
        </w:rPr>
        <w:t xml:space="preserve"> автогенски</w:t>
      </w:r>
      <w:r>
        <w:rPr>
          <w:rFonts w:ascii="Arial" w:hAnsi="Arial" w:cs="Arial"/>
        </w:rPr>
        <w:t xml:space="preserve"> </w:t>
      </w:r>
      <w:r w:rsidRPr="0084471A">
        <w:rPr>
          <w:rFonts w:ascii="Arial" w:hAnsi="Arial" w:cs="Arial"/>
          <w:lang w:val="mk-MK"/>
        </w:rPr>
        <w:t>(</w:t>
      </w:r>
      <w:r w:rsidRPr="0084471A">
        <w:rPr>
          <w:rFonts w:ascii="Arial" w:hAnsi="Arial" w:cs="Arial"/>
        </w:rPr>
        <w:t>SAG</w:t>
      </w:r>
      <w:r w:rsidRPr="0084471A">
        <w:rPr>
          <w:rFonts w:ascii="Arial" w:hAnsi="Arial" w:cs="Arial"/>
          <w:lang w:val="mk-MK"/>
        </w:rPr>
        <w:t>) мелници големината на зрната може да достигне вредност &lt; 100 μ</w:t>
      </w:r>
      <w:r w:rsidRPr="0084471A">
        <w:rPr>
          <w:rFonts w:ascii="Arial" w:hAnsi="Arial" w:cs="Arial"/>
        </w:rPr>
        <w:t>m</w:t>
      </w:r>
      <w:r w:rsidRPr="0084471A">
        <w:rPr>
          <w:rFonts w:ascii="Arial" w:hAnsi="Arial" w:cs="Arial"/>
          <w:lang w:val="mk-MK"/>
        </w:rPr>
        <w:t>.</w:t>
      </w:r>
    </w:p>
    <w:p w14:paraId="42D65E5D" w14:textId="77777777" w:rsidR="00A43FF8" w:rsidRDefault="00A43FF8" w:rsidP="00A43FF8">
      <w:pPr>
        <w:spacing w:line="360" w:lineRule="auto"/>
        <w:jc w:val="both"/>
        <w:rPr>
          <w:rFonts w:ascii="Arial" w:hAnsi="Arial" w:cs="Arial"/>
        </w:rPr>
      </w:pPr>
    </w:p>
    <w:p w14:paraId="34EEECDA" w14:textId="77777777" w:rsidR="00A43FF8" w:rsidRDefault="00A43FF8" w:rsidP="00A43FF8">
      <w:pPr>
        <w:spacing w:line="360" w:lineRule="auto"/>
        <w:jc w:val="both"/>
        <w:rPr>
          <w:rFonts w:ascii="Arial" w:hAnsi="Arial" w:cs="Arial"/>
        </w:rPr>
      </w:pPr>
    </w:p>
    <w:p w14:paraId="4D014395" w14:textId="77777777" w:rsidR="00A43FF8" w:rsidRPr="0084471A" w:rsidRDefault="00A43FF8" w:rsidP="00A43FF8">
      <w:pPr>
        <w:spacing w:line="360" w:lineRule="auto"/>
        <w:jc w:val="both"/>
        <w:rPr>
          <w:rFonts w:ascii="Arial" w:hAnsi="Arial" w:cs="Arial"/>
          <w:lang w:val="mk-MK"/>
        </w:rPr>
      </w:pPr>
      <w:r w:rsidRPr="0084471A">
        <w:rPr>
          <w:rFonts w:ascii="Arial" w:hAnsi="Arial" w:cs="Arial"/>
          <w:lang w:val="mk-MK"/>
        </w:rPr>
        <w:t>Во мелниците кои што користат шипки или топчиња, медиумот кој што се</w:t>
      </w:r>
      <w:r>
        <w:rPr>
          <w:rFonts w:ascii="Arial" w:hAnsi="Arial" w:cs="Arial"/>
        </w:rPr>
        <w:t xml:space="preserve"> </w:t>
      </w:r>
      <w:r w:rsidRPr="0084471A">
        <w:rPr>
          <w:rFonts w:ascii="Arial" w:hAnsi="Arial" w:cs="Arial"/>
          <w:lang w:val="mk-MK"/>
        </w:rPr>
        <w:t>користи за дробење е составен од челик. Понекогаш, во мелниците каде што се</w:t>
      </w:r>
      <w:r>
        <w:rPr>
          <w:rFonts w:ascii="Arial" w:hAnsi="Arial" w:cs="Arial"/>
        </w:rPr>
        <w:t xml:space="preserve"> </w:t>
      </w:r>
      <w:r w:rsidRPr="0084471A">
        <w:rPr>
          <w:rFonts w:ascii="Arial" w:hAnsi="Arial" w:cs="Arial"/>
          <w:lang w:val="mk-MK"/>
        </w:rPr>
        <w:t>користат топчиња за дробење на материјалот се користат и конусовидните</w:t>
      </w:r>
    </w:p>
    <w:p w14:paraId="448A838B" w14:textId="77777777" w:rsidR="00A43FF8" w:rsidRDefault="00A43FF8" w:rsidP="00A43FF8">
      <w:pPr>
        <w:spacing w:line="360" w:lineRule="auto"/>
        <w:jc w:val="both"/>
        <w:rPr>
          <w:rFonts w:ascii="Arial" w:hAnsi="Arial" w:cs="Arial"/>
          <w:lang w:val="mk-MK"/>
        </w:rPr>
      </w:pPr>
      <w:r w:rsidRPr="0084471A">
        <w:rPr>
          <w:rFonts w:ascii="Arial" w:hAnsi="Arial" w:cs="Arial"/>
          <w:lang w:val="mk-MK"/>
        </w:rPr>
        <w:t>челични делчиња како медиум за дробење. Како што е наведно и преку</w:t>
      </w:r>
      <w:r>
        <w:rPr>
          <w:rFonts w:ascii="Arial" w:hAnsi="Arial" w:cs="Arial"/>
        </w:rPr>
        <w:t xml:space="preserve"> </w:t>
      </w:r>
      <w:r w:rsidRPr="0084471A">
        <w:rPr>
          <w:rFonts w:ascii="Arial" w:hAnsi="Arial" w:cs="Arial"/>
          <w:lang w:val="mk-MK"/>
        </w:rPr>
        <w:t>самото</w:t>
      </w:r>
      <w:r>
        <w:rPr>
          <w:rFonts w:ascii="Arial" w:hAnsi="Arial" w:cs="Arial"/>
        </w:rPr>
        <w:t xml:space="preserve"> </w:t>
      </w:r>
      <w:r w:rsidRPr="0084471A">
        <w:rPr>
          <w:rFonts w:ascii="Arial" w:hAnsi="Arial" w:cs="Arial"/>
          <w:lang w:val="mk-MK"/>
        </w:rPr>
        <w:t>име на овој тип на мелници, во автогенските (</w:t>
      </w:r>
      <w:r>
        <w:rPr>
          <w:rFonts w:ascii="Arial" w:hAnsi="Arial" w:cs="Arial"/>
        </w:rPr>
        <w:t>AG</w:t>
      </w:r>
      <w:r w:rsidRPr="0084471A">
        <w:rPr>
          <w:rFonts w:ascii="Arial" w:hAnsi="Arial" w:cs="Arial"/>
          <w:lang w:val="mk-MK"/>
        </w:rPr>
        <w:t>) мелници рудата се дроби сама</w:t>
      </w:r>
      <w:r>
        <w:rPr>
          <w:rFonts w:ascii="Arial" w:hAnsi="Arial" w:cs="Arial"/>
        </w:rPr>
        <w:t xml:space="preserve"> </w:t>
      </w:r>
      <w:r w:rsidRPr="0084471A">
        <w:rPr>
          <w:rFonts w:ascii="Arial" w:hAnsi="Arial" w:cs="Arial"/>
          <w:lang w:val="mk-MK"/>
        </w:rPr>
        <w:t xml:space="preserve">од себе. </w:t>
      </w:r>
    </w:p>
    <w:p w14:paraId="10E5523A" w14:textId="77777777" w:rsidR="00A43FF8" w:rsidRDefault="00A43FF8" w:rsidP="00A43FF8">
      <w:pPr>
        <w:spacing w:line="360" w:lineRule="auto"/>
        <w:jc w:val="both"/>
        <w:rPr>
          <w:rFonts w:ascii="Arial" w:hAnsi="Arial" w:cs="Arial"/>
          <w:lang w:val="mk-MK"/>
        </w:rPr>
      </w:pPr>
    </w:p>
    <w:p w14:paraId="48902FAB" w14:textId="77777777" w:rsidR="00A43FF8" w:rsidRDefault="00A43FF8" w:rsidP="00A43FF8">
      <w:pPr>
        <w:spacing w:line="360" w:lineRule="auto"/>
        <w:jc w:val="both"/>
        <w:rPr>
          <w:rFonts w:ascii="Arial" w:hAnsi="Arial" w:cs="Arial"/>
          <w:lang w:val="mk-MK"/>
        </w:rPr>
      </w:pPr>
      <w:r w:rsidRPr="0084471A">
        <w:rPr>
          <w:rFonts w:ascii="Arial" w:hAnsi="Arial" w:cs="Arial"/>
          <w:lang w:val="mk-MK"/>
        </w:rPr>
        <w:t>Заради оваа причина, потребно е да се добие покрупен “шљунак”, т.е.</w:t>
      </w:r>
      <w:r>
        <w:rPr>
          <w:rFonts w:ascii="Arial" w:hAnsi="Arial" w:cs="Arial"/>
        </w:rPr>
        <w:t xml:space="preserve"> </w:t>
      </w:r>
      <w:r w:rsidRPr="0084471A">
        <w:rPr>
          <w:rFonts w:ascii="Arial" w:hAnsi="Arial" w:cs="Arial"/>
          <w:lang w:val="mk-MK"/>
        </w:rPr>
        <w:t>парчиња на рудата кои што имаат големина на тупаница чија големина и форма</w:t>
      </w:r>
      <w:r>
        <w:rPr>
          <w:rFonts w:ascii="Arial" w:hAnsi="Arial" w:cs="Arial"/>
        </w:rPr>
        <w:t xml:space="preserve"> </w:t>
      </w:r>
      <w:r w:rsidRPr="0084471A">
        <w:rPr>
          <w:rFonts w:ascii="Arial" w:hAnsi="Arial" w:cs="Arial"/>
          <w:lang w:val="mk-MK"/>
        </w:rPr>
        <w:t xml:space="preserve">се бараат во оваа фаза од процесот. </w:t>
      </w:r>
    </w:p>
    <w:p w14:paraId="5E81A097" w14:textId="77777777" w:rsidR="00A43FF8" w:rsidRDefault="00A43FF8" w:rsidP="00A43FF8">
      <w:pPr>
        <w:spacing w:line="360" w:lineRule="auto"/>
        <w:jc w:val="both"/>
        <w:rPr>
          <w:rFonts w:ascii="Arial" w:hAnsi="Arial" w:cs="Arial"/>
        </w:rPr>
      </w:pPr>
    </w:p>
    <w:p w14:paraId="2DFAA928" w14:textId="77777777" w:rsidR="00A43FF8" w:rsidRPr="00D6541A" w:rsidRDefault="00A43FF8" w:rsidP="00A43FF8">
      <w:pPr>
        <w:spacing w:line="360" w:lineRule="auto"/>
        <w:jc w:val="both"/>
        <w:rPr>
          <w:rFonts w:ascii="Arial" w:hAnsi="Arial" w:cs="Arial"/>
          <w:lang w:val="mk-MK"/>
        </w:rPr>
      </w:pPr>
      <w:r w:rsidRPr="0084471A">
        <w:rPr>
          <w:rFonts w:ascii="Arial" w:hAnsi="Arial" w:cs="Arial"/>
          <w:lang w:val="mk-MK"/>
        </w:rPr>
        <w:t>Во семи - автогенските (</w:t>
      </w:r>
      <w:r>
        <w:rPr>
          <w:rFonts w:ascii="Arial" w:hAnsi="Arial" w:cs="Arial"/>
        </w:rPr>
        <w:t>SAG</w:t>
      </w:r>
      <w:r w:rsidRPr="0084471A">
        <w:rPr>
          <w:rFonts w:ascii="Arial" w:hAnsi="Arial" w:cs="Arial"/>
          <w:lang w:val="mk-MK"/>
        </w:rPr>
        <w:t>) мелници,</w:t>
      </w:r>
      <w:r>
        <w:rPr>
          <w:rFonts w:ascii="Arial" w:hAnsi="Arial" w:cs="Arial"/>
        </w:rPr>
        <w:t xml:space="preserve"> </w:t>
      </w:r>
      <w:r w:rsidRPr="0084471A">
        <w:rPr>
          <w:rFonts w:ascii="Arial" w:hAnsi="Arial" w:cs="Arial"/>
          <w:lang w:val="mk-MK"/>
        </w:rPr>
        <w:t>процесот на дробење е подпомогнат покрај додавањето на овој шљунак и со</w:t>
      </w:r>
      <w:r>
        <w:rPr>
          <w:rFonts w:ascii="Arial" w:hAnsi="Arial" w:cs="Arial"/>
        </w:rPr>
        <w:t xml:space="preserve"> </w:t>
      </w:r>
      <w:r w:rsidRPr="0084471A">
        <w:rPr>
          <w:rFonts w:ascii="Arial" w:hAnsi="Arial" w:cs="Arial"/>
          <w:lang w:val="mk-MK"/>
        </w:rPr>
        <w:t>додавање на мала количина на челични топчиња, која што количина е мала во</w:t>
      </w:r>
      <w:r>
        <w:rPr>
          <w:rFonts w:ascii="Arial" w:hAnsi="Arial" w:cs="Arial"/>
        </w:rPr>
        <w:t xml:space="preserve"> </w:t>
      </w:r>
      <w:r w:rsidRPr="0084471A">
        <w:rPr>
          <w:rFonts w:ascii="Arial" w:hAnsi="Arial" w:cs="Arial"/>
          <w:lang w:val="mk-MK"/>
        </w:rPr>
        <w:t>споредба со онаа количина која се додава во мелниците каде што користат</w:t>
      </w:r>
      <w:r>
        <w:rPr>
          <w:rFonts w:ascii="Arial" w:hAnsi="Arial" w:cs="Arial"/>
        </w:rPr>
        <w:t xml:space="preserve"> </w:t>
      </w:r>
      <w:r w:rsidRPr="0084471A">
        <w:rPr>
          <w:rFonts w:ascii="Arial" w:hAnsi="Arial" w:cs="Arial"/>
          <w:lang w:val="mk-MK"/>
        </w:rPr>
        <w:t>стапчиња и топчиња за дробење.</w:t>
      </w:r>
    </w:p>
    <w:p w14:paraId="04383761" w14:textId="77777777" w:rsidR="00A43FF8" w:rsidRPr="0084471A" w:rsidRDefault="00A43FF8" w:rsidP="00A43FF8">
      <w:pPr>
        <w:spacing w:line="360" w:lineRule="auto"/>
        <w:jc w:val="both"/>
        <w:rPr>
          <w:rFonts w:ascii="Arial" w:hAnsi="Arial" w:cs="Arial"/>
        </w:rPr>
      </w:pPr>
      <w:r w:rsidRPr="0084471A">
        <w:rPr>
          <w:rFonts w:ascii="Arial" w:hAnsi="Arial" w:cs="Arial"/>
        </w:rPr>
        <w:t>Мелниците со влезно струполување на рудниот материјал претставуваат</w:t>
      </w:r>
      <w:r>
        <w:rPr>
          <w:rFonts w:ascii="Arial" w:hAnsi="Arial" w:cs="Arial"/>
        </w:rPr>
        <w:t xml:space="preserve"> </w:t>
      </w:r>
      <w:r w:rsidRPr="0084471A">
        <w:rPr>
          <w:rFonts w:ascii="Arial" w:hAnsi="Arial" w:cs="Arial"/>
        </w:rPr>
        <w:t>непоходни мелници за фино дробење на големи количини на руден камен (како</w:t>
      </w:r>
      <w:r>
        <w:rPr>
          <w:rFonts w:ascii="Arial" w:hAnsi="Arial" w:cs="Arial"/>
        </w:rPr>
        <w:t xml:space="preserve"> </w:t>
      </w:r>
      <w:r w:rsidRPr="0084471A">
        <w:rPr>
          <w:rFonts w:ascii="Arial" w:hAnsi="Arial" w:cs="Arial"/>
        </w:rPr>
        <w:t>на</w:t>
      </w:r>
      <w:r>
        <w:rPr>
          <w:rFonts w:ascii="Arial" w:hAnsi="Arial" w:cs="Arial"/>
        </w:rPr>
        <w:t xml:space="preserve"> </w:t>
      </w:r>
      <w:r w:rsidRPr="0084471A">
        <w:rPr>
          <w:rFonts w:ascii="Arial" w:hAnsi="Arial" w:cs="Arial"/>
        </w:rPr>
        <w:t>примар, за влезна суровина во процесот на пенеста флотација или пак при</w:t>
      </w:r>
      <w:r>
        <w:rPr>
          <w:rFonts w:ascii="Arial" w:hAnsi="Arial" w:cs="Arial"/>
        </w:rPr>
        <w:t xml:space="preserve"> </w:t>
      </w:r>
      <w:r w:rsidRPr="0084471A">
        <w:rPr>
          <w:rFonts w:ascii="Arial" w:hAnsi="Arial" w:cs="Arial"/>
        </w:rPr>
        <w:t>дробењето на камењата каде е присутна појавата на киселинска дренажа).</w:t>
      </w:r>
      <w:r>
        <w:rPr>
          <w:rFonts w:ascii="Arial" w:hAnsi="Arial" w:cs="Arial"/>
        </w:rPr>
        <w:t xml:space="preserve"> </w:t>
      </w:r>
      <w:r w:rsidRPr="0084471A">
        <w:rPr>
          <w:rFonts w:ascii="Arial" w:hAnsi="Arial" w:cs="Arial"/>
        </w:rPr>
        <w:t>Степенот на дробење може да се контролира преку разбирањето на</w:t>
      </w:r>
      <w:r>
        <w:rPr>
          <w:rFonts w:ascii="Arial" w:hAnsi="Arial" w:cs="Arial"/>
        </w:rPr>
        <w:t xml:space="preserve"> </w:t>
      </w:r>
      <w:r w:rsidRPr="0084471A">
        <w:rPr>
          <w:rFonts w:ascii="Arial" w:hAnsi="Arial" w:cs="Arial"/>
        </w:rPr>
        <w:t>карактеристиките/својствата на рудата и избраните методи за екстракција на</w:t>
      </w:r>
      <w:r>
        <w:rPr>
          <w:rFonts w:ascii="Arial" w:hAnsi="Arial" w:cs="Arial"/>
        </w:rPr>
        <w:t xml:space="preserve"> </w:t>
      </w:r>
      <w:r w:rsidRPr="0084471A">
        <w:rPr>
          <w:rFonts w:ascii="Arial" w:hAnsi="Arial" w:cs="Arial"/>
        </w:rPr>
        <w:t>вредните минерали, како например, процесот на флотација има потреба од влезна фино издробена суровина. Во секој случај, ако рудните камења премногу се</w:t>
      </w:r>
      <w:r>
        <w:rPr>
          <w:rFonts w:ascii="Arial" w:hAnsi="Arial" w:cs="Arial"/>
        </w:rPr>
        <w:t xml:space="preserve"> </w:t>
      </w:r>
      <w:r w:rsidRPr="0084471A">
        <w:rPr>
          <w:rFonts w:ascii="Arial" w:hAnsi="Arial" w:cs="Arial"/>
        </w:rPr>
        <w:t>иситнат, тогаш може да дојде до генерирање на “каллива смеса” која што ќе ја</w:t>
      </w:r>
      <w:r>
        <w:rPr>
          <w:rFonts w:ascii="Arial" w:hAnsi="Arial" w:cs="Arial"/>
        </w:rPr>
        <w:t xml:space="preserve"> </w:t>
      </w:r>
      <w:r w:rsidRPr="0084471A">
        <w:rPr>
          <w:rFonts w:ascii="Arial" w:hAnsi="Arial" w:cs="Arial"/>
        </w:rPr>
        <w:t>редуцира ефикасноста на флотациониот процес, а како секундарен ефект би се</w:t>
      </w:r>
      <w:r>
        <w:rPr>
          <w:rFonts w:ascii="Arial" w:hAnsi="Arial" w:cs="Arial"/>
        </w:rPr>
        <w:t xml:space="preserve"> </w:t>
      </w:r>
      <w:r w:rsidRPr="0084471A">
        <w:rPr>
          <w:rFonts w:ascii="Arial" w:hAnsi="Arial" w:cs="Arial"/>
        </w:rPr>
        <w:t>предизвикало генерирање на остатоци за кои пак ќе има потреба од подолго</w:t>
      </w:r>
      <w:r>
        <w:rPr>
          <w:rFonts w:ascii="Arial" w:hAnsi="Arial" w:cs="Arial"/>
        </w:rPr>
        <w:t xml:space="preserve"> </w:t>
      </w:r>
      <w:r w:rsidRPr="0084471A">
        <w:rPr>
          <w:rFonts w:ascii="Arial" w:hAnsi="Arial" w:cs="Arial"/>
        </w:rPr>
        <w:t>време за нивно обезводнување така што тие би се</w:t>
      </w:r>
      <w:r>
        <w:rPr>
          <w:rFonts w:ascii="Arial" w:hAnsi="Arial" w:cs="Arial"/>
        </w:rPr>
        <w:t xml:space="preserve"> </w:t>
      </w:r>
      <w:r w:rsidRPr="0084471A">
        <w:rPr>
          <w:rFonts w:ascii="Arial" w:hAnsi="Arial" w:cs="Arial"/>
        </w:rPr>
        <w:t>стабилизирале во езеро</w:t>
      </w:r>
      <w:r>
        <w:rPr>
          <w:rFonts w:ascii="Arial" w:hAnsi="Arial" w:cs="Arial"/>
        </w:rPr>
        <w:t xml:space="preserve"> </w:t>
      </w:r>
      <w:r w:rsidRPr="0084471A">
        <w:rPr>
          <w:rFonts w:ascii="Arial" w:hAnsi="Arial" w:cs="Arial"/>
        </w:rPr>
        <w:t>наменето за нивно одложување.</w:t>
      </w:r>
    </w:p>
    <w:p w14:paraId="7BB14187" w14:textId="77777777" w:rsidR="00A43FF8" w:rsidRDefault="00A43FF8" w:rsidP="00A43FF8">
      <w:pPr>
        <w:spacing w:line="360" w:lineRule="auto"/>
        <w:jc w:val="both"/>
        <w:rPr>
          <w:rFonts w:ascii="Arial" w:hAnsi="Arial" w:cs="Arial"/>
        </w:rPr>
      </w:pPr>
    </w:p>
    <w:p w14:paraId="5A2BC836" w14:textId="77777777" w:rsidR="00A43FF8" w:rsidRPr="00D6541A" w:rsidRDefault="00A43FF8" w:rsidP="00A43FF8">
      <w:pPr>
        <w:spacing w:line="360" w:lineRule="auto"/>
        <w:jc w:val="both"/>
        <w:rPr>
          <w:rFonts w:ascii="Arial" w:hAnsi="Arial" w:cs="Arial"/>
          <w:lang w:val="mk-MK"/>
        </w:rPr>
      </w:pPr>
      <w:r w:rsidRPr="0084471A">
        <w:rPr>
          <w:rFonts w:ascii="Arial" w:hAnsi="Arial" w:cs="Arial"/>
        </w:rPr>
        <w:t>Покрај мелниците со влезно струполување на рудниот материјал, меѓу другите</w:t>
      </w:r>
      <w:r>
        <w:rPr>
          <w:rFonts w:ascii="Arial" w:hAnsi="Arial" w:cs="Arial"/>
        </w:rPr>
        <w:t xml:space="preserve"> </w:t>
      </w:r>
      <w:r w:rsidRPr="0084471A">
        <w:rPr>
          <w:rFonts w:ascii="Arial" w:hAnsi="Arial" w:cs="Arial"/>
        </w:rPr>
        <w:t>значајни типови на опрема за дробење може да се наведат оние мелници каде</w:t>
      </w:r>
      <w:r>
        <w:rPr>
          <w:rFonts w:ascii="Arial" w:hAnsi="Arial" w:cs="Arial"/>
        </w:rPr>
        <w:t xml:space="preserve"> </w:t>
      </w:r>
      <w:r w:rsidRPr="0084471A">
        <w:rPr>
          <w:rFonts w:ascii="Arial" w:hAnsi="Arial" w:cs="Arial"/>
        </w:rPr>
        <w:t>дробењето на суровинскиот материјал се врши преку негово тресење или</w:t>
      </w:r>
      <w:r>
        <w:rPr>
          <w:rFonts w:ascii="Arial" w:hAnsi="Arial" w:cs="Arial"/>
        </w:rPr>
        <w:t xml:space="preserve"> </w:t>
      </w:r>
      <w:r w:rsidRPr="0084471A">
        <w:rPr>
          <w:rFonts w:ascii="Arial" w:hAnsi="Arial" w:cs="Arial"/>
        </w:rPr>
        <w:t>мелниците со вибрирање.</w:t>
      </w:r>
    </w:p>
    <w:p w14:paraId="5CAC964F" w14:textId="77777777" w:rsidR="00A43FF8" w:rsidRPr="0084471A" w:rsidRDefault="00A43FF8" w:rsidP="00A43FF8">
      <w:pPr>
        <w:spacing w:line="360" w:lineRule="auto"/>
        <w:jc w:val="both"/>
        <w:rPr>
          <w:rFonts w:ascii="Arial" w:hAnsi="Arial" w:cs="Arial"/>
        </w:rPr>
      </w:pPr>
      <w:r w:rsidRPr="0084471A">
        <w:rPr>
          <w:rFonts w:ascii="Arial" w:hAnsi="Arial" w:cs="Arial"/>
        </w:rPr>
        <w:t>Мелници кои дробењето го вршат преку тресење на суровинскиот материјал</w:t>
      </w:r>
    </w:p>
    <w:p w14:paraId="640F349B" w14:textId="77777777" w:rsidR="00A43FF8" w:rsidRDefault="00A43FF8" w:rsidP="00A43FF8">
      <w:pPr>
        <w:spacing w:line="360" w:lineRule="auto"/>
        <w:ind w:right="-168"/>
        <w:jc w:val="both"/>
        <w:rPr>
          <w:rFonts w:ascii="Arial" w:hAnsi="Arial" w:cs="Arial"/>
          <w:lang w:val="mk-MK"/>
        </w:rPr>
      </w:pPr>
      <w:r w:rsidRPr="0084471A">
        <w:rPr>
          <w:rFonts w:ascii="Arial" w:hAnsi="Arial" w:cs="Arial"/>
        </w:rPr>
        <w:t>Мелниците кои дробењето го вршат преку тресење на суровинскиот материјал,</w:t>
      </w:r>
      <w:r>
        <w:rPr>
          <w:rFonts w:ascii="Arial" w:hAnsi="Arial" w:cs="Arial"/>
        </w:rPr>
        <w:t xml:space="preserve"> </w:t>
      </w:r>
      <w:r w:rsidRPr="0084471A">
        <w:rPr>
          <w:rFonts w:ascii="Arial" w:hAnsi="Arial" w:cs="Arial"/>
        </w:rPr>
        <w:t>се користат во процесите каде што е потребно многу фино дробење на рудните</w:t>
      </w:r>
      <w:r>
        <w:rPr>
          <w:rFonts w:ascii="Arial" w:hAnsi="Arial" w:cs="Arial"/>
        </w:rPr>
        <w:t xml:space="preserve"> </w:t>
      </w:r>
      <w:r w:rsidRPr="0084471A">
        <w:rPr>
          <w:rFonts w:ascii="Arial" w:hAnsi="Arial" w:cs="Arial"/>
        </w:rPr>
        <w:t>камења при што се употребува и влажнење на рудата. Овие мелници (или пак</w:t>
      </w:r>
      <w:r>
        <w:rPr>
          <w:rFonts w:ascii="Arial" w:hAnsi="Arial" w:cs="Arial"/>
        </w:rPr>
        <w:t xml:space="preserve"> </w:t>
      </w:r>
      <w:r w:rsidRPr="0084471A">
        <w:rPr>
          <w:rFonts w:ascii="Arial" w:hAnsi="Arial" w:cs="Arial"/>
        </w:rPr>
        <w:t>мелници во форма на вертикални кули) кои што претставуваат вертикални</w:t>
      </w:r>
      <w:r>
        <w:rPr>
          <w:rFonts w:ascii="Arial" w:hAnsi="Arial" w:cs="Arial"/>
        </w:rPr>
        <w:t xml:space="preserve"> </w:t>
      </w:r>
      <w:r w:rsidRPr="0084471A">
        <w:rPr>
          <w:rFonts w:ascii="Arial" w:hAnsi="Arial" w:cs="Arial"/>
        </w:rPr>
        <w:t>челични цилиндри исполнети со 80 - 90% на издробен медиум врз кој делува сила</w:t>
      </w:r>
      <w:r>
        <w:rPr>
          <w:rFonts w:ascii="Arial" w:hAnsi="Arial" w:cs="Arial"/>
        </w:rPr>
        <w:t xml:space="preserve"> </w:t>
      </w:r>
      <w:r w:rsidRPr="0084471A">
        <w:rPr>
          <w:rFonts w:ascii="Arial" w:hAnsi="Arial" w:cs="Arial"/>
        </w:rPr>
        <w:t>на тресење која се креира преку внатрешна лебдечка оска.</w:t>
      </w:r>
      <w:r>
        <w:rPr>
          <w:rFonts w:ascii="Arial" w:hAnsi="Arial" w:cs="Arial"/>
        </w:rPr>
        <w:t xml:space="preserve"> </w:t>
      </w:r>
    </w:p>
    <w:p w14:paraId="36620B55" w14:textId="77777777" w:rsidR="00A43FF8" w:rsidRDefault="00A43FF8" w:rsidP="00A43FF8">
      <w:pPr>
        <w:spacing w:line="360" w:lineRule="auto"/>
        <w:ind w:right="-168"/>
        <w:jc w:val="both"/>
        <w:rPr>
          <w:rFonts w:ascii="Arial" w:hAnsi="Arial" w:cs="Arial"/>
        </w:rPr>
      </w:pPr>
      <w:r w:rsidRPr="0084471A">
        <w:rPr>
          <w:rFonts w:ascii="Arial" w:hAnsi="Arial" w:cs="Arial"/>
        </w:rPr>
        <w:t>Ако</w:t>
      </w:r>
      <w:r>
        <w:rPr>
          <w:rFonts w:ascii="Arial" w:hAnsi="Arial" w:cs="Arial"/>
        </w:rPr>
        <w:t xml:space="preserve"> </w:t>
      </w:r>
      <w:r w:rsidRPr="0084471A">
        <w:rPr>
          <w:rFonts w:ascii="Arial" w:hAnsi="Arial" w:cs="Arial"/>
        </w:rPr>
        <w:t>во оваа мелница</w:t>
      </w:r>
      <w:r>
        <w:rPr>
          <w:rFonts w:ascii="Arial" w:hAnsi="Arial" w:cs="Arial"/>
        </w:rPr>
        <w:t xml:space="preserve"> </w:t>
      </w:r>
      <w:r w:rsidRPr="0084471A">
        <w:rPr>
          <w:rFonts w:ascii="Arial" w:hAnsi="Arial" w:cs="Arial"/>
        </w:rPr>
        <w:t xml:space="preserve">протокотна материјал има максимална вредност од 100 </w:t>
      </w:r>
      <w:r>
        <w:rPr>
          <w:rFonts w:ascii="Arial" w:hAnsi="Arial" w:cs="Arial"/>
        </w:rPr>
        <w:t>t/h</w:t>
      </w:r>
      <w:r w:rsidRPr="0084471A">
        <w:rPr>
          <w:rFonts w:ascii="Arial" w:hAnsi="Arial" w:cs="Arial"/>
        </w:rPr>
        <w:t>, а влезниот материјал</w:t>
      </w:r>
      <w:r>
        <w:rPr>
          <w:rFonts w:ascii="Arial" w:hAnsi="Arial" w:cs="Arial"/>
        </w:rPr>
        <w:t xml:space="preserve"> </w:t>
      </w:r>
      <w:r w:rsidRPr="0084471A">
        <w:rPr>
          <w:rFonts w:ascii="Arial" w:hAnsi="Arial" w:cs="Arial"/>
        </w:rPr>
        <w:t>има честици со големина &lt;1</w:t>
      </w:r>
      <w:r>
        <w:rPr>
          <w:rFonts w:ascii="Arial" w:hAnsi="Arial" w:cs="Arial"/>
        </w:rPr>
        <w:t>mm</w:t>
      </w:r>
      <w:r w:rsidRPr="0084471A">
        <w:rPr>
          <w:rFonts w:ascii="Arial" w:hAnsi="Arial" w:cs="Arial"/>
        </w:rPr>
        <w:t>,</w:t>
      </w:r>
      <w:r>
        <w:rPr>
          <w:rFonts w:ascii="Arial" w:hAnsi="Arial" w:cs="Arial"/>
        </w:rPr>
        <w:t xml:space="preserve"> </w:t>
      </w:r>
      <w:r w:rsidRPr="0084471A">
        <w:rPr>
          <w:rFonts w:ascii="Arial" w:hAnsi="Arial" w:cs="Arial"/>
        </w:rPr>
        <w:t>тогаш големина на честици на производот ќе</w:t>
      </w:r>
      <w:r>
        <w:rPr>
          <w:rFonts w:ascii="Arial" w:hAnsi="Arial" w:cs="Arial"/>
        </w:rPr>
        <w:t xml:space="preserve"> </w:t>
      </w:r>
      <w:r w:rsidRPr="0084471A">
        <w:rPr>
          <w:rFonts w:ascii="Arial" w:hAnsi="Arial" w:cs="Arial"/>
        </w:rPr>
        <w:t>биде 1 - 100 μ</w:t>
      </w:r>
      <w:r>
        <w:rPr>
          <w:rFonts w:ascii="Arial" w:hAnsi="Arial" w:cs="Arial"/>
        </w:rPr>
        <w:t>m</w:t>
      </w:r>
      <w:r w:rsidRPr="0084471A">
        <w:rPr>
          <w:rFonts w:ascii="Arial" w:hAnsi="Arial" w:cs="Arial"/>
        </w:rPr>
        <w:t>.</w:t>
      </w:r>
    </w:p>
    <w:p w14:paraId="6A597A5E" w14:textId="77777777" w:rsidR="00A43FF8" w:rsidRPr="0084471A" w:rsidRDefault="00A43FF8" w:rsidP="00A43FF8">
      <w:pPr>
        <w:spacing w:line="360" w:lineRule="auto"/>
        <w:jc w:val="both"/>
        <w:rPr>
          <w:rFonts w:ascii="Arial" w:hAnsi="Arial" w:cs="Arial"/>
        </w:rPr>
      </w:pPr>
    </w:p>
    <w:p w14:paraId="05B854B9" w14:textId="77777777" w:rsidR="00A43FF8" w:rsidRPr="0084471A" w:rsidRDefault="00A43FF8" w:rsidP="00A43FF8">
      <w:pPr>
        <w:spacing w:line="360" w:lineRule="auto"/>
        <w:jc w:val="both"/>
        <w:rPr>
          <w:rFonts w:ascii="Arial" w:hAnsi="Arial" w:cs="Arial"/>
        </w:rPr>
      </w:pPr>
      <w:r w:rsidRPr="0084471A">
        <w:rPr>
          <w:rFonts w:ascii="Arial" w:hAnsi="Arial" w:cs="Arial"/>
        </w:rPr>
        <w:t>Вибрирачките мелници</w:t>
      </w:r>
    </w:p>
    <w:p w14:paraId="0B96F841" w14:textId="77777777" w:rsidR="00A43FF8" w:rsidRPr="00D6541A" w:rsidRDefault="00A43FF8" w:rsidP="00A43FF8">
      <w:pPr>
        <w:spacing w:line="360" w:lineRule="auto"/>
        <w:ind w:right="-168"/>
        <w:jc w:val="both"/>
        <w:rPr>
          <w:rFonts w:ascii="Arial" w:hAnsi="Arial" w:cs="Arial"/>
          <w:lang w:val="mk-MK"/>
        </w:rPr>
      </w:pPr>
      <w:r w:rsidRPr="0084471A">
        <w:rPr>
          <w:rFonts w:ascii="Arial" w:hAnsi="Arial" w:cs="Arial"/>
        </w:rPr>
        <w:t>Вибрирачките мелници се користат во процесите каде што е потребно многу</w:t>
      </w:r>
      <w:r>
        <w:rPr>
          <w:rFonts w:ascii="Arial" w:hAnsi="Arial" w:cs="Arial"/>
        </w:rPr>
        <w:t xml:space="preserve"> </w:t>
      </w:r>
      <w:r w:rsidRPr="0084471A">
        <w:rPr>
          <w:rFonts w:ascii="Arial" w:hAnsi="Arial" w:cs="Arial"/>
        </w:rPr>
        <w:t>фино дробење на рудните камења (суво или влажно дробење). Мелниците кои</w:t>
      </w:r>
      <w:r>
        <w:rPr>
          <w:rFonts w:ascii="Arial" w:hAnsi="Arial" w:cs="Arial"/>
        </w:rPr>
        <w:t xml:space="preserve"> </w:t>
      </w:r>
      <w:r w:rsidRPr="0084471A">
        <w:rPr>
          <w:rFonts w:ascii="Arial" w:hAnsi="Arial" w:cs="Arial"/>
        </w:rPr>
        <w:t>користат континуирано вибрирање претставуваат хоризнотални челични</w:t>
      </w:r>
      <w:r>
        <w:rPr>
          <w:rFonts w:ascii="Arial" w:hAnsi="Arial" w:cs="Arial"/>
        </w:rPr>
        <w:t xml:space="preserve"> </w:t>
      </w:r>
      <w:r w:rsidRPr="0084471A">
        <w:rPr>
          <w:rFonts w:ascii="Arial" w:hAnsi="Arial" w:cs="Arial"/>
        </w:rPr>
        <w:t>цилиндри чиј волумен е наполнет 60 - 70 % со дробениот медиум кој е добиен</w:t>
      </w:r>
      <w:r>
        <w:rPr>
          <w:rFonts w:ascii="Arial" w:hAnsi="Arial" w:cs="Arial"/>
        </w:rPr>
        <w:t xml:space="preserve"> </w:t>
      </w:r>
      <w:r w:rsidRPr="0084471A">
        <w:rPr>
          <w:rFonts w:ascii="Arial" w:hAnsi="Arial" w:cs="Arial"/>
        </w:rPr>
        <w:t>преку процесот на тресење од страна на ексентричниот погон.</w:t>
      </w:r>
      <w:r>
        <w:rPr>
          <w:rFonts w:ascii="Arial" w:hAnsi="Arial" w:cs="Arial"/>
        </w:rPr>
        <w:t xml:space="preserve"> </w:t>
      </w:r>
      <w:r w:rsidRPr="0084471A">
        <w:rPr>
          <w:rFonts w:ascii="Arial" w:hAnsi="Arial" w:cs="Arial"/>
        </w:rPr>
        <w:t>Протокот</w:t>
      </w:r>
      <w:r>
        <w:rPr>
          <w:rFonts w:ascii="Arial" w:hAnsi="Arial" w:cs="Arial"/>
        </w:rPr>
        <w:t xml:space="preserve"> </w:t>
      </w:r>
      <w:r w:rsidRPr="0084471A">
        <w:rPr>
          <w:rFonts w:ascii="Arial" w:hAnsi="Arial" w:cs="Arial"/>
        </w:rPr>
        <w:t>на</w:t>
      </w:r>
      <w:r>
        <w:rPr>
          <w:rFonts w:ascii="Arial" w:hAnsi="Arial" w:cs="Arial"/>
        </w:rPr>
        <w:t xml:space="preserve"> </w:t>
      </w:r>
      <w:r w:rsidRPr="0084471A">
        <w:rPr>
          <w:rFonts w:ascii="Arial" w:hAnsi="Arial" w:cs="Arial"/>
        </w:rPr>
        <w:t xml:space="preserve">суровинскиот материјал низ овој тип на мелници има вредност од 15 </w:t>
      </w:r>
      <w:r>
        <w:rPr>
          <w:rFonts w:ascii="Arial" w:hAnsi="Arial" w:cs="Arial"/>
        </w:rPr>
        <w:t>t/h</w:t>
      </w:r>
      <w:r w:rsidRPr="0084471A">
        <w:rPr>
          <w:rFonts w:ascii="Arial" w:hAnsi="Arial" w:cs="Arial"/>
        </w:rPr>
        <w:t xml:space="preserve"> и дава</w:t>
      </w:r>
      <w:r>
        <w:rPr>
          <w:rFonts w:ascii="Arial" w:hAnsi="Arial" w:cs="Arial"/>
        </w:rPr>
        <w:t xml:space="preserve"> </w:t>
      </w:r>
      <w:r w:rsidRPr="0084471A">
        <w:rPr>
          <w:rFonts w:ascii="Arial" w:hAnsi="Arial" w:cs="Arial"/>
        </w:rPr>
        <w:t>продукти со честици чија што големина &lt; 10 μ</w:t>
      </w:r>
      <w:r>
        <w:rPr>
          <w:rFonts w:ascii="Arial" w:hAnsi="Arial" w:cs="Arial"/>
        </w:rPr>
        <w:t>m</w:t>
      </w:r>
      <w:r w:rsidRPr="0084471A">
        <w:rPr>
          <w:rFonts w:ascii="Arial" w:hAnsi="Arial" w:cs="Arial"/>
        </w:rPr>
        <w:t>.</w:t>
      </w:r>
    </w:p>
    <w:p w14:paraId="39BE8E2F" w14:textId="77777777" w:rsidR="00A43FF8" w:rsidRPr="0084471A" w:rsidRDefault="00A43FF8" w:rsidP="00A43FF8">
      <w:pPr>
        <w:spacing w:line="360" w:lineRule="auto"/>
        <w:ind w:right="-168"/>
        <w:jc w:val="both"/>
        <w:rPr>
          <w:rFonts w:ascii="Arial" w:hAnsi="Arial" w:cs="Arial"/>
          <w:b/>
          <w:bCs/>
        </w:rPr>
      </w:pPr>
      <w:r w:rsidRPr="0084471A">
        <w:rPr>
          <w:rFonts w:ascii="Arial" w:hAnsi="Arial" w:cs="Arial"/>
          <w:b/>
          <w:bCs/>
        </w:rPr>
        <w:t>Сеење</w:t>
      </w:r>
    </w:p>
    <w:p w14:paraId="5E61803B" w14:textId="77777777" w:rsidR="00A43FF8" w:rsidRDefault="00A43FF8" w:rsidP="00A43FF8">
      <w:pPr>
        <w:spacing w:line="360" w:lineRule="auto"/>
        <w:ind w:right="-168"/>
        <w:jc w:val="both"/>
        <w:rPr>
          <w:rFonts w:ascii="Arial" w:hAnsi="Arial" w:cs="Arial"/>
        </w:rPr>
      </w:pPr>
      <w:r w:rsidRPr="0084471A">
        <w:rPr>
          <w:rFonts w:ascii="Arial" w:hAnsi="Arial" w:cs="Arial"/>
        </w:rPr>
        <w:t>Постапката на сеење на рудата може да се дефинира како механичка</w:t>
      </w:r>
      <w:r>
        <w:rPr>
          <w:rFonts w:ascii="Arial" w:hAnsi="Arial" w:cs="Arial"/>
        </w:rPr>
        <w:t xml:space="preserve"> </w:t>
      </w:r>
      <w:r w:rsidRPr="0084471A">
        <w:rPr>
          <w:rFonts w:ascii="Arial" w:hAnsi="Arial" w:cs="Arial"/>
        </w:rPr>
        <w:t>операција</w:t>
      </w:r>
      <w:r>
        <w:rPr>
          <w:rFonts w:ascii="Arial" w:hAnsi="Arial" w:cs="Arial"/>
        </w:rPr>
        <w:t xml:space="preserve"> </w:t>
      </w:r>
      <w:r w:rsidRPr="0084471A">
        <w:rPr>
          <w:rFonts w:ascii="Arial" w:hAnsi="Arial" w:cs="Arial"/>
        </w:rPr>
        <w:t>која што врши сепарација на честичките според нивната големина и изглед преку</w:t>
      </w:r>
      <w:r>
        <w:rPr>
          <w:rFonts w:ascii="Arial" w:hAnsi="Arial" w:cs="Arial"/>
        </w:rPr>
        <w:t xml:space="preserve"> </w:t>
      </w:r>
      <w:r w:rsidRPr="0084471A">
        <w:rPr>
          <w:rFonts w:ascii="Arial" w:hAnsi="Arial" w:cs="Arial"/>
        </w:rPr>
        <w:t xml:space="preserve">нивно отстранување низ отворите на ситото. </w:t>
      </w:r>
    </w:p>
    <w:p w14:paraId="5D814B7F" w14:textId="77777777" w:rsidR="00A43FF8" w:rsidRDefault="00A43FF8" w:rsidP="00A43FF8">
      <w:pPr>
        <w:spacing w:line="360" w:lineRule="auto"/>
        <w:ind w:right="-168"/>
        <w:jc w:val="both"/>
        <w:rPr>
          <w:rFonts w:ascii="Arial" w:hAnsi="Arial" w:cs="Arial"/>
        </w:rPr>
      </w:pPr>
      <w:r w:rsidRPr="0084471A">
        <w:rPr>
          <w:rFonts w:ascii="Arial" w:hAnsi="Arial" w:cs="Arial"/>
        </w:rPr>
        <w:t>При оваа постапка честиците кои</w:t>
      </w:r>
      <w:r>
        <w:rPr>
          <w:rFonts w:ascii="Arial" w:hAnsi="Arial" w:cs="Arial"/>
        </w:rPr>
        <w:t xml:space="preserve"> </w:t>
      </w:r>
      <w:r w:rsidRPr="0084471A">
        <w:rPr>
          <w:rFonts w:ascii="Arial" w:hAnsi="Arial" w:cs="Arial"/>
        </w:rPr>
        <w:t>што се поголеми од отворите на ситото се задржуваат и ја формираат едната</w:t>
      </w:r>
      <w:r>
        <w:rPr>
          <w:rFonts w:ascii="Arial" w:hAnsi="Arial" w:cs="Arial"/>
        </w:rPr>
        <w:t xml:space="preserve"> </w:t>
      </w:r>
      <w:r w:rsidRPr="0084471A">
        <w:rPr>
          <w:rFonts w:ascii="Arial" w:hAnsi="Arial" w:cs="Arial"/>
        </w:rPr>
        <w:t xml:space="preserve">фракција која се карактеризира со поголем дијаметар на честици. </w:t>
      </w:r>
    </w:p>
    <w:p w14:paraId="443A2ED6" w14:textId="77777777" w:rsidR="00A43FF8" w:rsidRDefault="00A43FF8" w:rsidP="00A43FF8">
      <w:pPr>
        <w:spacing w:line="360" w:lineRule="auto"/>
        <w:ind w:right="-168"/>
        <w:jc w:val="both"/>
        <w:rPr>
          <w:rFonts w:ascii="Arial" w:hAnsi="Arial" w:cs="Arial"/>
        </w:rPr>
      </w:pPr>
      <w:r w:rsidRPr="0084471A">
        <w:rPr>
          <w:rFonts w:ascii="Arial" w:hAnsi="Arial" w:cs="Arial"/>
        </w:rPr>
        <w:t>Другите</w:t>
      </w:r>
      <w:r>
        <w:rPr>
          <w:rFonts w:ascii="Arial" w:hAnsi="Arial" w:cs="Arial"/>
        </w:rPr>
        <w:t xml:space="preserve"> </w:t>
      </w:r>
      <w:r w:rsidRPr="0084471A">
        <w:rPr>
          <w:rFonts w:ascii="Arial" w:hAnsi="Arial" w:cs="Arial"/>
        </w:rPr>
        <w:t>честици кои што поминуваат низ отворите на ситото имаат помала големина и</w:t>
      </w:r>
      <w:r>
        <w:rPr>
          <w:rFonts w:ascii="Arial" w:hAnsi="Arial" w:cs="Arial"/>
        </w:rPr>
        <w:t xml:space="preserve"> </w:t>
      </w:r>
      <w:r w:rsidRPr="0084471A">
        <w:rPr>
          <w:rFonts w:ascii="Arial" w:hAnsi="Arial" w:cs="Arial"/>
        </w:rPr>
        <w:t>тие ја формираат другата фракција која што се карактеризира со помал</w:t>
      </w:r>
      <w:r>
        <w:rPr>
          <w:rFonts w:ascii="Arial" w:hAnsi="Arial" w:cs="Arial"/>
        </w:rPr>
        <w:t xml:space="preserve"> </w:t>
      </w:r>
      <w:r w:rsidRPr="0084471A">
        <w:rPr>
          <w:rFonts w:ascii="Arial" w:hAnsi="Arial" w:cs="Arial"/>
        </w:rPr>
        <w:t xml:space="preserve">дијаметар на честиците. </w:t>
      </w:r>
    </w:p>
    <w:p w14:paraId="0723B092" w14:textId="77777777" w:rsidR="00A43FF8" w:rsidRDefault="00A43FF8" w:rsidP="00A43FF8">
      <w:pPr>
        <w:spacing w:line="360" w:lineRule="auto"/>
        <w:ind w:right="-168"/>
        <w:jc w:val="both"/>
        <w:rPr>
          <w:rFonts w:ascii="Arial" w:hAnsi="Arial" w:cs="Arial"/>
        </w:rPr>
      </w:pPr>
      <w:r w:rsidRPr="0084471A">
        <w:rPr>
          <w:rFonts w:ascii="Arial" w:hAnsi="Arial" w:cs="Arial"/>
        </w:rPr>
        <w:t>Постојат повеќе типови на индустриско сеење на</w:t>
      </w:r>
      <w:r>
        <w:rPr>
          <w:rFonts w:ascii="Arial" w:hAnsi="Arial" w:cs="Arial"/>
        </w:rPr>
        <w:t xml:space="preserve"> </w:t>
      </w:r>
      <w:r w:rsidRPr="0084471A">
        <w:rPr>
          <w:rFonts w:ascii="Arial" w:hAnsi="Arial" w:cs="Arial"/>
        </w:rPr>
        <w:t>суровинскиот материјал, кои што може да се поделат на постапки кои што</w:t>
      </w:r>
      <w:r>
        <w:rPr>
          <w:rFonts w:ascii="Arial" w:hAnsi="Arial" w:cs="Arial"/>
        </w:rPr>
        <w:t xml:space="preserve"> </w:t>
      </w:r>
      <w:r w:rsidRPr="0084471A">
        <w:rPr>
          <w:rFonts w:ascii="Arial" w:hAnsi="Arial" w:cs="Arial"/>
        </w:rPr>
        <w:t xml:space="preserve">користат стационарни или пак користат подвижни сита. </w:t>
      </w:r>
    </w:p>
    <w:p w14:paraId="7F3988EF" w14:textId="77777777" w:rsidR="00A43FF8" w:rsidRPr="0084471A" w:rsidRDefault="00A43FF8" w:rsidP="00A43FF8">
      <w:pPr>
        <w:spacing w:line="360" w:lineRule="auto"/>
        <w:ind w:right="-168"/>
        <w:jc w:val="both"/>
        <w:rPr>
          <w:rFonts w:ascii="Arial" w:hAnsi="Arial" w:cs="Arial"/>
        </w:rPr>
      </w:pPr>
      <w:r w:rsidRPr="0084471A">
        <w:rPr>
          <w:rFonts w:ascii="Arial" w:hAnsi="Arial" w:cs="Arial"/>
        </w:rPr>
        <w:t>Најзначајните причини</w:t>
      </w:r>
      <w:r>
        <w:rPr>
          <w:rFonts w:ascii="Arial" w:hAnsi="Arial" w:cs="Arial"/>
        </w:rPr>
        <w:t xml:space="preserve"> </w:t>
      </w:r>
      <w:r w:rsidRPr="0084471A">
        <w:rPr>
          <w:rFonts w:ascii="Arial" w:hAnsi="Arial" w:cs="Arial"/>
        </w:rPr>
        <w:t>за употреба на оваа фаза (сеење на суровината) во процесот на обработка на</w:t>
      </w:r>
      <w:r>
        <w:rPr>
          <w:rFonts w:ascii="Arial" w:hAnsi="Arial" w:cs="Arial"/>
        </w:rPr>
        <w:t xml:space="preserve"> </w:t>
      </w:r>
      <w:r w:rsidRPr="0084471A">
        <w:rPr>
          <w:rFonts w:ascii="Arial" w:hAnsi="Arial" w:cs="Arial"/>
        </w:rPr>
        <w:t>рудата се следниве:</w:t>
      </w:r>
    </w:p>
    <w:p w14:paraId="5D4725FE" w14:textId="77777777" w:rsidR="00A43FF8" w:rsidRPr="0084471A" w:rsidRDefault="00A43FF8" w:rsidP="00ED19F3">
      <w:pPr>
        <w:numPr>
          <w:ilvl w:val="0"/>
          <w:numId w:val="51"/>
        </w:numPr>
        <w:spacing w:line="360" w:lineRule="auto"/>
        <w:ind w:right="-168"/>
        <w:jc w:val="both"/>
        <w:rPr>
          <w:rFonts w:ascii="Arial" w:hAnsi="Arial" w:cs="Arial"/>
        </w:rPr>
      </w:pPr>
      <w:r w:rsidRPr="0084471A">
        <w:rPr>
          <w:rFonts w:ascii="Arial" w:hAnsi="Arial" w:cs="Arial"/>
        </w:rPr>
        <w:t>да се избегне навлегување во дробилките на суровински материјал составен од</w:t>
      </w:r>
      <w:r>
        <w:rPr>
          <w:rFonts w:ascii="Arial" w:hAnsi="Arial" w:cs="Arial"/>
        </w:rPr>
        <w:t xml:space="preserve"> </w:t>
      </w:r>
      <w:r w:rsidRPr="0084471A">
        <w:rPr>
          <w:rFonts w:ascii="Arial" w:hAnsi="Arial" w:cs="Arial"/>
        </w:rPr>
        <w:t>честици со мал дијаметар</w:t>
      </w:r>
    </w:p>
    <w:p w14:paraId="0D897424" w14:textId="77777777" w:rsidR="00A43FF8" w:rsidRPr="0084471A" w:rsidRDefault="00A43FF8" w:rsidP="00ED19F3">
      <w:pPr>
        <w:numPr>
          <w:ilvl w:val="0"/>
          <w:numId w:val="51"/>
        </w:numPr>
        <w:spacing w:line="360" w:lineRule="auto"/>
        <w:ind w:right="-168"/>
        <w:jc w:val="both"/>
        <w:rPr>
          <w:rFonts w:ascii="Arial" w:hAnsi="Arial" w:cs="Arial"/>
        </w:rPr>
      </w:pPr>
      <w:r w:rsidRPr="0084471A">
        <w:rPr>
          <w:rFonts w:ascii="Arial" w:hAnsi="Arial" w:cs="Arial"/>
        </w:rPr>
        <w:t>да се избегне минување на честиците кои што имаат преголем дијаметар во</w:t>
      </w:r>
      <w:r>
        <w:rPr>
          <w:rFonts w:ascii="Arial" w:hAnsi="Arial" w:cs="Arial"/>
        </w:rPr>
        <w:t xml:space="preserve"> </w:t>
      </w:r>
      <w:r w:rsidRPr="0084471A">
        <w:rPr>
          <w:rFonts w:ascii="Arial" w:hAnsi="Arial" w:cs="Arial"/>
        </w:rPr>
        <w:t>подоцнежните фази на процесот на дробење на рудата или пак во</w:t>
      </w:r>
      <w:r>
        <w:rPr>
          <w:rFonts w:ascii="Arial" w:hAnsi="Arial" w:cs="Arial"/>
        </w:rPr>
        <w:t xml:space="preserve"> </w:t>
      </w:r>
      <w:r w:rsidRPr="0084471A">
        <w:rPr>
          <w:rFonts w:ascii="Arial" w:hAnsi="Arial" w:cs="Arial"/>
        </w:rPr>
        <w:t>затворените процеси на фино дробење</w:t>
      </w:r>
    </w:p>
    <w:p w14:paraId="6D394E02" w14:textId="77777777" w:rsidR="00A43FF8" w:rsidRDefault="00A43FF8" w:rsidP="00ED19F3">
      <w:pPr>
        <w:numPr>
          <w:ilvl w:val="0"/>
          <w:numId w:val="51"/>
        </w:numPr>
        <w:spacing w:line="360" w:lineRule="auto"/>
        <w:ind w:right="-168"/>
        <w:jc w:val="both"/>
        <w:rPr>
          <w:rFonts w:ascii="Arial" w:hAnsi="Arial" w:cs="Arial"/>
        </w:rPr>
      </w:pPr>
      <w:r w:rsidRPr="0084471A">
        <w:rPr>
          <w:rFonts w:ascii="Arial" w:hAnsi="Arial" w:cs="Arial"/>
        </w:rPr>
        <w:t>за да се произведе материјал со контролирана големина на честици, на</w:t>
      </w:r>
      <w:r>
        <w:rPr>
          <w:rFonts w:ascii="Arial" w:hAnsi="Arial" w:cs="Arial"/>
        </w:rPr>
        <w:t xml:space="preserve"> </w:t>
      </w:r>
      <w:r w:rsidRPr="0084471A">
        <w:rPr>
          <w:rFonts w:ascii="Arial" w:hAnsi="Arial" w:cs="Arial"/>
        </w:rPr>
        <w:t>пример</w:t>
      </w:r>
      <w:r>
        <w:rPr>
          <w:rFonts w:ascii="Arial" w:hAnsi="Arial" w:cs="Arial"/>
        </w:rPr>
        <w:t xml:space="preserve"> </w:t>
      </w:r>
      <w:r w:rsidRPr="0084471A">
        <w:rPr>
          <w:rFonts w:ascii="Arial" w:hAnsi="Arial" w:cs="Arial"/>
        </w:rPr>
        <w:t>по процесот на вадење на рудата</w:t>
      </w:r>
    </w:p>
    <w:p w14:paraId="4A72A720" w14:textId="77777777" w:rsidR="00A43FF8" w:rsidRDefault="00A43FF8" w:rsidP="00A43FF8">
      <w:pPr>
        <w:spacing w:line="360" w:lineRule="auto"/>
        <w:ind w:right="-168"/>
        <w:jc w:val="both"/>
        <w:rPr>
          <w:rFonts w:ascii="Arial" w:hAnsi="Arial" w:cs="Arial"/>
          <w:lang w:val="mk-MK"/>
        </w:rPr>
      </w:pPr>
    </w:p>
    <w:p w14:paraId="2B824EF8" w14:textId="77777777" w:rsidR="00A43FF8" w:rsidRPr="00D6541A" w:rsidRDefault="00A43FF8" w:rsidP="00A43FF8">
      <w:pPr>
        <w:spacing w:line="360" w:lineRule="auto"/>
        <w:ind w:right="-168"/>
        <w:jc w:val="both"/>
        <w:rPr>
          <w:rFonts w:ascii="Arial" w:hAnsi="Arial" w:cs="Arial"/>
          <w:lang w:val="mk-MK"/>
        </w:rPr>
      </w:pPr>
    </w:p>
    <w:p w14:paraId="411C397D" w14:textId="77777777" w:rsidR="00A43FF8" w:rsidRPr="009B15D5" w:rsidRDefault="00A43FF8" w:rsidP="00A43FF8">
      <w:pPr>
        <w:spacing w:line="360" w:lineRule="auto"/>
        <w:ind w:right="-168"/>
        <w:jc w:val="both"/>
        <w:rPr>
          <w:rFonts w:ascii="Arial" w:hAnsi="Arial" w:cs="Arial"/>
          <w:b/>
          <w:bCs/>
        </w:rPr>
      </w:pPr>
      <w:r w:rsidRPr="009B15D5">
        <w:rPr>
          <w:rFonts w:ascii="Arial" w:hAnsi="Arial" w:cs="Arial"/>
          <w:b/>
          <w:bCs/>
        </w:rPr>
        <w:t>Класификација</w:t>
      </w:r>
    </w:p>
    <w:p w14:paraId="72D64F7E"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rPr>
        <w:t>Класификацијата може да се опише како процес на сепарација на цврстите</w:t>
      </w:r>
      <w:r>
        <w:rPr>
          <w:rFonts w:ascii="Arial" w:hAnsi="Arial" w:cs="Arial"/>
        </w:rPr>
        <w:t xml:space="preserve"> </w:t>
      </w:r>
      <w:r w:rsidRPr="009B15D5">
        <w:rPr>
          <w:rFonts w:ascii="Arial" w:hAnsi="Arial" w:cs="Arial"/>
        </w:rPr>
        <w:t>честици при што се добиваат два или повеќе производи, а сепарацијата се врши</w:t>
      </w:r>
      <w:r>
        <w:rPr>
          <w:rFonts w:ascii="Arial" w:hAnsi="Arial" w:cs="Arial"/>
        </w:rPr>
        <w:t xml:space="preserve"> </w:t>
      </w:r>
      <w:r w:rsidRPr="009B15D5">
        <w:rPr>
          <w:rFonts w:ascii="Arial" w:hAnsi="Arial" w:cs="Arial"/>
        </w:rPr>
        <w:t>според брзината на таложење на честиците низ медиумот. Брзината на таложење</w:t>
      </w:r>
      <w:r>
        <w:rPr>
          <w:rFonts w:ascii="Arial" w:hAnsi="Arial" w:cs="Arial"/>
        </w:rPr>
        <w:t xml:space="preserve"> </w:t>
      </w:r>
      <w:r w:rsidRPr="009B15D5">
        <w:rPr>
          <w:rFonts w:ascii="Arial" w:hAnsi="Arial" w:cs="Arial"/>
        </w:rPr>
        <w:t xml:space="preserve">на честиците низ медиумот зависи од нивната големина, густина и форма. Вопроцесот на преработка на рудата, фазата на </w:t>
      </w:r>
      <w:r>
        <w:rPr>
          <w:rFonts w:ascii="Arial" w:hAnsi="Arial" w:cs="Arial"/>
          <w:lang w:val="mk-MK"/>
        </w:rPr>
        <w:t>к</w:t>
      </w:r>
      <w:r w:rsidRPr="009B15D5">
        <w:rPr>
          <w:rFonts w:ascii="Arial" w:hAnsi="Arial" w:cs="Arial"/>
        </w:rPr>
        <w:t>ласификација</w:t>
      </w:r>
      <w:r>
        <w:rPr>
          <w:rFonts w:ascii="Arial" w:hAnsi="Arial" w:cs="Arial"/>
        </w:rPr>
        <w:t xml:space="preserve"> </w:t>
      </w:r>
      <w:r w:rsidRPr="009B15D5">
        <w:rPr>
          <w:rFonts w:ascii="Arial" w:hAnsi="Arial" w:cs="Arial"/>
        </w:rPr>
        <w:t>најчесто се одвивакако влажен процес, во кој што водата се користи како течен медиум. Сувата</w:t>
      </w:r>
      <w:r>
        <w:rPr>
          <w:rFonts w:ascii="Arial" w:hAnsi="Arial" w:cs="Arial"/>
        </w:rPr>
        <w:t xml:space="preserve"> </w:t>
      </w:r>
      <w:r w:rsidRPr="009B15D5">
        <w:rPr>
          <w:rFonts w:ascii="Arial" w:hAnsi="Arial" w:cs="Arial"/>
        </w:rPr>
        <w:t>класификација, која што го користи воздухот како медиум, се користи за</w:t>
      </w:r>
      <w:r>
        <w:rPr>
          <w:rFonts w:ascii="Arial" w:hAnsi="Arial" w:cs="Arial"/>
          <w:lang w:val="mk-MK"/>
        </w:rPr>
        <w:t xml:space="preserve"> </w:t>
      </w:r>
      <w:r w:rsidRPr="009B15D5">
        <w:rPr>
          <w:rFonts w:ascii="Arial" w:hAnsi="Arial" w:cs="Arial"/>
        </w:rPr>
        <w:t>сепарирање на различни материјали (цемент, варовник, јаглен).</w:t>
      </w:r>
      <w:r>
        <w:rPr>
          <w:rFonts w:ascii="Arial" w:hAnsi="Arial" w:cs="Arial"/>
          <w:lang w:val="mk-MK"/>
        </w:rPr>
        <w:t xml:space="preserve"> </w:t>
      </w:r>
      <w:r w:rsidRPr="009B15D5">
        <w:rPr>
          <w:rFonts w:ascii="Arial" w:hAnsi="Arial" w:cs="Arial"/>
        </w:rPr>
        <w:t>Класификацијата обично се врши кај оние минерали кои што се сметаат за</w:t>
      </w:r>
      <w:r>
        <w:rPr>
          <w:rFonts w:ascii="Arial" w:hAnsi="Arial" w:cs="Arial"/>
          <w:lang w:val="mk-MK"/>
        </w:rPr>
        <w:t xml:space="preserve"> </w:t>
      </w:r>
      <w:r w:rsidRPr="009B15D5">
        <w:rPr>
          <w:rFonts w:ascii="Arial" w:hAnsi="Arial" w:cs="Arial"/>
        </w:rPr>
        <w:t>премногу иситнети за да можат ефективно да се сепарираат преку постапката на</w:t>
      </w:r>
      <w:r>
        <w:rPr>
          <w:rFonts w:ascii="Arial" w:hAnsi="Arial" w:cs="Arial"/>
          <w:lang w:val="mk-MK"/>
        </w:rPr>
        <w:t xml:space="preserve"> </w:t>
      </w:r>
      <w:r w:rsidRPr="009B15D5">
        <w:rPr>
          <w:rFonts w:ascii="Arial" w:hAnsi="Arial" w:cs="Arial"/>
        </w:rPr>
        <w:t>сеење.</w:t>
      </w:r>
    </w:p>
    <w:p w14:paraId="22B481DF" w14:textId="77777777" w:rsidR="00A43FF8" w:rsidRPr="009B15D5" w:rsidRDefault="00A43FF8" w:rsidP="00A43FF8">
      <w:pPr>
        <w:spacing w:line="360" w:lineRule="auto"/>
        <w:ind w:right="-168"/>
        <w:jc w:val="both"/>
        <w:rPr>
          <w:rFonts w:ascii="Arial" w:hAnsi="Arial" w:cs="Arial"/>
          <w:b/>
          <w:bCs/>
        </w:rPr>
      </w:pPr>
      <w:r w:rsidRPr="009B15D5">
        <w:rPr>
          <w:rFonts w:ascii="Arial" w:hAnsi="Arial" w:cs="Arial"/>
          <w:b/>
          <w:bCs/>
        </w:rPr>
        <w:t>Флотација</w:t>
      </w:r>
    </w:p>
    <w:p w14:paraId="01E70D79" w14:textId="77777777" w:rsidR="00A43FF8" w:rsidRDefault="00A43FF8" w:rsidP="00A43FF8">
      <w:pPr>
        <w:spacing w:line="360" w:lineRule="auto"/>
        <w:ind w:right="-168"/>
        <w:jc w:val="both"/>
        <w:rPr>
          <w:rFonts w:ascii="Arial" w:hAnsi="Arial" w:cs="Arial"/>
          <w:lang w:val="mk-MK"/>
        </w:rPr>
      </w:pPr>
      <w:r w:rsidRPr="009B15D5">
        <w:rPr>
          <w:rFonts w:ascii="Arial" w:hAnsi="Arial" w:cs="Arial"/>
        </w:rPr>
        <w:t>Ова е најзначајна сепарациона техника која што се користи во</w:t>
      </w:r>
      <w:r>
        <w:rPr>
          <w:rFonts w:ascii="Arial" w:hAnsi="Arial" w:cs="Arial"/>
          <w:lang w:val="mk-MK"/>
        </w:rPr>
        <w:t xml:space="preserve"> </w:t>
      </w:r>
      <w:r w:rsidRPr="009B15D5">
        <w:rPr>
          <w:rFonts w:ascii="Arial" w:hAnsi="Arial" w:cs="Arial"/>
        </w:rPr>
        <w:t>обработката на минералите кај најосновните типови на метална руда. Таа</w:t>
      </w:r>
      <w:r>
        <w:rPr>
          <w:rFonts w:ascii="Arial" w:hAnsi="Arial" w:cs="Arial"/>
          <w:lang w:val="mk-MK"/>
        </w:rPr>
        <w:t xml:space="preserve"> </w:t>
      </w:r>
      <w:r w:rsidRPr="009B15D5">
        <w:rPr>
          <w:rFonts w:ascii="Arial" w:hAnsi="Arial" w:cs="Arial"/>
        </w:rPr>
        <w:t xml:space="preserve">најчесто се користи за концентрирање на сулфидите, бакарната руда, </w:t>
      </w:r>
      <w:r>
        <w:rPr>
          <w:rFonts w:ascii="Arial" w:hAnsi="Arial" w:cs="Arial"/>
          <w:lang w:val="mk-MK"/>
        </w:rPr>
        <w:t>ц</w:t>
      </w:r>
      <w:r w:rsidRPr="009B15D5">
        <w:rPr>
          <w:rFonts w:ascii="Arial" w:hAnsi="Arial" w:cs="Arial"/>
        </w:rPr>
        <w:t>инковата</w:t>
      </w:r>
      <w:r>
        <w:rPr>
          <w:rFonts w:ascii="Arial" w:hAnsi="Arial" w:cs="Arial"/>
          <w:lang w:val="mk-MK"/>
        </w:rPr>
        <w:t xml:space="preserve"> </w:t>
      </w:r>
      <w:r w:rsidRPr="009B15D5">
        <w:rPr>
          <w:rFonts w:ascii="Arial" w:hAnsi="Arial" w:cs="Arial"/>
        </w:rPr>
        <w:t>и оловната руда. Оваа постапка се користи за третирање на не-металните руди</w:t>
      </w:r>
      <w:r>
        <w:rPr>
          <w:rFonts w:ascii="Arial" w:hAnsi="Arial" w:cs="Arial"/>
          <w:lang w:val="mk-MK"/>
        </w:rPr>
        <w:t xml:space="preserve"> </w:t>
      </w:r>
      <w:r w:rsidRPr="009B15D5">
        <w:rPr>
          <w:rFonts w:ascii="Arial" w:hAnsi="Arial" w:cs="Arial"/>
        </w:rPr>
        <w:t>како што е финиот јаглен, флуоритот и фосфатот, карбонатите, оксидите и</w:t>
      </w:r>
      <w:r>
        <w:rPr>
          <w:rFonts w:ascii="Arial" w:hAnsi="Arial" w:cs="Arial"/>
          <w:lang w:val="mk-MK"/>
        </w:rPr>
        <w:t xml:space="preserve"> </w:t>
      </w:r>
      <w:r w:rsidRPr="009B15D5">
        <w:rPr>
          <w:rFonts w:ascii="Arial" w:hAnsi="Arial" w:cs="Arial"/>
        </w:rPr>
        <w:t>касеритот и хематитот; како и оксидираните минерали, како што се церусит и</w:t>
      </w:r>
      <w:r>
        <w:rPr>
          <w:rFonts w:ascii="Arial" w:hAnsi="Arial" w:cs="Arial"/>
          <w:lang w:val="mk-MK"/>
        </w:rPr>
        <w:t xml:space="preserve"> </w:t>
      </w:r>
      <w:r w:rsidRPr="009B15D5">
        <w:rPr>
          <w:rFonts w:ascii="Arial" w:hAnsi="Arial" w:cs="Arial"/>
        </w:rPr>
        <w:t>малахит.</w:t>
      </w:r>
    </w:p>
    <w:p w14:paraId="17FC9D0C" w14:textId="77777777" w:rsidR="00A43FF8" w:rsidRDefault="00A43FF8" w:rsidP="00A43FF8">
      <w:pPr>
        <w:spacing w:line="360" w:lineRule="auto"/>
        <w:ind w:right="-168"/>
        <w:jc w:val="both"/>
        <w:rPr>
          <w:rFonts w:ascii="Arial" w:hAnsi="Arial" w:cs="Arial"/>
          <w:lang w:val="mk-MK"/>
        </w:rPr>
      </w:pPr>
      <w:r w:rsidRPr="009B15D5">
        <w:rPr>
          <w:rFonts w:ascii="Arial" w:hAnsi="Arial" w:cs="Arial"/>
          <w:b/>
          <w:bCs/>
          <w:lang w:val="mk-MK"/>
        </w:rPr>
        <w:t>Принципи и дизајн на флотацијата:</w:t>
      </w:r>
      <w:r w:rsidRPr="009B15D5">
        <w:rPr>
          <w:rFonts w:ascii="Arial" w:hAnsi="Arial" w:cs="Arial"/>
          <w:lang w:val="mk-MK"/>
        </w:rPr>
        <w:t xml:space="preserve"> Во процесот на флотација, сепарирањето на</w:t>
      </w:r>
      <w:r>
        <w:rPr>
          <w:rFonts w:ascii="Arial" w:hAnsi="Arial" w:cs="Arial"/>
          <w:lang w:val="mk-MK"/>
        </w:rPr>
        <w:t xml:space="preserve"> </w:t>
      </w:r>
      <w:r w:rsidRPr="009B15D5">
        <w:rPr>
          <w:rFonts w:ascii="Arial" w:hAnsi="Arial" w:cs="Arial"/>
          <w:lang w:val="mk-MK"/>
        </w:rPr>
        <w:t>минералите се постигнува така што се искористуваат нивните различни</w:t>
      </w:r>
      <w:r>
        <w:rPr>
          <w:rFonts w:ascii="Arial" w:hAnsi="Arial" w:cs="Arial"/>
          <w:lang w:val="mk-MK"/>
        </w:rPr>
        <w:t xml:space="preserve"> </w:t>
      </w:r>
      <w:r w:rsidRPr="009B15D5">
        <w:rPr>
          <w:rFonts w:ascii="Arial" w:hAnsi="Arial" w:cs="Arial"/>
          <w:lang w:val="mk-MK"/>
        </w:rPr>
        <w:t xml:space="preserve">површински физичко - хемиски својства. </w:t>
      </w:r>
    </w:p>
    <w:p w14:paraId="512190C7" w14:textId="77777777" w:rsidR="00A43FF8" w:rsidRDefault="00A43FF8" w:rsidP="00A43FF8">
      <w:pPr>
        <w:spacing w:line="360" w:lineRule="auto"/>
        <w:ind w:right="-168"/>
        <w:jc w:val="both"/>
        <w:rPr>
          <w:rFonts w:ascii="Arial" w:hAnsi="Arial" w:cs="Arial"/>
          <w:lang w:val="mk-MK"/>
        </w:rPr>
      </w:pPr>
      <w:r>
        <w:rPr>
          <w:rFonts w:ascii="Arial" w:hAnsi="Arial" w:cs="Arial"/>
          <w:lang w:val="mk-MK"/>
        </w:rPr>
        <w:t>Пример</w:t>
      </w:r>
      <w:r w:rsidRPr="009B15D5">
        <w:rPr>
          <w:rFonts w:ascii="Arial" w:hAnsi="Arial" w:cs="Arial"/>
          <w:lang w:val="mk-MK"/>
        </w:rPr>
        <w:t xml:space="preserve">, откако </w:t>
      </w:r>
      <w:r>
        <w:rPr>
          <w:rFonts w:ascii="Arial" w:hAnsi="Arial" w:cs="Arial"/>
          <w:lang w:val="mk-MK"/>
        </w:rPr>
        <w:t>ќ</w:t>
      </w:r>
      <w:r w:rsidRPr="009B15D5">
        <w:rPr>
          <w:rFonts w:ascii="Arial" w:hAnsi="Arial" w:cs="Arial"/>
          <w:lang w:val="mk-MK"/>
        </w:rPr>
        <w:t>е заврши процесот</w:t>
      </w:r>
      <w:r>
        <w:rPr>
          <w:rFonts w:ascii="Arial" w:hAnsi="Arial" w:cs="Arial"/>
          <w:lang w:val="mk-MK"/>
        </w:rPr>
        <w:t xml:space="preserve"> </w:t>
      </w:r>
      <w:r w:rsidRPr="009B15D5">
        <w:rPr>
          <w:rFonts w:ascii="Arial" w:hAnsi="Arial" w:cs="Arial"/>
          <w:lang w:val="mk-MK"/>
        </w:rPr>
        <w:t>на третирање на рудата со реагенси, некои минерални честици од рудата</w:t>
      </w:r>
      <w:r>
        <w:rPr>
          <w:rFonts w:ascii="Arial" w:hAnsi="Arial" w:cs="Arial"/>
          <w:lang w:val="mk-MK"/>
        </w:rPr>
        <w:t xml:space="preserve"> </w:t>
      </w:r>
      <w:r w:rsidRPr="009B15D5">
        <w:rPr>
          <w:rFonts w:ascii="Arial" w:hAnsi="Arial" w:cs="Arial"/>
          <w:lang w:val="mk-MK"/>
        </w:rPr>
        <w:t>попримаат хидрофобни својства, односно не реагираат со водата (или пак</w:t>
      </w:r>
      <w:r>
        <w:rPr>
          <w:rFonts w:ascii="Arial" w:hAnsi="Arial" w:cs="Arial"/>
          <w:lang w:val="mk-MK"/>
        </w:rPr>
        <w:t xml:space="preserve"> </w:t>
      </w:r>
      <w:r w:rsidRPr="009B15D5">
        <w:rPr>
          <w:rFonts w:ascii="Arial" w:hAnsi="Arial" w:cs="Arial"/>
          <w:lang w:val="mk-MK"/>
        </w:rPr>
        <w:t>попримаат аерофилни својства), а останатите честици си ги задржуваат своите</w:t>
      </w:r>
      <w:r>
        <w:rPr>
          <w:rFonts w:ascii="Arial" w:hAnsi="Arial" w:cs="Arial"/>
          <w:lang w:val="mk-MK"/>
        </w:rPr>
        <w:t xml:space="preserve"> </w:t>
      </w:r>
      <w:r w:rsidRPr="009B15D5">
        <w:rPr>
          <w:rFonts w:ascii="Arial" w:hAnsi="Arial" w:cs="Arial"/>
          <w:lang w:val="mk-MK"/>
        </w:rPr>
        <w:t>хидрофилни својства. Во процесот на селективна сепарација, воздушните меури</w:t>
      </w:r>
      <w:r>
        <w:rPr>
          <w:rFonts w:ascii="Arial" w:hAnsi="Arial" w:cs="Arial"/>
          <w:lang w:val="mk-MK"/>
        </w:rPr>
        <w:t xml:space="preserve"> </w:t>
      </w:r>
      <w:r w:rsidRPr="009B15D5">
        <w:rPr>
          <w:rFonts w:ascii="Arial" w:hAnsi="Arial" w:cs="Arial"/>
          <w:lang w:val="mk-MK"/>
        </w:rPr>
        <w:t>се слепуваат за хидрофобните (или аерофилните) честици на рудата така што ги</w:t>
      </w:r>
      <w:r>
        <w:rPr>
          <w:rFonts w:ascii="Arial" w:hAnsi="Arial" w:cs="Arial"/>
          <w:lang w:val="mk-MK"/>
        </w:rPr>
        <w:t xml:space="preserve"> </w:t>
      </w:r>
      <w:r w:rsidRPr="009B15D5">
        <w:rPr>
          <w:rFonts w:ascii="Arial" w:hAnsi="Arial" w:cs="Arial"/>
          <w:lang w:val="mk-MK"/>
        </w:rPr>
        <w:t>носат нагоре кон водената површина каде што формираат стабилна пена, која</w:t>
      </w:r>
      <w:r>
        <w:rPr>
          <w:rFonts w:ascii="Arial" w:hAnsi="Arial" w:cs="Arial"/>
          <w:lang w:val="mk-MK"/>
        </w:rPr>
        <w:t xml:space="preserve"> </w:t>
      </w:r>
      <w:r w:rsidRPr="009B15D5">
        <w:rPr>
          <w:rFonts w:ascii="Arial" w:hAnsi="Arial" w:cs="Arial"/>
          <w:lang w:val="mk-MK"/>
        </w:rPr>
        <w:t>што пота се отстранува. Хидрофилните честици остануваат во пулпата и потоа</w:t>
      </w:r>
      <w:r>
        <w:rPr>
          <w:rFonts w:ascii="Arial" w:hAnsi="Arial" w:cs="Arial"/>
          <w:lang w:val="mk-MK"/>
        </w:rPr>
        <w:t xml:space="preserve"> </w:t>
      </w:r>
      <w:r w:rsidRPr="009B15D5">
        <w:rPr>
          <w:rFonts w:ascii="Arial" w:hAnsi="Arial" w:cs="Arial"/>
          <w:lang w:val="mk-MK"/>
        </w:rPr>
        <w:t>се испуштаат. Флотациониот процес во главно се состои од повеќе фази кои што</w:t>
      </w:r>
      <w:r>
        <w:rPr>
          <w:rFonts w:ascii="Arial" w:hAnsi="Arial" w:cs="Arial"/>
          <w:lang w:val="mk-MK"/>
        </w:rPr>
        <w:t xml:space="preserve"> </w:t>
      </w:r>
      <w:r w:rsidRPr="009B15D5">
        <w:rPr>
          <w:rFonts w:ascii="Arial" w:hAnsi="Arial" w:cs="Arial"/>
          <w:lang w:val="mk-MK"/>
        </w:rPr>
        <w:t>служат за повторно чистење на концентратите и чистење на преостанатите</w:t>
      </w:r>
      <w:r>
        <w:rPr>
          <w:rFonts w:ascii="Arial" w:hAnsi="Arial" w:cs="Arial"/>
          <w:lang w:val="mk-MK"/>
        </w:rPr>
        <w:t xml:space="preserve"> </w:t>
      </w:r>
      <w:r w:rsidRPr="009B15D5">
        <w:rPr>
          <w:rFonts w:ascii="Arial" w:hAnsi="Arial" w:cs="Arial"/>
          <w:lang w:val="mk-MK"/>
        </w:rPr>
        <w:t>вредни минерали од остатоците.</w:t>
      </w:r>
    </w:p>
    <w:p w14:paraId="0FBC14B6" w14:textId="77777777" w:rsidR="00A43FF8" w:rsidRPr="009B15D5" w:rsidRDefault="00A43FF8" w:rsidP="00A43FF8">
      <w:pPr>
        <w:spacing w:line="360" w:lineRule="auto"/>
        <w:ind w:right="-168"/>
        <w:jc w:val="both"/>
        <w:rPr>
          <w:rFonts w:ascii="Arial" w:hAnsi="Arial" w:cs="Arial"/>
          <w:lang w:val="mk-MK"/>
        </w:rPr>
      </w:pPr>
    </w:p>
    <w:p w14:paraId="3D734B9B" w14:textId="77777777" w:rsidR="00A43FF8" w:rsidRDefault="00A43FF8" w:rsidP="00A43FF8">
      <w:pPr>
        <w:spacing w:line="360" w:lineRule="auto"/>
        <w:ind w:right="-168"/>
        <w:jc w:val="both"/>
        <w:rPr>
          <w:rFonts w:ascii="Arial" w:hAnsi="Arial" w:cs="Arial"/>
          <w:b/>
          <w:bCs/>
          <w:lang w:val="mk-MK"/>
        </w:rPr>
      </w:pPr>
      <w:r w:rsidRPr="009B15D5">
        <w:rPr>
          <w:rFonts w:ascii="Arial" w:hAnsi="Arial" w:cs="Arial"/>
          <w:b/>
          <w:bCs/>
          <w:lang w:val="mk-MK"/>
        </w:rPr>
        <w:t>Флотациони комори</w:t>
      </w:r>
    </w:p>
    <w:p w14:paraId="23A07AC6"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Постојат два основни типа на флотациони комори: пневматски и механички.</w:t>
      </w:r>
    </w:p>
    <w:p w14:paraId="5E92C57C" w14:textId="77777777" w:rsidR="00A43FF8" w:rsidRDefault="00A43FF8" w:rsidP="00A43FF8">
      <w:pPr>
        <w:spacing w:line="360" w:lineRule="auto"/>
        <w:ind w:right="-168"/>
        <w:jc w:val="both"/>
        <w:rPr>
          <w:rFonts w:ascii="Arial" w:hAnsi="Arial" w:cs="Arial"/>
          <w:lang w:val="mk-MK"/>
        </w:rPr>
      </w:pPr>
      <w:r w:rsidRPr="009B15D5">
        <w:rPr>
          <w:rFonts w:ascii="Arial" w:hAnsi="Arial" w:cs="Arial"/>
          <w:lang w:val="mk-MK"/>
        </w:rPr>
        <w:t xml:space="preserve">● </w:t>
      </w:r>
      <w:r w:rsidRPr="009B15D5">
        <w:rPr>
          <w:rFonts w:ascii="Arial" w:hAnsi="Arial" w:cs="Arial"/>
          <w:b/>
          <w:bCs/>
          <w:lang w:val="mk-MK"/>
        </w:rPr>
        <w:t>Механичките комори</w:t>
      </w:r>
      <w:r w:rsidRPr="009B15D5">
        <w:rPr>
          <w:rFonts w:ascii="Arial" w:hAnsi="Arial" w:cs="Arial"/>
          <w:lang w:val="mk-MK"/>
        </w:rPr>
        <w:t xml:space="preserve"> претставуваат традиционални и најчесто употребувани</w:t>
      </w:r>
      <w:r>
        <w:rPr>
          <w:rFonts w:ascii="Arial" w:hAnsi="Arial" w:cs="Arial"/>
          <w:lang w:val="mk-MK"/>
        </w:rPr>
        <w:t xml:space="preserve"> </w:t>
      </w:r>
      <w:r w:rsidRPr="009B15D5">
        <w:rPr>
          <w:rFonts w:ascii="Arial" w:hAnsi="Arial" w:cs="Arial"/>
          <w:lang w:val="mk-MK"/>
        </w:rPr>
        <w:t>механизми во флотационите фабрики. Тие се направени од челични</w:t>
      </w:r>
      <w:r>
        <w:rPr>
          <w:rFonts w:ascii="Arial" w:hAnsi="Arial" w:cs="Arial"/>
          <w:lang w:val="mk-MK"/>
        </w:rPr>
        <w:t xml:space="preserve"> </w:t>
      </w:r>
      <w:r w:rsidRPr="009B15D5">
        <w:rPr>
          <w:rFonts w:ascii="Arial" w:hAnsi="Arial" w:cs="Arial"/>
          <w:lang w:val="mk-MK"/>
        </w:rPr>
        <w:t>контејнери кои функционираат на механички погон кој предизвикува</w:t>
      </w:r>
      <w:r>
        <w:rPr>
          <w:rFonts w:ascii="Arial" w:hAnsi="Arial" w:cs="Arial"/>
          <w:lang w:val="mk-MK"/>
        </w:rPr>
        <w:t xml:space="preserve"> </w:t>
      </w:r>
      <w:r w:rsidRPr="009B15D5">
        <w:rPr>
          <w:rFonts w:ascii="Arial" w:hAnsi="Arial" w:cs="Arial"/>
          <w:lang w:val="mk-MK"/>
        </w:rPr>
        <w:t>дисперзија</w:t>
      </w:r>
      <w:r>
        <w:rPr>
          <w:rFonts w:ascii="Arial" w:hAnsi="Arial" w:cs="Arial"/>
          <w:lang w:val="mk-MK"/>
        </w:rPr>
        <w:t xml:space="preserve"> </w:t>
      </w:r>
      <w:r w:rsidRPr="009B15D5">
        <w:rPr>
          <w:rFonts w:ascii="Arial" w:hAnsi="Arial" w:cs="Arial"/>
          <w:lang w:val="mk-MK"/>
        </w:rPr>
        <w:t>на воздухот на мали меури со што врши размрдување на</w:t>
      </w:r>
      <w:r>
        <w:rPr>
          <w:rFonts w:ascii="Arial" w:hAnsi="Arial" w:cs="Arial"/>
          <w:lang w:val="mk-MK"/>
        </w:rPr>
        <w:t xml:space="preserve"> </w:t>
      </w:r>
      <w:r w:rsidRPr="009B15D5">
        <w:rPr>
          <w:rFonts w:ascii="Arial" w:hAnsi="Arial" w:cs="Arial"/>
          <w:lang w:val="mk-MK"/>
        </w:rPr>
        <w:t>талогот. На насипот се надоградуваат неколку поединечни комори. Тука</w:t>
      </w:r>
      <w:r>
        <w:rPr>
          <w:rFonts w:ascii="Arial" w:hAnsi="Arial" w:cs="Arial"/>
          <w:lang w:val="mk-MK"/>
        </w:rPr>
        <w:t xml:space="preserve"> </w:t>
      </w:r>
      <w:r w:rsidRPr="009B15D5">
        <w:rPr>
          <w:rFonts w:ascii="Arial" w:hAnsi="Arial" w:cs="Arial"/>
          <w:lang w:val="mk-MK"/>
        </w:rPr>
        <w:t>се користат ножести широки лопатки кои механички се придвижуваат, и</w:t>
      </w:r>
      <w:r>
        <w:rPr>
          <w:rFonts w:ascii="Arial" w:hAnsi="Arial" w:cs="Arial"/>
          <w:lang w:val="mk-MK"/>
        </w:rPr>
        <w:t xml:space="preserve"> </w:t>
      </w:r>
      <w:r w:rsidRPr="009B15D5">
        <w:rPr>
          <w:rFonts w:ascii="Arial" w:hAnsi="Arial" w:cs="Arial"/>
          <w:lang w:val="mk-MK"/>
        </w:rPr>
        <w:t>вршат отстранување на онаа пена која се излива надвор од коморите.</w:t>
      </w:r>
    </w:p>
    <w:p w14:paraId="3FAF11CB" w14:textId="77777777" w:rsidR="00A43FF8" w:rsidRPr="009B15D5" w:rsidRDefault="00A43FF8" w:rsidP="00A43FF8">
      <w:pPr>
        <w:spacing w:line="360" w:lineRule="auto"/>
        <w:ind w:right="-168"/>
        <w:jc w:val="both"/>
        <w:rPr>
          <w:rFonts w:ascii="Arial" w:hAnsi="Arial" w:cs="Arial"/>
          <w:lang w:val="mk-MK"/>
        </w:rPr>
      </w:pPr>
    </w:p>
    <w:p w14:paraId="3A4A7A3A"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 xml:space="preserve">● </w:t>
      </w:r>
      <w:r w:rsidRPr="009B15D5">
        <w:rPr>
          <w:rFonts w:ascii="Arial" w:hAnsi="Arial" w:cs="Arial"/>
          <w:b/>
          <w:bCs/>
          <w:lang w:val="mk-MK"/>
        </w:rPr>
        <w:t>Пневматски флотациони комори</w:t>
      </w:r>
      <w:r>
        <w:rPr>
          <w:rFonts w:ascii="Arial" w:hAnsi="Arial" w:cs="Arial"/>
          <w:lang w:val="mk-MK"/>
        </w:rPr>
        <w:t xml:space="preserve"> - </w:t>
      </w:r>
      <w:r w:rsidRPr="009B15D5">
        <w:rPr>
          <w:rFonts w:ascii="Arial" w:hAnsi="Arial" w:cs="Arial"/>
          <w:lang w:val="mk-MK"/>
        </w:rPr>
        <w:t xml:space="preserve">постојат повеќе од два главни типа на </w:t>
      </w:r>
    </w:p>
    <w:p w14:paraId="563FE8F9"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флотациони колони и кратки пневматски флотациони комори.</w:t>
      </w:r>
    </w:p>
    <w:p w14:paraId="6CD9737E" w14:textId="77777777" w:rsidR="00A43FF8" w:rsidRDefault="00A43FF8" w:rsidP="00A43FF8">
      <w:pPr>
        <w:spacing w:line="360" w:lineRule="auto"/>
        <w:ind w:right="-168"/>
        <w:jc w:val="both"/>
        <w:rPr>
          <w:rFonts w:ascii="Arial" w:hAnsi="Arial" w:cs="Arial"/>
          <w:lang w:val="mk-MK"/>
        </w:rPr>
      </w:pPr>
      <w:r w:rsidRPr="009B15D5">
        <w:rPr>
          <w:rFonts w:ascii="Arial" w:hAnsi="Arial" w:cs="Arial"/>
          <w:lang w:val="mk-MK"/>
        </w:rPr>
        <w:t>Флотационата комора е направена од висок вретикален челичен цилиндар</w:t>
      </w:r>
      <w:r>
        <w:rPr>
          <w:rFonts w:ascii="Arial" w:hAnsi="Arial" w:cs="Arial"/>
          <w:lang w:val="mk-MK"/>
        </w:rPr>
        <w:t xml:space="preserve"> </w:t>
      </w:r>
    </w:p>
    <w:p w14:paraId="6D309D36" w14:textId="77777777" w:rsidR="00A43FF8" w:rsidRDefault="00A43FF8" w:rsidP="00A43FF8">
      <w:pPr>
        <w:spacing w:line="360" w:lineRule="auto"/>
        <w:ind w:right="-168"/>
        <w:jc w:val="both"/>
        <w:rPr>
          <w:rFonts w:ascii="Arial" w:hAnsi="Arial" w:cs="Arial"/>
          <w:lang w:val="mk-MK"/>
        </w:rPr>
      </w:pPr>
      <w:r w:rsidRPr="009B15D5">
        <w:rPr>
          <w:rFonts w:ascii="Arial" w:hAnsi="Arial" w:cs="Arial"/>
          <w:lang w:val="mk-MK"/>
        </w:rPr>
        <w:t>(со височина до 15м) со дијаметар до 3м. Пулпата навлегува во</w:t>
      </w:r>
      <w:r>
        <w:rPr>
          <w:rFonts w:ascii="Arial" w:hAnsi="Arial" w:cs="Arial"/>
          <w:lang w:val="mk-MK"/>
        </w:rPr>
        <w:t xml:space="preserve"> </w:t>
      </w:r>
      <w:r w:rsidRPr="009B15D5">
        <w:rPr>
          <w:rFonts w:ascii="Arial" w:hAnsi="Arial" w:cs="Arial"/>
          <w:lang w:val="mk-MK"/>
        </w:rPr>
        <w:t>цилиндерот до три четвртини од неговата висина. Воздухот навлегува во</w:t>
      </w:r>
      <w:r>
        <w:rPr>
          <w:rFonts w:ascii="Arial" w:hAnsi="Arial" w:cs="Arial"/>
          <w:lang w:val="mk-MK"/>
        </w:rPr>
        <w:t xml:space="preserve"> </w:t>
      </w:r>
      <w:r w:rsidRPr="009B15D5">
        <w:rPr>
          <w:rFonts w:ascii="Arial" w:hAnsi="Arial" w:cs="Arial"/>
          <w:lang w:val="mk-MK"/>
        </w:rPr>
        <w:t>контејнерот на</w:t>
      </w:r>
      <w:r>
        <w:rPr>
          <w:rFonts w:ascii="Arial" w:hAnsi="Arial" w:cs="Arial"/>
          <w:lang w:val="mk-MK"/>
        </w:rPr>
        <w:t xml:space="preserve"> </w:t>
      </w:r>
      <w:r w:rsidRPr="009B15D5">
        <w:rPr>
          <w:rFonts w:ascii="Arial" w:hAnsi="Arial" w:cs="Arial"/>
          <w:lang w:val="mk-MK"/>
        </w:rPr>
        <w:t>долниот крај од цилиндерот. Испуштената пена се измива</w:t>
      </w:r>
      <w:r>
        <w:rPr>
          <w:rFonts w:ascii="Arial" w:hAnsi="Arial" w:cs="Arial"/>
          <w:lang w:val="mk-MK"/>
        </w:rPr>
        <w:t xml:space="preserve"> </w:t>
      </w:r>
      <w:r w:rsidRPr="009B15D5">
        <w:rPr>
          <w:rFonts w:ascii="Arial" w:hAnsi="Arial" w:cs="Arial"/>
          <w:lang w:val="mk-MK"/>
        </w:rPr>
        <w:t>преку распрскување на водата по порции. Ова измивање се врши пред</w:t>
      </w:r>
      <w:r>
        <w:rPr>
          <w:rFonts w:ascii="Arial" w:hAnsi="Arial" w:cs="Arial"/>
          <w:lang w:val="mk-MK"/>
        </w:rPr>
        <w:t xml:space="preserve"> </w:t>
      </w:r>
      <w:r w:rsidRPr="009B15D5">
        <w:rPr>
          <w:rFonts w:ascii="Arial" w:hAnsi="Arial" w:cs="Arial"/>
          <w:lang w:val="mk-MK"/>
        </w:rPr>
        <w:t>пената да се исфрли надвор од цилиндарот преку испусната славина.</w:t>
      </w:r>
      <w:r>
        <w:rPr>
          <w:rFonts w:ascii="Arial" w:hAnsi="Arial" w:cs="Arial"/>
          <w:lang w:val="mk-MK"/>
        </w:rPr>
        <w:t xml:space="preserve"> </w:t>
      </w:r>
      <w:r w:rsidRPr="009B15D5">
        <w:rPr>
          <w:rFonts w:ascii="Arial" w:hAnsi="Arial" w:cs="Arial"/>
          <w:lang w:val="mk-MK"/>
        </w:rPr>
        <w:t>Кратките пневматски флотациони машини функционираат на тој начин</w:t>
      </w:r>
      <w:r>
        <w:rPr>
          <w:rFonts w:ascii="Arial" w:hAnsi="Arial" w:cs="Arial"/>
          <w:lang w:val="mk-MK"/>
        </w:rPr>
        <w:t xml:space="preserve"> </w:t>
      </w:r>
      <w:r w:rsidRPr="009B15D5">
        <w:rPr>
          <w:rFonts w:ascii="Arial" w:hAnsi="Arial" w:cs="Arial"/>
          <w:lang w:val="mk-MK"/>
        </w:rPr>
        <w:t>така што вршат соединување на честичките од рудата со меурите надвор</w:t>
      </w:r>
      <w:r>
        <w:rPr>
          <w:rFonts w:ascii="Arial" w:hAnsi="Arial" w:cs="Arial"/>
          <w:lang w:val="mk-MK"/>
        </w:rPr>
        <w:t xml:space="preserve"> </w:t>
      </w:r>
      <w:r w:rsidRPr="009B15D5">
        <w:rPr>
          <w:rFonts w:ascii="Arial" w:hAnsi="Arial" w:cs="Arial"/>
          <w:lang w:val="mk-MK"/>
        </w:rPr>
        <w:t xml:space="preserve">од сепарационата комора. </w:t>
      </w:r>
    </w:p>
    <w:p w14:paraId="7D0C04F1" w14:textId="77777777" w:rsidR="00A43FF8" w:rsidRDefault="00A43FF8" w:rsidP="00A43FF8">
      <w:pPr>
        <w:spacing w:line="360" w:lineRule="auto"/>
        <w:ind w:right="-168"/>
        <w:jc w:val="both"/>
        <w:rPr>
          <w:rFonts w:ascii="Arial" w:hAnsi="Arial" w:cs="Arial"/>
          <w:lang w:val="mk-MK"/>
        </w:rPr>
      </w:pPr>
      <w:r w:rsidRPr="009B15D5">
        <w:rPr>
          <w:rFonts w:ascii="Arial" w:hAnsi="Arial" w:cs="Arial"/>
          <w:lang w:val="mk-MK"/>
        </w:rPr>
        <w:t>Ова соединување се врши во цевката преку која</w:t>
      </w:r>
      <w:r>
        <w:rPr>
          <w:rFonts w:ascii="Arial" w:hAnsi="Arial" w:cs="Arial"/>
          <w:lang w:val="mk-MK"/>
        </w:rPr>
        <w:t xml:space="preserve"> </w:t>
      </w:r>
      <w:r w:rsidRPr="009B15D5">
        <w:rPr>
          <w:rFonts w:ascii="Arial" w:hAnsi="Arial" w:cs="Arial"/>
          <w:lang w:val="mk-MK"/>
        </w:rPr>
        <w:t>влегува пулпата, така што овде се употребуваат различни механизми на</w:t>
      </w:r>
      <w:r>
        <w:rPr>
          <w:rFonts w:ascii="Arial" w:hAnsi="Arial" w:cs="Arial"/>
          <w:lang w:val="mk-MK"/>
        </w:rPr>
        <w:t xml:space="preserve"> </w:t>
      </w:r>
      <w:r w:rsidRPr="009B15D5">
        <w:rPr>
          <w:rFonts w:ascii="Arial" w:hAnsi="Arial" w:cs="Arial"/>
          <w:lang w:val="mk-MK"/>
        </w:rPr>
        <w:t>мешање или пак се употребуваат “реактори”, каде што меурите кои што</w:t>
      </w:r>
      <w:r>
        <w:rPr>
          <w:rFonts w:ascii="Arial" w:hAnsi="Arial" w:cs="Arial"/>
          <w:lang w:val="mk-MK"/>
        </w:rPr>
        <w:t xml:space="preserve"> </w:t>
      </w:r>
      <w:r w:rsidRPr="009B15D5">
        <w:rPr>
          <w:rFonts w:ascii="Arial" w:hAnsi="Arial" w:cs="Arial"/>
          <w:lang w:val="mk-MK"/>
        </w:rPr>
        <w:t>се испуштаат се поткреваат нагоре до горниот раб, и ја напуштаат</w:t>
      </w:r>
      <w:r>
        <w:rPr>
          <w:rFonts w:ascii="Arial" w:hAnsi="Arial" w:cs="Arial"/>
          <w:lang w:val="mk-MK"/>
        </w:rPr>
        <w:t xml:space="preserve"> </w:t>
      </w:r>
      <w:r w:rsidRPr="009B15D5">
        <w:rPr>
          <w:rFonts w:ascii="Arial" w:hAnsi="Arial" w:cs="Arial"/>
          <w:lang w:val="mk-MK"/>
        </w:rPr>
        <w:t>комората, додека остатоците се испуштаат од конусното дно.</w:t>
      </w:r>
    </w:p>
    <w:p w14:paraId="51269A25" w14:textId="77777777" w:rsidR="00A43FF8" w:rsidRPr="009B15D5" w:rsidRDefault="00A43FF8" w:rsidP="00A43FF8">
      <w:pPr>
        <w:spacing w:line="360" w:lineRule="auto"/>
        <w:ind w:right="-168"/>
        <w:jc w:val="both"/>
        <w:rPr>
          <w:rFonts w:ascii="Arial" w:hAnsi="Arial" w:cs="Arial"/>
          <w:b/>
          <w:bCs/>
          <w:lang w:val="mk-MK"/>
        </w:rPr>
      </w:pPr>
      <w:r w:rsidRPr="009B15D5">
        <w:rPr>
          <w:rFonts w:ascii="Arial" w:hAnsi="Arial" w:cs="Arial"/>
          <w:b/>
          <w:bCs/>
          <w:lang w:val="mk-MK"/>
        </w:rPr>
        <w:t>Филтрација</w:t>
      </w:r>
    </w:p>
    <w:p w14:paraId="50F45C60"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Обезводнување на флотациониот концентрат, магнетските рудни</w:t>
      </w:r>
      <w:r>
        <w:rPr>
          <w:rFonts w:ascii="Arial" w:hAnsi="Arial" w:cs="Arial"/>
          <w:lang w:val="mk-MK"/>
        </w:rPr>
        <w:t xml:space="preserve"> </w:t>
      </w:r>
      <w:r w:rsidRPr="009B15D5">
        <w:rPr>
          <w:rFonts w:ascii="Arial" w:hAnsi="Arial" w:cs="Arial"/>
          <w:lang w:val="mk-MK"/>
        </w:rPr>
        <w:t>концентрати и неколку не-метални минерали; отстранување на богатиот раствор</w:t>
      </w:r>
      <w:r>
        <w:rPr>
          <w:rFonts w:ascii="Arial" w:hAnsi="Arial" w:cs="Arial"/>
          <w:lang w:val="mk-MK"/>
        </w:rPr>
        <w:t xml:space="preserve"> </w:t>
      </w:r>
      <w:r w:rsidRPr="009B15D5">
        <w:rPr>
          <w:rFonts w:ascii="Arial" w:hAnsi="Arial" w:cs="Arial"/>
          <w:lang w:val="mk-MK"/>
        </w:rPr>
        <w:t>од камената руда, каде што има појава на киселинска дренажа, во цијанидниот</w:t>
      </w:r>
      <w:r>
        <w:rPr>
          <w:rFonts w:ascii="Arial" w:hAnsi="Arial" w:cs="Arial"/>
          <w:lang w:val="mk-MK"/>
        </w:rPr>
        <w:t xml:space="preserve"> </w:t>
      </w:r>
      <w:r w:rsidRPr="009B15D5">
        <w:rPr>
          <w:rFonts w:ascii="Arial" w:hAnsi="Arial" w:cs="Arial"/>
          <w:lang w:val="mk-MK"/>
        </w:rPr>
        <w:t>раствор; измивање на обезводнетата филтер погача; прочисување на</w:t>
      </w:r>
      <w:r>
        <w:rPr>
          <w:rFonts w:ascii="Arial" w:hAnsi="Arial" w:cs="Arial"/>
          <w:lang w:val="mk-MK"/>
        </w:rPr>
        <w:t xml:space="preserve"> </w:t>
      </w:r>
      <w:r w:rsidRPr="009B15D5">
        <w:rPr>
          <w:rFonts w:ascii="Arial" w:hAnsi="Arial" w:cs="Arial"/>
          <w:lang w:val="mk-MK"/>
        </w:rPr>
        <w:t>декантираниот богат раствор и прочистување на собираниот филтрат.</w:t>
      </w:r>
    </w:p>
    <w:p w14:paraId="4988AE09" w14:textId="77777777" w:rsidR="00A43FF8" w:rsidRDefault="00A43FF8" w:rsidP="00A43FF8">
      <w:pPr>
        <w:spacing w:line="360" w:lineRule="auto"/>
        <w:ind w:right="-168"/>
        <w:jc w:val="both"/>
        <w:rPr>
          <w:rFonts w:ascii="Arial" w:hAnsi="Arial" w:cs="Arial"/>
          <w:lang w:val="mk-MK"/>
        </w:rPr>
      </w:pPr>
    </w:p>
    <w:p w14:paraId="1B895CF9" w14:textId="77777777" w:rsidR="00A43FF8" w:rsidRDefault="00A43FF8" w:rsidP="00A43FF8">
      <w:pPr>
        <w:spacing w:line="360" w:lineRule="auto"/>
        <w:ind w:right="-168"/>
        <w:jc w:val="both"/>
        <w:rPr>
          <w:rFonts w:ascii="Arial" w:hAnsi="Arial" w:cs="Arial"/>
          <w:lang w:val="mk-MK"/>
        </w:rPr>
      </w:pPr>
      <w:r w:rsidRPr="009B15D5">
        <w:rPr>
          <w:rFonts w:ascii="Arial" w:hAnsi="Arial" w:cs="Arial"/>
          <w:b/>
          <w:bCs/>
          <w:lang w:val="mk-MK"/>
        </w:rPr>
        <w:t>Принципи и дизајн на филтрацијата:</w:t>
      </w:r>
      <w:r w:rsidRPr="009B15D5">
        <w:rPr>
          <w:rFonts w:ascii="Arial" w:hAnsi="Arial" w:cs="Arial"/>
          <w:lang w:val="mk-MK"/>
        </w:rPr>
        <w:t xml:space="preserve"> Филтрацијата може да се дефинира како</w:t>
      </w:r>
      <w:r>
        <w:rPr>
          <w:rFonts w:ascii="Arial" w:hAnsi="Arial" w:cs="Arial"/>
          <w:lang w:val="mk-MK"/>
        </w:rPr>
        <w:t xml:space="preserve"> </w:t>
      </w:r>
      <w:r w:rsidRPr="009B15D5">
        <w:rPr>
          <w:rFonts w:ascii="Arial" w:hAnsi="Arial" w:cs="Arial"/>
          <w:lang w:val="mk-MK"/>
        </w:rPr>
        <w:t>процес на сепарација на цврстите честици од течноста преку пропустлива</w:t>
      </w:r>
      <w:r>
        <w:rPr>
          <w:rFonts w:ascii="Arial" w:hAnsi="Arial" w:cs="Arial"/>
          <w:lang w:val="mk-MK"/>
        </w:rPr>
        <w:t xml:space="preserve"> </w:t>
      </w:r>
      <w:r w:rsidRPr="009B15D5">
        <w:rPr>
          <w:rFonts w:ascii="Arial" w:hAnsi="Arial" w:cs="Arial"/>
          <w:lang w:val="mk-MK"/>
        </w:rPr>
        <w:t>преграда која што гизадржува цврстите честици а ја пропушта течноста.</w:t>
      </w:r>
    </w:p>
    <w:p w14:paraId="7FC07DCA"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Филтрацијата често следи по процесот на вцврснување, при што згуснатата</w:t>
      </w:r>
      <w:r>
        <w:rPr>
          <w:rFonts w:ascii="Arial" w:hAnsi="Arial" w:cs="Arial"/>
          <w:lang w:val="mk-MK"/>
        </w:rPr>
        <w:t xml:space="preserve"> </w:t>
      </w:r>
      <w:r w:rsidRPr="009B15D5">
        <w:rPr>
          <w:rFonts w:ascii="Arial" w:hAnsi="Arial" w:cs="Arial"/>
          <w:lang w:val="mk-MK"/>
        </w:rPr>
        <w:t>пулпа се внесува во оние складишта каде што се врши растресување на талогот</w:t>
      </w:r>
      <w:r>
        <w:rPr>
          <w:rFonts w:ascii="Arial" w:hAnsi="Arial" w:cs="Arial"/>
          <w:lang w:val="mk-MK"/>
        </w:rPr>
        <w:t xml:space="preserve"> </w:t>
      </w:r>
      <w:r w:rsidRPr="009B15D5">
        <w:rPr>
          <w:rFonts w:ascii="Arial" w:hAnsi="Arial" w:cs="Arial"/>
          <w:lang w:val="mk-MK"/>
        </w:rPr>
        <w:t>и каде што понекогаш се додаваат некои флокуланти, а од таму тие константно</w:t>
      </w:r>
      <w:r>
        <w:rPr>
          <w:rFonts w:ascii="Arial" w:hAnsi="Arial" w:cs="Arial"/>
          <w:lang w:val="mk-MK"/>
        </w:rPr>
        <w:t xml:space="preserve"> </w:t>
      </w:r>
      <w:r w:rsidRPr="009B15D5">
        <w:rPr>
          <w:rFonts w:ascii="Arial" w:hAnsi="Arial" w:cs="Arial"/>
          <w:lang w:val="mk-MK"/>
        </w:rPr>
        <w:t>се извлекуваат до процесот на филтрација. Најчестите типови на филтри кои</w:t>
      </w:r>
      <w:r>
        <w:rPr>
          <w:rFonts w:ascii="Arial" w:hAnsi="Arial" w:cs="Arial"/>
          <w:lang w:val="mk-MK"/>
        </w:rPr>
        <w:t xml:space="preserve"> </w:t>
      </w:r>
      <w:r w:rsidRPr="009B15D5">
        <w:rPr>
          <w:rFonts w:ascii="Arial" w:hAnsi="Arial" w:cs="Arial"/>
          <w:lang w:val="mk-MK"/>
        </w:rPr>
        <w:t>што се вклучени во процесот на обработка на минералите се т.н. “погачести</w:t>
      </w:r>
      <w:r>
        <w:rPr>
          <w:rFonts w:ascii="Arial" w:hAnsi="Arial" w:cs="Arial"/>
          <w:lang w:val="mk-MK"/>
        </w:rPr>
        <w:t xml:space="preserve"> </w:t>
      </w:r>
      <w:r w:rsidRPr="009B15D5">
        <w:rPr>
          <w:rFonts w:ascii="Arial" w:hAnsi="Arial" w:cs="Arial"/>
          <w:lang w:val="mk-MK"/>
        </w:rPr>
        <w:t>филтри” кај кои основните барања се однесуваат на повторното искористување</w:t>
      </w:r>
      <w:r>
        <w:rPr>
          <w:rFonts w:ascii="Arial" w:hAnsi="Arial" w:cs="Arial"/>
          <w:lang w:val="mk-MK"/>
        </w:rPr>
        <w:t xml:space="preserve"> </w:t>
      </w:r>
      <w:r w:rsidRPr="009B15D5">
        <w:rPr>
          <w:rFonts w:ascii="Arial" w:hAnsi="Arial" w:cs="Arial"/>
          <w:lang w:val="mk-MK"/>
        </w:rPr>
        <w:t>на голема количина од цврстите честици на најконцентрираните талози.</w:t>
      </w:r>
    </w:p>
    <w:p w14:paraId="16A6BD93"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Погачестите филтри се класифицираат примарно како “вакум филтри” и</w:t>
      </w:r>
      <w:r>
        <w:rPr>
          <w:rFonts w:ascii="Arial" w:hAnsi="Arial" w:cs="Arial"/>
          <w:lang w:val="mk-MK"/>
        </w:rPr>
        <w:t xml:space="preserve"> </w:t>
      </w:r>
      <w:r w:rsidRPr="009B15D5">
        <w:rPr>
          <w:rFonts w:ascii="Arial" w:hAnsi="Arial" w:cs="Arial"/>
          <w:lang w:val="mk-MK"/>
        </w:rPr>
        <w:t>“филтри под притисок”, зависно од употребените сретства кои што се влијаат за</w:t>
      </w:r>
      <w:r>
        <w:rPr>
          <w:rFonts w:ascii="Arial" w:hAnsi="Arial" w:cs="Arial"/>
          <w:lang w:val="mk-MK"/>
        </w:rPr>
        <w:t xml:space="preserve"> </w:t>
      </w:r>
      <w:r w:rsidRPr="009B15D5">
        <w:rPr>
          <w:rFonts w:ascii="Arial" w:hAnsi="Arial" w:cs="Arial"/>
          <w:lang w:val="mk-MK"/>
        </w:rPr>
        <w:t>да се добие бараната разлика во притисокот на двете страни од порозниот</w:t>
      </w:r>
    </w:p>
    <w:p w14:paraId="15C36860"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медиум. Овие филтри истотака како типови на филтри може да се дефинираат</w:t>
      </w:r>
    </w:p>
    <w:p w14:paraId="0487F8A8" w14:textId="77777777" w:rsidR="00A43FF8" w:rsidRDefault="00A43FF8" w:rsidP="00A43FF8">
      <w:pPr>
        <w:spacing w:line="360" w:lineRule="auto"/>
        <w:ind w:right="-168"/>
        <w:jc w:val="both"/>
        <w:rPr>
          <w:rFonts w:ascii="Arial" w:hAnsi="Arial" w:cs="Arial"/>
          <w:lang w:val="mk-MK"/>
        </w:rPr>
      </w:pPr>
      <w:r w:rsidRPr="009B15D5">
        <w:rPr>
          <w:rFonts w:ascii="Arial" w:hAnsi="Arial" w:cs="Arial"/>
          <w:lang w:val="mk-MK"/>
        </w:rPr>
        <w:t>како “согорувачки” или “континуирани” типови.</w:t>
      </w:r>
    </w:p>
    <w:p w14:paraId="6F5AE6F9"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Најчесто искористените типови на филтри кои што работат под притисок се</w:t>
      </w:r>
    </w:p>
    <w:p w14:paraId="0D5BC32A"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“филтер пресите”, кои што се дизајнирани преку две главни форми: “плочести - и- рамковидни филтер преси” и “коморни преси”. Притисокот при</w:t>
      </w:r>
      <w:r>
        <w:rPr>
          <w:rFonts w:ascii="Arial" w:hAnsi="Arial" w:cs="Arial"/>
          <w:lang w:val="mk-MK"/>
        </w:rPr>
        <w:t xml:space="preserve"> </w:t>
      </w:r>
      <w:r w:rsidRPr="009B15D5">
        <w:rPr>
          <w:rFonts w:ascii="Arial" w:hAnsi="Arial" w:cs="Arial"/>
          <w:lang w:val="mk-MK"/>
        </w:rPr>
        <w:t>функционирањето на плочестите и рамковидните преси можат да достигнат</w:t>
      </w:r>
    </w:p>
    <w:p w14:paraId="145ADA88"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притисок од 25 бар.</w:t>
      </w:r>
    </w:p>
    <w:p w14:paraId="7C7E56B0" w14:textId="77777777" w:rsidR="00A43FF8" w:rsidRDefault="00A43FF8" w:rsidP="00A43FF8">
      <w:pPr>
        <w:spacing w:line="360" w:lineRule="auto"/>
        <w:ind w:right="-168"/>
        <w:jc w:val="both"/>
        <w:rPr>
          <w:rFonts w:ascii="Arial" w:hAnsi="Arial" w:cs="Arial"/>
          <w:lang w:val="mk-MK"/>
        </w:rPr>
      </w:pPr>
      <w:r w:rsidRPr="009B15D5">
        <w:rPr>
          <w:rFonts w:ascii="Arial" w:hAnsi="Arial" w:cs="Arial"/>
          <w:lang w:val="mk-MK"/>
        </w:rPr>
        <w:t>Од друга страна, постојат различни типови на вакум филтри, како што се</w:t>
      </w:r>
      <w:r>
        <w:rPr>
          <w:rFonts w:ascii="Arial" w:hAnsi="Arial" w:cs="Arial"/>
          <w:lang w:val="mk-MK"/>
        </w:rPr>
        <w:t xml:space="preserve"> </w:t>
      </w:r>
      <w:r w:rsidRPr="009B15D5">
        <w:rPr>
          <w:rFonts w:ascii="Arial" w:hAnsi="Arial" w:cs="Arial"/>
          <w:lang w:val="mk-MK"/>
        </w:rPr>
        <w:t>“континуираните бубањ филтри” (постојат различни типови на дизајни),</w:t>
      </w:r>
      <w:r>
        <w:rPr>
          <w:rFonts w:ascii="Arial" w:hAnsi="Arial" w:cs="Arial"/>
          <w:lang w:val="mk-MK"/>
        </w:rPr>
        <w:t xml:space="preserve"> </w:t>
      </w:r>
      <w:r w:rsidRPr="009B15D5">
        <w:rPr>
          <w:rFonts w:ascii="Arial" w:hAnsi="Arial" w:cs="Arial"/>
          <w:lang w:val="mk-MK"/>
        </w:rPr>
        <w:t>“континуирани диск - филтри” и “хоризонтални каиш филтри”.</w:t>
      </w:r>
    </w:p>
    <w:p w14:paraId="15D0A27D" w14:textId="77777777" w:rsidR="00A43FF8" w:rsidRPr="009B15D5" w:rsidRDefault="00A43FF8" w:rsidP="00A43FF8">
      <w:pPr>
        <w:spacing w:line="360" w:lineRule="auto"/>
        <w:ind w:right="-168"/>
        <w:jc w:val="both"/>
        <w:rPr>
          <w:rFonts w:ascii="Arial" w:hAnsi="Arial" w:cs="Arial"/>
          <w:b/>
          <w:bCs/>
          <w:lang w:val="mk-MK"/>
        </w:rPr>
      </w:pPr>
      <w:r w:rsidRPr="009B15D5">
        <w:rPr>
          <w:rFonts w:ascii="Arial" w:hAnsi="Arial" w:cs="Arial"/>
          <w:b/>
          <w:bCs/>
          <w:lang w:val="mk-MK"/>
        </w:rPr>
        <w:t>Генерални технички податоци:</w:t>
      </w:r>
    </w:p>
    <w:p w14:paraId="7FF65552"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 плочести - и - рамковидни филтер преси:</w:t>
      </w:r>
    </w:p>
    <w:p w14:paraId="283428AC" w14:textId="77777777" w:rsidR="00A43FF8" w:rsidRPr="009B15D5" w:rsidRDefault="00A43FF8" w:rsidP="00A43FF8">
      <w:pPr>
        <w:spacing w:line="360" w:lineRule="auto"/>
        <w:ind w:right="-168"/>
        <w:jc w:val="both"/>
        <w:rPr>
          <w:rFonts w:ascii="Arial" w:hAnsi="Arial" w:cs="Arial"/>
        </w:rPr>
      </w:pPr>
      <w:r>
        <w:rPr>
          <w:rFonts w:ascii="Arial" w:hAnsi="Arial" w:cs="Arial"/>
        </w:rPr>
        <w:t xml:space="preserve">         </w:t>
      </w:r>
      <w:r w:rsidRPr="009B15D5">
        <w:rPr>
          <w:rFonts w:ascii="Arial" w:hAnsi="Arial" w:cs="Arial"/>
          <w:lang w:val="mk-MK"/>
        </w:rPr>
        <w:t xml:space="preserve">▪ големина на плочата: достигнува до 2 × 2 </w:t>
      </w:r>
      <w:r>
        <w:rPr>
          <w:rFonts w:ascii="Arial" w:hAnsi="Arial" w:cs="Arial"/>
        </w:rPr>
        <w:t>m</w:t>
      </w:r>
    </w:p>
    <w:p w14:paraId="740907F4" w14:textId="77777777" w:rsidR="00A43FF8" w:rsidRPr="009B15D5" w:rsidRDefault="00A43FF8" w:rsidP="00A43FF8">
      <w:pPr>
        <w:spacing w:line="360" w:lineRule="auto"/>
        <w:ind w:right="-168"/>
        <w:jc w:val="both"/>
        <w:rPr>
          <w:rFonts w:ascii="Arial" w:hAnsi="Arial" w:cs="Arial"/>
          <w:lang w:val="mk-MK"/>
        </w:rPr>
      </w:pPr>
      <w:r>
        <w:rPr>
          <w:rFonts w:ascii="Arial" w:hAnsi="Arial" w:cs="Arial"/>
        </w:rPr>
        <w:t xml:space="preserve">         </w:t>
      </w:r>
      <w:r w:rsidRPr="009B15D5">
        <w:rPr>
          <w:rFonts w:ascii="Arial" w:hAnsi="Arial" w:cs="Arial"/>
          <w:lang w:val="mk-MK"/>
        </w:rPr>
        <w:t xml:space="preserve">▪ површина на филтрите: максимална површина од 1500 </w:t>
      </w:r>
      <w:r>
        <w:rPr>
          <w:rFonts w:ascii="Arial" w:hAnsi="Arial" w:cs="Arial"/>
        </w:rPr>
        <w:t>m</w:t>
      </w:r>
      <w:r w:rsidRPr="009B15D5">
        <w:rPr>
          <w:rFonts w:ascii="Arial" w:hAnsi="Arial" w:cs="Arial"/>
          <w:vertAlign w:val="superscript"/>
          <w:lang w:val="mk-MK"/>
        </w:rPr>
        <w:t>2</w:t>
      </w:r>
      <w:r>
        <w:rPr>
          <w:rFonts w:ascii="Arial" w:hAnsi="Arial" w:cs="Arial"/>
        </w:rPr>
        <w:t xml:space="preserve"> </w:t>
      </w:r>
      <w:r w:rsidRPr="009B15D5">
        <w:rPr>
          <w:rFonts w:ascii="Arial" w:hAnsi="Arial" w:cs="Arial"/>
          <w:lang w:val="mk-MK"/>
        </w:rPr>
        <w:t>на машина</w:t>
      </w:r>
    </w:p>
    <w:p w14:paraId="198301B2"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 континуирани бубањ филтри:</w:t>
      </w:r>
    </w:p>
    <w:p w14:paraId="51E4CC6D" w14:textId="77777777" w:rsidR="00A43FF8" w:rsidRPr="009B15D5" w:rsidRDefault="00A43FF8" w:rsidP="00A43FF8">
      <w:pPr>
        <w:spacing w:line="360" w:lineRule="auto"/>
        <w:ind w:right="-168"/>
        <w:jc w:val="both"/>
        <w:rPr>
          <w:rFonts w:ascii="Arial" w:hAnsi="Arial" w:cs="Arial"/>
          <w:lang w:val="mk-MK"/>
        </w:rPr>
      </w:pPr>
      <w:r>
        <w:rPr>
          <w:rFonts w:ascii="Arial" w:hAnsi="Arial" w:cs="Arial"/>
        </w:rPr>
        <w:t xml:space="preserve">         </w:t>
      </w:r>
      <w:r w:rsidRPr="009B15D5">
        <w:rPr>
          <w:rFonts w:ascii="Arial" w:hAnsi="Arial" w:cs="Arial"/>
          <w:lang w:val="mk-MK"/>
        </w:rPr>
        <w:t xml:space="preserve">▪ филтер површина: приближно до 12 </w:t>
      </w:r>
      <w:r>
        <w:rPr>
          <w:rFonts w:ascii="Arial" w:hAnsi="Arial" w:cs="Arial"/>
        </w:rPr>
        <w:t>m</w:t>
      </w:r>
      <w:r w:rsidRPr="009B15D5">
        <w:rPr>
          <w:rFonts w:ascii="Arial" w:hAnsi="Arial" w:cs="Arial"/>
          <w:vertAlign w:val="superscript"/>
          <w:lang w:val="mk-MK"/>
        </w:rPr>
        <w:t>2</w:t>
      </w:r>
    </w:p>
    <w:p w14:paraId="5183455E" w14:textId="77777777" w:rsidR="00A43FF8" w:rsidRPr="009B15D5" w:rsidRDefault="00A43FF8" w:rsidP="00A43FF8">
      <w:pPr>
        <w:spacing w:line="360" w:lineRule="auto"/>
        <w:ind w:right="-168"/>
        <w:jc w:val="both"/>
        <w:rPr>
          <w:rFonts w:ascii="Arial" w:hAnsi="Arial" w:cs="Arial"/>
          <w:lang w:val="mk-MK"/>
        </w:rPr>
      </w:pPr>
      <w:r w:rsidRPr="009B15D5">
        <w:rPr>
          <w:rFonts w:ascii="Arial" w:hAnsi="Arial" w:cs="Arial"/>
          <w:lang w:val="mk-MK"/>
        </w:rPr>
        <w:t>● континуирани диск филтри:</w:t>
      </w:r>
    </w:p>
    <w:p w14:paraId="340903D6" w14:textId="77777777" w:rsidR="00A43FF8" w:rsidRDefault="00A43FF8" w:rsidP="00A43FF8">
      <w:pPr>
        <w:spacing w:line="360" w:lineRule="auto"/>
        <w:ind w:right="-168"/>
        <w:jc w:val="both"/>
        <w:rPr>
          <w:rFonts w:ascii="Arial" w:hAnsi="Arial" w:cs="Arial"/>
          <w:vertAlign w:val="superscript"/>
        </w:rPr>
      </w:pPr>
      <w:r>
        <w:rPr>
          <w:rFonts w:ascii="Arial" w:hAnsi="Arial" w:cs="Arial"/>
        </w:rPr>
        <w:t xml:space="preserve">         </w:t>
      </w:r>
      <w:r w:rsidRPr="009B15D5">
        <w:rPr>
          <w:rFonts w:ascii="Arial" w:hAnsi="Arial" w:cs="Arial"/>
          <w:lang w:val="mk-MK"/>
        </w:rPr>
        <w:t>▪ поголема филтер површина на единица волумен: приближно до</w:t>
      </w:r>
      <w:r>
        <w:rPr>
          <w:rFonts w:ascii="Arial" w:hAnsi="Arial" w:cs="Arial"/>
        </w:rPr>
        <w:t xml:space="preserve"> </w:t>
      </w:r>
      <w:r w:rsidRPr="009B15D5">
        <w:rPr>
          <w:rFonts w:ascii="Arial" w:hAnsi="Arial" w:cs="Arial"/>
          <w:lang w:val="mk-MK"/>
        </w:rPr>
        <w:t xml:space="preserve">200 </w:t>
      </w:r>
      <w:r>
        <w:rPr>
          <w:rFonts w:ascii="Arial" w:hAnsi="Arial" w:cs="Arial"/>
        </w:rPr>
        <w:t>m</w:t>
      </w:r>
      <w:r w:rsidRPr="009B15D5">
        <w:rPr>
          <w:rFonts w:ascii="Arial" w:hAnsi="Arial" w:cs="Arial"/>
          <w:vertAlign w:val="superscript"/>
          <w:lang w:val="mk-MK"/>
        </w:rPr>
        <w:t>2</w:t>
      </w:r>
    </w:p>
    <w:p w14:paraId="58E4F6AB" w14:textId="77777777" w:rsidR="00A43FF8" w:rsidRDefault="00A43FF8" w:rsidP="00A43FF8">
      <w:pPr>
        <w:spacing w:line="360" w:lineRule="auto"/>
        <w:ind w:right="-168"/>
        <w:jc w:val="both"/>
        <w:rPr>
          <w:rFonts w:ascii="Arial" w:hAnsi="Arial" w:cs="Arial"/>
          <w:vertAlign w:val="superscript"/>
        </w:rPr>
      </w:pPr>
    </w:p>
    <w:p w14:paraId="62D7D45D" w14:textId="77777777" w:rsidR="00A43FF8" w:rsidRPr="008F4F49" w:rsidRDefault="00A43FF8" w:rsidP="00A43FF8">
      <w:pPr>
        <w:spacing w:line="360" w:lineRule="auto"/>
        <w:ind w:right="-168"/>
        <w:jc w:val="both"/>
        <w:rPr>
          <w:rFonts w:ascii="Arial" w:hAnsi="Arial" w:cs="Arial"/>
          <w:b/>
          <w:bCs/>
        </w:rPr>
      </w:pPr>
      <w:r w:rsidRPr="008F4F49">
        <w:rPr>
          <w:rFonts w:ascii="Arial" w:hAnsi="Arial" w:cs="Arial"/>
          <w:b/>
          <w:bCs/>
        </w:rPr>
        <w:t>Центрифугирање</w:t>
      </w:r>
    </w:p>
    <w:p w14:paraId="0CFAD040" w14:textId="77777777" w:rsidR="00A43FF8" w:rsidRDefault="00A43FF8" w:rsidP="00A43FF8">
      <w:pPr>
        <w:spacing w:line="360" w:lineRule="auto"/>
        <w:ind w:right="-168"/>
        <w:jc w:val="both"/>
        <w:rPr>
          <w:rFonts w:ascii="Arial" w:hAnsi="Arial" w:cs="Arial"/>
        </w:rPr>
      </w:pPr>
      <w:r w:rsidRPr="008F4F49">
        <w:rPr>
          <w:rFonts w:ascii="Arial" w:hAnsi="Arial" w:cs="Arial"/>
        </w:rPr>
        <w:t>Како алтернатива на плочестите - и - рамковидните филтер преси, може да се</w:t>
      </w:r>
      <w:r>
        <w:rPr>
          <w:rFonts w:ascii="Arial" w:hAnsi="Arial" w:cs="Arial"/>
        </w:rPr>
        <w:t xml:space="preserve"> </w:t>
      </w:r>
      <w:r w:rsidRPr="008F4F49">
        <w:rPr>
          <w:rFonts w:ascii="Arial" w:hAnsi="Arial" w:cs="Arial"/>
        </w:rPr>
        <w:t>користат и центрифуги во форма на длабока чинија за сепарација на цврстите</w:t>
      </w:r>
      <w:r>
        <w:rPr>
          <w:rFonts w:ascii="Arial" w:hAnsi="Arial" w:cs="Arial"/>
        </w:rPr>
        <w:t xml:space="preserve"> </w:t>
      </w:r>
      <w:r w:rsidRPr="008F4F49">
        <w:rPr>
          <w:rFonts w:ascii="Arial" w:hAnsi="Arial" w:cs="Arial"/>
        </w:rPr>
        <w:t>честици од водата- обезводнување.</w:t>
      </w:r>
    </w:p>
    <w:p w14:paraId="0D13E046" w14:textId="77777777" w:rsidR="00A43FF8" w:rsidRPr="008F4F49" w:rsidRDefault="00A43FF8" w:rsidP="00A43FF8">
      <w:pPr>
        <w:spacing w:line="360" w:lineRule="auto"/>
        <w:ind w:right="-168"/>
        <w:jc w:val="both"/>
        <w:rPr>
          <w:rFonts w:ascii="Arial" w:hAnsi="Arial" w:cs="Arial"/>
        </w:rPr>
      </w:pPr>
    </w:p>
    <w:p w14:paraId="4E8F99AC" w14:textId="77777777" w:rsidR="00A43FF8" w:rsidRPr="008F4F49" w:rsidRDefault="00A43FF8" w:rsidP="00A43FF8">
      <w:pPr>
        <w:spacing w:line="360" w:lineRule="auto"/>
        <w:ind w:right="-168"/>
        <w:jc w:val="both"/>
        <w:rPr>
          <w:rFonts w:ascii="Arial" w:hAnsi="Arial" w:cs="Arial"/>
        </w:rPr>
      </w:pPr>
      <w:r w:rsidRPr="008F4F49">
        <w:rPr>
          <w:rFonts w:ascii="Arial" w:hAnsi="Arial" w:cs="Arial"/>
        </w:rPr>
        <w:t>Генералните технички податоци за овие центрифуги во себе ги вклучуваат</w:t>
      </w:r>
    </w:p>
    <w:p w14:paraId="760736D2" w14:textId="77777777" w:rsidR="00A43FF8" w:rsidRPr="008F4F49" w:rsidRDefault="00A43FF8" w:rsidP="00A43FF8">
      <w:pPr>
        <w:spacing w:line="360" w:lineRule="auto"/>
        <w:ind w:right="-168"/>
        <w:jc w:val="both"/>
        <w:rPr>
          <w:rFonts w:ascii="Arial" w:hAnsi="Arial" w:cs="Arial"/>
        </w:rPr>
      </w:pPr>
      <w:r w:rsidRPr="008F4F49">
        <w:rPr>
          <w:rFonts w:ascii="Arial" w:hAnsi="Arial" w:cs="Arial"/>
        </w:rPr>
        <w:t>следниве податоци:</w:t>
      </w:r>
    </w:p>
    <w:p w14:paraId="0DCF003E" w14:textId="77777777" w:rsidR="00A43FF8" w:rsidRPr="008F4F49" w:rsidRDefault="00A43FF8" w:rsidP="00A43FF8">
      <w:pPr>
        <w:spacing w:line="360" w:lineRule="auto"/>
        <w:ind w:right="-168"/>
        <w:jc w:val="both"/>
        <w:rPr>
          <w:rFonts w:ascii="Arial" w:hAnsi="Arial" w:cs="Arial"/>
        </w:rPr>
      </w:pPr>
      <w:r w:rsidRPr="008F4F49">
        <w:rPr>
          <w:rFonts w:ascii="Arial" w:hAnsi="Arial" w:cs="Arial"/>
        </w:rPr>
        <w:t xml:space="preserve">● дијаметар на бубањ: до 1100 </w:t>
      </w:r>
      <w:r>
        <w:rPr>
          <w:rFonts w:ascii="Arial" w:hAnsi="Arial" w:cs="Arial"/>
        </w:rPr>
        <w:t>mm</w:t>
      </w:r>
    </w:p>
    <w:p w14:paraId="5948F801" w14:textId="77777777" w:rsidR="00A43FF8" w:rsidRPr="008F4F49" w:rsidRDefault="00A43FF8" w:rsidP="00A43FF8">
      <w:pPr>
        <w:spacing w:line="360" w:lineRule="auto"/>
        <w:ind w:right="-168"/>
        <w:jc w:val="both"/>
        <w:rPr>
          <w:rFonts w:ascii="Arial" w:hAnsi="Arial" w:cs="Arial"/>
        </w:rPr>
      </w:pPr>
      <w:r w:rsidRPr="008F4F49">
        <w:rPr>
          <w:rFonts w:ascii="Arial" w:hAnsi="Arial" w:cs="Arial"/>
        </w:rPr>
        <w:t xml:space="preserve">● должина на бубањ: до 3300 </w:t>
      </w:r>
      <w:r>
        <w:rPr>
          <w:rFonts w:ascii="Arial" w:hAnsi="Arial" w:cs="Arial"/>
        </w:rPr>
        <w:t>mm</w:t>
      </w:r>
    </w:p>
    <w:p w14:paraId="5F5F2204" w14:textId="77777777" w:rsidR="00A43FF8" w:rsidRDefault="00A43FF8" w:rsidP="00A43FF8">
      <w:pPr>
        <w:spacing w:line="360" w:lineRule="auto"/>
        <w:ind w:right="-168"/>
        <w:jc w:val="both"/>
        <w:rPr>
          <w:rFonts w:ascii="Arial" w:hAnsi="Arial" w:cs="Arial"/>
        </w:rPr>
      </w:pPr>
      <w:r w:rsidRPr="008F4F49">
        <w:rPr>
          <w:rFonts w:ascii="Arial" w:hAnsi="Arial" w:cs="Arial"/>
        </w:rPr>
        <w:t>● проток: максимално 15 тони (сува основа)/час</w:t>
      </w:r>
    </w:p>
    <w:p w14:paraId="5FA8E39F" w14:textId="77777777" w:rsidR="00A43FF8" w:rsidRPr="008F4F49" w:rsidRDefault="00A43FF8" w:rsidP="00A43FF8">
      <w:pPr>
        <w:spacing w:line="360" w:lineRule="auto"/>
        <w:ind w:right="-168"/>
        <w:jc w:val="both"/>
        <w:rPr>
          <w:rFonts w:ascii="Arial" w:hAnsi="Arial" w:cs="Arial"/>
        </w:rPr>
      </w:pPr>
    </w:p>
    <w:p w14:paraId="6D312160" w14:textId="77777777" w:rsidR="00A43FF8" w:rsidRPr="008F4F49" w:rsidRDefault="00A43FF8" w:rsidP="00A43FF8">
      <w:pPr>
        <w:spacing w:line="360" w:lineRule="auto"/>
        <w:ind w:right="-168"/>
        <w:jc w:val="both"/>
        <w:rPr>
          <w:rFonts w:ascii="Arial" w:hAnsi="Arial" w:cs="Arial"/>
        </w:rPr>
      </w:pPr>
      <w:r w:rsidRPr="008F4F49">
        <w:rPr>
          <w:rFonts w:ascii="Arial" w:hAnsi="Arial" w:cs="Arial"/>
        </w:rPr>
        <w:t>Обезводнувањето може да се види преку центрифугалните резултати кои што</w:t>
      </w:r>
    </w:p>
    <w:p w14:paraId="10DA5F2E" w14:textId="77777777" w:rsidR="00A43FF8" w:rsidRPr="008F4F49" w:rsidRDefault="00A43FF8" w:rsidP="00A43FF8">
      <w:pPr>
        <w:spacing w:line="360" w:lineRule="auto"/>
        <w:ind w:right="-168"/>
        <w:jc w:val="both"/>
        <w:rPr>
          <w:rFonts w:ascii="Arial" w:hAnsi="Arial" w:cs="Arial"/>
        </w:rPr>
      </w:pPr>
      <w:r w:rsidRPr="008F4F49">
        <w:rPr>
          <w:rFonts w:ascii="Arial" w:hAnsi="Arial" w:cs="Arial"/>
        </w:rPr>
        <w:t>добиени од оние материјали со ниска содржина на цврсти честици во спорба со</w:t>
      </w:r>
      <w:r>
        <w:rPr>
          <w:rFonts w:ascii="Arial" w:hAnsi="Arial" w:cs="Arial"/>
        </w:rPr>
        <w:t xml:space="preserve"> </w:t>
      </w:r>
      <w:r w:rsidRPr="008F4F49">
        <w:rPr>
          <w:rFonts w:ascii="Arial" w:hAnsi="Arial" w:cs="Arial"/>
        </w:rPr>
        <w:t>онаа содржината на цврстите честици во матријалите кои што се користат кај</w:t>
      </w:r>
      <w:r>
        <w:rPr>
          <w:rFonts w:ascii="Arial" w:hAnsi="Arial" w:cs="Arial"/>
        </w:rPr>
        <w:t xml:space="preserve"> </w:t>
      </w:r>
      <w:r w:rsidRPr="008F4F49">
        <w:rPr>
          <w:rFonts w:ascii="Arial" w:hAnsi="Arial" w:cs="Arial"/>
        </w:rPr>
        <w:t>плочестите и рамковидните филтер преси. Заради оваа причина обезводнетите</w:t>
      </w:r>
      <w:r>
        <w:rPr>
          <w:rFonts w:ascii="Arial" w:hAnsi="Arial" w:cs="Arial"/>
        </w:rPr>
        <w:t xml:space="preserve"> </w:t>
      </w:r>
      <w:r w:rsidRPr="008F4F49">
        <w:rPr>
          <w:rFonts w:ascii="Arial" w:hAnsi="Arial" w:cs="Arial"/>
        </w:rPr>
        <w:t>материјали се однесуваат повеќе како желе материјали отколку како цврсти</w:t>
      </w:r>
      <w:r>
        <w:rPr>
          <w:rFonts w:ascii="Arial" w:hAnsi="Arial" w:cs="Arial"/>
        </w:rPr>
        <w:t xml:space="preserve"> </w:t>
      </w:r>
      <w:r w:rsidRPr="008F4F49">
        <w:rPr>
          <w:rFonts w:ascii="Arial" w:hAnsi="Arial" w:cs="Arial"/>
        </w:rPr>
        <w:t>погачи. За да се оптимизираат резултатите во самиот процес треба да се додадат</w:t>
      </w:r>
      <w:r>
        <w:rPr>
          <w:rFonts w:ascii="Arial" w:hAnsi="Arial" w:cs="Arial"/>
        </w:rPr>
        <w:t xml:space="preserve"> </w:t>
      </w:r>
      <w:r w:rsidRPr="008F4F49">
        <w:rPr>
          <w:rFonts w:ascii="Arial" w:hAnsi="Arial" w:cs="Arial"/>
        </w:rPr>
        <w:t>флокуланти.</w:t>
      </w:r>
    </w:p>
    <w:p w14:paraId="31DAA9C3" w14:textId="77777777" w:rsidR="00A43FF8" w:rsidRPr="00D6541A" w:rsidRDefault="00A43FF8" w:rsidP="00A43FF8">
      <w:pPr>
        <w:spacing w:line="360" w:lineRule="auto"/>
        <w:jc w:val="both"/>
        <w:rPr>
          <w:rFonts w:ascii="Arial" w:hAnsi="Arial" w:cs="Arial"/>
          <w:b/>
          <w:bCs/>
          <w:lang w:val="mk-MK"/>
        </w:rPr>
      </w:pPr>
      <w:r w:rsidRPr="008F4F49">
        <w:rPr>
          <w:rFonts w:ascii="Arial" w:hAnsi="Arial" w:cs="Arial"/>
          <w:b/>
          <w:bCs/>
        </w:rPr>
        <w:t>Реагенси</w:t>
      </w:r>
    </w:p>
    <w:p w14:paraId="2CAF6373" w14:textId="77777777" w:rsidR="00A43FF8" w:rsidRPr="008F4F49" w:rsidRDefault="00A43FF8" w:rsidP="00A43FF8">
      <w:pPr>
        <w:spacing w:line="360" w:lineRule="auto"/>
        <w:jc w:val="both"/>
        <w:rPr>
          <w:rFonts w:ascii="Arial" w:hAnsi="Arial" w:cs="Arial"/>
          <w:b/>
          <w:bCs/>
        </w:rPr>
      </w:pPr>
      <w:r w:rsidRPr="008F4F49">
        <w:rPr>
          <w:rFonts w:ascii="Arial" w:hAnsi="Arial" w:cs="Arial"/>
          <w:b/>
          <w:bCs/>
        </w:rPr>
        <w:t>Флотациони реагенси</w:t>
      </w:r>
    </w:p>
    <w:p w14:paraId="5F8702CD" w14:textId="77777777" w:rsidR="00A43FF8" w:rsidRPr="008F4F49" w:rsidRDefault="00A43FF8" w:rsidP="00A43FF8">
      <w:pPr>
        <w:spacing w:line="360" w:lineRule="auto"/>
        <w:jc w:val="both"/>
        <w:rPr>
          <w:rFonts w:ascii="Arial" w:hAnsi="Arial" w:cs="Arial"/>
        </w:rPr>
      </w:pPr>
      <w:r w:rsidRPr="008F4F49">
        <w:rPr>
          <w:rFonts w:ascii="Arial" w:hAnsi="Arial" w:cs="Arial"/>
        </w:rPr>
        <w:t>Флотационите реагенси имаат различни хемиски компоненти и се користат во</w:t>
      </w:r>
    </w:p>
    <w:p w14:paraId="59834C03" w14:textId="77777777" w:rsidR="00A43FF8" w:rsidRDefault="00A43FF8" w:rsidP="00A43FF8">
      <w:pPr>
        <w:spacing w:line="360" w:lineRule="auto"/>
        <w:jc w:val="both"/>
        <w:rPr>
          <w:rFonts w:ascii="Arial" w:hAnsi="Arial" w:cs="Arial"/>
        </w:rPr>
      </w:pPr>
      <w:r w:rsidRPr="008F4F49">
        <w:rPr>
          <w:rFonts w:ascii="Arial" w:hAnsi="Arial" w:cs="Arial"/>
        </w:rPr>
        <w:t>флотациониот процес, така што ги обезбедуваат соодветните услови за</w:t>
      </w:r>
      <w:r>
        <w:rPr>
          <w:rFonts w:ascii="Arial" w:hAnsi="Arial" w:cs="Arial"/>
        </w:rPr>
        <w:t xml:space="preserve"> </w:t>
      </w:r>
      <w:r w:rsidRPr="008F4F49">
        <w:rPr>
          <w:rFonts w:ascii="Arial" w:hAnsi="Arial" w:cs="Arial"/>
        </w:rPr>
        <w:t>функционирање на процесот на флотација. Тие селективно се вклучуваат во</w:t>
      </w:r>
      <w:r>
        <w:rPr>
          <w:rFonts w:ascii="Arial" w:hAnsi="Arial" w:cs="Arial"/>
        </w:rPr>
        <w:t xml:space="preserve"> </w:t>
      </w:r>
      <w:r w:rsidRPr="008F4F49">
        <w:rPr>
          <w:rFonts w:ascii="Arial" w:hAnsi="Arial" w:cs="Arial"/>
        </w:rPr>
        <w:t>процесот, така што нивното вклучување во процесот се одредува според типот на</w:t>
      </w:r>
      <w:r>
        <w:rPr>
          <w:rFonts w:ascii="Arial" w:hAnsi="Arial" w:cs="Arial"/>
        </w:rPr>
        <w:t xml:space="preserve"> </w:t>
      </w:r>
      <w:r w:rsidRPr="008F4F49">
        <w:rPr>
          <w:rFonts w:ascii="Arial" w:hAnsi="Arial" w:cs="Arial"/>
        </w:rPr>
        <w:t>рудата. Тие се составени од “колектори”, “пенливци” и “регулатори”.</w:t>
      </w:r>
    </w:p>
    <w:p w14:paraId="1D07EB41" w14:textId="77777777" w:rsidR="00A43FF8" w:rsidRDefault="00A43FF8" w:rsidP="00A43FF8">
      <w:pPr>
        <w:spacing w:line="360" w:lineRule="auto"/>
        <w:jc w:val="both"/>
        <w:rPr>
          <w:rFonts w:ascii="Arial" w:hAnsi="Arial" w:cs="Arial"/>
        </w:rPr>
      </w:pPr>
    </w:p>
    <w:p w14:paraId="53D8E01F" w14:textId="77777777" w:rsidR="00A43FF8" w:rsidRDefault="00A43FF8" w:rsidP="00A43FF8">
      <w:pPr>
        <w:spacing w:line="360" w:lineRule="auto"/>
        <w:jc w:val="both"/>
        <w:rPr>
          <w:rFonts w:ascii="Arial" w:hAnsi="Arial" w:cs="Arial"/>
        </w:rPr>
      </w:pPr>
      <w:r w:rsidRPr="008F4F49">
        <w:rPr>
          <w:rFonts w:ascii="Arial" w:hAnsi="Arial" w:cs="Arial"/>
          <w:b/>
          <w:bCs/>
        </w:rPr>
        <w:t>Колектори:</w:t>
      </w:r>
      <w:r w:rsidRPr="008F4F49">
        <w:rPr>
          <w:rFonts w:ascii="Arial" w:hAnsi="Arial" w:cs="Arial"/>
        </w:rPr>
        <w:t xml:space="preserve"> тие се “површински активни супстанции”, т.е. органски</w:t>
      </w:r>
      <w:r>
        <w:rPr>
          <w:rFonts w:ascii="Arial" w:hAnsi="Arial" w:cs="Arial"/>
        </w:rPr>
        <w:t xml:space="preserve"> </w:t>
      </w:r>
      <w:r w:rsidRPr="008F4F49">
        <w:rPr>
          <w:rFonts w:ascii="Arial" w:hAnsi="Arial" w:cs="Arial"/>
        </w:rPr>
        <w:t>компоненти кои се адсорбираат на минералната површина, така да ја</w:t>
      </w:r>
      <w:r>
        <w:rPr>
          <w:rFonts w:ascii="Arial" w:hAnsi="Arial" w:cs="Arial"/>
        </w:rPr>
        <w:t xml:space="preserve"> </w:t>
      </w:r>
      <w:r w:rsidRPr="008F4F49">
        <w:rPr>
          <w:rFonts w:ascii="Arial" w:hAnsi="Arial" w:cs="Arial"/>
        </w:rPr>
        <w:t>трансформираат минералната површина во хидрофобна површина, и го</w:t>
      </w:r>
      <w:r>
        <w:rPr>
          <w:rFonts w:ascii="Arial" w:hAnsi="Arial" w:cs="Arial"/>
        </w:rPr>
        <w:t xml:space="preserve"> </w:t>
      </w:r>
      <w:r w:rsidRPr="008F4F49">
        <w:rPr>
          <w:rFonts w:ascii="Arial" w:hAnsi="Arial" w:cs="Arial"/>
        </w:rPr>
        <w:t>овозможуваат процесот на спојување на рудните честици со фотационите</w:t>
      </w:r>
      <w:r>
        <w:rPr>
          <w:rFonts w:ascii="Arial" w:hAnsi="Arial" w:cs="Arial"/>
        </w:rPr>
        <w:t xml:space="preserve"> </w:t>
      </w:r>
      <w:r w:rsidRPr="008F4F49">
        <w:rPr>
          <w:rFonts w:ascii="Arial" w:hAnsi="Arial" w:cs="Arial"/>
        </w:rPr>
        <w:t>меури. Тие се поделени на јонизирани и не-јонизирани компоненти. Нејонизирачките колектори се практично нерастворливи и ја покриваат</w:t>
      </w:r>
      <w:r>
        <w:rPr>
          <w:rFonts w:ascii="Arial" w:hAnsi="Arial" w:cs="Arial"/>
        </w:rPr>
        <w:t xml:space="preserve"> </w:t>
      </w:r>
      <w:r w:rsidRPr="008F4F49">
        <w:rPr>
          <w:rFonts w:ascii="Arial" w:hAnsi="Arial" w:cs="Arial"/>
        </w:rPr>
        <w:t>површината на минералите што се карактеризираат со природно висока</w:t>
      </w:r>
      <w:r>
        <w:rPr>
          <w:rFonts w:ascii="Arial" w:hAnsi="Arial" w:cs="Arial"/>
        </w:rPr>
        <w:t xml:space="preserve"> </w:t>
      </w:r>
      <w:r w:rsidRPr="008F4F49">
        <w:rPr>
          <w:rFonts w:ascii="Arial" w:hAnsi="Arial" w:cs="Arial"/>
        </w:rPr>
        <w:t>хидрофобна способност (во главно кај јагленот), со цел да ги зацврснат</w:t>
      </w:r>
      <w:r>
        <w:rPr>
          <w:rFonts w:ascii="Arial" w:hAnsi="Arial" w:cs="Arial"/>
        </w:rPr>
        <w:t xml:space="preserve"> </w:t>
      </w:r>
      <w:r w:rsidRPr="008F4F49">
        <w:rPr>
          <w:rFonts w:ascii="Arial" w:hAnsi="Arial" w:cs="Arial"/>
        </w:rPr>
        <w:t xml:space="preserve">нивните хидрофобни својства. </w:t>
      </w:r>
    </w:p>
    <w:p w14:paraId="421AF85A" w14:textId="77777777" w:rsidR="00A43FF8" w:rsidRDefault="00A43FF8" w:rsidP="00A43FF8">
      <w:pPr>
        <w:spacing w:line="360" w:lineRule="auto"/>
        <w:jc w:val="both"/>
        <w:rPr>
          <w:rFonts w:ascii="Arial" w:hAnsi="Arial" w:cs="Arial"/>
        </w:rPr>
      </w:pPr>
    </w:p>
    <w:p w14:paraId="1FB66E89" w14:textId="77777777" w:rsidR="00A43FF8" w:rsidRDefault="00A43FF8" w:rsidP="00A43FF8">
      <w:pPr>
        <w:spacing w:line="360" w:lineRule="auto"/>
        <w:jc w:val="both"/>
        <w:rPr>
          <w:rFonts w:ascii="Arial" w:hAnsi="Arial" w:cs="Arial"/>
        </w:rPr>
      </w:pPr>
      <w:r w:rsidRPr="008F4F49">
        <w:rPr>
          <w:rFonts w:ascii="Arial" w:hAnsi="Arial" w:cs="Arial"/>
        </w:rPr>
        <w:t>Јонизирачките колектори се раствараат во</w:t>
      </w:r>
      <w:r>
        <w:rPr>
          <w:rFonts w:ascii="Arial" w:hAnsi="Arial" w:cs="Arial"/>
        </w:rPr>
        <w:t xml:space="preserve"> </w:t>
      </w:r>
      <w:r w:rsidRPr="008F4F49">
        <w:rPr>
          <w:rFonts w:ascii="Arial" w:hAnsi="Arial" w:cs="Arial"/>
        </w:rPr>
        <w:t>вода и имаат хетерополарна структура, тоа значи дека тие во својот состав</w:t>
      </w:r>
      <w:r>
        <w:rPr>
          <w:rFonts w:ascii="Arial" w:hAnsi="Arial" w:cs="Arial"/>
        </w:rPr>
        <w:t xml:space="preserve"> </w:t>
      </w:r>
      <w:r w:rsidRPr="008F4F49">
        <w:rPr>
          <w:rFonts w:ascii="Arial" w:hAnsi="Arial" w:cs="Arial"/>
        </w:rPr>
        <w:t>содржат не-поларна група (јаглероводородна група) која што ги дава</w:t>
      </w:r>
      <w:r>
        <w:rPr>
          <w:rFonts w:ascii="Arial" w:hAnsi="Arial" w:cs="Arial"/>
        </w:rPr>
        <w:t xml:space="preserve"> </w:t>
      </w:r>
      <w:r w:rsidRPr="008F4F49">
        <w:rPr>
          <w:rFonts w:ascii="Arial" w:hAnsi="Arial" w:cs="Arial"/>
        </w:rPr>
        <w:t>хидрофобните својства, и поларна група која што се сврзува за</w:t>
      </w:r>
      <w:r>
        <w:rPr>
          <w:rFonts w:ascii="Arial" w:hAnsi="Arial" w:cs="Arial"/>
        </w:rPr>
        <w:t xml:space="preserve"> </w:t>
      </w:r>
      <w:r w:rsidRPr="008F4F49">
        <w:rPr>
          <w:rFonts w:ascii="Arial" w:hAnsi="Arial" w:cs="Arial"/>
        </w:rPr>
        <w:t xml:space="preserve">површината на минералите. </w:t>
      </w:r>
    </w:p>
    <w:p w14:paraId="34BB4F71" w14:textId="77777777" w:rsidR="00A43FF8" w:rsidRDefault="00A43FF8" w:rsidP="00A43FF8">
      <w:pPr>
        <w:spacing w:line="360" w:lineRule="auto"/>
        <w:jc w:val="both"/>
        <w:rPr>
          <w:rFonts w:ascii="Arial" w:hAnsi="Arial" w:cs="Arial"/>
        </w:rPr>
      </w:pPr>
    </w:p>
    <w:p w14:paraId="10E37B72" w14:textId="77777777" w:rsidR="00A43FF8" w:rsidRDefault="00A43FF8" w:rsidP="00A43FF8">
      <w:pPr>
        <w:spacing w:line="360" w:lineRule="auto"/>
        <w:jc w:val="both"/>
        <w:rPr>
          <w:rFonts w:ascii="Arial" w:hAnsi="Arial" w:cs="Arial"/>
        </w:rPr>
      </w:pPr>
      <w:r w:rsidRPr="008F4F49">
        <w:rPr>
          <w:rFonts w:ascii="Arial" w:hAnsi="Arial" w:cs="Arial"/>
        </w:rPr>
        <w:t>Минералите се калсифицираат според типот</w:t>
      </w:r>
      <w:r>
        <w:rPr>
          <w:rFonts w:ascii="Arial" w:hAnsi="Arial" w:cs="Arial"/>
        </w:rPr>
        <w:t xml:space="preserve"> </w:t>
      </w:r>
      <w:r w:rsidRPr="008F4F49">
        <w:rPr>
          <w:rFonts w:ascii="Arial" w:hAnsi="Arial" w:cs="Arial"/>
        </w:rPr>
        <w:t>на поларната група во колекторот: анјонски колектори (карбоксилните,</w:t>
      </w:r>
      <w:r>
        <w:rPr>
          <w:rFonts w:ascii="Arial" w:hAnsi="Arial" w:cs="Arial"/>
        </w:rPr>
        <w:t xml:space="preserve"> </w:t>
      </w:r>
      <w:r w:rsidRPr="008F4F49">
        <w:rPr>
          <w:rFonts w:ascii="Arial" w:hAnsi="Arial" w:cs="Arial"/>
        </w:rPr>
        <w:t>сулфонатните, ксантатните и ди-тио-фосфатните соединенија), катјонски</w:t>
      </w:r>
      <w:r>
        <w:rPr>
          <w:rFonts w:ascii="Arial" w:hAnsi="Arial" w:cs="Arial"/>
        </w:rPr>
        <w:t xml:space="preserve"> </w:t>
      </w:r>
      <w:r w:rsidRPr="008F4F49">
        <w:rPr>
          <w:rFonts w:ascii="Arial" w:hAnsi="Arial" w:cs="Arial"/>
        </w:rPr>
        <w:t>колектори (амините) или амфотерните колектори.</w:t>
      </w:r>
    </w:p>
    <w:p w14:paraId="02036C48" w14:textId="77777777" w:rsidR="00A43FF8" w:rsidRPr="008F4F49" w:rsidRDefault="00A43FF8" w:rsidP="00A43FF8">
      <w:pPr>
        <w:spacing w:line="360" w:lineRule="auto"/>
        <w:jc w:val="both"/>
        <w:rPr>
          <w:rFonts w:ascii="Arial" w:hAnsi="Arial" w:cs="Arial"/>
        </w:rPr>
      </w:pPr>
    </w:p>
    <w:p w14:paraId="585DAB8B" w14:textId="77777777" w:rsidR="00A43FF8" w:rsidRDefault="00A43FF8" w:rsidP="00A43FF8">
      <w:pPr>
        <w:spacing w:line="360" w:lineRule="auto"/>
        <w:jc w:val="both"/>
        <w:rPr>
          <w:rFonts w:ascii="Arial" w:hAnsi="Arial" w:cs="Arial"/>
        </w:rPr>
      </w:pPr>
      <w:r w:rsidRPr="008F4F49">
        <w:rPr>
          <w:rFonts w:ascii="Arial" w:hAnsi="Arial" w:cs="Arial"/>
        </w:rPr>
        <w:t xml:space="preserve">● </w:t>
      </w:r>
      <w:r w:rsidRPr="008F4F49">
        <w:rPr>
          <w:rFonts w:ascii="Arial" w:hAnsi="Arial" w:cs="Arial"/>
          <w:b/>
          <w:bCs/>
        </w:rPr>
        <w:t>Реагенси кои формираат пена (пенливци):</w:t>
      </w:r>
      <w:r w:rsidRPr="008F4F49">
        <w:rPr>
          <w:rFonts w:ascii="Arial" w:hAnsi="Arial" w:cs="Arial"/>
        </w:rPr>
        <w:t xml:space="preserve"> се реагенси кои ја потпомагаат</w:t>
      </w:r>
      <w:r>
        <w:rPr>
          <w:rFonts w:ascii="Arial" w:hAnsi="Arial" w:cs="Arial"/>
        </w:rPr>
        <w:t xml:space="preserve"> </w:t>
      </w:r>
      <w:r w:rsidRPr="008F4F49">
        <w:rPr>
          <w:rFonts w:ascii="Arial" w:hAnsi="Arial" w:cs="Arial"/>
        </w:rPr>
        <w:t>стабилноста на пената, како например, киселините, амините и алкохолите</w:t>
      </w:r>
    </w:p>
    <w:p w14:paraId="1C8AE5D7" w14:textId="77777777" w:rsidR="00A43FF8" w:rsidRPr="008F4F49" w:rsidRDefault="00A43FF8" w:rsidP="00A43FF8">
      <w:pPr>
        <w:spacing w:line="360" w:lineRule="auto"/>
        <w:jc w:val="both"/>
        <w:rPr>
          <w:rFonts w:ascii="Arial" w:hAnsi="Arial" w:cs="Arial"/>
        </w:rPr>
      </w:pPr>
    </w:p>
    <w:p w14:paraId="17A03AA1" w14:textId="77777777" w:rsidR="00A43FF8" w:rsidRPr="008F4F49" w:rsidRDefault="00A43FF8" w:rsidP="00A43FF8">
      <w:pPr>
        <w:spacing w:line="360" w:lineRule="auto"/>
        <w:jc w:val="both"/>
        <w:rPr>
          <w:rFonts w:ascii="Arial" w:hAnsi="Arial" w:cs="Arial"/>
        </w:rPr>
      </w:pPr>
      <w:r w:rsidRPr="008F4F49">
        <w:rPr>
          <w:rFonts w:ascii="Arial" w:hAnsi="Arial" w:cs="Arial"/>
        </w:rPr>
        <w:t xml:space="preserve">● </w:t>
      </w:r>
      <w:r w:rsidRPr="008F4F49">
        <w:rPr>
          <w:rFonts w:ascii="Arial" w:hAnsi="Arial" w:cs="Arial"/>
          <w:b/>
          <w:bCs/>
        </w:rPr>
        <w:t>Регулатори или модификатори</w:t>
      </w:r>
      <w:r w:rsidRPr="008F4F49">
        <w:rPr>
          <w:rFonts w:ascii="Arial" w:hAnsi="Arial" w:cs="Arial"/>
        </w:rPr>
        <w:t>: претставуваат реагенси кои што ја регулираат</w:t>
      </w:r>
      <w:r>
        <w:rPr>
          <w:rFonts w:ascii="Arial" w:hAnsi="Arial" w:cs="Arial"/>
        </w:rPr>
        <w:t xml:space="preserve"> </w:t>
      </w:r>
      <w:r w:rsidRPr="008F4F49">
        <w:rPr>
          <w:rFonts w:ascii="Arial" w:hAnsi="Arial" w:cs="Arial"/>
        </w:rPr>
        <w:t xml:space="preserve">флотацијата. Тие се калсифицирани како активатори, инхибитори или </w:t>
      </w:r>
      <w:r>
        <w:rPr>
          <w:rFonts w:ascii="Arial" w:hAnsi="Arial" w:cs="Arial"/>
        </w:rPr>
        <w:t>pH</w:t>
      </w:r>
      <w:r w:rsidRPr="008F4F49">
        <w:rPr>
          <w:rFonts w:ascii="Arial" w:hAnsi="Arial" w:cs="Arial"/>
        </w:rPr>
        <w:t xml:space="preserve"> -</w:t>
      </w:r>
      <w:r>
        <w:rPr>
          <w:rFonts w:ascii="Arial" w:hAnsi="Arial" w:cs="Arial"/>
        </w:rPr>
        <w:t xml:space="preserve"> </w:t>
      </w:r>
      <w:r w:rsidRPr="008F4F49">
        <w:rPr>
          <w:rFonts w:ascii="Arial" w:hAnsi="Arial" w:cs="Arial"/>
        </w:rPr>
        <w:t>модификатори. Активаторите го овозможуваат процесот на адсорпција на</w:t>
      </w:r>
      <w:r>
        <w:rPr>
          <w:rFonts w:ascii="Arial" w:hAnsi="Arial" w:cs="Arial"/>
        </w:rPr>
        <w:t xml:space="preserve"> </w:t>
      </w:r>
      <w:r w:rsidRPr="008F4F49">
        <w:rPr>
          <w:rFonts w:ascii="Arial" w:hAnsi="Arial" w:cs="Arial"/>
        </w:rPr>
        <w:t>колекторите врз минералната површина при што вршат менување на</w:t>
      </w:r>
      <w:r>
        <w:rPr>
          <w:rFonts w:ascii="Arial" w:hAnsi="Arial" w:cs="Arial"/>
        </w:rPr>
        <w:t xml:space="preserve"> </w:t>
      </w:r>
      <w:r w:rsidRPr="008F4F49">
        <w:rPr>
          <w:rFonts w:ascii="Arial" w:hAnsi="Arial" w:cs="Arial"/>
        </w:rPr>
        <w:t>нејзиниот хемиски состав. Овие супстанции во главно претставуваат</w:t>
      </w:r>
      <w:r>
        <w:rPr>
          <w:rFonts w:ascii="Arial" w:hAnsi="Arial" w:cs="Arial"/>
        </w:rPr>
        <w:t xml:space="preserve"> </w:t>
      </w:r>
      <w:r w:rsidRPr="008F4F49">
        <w:rPr>
          <w:rFonts w:ascii="Arial" w:hAnsi="Arial" w:cs="Arial"/>
        </w:rPr>
        <w:t>растворливи соли. Инхибиторите (водено стакло, штирак, и.т.н.) ја</w:t>
      </w:r>
      <w:r>
        <w:rPr>
          <w:rFonts w:ascii="Arial" w:hAnsi="Arial" w:cs="Arial"/>
        </w:rPr>
        <w:t xml:space="preserve"> </w:t>
      </w:r>
      <w:r w:rsidRPr="008F4F49">
        <w:rPr>
          <w:rFonts w:ascii="Arial" w:hAnsi="Arial" w:cs="Arial"/>
        </w:rPr>
        <w:t>насочуваат реакцијата за формирање на хидрофилни минерали, со што ја</w:t>
      </w:r>
      <w:r>
        <w:rPr>
          <w:rFonts w:ascii="Arial" w:hAnsi="Arial" w:cs="Arial"/>
        </w:rPr>
        <w:t xml:space="preserve"> </w:t>
      </w:r>
      <w:r w:rsidRPr="008F4F49">
        <w:rPr>
          <w:rFonts w:ascii="Arial" w:hAnsi="Arial" w:cs="Arial"/>
        </w:rPr>
        <w:t xml:space="preserve">спречуваат реакцијата на флотација. </w:t>
      </w:r>
      <w:r>
        <w:rPr>
          <w:rFonts w:ascii="Arial" w:hAnsi="Arial" w:cs="Arial"/>
        </w:rPr>
        <w:t>pH</w:t>
      </w:r>
      <w:r w:rsidRPr="008F4F49">
        <w:rPr>
          <w:rFonts w:ascii="Arial" w:hAnsi="Arial" w:cs="Arial"/>
        </w:rPr>
        <w:t>-модификаторите (како што се:</w:t>
      </w:r>
    </w:p>
    <w:p w14:paraId="78F5FDF0" w14:textId="77777777" w:rsidR="00A43FF8" w:rsidRDefault="00A43FF8" w:rsidP="00A43FF8">
      <w:pPr>
        <w:spacing w:line="360" w:lineRule="auto"/>
        <w:jc w:val="both"/>
        <w:rPr>
          <w:rFonts w:ascii="Arial" w:hAnsi="Arial" w:cs="Arial"/>
        </w:rPr>
      </w:pPr>
      <w:r w:rsidRPr="008F4F49">
        <w:rPr>
          <w:rFonts w:ascii="Arial" w:hAnsi="Arial" w:cs="Arial"/>
        </w:rPr>
        <w:t>варовникот, содата и каустичната сода кои ја даваат алкалната средина, и</w:t>
      </w:r>
      <w:r>
        <w:rPr>
          <w:rFonts w:ascii="Arial" w:hAnsi="Arial" w:cs="Arial"/>
        </w:rPr>
        <w:t xml:space="preserve"> </w:t>
      </w:r>
      <w:r w:rsidRPr="008F4F49">
        <w:rPr>
          <w:rFonts w:ascii="Arial" w:hAnsi="Arial" w:cs="Arial"/>
        </w:rPr>
        <w:t>јаката/ концентрирана сулфурна киселина за кисела средина) ја</w:t>
      </w:r>
      <w:r>
        <w:rPr>
          <w:rFonts w:ascii="Arial" w:hAnsi="Arial" w:cs="Arial"/>
        </w:rPr>
        <w:t xml:space="preserve"> </w:t>
      </w:r>
      <w:r w:rsidRPr="008F4F49">
        <w:rPr>
          <w:rFonts w:ascii="Arial" w:hAnsi="Arial" w:cs="Arial"/>
        </w:rPr>
        <w:t xml:space="preserve">контролираат </w:t>
      </w:r>
      <w:r>
        <w:rPr>
          <w:rFonts w:ascii="Arial" w:hAnsi="Arial" w:cs="Arial"/>
        </w:rPr>
        <w:t>pH</w:t>
      </w:r>
      <w:r w:rsidRPr="008F4F49">
        <w:rPr>
          <w:rFonts w:ascii="Arial" w:hAnsi="Arial" w:cs="Arial"/>
        </w:rPr>
        <w:t>- средината на пулпата, и имаат значајно влијание во</w:t>
      </w:r>
      <w:r>
        <w:rPr>
          <w:rFonts w:ascii="Arial" w:hAnsi="Arial" w:cs="Arial"/>
        </w:rPr>
        <w:t xml:space="preserve"> </w:t>
      </w:r>
      <w:r w:rsidRPr="008F4F49">
        <w:rPr>
          <w:rFonts w:ascii="Arial" w:hAnsi="Arial" w:cs="Arial"/>
        </w:rPr>
        <w:t>повеќето чекори на процесот (чекорите каде се употребуваат</w:t>
      </w:r>
      <w:r>
        <w:rPr>
          <w:rFonts w:ascii="Arial" w:hAnsi="Arial" w:cs="Arial"/>
        </w:rPr>
        <w:t xml:space="preserve"> </w:t>
      </w:r>
      <w:r w:rsidRPr="008F4F49">
        <w:rPr>
          <w:rFonts w:ascii="Arial" w:hAnsi="Arial" w:cs="Arial"/>
        </w:rPr>
        <w:t>колекторите, како и чекорот на инхибиторна адсорпција, и.т.н.).</w:t>
      </w:r>
    </w:p>
    <w:p w14:paraId="101BDD05" w14:textId="77777777" w:rsidR="00A43FF8" w:rsidRPr="008F4F49" w:rsidRDefault="00A43FF8" w:rsidP="00A43FF8">
      <w:pPr>
        <w:spacing w:line="360" w:lineRule="auto"/>
        <w:jc w:val="both"/>
        <w:rPr>
          <w:rFonts w:ascii="Arial" w:hAnsi="Arial" w:cs="Arial"/>
        </w:rPr>
      </w:pPr>
    </w:p>
    <w:p w14:paraId="17FAD3F9" w14:textId="77777777" w:rsidR="00A43FF8" w:rsidRDefault="00A43FF8" w:rsidP="00A43FF8">
      <w:pPr>
        <w:spacing w:line="360" w:lineRule="auto"/>
        <w:jc w:val="both"/>
        <w:rPr>
          <w:rFonts w:ascii="Arial" w:hAnsi="Arial" w:cs="Arial"/>
        </w:rPr>
      </w:pPr>
      <w:r w:rsidRPr="008F4F49">
        <w:rPr>
          <w:rFonts w:ascii="Arial" w:hAnsi="Arial" w:cs="Arial"/>
        </w:rPr>
        <w:t xml:space="preserve">● </w:t>
      </w:r>
      <w:r w:rsidRPr="008F4F49">
        <w:rPr>
          <w:rFonts w:ascii="Arial" w:hAnsi="Arial" w:cs="Arial"/>
          <w:b/>
          <w:bCs/>
        </w:rPr>
        <w:t>Флокуланти</w:t>
      </w:r>
      <w:r w:rsidRPr="008F4F49">
        <w:rPr>
          <w:rFonts w:ascii="Arial" w:hAnsi="Arial" w:cs="Arial"/>
        </w:rPr>
        <w:t>: во Германските фабрики за обработка на тешкиот јаглен се</w:t>
      </w:r>
      <w:r>
        <w:rPr>
          <w:rFonts w:ascii="Arial" w:hAnsi="Arial" w:cs="Arial"/>
        </w:rPr>
        <w:t xml:space="preserve"> </w:t>
      </w:r>
      <w:r w:rsidRPr="008F4F49">
        <w:rPr>
          <w:rFonts w:ascii="Arial" w:hAnsi="Arial" w:cs="Arial"/>
        </w:rPr>
        <w:t>употребуваат флокуланти кои што се базираат или на полиакрилати или</w:t>
      </w:r>
      <w:r>
        <w:rPr>
          <w:rFonts w:ascii="Arial" w:hAnsi="Arial" w:cs="Arial"/>
        </w:rPr>
        <w:t xml:space="preserve"> </w:t>
      </w:r>
      <w:r w:rsidRPr="008F4F49">
        <w:rPr>
          <w:rFonts w:ascii="Arial" w:hAnsi="Arial" w:cs="Arial"/>
        </w:rPr>
        <w:t>полиакрил амиди.</w:t>
      </w:r>
    </w:p>
    <w:p w14:paraId="0CA2B20E" w14:textId="77777777" w:rsidR="00A43FF8" w:rsidRDefault="00A43FF8" w:rsidP="00A43FF8">
      <w:pPr>
        <w:spacing w:line="360" w:lineRule="auto"/>
        <w:jc w:val="both"/>
        <w:rPr>
          <w:rFonts w:ascii="Arial" w:hAnsi="Arial" w:cs="Arial"/>
        </w:rPr>
      </w:pPr>
    </w:p>
    <w:p w14:paraId="58957835" w14:textId="77777777" w:rsidR="00A43FF8" w:rsidRPr="008F4F49" w:rsidRDefault="00A43FF8" w:rsidP="00A43FF8">
      <w:pPr>
        <w:spacing w:line="360" w:lineRule="auto"/>
        <w:jc w:val="both"/>
        <w:rPr>
          <w:rFonts w:ascii="Arial" w:hAnsi="Arial" w:cs="Arial"/>
        </w:rPr>
      </w:pPr>
      <w:r w:rsidRPr="008F4F49">
        <w:rPr>
          <w:rFonts w:ascii="Arial" w:hAnsi="Arial" w:cs="Arial"/>
          <w:b/>
          <w:bCs/>
        </w:rPr>
        <w:t>Постапките за сеење и класифицирање на рудниот материјал</w:t>
      </w:r>
      <w:r w:rsidRPr="008F4F49">
        <w:rPr>
          <w:rFonts w:ascii="Arial" w:hAnsi="Arial" w:cs="Arial"/>
        </w:rPr>
        <w:t xml:space="preserve"> вршат индиректно</w:t>
      </w:r>
      <w:r>
        <w:rPr>
          <w:rFonts w:ascii="Arial" w:hAnsi="Arial" w:cs="Arial"/>
        </w:rPr>
        <w:t xml:space="preserve"> </w:t>
      </w:r>
      <w:r w:rsidRPr="008F4F49">
        <w:rPr>
          <w:rFonts w:ascii="Arial" w:hAnsi="Arial" w:cs="Arial"/>
        </w:rPr>
        <w:t>влијание врз карактеристиката на рудниот материјал како што е</w:t>
      </w:r>
      <w:r>
        <w:rPr>
          <w:rFonts w:ascii="Arial" w:hAnsi="Arial" w:cs="Arial"/>
        </w:rPr>
        <w:t xml:space="preserve"> </w:t>
      </w:r>
      <w:r w:rsidRPr="008F4F49">
        <w:rPr>
          <w:rFonts w:ascii="Arial" w:hAnsi="Arial" w:cs="Arial"/>
        </w:rPr>
        <w:t>распределувањето на големината на зрната. Тие исто</w:t>
      </w:r>
      <w:r>
        <w:rPr>
          <w:rFonts w:ascii="Arial" w:hAnsi="Arial" w:cs="Arial"/>
        </w:rPr>
        <w:t xml:space="preserve"> </w:t>
      </w:r>
      <w:r w:rsidRPr="008F4F49">
        <w:rPr>
          <w:rFonts w:ascii="Arial" w:hAnsi="Arial" w:cs="Arial"/>
        </w:rPr>
        <w:t>така индиректно влијаат</w:t>
      </w:r>
      <w:r>
        <w:rPr>
          <w:rFonts w:ascii="Arial" w:hAnsi="Arial" w:cs="Arial"/>
        </w:rPr>
        <w:t xml:space="preserve"> </w:t>
      </w:r>
      <w:r w:rsidRPr="008F4F49">
        <w:rPr>
          <w:rFonts w:ascii="Arial" w:hAnsi="Arial" w:cs="Arial"/>
        </w:rPr>
        <w:t>врз креирање на ситнежот во случај да овие постапки се користат во затворени</w:t>
      </w:r>
      <w:r>
        <w:rPr>
          <w:rFonts w:ascii="Arial" w:hAnsi="Arial" w:cs="Arial"/>
        </w:rPr>
        <w:t xml:space="preserve"> </w:t>
      </w:r>
      <w:r w:rsidRPr="008F4F49">
        <w:rPr>
          <w:rFonts w:ascii="Arial" w:hAnsi="Arial" w:cs="Arial"/>
        </w:rPr>
        <w:t>преработувачки циклуси заедно со дробењето, како што е случајот кај</w:t>
      </w:r>
      <w:r>
        <w:rPr>
          <w:rFonts w:ascii="Arial" w:hAnsi="Arial" w:cs="Arial"/>
        </w:rPr>
        <w:t xml:space="preserve"> </w:t>
      </w:r>
      <w:r w:rsidRPr="008F4F49">
        <w:rPr>
          <w:rFonts w:ascii="Arial" w:hAnsi="Arial" w:cs="Arial"/>
        </w:rPr>
        <w:t>затворените преработувачки циклуси кои користат мелници со топчиња за</w:t>
      </w:r>
      <w:r>
        <w:rPr>
          <w:rFonts w:ascii="Arial" w:hAnsi="Arial" w:cs="Arial"/>
        </w:rPr>
        <w:t xml:space="preserve"> </w:t>
      </w:r>
      <w:r w:rsidRPr="008F4F49">
        <w:rPr>
          <w:rFonts w:ascii="Arial" w:hAnsi="Arial" w:cs="Arial"/>
        </w:rPr>
        <w:t>дробење на материјалот заедно со циклон. Кај овој пример испустот на рудниот</w:t>
      </w:r>
      <w:r>
        <w:rPr>
          <w:rFonts w:ascii="Arial" w:hAnsi="Arial" w:cs="Arial"/>
        </w:rPr>
        <w:t xml:space="preserve"> </w:t>
      </w:r>
      <w:r w:rsidRPr="008F4F49">
        <w:rPr>
          <w:rFonts w:ascii="Arial" w:hAnsi="Arial" w:cs="Arial"/>
        </w:rPr>
        <w:t>материјал од мелниците, кои користат топчиња за дробење, се внесува потоа во</w:t>
      </w:r>
      <w:r>
        <w:rPr>
          <w:rFonts w:ascii="Arial" w:hAnsi="Arial" w:cs="Arial"/>
        </w:rPr>
        <w:t xml:space="preserve"> </w:t>
      </w:r>
      <w:r w:rsidRPr="008F4F49">
        <w:rPr>
          <w:rFonts w:ascii="Arial" w:hAnsi="Arial" w:cs="Arial"/>
        </w:rPr>
        <w:t>циклонот. Материјалот кој што се излива од циклоните се состои од зрна чијашто големина е таква да овозможува ослободување на саканиот минерал од</w:t>
      </w:r>
      <w:r>
        <w:rPr>
          <w:rFonts w:ascii="Arial" w:hAnsi="Arial" w:cs="Arial"/>
        </w:rPr>
        <w:t xml:space="preserve"> </w:t>
      </w:r>
      <w:r w:rsidRPr="008F4F49">
        <w:rPr>
          <w:rFonts w:ascii="Arial" w:hAnsi="Arial" w:cs="Arial"/>
        </w:rPr>
        <w:t>последователни постапки на негова сепарација или пак негова концентрација.</w:t>
      </w:r>
    </w:p>
    <w:p w14:paraId="79318123" w14:textId="77777777" w:rsidR="00A43FF8" w:rsidRDefault="00A43FF8" w:rsidP="00A43FF8">
      <w:pPr>
        <w:spacing w:line="360" w:lineRule="auto"/>
        <w:jc w:val="both"/>
        <w:rPr>
          <w:rFonts w:ascii="Arial" w:hAnsi="Arial" w:cs="Arial"/>
        </w:rPr>
      </w:pPr>
      <w:r w:rsidRPr="008F4F49">
        <w:rPr>
          <w:rFonts w:ascii="Arial" w:hAnsi="Arial" w:cs="Arial"/>
        </w:rPr>
        <w:t>Течението кое се одвива под површината внатре во циклоните има потреба од</w:t>
      </w:r>
      <w:r>
        <w:rPr>
          <w:rFonts w:ascii="Arial" w:hAnsi="Arial" w:cs="Arial"/>
        </w:rPr>
        <w:t xml:space="preserve"> </w:t>
      </w:r>
      <w:r w:rsidRPr="008F4F49">
        <w:rPr>
          <w:rFonts w:ascii="Arial" w:hAnsi="Arial" w:cs="Arial"/>
        </w:rPr>
        <w:t>понатамошно редуцирање на големината на зрната и се враќа назад во</w:t>
      </w:r>
      <w:r>
        <w:rPr>
          <w:rFonts w:ascii="Arial" w:hAnsi="Arial" w:cs="Arial"/>
        </w:rPr>
        <w:t xml:space="preserve"> </w:t>
      </w:r>
      <w:r w:rsidRPr="008F4F49">
        <w:rPr>
          <w:rFonts w:ascii="Arial" w:hAnsi="Arial" w:cs="Arial"/>
        </w:rPr>
        <w:t xml:space="preserve">мелницата која користи топчиња. </w:t>
      </w:r>
    </w:p>
    <w:p w14:paraId="7B340D87" w14:textId="77777777" w:rsidR="00A43FF8" w:rsidRDefault="00A43FF8" w:rsidP="00A43FF8">
      <w:pPr>
        <w:spacing w:line="360" w:lineRule="auto"/>
        <w:jc w:val="both"/>
        <w:rPr>
          <w:rFonts w:ascii="Arial" w:hAnsi="Arial" w:cs="Arial"/>
        </w:rPr>
      </w:pPr>
      <w:r w:rsidRPr="008F4F49">
        <w:rPr>
          <w:rFonts w:ascii="Arial" w:hAnsi="Arial" w:cs="Arial"/>
        </w:rPr>
        <w:t>Кај овој пример, може да се наведе фактот</w:t>
      </w:r>
      <w:r>
        <w:rPr>
          <w:rFonts w:ascii="Arial" w:hAnsi="Arial" w:cs="Arial"/>
        </w:rPr>
        <w:t xml:space="preserve"> </w:t>
      </w:r>
      <w:r w:rsidRPr="008F4F49">
        <w:rPr>
          <w:rFonts w:ascii="Arial" w:hAnsi="Arial" w:cs="Arial"/>
        </w:rPr>
        <w:t xml:space="preserve">дека со употреба на класификаторот може да се спречи прекумерното мелење нарудниот </w:t>
      </w:r>
      <w:r>
        <w:rPr>
          <w:rFonts w:ascii="Arial" w:hAnsi="Arial" w:cs="Arial"/>
        </w:rPr>
        <w:t xml:space="preserve"> </w:t>
      </w:r>
      <w:r w:rsidRPr="008F4F49">
        <w:rPr>
          <w:rFonts w:ascii="Arial" w:hAnsi="Arial" w:cs="Arial"/>
        </w:rPr>
        <w:t xml:space="preserve"> во мелниците.</w:t>
      </w:r>
      <w:r>
        <w:rPr>
          <w:rFonts w:ascii="Arial" w:hAnsi="Arial" w:cs="Arial"/>
        </w:rPr>
        <w:t xml:space="preserve"> </w:t>
      </w:r>
      <w:r w:rsidRPr="008F4F49">
        <w:rPr>
          <w:rFonts w:ascii="Arial" w:hAnsi="Arial" w:cs="Arial"/>
        </w:rPr>
        <w:t>Треба да се наведе дека кај магнетската (ако таа е влажна сепарација) или кај</w:t>
      </w:r>
      <w:r>
        <w:rPr>
          <w:rFonts w:ascii="Arial" w:hAnsi="Arial" w:cs="Arial"/>
        </w:rPr>
        <w:t xml:space="preserve"> </w:t>
      </w:r>
      <w:r w:rsidRPr="008F4F49">
        <w:rPr>
          <w:rFonts w:ascii="Arial" w:hAnsi="Arial" w:cs="Arial"/>
        </w:rPr>
        <w:t>гравитационата сепарација треба да се прилагоди процентот на цврсти честици и</w:t>
      </w:r>
      <w:r>
        <w:rPr>
          <w:rFonts w:ascii="Arial" w:hAnsi="Arial" w:cs="Arial"/>
        </w:rPr>
        <w:t xml:space="preserve"> </w:t>
      </w:r>
      <w:r w:rsidRPr="008F4F49">
        <w:rPr>
          <w:rFonts w:ascii="Arial" w:hAnsi="Arial" w:cs="Arial"/>
        </w:rPr>
        <w:t>како резултат на тоа процесните чекори исто</w:t>
      </w:r>
      <w:r>
        <w:rPr>
          <w:rFonts w:ascii="Arial" w:hAnsi="Arial" w:cs="Arial"/>
        </w:rPr>
        <w:t xml:space="preserve"> </w:t>
      </w:r>
      <w:r w:rsidRPr="008F4F49">
        <w:rPr>
          <w:rFonts w:ascii="Arial" w:hAnsi="Arial" w:cs="Arial"/>
        </w:rPr>
        <w:t>така се менуваат во однос на</w:t>
      </w:r>
      <w:r>
        <w:rPr>
          <w:rFonts w:ascii="Arial" w:hAnsi="Arial" w:cs="Arial"/>
        </w:rPr>
        <w:t xml:space="preserve"> </w:t>
      </w:r>
      <w:r w:rsidRPr="008F4F49">
        <w:rPr>
          <w:rFonts w:ascii="Arial" w:hAnsi="Arial" w:cs="Arial"/>
        </w:rPr>
        <w:t>процентуалната застапеност на цврстите честици. Во секој случај, ако талогот од</w:t>
      </w:r>
      <w:r>
        <w:rPr>
          <w:rFonts w:ascii="Arial" w:hAnsi="Arial" w:cs="Arial"/>
        </w:rPr>
        <w:t xml:space="preserve"> </w:t>
      </w:r>
      <w:r w:rsidRPr="008F4F49">
        <w:rPr>
          <w:rFonts w:ascii="Arial" w:hAnsi="Arial" w:cs="Arial"/>
        </w:rPr>
        <w:t>рудните остатоци помине низ процесот на вцврснување пред тој да бидеиспуштен во барата, овој факт не влијае врз процесот на управување со рудните</w:t>
      </w:r>
      <w:r>
        <w:rPr>
          <w:rFonts w:ascii="Arial" w:hAnsi="Arial" w:cs="Arial"/>
        </w:rPr>
        <w:t xml:space="preserve"> </w:t>
      </w:r>
      <w:r w:rsidRPr="008F4F49">
        <w:rPr>
          <w:rFonts w:ascii="Arial" w:hAnsi="Arial" w:cs="Arial"/>
        </w:rPr>
        <w:t>остатоци.</w:t>
      </w:r>
    </w:p>
    <w:p w14:paraId="16F7F0F4" w14:textId="77777777" w:rsidR="00A43FF8" w:rsidRDefault="00A43FF8" w:rsidP="00A43FF8">
      <w:pPr>
        <w:spacing w:line="360" w:lineRule="auto"/>
        <w:jc w:val="both"/>
        <w:rPr>
          <w:rFonts w:ascii="Arial" w:hAnsi="Arial" w:cs="Arial"/>
          <w:lang w:val="mk-MK"/>
        </w:rPr>
      </w:pPr>
      <w:r w:rsidRPr="008F4F49">
        <w:rPr>
          <w:rFonts w:ascii="Arial" w:hAnsi="Arial" w:cs="Arial"/>
        </w:rPr>
        <w:t>Постапката на редуцирање на материј</w:t>
      </w:r>
      <w:r>
        <w:rPr>
          <w:rFonts w:ascii="Arial" w:hAnsi="Arial" w:cs="Arial"/>
        </w:rPr>
        <w:t>a</w:t>
      </w:r>
      <w:r w:rsidRPr="008F4F49">
        <w:rPr>
          <w:rFonts w:ascii="Arial" w:hAnsi="Arial" w:cs="Arial"/>
        </w:rPr>
        <w:t>лот до ситни</w:t>
      </w:r>
      <w:r>
        <w:rPr>
          <w:rFonts w:ascii="Arial" w:hAnsi="Arial" w:cs="Arial"/>
        </w:rPr>
        <w:t xml:space="preserve"> </w:t>
      </w:r>
      <w:r w:rsidRPr="008F4F49">
        <w:rPr>
          <w:rFonts w:ascii="Arial" w:hAnsi="Arial" w:cs="Arial"/>
        </w:rPr>
        <w:t>делчиња во главно создава таков ефект да ги прави сулфидните минерали</w:t>
      </w:r>
      <w:r>
        <w:rPr>
          <w:rFonts w:ascii="Arial" w:hAnsi="Arial" w:cs="Arial"/>
        </w:rPr>
        <w:t xml:space="preserve"> </w:t>
      </w:r>
      <w:r w:rsidRPr="008F4F49">
        <w:rPr>
          <w:rFonts w:ascii="Arial" w:hAnsi="Arial" w:cs="Arial"/>
        </w:rPr>
        <w:t>подостапни и заради тоа го интензивира и процесот на киселинска дренажа од</w:t>
      </w:r>
      <w:r>
        <w:rPr>
          <w:rFonts w:ascii="Arial" w:hAnsi="Arial" w:cs="Arial"/>
        </w:rPr>
        <w:t xml:space="preserve"> </w:t>
      </w:r>
      <w:r w:rsidRPr="008F4F49">
        <w:rPr>
          <w:rFonts w:ascii="Arial" w:hAnsi="Arial" w:cs="Arial"/>
        </w:rPr>
        <w:t>рудните карпи.</w:t>
      </w:r>
    </w:p>
    <w:p w14:paraId="40E36C53" w14:textId="77777777" w:rsidR="00A43FF8" w:rsidRPr="00D6541A" w:rsidRDefault="00A43FF8" w:rsidP="00A43FF8">
      <w:pPr>
        <w:spacing w:line="360" w:lineRule="auto"/>
        <w:jc w:val="both"/>
        <w:rPr>
          <w:rFonts w:ascii="Arial" w:hAnsi="Arial" w:cs="Arial"/>
          <w:lang w:val="mk-MK"/>
        </w:rPr>
      </w:pPr>
    </w:p>
    <w:p w14:paraId="6FBF8205" w14:textId="77777777" w:rsidR="00A43FF8" w:rsidRPr="008F4F49" w:rsidRDefault="00A43FF8" w:rsidP="00A43FF8">
      <w:pPr>
        <w:spacing w:line="360" w:lineRule="auto"/>
        <w:jc w:val="both"/>
        <w:rPr>
          <w:rFonts w:ascii="Arial" w:hAnsi="Arial" w:cs="Arial"/>
        </w:rPr>
      </w:pPr>
      <w:r w:rsidRPr="008F4F49">
        <w:rPr>
          <w:rFonts w:ascii="Arial" w:hAnsi="Arial" w:cs="Arial"/>
        </w:rPr>
        <w:t>Постапката за редуцирање на рудниот материјал до ситни честици врши</w:t>
      </w:r>
      <w:r>
        <w:rPr>
          <w:rFonts w:ascii="Arial" w:hAnsi="Arial" w:cs="Arial"/>
        </w:rPr>
        <w:t xml:space="preserve"> </w:t>
      </w:r>
      <w:r w:rsidRPr="008F4F49">
        <w:rPr>
          <w:rFonts w:ascii="Arial" w:hAnsi="Arial" w:cs="Arial"/>
        </w:rPr>
        <w:t>очигледна промена на површинските својства на рудниот материјал. Во секој</w:t>
      </w:r>
    </w:p>
    <w:p w14:paraId="20EBD9CD" w14:textId="77777777" w:rsidR="00A43FF8" w:rsidRDefault="00A43FF8" w:rsidP="00A43FF8">
      <w:pPr>
        <w:spacing w:line="360" w:lineRule="auto"/>
        <w:jc w:val="both"/>
        <w:rPr>
          <w:rFonts w:ascii="Arial" w:hAnsi="Arial" w:cs="Arial"/>
        </w:rPr>
      </w:pPr>
      <w:r w:rsidRPr="008F4F49">
        <w:rPr>
          <w:rFonts w:ascii="Arial" w:hAnsi="Arial" w:cs="Arial"/>
        </w:rPr>
        <w:t>случај, може да се заклучи дека сите процесни чекори кај кои што се</w:t>
      </w:r>
      <w:r>
        <w:rPr>
          <w:rFonts w:ascii="Arial" w:hAnsi="Arial" w:cs="Arial"/>
        </w:rPr>
        <w:t xml:space="preserve"> </w:t>
      </w:r>
      <w:r w:rsidRPr="008F4F49">
        <w:rPr>
          <w:rFonts w:ascii="Arial" w:hAnsi="Arial" w:cs="Arial"/>
        </w:rPr>
        <w:t>додаваат</w:t>
      </w:r>
      <w:r>
        <w:rPr>
          <w:rFonts w:ascii="Arial" w:hAnsi="Arial" w:cs="Arial"/>
        </w:rPr>
        <w:t xml:space="preserve"> </w:t>
      </w:r>
      <w:r w:rsidRPr="008F4F49">
        <w:rPr>
          <w:rFonts w:ascii="Arial" w:hAnsi="Arial" w:cs="Arial"/>
        </w:rPr>
        <w:t>реагенси влијаат врз површинските својства на материјалот.</w:t>
      </w:r>
    </w:p>
    <w:p w14:paraId="130F5B2D" w14:textId="77777777" w:rsidR="00A43FF8" w:rsidRDefault="00A43FF8" w:rsidP="00A43FF8">
      <w:pPr>
        <w:spacing w:line="360" w:lineRule="auto"/>
        <w:jc w:val="both"/>
        <w:rPr>
          <w:rFonts w:ascii="Arial" w:hAnsi="Arial" w:cs="Arial"/>
        </w:rPr>
      </w:pPr>
    </w:p>
    <w:p w14:paraId="4F298EAF" w14:textId="77777777" w:rsidR="00A43FF8" w:rsidRPr="0092159B" w:rsidRDefault="00A43FF8" w:rsidP="00A43FF8">
      <w:pPr>
        <w:spacing w:line="360" w:lineRule="auto"/>
        <w:jc w:val="both"/>
        <w:rPr>
          <w:rFonts w:ascii="Arial" w:hAnsi="Arial" w:cs="Arial"/>
          <w:b/>
          <w:bCs/>
        </w:rPr>
      </w:pPr>
      <w:r w:rsidRPr="008F4F49">
        <w:rPr>
          <w:rFonts w:ascii="Arial" w:hAnsi="Arial" w:cs="Arial"/>
          <w:b/>
          <w:bCs/>
        </w:rPr>
        <w:t>Управување со рудните остатоци и отпаден материјал</w:t>
      </w:r>
    </w:p>
    <w:p w14:paraId="0853B867" w14:textId="77777777" w:rsidR="00A43FF8" w:rsidRPr="008F4F49" w:rsidRDefault="00A43FF8" w:rsidP="00A43FF8">
      <w:pPr>
        <w:spacing w:line="360" w:lineRule="auto"/>
        <w:jc w:val="both"/>
        <w:rPr>
          <w:rFonts w:ascii="Arial" w:hAnsi="Arial" w:cs="Arial"/>
        </w:rPr>
      </w:pPr>
      <w:r w:rsidRPr="008F4F49">
        <w:rPr>
          <w:rFonts w:ascii="Arial" w:hAnsi="Arial" w:cs="Arial"/>
        </w:rPr>
        <w:t>Постојат различни методи за управување со рудните остатоци и отпадниот</w:t>
      </w:r>
    </w:p>
    <w:p w14:paraId="0ED5FF51" w14:textId="77777777" w:rsidR="00A43FF8" w:rsidRPr="008F4F49" w:rsidRDefault="00A43FF8" w:rsidP="00A43FF8">
      <w:pPr>
        <w:spacing w:line="360" w:lineRule="auto"/>
        <w:jc w:val="both"/>
        <w:rPr>
          <w:rFonts w:ascii="Arial" w:hAnsi="Arial" w:cs="Arial"/>
        </w:rPr>
      </w:pPr>
      <w:r w:rsidRPr="008F4F49">
        <w:rPr>
          <w:rFonts w:ascii="Arial" w:hAnsi="Arial" w:cs="Arial"/>
        </w:rPr>
        <w:t>камен. Најчесто употребувани методи се:</w:t>
      </w:r>
    </w:p>
    <w:p w14:paraId="42B08D3C" w14:textId="77777777" w:rsidR="00A43FF8" w:rsidRPr="008F4F49" w:rsidRDefault="00A43FF8" w:rsidP="00ED19F3">
      <w:pPr>
        <w:numPr>
          <w:ilvl w:val="0"/>
          <w:numId w:val="53"/>
        </w:numPr>
        <w:spacing w:line="360" w:lineRule="auto"/>
        <w:jc w:val="both"/>
        <w:rPr>
          <w:rFonts w:ascii="Arial" w:hAnsi="Arial" w:cs="Arial"/>
        </w:rPr>
      </w:pPr>
      <w:r w:rsidRPr="008F4F49">
        <w:rPr>
          <w:rFonts w:ascii="Arial" w:hAnsi="Arial" w:cs="Arial"/>
        </w:rPr>
        <w:t>сувото колектирање на згуснатите остатоци</w:t>
      </w:r>
    </w:p>
    <w:p w14:paraId="0A27033A" w14:textId="77777777" w:rsidR="00A43FF8" w:rsidRPr="008F4F49" w:rsidRDefault="00A43FF8" w:rsidP="00A43FF8">
      <w:pPr>
        <w:spacing w:line="360" w:lineRule="auto"/>
        <w:ind w:left="720"/>
        <w:jc w:val="both"/>
        <w:rPr>
          <w:rFonts w:ascii="Arial" w:hAnsi="Arial" w:cs="Arial"/>
        </w:rPr>
      </w:pPr>
      <w:r w:rsidRPr="008F4F49">
        <w:rPr>
          <w:rFonts w:ascii="Arial" w:hAnsi="Arial" w:cs="Arial"/>
        </w:rPr>
        <w:t xml:space="preserve"> отстранување на поголемо или помало количество на сув остаток или отпаден</w:t>
      </w:r>
      <w:r>
        <w:rPr>
          <w:rFonts w:ascii="Arial" w:hAnsi="Arial" w:cs="Arial"/>
        </w:rPr>
        <w:t xml:space="preserve"> </w:t>
      </w:r>
      <w:r w:rsidRPr="008F4F49">
        <w:rPr>
          <w:rFonts w:ascii="Arial" w:hAnsi="Arial" w:cs="Arial"/>
        </w:rPr>
        <w:t>камен на купишта или на падините на брдата</w:t>
      </w:r>
    </w:p>
    <w:p w14:paraId="15B3860A" w14:textId="77777777" w:rsidR="00A43FF8" w:rsidRPr="008F4F49" w:rsidRDefault="00A43FF8" w:rsidP="00ED19F3">
      <w:pPr>
        <w:numPr>
          <w:ilvl w:val="0"/>
          <w:numId w:val="53"/>
        </w:numPr>
        <w:spacing w:line="360" w:lineRule="auto"/>
        <w:jc w:val="both"/>
        <w:rPr>
          <w:rFonts w:ascii="Arial" w:hAnsi="Arial" w:cs="Arial"/>
        </w:rPr>
      </w:pPr>
      <w:r w:rsidRPr="008F4F49">
        <w:rPr>
          <w:rFonts w:ascii="Arial" w:hAnsi="Arial" w:cs="Arial"/>
        </w:rPr>
        <w:t xml:space="preserve"> исполнување на поземните рудници или отворните јами со рудни остатоци или</w:t>
      </w:r>
      <w:r>
        <w:rPr>
          <w:rFonts w:ascii="Arial" w:hAnsi="Arial" w:cs="Arial"/>
        </w:rPr>
        <w:t xml:space="preserve"> </w:t>
      </w:r>
      <w:r w:rsidRPr="008F4F49">
        <w:rPr>
          <w:rFonts w:ascii="Arial" w:hAnsi="Arial" w:cs="Arial"/>
        </w:rPr>
        <w:t>отпаден камен, или пак за конструирање на брани со материјал како што</w:t>
      </w:r>
      <w:r>
        <w:rPr>
          <w:rFonts w:ascii="Arial" w:hAnsi="Arial" w:cs="Arial"/>
        </w:rPr>
        <w:t xml:space="preserve"> </w:t>
      </w:r>
      <w:r w:rsidRPr="008F4F49">
        <w:rPr>
          <w:rFonts w:ascii="Arial" w:hAnsi="Arial" w:cs="Arial"/>
        </w:rPr>
        <w:t>се рудните остатоци</w:t>
      </w:r>
    </w:p>
    <w:p w14:paraId="2329E96D" w14:textId="77777777" w:rsidR="00A43FF8" w:rsidRPr="008F4F49" w:rsidRDefault="00A43FF8" w:rsidP="00ED19F3">
      <w:pPr>
        <w:numPr>
          <w:ilvl w:val="0"/>
          <w:numId w:val="52"/>
        </w:numPr>
        <w:spacing w:line="360" w:lineRule="auto"/>
        <w:jc w:val="both"/>
        <w:rPr>
          <w:rFonts w:ascii="Arial" w:hAnsi="Arial" w:cs="Arial"/>
        </w:rPr>
      </w:pPr>
      <w:r w:rsidRPr="008F4F49">
        <w:rPr>
          <w:rFonts w:ascii="Arial" w:hAnsi="Arial" w:cs="Arial"/>
        </w:rPr>
        <w:t>отстранување/ испуштање на рудните отпадоци во површинските води</w:t>
      </w:r>
    </w:p>
    <w:p w14:paraId="19ECD27E" w14:textId="77777777" w:rsidR="00A43FF8" w:rsidRPr="008F4F49" w:rsidRDefault="00A43FF8" w:rsidP="00A43FF8">
      <w:pPr>
        <w:spacing w:line="360" w:lineRule="auto"/>
        <w:ind w:left="720"/>
        <w:jc w:val="both"/>
        <w:rPr>
          <w:rFonts w:ascii="Arial" w:hAnsi="Arial" w:cs="Arial"/>
        </w:rPr>
      </w:pPr>
      <w:r w:rsidRPr="008F4F49">
        <w:rPr>
          <w:rFonts w:ascii="Arial" w:hAnsi="Arial" w:cs="Arial"/>
        </w:rPr>
        <w:t>(на</w:t>
      </w:r>
      <w:r>
        <w:rPr>
          <w:rFonts w:ascii="Arial" w:hAnsi="Arial" w:cs="Arial"/>
        </w:rPr>
        <w:t xml:space="preserve"> </w:t>
      </w:r>
      <w:r w:rsidRPr="008F4F49">
        <w:rPr>
          <w:rFonts w:ascii="Arial" w:hAnsi="Arial" w:cs="Arial"/>
        </w:rPr>
        <w:t>пример море, езеро, река) или подземните води</w:t>
      </w:r>
    </w:p>
    <w:p w14:paraId="2D53E1B9" w14:textId="77777777" w:rsidR="00A43FF8" w:rsidRPr="008F4F49" w:rsidRDefault="00A43FF8" w:rsidP="00ED19F3">
      <w:pPr>
        <w:numPr>
          <w:ilvl w:val="0"/>
          <w:numId w:val="52"/>
        </w:numPr>
        <w:spacing w:line="360" w:lineRule="auto"/>
        <w:jc w:val="both"/>
        <w:rPr>
          <w:rFonts w:ascii="Arial" w:hAnsi="Arial" w:cs="Arial"/>
        </w:rPr>
      </w:pPr>
      <w:r w:rsidRPr="008F4F49">
        <w:rPr>
          <w:rFonts w:ascii="Arial" w:hAnsi="Arial" w:cs="Arial"/>
        </w:rPr>
        <w:t>употреба на рудните производи од процесот на обработка за пополнување на</w:t>
      </w:r>
      <w:r>
        <w:rPr>
          <w:rFonts w:ascii="Arial" w:hAnsi="Arial" w:cs="Arial"/>
        </w:rPr>
        <w:t xml:space="preserve"> </w:t>
      </w:r>
      <w:r w:rsidRPr="008F4F49">
        <w:rPr>
          <w:rFonts w:ascii="Arial" w:hAnsi="Arial" w:cs="Arial"/>
        </w:rPr>
        <w:t>земјиштето, например, тие се користат како агрегати, или за враќање на</w:t>
      </w:r>
      <w:r>
        <w:rPr>
          <w:rFonts w:ascii="Arial" w:hAnsi="Arial" w:cs="Arial"/>
        </w:rPr>
        <w:t xml:space="preserve"> </w:t>
      </w:r>
      <w:r w:rsidRPr="008F4F49">
        <w:rPr>
          <w:rFonts w:ascii="Arial" w:hAnsi="Arial" w:cs="Arial"/>
        </w:rPr>
        <w:t>земјиштето во првобитна состојба</w:t>
      </w:r>
    </w:p>
    <w:p w14:paraId="060747A8" w14:textId="77777777" w:rsidR="00A43FF8" w:rsidRPr="008F4F49" w:rsidRDefault="00A43FF8" w:rsidP="00ED19F3">
      <w:pPr>
        <w:numPr>
          <w:ilvl w:val="0"/>
          <w:numId w:val="52"/>
        </w:numPr>
        <w:spacing w:line="360" w:lineRule="auto"/>
        <w:jc w:val="both"/>
        <w:rPr>
          <w:rFonts w:ascii="Arial" w:hAnsi="Arial" w:cs="Arial"/>
        </w:rPr>
      </w:pPr>
      <w:r w:rsidRPr="008F4F49">
        <w:rPr>
          <w:rFonts w:ascii="Arial" w:hAnsi="Arial" w:cs="Arial"/>
        </w:rPr>
        <w:t>испуштање на клливиот отпад во бари или езерца.</w:t>
      </w:r>
    </w:p>
    <w:p w14:paraId="6054BC84" w14:textId="77777777" w:rsidR="00A43FF8" w:rsidRPr="00FB3E32" w:rsidRDefault="00A43FF8" w:rsidP="00A43FF8">
      <w:pPr>
        <w:spacing w:line="360" w:lineRule="auto"/>
        <w:jc w:val="both"/>
        <w:rPr>
          <w:rFonts w:ascii="Arial" w:hAnsi="Arial" w:cs="Arial"/>
        </w:rPr>
      </w:pPr>
      <w:r w:rsidRPr="008F4F49">
        <w:rPr>
          <w:rFonts w:ascii="Arial" w:hAnsi="Arial" w:cs="Arial"/>
        </w:rPr>
        <w:t>Отпадниот камен се ракува така што тој се собира на купови или понекогаш се</w:t>
      </w:r>
      <w:r>
        <w:rPr>
          <w:rFonts w:ascii="Arial" w:hAnsi="Arial" w:cs="Arial"/>
        </w:rPr>
        <w:t xml:space="preserve"> </w:t>
      </w:r>
      <w:r w:rsidRPr="008F4F49">
        <w:rPr>
          <w:rFonts w:ascii="Arial" w:hAnsi="Arial" w:cs="Arial"/>
        </w:rPr>
        <w:t>исфрла на падините на брдата.</w:t>
      </w:r>
    </w:p>
    <w:p w14:paraId="2DD0EE8B" w14:textId="77777777" w:rsidR="00A43FF8" w:rsidRPr="00FB3E32" w:rsidRDefault="00A43FF8" w:rsidP="00A43FF8">
      <w:pPr>
        <w:spacing w:line="360" w:lineRule="auto"/>
        <w:jc w:val="both"/>
        <w:rPr>
          <w:rFonts w:ascii="Arial" w:hAnsi="Arial" w:cs="Arial"/>
          <w:b/>
          <w:bCs/>
          <w:lang w:val="mk-MK"/>
        </w:rPr>
      </w:pPr>
      <w:r w:rsidRPr="00FB3E32">
        <w:rPr>
          <w:rFonts w:ascii="Arial" w:hAnsi="Arial" w:cs="Arial"/>
          <w:b/>
          <w:bCs/>
          <w:lang w:val="mk-MK"/>
        </w:rPr>
        <w:t>Карактеристики на постројките за управување со рудните отпадоци и</w:t>
      </w:r>
    </w:p>
    <w:p w14:paraId="435C1520" w14:textId="77777777" w:rsidR="00A43FF8" w:rsidRPr="00FB3E32" w:rsidRDefault="00A43FF8" w:rsidP="00A43FF8">
      <w:pPr>
        <w:spacing w:line="360" w:lineRule="auto"/>
        <w:jc w:val="both"/>
        <w:rPr>
          <w:rFonts w:ascii="Arial" w:hAnsi="Arial" w:cs="Arial"/>
          <w:b/>
          <w:bCs/>
          <w:lang w:val="mk-MK"/>
        </w:rPr>
      </w:pPr>
      <w:r w:rsidRPr="00FB3E32">
        <w:rPr>
          <w:rFonts w:ascii="Arial" w:hAnsi="Arial" w:cs="Arial"/>
          <w:b/>
          <w:bCs/>
          <w:lang w:val="mk-MK"/>
        </w:rPr>
        <w:t>отпадниот камен</w:t>
      </w:r>
    </w:p>
    <w:p w14:paraId="3EA3432B" w14:textId="77777777" w:rsidR="00A43FF8" w:rsidRDefault="00A43FF8" w:rsidP="00A43FF8">
      <w:pPr>
        <w:spacing w:line="360" w:lineRule="auto"/>
        <w:jc w:val="both"/>
        <w:rPr>
          <w:rFonts w:ascii="Arial" w:hAnsi="Arial" w:cs="Arial"/>
          <w:lang w:val="mk-MK"/>
        </w:rPr>
      </w:pPr>
    </w:p>
    <w:p w14:paraId="18549A98" w14:textId="77777777" w:rsidR="00A43FF8" w:rsidRPr="00FB3E32" w:rsidRDefault="00A43FF8" w:rsidP="00A43FF8">
      <w:pPr>
        <w:spacing w:line="360" w:lineRule="auto"/>
        <w:jc w:val="both"/>
        <w:rPr>
          <w:rFonts w:ascii="Arial" w:hAnsi="Arial" w:cs="Arial"/>
          <w:b/>
          <w:bCs/>
          <w:lang w:val="mk-MK"/>
        </w:rPr>
      </w:pPr>
      <w:r w:rsidRPr="00FB3E32">
        <w:rPr>
          <w:rFonts w:ascii="Arial" w:hAnsi="Arial" w:cs="Arial"/>
          <w:b/>
          <w:bCs/>
          <w:lang w:val="mk-MK"/>
        </w:rPr>
        <w:t>Механичка цврстина</w:t>
      </w:r>
    </w:p>
    <w:p w14:paraId="00BB881F" w14:textId="77777777" w:rsidR="00A43FF8" w:rsidRDefault="00A43FF8" w:rsidP="00A43FF8">
      <w:pPr>
        <w:spacing w:line="360" w:lineRule="auto"/>
        <w:jc w:val="both"/>
        <w:rPr>
          <w:rFonts w:ascii="Arial" w:hAnsi="Arial" w:cs="Arial"/>
          <w:lang w:val="mk-MK"/>
        </w:rPr>
      </w:pPr>
      <w:r w:rsidRPr="00FB3E32">
        <w:rPr>
          <w:rFonts w:ascii="Arial" w:hAnsi="Arial" w:cs="Arial"/>
          <w:lang w:val="mk-MK"/>
        </w:rPr>
        <w:t>Механичката цврстина претставува најзначајната карактериситка кај било кои</w:t>
      </w:r>
      <w:r>
        <w:rPr>
          <w:rFonts w:ascii="Arial" w:hAnsi="Arial" w:cs="Arial"/>
          <w:lang w:val="mk-MK"/>
        </w:rPr>
        <w:t xml:space="preserve"> </w:t>
      </w:r>
      <w:r w:rsidRPr="00FB3E32">
        <w:rPr>
          <w:rFonts w:ascii="Arial" w:hAnsi="Arial" w:cs="Arial"/>
          <w:lang w:val="mk-MK"/>
        </w:rPr>
        <w:t>рудни остатоци или отпаден камен при процесот на формирање на куповите или</w:t>
      </w:r>
      <w:r>
        <w:rPr>
          <w:rFonts w:ascii="Arial" w:hAnsi="Arial" w:cs="Arial"/>
          <w:lang w:val="mk-MK"/>
        </w:rPr>
        <w:t xml:space="preserve"> </w:t>
      </w:r>
      <w:r w:rsidRPr="00FB3E32">
        <w:rPr>
          <w:rFonts w:ascii="Arial" w:hAnsi="Arial" w:cs="Arial"/>
          <w:lang w:val="mk-MK"/>
        </w:rPr>
        <w:t xml:space="preserve">браните. </w:t>
      </w:r>
    </w:p>
    <w:p w14:paraId="3561CB01" w14:textId="77777777" w:rsidR="00A43FF8" w:rsidRDefault="00A43FF8" w:rsidP="00A43FF8">
      <w:pPr>
        <w:spacing w:line="360" w:lineRule="auto"/>
        <w:jc w:val="both"/>
        <w:rPr>
          <w:rFonts w:ascii="Arial" w:hAnsi="Arial" w:cs="Arial"/>
          <w:lang w:val="mk-MK"/>
        </w:rPr>
      </w:pPr>
      <w:r w:rsidRPr="00FB3E32">
        <w:rPr>
          <w:rFonts w:ascii="Arial" w:hAnsi="Arial" w:cs="Arial"/>
          <w:lang w:val="mk-MK"/>
        </w:rPr>
        <w:t>Обично најсоодветните параметри за механичка цврстина се оние</w:t>
      </w:r>
      <w:r>
        <w:rPr>
          <w:rFonts w:ascii="Arial" w:hAnsi="Arial" w:cs="Arial"/>
          <w:lang w:val="mk-MK"/>
        </w:rPr>
        <w:t xml:space="preserve"> </w:t>
      </w:r>
      <w:r w:rsidRPr="00FB3E32">
        <w:rPr>
          <w:rFonts w:ascii="Arial" w:hAnsi="Arial" w:cs="Arial"/>
          <w:lang w:val="mk-MK"/>
        </w:rPr>
        <w:t>параметри кои при анализирањето на материјалот се асоцирани за ефек</w:t>
      </w:r>
      <w:r>
        <w:rPr>
          <w:rFonts w:ascii="Arial" w:hAnsi="Arial" w:cs="Arial"/>
          <w:lang w:val="mk-MK"/>
        </w:rPr>
        <w:t>т</w:t>
      </w:r>
      <w:r w:rsidRPr="00FB3E32">
        <w:rPr>
          <w:rFonts w:ascii="Arial" w:hAnsi="Arial" w:cs="Arial"/>
          <w:lang w:val="mk-MK"/>
        </w:rPr>
        <w:t>ивниот</w:t>
      </w:r>
      <w:r>
        <w:rPr>
          <w:rFonts w:ascii="Arial" w:hAnsi="Arial" w:cs="Arial"/>
          <w:lang w:val="mk-MK"/>
        </w:rPr>
        <w:t xml:space="preserve"> </w:t>
      </w:r>
      <w:r w:rsidRPr="00FB3E32">
        <w:rPr>
          <w:rFonts w:ascii="Arial" w:hAnsi="Arial" w:cs="Arial"/>
          <w:lang w:val="mk-MK"/>
        </w:rPr>
        <w:t>стрес на материјалот т.е. за ефективната кохезија и ефективниот агол на</w:t>
      </w:r>
      <w:r>
        <w:rPr>
          <w:rFonts w:ascii="Arial" w:hAnsi="Arial" w:cs="Arial"/>
          <w:lang w:val="mk-MK"/>
        </w:rPr>
        <w:t xml:space="preserve"> </w:t>
      </w:r>
      <w:r w:rsidRPr="00FB3E32">
        <w:rPr>
          <w:rFonts w:ascii="Arial" w:hAnsi="Arial" w:cs="Arial"/>
          <w:lang w:val="mk-MK"/>
        </w:rPr>
        <w:t>распределениот отпор. Помалите варијации во својството на механичка цврстина</w:t>
      </w:r>
      <w:r>
        <w:rPr>
          <w:rFonts w:ascii="Arial" w:hAnsi="Arial" w:cs="Arial"/>
          <w:lang w:val="mk-MK"/>
        </w:rPr>
        <w:t xml:space="preserve"> </w:t>
      </w:r>
      <w:r w:rsidRPr="00FB3E32">
        <w:rPr>
          <w:rFonts w:ascii="Arial" w:hAnsi="Arial" w:cs="Arial"/>
          <w:lang w:val="mk-MK"/>
        </w:rPr>
        <w:t>на употребуваните рудни материјали може да има значајно влијание врз</w:t>
      </w:r>
      <w:r>
        <w:rPr>
          <w:rFonts w:ascii="Arial" w:hAnsi="Arial" w:cs="Arial"/>
          <w:lang w:val="mk-MK"/>
        </w:rPr>
        <w:t xml:space="preserve"> </w:t>
      </w:r>
      <w:r w:rsidRPr="00FB3E32">
        <w:rPr>
          <w:rFonts w:ascii="Arial" w:hAnsi="Arial" w:cs="Arial"/>
          <w:lang w:val="mk-MK"/>
        </w:rPr>
        <w:t xml:space="preserve">безбедносниот фактор. </w:t>
      </w:r>
    </w:p>
    <w:p w14:paraId="03B5B29F" w14:textId="77777777" w:rsidR="00A43FF8" w:rsidRPr="00FB3E32" w:rsidRDefault="00A43FF8" w:rsidP="00A43FF8">
      <w:pPr>
        <w:spacing w:line="360" w:lineRule="auto"/>
        <w:jc w:val="both"/>
        <w:rPr>
          <w:rFonts w:ascii="Arial" w:hAnsi="Arial" w:cs="Arial"/>
        </w:rPr>
      </w:pPr>
      <w:r w:rsidRPr="00FB3E32">
        <w:rPr>
          <w:rFonts w:ascii="Arial" w:hAnsi="Arial" w:cs="Arial"/>
          <w:lang w:val="mk-MK"/>
        </w:rPr>
        <w:t>Заради тоа се прават различни тестови кај поголем број</w:t>
      </w:r>
      <w:r>
        <w:rPr>
          <w:rFonts w:ascii="Arial" w:hAnsi="Arial" w:cs="Arial"/>
          <w:lang w:val="mk-MK"/>
        </w:rPr>
        <w:t xml:space="preserve"> </w:t>
      </w:r>
      <w:r w:rsidRPr="00FB3E32">
        <w:rPr>
          <w:rFonts w:ascii="Arial" w:hAnsi="Arial" w:cs="Arial"/>
          <w:lang w:val="mk-MK"/>
        </w:rPr>
        <w:t>на тест примероци за цврстината на материјалот.</w:t>
      </w:r>
    </w:p>
    <w:p w14:paraId="6C9220D3" w14:textId="77777777" w:rsidR="00A43FF8" w:rsidRPr="00FB3E32" w:rsidRDefault="00A43FF8" w:rsidP="00A43FF8">
      <w:pPr>
        <w:spacing w:line="360" w:lineRule="auto"/>
        <w:jc w:val="both"/>
        <w:rPr>
          <w:rFonts w:ascii="Arial" w:hAnsi="Arial" w:cs="Arial"/>
          <w:b/>
          <w:bCs/>
          <w:lang w:val="mk-MK"/>
        </w:rPr>
      </w:pPr>
      <w:r w:rsidRPr="00FB3E32">
        <w:rPr>
          <w:rFonts w:ascii="Arial" w:hAnsi="Arial" w:cs="Arial"/>
          <w:b/>
          <w:bCs/>
          <w:lang w:val="mk-MK"/>
        </w:rPr>
        <w:t>Други карактеристики</w:t>
      </w:r>
    </w:p>
    <w:p w14:paraId="3D023F28" w14:textId="77777777" w:rsidR="00A43FF8" w:rsidRPr="00FB3E32" w:rsidRDefault="00A43FF8" w:rsidP="00A43FF8">
      <w:pPr>
        <w:spacing w:line="360" w:lineRule="auto"/>
        <w:jc w:val="both"/>
        <w:rPr>
          <w:rFonts w:ascii="Arial" w:hAnsi="Arial" w:cs="Arial"/>
          <w:lang w:val="mk-MK"/>
        </w:rPr>
      </w:pPr>
      <w:r w:rsidRPr="00FB3E32">
        <w:rPr>
          <w:rFonts w:ascii="Arial" w:hAnsi="Arial" w:cs="Arial"/>
          <w:lang w:val="mk-MK"/>
        </w:rPr>
        <w:t>Другите значајни карактерист</w:t>
      </w:r>
      <w:r>
        <w:rPr>
          <w:rFonts w:ascii="Arial" w:hAnsi="Arial" w:cs="Arial"/>
          <w:lang w:val="mk-MK"/>
        </w:rPr>
        <w:t>и</w:t>
      </w:r>
      <w:r w:rsidRPr="00FB3E32">
        <w:rPr>
          <w:rFonts w:ascii="Arial" w:hAnsi="Arial" w:cs="Arial"/>
          <w:lang w:val="mk-MK"/>
        </w:rPr>
        <w:t>ки кои што се однесуваат на стабилноста на</w:t>
      </w:r>
      <w:r>
        <w:rPr>
          <w:rFonts w:ascii="Arial" w:hAnsi="Arial" w:cs="Arial"/>
          <w:lang w:val="mk-MK"/>
        </w:rPr>
        <w:t xml:space="preserve"> </w:t>
      </w:r>
      <w:r w:rsidRPr="00FB3E32">
        <w:rPr>
          <w:rFonts w:ascii="Arial" w:hAnsi="Arial" w:cs="Arial"/>
          <w:lang w:val="mk-MK"/>
        </w:rPr>
        <w:t>постројката се:</w:t>
      </w:r>
    </w:p>
    <w:p w14:paraId="1A3DA8CA" w14:textId="77777777" w:rsidR="00A43FF8" w:rsidRPr="00FB3E32" w:rsidRDefault="00A43FF8" w:rsidP="00A43FF8">
      <w:pPr>
        <w:spacing w:line="360" w:lineRule="auto"/>
        <w:jc w:val="both"/>
        <w:rPr>
          <w:rFonts w:ascii="Arial" w:hAnsi="Arial" w:cs="Arial"/>
          <w:lang w:val="mk-MK"/>
        </w:rPr>
      </w:pPr>
      <w:r w:rsidRPr="00FB3E32">
        <w:rPr>
          <w:rFonts w:ascii="Arial" w:hAnsi="Arial" w:cs="Arial"/>
          <w:lang w:val="mk-MK"/>
        </w:rPr>
        <w:t>● распределувањето на големината на честиците: како оваа распределба влијае</w:t>
      </w:r>
      <w:r>
        <w:rPr>
          <w:rFonts w:ascii="Arial" w:hAnsi="Arial" w:cs="Arial"/>
          <w:lang w:val="mk-MK"/>
        </w:rPr>
        <w:t xml:space="preserve"> </w:t>
      </w:r>
      <w:r w:rsidRPr="00FB3E32">
        <w:rPr>
          <w:rFonts w:ascii="Arial" w:hAnsi="Arial" w:cs="Arial"/>
          <w:lang w:val="mk-MK"/>
        </w:rPr>
        <w:t>врз цврстината на материјалот</w:t>
      </w:r>
    </w:p>
    <w:p w14:paraId="4A811D42" w14:textId="77777777" w:rsidR="00A43FF8" w:rsidRPr="00FB3E32" w:rsidRDefault="00A43FF8" w:rsidP="00A43FF8">
      <w:pPr>
        <w:spacing w:line="360" w:lineRule="auto"/>
        <w:jc w:val="both"/>
        <w:rPr>
          <w:rFonts w:ascii="Arial" w:hAnsi="Arial" w:cs="Arial"/>
          <w:lang w:val="mk-MK"/>
        </w:rPr>
      </w:pPr>
      <w:r w:rsidRPr="00FB3E32">
        <w:rPr>
          <w:rFonts w:ascii="Arial" w:hAnsi="Arial" w:cs="Arial"/>
          <w:lang w:val="mk-MK"/>
        </w:rPr>
        <w:t>● густина</w:t>
      </w:r>
    </w:p>
    <w:p w14:paraId="564C3894" w14:textId="77777777" w:rsidR="00A43FF8" w:rsidRPr="00FB3E32" w:rsidRDefault="00A43FF8" w:rsidP="00A43FF8">
      <w:pPr>
        <w:spacing w:line="360" w:lineRule="auto"/>
        <w:jc w:val="both"/>
        <w:rPr>
          <w:rFonts w:ascii="Arial" w:hAnsi="Arial" w:cs="Arial"/>
          <w:lang w:val="mk-MK"/>
        </w:rPr>
      </w:pPr>
      <w:r w:rsidRPr="00FB3E32">
        <w:rPr>
          <w:rFonts w:ascii="Arial" w:hAnsi="Arial" w:cs="Arial"/>
          <w:lang w:val="mk-MK"/>
        </w:rPr>
        <w:t>● пластичност</w:t>
      </w:r>
    </w:p>
    <w:p w14:paraId="45236A2B" w14:textId="77777777" w:rsidR="00A43FF8" w:rsidRPr="00FB3E32" w:rsidRDefault="00A43FF8" w:rsidP="00A43FF8">
      <w:pPr>
        <w:spacing w:line="360" w:lineRule="auto"/>
        <w:jc w:val="both"/>
        <w:rPr>
          <w:rFonts w:ascii="Arial" w:hAnsi="Arial" w:cs="Arial"/>
          <w:lang w:val="mk-MK"/>
        </w:rPr>
      </w:pPr>
      <w:r w:rsidRPr="00FB3E32">
        <w:rPr>
          <w:rFonts w:ascii="Arial" w:hAnsi="Arial" w:cs="Arial"/>
          <w:lang w:val="mk-MK"/>
        </w:rPr>
        <w:t>●пермеабилност(пропустливост). Според нивната хидраулична кондуктивност</w:t>
      </w:r>
    </w:p>
    <w:p w14:paraId="7AACDCBE" w14:textId="77777777" w:rsidR="00A43FF8" w:rsidRPr="00FB3E32" w:rsidRDefault="00A43FF8" w:rsidP="00A43FF8">
      <w:pPr>
        <w:spacing w:line="360" w:lineRule="auto"/>
        <w:jc w:val="both"/>
        <w:rPr>
          <w:rFonts w:ascii="Arial" w:hAnsi="Arial" w:cs="Arial"/>
          <w:lang w:val="mk-MK"/>
        </w:rPr>
      </w:pPr>
      <w:r w:rsidRPr="00FB3E32">
        <w:rPr>
          <w:rFonts w:ascii="Arial" w:hAnsi="Arial" w:cs="Arial"/>
          <w:lang w:val="mk-MK"/>
        </w:rPr>
        <w:t xml:space="preserve">или пак коефициентот на пропустливост к (изразен во </w:t>
      </w:r>
      <w:r>
        <w:rPr>
          <w:rFonts w:ascii="Arial" w:hAnsi="Arial" w:cs="Arial"/>
        </w:rPr>
        <w:t>m</w:t>
      </w:r>
      <w:r w:rsidRPr="00FB3E32">
        <w:rPr>
          <w:rFonts w:ascii="Arial" w:hAnsi="Arial" w:cs="Arial"/>
          <w:lang w:val="mk-MK"/>
        </w:rPr>
        <w:t>/</w:t>
      </w:r>
      <w:r>
        <w:rPr>
          <w:rFonts w:ascii="Arial" w:hAnsi="Arial" w:cs="Arial"/>
        </w:rPr>
        <w:t>s</w:t>
      </w:r>
      <w:r w:rsidRPr="00FB3E32">
        <w:rPr>
          <w:rFonts w:ascii="Arial" w:hAnsi="Arial" w:cs="Arial"/>
          <w:lang w:val="mk-MK"/>
        </w:rPr>
        <w:t>), остатоците и</w:t>
      </w:r>
    </w:p>
    <w:p w14:paraId="549D5F28" w14:textId="77777777" w:rsidR="00A43FF8" w:rsidRPr="00FB3E32" w:rsidRDefault="00A43FF8" w:rsidP="00A43FF8">
      <w:pPr>
        <w:spacing w:line="360" w:lineRule="auto"/>
        <w:jc w:val="both"/>
        <w:rPr>
          <w:rFonts w:ascii="Arial" w:hAnsi="Arial" w:cs="Arial"/>
          <w:lang w:val="mk-MK"/>
        </w:rPr>
      </w:pPr>
      <w:r w:rsidRPr="00FB3E32">
        <w:rPr>
          <w:rFonts w:ascii="Arial" w:hAnsi="Arial" w:cs="Arial"/>
          <w:lang w:val="mk-MK"/>
        </w:rPr>
        <w:t xml:space="preserve">отпадниот камен може да се класифицираат во пет групи според </w:t>
      </w:r>
      <w:r>
        <w:rPr>
          <w:rFonts w:ascii="Arial" w:hAnsi="Arial" w:cs="Arial"/>
        </w:rPr>
        <w:t xml:space="preserve">DIN </w:t>
      </w:r>
      <w:r w:rsidRPr="00FB3E32">
        <w:rPr>
          <w:rFonts w:ascii="Arial" w:hAnsi="Arial" w:cs="Arial"/>
          <w:lang w:val="mk-MK"/>
        </w:rPr>
        <w:t>18130</w:t>
      </w:r>
    </w:p>
    <w:p w14:paraId="34585E5E" w14:textId="77777777" w:rsidR="00A43FF8" w:rsidRPr="00FB3E32" w:rsidRDefault="00A43FF8" w:rsidP="00A43FF8">
      <w:pPr>
        <w:spacing w:line="276" w:lineRule="auto"/>
        <w:jc w:val="both"/>
        <w:rPr>
          <w:rFonts w:ascii="Arial" w:hAnsi="Arial" w:cs="Arial"/>
          <w:lang w:val="mk-MK"/>
        </w:rPr>
      </w:pPr>
      <w:r w:rsidRPr="00FB3E32">
        <w:rPr>
          <w:rFonts w:ascii="Arial" w:hAnsi="Arial" w:cs="Arial"/>
          <w:lang w:val="mk-MK"/>
        </w:rPr>
        <w:t>дел 1:</w:t>
      </w:r>
    </w:p>
    <w:p w14:paraId="3D291803" w14:textId="77777777" w:rsidR="00A43FF8" w:rsidRPr="00FB3E32" w:rsidRDefault="00A43FF8" w:rsidP="00ED19F3">
      <w:pPr>
        <w:numPr>
          <w:ilvl w:val="0"/>
          <w:numId w:val="54"/>
        </w:numPr>
        <w:spacing w:line="276" w:lineRule="auto"/>
        <w:ind w:hanging="720"/>
        <w:jc w:val="both"/>
        <w:rPr>
          <w:rFonts w:ascii="Arial" w:hAnsi="Arial" w:cs="Arial"/>
          <w:lang w:val="mk-MK"/>
        </w:rPr>
      </w:pPr>
      <w:r w:rsidRPr="00FB3E32">
        <w:rPr>
          <w:rFonts w:ascii="Arial" w:hAnsi="Arial" w:cs="Arial"/>
          <w:lang w:val="mk-MK"/>
        </w:rPr>
        <w:t>многу висока пропустливост: &gt; 1 × 10</w:t>
      </w:r>
      <w:r w:rsidRPr="00FB3E32">
        <w:rPr>
          <w:rFonts w:ascii="Arial" w:hAnsi="Arial" w:cs="Arial"/>
          <w:vertAlign w:val="superscript"/>
          <w:lang w:val="mk-MK"/>
        </w:rPr>
        <w:t>-2</w:t>
      </w:r>
    </w:p>
    <w:p w14:paraId="6C8AF916" w14:textId="77777777" w:rsidR="00A43FF8" w:rsidRPr="00FB3E32" w:rsidRDefault="00A43FF8" w:rsidP="00ED19F3">
      <w:pPr>
        <w:numPr>
          <w:ilvl w:val="0"/>
          <w:numId w:val="54"/>
        </w:numPr>
        <w:spacing w:line="276" w:lineRule="auto"/>
        <w:ind w:hanging="720"/>
        <w:jc w:val="both"/>
        <w:rPr>
          <w:rFonts w:ascii="Arial" w:hAnsi="Arial" w:cs="Arial"/>
          <w:lang w:val="mk-MK"/>
        </w:rPr>
      </w:pPr>
      <w:r w:rsidRPr="00FB3E32">
        <w:rPr>
          <w:rFonts w:ascii="Arial" w:hAnsi="Arial" w:cs="Arial"/>
          <w:lang w:val="mk-MK"/>
        </w:rPr>
        <w:t>висока пропустливост: 1 × 10</w:t>
      </w:r>
      <w:r w:rsidRPr="00FB3E32">
        <w:rPr>
          <w:rFonts w:ascii="Arial" w:hAnsi="Arial" w:cs="Arial"/>
          <w:vertAlign w:val="superscript"/>
          <w:lang w:val="mk-MK"/>
        </w:rPr>
        <w:t>-4</w:t>
      </w:r>
      <w:r>
        <w:rPr>
          <w:rFonts w:ascii="Arial" w:hAnsi="Arial" w:cs="Arial"/>
        </w:rPr>
        <w:t xml:space="preserve"> </w:t>
      </w:r>
      <w:r w:rsidRPr="00FB3E32">
        <w:rPr>
          <w:rFonts w:ascii="Arial" w:hAnsi="Arial" w:cs="Arial"/>
          <w:lang w:val="mk-MK"/>
        </w:rPr>
        <w:t>- 1 × 10</w:t>
      </w:r>
      <w:r w:rsidRPr="00FB3E32">
        <w:rPr>
          <w:rFonts w:ascii="Arial" w:hAnsi="Arial" w:cs="Arial"/>
          <w:vertAlign w:val="superscript"/>
          <w:lang w:val="mk-MK"/>
        </w:rPr>
        <w:t>-2</w:t>
      </w:r>
    </w:p>
    <w:p w14:paraId="2A82C491" w14:textId="77777777" w:rsidR="00A43FF8" w:rsidRPr="00FB3E32" w:rsidRDefault="00A43FF8" w:rsidP="00ED19F3">
      <w:pPr>
        <w:numPr>
          <w:ilvl w:val="0"/>
          <w:numId w:val="54"/>
        </w:numPr>
        <w:spacing w:line="276" w:lineRule="auto"/>
        <w:ind w:hanging="720"/>
        <w:jc w:val="both"/>
        <w:rPr>
          <w:rFonts w:ascii="Arial" w:hAnsi="Arial" w:cs="Arial"/>
          <w:lang w:val="mk-MK"/>
        </w:rPr>
      </w:pPr>
      <w:r w:rsidRPr="00FB3E32">
        <w:rPr>
          <w:rFonts w:ascii="Arial" w:hAnsi="Arial" w:cs="Arial"/>
          <w:lang w:val="mk-MK"/>
        </w:rPr>
        <w:t>пропустлив: 1 × 10</w:t>
      </w:r>
      <w:r w:rsidRPr="00FB3E32">
        <w:rPr>
          <w:rFonts w:ascii="Arial" w:hAnsi="Arial" w:cs="Arial"/>
          <w:vertAlign w:val="superscript"/>
          <w:lang w:val="mk-MK"/>
        </w:rPr>
        <w:t>-6</w:t>
      </w:r>
      <w:r>
        <w:rPr>
          <w:rFonts w:ascii="Arial" w:hAnsi="Arial" w:cs="Arial"/>
        </w:rPr>
        <w:t xml:space="preserve"> </w:t>
      </w:r>
      <w:r w:rsidRPr="00FB3E32">
        <w:rPr>
          <w:rFonts w:ascii="Arial" w:hAnsi="Arial" w:cs="Arial"/>
          <w:lang w:val="mk-MK"/>
        </w:rPr>
        <w:t>- 1 × 10</w:t>
      </w:r>
      <w:r w:rsidRPr="00FB3E32">
        <w:rPr>
          <w:rFonts w:ascii="Arial" w:hAnsi="Arial" w:cs="Arial"/>
          <w:vertAlign w:val="superscript"/>
          <w:lang w:val="mk-MK"/>
        </w:rPr>
        <w:t>-4</w:t>
      </w:r>
    </w:p>
    <w:p w14:paraId="75BBC703" w14:textId="77777777" w:rsidR="00A43FF8" w:rsidRPr="00FB3E32" w:rsidRDefault="00A43FF8" w:rsidP="00ED19F3">
      <w:pPr>
        <w:numPr>
          <w:ilvl w:val="0"/>
          <w:numId w:val="54"/>
        </w:numPr>
        <w:spacing w:line="276" w:lineRule="auto"/>
        <w:ind w:hanging="720"/>
        <w:jc w:val="both"/>
        <w:rPr>
          <w:rFonts w:ascii="Arial" w:hAnsi="Arial" w:cs="Arial"/>
          <w:lang w:val="mk-MK"/>
        </w:rPr>
      </w:pPr>
      <w:r w:rsidRPr="00FB3E32">
        <w:rPr>
          <w:rFonts w:ascii="Arial" w:hAnsi="Arial" w:cs="Arial"/>
          <w:lang w:val="mk-MK"/>
        </w:rPr>
        <w:t>ниска пропустливост: 1 × 10</w:t>
      </w:r>
      <w:r w:rsidRPr="00FB3E32">
        <w:rPr>
          <w:rFonts w:ascii="Arial" w:hAnsi="Arial" w:cs="Arial"/>
          <w:vertAlign w:val="superscript"/>
          <w:lang w:val="mk-MK"/>
        </w:rPr>
        <w:t>-8</w:t>
      </w:r>
      <w:r w:rsidRPr="00FB3E32">
        <w:rPr>
          <w:rFonts w:ascii="Arial" w:hAnsi="Arial" w:cs="Arial"/>
          <w:lang w:val="mk-MK"/>
        </w:rPr>
        <w:t>- 1 × 10</w:t>
      </w:r>
      <w:r w:rsidRPr="00FB3E32">
        <w:rPr>
          <w:rFonts w:ascii="Arial" w:hAnsi="Arial" w:cs="Arial"/>
          <w:vertAlign w:val="superscript"/>
          <w:lang w:val="mk-MK"/>
        </w:rPr>
        <w:t>-6</w:t>
      </w:r>
    </w:p>
    <w:p w14:paraId="3FCEC436" w14:textId="77777777" w:rsidR="00A43FF8" w:rsidRPr="00FB3E32" w:rsidRDefault="00A43FF8" w:rsidP="00ED19F3">
      <w:pPr>
        <w:numPr>
          <w:ilvl w:val="0"/>
          <w:numId w:val="54"/>
        </w:numPr>
        <w:spacing w:line="276" w:lineRule="auto"/>
        <w:ind w:hanging="720"/>
        <w:jc w:val="both"/>
        <w:rPr>
          <w:rFonts w:ascii="Arial" w:hAnsi="Arial" w:cs="Arial"/>
          <w:lang w:val="mk-MK"/>
        </w:rPr>
      </w:pPr>
      <w:r w:rsidRPr="00FB3E32">
        <w:rPr>
          <w:rFonts w:ascii="Arial" w:hAnsi="Arial" w:cs="Arial"/>
          <w:lang w:val="mk-MK"/>
        </w:rPr>
        <w:t>многу ниска пропустливост: &lt; 1 × 10</w:t>
      </w:r>
      <w:r w:rsidRPr="00FB3E32">
        <w:rPr>
          <w:rFonts w:ascii="Arial" w:hAnsi="Arial" w:cs="Arial"/>
          <w:vertAlign w:val="superscript"/>
          <w:lang w:val="mk-MK"/>
        </w:rPr>
        <w:t>-8</w:t>
      </w:r>
    </w:p>
    <w:p w14:paraId="7A4A2AD9" w14:textId="77777777" w:rsidR="00A43FF8" w:rsidRPr="00FB3E32" w:rsidRDefault="00A43FF8" w:rsidP="00ED19F3">
      <w:pPr>
        <w:numPr>
          <w:ilvl w:val="0"/>
          <w:numId w:val="55"/>
        </w:numPr>
        <w:spacing w:line="276" w:lineRule="auto"/>
        <w:ind w:left="720"/>
        <w:jc w:val="both"/>
        <w:rPr>
          <w:rFonts w:ascii="Arial" w:hAnsi="Arial" w:cs="Arial"/>
          <w:lang w:val="mk-MK"/>
        </w:rPr>
      </w:pPr>
      <w:r w:rsidRPr="00FB3E32">
        <w:rPr>
          <w:rFonts w:ascii="Arial" w:hAnsi="Arial" w:cs="Arial"/>
          <w:lang w:val="mk-MK"/>
        </w:rPr>
        <w:t>вцврснување: количеството и опсегот на исталожените честици од рудните</w:t>
      </w:r>
      <w:r>
        <w:rPr>
          <w:rFonts w:ascii="Arial" w:hAnsi="Arial" w:cs="Arial"/>
        </w:rPr>
        <w:t xml:space="preserve"> </w:t>
      </w:r>
      <w:r w:rsidRPr="00FB3E32">
        <w:rPr>
          <w:rFonts w:ascii="Arial" w:hAnsi="Arial" w:cs="Arial"/>
          <w:lang w:val="mk-MK"/>
        </w:rPr>
        <w:t>остатоци или пак отпадниот камен се сврзани со својствата за вцврснување</w:t>
      </w:r>
      <w:r>
        <w:rPr>
          <w:rFonts w:ascii="Arial" w:hAnsi="Arial" w:cs="Arial"/>
        </w:rPr>
        <w:t xml:space="preserve"> </w:t>
      </w:r>
      <w:r w:rsidRPr="00FB3E32">
        <w:rPr>
          <w:rFonts w:ascii="Arial" w:hAnsi="Arial" w:cs="Arial"/>
          <w:lang w:val="mk-MK"/>
        </w:rPr>
        <w:t>на почвата</w:t>
      </w:r>
    </w:p>
    <w:p w14:paraId="0A5AC1DE" w14:textId="77777777" w:rsidR="00A43FF8" w:rsidRPr="00FB3E32" w:rsidRDefault="00A43FF8" w:rsidP="00ED19F3">
      <w:pPr>
        <w:numPr>
          <w:ilvl w:val="0"/>
          <w:numId w:val="55"/>
        </w:numPr>
        <w:spacing w:line="360" w:lineRule="auto"/>
        <w:ind w:left="720"/>
        <w:jc w:val="both"/>
        <w:rPr>
          <w:rFonts w:ascii="Arial" w:hAnsi="Arial" w:cs="Arial"/>
          <w:lang w:val="mk-MK"/>
        </w:rPr>
      </w:pPr>
      <w:r w:rsidRPr="00FB3E32">
        <w:rPr>
          <w:rFonts w:ascii="Arial" w:hAnsi="Arial" w:cs="Arial"/>
          <w:lang w:val="mk-MK"/>
        </w:rPr>
        <w:t>порозност</w:t>
      </w:r>
    </w:p>
    <w:p w14:paraId="56CC1F03" w14:textId="77777777" w:rsidR="00A43FF8" w:rsidRDefault="00A43FF8" w:rsidP="00A43FF8">
      <w:pPr>
        <w:spacing w:line="360" w:lineRule="auto"/>
        <w:jc w:val="both"/>
        <w:rPr>
          <w:rFonts w:ascii="Arial" w:hAnsi="Arial" w:cs="Arial"/>
        </w:rPr>
      </w:pPr>
    </w:p>
    <w:p w14:paraId="6FCEAD39" w14:textId="77777777" w:rsidR="00A43FF8" w:rsidRPr="00FB3E32" w:rsidRDefault="00A43FF8" w:rsidP="00A43FF8">
      <w:pPr>
        <w:spacing w:line="360" w:lineRule="auto"/>
        <w:jc w:val="both"/>
        <w:rPr>
          <w:rFonts w:ascii="Arial" w:hAnsi="Arial" w:cs="Arial"/>
          <w:b/>
          <w:bCs/>
          <w:lang w:val="mk-MK"/>
        </w:rPr>
      </w:pPr>
      <w:r w:rsidRPr="00FB3E32">
        <w:rPr>
          <w:rFonts w:ascii="Arial" w:hAnsi="Arial" w:cs="Arial"/>
          <w:b/>
          <w:bCs/>
          <w:lang w:val="mk-MK"/>
        </w:rPr>
        <w:t>Брани за одложување на рудните остатоци</w:t>
      </w:r>
    </w:p>
    <w:p w14:paraId="66D85C90" w14:textId="77777777" w:rsidR="00A43FF8" w:rsidRDefault="00A43FF8" w:rsidP="00A43FF8">
      <w:pPr>
        <w:spacing w:line="360" w:lineRule="auto"/>
        <w:jc w:val="both"/>
        <w:rPr>
          <w:rFonts w:ascii="Arial" w:hAnsi="Arial" w:cs="Arial"/>
        </w:rPr>
      </w:pPr>
    </w:p>
    <w:p w14:paraId="15640011" w14:textId="77777777" w:rsidR="00A43FF8" w:rsidRPr="00FB3E32" w:rsidRDefault="00A43FF8" w:rsidP="00A43FF8">
      <w:pPr>
        <w:spacing w:line="360" w:lineRule="auto"/>
        <w:jc w:val="both"/>
        <w:rPr>
          <w:rFonts w:ascii="Arial" w:hAnsi="Arial" w:cs="Arial"/>
          <w:lang w:val="mk-MK"/>
        </w:rPr>
      </w:pPr>
      <w:r w:rsidRPr="00FB3E32">
        <w:rPr>
          <w:rFonts w:ascii="Arial" w:hAnsi="Arial" w:cs="Arial"/>
          <w:lang w:val="mk-MK"/>
        </w:rPr>
        <w:t>Овие брани претставуваат површински конструкции кои што служат за</w:t>
      </w:r>
      <w:r>
        <w:rPr>
          <w:rFonts w:ascii="Arial" w:hAnsi="Arial" w:cs="Arial"/>
        </w:rPr>
        <w:t xml:space="preserve"> </w:t>
      </w:r>
      <w:r w:rsidRPr="00FB3E32">
        <w:rPr>
          <w:rFonts w:ascii="Arial" w:hAnsi="Arial" w:cs="Arial"/>
          <w:lang w:val="mk-MK"/>
        </w:rPr>
        <w:t>управување со рудните остатоци. Овој вид на постројки за управување со рудните</w:t>
      </w:r>
      <w:r>
        <w:rPr>
          <w:rFonts w:ascii="Arial" w:hAnsi="Arial" w:cs="Arial"/>
        </w:rPr>
        <w:t xml:space="preserve"> </w:t>
      </w:r>
      <w:r w:rsidRPr="00FB3E32">
        <w:rPr>
          <w:rFonts w:ascii="Arial" w:hAnsi="Arial" w:cs="Arial"/>
          <w:lang w:val="mk-MK"/>
        </w:rPr>
        <w:t>остатоци обично се користи за рудните остатоци кои што се добиваат од</w:t>
      </w:r>
      <w:r>
        <w:rPr>
          <w:rFonts w:ascii="Arial" w:hAnsi="Arial" w:cs="Arial"/>
        </w:rPr>
        <w:t xml:space="preserve"> </w:t>
      </w:r>
      <w:r w:rsidRPr="00FB3E32">
        <w:rPr>
          <w:rFonts w:ascii="Arial" w:hAnsi="Arial" w:cs="Arial"/>
          <w:lang w:val="mk-MK"/>
        </w:rPr>
        <w:t>влажниот тип на обработка. Барите за одложување на рудните остатоци содржат</w:t>
      </w:r>
      <w:r>
        <w:rPr>
          <w:rFonts w:ascii="Arial" w:hAnsi="Arial" w:cs="Arial"/>
        </w:rPr>
        <w:t xml:space="preserve"> </w:t>
      </w:r>
      <w:r w:rsidRPr="00FB3E32">
        <w:rPr>
          <w:rFonts w:ascii="Arial" w:hAnsi="Arial" w:cs="Arial"/>
          <w:lang w:val="mk-MK"/>
        </w:rPr>
        <w:t>20 - 40 масени % на цврсти честици, но во јавноста е познато дека овие бари</w:t>
      </w:r>
      <w:r>
        <w:rPr>
          <w:rFonts w:ascii="Arial" w:hAnsi="Arial" w:cs="Arial"/>
        </w:rPr>
        <w:t xml:space="preserve"> </w:t>
      </w:r>
      <w:r w:rsidRPr="00FB3E32">
        <w:rPr>
          <w:rFonts w:ascii="Arial" w:hAnsi="Arial" w:cs="Arial"/>
          <w:lang w:val="mk-MK"/>
        </w:rPr>
        <w:t>содржат 5 - 50% на цврсти честици.</w:t>
      </w:r>
    </w:p>
    <w:p w14:paraId="38635A67" w14:textId="77777777" w:rsidR="00A43FF8" w:rsidRPr="00FB3E32" w:rsidRDefault="00A43FF8" w:rsidP="00A43FF8">
      <w:pPr>
        <w:spacing w:line="360" w:lineRule="auto"/>
        <w:jc w:val="both"/>
        <w:rPr>
          <w:rFonts w:ascii="Arial" w:hAnsi="Arial" w:cs="Arial"/>
          <w:lang w:val="mk-MK"/>
        </w:rPr>
      </w:pPr>
      <w:r w:rsidRPr="00FB3E32">
        <w:rPr>
          <w:rFonts w:ascii="Arial" w:hAnsi="Arial" w:cs="Arial"/>
          <w:lang w:val="mk-MK"/>
        </w:rPr>
        <w:t>Најголемиот дел од рудните остатоци се управуваат на површината на земјата.</w:t>
      </w:r>
      <w:r>
        <w:rPr>
          <w:rFonts w:ascii="Arial" w:hAnsi="Arial" w:cs="Arial"/>
        </w:rPr>
        <w:t xml:space="preserve"> </w:t>
      </w:r>
      <w:r w:rsidRPr="00FB3E32">
        <w:rPr>
          <w:rFonts w:ascii="Arial" w:hAnsi="Arial" w:cs="Arial"/>
          <w:lang w:val="mk-MK"/>
        </w:rPr>
        <w:t>Вака дефинираната локација за управување со рудните остатоци одредува избор</w:t>
      </w:r>
      <w:r>
        <w:rPr>
          <w:rFonts w:ascii="Arial" w:hAnsi="Arial" w:cs="Arial"/>
        </w:rPr>
        <w:t xml:space="preserve"> </w:t>
      </w:r>
      <w:r w:rsidRPr="00FB3E32">
        <w:rPr>
          <w:rFonts w:ascii="Arial" w:hAnsi="Arial" w:cs="Arial"/>
          <w:lang w:val="mk-MK"/>
        </w:rPr>
        <w:t>на земјиште каде што ќе се складираат рудните остатоци за подолг временски</w:t>
      </w:r>
      <w:r>
        <w:rPr>
          <w:rFonts w:ascii="Arial" w:hAnsi="Arial" w:cs="Arial"/>
        </w:rPr>
        <w:t xml:space="preserve"> </w:t>
      </w:r>
      <w:r w:rsidRPr="00FB3E32">
        <w:rPr>
          <w:rFonts w:ascii="Arial" w:hAnsi="Arial" w:cs="Arial"/>
          <w:lang w:val="mk-MK"/>
        </w:rPr>
        <w:t>период, додека пак рудните остатоци се генерираат преку фабриката за</w:t>
      </w:r>
      <w:r>
        <w:rPr>
          <w:rFonts w:ascii="Arial" w:hAnsi="Arial" w:cs="Arial"/>
        </w:rPr>
        <w:t xml:space="preserve"> </w:t>
      </w:r>
      <w:r w:rsidRPr="00FB3E32">
        <w:rPr>
          <w:rFonts w:ascii="Arial" w:hAnsi="Arial" w:cs="Arial"/>
          <w:lang w:val="mk-MK"/>
        </w:rPr>
        <w:t>обработка на руда и, ако не се одреди дека има потреба од понатамошна</w:t>
      </w:r>
      <w:r>
        <w:rPr>
          <w:rFonts w:ascii="Arial" w:hAnsi="Arial" w:cs="Arial"/>
        </w:rPr>
        <w:t xml:space="preserve"> </w:t>
      </w:r>
      <w:r w:rsidRPr="00FB3E32">
        <w:rPr>
          <w:rFonts w:ascii="Arial" w:hAnsi="Arial" w:cs="Arial"/>
          <w:lang w:val="mk-MK"/>
        </w:rPr>
        <w:t>дообработка, тие понатаму се одложуваат за недефиниран временски период.</w:t>
      </w:r>
    </w:p>
    <w:p w14:paraId="568FED2B" w14:textId="77777777" w:rsidR="00A43FF8" w:rsidRDefault="00A43FF8" w:rsidP="00A43FF8">
      <w:pPr>
        <w:spacing w:line="360" w:lineRule="auto"/>
        <w:jc w:val="both"/>
        <w:rPr>
          <w:rFonts w:ascii="Arial" w:hAnsi="Arial" w:cs="Arial"/>
        </w:rPr>
      </w:pPr>
      <w:r w:rsidRPr="00FB3E32">
        <w:rPr>
          <w:rFonts w:ascii="Arial" w:hAnsi="Arial" w:cs="Arial"/>
          <w:lang w:val="mk-MK"/>
        </w:rPr>
        <w:t>Вака склдираните остатоци треба да се осигураат од физичка штета во смисла на</w:t>
      </w:r>
      <w:r>
        <w:rPr>
          <w:rFonts w:ascii="Arial" w:hAnsi="Arial" w:cs="Arial"/>
        </w:rPr>
        <w:t xml:space="preserve"> </w:t>
      </w:r>
      <w:r w:rsidRPr="00FB3E32">
        <w:rPr>
          <w:rFonts w:ascii="Arial" w:hAnsi="Arial" w:cs="Arial"/>
          <w:lang w:val="mk-MK"/>
        </w:rPr>
        <w:t>преливање на материјалот преку браната. Овие рудни остатоци не смеат да ја</w:t>
      </w:r>
      <w:r>
        <w:rPr>
          <w:rFonts w:ascii="Arial" w:hAnsi="Arial" w:cs="Arial"/>
        </w:rPr>
        <w:t xml:space="preserve"> </w:t>
      </w:r>
      <w:r w:rsidRPr="00FB3E32">
        <w:rPr>
          <w:rFonts w:ascii="Arial" w:hAnsi="Arial" w:cs="Arial"/>
          <w:lang w:val="mk-MK"/>
        </w:rPr>
        <w:t>загадуваат околната животна средина, надземните и поземните води или пак</w:t>
      </w:r>
      <w:r>
        <w:rPr>
          <w:rFonts w:ascii="Arial" w:hAnsi="Arial" w:cs="Arial"/>
        </w:rPr>
        <w:t xml:space="preserve"> </w:t>
      </w:r>
      <w:r w:rsidRPr="00FB3E32">
        <w:rPr>
          <w:rFonts w:ascii="Arial" w:hAnsi="Arial" w:cs="Arial"/>
          <w:lang w:val="mk-MK"/>
        </w:rPr>
        <w:t>атмосферата.</w:t>
      </w:r>
    </w:p>
    <w:p w14:paraId="6A8A7CF6" w14:textId="77777777" w:rsidR="00A43FF8" w:rsidRDefault="00A43FF8" w:rsidP="00A43FF8">
      <w:pPr>
        <w:spacing w:line="360" w:lineRule="auto"/>
        <w:jc w:val="both"/>
        <w:rPr>
          <w:rFonts w:ascii="Arial" w:hAnsi="Arial" w:cs="Arial"/>
        </w:rPr>
      </w:pPr>
    </w:p>
    <w:p w14:paraId="5DE8CA3F" w14:textId="77777777" w:rsidR="00A43FF8" w:rsidRPr="00490E65" w:rsidRDefault="00A43FF8" w:rsidP="00A43FF8">
      <w:pPr>
        <w:spacing w:line="360" w:lineRule="auto"/>
        <w:jc w:val="both"/>
        <w:rPr>
          <w:rFonts w:ascii="Arial" w:hAnsi="Arial" w:cs="Arial"/>
        </w:rPr>
      </w:pPr>
      <w:r w:rsidRPr="00490E65">
        <w:rPr>
          <w:rFonts w:ascii="Arial" w:hAnsi="Arial" w:cs="Arial"/>
        </w:rPr>
        <w:t>Кај секое одложување на рудните остатоци каде што се формира воден</w:t>
      </w:r>
      <w:r>
        <w:rPr>
          <w:rFonts w:ascii="Arial" w:hAnsi="Arial" w:cs="Arial"/>
        </w:rPr>
        <w:t xml:space="preserve"> </w:t>
      </w:r>
      <w:r w:rsidRPr="00490E65">
        <w:rPr>
          <w:rFonts w:ascii="Arial" w:hAnsi="Arial" w:cs="Arial"/>
        </w:rPr>
        <w:t>базен,</w:t>
      </w:r>
      <w:r>
        <w:rPr>
          <w:rFonts w:ascii="Arial" w:hAnsi="Arial" w:cs="Arial"/>
        </w:rPr>
        <w:t xml:space="preserve"> </w:t>
      </w:r>
      <w:r w:rsidRPr="00490E65">
        <w:rPr>
          <w:rFonts w:ascii="Arial" w:hAnsi="Arial" w:cs="Arial"/>
        </w:rPr>
        <w:t>треба да се имаат во предвид следниве активности:</w:t>
      </w:r>
    </w:p>
    <w:p w14:paraId="46A3CDC5" w14:textId="77777777" w:rsidR="00A43FF8" w:rsidRPr="00490E65" w:rsidRDefault="00A43FF8" w:rsidP="00ED19F3">
      <w:pPr>
        <w:numPr>
          <w:ilvl w:val="0"/>
          <w:numId w:val="56"/>
        </w:numPr>
        <w:spacing w:line="276" w:lineRule="auto"/>
        <w:jc w:val="both"/>
        <w:rPr>
          <w:rFonts w:ascii="Arial" w:hAnsi="Arial" w:cs="Arial"/>
        </w:rPr>
      </w:pPr>
      <w:r w:rsidRPr="00490E65">
        <w:rPr>
          <w:rFonts w:ascii="Arial" w:hAnsi="Arial" w:cs="Arial"/>
        </w:rPr>
        <w:t>транспортирање на рудните остатоци од фабриката за обработка на рудата до</w:t>
      </w:r>
      <w:r>
        <w:rPr>
          <w:rFonts w:ascii="Arial" w:hAnsi="Arial" w:cs="Arial"/>
        </w:rPr>
        <w:t xml:space="preserve"> </w:t>
      </w:r>
      <w:r w:rsidRPr="00490E65">
        <w:rPr>
          <w:rFonts w:ascii="Arial" w:hAnsi="Arial" w:cs="Arial"/>
        </w:rPr>
        <w:t>браните каде што тие се складираат</w:t>
      </w:r>
    </w:p>
    <w:p w14:paraId="1519D436" w14:textId="77777777" w:rsidR="00A43FF8" w:rsidRPr="00490E65" w:rsidRDefault="00A43FF8" w:rsidP="00ED19F3">
      <w:pPr>
        <w:numPr>
          <w:ilvl w:val="0"/>
          <w:numId w:val="56"/>
        </w:numPr>
        <w:spacing w:line="276" w:lineRule="auto"/>
        <w:jc w:val="both"/>
        <w:rPr>
          <w:rFonts w:ascii="Arial" w:hAnsi="Arial" w:cs="Arial"/>
        </w:rPr>
      </w:pPr>
      <w:r w:rsidRPr="00490E65">
        <w:rPr>
          <w:rFonts w:ascii="Arial" w:hAnsi="Arial" w:cs="Arial"/>
        </w:rPr>
        <w:t>креирање на брани за акумулација на рудните остатоци</w:t>
      </w:r>
    </w:p>
    <w:p w14:paraId="1AEEE6B3" w14:textId="77777777" w:rsidR="00A43FF8" w:rsidRPr="00490E65" w:rsidRDefault="00A43FF8" w:rsidP="00ED19F3">
      <w:pPr>
        <w:numPr>
          <w:ilvl w:val="0"/>
          <w:numId w:val="56"/>
        </w:numPr>
        <w:spacing w:line="276" w:lineRule="auto"/>
        <w:jc w:val="both"/>
        <w:rPr>
          <w:rFonts w:ascii="Arial" w:hAnsi="Arial" w:cs="Arial"/>
        </w:rPr>
      </w:pPr>
      <w:r w:rsidRPr="00490E65">
        <w:rPr>
          <w:rFonts w:ascii="Arial" w:hAnsi="Arial" w:cs="Arial"/>
        </w:rPr>
        <w:t>диверзиони системи за природно истекување на водата околу или низ браната</w:t>
      </w:r>
    </w:p>
    <w:p w14:paraId="5A1514A7" w14:textId="77777777" w:rsidR="00A43FF8" w:rsidRPr="00490E65" w:rsidRDefault="00A43FF8" w:rsidP="00ED19F3">
      <w:pPr>
        <w:numPr>
          <w:ilvl w:val="0"/>
          <w:numId w:val="56"/>
        </w:numPr>
        <w:spacing w:line="276" w:lineRule="auto"/>
        <w:jc w:val="both"/>
        <w:rPr>
          <w:rFonts w:ascii="Arial" w:hAnsi="Arial" w:cs="Arial"/>
        </w:rPr>
      </w:pPr>
      <w:r w:rsidRPr="00490E65">
        <w:rPr>
          <w:rFonts w:ascii="Arial" w:hAnsi="Arial" w:cs="Arial"/>
        </w:rPr>
        <w:t>евакуирање на испусната вода</w:t>
      </w:r>
    </w:p>
    <w:p w14:paraId="75C62A46" w14:textId="77777777" w:rsidR="00A43FF8" w:rsidRDefault="00A43FF8" w:rsidP="00ED19F3">
      <w:pPr>
        <w:numPr>
          <w:ilvl w:val="0"/>
          <w:numId w:val="56"/>
        </w:numPr>
        <w:spacing w:line="276" w:lineRule="auto"/>
        <w:jc w:val="both"/>
        <w:rPr>
          <w:rFonts w:ascii="Arial" w:hAnsi="Arial" w:cs="Arial"/>
        </w:rPr>
      </w:pPr>
      <w:r w:rsidRPr="00490E65">
        <w:rPr>
          <w:rFonts w:ascii="Arial" w:hAnsi="Arial" w:cs="Arial"/>
        </w:rPr>
        <w:t>заштита на околната област од еколошки влијанија</w:t>
      </w:r>
    </w:p>
    <w:p w14:paraId="4E50B6F1" w14:textId="77777777" w:rsidR="00A43FF8" w:rsidRPr="00490E65" w:rsidRDefault="00A43FF8" w:rsidP="00ED19F3">
      <w:pPr>
        <w:numPr>
          <w:ilvl w:val="0"/>
          <w:numId w:val="57"/>
        </w:numPr>
        <w:spacing w:line="276" w:lineRule="auto"/>
        <w:ind w:left="720"/>
        <w:jc w:val="both"/>
        <w:rPr>
          <w:rFonts w:ascii="Arial" w:hAnsi="Arial" w:cs="Arial"/>
        </w:rPr>
      </w:pPr>
      <w:r w:rsidRPr="00490E65">
        <w:rPr>
          <w:rFonts w:ascii="Arial" w:hAnsi="Arial" w:cs="Arial"/>
        </w:rPr>
        <w:t>поседување на соодветни инструмент ии мониторинг системи за набљудување</w:t>
      </w:r>
      <w:r>
        <w:rPr>
          <w:rFonts w:ascii="Arial" w:hAnsi="Arial" w:cs="Arial"/>
        </w:rPr>
        <w:t xml:space="preserve"> </w:t>
      </w:r>
      <w:r w:rsidRPr="00490E65">
        <w:rPr>
          <w:rFonts w:ascii="Arial" w:hAnsi="Arial" w:cs="Arial"/>
        </w:rPr>
        <w:t>на браната</w:t>
      </w:r>
    </w:p>
    <w:p w14:paraId="09870A9B" w14:textId="77777777" w:rsidR="00A43FF8" w:rsidRDefault="00A43FF8" w:rsidP="00ED19F3">
      <w:pPr>
        <w:numPr>
          <w:ilvl w:val="0"/>
          <w:numId w:val="57"/>
        </w:numPr>
        <w:spacing w:line="276" w:lineRule="auto"/>
        <w:ind w:left="720"/>
        <w:jc w:val="both"/>
        <w:rPr>
          <w:rFonts w:ascii="Arial" w:hAnsi="Arial" w:cs="Arial"/>
        </w:rPr>
      </w:pPr>
      <w:r w:rsidRPr="00490E65">
        <w:rPr>
          <w:rFonts w:ascii="Arial" w:hAnsi="Arial" w:cs="Arial"/>
        </w:rPr>
        <w:t>долгорочни аспекти (т.е. активност при затварање на локацијата и соодветна</w:t>
      </w:r>
      <w:r>
        <w:rPr>
          <w:rFonts w:ascii="Arial" w:hAnsi="Arial" w:cs="Arial"/>
        </w:rPr>
        <w:t xml:space="preserve"> </w:t>
      </w:r>
      <w:r w:rsidRPr="00490E65">
        <w:rPr>
          <w:rFonts w:ascii="Arial" w:hAnsi="Arial" w:cs="Arial"/>
        </w:rPr>
        <w:t>грижа по нејзиното затварање)</w:t>
      </w:r>
    </w:p>
    <w:p w14:paraId="1CAE81A0" w14:textId="77777777" w:rsidR="00A43FF8" w:rsidRDefault="00A43FF8" w:rsidP="00A43FF8">
      <w:pPr>
        <w:spacing w:line="276" w:lineRule="auto"/>
        <w:jc w:val="both"/>
        <w:rPr>
          <w:rFonts w:ascii="Arial" w:hAnsi="Arial" w:cs="Arial"/>
        </w:rPr>
      </w:pPr>
    </w:p>
    <w:p w14:paraId="6DAF9C22" w14:textId="77777777" w:rsidR="00A43FF8" w:rsidRDefault="00A43FF8" w:rsidP="00A43FF8">
      <w:pPr>
        <w:spacing w:line="276" w:lineRule="auto"/>
        <w:jc w:val="both"/>
        <w:rPr>
          <w:rFonts w:ascii="Arial" w:hAnsi="Arial" w:cs="Arial"/>
        </w:rPr>
      </w:pPr>
    </w:p>
    <w:p w14:paraId="0505A95C" w14:textId="77777777" w:rsidR="00A43FF8" w:rsidRDefault="00A43FF8" w:rsidP="00A43FF8">
      <w:pPr>
        <w:spacing w:line="276" w:lineRule="auto"/>
        <w:ind w:right="-798"/>
        <w:jc w:val="both"/>
        <w:rPr>
          <w:rFonts w:ascii="Arial" w:hAnsi="Arial" w:cs="Arial"/>
          <w:b/>
          <w:bCs/>
        </w:rPr>
      </w:pPr>
      <w:r w:rsidRPr="00490E65">
        <w:rPr>
          <w:rFonts w:ascii="Arial" w:hAnsi="Arial" w:cs="Arial"/>
          <w:b/>
          <w:bCs/>
        </w:rPr>
        <w:t>Транспортни системи за пренос на ситниот дел од рудните остатоци</w:t>
      </w:r>
      <w:r>
        <w:rPr>
          <w:rFonts w:ascii="Arial" w:hAnsi="Arial" w:cs="Arial"/>
          <w:b/>
          <w:bCs/>
        </w:rPr>
        <w:t xml:space="preserve"> </w:t>
      </w:r>
      <w:r w:rsidRPr="00490E65">
        <w:rPr>
          <w:rFonts w:ascii="Arial" w:hAnsi="Arial" w:cs="Arial"/>
          <w:b/>
          <w:bCs/>
        </w:rPr>
        <w:t>(мил)</w:t>
      </w:r>
    </w:p>
    <w:p w14:paraId="453EDC34" w14:textId="77777777" w:rsidR="00A43FF8" w:rsidRPr="00490E65" w:rsidRDefault="00A43FF8" w:rsidP="00A43FF8">
      <w:pPr>
        <w:spacing w:line="276" w:lineRule="auto"/>
        <w:ind w:right="-798"/>
        <w:jc w:val="both"/>
        <w:rPr>
          <w:rFonts w:ascii="Arial" w:hAnsi="Arial" w:cs="Arial"/>
          <w:b/>
          <w:bCs/>
        </w:rPr>
      </w:pPr>
    </w:p>
    <w:p w14:paraId="1792900F" w14:textId="77777777" w:rsidR="00A43FF8" w:rsidRDefault="00A43FF8" w:rsidP="00A43FF8">
      <w:pPr>
        <w:spacing w:line="360" w:lineRule="auto"/>
        <w:jc w:val="both"/>
        <w:rPr>
          <w:rFonts w:ascii="Arial" w:hAnsi="Arial" w:cs="Arial"/>
        </w:rPr>
      </w:pPr>
      <w:r w:rsidRPr="00490E65">
        <w:rPr>
          <w:rFonts w:ascii="Arial" w:hAnsi="Arial" w:cs="Arial"/>
        </w:rPr>
        <w:t>Ваквиот транспорт обично се врши со помош на цевковод кој што започнува од</w:t>
      </w:r>
      <w:r>
        <w:rPr>
          <w:rFonts w:ascii="Arial" w:hAnsi="Arial" w:cs="Arial"/>
        </w:rPr>
        <w:t xml:space="preserve"> </w:t>
      </w:r>
      <w:r w:rsidRPr="00490E65">
        <w:rPr>
          <w:rFonts w:ascii="Arial" w:hAnsi="Arial" w:cs="Arial"/>
        </w:rPr>
        <w:t>фабриката за преработка на рудните остатоци до ТМФ. Во некои случаи, може да</w:t>
      </w:r>
      <w:r>
        <w:rPr>
          <w:rFonts w:ascii="Arial" w:hAnsi="Arial" w:cs="Arial"/>
        </w:rPr>
        <w:t xml:space="preserve"> </w:t>
      </w:r>
      <w:r w:rsidRPr="00490E65">
        <w:rPr>
          <w:rFonts w:ascii="Arial" w:hAnsi="Arial" w:cs="Arial"/>
        </w:rPr>
        <w:t>се користат отворени канали за испуштање на остатоците бидејки овој дизајн за</w:t>
      </w:r>
      <w:r>
        <w:rPr>
          <w:rFonts w:ascii="Arial" w:hAnsi="Arial" w:cs="Arial"/>
        </w:rPr>
        <w:t xml:space="preserve"> </w:t>
      </w:r>
      <w:r w:rsidRPr="00490E65">
        <w:rPr>
          <w:rFonts w:ascii="Arial" w:hAnsi="Arial" w:cs="Arial"/>
        </w:rPr>
        <w:t>управување со рудните остатоци е најефтин.</w:t>
      </w:r>
    </w:p>
    <w:p w14:paraId="6CAD48C4" w14:textId="77777777" w:rsidR="00A43FF8" w:rsidRDefault="00A43FF8" w:rsidP="00A43FF8">
      <w:pPr>
        <w:spacing w:line="360" w:lineRule="auto"/>
        <w:jc w:val="both"/>
        <w:rPr>
          <w:rFonts w:ascii="Arial" w:hAnsi="Arial" w:cs="Arial"/>
        </w:rPr>
      </w:pPr>
      <w:r w:rsidRPr="00490E65">
        <w:rPr>
          <w:rFonts w:ascii="Arial" w:hAnsi="Arial" w:cs="Arial"/>
        </w:rPr>
        <w:t>Цевководот со кој што се</w:t>
      </w:r>
      <w:r>
        <w:rPr>
          <w:rFonts w:ascii="Arial" w:hAnsi="Arial" w:cs="Arial"/>
        </w:rPr>
        <w:t xml:space="preserve"> </w:t>
      </w:r>
      <w:r w:rsidRPr="00490E65">
        <w:rPr>
          <w:rFonts w:ascii="Arial" w:hAnsi="Arial" w:cs="Arial"/>
        </w:rPr>
        <w:t>транспортираат рудните остатоци ретко се закопува во земјата, така што овој</w:t>
      </w:r>
      <w:r>
        <w:rPr>
          <w:rFonts w:ascii="Arial" w:hAnsi="Arial" w:cs="Arial"/>
        </w:rPr>
        <w:t xml:space="preserve"> </w:t>
      </w:r>
      <w:r w:rsidRPr="00490E65">
        <w:rPr>
          <w:rFonts w:ascii="Arial" w:hAnsi="Arial" w:cs="Arial"/>
        </w:rPr>
        <w:t>мил обично се транспортира со помош на камиони до постројките за управување</w:t>
      </w:r>
      <w:r>
        <w:rPr>
          <w:rFonts w:ascii="Arial" w:hAnsi="Arial" w:cs="Arial"/>
        </w:rPr>
        <w:t xml:space="preserve"> </w:t>
      </w:r>
      <w:r w:rsidRPr="00490E65">
        <w:rPr>
          <w:rFonts w:ascii="Arial" w:hAnsi="Arial" w:cs="Arial"/>
        </w:rPr>
        <w:t>со рудните остатоци.</w:t>
      </w:r>
    </w:p>
    <w:p w14:paraId="4ECD85AE" w14:textId="77777777" w:rsidR="00A43FF8" w:rsidRDefault="00A43FF8" w:rsidP="00A43FF8">
      <w:pPr>
        <w:spacing w:line="360" w:lineRule="auto"/>
        <w:jc w:val="both"/>
        <w:rPr>
          <w:rFonts w:ascii="Arial" w:hAnsi="Arial" w:cs="Arial"/>
          <w:lang w:val="mk-MK"/>
        </w:rPr>
      </w:pPr>
    </w:p>
    <w:p w14:paraId="20D6EBF8" w14:textId="77777777" w:rsidR="00A43FF8" w:rsidRPr="00490E65" w:rsidRDefault="00A43FF8" w:rsidP="00A43FF8">
      <w:pPr>
        <w:spacing w:line="360" w:lineRule="auto"/>
        <w:jc w:val="both"/>
        <w:rPr>
          <w:rFonts w:ascii="Arial" w:hAnsi="Arial" w:cs="Arial"/>
          <w:b/>
          <w:bCs/>
        </w:rPr>
      </w:pPr>
      <w:r w:rsidRPr="00490E65">
        <w:rPr>
          <w:rFonts w:ascii="Arial" w:hAnsi="Arial" w:cs="Arial"/>
          <w:b/>
          <w:bCs/>
        </w:rPr>
        <w:t>Брани за ограничување на локацијата</w:t>
      </w:r>
    </w:p>
    <w:p w14:paraId="7027591D" w14:textId="77777777" w:rsidR="00A43FF8" w:rsidRDefault="00A43FF8" w:rsidP="00A43FF8">
      <w:pPr>
        <w:spacing w:line="360" w:lineRule="auto"/>
        <w:jc w:val="both"/>
        <w:rPr>
          <w:rFonts w:ascii="Arial" w:hAnsi="Arial" w:cs="Arial"/>
        </w:rPr>
      </w:pPr>
      <w:r w:rsidRPr="00490E65">
        <w:rPr>
          <w:rFonts w:ascii="Arial" w:hAnsi="Arial" w:cs="Arial"/>
        </w:rPr>
        <w:t>Материјалот од кој што се конструираат овие брани, како и дизајн методите кои</w:t>
      </w:r>
      <w:r>
        <w:rPr>
          <w:rFonts w:ascii="Arial" w:hAnsi="Arial" w:cs="Arial"/>
        </w:rPr>
        <w:t xml:space="preserve"> </w:t>
      </w:r>
      <w:r w:rsidRPr="00490E65">
        <w:rPr>
          <w:rFonts w:ascii="Arial" w:hAnsi="Arial" w:cs="Arial"/>
        </w:rPr>
        <w:t>што се користат за да се конструираат браните во голема мера се разликуваат</w:t>
      </w:r>
      <w:r>
        <w:rPr>
          <w:rFonts w:ascii="Arial" w:hAnsi="Arial" w:cs="Arial"/>
        </w:rPr>
        <w:t xml:space="preserve"> </w:t>
      </w:r>
      <w:r w:rsidRPr="00490E65">
        <w:rPr>
          <w:rFonts w:ascii="Arial" w:hAnsi="Arial" w:cs="Arial"/>
        </w:rPr>
        <w:t xml:space="preserve">едни од други. </w:t>
      </w:r>
    </w:p>
    <w:p w14:paraId="3092AD70" w14:textId="77777777" w:rsidR="00A43FF8" w:rsidRDefault="00A43FF8" w:rsidP="00A43FF8">
      <w:pPr>
        <w:spacing w:line="360" w:lineRule="auto"/>
        <w:jc w:val="both"/>
        <w:rPr>
          <w:rFonts w:ascii="Arial" w:hAnsi="Arial" w:cs="Arial"/>
        </w:rPr>
      </w:pPr>
      <w:r w:rsidRPr="00490E65">
        <w:rPr>
          <w:rFonts w:ascii="Arial" w:hAnsi="Arial" w:cs="Arial"/>
        </w:rPr>
        <w:t>Тие се разликуваат во тоа што имаат различни барања во однос на</w:t>
      </w:r>
      <w:r>
        <w:rPr>
          <w:rFonts w:ascii="Arial" w:hAnsi="Arial" w:cs="Arial"/>
        </w:rPr>
        <w:t xml:space="preserve"> </w:t>
      </w:r>
      <w:r w:rsidRPr="00490E65">
        <w:rPr>
          <w:rFonts w:ascii="Arial" w:hAnsi="Arial" w:cs="Arial"/>
        </w:rPr>
        <w:t>селектираната локација, достапноста на материјалите, како и нивната</w:t>
      </w:r>
      <w:r>
        <w:rPr>
          <w:rFonts w:ascii="Arial" w:hAnsi="Arial" w:cs="Arial"/>
        </w:rPr>
        <w:t xml:space="preserve"> </w:t>
      </w:r>
      <w:r w:rsidRPr="00490E65">
        <w:rPr>
          <w:rFonts w:ascii="Arial" w:hAnsi="Arial" w:cs="Arial"/>
        </w:rPr>
        <w:t>финасиска</w:t>
      </w:r>
      <w:r>
        <w:rPr>
          <w:rFonts w:ascii="Arial" w:hAnsi="Arial" w:cs="Arial"/>
        </w:rPr>
        <w:t xml:space="preserve"> </w:t>
      </w:r>
      <w:r w:rsidRPr="00490E65">
        <w:rPr>
          <w:rFonts w:ascii="Arial" w:hAnsi="Arial" w:cs="Arial"/>
        </w:rPr>
        <w:t>и оперативна политика за целокупната операција.</w:t>
      </w:r>
    </w:p>
    <w:p w14:paraId="06147DEE" w14:textId="77777777" w:rsidR="00A43FF8" w:rsidRDefault="00A43FF8" w:rsidP="00A43FF8">
      <w:pPr>
        <w:spacing w:line="360" w:lineRule="auto"/>
        <w:jc w:val="both"/>
        <w:rPr>
          <w:rFonts w:ascii="Arial" w:hAnsi="Arial" w:cs="Arial"/>
        </w:rPr>
      </w:pPr>
    </w:p>
    <w:p w14:paraId="5B2FB793" w14:textId="77777777" w:rsidR="00A43FF8" w:rsidRPr="00490E65" w:rsidRDefault="00A43FF8" w:rsidP="00A43FF8">
      <w:pPr>
        <w:spacing w:line="360" w:lineRule="auto"/>
        <w:jc w:val="both"/>
        <w:rPr>
          <w:rFonts w:ascii="Arial" w:hAnsi="Arial" w:cs="Arial"/>
          <w:b/>
          <w:bCs/>
        </w:rPr>
      </w:pPr>
      <w:r w:rsidRPr="00490E65">
        <w:rPr>
          <w:rFonts w:ascii="Arial" w:hAnsi="Arial" w:cs="Arial"/>
          <w:b/>
          <w:bCs/>
        </w:rPr>
        <w:t>Конвенционални брани</w:t>
      </w:r>
    </w:p>
    <w:p w14:paraId="50A2715F" w14:textId="77777777" w:rsidR="00A43FF8" w:rsidRPr="00490E65" w:rsidRDefault="00A43FF8" w:rsidP="00A43FF8">
      <w:pPr>
        <w:spacing w:line="360" w:lineRule="auto"/>
        <w:jc w:val="both"/>
        <w:rPr>
          <w:rFonts w:ascii="Arial" w:hAnsi="Arial" w:cs="Arial"/>
        </w:rPr>
      </w:pPr>
      <w:r w:rsidRPr="00490E65">
        <w:rPr>
          <w:rFonts w:ascii="Arial" w:hAnsi="Arial" w:cs="Arial"/>
        </w:rPr>
        <w:t>Овој тип на брани се конструира пред да се врши било какво испуштање и</w:t>
      </w:r>
      <w:r>
        <w:rPr>
          <w:rFonts w:ascii="Arial" w:hAnsi="Arial" w:cs="Arial"/>
        </w:rPr>
        <w:t xml:space="preserve"> </w:t>
      </w:r>
      <w:r w:rsidRPr="00490E65">
        <w:rPr>
          <w:rFonts w:ascii="Arial" w:hAnsi="Arial" w:cs="Arial"/>
        </w:rPr>
        <w:t>складирање на рудните остатоци на локацијата предвидена за оваа намена. Не</w:t>
      </w:r>
      <w:r>
        <w:rPr>
          <w:rFonts w:ascii="Arial" w:hAnsi="Arial" w:cs="Arial"/>
        </w:rPr>
        <w:t xml:space="preserve"> </w:t>
      </w:r>
      <w:r w:rsidRPr="00490E65">
        <w:rPr>
          <w:rFonts w:ascii="Arial" w:hAnsi="Arial" w:cs="Arial"/>
        </w:rPr>
        <w:t>може да се користат рудните остатоци за конструирање на ваквиот тип на брани.</w:t>
      </w:r>
      <w:r>
        <w:rPr>
          <w:rFonts w:ascii="Arial" w:hAnsi="Arial" w:cs="Arial"/>
        </w:rPr>
        <w:t xml:space="preserve"> </w:t>
      </w:r>
      <w:r w:rsidRPr="00490E65">
        <w:rPr>
          <w:rFonts w:ascii="Arial" w:hAnsi="Arial" w:cs="Arial"/>
        </w:rPr>
        <w:t>Конвенционалните брани се конструираат во оние случаи каде што</w:t>
      </w:r>
    </w:p>
    <w:p w14:paraId="02E423BB" w14:textId="77777777" w:rsidR="00A43FF8" w:rsidRDefault="00A43FF8" w:rsidP="00A43FF8">
      <w:pPr>
        <w:spacing w:line="360" w:lineRule="auto"/>
        <w:jc w:val="both"/>
        <w:rPr>
          <w:rFonts w:ascii="Arial" w:hAnsi="Arial" w:cs="Arial"/>
        </w:rPr>
      </w:pPr>
      <w:r w:rsidRPr="00490E65">
        <w:rPr>
          <w:rFonts w:ascii="Arial" w:hAnsi="Arial" w:cs="Arial"/>
        </w:rPr>
        <w:t>заградувањето треба да изврши влијание како врз двата рудни остатоци, така и</w:t>
      </w:r>
      <w:r>
        <w:rPr>
          <w:rFonts w:ascii="Arial" w:hAnsi="Arial" w:cs="Arial"/>
        </w:rPr>
        <w:t xml:space="preserve"> </w:t>
      </w:r>
      <w:r w:rsidRPr="00490E65">
        <w:rPr>
          <w:rFonts w:ascii="Arial" w:hAnsi="Arial" w:cs="Arial"/>
        </w:rPr>
        <w:t>за водените испусти во текот на целот период. Овие конструкции започнуваат од</w:t>
      </w:r>
      <w:r>
        <w:rPr>
          <w:rFonts w:ascii="Arial" w:hAnsi="Arial" w:cs="Arial"/>
        </w:rPr>
        <w:t xml:space="preserve"> </w:t>
      </w:r>
      <w:r w:rsidRPr="00490E65">
        <w:rPr>
          <w:rFonts w:ascii="Arial" w:hAnsi="Arial" w:cs="Arial"/>
        </w:rPr>
        <w:t>местото на нивното управување а завршуваат до местото каде што се наоѓа</w:t>
      </w:r>
      <w:r>
        <w:rPr>
          <w:rFonts w:ascii="Arial" w:hAnsi="Arial" w:cs="Arial"/>
        </w:rPr>
        <w:t xml:space="preserve"> </w:t>
      </w:r>
      <w:r w:rsidRPr="00490E65">
        <w:rPr>
          <w:rFonts w:ascii="Arial" w:hAnsi="Arial" w:cs="Arial"/>
        </w:rPr>
        <w:t>селектираната локација за нивно одложување.</w:t>
      </w:r>
    </w:p>
    <w:p w14:paraId="053B64B9" w14:textId="77777777" w:rsidR="00A43FF8" w:rsidRPr="00490E65" w:rsidRDefault="00A43FF8" w:rsidP="00ED19F3">
      <w:pPr>
        <w:numPr>
          <w:ilvl w:val="0"/>
          <w:numId w:val="58"/>
        </w:numPr>
        <w:spacing w:line="360" w:lineRule="auto"/>
        <w:jc w:val="both"/>
        <w:rPr>
          <w:rFonts w:ascii="Arial" w:hAnsi="Arial" w:cs="Arial"/>
        </w:rPr>
      </w:pPr>
      <w:r w:rsidRPr="00490E65">
        <w:rPr>
          <w:rFonts w:ascii="Arial" w:hAnsi="Arial" w:cs="Arial"/>
        </w:rPr>
        <w:t>Страничен материјал кој ја пополнува браната</w:t>
      </w:r>
    </w:p>
    <w:p w14:paraId="5293D1FE" w14:textId="77777777" w:rsidR="00A43FF8" w:rsidRPr="00490E65" w:rsidRDefault="00A43FF8" w:rsidP="00ED19F3">
      <w:pPr>
        <w:numPr>
          <w:ilvl w:val="0"/>
          <w:numId w:val="58"/>
        </w:numPr>
        <w:spacing w:line="360" w:lineRule="auto"/>
        <w:jc w:val="both"/>
        <w:rPr>
          <w:rFonts w:ascii="Arial" w:hAnsi="Arial" w:cs="Arial"/>
        </w:rPr>
      </w:pPr>
      <w:r w:rsidRPr="00490E65">
        <w:rPr>
          <w:rFonts w:ascii="Arial" w:hAnsi="Arial" w:cs="Arial"/>
        </w:rPr>
        <w:t>Систем за исцедување на филтратот</w:t>
      </w:r>
    </w:p>
    <w:p w14:paraId="0BEBE45E" w14:textId="77777777" w:rsidR="00A43FF8" w:rsidRPr="00490E65" w:rsidRDefault="00A43FF8" w:rsidP="00ED19F3">
      <w:pPr>
        <w:numPr>
          <w:ilvl w:val="0"/>
          <w:numId w:val="58"/>
        </w:numPr>
        <w:spacing w:line="360" w:lineRule="auto"/>
        <w:jc w:val="both"/>
        <w:rPr>
          <w:rFonts w:ascii="Arial" w:hAnsi="Arial" w:cs="Arial"/>
        </w:rPr>
      </w:pPr>
      <w:r w:rsidRPr="00490E65">
        <w:rPr>
          <w:rFonts w:ascii="Arial" w:hAnsi="Arial" w:cs="Arial"/>
        </w:rPr>
        <w:t>Јадро</w:t>
      </w:r>
    </w:p>
    <w:p w14:paraId="73A4B24D" w14:textId="77777777" w:rsidR="00A43FF8" w:rsidRPr="00490E65" w:rsidRDefault="00A43FF8" w:rsidP="00ED19F3">
      <w:pPr>
        <w:numPr>
          <w:ilvl w:val="0"/>
          <w:numId w:val="58"/>
        </w:numPr>
        <w:spacing w:line="360" w:lineRule="auto"/>
        <w:jc w:val="both"/>
        <w:rPr>
          <w:rFonts w:ascii="Arial" w:hAnsi="Arial" w:cs="Arial"/>
        </w:rPr>
      </w:pPr>
      <w:r w:rsidRPr="00490E65">
        <w:rPr>
          <w:rFonts w:ascii="Arial" w:hAnsi="Arial" w:cs="Arial"/>
        </w:rPr>
        <w:t>Малтер за пополнување на основата</w:t>
      </w:r>
    </w:p>
    <w:p w14:paraId="1059311B" w14:textId="77777777" w:rsidR="00A43FF8" w:rsidRPr="00490E65" w:rsidRDefault="00A43FF8" w:rsidP="00ED19F3">
      <w:pPr>
        <w:numPr>
          <w:ilvl w:val="0"/>
          <w:numId w:val="58"/>
        </w:numPr>
        <w:spacing w:line="360" w:lineRule="auto"/>
        <w:jc w:val="both"/>
        <w:rPr>
          <w:rFonts w:ascii="Arial" w:hAnsi="Arial" w:cs="Arial"/>
        </w:rPr>
      </w:pPr>
      <w:r w:rsidRPr="00490E65">
        <w:rPr>
          <w:rFonts w:ascii="Arial" w:hAnsi="Arial" w:cs="Arial"/>
        </w:rPr>
        <w:t>Исталожени рудни остатоци</w:t>
      </w:r>
    </w:p>
    <w:p w14:paraId="48BD9979" w14:textId="77777777" w:rsidR="00A43FF8" w:rsidRDefault="00A43FF8" w:rsidP="00ED19F3">
      <w:pPr>
        <w:numPr>
          <w:ilvl w:val="0"/>
          <w:numId w:val="58"/>
        </w:numPr>
        <w:spacing w:line="360" w:lineRule="auto"/>
        <w:jc w:val="both"/>
        <w:rPr>
          <w:rFonts w:ascii="Arial" w:hAnsi="Arial" w:cs="Arial"/>
        </w:rPr>
      </w:pPr>
      <w:r w:rsidRPr="00490E65">
        <w:rPr>
          <w:rFonts w:ascii="Arial" w:hAnsi="Arial" w:cs="Arial"/>
        </w:rPr>
        <w:t>Вода во резервоарот</w:t>
      </w:r>
    </w:p>
    <w:p w14:paraId="2CB5876E" w14:textId="77777777" w:rsidR="00A43FF8" w:rsidRDefault="00A43FF8" w:rsidP="00A43FF8">
      <w:pPr>
        <w:spacing w:line="360" w:lineRule="auto"/>
        <w:jc w:val="both"/>
        <w:rPr>
          <w:rFonts w:ascii="Arial" w:hAnsi="Arial" w:cs="Arial"/>
        </w:rPr>
      </w:pPr>
    </w:p>
    <w:p w14:paraId="5AB9463D" w14:textId="6BC3A0FE" w:rsidR="00A43FF8" w:rsidRDefault="00A43FF8" w:rsidP="00A43FF8">
      <w:pPr>
        <w:spacing w:line="360" w:lineRule="auto"/>
        <w:jc w:val="both"/>
        <w:rPr>
          <w:rFonts w:ascii="Arial" w:hAnsi="Arial" w:cs="Arial"/>
          <w:lang w:val="mk-MK"/>
        </w:rPr>
      </w:pPr>
      <w:r w:rsidRPr="00295B38">
        <w:rPr>
          <w:rFonts w:ascii="Arial" w:hAnsi="Arial" w:cs="Arial"/>
        </w:rPr>
        <w:t>Целта на страничното пополнување е да се зацврсти браната и да се</w:t>
      </w:r>
      <w:r>
        <w:rPr>
          <w:rFonts w:ascii="Arial" w:hAnsi="Arial" w:cs="Arial"/>
        </w:rPr>
        <w:t xml:space="preserve"> </w:t>
      </w:r>
      <w:r w:rsidRPr="00295B38">
        <w:rPr>
          <w:rFonts w:ascii="Arial" w:hAnsi="Arial" w:cs="Arial"/>
        </w:rPr>
        <w:t>заштити</w:t>
      </w:r>
      <w:r>
        <w:rPr>
          <w:rFonts w:ascii="Arial" w:hAnsi="Arial" w:cs="Arial"/>
        </w:rPr>
        <w:t xml:space="preserve"> </w:t>
      </w:r>
      <w:r w:rsidRPr="00295B38">
        <w:rPr>
          <w:rFonts w:ascii="Arial" w:hAnsi="Arial" w:cs="Arial"/>
        </w:rPr>
        <w:t>јадрото на браната од ерозија (која што ја предизвикуваат ветарот и дождовите),</w:t>
      </w:r>
      <w:r>
        <w:rPr>
          <w:rFonts w:ascii="Arial" w:hAnsi="Arial" w:cs="Arial"/>
        </w:rPr>
        <w:t xml:space="preserve"> </w:t>
      </w:r>
      <w:r w:rsidRPr="00295B38">
        <w:rPr>
          <w:rFonts w:ascii="Arial" w:hAnsi="Arial" w:cs="Arial"/>
        </w:rPr>
        <w:t>како и заштита на браната од дејството на брановите кои што ги предизвикува</w:t>
      </w:r>
      <w:r>
        <w:rPr>
          <w:rFonts w:ascii="Arial" w:hAnsi="Arial" w:cs="Arial"/>
        </w:rPr>
        <w:t xml:space="preserve"> </w:t>
      </w:r>
      <w:r w:rsidRPr="00295B38">
        <w:rPr>
          <w:rFonts w:ascii="Arial" w:hAnsi="Arial" w:cs="Arial"/>
        </w:rPr>
        <w:t>водата од таложното езеро.</w:t>
      </w:r>
      <w:r w:rsidR="00274B6F">
        <w:rPr>
          <w:rFonts w:ascii="Arial" w:hAnsi="Arial" w:cs="Arial"/>
        </w:rPr>
        <w:t xml:space="preserve"> </w:t>
      </w:r>
      <w:r>
        <w:rPr>
          <w:rFonts w:ascii="Arial" w:hAnsi="Arial" w:cs="Arial"/>
          <w:lang w:val="mk-MK"/>
        </w:rPr>
        <w:t>И</w:t>
      </w:r>
      <w:r w:rsidRPr="00295B38">
        <w:rPr>
          <w:rFonts w:ascii="Arial" w:hAnsi="Arial" w:cs="Arial"/>
        </w:rPr>
        <w:t>лустриран</w:t>
      </w:r>
      <w:r>
        <w:rPr>
          <w:rFonts w:ascii="Arial" w:hAnsi="Arial" w:cs="Arial"/>
          <w:lang w:val="mk-MK"/>
        </w:rPr>
        <w:t>иот</w:t>
      </w:r>
      <w:r w:rsidRPr="00295B38">
        <w:rPr>
          <w:rFonts w:ascii="Arial" w:hAnsi="Arial" w:cs="Arial"/>
        </w:rPr>
        <w:t xml:space="preserve"> централниот дел на конвенционалните брани односно</w:t>
      </w:r>
      <w:r>
        <w:rPr>
          <w:rFonts w:ascii="Arial" w:hAnsi="Arial" w:cs="Arial"/>
          <w:lang w:val="mk-MK"/>
        </w:rPr>
        <w:t xml:space="preserve"> </w:t>
      </w:r>
      <w:r w:rsidRPr="00295B38">
        <w:rPr>
          <w:rFonts w:ascii="Arial" w:hAnsi="Arial" w:cs="Arial"/>
        </w:rPr>
        <w:t>делот каде што се наоѓа јадрото на браната, но треба да се наведе дека кај овој</w:t>
      </w:r>
      <w:r>
        <w:rPr>
          <w:rFonts w:ascii="Arial" w:hAnsi="Arial" w:cs="Arial"/>
          <w:lang w:val="mk-MK"/>
        </w:rPr>
        <w:t xml:space="preserve"> </w:t>
      </w:r>
      <w:r w:rsidRPr="00295B38">
        <w:rPr>
          <w:rFonts w:ascii="Arial" w:hAnsi="Arial" w:cs="Arial"/>
        </w:rPr>
        <w:t>тип на брани опсегот на можности варира или пак е сличен со можностите кои</w:t>
      </w:r>
      <w:r>
        <w:rPr>
          <w:rFonts w:ascii="Arial" w:hAnsi="Arial" w:cs="Arial"/>
          <w:lang w:val="mk-MK"/>
        </w:rPr>
        <w:t xml:space="preserve"> </w:t>
      </w:r>
      <w:r w:rsidRPr="00295B38">
        <w:rPr>
          <w:rFonts w:ascii="Arial" w:hAnsi="Arial" w:cs="Arial"/>
        </w:rPr>
        <w:t>што ги нудат браните дизајнирани на начин кој врши само заградување на</w:t>
      </w:r>
      <w:r w:rsidR="00274B6F">
        <w:rPr>
          <w:rFonts w:ascii="Arial" w:hAnsi="Arial" w:cs="Arial"/>
        </w:rPr>
        <w:t xml:space="preserve"> </w:t>
      </w:r>
      <w:r w:rsidRPr="00295B38">
        <w:rPr>
          <w:rFonts w:ascii="Arial" w:hAnsi="Arial" w:cs="Arial"/>
        </w:rPr>
        <w:t xml:space="preserve">слободната вода. </w:t>
      </w:r>
    </w:p>
    <w:p w14:paraId="7482268E" w14:textId="77777777" w:rsidR="00A43FF8" w:rsidRPr="00295B38" w:rsidRDefault="00A43FF8" w:rsidP="00A43FF8">
      <w:pPr>
        <w:spacing w:line="360" w:lineRule="auto"/>
        <w:jc w:val="both"/>
        <w:rPr>
          <w:rFonts w:ascii="Arial" w:hAnsi="Arial" w:cs="Arial"/>
        </w:rPr>
      </w:pPr>
      <w:r w:rsidRPr="00295B38">
        <w:rPr>
          <w:rFonts w:ascii="Arial" w:hAnsi="Arial" w:cs="Arial"/>
        </w:rPr>
        <w:t>Во главно, браната треба да ги има следните својства:</w:t>
      </w:r>
    </w:p>
    <w:p w14:paraId="400E18DC" w14:textId="77777777" w:rsidR="00A43FF8" w:rsidRPr="00295B38" w:rsidRDefault="00A43FF8" w:rsidP="00ED19F3">
      <w:pPr>
        <w:numPr>
          <w:ilvl w:val="0"/>
          <w:numId w:val="59"/>
        </w:numPr>
        <w:spacing w:line="360" w:lineRule="auto"/>
        <w:jc w:val="both"/>
        <w:rPr>
          <w:rFonts w:ascii="Arial" w:hAnsi="Arial" w:cs="Arial"/>
        </w:rPr>
      </w:pPr>
      <w:r w:rsidRPr="00295B38">
        <w:rPr>
          <w:rFonts w:ascii="Arial" w:hAnsi="Arial" w:cs="Arial"/>
        </w:rPr>
        <w:t>да го контролира протокот на вода</w:t>
      </w:r>
    </w:p>
    <w:p w14:paraId="77DC92C0" w14:textId="77777777" w:rsidR="00A43FF8" w:rsidRPr="00295B38" w:rsidRDefault="00A43FF8" w:rsidP="00ED19F3">
      <w:pPr>
        <w:numPr>
          <w:ilvl w:val="0"/>
          <w:numId w:val="59"/>
        </w:numPr>
        <w:spacing w:line="360" w:lineRule="auto"/>
        <w:jc w:val="both"/>
        <w:rPr>
          <w:rFonts w:ascii="Arial" w:hAnsi="Arial" w:cs="Arial"/>
        </w:rPr>
      </w:pPr>
      <w:r w:rsidRPr="00295B38">
        <w:rPr>
          <w:rFonts w:ascii="Arial" w:hAnsi="Arial" w:cs="Arial"/>
        </w:rPr>
        <w:t>да ја издржи тежината на количеството наталожен материјал кој што се</w:t>
      </w:r>
    </w:p>
    <w:p w14:paraId="63F6BFFE" w14:textId="77777777" w:rsidR="00A43FF8" w:rsidRPr="00295B38" w:rsidRDefault="00A43FF8" w:rsidP="00ED19F3">
      <w:pPr>
        <w:numPr>
          <w:ilvl w:val="0"/>
          <w:numId w:val="59"/>
        </w:numPr>
        <w:spacing w:line="360" w:lineRule="auto"/>
        <w:jc w:val="both"/>
        <w:rPr>
          <w:rFonts w:ascii="Arial" w:hAnsi="Arial" w:cs="Arial"/>
        </w:rPr>
      </w:pPr>
      <w:r w:rsidRPr="00295B38">
        <w:rPr>
          <w:rFonts w:ascii="Arial" w:hAnsi="Arial" w:cs="Arial"/>
        </w:rPr>
        <w:t>истоварува како руден остаток и водениот базен</w:t>
      </w:r>
    </w:p>
    <w:p w14:paraId="0C305103" w14:textId="77777777" w:rsidR="00A43FF8" w:rsidRPr="00295B38" w:rsidRDefault="00A43FF8" w:rsidP="00ED19F3">
      <w:pPr>
        <w:numPr>
          <w:ilvl w:val="0"/>
          <w:numId w:val="59"/>
        </w:numPr>
        <w:spacing w:line="360" w:lineRule="auto"/>
        <w:jc w:val="both"/>
        <w:rPr>
          <w:rFonts w:ascii="Arial" w:hAnsi="Arial" w:cs="Arial"/>
        </w:rPr>
      </w:pPr>
      <w:r w:rsidRPr="00295B38">
        <w:rPr>
          <w:rFonts w:ascii="Arial" w:hAnsi="Arial" w:cs="Arial"/>
        </w:rPr>
        <w:t>ефективно пренесување на исцедената вода така што таа вода нема</w:t>
      </w:r>
      <w:r>
        <w:rPr>
          <w:rFonts w:ascii="Arial" w:hAnsi="Arial" w:cs="Arial"/>
          <w:lang w:val="mk-MK"/>
        </w:rPr>
        <w:t xml:space="preserve"> </w:t>
      </w:r>
      <w:r w:rsidRPr="00295B38">
        <w:rPr>
          <w:rFonts w:ascii="Arial" w:hAnsi="Arial" w:cs="Arial"/>
        </w:rPr>
        <w:t>со себе да</w:t>
      </w:r>
      <w:r>
        <w:rPr>
          <w:rFonts w:ascii="Arial" w:hAnsi="Arial" w:cs="Arial"/>
          <w:lang w:val="mk-MK"/>
        </w:rPr>
        <w:t xml:space="preserve"> </w:t>
      </w:r>
      <w:r w:rsidRPr="00295B38">
        <w:rPr>
          <w:rFonts w:ascii="Arial" w:hAnsi="Arial" w:cs="Arial"/>
        </w:rPr>
        <w:t>го пренесе цврстиот материјал (систем на филтрација)</w:t>
      </w:r>
    </w:p>
    <w:p w14:paraId="10A003F6" w14:textId="77777777" w:rsidR="00A43FF8" w:rsidRPr="00295B38" w:rsidRDefault="00A43FF8" w:rsidP="00A43FF8">
      <w:pPr>
        <w:spacing w:line="360" w:lineRule="auto"/>
        <w:jc w:val="both"/>
        <w:rPr>
          <w:rFonts w:ascii="Arial" w:hAnsi="Arial" w:cs="Arial"/>
          <w:b/>
          <w:bCs/>
          <w:lang w:val="mk-MK"/>
        </w:rPr>
      </w:pPr>
      <w:r w:rsidRPr="00295B38">
        <w:rPr>
          <w:rFonts w:ascii="Arial" w:hAnsi="Arial" w:cs="Arial"/>
          <w:b/>
          <w:bCs/>
          <w:lang w:val="mk-MK"/>
        </w:rPr>
        <w:t>Степенеста конвенционална брана</w:t>
      </w:r>
    </w:p>
    <w:p w14:paraId="65C4AFB5" w14:textId="77777777" w:rsidR="00A43FF8" w:rsidRDefault="00A43FF8" w:rsidP="00A43FF8">
      <w:pPr>
        <w:spacing w:line="360" w:lineRule="auto"/>
        <w:jc w:val="both"/>
        <w:rPr>
          <w:rFonts w:ascii="Arial" w:hAnsi="Arial" w:cs="Arial"/>
          <w:lang w:val="mk-MK"/>
        </w:rPr>
      </w:pPr>
      <w:r w:rsidRPr="00295B38">
        <w:rPr>
          <w:rFonts w:ascii="Arial" w:hAnsi="Arial" w:cs="Arial"/>
          <w:lang w:val="mk-MK"/>
        </w:rPr>
        <w:t>Овој тип на брани се слични со претходниот тип на брани, но за нивното</w:t>
      </w:r>
      <w:r>
        <w:rPr>
          <w:rFonts w:ascii="Arial" w:hAnsi="Arial" w:cs="Arial"/>
          <w:lang w:val="mk-MK"/>
        </w:rPr>
        <w:t xml:space="preserve"> </w:t>
      </w:r>
      <w:r w:rsidRPr="00295B38">
        <w:rPr>
          <w:rFonts w:ascii="Arial" w:hAnsi="Arial" w:cs="Arial"/>
          <w:lang w:val="mk-MK"/>
        </w:rPr>
        <w:t>конструирање се потребни пониски почетни капитални трошоци заради тоа што</w:t>
      </w:r>
      <w:r>
        <w:rPr>
          <w:rFonts w:ascii="Arial" w:hAnsi="Arial" w:cs="Arial"/>
          <w:lang w:val="mk-MK"/>
        </w:rPr>
        <w:t xml:space="preserve"> </w:t>
      </w:r>
      <w:r w:rsidRPr="00295B38">
        <w:rPr>
          <w:rFonts w:ascii="Arial" w:hAnsi="Arial" w:cs="Arial"/>
          <w:lang w:val="mk-MK"/>
        </w:rPr>
        <w:t>дизајнот на браната се заснова на тоа да трошоците поеднакво се распоредат</w:t>
      </w:r>
      <w:r>
        <w:rPr>
          <w:rFonts w:ascii="Arial" w:hAnsi="Arial" w:cs="Arial"/>
          <w:lang w:val="mk-MK"/>
        </w:rPr>
        <w:t xml:space="preserve"> </w:t>
      </w:r>
      <w:r w:rsidRPr="00295B38">
        <w:rPr>
          <w:rFonts w:ascii="Arial" w:hAnsi="Arial" w:cs="Arial"/>
          <w:lang w:val="mk-MK"/>
        </w:rPr>
        <w:t>преку временскиот период потребен за складирање на материјалот.</w:t>
      </w:r>
    </w:p>
    <w:p w14:paraId="4595AD90" w14:textId="77777777" w:rsidR="00A43FF8" w:rsidRPr="00295B38" w:rsidRDefault="00A43FF8" w:rsidP="00ED19F3">
      <w:pPr>
        <w:numPr>
          <w:ilvl w:val="0"/>
          <w:numId w:val="60"/>
        </w:numPr>
        <w:spacing w:line="360" w:lineRule="auto"/>
        <w:jc w:val="both"/>
        <w:rPr>
          <w:rFonts w:ascii="Arial" w:hAnsi="Arial" w:cs="Arial"/>
          <w:lang w:val="mk-MK"/>
        </w:rPr>
      </w:pPr>
      <w:r w:rsidRPr="00295B38">
        <w:rPr>
          <w:rFonts w:ascii="Arial" w:hAnsi="Arial" w:cs="Arial"/>
          <w:lang w:val="mk-MK"/>
        </w:rPr>
        <w:t>Страничен материјал кој ја пополнува браната</w:t>
      </w:r>
    </w:p>
    <w:p w14:paraId="1A303BFD" w14:textId="77777777" w:rsidR="00A43FF8" w:rsidRPr="00295B38" w:rsidRDefault="00A43FF8" w:rsidP="00ED19F3">
      <w:pPr>
        <w:numPr>
          <w:ilvl w:val="0"/>
          <w:numId w:val="60"/>
        </w:numPr>
        <w:spacing w:line="360" w:lineRule="auto"/>
        <w:jc w:val="both"/>
        <w:rPr>
          <w:rFonts w:ascii="Arial" w:hAnsi="Arial" w:cs="Arial"/>
          <w:lang w:val="mk-MK"/>
        </w:rPr>
      </w:pPr>
      <w:r w:rsidRPr="00295B38">
        <w:rPr>
          <w:rFonts w:ascii="Arial" w:hAnsi="Arial" w:cs="Arial"/>
          <w:lang w:val="mk-MK"/>
        </w:rPr>
        <w:t>Систем за исцедување на филтратот</w:t>
      </w:r>
    </w:p>
    <w:p w14:paraId="477A281C" w14:textId="77777777" w:rsidR="00A43FF8" w:rsidRPr="00295B38" w:rsidRDefault="00A43FF8" w:rsidP="00ED19F3">
      <w:pPr>
        <w:numPr>
          <w:ilvl w:val="0"/>
          <w:numId w:val="60"/>
        </w:numPr>
        <w:spacing w:line="360" w:lineRule="auto"/>
        <w:jc w:val="both"/>
        <w:rPr>
          <w:rFonts w:ascii="Arial" w:hAnsi="Arial" w:cs="Arial"/>
          <w:lang w:val="mk-MK"/>
        </w:rPr>
      </w:pPr>
      <w:r w:rsidRPr="00295B38">
        <w:rPr>
          <w:rFonts w:ascii="Arial" w:hAnsi="Arial" w:cs="Arial"/>
          <w:lang w:val="mk-MK"/>
        </w:rPr>
        <w:t>Јадро</w:t>
      </w:r>
    </w:p>
    <w:p w14:paraId="346193CA" w14:textId="77777777" w:rsidR="00A43FF8" w:rsidRPr="00295B38" w:rsidRDefault="00A43FF8" w:rsidP="00ED19F3">
      <w:pPr>
        <w:numPr>
          <w:ilvl w:val="0"/>
          <w:numId w:val="60"/>
        </w:numPr>
        <w:spacing w:line="360" w:lineRule="auto"/>
        <w:jc w:val="both"/>
        <w:rPr>
          <w:rFonts w:ascii="Arial" w:hAnsi="Arial" w:cs="Arial"/>
          <w:lang w:val="mk-MK"/>
        </w:rPr>
      </w:pPr>
      <w:r w:rsidRPr="00295B38">
        <w:rPr>
          <w:rFonts w:ascii="Arial" w:hAnsi="Arial" w:cs="Arial"/>
          <w:lang w:val="mk-MK"/>
        </w:rPr>
        <w:t>Малтер за пополнување на основата</w:t>
      </w:r>
    </w:p>
    <w:p w14:paraId="1E6F6927" w14:textId="77777777" w:rsidR="00A43FF8" w:rsidRPr="00295B38" w:rsidRDefault="00A43FF8" w:rsidP="00ED19F3">
      <w:pPr>
        <w:numPr>
          <w:ilvl w:val="0"/>
          <w:numId w:val="60"/>
        </w:numPr>
        <w:spacing w:line="360" w:lineRule="auto"/>
        <w:jc w:val="both"/>
        <w:rPr>
          <w:rFonts w:ascii="Arial" w:hAnsi="Arial" w:cs="Arial"/>
          <w:lang w:val="mk-MK"/>
        </w:rPr>
      </w:pPr>
      <w:r w:rsidRPr="00295B38">
        <w:rPr>
          <w:rFonts w:ascii="Arial" w:hAnsi="Arial" w:cs="Arial"/>
          <w:lang w:val="mk-MK"/>
        </w:rPr>
        <w:t>Исталожени рудни остатоци</w:t>
      </w:r>
    </w:p>
    <w:p w14:paraId="3321BC8F" w14:textId="77777777" w:rsidR="00A43FF8" w:rsidRPr="00295B38" w:rsidRDefault="00A43FF8" w:rsidP="00ED19F3">
      <w:pPr>
        <w:numPr>
          <w:ilvl w:val="0"/>
          <w:numId w:val="60"/>
        </w:numPr>
        <w:spacing w:line="360" w:lineRule="auto"/>
        <w:jc w:val="both"/>
        <w:rPr>
          <w:rFonts w:ascii="Arial" w:hAnsi="Arial" w:cs="Arial"/>
          <w:lang w:val="mk-MK"/>
        </w:rPr>
      </w:pPr>
      <w:r w:rsidRPr="00295B38">
        <w:rPr>
          <w:rFonts w:ascii="Arial" w:hAnsi="Arial" w:cs="Arial"/>
          <w:lang w:val="mk-MK"/>
        </w:rPr>
        <w:t>Вода во резервоарот</w:t>
      </w:r>
    </w:p>
    <w:p w14:paraId="304B870D" w14:textId="77777777" w:rsidR="00A43FF8" w:rsidRPr="00295B38" w:rsidRDefault="00A43FF8" w:rsidP="00ED19F3">
      <w:pPr>
        <w:numPr>
          <w:ilvl w:val="0"/>
          <w:numId w:val="60"/>
        </w:numPr>
        <w:spacing w:line="360" w:lineRule="auto"/>
        <w:jc w:val="both"/>
        <w:rPr>
          <w:rFonts w:ascii="Arial" w:hAnsi="Arial" w:cs="Arial"/>
          <w:lang w:val="mk-MK"/>
        </w:rPr>
      </w:pPr>
      <w:r w:rsidRPr="00295B38">
        <w:rPr>
          <w:rFonts w:ascii="Arial" w:hAnsi="Arial" w:cs="Arial"/>
          <w:lang w:val="mk-MK"/>
        </w:rPr>
        <w:t>Моментален профил на браната</w:t>
      </w:r>
    </w:p>
    <w:p w14:paraId="5C88D40A" w14:textId="77777777" w:rsidR="00A43FF8" w:rsidRDefault="00A43FF8" w:rsidP="00ED19F3">
      <w:pPr>
        <w:numPr>
          <w:ilvl w:val="0"/>
          <w:numId w:val="60"/>
        </w:numPr>
        <w:spacing w:line="360" w:lineRule="auto"/>
        <w:jc w:val="both"/>
        <w:rPr>
          <w:rFonts w:ascii="Arial" w:hAnsi="Arial" w:cs="Arial"/>
          <w:lang w:val="mk-MK"/>
        </w:rPr>
      </w:pPr>
      <w:r w:rsidRPr="00295B38">
        <w:rPr>
          <w:rFonts w:ascii="Arial" w:hAnsi="Arial" w:cs="Arial"/>
          <w:lang w:val="mk-MK"/>
        </w:rPr>
        <w:t>Иден профил на браната</w:t>
      </w:r>
    </w:p>
    <w:p w14:paraId="083B6711" w14:textId="77777777" w:rsidR="00A43FF8" w:rsidRDefault="00A43FF8" w:rsidP="00A43FF8">
      <w:pPr>
        <w:tabs>
          <w:tab w:val="left" w:pos="0"/>
        </w:tabs>
        <w:spacing w:line="360" w:lineRule="auto"/>
        <w:jc w:val="both"/>
        <w:rPr>
          <w:rFonts w:ascii="Arial" w:hAnsi="Arial" w:cs="Arial"/>
          <w:lang w:val="mk-MK"/>
        </w:rPr>
      </w:pPr>
    </w:p>
    <w:p w14:paraId="69EDAC13" w14:textId="77777777" w:rsidR="00A43FF8" w:rsidRPr="00295B38" w:rsidRDefault="00A43FF8" w:rsidP="00A43FF8">
      <w:pPr>
        <w:tabs>
          <w:tab w:val="left" w:pos="0"/>
        </w:tabs>
        <w:spacing w:line="360" w:lineRule="auto"/>
        <w:jc w:val="both"/>
        <w:rPr>
          <w:rFonts w:ascii="Arial" w:hAnsi="Arial" w:cs="Arial"/>
          <w:b/>
          <w:bCs/>
          <w:lang w:val="mk-MK"/>
        </w:rPr>
      </w:pPr>
      <w:r w:rsidRPr="00295B38">
        <w:rPr>
          <w:rFonts w:ascii="Arial" w:hAnsi="Arial" w:cs="Arial"/>
          <w:b/>
          <w:bCs/>
          <w:lang w:val="mk-MK"/>
        </w:rPr>
        <w:t>Степенеста брана со јадро лоцирано пред водениот испуст</w:t>
      </w:r>
    </w:p>
    <w:p w14:paraId="5DEF37E2" w14:textId="77777777" w:rsidR="00A43FF8" w:rsidRDefault="00A43FF8" w:rsidP="00A43FF8">
      <w:pPr>
        <w:tabs>
          <w:tab w:val="left" w:pos="0"/>
        </w:tabs>
        <w:spacing w:line="360" w:lineRule="auto"/>
        <w:jc w:val="both"/>
        <w:rPr>
          <w:rFonts w:ascii="Arial" w:hAnsi="Arial" w:cs="Arial"/>
          <w:lang w:val="mk-MK"/>
        </w:rPr>
      </w:pPr>
    </w:p>
    <w:p w14:paraId="3D3FB0EB" w14:textId="77777777" w:rsidR="00A43FF8" w:rsidRDefault="00A43FF8" w:rsidP="00A43FF8">
      <w:pPr>
        <w:tabs>
          <w:tab w:val="left" w:pos="0"/>
        </w:tabs>
        <w:spacing w:line="360" w:lineRule="auto"/>
        <w:jc w:val="both"/>
        <w:rPr>
          <w:rFonts w:ascii="Arial" w:hAnsi="Arial" w:cs="Arial"/>
          <w:lang w:val="mk-MK"/>
        </w:rPr>
      </w:pPr>
      <w:r w:rsidRPr="00295B38">
        <w:rPr>
          <w:rFonts w:ascii="Arial" w:hAnsi="Arial" w:cs="Arial"/>
          <w:lang w:val="mk-MK"/>
        </w:rPr>
        <w:t>Во случај да наталожениот материјал лежи близу до, или над, нивото на</w:t>
      </w:r>
      <w:r>
        <w:rPr>
          <w:rFonts w:ascii="Arial" w:hAnsi="Arial" w:cs="Arial"/>
          <w:lang w:val="mk-MK"/>
        </w:rPr>
        <w:t xml:space="preserve"> </w:t>
      </w:r>
      <w:r w:rsidRPr="00295B38">
        <w:rPr>
          <w:rFonts w:ascii="Arial" w:hAnsi="Arial" w:cs="Arial"/>
          <w:lang w:val="mk-MK"/>
        </w:rPr>
        <w:t>водениот базен тогаш јадрото на браната е лоцирано на страната на водениот</w:t>
      </w:r>
      <w:r>
        <w:rPr>
          <w:rFonts w:ascii="Arial" w:hAnsi="Arial" w:cs="Arial"/>
          <w:lang w:val="mk-MK"/>
        </w:rPr>
        <w:t xml:space="preserve"> </w:t>
      </w:r>
      <w:r w:rsidRPr="00295B38">
        <w:rPr>
          <w:rFonts w:ascii="Arial" w:hAnsi="Arial" w:cs="Arial"/>
          <w:lang w:val="mk-MK"/>
        </w:rPr>
        <w:t xml:space="preserve">испуст. </w:t>
      </w:r>
    </w:p>
    <w:p w14:paraId="4F72FCB7" w14:textId="77777777" w:rsidR="00A43FF8" w:rsidRDefault="00A43FF8" w:rsidP="00A43FF8">
      <w:pPr>
        <w:tabs>
          <w:tab w:val="left" w:pos="0"/>
        </w:tabs>
        <w:spacing w:line="360" w:lineRule="auto"/>
        <w:jc w:val="both"/>
        <w:rPr>
          <w:rFonts w:ascii="Arial" w:hAnsi="Arial" w:cs="Arial"/>
          <w:lang w:val="mk-MK"/>
        </w:rPr>
      </w:pPr>
      <w:r w:rsidRPr="00295B38">
        <w:rPr>
          <w:rFonts w:ascii="Arial" w:hAnsi="Arial" w:cs="Arial"/>
          <w:lang w:val="mk-MK"/>
        </w:rPr>
        <w:t>Овај дизајн на браната е можен заради тоа што ова јадро не е подложно</w:t>
      </w:r>
      <w:r>
        <w:rPr>
          <w:rFonts w:ascii="Arial" w:hAnsi="Arial" w:cs="Arial"/>
          <w:lang w:val="mk-MK"/>
        </w:rPr>
        <w:t xml:space="preserve"> </w:t>
      </w:r>
      <w:r w:rsidRPr="00295B38">
        <w:rPr>
          <w:rFonts w:ascii="Arial" w:hAnsi="Arial" w:cs="Arial"/>
          <w:lang w:val="mk-MK"/>
        </w:rPr>
        <w:t>на ерозија и механичките влијанија манифестирани како бранови при процесот</w:t>
      </w:r>
      <w:r>
        <w:rPr>
          <w:rFonts w:ascii="Arial" w:hAnsi="Arial" w:cs="Arial"/>
          <w:lang w:val="mk-MK"/>
        </w:rPr>
        <w:t xml:space="preserve"> </w:t>
      </w:r>
      <w:r w:rsidRPr="00295B38">
        <w:rPr>
          <w:rFonts w:ascii="Arial" w:hAnsi="Arial" w:cs="Arial"/>
          <w:lang w:val="mk-MK"/>
        </w:rPr>
        <w:t>на слевање на рудните остатоци.</w:t>
      </w:r>
    </w:p>
    <w:p w14:paraId="0955CE0D" w14:textId="77777777" w:rsidR="00A43FF8" w:rsidRPr="00295B38" w:rsidRDefault="00A43FF8" w:rsidP="00ED19F3">
      <w:pPr>
        <w:numPr>
          <w:ilvl w:val="0"/>
          <w:numId w:val="61"/>
        </w:numPr>
        <w:tabs>
          <w:tab w:val="left" w:pos="0"/>
        </w:tabs>
        <w:spacing w:line="360" w:lineRule="auto"/>
        <w:jc w:val="both"/>
        <w:rPr>
          <w:rFonts w:ascii="Arial" w:hAnsi="Arial" w:cs="Arial"/>
          <w:lang w:val="mk-MK"/>
        </w:rPr>
      </w:pPr>
      <w:r w:rsidRPr="00295B38">
        <w:rPr>
          <w:rFonts w:ascii="Arial" w:hAnsi="Arial" w:cs="Arial"/>
          <w:lang w:val="mk-MK"/>
        </w:rPr>
        <w:t>Страничен материјал кој ја пополнува браната</w:t>
      </w:r>
    </w:p>
    <w:p w14:paraId="3BCE8CD5" w14:textId="77777777" w:rsidR="00A43FF8" w:rsidRPr="00295B38" w:rsidRDefault="00A43FF8" w:rsidP="00ED19F3">
      <w:pPr>
        <w:numPr>
          <w:ilvl w:val="0"/>
          <w:numId w:val="61"/>
        </w:numPr>
        <w:tabs>
          <w:tab w:val="left" w:pos="0"/>
        </w:tabs>
        <w:spacing w:line="360" w:lineRule="auto"/>
        <w:jc w:val="both"/>
        <w:rPr>
          <w:rFonts w:ascii="Arial" w:hAnsi="Arial" w:cs="Arial"/>
          <w:lang w:val="mk-MK"/>
        </w:rPr>
      </w:pPr>
      <w:r w:rsidRPr="00295B38">
        <w:rPr>
          <w:rFonts w:ascii="Arial" w:hAnsi="Arial" w:cs="Arial"/>
          <w:lang w:val="mk-MK"/>
        </w:rPr>
        <w:t>Систем за исцедување на филтратот</w:t>
      </w:r>
    </w:p>
    <w:p w14:paraId="7DFDA57C" w14:textId="77777777" w:rsidR="00A43FF8" w:rsidRPr="00295B38" w:rsidRDefault="00A43FF8" w:rsidP="00ED19F3">
      <w:pPr>
        <w:numPr>
          <w:ilvl w:val="0"/>
          <w:numId w:val="61"/>
        </w:numPr>
        <w:tabs>
          <w:tab w:val="left" w:pos="0"/>
        </w:tabs>
        <w:spacing w:line="360" w:lineRule="auto"/>
        <w:jc w:val="both"/>
        <w:rPr>
          <w:rFonts w:ascii="Arial" w:hAnsi="Arial" w:cs="Arial"/>
          <w:lang w:val="mk-MK"/>
        </w:rPr>
      </w:pPr>
      <w:r w:rsidRPr="00295B38">
        <w:rPr>
          <w:rFonts w:ascii="Arial" w:hAnsi="Arial" w:cs="Arial"/>
          <w:lang w:val="mk-MK"/>
        </w:rPr>
        <w:t>Јадро</w:t>
      </w:r>
    </w:p>
    <w:p w14:paraId="06C28BA6" w14:textId="77777777" w:rsidR="00A43FF8" w:rsidRPr="00295B38" w:rsidRDefault="00A43FF8" w:rsidP="00ED19F3">
      <w:pPr>
        <w:numPr>
          <w:ilvl w:val="0"/>
          <w:numId w:val="61"/>
        </w:numPr>
        <w:tabs>
          <w:tab w:val="left" w:pos="0"/>
        </w:tabs>
        <w:spacing w:line="360" w:lineRule="auto"/>
        <w:jc w:val="both"/>
        <w:rPr>
          <w:rFonts w:ascii="Arial" w:hAnsi="Arial" w:cs="Arial"/>
          <w:lang w:val="mk-MK"/>
        </w:rPr>
      </w:pPr>
      <w:r w:rsidRPr="00295B38">
        <w:rPr>
          <w:rFonts w:ascii="Arial" w:hAnsi="Arial" w:cs="Arial"/>
          <w:lang w:val="mk-MK"/>
        </w:rPr>
        <w:t>Исталожени рудни остатоци</w:t>
      </w:r>
    </w:p>
    <w:p w14:paraId="70740DAF" w14:textId="77777777" w:rsidR="00A43FF8" w:rsidRPr="00295B38" w:rsidRDefault="00A43FF8" w:rsidP="00ED19F3">
      <w:pPr>
        <w:numPr>
          <w:ilvl w:val="0"/>
          <w:numId w:val="61"/>
        </w:numPr>
        <w:tabs>
          <w:tab w:val="left" w:pos="0"/>
        </w:tabs>
        <w:spacing w:line="360" w:lineRule="auto"/>
        <w:jc w:val="both"/>
        <w:rPr>
          <w:rFonts w:ascii="Arial" w:hAnsi="Arial" w:cs="Arial"/>
          <w:lang w:val="mk-MK"/>
        </w:rPr>
      </w:pPr>
      <w:r w:rsidRPr="00295B38">
        <w:rPr>
          <w:rFonts w:ascii="Arial" w:hAnsi="Arial" w:cs="Arial"/>
          <w:lang w:val="mk-MK"/>
        </w:rPr>
        <w:t>Вода во резервоарот</w:t>
      </w:r>
    </w:p>
    <w:p w14:paraId="2F3DDD20" w14:textId="77777777" w:rsidR="00A43FF8" w:rsidRPr="00295B38" w:rsidRDefault="00A43FF8" w:rsidP="00ED19F3">
      <w:pPr>
        <w:numPr>
          <w:ilvl w:val="0"/>
          <w:numId w:val="61"/>
        </w:numPr>
        <w:tabs>
          <w:tab w:val="left" w:pos="0"/>
        </w:tabs>
        <w:spacing w:line="360" w:lineRule="auto"/>
        <w:jc w:val="both"/>
        <w:rPr>
          <w:rFonts w:ascii="Arial" w:hAnsi="Arial" w:cs="Arial"/>
          <w:lang w:val="mk-MK"/>
        </w:rPr>
      </w:pPr>
      <w:r w:rsidRPr="00295B38">
        <w:rPr>
          <w:rFonts w:ascii="Arial" w:hAnsi="Arial" w:cs="Arial"/>
          <w:lang w:val="mk-MK"/>
        </w:rPr>
        <w:t>Моментален профил на браната</w:t>
      </w:r>
    </w:p>
    <w:p w14:paraId="7358D37D" w14:textId="77777777" w:rsidR="00A43FF8" w:rsidRDefault="00A43FF8" w:rsidP="00ED19F3">
      <w:pPr>
        <w:numPr>
          <w:ilvl w:val="0"/>
          <w:numId w:val="61"/>
        </w:numPr>
        <w:tabs>
          <w:tab w:val="left" w:pos="0"/>
        </w:tabs>
        <w:spacing w:line="360" w:lineRule="auto"/>
        <w:jc w:val="both"/>
        <w:rPr>
          <w:rFonts w:ascii="Arial" w:hAnsi="Arial" w:cs="Arial"/>
          <w:lang w:val="mk-MK"/>
        </w:rPr>
      </w:pPr>
      <w:r w:rsidRPr="00295B38">
        <w:rPr>
          <w:rFonts w:ascii="Arial" w:hAnsi="Arial" w:cs="Arial"/>
          <w:lang w:val="mk-MK"/>
        </w:rPr>
        <w:t>Иден профил на браната</w:t>
      </w:r>
    </w:p>
    <w:p w14:paraId="31B64B76" w14:textId="77777777" w:rsidR="00A43FF8" w:rsidRDefault="00A43FF8" w:rsidP="00A43FF8">
      <w:pPr>
        <w:tabs>
          <w:tab w:val="left" w:pos="0"/>
        </w:tabs>
        <w:spacing w:line="360" w:lineRule="auto"/>
        <w:ind w:left="720"/>
        <w:jc w:val="both"/>
        <w:rPr>
          <w:rFonts w:ascii="Arial" w:hAnsi="Arial" w:cs="Arial"/>
        </w:rPr>
      </w:pPr>
    </w:p>
    <w:p w14:paraId="794BFAEE" w14:textId="77777777" w:rsidR="00274B6F" w:rsidRPr="00274B6F" w:rsidRDefault="00274B6F" w:rsidP="00A43FF8">
      <w:pPr>
        <w:tabs>
          <w:tab w:val="left" w:pos="0"/>
        </w:tabs>
        <w:spacing w:line="360" w:lineRule="auto"/>
        <w:ind w:left="720"/>
        <w:jc w:val="both"/>
        <w:rPr>
          <w:rFonts w:ascii="Arial" w:hAnsi="Arial" w:cs="Arial"/>
        </w:rPr>
      </w:pPr>
    </w:p>
    <w:p w14:paraId="3979BAD2" w14:textId="77777777" w:rsidR="00A43FF8" w:rsidRPr="00295B38" w:rsidRDefault="00A43FF8" w:rsidP="00A43FF8">
      <w:pPr>
        <w:tabs>
          <w:tab w:val="left" w:pos="0"/>
        </w:tabs>
        <w:spacing w:line="360" w:lineRule="auto"/>
        <w:jc w:val="both"/>
        <w:rPr>
          <w:rFonts w:ascii="Arial" w:hAnsi="Arial" w:cs="Arial"/>
          <w:b/>
          <w:bCs/>
          <w:lang w:val="mk-MK"/>
        </w:rPr>
      </w:pPr>
      <w:r w:rsidRPr="00295B38">
        <w:rPr>
          <w:rFonts w:ascii="Arial" w:hAnsi="Arial" w:cs="Arial"/>
          <w:b/>
          <w:bCs/>
          <w:lang w:val="mk-MK"/>
        </w:rPr>
        <w:t>Скалдирање на материјалот во заградената локација</w:t>
      </w:r>
    </w:p>
    <w:p w14:paraId="0E00D2AC" w14:textId="77777777" w:rsidR="00A43FF8" w:rsidRPr="00295B38" w:rsidRDefault="00A43FF8" w:rsidP="00A43FF8">
      <w:pPr>
        <w:tabs>
          <w:tab w:val="left" w:pos="0"/>
        </w:tabs>
        <w:spacing w:line="360" w:lineRule="auto"/>
        <w:jc w:val="both"/>
        <w:rPr>
          <w:rFonts w:ascii="Arial" w:hAnsi="Arial" w:cs="Arial"/>
          <w:b/>
          <w:bCs/>
          <w:lang w:val="mk-MK"/>
        </w:rPr>
      </w:pPr>
      <w:r w:rsidRPr="00295B38">
        <w:rPr>
          <w:rFonts w:ascii="Arial" w:hAnsi="Arial" w:cs="Arial"/>
          <w:b/>
          <w:bCs/>
          <w:lang w:val="mk-MK"/>
        </w:rPr>
        <w:t>Хидраулички начин на складирање</w:t>
      </w:r>
    </w:p>
    <w:p w14:paraId="509ED5CB" w14:textId="77777777" w:rsidR="00A43FF8" w:rsidRPr="00295B38" w:rsidRDefault="00A43FF8" w:rsidP="00A43FF8">
      <w:pPr>
        <w:tabs>
          <w:tab w:val="left" w:pos="0"/>
        </w:tabs>
        <w:spacing w:line="360" w:lineRule="auto"/>
        <w:jc w:val="both"/>
        <w:rPr>
          <w:rFonts w:ascii="Arial" w:hAnsi="Arial" w:cs="Arial"/>
          <w:lang w:val="mk-MK"/>
        </w:rPr>
      </w:pPr>
      <w:r w:rsidRPr="00295B38">
        <w:rPr>
          <w:rFonts w:ascii="Arial" w:hAnsi="Arial" w:cs="Arial"/>
          <w:lang w:val="mk-MK"/>
        </w:rPr>
        <w:t>Рудните остатоци се пумпаат во езерото за таложење на овие остатоци кои</w:t>
      </w:r>
      <w:r>
        <w:rPr>
          <w:rFonts w:ascii="Arial" w:hAnsi="Arial" w:cs="Arial"/>
          <w:lang w:val="mk-MK"/>
        </w:rPr>
        <w:t xml:space="preserve"> </w:t>
      </w:r>
      <w:r w:rsidRPr="00295B38">
        <w:rPr>
          <w:rFonts w:ascii="Arial" w:hAnsi="Arial" w:cs="Arial"/>
          <w:lang w:val="mk-MK"/>
        </w:rPr>
        <w:t>имаат 5 - 50% содржина на цврсти честици. Во некои случи кога се применува</w:t>
      </w:r>
      <w:r>
        <w:rPr>
          <w:rFonts w:ascii="Arial" w:hAnsi="Arial" w:cs="Arial"/>
          <w:lang w:val="mk-MK"/>
        </w:rPr>
        <w:t xml:space="preserve"> </w:t>
      </w:r>
      <w:r w:rsidRPr="00295B38">
        <w:rPr>
          <w:rFonts w:ascii="Arial" w:hAnsi="Arial" w:cs="Arial"/>
          <w:lang w:val="mk-MK"/>
        </w:rPr>
        <w:t>овој начин на складирање на материјалот, а посебно во случаите каде што се</w:t>
      </w:r>
    </w:p>
    <w:p w14:paraId="787CA742" w14:textId="77777777" w:rsidR="00A43FF8" w:rsidRDefault="00A43FF8" w:rsidP="00A43FF8">
      <w:pPr>
        <w:tabs>
          <w:tab w:val="left" w:pos="0"/>
        </w:tabs>
        <w:spacing w:line="360" w:lineRule="auto"/>
        <w:jc w:val="both"/>
        <w:rPr>
          <w:rFonts w:ascii="Arial" w:hAnsi="Arial" w:cs="Arial"/>
          <w:lang w:val="mk-MK"/>
        </w:rPr>
      </w:pPr>
      <w:r w:rsidRPr="00295B38">
        <w:rPr>
          <w:rFonts w:ascii="Arial" w:hAnsi="Arial" w:cs="Arial"/>
          <w:lang w:val="mk-MK"/>
        </w:rPr>
        <w:t>применуваат конвенционалните брани, испустот на рудните остатоци во</w:t>
      </w:r>
      <w:r>
        <w:rPr>
          <w:rFonts w:ascii="Arial" w:hAnsi="Arial" w:cs="Arial"/>
          <w:lang w:val="mk-MK"/>
        </w:rPr>
        <w:t xml:space="preserve"> </w:t>
      </w:r>
      <w:r w:rsidRPr="00295B38">
        <w:rPr>
          <w:rFonts w:ascii="Arial" w:hAnsi="Arial" w:cs="Arial"/>
          <w:lang w:val="mk-MK"/>
        </w:rPr>
        <w:t>заградената локација може да се изврши во облик на испуст од едно место кој</w:t>
      </w:r>
      <w:r>
        <w:rPr>
          <w:rFonts w:ascii="Arial" w:hAnsi="Arial" w:cs="Arial"/>
          <w:lang w:val="mk-MK"/>
        </w:rPr>
        <w:t xml:space="preserve"> </w:t>
      </w:r>
      <w:r w:rsidRPr="00295B38">
        <w:rPr>
          <w:rFonts w:ascii="Arial" w:hAnsi="Arial" w:cs="Arial"/>
          <w:lang w:val="mk-MK"/>
        </w:rPr>
        <w:t xml:space="preserve">има отворен крај. </w:t>
      </w:r>
    </w:p>
    <w:p w14:paraId="61297900" w14:textId="77777777" w:rsidR="00A43FF8" w:rsidRDefault="00A43FF8" w:rsidP="00A43FF8">
      <w:pPr>
        <w:tabs>
          <w:tab w:val="left" w:pos="0"/>
        </w:tabs>
        <w:spacing w:line="360" w:lineRule="auto"/>
        <w:jc w:val="both"/>
        <w:rPr>
          <w:rFonts w:ascii="Arial" w:hAnsi="Arial" w:cs="Arial"/>
          <w:lang w:val="mk-MK"/>
        </w:rPr>
      </w:pPr>
      <w:r w:rsidRPr="00295B38">
        <w:rPr>
          <w:rFonts w:ascii="Arial" w:hAnsi="Arial" w:cs="Arial"/>
          <w:lang w:val="mk-MK"/>
        </w:rPr>
        <w:t>Во други случаи на скалдирање ќе има потреба од други</w:t>
      </w:r>
      <w:r>
        <w:rPr>
          <w:rFonts w:ascii="Arial" w:hAnsi="Arial" w:cs="Arial"/>
          <w:lang w:val="mk-MK"/>
        </w:rPr>
        <w:t xml:space="preserve"> </w:t>
      </w:r>
      <w:r w:rsidRPr="00295B38">
        <w:rPr>
          <w:rFonts w:ascii="Arial" w:hAnsi="Arial" w:cs="Arial"/>
          <w:lang w:val="mk-MK"/>
        </w:rPr>
        <w:t>методи кои се карактеризираат со поголема контрола врз овој процес. Тие во</w:t>
      </w:r>
      <w:r>
        <w:rPr>
          <w:rFonts w:ascii="Arial" w:hAnsi="Arial" w:cs="Arial"/>
          <w:lang w:val="mk-MK"/>
        </w:rPr>
        <w:t xml:space="preserve"> </w:t>
      </w:r>
      <w:r w:rsidRPr="00295B38">
        <w:rPr>
          <w:rFonts w:ascii="Arial" w:hAnsi="Arial" w:cs="Arial"/>
          <w:lang w:val="mk-MK"/>
        </w:rPr>
        <w:t>себе вклучуваат линиски или периметарски испусти или пак употреба на</w:t>
      </w:r>
      <w:r>
        <w:rPr>
          <w:rFonts w:ascii="Arial" w:hAnsi="Arial" w:cs="Arial"/>
          <w:lang w:val="mk-MK"/>
        </w:rPr>
        <w:t xml:space="preserve"> </w:t>
      </w:r>
      <w:r w:rsidRPr="00295B38">
        <w:rPr>
          <w:rFonts w:ascii="Arial" w:hAnsi="Arial" w:cs="Arial"/>
          <w:lang w:val="mk-MK"/>
        </w:rPr>
        <w:t>хидроциклони.</w:t>
      </w:r>
    </w:p>
    <w:p w14:paraId="0F13CFBE" w14:textId="77777777" w:rsidR="00A43FF8" w:rsidRDefault="00A43FF8" w:rsidP="00A43FF8">
      <w:pPr>
        <w:tabs>
          <w:tab w:val="left" w:pos="0"/>
        </w:tabs>
        <w:spacing w:line="360" w:lineRule="auto"/>
        <w:jc w:val="both"/>
        <w:rPr>
          <w:rFonts w:ascii="Arial" w:hAnsi="Arial" w:cs="Arial"/>
          <w:lang w:val="mk-MK"/>
        </w:rPr>
      </w:pPr>
    </w:p>
    <w:p w14:paraId="06155E3B" w14:textId="77777777" w:rsidR="00A43FF8" w:rsidRPr="00295B38" w:rsidRDefault="00A43FF8" w:rsidP="00A43FF8">
      <w:pPr>
        <w:tabs>
          <w:tab w:val="left" w:pos="0"/>
        </w:tabs>
        <w:spacing w:line="360" w:lineRule="auto"/>
        <w:jc w:val="both"/>
        <w:rPr>
          <w:rFonts w:ascii="Arial" w:hAnsi="Arial" w:cs="Arial"/>
          <w:b/>
          <w:bCs/>
          <w:lang w:val="mk-MK"/>
        </w:rPr>
      </w:pPr>
      <w:r w:rsidRPr="00295B38">
        <w:rPr>
          <w:rFonts w:ascii="Arial" w:hAnsi="Arial" w:cs="Arial"/>
          <w:b/>
          <w:bCs/>
          <w:lang w:val="mk-MK"/>
        </w:rPr>
        <w:t>Складирање на материјалот преку негово згуснување</w:t>
      </w:r>
    </w:p>
    <w:p w14:paraId="7CCCA55E" w14:textId="77777777" w:rsidR="00A43FF8" w:rsidRDefault="00A43FF8" w:rsidP="00A43FF8">
      <w:pPr>
        <w:tabs>
          <w:tab w:val="left" w:pos="0"/>
        </w:tabs>
        <w:spacing w:line="360" w:lineRule="auto"/>
        <w:jc w:val="both"/>
        <w:rPr>
          <w:rFonts w:ascii="Arial" w:hAnsi="Arial" w:cs="Arial"/>
          <w:lang w:val="mk-MK"/>
        </w:rPr>
      </w:pPr>
      <w:r w:rsidRPr="00295B38">
        <w:rPr>
          <w:rFonts w:ascii="Arial" w:hAnsi="Arial" w:cs="Arial"/>
          <w:lang w:val="mk-MK"/>
        </w:rPr>
        <w:t>Згуснатите остатоци во себе содржат над 50 % цврсти честици. Ваквото</w:t>
      </w:r>
      <w:r>
        <w:rPr>
          <w:rFonts w:ascii="Arial" w:hAnsi="Arial" w:cs="Arial"/>
          <w:lang w:val="mk-MK"/>
        </w:rPr>
        <w:t xml:space="preserve"> </w:t>
      </w:r>
      <w:r w:rsidRPr="00295B38">
        <w:rPr>
          <w:rFonts w:ascii="Arial" w:hAnsi="Arial" w:cs="Arial"/>
          <w:lang w:val="mk-MK"/>
        </w:rPr>
        <w:t>складирање на материјалот овозможува ефикасност при складирањето, и тоа се</w:t>
      </w:r>
      <w:r>
        <w:rPr>
          <w:rFonts w:ascii="Arial" w:hAnsi="Arial" w:cs="Arial"/>
          <w:lang w:val="mk-MK"/>
        </w:rPr>
        <w:t xml:space="preserve"> </w:t>
      </w:r>
      <w:r w:rsidRPr="00295B38">
        <w:rPr>
          <w:rFonts w:ascii="Arial" w:hAnsi="Arial" w:cs="Arial"/>
          <w:lang w:val="mk-MK"/>
        </w:rPr>
        <w:t>одвива при услови каде волуменот на складираниот материјал ја достигнува</w:t>
      </w:r>
      <w:r>
        <w:rPr>
          <w:rFonts w:ascii="Arial" w:hAnsi="Arial" w:cs="Arial"/>
          <w:lang w:val="mk-MK"/>
        </w:rPr>
        <w:t xml:space="preserve"> </w:t>
      </w:r>
      <w:r w:rsidRPr="00295B38">
        <w:rPr>
          <w:rFonts w:ascii="Arial" w:hAnsi="Arial" w:cs="Arial"/>
          <w:lang w:val="mk-MK"/>
        </w:rPr>
        <w:t>висината на браната, бидејки аголот на исталожување се зголемува со</w:t>
      </w:r>
      <w:r>
        <w:rPr>
          <w:rFonts w:ascii="Arial" w:hAnsi="Arial" w:cs="Arial"/>
          <w:lang w:val="mk-MK"/>
        </w:rPr>
        <w:t xml:space="preserve">  </w:t>
      </w:r>
      <w:r w:rsidRPr="00295B38">
        <w:rPr>
          <w:rFonts w:ascii="Arial" w:hAnsi="Arial" w:cs="Arial"/>
          <w:lang w:val="mk-MK"/>
        </w:rPr>
        <w:t>зголемување на содржната на цврсти честици во материјалот. Во опремата која</w:t>
      </w:r>
      <w:r>
        <w:rPr>
          <w:rFonts w:ascii="Arial" w:hAnsi="Arial" w:cs="Arial"/>
          <w:lang w:val="mk-MK"/>
        </w:rPr>
        <w:t xml:space="preserve"> </w:t>
      </w:r>
      <w:r w:rsidRPr="00295B38">
        <w:rPr>
          <w:rFonts w:ascii="Arial" w:hAnsi="Arial" w:cs="Arial"/>
          <w:lang w:val="mk-MK"/>
        </w:rPr>
        <w:t>што се користи за згуснување на исталожениот материјал спаѓаат згуснувачите</w:t>
      </w:r>
      <w:r>
        <w:rPr>
          <w:rFonts w:ascii="Arial" w:hAnsi="Arial" w:cs="Arial"/>
          <w:lang w:val="mk-MK"/>
        </w:rPr>
        <w:t xml:space="preserve"> </w:t>
      </w:r>
      <w:r w:rsidRPr="00295B38">
        <w:rPr>
          <w:rFonts w:ascii="Arial" w:hAnsi="Arial" w:cs="Arial"/>
          <w:lang w:val="mk-MK"/>
        </w:rPr>
        <w:t>и/или другите филтер механизми.</w:t>
      </w:r>
    </w:p>
    <w:p w14:paraId="51F1003B" w14:textId="77777777" w:rsidR="00A43FF8" w:rsidRDefault="00A43FF8" w:rsidP="00A43FF8">
      <w:pPr>
        <w:tabs>
          <w:tab w:val="left" w:pos="0"/>
        </w:tabs>
        <w:spacing w:line="360" w:lineRule="auto"/>
        <w:jc w:val="both"/>
        <w:rPr>
          <w:rFonts w:ascii="Arial" w:hAnsi="Arial" w:cs="Arial"/>
          <w:lang w:val="mk-MK"/>
        </w:rPr>
      </w:pPr>
    </w:p>
    <w:p w14:paraId="25A2C5A8" w14:textId="77777777" w:rsidR="00A43FF8" w:rsidRDefault="00A43FF8" w:rsidP="00A43FF8">
      <w:pPr>
        <w:tabs>
          <w:tab w:val="left" w:pos="0"/>
        </w:tabs>
        <w:spacing w:line="360" w:lineRule="auto"/>
        <w:jc w:val="both"/>
        <w:rPr>
          <w:rFonts w:ascii="Arial" w:hAnsi="Arial" w:cs="Arial"/>
          <w:b/>
          <w:bCs/>
          <w:lang w:val="mk-MK"/>
        </w:rPr>
      </w:pPr>
      <w:r w:rsidRPr="00295B38">
        <w:rPr>
          <w:rFonts w:ascii="Arial" w:hAnsi="Arial" w:cs="Arial"/>
          <w:b/>
          <w:bCs/>
          <w:lang w:val="mk-MK"/>
        </w:rPr>
        <w:t>Киселинска дренажа на рудните карпи</w:t>
      </w:r>
    </w:p>
    <w:p w14:paraId="708578EC" w14:textId="77777777" w:rsidR="00A43FF8" w:rsidRDefault="00A43FF8" w:rsidP="00A43FF8">
      <w:pPr>
        <w:tabs>
          <w:tab w:val="left" w:pos="0"/>
        </w:tabs>
        <w:spacing w:line="360" w:lineRule="auto"/>
        <w:jc w:val="both"/>
        <w:rPr>
          <w:rFonts w:ascii="Arial" w:hAnsi="Arial" w:cs="Arial"/>
          <w:lang w:val="mk-MK"/>
        </w:rPr>
      </w:pPr>
      <w:r w:rsidRPr="00295B38">
        <w:rPr>
          <w:rFonts w:ascii="Arial" w:hAnsi="Arial" w:cs="Arial"/>
          <w:lang w:val="mk-MK"/>
        </w:rPr>
        <w:t>За да се добие покомплетен и научно исправен опис по сите значајни прашања во</w:t>
      </w:r>
      <w:r>
        <w:rPr>
          <w:rFonts w:ascii="Arial" w:hAnsi="Arial" w:cs="Arial"/>
          <w:lang w:val="mk-MK"/>
        </w:rPr>
        <w:t xml:space="preserve"> </w:t>
      </w:r>
      <w:r w:rsidRPr="00295B38">
        <w:rPr>
          <w:rFonts w:ascii="Arial" w:hAnsi="Arial" w:cs="Arial"/>
          <w:lang w:val="mk-MK"/>
        </w:rPr>
        <w:t>врска со киселинска дренажа на рудните карпи може да се наведе најново</w:t>
      </w:r>
      <w:r>
        <w:rPr>
          <w:rFonts w:ascii="Arial" w:hAnsi="Arial" w:cs="Arial"/>
          <w:lang w:val="mk-MK"/>
        </w:rPr>
        <w:t xml:space="preserve"> </w:t>
      </w:r>
      <w:r w:rsidRPr="00295B38">
        <w:rPr>
          <w:rFonts w:ascii="Arial" w:hAnsi="Arial" w:cs="Arial"/>
          <w:lang w:val="mk-MK"/>
        </w:rPr>
        <w:t xml:space="preserve">објавената литература. </w:t>
      </w:r>
    </w:p>
    <w:p w14:paraId="4B7CED18" w14:textId="77777777" w:rsidR="00A43FF8" w:rsidRDefault="00A43FF8" w:rsidP="00A43FF8">
      <w:pPr>
        <w:tabs>
          <w:tab w:val="left" w:pos="0"/>
        </w:tabs>
        <w:spacing w:line="360" w:lineRule="auto"/>
        <w:jc w:val="both"/>
        <w:rPr>
          <w:rFonts w:ascii="Arial" w:hAnsi="Arial" w:cs="Arial"/>
          <w:lang w:val="mk-MK"/>
        </w:rPr>
      </w:pPr>
      <w:r w:rsidRPr="00295B38">
        <w:rPr>
          <w:rFonts w:ascii="Arial" w:hAnsi="Arial" w:cs="Arial"/>
          <w:lang w:val="mk-MK"/>
        </w:rPr>
        <w:t>Меѓу најново објавените извештаи кои што се бесплатни</w:t>
      </w:r>
      <w:r>
        <w:rPr>
          <w:rFonts w:ascii="Arial" w:hAnsi="Arial" w:cs="Arial"/>
          <w:lang w:val="mk-MK"/>
        </w:rPr>
        <w:t xml:space="preserve"> </w:t>
      </w:r>
      <w:r w:rsidRPr="00295B38">
        <w:rPr>
          <w:rFonts w:ascii="Arial" w:hAnsi="Arial" w:cs="Arial"/>
          <w:lang w:val="mk-MK"/>
        </w:rPr>
        <w:t>и достапни на интернет, а се во врска со извршените</w:t>
      </w:r>
      <w:r>
        <w:rPr>
          <w:rFonts w:ascii="Arial" w:hAnsi="Arial" w:cs="Arial"/>
          <w:lang w:val="mk-MK"/>
        </w:rPr>
        <w:t xml:space="preserve"> </w:t>
      </w:r>
      <w:r w:rsidRPr="00295B38">
        <w:rPr>
          <w:rFonts w:ascii="Arial" w:hAnsi="Arial" w:cs="Arial"/>
          <w:lang w:val="mk-MK"/>
        </w:rPr>
        <w:t>истражувања на ова поле и</w:t>
      </w:r>
      <w:r>
        <w:rPr>
          <w:rFonts w:ascii="Arial" w:hAnsi="Arial" w:cs="Arial"/>
          <w:lang w:val="mk-MK"/>
        </w:rPr>
        <w:t xml:space="preserve"> </w:t>
      </w:r>
      <w:r w:rsidRPr="00295B38">
        <w:rPr>
          <w:rFonts w:ascii="Arial" w:hAnsi="Arial" w:cs="Arial"/>
          <w:lang w:val="mk-MK"/>
        </w:rPr>
        <w:t>се направени на највисоко научно ниво за кои што е употребена бројна</w:t>
      </w:r>
      <w:r>
        <w:rPr>
          <w:rFonts w:ascii="Arial" w:hAnsi="Arial" w:cs="Arial"/>
          <w:lang w:val="mk-MK"/>
        </w:rPr>
        <w:t xml:space="preserve"> </w:t>
      </w:r>
      <w:r w:rsidRPr="00295B38">
        <w:rPr>
          <w:rFonts w:ascii="Arial" w:hAnsi="Arial" w:cs="Arial"/>
          <w:lang w:val="mk-MK"/>
        </w:rPr>
        <w:t>литература при нивното креирање, може да се наведат: за сулфидната оксидација</w:t>
      </w:r>
      <w:r>
        <w:rPr>
          <w:rFonts w:ascii="Arial" w:hAnsi="Arial" w:cs="Arial"/>
          <w:lang w:val="mk-MK"/>
        </w:rPr>
        <w:t xml:space="preserve"> </w:t>
      </w:r>
      <w:r w:rsidRPr="00295B38">
        <w:rPr>
          <w:rFonts w:ascii="Arial" w:hAnsi="Arial" w:cs="Arial"/>
          <w:lang w:val="mk-MK"/>
        </w:rPr>
        <w:t>(Herbert,1998)</w:t>
      </w:r>
      <w:r>
        <w:rPr>
          <w:rFonts w:ascii="Arial" w:hAnsi="Arial" w:cs="Arial"/>
          <w:lang w:val="mk-MK"/>
        </w:rPr>
        <w:t xml:space="preserve">, </w:t>
      </w:r>
      <w:r w:rsidRPr="00295B38">
        <w:rPr>
          <w:rFonts w:ascii="Arial" w:hAnsi="Arial" w:cs="Arial"/>
          <w:lang w:val="mk-MK"/>
        </w:rPr>
        <w:t xml:space="preserve">Предвидливо моделирање </w:t>
      </w:r>
      <w:r w:rsidRPr="00533CE4">
        <w:rPr>
          <w:rFonts w:ascii="Arial" w:hAnsi="Arial" w:cs="Arial"/>
          <w:lang w:val="mk-MK"/>
        </w:rPr>
        <w:t>(Destuoni et al., 1998);</w:t>
      </w:r>
      <w:r w:rsidRPr="00295B38">
        <w:rPr>
          <w:rFonts w:ascii="Arial" w:hAnsi="Arial" w:cs="Arial"/>
          <w:lang w:val="mk-MK"/>
        </w:rPr>
        <w:t>Заштита и</w:t>
      </w:r>
      <w:r>
        <w:rPr>
          <w:rFonts w:ascii="Arial" w:hAnsi="Arial" w:cs="Arial"/>
          <w:lang w:val="mk-MK"/>
        </w:rPr>
        <w:t xml:space="preserve"> </w:t>
      </w:r>
      <w:r w:rsidRPr="00295B38">
        <w:rPr>
          <w:rFonts w:ascii="Arial" w:hAnsi="Arial" w:cs="Arial"/>
          <w:lang w:val="mk-MK"/>
        </w:rPr>
        <w:t>контрола на загадувањето кое произлегува од производите на рудните остатоци</w:t>
      </w:r>
      <w:r>
        <w:rPr>
          <w:rFonts w:ascii="Arial" w:hAnsi="Arial" w:cs="Arial"/>
          <w:lang w:val="mk-MK"/>
        </w:rPr>
        <w:t xml:space="preserve"> </w:t>
      </w:r>
      <w:r w:rsidRPr="00295B38">
        <w:rPr>
          <w:rFonts w:ascii="Arial" w:hAnsi="Arial" w:cs="Arial"/>
          <w:lang w:val="mk-MK"/>
        </w:rPr>
        <w:t xml:space="preserve">и отпадниот камен </w:t>
      </w:r>
      <w:r w:rsidRPr="00533CE4">
        <w:rPr>
          <w:rFonts w:ascii="Arial" w:hAnsi="Arial" w:cs="Arial"/>
          <w:lang w:val="mk-MK"/>
        </w:rPr>
        <w:t>(Elander et al.,1998)</w:t>
      </w:r>
      <w:r w:rsidRPr="00295B38">
        <w:rPr>
          <w:rFonts w:ascii="Arial" w:hAnsi="Arial" w:cs="Arial"/>
          <w:lang w:val="mk-MK"/>
        </w:rPr>
        <w:t>; Лабораториски студии и клучни процеси</w:t>
      </w:r>
      <w:r>
        <w:rPr>
          <w:rFonts w:ascii="Arial" w:hAnsi="Arial" w:cs="Arial"/>
          <w:lang w:val="mk-MK"/>
        </w:rPr>
        <w:t xml:space="preserve"> </w:t>
      </w:r>
      <w:r w:rsidRPr="00533CE4">
        <w:rPr>
          <w:rFonts w:ascii="Arial" w:hAnsi="Arial" w:cs="Arial"/>
          <w:lang w:val="mk-MK"/>
        </w:rPr>
        <w:t>(Herbert et al., 1998);</w:t>
      </w:r>
      <w:r w:rsidRPr="00295B38">
        <w:rPr>
          <w:rFonts w:ascii="Arial" w:hAnsi="Arial" w:cs="Arial"/>
          <w:lang w:val="mk-MK"/>
        </w:rPr>
        <w:t xml:space="preserve">Теренски студии </w:t>
      </w:r>
      <w:r w:rsidRPr="00533CE4">
        <w:rPr>
          <w:rFonts w:ascii="Arial" w:hAnsi="Arial" w:cs="Arial"/>
          <w:lang w:val="mk-MK"/>
        </w:rPr>
        <w:t>(Öhlander et al.,1998)</w:t>
      </w:r>
      <w:r>
        <w:rPr>
          <w:rFonts w:ascii="Arial" w:hAnsi="Arial" w:cs="Arial"/>
          <w:lang w:val="mk-MK"/>
        </w:rPr>
        <w:t xml:space="preserve"> </w:t>
      </w:r>
      <w:r w:rsidRPr="00295B38">
        <w:rPr>
          <w:rFonts w:ascii="Arial" w:hAnsi="Arial" w:cs="Arial"/>
          <w:lang w:val="mk-MK"/>
        </w:rPr>
        <w:t>и</w:t>
      </w:r>
      <w:r>
        <w:rPr>
          <w:rFonts w:ascii="Arial" w:hAnsi="Arial" w:cs="Arial"/>
          <w:lang w:val="mk-MK"/>
        </w:rPr>
        <w:t xml:space="preserve"> </w:t>
      </w:r>
      <w:r w:rsidRPr="00295B38">
        <w:rPr>
          <w:rFonts w:ascii="Arial" w:hAnsi="Arial" w:cs="Arial"/>
          <w:lang w:val="mk-MK"/>
        </w:rPr>
        <w:t>Биохемиско моделирање</w:t>
      </w:r>
      <w:r w:rsidRPr="00533CE4">
        <w:rPr>
          <w:rFonts w:ascii="Arial" w:hAnsi="Arial" w:cs="Arial"/>
          <w:lang w:val="mk-MK"/>
        </w:rPr>
        <w:t>(Salmon, 1999).</w:t>
      </w:r>
    </w:p>
    <w:p w14:paraId="12A09933" w14:textId="77777777" w:rsidR="00A43FF8" w:rsidRDefault="00A43FF8" w:rsidP="00A43FF8">
      <w:pPr>
        <w:tabs>
          <w:tab w:val="left" w:pos="0"/>
        </w:tabs>
        <w:spacing w:line="360" w:lineRule="auto"/>
        <w:jc w:val="both"/>
        <w:rPr>
          <w:rFonts w:ascii="Arial" w:hAnsi="Arial" w:cs="Arial"/>
          <w:lang w:val="mk-MK"/>
        </w:rPr>
      </w:pPr>
      <w:r w:rsidRPr="00533CE4">
        <w:rPr>
          <w:rFonts w:ascii="Arial" w:hAnsi="Arial" w:cs="Arial"/>
          <w:lang w:val="mk-MK"/>
        </w:rPr>
        <w:t>За да се дадат соодветни примери во врска со оваа појава, се наведени погоре</w:t>
      </w:r>
      <w:r>
        <w:rPr>
          <w:rFonts w:ascii="Arial" w:hAnsi="Arial" w:cs="Arial"/>
          <w:lang w:val="mk-MK"/>
        </w:rPr>
        <w:t xml:space="preserve"> </w:t>
      </w:r>
      <w:r w:rsidRPr="00533CE4">
        <w:rPr>
          <w:rFonts w:ascii="Arial" w:hAnsi="Arial" w:cs="Arial"/>
          <w:lang w:val="mk-MK"/>
        </w:rPr>
        <w:t>споменатите препораки. Целта на овој дел е да се даде краток преглед на</w:t>
      </w:r>
      <w:r>
        <w:rPr>
          <w:rFonts w:ascii="Arial" w:hAnsi="Arial" w:cs="Arial"/>
          <w:lang w:val="mk-MK"/>
        </w:rPr>
        <w:t xml:space="preserve"> </w:t>
      </w:r>
      <w:r w:rsidRPr="00533CE4">
        <w:rPr>
          <w:rFonts w:ascii="Arial" w:hAnsi="Arial" w:cs="Arial"/>
          <w:lang w:val="mk-MK"/>
        </w:rPr>
        <w:t>хемиските процеси кои што се вклучени во генерирањето и употребата на</w:t>
      </w:r>
      <w:r>
        <w:rPr>
          <w:rFonts w:ascii="Arial" w:hAnsi="Arial" w:cs="Arial"/>
          <w:lang w:val="mk-MK"/>
        </w:rPr>
        <w:t xml:space="preserve"> </w:t>
      </w:r>
      <w:r w:rsidRPr="00533CE4">
        <w:rPr>
          <w:rFonts w:ascii="Arial" w:hAnsi="Arial" w:cs="Arial"/>
          <w:lang w:val="mk-MK"/>
        </w:rPr>
        <w:t>киселината.</w:t>
      </w:r>
    </w:p>
    <w:p w14:paraId="3621E716" w14:textId="77777777" w:rsidR="00A43FF8" w:rsidRDefault="00A43FF8" w:rsidP="00A43FF8">
      <w:pPr>
        <w:tabs>
          <w:tab w:val="left" w:pos="0"/>
        </w:tabs>
        <w:spacing w:line="360" w:lineRule="auto"/>
        <w:jc w:val="both"/>
        <w:rPr>
          <w:rFonts w:ascii="Arial" w:hAnsi="Arial" w:cs="Arial"/>
          <w:lang w:val="mk-MK"/>
        </w:rPr>
      </w:pPr>
    </w:p>
    <w:p w14:paraId="4DAAFB40" w14:textId="77777777" w:rsidR="00A43FF8" w:rsidRPr="00533CE4" w:rsidRDefault="00A43FF8" w:rsidP="00A43FF8">
      <w:pPr>
        <w:tabs>
          <w:tab w:val="left" w:pos="0"/>
        </w:tabs>
        <w:spacing w:line="360" w:lineRule="auto"/>
        <w:jc w:val="both"/>
        <w:rPr>
          <w:rFonts w:ascii="Arial" w:hAnsi="Arial" w:cs="Arial"/>
          <w:b/>
          <w:bCs/>
          <w:lang w:val="mk-MK"/>
        </w:rPr>
      </w:pPr>
      <w:r w:rsidRPr="00533CE4">
        <w:rPr>
          <w:rFonts w:ascii="Arial" w:hAnsi="Arial" w:cs="Arial"/>
          <w:b/>
          <w:bCs/>
          <w:lang w:val="mk-MK"/>
        </w:rPr>
        <w:t>Сулфидна оксидација (конзумирање на киселината)</w:t>
      </w:r>
    </w:p>
    <w:p w14:paraId="3375B24C" w14:textId="77777777" w:rsidR="00A43FF8" w:rsidRPr="00533CE4" w:rsidRDefault="00A43FF8" w:rsidP="00A43FF8">
      <w:pPr>
        <w:tabs>
          <w:tab w:val="left" w:pos="0"/>
        </w:tabs>
        <w:spacing w:line="360" w:lineRule="auto"/>
        <w:jc w:val="both"/>
        <w:rPr>
          <w:rFonts w:ascii="Arial" w:hAnsi="Arial" w:cs="Arial"/>
          <w:lang w:val="mk-MK"/>
        </w:rPr>
      </w:pPr>
      <w:r w:rsidRPr="00533CE4">
        <w:rPr>
          <w:rFonts w:ascii="Arial" w:hAnsi="Arial" w:cs="Arial"/>
          <w:lang w:val="mk-MK"/>
        </w:rPr>
        <w:t>Сулфидните минерали се екстрахираат од каменото корито кое што се</w:t>
      </w:r>
      <w:r>
        <w:rPr>
          <w:rFonts w:ascii="Arial" w:hAnsi="Arial" w:cs="Arial"/>
          <w:lang w:val="mk-MK"/>
        </w:rPr>
        <w:t xml:space="preserve"> </w:t>
      </w:r>
      <w:r w:rsidRPr="00533CE4">
        <w:rPr>
          <w:rFonts w:ascii="Arial" w:hAnsi="Arial" w:cs="Arial"/>
          <w:lang w:val="mk-MK"/>
        </w:rPr>
        <w:t>формирало под јаки редукциони услови кои што резултирале во тоа да</w:t>
      </w:r>
      <w:r>
        <w:rPr>
          <w:rFonts w:ascii="Arial" w:hAnsi="Arial" w:cs="Arial"/>
          <w:lang w:val="mk-MK"/>
        </w:rPr>
        <w:t xml:space="preserve"> </w:t>
      </w:r>
      <w:r w:rsidRPr="00533CE4">
        <w:rPr>
          <w:rFonts w:ascii="Arial" w:hAnsi="Arial" w:cs="Arial"/>
          <w:lang w:val="mk-MK"/>
        </w:rPr>
        <w:t>сулфидните соединенија во природата се јавуваат во најниско оксидирана</w:t>
      </w:r>
    </w:p>
    <w:p w14:paraId="4545E49A" w14:textId="77777777" w:rsidR="00A43FF8" w:rsidRDefault="00A43FF8" w:rsidP="00A43FF8">
      <w:pPr>
        <w:tabs>
          <w:tab w:val="left" w:pos="0"/>
        </w:tabs>
        <w:spacing w:line="360" w:lineRule="auto"/>
        <w:jc w:val="both"/>
        <w:rPr>
          <w:rFonts w:ascii="Arial" w:hAnsi="Arial" w:cs="Arial"/>
        </w:rPr>
      </w:pPr>
      <w:r w:rsidRPr="00533CE4">
        <w:rPr>
          <w:rFonts w:ascii="Arial" w:hAnsi="Arial" w:cs="Arial"/>
          <w:lang w:val="mk-MK"/>
        </w:rPr>
        <w:t>состојба. Сулфидите кои најчесто се јавуваат во природата се всушност</w:t>
      </w:r>
      <w:r>
        <w:rPr>
          <w:rFonts w:ascii="Arial" w:hAnsi="Arial" w:cs="Arial"/>
          <w:lang w:val="mk-MK"/>
        </w:rPr>
        <w:t xml:space="preserve"> </w:t>
      </w:r>
      <w:r w:rsidRPr="00533CE4">
        <w:rPr>
          <w:rFonts w:ascii="Arial" w:hAnsi="Arial" w:cs="Arial"/>
          <w:lang w:val="mk-MK"/>
        </w:rPr>
        <w:t xml:space="preserve">железните сулфиди (пиритот </w:t>
      </w:r>
      <w:r>
        <w:rPr>
          <w:rFonts w:ascii="Arial" w:hAnsi="Arial" w:cs="Arial"/>
        </w:rPr>
        <w:t>FeS</w:t>
      </w:r>
      <w:r w:rsidRPr="00533CE4">
        <w:rPr>
          <w:rFonts w:ascii="Arial" w:hAnsi="Arial" w:cs="Arial"/>
          <w:vertAlign w:val="subscript"/>
        </w:rPr>
        <w:t>2</w:t>
      </w:r>
      <w:r>
        <w:rPr>
          <w:rFonts w:ascii="Arial" w:hAnsi="Arial" w:cs="Arial"/>
        </w:rPr>
        <w:t xml:space="preserve">) </w:t>
      </w:r>
      <w:r w:rsidRPr="00533CE4">
        <w:rPr>
          <w:rFonts w:ascii="Arial" w:hAnsi="Arial" w:cs="Arial"/>
          <w:lang w:val="mk-MK"/>
        </w:rPr>
        <w:t>(</w:t>
      </w:r>
      <w:r>
        <w:rPr>
          <w:rFonts w:ascii="Arial" w:hAnsi="Arial" w:cs="Arial"/>
        </w:rPr>
        <w:t>s</w:t>
      </w:r>
      <w:r w:rsidRPr="00533CE4">
        <w:rPr>
          <w:rFonts w:ascii="Arial" w:hAnsi="Arial" w:cs="Arial"/>
          <w:lang w:val="mk-MK"/>
        </w:rPr>
        <w:t xml:space="preserve">) и пиротит </w:t>
      </w:r>
      <w:r>
        <w:rPr>
          <w:rFonts w:ascii="Arial" w:hAnsi="Arial" w:cs="Arial"/>
        </w:rPr>
        <w:t>FeS</w:t>
      </w:r>
      <w:r w:rsidRPr="00533CE4">
        <w:rPr>
          <w:rFonts w:ascii="Arial" w:hAnsi="Arial" w:cs="Arial"/>
          <w:lang w:val="mk-MK"/>
        </w:rPr>
        <w:t xml:space="preserve"> (</w:t>
      </w:r>
      <w:r>
        <w:rPr>
          <w:rFonts w:ascii="Arial" w:hAnsi="Arial" w:cs="Arial"/>
        </w:rPr>
        <w:t>s</w:t>
      </w:r>
      <w:r w:rsidRPr="00533CE4">
        <w:rPr>
          <w:rFonts w:ascii="Arial" w:hAnsi="Arial" w:cs="Arial"/>
          <w:lang w:val="mk-MK"/>
        </w:rPr>
        <w:t>)). Овие железни сулфиди</w:t>
      </w:r>
      <w:r>
        <w:rPr>
          <w:rFonts w:ascii="Arial" w:hAnsi="Arial" w:cs="Arial"/>
        </w:rPr>
        <w:t xml:space="preserve"> </w:t>
      </w:r>
      <w:r w:rsidRPr="00533CE4">
        <w:rPr>
          <w:rFonts w:ascii="Arial" w:hAnsi="Arial" w:cs="Arial"/>
          <w:lang w:val="mk-MK"/>
        </w:rPr>
        <w:t>начесто коегзистираат заедно со други сулфидни соединенија кои што имаат</w:t>
      </w:r>
      <w:r>
        <w:rPr>
          <w:rFonts w:ascii="Arial" w:hAnsi="Arial" w:cs="Arial"/>
        </w:rPr>
        <w:t xml:space="preserve"> </w:t>
      </w:r>
      <w:r w:rsidRPr="00533CE4">
        <w:rPr>
          <w:rFonts w:ascii="Arial" w:hAnsi="Arial" w:cs="Arial"/>
          <w:lang w:val="mk-MK"/>
        </w:rPr>
        <w:t>повисока економска вредност, како што е например халкопиритот (</w:t>
      </w:r>
      <w:r>
        <w:rPr>
          <w:rFonts w:ascii="Arial" w:hAnsi="Arial" w:cs="Arial"/>
        </w:rPr>
        <w:t>FeCuS</w:t>
      </w:r>
      <w:r w:rsidRPr="00533CE4">
        <w:rPr>
          <w:rFonts w:ascii="Arial" w:hAnsi="Arial" w:cs="Arial"/>
          <w:vertAlign w:val="subscript"/>
        </w:rPr>
        <w:t>2</w:t>
      </w:r>
      <w:r w:rsidRPr="00533CE4">
        <w:rPr>
          <w:rFonts w:ascii="Arial" w:hAnsi="Arial" w:cs="Arial"/>
          <w:lang w:val="mk-MK"/>
        </w:rPr>
        <w:t>(</w:t>
      </w:r>
      <w:r>
        <w:rPr>
          <w:rFonts w:ascii="Arial" w:hAnsi="Arial" w:cs="Arial"/>
        </w:rPr>
        <w:t>s</w:t>
      </w:r>
      <w:r w:rsidRPr="00533CE4">
        <w:rPr>
          <w:rFonts w:ascii="Arial" w:hAnsi="Arial" w:cs="Arial"/>
          <w:lang w:val="mk-MK"/>
        </w:rPr>
        <w:t>);</w:t>
      </w:r>
      <w:r>
        <w:rPr>
          <w:rFonts w:ascii="Arial" w:hAnsi="Arial" w:cs="Arial"/>
        </w:rPr>
        <w:t xml:space="preserve"> </w:t>
      </w:r>
      <w:r w:rsidRPr="00533CE4">
        <w:rPr>
          <w:rFonts w:ascii="Arial" w:hAnsi="Arial" w:cs="Arial"/>
          <w:lang w:val="mk-MK"/>
        </w:rPr>
        <w:t>галена (</w:t>
      </w:r>
      <w:r>
        <w:rPr>
          <w:rFonts w:ascii="Arial" w:hAnsi="Arial" w:cs="Arial"/>
        </w:rPr>
        <w:t>PbS</w:t>
      </w:r>
      <w:r w:rsidRPr="00533CE4">
        <w:rPr>
          <w:rFonts w:ascii="Arial" w:hAnsi="Arial" w:cs="Arial"/>
          <w:lang w:val="mk-MK"/>
        </w:rPr>
        <w:t xml:space="preserve"> (</w:t>
      </w:r>
      <w:r>
        <w:rPr>
          <w:rFonts w:ascii="Arial" w:hAnsi="Arial" w:cs="Arial"/>
        </w:rPr>
        <w:t>s</w:t>
      </w:r>
      <w:r w:rsidRPr="00533CE4">
        <w:rPr>
          <w:rFonts w:ascii="Arial" w:hAnsi="Arial" w:cs="Arial"/>
          <w:lang w:val="mk-MK"/>
        </w:rPr>
        <w:t>)); сфалерит (</w:t>
      </w:r>
      <w:r>
        <w:rPr>
          <w:rFonts w:ascii="Arial" w:hAnsi="Arial" w:cs="Arial"/>
        </w:rPr>
        <w:t>ZnS</w:t>
      </w:r>
      <w:r w:rsidRPr="00533CE4">
        <w:rPr>
          <w:rFonts w:ascii="Arial" w:hAnsi="Arial" w:cs="Arial"/>
          <w:lang w:val="mk-MK"/>
        </w:rPr>
        <w:t>(</w:t>
      </w:r>
      <w:r>
        <w:rPr>
          <w:rFonts w:ascii="Arial" w:hAnsi="Arial" w:cs="Arial"/>
        </w:rPr>
        <w:t>s</w:t>
      </w:r>
      <w:r w:rsidRPr="00533CE4">
        <w:rPr>
          <w:rFonts w:ascii="Arial" w:hAnsi="Arial" w:cs="Arial"/>
          <w:lang w:val="mk-MK"/>
        </w:rPr>
        <w:t>)) или тие може да се најдат заедно со</w:t>
      </w:r>
      <w:r>
        <w:rPr>
          <w:rFonts w:ascii="Arial" w:hAnsi="Arial" w:cs="Arial"/>
        </w:rPr>
        <w:t xml:space="preserve"> </w:t>
      </w:r>
      <w:r w:rsidRPr="00533CE4">
        <w:rPr>
          <w:rFonts w:ascii="Arial" w:hAnsi="Arial" w:cs="Arial"/>
          <w:lang w:val="mk-MK"/>
        </w:rPr>
        <w:t>сулфидните соединенија кои имаат многу мала економска вредност како што е</w:t>
      </w:r>
      <w:r>
        <w:rPr>
          <w:rFonts w:ascii="Arial" w:hAnsi="Arial" w:cs="Arial"/>
        </w:rPr>
        <w:t xml:space="preserve"> </w:t>
      </w:r>
      <w:r w:rsidRPr="00533CE4">
        <w:rPr>
          <w:rFonts w:ascii="Arial" w:hAnsi="Arial" w:cs="Arial"/>
          <w:lang w:val="mk-MK"/>
        </w:rPr>
        <w:t>арсенопиритот (</w:t>
      </w:r>
      <w:r>
        <w:rPr>
          <w:rFonts w:ascii="Arial" w:hAnsi="Arial" w:cs="Arial"/>
        </w:rPr>
        <w:t>FeAsS</w:t>
      </w:r>
      <w:r w:rsidRPr="00533CE4">
        <w:rPr>
          <w:rFonts w:ascii="Arial" w:hAnsi="Arial" w:cs="Arial"/>
          <w:vertAlign w:val="subscript"/>
        </w:rPr>
        <w:t>2</w:t>
      </w:r>
      <w:r w:rsidRPr="00533CE4">
        <w:rPr>
          <w:rFonts w:ascii="Arial" w:hAnsi="Arial" w:cs="Arial"/>
          <w:lang w:val="mk-MK"/>
        </w:rPr>
        <w:t>(</w:t>
      </w:r>
      <w:r>
        <w:rPr>
          <w:rFonts w:ascii="Arial" w:hAnsi="Arial" w:cs="Arial"/>
        </w:rPr>
        <w:t>s</w:t>
      </w:r>
      <w:r w:rsidRPr="00533CE4">
        <w:rPr>
          <w:rFonts w:ascii="Arial" w:hAnsi="Arial" w:cs="Arial"/>
          <w:lang w:val="mk-MK"/>
        </w:rPr>
        <w:t xml:space="preserve">)). </w:t>
      </w:r>
    </w:p>
    <w:p w14:paraId="255FBD5E" w14:textId="77777777" w:rsidR="00A43FF8" w:rsidRDefault="00A43FF8" w:rsidP="00A43FF8">
      <w:pPr>
        <w:tabs>
          <w:tab w:val="left" w:pos="0"/>
        </w:tabs>
        <w:spacing w:line="360" w:lineRule="auto"/>
        <w:jc w:val="both"/>
        <w:rPr>
          <w:rFonts w:ascii="Arial" w:hAnsi="Arial" w:cs="Arial"/>
        </w:rPr>
      </w:pPr>
      <w:r w:rsidRPr="00533CE4">
        <w:rPr>
          <w:rFonts w:ascii="Arial" w:hAnsi="Arial" w:cs="Arial"/>
          <w:lang w:val="mk-MK"/>
        </w:rPr>
        <w:t>Кај карпестиот предел, достапниот материјал и</w:t>
      </w:r>
      <w:r>
        <w:rPr>
          <w:rFonts w:ascii="Arial" w:hAnsi="Arial" w:cs="Arial"/>
        </w:rPr>
        <w:t xml:space="preserve"> </w:t>
      </w:r>
      <w:r w:rsidRPr="00533CE4">
        <w:rPr>
          <w:rFonts w:ascii="Arial" w:hAnsi="Arial" w:cs="Arial"/>
          <w:lang w:val="mk-MK"/>
        </w:rPr>
        <w:t>подземните води го минимизираат контактот на карпите со кислородот, така</w:t>
      </w:r>
      <w:r>
        <w:rPr>
          <w:rFonts w:ascii="Arial" w:hAnsi="Arial" w:cs="Arial"/>
        </w:rPr>
        <w:t xml:space="preserve"> </w:t>
      </w:r>
      <w:r w:rsidRPr="00533CE4">
        <w:rPr>
          <w:rFonts w:ascii="Arial" w:hAnsi="Arial" w:cs="Arial"/>
          <w:lang w:val="mk-MK"/>
        </w:rPr>
        <w:t>што оксидацијата на суфидните соединенија е сведена на минимум.</w:t>
      </w:r>
      <w:r w:rsidRPr="00533CE4">
        <w:t xml:space="preserve"> </w:t>
      </w:r>
      <w:r w:rsidRPr="00533CE4">
        <w:rPr>
          <w:rFonts w:ascii="Arial" w:hAnsi="Arial" w:cs="Arial"/>
          <w:lang w:val="mk-MK"/>
        </w:rPr>
        <w:t>Во секој</w:t>
      </w:r>
      <w:r>
        <w:rPr>
          <w:rFonts w:ascii="Arial" w:hAnsi="Arial" w:cs="Arial"/>
        </w:rPr>
        <w:t xml:space="preserve"> </w:t>
      </w:r>
      <w:r w:rsidRPr="00533CE4">
        <w:rPr>
          <w:rFonts w:ascii="Arial" w:hAnsi="Arial" w:cs="Arial"/>
          <w:lang w:val="mk-MK"/>
        </w:rPr>
        <w:t>случај кога сулфидите се изложени на оксидирачка и влажна атмосфера,</w:t>
      </w:r>
      <w:r>
        <w:rPr>
          <w:rFonts w:ascii="Arial" w:hAnsi="Arial" w:cs="Arial"/>
        </w:rPr>
        <w:t xml:space="preserve"> </w:t>
      </w:r>
      <w:r w:rsidRPr="00533CE4">
        <w:rPr>
          <w:rFonts w:ascii="Arial" w:hAnsi="Arial" w:cs="Arial"/>
          <w:lang w:val="mk-MK"/>
        </w:rPr>
        <w:t>на</w:t>
      </w:r>
      <w:r>
        <w:rPr>
          <w:rFonts w:ascii="Arial" w:hAnsi="Arial" w:cs="Arial"/>
        </w:rPr>
        <w:t xml:space="preserve"> </w:t>
      </w:r>
      <w:r w:rsidRPr="00533CE4">
        <w:rPr>
          <w:rFonts w:ascii="Arial" w:hAnsi="Arial" w:cs="Arial"/>
          <w:lang w:val="mk-MK"/>
        </w:rPr>
        <w:t>пр</w:t>
      </w:r>
      <w:r>
        <w:rPr>
          <w:rFonts w:ascii="Arial" w:hAnsi="Arial" w:cs="Arial"/>
        </w:rPr>
        <w:t>.</w:t>
      </w:r>
      <w:r w:rsidRPr="00533CE4">
        <w:rPr>
          <w:rFonts w:ascii="Arial" w:hAnsi="Arial" w:cs="Arial"/>
          <w:lang w:val="mk-MK"/>
        </w:rPr>
        <w:t xml:space="preserve"> додека се одвиваат активностите во рудникот овие соединенија</w:t>
      </w:r>
      <w:r>
        <w:rPr>
          <w:rFonts w:ascii="Arial" w:hAnsi="Arial" w:cs="Arial"/>
        </w:rPr>
        <w:t xml:space="preserve"> </w:t>
      </w:r>
      <w:r w:rsidRPr="00533CE4">
        <w:rPr>
          <w:rFonts w:ascii="Arial" w:hAnsi="Arial" w:cs="Arial"/>
          <w:lang w:val="mk-MK"/>
        </w:rPr>
        <w:t>започнуваат да се оксидираат. Овој процес обично се демонстрира преку</w:t>
      </w:r>
      <w:r>
        <w:rPr>
          <w:rFonts w:ascii="Arial" w:hAnsi="Arial" w:cs="Arial"/>
        </w:rPr>
        <w:t xml:space="preserve"> </w:t>
      </w:r>
      <w:r w:rsidRPr="00533CE4">
        <w:rPr>
          <w:rFonts w:ascii="Arial" w:hAnsi="Arial" w:cs="Arial"/>
          <w:lang w:val="mk-MK"/>
        </w:rPr>
        <w:t>оксидациониот процес на пиритот (</w:t>
      </w:r>
      <w:r>
        <w:rPr>
          <w:rFonts w:ascii="Arial" w:hAnsi="Arial" w:cs="Arial"/>
        </w:rPr>
        <w:t>FeS</w:t>
      </w:r>
      <w:r w:rsidRPr="00533CE4">
        <w:rPr>
          <w:rFonts w:ascii="Arial" w:hAnsi="Arial" w:cs="Arial"/>
          <w:vertAlign w:val="subscript"/>
        </w:rPr>
        <w:t>2</w:t>
      </w:r>
      <w:r w:rsidRPr="00533CE4">
        <w:rPr>
          <w:rFonts w:ascii="Arial" w:hAnsi="Arial" w:cs="Arial"/>
          <w:lang w:val="mk-MK"/>
        </w:rPr>
        <w:t>(</w:t>
      </w:r>
      <w:r>
        <w:rPr>
          <w:rFonts w:ascii="Arial" w:hAnsi="Arial" w:cs="Arial"/>
        </w:rPr>
        <w:t>s</w:t>
      </w:r>
      <w:r w:rsidRPr="00533CE4">
        <w:rPr>
          <w:rFonts w:ascii="Arial" w:hAnsi="Arial" w:cs="Arial"/>
          <w:lang w:val="mk-MK"/>
        </w:rPr>
        <w:t>)) со кислородот и водата:</w:t>
      </w:r>
    </w:p>
    <w:p w14:paraId="64F07552" w14:textId="77777777" w:rsidR="00A43FF8" w:rsidRDefault="00A43FF8" w:rsidP="00A43FF8">
      <w:pPr>
        <w:tabs>
          <w:tab w:val="left" w:pos="0"/>
        </w:tabs>
        <w:spacing w:line="360" w:lineRule="auto"/>
        <w:jc w:val="both"/>
        <w:rPr>
          <w:rFonts w:ascii="Arial" w:hAnsi="Arial" w:cs="Arial"/>
        </w:rPr>
      </w:pPr>
    </w:p>
    <w:p w14:paraId="77D1B123" w14:textId="77777777" w:rsidR="00A43FF8" w:rsidRPr="00533CE4" w:rsidRDefault="00A43FF8" w:rsidP="00A43FF8">
      <w:pPr>
        <w:tabs>
          <w:tab w:val="left" w:pos="0"/>
        </w:tabs>
        <w:spacing w:line="360" w:lineRule="auto"/>
        <w:jc w:val="both"/>
        <w:rPr>
          <w:rFonts w:ascii="Arial" w:hAnsi="Arial" w:cs="Arial"/>
        </w:rPr>
      </w:pPr>
      <w:r>
        <w:rPr>
          <w:rFonts w:ascii="Arial" w:hAnsi="Arial" w:cs="Arial"/>
        </w:rPr>
        <w:t xml:space="preserve">   FeS</w:t>
      </w:r>
      <w:r w:rsidRPr="00533CE4">
        <w:rPr>
          <w:rFonts w:ascii="Arial" w:hAnsi="Arial" w:cs="Arial"/>
          <w:vertAlign w:val="subscript"/>
        </w:rPr>
        <w:t>2</w:t>
      </w:r>
      <w:r w:rsidRPr="00533CE4">
        <w:rPr>
          <w:rFonts w:ascii="Arial" w:hAnsi="Arial" w:cs="Arial"/>
        </w:rPr>
        <w:t>(</w:t>
      </w:r>
      <w:r>
        <w:rPr>
          <w:rFonts w:ascii="Arial" w:hAnsi="Arial" w:cs="Arial"/>
        </w:rPr>
        <w:t>s</w:t>
      </w:r>
      <w:r w:rsidRPr="00533CE4">
        <w:rPr>
          <w:rFonts w:ascii="Arial" w:hAnsi="Arial" w:cs="Arial"/>
        </w:rPr>
        <w:t>)</w:t>
      </w:r>
      <w:r>
        <w:rPr>
          <w:rFonts w:ascii="Arial" w:hAnsi="Arial" w:cs="Arial"/>
        </w:rPr>
        <w:t xml:space="preserve"> </w:t>
      </w:r>
      <w:r w:rsidRPr="00533CE4">
        <w:rPr>
          <w:rFonts w:ascii="Arial" w:hAnsi="Arial" w:cs="Arial"/>
        </w:rPr>
        <w:t>+ 7/2 О</w:t>
      </w:r>
      <w:r>
        <w:rPr>
          <w:rFonts w:ascii="Arial" w:hAnsi="Arial" w:cs="Arial"/>
          <w:vertAlign w:val="subscript"/>
        </w:rPr>
        <w:t>2</w:t>
      </w:r>
      <w:r w:rsidRPr="00533CE4">
        <w:rPr>
          <w:rFonts w:ascii="Arial" w:hAnsi="Arial" w:cs="Arial"/>
        </w:rPr>
        <w:t xml:space="preserve">+ </w:t>
      </w:r>
      <w:r>
        <w:rPr>
          <w:rFonts w:ascii="Arial" w:hAnsi="Arial" w:cs="Arial"/>
        </w:rPr>
        <w:t>H</w:t>
      </w:r>
      <w:r w:rsidRPr="00533CE4">
        <w:rPr>
          <w:rFonts w:ascii="Arial" w:hAnsi="Arial" w:cs="Arial"/>
          <w:vertAlign w:val="subscript"/>
        </w:rPr>
        <w:t>2</w:t>
      </w:r>
      <w:r w:rsidRPr="00533CE4">
        <w:rPr>
          <w:rFonts w:ascii="Arial" w:hAnsi="Arial" w:cs="Arial"/>
        </w:rPr>
        <w:t xml:space="preserve">О → </w:t>
      </w:r>
      <w:r>
        <w:rPr>
          <w:rFonts w:ascii="Arial" w:hAnsi="Arial" w:cs="Arial"/>
        </w:rPr>
        <w:t>Fe</w:t>
      </w:r>
      <w:r w:rsidRPr="00533CE4">
        <w:rPr>
          <w:rFonts w:ascii="Arial" w:hAnsi="Arial" w:cs="Arial"/>
          <w:vertAlign w:val="superscript"/>
        </w:rPr>
        <w:t>2+</w:t>
      </w:r>
      <w:r>
        <w:rPr>
          <w:rFonts w:ascii="Arial" w:hAnsi="Arial" w:cs="Arial"/>
        </w:rPr>
        <w:t xml:space="preserve"> </w:t>
      </w:r>
      <w:r w:rsidRPr="00533CE4">
        <w:rPr>
          <w:rFonts w:ascii="Arial" w:hAnsi="Arial" w:cs="Arial"/>
        </w:rPr>
        <w:t>+ 2СО</w:t>
      </w:r>
      <w:r w:rsidRPr="00533CE4">
        <w:rPr>
          <w:rFonts w:ascii="Arial" w:hAnsi="Arial" w:cs="Arial"/>
          <w:vertAlign w:val="subscript"/>
        </w:rPr>
        <w:t>4</w:t>
      </w:r>
      <w:r w:rsidRPr="00533CE4">
        <w:rPr>
          <w:rFonts w:ascii="Arial" w:hAnsi="Arial" w:cs="Arial"/>
          <w:vertAlign w:val="superscript"/>
        </w:rPr>
        <w:t>2-</w:t>
      </w:r>
      <w:r>
        <w:rPr>
          <w:rFonts w:ascii="Arial" w:hAnsi="Arial" w:cs="Arial"/>
        </w:rPr>
        <w:t xml:space="preserve"> </w:t>
      </w:r>
      <w:r w:rsidRPr="00533CE4">
        <w:rPr>
          <w:rFonts w:ascii="Arial" w:hAnsi="Arial" w:cs="Arial"/>
        </w:rPr>
        <w:t>+ 2</w:t>
      </w:r>
      <w:r>
        <w:rPr>
          <w:rFonts w:ascii="Arial" w:hAnsi="Arial" w:cs="Arial"/>
        </w:rPr>
        <w:t>H</w:t>
      </w:r>
      <w:r w:rsidRPr="00533CE4">
        <w:rPr>
          <w:rFonts w:ascii="Arial" w:hAnsi="Arial" w:cs="Arial"/>
          <w:vertAlign w:val="superscript"/>
        </w:rPr>
        <w:t>+</w:t>
      </w:r>
      <w:r>
        <w:rPr>
          <w:rFonts w:ascii="Arial" w:hAnsi="Arial" w:cs="Arial"/>
        </w:rPr>
        <w:t xml:space="preserve">                                               </w:t>
      </w:r>
      <w:r w:rsidRPr="00533CE4">
        <w:rPr>
          <w:rFonts w:ascii="Arial" w:hAnsi="Arial" w:cs="Arial"/>
        </w:rPr>
        <w:t>(</w:t>
      </w:r>
      <w:r>
        <w:rPr>
          <w:rFonts w:ascii="Arial" w:hAnsi="Arial" w:cs="Arial"/>
        </w:rPr>
        <w:t xml:space="preserve"> </w:t>
      </w:r>
      <w:r w:rsidRPr="00533CE4">
        <w:rPr>
          <w:rFonts w:ascii="Arial" w:hAnsi="Arial" w:cs="Arial"/>
        </w:rPr>
        <w:t>1)</w:t>
      </w:r>
    </w:p>
    <w:p w14:paraId="42859090" w14:textId="77777777" w:rsidR="00A43FF8" w:rsidRDefault="00A43FF8" w:rsidP="00A43FF8">
      <w:pPr>
        <w:tabs>
          <w:tab w:val="left" w:pos="0"/>
        </w:tabs>
        <w:spacing w:line="360" w:lineRule="auto"/>
        <w:jc w:val="both"/>
        <w:rPr>
          <w:rFonts w:ascii="Arial" w:hAnsi="Arial" w:cs="Arial"/>
        </w:rPr>
      </w:pPr>
    </w:p>
    <w:p w14:paraId="1907C01A" w14:textId="77777777" w:rsidR="00A43FF8" w:rsidRDefault="00A43FF8" w:rsidP="00A43FF8">
      <w:pPr>
        <w:tabs>
          <w:tab w:val="left" w:pos="0"/>
        </w:tabs>
        <w:spacing w:line="360" w:lineRule="auto"/>
        <w:jc w:val="both"/>
        <w:rPr>
          <w:rFonts w:ascii="Arial" w:hAnsi="Arial" w:cs="Arial"/>
        </w:rPr>
      </w:pPr>
      <w:r w:rsidRPr="00533CE4">
        <w:rPr>
          <w:rFonts w:ascii="Arial" w:hAnsi="Arial" w:cs="Arial"/>
        </w:rPr>
        <w:t>Сулфидната оксидација која што претставува споро кинитички контролиран</w:t>
      </w:r>
      <w:r>
        <w:rPr>
          <w:rFonts w:ascii="Arial" w:hAnsi="Arial" w:cs="Arial"/>
        </w:rPr>
        <w:t xml:space="preserve"> </w:t>
      </w:r>
      <w:r w:rsidRPr="00533CE4">
        <w:rPr>
          <w:rFonts w:ascii="Arial" w:hAnsi="Arial" w:cs="Arial"/>
        </w:rPr>
        <w:t>егзотермален процес, истотака може да се примени и кај други оксиданти како</w:t>
      </w:r>
      <w:r>
        <w:rPr>
          <w:rFonts w:ascii="Arial" w:hAnsi="Arial" w:cs="Arial"/>
        </w:rPr>
        <w:t xml:space="preserve"> </w:t>
      </w:r>
      <w:r w:rsidRPr="00533CE4">
        <w:rPr>
          <w:rFonts w:ascii="Arial" w:hAnsi="Arial" w:cs="Arial"/>
        </w:rPr>
        <w:t xml:space="preserve">што е железниот јон </w:t>
      </w:r>
      <w:r>
        <w:rPr>
          <w:rFonts w:ascii="Arial" w:hAnsi="Arial" w:cs="Arial"/>
        </w:rPr>
        <w:t>Fe</w:t>
      </w:r>
      <w:r w:rsidRPr="00533CE4">
        <w:rPr>
          <w:rFonts w:ascii="Arial" w:hAnsi="Arial" w:cs="Arial"/>
          <w:vertAlign w:val="superscript"/>
        </w:rPr>
        <w:t>3+</w:t>
      </w:r>
      <w:r w:rsidRPr="00533CE4">
        <w:rPr>
          <w:rFonts w:ascii="Arial" w:hAnsi="Arial" w:cs="Arial"/>
        </w:rPr>
        <w:t>:</w:t>
      </w:r>
    </w:p>
    <w:p w14:paraId="59616C7A" w14:textId="77777777" w:rsidR="00A43FF8" w:rsidRPr="00533CE4" w:rsidRDefault="00A43FF8" w:rsidP="00A43FF8">
      <w:pPr>
        <w:tabs>
          <w:tab w:val="left" w:pos="0"/>
        </w:tabs>
        <w:spacing w:line="360" w:lineRule="auto"/>
        <w:jc w:val="both"/>
        <w:rPr>
          <w:rFonts w:ascii="Arial" w:hAnsi="Arial" w:cs="Arial"/>
        </w:rPr>
      </w:pPr>
    </w:p>
    <w:p w14:paraId="098B65A8" w14:textId="77777777" w:rsidR="00A43FF8" w:rsidRPr="00533CE4" w:rsidRDefault="00A43FF8" w:rsidP="00A43FF8">
      <w:pPr>
        <w:tabs>
          <w:tab w:val="left" w:pos="0"/>
        </w:tabs>
        <w:spacing w:line="360" w:lineRule="auto"/>
        <w:jc w:val="both"/>
        <w:rPr>
          <w:rFonts w:ascii="Arial" w:hAnsi="Arial" w:cs="Arial"/>
        </w:rPr>
      </w:pPr>
      <w:r>
        <w:rPr>
          <w:rFonts w:ascii="Arial" w:hAnsi="Arial" w:cs="Arial"/>
        </w:rPr>
        <w:t xml:space="preserve">   FeS</w:t>
      </w:r>
      <w:r w:rsidRPr="00533CE4">
        <w:rPr>
          <w:rFonts w:ascii="Arial" w:hAnsi="Arial" w:cs="Arial"/>
          <w:vertAlign w:val="subscript"/>
        </w:rPr>
        <w:t>2</w:t>
      </w:r>
      <w:r w:rsidRPr="00533CE4">
        <w:rPr>
          <w:rFonts w:ascii="Arial" w:hAnsi="Arial" w:cs="Arial"/>
        </w:rPr>
        <w:t>(</w:t>
      </w:r>
      <w:r>
        <w:rPr>
          <w:rFonts w:ascii="Arial" w:hAnsi="Arial" w:cs="Arial"/>
        </w:rPr>
        <w:t>s</w:t>
      </w:r>
      <w:r w:rsidRPr="00533CE4">
        <w:rPr>
          <w:rFonts w:ascii="Arial" w:hAnsi="Arial" w:cs="Arial"/>
        </w:rPr>
        <w:t>)</w:t>
      </w:r>
      <w:r>
        <w:rPr>
          <w:rFonts w:ascii="Arial" w:hAnsi="Arial" w:cs="Arial"/>
        </w:rPr>
        <w:t xml:space="preserve"> </w:t>
      </w:r>
      <w:r w:rsidRPr="00533CE4">
        <w:rPr>
          <w:rFonts w:ascii="Arial" w:hAnsi="Arial" w:cs="Arial"/>
        </w:rPr>
        <w:t>+ 14</w:t>
      </w:r>
      <w:r>
        <w:rPr>
          <w:rFonts w:ascii="Arial" w:hAnsi="Arial" w:cs="Arial"/>
        </w:rPr>
        <w:t>Fe</w:t>
      </w:r>
      <w:r w:rsidRPr="00533CE4">
        <w:rPr>
          <w:rFonts w:ascii="Arial" w:hAnsi="Arial" w:cs="Arial"/>
          <w:vertAlign w:val="superscript"/>
        </w:rPr>
        <w:t>3+</w:t>
      </w:r>
      <w:r>
        <w:rPr>
          <w:rFonts w:ascii="Arial" w:hAnsi="Arial" w:cs="Arial"/>
        </w:rPr>
        <w:t xml:space="preserve"> </w:t>
      </w:r>
      <w:r w:rsidRPr="00533CE4">
        <w:rPr>
          <w:rFonts w:ascii="Arial" w:hAnsi="Arial" w:cs="Arial"/>
        </w:rPr>
        <w:t>+ 8</w:t>
      </w:r>
      <w:r>
        <w:rPr>
          <w:rFonts w:ascii="Arial" w:hAnsi="Arial" w:cs="Arial"/>
        </w:rPr>
        <w:t>H</w:t>
      </w:r>
      <w:r w:rsidRPr="00533CE4">
        <w:rPr>
          <w:rFonts w:ascii="Arial" w:hAnsi="Arial" w:cs="Arial"/>
          <w:vertAlign w:val="subscript"/>
        </w:rPr>
        <w:t>2</w:t>
      </w:r>
      <w:r w:rsidRPr="00533CE4">
        <w:rPr>
          <w:rFonts w:ascii="Arial" w:hAnsi="Arial" w:cs="Arial"/>
        </w:rPr>
        <w:t>О → 15</w:t>
      </w:r>
      <w:r>
        <w:rPr>
          <w:rFonts w:ascii="Arial" w:hAnsi="Arial" w:cs="Arial"/>
        </w:rPr>
        <w:t>Fe</w:t>
      </w:r>
      <w:r w:rsidRPr="00533CE4">
        <w:rPr>
          <w:rFonts w:ascii="Arial" w:hAnsi="Arial" w:cs="Arial"/>
          <w:vertAlign w:val="superscript"/>
        </w:rPr>
        <w:t>2+</w:t>
      </w:r>
      <w:r>
        <w:rPr>
          <w:rFonts w:ascii="Arial" w:hAnsi="Arial" w:cs="Arial"/>
        </w:rPr>
        <w:t xml:space="preserve"> </w:t>
      </w:r>
      <w:r w:rsidRPr="00533CE4">
        <w:rPr>
          <w:rFonts w:ascii="Arial" w:hAnsi="Arial" w:cs="Arial"/>
        </w:rPr>
        <w:t>+ 2</w:t>
      </w:r>
      <w:r>
        <w:rPr>
          <w:rFonts w:ascii="Arial" w:hAnsi="Arial" w:cs="Arial"/>
        </w:rPr>
        <w:t>S</w:t>
      </w:r>
      <w:r w:rsidRPr="00533CE4">
        <w:rPr>
          <w:rFonts w:ascii="Arial" w:hAnsi="Arial" w:cs="Arial"/>
        </w:rPr>
        <w:t>О</w:t>
      </w:r>
      <w:r w:rsidRPr="00533CE4">
        <w:rPr>
          <w:rFonts w:ascii="Arial" w:hAnsi="Arial" w:cs="Arial"/>
          <w:vertAlign w:val="subscript"/>
        </w:rPr>
        <w:t>4</w:t>
      </w:r>
      <w:r w:rsidRPr="00533CE4">
        <w:rPr>
          <w:rFonts w:ascii="Arial" w:hAnsi="Arial" w:cs="Arial"/>
          <w:vertAlign w:val="superscript"/>
        </w:rPr>
        <w:t>2-</w:t>
      </w:r>
      <w:r>
        <w:rPr>
          <w:rFonts w:ascii="Arial" w:hAnsi="Arial" w:cs="Arial"/>
        </w:rPr>
        <w:t xml:space="preserve"> </w:t>
      </w:r>
      <w:r w:rsidRPr="00533CE4">
        <w:rPr>
          <w:rFonts w:ascii="Arial" w:hAnsi="Arial" w:cs="Arial"/>
        </w:rPr>
        <w:t>+ 16</w:t>
      </w:r>
      <w:r>
        <w:rPr>
          <w:rFonts w:ascii="Arial" w:hAnsi="Arial" w:cs="Arial"/>
        </w:rPr>
        <w:t>H</w:t>
      </w:r>
      <w:r w:rsidRPr="00533CE4">
        <w:rPr>
          <w:rFonts w:ascii="Arial" w:hAnsi="Arial" w:cs="Arial"/>
          <w:vertAlign w:val="superscript"/>
        </w:rPr>
        <w:t>+</w:t>
      </w:r>
      <w:r>
        <w:rPr>
          <w:rFonts w:ascii="Arial" w:hAnsi="Arial" w:cs="Arial"/>
        </w:rPr>
        <w:t xml:space="preserve">                                    </w:t>
      </w:r>
      <w:r w:rsidRPr="00533CE4">
        <w:rPr>
          <w:rFonts w:ascii="Arial" w:hAnsi="Arial" w:cs="Arial"/>
        </w:rPr>
        <w:t>(</w:t>
      </w:r>
      <w:r>
        <w:rPr>
          <w:rFonts w:ascii="Arial" w:hAnsi="Arial" w:cs="Arial"/>
        </w:rPr>
        <w:t xml:space="preserve"> 2</w:t>
      </w:r>
      <w:r w:rsidRPr="00533CE4">
        <w:rPr>
          <w:rFonts w:ascii="Arial" w:hAnsi="Arial" w:cs="Arial"/>
        </w:rPr>
        <w:t>)</w:t>
      </w:r>
    </w:p>
    <w:p w14:paraId="43C78FA2" w14:textId="77777777" w:rsidR="00A43FF8" w:rsidRDefault="00A43FF8" w:rsidP="00A43FF8">
      <w:pPr>
        <w:tabs>
          <w:tab w:val="left" w:pos="0"/>
        </w:tabs>
        <w:spacing w:line="360" w:lineRule="auto"/>
        <w:jc w:val="both"/>
        <w:rPr>
          <w:rFonts w:ascii="Arial" w:hAnsi="Arial" w:cs="Arial"/>
        </w:rPr>
      </w:pPr>
    </w:p>
    <w:p w14:paraId="59DE1D21" w14:textId="77777777" w:rsidR="00A43FF8" w:rsidRPr="00533CE4" w:rsidRDefault="00A43FF8" w:rsidP="00A43FF8">
      <w:pPr>
        <w:tabs>
          <w:tab w:val="left" w:pos="0"/>
        </w:tabs>
        <w:spacing w:line="360" w:lineRule="auto"/>
        <w:jc w:val="both"/>
        <w:rPr>
          <w:rFonts w:ascii="Arial" w:hAnsi="Arial" w:cs="Arial"/>
        </w:rPr>
      </w:pPr>
      <w:r w:rsidRPr="00533CE4">
        <w:rPr>
          <w:rFonts w:ascii="Arial" w:hAnsi="Arial" w:cs="Arial"/>
        </w:rPr>
        <w:t>Во последните неколку декади се узучуваа процесите на оксидација на</w:t>
      </w:r>
      <w:r>
        <w:rPr>
          <w:rFonts w:ascii="Arial" w:hAnsi="Arial" w:cs="Arial"/>
        </w:rPr>
        <w:t xml:space="preserve"> </w:t>
      </w:r>
      <w:r w:rsidRPr="00533CE4">
        <w:rPr>
          <w:rFonts w:ascii="Arial" w:hAnsi="Arial" w:cs="Arial"/>
        </w:rPr>
        <w:t>сулфидите, во главно на пиритот, како и оние процеси кои што влијаат врз</w:t>
      </w:r>
      <w:r>
        <w:rPr>
          <w:rFonts w:ascii="Arial" w:hAnsi="Arial" w:cs="Arial"/>
        </w:rPr>
        <w:t xml:space="preserve"> </w:t>
      </w:r>
      <w:r w:rsidRPr="00533CE4">
        <w:rPr>
          <w:rFonts w:ascii="Arial" w:hAnsi="Arial" w:cs="Arial"/>
        </w:rPr>
        <w:t>оксидационото ниво на сулфидите. Меѓу различните фактори кои што влијаат на</w:t>
      </w:r>
      <w:r>
        <w:rPr>
          <w:rFonts w:ascii="Arial" w:hAnsi="Arial" w:cs="Arial"/>
        </w:rPr>
        <w:t xml:space="preserve"> </w:t>
      </w:r>
      <w:r w:rsidRPr="00533CE4">
        <w:rPr>
          <w:rFonts w:ascii="Arial" w:hAnsi="Arial" w:cs="Arial"/>
        </w:rPr>
        <w:t>оксидационото ниво на сулфидите, како најзначаен фактор може да се наведе</w:t>
      </w:r>
      <w:r>
        <w:rPr>
          <w:rFonts w:ascii="Arial" w:hAnsi="Arial" w:cs="Arial"/>
        </w:rPr>
        <w:t xml:space="preserve"> </w:t>
      </w:r>
      <w:r w:rsidRPr="00533CE4">
        <w:rPr>
          <w:rFonts w:ascii="Arial" w:hAnsi="Arial" w:cs="Arial"/>
        </w:rPr>
        <w:t>достапноста на кислородот.</w:t>
      </w:r>
    </w:p>
    <w:p w14:paraId="39106EAE" w14:textId="77777777" w:rsidR="00A43FF8" w:rsidRDefault="00A43FF8" w:rsidP="00A43FF8">
      <w:pPr>
        <w:tabs>
          <w:tab w:val="left" w:pos="0"/>
        </w:tabs>
        <w:spacing w:line="360" w:lineRule="auto"/>
        <w:jc w:val="both"/>
        <w:rPr>
          <w:rFonts w:ascii="Arial" w:hAnsi="Arial" w:cs="Arial"/>
        </w:rPr>
      </w:pPr>
      <w:r w:rsidRPr="00533CE4">
        <w:rPr>
          <w:rFonts w:ascii="Arial" w:hAnsi="Arial" w:cs="Arial"/>
        </w:rPr>
        <w:t>За да се одржи процесот на континуирана сулфидна оксидација треба да се</w:t>
      </w:r>
      <w:r>
        <w:rPr>
          <w:rFonts w:ascii="Arial" w:hAnsi="Arial" w:cs="Arial"/>
        </w:rPr>
        <w:t xml:space="preserve"> </w:t>
      </w:r>
      <w:r w:rsidRPr="00533CE4">
        <w:rPr>
          <w:rFonts w:ascii="Arial" w:hAnsi="Arial" w:cs="Arial"/>
        </w:rPr>
        <w:t>обезбеди кислород од околната атмосфера. Оваа констатација важи за</w:t>
      </w:r>
      <w:r>
        <w:rPr>
          <w:rFonts w:ascii="Arial" w:hAnsi="Arial" w:cs="Arial"/>
        </w:rPr>
        <w:t xml:space="preserve"> </w:t>
      </w:r>
      <w:r w:rsidRPr="00533CE4">
        <w:rPr>
          <w:rFonts w:ascii="Arial" w:hAnsi="Arial" w:cs="Arial"/>
        </w:rPr>
        <w:t>случаите</w:t>
      </w:r>
      <w:r>
        <w:rPr>
          <w:rFonts w:ascii="Arial" w:hAnsi="Arial" w:cs="Arial"/>
        </w:rPr>
        <w:t xml:space="preserve"> </w:t>
      </w:r>
      <w:r w:rsidRPr="00533CE4">
        <w:rPr>
          <w:rFonts w:ascii="Arial" w:hAnsi="Arial" w:cs="Arial"/>
        </w:rPr>
        <w:t>на сулфидна оксидација (равенка 1), а индиректно и за сулфидната оксидација на</w:t>
      </w:r>
      <w:r>
        <w:rPr>
          <w:rFonts w:ascii="Arial" w:hAnsi="Arial" w:cs="Arial"/>
        </w:rPr>
        <w:t xml:space="preserve"> </w:t>
      </w:r>
      <w:r w:rsidRPr="00533CE4">
        <w:rPr>
          <w:rFonts w:ascii="Arial" w:hAnsi="Arial" w:cs="Arial"/>
        </w:rPr>
        <w:t>железниот јон (равенка 2), бидејки кислородот е потребен за оксидација на</w:t>
      </w:r>
      <w:r>
        <w:rPr>
          <w:rFonts w:ascii="Arial" w:hAnsi="Arial" w:cs="Arial"/>
        </w:rPr>
        <w:t xml:space="preserve"> </w:t>
      </w:r>
      <w:r w:rsidRPr="00533CE4">
        <w:rPr>
          <w:rFonts w:ascii="Arial" w:hAnsi="Arial" w:cs="Arial"/>
        </w:rPr>
        <w:t>двовалентниот железен јон до тровалентно железо според равенката:</w:t>
      </w:r>
    </w:p>
    <w:p w14:paraId="4672CE12" w14:textId="77777777" w:rsidR="00A43FF8" w:rsidRDefault="00A43FF8" w:rsidP="00A43FF8">
      <w:pPr>
        <w:tabs>
          <w:tab w:val="left" w:pos="0"/>
        </w:tabs>
        <w:spacing w:line="360" w:lineRule="auto"/>
        <w:jc w:val="both"/>
        <w:rPr>
          <w:rFonts w:ascii="Arial" w:hAnsi="Arial" w:cs="Arial"/>
        </w:rPr>
      </w:pPr>
    </w:p>
    <w:p w14:paraId="3D585F9B" w14:textId="77777777" w:rsidR="00A43FF8" w:rsidRDefault="00A43FF8" w:rsidP="00A43FF8">
      <w:pPr>
        <w:tabs>
          <w:tab w:val="left" w:pos="0"/>
        </w:tabs>
        <w:spacing w:line="360" w:lineRule="auto"/>
        <w:jc w:val="both"/>
        <w:rPr>
          <w:rFonts w:ascii="Arial" w:hAnsi="Arial" w:cs="Arial"/>
        </w:rPr>
      </w:pPr>
      <w:r>
        <w:rPr>
          <w:rFonts w:ascii="Arial" w:hAnsi="Arial" w:cs="Arial"/>
        </w:rPr>
        <w:t xml:space="preserve"> Fe</w:t>
      </w:r>
      <w:r w:rsidRPr="00122327">
        <w:rPr>
          <w:rFonts w:ascii="Arial" w:hAnsi="Arial" w:cs="Arial"/>
          <w:vertAlign w:val="superscript"/>
        </w:rPr>
        <w:t>2+</w:t>
      </w:r>
      <w:r>
        <w:rPr>
          <w:rFonts w:ascii="Arial" w:hAnsi="Arial" w:cs="Arial"/>
        </w:rPr>
        <w:t xml:space="preserve"> </w:t>
      </w:r>
      <w:r w:rsidRPr="00122327">
        <w:rPr>
          <w:rFonts w:ascii="Arial" w:hAnsi="Arial" w:cs="Arial"/>
        </w:rPr>
        <w:t>+ 1/4О</w:t>
      </w:r>
      <w:r w:rsidRPr="00122327">
        <w:rPr>
          <w:rFonts w:ascii="Arial" w:hAnsi="Arial" w:cs="Arial"/>
          <w:vertAlign w:val="subscript"/>
        </w:rPr>
        <w:t>2</w:t>
      </w:r>
      <w:r>
        <w:rPr>
          <w:rFonts w:ascii="Arial" w:hAnsi="Arial" w:cs="Arial"/>
        </w:rPr>
        <w:t xml:space="preserve"> </w:t>
      </w:r>
      <w:r w:rsidRPr="00122327">
        <w:rPr>
          <w:rFonts w:ascii="Arial" w:hAnsi="Arial" w:cs="Arial"/>
        </w:rPr>
        <w:t xml:space="preserve">+ </w:t>
      </w:r>
      <w:r>
        <w:rPr>
          <w:rFonts w:ascii="Arial" w:hAnsi="Arial" w:cs="Arial"/>
        </w:rPr>
        <w:t>H</w:t>
      </w:r>
      <w:r w:rsidRPr="00122327">
        <w:rPr>
          <w:rFonts w:ascii="Arial" w:hAnsi="Arial" w:cs="Arial"/>
          <w:vertAlign w:val="subscript"/>
        </w:rPr>
        <w:t>2</w:t>
      </w:r>
      <w:r>
        <w:rPr>
          <w:rFonts w:ascii="Arial" w:hAnsi="Arial" w:cs="Arial"/>
        </w:rPr>
        <w:t xml:space="preserve"> </w:t>
      </w:r>
      <w:r w:rsidRPr="00122327">
        <w:rPr>
          <w:rFonts w:ascii="Arial" w:hAnsi="Arial" w:cs="Arial"/>
        </w:rPr>
        <w:t xml:space="preserve">→ </w:t>
      </w:r>
      <w:r>
        <w:rPr>
          <w:rFonts w:ascii="Arial" w:hAnsi="Arial" w:cs="Arial"/>
        </w:rPr>
        <w:t>Fe</w:t>
      </w:r>
      <w:r w:rsidRPr="00122327">
        <w:rPr>
          <w:rFonts w:ascii="Arial" w:hAnsi="Arial" w:cs="Arial"/>
          <w:vertAlign w:val="superscript"/>
        </w:rPr>
        <w:t>3+</w:t>
      </w:r>
      <w:r>
        <w:rPr>
          <w:rFonts w:ascii="Arial" w:hAnsi="Arial" w:cs="Arial"/>
        </w:rPr>
        <w:t xml:space="preserve"> </w:t>
      </w:r>
      <w:r w:rsidRPr="00122327">
        <w:rPr>
          <w:rFonts w:ascii="Arial" w:hAnsi="Arial" w:cs="Arial"/>
        </w:rPr>
        <w:t xml:space="preserve">+ 1/2 </w:t>
      </w:r>
      <w:r>
        <w:rPr>
          <w:rFonts w:ascii="Arial" w:hAnsi="Arial" w:cs="Arial"/>
        </w:rPr>
        <w:t>H</w:t>
      </w:r>
      <w:r w:rsidRPr="00122327">
        <w:rPr>
          <w:rFonts w:ascii="Arial" w:hAnsi="Arial" w:cs="Arial"/>
          <w:vertAlign w:val="subscript"/>
        </w:rPr>
        <w:t>2</w:t>
      </w:r>
      <w:r w:rsidRPr="00122327">
        <w:rPr>
          <w:rFonts w:ascii="Arial" w:hAnsi="Arial" w:cs="Arial"/>
        </w:rPr>
        <w:t xml:space="preserve">О </w:t>
      </w:r>
      <w:r>
        <w:rPr>
          <w:rFonts w:ascii="Arial" w:hAnsi="Arial" w:cs="Arial"/>
        </w:rPr>
        <w:t xml:space="preserve">                                                               </w:t>
      </w:r>
      <w:r w:rsidRPr="00122327">
        <w:rPr>
          <w:rFonts w:ascii="Arial" w:hAnsi="Arial" w:cs="Arial"/>
        </w:rPr>
        <w:t>(3)</w:t>
      </w:r>
    </w:p>
    <w:p w14:paraId="025899B3" w14:textId="77777777" w:rsidR="00A43FF8" w:rsidRPr="00122327" w:rsidRDefault="00A43FF8" w:rsidP="00A43FF8">
      <w:pPr>
        <w:tabs>
          <w:tab w:val="left" w:pos="0"/>
        </w:tabs>
        <w:spacing w:line="360" w:lineRule="auto"/>
        <w:jc w:val="both"/>
        <w:rPr>
          <w:rFonts w:ascii="Arial" w:hAnsi="Arial" w:cs="Arial"/>
        </w:rPr>
      </w:pPr>
    </w:p>
    <w:p w14:paraId="1C0D1A15" w14:textId="77777777" w:rsidR="00A43FF8" w:rsidRPr="00122327" w:rsidRDefault="00A43FF8" w:rsidP="00A43FF8">
      <w:pPr>
        <w:tabs>
          <w:tab w:val="left" w:pos="0"/>
        </w:tabs>
        <w:spacing w:line="360" w:lineRule="auto"/>
        <w:jc w:val="both"/>
        <w:rPr>
          <w:rFonts w:ascii="Arial" w:hAnsi="Arial" w:cs="Arial"/>
        </w:rPr>
      </w:pPr>
      <w:r w:rsidRPr="00122327">
        <w:rPr>
          <w:rFonts w:ascii="Arial" w:hAnsi="Arial" w:cs="Arial"/>
        </w:rPr>
        <w:t>Тровалентниот железен јон може да се вклучи во реакцијата на оксидација</w:t>
      </w:r>
      <w:r>
        <w:rPr>
          <w:rFonts w:ascii="Arial" w:hAnsi="Arial" w:cs="Arial"/>
        </w:rPr>
        <w:t xml:space="preserve"> </w:t>
      </w:r>
      <w:r w:rsidRPr="00122327">
        <w:rPr>
          <w:rFonts w:ascii="Arial" w:hAnsi="Arial" w:cs="Arial"/>
        </w:rPr>
        <w:t>(равенка 2) или пак железо оксихидроксидот да хидролизира според равенката:</w:t>
      </w:r>
    </w:p>
    <w:p w14:paraId="3DAE57FF" w14:textId="77777777" w:rsidR="00A43FF8" w:rsidRDefault="00A43FF8" w:rsidP="00A43FF8">
      <w:pPr>
        <w:tabs>
          <w:tab w:val="left" w:pos="0"/>
        </w:tabs>
        <w:spacing w:line="360" w:lineRule="auto"/>
        <w:jc w:val="both"/>
        <w:rPr>
          <w:rFonts w:ascii="Arial" w:hAnsi="Arial" w:cs="Arial"/>
        </w:rPr>
      </w:pPr>
      <w:r>
        <w:rPr>
          <w:rFonts w:ascii="Arial" w:hAnsi="Arial" w:cs="Arial"/>
        </w:rPr>
        <w:t>Fe</w:t>
      </w:r>
      <w:r w:rsidRPr="00122327">
        <w:rPr>
          <w:rFonts w:ascii="Arial" w:hAnsi="Arial" w:cs="Arial"/>
          <w:vertAlign w:val="superscript"/>
        </w:rPr>
        <w:t>3+</w:t>
      </w:r>
      <w:r>
        <w:rPr>
          <w:rFonts w:ascii="Arial" w:hAnsi="Arial" w:cs="Arial"/>
        </w:rPr>
        <w:t xml:space="preserve"> </w:t>
      </w:r>
      <w:r w:rsidRPr="00122327">
        <w:rPr>
          <w:rFonts w:ascii="Arial" w:hAnsi="Arial" w:cs="Arial"/>
        </w:rPr>
        <w:t>+ 2</w:t>
      </w:r>
      <w:r>
        <w:rPr>
          <w:rFonts w:ascii="Arial" w:hAnsi="Arial" w:cs="Arial"/>
        </w:rPr>
        <w:t>H</w:t>
      </w:r>
      <w:r w:rsidRPr="00122327">
        <w:rPr>
          <w:rFonts w:ascii="Arial" w:hAnsi="Arial" w:cs="Arial"/>
          <w:vertAlign w:val="subscript"/>
        </w:rPr>
        <w:t>2</w:t>
      </w:r>
      <w:r w:rsidRPr="00122327">
        <w:rPr>
          <w:rFonts w:ascii="Arial" w:hAnsi="Arial" w:cs="Arial"/>
        </w:rPr>
        <w:t xml:space="preserve">О ↔ </w:t>
      </w:r>
      <w:r>
        <w:rPr>
          <w:rFonts w:ascii="Arial" w:hAnsi="Arial" w:cs="Arial"/>
        </w:rPr>
        <w:t>Fe</w:t>
      </w:r>
      <w:r w:rsidRPr="00122327">
        <w:rPr>
          <w:rFonts w:ascii="Arial" w:hAnsi="Arial" w:cs="Arial"/>
        </w:rPr>
        <w:t>ОО</w:t>
      </w:r>
      <w:r>
        <w:rPr>
          <w:rFonts w:ascii="Arial" w:hAnsi="Arial" w:cs="Arial"/>
        </w:rPr>
        <w:t>H</w:t>
      </w:r>
      <w:r w:rsidRPr="00122327">
        <w:rPr>
          <w:rFonts w:ascii="Arial" w:hAnsi="Arial" w:cs="Arial"/>
        </w:rPr>
        <w:t>(</w:t>
      </w:r>
      <w:r>
        <w:rPr>
          <w:rFonts w:ascii="Arial" w:hAnsi="Arial" w:cs="Arial"/>
        </w:rPr>
        <w:t>s</w:t>
      </w:r>
      <w:r w:rsidRPr="00122327">
        <w:rPr>
          <w:rFonts w:ascii="Arial" w:hAnsi="Arial" w:cs="Arial"/>
        </w:rPr>
        <w:t xml:space="preserve">)+ </w:t>
      </w:r>
      <w:r>
        <w:rPr>
          <w:rFonts w:ascii="Arial" w:hAnsi="Arial" w:cs="Arial"/>
        </w:rPr>
        <w:t>H</w:t>
      </w:r>
      <w:r w:rsidRPr="00122327">
        <w:rPr>
          <w:rFonts w:ascii="Arial" w:hAnsi="Arial" w:cs="Arial"/>
          <w:vertAlign w:val="subscript"/>
        </w:rPr>
        <w:t xml:space="preserve">2 </w:t>
      </w:r>
      <w:r>
        <w:rPr>
          <w:rFonts w:ascii="Arial" w:hAnsi="Arial" w:cs="Arial"/>
        </w:rPr>
        <w:t xml:space="preserve">                                                                        </w:t>
      </w:r>
      <w:r w:rsidRPr="00122327">
        <w:rPr>
          <w:rFonts w:ascii="Arial" w:hAnsi="Arial" w:cs="Arial"/>
        </w:rPr>
        <w:t>(4)</w:t>
      </w:r>
    </w:p>
    <w:p w14:paraId="64729D3D" w14:textId="77777777" w:rsidR="00A43FF8" w:rsidRDefault="00A43FF8" w:rsidP="00A43FF8">
      <w:pPr>
        <w:tabs>
          <w:tab w:val="left" w:pos="0"/>
        </w:tabs>
        <w:spacing w:line="360" w:lineRule="auto"/>
        <w:jc w:val="both"/>
        <w:rPr>
          <w:rFonts w:ascii="Arial" w:hAnsi="Arial" w:cs="Arial"/>
        </w:rPr>
      </w:pPr>
    </w:p>
    <w:p w14:paraId="7D4C5E74" w14:textId="77777777" w:rsidR="00A43FF8" w:rsidRPr="00122327" w:rsidRDefault="00A43FF8" w:rsidP="00A43FF8">
      <w:pPr>
        <w:tabs>
          <w:tab w:val="left" w:pos="0"/>
        </w:tabs>
        <w:spacing w:line="360" w:lineRule="auto"/>
        <w:jc w:val="both"/>
        <w:rPr>
          <w:rFonts w:ascii="Arial" w:hAnsi="Arial" w:cs="Arial"/>
        </w:rPr>
      </w:pPr>
      <w:r w:rsidRPr="00122327">
        <w:rPr>
          <w:rFonts w:ascii="Arial" w:hAnsi="Arial" w:cs="Arial"/>
        </w:rPr>
        <w:t>Истотака постојат индикации дека процесот на циркулирање на железото низ</w:t>
      </w:r>
      <w:r>
        <w:rPr>
          <w:rFonts w:ascii="Arial" w:hAnsi="Arial" w:cs="Arial"/>
        </w:rPr>
        <w:t xml:space="preserve"> </w:t>
      </w:r>
      <w:r w:rsidRPr="00122327">
        <w:rPr>
          <w:rFonts w:ascii="Arial" w:hAnsi="Arial" w:cs="Arial"/>
        </w:rPr>
        <w:t>оксидационите процеси на двовалентното и тровалентното железо може да</w:t>
      </w:r>
      <w:r>
        <w:rPr>
          <w:rFonts w:ascii="Arial" w:hAnsi="Arial" w:cs="Arial"/>
        </w:rPr>
        <w:t xml:space="preserve"> </w:t>
      </w:r>
      <w:r w:rsidRPr="00122327">
        <w:rPr>
          <w:rFonts w:ascii="Arial" w:hAnsi="Arial" w:cs="Arial"/>
        </w:rPr>
        <w:t>претствува потенцијално клучен процес во менаџмент постројките каде што се</w:t>
      </w:r>
      <w:r>
        <w:rPr>
          <w:rFonts w:ascii="Arial" w:hAnsi="Arial" w:cs="Arial"/>
        </w:rPr>
        <w:t xml:space="preserve"> </w:t>
      </w:r>
      <w:r w:rsidRPr="00122327">
        <w:rPr>
          <w:rFonts w:ascii="Arial" w:hAnsi="Arial" w:cs="Arial"/>
        </w:rPr>
        <w:t>одвиваат анаеробните процеси на рудните остатоци и отпадниот камен.</w:t>
      </w:r>
    </w:p>
    <w:p w14:paraId="75D08B30" w14:textId="77777777" w:rsidR="00A43FF8" w:rsidRDefault="00A43FF8" w:rsidP="00A43FF8">
      <w:pPr>
        <w:tabs>
          <w:tab w:val="left" w:pos="0"/>
        </w:tabs>
        <w:spacing w:line="360" w:lineRule="auto"/>
        <w:jc w:val="both"/>
        <w:rPr>
          <w:rFonts w:ascii="Arial" w:hAnsi="Arial" w:cs="Arial"/>
        </w:rPr>
      </w:pPr>
    </w:p>
    <w:p w14:paraId="5C78A4CD" w14:textId="77777777" w:rsidR="00A43FF8" w:rsidRDefault="00A43FF8" w:rsidP="00A43FF8">
      <w:pPr>
        <w:tabs>
          <w:tab w:val="left" w:pos="0"/>
        </w:tabs>
        <w:spacing w:line="360" w:lineRule="auto"/>
        <w:jc w:val="both"/>
        <w:rPr>
          <w:rFonts w:ascii="Arial" w:hAnsi="Arial" w:cs="Arial"/>
        </w:rPr>
      </w:pPr>
      <w:r w:rsidRPr="00122327">
        <w:rPr>
          <w:rFonts w:ascii="Arial" w:hAnsi="Arial" w:cs="Arial"/>
        </w:rPr>
        <w:t>Теренските студии, во секој случај, индицираат дека вкупната стапка на</w:t>
      </w:r>
      <w:r>
        <w:rPr>
          <w:rFonts w:ascii="Arial" w:hAnsi="Arial" w:cs="Arial"/>
        </w:rPr>
        <w:t xml:space="preserve"> </w:t>
      </w:r>
      <w:r w:rsidRPr="00122327">
        <w:rPr>
          <w:rFonts w:ascii="Arial" w:hAnsi="Arial" w:cs="Arial"/>
        </w:rPr>
        <w:t>сулфидна оксидација драстично се редуцира со примена на границите во</w:t>
      </w:r>
      <w:r>
        <w:rPr>
          <w:rFonts w:ascii="Arial" w:hAnsi="Arial" w:cs="Arial"/>
        </w:rPr>
        <w:t xml:space="preserve"> </w:t>
      </w:r>
      <w:r w:rsidRPr="00122327">
        <w:rPr>
          <w:rFonts w:ascii="Arial" w:hAnsi="Arial" w:cs="Arial"/>
        </w:rPr>
        <w:t>процесот на дифузија на кислородот. Резултатите од био-геохемиското</w:t>
      </w:r>
      <w:r>
        <w:rPr>
          <w:rFonts w:ascii="Arial" w:hAnsi="Arial" w:cs="Arial"/>
        </w:rPr>
        <w:t xml:space="preserve"> </w:t>
      </w:r>
      <w:r w:rsidRPr="00122327">
        <w:rPr>
          <w:rFonts w:ascii="Arial" w:hAnsi="Arial" w:cs="Arial"/>
        </w:rPr>
        <w:t>моделирање кои се калибрирани во однос на теренските податоци кои пак се</w:t>
      </w:r>
      <w:r>
        <w:rPr>
          <w:rFonts w:ascii="Arial" w:hAnsi="Arial" w:cs="Arial"/>
        </w:rPr>
        <w:t xml:space="preserve"> </w:t>
      </w:r>
      <w:r w:rsidRPr="00122327">
        <w:rPr>
          <w:rFonts w:ascii="Arial" w:hAnsi="Arial" w:cs="Arial"/>
        </w:rPr>
        <w:t>добиени од испитаните скалдирани рудни остатоци не индицираат дека</w:t>
      </w:r>
      <w:r>
        <w:rPr>
          <w:rFonts w:ascii="Arial" w:hAnsi="Arial" w:cs="Arial"/>
        </w:rPr>
        <w:t xml:space="preserve"> </w:t>
      </w:r>
      <w:r w:rsidRPr="00122327">
        <w:rPr>
          <w:rFonts w:ascii="Arial" w:hAnsi="Arial" w:cs="Arial"/>
        </w:rPr>
        <w:t>оксидацијата на пиритот од страна на тровалентниот железен јон има било какво</w:t>
      </w:r>
      <w:r>
        <w:rPr>
          <w:rFonts w:ascii="Arial" w:hAnsi="Arial" w:cs="Arial"/>
        </w:rPr>
        <w:t xml:space="preserve"> </w:t>
      </w:r>
      <w:r w:rsidRPr="00122327">
        <w:rPr>
          <w:rFonts w:ascii="Arial" w:hAnsi="Arial" w:cs="Arial"/>
        </w:rPr>
        <w:t>влијание кај материјалот во процесот за негова повторна употреба.</w:t>
      </w:r>
    </w:p>
    <w:p w14:paraId="1B5729C3" w14:textId="77777777" w:rsidR="00A43FF8" w:rsidRDefault="00A43FF8" w:rsidP="00A43FF8">
      <w:pPr>
        <w:tabs>
          <w:tab w:val="left" w:pos="0"/>
        </w:tabs>
        <w:spacing w:line="360" w:lineRule="auto"/>
        <w:jc w:val="both"/>
        <w:rPr>
          <w:rFonts w:ascii="Arial" w:hAnsi="Arial" w:cs="Arial"/>
        </w:rPr>
      </w:pPr>
    </w:p>
    <w:p w14:paraId="79E9D6C8" w14:textId="77777777" w:rsidR="00A43FF8" w:rsidRPr="00122327" w:rsidRDefault="00A43FF8" w:rsidP="00A43FF8">
      <w:pPr>
        <w:tabs>
          <w:tab w:val="left" w:pos="0"/>
        </w:tabs>
        <w:spacing w:line="360" w:lineRule="auto"/>
        <w:jc w:val="both"/>
        <w:rPr>
          <w:rFonts w:ascii="Arial" w:hAnsi="Arial" w:cs="Arial"/>
        </w:rPr>
      </w:pPr>
      <w:r w:rsidRPr="00122327">
        <w:rPr>
          <w:rFonts w:ascii="Arial" w:hAnsi="Arial" w:cs="Arial"/>
        </w:rPr>
        <w:t>Како што е опишано погоре во текстот, поголемиот број на фактори влијаат на</w:t>
      </w:r>
      <w:r>
        <w:rPr>
          <w:rFonts w:ascii="Arial" w:hAnsi="Arial" w:cs="Arial"/>
        </w:rPr>
        <w:t xml:space="preserve"> </w:t>
      </w:r>
      <w:r w:rsidRPr="00122327">
        <w:rPr>
          <w:rFonts w:ascii="Arial" w:hAnsi="Arial" w:cs="Arial"/>
        </w:rPr>
        <w:t>степенот на сулфидна оксидација, како што е например бактериолошката</w:t>
      </w:r>
    </w:p>
    <w:p w14:paraId="1AE1B8A9" w14:textId="77777777" w:rsidR="00A43FF8" w:rsidRPr="00122327" w:rsidRDefault="00A43FF8" w:rsidP="00A43FF8">
      <w:pPr>
        <w:tabs>
          <w:tab w:val="left" w:pos="0"/>
        </w:tabs>
        <w:spacing w:line="360" w:lineRule="auto"/>
        <w:jc w:val="both"/>
        <w:rPr>
          <w:rFonts w:ascii="Arial" w:hAnsi="Arial" w:cs="Arial"/>
        </w:rPr>
      </w:pPr>
      <w:r w:rsidRPr="00122327">
        <w:rPr>
          <w:rFonts w:ascii="Arial" w:hAnsi="Arial" w:cs="Arial"/>
        </w:rPr>
        <w:t xml:space="preserve">активност, </w:t>
      </w:r>
      <w:r>
        <w:rPr>
          <w:rFonts w:ascii="Arial" w:hAnsi="Arial" w:cs="Arial"/>
        </w:rPr>
        <w:t>pH</w:t>
      </w:r>
      <w:r w:rsidRPr="00122327">
        <w:rPr>
          <w:rFonts w:ascii="Arial" w:hAnsi="Arial" w:cs="Arial"/>
        </w:rPr>
        <w:t xml:space="preserve"> - средината, Е</w:t>
      </w:r>
      <w:r>
        <w:rPr>
          <w:rFonts w:ascii="Arial" w:hAnsi="Arial" w:cs="Arial"/>
        </w:rPr>
        <w:t>h</w:t>
      </w:r>
      <w:r w:rsidRPr="00122327">
        <w:rPr>
          <w:rFonts w:ascii="Arial" w:hAnsi="Arial" w:cs="Arial"/>
        </w:rPr>
        <w:t xml:space="preserve"> (концентрацијата на кислород), температурата и</w:t>
      </w:r>
      <w:r>
        <w:rPr>
          <w:rFonts w:ascii="Arial" w:hAnsi="Arial" w:cs="Arial"/>
        </w:rPr>
        <w:t xml:space="preserve"> </w:t>
      </w:r>
      <w:r w:rsidRPr="00122327">
        <w:rPr>
          <w:rFonts w:ascii="Arial" w:hAnsi="Arial" w:cs="Arial"/>
        </w:rPr>
        <w:t>галванските процеси на различните сулфиди. Овие фактори подетално се</w:t>
      </w:r>
      <w:r>
        <w:rPr>
          <w:rFonts w:ascii="Arial" w:hAnsi="Arial" w:cs="Arial"/>
        </w:rPr>
        <w:t xml:space="preserve"> </w:t>
      </w:r>
      <w:r w:rsidRPr="00122327">
        <w:rPr>
          <w:rFonts w:ascii="Arial" w:hAnsi="Arial" w:cs="Arial"/>
        </w:rPr>
        <w:t>испитани и се развиени бројни изрази (законски стапки) за одвивање</w:t>
      </w:r>
      <w:r>
        <w:rPr>
          <w:rFonts w:ascii="Arial" w:hAnsi="Arial" w:cs="Arial"/>
        </w:rPr>
        <w:t xml:space="preserve"> </w:t>
      </w:r>
      <w:r w:rsidRPr="00122327">
        <w:rPr>
          <w:rFonts w:ascii="Arial" w:hAnsi="Arial" w:cs="Arial"/>
        </w:rPr>
        <w:t>оксидационата реакција на пиритот под различни услови. Во литературата се</w:t>
      </w:r>
    </w:p>
    <w:p w14:paraId="6075E490" w14:textId="77777777" w:rsidR="00A43FF8" w:rsidRPr="003E49A0" w:rsidRDefault="00A43FF8" w:rsidP="00A43FF8">
      <w:pPr>
        <w:tabs>
          <w:tab w:val="left" w:pos="0"/>
        </w:tabs>
        <w:spacing w:line="360" w:lineRule="auto"/>
        <w:jc w:val="both"/>
        <w:rPr>
          <w:rFonts w:ascii="Arial" w:hAnsi="Arial" w:cs="Arial"/>
          <w:lang w:val="mk-MK"/>
        </w:rPr>
      </w:pPr>
      <w:r w:rsidRPr="00122327">
        <w:rPr>
          <w:rFonts w:ascii="Arial" w:hAnsi="Arial" w:cs="Arial"/>
        </w:rPr>
        <w:t>достапни овие законски стапки. Овие различни фактори при природни услови,</w:t>
      </w:r>
      <w:r>
        <w:rPr>
          <w:rFonts w:ascii="Arial" w:hAnsi="Arial" w:cs="Arial"/>
        </w:rPr>
        <w:t xml:space="preserve"> </w:t>
      </w:r>
      <w:r w:rsidRPr="00122327">
        <w:rPr>
          <w:rFonts w:ascii="Arial" w:hAnsi="Arial" w:cs="Arial"/>
        </w:rPr>
        <w:t>како например, во постројките за рудни остатоци или отпаден камен, се</w:t>
      </w:r>
      <w:r>
        <w:rPr>
          <w:rFonts w:ascii="Arial" w:hAnsi="Arial" w:cs="Arial"/>
        </w:rPr>
        <w:t xml:space="preserve"> </w:t>
      </w:r>
      <w:r w:rsidRPr="00122327">
        <w:rPr>
          <w:rFonts w:ascii="Arial" w:hAnsi="Arial" w:cs="Arial"/>
        </w:rPr>
        <w:t>меѓусебно зависни и врз овие фактори влијаат други фактори како што е</w:t>
      </w:r>
      <w:r>
        <w:rPr>
          <w:rFonts w:ascii="Arial" w:hAnsi="Arial" w:cs="Arial"/>
        </w:rPr>
        <w:t xml:space="preserve"> </w:t>
      </w:r>
      <w:r w:rsidRPr="00122327">
        <w:rPr>
          <w:rFonts w:ascii="Arial" w:hAnsi="Arial" w:cs="Arial"/>
        </w:rPr>
        <w:t>површинска област на материјалот достапна за процесот на оксидација која се</w:t>
      </w:r>
      <w:r>
        <w:rPr>
          <w:rFonts w:ascii="Arial" w:hAnsi="Arial" w:cs="Arial"/>
        </w:rPr>
        <w:t xml:space="preserve"> </w:t>
      </w:r>
      <w:r w:rsidRPr="00122327">
        <w:rPr>
          <w:rFonts w:ascii="Arial" w:hAnsi="Arial" w:cs="Arial"/>
        </w:rPr>
        <w:t>детерминира преку распределувањето на големината на зрната во материјалот,</w:t>
      </w:r>
      <w:r>
        <w:rPr>
          <w:rFonts w:ascii="Arial" w:hAnsi="Arial" w:cs="Arial"/>
        </w:rPr>
        <w:t xml:space="preserve"> </w:t>
      </w:r>
      <w:r w:rsidRPr="00122327">
        <w:rPr>
          <w:rFonts w:ascii="Arial" w:hAnsi="Arial" w:cs="Arial"/>
        </w:rPr>
        <w:t>минерологијата, хидрологијата и достапноста на пуферските материи, и.т.н. Овие</w:t>
      </w:r>
      <w:r>
        <w:rPr>
          <w:rFonts w:ascii="Arial" w:hAnsi="Arial" w:cs="Arial"/>
        </w:rPr>
        <w:t xml:space="preserve"> </w:t>
      </w:r>
      <w:r w:rsidRPr="00122327">
        <w:rPr>
          <w:rFonts w:ascii="Arial" w:hAnsi="Arial" w:cs="Arial"/>
        </w:rPr>
        <w:t>фактори се објаснети во натамошните делови од текстот.</w:t>
      </w:r>
    </w:p>
    <w:p w14:paraId="25CE58DB" w14:textId="77777777" w:rsidR="00A43FF8" w:rsidRPr="00122327" w:rsidRDefault="00A43FF8" w:rsidP="00A43FF8">
      <w:pPr>
        <w:tabs>
          <w:tab w:val="left" w:pos="0"/>
        </w:tabs>
        <w:spacing w:line="360" w:lineRule="auto"/>
        <w:jc w:val="both"/>
        <w:rPr>
          <w:rFonts w:ascii="Arial" w:hAnsi="Arial" w:cs="Arial"/>
          <w:b/>
          <w:bCs/>
        </w:rPr>
      </w:pPr>
      <w:r w:rsidRPr="00122327">
        <w:rPr>
          <w:rFonts w:ascii="Arial" w:hAnsi="Arial" w:cs="Arial"/>
          <w:b/>
          <w:bCs/>
        </w:rPr>
        <w:t>Растворање на пуферските минерали (употреба на киселината)</w:t>
      </w:r>
    </w:p>
    <w:p w14:paraId="78339CA7" w14:textId="77777777" w:rsidR="00A43FF8" w:rsidRPr="00122327" w:rsidRDefault="00A43FF8" w:rsidP="00A43FF8">
      <w:pPr>
        <w:tabs>
          <w:tab w:val="left" w:pos="0"/>
        </w:tabs>
        <w:spacing w:line="360" w:lineRule="auto"/>
        <w:jc w:val="both"/>
        <w:rPr>
          <w:rFonts w:ascii="Arial" w:hAnsi="Arial" w:cs="Arial"/>
        </w:rPr>
      </w:pPr>
      <w:r w:rsidRPr="00122327">
        <w:rPr>
          <w:rFonts w:ascii="Arial" w:hAnsi="Arial" w:cs="Arial"/>
        </w:rPr>
        <w:t>Ако пуферските минерали (карбонатите) се достапни, тогаш тие се наоѓаат во</w:t>
      </w:r>
    </w:p>
    <w:p w14:paraId="6F0D9D5D" w14:textId="77777777" w:rsidR="00A43FF8" w:rsidRPr="00122327" w:rsidRDefault="00A43FF8" w:rsidP="00A43FF8">
      <w:pPr>
        <w:tabs>
          <w:tab w:val="left" w:pos="0"/>
        </w:tabs>
        <w:spacing w:line="360" w:lineRule="auto"/>
        <w:jc w:val="both"/>
        <w:rPr>
          <w:rFonts w:ascii="Arial" w:hAnsi="Arial" w:cs="Arial"/>
        </w:rPr>
      </w:pPr>
      <w:r w:rsidRPr="00122327">
        <w:rPr>
          <w:rFonts w:ascii="Arial" w:hAnsi="Arial" w:cs="Arial"/>
        </w:rPr>
        <w:t>рудните остатоци или отпадниот камен, киселината произведена преку</w:t>
      </w:r>
      <w:r>
        <w:rPr>
          <w:rFonts w:ascii="Arial" w:hAnsi="Arial" w:cs="Arial"/>
        </w:rPr>
        <w:t xml:space="preserve"> </w:t>
      </w:r>
      <w:r w:rsidRPr="00122327">
        <w:rPr>
          <w:rFonts w:ascii="Arial" w:hAnsi="Arial" w:cs="Arial"/>
        </w:rPr>
        <w:t>оксидацијата на сулфидните минерали (равенки 1 и 2) и исталожувањето на</w:t>
      </w:r>
      <w:r>
        <w:rPr>
          <w:rFonts w:ascii="Arial" w:hAnsi="Arial" w:cs="Arial"/>
        </w:rPr>
        <w:t xml:space="preserve"> </w:t>
      </w:r>
      <w:r w:rsidRPr="00122327">
        <w:rPr>
          <w:rFonts w:ascii="Arial" w:hAnsi="Arial" w:cs="Arial"/>
        </w:rPr>
        <w:t>железо оксихидроксидот во цврста форма (равенка 4) кои што понатаму ќе се</w:t>
      </w:r>
    </w:p>
    <w:p w14:paraId="785AEBCC" w14:textId="77777777" w:rsidR="00A43FF8" w:rsidRPr="00122327" w:rsidRDefault="00A43FF8" w:rsidP="00A43FF8">
      <w:pPr>
        <w:tabs>
          <w:tab w:val="left" w:pos="0"/>
        </w:tabs>
        <w:spacing w:line="360" w:lineRule="auto"/>
        <w:jc w:val="both"/>
        <w:rPr>
          <w:rFonts w:ascii="Arial" w:hAnsi="Arial" w:cs="Arial"/>
        </w:rPr>
      </w:pPr>
      <w:r w:rsidRPr="00122327">
        <w:rPr>
          <w:rFonts w:ascii="Arial" w:hAnsi="Arial" w:cs="Arial"/>
        </w:rPr>
        <w:t>конзумираат од страна на растворот на пуферските минерали кои пак што се</w:t>
      </w:r>
    </w:p>
    <w:p w14:paraId="5314EA6B" w14:textId="77777777" w:rsidR="00A43FF8" w:rsidRDefault="00A43FF8" w:rsidP="00A43FF8">
      <w:pPr>
        <w:tabs>
          <w:tab w:val="left" w:pos="0"/>
        </w:tabs>
        <w:spacing w:line="360" w:lineRule="auto"/>
        <w:jc w:val="both"/>
        <w:rPr>
          <w:rFonts w:ascii="Arial" w:hAnsi="Arial" w:cs="Arial"/>
        </w:rPr>
      </w:pPr>
      <w:r w:rsidRPr="00122327">
        <w:rPr>
          <w:rFonts w:ascii="Arial" w:hAnsi="Arial" w:cs="Arial"/>
        </w:rPr>
        <w:t>овде демонстрирани преку равенката на растворање на калцитот:</w:t>
      </w:r>
    </w:p>
    <w:p w14:paraId="6471E7B5" w14:textId="77777777" w:rsidR="00A43FF8" w:rsidRDefault="00A43FF8" w:rsidP="00A43FF8">
      <w:pPr>
        <w:tabs>
          <w:tab w:val="left" w:pos="0"/>
        </w:tabs>
        <w:spacing w:line="360" w:lineRule="auto"/>
        <w:jc w:val="both"/>
        <w:rPr>
          <w:rFonts w:ascii="Arial" w:hAnsi="Arial" w:cs="Arial"/>
        </w:rPr>
      </w:pPr>
    </w:p>
    <w:p w14:paraId="00D2E69F" w14:textId="77777777" w:rsidR="00A43FF8" w:rsidRDefault="00A43FF8" w:rsidP="00A43FF8">
      <w:pPr>
        <w:tabs>
          <w:tab w:val="left" w:pos="0"/>
        </w:tabs>
        <w:spacing w:line="360" w:lineRule="auto"/>
        <w:jc w:val="both"/>
        <w:rPr>
          <w:rFonts w:ascii="Arial" w:hAnsi="Arial" w:cs="Arial"/>
        </w:rPr>
      </w:pPr>
      <w:r w:rsidRPr="00122327">
        <w:rPr>
          <w:rFonts w:ascii="Arial" w:hAnsi="Arial" w:cs="Arial"/>
        </w:rPr>
        <w:t>CaCO3(s)</w:t>
      </w:r>
      <w:r>
        <w:rPr>
          <w:rFonts w:ascii="Arial" w:hAnsi="Arial" w:cs="Arial"/>
        </w:rPr>
        <w:t xml:space="preserve"> </w:t>
      </w:r>
      <w:r w:rsidRPr="00122327">
        <w:rPr>
          <w:rFonts w:ascii="Arial" w:hAnsi="Arial" w:cs="Arial"/>
        </w:rPr>
        <w:t>+ 2H</w:t>
      </w:r>
      <w:r w:rsidRPr="00122327">
        <w:rPr>
          <w:rFonts w:ascii="Arial" w:hAnsi="Arial" w:cs="Arial"/>
          <w:vertAlign w:val="superscript"/>
        </w:rPr>
        <w:t>+</w:t>
      </w:r>
      <w:r>
        <w:rPr>
          <w:rFonts w:ascii="Arial" w:hAnsi="Arial" w:cs="Arial"/>
        </w:rPr>
        <w:t xml:space="preserve"> </w:t>
      </w:r>
      <w:r w:rsidRPr="00122327">
        <w:rPr>
          <w:rFonts w:ascii="Arial" w:hAnsi="Arial" w:cs="Arial"/>
        </w:rPr>
        <w:t>→ Ca</w:t>
      </w:r>
      <w:r w:rsidRPr="00122327">
        <w:rPr>
          <w:rFonts w:ascii="Arial" w:hAnsi="Arial" w:cs="Arial"/>
          <w:vertAlign w:val="superscript"/>
        </w:rPr>
        <w:t>2+</w:t>
      </w:r>
      <w:r w:rsidRPr="00122327">
        <w:rPr>
          <w:rFonts w:ascii="Arial" w:hAnsi="Arial" w:cs="Arial"/>
        </w:rPr>
        <w:t>+ CO</w:t>
      </w:r>
      <w:r w:rsidRPr="00122327">
        <w:rPr>
          <w:rFonts w:ascii="Arial" w:hAnsi="Arial" w:cs="Arial"/>
          <w:vertAlign w:val="subscript"/>
        </w:rPr>
        <w:t>2</w:t>
      </w:r>
      <w:r w:rsidRPr="00122327">
        <w:rPr>
          <w:rFonts w:ascii="Arial" w:hAnsi="Arial" w:cs="Arial"/>
        </w:rPr>
        <w:t>(s)+ H</w:t>
      </w:r>
      <w:r w:rsidRPr="00122327">
        <w:rPr>
          <w:rFonts w:ascii="Arial" w:hAnsi="Arial" w:cs="Arial"/>
          <w:vertAlign w:val="subscript"/>
        </w:rPr>
        <w:t>2</w:t>
      </w:r>
      <w:r w:rsidRPr="00122327">
        <w:rPr>
          <w:rFonts w:ascii="Arial" w:hAnsi="Arial" w:cs="Arial"/>
        </w:rPr>
        <w:t xml:space="preserve">O </w:t>
      </w:r>
      <w:r>
        <w:rPr>
          <w:rFonts w:ascii="Arial" w:hAnsi="Arial" w:cs="Arial"/>
        </w:rPr>
        <w:t xml:space="preserve">                                                              </w:t>
      </w:r>
      <w:r w:rsidRPr="00122327">
        <w:rPr>
          <w:rFonts w:ascii="Arial" w:hAnsi="Arial" w:cs="Arial"/>
        </w:rPr>
        <w:t>(5)</w:t>
      </w:r>
    </w:p>
    <w:p w14:paraId="35E60966" w14:textId="77777777" w:rsidR="00A43FF8" w:rsidRDefault="00A43FF8" w:rsidP="00A43FF8">
      <w:pPr>
        <w:tabs>
          <w:tab w:val="left" w:pos="0"/>
        </w:tabs>
        <w:spacing w:line="360" w:lineRule="auto"/>
        <w:jc w:val="both"/>
        <w:rPr>
          <w:rFonts w:ascii="Arial" w:hAnsi="Arial" w:cs="Arial"/>
        </w:rPr>
      </w:pPr>
    </w:p>
    <w:p w14:paraId="55036B44" w14:textId="77777777" w:rsidR="00A43FF8" w:rsidRDefault="00A43FF8" w:rsidP="00A43FF8">
      <w:pPr>
        <w:tabs>
          <w:tab w:val="left" w:pos="0"/>
        </w:tabs>
        <w:spacing w:line="360" w:lineRule="auto"/>
        <w:jc w:val="both"/>
        <w:rPr>
          <w:rFonts w:ascii="Arial" w:hAnsi="Arial" w:cs="Arial"/>
        </w:rPr>
      </w:pPr>
      <w:r w:rsidRPr="00122327">
        <w:rPr>
          <w:rFonts w:ascii="Arial" w:hAnsi="Arial" w:cs="Arial"/>
        </w:rPr>
        <w:t>Растворањето на калцитот е брза реакција во споредба со реакцијата на</w:t>
      </w:r>
      <w:r>
        <w:rPr>
          <w:rFonts w:ascii="Arial" w:hAnsi="Arial" w:cs="Arial"/>
        </w:rPr>
        <w:t xml:space="preserve"> </w:t>
      </w:r>
      <w:r w:rsidRPr="00122327">
        <w:rPr>
          <w:rFonts w:ascii="Arial" w:hAnsi="Arial" w:cs="Arial"/>
        </w:rPr>
        <w:t>оксидација на пиритот и заради тоа обично се претпоставува дека таа е во</w:t>
      </w:r>
      <w:r>
        <w:rPr>
          <w:rFonts w:ascii="Arial" w:hAnsi="Arial" w:cs="Arial"/>
        </w:rPr>
        <w:t xml:space="preserve"> </w:t>
      </w:r>
      <w:r w:rsidRPr="00122327">
        <w:rPr>
          <w:rFonts w:ascii="Arial" w:hAnsi="Arial" w:cs="Arial"/>
        </w:rPr>
        <w:t>рамнотежна состојба (т.е. има стапка на конзумирање на киселината која што е</w:t>
      </w:r>
      <w:r>
        <w:rPr>
          <w:rFonts w:ascii="Arial" w:hAnsi="Arial" w:cs="Arial"/>
        </w:rPr>
        <w:t xml:space="preserve"> </w:t>
      </w:r>
      <w:r w:rsidRPr="00122327">
        <w:rPr>
          <w:rFonts w:ascii="Arial" w:hAnsi="Arial" w:cs="Arial"/>
        </w:rPr>
        <w:t xml:space="preserve">иста со стапката на процесот на нејзино произведување). </w:t>
      </w:r>
    </w:p>
    <w:p w14:paraId="7F36F381" w14:textId="77777777" w:rsidR="00A43FF8" w:rsidRDefault="00A43FF8" w:rsidP="00A43FF8">
      <w:pPr>
        <w:tabs>
          <w:tab w:val="left" w:pos="0"/>
        </w:tabs>
        <w:spacing w:line="360" w:lineRule="auto"/>
        <w:jc w:val="both"/>
        <w:rPr>
          <w:rFonts w:ascii="Arial" w:hAnsi="Arial" w:cs="Arial"/>
        </w:rPr>
      </w:pPr>
    </w:p>
    <w:p w14:paraId="7A2899F7" w14:textId="77777777" w:rsidR="00A43FF8" w:rsidRDefault="00A43FF8" w:rsidP="00A43FF8">
      <w:pPr>
        <w:tabs>
          <w:tab w:val="left" w:pos="0"/>
        </w:tabs>
        <w:spacing w:line="360" w:lineRule="auto"/>
        <w:jc w:val="both"/>
        <w:rPr>
          <w:rFonts w:ascii="Arial" w:hAnsi="Arial" w:cs="Arial"/>
        </w:rPr>
      </w:pPr>
      <w:r w:rsidRPr="00122327">
        <w:rPr>
          <w:rFonts w:ascii="Arial" w:hAnsi="Arial" w:cs="Arial"/>
        </w:rPr>
        <w:t>Во случај да нема</w:t>
      </w:r>
      <w:r>
        <w:rPr>
          <w:rFonts w:ascii="Arial" w:hAnsi="Arial" w:cs="Arial"/>
        </w:rPr>
        <w:t xml:space="preserve"> </w:t>
      </w:r>
      <w:r w:rsidRPr="00122327">
        <w:rPr>
          <w:rFonts w:ascii="Arial" w:hAnsi="Arial" w:cs="Arial"/>
        </w:rPr>
        <w:t>доволно количество на присутни достапни пуферски минерали, или пак ако тие</w:t>
      </w:r>
      <w:r>
        <w:rPr>
          <w:rFonts w:ascii="Arial" w:hAnsi="Arial" w:cs="Arial"/>
        </w:rPr>
        <w:t xml:space="preserve"> </w:t>
      </w:r>
      <w:r w:rsidRPr="00122327">
        <w:rPr>
          <w:rFonts w:ascii="Arial" w:hAnsi="Arial" w:cs="Arial"/>
        </w:rPr>
        <w:t xml:space="preserve">се исцрпат со текот на времето, </w:t>
      </w:r>
      <w:r>
        <w:rPr>
          <w:rFonts w:ascii="Arial" w:hAnsi="Arial" w:cs="Arial"/>
        </w:rPr>
        <w:t>pH</w:t>
      </w:r>
      <w:r w:rsidRPr="00122327">
        <w:rPr>
          <w:rFonts w:ascii="Arial" w:hAnsi="Arial" w:cs="Arial"/>
        </w:rPr>
        <w:t>- средината на испустот може да се намали а</w:t>
      </w:r>
      <w:r>
        <w:rPr>
          <w:rFonts w:ascii="Arial" w:hAnsi="Arial" w:cs="Arial"/>
        </w:rPr>
        <w:t xml:space="preserve"> </w:t>
      </w:r>
      <w:r w:rsidRPr="00122327">
        <w:rPr>
          <w:rFonts w:ascii="Arial" w:hAnsi="Arial" w:cs="Arial"/>
        </w:rPr>
        <w:t>со тоа да се интензивира растворливоста на растворените метали. Овој процес е</w:t>
      </w:r>
      <w:r>
        <w:rPr>
          <w:rFonts w:ascii="Arial" w:hAnsi="Arial" w:cs="Arial"/>
        </w:rPr>
        <w:t xml:space="preserve"> </w:t>
      </w:r>
      <w:r w:rsidRPr="00122327">
        <w:rPr>
          <w:rFonts w:ascii="Arial" w:hAnsi="Arial" w:cs="Arial"/>
        </w:rPr>
        <w:t>појава што обично се нарекува киселинска дренажа на рудните карпи.</w:t>
      </w:r>
    </w:p>
    <w:p w14:paraId="02A78D8C" w14:textId="77777777" w:rsidR="00A43FF8" w:rsidRPr="00122327" w:rsidRDefault="00A43FF8" w:rsidP="00A43FF8">
      <w:pPr>
        <w:tabs>
          <w:tab w:val="left" w:pos="0"/>
        </w:tabs>
        <w:spacing w:line="360" w:lineRule="auto"/>
        <w:jc w:val="both"/>
        <w:rPr>
          <w:rFonts w:ascii="Arial" w:hAnsi="Arial" w:cs="Arial"/>
        </w:rPr>
      </w:pPr>
    </w:p>
    <w:p w14:paraId="70EDEE3A" w14:textId="77777777" w:rsidR="00A43FF8" w:rsidRDefault="00A43FF8" w:rsidP="00A43FF8">
      <w:pPr>
        <w:tabs>
          <w:tab w:val="left" w:pos="0"/>
        </w:tabs>
        <w:spacing w:line="360" w:lineRule="auto"/>
        <w:jc w:val="both"/>
        <w:rPr>
          <w:rFonts w:ascii="Arial" w:hAnsi="Arial" w:cs="Arial"/>
        </w:rPr>
      </w:pPr>
      <w:r w:rsidRPr="00122327">
        <w:rPr>
          <w:rFonts w:ascii="Arial" w:hAnsi="Arial" w:cs="Arial"/>
        </w:rPr>
        <w:t>Киселината истотака се конзумир од страна на растворот на другите пуферски</w:t>
      </w:r>
      <w:r>
        <w:rPr>
          <w:rFonts w:ascii="Arial" w:hAnsi="Arial" w:cs="Arial"/>
        </w:rPr>
        <w:t xml:space="preserve"> </w:t>
      </w:r>
      <w:r w:rsidRPr="00122327">
        <w:rPr>
          <w:rFonts w:ascii="Arial" w:hAnsi="Arial" w:cs="Arial"/>
        </w:rPr>
        <w:t>минерали, како што се алуминиум силикатите, но обично со спора стапка која</w:t>
      </w:r>
      <w:r>
        <w:rPr>
          <w:rFonts w:ascii="Arial" w:hAnsi="Arial" w:cs="Arial"/>
        </w:rPr>
        <w:t xml:space="preserve"> </w:t>
      </w:r>
      <w:r w:rsidRPr="00122327">
        <w:rPr>
          <w:rFonts w:ascii="Arial" w:hAnsi="Arial" w:cs="Arial"/>
        </w:rPr>
        <w:t>што неможе да оди во чекор со производството на киселина при атмосферското</w:t>
      </w:r>
      <w:r>
        <w:rPr>
          <w:rFonts w:ascii="Arial" w:hAnsi="Arial" w:cs="Arial"/>
        </w:rPr>
        <w:t xml:space="preserve"> </w:t>
      </w:r>
      <w:r w:rsidRPr="00122327">
        <w:rPr>
          <w:rFonts w:ascii="Arial" w:hAnsi="Arial" w:cs="Arial"/>
        </w:rPr>
        <w:t>влијание врз сулфидите, како и растварањето на алумино - силикатите кои</w:t>
      </w:r>
      <w:r>
        <w:rPr>
          <w:rFonts w:ascii="Arial" w:hAnsi="Arial" w:cs="Arial"/>
        </w:rPr>
        <w:t xml:space="preserve"> </w:t>
      </w:r>
      <w:r w:rsidRPr="00122327">
        <w:rPr>
          <w:rFonts w:ascii="Arial" w:hAnsi="Arial" w:cs="Arial"/>
        </w:rPr>
        <w:t xml:space="preserve">кинетички се контролираат. </w:t>
      </w:r>
    </w:p>
    <w:p w14:paraId="72D91404" w14:textId="77777777" w:rsidR="00A43FF8" w:rsidRDefault="00A43FF8" w:rsidP="00A43FF8">
      <w:pPr>
        <w:tabs>
          <w:tab w:val="left" w:pos="0"/>
        </w:tabs>
        <w:spacing w:line="360" w:lineRule="auto"/>
        <w:jc w:val="both"/>
        <w:rPr>
          <w:rFonts w:ascii="Arial" w:hAnsi="Arial" w:cs="Arial"/>
        </w:rPr>
      </w:pPr>
    </w:p>
    <w:p w14:paraId="0CE1D26B" w14:textId="77777777" w:rsidR="00A43FF8" w:rsidRDefault="00A43FF8" w:rsidP="00A43FF8">
      <w:pPr>
        <w:tabs>
          <w:tab w:val="left" w:pos="0"/>
        </w:tabs>
        <w:spacing w:line="360" w:lineRule="auto"/>
        <w:jc w:val="both"/>
        <w:rPr>
          <w:rFonts w:ascii="Arial" w:hAnsi="Arial" w:cs="Arial"/>
        </w:rPr>
      </w:pPr>
      <w:r w:rsidRPr="00122327">
        <w:rPr>
          <w:rFonts w:ascii="Arial" w:hAnsi="Arial" w:cs="Arial"/>
        </w:rPr>
        <w:t>Конзумирањето на киселината како процес се</w:t>
      </w:r>
      <w:r>
        <w:rPr>
          <w:rFonts w:ascii="Arial" w:hAnsi="Arial" w:cs="Arial"/>
        </w:rPr>
        <w:t xml:space="preserve"> </w:t>
      </w:r>
      <w:r w:rsidRPr="00122327">
        <w:rPr>
          <w:rFonts w:ascii="Arial" w:hAnsi="Arial" w:cs="Arial"/>
        </w:rPr>
        <w:t>демонстрира преку следниве равенки кои што го прикажуваат растварањето на</w:t>
      </w:r>
      <w:r>
        <w:rPr>
          <w:rFonts w:ascii="Arial" w:hAnsi="Arial" w:cs="Arial"/>
        </w:rPr>
        <w:t xml:space="preserve"> </w:t>
      </w:r>
      <w:r w:rsidRPr="00122327">
        <w:rPr>
          <w:rFonts w:ascii="Arial" w:hAnsi="Arial" w:cs="Arial"/>
        </w:rPr>
        <w:t>алумино - силикатите како што е калиум - фелдспад, мусковит и биотит.</w:t>
      </w:r>
    </w:p>
    <w:p w14:paraId="4E521B2D" w14:textId="77777777" w:rsidR="00A43FF8" w:rsidRDefault="00A43FF8" w:rsidP="00A43FF8">
      <w:pPr>
        <w:autoSpaceDE w:val="0"/>
        <w:autoSpaceDN w:val="0"/>
        <w:adjustRightInd w:val="0"/>
        <w:ind w:right="-978"/>
        <w:rPr>
          <w:rFonts w:ascii="TimesNewRomanPSMT" w:eastAsia="TimesNewRomanPSMT" w:cs="TimesNewRomanPSMT"/>
          <w:lang w:eastAsia="mk-MK"/>
        </w:rPr>
      </w:pPr>
      <w:r>
        <w:rPr>
          <w:rFonts w:ascii="TimesNewRomanPSMT" w:eastAsia="TimesNewRomanPSMT" w:cs="TimesNewRomanPSMT"/>
          <w:lang w:val="mk-MK" w:eastAsia="mk-MK"/>
        </w:rPr>
        <w:t>KAlSi</w:t>
      </w:r>
      <w:r>
        <w:rPr>
          <w:rFonts w:ascii="TimesNewRomanPSMT" w:eastAsia="TimesNewRomanPSMT" w:cs="TimesNewRomanPSMT"/>
          <w:sz w:val="16"/>
          <w:szCs w:val="16"/>
          <w:lang w:val="mk-MK" w:eastAsia="mk-MK"/>
        </w:rPr>
        <w:t>3</w:t>
      </w:r>
      <w:r>
        <w:rPr>
          <w:rFonts w:ascii="TimesNewRomanPSMT" w:eastAsia="TimesNewRomanPSMT" w:cs="TimesNewRomanPSMT"/>
          <w:lang w:val="mk-MK" w:eastAsia="mk-MK"/>
        </w:rPr>
        <w:t>O</w:t>
      </w:r>
      <w:r>
        <w:rPr>
          <w:rFonts w:ascii="TimesNewRomanPSMT" w:eastAsia="TimesNewRomanPSMT" w:cs="TimesNewRomanPSMT"/>
          <w:sz w:val="16"/>
          <w:szCs w:val="16"/>
          <w:lang w:val="mk-MK" w:eastAsia="mk-MK"/>
        </w:rPr>
        <w:t>8</w:t>
      </w:r>
      <w:r>
        <w:rPr>
          <w:rFonts w:ascii="TimesNewRomanPSMT" w:eastAsia="TimesNewRomanPSMT" w:cs="TimesNewRomanPSMT"/>
          <w:lang w:val="mk-MK" w:eastAsia="mk-MK"/>
        </w:rPr>
        <w:t>(s) + H</w:t>
      </w:r>
      <w:r w:rsidRPr="00122327">
        <w:rPr>
          <w:rFonts w:ascii="TimesNewRomanPSMT" w:eastAsia="TimesNewRomanPSMT" w:cs="TimesNewRomanPSMT"/>
          <w:sz w:val="16"/>
          <w:szCs w:val="16"/>
          <w:vertAlign w:val="superscript"/>
          <w:lang w:val="mk-MK" w:eastAsia="mk-MK"/>
        </w:rPr>
        <w:t>+</w:t>
      </w:r>
      <w:r>
        <w:rPr>
          <w:rFonts w:ascii="TimesNewRomanPSMT" w:eastAsia="TimesNewRomanPSMT" w:cs="TimesNewRomanPSMT"/>
          <w:lang w:val="mk-MK" w:eastAsia="mk-MK"/>
        </w:rPr>
        <w:t>+ 9/2 H</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 xml:space="preserve">O </w:t>
      </w:r>
      <w:r>
        <w:rPr>
          <w:rFonts w:ascii="TimesNewRomanPSMT" w:eastAsia="TimesNewRomanPSMT" w:cs="TimesNewRomanPSMT" w:hint="eastAsia"/>
          <w:lang w:val="mk-MK" w:eastAsia="mk-MK"/>
        </w:rPr>
        <w:t>→</w:t>
      </w:r>
      <w:r>
        <w:rPr>
          <w:rFonts w:ascii="TimesNewRomanPSMT" w:eastAsia="TimesNewRomanPSMT" w:cs="TimesNewRomanPSMT"/>
          <w:lang w:val="mk-MK" w:eastAsia="mk-MK"/>
        </w:rPr>
        <w:t xml:space="preserve"> K</w:t>
      </w:r>
      <w:r w:rsidRPr="00122327">
        <w:rPr>
          <w:rFonts w:ascii="TimesNewRomanPSMT" w:eastAsia="TimesNewRomanPSMT" w:cs="TimesNewRomanPSMT"/>
          <w:sz w:val="16"/>
          <w:szCs w:val="16"/>
          <w:vertAlign w:val="superscript"/>
          <w:lang w:val="mk-MK" w:eastAsia="mk-MK"/>
        </w:rPr>
        <w:t>+</w:t>
      </w:r>
      <w:r>
        <w:rPr>
          <w:rFonts w:ascii="TimesNewRomanPSMT" w:eastAsia="TimesNewRomanPSMT" w:cs="TimesNewRomanPSMT"/>
          <w:lang w:val="mk-MK" w:eastAsia="mk-MK"/>
        </w:rPr>
        <w:t>+ 2H</w:t>
      </w:r>
      <w:r>
        <w:rPr>
          <w:rFonts w:ascii="TimesNewRomanPSMT" w:eastAsia="TimesNewRomanPSMT" w:cs="TimesNewRomanPSMT"/>
          <w:sz w:val="16"/>
          <w:szCs w:val="16"/>
          <w:lang w:val="mk-MK" w:eastAsia="mk-MK"/>
        </w:rPr>
        <w:t>4</w:t>
      </w:r>
      <w:r>
        <w:rPr>
          <w:rFonts w:ascii="TimesNewRomanPSMT" w:eastAsia="TimesNewRomanPSMT" w:cs="TimesNewRomanPSMT"/>
          <w:lang w:val="mk-MK" w:eastAsia="mk-MK"/>
        </w:rPr>
        <w:t>SiO</w:t>
      </w:r>
      <w:r>
        <w:rPr>
          <w:rFonts w:ascii="TimesNewRomanPSMT" w:eastAsia="TimesNewRomanPSMT" w:cs="TimesNewRomanPSMT"/>
          <w:sz w:val="16"/>
          <w:szCs w:val="16"/>
          <w:lang w:val="mk-MK" w:eastAsia="mk-MK"/>
        </w:rPr>
        <w:t>4</w:t>
      </w:r>
      <w:r>
        <w:rPr>
          <w:rFonts w:ascii="TimesNewRomanPSMT" w:eastAsia="TimesNewRomanPSMT" w:cs="TimesNewRomanPSMT"/>
          <w:lang w:val="mk-MK" w:eastAsia="mk-MK"/>
        </w:rPr>
        <w:t xml:space="preserve">+ 1/2 </w:t>
      </w:r>
    </w:p>
    <w:p w14:paraId="3EE9720D" w14:textId="77777777" w:rsidR="00A43FF8" w:rsidRDefault="00A43FF8" w:rsidP="00A43FF8">
      <w:pPr>
        <w:autoSpaceDE w:val="0"/>
        <w:autoSpaceDN w:val="0"/>
        <w:adjustRightInd w:val="0"/>
        <w:ind w:right="-978"/>
        <w:rPr>
          <w:rFonts w:ascii="TimesNewRomanPSMT" w:eastAsia="TimesNewRomanPSMT" w:cs="TimesNewRomanPSMT"/>
          <w:lang w:eastAsia="mk-MK"/>
        </w:rPr>
      </w:pPr>
    </w:p>
    <w:p w14:paraId="1CC93B5C" w14:textId="77777777" w:rsidR="00A43FF8" w:rsidRDefault="00A43FF8" w:rsidP="00A43FF8">
      <w:pPr>
        <w:autoSpaceDE w:val="0"/>
        <w:autoSpaceDN w:val="0"/>
        <w:adjustRightInd w:val="0"/>
        <w:ind w:right="-978"/>
        <w:rPr>
          <w:rFonts w:ascii="TimesNewRomanPSMT" w:eastAsia="TimesNewRomanPSMT" w:cs="TimesNewRomanPSMT"/>
          <w:lang w:val="mk-MK" w:eastAsia="mk-MK"/>
        </w:rPr>
      </w:pPr>
      <w:r>
        <w:rPr>
          <w:rFonts w:ascii="TimesNewRomanPSMT" w:eastAsia="TimesNewRomanPSMT" w:cs="TimesNewRomanPSMT"/>
          <w:lang w:val="mk-MK" w:eastAsia="mk-MK"/>
        </w:rPr>
        <w:t>Al</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Si</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O</w:t>
      </w:r>
      <w:r>
        <w:rPr>
          <w:rFonts w:ascii="TimesNewRomanPSMT" w:eastAsia="TimesNewRomanPSMT" w:cs="TimesNewRomanPSMT"/>
          <w:sz w:val="16"/>
          <w:szCs w:val="16"/>
          <w:lang w:val="mk-MK" w:eastAsia="mk-MK"/>
        </w:rPr>
        <w:t>5</w:t>
      </w:r>
      <w:r>
        <w:rPr>
          <w:rFonts w:ascii="TimesNewRomanPSMT" w:eastAsia="TimesNewRomanPSMT" w:cs="TimesNewRomanPSMT"/>
          <w:lang w:val="mk-MK" w:eastAsia="mk-MK"/>
        </w:rPr>
        <w:t>(OH)</w:t>
      </w:r>
      <w:r>
        <w:rPr>
          <w:rFonts w:ascii="TimesNewRomanPSMT" w:eastAsia="TimesNewRomanPSMT" w:cs="TimesNewRomanPSMT"/>
          <w:sz w:val="16"/>
          <w:szCs w:val="16"/>
          <w:lang w:val="mk-MK" w:eastAsia="mk-MK"/>
        </w:rPr>
        <w:t>4(s)</w:t>
      </w:r>
      <w:r>
        <w:rPr>
          <w:rFonts w:ascii="TimesNewRomanPSMT" w:eastAsia="TimesNewRomanPSMT" w:cs="TimesNewRomanPSMT"/>
          <w:lang w:val="mk-MK" w:eastAsia="mk-MK"/>
        </w:rPr>
        <w:t>(6)KAl</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(AlSi</w:t>
      </w:r>
      <w:r>
        <w:rPr>
          <w:rFonts w:ascii="TimesNewRomanPSMT" w:eastAsia="TimesNewRomanPSMT" w:cs="TimesNewRomanPSMT"/>
          <w:sz w:val="16"/>
          <w:szCs w:val="16"/>
          <w:lang w:val="mk-MK" w:eastAsia="mk-MK"/>
        </w:rPr>
        <w:t>3</w:t>
      </w:r>
      <w:r>
        <w:rPr>
          <w:rFonts w:ascii="TimesNewRomanPSMT" w:eastAsia="TimesNewRomanPSMT" w:cs="TimesNewRomanPSMT"/>
          <w:lang w:val="mk-MK" w:eastAsia="mk-MK"/>
        </w:rPr>
        <w:t>O</w:t>
      </w:r>
      <w:r>
        <w:rPr>
          <w:rFonts w:ascii="TimesNewRomanPSMT" w:eastAsia="TimesNewRomanPSMT" w:cs="TimesNewRomanPSMT"/>
          <w:sz w:val="16"/>
          <w:szCs w:val="16"/>
          <w:lang w:val="mk-MK" w:eastAsia="mk-MK"/>
        </w:rPr>
        <w:t>10</w:t>
      </w:r>
      <w:r>
        <w:rPr>
          <w:rFonts w:ascii="TimesNewRomanPSMT" w:eastAsia="TimesNewRomanPSMT" w:cs="TimesNewRomanPSMT"/>
          <w:lang w:val="mk-MK" w:eastAsia="mk-MK"/>
        </w:rPr>
        <w:t>)(OH)</w:t>
      </w:r>
      <w:r>
        <w:rPr>
          <w:rFonts w:ascii="TimesNewRomanPSMT" w:eastAsia="TimesNewRomanPSMT" w:cs="TimesNewRomanPSMT"/>
          <w:sz w:val="16"/>
          <w:szCs w:val="16"/>
          <w:lang w:val="mk-MK" w:eastAsia="mk-MK"/>
        </w:rPr>
        <w:t>2(s)</w:t>
      </w:r>
      <w:r>
        <w:rPr>
          <w:rFonts w:ascii="TimesNewRomanPSMT" w:eastAsia="TimesNewRomanPSMT" w:cs="TimesNewRomanPSMT"/>
          <w:lang w:val="mk-MK" w:eastAsia="mk-MK"/>
        </w:rPr>
        <w:t>+ H</w:t>
      </w:r>
      <w:r>
        <w:rPr>
          <w:rFonts w:ascii="TimesNewRomanPSMT" w:eastAsia="TimesNewRomanPSMT" w:cs="TimesNewRomanPSMT"/>
          <w:sz w:val="16"/>
          <w:szCs w:val="16"/>
          <w:lang w:val="mk-MK" w:eastAsia="mk-MK"/>
        </w:rPr>
        <w:t>+</w:t>
      </w:r>
      <w:r>
        <w:rPr>
          <w:rFonts w:ascii="TimesNewRomanPSMT" w:eastAsia="TimesNewRomanPSMT" w:cs="TimesNewRomanPSMT"/>
          <w:lang w:val="mk-MK" w:eastAsia="mk-MK"/>
        </w:rPr>
        <w:t>+ 3/2H</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 xml:space="preserve">O </w:t>
      </w:r>
      <w:r>
        <w:rPr>
          <w:rFonts w:ascii="TimesNewRomanPSMT" w:eastAsia="TimesNewRomanPSMT" w:cs="TimesNewRomanPSMT" w:hint="eastAsia"/>
          <w:lang w:val="mk-MK" w:eastAsia="mk-MK"/>
        </w:rPr>
        <w:t>→</w:t>
      </w:r>
      <w:r>
        <w:rPr>
          <w:rFonts w:ascii="TimesNewRomanPSMT" w:eastAsia="TimesNewRomanPSMT" w:cs="TimesNewRomanPSMT"/>
          <w:lang w:val="mk-MK" w:eastAsia="mk-MK"/>
        </w:rPr>
        <w:t xml:space="preserve"> K</w:t>
      </w:r>
      <w:r w:rsidRPr="00122327">
        <w:rPr>
          <w:rFonts w:ascii="TimesNewRomanPSMT" w:eastAsia="TimesNewRomanPSMT" w:cs="TimesNewRomanPSMT"/>
          <w:sz w:val="16"/>
          <w:szCs w:val="16"/>
          <w:vertAlign w:val="superscript"/>
          <w:lang w:val="mk-MK" w:eastAsia="mk-MK"/>
        </w:rPr>
        <w:t>+</w:t>
      </w:r>
      <w:r>
        <w:rPr>
          <w:rFonts w:ascii="TimesNewRomanPSMT" w:eastAsia="TimesNewRomanPSMT" w:cs="TimesNewRomanPSMT"/>
          <w:lang w:val="mk-MK" w:eastAsia="mk-MK"/>
        </w:rPr>
        <w:t>+ 3/2Al</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Si</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O</w:t>
      </w:r>
      <w:r>
        <w:rPr>
          <w:rFonts w:ascii="TimesNewRomanPSMT" w:eastAsia="TimesNewRomanPSMT" w:cs="TimesNewRomanPSMT"/>
          <w:sz w:val="16"/>
          <w:szCs w:val="16"/>
          <w:lang w:val="mk-MK" w:eastAsia="mk-MK"/>
        </w:rPr>
        <w:t>5</w:t>
      </w:r>
      <w:r>
        <w:rPr>
          <w:rFonts w:ascii="TimesNewRomanPSMT" w:eastAsia="TimesNewRomanPSMT" w:cs="TimesNewRomanPSMT"/>
          <w:lang w:val="mk-MK" w:eastAsia="mk-MK"/>
        </w:rPr>
        <w:t>(OH)</w:t>
      </w:r>
      <w:r>
        <w:rPr>
          <w:rFonts w:ascii="TimesNewRomanPSMT" w:eastAsia="TimesNewRomanPSMT" w:cs="TimesNewRomanPSMT"/>
          <w:sz w:val="16"/>
          <w:szCs w:val="16"/>
          <w:lang w:val="mk-MK" w:eastAsia="mk-MK"/>
        </w:rPr>
        <w:t>4(s)</w:t>
      </w:r>
      <w:r>
        <w:rPr>
          <w:rFonts w:ascii="TimesNewRomanPSMT" w:eastAsia="TimesNewRomanPSMT" w:cs="TimesNewRomanPSMT"/>
          <w:sz w:val="16"/>
          <w:szCs w:val="16"/>
          <w:lang w:eastAsia="mk-MK"/>
        </w:rPr>
        <w:t xml:space="preserve"> </w:t>
      </w:r>
      <w:r>
        <w:rPr>
          <w:rFonts w:ascii="TimesNewRomanPSMT" w:eastAsia="TimesNewRomanPSMT" w:cs="TimesNewRomanPSMT"/>
          <w:lang w:val="mk-MK" w:eastAsia="mk-MK"/>
        </w:rPr>
        <w:t>(7)</w:t>
      </w:r>
    </w:p>
    <w:p w14:paraId="6EF6FBB4" w14:textId="77777777" w:rsidR="00A43FF8" w:rsidRDefault="00A43FF8" w:rsidP="00A43FF8">
      <w:pPr>
        <w:autoSpaceDE w:val="0"/>
        <w:autoSpaceDN w:val="0"/>
        <w:adjustRightInd w:val="0"/>
        <w:ind w:right="-528"/>
        <w:rPr>
          <w:rFonts w:ascii="TimesNewRomanPSMT" w:eastAsia="TimesNewRomanPSMT" w:cs="TimesNewRomanPSMT"/>
          <w:lang w:eastAsia="mk-MK"/>
        </w:rPr>
      </w:pPr>
    </w:p>
    <w:p w14:paraId="14232CF1" w14:textId="77777777" w:rsidR="00A43FF8" w:rsidRDefault="00A43FF8" w:rsidP="00A43FF8">
      <w:pPr>
        <w:autoSpaceDE w:val="0"/>
        <w:autoSpaceDN w:val="0"/>
        <w:adjustRightInd w:val="0"/>
        <w:ind w:right="-528"/>
        <w:rPr>
          <w:rFonts w:ascii="TimesNewRomanPSMT" w:eastAsia="TimesNewRomanPSMT" w:cs="TimesNewRomanPSMT"/>
          <w:lang w:eastAsia="mk-MK"/>
        </w:rPr>
      </w:pPr>
      <w:r>
        <w:rPr>
          <w:rFonts w:ascii="TimesNewRomanPSMT" w:eastAsia="TimesNewRomanPSMT" w:cs="TimesNewRomanPSMT"/>
          <w:lang w:val="mk-MK" w:eastAsia="mk-MK"/>
        </w:rPr>
        <w:t>KMg</w:t>
      </w:r>
      <w:r>
        <w:rPr>
          <w:rFonts w:ascii="TimesNewRomanPSMT" w:eastAsia="TimesNewRomanPSMT" w:cs="TimesNewRomanPSMT"/>
          <w:sz w:val="16"/>
          <w:szCs w:val="16"/>
          <w:lang w:val="mk-MK" w:eastAsia="mk-MK"/>
        </w:rPr>
        <w:t>1.5</w:t>
      </w:r>
      <w:r>
        <w:rPr>
          <w:rFonts w:ascii="TimesNewRomanPSMT" w:eastAsia="TimesNewRomanPSMT" w:cs="TimesNewRomanPSMT"/>
          <w:lang w:val="mk-MK" w:eastAsia="mk-MK"/>
        </w:rPr>
        <w:t>Fe</w:t>
      </w:r>
      <w:r>
        <w:rPr>
          <w:rFonts w:ascii="TimesNewRomanPSMT" w:eastAsia="TimesNewRomanPSMT" w:cs="TimesNewRomanPSMT"/>
          <w:sz w:val="16"/>
          <w:szCs w:val="16"/>
          <w:lang w:val="mk-MK" w:eastAsia="mk-MK"/>
        </w:rPr>
        <w:t>1.5</w:t>
      </w:r>
      <w:r>
        <w:rPr>
          <w:rFonts w:ascii="TimesNewRomanPSMT" w:eastAsia="TimesNewRomanPSMT" w:cs="TimesNewRomanPSMT"/>
          <w:lang w:val="mk-MK" w:eastAsia="mk-MK"/>
        </w:rPr>
        <w:t>AlSi</w:t>
      </w:r>
      <w:r>
        <w:rPr>
          <w:rFonts w:ascii="TimesNewRomanPSMT" w:eastAsia="TimesNewRomanPSMT" w:cs="TimesNewRomanPSMT"/>
          <w:sz w:val="16"/>
          <w:szCs w:val="16"/>
          <w:lang w:val="mk-MK" w:eastAsia="mk-MK"/>
        </w:rPr>
        <w:t>3</w:t>
      </w:r>
      <w:r>
        <w:rPr>
          <w:rFonts w:ascii="TimesNewRomanPSMT" w:eastAsia="TimesNewRomanPSMT" w:cs="TimesNewRomanPSMT"/>
          <w:lang w:val="mk-MK" w:eastAsia="mk-MK"/>
        </w:rPr>
        <w:t>O</w:t>
      </w:r>
      <w:r>
        <w:rPr>
          <w:rFonts w:ascii="TimesNewRomanPSMT" w:eastAsia="TimesNewRomanPSMT" w:cs="TimesNewRomanPSMT"/>
          <w:sz w:val="16"/>
          <w:szCs w:val="16"/>
          <w:lang w:val="mk-MK" w:eastAsia="mk-MK"/>
        </w:rPr>
        <w:t>10</w:t>
      </w:r>
      <w:r>
        <w:rPr>
          <w:rFonts w:ascii="TimesNewRomanPSMT" w:eastAsia="TimesNewRomanPSMT" w:cs="TimesNewRomanPSMT"/>
          <w:lang w:val="mk-MK" w:eastAsia="mk-MK"/>
        </w:rPr>
        <w:t>(OH)</w:t>
      </w:r>
      <w:r>
        <w:rPr>
          <w:rFonts w:ascii="TimesNewRomanPSMT" w:eastAsia="TimesNewRomanPSMT" w:cs="TimesNewRomanPSMT"/>
          <w:sz w:val="16"/>
          <w:szCs w:val="16"/>
          <w:lang w:val="mk-MK" w:eastAsia="mk-MK"/>
        </w:rPr>
        <w:t>2(s)</w:t>
      </w:r>
      <w:r>
        <w:rPr>
          <w:rFonts w:ascii="TimesNewRomanPSMT" w:eastAsia="TimesNewRomanPSMT" w:cs="TimesNewRomanPSMT"/>
          <w:lang w:val="mk-MK" w:eastAsia="mk-MK"/>
        </w:rPr>
        <w:t>+ 7H</w:t>
      </w:r>
      <w:r w:rsidRPr="009F006C">
        <w:rPr>
          <w:rFonts w:ascii="TimesNewRomanPSMT" w:eastAsia="TimesNewRomanPSMT" w:cs="TimesNewRomanPSMT"/>
          <w:sz w:val="16"/>
          <w:szCs w:val="16"/>
          <w:vertAlign w:val="superscript"/>
          <w:lang w:val="mk-MK" w:eastAsia="mk-MK"/>
        </w:rPr>
        <w:t>+</w:t>
      </w:r>
      <w:r>
        <w:rPr>
          <w:rFonts w:ascii="TimesNewRomanPSMT" w:eastAsia="TimesNewRomanPSMT" w:cs="TimesNewRomanPSMT"/>
          <w:lang w:val="mk-MK" w:eastAsia="mk-MK"/>
        </w:rPr>
        <w:t>+ 1/2H</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 xml:space="preserve">O </w:t>
      </w:r>
      <w:r>
        <w:rPr>
          <w:rFonts w:ascii="TimesNewRomanPSMT" w:eastAsia="TimesNewRomanPSMT" w:cs="TimesNewRomanPSMT" w:hint="eastAsia"/>
          <w:lang w:val="mk-MK" w:eastAsia="mk-MK"/>
        </w:rPr>
        <w:t>→</w:t>
      </w:r>
      <w:r>
        <w:rPr>
          <w:rFonts w:ascii="TimesNewRomanPSMT" w:eastAsia="TimesNewRomanPSMT" w:cs="TimesNewRomanPSMT"/>
          <w:lang w:val="mk-MK" w:eastAsia="mk-MK"/>
        </w:rPr>
        <w:t>K</w:t>
      </w:r>
      <w:r w:rsidRPr="009F006C">
        <w:rPr>
          <w:rFonts w:ascii="TimesNewRomanPSMT" w:eastAsia="TimesNewRomanPSMT" w:cs="TimesNewRomanPSMT"/>
          <w:sz w:val="16"/>
          <w:szCs w:val="16"/>
          <w:vertAlign w:val="superscript"/>
          <w:lang w:val="mk-MK" w:eastAsia="mk-MK"/>
        </w:rPr>
        <w:t>+</w:t>
      </w:r>
      <w:r>
        <w:rPr>
          <w:rFonts w:ascii="TimesNewRomanPSMT" w:eastAsia="TimesNewRomanPSMT" w:cs="TimesNewRomanPSMT"/>
          <w:lang w:val="mk-MK" w:eastAsia="mk-MK"/>
        </w:rPr>
        <w:t>+ 1.5Mg</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+ 1.5Fe</w:t>
      </w:r>
      <w:r w:rsidRPr="009F006C">
        <w:rPr>
          <w:rFonts w:ascii="TimesNewRomanPSMT" w:eastAsia="TimesNewRomanPSMT" w:cs="TimesNewRomanPSMT"/>
          <w:sz w:val="16"/>
          <w:szCs w:val="16"/>
          <w:vertAlign w:val="superscript"/>
          <w:lang w:val="mk-MK" w:eastAsia="mk-MK"/>
        </w:rPr>
        <w:t>2+</w:t>
      </w:r>
      <w:r>
        <w:rPr>
          <w:rFonts w:ascii="TimesNewRomanPSMT" w:eastAsia="TimesNewRomanPSMT" w:cs="TimesNewRomanPSMT"/>
          <w:lang w:val="mk-MK" w:eastAsia="mk-MK"/>
        </w:rPr>
        <w:t>+ 2H</w:t>
      </w:r>
      <w:r w:rsidRPr="009F006C">
        <w:rPr>
          <w:rFonts w:ascii="TimesNewRomanPSMT" w:eastAsia="TimesNewRomanPSMT" w:cs="TimesNewRomanPSMT"/>
          <w:vertAlign w:val="subscript"/>
          <w:lang w:val="mk-MK" w:eastAsia="mk-MK"/>
        </w:rPr>
        <w:t>4</w:t>
      </w:r>
      <w:r>
        <w:rPr>
          <w:rFonts w:ascii="TimesNewRomanPSMT" w:eastAsia="TimesNewRomanPSMT" w:cs="TimesNewRomanPSMT"/>
          <w:lang w:val="mk-MK" w:eastAsia="mk-MK"/>
        </w:rPr>
        <w:t>SiO</w:t>
      </w:r>
      <w:r w:rsidRPr="009F006C">
        <w:rPr>
          <w:rFonts w:ascii="TimesNewRomanPSMT" w:eastAsia="TimesNewRomanPSMT" w:cs="TimesNewRomanPSMT"/>
          <w:vertAlign w:val="subscript"/>
          <w:lang w:val="mk-MK" w:eastAsia="mk-MK"/>
        </w:rPr>
        <w:t>4</w:t>
      </w:r>
      <w:r>
        <w:rPr>
          <w:rFonts w:ascii="TimesNewRomanPSMT" w:eastAsia="TimesNewRomanPSMT" w:cs="TimesNewRomanPSMT"/>
          <w:lang w:val="mk-MK" w:eastAsia="mk-MK"/>
        </w:rPr>
        <w:t xml:space="preserve"> +1/2Al</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Si</w:t>
      </w:r>
      <w:r>
        <w:rPr>
          <w:rFonts w:ascii="TimesNewRomanPSMT" w:eastAsia="TimesNewRomanPSMT" w:cs="TimesNewRomanPSMT"/>
          <w:sz w:val="16"/>
          <w:szCs w:val="16"/>
          <w:lang w:val="mk-MK" w:eastAsia="mk-MK"/>
        </w:rPr>
        <w:t>2</w:t>
      </w:r>
      <w:r>
        <w:rPr>
          <w:rFonts w:ascii="TimesNewRomanPSMT" w:eastAsia="TimesNewRomanPSMT" w:cs="TimesNewRomanPSMT"/>
          <w:lang w:val="mk-MK" w:eastAsia="mk-MK"/>
        </w:rPr>
        <w:t>O</w:t>
      </w:r>
      <w:r>
        <w:rPr>
          <w:rFonts w:ascii="TimesNewRomanPSMT" w:eastAsia="TimesNewRomanPSMT" w:cs="TimesNewRomanPSMT"/>
          <w:sz w:val="16"/>
          <w:szCs w:val="16"/>
          <w:lang w:val="mk-MK" w:eastAsia="mk-MK"/>
        </w:rPr>
        <w:t>5</w:t>
      </w:r>
      <w:r>
        <w:rPr>
          <w:rFonts w:ascii="TimesNewRomanPSMT" w:eastAsia="TimesNewRomanPSMT" w:cs="TimesNewRomanPSMT"/>
          <w:lang w:val="mk-MK" w:eastAsia="mk-MK"/>
        </w:rPr>
        <w:t>(OH)</w:t>
      </w:r>
      <w:r>
        <w:rPr>
          <w:rFonts w:ascii="TimesNewRomanPSMT" w:eastAsia="TimesNewRomanPSMT" w:cs="TimesNewRomanPSMT"/>
          <w:sz w:val="16"/>
          <w:szCs w:val="16"/>
          <w:lang w:val="mk-MK" w:eastAsia="mk-MK"/>
        </w:rPr>
        <w:t>4(s)</w:t>
      </w:r>
      <w:r>
        <w:rPr>
          <w:rFonts w:ascii="TimesNewRomanPSMT" w:eastAsia="TimesNewRomanPSMT" w:cs="TimesNewRomanPSMT"/>
          <w:lang w:eastAsia="mk-MK"/>
        </w:rPr>
        <w:t xml:space="preserve">                                                                                                  </w:t>
      </w:r>
      <w:r>
        <w:rPr>
          <w:rFonts w:ascii="TimesNewRomanPSMT" w:eastAsia="TimesNewRomanPSMT" w:cs="TimesNewRomanPSMT"/>
          <w:lang w:val="mk-MK" w:eastAsia="mk-MK"/>
        </w:rPr>
        <w:t>(8)</w:t>
      </w:r>
    </w:p>
    <w:p w14:paraId="247FD977" w14:textId="77777777" w:rsidR="00A43FF8" w:rsidRDefault="00A43FF8" w:rsidP="00A43FF8">
      <w:pPr>
        <w:autoSpaceDE w:val="0"/>
        <w:autoSpaceDN w:val="0"/>
        <w:adjustRightInd w:val="0"/>
        <w:ind w:right="-528"/>
        <w:rPr>
          <w:rFonts w:ascii="TimesNewRomanPSMT" w:eastAsia="TimesNewRomanPSMT" w:cs="TimesNewRomanPSMT"/>
          <w:lang w:eastAsia="mk-MK"/>
        </w:rPr>
      </w:pPr>
    </w:p>
    <w:p w14:paraId="57C681BF" w14:textId="77777777" w:rsidR="00A43FF8" w:rsidRDefault="00A43FF8" w:rsidP="00A43FF8">
      <w:pPr>
        <w:autoSpaceDE w:val="0"/>
        <w:autoSpaceDN w:val="0"/>
        <w:adjustRightInd w:val="0"/>
        <w:ind w:right="-528"/>
        <w:rPr>
          <w:rFonts w:ascii="TimesNewRomanPSMT" w:eastAsia="TimesNewRomanPSMT" w:cs="TimesNewRomanPSMT"/>
          <w:lang w:eastAsia="mk-MK"/>
        </w:rPr>
      </w:pPr>
    </w:p>
    <w:p w14:paraId="756C5C38" w14:textId="77777777" w:rsidR="00A43FF8" w:rsidRDefault="00A43FF8" w:rsidP="00A43FF8">
      <w:pPr>
        <w:autoSpaceDE w:val="0"/>
        <w:autoSpaceDN w:val="0"/>
        <w:adjustRightInd w:val="0"/>
        <w:ind w:right="-528"/>
        <w:rPr>
          <w:rFonts w:ascii="Aptos" w:eastAsia="TimesNewRomanPSMT" w:hAnsi="Aptos" w:cs="TimesNewRomanPSMT"/>
          <w:lang w:val="mk-MK" w:eastAsia="mk-MK"/>
        </w:rPr>
      </w:pPr>
    </w:p>
    <w:p w14:paraId="591AB665" w14:textId="77777777" w:rsidR="00A43FF8" w:rsidRDefault="00A43FF8" w:rsidP="00A43FF8">
      <w:pPr>
        <w:autoSpaceDE w:val="0"/>
        <w:autoSpaceDN w:val="0"/>
        <w:adjustRightInd w:val="0"/>
        <w:ind w:right="-528"/>
        <w:rPr>
          <w:rFonts w:ascii="Aptos" w:eastAsia="TimesNewRomanPSMT" w:hAnsi="Aptos" w:cs="TimesNewRomanPSMT"/>
          <w:lang w:val="mk-MK" w:eastAsia="mk-MK"/>
        </w:rPr>
      </w:pPr>
    </w:p>
    <w:p w14:paraId="70D429D0" w14:textId="77777777" w:rsidR="00A43FF8" w:rsidRDefault="00A43FF8" w:rsidP="00A43FF8">
      <w:pPr>
        <w:autoSpaceDE w:val="0"/>
        <w:autoSpaceDN w:val="0"/>
        <w:adjustRightInd w:val="0"/>
        <w:ind w:right="-528"/>
        <w:rPr>
          <w:rFonts w:ascii="Aptos" w:eastAsia="TimesNewRomanPSMT" w:hAnsi="Aptos" w:cs="TimesNewRomanPSMT"/>
          <w:lang w:val="mk-MK" w:eastAsia="mk-MK"/>
        </w:rPr>
      </w:pPr>
    </w:p>
    <w:p w14:paraId="5DBA563B" w14:textId="77777777" w:rsidR="00A43FF8" w:rsidRPr="009F006C" w:rsidRDefault="00A43FF8" w:rsidP="00B73304">
      <w:pPr>
        <w:autoSpaceDE w:val="0"/>
        <w:autoSpaceDN w:val="0"/>
        <w:adjustRightInd w:val="0"/>
        <w:spacing w:line="360" w:lineRule="auto"/>
        <w:ind w:right="95"/>
        <w:rPr>
          <w:rFonts w:ascii="Arial" w:eastAsia="TimesNewRomanPSMT" w:hAnsi="Arial" w:cs="Arial"/>
          <w:b/>
          <w:bCs/>
          <w:lang w:eastAsia="mk-MK"/>
        </w:rPr>
      </w:pPr>
      <w:r w:rsidRPr="009F006C">
        <w:rPr>
          <w:rFonts w:ascii="Arial" w:eastAsia="TimesNewRomanPSMT" w:hAnsi="Arial" w:cs="Arial"/>
          <w:b/>
          <w:bCs/>
          <w:lang w:eastAsia="mk-MK"/>
        </w:rPr>
        <w:t>Минерологија и рударски техники</w:t>
      </w:r>
    </w:p>
    <w:p w14:paraId="508AEDC6" w14:textId="77777777" w:rsidR="00A43FF8" w:rsidRDefault="00A43FF8" w:rsidP="00B73304">
      <w:pPr>
        <w:autoSpaceDE w:val="0"/>
        <w:autoSpaceDN w:val="0"/>
        <w:adjustRightInd w:val="0"/>
        <w:spacing w:line="360" w:lineRule="auto"/>
        <w:ind w:right="95"/>
        <w:rPr>
          <w:rFonts w:ascii="Arial" w:eastAsia="TimesNewRomanPSMT" w:hAnsi="Arial" w:cs="Arial"/>
          <w:lang w:eastAsia="mk-MK"/>
        </w:rPr>
      </w:pPr>
    </w:p>
    <w:p w14:paraId="7CD0A4AF" w14:textId="77777777" w:rsidR="00A43FF8" w:rsidRPr="009F006C" w:rsidRDefault="00A43FF8" w:rsidP="00B73304">
      <w:pPr>
        <w:autoSpaceDE w:val="0"/>
        <w:autoSpaceDN w:val="0"/>
        <w:adjustRightInd w:val="0"/>
        <w:spacing w:line="360" w:lineRule="auto"/>
        <w:ind w:right="95"/>
        <w:rPr>
          <w:rFonts w:ascii="Arial" w:eastAsia="TimesNewRomanPSMT" w:hAnsi="Arial" w:cs="Arial"/>
          <w:b/>
          <w:bCs/>
          <w:lang w:eastAsia="mk-MK"/>
        </w:rPr>
      </w:pPr>
      <w:r w:rsidRPr="009F006C">
        <w:rPr>
          <w:rFonts w:ascii="Arial" w:eastAsia="TimesNewRomanPSMT" w:hAnsi="Arial" w:cs="Arial"/>
          <w:b/>
          <w:bCs/>
          <w:lang w:eastAsia="mk-MK"/>
        </w:rPr>
        <w:t>Олово</w:t>
      </w:r>
    </w:p>
    <w:p w14:paraId="6B4AD305"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Најзначаен оловен минерал во индустријата за обработка на рудата е галенитот</w:t>
      </w:r>
    </w:p>
    <w:p w14:paraId="308E53FD"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w:t>
      </w:r>
      <w:r>
        <w:rPr>
          <w:rFonts w:ascii="Arial" w:eastAsia="TimesNewRomanPSMT" w:hAnsi="Arial" w:cs="Arial"/>
          <w:lang w:eastAsia="mk-MK"/>
        </w:rPr>
        <w:t>PbS</w:t>
      </w:r>
      <w:r w:rsidRPr="009F006C">
        <w:rPr>
          <w:rFonts w:ascii="Arial" w:eastAsia="TimesNewRomanPSMT" w:hAnsi="Arial" w:cs="Arial"/>
          <w:lang w:eastAsia="mk-MK"/>
        </w:rPr>
        <w:t>), кој што содржи до 1% сребро.</w:t>
      </w:r>
    </w:p>
    <w:p w14:paraId="5F38DD69" w14:textId="77777777" w:rsidR="00A43FF8" w:rsidRDefault="00A43FF8" w:rsidP="00B73304">
      <w:pPr>
        <w:autoSpaceDE w:val="0"/>
        <w:autoSpaceDN w:val="0"/>
        <w:adjustRightInd w:val="0"/>
        <w:spacing w:line="360" w:lineRule="auto"/>
        <w:ind w:right="95"/>
        <w:rPr>
          <w:rFonts w:ascii="Arial" w:eastAsia="TimesNewRomanPSMT" w:hAnsi="Arial" w:cs="Arial"/>
          <w:lang w:eastAsia="mk-MK"/>
        </w:rPr>
      </w:pPr>
    </w:p>
    <w:p w14:paraId="2392F072" w14:textId="77777777" w:rsidR="00A43FF8" w:rsidRPr="009F006C" w:rsidRDefault="00A43FF8" w:rsidP="00B73304">
      <w:pPr>
        <w:autoSpaceDE w:val="0"/>
        <w:autoSpaceDN w:val="0"/>
        <w:adjustRightInd w:val="0"/>
        <w:spacing w:line="360" w:lineRule="auto"/>
        <w:ind w:right="95"/>
        <w:rPr>
          <w:rFonts w:ascii="Arial" w:eastAsia="TimesNewRomanPSMT" w:hAnsi="Arial" w:cs="Arial"/>
          <w:b/>
          <w:bCs/>
          <w:lang w:eastAsia="mk-MK"/>
        </w:rPr>
      </w:pPr>
      <w:r w:rsidRPr="009F006C">
        <w:rPr>
          <w:rFonts w:ascii="Arial" w:eastAsia="TimesNewRomanPSMT" w:hAnsi="Arial" w:cs="Arial"/>
          <w:b/>
          <w:bCs/>
          <w:lang w:eastAsia="mk-MK"/>
        </w:rPr>
        <w:t>Цинк</w:t>
      </w:r>
    </w:p>
    <w:p w14:paraId="571EFD16"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 xml:space="preserve">Сфалеритот (цинк железен сулфид, </w:t>
      </w:r>
      <w:r>
        <w:rPr>
          <w:rFonts w:ascii="Arial" w:eastAsia="TimesNewRomanPSMT" w:hAnsi="Arial" w:cs="Arial"/>
          <w:lang w:eastAsia="mk-MK"/>
        </w:rPr>
        <w:t>ZnS</w:t>
      </w:r>
      <w:r w:rsidRPr="009F006C">
        <w:rPr>
          <w:rFonts w:ascii="Arial" w:eastAsia="TimesNewRomanPSMT" w:hAnsi="Arial" w:cs="Arial"/>
          <w:lang w:eastAsia="mk-MK"/>
        </w:rPr>
        <w:t>) претставува еден од основните рудни</w:t>
      </w:r>
      <w:r>
        <w:rPr>
          <w:rFonts w:ascii="Arial" w:eastAsia="TimesNewRomanPSMT" w:hAnsi="Arial" w:cs="Arial"/>
          <w:lang w:eastAsia="mk-MK"/>
        </w:rPr>
        <w:t xml:space="preserve"> </w:t>
      </w:r>
      <w:r w:rsidRPr="009F006C">
        <w:rPr>
          <w:rFonts w:ascii="Arial" w:eastAsia="TimesNewRomanPSMT" w:hAnsi="Arial" w:cs="Arial"/>
          <w:lang w:eastAsia="mk-MK"/>
        </w:rPr>
        <w:t xml:space="preserve">минерали во светот. Ископувањето на примарната сулфидна руда на </w:t>
      </w:r>
      <w:r>
        <w:rPr>
          <w:rFonts w:ascii="Arial" w:eastAsia="TimesNewRomanPSMT" w:hAnsi="Arial" w:cs="Arial"/>
          <w:lang w:eastAsia="mk-MK"/>
        </w:rPr>
        <w:t>Cu</w:t>
      </w:r>
      <w:r w:rsidRPr="009F006C">
        <w:rPr>
          <w:rFonts w:ascii="Arial" w:eastAsia="TimesNewRomanPSMT" w:hAnsi="Arial" w:cs="Arial"/>
          <w:lang w:eastAsia="mk-MK"/>
        </w:rPr>
        <w:t xml:space="preserve">, </w:t>
      </w:r>
      <w:r>
        <w:rPr>
          <w:rFonts w:ascii="Arial" w:eastAsia="TimesNewRomanPSMT" w:hAnsi="Arial" w:cs="Arial"/>
          <w:lang w:eastAsia="mk-MK"/>
        </w:rPr>
        <w:t>Zn</w:t>
      </w:r>
      <w:r w:rsidRPr="009F006C">
        <w:rPr>
          <w:rFonts w:ascii="Arial" w:eastAsia="TimesNewRomanPSMT" w:hAnsi="Arial" w:cs="Arial"/>
          <w:lang w:eastAsia="mk-MK"/>
        </w:rPr>
        <w:t xml:space="preserve"> и </w:t>
      </w:r>
      <w:r>
        <w:rPr>
          <w:rFonts w:ascii="Arial" w:eastAsia="TimesNewRomanPSMT" w:hAnsi="Arial" w:cs="Arial"/>
          <w:lang w:eastAsia="mk-MK"/>
        </w:rPr>
        <w:t>Pb</w:t>
      </w:r>
    </w:p>
    <w:p w14:paraId="5AE00D42"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доминира кај основните процеси на ископување на металите во оваа индустрија</w:t>
      </w:r>
    </w:p>
    <w:p w14:paraId="606975C4"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во Европа (Le Cruces, ако еднаш профункционира, тогаш тој ќе биде исклучок).</w:t>
      </w:r>
    </w:p>
    <w:p w14:paraId="48D7C368"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Сулфидната и степенот на застапеност на вредните минерали значително варира</w:t>
      </w:r>
    </w:p>
    <w:p w14:paraId="18705981" w14:textId="77777777" w:rsidR="00A43FF8" w:rsidRPr="003E49A0"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9F006C">
        <w:rPr>
          <w:rFonts w:ascii="Arial" w:eastAsia="TimesNewRomanPSMT" w:hAnsi="Arial" w:cs="Arial"/>
          <w:lang w:eastAsia="mk-MK"/>
        </w:rPr>
        <w:t>помеѓу различните локации.</w:t>
      </w:r>
    </w:p>
    <w:p w14:paraId="292672D8" w14:textId="77777777" w:rsidR="00A43FF8" w:rsidRPr="009F006C" w:rsidRDefault="00A43FF8" w:rsidP="00B73304">
      <w:pPr>
        <w:autoSpaceDE w:val="0"/>
        <w:autoSpaceDN w:val="0"/>
        <w:adjustRightInd w:val="0"/>
        <w:spacing w:line="360" w:lineRule="auto"/>
        <w:ind w:right="95"/>
        <w:rPr>
          <w:rFonts w:ascii="Arial" w:eastAsia="TimesNewRomanPSMT" w:hAnsi="Arial" w:cs="Arial"/>
          <w:lang w:eastAsia="mk-MK"/>
        </w:rPr>
      </w:pPr>
      <w:r w:rsidRPr="009F006C">
        <w:rPr>
          <w:rFonts w:ascii="Arial" w:eastAsia="TimesNewRomanPSMT" w:hAnsi="Arial" w:cs="Arial"/>
          <w:lang w:eastAsia="mk-MK"/>
        </w:rPr>
        <w:t>При обработката на примарно сулфидните руди сите фабрики користат слични</w:t>
      </w:r>
    </w:p>
    <w:p w14:paraId="43109F29" w14:textId="77777777" w:rsidR="00A43FF8" w:rsidRPr="009F006C" w:rsidRDefault="00A43FF8" w:rsidP="00B73304">
      <w:pPr>
        <w:autoSpaceDE w:val="0"/>
        <w:autoSpaceDN w:val="0"/>
        <w:adjustRightInd w:val="0"/>
        <w:spacing w:line="360" w:lineRule="auto"/>
        <w:ind w:right="95"/>
        <w:rPr>
          <w:rFonts w:ascii="Arial" w:eastAsia="TimesNewRomanPSMT" w:hAnsi="Arial" w:cs="Arial"/>
          <w:lang w:eastAsia="mk-MK"/>
        </w:rPr>
      </w:pPr>
      <w:r w:rsidRPr="009F006C">
        <w:rPr>
          <w:rFonts w:ascii="Arial" w:eastAsia="TimesNewRomanPSMT" w:hAnsi="Arial" w:cs="Arial"/>
          <w:lang w:eastAsia="mk-MK"/>
        </w:rPr>
        <w:t>техники за обработка:</w:t>
      </w:r>
    </w:p>
    <w:p w14:paraId="6FB6C7CD" w14:textId="77777777" w:rsidR="00A43FF8" w:rsidRPr="009F006C" w:rsidRDefault="00A43FF8" w:rsidP="00ED19F3">
      <w:pPr>
        <w:numPr>
          <w:ilvl w:val="0"/>
          <w:numId w:val="62"/>
        </w:numPr>
        <w:autoSpaceDE w:val="0"/>
        <w:autoSpaceDN w:val="0"/>
        <w:adjustRightInd w:val="0"/>
        <w:spacing w:line="360" w:lineRule="auto"/>
        <w:ind w:right="95"/>
        <w:rPr>
          <w:rFonts w:ascii="Arial" w:eastAsia="TimesNewRomanPSMT" w:hAnsi="Arial" w:cs="Arial"/>
          <w:lang w:eastAsia="mk-MK"/>
        </w:rPr>
      </w:pPr>
      <w:r w:rsidRPr="009F006C">
        <w:rPr>
          <w:rFonts w:ascii="Arial" w:eastAsia="TimesNewRomanPSMT" w:hAnsi="Arial" w:cs="Arial"/>
          <w:lang w:eastAsia="mk-MK"/>
        </w:rPr>
        <w:t>кршење</w:t>
      </w:r>
    </w:p>
    <w:p w14:paraId="521BF07E" w14:textId="77777777" w:rsidR="00A43FF8" w:rsidRPr="009F006C" w:rsidRDefault="00A43FF8" w:rsidP="00ED19F3">
      <w:pPr>
        <w:numPr>
          <w:ilvl w:val="0"/>
          <w:numId w:val="62"/>
        </w:numPr>
        <w:autoSpaceDE w:val="0"/>
        <w:autoSpaceDN w:val="0"/>
        <w:adjustRightInd w:val="0"/>
        <w:spacing w:line="360" w:lineRule="auto"/>
        <w:ind w:right="95"/>
        <w:rPr>
          <w:rFonts w:ascii="Arial" w:eastAsia="TimesNewRomanPSMT" w:hAnsi="Arial" w:cs="Arial"/>
          <w:lang w:eastAsia="mk-MK"/>
        </w:rPr>
      </w:pPr>
      <w:r w:rsidRPr="009F006C">
        <w:rPr>
          <w:rFonts w:ascii="Arial" w:eastAsia="TimesNewRomanPSMT" w:hAnsi="Arial" w:cs="Arial"/>
          <w:lang w:eastAsia="mk-MK"/>
        </w:rPr>
        <w:t>дробење</w:t>
      </w:r>
    </w:p>
    <w:p w14:paraId="14E5F6B4" w14:textId="77777777" w:rsidR="00A43FF8" w:rsidRPr="009F006C" w:rsidRDefault="00A43FF8" w:rsidP="00ED19F3">
      <w:pPr>
        <w:numPr>
          <w:ilvl w:val="0"/>
          <w:numId w:val="62"/>
        </w:numPr>
        <w:autoSpaceDE w:val="0"/>
        <w:autoSpaceDN w:val="0"/>
        <w:adjustRightInd w:val="0"/>
        <w:spacing w:line="360" w:lineRule="auto"/>
        <w:ind w:right="95"/>
        <w:rPr>
          <w:rFonts w:ascii="Arial" w:eastAsia="TimesNewRomanPSMT" w:hAnsi="Arial" w:cs="Arial"/>
          <w:lang w:eastAsia="mk-MK"/>
        </w:rPr>
      </w:pPr>
      <w:r w:rsidRPr="009F006C">
        <w:rPr>
          <w:rFonts w:ascii="Arial" w:eastAsia="TimesNewRomanPSMT" w:hAnsi="Arial" w:cs="Arial"/>
          <w:lang w:eastAsia="mk-MK"/>
        </w:rPr>
        <w:t>флотација</w:t>
      </w:r>
    </w:p>
    <w:p w14:paraId="55362491" w14:textId="77777777" w:rsidR="00A43FF8" w:rsidRDefault="00A43FF8" w:rsidP="00ED19F3">
      <w:pPr>
        <w:numPr>
          <w:ilvl w:val="0"/>
          <w:numId w:val="62"/>
        </w:numPr>
        <w:autoSpaceDE w:val="0"/>
        <w:autoSpaceDN w:val="0"/>
        <w:adjustRightInd w:val="0"/>
        <w:spacing w:line="360" w:lineRule="auto"/>
        <w:ind w:right="95"/>
        <w:rPr>
          <w:rFonts w:ascii="Arial" w:eastAsia="TimesNewRomanPSMT" w:hAnsi="Arial" w:cs="Arial"/>
          <w:lang w:eastAsia="mk-MK"/>
        </w:rPr>
      </w:pPr>
      <w:r w:rsidRPr="009F006C">
        <w:rPr>
          <w:rFonts w:ascii="Arial" w:eastAsia="TimesNewRomanPSMT" w:hAnsi="Arial" w:cs="Arial"/>
          <w:lang w:eastAsia="mk-MK"/>
        </w:rPr>
        <w:t>сушење на концентратите</w:t>
      </w:r>
    </w:p>
    <w:p w14:paraId="1925ABF7" w14:textId="77777777" w:rsidR="00A43FF8" w:rsidRPr="009F006C" w:rsidRDefault="00A43FF8" w:rsidP="00B73304">
      <w:pPr>
        <w:autoSpaceDE w:val="0"/>
        <w:autoSpaceDN w:val="0"/>
        <w:adjustRightInd w:val="0"/>
        <w:spacing w:line="360" w:lineRule="auto"/>
        <w:ind w:left="720" w:right="95"/>
        <w:rPr>
          <w:rFonts w:ascii="Arial" w:eastAsia="TimesNewRomanPSMT" w:hAnsi="Arial" w:cs="Arial"/>
          <w:lang w:eastAsia="mk-MK"/>
        </w:rPr>
      </w:pPr>
    </w:p>
    <w:p w14:paraId="5542DBAD"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Флотацијата може да се одвива на различни начини, како например преку</w:t>
      </w:r>
    </w:p>
    <w:p w14:paraId="00F2577D"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селективна флотација или пак преку селективна флотација на најголемиот дел</w:t>
      </w:r>
      <w:r>
        <w:rPr>
          <w:rFonts w:ascii="Arial" w:eastAsia="TimesNewRomanPSMT" w:hAnsi="Arial" w:cs="Arial"/>
          <w:lang w:eastAsia="mk-MK"/>
        </w:rPr>
        <w:t xml:space="preserve"> </w:t>
      </w:r>
      <w:r w:rsidRPr="009F006C">
        <w:rPr>
          <w:rFonts w:ascii="Arial" w:eastAsia="TimesNewRomanPSMT" w:hAnsi="Arial" w:cs="Arial"/>
          <w:lang w:eastAsia="mk-MK"/>
        </w:rPr>
        <w:t>од количеството руден материјал, зависно од карактеристиките на рудата,</w:t>
      </w:r>
      <w:r>
        <w:rPr>
          <w:rFonts w:ascii="Arial" w:eastAsia="TimesNewRomanPSMT" w:hAnsi="Arial" w:cs="Arial"/>
          <w:lang w:eastAsia="mk-MK"/>
        </w:rPr>
        <w:t xml:space="preserve"> </w:t>
      </w:r>
      <w:r w:rsidRPr="009F006C">
        <w:rPr>
          <w:rFonts w:ascii="Arial" w:eastAsia="TimesNewRomanPSMT" w:hAnsi="Arial" w:cs="Arial"/>
          <w:lang w:eastAsia="mk-MK"/>
        </w:rPr>
        <w:t>барањата</w:t>
      </w:r>
      <w:r>
        <w:rPr>
          <w:rFonts w:ascii="Arial" w:eastAsia="TimesNewRomanPSMT" w:hAnsi="Arial" w:cs="Arial"/>
          <w:lang w:eastAsia="mk-MK"/>
        </w:rPr>
        <w:t xml:space="preserve"> </w:t>
      </w:r>
      <w:r w:rsidRPr="009F006C">
        <w:rPr>
          <w:rFonts w:ascii="Arial" w:eastAsia="TimesNewRomanPSMT" w:hAnsi="Arial" w:cs="Arial"/>
          <w:lang w:eastAsia="mk-MK"/>
        </w:rPr>
        <w:t xml:space="preserve">на пазарот, трошоците на флотационите адитиви и.т.н. </w:t>
      </w:r>
    </w:p>
    <w:p w14:paraId="6C130F81"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p>
    <w:p w14:paraId="3246B171"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b/>
          <w:bCs/>
          <w:lang w:eastAsia="mk-MK"/>
        </w:rPr>
      </w:pPr>
      <w:r w:rsidRPr="009F006C">
        <w:rPr>
          <w:rFonts w:ascii="Arial" w:eastAsia="TimesNewRomanPSMT" w:hAnsi="Arial" w:cs="Arial"/>
          <w:b/>
          <w:bCs/>
          <w:lang w:eastAsia="mk-MK"/>
        </w:rPr>
        <w:t>Редуцирање на рудниот материјал до ситни делови</w:t>
      </w:r>
    </w:p>
    <w:p w14:paraId="5D11F884"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Примарната дробилка во фабриката Зинкгруван е лоцирана под земја. Од</w:t>
      </w:r>
      <w:r>
        <w:rPr>
          <w:rFonts w:ascii="Arial" w:eastAsia="TimesNewRomanPSMT" w:hAnsi="Arial" w:cs="Arial"/>
          <w:lang w:eastAsia="mk-MK"/>
        </w:rPr>
        <w:t xml:space="preserve"> </w:t>
      </w:r>
      <w:r w:rsidRPr="009F006C">
        <w:rPr>
          <w:rFonts w:ascii="Arial" w:eastAsia="TimesNewRomanPSMT" w:hAnsi="Arial" w:cs="Arial"/>
          <w:lang w:eastAsia="mk-MK"/>
        </w:rPr>
        <w:t>привременото место кое што е предодредено за складирање, а обично со</w:t>
      </w:r>
      <w:r>
        <w:rPr>
          <w:rFonts w:ascii="Arial" w:eastAsia="TimesNewRomanPSMT" w:hAnsi="Arial" w:cs="Arial"/>
          <w:lang w:eastAsia="mk-MK"/>
        </w:rPr>
        <w:t xml:space="preserve"> </w:t>
      </w:r>
      <w:r w:rsidRPr="009F006C">
        <w:rPr>
          <w:rFonts w:ascii="Arial" w:eastAsia="TimesNewRomanPSMT" w:hAnsi="Arial" w:cs="Arial"/>
          <w:lang w:eastAsia="mk-MK"/>
        </w:rPr>
        <w:t>капацитет од 9000 тони, рудата се транспортира до секундарната дробилка каде</w:t>
      </w:r>
      <w:r>
        <w:rPr>
          <w:rFonts w:ascii="Arial" w:eastAsia="TimesNewRomanPSMT" w:hAnsi="Arial" w:cs="Arial"/>
          <w:lang w:eastAsia="mk-MK"/>
        </w:rPr>
        <w:t xml:space="preserve"> </w:t>
      </w:r>
      <w:r w:rsidRPr="009F006C">
        <w:rPr>
          <w:rFonts w:ascii="Arial" w:eastAsia="TimesNewRomanPSMT" w:hAnsi="Arial" w:cs="Arial"/>
          <w:lang w:eastAsia="mk-MK"/>
        </w:rPr>
        <w:t>што се произведуваат фракции со две големини на честиците:</w:t>
      </w:r>
    </w:p>
    <w:p w14:paraId="1577D033" w14:textId="77777777" w:rsidR="00A43FF8" w:rsidRPr="009F006C" w:rsidRDefault="00A43FF8" w:rsidP="00B73304">
      <w:pPr>
        <w:autoSpaceDE w:val="0"/>
        <w:autoSpaceDN w:val="0"/>
        <w:adjustRightInd w:val="0"/>
        <w:spacing w:line="360" w:lineRule="auto"/>
        <w:ind w:right="95"/>
        <w:rPr>
          <w:rFonts w:ascii="Arial" w:eastAsia="TimesNewRomanPSMT" w:hAnsi="Arial" w:cs="Arial"/>
          <w:lang w:eastAsia="mk-MK"/>
        </w:rPr>
      </w:pPr>
      <w:r w:rsidRPr="009F006C">
        <w:rPr>
          <w:rFonts w:ascii="Arial" w:eastAsia="TimesNewRomanPSMT" w:hAnsi="Arial" w:cs="Arial"/>
          <w:lang w:eastAsia="mk-MK"/>
        </w:rPr>
        <w:t>● големина на честици &gt; 100</w:t>
      </w:r>
      <w:r>
        <w:rPr>
          <w:rFonts w:ascii="Arial" w:eastAsia="TimesNewRomanPSMT" w:hAnsi="Arial" w:cs="Arial"/>
          <w:lang w:eastAsia="mk-MK"/>
        </w:rPr>
        <w:t>mm</w:t>
      </w:r>
      <w:r w:rsidRPr="009F006C">
        <w:rPr>
          <w:rFonts w:ascii="Arial" w:eastAsia="TimesNewRomanPSMT" w:hAnsi="Arial" w:cs="Arial"/>
          <w:lang w:eastAsia="mk-MK"/>
        </w:rPr>
        <w:t>; како шљунак за автогенската мелница</w:t>
      </w:r>
    </w:p>
    <w:p w14:paraId="307AEBC0" w14:textId="77777777" w:rsidR="00A43FF8" w:rsidRPr="009F006C" w:rsidRDefault="00A43FF8" w:rsidP="00B73304">
      <w:pPr>
        <w:autoSpaceDE w:val="0"/>
        <w:autoSpaceDN w:val="0"/>
        <w:adjustRightInd w:val="0"/>
        <w:spacing w:line="360" w:lineRule="auto"/>
        <w:ind w:right="95"/>
        <w:rPr>
          <w:rFonts w:ascii="Arial" w:eastAsia="TimesNewRomanPSMT" w:hAnsi="Arial" w:cs="Arial"/>
          <w:lang w:eastAsia="mk-MK"/>
        </w:rPr>
      </w:pPr>
      <w:r w:rsidRPr="009F006C">
        <w:rPr>
          <w:rFonts w:ascii="Arial" w:eastAsia="TimesNewRomanPSMT" w:hAnsi="Arial" w:cs="Arial"/>
          <w:lang w:eastAsia="mk-MK"/>
        </w:rPr>
        <w:t xml:space="preserve">● големина на честици: 25 </w:t>
      </w:r>
      <w:r>
        <w:rPr>
          <w:rFonts w:ascii="Arial" w:eastAsia="TimesNewRomanPSMT" w:hAnsi="Arial" w:cs="Arial"/>
          <w:lang w:eastAsia="mk-MK"/>
        </w:rPr>
        <w:t>–</w:t>
      </w:r>
      <w:r w:rsidRPr="009F006C">
        <w:rPr>
          <w:rFonts w:ascii="Arial" w:eastAsia="TimesNewRomanPSMT" w:hAnsi="Arial" w:cs="Arial"/>
          <w:lang w:eastAsia="mk-MK"/>
        </w:rPr>
        <w:t xml:space="preserve"> 100</w:t>
      </w:r>
      <w:r>
        <w:rPr>
          <w:rFonts w:ascii="Arial" w:eastAsia="TimesNewRomanPSMT" w:hAnsi="Arial" w:cs="Arial"/>
          <w:lang w:eastAsia="mk-MK"/>
        </w:rPr>
        <w:t>mm</w:t>
      </w:r>
      <w:r w:rsidRPr="009F006C">
        <w:rPr>
          <w:rFonts w:ascii="Arial" w:eastAsia="TimesNewRomanPSMT" w:hAnsi="Arial" w:cs="Arial"/>
          <w:lang w:eastAsia="mk-MK"/>
        </w:rPr>
        <w:t>; се рециклира</w:t>
      </w:r>
    </w:p>
    <w:p w14:paraId="76B2F991" w14:textId="77777777" w:rsidR="00A43FF8" w:rsidRPr="009F006C" w:rsidRDefault="00A43FF8" w:rsidP="00B73304">
      <w:pPr>
        <w:autoSpaceDE w:val="0"/>
        <w:autoSpaceDN w:val="0"/>
        <w:adjustRightInd w:val="0"/>
        <w:spacing w:line="360" w:lineRule="auto"/>
        <w:ind w:right="95"/>
        <w:rPr>
          <w:rFonts w:ascii="Arial" w:eastAsia="TimesNewRomanPSMT" w:hAnsi="Arial" w:cs="Arial"/>
          <w:lang w:eastAsia="mk-MK"/>
        </w:rPr>
      </w:pPr>
      <w:r w:rsidRPr="009F006C">
        <w:rPr>
          <w:rFonts w:ascii="Arial" w:eastAsia="TimesNewRomanPSMT" w:hAnsi="Arial" w:cs="Arial"/>
          <w:lang w:eastAsia="mk-MK"/>
        </w:rPr>
        <w:t xml:space="preserve">● големина на честици &lt; 25 </w:t>
      </w:r>
      <w:r>
        <w:rPr>
          <w:rFonts w:ascii="Arial" w:eastAsia="TimesNewRomanPSMT" w:hAnsi="Arial" w:cs="Arial"/>
          <w:lang w:eastAsia="mk-MK"/>
        </w:rPr>
        <w:t>mm</w:t>
      </w:r>
      <w:r w:rsidRPr="009F006C">
        <w:rPr>
          <w:rFonts w:ascii="Arial" w:eastAsia="TimesNewRomanPSMT" w:hAnsi="Arial" w:cs="Arial"/>
          <w:lang w:eastAsia="mk-MK"/>
        </w:rPr>
        <w:t>; до автогенската мелница</w:t>
      </w:r>
    </w:p>
    <w:p w14:paraId="4B1D2131" w14:textId="77777777" w:rsidR="00A43FF8" w:rsidRDefault="00A43FF8" w:rsidP="00B73304">
      <w:pPr>
        <w:autoSpaceDE w:val="0"/>
        <w:autoSpaceDN w:val="0"/>
        <w:adjustRightInd w:val="0"/>
        <w:spacing w:line="360" w:lineRule="auto"/>
        <w:ind w:right="95"/>
        <w:rPr>
          <w:rFonts w:ascii="Arial" w:eastAsia="TimesNewRomanPSMT" w:hAnsi="Arial" w:cs="Arial"/>
          <w:lang w:eastAsia="mk-MK"/>
        </w:rPr>
      </w:pPr>
    </w:p>
    <w:p w14:paraId="378F35D5"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Оптималната смеса составена од фракциите со две различни големини на</w:t>
      </w:r>
      <w:r>
        <w:rPr>
          <w:rFonts w:ascii="Arial" w:eastAsia="TimesNewRomanPSMT" w:hAnsi="Arial" w:cs="Arial"/>
          <w:lang w:eastAsia="mk-MK"/>
        </w:rPr>
        <w:t xml:space="preserve"> </w:t>
      </w:r>
      <w:r w:rsidRPr="009F006C">
        <w:rPr>
          <w:rFonts w:ascii="Arial" w:eastAsia="TimesNewRomanPSMT" w:hAnsi="Arial" w:cs="Arial"/>
          <w:lang w:eastAsia="mk-MK"/>
        </w:rPr>
        <w:t xml:space="preserve">честиците: &gt;100 </w:t>
      </w:r>
      <w:r>
        <w:rPr>
          <w:rFonts w:ascii="Arial" w:eastAsia="TimesNewRomanPSMT" w:hAnsi="Arial" w:cs="Arial"/>
          <w:lang w:eastAsia="mk-MK"/>
        </w:rPr>
        <w:t>mm</w:t>
      </w:r>
      <w:r w:rsidRPr="009F006C">
        <w:rPr>
          <w:rFonts w:ascii="Arial" w:eastAsia="TimesNewRomanPSMT" w:hAnsi="Arial" w:cs="Arial"/>
          <w:lang w:eastAsia="mk-MK"/>
        </w:rPr>
        <w:t xml:space="preserve"> и &lt; 25 </w:t>
      </w:r>
      <w:r>
        <w:rPr>
          <w:rFonts w:ascii="Arial" w:eastAsia="TimesNewRomanPSMT" w:hAnsi="Arial" w:cs="Arial"/>
          <w:lang w:eastAsia="mk-MK"/>
        </w:rPr>
        <w:t>mm</w:t>
      </w:r>
      <w:r w:rsidRPr="009F006C">
        <w:rPr>
          <w:rFonts w:ascii="Arial" w:eastAsia="TimesNewRomanPSMT" w:hAnsi="Arial" w:cs="Arial"/>
          <w:lang w:eastAsia="mk-MK"/>
        </w:rPr>
        <w:t xml:space="preserve"> потоа се внесуваат во автогенските мелници. </w:t>
      </w:r>
    </w:p>
    <w:p w14:paraId="0C110ED7"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Во</w:t>
      </w:r>
      <w:r>
        <w:rPr>
          <w:rFonts w:ascii="Arial" w:eastAsia="TimesNewRomanPSMT" w:hAnsi="Arial" w:cs="Arial"/>
          <w:lang w:eastAsia="mk-MK"/>
        </w:rPr>
        <w:t xml:space="preserve"> </w:t>
      </w:r>
      <w:r w:rsidRPr="009F006C">
        <w:rPr>
          <w:rFonts w:ascii="Arial" w:eastAsia="TimesNewRomanPSMT" w:hAnsi="Arial" w:cs="Arial"/>
          <w:lang w:eastAsia="mk-MK"/>
        </w:rPr>
        <w:t>оваа фабрика се користи автогенско дробење за да се генерира производ</w:t>
      </w:r>
    </w:p>
    <w:p w14:paraId="0572F526"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со 90%</w:t>
      </w:r>
      <w:r>
        <w:rPr>
          <w:rFonts w:ascii="Arial" w:eastAsia="TimesNewRomanPSMT" w:hAnsi="Arial" w:cs="Arial"/>
          <w:lang w:eastAsia="mk-MK"/>
        </w:rPr>
        <w:t xml:space="preserve"> </w:t>
      </w:r>
      <w:r w:rsidRPr="009F006C">
        <w:rPr>
          <w:rFonts w:ascii="Arial" w:eastAsia="TimesNewRomanPSMT" w:hAnsi="Arial" w:cs="Arial"/>
          <w:lang w:eastAsia="mk-MK"/>
        </w:rPr>
        <w:t>количество честици со големина &lt; 100 μ</w:t>
      </w:r>
      <w:r>
        <w:rPr>
          <w:rFonts w:ascii="Arial" w:eastAsia="TimesNewRomanPSMT" w:hAnsi="Arial" w:cs="Arial"/>
          <w:lang w:eastAsia="mk-MK"/>
        </w:rPr>
        <w:t>m</w:t>
      </w:r>
      <w:r w:rsidRPr="009F006C">
        <w:rPr>
          <w:rFonts w:ascii="Arial" w:eastAsia="TimesNewRomanPSMT" w:hAnsi="Arial" w:cs="Arial"/>
          <w:lang w:eastAsia="mk-MK"/>
        </w:rPr>
        <w:t>, за 40% цврсти честици.</w:t>
      </w:r>
    </w:p>
    <w:p w14:paraId="26335845" w14:textId="77777777" w:rsidR="00A43FF8" w:rsidRDefault="00A43FF8" w:rsidP="00B73304">
      <w:pPr>
        <w:autoSpaceDE w:val="0"/>
        <w:autoSpaceDN w:val="0"/>
        <w:adjustRightInd w:val="0"/>
        <w:spacing w:line="360" w:lineRule="auto"/>
        <w:ind w:right="95"/>
        <w:rPr>
          <w:rFonts w:ascii="Arial" w:eastAsia="TimesNewRomanPSMT" w:hAnsi="Arial" w:cs="Arial"/>
          <w:lang w:eastAsia="mk-MK"/>
        </w:rPr>
      </w:pPr>
    </w:p>
    <w:p w14:paraId="1ACE2204" w14:textId="77777777" w:rsidR="00A43FF8" w:rsidRPr="009F006C" w:rsidRDefault="00A43FF8" w:rsidP="00B73304">
      <w:pPr>
        <w:autoSpaceDE w:val="0"/>
        <w:autoSpaceDN w:val="0"/>
        <w:adjustRightInd w:val="0"/>
        <w:spacing w:line="360" w:lineRule="auto"/>
        <w:ind w:right="95"/>
        <w:rPr>
          <w:rFonts w:ascii="Arial" w:eastAsia="TimesNewRomanPSMT" w:hAnsi="Arial" w:cs="Arial"/>
          <w:b/>
          <w:bCs/>
          <w:lang w:eastAsia="mk-MK"/>
        </w:rPr>
      </w:pPr>
      <w:r w:rsidRPr="009F006C">
        <w:rPr>
          <w:rFonts w:ascii="Arial" w:eastAsia="TimesNewRomanPSMT" w:hAnsi="Arial" w:cs="Arial"/>
          <w:b/>
          <w:bCs/>
          <w:lang w:eastAsia="mk-MK"/>
        </w:rPr>
        <w:t>Сепарација</w:t>
      </w:r>
    </w:p>
    <w:p w14:paraId="70FBA9D9"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При</w:t>
      </w:r>
      <w:r>
        <w:rPr>
          <w:rFonts w:ascii="Arial" w:eastAsia="TimesNewRomanPSMT" w:hAnsi="Arial" w:cs="Arial"/>
          <w:lang w:eastAsia="mk-MK"/>
        </w:rPr>
        <w:t xml:space="preserve"> </w:t>
      </w:r>
      <w:r w:rsidRPr="009F006C">
        <w:rPr>
          <w:rFonts w:ascii="Arial" w:eastAsia="TimesNewRomanPSMT" w:hAnsi="Arial" w:cs="Arial"/>
          <w:lang w:eastAsia="mk-MK"/>
        </w:rPr>
        <w:t>обработка на поголемиот дел од целокупното рудно количество се</w:t>
      </w:r>
      <w:r>
        <w:rPr>
          <w:rFonts w:ascii="Arial" w:eastAsia="TimesNewRomanPSMT" w:hAnsi="Arial" w:cs="Arial"/>
          <w:lang w:eastAsia="mk-MK"/>
        </w:rPr>
        <w:t xml:space="preserve"> </w:t>
      </w:r>
      <w:r w:rsidRPr="009F006C">
        <w:rPr>
          <w:rFonts w:ascii="Arial" w:eastAsia="TimesNewRomanPSMT" w:hAnsi="Arial" w:cs="Arial"/>
          <w:lang w:eastAsia="mk-MK"/>
        </w:rPr>
        <w:t xml:space="preserve">додава сулфурна киселина во флотациониот процес за да се намали </w:t>
      </w:r>
      <w:r>
        <w:rPr>
          <w:rFonts w:ascii="Arial" w:eastAsia="TimesNewRomanPSMT" w:hAnsi="Arial" w:cs="Arial"/>
          <w:lang w:eastAsia="mk-MK"/>
        </w:rPr>
        <w:t>pH</w:t>
      </w:r>
      <w:r w:rsidRPr="009F006C">
        <w:rPr>
          <w:rFonts w:ascii="Arial" w:eastAsia="TimesNewRomanPSMT" w:hAnsi="Arial" w:cs="Arial"/>
          <w:lang w:eastAsia="mk-MK"/>
        </w:rPr>
        <w:t xml:space="preserve"> -</w:t>
      </w:r>
      <w:r>
        <w:rPr>
          <w:rFonts w:ascii="Arial" w:eastAsia="TimesNewRomanPSMT" w:hAnsi="Arial" w:cs="Arial"/>
          <w:lang w:eastAsia="mk-MK"/>
        </w:rPr>
        <w:t xml:space="preserve"> </w:t>
      </w:r>
      <w:r w:rsidRPr="009F006C">
        <w:rPr>
          <w:rFonts w:ascii="Arial" w:eastAsia="TimesNewRomanPSMT" w:hAnsi="Arial" w:cs="Arial"/>
          <w:lang w:eastAsia="mk-MK"/>
        </w:rPr>
        <w:t xml:space="preserve">средината од неговото природно ниво </w:t>
      </w:r>
      <w:r>
        <w:rPr>
          <w:rFonts w:ascii="Arial" w:eastAsia="TimesNewRomanPSMT" w:hAnsi="Arial" w:cs="Arial"/>
          <w:lang w:val="mk-MK" w:eastAsia="mk-MK"/>
        </w:rPr>
        <w:t>просечно</w:t>
      </w:r>
      <w:r w:rsidRPr="009F006C">
        <w:rPr>
          <w:rFonts w:ascii="Arial" w:eastAsia="TimesNewRomanPSMT" w:hAnsi="Arial" w:cs="Arial"/>
          <w:lang w:eastAsia="mk-MK"/>
        </w:rPr>
        <w:t xml:space="preserve"> околу 9 до вредност отприлика</w:t>
      </w:r>
      <w:r>
        <w:rPr>
          <w:rFonts w:ascii="Arial" w:eastAsia="TimesNewRomanPSMT" w:hAnsi="Arial" w:cs="Arial"/>
          <w:lang w:eastAsia="mk-MK"/>
        </w:rPr>
        <w:t xml:space="preserve"> </w:t>
      </w:r>
      <w:r w:rsidRPr="009F006C">
        <w:rPr>
          <w:rFonts w:ascii="Arial" w:eastAsia="TimesNewRomanPSMT" w:hAnsi="Arial" w:cs="Arial"/>
          <w:lang w:eastAsia="mk-MK"/>
        </w:rPr>
        <w:t xml:space="preserve">околу 8. </w:t>
      </w:r>
    </w:p>
    <w:p w14:paraId="01AFE518"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r w:rsidRPr="009F006C">
        <w:rPr>
          <w:rFonts w:ascii="Arial" w:eastAsia="TimesNewRomanPSMT" w:hAnsi="Arial" w:cs="Arial"/>
          <w:lang w:eastAsia="mk-MK"/>
        </w:rPr>
        <w:t>Како колектор за саканите минерали (галена и сфалерит) се користи</w:t>
      </w:r>
      <w:r>
        <w:rPr>
          <w:rFonts w:ascii="Arial" w:eastAsia="TimesNewRomanPSMT" w:hAnsi="Arial" w:cs="Arial"/>
          <w:lang w:eastAsia="mk-MK"/>
        </w:rPr>
        <w:t xml:space="preserve"> </w:t>
      </w:r>
      <w:r w:rsidRPr="009F006C">
        <w:rPr>
          <w:rFonts w:ascii="Arial" w:eastAsia="TimesNewRomanPSMT" w:hAnsi="Arial" w:cs="Arial"/>
          <w:lang w:eastAsia="mk-MK"/>
        </w:rPr>
        <w:t>содиум- изо- пропил ксантат, заедно со метил - изо - бутил карбинол како агенс</w:t>
      </w:r>
      <w:r>
        <w:rPr>
          <w:rFonts w:ascii="Arial" w:eastAsia="TimesNewRomanPSMT" w:hAnsi="Arial" w:cs="Arial"/>
          <w:lang w:eastAsia="mk-MK"/>
        </w:rPr>
        <w:t xml:space="preserve"> </w:t>
      </w:r>
      <w:r w:rsidRPr="009F006C">
        <w:rPr>
          <w:rFonts w:ascii="Arial" w:eastAsia="TimesNewRomanPSMT" w:hAnsi="Arial" w:cs="Arial"/>
          <w:lang w:eastAsia="mk-MK"/>
        </w:rPr>
        <w:t>за формирање на пена. Во флотациониот циклус се врши повторно поединечно</w:t>
      </w:r>
      <w:r>
        <w:rPr>
          <w:rFonts w:ascii="Arial" w:eastAsia="TimesNewRomanPSMT" w:hAnsi="Arial" w:cs="Arial"/>
          <w:lang w:eastAsia="mk-MK"/>
        </w:rPr>
        <w:t xml:space="preserve"> </w:t>
      </w:r>
      <w:r w:rsidRPr="009F006C">
        <w:rPr>
          <w:rFonts w:ascii="Arial" w:eastAsia="TimesNewRomanPSMT" w:hAnsi="Arial" w:cs="Arial"/>
          <w:lang w:eastAsia="mk-MK"/>
        </w:rPr>
        <w:t>дробење за да се подобри чистотата на концентратот. Концентратот добиен од</w:t>
      </w:r>
      <w:r>
        <w:rPr>
          <w:rFonts w:ascii="Arial" w:eastAsia="TimesNewRomanPSMT" w:hAnsi="Arial" w:cs="Arial"/>
          <w:lang w:eastAsia="mk-MK"/>
        </w:rPr>
        <w:t xml:space="preserve"> </w:t>
      </w:r>
      <w:r w:rsidRPr="009F006C">
        <w:rPr>
          <w:rFonts w:ascii="Arial" w:eastAsia="TimesNewRomanPSMT" w:hAnsi="Arial" w:cs="Arial"/>
          <w:lang w:eastAsia="mk-MK"/>
        </w:rPr>
        <w:t>најголемиот дел на целокупното количество на рудниот материјал извлекува</w:t>
      </w:r>
      <w:r>
        <w:rPr>
          <w:rFonts w:ascii="Arial" w:eastAsia="TimesNewRomanPSMT" w:hAnsi="Arial" w:cs="Arial"/>
          <w:lang w:eastAsia="mk-MK"/>
        </w:rPr>
        <w:t xml:space="preserve"> </w:t>
      </w:r>
      <w:r w:rsidRPr="009F006C">
        <w:rPr>
          <w:rFonts w:ascii="Arial" w:eastAsia="TimesNewRomanPSMT" w:hAnsi="Arial" w:cs="Arial"/>
          <w:lang w:eastAsia="mk-MK"/>
        </w:rPr>
        <w:t>98%, 95% и 85% од</w:t>
      </w:r>
      <w:r>
        <w:rPr>
          <w:rFonts w:ascii="Arial" w:eastAsia="TimesNewRomanPSMT" w:hAnsi="Arial" w:cs="Arial"/>
          <w:lang w:eastAsia="mk-MK"/>
        </w:rPr>
        <w:t xml:space="preserve"> </w:t>
      </w:r>
      <w:r w:rsidRPr="009F006C">
        <w:rPr>
          <w:rFonts w:ascii="Arial" w:eastAsia="TimesNewRomanPSMT" w:hAnsi="Arial" w:cs="Arial"/>
          <w:lang w:eastAsia="mk-MK"/>
        </w:rPr>
        <w:t>целокупната содржина на цинк, олово и сребро.</w:t>
      </w:r>
    </w:p>
    <w:p w14:paraId="53F4758D"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Pr>
          <w:rFonts w:ascii="Arial" w:eastAsia="TimesNewRomanPSMT" w:hAnsi="Arial" w:cs="Arial"/>
          <w:lang w:val="mk-MK" w:eastAsia="mk-MK"/>
        </w:rPr>
        <w:t>Натриум</w:t>
      </w:r>
      <w:r w:rsidRPr="009F006C">
        <w:rPr>
          <w:rFonts w:ascii="Arial" w:eastAsia="TimesNewRomanPSMT" w:hAnsi="Arial" w:cs="Arial"/>
          <w:lang w:eastAsia="mk-MK"/>
        </w:rPr>
        <w:t xml:space="preserve"> хидроксидот се додава во чекорот на сепарација на цинкот/оловото за да се</w:t>
      </w:r>
      <w:r>
        <w:rPr>
          <w:rFonts w:ascii="Arial" w:eastAsia="TimesNewRomanPSMT" w:hAnsi="Arial" w:cs="Arial"/>
          <w:lang w:val="mk-MK" w:eastAsia="mk-MK"/>
        </w:rPr>
        <w:t xml:space="preserve"> </w:t>
      </w:r>
      <w:r w:rsidRPr="009F006C">
        <w:rPr>
          <w:rFonts w:ascii="Arial" w:eastAsia="TimesNewRomanPSMT" w:hAnsi="Arial" w:cs="Arial"/>
          <w:lang w:eastAsia="mk-MK"/>
        </w:rPr>
        <w:t xml:space="preserve">зголеми </w:t>
      </w:r>
      <w:r>
        <w:rPr>
          <w:rFonts w:ascii="Arial" w:eastAsia="TimesNewRomanPSMT" w:hAnsi="Arial" w:cs="Arial"/>
          <w:lang w:eastAsia="mk-MK"/>
        </w:rPr>
        <w:t>pH</w:t>
      </w:r>
      <w:r w:rsidRPr="009F006C">
        <w:rPr>
          <w:rFonts w:ascii="Arial" w:eastAsia="TimesNewRomanPSMT" w:hAnsi="Arial" w:cs="Arial"/>
          <w:lang w:eastAsia="mk-MK"/>
        </w:rPr>
        <w:t xml:space="preserve"> средината отприлика до 12. Од овој процес директно се произведува</w:t>
      </w:r>
      <w:r>
        <w:rPr>
          <w:rFonts w:ascii="Arial" w:eastAsia="TimesNewRomanPSMT" w:hAnsi="Arial" w:cs="Arial"/>
          <w:lang w:eastAsia="mk-MK"/>
        </w:rPr>
        <w:t xml:space="preserve"> </w:t>
      </w:r>
      <w:r w:rsidRPr="009F006C">
        <w:rPr>
          <w:rFonts w:ascii="Arial" w:eastAsia="TimesNewRomanPSMT" w:hAnsi="Arial" w:cs="Arial"/>
          <w:lang w:eastAsia="mk-MK"/>
        </w:rPr>
        <w:t>цинк концентрат, а за произведување на оловниот концентрат е потребна</w:t>
      </w:r>
      <w:r>
        <w:rPr>
          <w:rFonts w:ascii="Arial" w:eastAsia="TimesNewRomanPSMT" w:hAnsi="Arial" w:cs="Arial"/>
          <w:lang w:eastAsia="mk-MK"/>
        </w:rPr>
        <w:t xml:space="preserve"> </w:t>
      </w:r>
      <w:r w:rsidRPr="009F006C">
        <w:rPr>
          <w:rFonts w:ascii="Arial" w:eastAsia="TimesNewRomanPSMT" w:hAnsi="Arial" w:cs="Arial"/>
          <w:lang w:eastAsia="mk-MK"/>
        </w:rPr>
        <w:t>дополнителна флотациона постапка во повеќе чекори за постигнување на</w:t>
      </w:r>
      <w:r>
        <w:rPr>
          <w:rFonts w:ascii="Arial" w:eastAsia="TimesNewRomanPSMT" w:hAnsi="Arial" w:cs="Arial"/>
          <w:lang w:eastAsia="mk-MK"/>
        </w:rPr>
        <w:t xml:space="preserve"> </w:t>
      </w:r>
      <w:r w:rsidRPr="009F006C">
        <w:rPr>
          <w:rFonts w:ascii="Arial" w:eastAsia="TimesNewRomanPSMT" w:hAnsi="Arial" w:cs="Arial"/>
          <w:lang w:eastAsia="mk-MK"/>
        </w:rPr>
        <w:t>конечен оловен концентрат.</w:t>
      </w:r>
    </w:p>
    <w:p w14:paraId="644E8607"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3378A94A" w14:textId="77777777" w:rsidR="00A43FF8" w:rsidRPr="009F006C"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sidRPr="009F006C">
        <w:rPr>
          <w:rFonts w:ascii="Arial" w:eastAsia="TimesNewRomanPSMT" w:hAnsi="Arial" w:cs="Arial"/>
          <w:b/>
          <w:bCs/>
          <w:lang w:val="mk-MK" w:eastAsia="mk-MK"/>
        </w:rPr>
        <w:t>Управување со рудните остатоци</w:t>
      </w:r>
    </w:p>
    <w:p w14:paraId="37034131"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9F006C">
        <w:rPr>
          <w:rFonts w:ascii="Arial" w:eastAsia="TimesNewRomanPSMT" w:hAnsi="Arial" w:cs="Arial"/>
          <w:lang w:val="mk-MK" w:eastAsia="mk-MK"/>
        </w:rPr>
        <w:t>Остатоците се користат за пополнување на јамите при работата во рударските</w:t>
      </w:r>
      <w:r>
        <w:rPr>
          <w:rFonts w:ascii="Arial" w:eastAsia="TimesNewRomanPSMT" w:hAnsi="Arial" w:cs="Arial"/>
          <w:lang w:val="mk-MK" w:eastAsia="mk-MK"/>
        </w:rPr>
        <w:t xml:space="preserve"> </w:t>
      </w:r>
      <w:r w:rsidRPr="009F006C">
        <w:rPr>
          <w:rFonts w:ascii="Arial" w:eastAsia="TimesNewRomanPSMT" w:hAnsi="Arial" w:cs="Arial"/>
          <w:lang w:val="mk-MK" w:eastAsia="mk-MK"/>
        </w:rPr>
        <w:t>окна. На овие локации 16 - 52% од количеството на рудните остатоци се</w:t>
      </w:r>
      <w:r>
        <w:rPr>
          <w:rFonts w:ascii="Arial" w:eastAsia="TimesNewRomanPSMT" w:hAnsi="Arial" w:cs="Arial"/>
          <w:lang w:val="mk-MK" w:eastAsia="mk-MK"/>
        </w:rPr>
        <w:t xml:space="preserve"> </w:t>
      </w:r>
      <w:r w:rsidRPr="009F006C">
        <w:rPr>
          <w:rFonts w:ascii="Arial" w:eastAsia="TimesNewRomanPSMT" w:hAnsi="Arial" w:cs="Arial"/>
          <w:lang w:val="mk-MK" w:eastAsia="mk-MK"/>
        </w:rPr>
        <w:t>користат за пополнување на јамите.</w:t>
      </w:r>
    </w:p>
    <w:p w14:paraId="12E8CF51" w14:textId="77777777" w:rsidR="00A43FF8" w:rsidRPr="00D36D7F"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Езерото во кое се одложуваат рудните остатоци е испланирано така да тоа се</w:t>
      </w:r>
      <w:r>
        <w:rPr>
          <w:rFonts w:ascii="Arial" w:eastAsia="TimesNewRomanPSMT" w:hAnsi="Arial" w:cs="Arial"/>
          <w:lang w:val="mk-MK" w:eastAsia="mk-MK"/>
        </w:rPr>
        <w:t xml:space="preserve"> </w:t>
      </w:r>
      <w:r w:rsidRPr="00D36D7F">
        <w:rPr>
          <w:rFonts w:ascii="Arial" w:eastAsia="TimesNewRomanPSMT" w:hAnsi="Arial" w:cs="Arial"/>
          <w:lang w:val="mk-MK" w:eastAsia="mk-MK"/>
        </w:rPr>
        <w:t>заградува со околните брда и двете брани. Езерото се основа на растресита</w:t>
      </w:r>
      <w:r>
        <w:rPr>
          <w:rFonts w:ascii="Arial" w:eastAsia="TimesNewRomanPSMT" w:hAnsi="Arial" w:cs="Arial"/>
          <w:lang w:val="mk-MK" w:eastAsia="mk-MK"/>
        </w:rPr>
        <w:t xml:space="preserve"> </w:t>
      </w:r>
      <w:r w:rsidRPr="00D36D7F">
        <w:rPr>
          <w:rFonts w:ascii="Arial" w:eastAsia="TimesNewRomanPSMT" w:hAnsi="Arial" w:cs="Arial"/>
          <w:lang w:val="mk-MK" w:eastAsia="mk-MK"/>
        </w:rPr>
        <w:t xml:space="preserve">каллива површина и тоа моментално зафаќа површина одприлика околу 50 </w:t>
      </w:r>
      <w:r>
        <w:rPr>
          <w:rFonts w:ascii="Arial" w:eastAsia="TimesNewRomanPSMT" w:hAnsi="Arial" w:cs="Arial"/>
          <w:lang w:eastAsia="mk-MK"/>
        </w:rPr>
        <w:t>ha</w:t>
      </w:r>
      <w:r w:rsidRPr="00D36D7F">
        <w:rPr>
          <w:rFonts w:ascii="Arial" w:eastAsia="TimesNewRomanPSMT" w:hAnsi="Arial" w:cs="Arial"/>
          <w:lang w:val="mk-MK" w:eastAsia="mk-MK"/>
        </w:rPr>
        <w:t>.</w:t>
      </w:r>
    </w:p>
    <w:p w14:paraId="08661A17" w14:textId="77777777" w:rsidR="00A43FF8" w:rsidRPr="00D36D7F"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Кога езерото за одложување на рудните остатоци се наоѓа во неговата финална</w:t>
      </w:r>
    </w:p>
    <w:p w14:paraId="500398A8"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xml:space="preserve">форма, тогаш тоа зафаќа површина од 60 </w:t>
      </w:r>
      <w:r>
        <w:rPr>
          <w:rFonts w:ascii="Arial" w:eastAsia="TimesNewRomanPSMT" w:hAnsi="Arial" w:cs="Arial"/>
          <w:lang w:eastAsia="mk-MK"/>
        </w:rPr>
        <w:t>ha</w:t>
      </w:r>
      <w:r w:rsidRPr="00D36D7F">
        <w:rPr>
          <w:rFonts w:ascii="Arial" w:eastAsia="TimesNewRomanPSMT" w:hAnsi="Arial" w:cs="Arial"/>
          <w:lang w:val="mk-MK" w:eastAsia="mk-MK"/>
        </w:rPr>
        <w:t xml:space="preserve">. </w:t>
      </w:r>
    </w:p>
    <w:p w14:paraId="7DB090E8" w14:textId="77777777" w:rsidR="00A43FF8" w:rsidRDefault="00A43FF8" w:rsidP="00B73304">
      <w:pPr>
        <w:autoSpaceDE w:val="0"/>
        <w:autoSpaceDN w:val="0"/>
        <w:adjustRightInd w:val="0"/>
        <w:spacing w:line="360" w:lineRule="auto"/>
        <w:ind w:right="95" w:firstLine="720"/>
        <w:jc w:val="both"/>
        <w:rPr>
          <w:rFonts w:ascii="Arial" w:eastAsia="TimesNewRomanPSMT" w:hAnsi="Arial" w:cs="Arial"/>
          <w:lang w:eastAsia="mk-MK"/>
        </w:rPr>
      </w:pPr>
      <w:r w:rsidRPr="00D36D7F">
        <w:rPr>
          <w:rFonts w:ascii="Arial" w:eastAsia="TimesNewRomanPSMT" w:hAnsi="Arial" w:cs="Arial"/>
          <w:lang w:val="mk-MK" w:eastAsia="mk-MK"/>
        </w:rPr>
        <w:t>Насипите претставуваат</w:t>
      </w:r>
      <w:r>
        <w:rPr>
          <w:rFonts w:ascii="Arial" w:eastAsia="TimesNewRomanPSMT" w:hAnsi="Arial" w:cs="Arial"/>
          <w:lang w:eastAsia="mk-MK"/>
        </w:rPr>
        <w:t xml:space="preserve"> </w:t>
      </w:r>
      <w:r w:rsidRPr="00D36D7F">
        <w:rPr>
          <w:rFonts w:ascii="Arial" w:eastAsia="TimesNewRomanPSMT" w:hAnsi="Arial" w:cs="Arial"/>
          <w:lang w:val="mk-MK" w:eastAsia="mk-MK"/>
        </w:rPr>
        <w:t>конструкции артикулирани според областа, и вршат заштита од ерозија преку</w:t>
      </w:r>
      <w:r>
        <w:rPr>
          <w:rFonts w:ascii="Arial" w:eastAsia="TimesNewRomanPSMT" w:hAnsi="Arial" w:cs="Arial"/>
          <w:lang w:eastAsia="mk-MK"/>
        </w:rPr>
        <w:t xml:space="preserve"> </w:t>
      </w:r>
      <w:r w:rsidRPr="00D36D7F">
        <w:rPr>
          <w:rFonts w:ascii="Arial" w:eastAsia="TimesNewRomanPSMT" w:hAnsi="Arial" w:cs="Arial"/>
          <w:lang w:val="mk-MK" w:eastAsia="mk-MK"/>
        </w:rPr>
        <w:t>рудните карпи поставени на горното течение, а наклонетоста се карактеризира</w:t>
      </w:r>
      <w:r>
        <w:rPr>
          <w:rFonts w:ascii="Arial" w:eastAsia="TimesNewRomanPSMT" w:hAnsi="Arial" w:cs="Arial"/>
          <w:lang w:eastAsia="mk-MK"/>
        </w:rPr>
        <w:t xml:space="preserve"> </w:t>
      </w:r>
      <w:r w:rsidRPr="00D36D7F">
        <w:rPr>
          <w:rFonts w:ascii="Arial" w:eastAsia="TimesNewRomanPSMT" w:hAnsi="Arial" w:cs="Arial"/>
          <w:lang w:val="mk-MK" w:eastAsia="mk-MK"/>
        </w:rPr>
        <w:t>со ниска пропустливост до јадрото, филтер слојот формиран од камења со</w:t>
      </w:r>
      <w:r>
        <w:rPr>
          <w:rFonts w:ascii="Arial" w:eastAsia="TimesNewRomanPSMT" w:hAnsi="Arial" w:cs="Arial"/>
          <w:lang w:eastAsia="mk-MK"/>
        </w:rPr>
        <w:t xml:space="preserve"> </w:t>
      </w:r>
      <w:r w:rsidRPr="00D36D7F">
        <w:rPr>
          <w:rFonts w:ascii="Arial" w:eastAsia="TimesNewRomanPSMT" w:hAnsi="Arial" w:cs="Arial"/>
          <w:lang w:val="mk-MK" w:eastAsia="mk-MK"/>
        </w:rPr>
        <w:t>големина детерминирана од страна на ситото при процесот на сеење и падина</w:t>
      </w:r>
      <w:r>
        <w:rPr>
          <w:rFonts w:ascii="Arial" w:eastAsia="TimesNewRomanPSMT" w:hAnsi="Arial" w:cs="Arial"/>
          <w:lang w:eastAsia="mk-MK"/>
        </w:rPr>
        <w:t xml:space="preserve"> </w:t>
      </w:r>
      <w:r w:rsidRPr="00D36D7F">
        <w:rPr>
          <w:rFonts w:ascii="Arial" w:eastAsia="TimesNewRomanPSMT" w:hAnsi="Arial" w:cs="Arial"/>
          <w:lang w:val="mk-MK" w:eastAsia="mk-MK"/>
        </w:rPr>
        <w:t xml:space="preserve">која што се состои од карпи кои што се користат за пополнување. </w:t>
      </w:r>
    </w:p>
    <w:p w14:paraId="0B6337BB" w14:textId="77777777" w:rsidR="00A43FF8" w:rsidRPr="00D36D7F" w:rsidRDefault="00A43FF8" w:rsidP="00B73304">
      <w:pPr>
        <w:autoSpaceDE w:val="0"/>
        <w:autoSpaceDN w:val="0"/>
        <w:adjustRightInd w:val="0"/>
        <w:spacing w:line="360" w:lineRule="auto"/>
        <w:ind w:right="95" w:firstLine="720"/>
        <w:jc w:val="both"/>
        <w:rPr>
          <w:rFonts w:ascii="Arial" w:eastAsia="TimesNewRomanPSMT" w:hAnsi="Arial" w:cs="Arial"/>
          <w:lang w:eastAsia="mk-MK"/>
        </w:rPr>
      </w:pPr>
      <w:r w:rsidRPr="00D36D7F">
        <w:rPr>
          <w:rFonts w:ascii="Arial" w:eastAsia="TimesNewRomanPSMT" w:hAnsi="Arial" w:cs="Arial"/>
          <w:lang w:eastAsia="mk-MK"/>
        </w:rPr>
        <w:t>За да се избегне емитирањето на прашина се применува оксидационен подводен</w:t>
      </w:r>
    </w:p>
    <w:p w14:paraId="785DB11C"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r w:rsidRPr="00D36D7F">
        <w:rPr>
          <w:rFonts w:ascii="Arial" w:eastAsia="TimesNewRomanPSMT" w:hAnsi="Arial" w:cs="Arial"/>
          <w:lang w:eastAsia="mk-MK"/>
        </w:rPr>
        <w:t>испуст. Во секој случај, за да се намали површината, потребна е плажа со</w:t>
      </w:r>
      <w:r>
        <w:rPr>
          <w:rFonts w:ascii="Arial" w:eastAsia="TimesNewRomanPSMT" w:hAnsi="Arial" w:cs="Arial"/>
          <w:lang w:eastAsia="mk-MK"/>
        </w:rPr>
        <w:t xml:space="preserve"> </w:t>
      </w:r>
      <w:r w:rsidRPr="00D36D7F">
        <w:rPr>
          <w:rFonts w:ascii="Arial" w:eastAsia="TimesNewRomanPSMT" w:hAnsi="Arial" w:cs="Arial"/>
          <w:lang w:eastAsia="mk-MK"/>
        </w:rPr>
        <w:t xml:space="preserve">должина 30 </w:t>
      </w:r>
      <w:r>
        <w:rPr>
          <w:rFonts w:ascii="Arial" w:eastAsia="TimesNewRomanPSMT" w:hAnsi="Arial" w:cs="Arial"/>
          <w:lang w:eastAsia="mk-MK"/>
        </w:rPr>
        <w:t>–</w:t>
      </w:r>
      <w:r w:rsidRPr="00D36D7F">
        <w:rPr>
          <w:rFonts w:ascii="Arial" w:eastAsia="TimesNewRomanPSMT" w:hAnsi="Arial" w:cs="Arial"/>
          <w:lang w:eastAsia="mk-MK"/>
        </w:rPr>
        <w:t xml:space="preserve"> 50</w:t>
      </w:r>
      <w:r>
        <w:rPr>
          <w:rFonts w:ascii="Arial" w:eastAsia="TimesNewRomanPSMT" w:hAnsi="Arial" w:cs="Arial"/>
          <w:lang w:eastAsia="mk-MK"/>
        </w:rPr>
        <w:t>m</w:t>
      </w:r>
      <w:r w:rsidRPr="00D36D7F">
        <w:rPr>
          <w:rFonts w:ascii="Arial" w:eastAsia="TimesNewRomanPSMT" w:hAnsi="Arial" w:cs="Arial"/>
          <w:lang w:eastAsia="mk-MK"/>
        </w:rPr>
        <w:t xml:space="preserve"> и со висина од 0.1 - 0.5</w:t>
      </w:r>
      <w:r>
        <w:rPr>
          <w:rFonts w:ascii="Arial" w:eastAsia="TimesNewRomanPSMT" w:hAnsi="Arial" w:cs="Arial"/>
          <w:lang w:eastAsia="mk-MK"/>
        </w:rPr>
        <w:t>m</w:t>
      </w:r>
      <w:r w:rsidRPr="00D36D7F">
        <w:rPr>
          <w:rFonts w:ascii="Arial" w:eastAsia="TimesNewRomanPSMT" w:hAnsi="Arial" w:cs="Arial"/>
          <w:lang w:eastAsia="mk-MK"/>
        </w:rPr>
        <w:t xml:space="preserve"> над нивото на водата која што е</w:t>
      </w:r>
      <w:r>
        <w:rPr>
          <w:rFonts w:ascii="Arial" w:eastAsia="TimesNewRomanPSMT" w:hAnsi="Arial" w:cs="Arial"/>
          <w:lang w:eastAsia="mk-MK"/>
        </w:rPr>
        <w:t xml:space="preserve"> </w:t>
      </w:r>
      <w:r w:rsidRPr="00D36D7F">
        <w:rPr>
          <w:rFonts w:ascii="Arial" w:eastAsia="TimesNewRomanPSMT" w:hAnsi="Arial" w:cs="Arial"/>
          <w:lang w:eastAsia="mk-MK"/>
        </w:rPr>
        <w:t xml:space="preserve">блиску до браната. </w:t>
      </w:r>
    </w:p>
    <w:p w14:paraId="38D58547" w14:textId="77777777" w:rsidR="00A43FF8" w:rsidRDefault="00A43FF8" w:rsidP="00B73304">
      <w:pPr>
        <w:autoSpaceDE w:val="0"/>
        <w:autoSpaceDN w:val="0"/>
        <w:adjustRightInd w:val="0"/>
        <w:spacing w:line="360" w:lineRule="auto"/>
        <w:ind w:right="95" w:firstLine="720"/>
        <w:jc w:val="both"/>
        <w:rPr>
          <w:rFonts w:ascii="Arial" w:eastAsia="TimesNewRomanPSMT" w:hAnsi="Arial" w:cs="Arial"/>
          <w:lang w:eastAsia="mk-MK"/>
        </w:rPr>
      </w:pPr>
      <w:r w:rsidRPr="00D36D7F">
        <w:rPr>
          <w:rFonts w:ascii="Arial" w:eastAsia="TimesNewRomanPSMT" w:hAnsi="Arial" w:cs="Arial"/>
          <w:lang w:eastAsia="mk-MK"/>
        </w:rPr>
        <w:t>Кога се испушаат остатоците под воденото ниво, аголот е</w:t>
      </w:r>
      <w:r>
        <w:rPr>
          <w:rFonts w:ascii="Arial" w:eastAsia="TimesNewRomanPSMT" w:hAnsi="Arial" w:cs="Arial"/>
          <w:lang w:eastAsia="mk-MK"/>
        </w:rPr>
        <w:t xml:space="preserve"> </w:t>
      </w:r>
      <w:r w:rsidRPr="00D36D7F">
        <w:rPr>
          <w:rFonts w:ascii="Arial" w:eastAsia="TimesNewRomanPSMT" w:hAnsi="Arial" w:cs="Arial"/>
          <w:lang w:eastAsia="mk-MK"/>
        </w:rPr>
        <w:t>значително пострмен од оние испусти кои што се над нивото на водата и се</w:t>
      </w:r>
      <w:r>
        <w:rPr>
          <w:rFonts w:ascii="Arial" w:eastAsia="TimesNewRomanPSMT" w:hAnsi="Arial" w:cs="Arial"/>
          <w:lang w:eastAsia="mk-MK"/>
        </w:rPr>
        <w:t xml:space="preserve"> </w:t>
      </w:r>
      <w:r w:rsidRPr="00D36D7F">
        <w:rPr>
          <w:rFonts w:ascii="Arial" w:eastAsia="TimesNewRomanPSMT" w:hAnsi="Arial" w:cs="Arial"/>
          <w:lang w:eastAsia="mk-MK"/>
        </w:rPr>
        <w:t>блиску до браната. За да езерото се наполни рамномерно се врши континуирано</w:t>
      </w:r>
      <w:r>
        <w:rPr>
          <w:rFonts w:ascii="Arial" w:eastAsia="TimesNewRomanPSMT" w:hAnsi="Arial" w:cs="Arial"/>
          <w:lang w:eastAsia="mk-MK"/>
        </w:rPr>
        <w:t xml:space="preserve"> </w:t>
      </w:r>
      <w:r w:rsidRPr="00D36D7F">
        <w:rPr>
          <w:rFonts w:ascii="Arial" w:eastAsia="TimesNewRomanPSMT" w:hAnsi="Arial" w:cs="Arial"/>
          <w:lang w:eastAsia="mk-MK"/>
        </w:rPr>
        <w:t>поместување на испусните точки по должината на каналите кои се наоѓаат врз</w:t>
      </w:r>
      <w:r>
        <w:rPr>
          <w:rFonts w:ascii="Arial" w:eastAsia="TimesNewRomanPSMT" w:hAnsi="Arial" w:cs="Arial"/>
          <w:lang w:eastAsia="mk-MK"/>
        </w:rPr>
        <w:t xml:space="preserve"> </w:t>
      </w:r>
      <w:r w:rsidRPr="00D36D7F">
        <w:rPr>
          <w:rFonts w:ascii="Arial" w:eastAsia="TimesNewRomanPSMT" w:hAnsi="Arial" w:cs="Arial"/>
          <w:lang w:eastAsia="mk-MK"/>
        </w:rPr>
        <w:t>куповите конструирани во езерото. Плажата се наводнува за време на сувиот</w:t>
      </w:r>
      <w:r>
        <w:rPr>
          <w:rFonts w:ascii="Arial" w:eastAsia="TimesNewRomanPSMT" w:hAnsi="Arial" w:cs="Arial"/>
          <w:lang w:eastAsia="mk-MK"/>
        </w:rPr>
        <w:t xml:space="preserve"> </w:t>
      </w:r>
      <w:r w:rsidRPr="00D36D7F">
        <w:rPr>
          <w:rFonts w:ascii="Arial" w:eastAsia="TimesNewRomanPSMT" w:hAnsi="Arial" w:cs="Arial"/>
          <w:lang w:eastAsia="mk-MK"/>
        </w:rPr>
        <w:t>период на годината (пролет - лето - есен). За време на преиодите без снег, како и</w:t>
      </w:r>
      <w:r>
        <w:rPr>
          <w:rFonts w:ascii="Arial" w:eastAsia="TimesNewRomanPSMT" w:hAnsi="Arial" w:cs="Arial"/>
          <w:lang w:eastAsia="mk-MK"/>
        </w:rPr>
        <w:t xml:space="preserve"> </w:t>
      </w:r>
      <w:r w:rsidRPr="00D36D7F">
        <w:rPr>
          <w:rFonts w:ascii="Arial" w:eastAsia="TimesNewRomanPSMT" w:hAnsi="Arial" w:cs="Arial"/>
          <w:lang w:eastAsia="mk-MK"/>
        </w:rPr>
        <w:t>во зимскиот период, емисиите на прашина од локациите не можат целосно да се</w:t>
      </w:r>
      <w:r>
        <w:rPr>
          <w:rFonts w:ascii="Arial" w:eastAsia="TimesNewRomanPSMT" w:hAnsi="Arial" w:cs="Arial"/>
          <w:lang w:eastAsia="mk-MK"/>
        </w:rPr>
        <w:t xml:space="preserve"> </w:t>
      </w:r>
      <w:r w:rsidRPr="00D36D7F">
        <w:rPr>
          <w:rFonts w:ascii="Arial" w:eastAsia="TimesNewRomanPSMT" w:hAnsi="Arial" w:cs="Arial"/>
          <w:lang w:eastAsia="mk-MK"/>
        </w:rPr>
        <w:t>избегнат иако се испробани различни методи на прекривање на површината.</w:t>
      </w:r>
    </w:p>
    <w:p w14:paraId="7266C078"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p>
    <w:p w14:paraId="6AF2A6F7"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b/>
          <w:bCs/>
          <w:lang w:eastAsia="mk-MK"/>
        </w:rPr>
      </w:pPr>
      <w:r w:rsidRPr="00D36D7F">
        <w:rPr>
          <w:rFonts w:ascii="Arial" w:eastAsia="TimesNewRomanPSMT" w:hAnsi="Arial" w:cs="Arial"/>
          <w:b/>
          <w:bCs/>
          <w:lang w:eastAsia="mk-MK"/>
        </w:rPr>
        <w:t>Управување со целокупниот животен циклус на локацијата</w:t>
      </w:r>
    </w:p>
    <w:p w14:paraId="79FC36CE"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eastAsia="mk-MK"/>
        </w:rPr>
      </w:pPr>
      <w:r w:rsidRPr="00D36D7F">
        <w:rPr>
          <w:rFonts w:ascii="Arial" w:eastAsia="TimesNewRomanPSMT" w:hAnsi="Arial" w:cs="Arial"/>
          <w:lang w:eastAsia="mk-MK"/>
        </w:rPr>
        <w:t>За да се достигне ефективна редукција на ризикот од затварање на локацијата,</w:t>
      </w:r>
      <w:r>
        <w:rPr>
          <w:rFonts w:ascii="Arial" w:eastAsia="TimesNewRomanPSMT" w:hAnsi="Arial" w:cs="Arial"/>
          <w:lang w:val="mk-MK" w:eastAsia="mk-MK"/>
        </w:rPr>
        <w:t xml:space="preserve"> раководството</w:t>
      </w:r>
      <w:r w:rsidRPr="00D36D7F">
        <w:rPr>
          <w:rFonts w:ascii="Arial" w:eastAsia="TimesNewRomanPSMT" w:hAnsi="Arial" w:cs="Arial"/>
          <w:lang w:eastAsia="mk-MK"/>
        </w:rPr>
        <w:t xml:space="preserve"> треба целосно да се посвети на адекватната и подетално</w:t>
      </w:r>
      <w:r>
        <w:rPr>
          <w:rFonts w:ascii="Arial" w:eastAsia="TimesNewRomanPSMT" w:hAnsi="Arial" w:cs="Arial"/>
          <w:lang w:val="mk-MK" w:eastAsia="mk-MK"/>
        </w:rPr>
        <w:t xml:space="preserve"> </w:t>
      </w:r>
      <w:r w:rsidRPr="00D36D7F">
        <w:rPr>
          <w:rFonts w:ascii="Arial" w:eastAsia="TimesNewRomanPSMT" w:hAnsi="Arial" w:cs="Arial"/>
          <w:lang w:eastAsia="mk-MK"/>
        </w:rPr>
        <w:t>дефинираната примена на достапните инженерски техники во врска со фазите на</w:t>
      </w:r>
    </w:p>
    <w:p w14:paraId="5BCF7E63"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eastAsia="mk-MK"/>
        </w:rPr>
        <w:t>дизајнирање, функционирање и затварање на постројката за управување со</w:t>
      </w:r>
      <w:r>
        <w:rPr>
          <w:rFonts w:ascii="Arial" w:eastAsia="TimesNewRomanPSMT" w:hAnsi="Arial" w:cs="Arial"/>
          <w:lang w:val="mk-MK" w:eastAsia="mk-MK"/>
        </w:rPr>
        <w:t xml:space="preserve"> </w:t>
      </w:r>
      <w:r w:rsidRPr="00D36D7F">
        <w:rPr>
          <w:rFonts w:ascii="Arial" w:eastAsia="TimesNewRomanPSMT" w:hAnsi="Arial" w:cs="Arial"/>
          <w:lang w:eastAsia="mk-MK"/>
        </w:rPr>
        <w:t>рудните остатоци, за време на целокупниот животен циклус на локацијата.</w:t>
      </w:r>
    </w:p>
    <w:p w14:paraId="53C26527" w14:textId="77777777" w:rsidR="00B73304" w:rsidRPr="00B73304" w:rsidRDefault="00B73304" w:rsidP="00B73304">
      <w:pPr>
        <w:autoSpaceDE w:val="0"/>
        <w:autoSpaceDN w:val="0"/>
        <w:adjustRightInd w:val="0"/>
        <w:spacing w:line="360" w:lineRule="auto"/>
        <w:ind w:right="95"/>
        <w:jc w:val="both"/>
        <w:rPr>
          <w:rFonts w:ascii="Arial" w:eastAsia="TimesNewRomanPSMT" w:hAnsi="Arial" w:cs="Arial"/>
          <w:lang w:eastAsia="mk-MK"/>
        </w:rPr>
      </w:pPr>
    </w:p>
    <w:p w14:paraId="587A6DA0"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sidRPr="00D36D7F">
        <w:rPr>
          <w:rFonts w:ascii="Arial" w:eastAsia="TimesNewRomanPSMT" w:hAnsi="Arial" w:cs="Arial"/>
          <w:b/>
          <w:bCs/>
          <w:lang w:val="mk-MK" w:eastAsia="mk-MK"/>
        </w:rPr>
        <w:t>Дизајн фаза</w:t>
      </w:r>
    </w:p>
    <w:p w14:paraId="20E3DEB5"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За да може да се достигне спроведување на еколошки одговорен менаџмент</w:t>
      </w:r>
      <w:r>
        <w:rPr>
          <w:rFonts w:ascii="Arial" w:eastAsia="TimesNewRomanPSMT" w:hAnsi="Arial" w:cs="Arial"/>
          <w:lang w:val="mk-MK" w:eastAsia="mk-MK"/>
        </w:rPr>
        <w:t xml:space="preserve"> </w:t>
      </w:r>
      <w:r w:rsidRPr="00D36D7F">
        <w:rPr>
          <w:rFonts w:ascii="Arial" w:eastAsia="TimesNewRomanPSMT" w:hAnsi="Arial" w:cs="Arial"/>
          <w:lang w:val="mk-MK" w:eastAsia="mk-MK"/>
        </w:rPr>
        <w:t>процес во однос на рудните остатоци и отпадниот камен, треба да се каже дека е</w:t>
      </w:r>
      <w:r>
        <w:rPr>
          <w:rFonts w:ascii="Arial" w:eastAsia="TimesNewRomanPSMT" w:hAnsi="Arial" w:cs="Arial"/>
          <w:lang w:val="mk-MK" w:eastAsia="mk-MK"/>
        </w:rPr>
        <w:t xml:space="preserve"> </w:t>
      </w:r>
      <w:r w:rsidRPr="00D36D7F">
        <w:rPr>
          <w:rFonts w:ascii="Arial" w:eastAsia="TimesNewRomanPSMT" w:hAnsi="Arial" w:cs="Arial"/>
          <w:lang w:val="mk-MK" w:eastAsia="mk-MK"/>
        </w:rPr>
        <w:t>значајно да се изврши такво дизајнирање на операцијата која вклучува</w:t>
      </w:r>
      <w:r>
        <w:rPr>
          <w:rFonts w:ascii="Arial" w:eastAsia="TimesNewRomanPSMT" w:hAnsi="Arial" w:cs="Arial"/>
          <w:lang w:val="mk-MK" w:eastAsia="mk-MK"/>
        </w:rPr>
        <w:t xml:space="preserve"> </w:t>
      </w:r>
      <w:r w:rsidRPr="00D36D7F">
        <w:rPr>
          <w:rFonts w:ascii="Arial" w:eastAsia="TimesNewRomanPSMT" w:hAnsi="Arial" w:cs="Arial"/>
          <w:lang w:val="mk-MK" w:eastAsia="mk-MK"/>
        </w:rPr>
        <w:t>планирање на процесот на затварање на локацијата уште од самиот почеток на</w:t>
      </w:r>
      <w:r>
        <w:rPr>
          <w:rFonts w:ascii="Arial" w:eastAsia="TimesNewRomanPSMT" w:hAnsi="Arial" w:cs="Arial"/>
          <w:lang w:val="mk-MK" w:eastAsia="mk-MK"/>
        </w:rPr>
        <w:t xml:space="preserve"> </w:t>
      </w:r>
      <w:r w:rsidRPr="00D36D7F">
        <w:rPr>
          <w:rFonts w:ascii="Arial" w:eastAsia="TimesNewRomanPSMT" w:hAnsi="Arial" w:cs="Arial"/>
          <w:lang w:val="mk-MK" w:eastAsia="mk-MK"/>
        </w:rPr>
        <w:t>функционирање на локацијата, како и последиците од функционирањето на</w:t>
      </w:r>
      <w:r>
        <w:rPr>
          <w:rFonts w:ascii="Arial" w:eastAsia="TimesNewRomanPSMT" w:hAnsi="Arial" w:cs="Arial"/>
          <w:lang w:val="mk-MK" w:eastAsia="mk-MK"/>
        </w:rPr>
        <w:t xml:space="preserve"> </w:t>
      </w:r>
      <w:r w:rsidRPr="00D36D7F">
        <w:rPr>
          <w:rFonts w:ascii="Arial" w:eastAsia="TimesNewRomanPSMT" w:hAnsi="Arial" w:cs="Arial"/>
          <w:lang w:val="mk-MK" w:eastAsia="mk-MK"/>
        </w:rPr>
        <w:t>постројката за управување со рудните остатоци/ постројката за управување со</w:t>
      </w:r>
      <w:r>
        <w:rPr>
          <w:rFonts w:ascii="Arial" w:eastAsia="TimesNewRomanPSMT" w:hAnsi="Arial" w:cs="Arial"/>
          <w:lang w:val="mk-MK" w:eastAsia="mk-MK"/>
        </w:rPr>
        <w:t xml:space="preserve"> </w:t>
      </w:r>
      <w:r w:rsidRPr="00D36D7F">
        <w:rPr>
          <w:rFonts w:ascii="Arial" w:eastAsia="TimesNewRomanPSMT" w:hAnsi="Arial" w:cs="Arial"/>
          <w:lang w:val="mk-MK" w:eastAsia="mk-MK"/>
        </w:rPr>
        <w:t>отпадниот камен. На следна</w:t>
      </w:r>
      <w:r>
        <w:rPr>
          <w:rFonts w:ascii="Arial" w:eastAsia="TimesNewRomanPSMT" w:hAnsi="Arial" w:cs="Arial"/>
          <w:lang w:val="mk-MK" w:eastAsia="mk-MK"/>
        </w:rPr>
        <w:t>т</w:t>
      </w:r>
      <w:r w:rsidRPr="00D36D7F">
        <w:rPr>
          <w:rFonts w:ascii="Arial" w:eastAsia="TimesNewRomanPSMT" w:hAnsi="Arial" w:cs="Arial"/>
          <w:lang w:val="mk-MK" w:eastAsia="mk-MK"/>
        </w:rPr>
        <w:t>а слика</w:t>
      </w:r>
      <w:r>
        <w:rPr>
          <w:rFonts w:ascii="Arial" w:eastAsia="TimesNewRomanPSMT" w:hAnsi="Arial" w:cs="Arial"/>
          <w:lang w:val="mk-MK" w:eastAsia="mk-MK"/>
        </w:rPr>
        <w:t xml:space="preserve"> </w:t>
      </w:r>
      <w:r w:rsidRPr="00D36D7F">
        <w:rPr>
          <w:rFonts w:ascii="Arial" w:eastAsia="TimesNewRomanPSMT" w:hAnsi="Arial" w:cs="Arial"/>
          <w:lang w:val="mk-MK" w:eastAsia="mk-MK"/>
        </w:rPr>
        <w:t>е илустриран текот на податоците за</w:t>
      </w:r>
      <w:r>
        <w:rPr>
          <w:rFonts w:ascii="Arial" w:eastAsia="TimesNewRomanPSMT" w:hAnsi="Arial" w:cs="Arial"/>
          <w:lang w:val="mk-MK" w:eastAsia="mk-MK"/>
        </w:rPr>
        <w:t xml:space="preserve"> </w:t>
      </w:r>
      <w:r w:rsidRPr="00D36D7F">
        <w:rPr>
          <w:rFonts w:ascii="Arial" w:eastAsia="TimesNewRomanPSMT" w:hAnsi="Arial" w:cs="Arial"/>
          <w:lang w:val="mk-MK" w:eastAsia="mk-MK"/>
        </w:rPr>
        <w:t>“дизајнирање на процесот во правец на негово затварање”.</w:t>
      </w:r>
    </w:p>
    <w:p w14:paraId="60E39B18" w14:textId="2AA5F575" w:rsidR="00A43FF8" w:rsidRDefault="00A43FF8" w:rsidP="00B73304">
      <w:pPr>
        <w:autoSpaceDE w:val="0"/>
        <w:autoSpaceDN w:val="0"/>
        <w:adjustRightInd w:val="0"/>
        <w:spacing w:line="360" w:lineRule="auto"/>
        <w:ind w:right="95"/>
        <w:jc w:val="center"/>
        <w:rPr>
          <w:noProof/>
          <w:lang w:val="mk-MK"/>
        </w:rPr>
      </w:pPr>
      <w:r w:rsidRPr="000D047E">
        <w:rPr>
          <w:noProof/>
          <w:lang w:val="mk-MK" w:eastAsia="mk-MK"/>
        </w:rPr>
        <w:drawing>
          <wp:inline distT="0" distB="0" distL="0" distR="0" wp14:anchorId="08E2CB23" wp14:editId="6B676BCD">
            <wp:extent cx="4855224" cy="4309353"/>
            <wp:effectExtent l="0" t="0" r="2540" b="0"/>
            <wp:docPr id="2118355118" name="Picture 12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23">
                      <a:extLst>
                        <a:ext uri="{28A0092B-C50C-407E-A947-70E740481C1C}">
                          <a14:useLocalDpi xmlns:a14="http://schemas.microsoft.com/office/drawing/2010/main" val="0"/>
                        </a:ext>
                      </a:extLst>
                    </a:blip>
                    <a:srcRect l="58688" t="14345" r="26631" b="39372"/>
                    <a:stretch>
                      <a:fillRect/>
                    </a:stretch>
                  </pic:blipFill>
                  <pic:spPr bwMode="auto">
                    <a:xfrm>
                      <a:off x="0" y="0"/>
                      <a:ext cx="4865811" cy="4318750"/>
                    </a:xfrm>
                    <a:prstGeom prst="rect">
                      <a:avLst/>
                    </a:prstGeom>
                    <a:noFill/>
                    <a:ln>
                      <a:noFill/>
                    </a:ln>
                  </pic:spPr>
                </pic:pic>
              </a:graphicData>
            </a:graphic>
          </wp:inline>
        </w:drawing>
      </w:r>
    </w:p>
    <w:p w14:paraId="16C1E3A7" w14:textId="77777777" w:rsidR="00A43FF8" w:rsidRDefault="00A43FF8" w:rsidP="00B73304">
      <w:pPr>
        <w:autoSpaceDE w:val="0"/>
        <w:autoSpaceDN w:val="0"/>
        <w:adjustRightInd w:val="0"/>
        <w:spacing w:line="276" w:lineRule="auto"/>
        <w:ind w:right="95"/>
        <w:jc w:val="center"/>
        <w:rPr>
          <w:rFonts w:ascii="Arial" w:hAnsi="Arial" w:cs="Arial"/>
          <w:b/>
          <w:bCs/>
          <w:noProof/>
          <w:lang w:val="mk-MK"/>
        </w:rPr>
      </w:pPr>
      <w:r w:rsidRPr="00D36D7F">
        <w:rPr>
          <w:rFonts w:ascii="Arial" w:hAnsi="Arial" w:cs="Arial"/>
          <w:b/>
          <w:bCs/>
          <w:noProof/>
          <w:lang w:val="mk-MK"/>
        </w:rPr>
        <w:t>Слика – Илустрирање на информациониот проток за дизајнирање на процесот на затварање на локацијата</w:t>
      </w:r>
    </w:p>
    <w:p w14:paraId="73B34D66" w14:textId="77777777" w:rsidR="00A43FF8"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Во овој дел се прават соодветни пресметки во однос на фазата на</w:t>
      </w:r>
      <w:r>
        <w:rPr>
          <w:rFonts w:ascii="Arial" w:eastAsia="TimesNewRomanPSMT" w:hAnsi="Arial" w:cs="Arial"/>
          <w:lang w:val="mk-MK" w:eastAsia="mk-MK"/>
        </w:rPr>
        <w:t xml:space="preserve"> </w:t>
      </w:r>
      <w:r w:rsidRPr="00D36D7F">
        <w:rPr>
          <w:rFonts w:ascii="Arial" w:eastAsia="TimesNewRomanPSMT" w:hAnsi="Arial" w:cs="Arial"/>
          <w:lang w:val="mk-MK" w:eastAsia="mk-MK"/>
        </w:rPr>
        <w:t>дизајнирање на менаџмент постројката за рудните остатоци или постројката за</w:t>
      </w:r>
      <w:r>
        <w:rPr>
          <w:rFonts w:ascii="Arial" w:eastAsia="TimesNewRomanPSMT" w:hAnsi="Arial" w:cs="Arial"/>
          <w:lang w:val="mk-MK" w:eastAsia="mk-MK"/>
        </w:rPr>
        <w:t xml:space="preserve"> </w:t>
      </w:r>
      <w:r w:rsidRPr="00D36D7F">
        <w:rPr>
          <w:rFonts w:ascii="Arial" w:eastAsia="TimesNewRomanPSMT" w:hAnsi="Arial" w:cs="Arial"/>
          <w:lang w:val="mk-MK" w:eastAsia="mk-MK"/>
        </w:rPr>
        <w:t>управување на отпадниот камен. Доколку тие не се наведени на некој друг начин,</w:t>
      </w:r>
      <w:r>
        <w:rPr>
          <w:rFonts w:ascii="Arial" w:eastAsia="TimesNewRomanPSMT" w:hAnsi="Arial" w:cs="Arial"/>
          <w:lang w:val="mk-MK" w:eastAsia="mk-MK"/>
        </w:rPr>
        <w:t xml:space="preserve"> </w:t>
      </w:r>
      <w:r w:rsidRPr="00D36D7F">
        <w:rPr>
          <w:rFonts w:ascii="Arial" w:eastAsia="TimesNewRomanPSMT" w:hAnsi="Arial" w:cs="Arial"/>
          <w:lang w:val="mk-MK" w:eastAsia="mk-MK"/>
        </w:rPr>
        <w:t>оваа информација се зема од “Канадскиот водич за менаџмент постројките за</w:t>
      </w:r>
      <w:r>
        <w:rPr>
          <w:rFonts w:ascii="Arial" w:eastAsia="TimesNewRomanPSMT" w:hAnsi="Arial" w:cs="Arial"/>
          <w:lang w:val="mk-MK" w:eastAsia="mk-MK"/>
        </w:rPr>
        <w:t xml:space="preserve"> </w:t>
      </w:r>
      <w:r w:rsidRPr="00D36D7F">
        <w:rPr>
          <w:rFonts w:ascii="Arial" w:eastAsia="TimesNewRomanPSMT" w:hAnsi="Arial" w:cs="Arial"/>
          <w:lang w:val="mk-MK" w:eastAsia="mk-MK"/>
        </w:rPr>
        <w:t>рудни остатоци”, “Рамка во која што треба да се движат постапките за</w:t>
      </w:r>
      <w:r>
        <w:rPr>
          <w:rFonts w:ascii="Arial" w:eastAsia="TimesNewRomanPSMT" w:hAnsi="Arial" w:cs="Arial"/>
          <w:lang w:val="mk-MK" w:eastAsia="mk-MK"/>
        </w:rPr>
        <w:t xml:space="preserve"> </w:t>
      </w:r>
      <w:r w:rsidRPr="00D36D7F">
        <w:rPr>
          <w:rFonts w:ascii="Arial" w:eastAsia="TimesNewRomanPSMT" w:hAnsi="Arial" w:cs="Arial"/>
          <w:lang w:val="mk-MK" w:eastAsia="mk-MK"/>
        </w:rPr>
        <w:t>управување на рудниот отпад” и проверките на членовите од работна</w:t>
      </w:r>
      <w:r>
        <w:rPr>
          <w:rFonts w:ascii="Arial" w:eastAsia="TimesNewRomanPSMT" w:hAnsi="Arial" w:cs="Arial"/>
          <w:lang w:val="mk-MK" w:eastAsia="mk-MK"/>
        </w:rPr>
        <w:t>та</w:t>
      </w:r>
      <w:r w:rsidRPr="00D36D7F">
        <w:rPr>
          <w:rFonts w:ascii="Arial" w:eastAsia="TimesNewRomanPSMT" w:hAnsi="Arial" w:cs="Arial"/>
          <w:lang w:val="mk-MK" w:eastAsia="mk-MK"/>
        </w:rPr>
        <w:t xml:space="preserve"> група.</w:t>
      </w:r>
    </w:p>
    <w:p w14:paraId="52A2A669" w14:textId="77777777" w:rsidR="00A43FF8"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Основните студии кои што обично претставуваат составен дел од Проценките за</w:t>
      </w:r>
      <w:r>
        <w:rPr>
          <w:rFonts w:ascii="Arial" w:eastAsia="TimesNewRomanPSMT" w:hAnsi="Arial" w:cs="Arial"/>
          <w:lang w:val="mk-MK" w:eastAsia="mk-MK"/>
        </w:rPr>
        <w:t xml:space="preserve"> </w:t>
      </w:r>
      <w:r w:rsidRPr="00D36D7F">
        <w:rPr>
          <w:rFonts w:ascii="Arial" w:eastAsia="TimesNewRomanPSMT" w:hAnsi="Arial" w:cs="Arial"/>
          <w:lang w:val="mk-MK" w:eastAsia="mk-MK"/>
        </w:rPr>
        <w:t>Еколошкото влијание.</w:t>
      </w:r>
      <w:r>
        <w:rPr>
          <w:rFonts w:ascii="Arial" w:eastAsia="TimesNewRomanPSMT" w:hAnsi="Arial" w:cs="Arial"/>
          <w:lang w:val="mk-MK" w:eastAsia="mk-MK"/>
        </w:rPr>
        <w:t xml:space="preserve"> </w:t>
      </w:r>
    </w:p>
    <w:p w14:paraId="44D6F4B1" w14:textId="77777777" w:rsidR="00A43FF8"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Со помош на оваа основна постапка за испитување се врши идентификација на</w:t>
      </w:r>
      <w:r>
        <w:rPr>
          <w:rFonts w:ascii="Arial" w:eastAsia="TimesNewRomanPSMT" w:hAnsi="Arial" w:cs="Arial"/>
          <w:lang w:val="mk-MK" w:eastAsia="mk-MK"/>
        </w:rPr>
        <w:t xml:space="preserve"> </w:t>
      </w:r>
      <w:r w:rsidRPr="00D36D7F">
        <w:rPr>
          <w:rFonts w:ascii="Arial" w:eastAsia="TimesNewRomanPSMT" w:hAnsi="Arial" w:cs="Arial"/>
          <w:lang w:val="mk-MK" w:eastAsia="mk-MK"/>
        </w:rPr>
        <w:t>количинскиот опсег на суровинските материјали кои се потенцијално загрозени</w:t>
      </w:r>
      <w:r>
        <w:rPr>
          <w:rFonts w:ascii="Arial" w:eastAsia="TimesNewRomanPSMT" w:hAnsi="Arial" w:cs="Arial"/>
          <w:lang w:val="mk-MK" w:eastAsia="mk-MK"/>
        </w:rPr>
        <w:t xml:space="preserve"> </w:t>
      </w:r>
      <w:r w:rsidRPr="00D36D7F">
        <w:rPr>
          <w:rFonts w:ascii="Arial" w:eastAsia="TimesNewRomanPSMT" w:hAnsi="Arial" w:cs="Arial"/>
          <w:lang w:val="mk-MK" w:eastAsia="mk-MK"/>
        </w:rPr>
        <w:t>на местото на ископување и се обезбедуваат податоци кои што ги опишуваат</w:t>
      </w:r>
      <w:r>
        <w:rPr>
          <w:rFonts w:ascii="Arial" w:eastAsia="TimesNewRomanPSMT" w:hAnsi="Arial" w:cs="Arial"/>
          <w:lang w:val="mk-MK" w:eastAsia="mk-MK"/>
        </w:rPr>
        <w:t xml:space="preserve"> </w:t>
      </w:r>
      <w:r w:rsidRPr="00D36D7F">
        <w:rPr>
          <w:rFonts w:ascii="Arial" w:eastAsia="TimesNewRomanPSMT" w:hAnsi="Arial" w:cs="Arial"/>
          <w:lang w:val="mk-MK" w:eastAsia="mk-MK"/>
        </w:rPr>
        <w:t xml:space="preserve">овие суровини. </w:t>
      </w:r>
    </w:p>
    <w:p w14:paraId="05760F62" w14:textId="77777777" w:rsidR="00A43FF8" w:rsidRPr="00D36D7F"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Исто</w:t>
      </w:r>
      <w:r>
        <w:rPr>
          <w:rFonts w:ascii="Arial" w:eastAsia="TimesNewRomanPSMT" w:hAnsi="Arial" w:cs="Arial"/>
          <w:lang w:val="mk-MK" w:eastAsia="mk-MK"/>
        </w:rPr>
        <w:t xml:space="preserve"> </w:t>
      </w:r>
      <w:r w:rsidRPr="00D36D7F">
        <w:rPr>
          <w:rFonts w:ascii="Arial" w:eastAsia="TimesNewRomanPSMT" w:hAnsi="Arial" w:cs="Arial"/>
          <w:lang w:val="mk-MK" w:eastAsia="mk-MK"/>
        </w:rPr>
        <w:t>така оваа постапка обезбедува мерки според кои може да се</w:t>
      </w:r>
      <w:r>
        <w:rPr>
          <w:rFonts w:ascii="Arial" w:eastAsia="TimesNewRomanPSMT" w:hAnsi="Arial" w:cs="Arial"/>
          <w:lang w:val="mk-MK" w:eastAsia="mk-MK"/>
        </w:rPr>
        <w:t xml:space="preserve"> </w:t>
      </w:r>
      <w:r w:rsidRPr="00D36D7F">
        <w:rPr>
          <w:rFonts w:ascii="Arial" w:eastAsia="TimesNewRomanPSMT" w:hAnsi="Arial" w:cs="Arial"/>
          <w:lang w:val="mk-MK" w:eastAsia="mk-MK"/>
        </w:rPr>
        <w:t>предвиди влијанието на процесите врз животната средина и основни податоци</w:t>
      </w:r>
    </w:p>
    <w:p w14:paraId="1D38D75B"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според кои што се расудува во однос на промените во квалитетот на животната</w:t>
      </w:r>
      <w:r>
        <w:rPr>
          <w:rFonts w:ascii="Arial" w:eastAsia="TimesNewRomanPSMT" w:hAnsi="Arial" w:cs="Arial"/>
          <w:lang w:val="mk-MK" w:eastAsia="mk-MK"/>
        </w:rPr>
        <w:t xml:space="preserve"> </w:t>
      </w:r>
      <w:r w:rsidRPr="00D36D7F">
        <w:rPr>
          <w:rFonts w:ascii="Arial" w:eastAsia="TimesNewRomanPSMT" w:hAnsi="Arial" w:cs="Arial"/>
          <w:lang w:val="mk-MK" w:eastAsia="mk-MK"/>
        </w:rPr>
        <w:t>средина. Добро изработената студија која што се заснова на основните еколошки</w:t>
      </w:r>
    </w:p>
    <w:p w14:paraId="28AA6CBE"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податоци истотака обезбедува вредни податоци за понатамошно дизајнирање,</w:t>
      </w:r>
    </w:p>
    <w:p w14:paraId="2D1A6EB8"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распоред и планирање на локацијата.</w:t>
      </w:r>
    </w:p>
    <w:p w14:paraId="6A165D70"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Треба да се наведе дека содржината на основната студија се востановува во</w:t>
      </w:r>
      <w:r>
        <w:rPr>
          <w:rFonts w:ascii="Arial" w:eastAsia="TimesNewRomanPSMT" w:hAnsi="Arial" w:cs="Arial"/>
          <w:lang w:val="mk-MK" w:eastAsia="mk-MK"/>
        </w:rPr>
        <w:t xml:space="preserve"> </w:t>
      </w:r>
      <w:r w:rsidRPr="00D36D7F">
        <w:rPr>
          <w:rFonts w:ascii="Arial" w:eastAsia="TimesNewRomanPSMT" w:hAnsi="Arial" w:cs="Arial"/>
          <w:lang w:val="mk-MK" w:eastAsia="mk-MK"/>
        </w:rPr>
        <w:t>зависност од самиот случај. Како например, содржината зависи од типот и</w:t>
      </w:r>
      <w:r>
        <w:rPr>
          <w:rFonts w:ascii="Arial" w:eastAsia="TimesNewRomanPSMT" w:hAnsi="Arial" w:cs="Arial"/>
          <w:lang w:val="mk-MK" w:eastAsia="mk-MK"/>
        </w:rPr>
        <w:t xml:space="preserve"> </w:t>
      </w:r>
      <w:r w:rsidRPr="00D36D7F">
        <w:rPr>
          <w:rFonts w:ascii="Arial" w:eastAsia="TimesNewRomanPSMT" w:hAnsi="Arial" w:cs="Arial"/>
          <w:lang w:val="mk-MK" w:eastAsia="mk-MK"/>
        </w:rPr>
        <w:t>скалата на предложената операција. Мерењето на нивото на метал обично може</w:t>
      </w:r>
      <w:r>
        <w:rPr>
          <w:rFonts w:ascii="Arial" w:eastAsia="TimesNewRomanPSMT" w:hAnsi="Arial" w:cs="Arial"/>
          <w:lang w:val="mk-MK" w:eastAsia="mk-MK"/>
        </w:rPr>
        <w:t xml:space="preserve"> </w:t>
      </w:r>
      <w:r w:rsidRPr="00D36D7F">
        <w:rPr>
          <w:rFonts w:ascii="Arial" w:eastAsia="TimesNewRomanPSMT" w:hAnsi="Arial" w:cs="Arial"/>
          <w:lang w:val="mk-MK" w:eastAsia="mk-MK"/>
        </w:rPr>
        <w:t>да се каже дека не е значајно за оние ситуации каде што постоечкото железно</w:t>
      </w:r>
      <w:r>
        <w:rPr>
          <w:rFonts w:ascii="Arial" w:eastAsia="TimesNewRomanPSMT" w:hAnsi="Arial" w:cs="Arial"/>
          <w:lang w:val="mk-MK" w:eastAsia="mk-MK"/>
        </w:rPr>
        <w:t xml:space="preserve"> </w:t>
      </w:r>
      <w:r w:rsidRPr="00D36D7F">
        <w:rPr>
          <w:rFonts w:ascii="Arial" w:eastAsia="TimesNewRomanPSMT" w:hAnsi="Arial" w:cs="Arial"/>
          <w:lang w:val="mk-MK" w:eastAsia="mk-MK"/>
        </w:rPr>
        <w:t>метално</w:t>
      </w:r>
    </w:p>
    <w:p w14:paraId="770B6E4C"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загадување би било возможно да се контролира уште од самиот</w:t>
      </w:r>
      <w:r>
        <w:rPr>
          <w:rFonts w:ascii="Arial" w:eastAsia="TimesNewRomanPSMT" w:hAnsi="Arial" w:cs="Arial"/>
          <w:lang w:val="mk-MK" w:eastAsia="mk-MK"/>
        </w:rPr>
        <w:t xml:space="preserve"> </w:t>
      </w:r>
      <w:r w:rsidRPr="00D36D7F">
        <w:rPr>
          <w:rFonts w:ascii="Arial" w:eastAsia="TimesNewRomanPSMT" w:hAnsi="Arial" w:cs="Arial"/>
          <w:lang w:val="mk-MK" w:eastAsia="mk-MK"/>
        </w:rPr>
        <w:t>почеток.</w:t>
      </w:r>
    </w:p>
    <w:p w14:paraId="0C9346EF"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0914F2E7"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sidRPr="00D36D7F">
        <w:rPr>
          <w:rFonts w:ascii="Arial" w:eastAsia="TimesNewRomanPSMT" w:hAnsi="Arial" w:cs="Arial"/>
          <w:b/>
          <w:bCs/>
          <w:lang w:val="mk-MK" w:eastAsia="mk-MK"/>
        </w:rPr>
        <w:t>Карактеризација на рудните остатоци и отпадниот камен</w:t>
      </w:r>
    </w:p>
    <w:p w14:paraId="03B7449D"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Самиот процес на соодветно карактеризирање на рудниот отпад претставува</w:t>
      </w:r>
      <w:r>
        <w:rPr>
          <w:rFonts w:ascii="Arial" w:eastAsia="TimesNewRomanPSMT" w:hAnsi="Arial" w:cs="Arial"/>
          <w:lang w:val="mk-MK" w:eastAsia="mk-MK"/>
        </w:rPr>
        <w:t xml:space="preserve"> </w:t>
      </w:r>
      <w:r w:rsidRPr="00D36D7F">
        <w:rPr>
          <w:rFonts w:ascii="Arial" w:eastAsia="TimesNewRomanPSMT" w:hAnsi="Arial" w:cs="Arial"/>
          <w:lang w:val="mk-MK" w:eastAsia="mk-MK"/>
        </w:rPr>
        <w:t>критичен параметар за коректно управување со рудните остатоци и отпадниот</w:t>
      </w:r>
      <w:r>
        <w:rPr>
          <w:rFonts w:ascii="Arial" w:eastAsia="TimesNewRomanPSMT" w:hAnsi="Arial" w:cs="Arial"/>
          <w:lang w:val="mk-MK" w:eastAsia="mk-MK"/>
        </w:rPr>
        <w:t xml:space="preserve"> </w:t>
      </w:r>
      <w:r w:rsidRPr="00D36D7F">
        <w:rPr>
          <w:rFonts w:ascii="Arial" w:eastAsia="TimesNewRomanPSMT" w:hAnsi="Arial" w:cs="Arial"/>
          <w:lang w:val="mk-MK" w:eastAsia="mk-MK"/>
        </w:rPr>
        <w:t>камен. Резултатите од процесот на карактеризирање на рудниот отпад вршат</w:t>
      </w:r>
      <w:r>
        <w:rPr>
          <w:rFonts w:ascii="Arial" w:eastAsia="TimesNewRomanPSMT" w:hAnsi="Arial" w:cs="Arial"/>
          <w:lang w:val="mk-MK" w:eastAsia="mk-MK"/>
        </w:rPr>
        <w:t xml:space="preserve"> </w:t>
      </w:r>
      <w:r w:rsidRPr="00D36D7F">
        <w:rPr>
          <w:rFonts w:ascii="Arial" w:eastAsia="TimesNewRomanPSMT" w:hAnsi="Arial" w:cs="Arial"/>
          <w:lang w:val="mk-MK" w:eastAsia="mk-MK"/>
        </w:rPr>
        <w:t>понатамошно детерминирање на начинот на управување со рудните остатоци и</w:t>
      </w:r>
      <w:r>
        <w:rPr>
          <w:rFonts w:ascii="Arial" w:eastAsia="TimesNewRomanPSMT" w:hAnsi="Arial" w:cs="Arial"/>
          <w:lang w:val="mk-MK" w:eastAsia="mk-MK"/>
        </w:rPr>
        <w:t xml:space="preserve"> </w:t>
      </w:r>
      <w:r w:rsidRPr="00D36D7F">
        <w:rPr>
          <w:rFonts w:ascii="Arial" w:eastAsia="TimesNewRomanPSMT" w:hAnsi="Arial" w:cs="Arial"/>
          <w:lang w:val="mk-MK" w:eastAsia="mk-MK"/>
        </w:rPr>
        <w:t>отпадниот камен за време на оперативниот процес (техника на одлагање,</w:t>
      </w:r>
      <w:r>
        <w:rPr>
          <w:rFonts w:ascii="Arial" w:eastAsia="TimesNewRomanPSMT" w:hAnsi="Arial" w:cs="Arial"/>
          <w:lang w:val="mk-MK" w:eastAsia="mk-MK"/>
        </w:rPr>
        <w:t xml:space="preserve"> </w:t>
      </w:r>
      <w:r w:rsidRPr="00D36D7F">
        <w:rPr>
          <w:rFonts w:ascii="Arial" w:eastAsia="TimesNewRomanPSMT" w:hAnsi="Arial" w:cs="Arial"/>
          <w:lang w:val="mk-MK" w:eastAsia="mk-MK"/>
        </w:rPr>
        <w:t>заштитните мерки, и.т.н.) процесот на затварање (барања и техники во однос на</w:t>
      </w:r>
      <w:r>
        <w:rPr>
          <w:rFonts w:ascii="Arial" w:eastAsia="TimesNewRomanPSMT" w:hAnsi="Arial" w:cs="Arial"/>
          <w:lang w:val="mk-MK" w:eastAsia="mk-MK"/>
        </w:rPr>
        <w:t xml:space="preserve"> </w:t>
      </w:r>
      <w:r w:rsidRPr="00D36D7F">
        <w:rPr>
          <w:rFonts w:ascii="Arial" w:eastAsia="TimesNewRomanPSMT" w:hAnsi="Arial" w:cs="Arial"/>
          <w:lang w:val="mk-MK" w:eastAsia="mk-MK"/>
        </w:rPr>
        <w:t>затварање на локацијата) и фазата по затварањето (предвидување на</w:t>
      </w:r>
      <w:r>
        <w:rPr>
          <w:rFonts w:ascii="Arial" w:eastAsia="TimesNewRomanPSMT" w:hAnsi="Arial" w:cs="Arial"/>
          <w:lang w:val="mk-MK" w:eastAsia="mk-MK"/>
        </w:rPr>
        <w:t xml:space="preserve"> </w:t>
      </w:r>
      <w:r w:rsidRPr="00D36D7F">
        <w:rPr>
          <w:rFonts w:ascii="Arial" w:eastAsia="TimesNewRomanPSMT" w:hAnsi="Arial" w:cs="Arial"/>
          <w:lang w:val="mk-MK" w:eastAsia="mk-MK"/>
        </w:rPr>
        <w:t>долгорочното однесување на локацијата по нејзиното затварање).</w:t>
      </w:r>
    </w:p>
    <w:p w14:paraId="28CFF375"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Идеалното соодветно окарактеризирање на рудните остатоци и отпадниот камен</w:t>
      </w:r>
    </w:p>
    <w:p w14:paraId="4CBBA0BA"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се врши пред да се започне со функционирањето, а резултатите целосно се</w:t>
      </w:r>
      <w:r>
        <w:rPr>
          <w:rFonts w:ascii="Arial" w:eastAsia="TimesNewRomanPSMT" w:hAnsi="Arial" w:cs="Arial"/>
          <w:lang w:val="mk-MK" w:eastAsia="mk-MK"/>
        </w:rPr>
        <w:t xml:space="preserve"> </w:t>
      </w:r>
      <w:r w:rsidRPr="00D36D7F">
        <w:rPr>
          <w:rFonts w:ascii="Arial" w:eastAsia="TimesNewRomanPSMT" w:hAnsi="Arial" w:cs="Arial"/>
          <w:lang w:val="mk-MK" w:eastAsia="mk-MK"/>
        </w:rPr>
        <w:t>инкорпорираат во дизајнирањето на менаџмент постројките и менаџмент</w:t>
      </w:r>
      <w:r>
        <w:rPr>
          <w:rFonts w:ascii="Arial" w:eastAsia="TimesNewRomanPSMT" w:hAnsi="Arial" w:cs="Arial"/>
          <w:lang w:val="mk-MK" w:eastAsia="mk-MK"/>
        </w:rPr>
        <w:t xml:space="preserve"> </w:t>
      </w:r>
      <w:r w:rsidRPr="00D36D7F">
        <w:rPr>
          <w:rFonts w:ascii="Arial" w:eastAsia="TimesNewRomanPSMT" w:hAnsi="Arial" w:cs="Arial"/>
          <w:lang w:val="mk-MK" w:eastAsia="mk-MK"/>
        </w:rPr>
        <w:t xml:space="preserve">плановите. </w:t>
      </w:r>
    </w:p>
    <w:p w14:paraId="5511D583"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2A644301"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Процесот на карактеризација во себе ги инкорпорира физичките и</w:t>
      </w:r>
      <w:r>
        <w:rPr>
          <w:rFonts w:ascii="Arial" w:eastAsia="TimesNewRomanPSMT" w:hAnsi="Arial" w:cs="Arial"/>
          <w:lang w:val="mk-MK" w:eastAsia="mk-MK"/>
        </w:rPr>
        <w:t xml:space="preserve"> </w:t>
      </w:r>
      <w:r w:rsidRPr="00D36D7F">
        <w:rPr>
          <w:rFonts w:ascii="Arial" w:eastAsia="TimesNewRomanPSMT" w:hAnsi="Arial" w:cs="Arial"/>
          <w:lang w:val="mk-MK" w:eastAsia="mk-MK"/>
        </w:rPr>
        <w:t>хемиските карактеристики кои овозможуваат дизајнирање на краткотрајни,</w:t>
      </w:r>
      <w:r>
        <w:rPr>
          <w:rFonts w:ascii="Arial" w:eastAsia="TimesNewRomanPSMT" w:hAnsi="Arial" w:cs="Arial"/>
          <w:lang w:val="mk-MK" w:eastAsia="mk-MK"/>
        </w:rPr>
        <w:t xml:space="preserve"> </w:t>
      </w:r>
      <w:r w:rsidRPr="00D36D7F">
        <w:rPr>
          <w:rFonts w:ascii="Arial" w:eastAsia="TimesNewRomanPSMT" w:hAnsi="Arial" w:cs="Arial"/>
          <w:lang w:val="mk-MK" w:eastAsia="mk-MK"/>
        </w:rPr>
        <w:t>средни и долгортрајни растворливи својства/ својства кои се предизвикани од</w:t>
      </w:r>
      <w:r>
        <w:rPr>
          <w:rFonts w:ascii="Arial" w:eastAsia="TimesNewRomanPSMT" w:hAnsi="Arial" w:cs="Arial"/>
          <w:lang w:val="mk-MK" w:eastAsia="mk-MK"/>
        </w:rPr>
        <w:t xml:space="preserve"> </w:t>
      </w:r>
      <w:r w:rsidRPr="00D36D7F">
        <w:rPr>
          <w:rFonts w:ascii="Arial" w:eastAsia="TimesNewRomanPSMT" w:hAnsi="Arial" w:cs="Arial"/>
          <w:lang w:val="mk-MK" w:eastAsia="mk-MK"/>
        </w:rPr>
        <w:t>атмосферското влијание (испуштање, ослободување на одредени елементи), како</w:t>
      </w:r>
    </w:p>
    <w:p w14:paraId="636B381B"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и геотехничкото однесување. При изработувањето на оваа студија која обично се</w:t>
      </w:r>
    </w:p>
    <w:p w14:paraId="23544D3C"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креира по одделни фази, во однос на добиените резултати, се користат серија на</w:t>
      </w:r>
      <w:r>
        <w:rPr>
          <w:rFonts w:ascii="Arial" w:eastAsia="TimesNewRomanPSMT" w:hAnsi="Arial" w:cs="Arial"/>
          <w:lang w:val="mk-MK" w:eastAsia="mk-MK"/>
        </w:rPr>
        <w:t xml:space="preserve"> </w:t>
      </w:r>
      <w:r w:rsidRPr="00D36D7F">
        <w:rPr>
          <w:rFonts w:ascii="Arial" w:eastAsia="TimesNewRomanPSMT" w:hAnsi="Arial" w:cs="Arial"/>
          <w:lang w:val="mk-MK" w:eastAsia="mk-MK"/>
        </w:rPr>
        <w:t>методолошки постапки кои што според својата комплексност може да се</w:t>
      </w:r>
      <w:r>
        <w:rPr>
          <w:rFonts w:ascii="Arial" w:eastAsia="TimesNewRomanPSMT" w:hAnsi="Arial" w:cs="Arial"/>
          <w:lang w:val="mk-MK" w:eastAsia="mk-MK"/>
        </w:rPr>
        <w:t xml:space="preserve"> </w:t>
      </w:r>
      <w:r w:rsidRPr="00D36D7F">
        <w:rPr>
          <w:rFonts w:ascii="Arial" w:eastAsia="TimesNewRomanPSMT" w:hAnsi="Arial" w:cs="Arial"/>
          <w:lang w:val="mk-MK" w:eastAsia="mk-MK"/>
        </w:rPr>
        <w:t>рангираат од прости анализи, па преку пософистицирани експерименти кои се</w:t>
      </w:r>
      <w:r>
        <w:rPr>
          <w:rFonts w:ascii="Arial" w:eastAsia="TimesNewRomanPSMT" w:hAnsi="Arial" w:cs="Arial"/>
          <w:lang w:val="mk-MK" w:eastAsia="mk-MK"/>
        </w:rPr>
        <w:t xml:space="preserve"> </w:t>
      </w:r>
      <w:r w:rsidRPr="00D36D7F">
        <w:rPr>
          <w:rFonts w:ascii="Arial" w:eastAsia="TimesNewRomanPSMT" w:hAnsi="Arial" w:cs="Arial"/>
          <w:lang w:val="mk-MK" w:eastAsia="mk-MK"/>
        </w:rPr>
        <w:t>вршат во присуство на влага, до комплексни интерпретациони модели и</w:t>
      </w:r>
      <w:r>
        <w:rPr>
          <w:rFonts w:ascii="Arial" w:eastAsia="TimesNewRomanPSMT" w:hAnsi="Arial" w:cs="Arial"/>
          <w:lang w:val="mk-MK" w:eastAsia="mk-MK"/>
        </w:rPr>
        <w:t xml:space="preserve"> </w:t>
      </w:r>
      <w:r w:rsidRPr="00D36D7F">
        <w:rPr>
          <w:rFonts w:ascii="Arial" w:eastAsia="TimesNewRomanPSMT" w:hAnsi="Arial" w:cs="Arial"/>
          <w:lang w:val="mk-MK" w:eastAsia="mk-MK"/>
        </w:rPr>
        <w:t>предвидливи модели.</w:t>
      </w:r>
    </w:p>
    <w:p w14:paraId="7423C013"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1A8C8B78"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Наредниата фаза на постапката за карактеризација на рудата, отпадниот камен</w:t>
      </w:r>
      <w:r>
        <w:rPr>
          <w:rFonts w:ascii="Arial" w:eastAsia="TimesNewRomanPSMT" w:hAnsi="Arial" w:cs="Arial"/>
          <w:lang w:val="mk-MK" w:eastAsia="mk-MK"/>
        </w:rPr>
        <w:t xml:space="preserve"> </w:t>
      </w:r>
      <w:r w:rsidRPr="00D36D7F">
        <w:rPr>
          <w:rFonts w:ascii="Arial" w:eastAsia="TimesNewRomanPSMT" w:hAnsi="Arial" w:cs="Arial"/>
          <w:lang w:val="mk-MK" w:eastAsia="mk-MK"/>
        </w:rPr>
        <w:t>(во случај да овој отпаден камен се користи за конструирање на брани или да се</w:t>
      </w:r>
      <w:r>
        <w:rPr>
          <w:rFonts w:ascii="Arial" w:eastAsia="TimesNewRomanPSMT" w:hAnsi="Arial" w:cs="Arial"/>
          <w:lang w:val="mk-MK" w:eastAsia="mk-MK"/>
        </w:rPr>
        <w:t xml:space="preserve"> </w:t>
      </w:r>
      <w:r w:rsidRPr="00D36D7F">
        <w:rPr>
          <w:rFonts w:ascii="Arial" w:eastAsia="TimesNewRomanPSMT" w:hAnsi="Arial" w:cs="Arial"/>
          <w:lang w:val="mk-MK" w:eastAsia="mk-MK"/>
        </w:rPr>
        <w:t>менаџира во склоп на истите постројки за управување со рудните остатоци),</w:t>
      </w:r>
      <w:r>
        <w:rPr>
          <w:rFonts w:ascii="Arial" w:eastAsia="TimesNewRomanPSMT" w:hAnsi="Arial" w:cs="Arial"/>
          <w:lang w:val="mk-MK" w:eastAsia="mk-MK"/>
        </w:rPr>
        <w:t xml:space="preserve"> </w:t>
      </w:r>
      <w:r w:rsidRPr="00D36D7F">
        <w:rPr>
          <w:rFonts w:ascii="Arial" w:eastAsia="TimesNewRomanPSMT" w:hAnsi="Arial" w:cs="Arial"/>
          <w:lang w:val="mk-MK" w:eastAsia="mk-MK"/>
        </w:rPr>
        <w:t>рудните остатоци, како и процесот на обработка на рудата се користи за</w:t>
      </w:r>
    </w:p>
    <w:p w14:paraId="1CCF4A18"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дизајнирање на постројките за управување со рудните остатоци/ и постројките за</w:t>
      </w:r>
      <w:r>
        <w:rPr>
          <w:rFonts w:ascii="Arial" w:eastAsia="TimesNewRomanPSMT" w:hAnsi="Arial" w:cs="Arial"/>
          <w:lang w:val="mk-MK" w:eastAsia="mk-MK"/>
        </w:rPr>
        <w:t xml:space="preserve"> </w:t>
      </w:r>
      <w:r w:rsidRPr="00D36D7F">
        <w:rPr>
          <w:rFonts w:ascii="Arial" w:eastAsia="TimesNewRomanPSMT" w:hAnsi="Arial" w:cs="Arial"/>
          <w:lang w:val="mk-MK" w:eastAsia="mk-MK"/>
        </w:rPr>
        <w:t>управување со отпадниот камен:</w:t>
      </w:r>
    </w:p>
    <w:p w14:paraId="575A49D8"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карактеризирање на рудата и отпадниот камен:</w:t>
      </w:r>
    </w:p>
    <w:p w14:paraId="3DCFB61D"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количества на резерви</w:t>
      </w:r>
    </w:p>
    <w:p w14:paraId="648A5DC9"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минерологија</w:t>
      </w:r>
    </w:p>
    <w:p w14:paraId="2B3CCD66"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хемиски својства</w:t>
      </w:r>
    </w:p>
    <w:p w14:paraId="56A092AD"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физички и инженерски својства</w:t>
      </w:r>
    </w:p>
    <w:p w14:paraId="6927E1C5"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потенцијал за генерирање на киселината</w:t>
      </w:r>
    </w:p>
    <w:p w14:paraId="3A0D2420"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навалжнети загадувачи</w:t>
      </w:r>
    </w:p>
    <w:p w14:paraId="252FA622"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руда и промена на квалитетот на рудата за време на животниот</w:t>
      </w:r>
      <w:r>
        <w:rPr>
          <w:rFonts w:ascii="Arial" w:eastAsia="TimesNewRomanPSMT" w:hAnsi="Arial" w:cs="Arial"/>
          <w:lang w:val="mk-MK" w:eastAsia="mk-MK"/>
        </w:rPr>
        <w:t xml:space="preserve"> </w:t>
      </w:r>
      <w:r w:rsidRPr="00D36D7F">
        <w:rPr>
          <w:rFonts w:ascii="Arial" w:eastAsia="TimesNewRomanPSMT" w:hAnsi="Arial" w:cs="Arial"/>
          <w:lang w:val="mk-MK" w:eastAsia="mk-MK"/>
        </w:rPr>
        <w:t>оперативен циклус на рудникот</w:t>
      </w:r>
    </w:p>
    <w:p w14:paraId="30053D45"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квантитативни количини на ниско квалитетна руда и руден камен и нивен</w:t>
      </w:r>
      <w:r>
        <w:rPr>
          <w:rFonts w:ascii="Arial" w:eastAsia="TimesNewRomanPSMT" w:hAnsi="Arial" w:cs="Arial"/>
          <w:lang w:val="mk-MK" w:eastAsia="mk-MK"/>
        </w:rPr>
        <w:t xml:space="preserve"> </w:t>
      </w:r>
      <w:r w:rsidRPr="00D36D7F">
        <w:rPr>
          <w:rFonts w:ascii="Arial" w:eastAsia="TimesNewRomanPSMT" w:hAnsi="Arial" w:cs="Arial"/>
          <w:lang w:val="mk-MK" w:eastAsia="mk-MK"/>
        </w:rPr>
        <w:t>распоред</w:t>
      </w:r>
    </w:p>
    <w:p w14:paraId="540C4E84"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кинетичко тестирање</w:t>
      </w:r>
    </w:p>
    <w:p w14:paraId="772CFE9C"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распределба на големината на зрната</w:t>
      </w:r>
    </w:p>
    <w:p w14:paraId="14308CA7"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хидрологичните својства</w:t>
      </w:r>
    </w:p>
    <w:p w14:paraId="25909E63"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карактеризација на рудните остатоци вклучувајки го генералниот опис на</w:t>
      </w:r>
      <w:r>
        <w:rPr>
          <w:rFonts w:ascii="Arial" w:eastAsia="TimesNewRomanPSMT" w:hAnsi="Arial" w:cs="Arial"/>
          <w:lang w:val="mk-MK" w:eastAsia="mk-MK"/>
        </w:rPr>
        <w:t xml:space="preserve"> </w:t>
      </w:r>
      <w:r w:rsidRPr="00D36D7F">
        <w:rPr>
          <w:rFonts w:ascii="Arial" w:eastAsia="TimesNewRomanPSMT" w:hAnsi="Arial" w:cs="Arial"/>
          <w:lang w:val="mk-MK" w:eastAsia="mk-MK"/>
        </w:rPr>
        <w:t>физичките и хемиските карактериситки, како што се:</w:t>
      </w:r>
    </w:p>
    <w:p w14:paraId="38190CE3"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дневен/ годишен проток на материјал и вкупен квантитет</w:t>
      </w:r>
    </w:p>
    <w:p w14:paraId="341040E6"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распределба на големината на зрната</w:t>
      </w:r>
    </w:p>
    <w:p w14:paraId="6E9688A0"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цврстите и полутечните рудни остатоци, густина на пулпата (% цврсти</w:t>
      </w:r>
      <w:r>
        <w:rPr>
          <w:rFonts w:ascii="Arial" w:eastAsia="TimesNewRomanPSMT" w:hAnsi="Arial" w:cs="Arial"/>
          <w:lang w:val="mk-MK" w:eastAsia="mk-MK"/>
        </w:rPr>
        <w:t xml:space="preserve"> </w:t>
      </w:r>
      <w:r w:rsidRPr="00D36D7F">
        <w:rPr>
          <w:rFonts w:ascii="Arial" w:eastAsia="TimesNewRomanPSMT" w:hAnsi="Arial" w:cs="Arial"/>
          <w:lang w:val="mk-MK" w:eastAsia="mk-MK"/>
        </w:rPr>
        <w:t>честици)</w:t>
      </w:r>
    </w:p>
    <w:p w14:paraId="2004507F"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густина на цврстите честици</w:t>
      </w:r>
    </w:p>
    <w:p w14:paraId="6090E10A"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стабилност/ пластичност</w:t>
      </w:r>
    </w:p>
    <w:p w14:paraId="311632B9"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хемиски состав на течната фаза</w:t>
      </w:r>
    </w:p>
    <w:p w14:paraId="3BA4A0E0"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потенцијал за генерирање на киселина</w:t>
      </w:r>
    </w:p>
    <w:p w14:paraId="35BC77A9"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геохемиски карактеристики (метална содржина, однесување на</w:t>
      </w:r>
    </w:p>
    <w:p w14:paraId="1A475069"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материјалот при дренажа)</w:t>
      </w:r>
    </w:p>
    <w:p w14:paraId="3CE48098"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вода во порите</w:t>
      </w:r>
    </w:p>
    <w:p w14:paraId="252626C1"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однесување на материјалот при негово вцврснување</w:t>
      </w:r>
    </w:p>
    <w:p w14:paraId="43A9844B"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кинетичко тестирање</w:t>
      </w:r>
    </w:p>
    <w:p w14:paraId="59450457"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минерологија</w:t>
      </w:r>
    </w:p>
    <w:p w14:paraId="47C4684E"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хидролошки својства</w:t>
      </w:r>
    </w:p>
    <w:p w14:paraId="54E244FD"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карактеристики на процесот на обработка на рудата:</w:t>
      </w:r>
    </w:p>
    <w:p w14:paraId="077D70C9"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реагенси кои што се користат, нивни концентрации и квантитети</w:t>
      </w:r>
    </w:p>
    <w:p w14:paraId="725C7E72"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барања кои што се однесуваат на процесот на водена рециркулација</w:t>
      </w:r>
    </w:p>
    <w:p w14:paraId="616BDACA"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третман процеси во постројките за обработка на рудата (пример,</w:t>
      </w:r>
    </w:p>
    <w:p w14:paraId="01B56F7F"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цијанидно разградување)</w:t>
      </w:r>
    </w:p>
    <w:p w14:paraId="28831522"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другите влезни протоци во езерото за одложување на рудните остатоци</w:t>
      </w:r>
    </w:p>
    <w:p w14:paraId="47CE8375"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цевководи, и за нив асоцирани структури</w:t>
      </w:r>
    </w:p>
    <w:p w14:paraId="589602A2"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потенцијал за пополнување на јамата и/или подземните рудници</w:t>
      </w:r>
    </w:p>
    <w:p w14:paraId="0DEFE69C" w14:textId="77777777" w:rsidR="00A43FF8" w:rsidRPr="00D36D7F"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 опсег на постпаки за управување со рудните остатоци за површинско</w:t>
      </w:r>
      <w:r>
        <w:rPr>
          <w:rFonts w:ascii="Arial" w:eastAsia="TimesNewRomanPSMT" w:hAnsi="Arial" w:cs="Arial"/>
          <w:lang w:val="mk-MK" w:eastAsia="mk-MK"/>
        </w:rPr>
        <w:t xml:space="preserve"> </w:t>
      </w:r>
      <w:r w:rsidRPr="00D36D7F">
        <w:rPr>
          <w:rFonts w:ascii="Arial" w:eastAsia="TimesNewRomanPSMT" w:hAnsi="Arial" w:cs="Arial"/>
          <w:lang w:val="mk-MK" w:eastAsia="mk-MK"/>
        </w:rPr>
        <w:t>пополнување</w:t>
      </w:r>
    </w:p>
    <w:p w14:paraId="476E9569"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66A8D3F2" w14:textId="6C067883" w:rsidR="00A43FF8"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Процесот на имплементирање на рудните остатоци кој што е доста ефективен во</w:t>
      </w:r>
      <w:r>
        <w:rPr>
          <w:rFonts w:ascii="Arial" w:eastAsia="TimesNewRomanPSMT" w:hAnsi="Arial" w:cs="Arial"/>
          <w:lang w:val="mk-MK" w:eastAsia="mk-MK"/>
        </w:rPr>
        <w:t xml:space="preserve"> </w:t>
      </w:r>
      <w:r w:rsidRPr="00D36D7F">
        <w:rPr>
          <w:rFonts w:ascii="Arial" w:eastAsia="TimesNewRomanPSMT" w:hAnsi="Arial" w:cs="Arial"/>
          <w:lang w:val="mk-MK" w:eastAsia="mk-MK"/>
        </w:rPr>
        <w:t>однос на трошоците и техниките за управување со отпадниот камен, има потреба</w:t>
      </w:r>
      <w:r w:rsidR="00B73304">
        <w:rPr>
          <w:rFonts w:ascii="Arial" w:eastAsia="TimesNewRomanPSMT" w:hAnsi="Arial" w:cs="Arial"/>
          <w:lang w:eastAsia="mk-MK"/>
        </w:rPr>
        <w:t xml:space="preserve"> </w:t>
      </w:r>
      <w:r w:rsidRPr="00D36D7F">
        <w:rPr>
          <w:rFonts w:ascii="Arial" w:eastAsia="TimesNewRomanPSMT" w:hAnsi="Arial" w:cs="Arial"/>
          <w:lang w:val="mk-MK" w:eastAsia="mk-MK"/>
        </w:rPr>
        <w:t>од прецизни претпоставки за однесувањето на остатоците на овие материјали во</w:t>
      </w:r>
      <w:r w:rsidR="00B73304">
        <w:rPr>
          <w:rFonts w:ascii="Arial" w:eastAsia="TimesNewRomanPSMT" w:hAnsi="Arial" w:cs="Arial"/>
          <w:lang w:eastAsia="mk-MK"/>
        </w:rPr>
        <w:t xml:space="preserve"> </w:t>
      </w:r>
      <w:r w:rsidRPr="00D36D7F">
        <w:rPr>
          <w:rFonts w:ascii="Arial" w:eastAsia="TimesNewRomanPSMT" w:hAnsi="Arial" w:cs="Arial"/>
          <w:lang w:val="mk-MK" w:eastAsia="mk-MK"/>
        </w:rPr>
        <w:t xml:space="preserve">животната средина. </w:t>
      </w:r>
    </w:p>
    <w:p w14:paraId="75D7D4DC" w14:textId="77777777" w:rsidR="00A43FF8"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Интернационално се користат многубројни тест процедури и</w:t>
      </w:r>
      <w:r>
        <w:rPr>
          <w:rFonts w:ascii="Arial" w:eastAsia="TimesNewRomanPSMT" w:hAnsi="Arial" w:cs="Arial"/>
          <w:lang w:val="mk-MK" w:eastAsia="mk-MK"/>
        </w:rPr>
        <w:t xml:space="preserve"> </w:t>
      </w:r>
      <w:r w:rsidRPr="00D36D7F">
        <w:rPr>
          <w:rFonts w:ascii="Arial" w:eastAsia="TimesNewRomanPSMT" w:hAnsi="Arial" w:cs="Arial"/>
          <w:lang w:val="mk-MK" w:eastAsia="mk-MK"/>
        </w:rPr>
        <w:t>предвидливи постапки кои треба да извршат карактеризација на рудниот отпад и</w:t>
      </w:r>
      <w:r>
        <w:rPr>
          <w:rFonts w:ascii="Arial" w:eastAsia="TimesNewRomanPSMT" w:hAnsi="Arial" w:cs="Arial"/>
          <w:lang w:val="mk-MK" w:eastAsia="mk-MK"/>
        </w:rPr>
        <w:t xml:space="preserve"> </w:t>
      </w:r>
      <w:r w:rsidRPr="00D36D7F">
        <w:rPr>
          <w:rFonts w:ascii="Arial" w:eastAsia="TimesNewRomanPSMT" w:hAnsi="Arial" w:cs="Arial"/>
          <w:lang w:val="mk-MK" w:eastAsia="mk-MK"/>
        </w:rPr>
        <w:t>да го проценат потенцијалот за рудните остатоци и отпадниот камен, како и да</w:t>
      </w:r>
      <w:r>
        <w:rPr>
          <w:rFonts w:ascii="Arial" w:eastAsia="TimesNewRomanPSMT" w:hAnsi="Arial" w:cs="Arial"/>
          <w:lang w:val="mk-MK" w:eastAsia="mk-MK"/>
        </w:rPr>
        <w:t xml:space="preserve"> </w:t>
      </w:r>
      <w:r w:rsidRPr="00D36D7F">
        <w:rPr>
          <w:rFonts w:ascii="Arial" w:eastAsia="TimesNewRomanPSMT" w:hAnsi="Arial" w:cs="Arial"/>
          <w:lang w:val="mk-MK" w:eastAsia="mk-MK"/>
        </w:rPr>
        <w:t xml:space="preserve">продуцираат кисели протоци или протоци загадени со метали. </w:t>
      </w:r>
    </w:p>
    <w:p w14:paraId="56A273FA" w14:textId="77777777" w:rsidR="00A43FF8" w:rsidRPr="00D36D7F"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Сигурноста на</w:t>
      </w:r>
      <w:r>
        <w:rPr>
          <w:rFonts w:ascii="Arial" w:eastAsia="TimesNewRomanPSMT" w:hAnsi="Arial" w:cs="Arial"/>
          <w:lang w:val="mk-MK" w:eastAsia="mk-MK"/>
        </w:rPr>
        <w:t xml:space="preserve"> </w:t>
      </w:r>
      <w:r w:rsidRPr="00D36D7F">
        <w:rPr>
          <w:rFonts w:ascii="Arial" w:eastAsia="TimesNewRomanPSMT" w:hAnsi="Arial" w:cs="Arial"/>
          <w:lang w:val="mk-MK" w:eastAsia="mk-MK"/>
        </w:rPr>
        <w:t>резултатите кои што се добиваат со помош на овие постапки зависи од</w:t>
      </w:r>
      <w:r>
        <w:rPr>
          <w:rFonts w:ascii="Arial" w:eastAsia="TimesNewRomanPSMT" w:hAnsi="Arial" w:cs="Arial"/>
          <w:lang w:val="mk-MK" w:eastAsia="mk-MK"/>
        </w:rPr>
        <w:t xml:space="preserve"> </w:t>
      </w:r>
      <w:r w:rsidRPr="00D36D7F">
        <w:rPr>
          <w:rFonts w:ascii="Arial" w:eastAsia="TimesNewRomanPSMT" w:hAnsi="Arial" w:cs="Arial"/>
          <w:lang w:val="mk-MK" w:eastAsia="mk-MK"/>
        </w:rPr>
        <w:t>многубројните значајни хемиски и минеролошки променливи и фактори зависно</w:t>
      </w:r>
      <w:r>
        <w:rPr>
          <w:rFonts w:ascii="Arial" w:eastAsia="TimesNewRomanPSMT" w:hAnsi="Arial" w:cs="Arial"/>
          <w:lang w:val="mk-MK" w:eastAsia="mk-MK"/>
        </w:rPr>
        <w:t xml:space="preserve"> </w:t>
      </w:r>
      <w:r w:rsidRPr="00D36D7F">
        <w:rPr>
          <w:rFonts w:ascii="Arial" w:eastAsia="TimesNewRomanPSMT" w:hAnsi="Arial" w:cs="Arial"/>
          <w:lang w:val="mk-MK" w:eastAsia="mk-MK"/>
        </w:rPr>
        <w:t>од кои се врши одлагање на рудниот отпад и целосно стандардизирани техники за</w:t>
      </w:r>
      <w:r>
        <w:rPr>
          <w:rFonts w:ascii="Arial" w:eastAsia="TimesNewRomanPSMT" w:hAnsi="Arial" w:cs="Arial"/>
          <w:lang w:val="mk-MK" w:eastAsia="mk-MK"/>
        </w:rPr>
        <w:t xml:space="preserve"> </w:t>
      </w:r>
      <w:r w:rsidRPr="00D36D7F">
        <w:rPr>
          <w:rFonts w:ascii="Arial" w:eastAsia="TimesNewRomanPSMT" w:hAnsi="Arial" w:cs="Arial"/>
          <w:lang w:val="mk-MK" w:eastAsia="mk-MK"/>
        </w:rPr>
        <w:t>карактеризирање на отпадните матријали во рудникот и другите материјали.</w:t>
      </w:r>
      <w:r>
        <w:rPr>
          <w:rFonts w:ascii="Arial" w:eastAsia="TimesNewRomanPSMT" w:hAnsi="Arial" w:cs="Arial"/>
          <w:lang w:val="mk-MK" w:eastAsia="mk-MK"/>
        </w:rPr>
        <w:t xml:space="preserve"> </w:t>
      </w:r>
      <w:r w:rsidRPr="00D36D7F">
        <w:rPr>
          <w:rFonts w:ascii="Arial" w:eastAsia="TimesNewRomanPSMT" w:hAnsi="Arial" w:cs="Arial"/>
          <w:lang w:val="mk-MK" w:eastAsia="mk-MK"/>
        </w:rPr>
        <w:t>За да може да се предвиди можниот квалитет на водениот испуст и протокот на</w:t>
      </w:r>
      <w:r>
        <w:rPr>
          <w:rFonts w:ascii="Arial" w:eastAsia="TimesNewRomanPSMT" w:hAnsi="Arial" w:cs="Arial"/>
          <w:lang w:val="mk-MK" w:eastAsia="mk-MK"/>
        </w:rPr>
        <w:t xml:space="preserve"> </w:t>
      </w:r>
      <w:r w:rsidRPr="00D36D7F">
        <w:rPr>
          <w:rFonts w:ascii="Arial" w:eastAsia="TimesNewRomanPSMT" w:hAnsi="Arial" w:cs="Arial"/>
          <w:lang w:val="mk-MK" w:eastAsia="mk-MK"/>
        </w:rPr>
        <w:t>овие карактеризациони резултати кои се комбинираат со значајните податоци од</w:t>
      </w:r>
      <w:r>
        <w:rPr>
          <w:rFonts w:ascii="Arial" w:eastAsia="TimesNewRomanPSMT" w:hAnsi="Arial" w:cs="Arial"/>
          <w:lang w:val="mk-MK" w:eastAsia="mk-MK"/>
        </w:rPr>
        <w:t xml:space="preserve"> </w:t>
      </w:r>
      <w:r w:rsidRPr="00D36D7F">
        <w:rPr>
          <w:rFonts w:ascii="Arial" w:eastAsia="TimesNewRomanPSMT" w:hAnsi="Arial" w:cs="Arial"/>
          <w:lang w:val="mk-MK" w:eastAsia="mk-MK"/>
        </w:rPr>
        <w:t>точно одредената локација (т.е. физичките информации кои се генерирани за</w:t>
      </w:r>
      <w:r>
        <w:rPr>
          <w:rFonts w:ascii="Arial" w:eastAsia="TimesNewRomanPSMT" w:hAnsi="Arial" w:cs="Arial"/>
          <w:lang w:val="mk-MK" w:eastAsia="mk-MK"/>
        </w:rPr>
        <w:t xml:space="preserve"> </w:t>
      </w:r>
      <w:r w:rsidRPr="00D36D7F">
        <w:rPr>
          <w:rFonts w:ascii="Arial" w:eastAsia="TimesNewRomanPSMT" w:hAnsi="Arial" w:cs="Arial"/>
          <w:lang w:val="mk-MK" w:eastAsia="mk-MK"/>
        </w:rPr>
        <w:t>студиите базирани врз основните еколошки податоци). При самата</w:t>
      </w:r>
    </w:p>
    <w:p w14:paraId="314816E9"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интерпретацијата се земаат во обзир различните скалести ефекти помеѓу</w:t>
      </w:r>
      <w:r>
        <w:rPr>
          <w:rFonts w:ascii="Arial" w:eastAsia="TimesNewRomanPSMT" w:hAnsi="Arial" w:cs="Arial"/>
          <w:lang w:val="mk-MK" w:eastAsia="mk-MK"/>
        </w:rPr>
        <w:t xml:space="preserve"> </w:t>
      </w:r>
      <w:r w:rsidRPr="00D36D7F">
        <w:rPr>
          <w:rFonts w:ascii="Arial" w:eastAsia="TimesNewRomanPSMT" w:hAnsi="Arial" w:cs="Arial"/>
          <w:lang w:val="mk-MK" w:eastAsia="mk-MK"/>
        </w:rPr>
        <w:t>лабораторијата и теренот. Највообичаено е да се користат компјутеризирани</w:t>
      </w:r>
      <w:r>
        <w:rPr>
          <w:rFonts w:ascii="Arial" w:eastAsia="TimesNewRomanPSMT" w:hAnsi="Arial" w:cs="Arial"/>
          <w:lang w:val="mk-MK" w:eastAsia="mk-MK"/>
        </w:rPr>
        <w:t xml:space="preserve"> </w:t>
      </w:r>
      <w:r w:rsidRPr="00D36D7F">
        <w:rPr>
          <w:rFonts w:ascii="Arial" w:eastAsia="TimesNewRomanPSMT" w:hAnsi="Arial" w:cs="Arial"/>
          <w:lang w:val="mk-MK" w:eastAsia="mk-MK"/>
        </w:rPr>
        <w:t>модели за да се превиди однесувањето на различните менаџмент опции.</w:t>
      </w:r>
    </w:p>
    <w:p w14:paraId="663DC2A8" w14:textId="77777777" w:rsidR="00A43FF8" w:rsidRDefault="00A43FF8" w:rsidP="00B73304">
      <w:pPr>
        <w:autoSpaceDE w:val="0"/>
        <w:autoSpaceDN w:val="0"/>
        <w:adjustRightInd w:val="0"/>
        <w:spacing w:line="360" w:lineRule="auto"/>
        <w:ind w:right="95" w:firstLine="720"/>
        <w:jc w:val="both"/>
        <w:rPr>
          <w:rFonts w:ascii="Arial" w:eastAsia="TimesNewRomanPSMT" w:hAnsi="Arial" w:cs="Arial"/>
          <w:lang w:val="mk-MK" w:eastAsia="mk-MK"/>
        </w:rPr>
      </w:pPr>
      <w:r w:rsidRPr="00D36D7F">
        <w:rPr>
          <w:rFonts w:ascii="Arial" w:eastAsia="TimesNewRomanPSMT" w:hAnsi="Arial" w:cs="Arial"/>
          <w:lang w:val="mk-MK" w:eastAsia="mk-MK"/>
        </w:rPr>
        <w:t>При применување на НДТ техниките, се јавува потреба од изнаоѓање на</w:t>
      </w:r>
      <w:r>
        <w:rPr>
          <w:rFonts w:ascii="Arial" w:eastAsia="TimesNewRomanPSMT" w:hAnsi="Arial" w:cs="Arial"/>
          <w:lang w:val="mk-MK" w:eastAsia="mk-MK"/>
        </w:rPr>
        <w:t xml:space="preserve"> </w:t>
      </w:r>
      <w:r w:rsidRPr="00D36D7F">
        <w:rPr>
          <w:rFonts w:ascii="Arial" w:eastAsia="TimesNewRomanPSMT" w:hAnsi="Arial" w:cs="Arial"/>
          <w:lang w:val="mk-MK" w:eastAsia="mk-MK"/>
        </w:rPr>
        <w:t>решенија специфични за одредената локација кои што се однесуваат на фазите</w:t>
      </w:r>
      <w:r>
        <w:rPr>
          <w:rFonts w:ascii="Arial" w:eastAsia="TimesNewRomanPSMT" w:hAnsi="Arial" w:cs="Arial"/>
          <w:lang w:val="mk-MK" w:eastAsia="mk-MK"/>
        </w:rPr>
        <w:t xml:space="preserve"> </w:t>
      </w:r>
      <w:r w:rsidRPr="00D36D7F">
        <w:rPr>
          <w:rFonts w:ascii="Arial" w:eastAsia="TimesNewRomanPSMT" w:hAnsi="Arial" w:cs="Arial"/>
          <w:lang w:val="mk-MK" w:eastAsia="mk-MK"/>
        </w:rPr>
        <w:t>на дизајнирање, конструирање, оперативната фаза, фазата која предвидува</w:t>
      </w:r>
      <w:r>
        <w:rPr>
          <w:rFonts w:ascii="Arial" w:eastAsia="TimesNewRomanPSMT" w:hAnsi="Arial" w:cs="Arial"/>
          <w:lang w:val="mk-MK" w:eastAsia="mk-MK"/>
        </w:rPr>
        <w:t xml:space="preserve"> </w:t>
      </w:r>
      <w:r w:rsidRPr="00D36D7F">
        <w:rPr>
          <w:rFonts w:ascii="Arial" w:eastAsia="TimesNewRomanPSMT" w:hAnsi="Arial" w:cs="Arial"/>
          <w:lang w:val="mk-MK" w:eastAsia="mk-MK"/>
        </w:rPr>
        <w:t>затворање на локацијата и фазата која што предвидува грижа за локацијата по</w:t>
      </w:r>
      <w:r>
        <w:rPr>
          <w:rFonts w:ascii="Arial" w:eastAsia="TimesNewRomanPSMT" w:hAnsi="Arial" w:cs="Arial"/>
          <w:lang w:val="mk-MK" w:eastAsia="mk-MK"/>
        </w:rPr>
        <w:t xml:space="preserve"> </w:t>
      </w:r>
      <w:r w:rsidRPr="00D36D7F">
        <w:rPr>
          <w:rFonts w:ascii="Arial" w:eastAsia="TimesNewRomanPSMT" w:hAnsi="Arial" w:cs="Arial"/>
          <w:lang w:val="mk-MK" w:eastAsia="mk-MK"/>
        </w:rPr>
        <w:t>нејзино затварање, како и константна контрола и мониторинг на процесот за</w:t>
      </w:r>
      <w:r>
        <w:rPr>
          <w:rFonts w:ascii="Arial" w:eastAsia="TimesNewRomanPSMT" w:hAnsi="Arial" w:cs="Arial"/>
          <w:lang w:val="mk-MK" w:eastAsia="mk-MK"/>
        </w:rPr>
        <w:t xml:space="preserve"> </w:t>
      </w:r>
      <w:r w:rsidRPr="00D36D7F">
        <w:rPr>
          <w:rFonts w:ascii="Arial" w:eastAsia="TimesNewRomanPSMT" w:hAnsi="Arial" w:cs="Arial"/>
          <w:lang w:val="mk-MK" w:eastAsia="mk-MK"/>
        </w:rPr>
        <w:t xml:space="preserve">управување со рудните остатоци и отпадниот камен. </w:t>
      </w:r>
    </w:p>
    <w:p w14:paraId="6A6197DF"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D36D7F">
        <w:rPr>
          <w:rFonts w:ascii="Arial" w:eastAsia="TimesNewRomanPSMT" w:hAnsi="Arial" w:cs="Arial"/>
          <w:lang w:val="mk-MK" w:eastAsia="mk-MK"/>
        </w:rPr>
        <w:t>Овие решенија при</w:t>
      </w:r>
      <w:r>
        <w:rPr>
          <w:rFonts w:ascii="Arial" w:eastAsia="TimesNewRomanPSMT" w:hAnsi="Arial" w:cs="Arial"/>
          <w:lang w:val="mk-MK" w:eastAsia="mk-MK"/>
        </w:rPr>
        <w:t xml:space="preserve"> </w:t>
      </w:r>
      <w:r w:rsidRPr="00D36D7F">
        <w:rPr>
          <w:rFonts w:ascii="Arial" w:eastAsia="TimesNewRomanPSMT" w:hAnsi="Arial" w:cs="Arial"/>
          <w:lang w:val="mk-MK" w:eastAsia="mk-MK"/>
        </w:rPr>
        <w:t>применување на НДТ техниките се должат на различните типови на минерали,</w:t>
      </w:r>
      <w:r>
        <w:rPr>
          <w:rFonts w:ascii="Arial" w:eastAsia="TimesNewRomanPSMT" w:hAnsi="Arial" w:cs="Arial"/>
          <w:lang w:val="mk-MK" w:eastAsia="mk-MK"/>
        </w:rPr>
        <w:t xml:space="preserve"> </w:t>
      </w:r>
      <w:r w:rsidRPr="00D36D7F">
        <w:rPr>
          <w:rFonts w:ascii="Arial" w:eastAsia="TimesNewRomanPSMT" w:hAnsi="Arial" w:cs="Arial"/>
          <w:lang w:val="mk-MK" w:eastAsia="mk-MK"/>
        </w:rPr>
        <w:t>рударски техники и достапни техники за обработка на минералите, како и</w:t>
      </w:r>
      <w:r>
        <w:rPr>
          <w:rFonts w:ascii="Arial" w:eastAsia="TimesNewRomanPSMT" w:hAnsi="Arial" w:cs="Arial"/>
          <w:lang w:val="mk-MK" w:eastAsia="mk-MK"/>
        </w:rPr>
        <w:t xml:space="preserve"> </w:t>
      </w:r>
      <w:r w:rsidRPr="00D36D7F">
        <w:rPr>
          <w:rFonts w:ascii="Arial" w:eastAsia="TimesNewRomanPSMT" w:hAnsi="Arial" w:cs="Arial"/>
          <w:lang w:val="mk-MK" w:eastAsia="mk-MK"/>
        </w:rPr>
        <w:t>различните геолошки, геотехнички, хидрогеолошки и морфолошки услови кои</w:t>
      </w:r>
      <w:r>
        <w:rPr>
          <w:rFonts w:ascii="Arial" w:eastAsia="TimesNewRomanPSMT" w:hAnsi="Arial" w:cs="Arial"/>
          <w:lang w:val="mk-MK" w:eastAsia="mk-MK"/>
        </w:rPr>
        <w:t xml:space="preserve"> </w:t>
      </w:r>
      <w:r w:rsidRPr="00D36D7F">
        <w:rPr>
          <w:rFonts w:ascii="Arial" w:eastAsia="TimesNewRomanPSMT" w:hAnsi="Arial" w:cs="Arial"/>
          <w:lang w:val="mk-MK" w:eastAsia="mk-MK"/>
        </w:rPr>
        <w:t>што се јавуваат при различните случаи во рударската индустрија и кај</w:t>
      </w:r>
      <w:r>
        <w:rPr>
          <w:rFonts w:ascii="Arial" w:eastAsia="TimesNewRomanPSMT" w:hAnsi="Arial" w:cs="Arial"/>
          <w:lang w:val="mk-MK" w:eastAsia="mk-MK"/>
        </w:rPr>
        <w:t xml:space="preserve"> </w:t>
      </w:r>
      <w:r w:rsidRPr="00D36D7F">
        <w:rPr>
          <w:rFonts w:ascii="Arial" w:eastAsia="TimesNewRomanPSMT" w:hAnsi="Arial" w:cs="Arial"/>
          <w:lang w:val="mk-MK" w:eastAsia="mk-MK"/>
        </w:rPr>
        <w:t>различните локации.</w:t>
      </w:r>
    </w:p>
    <w:p w14:paraId="3D0C34FB"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18595B66"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Н</w:t>
      </w:r>
      <w:r>
        <w:rPr>
          <w:rFonts w:ascii="Arial" w:eastAsia="TimesNewRomanPSMT" w:hAnsi="Arial" w:cs="Arial"/>
          <w:lang w:val="mk-MK" w:eastAsia="mk-MK"/>
        </w:rPr>
        <w:t xml:space="preserve">ајдобрите </w:t>
      </w:r>
      <w:r w:rsidRPr="006131C8">
        <w:rPr>
          <w:rFonts w:ascii="Arial" w:eastAsia="TimesNewRomanPSMT" w:hAnsi="Arial" w:cs="Arial"/>
          <w:lang w:val="mk-MK" w:eastAsia="mk-MK"/>
        </w:rPr>
        <w:t>Д</w:t>
      </w:r>
      <w:r>
        <w:rPr>
          <w:rFonts w:ascii="Arial" w:eastAsia="TimesNewRomanPSMT" w:hAnsi="Arial" w:cs="Arial"/>
          <w:lang w:val="mk-MK" w:eastAsia="mk-MK"/>
        </w:rPr>
        <w:t xml:space="preserve">остапни </w:t>
      </w:r>
      <w:r w:rsidRPr="006131C8">
        <w:rPr>
          <w:rFonts w:ascii="Arial" w:eastAsia="TimesNewRomanPSMT" w:hAnsi="Arial" w:cs="Arial"/>
          <w:lang w:val="mk-MK" w:eastAsia="mk-MK"/>
        </w:rPr>
        <w:t>Т</w:t>
      </w:r>
      <w:r>
        <w:rPr>
          <w:rFonts w:ascii="Arial" w:eastAsia="TimesNewRomanPSMT" w:hAnsi="Arial" w:cs="Arial"/>
          <w:lang w:val="mk-MK" w:eastAsia="mk-MK"/>
        </w:rPr>
        <w:t xml:space="preserve">ехники во рударската индустрија </w:t>
      </w:r>
      <w:r w:rsidRPr="006131C8">
        <w:rPr>
          <w:rFonts w:ascii="Arial" w:eastAsia="TimesNewRomanPSMT" w:hAnsi="Arial" w:cs="Arial"/>
          <w:lang w:val="mk-MK" w:eastAsia="mk-MK"/>
        </w:rPr>
        <w:t xml:space="preserve"> се однесуваат на:</w:t>
      </w:r>
    </w:p>
    <w:p w14:paraId="37142635"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1. применување на општите принципи</w:t>
      </w:r>
    </w:p>
    <w:p w14:paraId="1B0A840A"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2. примена на начинот на управување со индустрискиот циклус</w:t>
      </w:r>
    </w:p>
    <w:p w14:paraId="7D7843BA"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09CB3D72"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Управувањето на индустрискиот циклус во себе ги вклучува сите процеси и фази</w:t>
      </w:r>
    </w:p>
    <w:p w14:paraId="5500F017"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кои се вклучени во циклусот на индустриската рудна локација и тоа:</w:t>
      </w:r>
    </w:p>
    <w:p w14:paraId="778DFBFE"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7BF0902F" w14:textId="799F83BE"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b/>
          <w:bCs/>
          <w:lang w:val="mk-MK" w:eastAsia="mk-MK"/>
        </w:rPr>
        <w:t>Фаза на дизајнирање</w:t>
      </w:r>
    </w:p>
    <w:p w14:paraId="56D854FB"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основните еколошки карактериситки</w:t>
      </w:r>
    </w:p>
    <w:p w14:paraId="44410F67"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карактеризирање на рудните остатоци и отпадниот камен</w:t>
      </w:r>
    </w:p>
    <w:p w14:paraId="0EF8C3AE"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Студии и планови за постројките за управување со рудните</w:t>
      </w:r>
    </w:p>
    <w:p w14:paraId="787794D8"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остатоци кои ги вклучуваат следните чекори:</w:t>
      </w:r>
    </w:p>
    <w:p w14:paraId="1E9609DF"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процесот на селекција на локацијата</w:t>
      </w:r>
    </w:p>
    <w:p w14:paraId="7D057CF6"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проценка на еколошкото влијание</w:t>
      </w:r>
    </w:p>
    <w:p w14:paraId="5697D81C"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проценка на ризиците</w:t>
      </w:r>
    </w:p>
    <w:p w14:paraId="1A4A95FF"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планирање на безбедносни активности при итни случаи</w:t>
      </w:r>
    </w:p>
    <w:p w14:paraId="3A6919B9"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планирање на процесот на одлагање на рудните остатоци</w:t>
      </w:r>
    </w:p>
    <w:p w14:paraId="6D0CAFFC"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планирање на процесот на управување и водениот биланс</w:t>
      </w:r>
    </w:p>
    <w:p w14:paraId="1AC85853"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планирање на процесот на затварање на инсталацијата</w:t>
      </w:r>
    </w:p>
    <w:p w14:paraId="12F132B6"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Постројки за управување со рудните остатоци и асоцирани</w:t>
      </w:r>
    </w:p>
    <w:p w14:paraId="4A331954"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структурни дизајни</w:t>
      </w:r>
    </w:p>
    <w:p w14:paraId="255F819C"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контрола и мониторинг</w:t>
      </w:r>
    </w:p>
    <w:p w14:paraId="6F6CC1CA" w14:textId="77777777" w:rsidR="00A43FF8"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sidRPr="006131C8">
        <w:rPr>
          <w:rFonts w:ascii="Arial" w:eastAsia="TimesNewRomanPSMT" w:hAnsi="Arial" w:cs="Arial"/>
          <w:b/>
          <w:bCs/>
          <w:lang w:val="mk-MK" w:eastAsia="mk-MK"/>
        </w:rPr>
        <w:t>Фаза на конструирање</w:t>
      </w:r>
    </w:p>
    <w:p w14:paraId="3A53443D"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p>
    <w:p w14:paraId="276DBAB1"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sidRPr="006131C8">
        <w:rPr>
          <w:rFonts w:ascii="Arial" w:eastAsia="TimesNewRomanPSMT" w:hAnsi="Arial" w:cs="Arial"/>
          <w:b/>
          <w:bCs/>
          <w:lang w:val="mk-MK" w:eastAsia="mk-MK"/>
        </w:rPr>
        <w:t>Оперативна фаза составена од елементите:</w:t>
      </w:r>
    </w:p>
    <w:p w14:paraId="379FECAC"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О</w:t>
      </w:r>
      <w:r>
        <w:rPr>
          <w:rFonts w:ascii="Arial" w:eastAsia="TimesNewRomanPSMT" w:hAnsi="Arial" w:cs="Arial"/>
          <w:lang w:eastAsia="mk-MK"/>
        </w:rPr>
        <w:t>SM</w:t>
      </w:r>
      <w:r w:rsidRPr="006131C8">
        <w:rPr>
          <w:rFonts w:ascii="Arial" w:eastAsia="TimesNewRomanPSMT" w:hAnsi="Arial" w:cs="Arial"/>
          <w:lang w:val="mk-MK" w:eastAsia="mk-MK"/>
        </w:rPr>
        <w:t xml:space="preserve"> прирачници</w:t>
      </w:r>
    </w:p>
    <w:p w14:paraId="0D474A32" w14:textId="77777777" w:rsidR="00A43FF8" w:rsidRDefault="00A43FF8" w:rsidP="00B73304">
      <w:pPr>
        <w:autoSpaceDE w:val="0"/>
        <w:autoSpaceDN w:val="0"/>
        <w:adjustRightInd w:val="0"/>
        <w:spacing w:line="360" w:lineRule="auto"/>
        <w:ind w:right="95"/>
        <w:jc w:val="both"/>
        <w:rPr>
          <w:rFonts w:ascii="Arial" w:eastAsia="TimesNewRomanPSMT" w:hAnsi="Arial" w:cs="Arial"/>
          <w:lang w:eastAsia="mk-MK"/>
        </w:rPr>
      </w:pPr>
      <w:r w:rsidRPr="006131C8">
        <w:rPr>
          <w:rFonts w:ascii="Arial" w:eastAsia="TimesNewRomanPSMT" w:hAnsi="Arial" w:cs="Arial"/>
          <w:lang w:val="mk-MK" w:eastAsia="mk-MK"/>
        </w:rPr>
        <w:t>▪ проверки</w:t>
      </w:r>
    </w:p>
    <w:p w14:paraId="02F60D20"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eastAsia="mk-MK"/>
        </w:rPr>
      </w:pPr>
    </w:p>
    <w:p w14:paraId="34623781"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sidRPr="006131C8">
        <w:rPr>
          <w:rFonts w:ascii="Arial" w:eastAsia="TimesNewRomanPSMT" w:hAnsi="Arial" w:cs="Arial"/>
          <w:b/>
          <w:bCs/>
          <w:lang w:val="mk-MK" w:eastAsia="mk-MK"/>
        </w:rPr>
        <w:t>Фаза на затворање и фаза на грижа за локацијата по затварањето на</w:t>
      </w:r>
    </w:p>
    <w:p w14:paraId="36F81028"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sidRPr="006131C8">
        <w:rPr>
          <w:rFonts w:ascii="Arial" w:eastAsia="TimesNewRomanPSMT" w:hAnsi="Arial" w:cs="Arial"/>
          <w:b/>
          <w:bCs/>
          <w:lang w:val="mk-MK" w:eastAsia="mk-MK"/>
        </w:rPr>
        <w:t>инсталацијата каде се вклучени елементите:</w:t>
      </w:r>
    </w:p>
    <w:p w14:paraId="6590932A"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долгорочни цели во правец на затварање на инсталацијата</w:t>
      </w:r>
    </w:p>
    <w:p w14:paraId="766A9AC8"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прашања во врска со специфичниот начин на затварање на</w:t>
      </w:r>
    </w:p>
    <w:p w14:paraId="72C0D367"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инсталацијата во однос на:</w:t>
      </w:r>
    </w:p>
    <w:p w14:paraId="6A7B1438"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куповите</w:t>
      </w:r>
    </w:p>
    <w:p w14:paraId="0EC3A7A6"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базените, вклучувајки:</w:t>
      </w:r>
    </w:p>
    <w:p w14:paraId="03035616"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базени потопени со вода</w:t>
      </w:r>
    </w:p>
    <w:p w14:paraId="320A481C"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базени од кои што се извлекува водата</w:t>
      </w:r>
    </w:p>
    <w:p w14:paraId="4F7D23E7"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постројки за управување со водат</w:t>
      </w:r>
      <w:r>
        <w:rPr>
          <w:rFonts w:ascii="Arial" w:eastAsia="TimesNewRomanPSMT" w:hAnsi="Arial" w:cs="Arial"/>
          <w:lang w:val="mk-MK" w:eastAsia="mk-MK"/>
        </w:rPr>
        <w:t>а</w:t>
      </w:r>
    </w:p>
    <w:p w14:paraId="0ED73B93"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72152408"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Pr>
          <w:rFonts w:ascii="Arial" w:eastAsia="TimesNewRomanPSMT" w:hAnsi="Arial" w:cs="Arial"/>
          <w:b/>
          <w:bCs/>
          <w:lang w:val="mk-MK" w:eastAsia="mk-MK"/>
        </w:rPr>
        <w:t>В</w:t>
      </w:r>
      <w:r w:rsidRPr="006131C8">
        <w:rPr>
          <w:rFonts w:ascii="Arial" w:eastAsia="TimesNewRomanPSMT" w:hAnsi="Arial" w:cs="Arial"/>
          <w:b/>
          <w:bCs/>
          <w:lang w:val="mk-MK" w:eastAsia="mk-MK"/>
        </w:rPr>
        <w:t>о НДТ се вклучени и постапките за:</w:t>
      </w:r>
    </w:p>
    <w:p w14:paraId="30143880" w14:textId="77777777" w:rsidR="00A43FF8" w:rsidRPr="006131C8" w:rsidRDefault="00A43FF8" w:rsidP="00ED19F3">
      <w:pPr>
        <w:numPr>
          <w:ilvl w:val="1"/>
          <w:numId w:val="63"/>
        </w:numPr>
        <w:autoSpaceDE w:val="0"/>
        <w:autoSpaceDN w:val="0"/>
        <w:adjustRightInd w:val="0"/>
        <w:spacing w:line="360" w:lineRule="auto"/>
        <w:ind w:left="720" w:right="95" w:hanging="630"/>
        <w:jc w:val="both"/>
        <w:rPr>
          <w:rFonts w:ascii="Arial" w:eastAsia="TimesNewRomanPSMT" w:hAnsi="Arial" w:cs="Arial"/>
          <w:lang w:val="mk-MK" w:eastAsia="mk-MK"/>
        </w:rPr>
      </w:pPr>
      <w:r w:rsidRPr="006131C8">
        <w:rPr>
          <w:rFonts w:ascii="Arial" w:eastAsia="TimesNewRomanPSMT" w:hAnsi="Arial" w:cs="Arial"/>
          <w:lang w:val="mk-MK" w:eastAsia="mk-MK"/>
        </w:rPr>
        <w:t>редукција на потрошувачката на реагенси</w:t>
      </w:r>
    </w:p>
    <w:p w14:paraId="12C84811" w14:textId="77777777" w:rsidR="00A43FF8" w:rsidRPr="006131C8" w:rsidRDefault="00A43FF8" w:rsidP="00ED19F3">
      <w:pPr>
        <w:numPr>
          <w:ilvl w:val="1"/>
          <w:numId w:val="63"/>
        </w:numPr>
        <w:autoSpaceDE w:val="0"/>
        <w:autoSpaceDN w:val="0"/>
        <w:adjustRightInd w:val="0"/>
        <w:spacing w:line="360" w:lineRule="auto"/>
        <w:ind w:left="720" w:right="95" w:hanging="630"/>
        <w:jc w:val="both"/>
        <w:rPr>
          <w:rFonts w:ascii="Arial" w:eastAsia="TimesNewRomanPSMT" w:hAnsi="Arial" w:cs="Arial"/>
          <w:lang w:val="mk-MK" w:eastAsia="mk-MK"/>
        </w:rPr>
      </w:pPr>
      <w:r w:rsidRPr="006131C8">
        <w:rPr>
          <w:rFonts w:ascii="Arial" w:eastAsia="TimesNewRomanPSMT" w:hAnsi="Arial" w:cs="Arial"/>
          <w:lang w:val="mk-MK" w:eastAsia="mk-MK"/>
        </w:rPr>
        <w:t>заштита од водена ерозија</w:t>
      </w:r>
    </w:p>
    <w:p w14:paraId="2881652E" w14:textId="77777777" w:rsidR="00A43FF8" w:rsidRPr="006131C8" w:rsidRDefault="00A43FF8" w:rsidP="00ED19F3">
      <w:pPr>
        <w:numPr>
          <w:ilvl w:val="1"/>
          <w:numId w:val="63"/>
        </w:numPr>
        <w:autoSpaceDE w:val="0"/>
        <w:autoSpaceDN w:val="0"/>
        <w:adjustRightInd w:val="0"/>
        <w:spacing w:line="360" w:lineRule="auto"/>
        <w:ind w:left="720" w:right="95" w:hanging="630"/>
        <w:jc w:val="both"/>
        <w:rPr>
          <w:rFonts w:ascii="Arial" w:eastAsia="TimesNewRomanPSMT" w:hAnsi="Arial" w:cs="Arial"/>
          <w:lang w:val="mk-MK" w:eastAsia="mk-MK"/>
        </w:rPr>
      </w:pPr>
      <w:r w:rsidRPr="006131C8">
        <w:rPr>
          <w:rFonts w:ascii="Arial" w:eastAsia="TimesNewRomanPSMT" w:hAnsi="Arial" w:cs="Arial"/>
          <w:lang w:val="mk-MK" w:eastAsia="mk-MK"/>
        </w:rPr>
        <w:t>заштита од процесот на опрашување</w:t>
      </w:r>
    </w:p>
    <w:p w14:paraId="0713679D" w14:textId="77777777" w:rsidR="00A43FF8" w:rsidRPr="006131C8" w:rsidRDefault="00A43FF8" w:rsidP="00ED19F3">
      <w:pPr>
        <w:numPr>
          <w:ilvl w:val="1"/>
          <w:numId w:val="63"/>
        </w:numPr>
        <w:autoSpaceDE w:val="0"/>
        <w:autoSpaceDN w:val="0"/>
        <w:adjustRightInd w:val="0"/>
        <w:spacing w:line="360" w:lineRule="auto"/>
        <w:ind w:left="720" w:right="95" w:hanging="630"/>
        <w:jc w:val="both"/>
        <w:rPr>
          <w:rFonts w:ascii="Arial" w:eastAsia="TimesNewRomanPSMT" w:hAnsi="Arial" w:cs="Arial"/>
          <w:lang w:val="mk-MK" w:eastAsia="mk-MK"/>
        </w:rPr>
      </w:pPr>
      <w:r w:rsidRPr="006131C8">
        <w:rPr>
          <w:rFonts w:ascii="Arial" w:eastAsia="TimesNewRomanPSMT" w:hAnsi="Arial" w:cs="Arial"/>
          <w:lang w:val="mk-MK" w:eastAsia="mk-MK"/>
        </w:rPr>
        <w:t>спроведување на водениот биланс и употреба на резултатите за</w:t>
      </w:r>
    </w:p>
    <w:p w14:paraId="0E7A939B" w14:textId="77777777" w:rsidR="00A43FF8" w:rsidRPr="006131C8" w:rsidRDefault="00A43FF8" w:rsidP="00B73304">
      <w:pPr>
        <w:autoSpaceDE w:val="0"/>
        <w:autoSpaceDN w:val="0"/>
        <w:adjustRightInd w:val="0"/>
        <w:spacing w:line="360" w:lineRule="auto"/>
        <w:ind w:left="720" w:right="95" w:hanging="630"/>
        <w:jc w:val="both"/>
        <w:rPr>
          <w:rFonts w:ascii="Arial" w:eastAsia="TimesNewRomanPSMT" w:hAnsi="Arial" w:cs="Arial"/>
          <w:lang w:val="mk-MK" w:eastAsia="mk-MK"/>
        </w:rPr>
      </w:pPr>
      <w:r>
        <w:rPr>
          <w:rFonts w:ascii="Arial" w:eastAsia="TimesNewRomanPSMT" w:hAnsi="Arial" w:cs="Arial"/>
          <w:lang w:val="mk-MK" w:eastAsia="mk-MK"/>
        </w:rPr>
        <w:t xml:space="preserve">          </w:t>
      </w:r>
      <w:r w:rsidRPr="006131C8">
        <w:rPr>
          <w:rFonts w:ascii="Arial" w:eastAsia="TimesNewRomanPSMT" w:hAnsi="Arial" w:cs="Arial"/>
          <w:lang w:val="mk-MK" w:eastAsia="mk-MK"/>
        </w:rPr>
        <w:t>развивање на план според кој ќе врши управувањето со водата</w:t>
      </w:r>
    </w:p>
    <w:p w14:paraId="0F7D632D" w14:textId="77777777" w:rsidR="00A43FF8" w:rsidRDefault="00A43FF8" w:rsidP="00ED19F3">
      <w:pPr>
        <w:numPr>
          <w:ilvl w:val="1"/>
          <w:numId w:val="63"/>
        </w:numPr>
        <w:autoSpaceDE w:val="0"/>
        <w:autoSpaceDN w:val="0"/>
        <w:adjustRightInd w:val="0"/>
        <w:spacing w:line="360" w:lineRule="auto"/>
        <w:ind w:left="720" w:right="95" w:hanging="630"/>
        <w:jc w:val="both"/>
        <w:rPr>
          <w:rFonts w:ascii="Arial" w:eastAsia="TimesNewRomanPSMT" w:hAnsi="Arial" w:cs="Arial"/>
          <w:lang w:val="mk-MK" w:eastAsia="mk-MK"/>
        </w:rPr>
      </w:pPr>
      <w:r w:rsidRPr="006131C8">
        <w:rPr>
          <w:rFonts w:ascii="Arial" w:eastAsia="TimesNewRomanPSMT" w:hAnsi="Arial" w:cs="Arial"/>
          <w:lang w:val="mk-MK" w:eastAsia="mk-MK"/>
        </w:rPr>
        <w:t>мониторинг на подземните води кои што се наоѓаат околу сите области</w:t>
      </w:r>
      <w:r>
        <w:rPr>
          <w:rFonts w:ascii="Arial" w:eastAsia="TimesNewRomanPSMT" w:hAnsi="Arial" w:cs="Arial"/>
          <w:lang w:val="mk-MK" w:eastAsia="mk-MK"/>
        </w:rPr>
        <w:t xml:space="preserve"> </w:t>
      </w:r>
      <w:r w:rsidRPr="006131C8">
        <w:rPr>
          <w:rFonts w:ascii="Arial" w:eastAsia="TimesNewRomanPSMT" w:hAnsi="Arial" w:cs="Arial"/>
          <w:lang w:val="mk-MK" w:eastAsia="mk-MK"/>
        </w:rPr>
        <w:t>каде што се лоцирани количествата на рудни остатоци и отпаден</w:t>
      </w:r>
      <w:r>
        <w:rPr>
          <w:rFonts w:ascii="Arial" w:eastAsia="TimesNewRomanPSMT" w:hAnsi="Arial" w:cs="Arial"/>
          <w:lang w:val="mk-MK" w:eastAsia="mk-MK"/>
        </w:rPr>
        <w:t xml:space="preserve"> </w:t>
      </w:r>
      <w:r w:rsidRPr="006131C8">
        <w:rPr>
          <w:rFonts w:ascii="Arial" w:eastAsia="TimesNewRomanPSMT" w:hAnsi="Arial" w:cs="Arial"/>
          <w:lang w:val="mk-MK" w:eastAsia="mk-MK"/>
        </w:rPr>
        <w:t>камен</w:t>
      </w:r>
    </w:p>
    <w:p w14:paraId="58525BDC"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6A9AEEB2"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sidRPr="006131C8">
        <w:rPr>
          <w:rFonts w:ascii="Arial" w:eastAsia="TimesNewRomanPSMT" w:hAnsi="Arial" w:cs="Arial"/>
          <w:b/>
          <w:bCs/>
          <w:lang w:val="mk-MK" w:eastAsia="mk-MK"/>
        </w:rPr>
        <w:t>Управување со процесот на киселинска дренажа од рудните карпи</w:t>
      </w:r>
    </w:p>
    <w:p w14:paraId="54C41275"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0104ECA6"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Процесот на карактеризација на рудните остатоци и отпадниот камен во</w:t>
      </w:r>
      <w:r>
        <w:rPr>
          <w:rFonts w:ascii="Arial" w:eastAsia="TimesNewRomanPSMT" w:hAnsi="Arial" w:cs="Arial"/>
          <w:lang w:val="mk-MK" w:eastAsia="mk-MK"/>
        </w:rPr>
        <w:t xml:space="preserve"> </w:t>
      </w:r>
      <w:r w:rsidRPr="006131C8">
        <w:rPr>
          <w:rFonts w:ascii="Arial" w:eastAsia="TimesNewRomanPSMT" w:hAnsi="Arial" w:cs="Arial"/>
          <w:lang w:val="mk-MK" w:eastAsia="mk-MK"/>
        </w:rPr>
        <w:t>комбинација во себе го вклучува одредувањето на потенцијалот на рудните</w:t>
      </w:r>
      <w:r>
        <w:rPr>
          <w:rFonts w:ascii="Arial" w:eastAsia="TimesNewRomanPSMT" w:hAnsi="Arial" w:cs="Arial"/>
          <w:lang w:val="mk-MK" w:eastAsia="mk-MK"/>
        </w:rPr>
        <w:t xml:space="preserve"> </w:t>
      </w:r>
      <w:r w:rsidRPr="006131C8">
        <w:rPr>
          <w:rFonts w:ascii="Arial" w:eastAsia="TimesNewRomanPSMT" w:hAnsi="Arial" w:cs="Arial"/>
          <w:lang w:val="mk-MK" w:eastAsia="mk-MK"/>
        </w:rPr>
        <w:t>остатоци и отпадниот камен за продуцирање на киселина. Ако се утврдипостоење на ваков потенцијал, односно потенцијал за креирање на киселина од</w:t>
      </w:r>
      <w:r>
        <w:rPr>
          <w:rFonts w:ascii="Arial" w:eastAsia="TimesNewRomanPSMT" w:hAnsi="Arial" w:cs="Arial"/>
          <w:lang w:val="mk-MK" w:eastAsia="mk-MK"/>
        </w:rPr>
        <w:t xml:space="preserve"> </w:t>
      </w:r>
      <w:r w:rsidRPr="006131C8">
        <w:rPr>
          <w:rFonts w:ascii="Arial" w:eastAsia="TimesNewRomanPSMT" w:hAnsi="Arial" w:cs="Arial"/>
          <w:lang w:val="mk-MK" w:eastAsia="mk-MK"/>
        </w:rPr>
        <w:t>страна на рудните остатоци и рудните карпи, Најдобрите достапни техники во</w:t>
      </w:r>
      <w:r>
        <w:rPr>
          <w:rFonts w:ascii="Arial" w:eastAsia="TimesNewRomanPSMT" w:hAnsi="Arial" w:cs="Arial"/>
          <w:lang w:val="mk-MK" w:eastAsia="mk-MK"/>
        </w:rPr>
        <w:t xml:space="preserve"> </w:t>
      </w:r>
      <w:r w:rsidRPr="006131C8">
        <w:rPr>
          <w:rFonts w:ascii="Arial" w:eastAsia="TimesNewRomanPSMT" w:hAnsi="Arial" w:cs="Arial"/>
          <w:lang w:val="mk-MK" w:eastAsia="mk-MK"/>
        </w:rPr>
        <w:t>преден план го разгледуваат генерирањето на киселинската дренажа, така што</w:t>
      </w:r>
      <w:r>
        <w:rPr>
          <w:rFonts w:ascii="Arial" w:eastAsia="TimesNewRomanPSMT" w:hAnsi="Arial" w:cs="Arial"/>
          <w:lang w:val="mk-MK" w:eastAsia="mk-MK"/>
        </w:rPr>
        <w:t xml:space="preserve"> </w:t>
      </w:r>
      <w:r w:rsidRPr="006131C8">
        <w:rPr>
          <w:rFonts w:ascii="Arial" w:eastAsia="TimesNewRomanPSMT" w:hAnsi="Arial" w:cs="Arial"/>
          <w:lang w:val="mk-MK" w:eastAsia="mk-MK"/>
        </w:rPr>
        <w:t>во случај да не може да се спречи оваа појава се врши контрола на нејзиното</w:t>
      </w:r>
      <w:r>
        <w:rPr>
          <w:rFonts w:ascii="Arial" w:eastAsia="TimesNewRomanPSMT" w:hAnsi="Arial" w:cs="Arial"/>
          <w:lang w:val="mk-MK" w:eastAsia="mk-MK"/>
        </w:rPr>
        <w:t xml:space="preserve"> </w:t>
      </w:r>
      <w:r w:rsidRPr="006131C8">
        <w:rPr>
          <w:rFonts w:ascii="Arial" w:eastAsia="TimesNewRomanPSMT" w:hAnsi="Arial" w:cs="Arial"/>
          <w:lang w:val="mk-MK" w:eastAsia="mk-MK"/>
        </w:rPr>
        <w:t>влијание или пак се применуваат опциите кои обезбедуваат третирање на оваа</w:t>
      </w:r>
      <w:r>
        <w:rPr>
          <w:rFonts w:ascii="Arial" w:eastAsia="TimesNewRomanPSMT" w:hAnsi="Arial" w:cs="Arial"/>
          <w:lang w:val="mk-MK" w:eastAsia="mk-MK"/>
        </w:rPr>
        <w:t xml:space="preserve"> </w:t>
      </w:r>
      <w:r w:rsidRPr="006131C8">
        <w:rPr>
          <w:rFonts w:ascii="Arial" w:eastAsia="TimesNewRomanPSMT" w:hAnsi="Arial" w:cs="Arial"/>
          <w:lang w:val="mk-MK" w:eastAsia="mk-MK"/>
        </w:rPr>
        <w:t xml:space="preserve">појава. </w:t>
      </w:r>
    </w:p>
    <w:p w14:paraId="34F73D20"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p>
    <w:p w14:paraId="0BF0BD89"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Често се користи комбинација на овие две решенија.</w:t>
      </w:r>
      <w:r>
        <w:rPr>
          <w:rFonts w:ascii="Arial" w:eastAsia="TimesNewRomanPSMT" w:hAnsi="Arial" w:cs="Arial"/>
          <w:lang w:val="mk-MK" w:eastAsia="mk-MK"/>
        </w:rPr>
        <w:t xml:space="preserve"> </w:t>
      </w:r>
      <w:r w:rsidRPr="006131C8">
        <w:rPr>
          <w:rFonts w:ascii="Arial" w:eastAsia="TimesNewRomanPSMT" w:hAnsi="Arial" w:cs="Arial"/>
          <w:lang w:val="mk-MK" w:eastAsia="mk-MK"/>
        </w:rPr>
        <w:t>Сите опции на заштита, контрола и третман може да се применат кај веќе</w:t>
      </w:r>
      <w:r>
        <w:rPr>
          <w:rFonts w:ascii="Arial" w:eastAsia="TimesNewRomanPSMT" w:hAnsi="Arial" w:cs="Arial"/>
          <w:lang w:val="mk-MK" w:eastAsia="mk-MK"/>
        </w:rPr>
        <w:t xml:space="preserve"> </w:t>
      </w:r>
      <w:r w:rsidRPr="006131C8">
        <w:rPr>
          <w:rFonts w:ascii="Arial" w:eastAsia="TimesNewRomanPSMT" w:hAnsi="Arial" w:cs="Arial"/>
          <w:lang w:val="mk-MK" w:eastAsia="mk-MK"/>
        </w:rPr>
        <w:t>постоечките инсталации, и кај новите инсталации. Во секој случај, најдобрите</w:t>
      </w:r>
      <w:r>
        <w:rPr>
          <w:rFonts w:ascii="Arial" w:eastAsia="TimesNewRomanPSMT" w:hAnsi="Arial" w:cs="Arial"/>
          <w:lang w:val="mk-MK" w:eastAsia="mk-MK"/>
        </w:rPr>
        <w:t xml:space="preserve"> </w:t>
      </w:r>
      <w:r w:rsidRPr="006131C8">
        <w:rPr>
          <w:rFonts w:ascii="Arial" w:eastAsia="TimesNewRomanPSMT" w:hAnsi="Arial" w:cs="Arial"/>
          <w:lang w:val="mk-MK" w:eastAsia="mk-MK"/>
        </w:rPr>
        <w:t>резултати во врска со процесот на затварање на инсталацијата ќе се добијат кога</w:t>
      </w:r>
      <w:r>
        <w:rPr>
          <w:rFonts w:ascii="Arial" w:eastAsia="TimesNewRomanPSMT" w:hAnsi="Arial" w:cs="Arial"/>
          <w:lang w:val="mk-MK" w:eastAsia="mk-MK"/>
        </w:rPr>
        <w:t xml:space="preserve"> </w:t>
      </w:r>
      <w:r w:rsidRPr="006131C8">
        <w:rPr>
          <w:rFonts w:ascii="Arial" w:eastAsia="TimesNewRomanPSMT" w:hAnsi="Arial" w:cs="Arial"/>
          <w:lang w:val="mk-MK" w:eastAsia="mk-MK"/>
        </w:rPr>
        <w:t>фабриките ќе се развијат во однос на појдовната точка на затварањето на</w:t>
      </w:r>
      <w:r>
        <w:rPr>
          <w:rFonts w:ascii="Arial" w:eastAsia="TimesNewRomanPSMT" w:hAnsi="Arial" w:cs="Arial"/>
          <w:lang w:val="mk-MK" w:eastAsia="mk-MK"/>
        </w:rPr>
        <w:t xml:space="preserve"> </w:t>
      </w:r>
      <w:r w:rsidRPr="006131C8">
        <w:rPr>
          <w:rFonts w:ascii="Arial" w:eastAsia="TimesNewRomanPSMT" w:hAnsi="Arial" w:cs="Arial"/>
          <w:lang w:val="mk-MK" w:eastAsia="mk-MK"/>
        </w:rPr>
        <w:t>инсталацијата (фазата на нејзино дизајнирање) и нејзино функционирање</w:t>
      </w:r>
      <w:r>
        <w:rPr>
          <w:rFonts w:ascii="Arial" w:eastAsia="TimesNewRomanPSMT" w:hAnsi="Arial" w:cs="Arial"/>
          <w:lang w:val="mk-MK" w:eastAsia="mk-MK"/>
        </w:rPr>
        <w:t xml:space="preserve"> </w:t>
      </w:r>
      <w:r w:rsidRPr="006131C8">
        <w:rPr>
          <w:rFonts w:ascii="Arial" w:eastAsia="TimesNewRomanPSMT" w:hAnsi="Arial" w:cs="Arial"/>
          <w:lang w:val="mk-MK" w:eastAsia="mk-MK"/>
        </w:rPr>
        <w:t>(филозофијата за целиот работен век на инсталацијата).</w:t>
      </w:r>
      <w:r>
        <w:rPr>
          <w:rFonts w:ascii="Arial" w:eastAsia="TimesNewRomanPSMT" w:hAnsi="Arial" w:cs="Arial"/>
          <w:lang w:val="mk-MK" w:eastAsia="mk-MK"/>
        </w:rPr>
        <w:t xml:space="preserve"> </w:t>
      </w:r>
      <w:r w:rsidRPr="006131C8">
        <w:rPr>
          <w:rFonts w:ascii="Arial" w:eastAsia="TimesNewRomanPSMT" w:hAnsi="Arial" w:cs="Arial"/>
          <w:lang w:val="mk-MK" w:eastAsia="mk-MK"/>
        </w:rPr>
        <w:t>Применливоста на опциите во главно зависи од тековните услови кај локацијата</w:t>
      </w:r>
      <w:r>
        <w:rPr>
          <w:rFonts w:ascii="Arial" w:eastAsia="TimesNewRomanPSMT" w:hAnsi="Arial" w:cs="Arial"/>
          <w:lang w:val="mk-MK" w:eastAsia="mk-MK"/>
        </w:rPr>
        <w:t xml:space="preserve"> </w:t>
      </w:r>
      <w:r w:rsidRPr="006131C8">
        <w:rPr>
          <w:rFonts w:ascii="Arial" w:eastAsia="TimesNewRomanPSMT" w:hAnsi="Arial" w:cs="Arial"/>
          <w:lang w:val="mk-MK" w:eastAsia="mk-MK"/>
        </w:rPr>
        <w:t>на која што се наоѓа инсталацијата.</w:t>
      </w:r>
    </w:p>
    <w:p w14:paraId="2DA3E5A2"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Применливоста на опциите во главно зависи од условите на локацијата</w:t>
      </w:r>
      <w:r>
        <w:rPr>
          <w:rFonts w:ascii="Arial" w:eastAsia="TimesNewRomanPSMT" w:hAnsi="Arial" w:cs="Arial"/>
          <w:lang w:val="mk-MK" w:eastAsia="mk-MK"/>
        </w:rPr>
        <w:t xml:space="preserve"> - ф</w:t>
      </w:r>
      <w:r w:rsidRPr="006131C8">
        <w:rPr>
          <w:rFonts w:ascii="Arial" w:eastAsia="TimesNewRomanPSMT" w:hAnsi="Arial" w:cs="Arial"/>
          <w:lang w:val="mk-MK" w:eastAsia="mk-MK"/>
        </w:rPr>
        <w:t>акторите како:</w:t>
      </w:r>
    </w:p>
    <w:p w14:paraId="03AD442C"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водениот биланс</w:t>
      </w:r>
    </w:p>
    <w:p w14:paraId="291CEC51" w14:textId="77777777" w:rsidR="00A43FF8" w:rsidRPr="006131C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достапноста на можниот покривен материјал</w:t>
      </w:r>
    </w:p>
    <w:p w14:paraId="55A2B495" w14:textId="77777777" w:rsidR="00A43FF8" w:rsidRDefault="00A43FF8" w:rsidP="00B73304">
      <w:pPr>
        <w:autoSpaceDE w:val="0"/>
        <w:autoSpaceDN w:val="0"/>
        <w:adjustRightInd w:val="0"/>
        <w:spacing w:line="360" w:lineRule="auto"/>
        <w:ind w:right="95"/>
        <w:jc w:val="both"/>
        <w:rPr>
          <w:rFonts w:ascii="Arial" w:eastAsia="TimesNewRomanPSMT" w:hAnsi="Arial" w:cs="Arial"/>
          <w:lang w:val="mk-MK" w:eastAsia="mk-MK"/>
        </w:rPr>
      </w:pPr>
      <w:r w:rsidRPr="006131C8">
        <w:rPr>
          <w:rFonts w:ascii="Arial" w:eastAsia="TimesNewRomanPSMT" w:hAnsi="Arial" w:cs="Arial"/>
          <w:lang w:val="mk-MK" w:eastAsia="mk-MK"/>
        </w:rPr>
        <w:t>• ниво на подземната вода</w:t>
      </w:r>
    </w:p>
    <w:p w14:paraId="6B282EA1"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16F4CC80"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25A135A2"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11CA7AFF"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089F5073"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77688B5F"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22AC389C"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7C4AC1B8"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4564E72D"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2F38A695" w14:textId="77777777" w:rsidR="00B73304" w:rsidRDefault="00B73304" w:rsidP="00B73304">
      <w:pPr>
        <w:autoSpaceDE w:val="0"/>
        <w:autoSpaceDN w:val="0"/>
        <w:adjustRightInd w:val="0"/>
        <w:spacing w:line="360" w:lineRule="auto"/>
        <w:ind w:right="95"/>
        <w:jc w:val="both"/>
        <w:rPr>
          <w:rFonts w:ascii="Arial" w:eastAsia="TimesNewRomanPSMT" w:hAnsi="Arial" w:cs="Arial"/>
          <w:b/>
          <w:bCs/>
          <w:lang w:eastAsia="mk-MK"/>
        </w:rPr>
      </w:pPr>
    </w:p>
    <w:p w14:paraId="5DF68F75" w14:textId="4B058E80" w:rsidR="00A43FF8" w:rsidRPr="00254BA0" w:rsidRDefault="00A43FF8" w:rsidP="00B73304">
      <w:pPr>
        <w:autoSpaceDE w:val="0"/>
        <w:autoSpaceDN w:val="0"/>
        <w:adjustRightInd w:val="0"/>
        <w:spacing w:line="360" w:lineRule="auto"/>
        <w:ind w:right="95"/>
        <w:jc w:val="both"/>
        <w:rPr>
          <w:rFonts w:ascii="Arial" w:eastAsia="TimesNewRomanPSMT" w:hAnsi="Arial" w:cs="Arial"/>
          <w:b/>
          <w:bCs/>
          <w:lang w:val="mk-MK" w:eastAsia="mk-MK"/>
        </w:rPr>
      </w:pPr>
      <w:r w:rsidRPr="00254BA0">
        <w:rPr>
          <w:rFonts w:ascii="Arial" w:eastAsia="TimesNewRomanPSMT" w:hAnsi="Arial" w:cs="Arial"/>
          <w:b/>
          <w:bCs/>
          <w:lang w:val="mk-MK" w:eastAsia="mk-MK"/>
        </w:rPr>
        <w:t>Применети Најдобро достапни техники</w:t>
      </w:r>
    </w:p>
    <w:p w14:paraId="56EA5D0F" w14:textId="77777777" w:rsidR="00A43FF8" w:rsidRPr="006131C8" w:rsidRDefault="00A43FF8" w:rsidP="00A43FF8">
      <w:pPr>
        <w:autoSpaceDE w:val="0"/>
        <w:autoSpaceDN w:val="0"/>
        <w:adjustRightInd w:val="0"/>
        <w:spacing w:line="360" w:lineRule="auto"/>
        <w:ind w:right="-528"/>
        <w:jc w:val="both"/>
        <w:rPr>
          <w:rFonts w:ascii="Arial" w:eastAsia="TimesNewRomanPSMT" w:hAnsi="Arial" w:cs="Arial"/>
          <w:lang w:val="mk-MK" w:eastAsia="mk-MK"/>
        </w:rPr>
      </w:pPr>
    </w:p>
    <w:tbl>
      <w:tblPr>
        <w:tblW w:w="936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2700"/>
        <w:gridCol w:w="3780"/>
      </w:tblGrid>
      <w:tr w:rsidR="00A43FF8" w:rsidRPr="00FD69BB" w14:paraId="1FB10A8D" w14:textId="77777777" w:rsidTr="00135E11">
        <w:trPr>
          <w:trHeight w:val="593"/>
        </w:trPr>
        <w:tc>
          <w:tcPr>
            <w:tcW w:w="2880" w:type="dxa"/>
          </w:tcPr>
          <w:p w14:paraId="7800F551" w14:textId="77777777" w:rsidR="00A43FF8" w:rsidRPr="00FD69BB" w:rsidRDefault="00A43FF8" w:rsidP="00135E11">
            <w:pPr>
              <w:rPr>
                <w:rFonts w:ascii="Arial" w:hAnsi="Arial" w:cs="Arial"/>
                <w:b/>
                <w:lang w:val="mk-MK"/>
              </w:rPr>
            </w:pPr>
            <w:r>
              <w:rPr>
                <w:rFonts w:ascii="Arial" w:hAnsi="Arial" w:cs="Arial"/>
                <w:b/>
                <w:lang w:val="mk-MK"/>
              </w:rPr>
              <w:t>Медиум/ Емисии</w:t>
            </w:r>
          </w:p>
        </w:tc>
        <w:tc>
          <w:tcPr>
            <w:tcW w:w="2700" w:type="dxa"/>
          </w:tcPr>
          <w:p w14:paraId="57D021B4" w14:textId="77777777" w:rsidR="00A43FF8" w:rsidRPr="00FD69BB" w:rsidRDefault="00A43FF8" w:rsidP="00135E11">
            <w:pPr>
              <w:rPr>
                <w:rFonts w:ascii="Arial" w:hAnsi="Arial" w:cs="Arial"/>
                <w:b/>
                <w:lang w:val="mk-MK"/>
              </w:rPr>
            </w:pPr>
            <w:r w:rsidRPr="00961126">
              <w:rPr>
                <w:rFonts w:ascii="Arial" w:hAnsi="Arial" w:cs="Arial"/>
                <w:b/>
                <w:lang w:val="mk-MK"/>
              </w:rPr>
              <w:t>Контролни можности</w:t>
            </w:r>
          </w:p>
        </w:tc>
        <w:tc>
          <w:tcPr>
            <w:tcW w:w="3780" w:type="dxa"/>
          </w:tcPr>
          <w:p w14:paraId="66A9EB34" w14:textId="77777777" w:rsidR="00A43FF8" w:rsidRPr="00FD69BB" w:rsidRDefault="00A43FF8" w:rsidP="00135E11">
            <w:pPr>
              <w:rPr>
                <w:rFonts w:ascii="Arial" w:hAnsi="Arial" w:cs="Arial"/>
                <w:b/>
                <w:lang w:val="mk-MK"/>
              </w:rPr>
            </w:pPr>
            <w:r>
              <w:rPr>
                <w:rFonts w:ascii="Arial" w:hAnsi="Arial" w:cs="Arial"/>
                <w:b/>
                <w:lang w:val="mk-MK"/>
              </w:rPr>
              <w:t>Контрола</w:t>
            </w:r>
          </w:p>
        </w:tc>
      </w:tr>
      <w:tr w:rsidR="00A43FF8" w:rsidRPr="00FD69BB" w14:paraId="12B188B2" w14:textId="77777777" w:rsidTr="00135E11">
        <w:tc>
          <w:tcPr>
            <w:tcW w:w="2880" w:type="dxa"/>
            <w:vMerge w:val="restart"/>
          </w:tcPr>
          <w:p w14:paraId="65EE82D6" w14:textId="77777777" w:rsidR="00A43FF8" w:rsidRDefault="00A43FF8" w:rsidP="00135E11">
            <w:pPr>
              <w:jc w:val="both"/>
              <w:rPr>
                <w:rFonts w:ascii="Arial" w:hAnsi="Arial" w:cs="Arial"/>
                <w:b/>
                <w:lang w:val="mk-MK"/>
              </w:rPr>
            </w:pPr>
          </w:p>
          <w:p w14:paraId="0A1E2DC1" w14:textId="77777777" w:rsidR="00A43FF8" w:rsidRDefault="00A43FF8" w:rsidP="00135E11">
            <w:pPr>
              <w:jc w:val="both"/>
              <w:rPr>
                <w:rFonts w:ascii="Arial" w:hAnsi="Arial" w:cs="Arial"/>
                <w:b/>
                <w:lang w:val="mk-MK"/>
              </w:rPr>
            </w:pPr>
            <w:r w:rsidRPr="00254BA0">
              <w:rPr>
                <w:rFonts w:ascii="Arial" w:hAnsi="Arial" w:cs="Arial"/>
                <w:b/>
                <w:lang w:val="mk-MK"/>
              </w:rPr>
              <w:t>Емисии во вода</w:t>
            </w:r>
          </w:p>
          <w:p w14:paraId="42CDE8B4" w14:textId="77777777" w:rsidR="00A43FF8" w:rsidRPr="00254BA0" w:rsidRDefault="00A43FF8" w:rsidP="00135E11">
            <w:pPr>
              <w:rPr>
                <w:rFonts w:ascii="Arial" w:hAnsi="Arial" w:cs="Arial"/>
                <w:b/>
                <w:lang w:val="mk-MK"/>
              </w:rPr>
            </w:pPr>
            <w:r>
              <w:rPr>
                <w:rFonts w:ascii="Arial" w:hAnsi="Arial" w:cs="Arial"/>
                <w:b/>
                <w:lang w:val="mk-MK"/>
              </w:rPr>
              <w:t>Процес на флотација</w:t>
            </w:r>
          </w:p>
        </w:tc>
        <w:tc>
          <w:tcPr>
            <w:tcW w:w="2700" w:type="dxa"/>
            <w:vMerge w:val="restart"/>
          </w:tcPr>
          <w:p w14:paraId="706525F1" w14:textId="77777777" w:rsidR="00A43FF8" w:rsidRDefault="00A43FF8" w:rsidP="00135E11">
            <w:pPr>
              <w:rPr>
                <w:rFonts w:ascii="Arial" w:hAnsi="Arial" w:cs="Arial"/>
                <w:lang w:val="mk-MK"/>
              </w:rPr>
            </w:pPr>
          </w:p>
          <w:p w14:paraId="736D859C" w14:textId="77777777" w:rsidR="00A43FF8" w:rsidRPr="00FD69BB" w:rsidRDefault="00A43FF8" w:rsidP="00135E11">
            <w:pPr>
              <w:rPr>
                <w:rFonts w:ascii="Arial" w:hAnsi="Arial" w:cs="Arial"/>
                <w:lang w:val="mk-MK"/>
              </w:rPr>
            </w:pPr>
            <w:r>
              <w:rPr>
                <w:rFonts w:ascii="Arial" w:hAnsi="Arial" w:cs="Arial"/>
                <w:lang w:val="mk-MK"/>
              </w:rPr>
              <w:t>Повторна употреба на процесна вода</w:t>
            </w:r>
          </w:p>
        </w:tc>
        <w:tc>
          <w:tcPr>
            <w:tcW w:w="3780" w:type="dxa"/>
          </w:tcPr>
          <w:p w14:paraId="4BABA3A3" w14:textId="77777777" w:rsidR="00A43FF8" w:rsidRPr="00032616" w:rsidRDefault="00A43FF8" w:rsidP="00135E11">
            <w:pPr>
              <w:rPr>
                <w:rFonts w:ascii="Arial" w:hAnsi="Arial" w:cs="Arial"/>
                <w:lang w:val="mk-MK"/>
              </w:rPr>
            </w:pPr>
            <w:r>
              <w:rPr>
                <w:rFonts w:ascii="Arial" w:hAnsi="Arial" w:cs="Arial"/>
                <w:lang w:val="mk-MK"/>
              </w:rPr>
              <w:t>Неутрализација и исталожување</w:t>
            </w:r>
          </w:p>
        </w:tc>
      </w:tr>
      <w:tr w:rsidR="00A43FF8" w:rsidRPr="00FD69BB" w14:paraId="687D0CAE" w14:textId="77777777" w:rsidTr="00135E11">
        <w:trPr>
          <w:trHeight w:val="838"/>
        </w:trPr>
        <w:tc>
          <w:tcPr>
            <w:tcW w:w="2880" w:type="dxa"/>
            <w:vMerge/>
          </w:tcPr>
          <w:p w14:paraId="3FD5DE65" w14:textId="77777777" w:rsidR="00A43FF8" w:rsidRPr="00FD69BB" w:rsidRDefault="00A43FF8" w:rsidP="00135E11">
            <w:pPr>
              <w:jc w:val="both"/>
              <w:rPr>
                <w:rFonts w:ascii="Arial" w:hAnsi="Arial" w:cs="Arial"/>
                <w:lang w:val="mk-MK"/>
              </w:rPr>
            </w:pPr>
          </w:p>
        </w:tc>
        <w:tc>
          <w:tcPr>
            <w:tcW w:w="2700" w:type="dxa"/>
            <w:vMerge/>
          </w:tcPr>
          <w:p w14:paraId="0AC19858" w14:textId="77777777" w:rsidR="00A43FF8" w:rsidRPr="00C252C9" w:rsidRDefault="00A43FF8" w:rsidP="00135E11">
            <w:pPr>
              <w:rPr>
                <w:rFonts w:ascii="Arial" w:hAnsi="Arial" w:cs="Arial"/>
              </w:rPr>
            </w:pPr>
          </w:p>
        </w:tc>
        <w:tc>
          <w:tcPr>
            <w:tcW w:w="3780" w:type="dxa"/>
          </w:tcPr>
          <w:p w14:paraId="3FFE1EAB" w14:textId="77777777" w:rsidR="00A43FF8" w:rsidRPr="00FD69BB" w:rsidRDefault="00A43FF8" w:rsidP="00135E11">
            <w:pPr>
              <w:jc w:val="both"/>
              <w:rPr>
                <w:rFonts w:ascii="Arial" w:hAnsi="Arial" w:cs="Arial"/>
                <w:lang w:val="mk-MK"/>
              </w:rPr>
            </w:pPr>
            <w:r>
              <w:rPr>
                <w:rFonts w:ascii="Arial" w:hAnsi="Arial" w:cs="Arial"/>
                <w:lang w:val="mk-MK"/>
              </w:rPr>
              <w:t>Изградени се повеќе таложници за исталожување на водата</w:t>
            </w:r>
          </w:p>
          <w:p w14:paraId="12EB5087" w14:textId="77777777" w:rsidR="00A43FF8" w:rsidRPr="00FD69BB" w:rsidRDefault="00A43FF8" w:rsidP="00135E11">
            <w:pPr>
              <w:jc w:val="both"/>
              <w:rPr>
                <w:rFonts w:ascii="Arial" w:hAnsi="Arial" w:cs="Arial"/>
                <w:lang w:val="mk-MK"/>
              </w:rPr>
            </w:pPr>
            <w:r>
              <w:rPr>
                <w:rFonts w:ascii="Arial" w:hAnsi="Arial" w:cs="Arial"/>
                <w:lang w:val="mk-MK"/>
              </w:rPr>
              <w:t>Применето</w:t>
            </w:r>
          </w:p>
        </w:tc>
      </w:tr>
      <w:tr w:rsidR="00A43FF8" w:rsidRPr="00FD69BB" w14:paraId="1AE2A774" w14:textId="77777777" w:rsidTr="00135E11">
        <w:trPr>
          <w:trHeight w:val="838"/>
        </w:trPr>
        <w:tc>
          <w:tcPr>
            <w:tcW w:w="2880" w:type="dxa"/>
          </w:tcPr>
          <w:p w14:paraId="205C4D8C" w14:textId="77777777" w:rsidR="00A43FF8" w:rsidRDefault="00A43FF8" w:rsidP="00135E11">
            <w:pPr>
              <w:jc w:val="both"/>
              <w:rPr>
                <w:rFonts w:ascii="Arial" w:hAnsi="Arial" w:cs="Arial"/>
                <w:b/>
                <w:lang w:val="mk-MK"/>
              </w:rPr>
            </w:pPr>
            <w:r w:rsidRPr="00254BA0">
              <w:rPr>
                <w:rFonts w:ascii="Arial" w:hAnsi="Arial" w:cs="Arial"/>
                <w:b/>
                <w:lang w:val="mk-MK"/>
              </w:rPr>
              <w:t>Емисии во вода</w:t>
            </w:r>
          </w:p>
          <w:p w14:paraId="1017C1A3" w14:textId="77777777" w:rsidR="00A43FF8" w:rsidRPr="00FD69BB" w:rsidRDefault="00A43FF8" w:rsidP="00135E11">
            <w:pPr>
              <w:rPr>
                <w:rFonts w:ascii="Arial" w:hAnsi="Arial" w:cs="Arial"/>
                <w:lang w:val="mk-MK"/>
              </w:rPr>
            </w:pPr>
            <w:r>
              <w:rPr>
                <w:rFonts w:ascii="Arial" w:hAnsi="Arial" w:cs="Arial"/>
                <w:b/>
                <w:lang w:val="mk-MK"/>
              </w:rPr>
              <w:t>Систем за намалување на влијанијата – влажен скрубер</w:t>
            </w:r>
          </w:p>
        </w:tc>
        <w:tc>
          <w:tcPr>
            <w:tcW w:w="2700" w:type="dxa"/>
          </w:tcPr>
          <w:p w14:paraId="7A6C5284" w14:textId="77777777" w:rsidR="00A43FF8" w:rsidRPr="00D6541A" w:rsidRDefault="00A43FF8" w:rsidP="00135E11">
            <w:pPr>
              <w:rPr>
                <w:rFonts w:ascii="Arial" w:hAnsi="Arial" w:cs="Arial"/>
                <w:lang w:val="mk-MK"/>
              </w:rPr>
            </w:pPr>
            <w:r>
              <w:rPr>
                <w:rFonts w:ascii="Arial" w:hAnsi="Arial" w:cs="Arial"/>
                <w:lang w:val="mk-MK"/>
              </w:rPr>
              <w:t>Повторна употреба на слабо киселите производи од системот за намалување на влијанијата доколку е можно</w:t>
            </w:r>
          </w:p>
        </w:tc>
        <w:tc>
          <w:tcPr>
            <w:tcW w:w="3780" w:type="dxa"/>
          </w:tcPr>
          <w:p w14:paraId="28A69D06" w14:textId="77777777" w:rsidR="00A43FF8" w:rsidRDefault="00A43FF8" w:rsidP="00135E11">
            <w:pPr>
              <w:jc w:val="both"/>
              <w:rPr>
                <w:rFonts w:ascii="Arial" w:hAnsi="Arial" w:cs="Arial"/>
                <w:lang w:val="mk-MK"/>
              </w:rPr>
            </w:pPr>
            <w:r>
              <w:rPr>
                <w:rFonts w:ascii="Arial" w:hAnsi="Arial" w:cs="Arial"/>
                <w:lang w:val="mk-MK"/>
              </w:rPr>
              <w:t>Стабилизација / Исталожување</w:t>
            </w:r>
          </w:p>
        </w:tc>
      </w:tr>
      <w:tr w:rsidR="00A43FF8" w:rsidRPr="00FD69BB" w14:paraId="1695748A" w14:textId="77777777" w:rsidTr="00135E11">
        <w:trPr>
          <w:trHeight w:val="838"/>
        </w:trPr>
        <w:tc>
          <w:tcPr>
            <w:tcW w:w="2880" w:type="dxa"/>
          </w:tcPr>
          <w:p w14:paraId="043ED06E" w14:textId="77777777" w:rsidR="00A43FF8" w:rsidRPr="00254BA0" w:rsidRDefault="00A43FF8" w:rsidP="00135E11">
            <w:pPr>
              <w:rPr>
                <w:rFonts w:ascii="Arial" w:hAnsi="Arial" w:cs="Arial"/>
                <w:b/>
                <w:lang w:val="mk-MK"/>
              </w:rPr>
            </w:pPr>
            <w:r>
              <w:rPr>
                <w:rFonts w:ascii="Arial" w:hAnsi="Arial" w:cs="Arial"/>
                <w:b/>
                <w:lang w:val="mk-MK"/>
              </w:rPr>
              <w:t>Површинска отпадна вода</w:t>
            </w:r>
          </w:p>
        </w:tc>
        <w:tc>
          <w:tcPr>
            <w:tcW w:w="2700" w:type="dxa"/>
          </w:tcPr>
          <w:p w14:paraId="78CEC3C8" w14:textId="77777777" w:rsidR="00A43FF8" w:rsidRDefault="00A43FF8" w:rsidP="00135E11">
            <w:pPr>
              <w:ind w:right="-105"/>
              <w:rPr>
                <w:rFonts w:ascii="Arial" w:hAnsi="Arial" w:cs="Arial"/>
                <w:lang w:val="mk-MK"/>
              </w:rPr>
            </w:pPr>
            <w:r>
              <w:rPr>
                <w:rFonts w:ascii="Arial" w:hAnsi="Arial" w:cs="Arial"/>
                <w:lang w:val="mk-MK"/>
              </w:rPr>
              <w:t xml:space="preserve">Чистење на површините (патишта, паркинзи сл.) </w:t>
            </w:r>
          </w:p>
          <w:p w14:paraId="2F39B5DC" w14:textId="77777777" w:rsidR="00A43FF8" w:rsidRPr="00D6541A" w:rsidRDefault="00A43FF8" w:rsidP="00135E11">
            <w:pPr>
              <w:rPr>
                <w:rFonts w:ascii="Arial" w:hAnsi="Arial" w:cs="Arial"/>
                <w:lang w:val="mk-MK"/>
              </w:rPr>
            </w:pPr>
            <w:r>
              <w:rPr>
                <w:rFonts w:ascii="Arial" w:hAnsi="Arial" w:cs="Arial"/>
                <w:lang w:val="mk-MK"/>
              </w:rPr>
              <w:t>Правилно складирање на суровините</w:t>
            </w:r>
          </w:p>
        </w:tc>
        <w:tc>
          <w:tcPr>
            <w:tcW w:w="3780" w:type="dxa"/>
          </w:tcPr>
          <w:p w14:paraId="54028978" w14:textId="77777777" w:rsidR="00A43FF8" w:rsidRDefault="00A43FF8" w:rsidP="00135E11">
            <w:pPr>
              <w:jc w:val="both"/>
              <w:rPr>
                <w:rFonts w:ascii="Arial" w:hAnsi="Arial" w:cs="Arial"/>
                <w:lang w:val="mk-MK"/>
              </w:rPr>
            </w:pPr>
            <w:r>
              <w:rPr>
                <w:rFonts w:ascii="Arial" w:hAnsi="Arial" w:cs="Arial"/>
                <w:lang w:val="mk-MK"/>
              </w:rPr>
              <w:t>Стабилизација/</w:t>
            </w:r>
          </w:p>
          <w:p w14:paraId="0060A48D" w14:textId="77777777" w:rsidR="00A43FF8" w:rsidRDefault="00A43FF8" w:rsidP="00135E11">
            <w:pPr>
              <w:jc w:val="both"/>
              <w:rPr>
                <w:rFonts w:ascii="Arial" w:hAnsi="Arial" w:cs="Arial"/>
                <w:lang w:val="mk-MK"/>
              </w:rPr>
            </w:pPr>
            <w:r>
              <w:rPr>
                <w:rFonts w:ascii="Arial" w:hAnsi="Arial" w:cs="Arial"/>
                <w:lang w:val="mk-MK"/>
              </w:rPr>
              <w:t>Исталожување/ Филтрација</w:t>
            </w:r>
          </w:p>
        </w:tc>
      </w:tr>
      <w:tr w:rsidR="00A43FF8" w:rsidRPr="00FD69BB" w14:paraId="63EE8E17" w14:textId="77777777" w:rsidTr="00135E11">
        <w:trPr>
          <w:trHeight w:val="1666"/>
        </w:trPr>
        <w:tc>
          <w:tcPr>
            <w:tcW w:w="2880" w:type="dxa"/>
          </w:tcPr>
          <w:p w14:paraId="7EA49843" w14:textId="77777777" w:rsidR="00A43FF8" w:rsidRPr="009A1B9C" w:rsidRDefault="00A43FF8" w:rsidP="00135E11">
            <w:pPr>
              <w:rPr>
                <w:rFonts w:ascii="Arial" w:hAnsi="Arial" w:cs="Arial"/>
                <w:b/>
                <w:bCs/>
                <w:lang w:val="mk-MK"/>
              </w:rPr>
            </w:pPr>
            <w:r w:rsidRPr="009A1B9C">
              <w:rPr>
                <w:rFonts w:ascii="Arial" w:hAnsi="Arial" w:cs="Arial"/>
                <w:b/>
                <w:bCs/>
                <w:lang w:val="mk-MK"/>
              </w:rPr>
              <w:t>Емисии на бучава</w:t>
            </w:r>
          </w:p>
        </w:tc>
        <w:tc>
          <w:tcPr>
            <w:tcW w:w="2700" w:type="dxa"/>
          </w:tcPr>
          <w:p w14:paraId="0B725183" w14:textId="77777777" w:rsidR="00A43FF8" w:rsidRPr="00FD69BB" w:rsidRDefault="00A43FF8" w:rsidP="00135E11">
            <w:pPr>
              <w:rPr>
                <w:rFonts w:ascii="Arial" w:hAnsi="Arial" w:cs="Arial"/>
                <w:lang w:val="mk-MK"/>
              </w:rPr>
            </w:pPr>
            <w:r>
              <w:rPr>
                <w:rFonts w:ascii="Arial" w:hAnsi="Arial" w:cs="Arial"/>
                <w:lang w:val="mk-MK"/>
              </w:rPr>
              <w:t>Поклопени т.е затворени појаси во области каде што се генерира бучава од механизација/ опрема/ транспорт</w:t>
            </w:r>
          </w:p>
          <w:p w14:paraId="3BADCE5B" w14:textId="77777777" w:rsidR="00A43FF8" w:rsidRPr="00665175" w:rsidRDefault="00A43FF8" w:rsidP="00135E11">
            <w:pPr>
              <w:rPr>
                <w:rFonts w:ascii="Arial" w:hAnsi="Arial" w:cs="Arial"/>
                <w:lang w:val="mk-MK"/>
              </w:rPr>
            </w:pPr>
          </w:p>
        </w:tc>
        <w:tc>
          <w:tcPr>
            <w:tcW w:w="3780" w:type="dxa"/>
          </w:tcPr>
          <w:p w14:paraId="15D242A4" w14:textId="77777777" w:rsidR="00A43FF8" w:rsidRDefault="00A43FF8" w:rsidP="00135E11">
            <w:pPr>
              <w:jc w:val="both"/>
              <w:rPr>
                <w:rFonts w:ascii="Arial" w:hAnsi="Arial" w:cs="Arial"/>
                <w:lang w:val="mk-MK"/>
              </w:rPr>
            </w:pPr>
            <w:r>
              <w:rPr>
                <w:rFonts w:ascii="Arial" w:hAnsi="Arial" w:cs="Arial"/>
                <w:lang w:val="mk-MK"/>
              </w:rPr>
              <w:t>Во погоните Флотација и Дробење сите врати се затворени.</w:t>
            </w:r>
          </w:p>
          <w:p w14:paraId="3E534F4A" w14:textId="77777777" w:rsidR="00A43FF8" w:rsidRDefault="00A43FF8" w:rsidP="00135E11">
            <w:pPr>
              <w:jc w:val="both"/>
              <w:rPr>
                <w:rFonts w:ascii="Arial" w:hAnsi="Arial" w:cs="Arial"/>
                <w:lang w:val="mk-MK"/>
              </w:rPr>
            </w:pPr>
            <w:r>
              <w:rPr>
                <w:rFonts w:ascii="Arial" w:hAnsi="Arial" w:cs="Arial"/>
                <w:lang w:val="mk-MK"/>
              </w:rPr>
              <w:t>При годишните контролни мерења во животна средина, кои се под мониторинг – измерените вредности на ниво на бучава се во граници на дозволените гранични вредности.</w:t>
            </w:r>
          </w:p>
          <w:p w14:paraId="1D15AF30" w14:textId="77777777" w:rsidR="00A43FF8" w:rsidRPr="009A1B9C" w:rsidRDefault="00A43FF8" w:rsidP="00135E11">
            <w:pPr>
              <w:jc w:val="both"/>
              <w:rPr>
                <w:rFonts w:ascii="Arial" w:hAnsi="Arial" w:cs="Arial"/>
                <w:lang w:val="mk-MK"/>
              </w:rPr>
            </w:pPr>
          </w:p>
        </w:tc>
      </w:tr>
      <w:tr w:rsidR="00A43FF8" w:rsidRPr="00FD69BB" w14:paraId="393DEC15" w14:textId="77777777" w:rsidTr="00135E11">
        <w:tc>
          <w:tcPr>
            <w:tcW w:w="2880" w:type="dxa"/>
          </w:tcPr>
          <w:p w14:paraId="51CDF766" w14:textId="77777777" w:rsidR="00A43FF8" w:rsidRPr="009A1B9C" w:rsidRDefault="00A43FF8" w:rsidP="00135E11">
            <w:pPr>
              <w:rPr>
                <w:rFonts w:ascii="Arial" w:hAnsi="Arial" w:cs="Arial"/>
                <w:b/>
                <w:bCs/>
                <w:lang w:val="mk-MK"/>
              </w:rPr>
            </w:pPr>
            <w:r w:rsidRPr="009A1B9C">
              <w:rPr>
                <w:rFonts w:ascii="Arial" w:hAnsi="Arial" w:cs="Arial"/>
                <w:b/>
                <w:bCs/>
                <w:lang w:val="mk-MK"/>
              </w:rPr>
              <w:t>Дизајн на браните</w:t>
            </w:r>
          </w:p>
        </w:tc>
        <w:tc>
          <w:tcPr>
            <w:tcW w:w="2700" w:type="dxa"/>
          </w:tcPr>
          <w:p w14:paraId="6598E53C" w14:textId="77777777" w:rsidR="00A43FF8" w:rsidRDefault="00A43FF8" w:rsidP="00135E11">
            <w:pPr>
              <w:rPr>
                <w:rFonts w:ascii="Arial" w:hAnsi="Arial" w:cs="Arial"/>
              </w:rPr>
            </w:pPr>
            <w:r w:rsidRPr="009A1B9C">
              <w:rPr>
                <w:rFonts w:ascii="Arial" w:hAnsi="Arial" w:cs="Arial"/>
                <w:lang w:val="mk-MK"/>
              </w:rPr>
              <w:t xml:space="preserve">Употреба на техника </w:t>
            </w:r>
          </w:p>
          <w:p w14:paraId="359F1F31" w14:textId="77777777" w:rsidR="00A43FF8" w:rsidRPr="009A1B9C" w:rsidRDefault="00A43FF8" w:rsidP="00135E11">
            <w:pPr>
              <w:rPr>
                <w:rFonts w:ascii="Arial" w:hAnsi="Arial" w:cs="Arial"/>
                <w:lang w:val="mk-MK"/>
              </w:rPr>
            </w:pPr>
            <w:r w:rsidRPr="009A1B9C">
              <w:rPr>
                <w:rFonts w:ascii="Arial" w:hAnsi="Arial" w:cs="Arial"/>
                <w:lang w:val="mk-MK"/>
              </w:rPr>
              <w:t>која што</w:t>
            </w:r>
            <w:r>
              <w:rPr>
                <w:rFonts w:ascii="Arial" w:hAnsi="Arial" w:cs="Arial"/>
              </w:rPr>
              <w:t xml:space="preserve"> </w:t>
            </w:r>
            <w:r w:rsidRPr="009A1B9C">
              <w:rPr>
                <w:rFonts w:ascii="Arial" w:hAnsi="Arial" w:cs="Arial"/>
                <w:lang w:val="mk-MK"/>
              </w:rPr>
              <w:t>заштитува од поплавување во период</w:t>
            </w:r>
          </w:p>
          <w:p w14:paraId="347C5FF6" w14:textId="77777777" w:rsidR="00A43FF8" w:rsidRPr="009A1B9C" w:rsidRDefault="00A43FF8" w:rsidP="00135E11">
            <w:pPr>
              <w:rPr>
                <w:rFonts w:ascii="Arial" w:hAnsi="Arial" w:cs="Arial"/>
                <w:lang w:val="mk-MK"/>
              </w:rPr>
            </w:pPr>
            <w:r w:rsidRPr="009A1B9C">
              <w:rPr>
                <w:rFonts w:ascii="Arial" w:hAnsi="Arial" w:cs="Arial"/>
                <w:lang w:val="mk-MK"/>
              </w:rPr>
              <w:t>од сто</w:t>
            </w:r>
            <w:r>
              <w:rPr>
                <w:rFonts w:ascii="Arial" w:hAnsi="Arial" w:cs="Arial"/>
              </w:rPr>
              <w:t xml:space="preserve"> </w:t>
            </w:r>
            <w:r w:rsidRPr="009A1B9C">
              <w:rPr>
                <w:rFonts w:ascii="Arial" w:hAnsi="Arial" w:cs="Arial"/>
                <w:lang w:val="mk-MK"/>
              </w:rPr>
              <w:t>години и</w:t>
            </w:r>
            <w:r>
              <w:rPr>
                <w:rFonts w:ascii="Arial" w:hAnsi="Arial" w:cs="Arial"/>
              </w:rPr>
              <w:t xml:space="preserve"> </w:t>
            </w:r>
            <w:r w:rsidRPr="009A1B9C">
              <w:rPr>
                <w:rFonts w:ascii="Arial" w:hAnsi="Arial" w:cs="Arial"/>
                <w:lang w:val="mk-MK"/>
              </w:rPr>
              <w:t>претставува начин за</w:t>
            </w:r>
          </w:p>
          <w:p w14:paraId="227A2CF2" w14:textId="77777777" w:rsidR="00A43FF8" w:rsidRPr="009A1B9C" w:rsidRDefault="00A43FF8" w:rsidP="00135E11">
            <w:pPr>
              <w:rPr>
                <w:rFonts w:ascii="Arial" w:hAnsi="Arial" w:cs="Arial"/>
                <w:lang w:val="mk-MK"/>
              </w:rPr>
            </w:pPr>
            <w:r w:rsidRPr="009A1B9C">
              <w:rPr>
                <w:rFonts w:ascii="Arial" w:hAnsi="Arial" w:cs="Arial"/>
                <w:lang w:val="mk-MK"/>
              </w:rPr>
              <w:t>креирање односно зголемување на</w:t>
            </w:r>
          </w:p>
          <w:p w14:paraId="441B0BD1" w14:textId="77777777" w:rsidR="00A43FF8" w:rsidRPr="009A1B9C" w:rsidRDefault="00A43FF8" w:rsidP="00135E11">
            <w:pPr>
              <w:rPr>
                <w:rFonts w:ascii="Arial" w:hAnsi="Arial" w:cs="Arial"/>
                <w:lang w:val="mk-MK"/>
              </w:rPr>
            </w:pPr>
            <w:r w:rsidRPr="009A1B9C">
              <w:rPr>
                <w:rFonts w:ascii="Arial" w:hAnsi="Arial" w:cs="Arial"/>
                <w:lang w:val="mk-MK"/>
              </w:rPr>
              <w:t>капацитетот на ургентните испусти за</w:t>
            </w:r>
          </w:p>
          <w:p w14:paraId="5CA12AD7" w14:textId="77777777" w:rsidR="00A43FF8" w:rsidRPr="009A1B9C" w:rsidRDefault="00A43FF8" w:rsidP="00135E11">
            <w:pPr>
              <w:rPr>
                <w:rFonts w:ascii="Arial" w:hAnsi="Arial" w:cs="Arial"/>
                <w:lang w:val="mk-MK"/>
              </w:rPr>
            </w:pPr>
            <w:r w:rsidRPr="009A1B9C">
              <w:rPr>
                <w:rFonts w:ascii="Arial" w:hAnsi="Arial" w:cs="Arial"/>
                <w:lang w:val="mk-MK"/>
              </w:rPr>
              <w:t>оние брани кои се карактеризираат со</w:t>
            </w:r>
          </w:p>
          <w:p w14:paraId="2DF552BF" w14:textId="77777777" w:rsidR="00A43FF8" w:rsidRPr="00FD69BB" w:rsidRDefault="00A43FF8" w:rsidP="00135E11">
            <w:pPr>
              <w:rPr>
                <w:rFonts w:ascii="Arial" w:hAnsi="Arial" w:cs="Arial"/>
                <w:lang w:val="mk-MK"/>
              </w:rPr>
            </w:pPr>
            <w:r w:rsidRPr="009A1B9C">
              <w:rPr>
                <w:rFonts w:ascii="Arial" w:hAnsi="Arial" w:cs="Arial"/>
                <w:lang w:val="mk-MK"/>
              </w:rPr>
              <w:t xml:space="preserve">повисок степен на безбедност </w:t>
            </w:r>
          </w:p>
        </w:tc>
        <w:tc>
          <w:tcPr>
            <w:tcW w:w="3780" w:type="dxa"/>
          </w:tcPr>
          <w:p w14:paraId="37743EA8" w14:textId="77777777" w:rsidR="00A43FF8" w:rsidRPr="00C252C9" w:rsidRDefault="00A43FF8" w:rsidP="00135E11">
            <w:pPr>
              <w:rPr>
                <w:rFonts w:ascii="Arial" w:hAnsi="Arial" w:cs="Arial"/>
                <w:lang w:val="mk-MK"/>
              </w:rPr>
            </w:pPr>
            <w:r w:rsidRPr="00C252C9">
              <w:rPr>
                <w:rFonts w:ascii="Arial" w:hAnsi="Arial" w:cs="Arial"/>
                <w:lang w:val="mk-MK"/>
              </w:rPr>
              <w:t>При самото констрирање се земенисите параметри за дизејнирање на</w:t>
            </w:r>
          </w:p>
          <w:p w14:paraId="019481A3" w14:textId="77777777" w:rsidR="00A43FF8" w:rsidRPr="00FD69BB" w:rsidRDefault="00A43FF8" w:rsidP="00135E11">
            <w:pPr>
              <w:rPr>
                <w:rFonts w:ascii="Arial" w:hAnsi="Arial" w:cs="Arial"/>
                <w:lang w:val="mk-MK"/>
              </w:rPr>
            </w:pPr>
            <w:r w:rsidRPr="00C252C9">
              <w:rPr>
                <w:rFonts w:ascii="Arial" w:hAnsi="Arial" w:cs="Arial"/>
                <w:lang w:val="mk-MK"/>
              </w:rPr>
              <w:t xml:space="preserve">хидројаловиштето </w:t>
            </w:r>
          </w:p>
        </w:tc>
      </w:tr>
      <w:tr w:rsidR="00A43FF8" w:rsidRPr="00FD69BB" w14:paraId="0FBD8E09" w14:textId="77777777" w:rsidTr="00135E11">
        <w:tc>
          <w:tcPr>
            <w:tcW w:w="2880" w:type="dxa"/>
          </w:tcPr>
          <w:p w14:paraId="1796BF5E" w14:textId="77777777" w:rsidR="00A43FF8" w:rsidRPr="00C252C9" w:rsidRDefault="00A43FF8" w:rsidP="00135E11">
            <w:pPr>
              <w:jc w:val="both"/>
              <w:rPr>
                <w:rFonts w:ascii="Arial" w:hAnsi="Arial" w:cs="Arial"/>
                <w:b/>
                <w:bCs/>
                <w:lang w:val="mk-MK"/>
              </w:rPr>
            </w:pPr>
            <w:r w:rsidRPr="00C252C9">
              <w:rPr>
                <w:rFonts w:ascii="Arial" w:hAnsi="Arial" w:cs="Arial"/>
                <w:b/>
                <w:bCs/>
                <w:lang w:val="mk-MK"/>
              </w:rPr>
              <w:t xml:space="preserve">Конструирање </w:t>
            </w:r>
          </w:p>
          <w:p w14:paraId="0D384102" w14:textId="77777777" w:rsidR="00A43FF8" w:rsidRPr="00C252C9" w:rsidRDefault="00A43FF8" w:rsidP="00135E11">
            <w:pPr>
              <w:jc w:val="both"/>
              <w:rPr>
                <w:rFonts w:ascii="Arial" w:hAnsi="Arial" w:cs="Arial"/>
                <w:b/>
                <w:bCs/>
                <w:lang w:val="mk-MK"/>
              </w:rPr>
            </w:pPr>
            <w:r w:rsidRPr="00C252C9">
              <w:rPr>
                <w:rFonts w:ascii="Arial" w:hAnsi="Arial" w:cs="Arial"/>
                <w:b/>
                <w:bCs/>
                <w:lang w:val="mk-MK"/>
              </w:rPr>
              <w:t>на брани</w:t>
            </w:r>
          </w:p>
          <w:p w14:paraId="4222A49F" w14:textId="77777777" w:rsidR="00A43FF8" w:rsidRPr="00FD69BB" w:rsidRDefault="00A43FF8" w:rsidP="00135E11">
            <w:pPr>
              <w:jc w:val="both"/>
              <w:rPr>
                <w:rFonts w:ascii="Arial" w:hAnsi="Arial" w:cs="Arial"/>
                <w:lang w:val="mk-MK"/>
              </w:rPr>
            </w:pPr>
          </w:p>
          <w:p w14:paraId="461238C2" w14:textId="77777777" w:rsidR="00A43FF8" w:rsidRPr="00FD69BB" w:rsidRDefault="00A43FF8" w:rsidP="00135E11">
            <w:pPr>
              <w:jc w:val="both"/>
              <w:rPr>
                <w:rFonts w:ascii="Arial" w:hAnsi="Arial" w:cs="Arial"/>
                <w:lang w:val="mk-MK"/>
              </w:rPr>
            </w:pPr>
          </w:p>
        </w:tc>
        <w:tc>
          <w:tcPr>
            <w:tcW w:w="2700" w:type="dxa"/>
          </w:tcPr>
          <w:p w14:paraId="441851E1" w14:textId="77777777" w:rsidR="00A43FF8" w:rsidRPr="00FD69BB" w:rsidRDefault="00A43FF8" w:rsidP="00135E11">
            <w:pPr>
              <w:ind w:right="-107"/>
              <w:rPr>
                <w:rFonts w:ascii="Arial" w:hAnsi="Arial" w:cs="Arial"/>
                <w:lang w:val="mk-MK"/>
              </w:rPr>
            </w:pPr>
            <w:r w:rsidRPr="00C252C9">
              <w:rPr>
                <w:rFonts w:ascii="Arial" w:hAnsi="Arial" w:cs="Arial"/>
                <w:lang w:val="mk-MK"/>
              </w:rPr>
              <w:t>Се избира</w:t>
            </w:r>
            <w:r>
              <w:rPr>
                <w:rFonts w:ascii="Arial" w:hAnsi="Arial" w:cs="Arial"/>
                <w:lang w:val="mk-MK"/>
              </w:rPr>
              <w:t xml:space="preserve"> </w:t>
            </w:r>
            <w:r w:rsidRPr="00C252C9">
              <w:rPr>
                <w:rFonts w:ascii="Arial" w:hAnsi="Arial" w:cs="Arial"/>
                <w:lang w:val="mk-MK"/>
              </w:rPr>
              <w:t>конструкционен</w:t>
            </w:r>
            <w:r>
              <w:rPr>
                <w:rFonts w:ascii="Arial" w:hAnsi="Arial" w:cs="Arial"/>
                <w:lang w:val="mk-MK"/>
              </w:rPr>
              <w:t xml:space="preserve"> </w:t>
            </w:r>
            <w:r w:rsidRPr="00C252C9">
              <w:rPr>
                <w:rFonts w:ascii="Arial" w:hAnsi="Arial" w:cs="Arial"/>
                <w:lang w:val="mk-MK"/>
              </w:rPr>
              <w:t>материјал</w:t>
            </w:r>
            <w:r>
              <w:rPr>
                <w:rFonts w:ascii="Arial" w:hAnsi="Arial" w:cs="Arial"/>
                <w:lang w:val="mk-MK"/>
              </w:rPr>
              <w:t xml:space="preserve"> </w:t>
            </w:r>
            <w:r w:rsidRPr="00C252C9">
              <w:rPr>
                <w:rFonts w:ascii="Arial" w:hAnsi="Arial" w:cs="Arial"/>
                <w:lang w:val="mk-MK"/>
              </w:rPr>
              <w:t>кој што е подобен за таа намена и кој</w:t>
            </w:r>
            <w:r>
              <w:rPr>
                <w:rFonts w:ascii="Arial" w:hAnsi="Arial" w:cs="Arial"/>
                <w:lang w:val="mk-MK"/>
              </w:rPr>
              <w:t xml:space="preserve"> </w:t>
            </w:r>
            <w:r w:rsidRPr="00C252C9">
              <w:rPr>
                <w:rFonts w:ascii="Arial" w:hAnsi="Arial" w:cs="Arial"/>
                <w:lang w:val="mk-MK"/>
              </w:rPr>
              <w:t>нема да потклекне под било какви</w:t>
            </w:r>
            <w:r>
              <w:rPr>
                <w:rFonts w:ascii="Arial" w:hAnsi="Arial" w:cs="Arial"/>
                <w:lang w:val="mk-MK"/>
              </w:rPr>
              <w:t xml:space="preserve"> </w:t>
            </w:r>
            <w:r w:rsidRPr="00C252C9">
              <w:rPr>
                <w:rFonts w:ascii="Arial" w:hAnsi="Arial" w:cs="Arial"/>
                <w:lang w:val="mk-MK"/>
              </w:rPr>
              <w:t>оперативни или климатски услови</w:t>
            </w:r>
          </w:p>
        </w:tc>
        <w:tc>
          <w:tcPr>
            <w:tcW w:w="3780" w:type="dxa"/>
          </w:tcPr>
          <w:p w14:paraId="7409F1B0" w14:textId="77777777" w:rsidR="00A43FF8" w:rsidRPr="00C252C9" w:rsidRDefault="00A43FF8" w:rsidP="00135E11">
            <w:pPr>
              <w:rPr>
                <w:rFonts w:ascii="Arial" w:hAnsi="Arial" w:cs="Arial"/>
                <w:lang w:val="mk-MK"/>
              </w:rPr>
            </w:pPr>
            <w:r w:rsidRPr="00C252C9">
              <w:rPr>
                <w:rFonts w:ascii="Arial" w:hAnsi="Arial" w:cs="Arial"/>
                <w:lang w:val="mk-MK"/>
              </w:rPr>
              <w:t>При самата конструкција на веќе</w:t>
            </w:r>
            <w:r>
              <w:rPr>
                <w:rFonts w:ascii="Arial" w:hAnsi="Arial" w:cs="Arial"/>
                <w:lang w:val="mk-MK"/>
              </w:rPr>
              <w:t xml:space="preserve"> </w:t>
            </w:r>
            <w:r w:rsidRPr="00C252C9">
              <w:rPr>
                <w:rFonts w:ascii="Arial" w:hAnsi="Arial" w:cs="Arial"/>
                <w:lang w:val="mk-MK"/>
              </w:rPr>
              <w:t>постоечкото хидројаловиште се користени локалните материјали.</w:t>
            </w:r>
          </w:p>
          <w:p w14:paraId="3C89DBAF" w14:textId="77777777" w:rsidR="00A43FF8" w:rsidRPr="00FD69BB" w:rsidRDefault="00A43FF8" w:rsidP="00135E11">
            <w:pPr>
              <w:rPr>
                <w:rFonts w:ascii="Arial" w:hAnsi="Arial" w:cs="Arial"/>
                <w:lang w:val="mk-MK"/>
              </w:rPr>
            </w:pPr>
            <w:r w:rsidRPr="00C252C9">
              <w:rPr>
                <w:rFonts w:ascii="Arial" w:hAnsi="Arial" w:cs="Arial"/>
                <w:lang w:val="mk-MK"/>
              </w:rPr>
              <w:t>Изградена од локален материјал со</w:t>
            </w:r>
            <w:r>
              <w:rPr>
                <w:rFonts w:ascii="Arial" w:hAnsi="Arial" w:cs="Arial"/>
                <w:lang w:val="mk-MK"/>
              </w:rPr>
              <w:t xml:space="preserve"> </w:t>
            </w:r>
            <w:r w:rsidRPr="00C252C9">
              <w:rPr>
                <w:rFonts w:ascii="Arial" w:hAnsi="Arial" w:cs="Arial"/>
                <w:lang w:val="mk-MK"/>
              </w:rPr>
              <w:t>глинено закосено јадро кое од двете</w:t>
            </w:r>
            <w:r>
              <w:rPr>
                <w:rFonts w:ascii="Arial" w:hAnsi="Arial" w:cs="Arial"/>
                <w:lang w:val="mk-MK"/>
              </w:rPr>
              <w:t xml:space="preserve"> </w:t>
            </w:r>
            <w:r w:rsidRPr="00C252C9">
              <w:rPr>
                <w:rFonts w:ascii="Arial" w:hAnsi="Arial" w:cs="Arial"/>
                <w:lang w:val="mk-MK"/>
              </w:rPr>
              <w:t>страни е одвоено од телото на браната</w:t>
            </w:r>
            <w:r>
              <w:rPr>
                <w:rFonts w:ascii="Arial" w:hAnsi="Arial" w:cs="Arial"/>
                <w:lang w:val="mk-MK"/>
              </w:rPr>
              <w:t xml:space="preserve"> </w:t>
            </w:r>
            <w:r w:rsidRPr="00C252C9">
              <w:rPr>
                <w:rFonts w:ascii="Arial" w:hAnsi="Arial" w:cs="Arial"/>
                <w:lang w:val="mk-MK"/>
              </w:rPr>
              <w:t xml:space="preserve">со филтерски слоеви </w:t>
            </w:r>
          </w:p>
        </w:tc>
      </w:tr>
      <w:tr w:rsidR="00A43FF8" w:rsidRPr="00FD69BB" w14:paraId="2BE01350" w14:textId="77777777" w:rsidTr="00135E11">
        <w:tc>
          <w:tcPr>
            <w:tcW w:w="2880" w:type="dxa"/>
            <w:vMerge w:val="restart"/>
          </w:tcPr>
          <w:p w14:paraId="75FEB15A" w14:textId="77777777" w:rsidR="00A43FF8" w:rsidRPr="00C252C9" w:rsidRDefault="00A43FF8" w:rsidP="00135E11">
            <w:pPr>
              <w:rPr>
                <w:rFonts w:ascii="Arial" w:hAnsi="Arial" w:cs="Arial"/>
                <w:b/>
                <w:bCs/>
                <w:lang w:val="mk-MK"/>
              </w:rPr>
            </w:pPr>
            <w:r w:rsidRPr="00C252C9">
              <w:rPr>
                <w:rFonts w:ascii="Arial" w:hAnsi="Arial" w:cs="Arial"/>
                <w:b/>
                <w:bCs/>
                <w:lang w:val="mk-MK"/>
              </w:rPr>
              <w:t>Грижа за правилна конструкција на браната</w:t>
            </w:r>
          </w:p>
        </w:tc>
        <w:tc>
          <w:tcPr>
            <w:tcW w:w="2700" w:type="dxa"/>
          </w:tcPr>
          <w:p w14:paraId="46E6D1D7" w14:textId="77777777" w:rsidR="00A43FF8" w:rsidRPr="00C252C9" w:rsidRDefault="00A43FF8" w:rsidP="00135E11">
            <w:pPr>
              <w:rPr>
                <w:rFonts w:ascii="Arial" w:hAnsi="Arial" w:cs="Arial"/>
                <w:lang w:val="mk-MK"/>
              </w:rPr>
            </w:pPr>
            <w:r w:rsidRPr="00C252C9">
              <w:rPr>
                <w:rFonts w:ascii="Arial" w:hAnsi="Arial" w:cs="Arial"/>
                <w:lang w:val="mk-MK"/>
              </w:rPr>
              <w:t>Употреба на конвенционални типови</w:t>
            </w:r>
          </w:p>
          <w:p w14:paraId="200D0098" w14:textId="77777777" w:rsidR="00A43FF8" w:rsidRPr="00C252C9" w:rsidRDefault="00A43FF8" w:rsidP="00135E11">
            <w:pPr>
              <w:rPr>
                <w:rFonts w:ascii="Arial" w:hAnsi="Arial" w:cs="Arial"/>
                <w:lang w:val="mk-MK"/>
              </w:rPr>
            </w:pPr>
            <w:r w:rsidRPr="00C252C9">
              <w:rPr>
                <w:rFonts w:ascii="Arial" w:hAnsi="Arial" w:cs="Arial"/>
                <w:lang w:val="mk-MK"/>
              </w:rPr>
              <w:t>на брани, под следниве услови, каде:</w:t>
            </w:r>
          </w:p>
          <w:p w14:paraId="2DDC98BE" w14:textId="77777777" w:rsidR="00A43FF8" w:rsidRPr="00C252C9" w:rsidRDefault="00A43FF8" w:rsidP="00135E11">
            <w:pPr>
              <w:rPr>
                <w:rFonts w:ascii="Arial" w:hAnsi="Arial" w:cs="Arial"/>
                <w:lang w:val="mk-MK"/>
              </w:rPr>
            </w:pPr>
            <w:r w:rsidRPr="00C252C9">
              <w:rPr>
                <w:rFonts w:ascii="Arial" w:hAnsi="Arial" w:cs="Arial"/>
                <w:lang w:val="mk-MK"/>
              </w:rPr>
              <w:t>▪ постои многу низок сеизмичен</w:t>
            </w:r>
          </w:p>
          <w:p w14:paraId="02DC7C7B" w14:textId="77777777" w:rsidR="00A43FF8" w:rsidRPr="00C252C9" w:rsidRDefault="00A43FF8" w:rsidP="00135E11">
            <w:pPr>
              <w:rPr>
                <w:rFonts w:ascii="Arial" w:hAnsi="Arial" w:cs="Arial"/>
                <w:lang w:val="mk-MK"/>
              </w:rPr>
            </w:pPr>
            <w:r w:rsidRPr="00C252C9">
              <w:rPr>
                <w:rFonts w:ascii="Arial" w:hAnsi="Arial" w:cs="Arial"/>
                <w:lang w:val="mk-MK"/>
              </w:rPr>
              <w:t>притисок</w:t>
            </w:r>
          </w:p>
          <w:p w14:paraId="5FA02AC9" w14:textId="77777777" w:rsidR="00A43FF8" w:rsidRPr="00C252C9" w:rsidRDefault="00A43FF8" w:rsidP="00135E11">
            <w:pPr>
              <w:rPr>
                <w:rFonts w:ascii="Arial" w:hAnsi="Arial" w:cs="Arial"/>
                <w:lang w:val="mk-MK"/>
              </w:rPr>
            </w:pPr>
            <w:r w:rsidRPr="00C252C9">
              <w:rPr>
                <w:rFonts w:ascii="Arial" w:hAnsi="Arial" w:cs="Arial"/>
                <w:lang w:val="mk-MK"/>
              </w:rPr>
              <w:t>Остатоците се користат за</w:t>
            </w:r>
          </w:p>
          <w:p w14:paraId="1E965264" w14:textId="77777777" w:rsidR="00A43FF8" w:rsidRPr="00C252C9" w:rsidRDefault="00A43FF8" w:rsidP="00135E11">
            <w:pPr>
              <w:rPr>
                <w:rFonts w:ascii="Arial" w:hAnsi="Arial" w:cs="Arial"/>
                <w:lang w:val="mk-MK"/>
              </w:rPr>
            </w:pPr>
            <w:r w:rsidRPr="00C252C9">
              <w:rPr>
                <w:rFonts w:ascii="Arial" w:hAnsi="Arial" w:cs="Arial"/>
                <w:lang w:val="mk-MK"/>
              </w:rPr>
              <w:t>конструирање на брани: најмалку 40 -</w:t>
            </w:r>
          </w:p>
          <w:p w14:paraId="07E389FE" w14:textId="77777777" w:rsidR="00A43FF8" w:rsidRPr="00C252C9" w:rsidRDefault="00A43FF8" w:rsidP="00135E11">
            <w:pPr>
              <w:rPr>
                <w:rFonts w:ascii="Arial" w:hAnsi="Arial" w:cs="Arial"/>
                <w:lang w:val="mk-MK"/>
              </w:rPr>
            </w:pPr>
            <w:r w:rsidRPr="00C252C9">
              <w:rPr>
                <w:rFonts w:ascii="Arial" w:hAnsi="Arial" w:cs="Arial"/>
                <w:lang w:val="mk-MK"/>
              </w:rPr>
              <w:t>60% од материјалот каде честиците</w:t>
            </w:r>
          </w:p>
          <w:p w14:paraId="3F318993" w14:textId="77777777" w:rsidR="00A43FF8" w:rsidRPr="00C252C9" w:rsidRDefault="00A43FF8" w:rsidP="00135E11">
            <w:pPr>
              <w:rPr>
                <w:rFonts w:ascii="Arial" w:hAnsi="Arial" w:cs="Arial"/>
                <w:lang w:val="mk-MK"/>
              </w:rPr>
            </w:pPr>
            <w:r w:rsidRPr="00C252C9">
              <w:rPr>
                <w:rFonts w:ascii="Arial" w:hAnsi="Arial" w:cs="Arial"/>
                <w:lang w:val="mk-MK"/>
              </w:rPr>
              <w:t>имаат големина измеѓу 0.075 и 4мм во</w:t>
            </w:r>
          </w:p>
          <w:p w14:paraId="6A779DFF" w14:textId="77777777" w:rsidR="00A43FF8" w:rsidRPr="00C252C9" w:rsidRDefault="00A43FF8" w:rsidP="00135E11">
            <w:pPr>
              <w:rPr>
                <w:rFonts w:ascii="Arial" w:hAnsi="Arial" w:cs="Arial"/>
                <w:lang w:val="mk-MK"/>
              </w:rPr>
            </w:pPr>
            <w:r w:rsidRPr="00C252C9">
              <w:rPr>
                <w:rFonts w:ascii="Arial" w:hAnsi="Arial" w:cs="Arial"/>
                <w:lang w:val="mk-MK"/>
              </w:rPr>
              <w:t>целокупната количина на рудни</w:t>
            </w:r>
          </w:p>
          <w:p w14:paraId="09F5386D" w14:textId="77777777" w:rsidR="00A43FF8" w:rsidRPr="00C252C9" w:rsidRDefault="00A43FF8" w:rsidP="00135E11">
            <w:pPr>
              <w:rPr>
                <w:rFonts w:ascii="Arial" w:hAnsi="Arial" w:cs="Arial"/>
                <w:lang w:val="mk-MK"/>
              </w:rPr>
            </w:pPr>
            <w:r w:rsidRPr="00C252C9">
              <w:rPr>
                <w:rFonts w:ascii="Arial" w:hAnsi="Arial" w:cs="Arial"/>
                <w:lang w:val="mk-MK"/>
              </w:rPr>
              <w:t>остатоци (тоа не се однесува на</w:t>
            </w:r>
          </w:p>
          <w:p w14:paraId="1F825995" w14:textId="77777777" w:rsidR="00A43FF8" w:rsidRDefault="00A43FF8" w:rsidP="00135E11">
            <w:pPr>
              <w:rPr>
                <w:rFonts w:ascii="Arial" w:hAnsi="Arial" w:cs="Arial"/>
                <w:lang w:val="mk-MK"/>
              </w:rPr>
            </w:pPr>
            <w:r w:rsidRPr="00C252C9">
              <w:rPr>
                <w:rFonts w:ascii="Arial" w:hAnsi="Arial" w:cs="Arial"/>
                <w:lang w:val="mk-MK"/>
              </w:rPr>
              <w:t>вцврснатите рудни остатоци)</w:t>
            </w:r>
          </w:p>
          <w:p w14:paraId="66B37481" w14:textId="77777777" w:rsidR="00A43FF8" w:rsidRPr="00FD69BB" w:rsidRDefault="00A43FF8" w:rsidP="00135E11">
            <w:pPr>
              <w:rPr>
                <w:rFonts w:ascii="Arial" w:hAnsi="Arial" w:cs="Arial"/>
                <w:lang w:val="mk-MK"/>
              </w:rPr>
            </w:pPr>
          </w:p>
        </w:tc>
        <w:tc>
          <w:tcPr>
            <w:tcW w:w="3780" w:type="dxa"/>
          </w:tcPr>
          <w:p w14:paraId="0D896EBB" w14:textId="77777777" w:rsidR="00A43FF8" w:rsidRDefault="00A43FF8" w:rsidP="00135E11">
            <w:pPr>
              <w:rPr>
                <w:rFonts w:ascii="Arial" w:hAnsi="Arial" w:cs="Arial"/>
                <w:lang w:val="mk-MK"/>
              </w:rPr>
            </w:pPr>
            <w:r>
              <w:rPr>
                <w:rFonts w:ascii="Arial" w:hAnsi="Arial" w:cs="Arial"/>
                <w:lang w:val="mk-MK"/>
              </w:rPr>
              <w:t>Применето - континуирано</w:t>
            </w:r>
          </w:p>
          <w:p w14:paraId="6C69A4B1" w14:textId="77777777" w:rsidR="00A43FF8" w:rsidRPr="00FD69BB" w:rsidRDefault="00A43FF8" w:rsidP="00135E11">
            <w:pPr>
              <w:jc w:val="both"/>
              <w:rPr>
                <w:rFonts w:ascii="Arial" w:hAnsi="Arial" w:cs="Arial"/>
                <w:lang w:val="mk-MK"/>
              </w:rPr>
            </w:pPr>
          </w:p>
        </w:tc>
      </w:tr>
      <w:tr w:rsidR="00A43FF8" w:rsidRPr="00FD69BB" w14:paraId="536F8D4F" w14:textId="77777777" w:rsidTr="00135E11">
        <w:tc>
          <w:tcPr>
            <w:tcW w:w="2880" w:type="dxa"/>
            <w:vMerge/>
          </w:tcPr>
          <w:p w14:paraId="4E51A506" w14:textId="77777777" w:rsidR="00A43FF8" w:rsidRPr="00C252C9" w:rsidRDefault="00A43FF8" w:rsidP="00135E11">
            <w:pPr>
              <w:rPr>
                <w:rFonts w:ascii="Arial" w:hAnsi="Arial" w:cs="Arial"/>
                <w:b/>
                <w:bCs/>
                <w:lang w:val="mk-MK"/>
              </w:rPr>
            </w:pPr>
          </w:p>
        </w:tc>
        <w:tc>
          <w:tcPr>
            <w:tcW w:w="2700" w:type="dxa"/>
          </w:tcPr>
          <w:p w14:paraId="2D34C387" w14:textId="77777777" w:rsidR="00A43FF8" w:rsidRPr="00C252C9" w:rsidRDefault="00A43FF8" w:rsidP="00135E11">
            <w:pPr>
              <w:rPr>
                <w:rFonts w:ascii="Arial" w:hAnsi="Arial" w:cs="Arial"/>
                <w:lang w:val="mk-MK"/>
              </w:rPr>
            </w:pPr>
            <w:r w:rsidRPr="00C252C9">
              <w:rPr>
                <w:rFonts w:ascii="Arial" w:hAnsi="Arial" w:cs="Arial"/>
                <w:lang w:val="mk-MK"/>
              </w:rPr>
              <w:t>Употреба на методот на надолно</w:t>
            </w:r>
          </w:p>
          <w:p w14:paraId="5C3DDE8B" w14:textId="77777777" w:rsidR="00A43FF8" w:rsidRPr="00C252C9" w:rsidRDefault="00A43FF8" w:rsidP="00135E11">
            <w:pPr>
              <w:rPr>
                <w:rFonts w:ascii="Arial" w:hAnsi="Arial" w:cs="Arial"/>
                <w:lang w:val="mk-MK"/>
              </w:rPr>
            </w:pPr>
            <w:r w:rsidRPr="00C252C9">
              <w:rPr>
                <w:rFonts w:ascii="Arial" w:hAnsi="Arial" w:cs="Arial"/>
                <w:lang w:val="mk-MK"/>
              </w:rPr>
              <w:t>течение за конструирање на браните,под следните услови, каде што:</w:t>
            </w:r>
          </w:p>
          <w:p w14:paraId="4C8F65CB" w14:textId="77777777" w:rsidR="00A43FF8" w:rsidRPr="00C252C9" w:rsidRDefault="00A43FF8" w:rsidP="00135E11">
            <w:pPr>
              <w:rPr>
                <w:rFonts w:ascii="Arial" w:hAnsi="Arial" w:cs="Arial"/>
                <w:lang w:val="mk-MK"/>
              </w:rPr>
            </w:pPr>
            <w:r w:rsidRPr="00C252C9">
              <w:rPr>
                <w:rFonts w:ascii="Arial" w:hAnsi="Arial" w:cs="Arial"/>
                <w:lang w:val="mk-MK"/>
              </w:rPr>
              <w:t>▪ пристап до доволно потребно</w:t>
            </w:r>
          </w:p>
          <w:p w14:paraId="3440FAC8" w14:textId="77777777" w:rsidR="00A43FF8" w:rsidRPr="00C252C9" w:rsidRDefault="00A43FF8" w:rsidP="00135E11">
            <w:pPr>
              <w:rPr>
                <w:rFonts w:ascii="Arial" w:hAnsi="Arial" w:cs="Arial"/>
                <w:lang w:val="mk-MK"/>
              </w:rPr>
            </w:pPr>
            <w:r w:rsidRPr="00C252C9">
              <w:rPr>
                <w:rFonts w:ascii="Arial" w:hAnsi="Arial" w:cs="Arial"/>
                <w:lang w:val="mk-MK"/>
              </w:rPr>
              <w:t>количество на конструкционен</w:t>
            </w:r>
          </w:p>
          <w:p w14:paraId="3BE1A2EC" w14:textId="77777777" w:rsidR="00A43FF8" w:rsidRPr="00C252C9" w:rsidRDefault="00A43FF8" w:rsidP="00135E11">
            <w:pPr>
              <w:rPr>
                <w:rFonts w:ascii="Arial" w:hAnsi="Arial" w:cs="Arial"/>
                <w:lang w:val="mk-MK"/>
              </w:rPr>
            </w:pPr>
            <w:r w:rsidRPr="00C252C9">
              <w:rPr>
                <w:rFonts w:ascii="Arial" w:hAnsi="Arial" w:cs="Arial"/>
                <w:lang w:val="mk-MK"/>
              </w:rPr>
              <w:t>материјал (например, рудни остатоци</w:t>
            </w:r>
          </w:p>
          <w:p w14:paraId="5A341086" w14:textId="77777777" w:rsidR="00A43FF8" w:rsidRDefault="00A43FF8" w:rsidP="00135E11">
            <w:pPr>
              <w:rPr>
                <w:rFonts w:ascii="Arial" w:hAnsi="Arial" w:cs="Arial"/>
                <w:lang w:val="mk-MK"/>
              </w:rPr>
            </w:pPr>
            <w:r w:rsidRPr="00C252C9">
              <w:rPr>
                <w:rFonts w:ascii="Arial" w:hAnsi="Arial" w:cs="Arial"/>
                <w:lang w:val="mk-MK"/>
              </w:rPr>
              <w:t>или отпаден камен)</w:t>
            </w:r>
          </w:p>
          <w:p w14:paraId="1A6AC7E3" w14:textId="77777777" w:rsidR="00A43FF8" w:rsidRDefault="00A43FF8" w:rsidP="00135E11">
            <w:pPr>
              <w:rPr>
                <w:rFonts w:ascii="Arial" w:hAnsi="Arial" w:cs="Arial"/>
                <w:lang w:val="mk-MK"/>
              </w:rPr>
            </w:pPr>
          </w:p>
          <w:p w14:paraId="0D8315D3" w14:textId="77777777" w:rsidR="00A43FF8" w:rsidRDefault="00A43FF8" w:rsidP="00135E11">
            <w:pPr>
              <w:rPr>
                <w:rFonts w:ascii="Arial" w:hAnsi="Arial" w:cs="Arial"/>
                <w:lang w:val="mk-MK"/>
              </w:rPr>
            </w:pPr>
          </w:p>
          <w:p w14:paraId="78E908A1" w14:textId="77777777" w:rsidR="00A43FF8" w:rsidRPr="00C252C9" w:rsidRDefault="00A43FF8" w:rsidP="00135E11">
            <w:pPr>
              <w:rPr>
                <w:rFonts w:ascii="Arial" w:hAnsi="Arial" w:cs="Arial"/>
                <w:lang w:val="mk-MK"/>
              </w:rPr>
            </w:pPr>
          </w:p>
        </w:tc>
        <w:tc>
          <w:tcPr>
            <w:tcW w:w="3780" w:type="dxa"/>
          </w:tcPr>
          <w:p w14:paraId="1EFD058C" w14:textId="77777777" w:rsidR="00A43FF8" w:rsidRDefault="00A43FF8" w:rsidP="00135E11">
            <w:pPr>
              <w:rPr>
                <w:rFonts w:ascii="Arial" w:hAnsi="Arial" w:cs="Arial"/>
                <w:lang w:val="mk-MK"/>
              </w:rPr>
            </w:pPr>
            <w:r>
              <w:rPr>
                <w:rFonts w:ascii="Arial" w:hAnsi="Arial" w:cs="Arial"/>
                <w:lang w:val="mk-MK"/>
              </w:rPr>
              <w:t>Применето - континуирано</w:t>
            </w:r>
          </w:p>
          <w:p w14:paraId="6BCA857A" w14:textId="77777777" w:rsidR="00A43FF8" w:rsidRDefault="00A43FF8" w:rsidP="00135E11">
            <w:pPr>
              <w:rPr>
                <w:rFonts w:ascii="Arial" w:hAnsi="Arial" w:cs="Arial"/>
                <w:lang w:val="mk-MK"/>
              </w:rPr>
            </w:pPr>
          </w:p>
        </w:tc>
      </w:tr>
      <w:tr w:rsidR="00A43FF8" w:rsidRPr="00FD69BB" w14:paraId="66887A20" w14:textId="77777777" w:rsidTr="00135E11">
        <w:tc>
          <w:tcPr>
            <w:tcW w:w="2880" w:type="dxa"/>
            <w:vMerge/>
          </w:tcPr>
          <w:p w14:paraId="798CF06E" w14:textId="77777777" w:rsidR="00A43FF8" w:rsidRPr="00C252C9" w:rsidRDefault="00A43FF8" w:rsidP="00135E11">
            <w:pPr>
              <w:rPr>
                <w:rFonts w:ascii="Arial" w:hAnsi="Arial" w:cs="Arial"/>
                <w:b/>
                <w:bCs/>
                <w:lang w:val="mk-MK"/>
              </w:rPr>
            </w:pPr>
          </w:p>
        </w:tc>
        <w:tc>
          <w:tcPr>
            <w:tcW w:w="2700" w:type="dxa"/>
          </w:tcPr>
          <w:p w14:paraId="2EF098E8" w14:textId="77777777" w:rsidR="00A43FF8" w:rsidRPr="00C252C9" w:rsidRDefault="00A43FF8" w:rsidP="00135E11">
            <w:pPr>
              <w:rPr>
                <w:rFonts w:ascii="Arial" w:hAnsi="Arial" w:cs="Arial"/>
                <w:lang w:val="mk-MK"/>
              </w:rPr>
            </w:pPr>
            <w:r w:rsidRPr="00C252C9">
              <w:rPr>
                <w:rFonts w:ascii="Arial" w:hAnsi="Arial" w:cs="Arial"/>
                <w:lang w:val="mk-MK"/>
              </w:rPr>
              <w:t>Употреба на центрано линиски метод</w:t>
            </w:r>
          </w:p>
          <w:p w14:paraId="5F26DA51" w14:textId="77777777" w:rsidR="00A43FF8" w:rsidRPr="00C252C9" w:rsidRDefault="00A43FF8" w:rsidP="00135E11">
            <w:pPr>
              <w:rPr>
                <w:rFonts w:ascii="Arial" w:hAnsi="Arial" w:cs="Arial"/>
                <w:lang w:val="mk-MK"/>
              </w:rPr>
            </w:pPr>
            <w:r w:rsidRPr="00C252C9">
              <w:rPr>
                <w:rFonts w:ascii="Arial" w:hAnsi="Arial" w:cs="Arial"/>
                <w:lang w:val="mk-MK"/>
              </w:rPr>
              <w:t>за констрирање под следниве услови,</w:t>
            </w:r>
          </w:p>
          <w:p w14:paraId="70922DB0" w14:textId="77777777" w:rsidR="00A43FF8" w:rsidRPr="00C252C9" w:rsidRDefault="00A43FF8" w:rsidP="00135E11">
            <w:pPr>
              <w:rPr>
                <w:rFonts w:ascii="Arial" w:hAnsi="Arial" w:cs="Arial"/>
                <w:lang w:val="mk-MK"/>
              </w:rPr>
            </w:pPr>
            <w:r w:rsidRPr="00C252C9">
              <w:rPr>
                <w:rFonts w:ascii="Arial" w:hAnsi="Arial" w:cs="Arial"/>
                <w:lang w:val="mk-MK"/>
              </w:rPr>
              <w:t>односно во услови каде:</w:t>
            </w:r>
          </w:p>
          <w:p w14:paraId="32EFB818" w14:textId="77777777" w:rsidR="00A43FF8" w:rsidRDefault="00A43FF8" w:rsidP="00135E11">
            <w:pPr>
              <w:ind w:right="-107"/>
              <w:rPr>
                <w:rFonts w:ascii="Arial" w:hAnsi="Arial" w:cs="Arial"/>
                <w:lang w:val="mk-MK"/>
              </w:rPr>
            </w:pPr>
            <w:r w:rsidRPr="00C252C9">
              <w:rPr>
                <w:rFonts w:ascii="Arial" w:hAnsi="Arial" w:cs="Arial"/>
                <w:lang w:val="mk-MK"/>
              </w:rPr>
              <w:t>▪ сеизмичниот ризик е мал</w:t>
            </w:r>
          </w:p>
          <w:p w14:paraId="31762DA3" w14:textId="77777777" w:rsidR="00A43FF8" w:rsidRPr="00C252C9" w:rsidRDefault="00A43FF8" w:rsidP="00135E11">
            <w:pPr>
              <w:ind w:right="-107"/>
              <w:rPr>
                <w:rFonts w:ascii="Arial" w:hAnsi="Arial" w:cs="Arial"/>
                <w:lang w:val="mk-MK"/>
              </w:rPr>
            </w:pPr>
          </w:p>
        </w:tc>
        <w:tc>
          <w:tcPr>
            <w:tcW w:w="3780" w:type="dxa"/>
          </w:tcPr>
          <w:p w14:paraId="1DC1938B" w14:textId="77777777" w:rsidR="00A43FF8" w:rsidRDefault="00A43FF8" w:rsidP="00135E11">
            <w:pPr>
              <w:rPr>
                <w:rFonts w:ascii="Arial" w:hAnsi="Arial" w:cs="Arial"/>
                <w:lang w:val="mk-MK"/>
              </w:rPr>
            </w:pPr>
            <w:r>
              <w:rPr>
                <w:rFonts w:ascii="Arial" w:hAnsi="Arial" w:cs="Arial"/>
                <w:lang w:val="mk-MK"/>
              </w:rPr>
              <w:t>Применето - континуирано</w:t>
            </w:r>
          </w:p>
          <w:p w14:paraId="2646005B" w14:textId="77777777" w:rsidR="00A43FF8" w:rsidRDefault="00A43FF8" w:rsidP="00135E11">
            <w:pPr>
              <w:rPr>
                <w:rFonts w:ascii="Arial" w:hAnsi="Arial" w:cs="Arial"/>
                <w:lang w:val="mk-MK"/>
              </w:rPr>
            </w:pPr>
          </w:p>
        </w:tc>
      </w:tr>
      <w:tr w:rsidR="00A43FF8" w:rsidRPr="00FD69BB" w14:paraId="0F26A739" w14:textId="77777777" w:rsidTr="00135E11">
        <w:tc>
          <w:tcPr>
            <w:tcW w:w="2880" w:type="dxa"/>
          </w:tcPr>
          <w:p w14:paraId="1CC1FA04" w14:textId="77777777" w:rsidR="00A43FF8" w:rsidRPr="00C252C9" w:rsidRDefault="00A43FF8" w:rsidP="00135E11">
            <w:pPr>
              <w:rPr>
                <w:rFonts w:ascii="Arial" w:hAnsi="Arial" w:cs="Arial"/>
                <w:b/>
                <w:bCs/>
                <w:lang w:val="mk-MK"/>
              </w:rPr>
            </w:pPr>
            <w:r w:rsidRPr="00C252C9">
              <w:rPr>
                <w:rFonts w:ascii="Arial" w:hAnsi="Arial" w:cs="Arial"/>
                <w:b/>
                <w:bCs/>
                <w:lang w:val="mk-MK"/>
              </w:rPr>
              <w:t>Функционирање на браната</w:t>
            </w:r>
          </w:p>
        </w:tc>
        <w:tc>
          <w:tcPr>
            <w:tcW w:w="2700" w:type="dxa"/>
          </w:tcPr>
          <w:p w14:paraId="58A11D81" w14:textId="77777777" w:rsidR="00A43FF8" w:rsidRDefault="00A43FF8" w:rsidP="00135E11">
            <w:pPr>
              <w:ind w:right="-195"/>
              <w:rPr>
                <w:rFonts w:ascii="Arial" w:hAnsi="Arial" w:cs="Arial"/>
                <w:lang w:val="mk-MK"/>
              </w:rPr>
            </w:pPr>
            <w:r w:rsidRPr="00C252C9">
              <w:rPr>
                <w:rFonts w:ascii="Arial" w:hAnsi="Arial" w:cs="Arial"/>
                <w:lang w:val="mk-MK"/>
              </w:rPr>
              <w:t>● мерење на подемното движење со</w:t>
            </w:r>
            <w:r>
              <w:rPr>
                <w:rFonts w:ascii="Arial" w:hAnsi="Arial" w:cs="Arial"/>
                <w:lang w:val="mk-MK"/>
              </w:rPr>
              <w:t xml:space="preserve"> </w:t>
            </w:r>
            <w:r w:rsidRPr="00C252C9">
              <w:rPr>
                <w:rFonts w:ascii="Arial" w:hAnsi="Arial" w:cs="Arial"/>
                <w:lang w:val="mk-MK"/>
              </w:rPr>
              <w:t>мерни инструменти за длабинско</w:t>
            </w:r>
            <w:r>
              <w:rPr>
                <w:rFonts w:ascii="Arial" w:hAnsi="Arial" w:cs="Arial"/>
                <w:lang w:val="mk-MK"/>
              </w:rPr>
              <w:t xml:space="preserve"> </w:t>
            </w:r>
            <w:r w:rsidRPr="00C252C9">
              <w:rPr>
                <w:rFonts w:ascii="Arial" w:hAnsi="Arial" w:cs="Arial"/>
                <w:lang w:val="mk-MK"/>
              </w:rPr>
              <w:t xml:space="preserve">мерење </w:t>
            </w:r>
          </w:p>
          <w:p w14:paraId="37F5C497" w14:textId="77777777" w:rsidR="00A43FF8" w:rsidRPr="00C252C9" w:rsidRDefault="00A43FF8" w:rsidP="00135E11">
            <w:pPr>
              <w:ind w:right="-195"/>
              <w:rPr>
                <w:rFonts w:ascii="Arial" w:hAnsi="Arial" w:cs="Arial"/>
                <w:lang w:val="mk-MK"/>
              </w:rPr>
            </w:pPr>
            <w:r w:rsidRPr="00C252C9">
              <w:rPr>
                <w:rFonts w:ascii="Arial" w:hAnsi="Arial" w:cs="Arial"/>
                <w:lang w:val="mk-MK"/>
              </w:rPr>
              <w:t>кои што ја утврдуваат</w:t>
            </w:r>
            <w:r>
              <w:rPr>
                <w:rFonts w:ascii="Arial" w:hAnsi="Arial" w:cs="Arial"/>
                <w:lang w:val="mk-MK"/>
              </w:rPr>
              <w:t xml:space="preserve"> </w:t>
            </w:r>
            <w:r w:rsidRPr="00C252C9">
              <w:rPr>
                <w:rFonts w:ascii="Arial" w:hAnsi="Arial" w:cs="Arial"/>
                <w:lang w:val="mk-MK"/>
              </w:rPr>
              <w:t>состојбата на порите</w:t>
            </w:r>
          </w:p>
          <w:p w14:paraId="6A83AFD1" w14:textId="77777777" w:rsidR="00A43FF8" w:rsidRPr="00C252C9" w:rsidRDefault="00A43FF8" w:rsidP="00135E11">
            <w:pPr>
              <w:rPr>
                <w:rFonts w:ascii="Arial" w:hAnsi="Arial" w:cs="Arial"/>
                <w:lang w:val="mk-MK"/>
              </w:rPr>
            </w:pPr>
            <w:r w:rsidRPr="00C252C9">
              <w:rPr>
                <w:rFonts w:ascii="Arial" w:hAnsi="Arial" w:cs="Arial"/>
                <w:lang w:val="mk-MK"/>
              </w:rPr>
              <w:t>● обезбедување на адекватен испуст</w:t>
            </w:r>
          </w:p>
          <w:p w14:paraId="58FCD265" w14:textId="77777777" w:rsidR="00A43FF8" w:rsidRPr="00C252C9" w:rsidRDefault="00A43FF8" w:rsidP="00135E11">
            <w:pPr>
              <w:rPr>
                <w:rFonts w:ascii="Arial" w:hAnsi="Arial" w:cs="Arial"/>
                <w:lang w:val="mk-MK"/>
              </w:rPr>
            </w:pPr>
            <w:r w:rsidRPr="00C252C9">
              <w:rPr>
                <w:rFonts w:ascii="Arial" w:hAnsi="Arial" w:cs="Arial"/>
                <w:lang w:val="mk-MK"/>
              </w:rPr>
              <w:t>● чување на податоците во врска со</w:t>
            </w:r>
          </w:p>
          <w:p w14:paraId="762054FD" w14:textId="77777777" w:rsidR="00A43FF8" w:rsidRPr="00C252C9" w:rsidRDefault="00A43FF8" w:rsidP="00135E11">
            <w:pPr>
              <w:rPr>
                <w:rFonts w:ascii="Arial" w:hAnsi="Arial" w:cs="Arial"/>
                <w:lang w:val="mk-MK"/>
              </w:rPr>
            </w:pPr>
            <w:r w:rsidRPr="00C252C9">
              <w:rPr>
                <w:rFonts w:ascii="Arial" w:hAnsi="Arial" w:cs="Arial"/>
                <w:lang w:val="mk-MK"/>
              </w:rPr>
              <w:t>дизајнот и конструкцијата при</w:t>
            </w:r>
          </w:p>
          <w:p w14:paraId="5169681E" w14:textId="77777777" w:rsidR="00A43FF8" w:rsidRPr="00C252C9" w:rsidRDefault="00A43FF8" w:rsidP="00135E11">
            <w:pPr>
              <w:rPr>
                <w:rFonts w:ascii="Arial" w:hAnsi="Arial" w:cs="Arial"/>
                <w:lang w:val="mk-MK"/>
              </w:rPr>
            </w:pPr>
            <w:r w:rsidRPr="00C252C9">
              <w:rPr>
                <w:rFonts w:ascii="Arial" w:hAnsi="Arial" w:cs="Arial"/>
                <w:lang w:val="mk-MK"/>
              </w:rPr>
              <w:t>било какви тековни</w:t>
            </w:r>
          </w:p>
          <w:p w14:paraId="53CC2AA1" w14:textId="77777777" w:rsidR="00A43FF8" w:rsidRPr="00C252C9" w:rsidRDefault="00A43FF8" w:rsidP="00135E11">
            <w:pPr>
              <w:rPr>
                <w:rFonts w:ascii="Arial" w:hAnsi="Arial" w:cs="Arial"/>
                <w:lang w:val="mk-MK"/>
              </w:rPr>
            </w:pPr>
            <w:r w:rsidRPr="00C252C9">
              <w:rPr>
                <w:rFonts w:ascii="Arial" w:hAnsi="Arial" w:cs="Arial"/>
                <w:lang w:val="mk-MK"/>
              </w:rPr>
              <w:t>надополнувања и имени</w:t>
            </w:r>
          </w:p>
          <w:p w14:paraId="5A8C3342" w14:textId="77777777" w:rsidR="00A43FF8" w:rsidRPr="00C252C9" w:rsidRDefault="00A43FF8" w:rsidP="00135E11">
            <w:pPr>
              <w:rPr>
                <w:rFonts w:ascii="Arial" w:hAnsi="Arial" w:cs="Arial"/>
                <w:lang w:val="mk-MK"/>
              </w:rPr>
            </w:pPr>
            <w:r w:rsidRPr="00C252C9">
              <w:rPr>
                <w:rFonts w:ascii="Arial" w:hAnsi="Arial" w:cs="Arial"/>
                <w:lang w:val="mk-MK"/>
              </w:rPr>
              <w:t>● чување на прирачник во врска со</w:t>
            </w:r>
          </w:p>
          <w:p w14:paraId="4F9763D6" w14:textId="77777777" w:rsidR="00A43FF8" w:rsidRPr="00C252C9" w:rsidRDefault="00A43FF8" w:rsidP="00135E11">
            <w:pPr>
              <w:rPr>
                <w:rFonts w:ascii="Arial" w:hAnsi="Arial" w:cs="Arial"/>
                <w:lang w:val="mk-MK"/>
              </w:rPr>
            </w:pPr>
            <w:r w:rsidRPr="00C252C9">
              <w:rPr>
                <w:rFonts w:ascii="Arial" w:hAnsi="Arial" w:cs="Arial"/>
                <w:lang w:val="mk-MK"/>
              </w:rPr>
              <w:t>безбедноста на браната, во</w:t>
            </w:r>
          </w:p>
          <w:p w14:paraId="7DDDE20E" w14:textId="77777777" w:rsidR="00A43FF8" w:rsidRPr="00C252C9" w:rsidRDefault="00A43FF8" w:rsidP="00135E11">
            <w:pPr>
              <w:rPr>
                <w:rFonts w:ascii="Arial" w:hAnsi="Arial" w:cs="Arial"/>
                <w:lang w:val="mk-MK"/>
              </w:rPr>
            </w:pPr>
            <w:r w:rsidRPr="00C252C9">
              <w:rPr>
                <w:rFonts w:ascii="Arial" w:hAnsi="Arial" w:cs="Arial"/>
                <w:lang w:val="mk-MK"/>
              </w:rPr>
              <w:t>комбинација со независните</w:t>
            </w:r>
          </w:p>
          <w:p w14:paraId="443620B5" w14:textId="77777777" w:rsidR="00A43FF8" w:rsidRPr="00C252C9" w:rsidRDefault="00A43FF8" w:rsidP="00135E11">
            <w:pPr>
              <w:rPr>
                <w:rFonts w:ascii="Arial" w:hAnsi="Arial" w:cs="Arial"/>
                <w:lang w:val="mk-MK"/>
              </w:rPr>
            </w:pPr>
            <w:r w:rsidRPr="00C252C9">
              <w:rPr>
                <w:rFonts w:ascii="Arial" w:hAnsi="Arial" w:cs="Arial"/>
                <w:lang w:val="mk-MK"/>
              </w:rPr>
              <w:t>проверки</w:t>
            </w:r>
          </w:p>
          <w:p w14:paraId="6B918FB3" w14:textId="77777777" w:rsidR="00A43FF8" w:rsidRPr="00C252C9" w:rsidRDefault="00A43FF8" w:rsidP="00135E11">
            <w:pPr>
              <w:rPr>
                <w:rFonts w:ascii="Arial" w:hAnsi="Arial" w:cs="Arial"/>
                <w:lang w:val="mk-MK"/>
              </w:rPr>
            </w:pPr>
            <w:r w:rsidRPr="00C252C9">
              <w:rPr>
                <w:rFonts w:ascii="Arial" w:hAnsi="Arial" w:cs="Arial"/>
                <w:lang w:val="mk-MK"/>
              </w:rPr>
              <w:t>● едуцирање и обезбедување на</w:t>
            </w:r>
          </w:p>
          <w:p w14:paraId="4A42BEF6" w14:textId="77777777" w:rsidR="00A43FF8" w:rsidRPr="00C252C9" w:rsidRDefault="00A43FF8" w:rsidP="00135E11">
            <w:pPr>
              <w:rPr>
                <w:rFonts w:ascii="Arial" w:hAnsi="Arial" w:cs="Arial"/>
                <w:lang w:val="mk-MK"/>
              </w:rPr>
            </w:pPr>
            <w:r w:rsidRPr="00C252C9">
              <w:rPr>
                <w:rFonts w:ascii="Arial" w:hAnsi="Arial" w:cs="Arial"/>
                <w:lang w:val="mk-MK"/>
              </w:rPr>
              <w:t>адекватни обуки на персоналот</w:t>
            </w:r>
          </w:p>
        </w:tc>
        <w:tc>
          <w:tcPr>
            <w:tcW w:w="3780" w:type="dxa"/>
          </w:tcPr>
          <w:p w14:paraId="7DA4C3CC" w14:textId="77777777" w:rsidR="00A43FF8" w:rsidRDefault="00A43FF8" w:rsidP="00135E11">
            <w:pPr>
              <w:rPr>
                <w:rFonts w:ascii="Arial" w:hAnsi="Arial" w:cs="Arial"/>
                <w:lang w:val="mk-MK"/>
              </w:rPr>
            </w:pPr>
            <w:r w:rsidRPr="00C252C9">
              <w:rPr>
                <w:rFonts w:ascii="Arial" w:hAnsi="Arial" w:cs="Arial"/>
                <w:lang w:val="mk-MK"/>
              </w:rPr>
              <w:t>Примен</w:t>
            </w:r>
            <w:r>
              <w:rPr>
                <w:rFonts w:ascii="Arial" w:hAnsi="Arial" w:cs="Arial"/>
                <w:lang w:val="mk-MK"/>
              </w:rPr>
              <w:t>ет</w:t>
            </w:r>
            <w:r w:rsidRPr="00C252C9">
              <w:rPr>
                <w:rFonts w:ascii="Arial" w:hAnsi="Arial" w:cs="Arial"/>
                <w:lang w:val="mk-MK"/>
              </w:rPr>
              <w:t>о</w:t>
            </w:r>
            <w:r>
              <w:rPr>
                <w:rFonts w:ascii="Arial" w:hAnsi="Arial" w:cs="Arial"/>
                <w:lang w:val="mk-MK"/>
              </w:rPr>
              <w:t xml:space="preserve"> - </w:t>
            </w:r>
            <w:r w:rsidRPr="00C252C9">
              <w:rPr>
                <w:rFonts w:ascii="Arial" w:hAnsi="Arial" w:cs="Arial"/>
                <w:lang w:val="mk-MK"/>
              </w:rPr>
              <w:t>Редовно се врши обн</w:t>
            </w:r>
            <w:r>
              <w:rPr>
                <w:rFonts w:ascii="Arial" w:hAnsi="Arial" w:cs="Arial"/>
                <w:lang w:val="mk-MK"/>
              </w:rPr>
              <w:t>ов</w:t>
            </w:r>
            <w:r w:rsidRPr="00C252C9">
              <w:rPr>
                <w:rFonts w:ascii="Arial" w:hAnsi="Arial" w:cs="Arial"/>
                <w:lang w:val="mk-MK"/>
              </w:rPr>
              <w:t>ување</w:t>
            </w:r>
            <w:r>
              <w:rPr>
                <w:rFonts w:ascii="Arial" w:hAnsi="Arial" w:cs="Arial"/>
                <w:lang w:val="mk-MK"/>
              </w:rPr>
              <w:t xml:space="preserve"> </w:t>
            </w:r>
            <w:r w:rsidRPr="00C252C9">
              <w:rPr>
                <w:rFonts w:ascii="Arial" w:hAnsi="Arial" w:cs="Arial"/>
                <w:lang w:val="mk-MK"/>
              </w:rPr>
              <w:t>на дата база за самото хидројаловиште</w:t>
            </w:r>
          </w:p>
          <w:p w14:paraId="34F8608C" w14:textId="77777777" w:rsidR="00A43FF8" w:rsidRDefault="00A43FF8" w:rsidP="00135E11">
            <w:pPr>
              <w:rPr>
                <w:rFonts w:ascii="Arial" w:hAnsi="Arial" w:cs="Arial"/>
                <w:lang w:val="mk-MK"/>
              </w:rPr>
            </w:pPr>
          </w:p>
          <w:p w14:paraId="379CA304" w14:textId="77777777" w:rsidR="00A43FF8" w:rsidRDefault="00A43FF8" w:rsidP="00135E11">
            <w:pPr>
              <w:rPr>
                <w:rFonts w:ascii="Arial" w:hAnsi="Arial" w:cs="Arial"/>
                <w:lang w:val="mk-MK"/>
              </w:rPr>
            </w:pPr>
            <w:r w:rsidRPr="00C252C9">
              <w:rPr>
                <w:rFonts w:ascii="Arial" w:hAnsi="Arial" w:cs="Arial"/>
                <w:lang w:val="mk-MK"/>
              </w:rPr>
              <w:t>Примен</w:t>
            </w:r>
            <w:r>
              <w:rPr>
                <w:rFonts w:ascii="Arial" w:hAnsi="Arial" w:cs="Arial"/>
                <w:lang w:val="mk-MK"/>
              </w:rPr>
              <w:t>ет</w:t>
            </w:r>
            <w:r w:rsidRPr="00C252C9">
              <w:rPr>
                <w:rFonts w:ascii="Arial" w:hAnsi="Arial" w:cs="Arial"/>
                <w:lang w:val="mk-MK"/>
              </w:rPr>
              <w:t>о</w:t>
            </w:r>
            <w:r>
              <w:rPr>
                <w:rFonts w:ascii="Arial" w:hAnsi="Arial" w:cs="Arial"/>
                <w:lang w:val="mk-MK"/>
              </w:rPr>
              <w:t xml:space="preserve"> – Периодично се вршат обуки за едукација на вработените</w:t>
            </w:r>
          </w:p>
        </w:tc>
      </w:tr>
      <w:tr w:rsidR="00A43FF8" w:rsidRPr="00FD69BB" w14:paraId="5DC1259B" w14:textId="77777777" w:rsidTr="00135E11">
        <w:tc>
          <w:tcPr>
            <w:tcW w:w="2880" w:type="dxa"/>
            <w:vMerge w:val="restart"/>
          </w:tcPr>
          <w:p w14:paraId="58E9F638" w14:textId="77777777" w:rsidR="00A43FF8" w:rsidRPr="00C252C9" w:rsidRDefault="00A43FF8" w:rsidP="00135E11">
            <w:pPr>
              <w:rPr>
                <w:rFonts w:ascii="Arial" w:hAnsi="Arial" w:cs="Arial"/>
                <w:b/>
                <w:bCs/>
                <w:lang w:val="mk-MK"/>
              </w:rPr>
            </w:pPr>
            <w:r w:rsidRPr="00C02712">
              <w:rPr>
                <w:rFonts w:ascii="Arial" w:hAnsi="Arial" w:cs="Arial"/>
                <w:b/>
                <w:bCs/>
                <w:lang w:val="mk-MK"/>
              </w:rPr>
              <w:t>Намалување на последици при хаварии</w:t>
            </w:r>
          </w:p>
        </w:tc>
        <w:tc>
          <w:tcPr>
            <w:tcW w:w="2700" w:type="dxa"/>
          </w:tcPr>
          <w:p w14:paraId="2297AB3F" w14:textId="77777777" w:rsidR="00A43FF8" w:rsidRPr="00C02712" w:rsidRDefault="00A43FF8" w:rsidP="00135E11">
            <w:pPr>
              <w:rPr>
                <w:rFonts w:ascii="Arial" w:hAnsi="Arial" w:cs="Arial"/>
                <w:lang w:val="mk-MK"/>
              </w:rPr>
            </w:pPr>
            <w:r w:rsidRPr="00C02712">
              <w:rPr>
                <w:rFonts w:ascii="Arial" w:hAnsi="Arial" w:cs="Arial"/>
                <w:lang w:val="mk-MK"/>
              </w:rPr>
              <w:t>План</w:t>
            </w:r>
            <w:r>
              <w:rPr>
                <w:rFonts w:ascii="Arial" w:hAnsi="Arial" w:cs="Arial"/>
                <w:lang w:val="mk-MK"/>
              </w:rPr>
              <w:t>ови и процедури</w:t>
            </w:r>
            <w:r w:rsidRPr="00C02712">
              <w:rPr>
                <w:rFonts w:ascii="Arial" w:hAnsi="Arial" w:cs="Arial"/>
                <w:lang w:val="mk-MK"/>
              </w:rPr>
              <w:t xml:space="preserve"> на активности при итни</w:t>
            </w:r>
          </w:p>
          <w:p w14:paraId="2F914EC1" w14:textId="77777777" w:rsidR="00A43FF8" w:rsidRPr="00C02712" w:rsidRDefault="00A43FF8" w:rsidP="00135E11">
            <w:pPr>
              <w:rPr>
                <w:rFonts w:ascii="Arial" w:hAnsi="Arial" w:cs="Arial"/>
                <w:lang w:val="mk-MK"/>
              </w:rPr>
            </w:pPr>
            <w:r>
              <w:rPr>
                <w:rFonts w:ascii="Arial" w:hAnsi="Arial" w:cs="Arial"/>
                <w:lang w:val="mk-MK"/>
              </w:rPr>
              <w:t>с</w:t>
            </w:r>
            <w:r w:rsidRPr="00C02712">
              <w:rPr>
                <w:rFonts w:ascii="Arial" w:hAnsi="Arial" w:cs="Arial"/>
                <w:lang w:val="mk-MK"/>
              </w:rPr>
              <w:t>лучаи</w:t>
            </w:r>
          </w:p>
          <w:p w14:paraId="748704CC" w14:textId="77777777" w:rsidR="00A43FF8" w:rsidRPr="00C02712" w:rsidRDefault="00A43FF8" w:rsidP="00135E11">
            <w:pPr>
              <w:rPr>
                <w:rFonts w:ascii="Arial" w:hAnsi="Arial" w:cs="Arial"/>
                <w:lang w:val="mk-MK"/>
              </w:rPr>
            </w:pPr>
            <w:r w:rsidRPr="00C02712">
              <w:rPr>
                <w:rFonts w:ascii="Arial" w:hAnsi="Arial" w:cs="Arial"/>
                <w:lang w:val="mk-MK"/>
              </w:rPr>
              <w:t>• соодветно проценување на</w:t>
            </w:r>
            <w:r>
              <w:rPr>
                <w:rFonts w:ascii="Arial" w:hAnsi="Arial" w:cs="Arial"/>
                <w:lang w:val="mk-MK"/>
              </w:rPr>
              <w:t xml:space="preserve"> </w:t>
            </w:r>
            <w:r w:rsidRPr="00C02712">
              <w:rPr>
                <w:rFonts w:ascii="Arial" w:hAnsi="Arial" w:cs="Arial"/>
                <w:lang w:val="mk-MK"/>
              </w:rPr>
              <w:t>последователни ситуации кои би</w:t>
            </w:r>
          </w:p>
          <w:p w14:paraId="7ACFF945" w14:textId="77777777" w:rsidR="00A43FF8" w:rsidRPr="00C252C9" w:rsidRDefault="00A43FF8" w:rsidP="00135E11">
            <w:pPr>
              <w:rPr>
                <w:rFonts w:ascii="Arial" w:hAnsi="Arial" w:cs="Arial"/>
                <w:lang w:val="mk-MK"/>
              </w:rPr>
            </w:pPr>
            <w:r w:rsidRPr="00C02712">
              <w:rPr>
                <w:rFonts w:ascii="Arial" w:hAnsi="Arial" w:cs="Arial"/>
                <w:lang w:val="mk-MK"/>
              </w:rPr>
              <w:t>резултирале како последица од</w:t>
            </w:r>
            <w:r>
              <w:rPr>
                <w:rFonts w:ascii="Arial" w:hAnsi="Arial" w:cs="Arial"/>
                <w:lang w:val="mk-MK"/>
              </w:rPr>
              <w:t xml:space="preserve"> </w:t>
            </w:r>
            <w:r w:rsidRPr="00C02712">
              <w:rPr>
                <w:rFonts w:ascii="Arial" w:hAnsi="Arial" w:cs="Arial"/>
                <w:lang w:val="mk-MK"/>
              </w:rPr>
              <w:t>итни ситуации при</w:t>
            </w:r>
            <w:r>
              <w:rPr>
                <w:rFonts w:ascii="Arial" w:hAnsi="Arial" w:cs="Arial"/>
                <w:lang w:val="mk-MK"/>
              </w:rPr>
              <w:t xml:space="preserve"> </w:t>
            </w:r>
            <w:r w:rsidRPr="00C02712">
              <w:rPr>
                <w:rFonts w:ascii="Arial" w:hAnsi="Arial" w:cs="Arial"/>
                <w:lang w:val="mk-MK"/>
              </w:rPr>
              <w:t>хаварија</w:t>
            </w:r>
          </w:p>
        </w:tc>
        <w:tc>
          <w:tcPr>
            <w:tcW w:w="3780" w:type="dxa"/>
          </w:tcPr>
          <w:p w14:paraId="179AD351" w14:textId="77777777" w:rsidR="00A43FF8" w:rsidRDefault="00A43FF8" w:rsidP="00135E11">
            <w:pPr>
              <w:rPr>
                <w:rFonts w:ascii="Arial" w:hAnsi="Arial" w:cs="Arial"/>
                <w:lang w:val="mk-MK"/>
              </w:rPr>
            </w:pPr>
            <w:r>
              <w:rPr>
                <w:rFonts w:ascii="Arial" w:hAnsi="Arial" w:cs="Arial"/>
                <w:lang w:val="mk-MK"/>
              </w:rPr>
              <w:t>Применето – континуирано се ажурира</w:t>
            </w:r>
          </w:p>
          <w:p w14:paraId="29A978A9" w14:textId="77777777" w:rsidR="00A43FF8" w:rsidRDefault="00A43FF8" w:rsidP="00135E11">
            <w:pPr>
              <w:rPr>
                <w:rFonts w:ascii="Arial" w:hAnsi="Arial" w:cs="Arial"/>
                <w:lang w:val="mk-MK"/>
              </w:rPr>
            </w:pPr>
          </w:p>
          <w:p w14:paraId="6586A1A4" w14:textId="77777777" w:rsidR="00A43FF8" w:rsidRDefault="00A43FF8" w:rsidP="00135E11">
            <w:pPr>
              <w:rPr>
                <w:rFonts w:ascii="Arial" w:hAnsi="Arial" w:cs="Arial"/>
                <w:lang w:val="mk-MK"/>
              </w:rPr>
            </w:pPr>
          </w:p>
          <w:p w14:paraId="78F3FDE5" w14:textId="77777777" w:rsidR="00A43FF8" w:rsidRDefault="00A43FF8" w:rsidP="00135E11">
            <w:pPr>
              <w:rPr>
                <w:rFonts w:ascii="Arial" w:hAnsi="Arial" w:cs="Arial"/>
                <w:lang w:val="mk-MK"/>
              </w:rPr>
            </w:pPr>
          </w:p>
          <w:p w14:paraId="43603AEB" w14:textId="77777777" w:rsidR="00A43FF8" w:rsidRPr="00C252C9" w:rsidRDefault="00A43FF8" w:rsidP="00135E11">
            <w:pPr>
              <w:rPr>
                <w:rFonts w:ascii="Arial" w:hAnsi="Arial" w:cs="Arial"/>
                <w:lang w:val="mk-MK"/>
              </w:rPr>
            </w:pPr>
          </w:p>
        </w:tc>
      </w:tr>
      <w:tr w:rsidR="00A43FF8" w:rsidRPr="00FD69BB" w14:paraId="75F15D75" w14:textId="77777777" w:rsidTr="00135E11">
        <w:tc>
          <w:tcPr>
            <w:tcW w:w="2880" w:type="dxa"/>
            <w:vMerge/>
          </w:tcPr>
          <w:p w14:paraId="55CC9C26" w14:textId="77777777" w:rsidR="00A43FF8" w:rsidRPr="00C02712" w:rsidRDefault="00A43FF8" w:rsidP="00135E11">
            <w:pPr>
              <w:rPr>
                <w:rFonts w:ascii="Arial" w:hAnsi="Arial" w:cs="Arial"/>
                <w:b/>
                <w:bCs/>
                <w:lang w:val="mk-MK"/>
              </w:rPr>
            </w:pPr>
          </w:p>
        </w:tc>
        <w:tc>
          <w:tcPr>
            <w:tcW w:w="2700" w:type="dxa"/>
          </w:tcPr>
          <w:p w14:paraId="258F4CC7" w14:textId="77777777" w:rsidR="00A43FF8" w:rsidRPr="00C02712" w:rsidRDefault="00A43FF8" w:rsidP="00135E11">
            <w:pPr>
              <w:rPr>
                <w:rFonts w:ascii="Arial" w:hAnsi="Arial" w:cs="Arial"/>
                <w:lang w:val="mk-MK"/>
              </w:rPr>
            </w:pPr>
            <w:r w:rsidRPr="00C02712">
              <w:rPr>
                <w:rFonts w:ascii="Arial" w:hAnsi="Arial" w:cs="Arial"/>
                <w:lang w:val="mk-MK"/>
              </w:rPr>
              <w:t>• мониторинг на цевководите</w:t>
            </w:r>
            <w:r>
              <w:rPr>
                <w:rFonts w:ascii="Arial" w:hAnsi="Arial" w:cs="Arial"/>
                <w:lang w:val="mk-MK"/>
              </w:rPr>
              <w:t xml:space="preserve"> </w:t>
            </w:r>
            <w:r w:rsidRPr="00C02712">
              <w:rPr>
                <w:rFonts w:ascii="Cambria Math" w:hAnsi="Cambria Math" w:cs="Cambria Math"/>
                <w:lang w:val="mk-MK"/>
              </w:rPr>
              <w:t>‐</w:t>
            </w:r>
            <w:r w:rsidRPr="00C02712">
              <w:rPr>
                <w:rFonts w:ascii="Arial" w:hAnsi="Arial" w:cs="Arial"/>
                <w:lang w:val="mk-MK"/>
              </w:rPr>
              <w:t>отворениот</w:t>
            </w:r>
          </w:p>
          <w:p w14:paraId="05812226" w14:textId="77777777" w:rsidR="00A43FF8" w:rsidRDefault="00A43FF8" w:rsidP="00135E11">
            <w:pPr>
              <w:rPr>
                <w:rFonts w:ascii="Arial" w:hAnsi="Arial" w:cs="Arial"/>
                <w:lang w:val="mk-MK"/>
              </w:rPr>
            </w:pPr>
            <w:r w:rsidRPr="00C02712">
              <w:rPr>
                <w:rFonts w:ascii="Arial" w:hAnsi="Arial" w:cs="Arial"/>
                <w:lang w:val="mk-MK"/>
              </w:rPr>
              <w:t>канал за транспорт на јаловина.</w:t>
            </w:r>
          </w:p>
          <w:p w14:paraId="4607B397" w14:textId="77777777" w:rsidR="00A43FF8" w:rsidRPr="00C02712" w:rsidRDefault="00A43FF8" w:rsidP="00135E11">
            <w:pPr>
              <w:rPr>
                <w:rFonts w:ascii="Arial" w:hAnsi="Arial" w:cs="Arial"/>
                <w:lang w:val="mk-MK"/>
              </w:rPr>
            </w:pPr>
          </w:p>
        </w:tc>
        <w:tc>
          <w:tcPr>
            <w:tcW w:w="3780" w:type="dxa"/>
          </w:tcPr>
          <w:p w14:paraId="30819301" w14:textId="77777777" w:rsidR="00A43FF8" w:rsidRDefault="00A43FF8" w:rsidP="00135E11">
            <w:pPr>
              <w:rPr>
                <w:rFonts w:ascii="Arial" w:hAnsi="Arial" w:cs="Arial"/>
                <w:lang w:val="mk-MK"/>
              </w:rPr>
            </w:pPr>
            <w:r w:rsidRPr="00C02712">
              <w:rPr>
                <w:rFonts w:ascii="Arial" w:hAnsi="Arial" w:cs="Arial"/>
                <w:lang w:val="mk-MK"/>
              </w:rPr>
              <w:t>Примен</w:t>
            </w:r>
            <w:r>
              <w:rPr>
                <w:rFonts w:ascii="Arial" w:hAnsi="Arial" w:cs="Arial"/>
                <w:lang w:val="mk-MK"/>
              </w:rPr>
              <w:t xml:space="preserve">ето – </w:t>
            </w:r>
            <w:r w:rsidRPr="00C02712">
              <w:rPr>
                <w:rFonts w:ascii="Arial" w:hAnsi="Arial" w:cs="Arial"/>
                <w:lang w:val="mk-MK"/>
              </w:rPr>
              <w:t>секој</w:t>
            </w:r>
            <w:r>
              <w:rPr>
                <w:rFonts w:ascii="Arial" w:hAnsi="Arial" w:cs="Arial"/>
                <w:lang w:val="mk-MK"/>
              </w:rPr>
              <w:t xml:space="preserve">дневно </w:t>
            </w:r>
            <w:r w:rsidRPr="00C02712">
              <w:rPr>
                <w:rFonts w:ascii="Arial" w:hAnsi="Arial" w:cs="Arial"/>
                <w:lang w:val="mk-MK"/>
              </w:rPr>
              <w:t xml:space="preserve"> се врши</w:t>
            </w:r>
            <w:r>
              <w:rPr>
                <w:rFonts w:ascii="Arial" w:hAnsi="Arial" w:cs="Arial"/>
                <w:lang w:val="mk-MK"/>
              </w:rPr>
              <w:t xml:space="preserve"> </w:t>
            </w:r>
            <w:r w:rsidRPr="00C02712">
              <w:rPr>
                <w:rFonts w:ascii="Arial" w:hAnsi="Arial" w:cs="Arial"/>
                <w:lang w:val="mk-MK"/>
              </w:rPr>
              <w:t>мониторинг на отворени</w:t>
            </w:r>
            <w:r>
              <w:rPr>
                <w:rFonts w:ascii="Arial" w:hAnsi="Arial" w:cs="Arial"/>
                <w:lang w:val="mk-MK"/>
              </w:rPr>
              <w:t xml:space="preserve">те </w:t>
            </w:r>
            <w:r w:rsidRPr="00C02712">
              <w:rPr>
                <w:rFonts w:ascii="Arial" w:hAnsi="Arial" w:cs="Arial"/>
                <w:lang w:val="mk-MK"/>
              </w:rPr>
              <w:t>канал</w:t>
            </w:r>
            <w:r>
              <w:rPr>
                <w:rFonts w:ascii="Arial" w:hAnsi="Arial" w:cs="Arial"/>
                <w:lang w:val="mk-MK"/>
              </w:rPr>
              <w:t>и</w:t>
            </w:r>
            <w:r w:rsidRPr="00C02712">
              <w:rPr>
                <w:rFonts w:ascii="Arial" w:hAnsi="Arial" w:cs="Arial"/>
                <w:lang w:val="mk-MK"/>
              </w:rPr>
              <w:t xml:space="preserve"> за</w:t>
            </w:r>
            <w:r>
              <w:rPr>
                <w:rFonts w:ascii="Arial" w:hAnsi="Arial" w:cs="Arial"/>
                <w:lang w:val="mk-MK"/>
              </w:rPr>
              <w:t xml:space="preserve"> </w:t>
            </w:r>
            <w:r w:rsidRPr="00C02712">
              <w:rPr>
                <w:rFonts w:ascii="Arial" w:hAnsi="Arial" w:cs="Arial"/>
                <w:lang w:val="mk-MK"/>
              </w:rPr>
              <w:t xml:space="preserve">транспот на јаловина </w:t>
            </w:r>
          </w:p>
        </w:tc>
      </w:tr>
      <w:tr w:rsidR="00A43FF8" w:rsidRPr="00FD69BB" w14:paraId="55A0E0BE" w14:textId="77777777" w:rsidTr="00135E11">
        <w:tc>
          <w:tcPr>
            <w:tcW w:w="2880" w:type="dxa"/>
          </w:tcPr>
          <w:p w14:paraId="479B5860" w14:textId="77777777" w:rsidR="00A43FF8" w:rsidRPr="00C02712" w:rsidRDefault="00A43FF8" w:rsidP="00135E11">
            <w:pPr>
              <w:rPr>
                <w:rFonts w:ascii="Arial" w:hAnsi="Arial" w:cs="Arial"/>
                <w:b/>
                <w:bCs/>
                <w:lang w:val="mk-MK"/>
              </w:rPr>
            </w:pPr>
            <w:r>
              <w:rPr>
                <w:rFonts w:ascii="Arial" w:hAnsi="Arial" w:cs="Arial"/>
                <w:b/>
                <w:bCs/>
                <w:lang w:val="mk-MK"/>
              </w:rPr>
              <w:t xml:space="preserve">Затварење и грижа по затварање на постројката за управување со рудни остатоци </w:t>
            </w:r>
          </w:p>
        </w:tc>
        <w:tc>
          <w:tcPr>
            <w:tcW w:w="2700" w:type="dxa"/>
          </w:tcPr>
          <w:p w14:paraId="2D9A32EB" w14:textId="77777777" w:rsidR="00A43FF8" w:rsidRPr="00C02712" w:rsidRDefault="00A43FF8" w:rsidP="00135E11">
            <w:pPr>
              <w:rPr>
                <w:rFonts w:ascii="Arial" w:hAnsi="Arial" w:cs="Arial"/>
                <w:lang w:val="mk-MK"/>
              </w:rPr>
            </w:pPr>
            <w:r>
              <w:rPr>
                <w:rFonts w:ascii="Arial" w:hAnsi="Arial" w:cs="Arial"/>
                <w:lang w:val="mk-MK"/>
              </w:rPr>
              <w:t xml:space="preserve">Изработен проект за </w:t>
            </w:r>
            <w:r w:rsidRPr="00C02712">
              <w:rPr>
                <w:rFonts w:ascii="Arial" w:hAnsi="Arial" w:cs="Arial"/>
                <w:lang w:val="mk-MK"/>
              </w:rPr>
              <w:t>затварање и грижата по</w:t>
            </w:r>
          </w:p>
          <w:p w14:paraId="0FA02542" w14:textId="77777777" w:rsidR="00A43FF8" w:rsidRPr="00C02712" w:rsidRDefault="00A43FF8" w:rsidP="00135E11">
            <w:pPr>
              <w:rPr>
                <w:rFonts w:ascii="Arial" w:hAnsi="Arial" w:cs="Arial"/>
                <w:lang w:val="mk-MK"/>
              </w:rPr>
            </w:pPr>
            <w:r w:rsidRPr="00C02712">
              <w:rPr>
                <w:rFonts w:ascii="Arial" w:hAnsi="Arial" w:cs="Arial"/>
                <w:lang w:val="mk-MK"/>
              </w:rPr>
              <w:t>затварањето на постројката за</w:t>
            </w:r>
          </w:p>
          <w:p w14:paraId="0DC21E2F" w14:textId="77777777" w:rsidR="00A43FF8" w:rsidRDefault="00A43FF8" w:rsidP="00135E11">
            <w:pPr>
              <w:rPr>
                <w:rFonts w:ascii="Arial" w:hAnsi="Arial" w:cs="Arial"/>
                <w:lang w:val="mk-MK"/>
              </w:rPr>
            </w:pPr>
            <w:r w:rsidRPr="00C02712">
              <w:rPr>
                <w:rFonts w:ascii="Arial" w:hAnsi="Arial" w:cs="Arial"/>
                <w:lang w:val="mk-MK"/>
              </w:rPr>
              <w:t>управување со рудните остатоци</w:t>
            </w:r>
          </w:p>
          <w:p w14:paraId="6B0CB64E" w14:textId="77777777" w:rsidR="00A43FF8" w:rsidRPr="00C02712" w:rsidRDefault="00A43FF8" w:rsidP="00135E11">
            <w:pPr>
              <w:rPr>
                <w:rFonts w:ascii="Arial" w:hAnsi="Arial" w:cs="Arial"/>
                <w:lang w:val="mk-MK"/>
              </w:rPr>
            </w:pPr>
          </w:p>
        </w:tc>
        <w:tc>
          <w:tcPr>
            <w:tcW w:w="3780" w:type="dxa"/>
          </w:tcPr>
          <w:p w14:paraId="61BAC83E" w14:textId="77777777" w:rsidR="00A43FF8" w:rsidRPr="00C02712" w:rsidRDefault="00A43FF8" w:rsidP="00135E11">
            <w:pPr>
              <w:rPr>
                <w:rFonts w:ascii="Arial" w:hAnsi="Arial" w:cs="Arial"/>
                <w:lang w:val="mk-MK"/>
              </w:rPr>
            </w:pPr>
            <w:r>
              <w:rPr>
                <w:rFonts w:ascii="Arial" w:hAnsi="Arial" w:cs="Arial"/>
                <w:lang w:val="mk-MK"/>
              </w:rPr>
              <w:t>Применето</w:t>
            </w:r>
          </w:p>
        </w:tc>
      </w:tr>
    </w:tbl>
    <w:p w14:paraId="5EA49624" w14:textId="17DABA48" w:rsidR="00FC0370" w:rsidRDefault="00FC0370" w:rsidP="00A43FF8">
      <w:pPr>
        <w:tabs>
          <w:tab w:val="left" w:pos="900"/>
        </w:tabs>
        <w:spacing w:line="360" w:lineRule="auto"/>
        <w:jc w:val="both"/>
        <w:rPr>
          <w:rFonts w:ascii="Cambria" w:hAnsi="Cambria" w:cs="Arial"/>
          <w:lang w:val="mk-MK"/>
        </w:rPr>
      </w:pPr>
    </w:p>
    <w:p w14:paraId="02CB28BD" w14:textId="77777777" w:rsidR="00F710B2" w:rsidRDefault="00F710B2" w:rsidP="00FC0370">
      <w:pPr>
        <w:tabs>
          <w:tab w:val="num" w:pos="900"/>
        </w:tabs>
        <w:spacing w:line="360" w:lineRule="auto"/>
        <w:jc w:val="both"/>
        <w:rPr>
          <w:rFonts w:ascii="Cambria" w:hAnsi="Cambria" w:cs="Arial"/>
          <w:lang w:val="mk-MK"/>
        </w:rPr>
      </w:pPr>
    </w:p>
    <w:p w14:paraId="167A3FCC" w14:textId="77777777" w:rsidR="00F710B2" w:rsidRDefault="00F710B2" w:rsidP="00FC0370">
      <w:pPr>
        <w:tabs>
          <w:tab w:val="num" w:pos="900"/>
        </w:tabs>
        <w:spacing w:line="360" w:lineRule="auto"/>
        <w:jc w:val="both"/>
        <w:rPr>
          <w:rFonts w:ascii="Cambria" w:hAnsi="Cambria" w:cs="Arial"/>
          <w:lang w:val="mk-MK"/>
        </w:rPr>
      </w:pPr>
    </w:p>
    <w:p w14:paraId="4E38CCEC" w14:textId="77777777" w:rsidR="00F710B2" w:rsidRDefault="00F710B2" w:rsidP="00FC0370">
      <w:pPr>
        <w:tabs>
          <w:tab w:val="num" w:pos="900"/>
        </w:tabs>
        <w:spacing w:line="360" w:lineRule="auto"/>
        <w:jc w:val="both"/>
        <w:rPr>
          <w:rFonts w:ascii="Cambria" w:hAnsi="Cambria" w:cs="Arial"/>
          <w:lang w:val="mk-MK"/>
        </w:rPr>
      </w:pPr>
    </w:p>
    <w:p w14:paraId="30E281A1" w14:textId="77777777" w:rsidR="00F710B2" w:rsidRDefault="00F710B2" w:rsidP="00FC0370">
      <w:pPr>
        <w:tabs>
          <w:tab w:val="num" w:pos="900"/>
        </w:tabs>
        <w:spacing w:line="360" w:lineRule="auto"/>
        <w:jc w:val="both"/>
        <w:rPr>
          <w:rFonts w:ascii="Cambria" w:hAnsi="Cambria" w:cs="Arial"/>
          <w:lang w:val="mk-MK"/>
        </w:rPr>
      </w:pPr>
    </w:p>
    <w:p w14:paraId="4A96B2C7" w14:textId="77777777" w:rsidR="00F710B2" w:rsidRDefault="00F710B2" w:rsidP="00FC0370">
      <w:pPr>
        <w:tabs>
          <w:tab w:val="num" w:pos="900"/>
        </w:tabs>
        <w:spacing w:line="360" w:lineRule="auto"/>
        <w:jc w:val="both"/>
        <w:rPr>
          <w:rFonts w:ascii="Cambria" w:hAnsi="Cambria" w:cs="Arial"/>
        </w:rPr>
      </w:pPr>
    </w:p>
    <w:p w14:paraId="6E599A27" w14:textId="77777777" w:rsidR="00B73304" w:rsidRDefault="00B73304" w:rsidP="00FC0370">
      <w:pPr>
        <w:tabs>
          <w:tab w:val="num" w:pos="900"/>
        </w:tabs>
        <w:spacing w:line="360" w:lineRule="auto"/>
        <w:jc w:val="both"/>
        <w:rPr>
          <w:rFonts w:ascii="Cambria" w:hAnsi="Cambria" w:cs="Arial"/>
        </w:rPr>
      </w:pPr>
    </w:p>
    <w:p w14:paraId="6CBF1F76" w14:textId="77777777" w:rsidR="00B73304" w:rsidRPr="00B73304" w:rsidRDefault="00B73304" w:rsidP="00FC0370">
      <w:pPr>
        <w:tabs>
          <w:tab w:val="num" w:pos="900"/>
        </w:tabs>
        <w:spacing w:line="360" w:lineRule="auto"/>
        <w:jc w:val="both"/>
        <w:rPr>
          <w:rFonts w:ascii="Cambria" w:hAnsi="Cambria" w:cs="Arial"/>
        </w:rPr>
      </w:pPr>
    </w:p>
    <w:p w14:paraId="752FF17B" w14:textId="61A4F6B3" w:rsidR="00E24693" w:rsidRPr="002C576F" w:rsidRDefault="00E75E27" w:rsidP="002C576F">
      <w:pPr>
        <w:pStyle w:val="Heading1"/>
        <w:rPr>
          <w:rFonts w:ascii="Arial" w:hAnsi="Arial" w:cs="Arial"/>
          <w:i w:val="0"/>
          <w:iCs w:val="0"/>
          <w:caps/>
          <w:sz w:val="24"/>
          <w:szCs w:val="22"/>
        </w:rPr>
      </w:pPr>
      <w:bookmarkStart w:id="401" w:name="_Toc210808382"/>
      <w:r w:rsidRPr="002C576F">
        <w:rPr>
          <w:rFonts w:ascii="Arial" w:hAnsi="Arial" w:cs="Arial"/>
          <w:i w:val="0"/>
          <w:iCs w:val="0"/>
          <w:sz w:val="24"/>
          <w:szCs w:val="22"/>
          <w:lang w:val="it-IT"/>
        </w:rPr>
        <w:t xml:space="preserve">XI. </w:t>
      </w:r>
      <w:r w:rsidR="00881A08" w:rsidRPr="002C576F">
        <w:rPr>
          <w:rFonts w:ascii="Arial" w:hAnsi="Arial" w:cs="Arial"/>
          <w:i w:val="0"/>
          <w:iCs w:val="0"/>
          <w:sz w:val="24"/>
          <w:szCs w:val="22"/>
          <w:lang w:val="it-IT"/>
        </w:rPr>
        <w:t xml:space="preserve"> </w:t>
      </w:r>
      <w:r w:rsidR="00C45CA2" w:rsidRPr="002C576F">
        <w:rPr>
          <w:rFonts w:ascii="Arial" w:hAnsi="Arial" w:cs="Arial"/>
          <w:i w:val="0"/>
          <w:iCs w:val="0"/>
          <w:sz w:val="24"/>
          <w:szCs w:val="22"/>
        </w:rPr>
        <w:t>П</w:t>
      </w:r>
      <w:r w:rsidR="003B55F9" w:rsidRPr="002C576F">
        <w:rPr>
          <w:rFonts w:ascii="Arial" w:hAnsi="Arial" w:cs="Arial"/>
          <w:i w:val="0"/>
          <w:iCs w:val="0"/>
          <w:sz w:val="24"/>
          <w:szCs w:val="22"/>
        </w:rPr>
        <w:t>Р</w:t>
      </w:r>
      <w:r w:rsidR="00C45CA2" w:rsidRPr="002C576F">
        <w:rPr>
          <w:rFonts w:ascii="Arial" w:hAnsi="Arial" w:cs="Arial"/>
          <w:i w:val="0"/>
          <w:iCs w:val="0"/>
          <w:sz w:val="24"/>
          <w:szCs w:val="22"/>
        </w:rPr>
        <w:t>ОГРАМА ЗА ПОДОБРУВАЊЕ</w:t>
      </w:r>
      <w:bookmarkEnd w:id="401"/>
      <w:r w:rsidR="00C45CA2" w:rsidRPr="002C576F">
        <w:rPr>
          <w:rFonts w:ascii="Arial" w:hAnsi="Arial" w:cs="Arial"/>
          <w:i w:val="0"/>
          <w:iCs w:val="0"/>
          <w:sz w:val="24"/>
          <w:szCs w:val="22"/>
        </w:rPr>
        <w:t xml:space="preserve"> </w:t>
      </w:r>
    </w:p>
    <w:p w14:paraId="5F72CAF5" w14:textId="028DCEB2" w:rsidR="003B55F9" w:rsidRPr="00B50AB6" w:rsidRDefault="00F0797F" w:rsidP="00B50AB6">
      <w:pPr>
        <w:jc w:val="both"/>
        <w:rPr>
          <w:rFonts w:asciiTheme="minorHAnsi" w:hAnsiTheme="minorHAnsi"/>
          <w:lang w:val="mk-MK"/>
        </w:rPr>
      </w:pPr>
      <w:r w:rsidRPr="00F0797F">
        <w:rPr>
          <w:rFonts w:ascii="MAC C Swiss" w:hAnsi="MAC C Swiss"/>
          <w:lang w:val="mk-MK"/>
        </w:rPr>
        <w:t>.</w:t>
      </w:r>
    </w:p>
    <w:p w14:paraId="51E0FBD5" w14:textId="77777777" w:rsidR="003B55F9" w:rsidRPr="00B73304" w:rsidRDefault="003B55F9" w:rsidP="003B55F9">
      <w:pPr>
        <w:jc w:val="both"/>
        <w:rPr>
          <w:rFonts w:ascii="Calibri" w:hAnsi="Calibri" w:cs="Arial"/>
          <w:b/>
          <w:lang w:val="mk-MK"/>
        </w:rPr>
      </w:pPr>
      <w:r w:rsidRPr="00B73304">
        <w:rPr>
          <w:rFonts w:ascii="Arial" w:hAnsi="Arial" w:cs="Arial"/>
          <w:b/>
        </w:rPr>
        <w:t>XI</w:t>
      </w:r>
      <w:r w:rsidRPr="00B73304">
        <w:rPr>
          <w:rFonts w:ascii="Arial" w:hAnsi="Arial" w:cs="Arial"/>
          <w:b/>
          <w:lang w:val="mk-MK"/>
        </w:rPr>
        <w:t>.1 Вовед</w:t>
      </w:r>
    </w:p>
    <w:p w14:paraId="3F2A0A9F" w14:textId="77777777" w:rsidR="003B55F9" w:rsidRPr="003B55F9" w:rsidRDefault="003B55F9" w:rsidP="003B55F9">
      <w:pPr>
        <w:tabs>
          <w:tab w:val="left" w:pos="709"/>
        </w:tabs>
        <w:spacing w:line="360" w:lineRule="auto"/>
        <w:jc w:val="both"/>
        <w:rPr>
          <w:rFonts w:ascii="Arial" w:hAnsi="Arial" w:cs="Arial"/>
        </w:rPr>
      </w:pPr>
      <w:r w:rsidRPr="003B55F9">
        <w:rPr>
          <w:rFonts w:ascii="Arial" w:hAnsi="Arial" w:cs="Arial"/>
        </w:rPr>
        <w:tab/>
      </w:r>
    </w:p>
    <w:p w14:paraId="5B3D2D49" w14:textId="77777777" w:rsidR="00B73304" w:rsidRPr="00EC2FD5" w:rsidRDefault="00B73304" w:rsidP="00B73304">
      <w:pPr>
        <w:spacing w:line="360" w:lineRule="auto"/>
        <w:ind w:firstLine="720"/>
        <w:jc w:val="both"/>
        <w:rPr>
          <w:rFonts w:ascii="Arial" w:eastAsia="Calibri" w:hAnsi="Arial" w:cs="Arial"/>
        </w:rPr>
      </w:pPr>
      <w:r w:rsidRPr="00412598">
        <w:rPr>
          <w:rFonts w:ascii="Arial" w:hAnsi="Arial" w:cs="Arial"/>
          <w:lang w:val="mk-MK"/>
        </w:rPr>
        <w:t>Изв</w:t>
      </w:r>
      <w:r>
        <w:rPr>
          <w:rFonts w:ascii="Arial" w:hAnsi="Arial" w:cs="Arial"/>
          <w:lang w:val="mk-MK"/>
        </w:rPr>
        <w:t>ршувањето</w:t>
      </w:r>
      <w:r w:rsidRPr="00412598">
        <w:rPr>
          <w:rFonts w:ascii="Arial" w:hAnsi="Arial" w:cs="Arial"/>
          <w:lang w:val="mk-MK"/>
        </w:rPr>
        <w:t xml:space="preserve"> на </w:t>
      </w:r>
      <w:r>
        <w:rPr>
          <w:rFonts w:ascii="Arial" w:hAnsi="Arial" w:cs="Arial"/>
          <w:lang w:val="mk-MK"/>
        </w:rPr>
        <w:t xml:space="preserve">работните </w:t>
      </w:r>
      <w:r w:rsidRPr="00412598">
        <w:rPr>
          <w:rFonts w:ascii="Arial" w:hAnsi="Arial" w:cs="Arial"/>
          <w:lang w:val="mk-MK"/>
        </w:rPr>
        <w:t xml:space="preserve">активностите во рамките </w:t>
      </w:r>
      <w:r>
        <w:rPr>
          <w:rFonts w:ascii="Arial" w:hAnsi="Arial" w:cs="Arial"/>
          <w:lang w:val="mk-MK"/>
        </w:rPr>
        <w:t>н</w:t>
      </w:r>
      <w:r w:rsidRPr="00412598">
        <w:rPr>
          <w:rFonts w:ascii="Arial" w:hAnsi="Arial" w:cs="Arial"/>
          <w:lang w:val="mk-MK"/>
        </w:rPr>
        <w:t xml:space="preserve">а </w:t>
      </w:r>
      <w:r>
        <w:rPr>
          <w:rFonts w:ascii="Arial" w:hAnsi="Arial" w:cs="Arial"/>
          <w:lang w:val="mk-MK"/>
        </w:rPr>
        <w:t>Друштво за производство и трговија БУЛМАК 2016 ДООЕЛ Пробиштип – Подружница рудник Тораница-Крива Паланка</w:t>
      </w:r>
      <w:r>
        <w:rPr>
          <w:rFonts w:ascii="Arial" w:eastAsia="Calibri" w:hAnsi="Arial" w:cs="Arial"/>
          <w:lang w:val="mk-MK"/>
        </w:rPr>
        <w:t>,</w:t>
      </w:r>
      <w:r w:rsidRPr="00412598">
        <w:rPr>
          <w:rFonts w:ascii="Arial" w:hAnsi="Arial" w:cs="Arial"/>
          <w:color w:val="000000"/>
          <w:lang w:val="mk-MK"/>
        </w:rPr>
        <w:t xml:space="preserve">  </w:t>
      </w:r>
      <w:r>
        <w:rPr>
          <w:rFonts w:ascii="Arial" w:hAnsi="Arial" w:cs="Arial"/>
          <w:color w:val="000000"/>
          <w:lang w:val="mk-MK"/>
        </w:rPr>
        <w:t xml:space="preserve">е организирано и </w:t>
      </w:r>
      <w:r>
        <w:rPr>
          <w:rFonts w:ascii="Arial" w:hAnsi="Arial" w:cs="Arial"/>
          <w:lang w:val="mk-MK"/>
        </w:rPr>
        <w:t>се стреми кон</w:t>
      </w:r>
      <w:r w:rsidRPr="00412598">
        <w:rPr>
          <w:rFonts w:ascii="Arial" w:hAnsi="Arial" w:cs="Arial"/>
          <w:lang w:val="mk-MK"/>
        </w:rPr>
        <w:t xml:space="preserve"> постојано подобрување на технолошкиот процес</w:t>
      </w:r>
      <w:r>
        <w:rPr>
          <w:rFonts w:ascii="Arial" w:hAnsi="Arial" w:cs="Arial"/>
          <w:lang w:val="mk-MK"/>
        </w:rPr>
        <w:t>, како и со</w:t>
      </w:r>
      <w:r w:rsidRPr="00412598">
        <w:rPr>
          <w:rFonts w:ascii="Arial" w:hAnsi="Arial" w:cs="Arial"/>
          <w:lang w:val="mk-MK"/>
        </w:rPr>
        <w:t xml:space="preserve"> постојано</w:t>
      </w:r>
      <w:r>
        <w:rPr>
          <w:rFonts w:ascii="Arial" w:hAnsi="Arial" w:cs="Arial"/>
          <w:lang w:val="mk-MK"/>
        </w:rPr>
        <w:t xml:space="preserve"> унапредуваање и</w:t>
      </w:r>
      <w:r w:rsidRPr="00412598">
        <w:rPr>
          <w:rFonts w:ascii="Arial" w:hAnsi="Arial" w:cs="Arial"/>
          <w:lang w:val="mk-MK"/>
        </w:rPr>
        <w:t xml:space="preserve"> водење грижа за животната средина</w:t>
      </w:r>
      <w:r>
        <w:rPr>
          <w:rFonts w:ascii="Arial" w:hAnsi="Arial" w:cs="Arial"/>
          <w:lang w:val="mk-MK"/>
        </w:rPr>
        <w:t>, с</w:t>
      </w:r>
      <w:r w:rsidRPr="00412598">
        <w:rPr>
          <w:rFonts w:ascii="Arial" w:hAnsi="Arial" w:cs="Arial"/>
          <w:lang w:val="mk-MK"/>
        </w:rPr>
        <w:t>о цел потполно усовршување, максимално искористување на капацитетите</w:t>
      </w:r>
      <w:r>
        <w:rPr>
          <w:rFonts w:ascii="Arial" w:hAnsi="Arial" w:cs="Arial"/>
          <w:lang w:val="mk-MK"/>
        </w:rPr>
        <w:t xml:space="preserve"> и </w:t>
      </w:r>
      <w:r w:rsidRPr="00412598">
        <w:rPr>
          <w:rFonts w:ascii="Arial" w:hAnsi="Arial" w:cs="Arial"/>
          <w:lang w:val="mk-MK"/>
        </w:rPr>
        <w:t>одржувајќи го постојано квалитетот на производ</w:t>
      </w:r>
      <w:r>
        <w:rPr>
          <w:rFonts w:ascii="Arial" w:hAnsi="Arial" w:cs="Arial"/>
          <w:lang w:val="mk-MK"/>
        </w:rPr>
        <w:t>ството</w:t>
      </w:r>
      <w:r w:rsidRPr="00412598">
        <w:rPr>
          <w:rFonts w:ascii="Arial" w:hAnsi="Arial" w:cs="Arial"/>
          <w:lang w:val="mk-MK"/>
        </w:rPr>
        <w:t xml:space="preserve"> на највисоко ниво водејќи грижа за животната средина.</w:t>
      </w:r>
    </w:p>
    <w:p w14:paraId="54FF400E" w14:textId="77777777" w:rsidR="00B73304" w:rsidRPr="009F6278" w:rsidRDefault="00B73304" w:rsidP="00B73304">
      <w:pPr>
        <w:spacing w:line="360" w:lineRule="auto"/>
        <w:ind w:firstLine="720"/>
        <w:jc w:val="both"/>
        <w:rPr>
          <w:rFonts w:ascii="Arial" w:eastAsia="Calibri" w:hAnsi="Arial" w:cs="Arial"/>
        </w:rPr>
      </w:pPr>
    </w:p>
    <w:p w14:paraId="5F49408F" w14:textId="77777777" w:rsidR="00B73304" w:rsidRDefault="00B73304" w:rsidP="00B73304">
      <w:pPr>
        <w:spacing w:line="360" w:lineRule="auto"/>
        <w:ind w:firstLine="720"/>
        <w:jc w:val="both"/>
        <w:rPr>
          <w:rFonts w:ascii="Arial" w:hAnsi="Arial" w:cs="Arial"/>
        </w:rPr>
      </w:pPr>
      <w:r w:rsidRPr="00412598">
        <w:rPr>
          <w:rFonts w:ascii="Arial" w:hAnsi="Arial" w:cs="Arial"/>
          <w:lang w:val="mk-MK"/>
        </w:rPr>
        <w:t>Основна цел на раководството е</w:t>
      </w:r>
      <w:r>
        <w:rPr>
          <w:rFonts w:ascii="Arial" w:hAnsi="Arial" w:cs="Arial"/>
          <w:lang w:val="mk-MK"/>
        </w:rPr>
        <w:t xml:space="preserve"> </w:t>
      </w:r>
      <w:r w:rsidRPr="00412598">
        <w:rPr>
          <w:rFonts w:ascii="Arial" w:hAnsi="Arial" w:cs="Arial"/>
          <w:lang w:val="mk-MK"/>
        </w:rPr>
        <w:t xml:space="preserve">да ја сочува животната средина стремејќи се  кон најновите достигнувања на полето на </w:t>
      </w:r>
      <w:r>
        <w:rPr>
          <w:rFonts w:ascii="Arial" w:hAnsi="Arial" w:cs="Arial"/>
          <w:lang w:val="mk-MK"/>
        </w:rPr>
        <w:t>рударството</w:t>
      </w:r>
      <w:r w:rsidRPr="00412598">
        <w:rPr>
          <w:rFonts w:ascii="Arial" w:hAnsi="Arial" w:cs="Arial"/>
          <w:lang w:val="mk-MK"/>
        </w:rPr>
        <w:t xml:space="preserve"> во чекор со зачувување на животната средина. </w:t>
      </w:r>
    </w:p>
    <w:p w14:paraId="183EA83C" w14:textId="77777777" w:rsidR="00B73304" w:rsidRPr="009F6278" w:rsidRDefault="00B73304" w:rsidP="00B73304">
      <w:pPr>
        <w:spacing w:line="360" w:lineRule="auto"/>
        <w:ind w:firstLine="720"/>
        <w:jc w:val="both"/>
        <w:rPr>
          <w:rFonts w:ascii="Arial" w:eastAsia="Calibri" w:hAnsi="Arial" w:cs="Arial"/>
        </w:rPr>
      </w:pPr>
    </w:p>
    <w:p w14:paraId="36C8CA0F" w14:textId="77777777" w:rsidR="00B73304" w:rsidRDefault="00B73304" w:rsidP="00B73304">
      <w:pPr>
        <w:spacing w:line="360" w:lineRule="auto"/>
        <w:jc w:val="both"/>
        <w:rPr>
          <w:rFonts w:ascii="Arial" w:hAnsi="Arial" w:cs="Arial"/>
          <w:lang w:val="mk-MK"/>
        </w:rPr>
      </w:pPr>
      <w:r w:rsidRPr="00412598">
        <w:rPr>
          <w:rFonts w:ascii="Arial" w:hAnsi="Arial" w:cs="Arial"/>
          <w:lang w:val="mk-MK"/>
        </w:rPr>
        <w:t xml:space="preserve">           Преку намалување на потрошувачка на енергија, намалување на емисии на штетни материи во животната </w:t>
      </w:r>
      <w:r>
        <w:rPr>
          <w:rFonts w:ascii="Arial" w:hAnsi="Arial" w:cs="Arial"/>
          <w:lang w:val="mk-MK"/>
        </w:rPr>
        <w:t>средина, намалување на отпадот,</w:t>
      </w:r>
      <w:r w:rsidRPr="00412598">
        <w:rPr>
          <w:rFonts w:ascii="Arial" w:hAnsi="Arial" w:cs="Arial"/>
          <w:lang w:val="mk-MK"/>
        </w:rPr>
        <w:t xml:space="preserve"> правилно складирање,  третман и обработка на отпадни материи, како и отпадите кои се создаваат во рамките на </w:t>
      </w:r>
      <w:r>
        <w:rPr>
          <w:rFonts w:ascii="Arial" w:hAnsi="Arial" w:cs="Arial"/>
          <w:lang w:val="mk-MK"/>
        </w:rPr>
        <w:t>организацијата</w:t>
      </w:r>
      <w:r w:rsidRPr="00412598">
        <w:rPr>
          <w:rFonts w:ascii="Arial" w:hAnsi="Arial" w:cs="Arial"/>
          <w:lang w:val="mk-MK"/>
        </w:rPr>
        <w:t xml:space="preserve"> да се даде доприн</w:t>
      </w:r>
      <w:r>
        <w:rPr>
          <w:rFonts w:ascii="Arial" w:hAnsi="Arial" w:cs="Arial"/>
          <w:lang w:val="mk-MK"/>
        </w:rPr>
        <w:t>о</w:t>
      </w:r>
      <w:r w:rsidRPr="00412598">
        <w:rPr>
          <w:rFonts w:ascii="Arial" w:hAnsi="Arial" w:cs="Arial"/>
          <w:lang w:val="mk-MK"/>
        </w:rPr>
        <w:t xml:space="preserve">с кон зачувување на животната </w:t>
      </w:r>
      <w:r>
        <w:rPr>
          <w:rFonts w:ascii="Arial" w:hAnsi="Arial" w:cs="Arial"/>
          <w:lang w:val="mk-MK"/>
        </w:rPr>
        <w:t>средина</w:t>
      </w:r>
      <w:r w:rsidRPr="00412598">
        <w:rPr>
          <w:rFonts w:ascii="Arial" w:hAnsi="Arial" w:cs="Arial"/>
          <w:lang w:val="mk-MK"/>
        </w:rPr>
        <w:t>, а таа е една</w:t>
      </w:r>
      <w:r>
        <w:rPr>
          <w:rFonts w:ascii="Arial" w:hAnsi="Arial" w:cs="Arial"/>
          <w:lang w:val="mk-MK"/>
        </w:rPr>
        <w:t xml:space="preserve"> и</w:t>
      </w:r>
      <w:r w:rsidRPr="00412598">
        <w:rPr>
          <w:rFonts w:ascii="Arial" w:hAnsi="Arial" w:cs="Arial"/>
          <w:lang w:val="mk-MK"/>
        </w:rPr>
        <w:t xml:space="preserve"> незаменлива за сите.</w:t>
      </w:r>
    </w:p>
    <w:p w14:paraId="4FFC6722" w14:textId="77777777" w:rsidR="00B73304" w:rsidRDefault="00B73304" w:rsidP="00B73304">
      <w:pPr>
        <w:spacing w:line="360" w:lineRule="auto"/>
        <w:ind w:firstLine="720"/>
        <w:jc w:val="both"/>
        <w:rPr>
          <w:rFonts w:ascii="Arial" w:hAnsi="Arial" w:cs="Arial"/>
          <w:lang w:val="mk-MK"/>
        </w:rPr>
      </w:pPr>
    </w:p>
    <w:p w14:paraId="52FC3620" w14:textId="210D5A58" w:rsidR="00F710B2" w:rsidRDefault="00B73304" w:rsidP="00B73304">
      <w:pPr>
        <w:spacing w:line="360" w:lineRule="auto"/>
        <w:ind w:firstLine="720"/>
        <w:jc w:val="both"/>
        <w:rPr>
          <w:rFonts w:ascii="Arial" w:hAnsi="Arial" w:cs="Arial"/>
          <w:lang w:val="mk-MK"/>
        </w:rPr>
      </w:pPr>
      <w:r w:rsidRPr="00154181">
        <w:rPr>
          <w:rFonts w:ascii="Arial" w:hAnsi="Arial" w:cs="Arial"/>
          <w:lang w:val="mk-MK"/>
        </w:rPr>
        <w:t xml:space="preserve">На крајот на годината од страна на највисокото раководство се </w:t>
      </w:r>
      <w:r>
        <w:rPr>
          <w:rFonts w:ascii="Arial" w:hAnsi="Arial" w:cs="Arial"/>
          <w:lang w:val="mk-MK"/>
        </w:rPr>
        <w:t>планираат средства за</w:t>
      </w:r>
      <w:r w:rsidRPr="00154181">
        <w:rPr>
          <w:rFonts w:ascii="Arial" w:hAnsi="Arial" w:cs="Arial"/>
          <w:lang w:val="mk-MK"/>
        </w:rPr>
        <w:t xml:space="preserve"> инвестирање со цел да се модернизира</w:t>
      </w:r>
      <w:r>
        <w:rPr>
          <w:rFonts w:ascii="Arial" w:hAnsi="Arial" w:cs="Arial"/>
          <w:lang w:val="mk-MK"/>
        </w:rPr>
        <w:t>ат</w:t>
      </w:r>
      <w:r w:rsidRPr="00154181">
        <w:rPr>
          <w:rFonts w:ascii="Arial" w:hAnsi="Arial" w:cs="Arial"/>
          <w:lang w:val="mk-MK"/>
        </w:rPr>
        <w:t xml:space="preserve"> инсталаци</w:t>
      </w:r>
      <w:r>
        <w:rPr>
          <w:rFonts w:ascii="Arial" w:hAnsi="Arial" w:cs="Arial"/>
          <w:lang w:val="mk-MK"/>
        </w:rPr>
        <w:t>ите</w:t>
      </w:r>
      <w:r w:rsidRPr="00154181">
        <w:rPr>
          <w:rFonts w:ascii="Arial" w:hAnsi="Arial" w:cs="Arial"/>
          <w:lang w:val="mk-MK"/>
        </w:rPr>
        <w:t xml:space="preserve"> со</w:t>
      </w:r>
      <w:r>
        <w:rPr>
          <w:rFonts w:ascii="Arial" w:hAnsi="Arial" w:cs="Arial"/>
          <w:lang w:val="mk-MK"/>
        </w:rPr>
        <w:t xml:space="preserve"> </w:t>
      </w:r>
      <w:r w:rsidRPr="00154181">
        <w:rPr>
          <w:rFonts w:ascii="Arial" w:hAnsi="Arial" w:cs="Arial"/>
          <w:lang w:val="mk-MK"/>
        </w:rPr>
        <w:t>современи</w:t>
      </w:r>
      <w:r>
        <w:rPr>
          <w:rFonts w:ascii="Arial" w:hAnsi="Arial" w:cs="Arial"/>
          <w:lang w:val="mk-MK"/>
        </w:rPr>
        <w:t xml:space="preserve"> </w:t>
      </w:r>
      <w:r w:rsidRPr="00154181">
        <w:rPr>
          <w:rFonts w:ascii="Arial" w:hAnsi="Arial" w:cs="Arial"/>
          <w:lang w:val="mk-MK"/>
        </w:rPr>
        <w:t>системи</w:t>
      </w:r>
      <w:r>
        <w:rPr>
          <w:rFonts w:ascii="Arial" w:hAnsi="Arial" w:cs="Arial"/>
          <w:lang w:val="mk-MK"/>
        </w:rPr>
        <w:t>,</w:t>
      </w:r>
      <w:r w:rsidRPr="00154181">
        <w:rPr>
          <w:rFonts w:ascii="Arial" w:hAnsi="Arial" w:cs="Arial"/>
          <w:lang w:val="mk-MK"/>
        </w:rPr>
        <w:t xml:space="preserve"> </w:t>
      </w:r>
      <w:r>
        <w:rPr>
          <w:rFonts w:ascii="Arial" w:hAnsi="Arial" w:cs="Arial"/>
          <w:lang w:val="mk-MK"/>
        </w:rPr>
        <w:t xml:space="preserve">како и </w:t>
      </w:r>
      <w:r w:rsidRPr="00154181">
        <w:rPr>
          <w:rFonts w:ascii="Arial" w:hAnsi="Arial" w:cs="Arial"/>
          <w:lang w:val="mk-MK"/>
        </w:rPr>
        <w:t>реконструкција и реновирање на делови на постоечката опрема и  капацитети</w:t>
      </w:r>
      <w:r>
        <w:rPr>
          <w:rFonts w:ascii="Arial" w:hAnsi="Arial" w:cs="Arial"/>
          <w:lang w:val="mk-MK"/>
        </w:rPr>
        <w:t xml:space="preserve">, што </w:t>
      </w:r>
      <w:r w:rsidRPr="00154181">
        <w:rPr>
          <w:rFonts w:ascii="Arial" w:hAnsi="Arial" w:cs="Arial"/>
          <w:lang w:val="mk-MK"/>
        </w:rPr>
        <w:t xml:space="preserve">практично резултира со зголемување на </w:t>
      </w:r>
      <w:r>
        <w:rPr>
          <w:rFonts w:ascii="Arial" w:hAnsi="Arial" w:cs="Arial"/>
          <w:lang w:val="mk-MK"/>
        </w:rPr>
        <w:t>заштитата на животната средина</w:t>
      </w:r>
      <w:r w:rsidRPr="00154181">
        <w:rPr>
          <w:rFonts w:ascii="Arial" w:hAnsi="Arial" w:cs="Arial"/>
          <w:lang w:val="mk-MK"/>
        </w:rPr>
        <w:t xml:space="preserve"> кон сите аспекти на животната средина</w:t>
      </w:r>
      <w:r>
        <w:rPr>
          <w:rFonts w:ascii="Arial" w:hAnsi="Arial" w:cs="Arial"/>
          <w:lang w:val="mk-MK"/>
        </w:rPr>
        <w:t>.</w:t>
      </w:r>
    </w:p>
    <w:p w14:paraId="30B54D0E" w14:textId="77777777" w:rsidR="00F710B2" w:rsidRDefault="00F710B2" w:rsidP="00F710B2">
      <w:pPr>
        <w:spacing w:line="360" w:lineRule="auto"/>
        <w:ind w:left="90"/>
        <w:jc w:val="both"/>
        <w:rPr>
          <w:rFonts w:ascii="Arial" w:hAnsi="Arial" w:cs="Arial"/>
          <w:lang w:val="mk-MK"/>
        </w:rPr>
      </w:pPr>
    </w:p>
    <w:p w14:paraId="3659ED59" w14:textId="77777777" w:rsidR="00F710B2" w:rsidRDefault="00F710B2" w:rsidP="00F710B2">
      <w:pPr>
        <w:spacing w:line="360" w:lineRule="auto"/>
        <w:ind w:left="90"/>
        <w:jc w:val="both"/>
        <w:rPr>
          <w:rFonts w:ascii="Arial" w:hAnsi="Arial" w:cs="Arial"/>
          <w:lang w:val="mk-MK"/>
        </w:rPr>
      </w:pPr>
    </w:p>
    <w:p w14:paraId="32F35250" w14:textId="77777777" w:rsidR="00F710B2" w:rsidRDefault="00F710B2" w:rsidP="00F710B2">
      <w:pPr>
        <w:spacing w:line="360" w:lineRule="auto"/>
        <w:ind w:left="90"/>
        <w:jc w:val="both"/>
        <w:rPr>
          <w:rFonts w:ascii="Arial" w:hAnsi="Arial" w:cs="Arial"/>
          <w:lang w:val="mk-MK"/>
        </w:rPr>
      </w:pPr>
    </w:p>
    <w:p w14:paraId="3BA99EE1" w14:textId="77777777" w:rsidR="00F710B2" w:rsidRDefault="00F710B2" w:rsidP="00F710B2">
      <w:pPr>
        <w:spacing w:line="360" w:lineRule="auto"/>
        <w:ind w:left="90"/>
        <w:jc w:val="both"/>
        <w:rPr>
          <w:rFonts w:ascii="Arial" w:hAnsi="Arial" w:cs="Arial"/>
          <w:lang w:val="mk-MK"/>
        </w:rPr>
      </w:pPr>
    </w:p>
    <w:p w14:paraId="7540F314" w14:textId="77777777" w:rsidR="00F710B2" w:rsidRPr="00B73304" w:rsidRDefault="00F710B2" w:rsidP="00F710B2">
      <w:pPr>
        <w:spacing w:line="360" w:lineRule="auto"/>
        <w:rPr>
          <w:rFonts w:ascii="MAC C Times" w:hAnsi="MAC C Times" w:cs="Arial"/>
          <w:b/>
          <w:lang w:val="mk-MK"/>
        </w:rPr>
      </w:pPr>
      <w:r w:rsidRPr="00B73304">
        <w:rPr>
          <w:rFonts w:ascii="Arial" w:hAnsi="Arial" w:cs="Arial"/>
          <w:b/>
        </w:rPr>
        <w:t>XI</w:t>
      </w:r>
      <w:r w:rsidRPr="00B73304">
        <w:rPr>
          <w:rFonts w:ascii="Arial" w:hAnsi="Arial" w:cs="Arial"/>
          <w:b/>
          <w:lang w:val="mk-MK"/>
        </w:rPr>
        <w:t>.2</w:t>
      </w:r>
      <w:r w:rsidRPr="00B73304">
        <w:rPr>
          <w:rFonts w:ascii="Arial" w:hAnsi="Arial" w:cs="Arial"/>
          <w:b/>
          <w:lang w:val="mk-MK"/>
        </w:rPr>
        <w:tab/>
        <w:t>Законски прописи и регулативи</w:t>
      </w:r>
    </w:p>
    <w:p w14:paraId="57BA4232" w14:textId="77777777" w:rsidR="00F710B2" w:rsidRDefault="00F710B2" w:rsidP="00F710B2">
      <w:pPr>
        <w:spacing w:line="360" w:lineRule="auto"/>
        <w:jc w:val="both"/>
        <w:rPr>
          <w:rFonts w:ascii="Arial" w:hAnsi="Arial" w:cs="Arial"/>
          <w:lang w:val="mk-MK"/>
        </w:rPr>
      </w:pPr>
    </w:p>
    <w:p w14:paraId="6292BC7D" w14:textId="77777777" w:rsidR="00B73304" w:rsidRPr="00053193" w:rsidRDefault="00B73304" w:rsidP="00B73304">
      <w:pPr>
        <w:spacing w:line="360" w:lineRule="auto"/>
        <w:ind w:firstLine="720"/>
        <w:jc w:val="both"/>
        <w:rPr>
          <w:rFonts w:ascii="Arial" w:hAnsi="Arial" w:cs="Arial"/>
          <w:lang w:val="mk-MK"/>
        </w:rPr>
      </w:pPr>
      <w:r w:rsidRPr="00412598">
        <w:rPr>
          <w:rFonts w:ascii="Arial" w:hAnsi="Arial" w:cs="Arial"/>
          <w:lang w:val="mk-MK"/>
        </w:rPr>
        <w:t>Како резултат на дејностите кои</w:t>
      </w:r>
      <w:r>
        <w:rPr>
          <w:rFonts w:ascii="Arial" w:hAnsi="Arial" w:cs="Arial"/>
          <w:lang w:val="mk-MK"/>
        </w:rPr>
        <w:t xml:space="preserve"> </w:t>
      </w:r>
      <w:r w:rsidRPr="00412598">
        <w:rPr>
          <w:rFonts w:ascii="Arial" w:hAnsi="Arial" w:cs="Arial"/>
          <w:lang w:val="mk-MK"/>
        </w:rPr>
        <w:t>се извршуваат во рамките на инсталацијата, а со цел спречување</w:t>
      </w:r>
      <w:r>
        <w:rPr>
          <w:rFonts w:ascii="Arial" w:hAnsi="Arial" w:cs="Arial"/>
          <w:lang w:val="mk-MK"/>
        </w:rPr>
        <w:t xml:space="preserve"> </w:t>
      </w:r>
      <w:r w:rsidRPr="00412598">
        <w:rPr>
          <w:rFonts w:ascii="Arial" w:hAnsi="Arial" w:cs="Arial"/>
          <w:lang w:val="mk-MK"/>
        </w:rPr>
        <w:t>или можно намалување на емисиите во воздух, вода или почва, а со тоа и постигнување на високо ниво на заштита на животната средина во целина, во согласност со</w:t>
      </w:r>
      <w:r>
        <w:rPr>
          <w:rFonts w:ascii="Arial" w:hAnsi="Arial" w:cs="Arial"/>
          <w:lang w:val="mk-MK"/>
        </w:rPr>
        <w:t xml:space="preserve">: </w:t>
      </w:r>
      <w:r w:rsidRPr="00412598">
        <w:rPr>
          <w:rFonts w:ascii="Arial" w:hAnsi="Arial" w:cs="Arial"/>
          <w:lang w:val="mk-MK"/>
        </w:rPr>
        <w:t xml:space="preserve">Директивата за интегрирано спречување и контрола на загадувањето или онаму каде што е возможно намалување на емисиите во воздух, вода или почва, а со тоа и постигнување на високо ниво на заштита на животната средина (96/61/ЕС), </w:t>
      </w:r>
      <w:r w:rsidRPr="002A0F9B">
        <w:rPr>
          <w:rFonts w:ascii="Arial" w:hAnsi="Arial" w:cs="Arial"/>
          <w:lang w:val="mk-MK"/>
        </w:rPr>
        <w:t xml:space="preserve">како и Законот за управување со отпад („Сл. Весник на РМ“ бр. 09/2011), </w:t>
      </w:r>
      <w:r>
        <w:rPr>
          <w:rFonts w:ascii="Arial" w:hAnsi="Arial" w:cs="Arial"/>
          <w:lang w:val="mk-MK"/>
        </w:rPr>
        <w:t>Друштво за производство и трговија БУЛМАК 2016 ДООЕЛ Пробиштип – Подружница рудник Злетово Пробиштип</w:t>
      </w:r>
      <w:r w:rsidRPr="002D6515">
        <w:rPr>
          <w:rFonts w:ascii="Arial" w:eastAsia="Calibri" w:hAnsi="Arial" w:cs="Arial"/>
          <w:lang w:val="mk-MK"/>
        </w:rPr>
        <w:t xml:space="preserve"> </w:t>
      </w:r>
      <w:r w:rsidRPr="002D6515">
        <w:rPr>
          <w:rFonts w:ascii="Arial" w:hAnsi="Arial" w:cs="Arial"/>
          <w:lang w:val="mk-MK"/>
        </w:rPr>
        <w:t>очекува да го даде својот придонес кон зачувување на животната средина.</w:t>
      </w:r>
    </w:p>
    <w:p w14:paraId="3255F110" w14:textId="77777777" w:rsidR="00B73304" w:rsidRDefault="00B73304" w:rsidP="00B73304">
      <w:pPr>
        <w:spacing w:line="276" w:lineRule="auto"/>
        <w:ind w:left="90"/>
        <w:jc w:val="both"/>
        <w:rPr>
          <w:rFonts w:ascii="Arial" w:hAnsi="Arial" w:cs="Arial"/>
          <w:b/>
          <w:bCs/>
          <w:lang w:val="mk-MK"/>
        </w:rPr>
      </w:pPr>
      <w:r w:rsidRPr="009E2A19">
        <w:rPr>
          <w:rFonts w:ascii="Arial" w:hAnsi="Arial" w:cs="Arial"/>
          <w:b/>
          <w:bCs/>
          <w:lang w:val="mk-MK"/>
        </w:rPr>
        <w:t xml:space="preserve">Резиме на превземани мерки за заштита на животната средина согласно Програмата за подобрување од Интегрираната </w:t>
      </w:r>
      <w:r>
        <w:rPr>
          <w:rFonts w:ascii="Arial" w:hAnsi="Arial" w:cs="Arial"/>
          <w:b/>
          <w:bCs/>
          <w:lang w:val="mk-MK"/>
        </w:rPr>
        <w:t>А</w:t>
      </w:r>
      <w:r w:rsidRPr="009E2A19">
        <w:rPr>
          <w:rFonts w:ascii="Arial" w:hAnsi="Arial" w:cs="Arial"/>
          <w:b/>
          <w:bCs/>
          <w:lang w:val="mk-MK"/>
        </w:rPr>
        <w:t xml:space="preserve"> – Дозвола </w:t>
      </w:r>
      <w:r>
        <w:rPr>
          <w:rFonts w:ascii="Arial" w:hAnsi="Arial" w:cs="Arial"/>
          <w:b/>
          <w:bCs/>
          <w:lang w:val="mk-MK"/>
        </w:rPr>
        <w:t xml:space="preserve">на </w:t>
      </w:r>
      <w:r w:rsidRPr="00532A3D">
        <w:rPr>
          <w:rFonts w:ascii="Arial" w:hAnsi="Arial" w:cs="Arial"/>
          <w:b/>
          <w:bCs/>
          <w:lang w:val="mk-MK"/>
        </w:rPr>
        <w:t>Друштво</w:t>
      </w:r>
      <w:r>
        <w:rPr>
          <w:rFonts w:ascii="Arial" w:hAnsi="Arial" w:cs="Arial"/>
          <w:b/>
          <w:bCs/>
          <w:lang w:val="mk-MK"/>
        </w:rPr>
        <w:t>то</w:t>
      </w:r>
      <w:r w:rsidRPr="00532A3D">
        <w:rPr>
          <w:rFonts w:ascii="Arial" w:hAnsi="Arial" w:cs="Arial"/>
          <w:b/>
          <w:bCs/>
          <w:lang w:val="mk-MK"/>
        </w:rPr>
        <w:t xml:space="preserve"> за производство и трговија БУЛМАК 2016 ДООЕЛ Пробиштип – Подружница рудник </w:t>
      </w:r>
      <w:r>
        <w:rPr>
          <w:rFonts w:ascii="Arial" w:hAnsi="Arial" w:cs="Arial"/>
          <w:b/>
          <w:bCs/>
          <w:lang w:val="mk-MK"/>
        </w:rPr>
        <w:t>Тораница-Крива Паланка</w:t>
      </w:r>
      <w:r w:rsidRPr="00532A3D">
        <w:rPr>
          <w:rFonts w:ascii="Arial" w:hAnsi="Arial" w:cs="Arial"/>
          <w:b/>
          <w:bCs/>
          <w:lang w:val="mk-MK"/>
        </w:rPr>
        <w:t xml:space="preserve"> </w:t>
      </w:r>
      <w:r>
        <w:rPr>
          <w:rFonts w:ascii="Arial" w:hAnsi="Arial" w:cs="Arial"/>
          <w:b/>
          <w:bCs/>
          <w:lang w:val="mk-MK"/>
        </w:rPr>
        <w:t>од 20</w:t>
      </w:r>
      <w:r w:rsidRPr="009E2A19">
        <w:rPr>
          <w:rFonts w:ascii="Arial" w:hAnsi="Arial" w:cs="Arial"/>
          <w:b/>
          <w:bCs/>
          <w:lang w:val="mk-MK"/>
        </w:rPr>
        <w:t>17 година.</w:t>
      </w:r>
    </w:p>
    <w:p w14:paraId="260DC1A4" w14:textId="77777777" w:rsidR="00B73304" w:rsidRPr="009E2A19" w:rsidRDefault="00B73304" w:rsidP="00B73304">
      <w:pPr>
        <w:spacing w:line="276" w:lineRule="auto"/>
        <w:ind w:left="90"/>
        <w:jc w:val="both"/>
        <w:rPr>
          <w:rFonts w:ascii="Arial" w:hAnsi="Arial" w:cs="Arial"/>
          <w:b/>
          <w:bCs/>
          <w:lang w:val="mk-MK"/>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550"/>
        <w:gridCol w:w="1852"/>
        <w:gridCol w:w="4693"/>
      </w:tblGrid>
      <w:tr w:rsidR="00B73304" w14:paraId="00F9A88A" w14:textId="77777777" w:rsidTr="00135E11">
        <w:tc>
          <w:tcPr>
            <w:tcW w:w="10080" w:type="dxa"/>
            <w:gridSpan w:val="4"/>
          </w:tcPr>
          <w:p w14:paraId="78CA6759" w14:textId="77777777" w:rsidR="00B73304" w:rsidRDefault="00B73304" w:rsidP="00135E11">
            <w:pPr>
              <w:jc w:val="both"/>
              <w:rPr>
                <w:rFonts w:ascii="Arial" w:hAnsi="Arial" w:cs="Arial"/>
                <w:b/>
                <w:bCs/>
                <w:sz w:val="22"/>
                <w:szCs w:val="22"/>
                <w:lang w:val="mk-MK"/>
              </w:rPr>
            </w:pPr>
            <w:r>
              <w:rPr>
                <w:rFonts w:ascii="Arial" w:hAnsi="Arial" w:cs="Arial"/>
                <w:b/>
                <w:bCs/>
                <w:sz w:val="22"/>
                <w:szCs w:val="22"/>
                <w:lang w:val="mk-MK"/>
              </w:rPr>
              <w:t xml:space="preserve">Преглед на реализација на мерки за подобрување согласно </w:t>
            </w:r>
          </w:p>
          <w:p w14:paraId="7927A534" w14:textId="73750CBC" w:rsidR="00B73304" w:rsidRPr="00B73304" w:rsidRDefault="00B73304" w:rsidP="00135E11">
            <w:pPr>
              <w:ind w:right="71"/>
              <w:jc w:val="both"/>
              <w:rPr>
                <w:rFonts w:ascii="Arial" w:hAnsi="Arial" w:cs="Arial"/>
                <w:b/>
                <w:bCs/>
                <w:sz w:val="22"/>
                <w:szCs w:val="22"/>
              </w:rPr>
            </w:pPr>
            <w:r>
              <w:rPr>
                <w:rFonts w:ascii="Arial" w:hAnsi="Arial" w:cs="Arial"/>
                <w:b/>
                <w:bCs/>
                <w:sz w:val="22"/>
                <w:szCs w:val="22"/>
                <w:lang w:val="mk-MK"/>
              </w:rPr>
              <w:t>Програмата за подобрување до 2019 год.</w:t>
            </w:r>
          </w:p>
        </w:tc>
      </w:tr>
      <w:tr w:rsidR="00B73304" w14:paraId="42B5A727" w14:textId="77777777" w:rsidTr="00135E11">
        <w:tc>
          <w:tcPr>
            <w:tcW w:w="985" w:type="dxa"/>
          </w:tcPr>
          <w:p w14:paraId="04C3784C" w14:textId="77777777" w:rsidR="00B73304" w:rsidRDefault="00B73304" w:rsidP="00135E11">
            <w:pPr>
              <w:jc w:val="center"/>
              <w:rPr>
                <w:rFonts w:ascii="Arial" w:hAnsi="Arial" w:cs="Arial"/>
                <w:b/>
                <w:bCs/>
                <w:sz w:val="22"/>
                <w:szCs w:val="22"/>
                <w:lang w:val="mk-MK"/>
              </w:rPr>
            </w:pPr>
          </w:p>
          <w:p w14:paraId="59EABDFF" w14:textId="77777777" w:rsidR="00B73304" w:rsidRDefault="00B73304" w:rsidP="00135E11">
            <w:pPr>
              <w:jc w:val="center"/>
              <w:rPr>
                <w:rFonts w:ascii="Arial" w:hAnsi="Arial" w:cs="Arial"/>
                <w:b/>
                <w:bCs/>
                <w:sz w:val="22"/>
                <w:szCs w:val="22"/>
                <w:lang w:val="mk-MK"/>
              </w:rPr>
            </w:pPr>
            <w:r>
              <w:rPr>
                <w:rFonts w:ascii="Arial" w:hAnsi="Arial" w:cs="Arial"/>
                <w:b/>
                <w:bCs/>
                <w:sz w:val="22"/>
                <w:szCs w:val="22"/>
                <w:lang w:val="mk-MK"/>
              </w:rPr>
              <w:t>Ознака</w:t>
            </w:r>
          </w:p>
        </w:tc>
        <w:tc>
          <w:tcPr>
            <w:tcW w:w="2550" w:type="dxa"/>
          </w:tcPr>
          <w:p w14:paraId="1D87C26D" w14:textId="77777777" w:rsidR="00B73304" w:rsidRDefault="00B73304" w:rsidP="00135E11">
            <w:pPr>
              <w:jc w:val="center"/>
              <w:rPr>
                <w:rFonts w:ascii="Arial" w:hAnsi="Arial" w:cs="Arial"/>
                <w:b/>
                <w:bCs/>
                <w:sz w:val="22"/>
                <w:szCs w:val="22"/>
                <w:lang w:val="mk-MK"/>
              </w:rPr>
            </w:pPr>
          </w:p>
          <w:p w14:paraId="7C3AA191" w14:textId="77777777" w:rsidR="00B73304" w:rsidRDefault="00B73304" w:rsidP="00135E11">
            <w:pPr>
              <w:jc w:val="center"/>
              <w:rPr>
                <w:rFonts w:ascii="Arial" w:hAnsi="Arial" w:cs="Arial"/>
                <w:b/>
                <w:bCs/>
                <w:sz w:val="22"/>
                <w:szCs w:val="22"/>
                <w:lang w:val="mk-MK"/>
              </w:rPr>
            </w:pPr>
            <w:r>
              <w:rPr>
                <w:rFonts w:ascii="Arial" w:hAnsi="Arial" w:cs="Arial"/>
                <w:b/>
                <w:bCs/>
                <w:sz w:val="22"/>
                <w:szCs w:val="22"/>
                <w:lang w:val="mk-MK"/>
              </w:rPr>
              <w:t>Мерка</w:t>
            </w:r>
          </w:p>
        </w:tc>
        <w:tc>
          <w:tcPr>
            <w:tcW w:w="1852" w:type="dxa"/>
          </w:tcPr>
          <w:p w14:paraId="70552CF0" w14:textId="77777777" w:rsidR="00B73304" w:rsidRDefault="00B73304" w:rsidP="00135E11">
            <w:pPr>
              <w:jc w:val="center"/>
              <w:rPr>
                <w:rFonts w:ascii="Arial" w:hAnsi="Arial" w:cs="Arial"/>
                <w:b/>
                <w:bCs/>
                <w:sz w:val="22"/>
                <w:szCs w:val="22"/>
                <w:lang w:val="mk-MK"/>
              </w:rPr>
            </w:pPr>
            <w:r>
              <w:rPr>
                <w:rFonts w:ascii="Arial" w:hAnsi="Arial" w:cs="Arial"/>
                <w:b/>
                <w:bCs/>
                <w:sz w:val="22"/>
                <w:szCs w:val="22"/>
                <w:lang w:val="mk-MK"/>
              </w:rPr>
              <w:t>Цел</w:t>
            </w:r>
          </w:p>
        </w:tc>
        <w:tc>
          <w:tcPr>
            <w:tcW w:w="4693" w:type="dxa"/>
          </w:tcPr>
          <w:p w14:paraId="0EA9D75F" w14:textId="77777777" w:rsidR="00B73304" w:rsidRDefault="00B73304" w:rsidP="00135E11">
            <w:pPr>
              <w:jc w:val="center"/>
              <w:rPr>
                <w:rFonts w:ascii="Arial" w:hAnsi="Arial" w:cs="Arial"/>
                <w:b/>
                <w:bCs/>
                <w:sz w:val="22"/>
                <w:szCs w:val="22"/>
                <w:lang w:val="mk-MK"/>
              </w:rPr>
            </w:pPr>
          </w:p>
          <w:p w14:paraId="24B80572" w14:textId="77777777" w:rsidR="00B73304" w:rsidRDefault="00B73304" w:rsidP="00135E11">
            <w:pPr>
              <w:jc w:val="center"/>
              <w:rPr>
                <w:rFonts w:ascii="Arial" w:hAnsi="Arial" w:cs="Arial"/>
                <w:b/>
                <w:bCs/>
                <w:sz w:val="22"/>
                <w:szCs w:val="22"/>
                <w:lang w:val="mk-MK"/>
              </w:rPr>
            </w:pPr>
            <w:r>
              <w:rPr>
                <w:rFonts w:ascii="Arial" w:hAnsi="Arial" w:cs="Arial"/>
                <w:b/>
                <w:bCs/>
                <w:sz w:val="22"/>
                <w:szCs w:val="22"/>
                <w:lang w:val="mk-MK"/>
              </w:rPr>
              <w:t>Оценка на реализација</w:t>
            </w:r>
          </w:p>
        </w:tc>
      </w:tr>
      <w:tr w:rsidR="00B73304" w14:paraId="79652AD9" w14:textId="77777777" w:rsidTr="00135E11">
        <w:tc>
          <w:tcPr>
            <w:tcW w:w="985" w:type="dxa"/>
          </w:tcPr>
          <w:p w14:paraId="4DDA5A9C" w14:textId="77777777" w:rsidR="00B73304" w:rsidRDefault="00B73304" w:rsidP="00135E11">
            <w:pPr>
              <w:jc w:val="center"/>
              <w:rPr>
                <w:rFonts w:ascii="Arial" w:hAnsi="Arial" w:cs="Arial"/>
                <w:sz w:val="22"/>
                <w:szCs w:val="22"/>
                <w:lang w:val="mk-MK"/>
              </w:rPr>
            </w:pPr>
            <w:r>
              <w:rPr>
                <w:rFonts w:ascii="Arial" w:hAnsi="Arial" w:cs="Arial"/>
                <w:sz w:val="22"/>
                <w:szCs w:val="22"/>
                <w:lang w:val="mk-MK"/>
              </w:rPr>
              <w:t>1.</w:t>
            </w:r>
          </w:p>
        </w:tc>
        <w:tc>
          <w:tcPr>
            <w:tcW w:w="2550" w:type="dxa"/>
          </w:tcPr>
          <w:p w14:paraId="4CD2EB89" w14:textId="77777777" w:rsidR="00B73304" w:rsidRDefault="00B73304" w:rsidP="00135E11">
            <w:pPr>
              <w:rPr>
                <w:rFonts w:ascii="Arial" w:hAnsi="Arial" w:cs="Arial"/>
                <w:color w:val="000000"/>
                <w:sz w:val="22"/>
                <w:szCs w:val="22"/>
                <w:lang w:val="mk-MK"/>
              </w:rPr>
            </w:pPr>
            <w:r>
              <w:rPr>
                <w:rFonts w:ascii="Arial" w:hAnsi="Arial" w:cs="Arial"/>
                <w:color w:val="000000"/>
                <w:sz w:val="22"/>
                <w:szCs w:val="22"/>
                <w:lang w:val="mk-MK"/>
              </w:rPr>
              <w:t xml:space="preserve">Репарација на постојните системи за отпрашување и вентилирање во погон дробење и сеење </w:t>
            </w:r>
          </w:p>
          <w:p w14:paraId="52A2D0F1" w14:textId="77777777" w:rsidR="00B73304" w:rsidRPr="00053193" w:rsidRDefault="00B73304" w:rsidP="00135E11">
            <w:pPr>
              <w:rPr>
                <w:rFonts w:ascii="Arial" w:hAnsi="Arial" w:cs="Arial"/>
                <w:color w:val="000000"/>
                <w:sz w:val="22"/>
                <w:szCs w:val="22"/>
                <w:lang w:val="mk-MK"/>
              </w:rPr>
            </w:pPr>
          </w:p>
        </w:tc>
        <w:tc>
          <w:tcPr>
            <w:tcW w:w="1852" w:type="dxa"/>
          </w:tcPr>
          <w:p w14:paraId="4B369626" w14:textId="77777777" w:rsidR="00B73304" w:rsidRPr="00DA59D7" w:rsidRDefault="00B73304" w:rsidP="00135E11">
            <w:pPr>
              <w:ind w:hanging="59"/>
              <w:jc w:val="center"/>
              <w:rPr>
                <w:rFonts w:ascii="Arial" w:hAnsi="Arial" w:cs="Arial"/>
                <w:sz w:val="22"/>
                <w:szCs w:val="22"/>
                <w:lang w:val="mk-MK"/>
              </w:rPr>
            </w:pPr>
            <w:r>
              <w:rPr>
                <w:rFonts w:ascii="Arial" w:hAnsi="Arial" w:cs="Arial"/>
                <w:color w:val="000000"/>
                <w:sz w:val="22"/>
                <w:szCs w:val="22"/>
                <w:lang w:val="mk-MK"/>
              </w:rPr>
              <w:t>со цел намалување на емисиите во амбиенталниот воздух</w:t>
            </w:r>
          </w:p>
        </w:tc>
        <w:tc>
          <w:tcPr>
            <w:tcW w:w="4693" w:type="dxa"/>
          </w:tcPr>
          <w:p w14:paraId="082B1F87" w14:textId="77777777" w:rsidR="00B73304" w:rsidRPr="00532A3D" w:rsidRDefault="00B73304" w:rsidP="00135E11">
            <w:pPr>
              <w:ind w:right="71"/>
              <w:jc w:val="both"/>
              <w:rPr>
                <w:rFonts w:ascii="Arial" w:hAnsi="Arial" w:cs="Arial"/>
                <w:sz w:val="22"/>
                <w:szCs w:val="22"/>
                <w:lang w:val="mk-MK"/>
              </w:rPr>
            </w:pPr>
            <w:r>
              <w:rPr>
                <w:rFonts w:ascii="Arial" w:hAnsi="Arial" w:cs="Arial"/>
                <w:color w:val="000000"/>
                <w:sz w:val="22"/>
                <w:szCs w:val="22"/>
                <w:lang w:val="mk-MK"/>
              </w:rPr>
              <w:t>Реализирано</w:t>
            </w:r>
          </w:p>
        </w:tc>
      </w:tr>
      <w:tr w:rsidR="00B73304" w14:paraId="48FE2CCF" w14:textId="77777777" w:rsidTr="00135E11">
        <w:tc>
          <w:tcPr>
            <w:tcW w:w="985" w:type="dxa"/>
          </w:tcPr>
          <w:p w14:paraId="3929B880" w14:textId="77777777" w:rsidR="00B73304" w:rsidRDefault="00B73304" w:rsidP="00135E11">
            <w:pPr>
              <w:jc w:val="center"/>
              <w:rPr>
                <w:rFonts w:ascii="Arial" w:hAnsi="Arial" w:cs="Arial"/>
                <w:sz w:val="22"/>
                <w:szCs w:val="22"/>
                <w:lang w:val="mk-MK"/>
              </w:rPr>
            </w:pPr>
            <w:r>
              <w:rPr>
                <w:rFonts w:ascii="Arial" w:hAnsi="Arial" w:cs="Arial"/>
                <w:sz w:val="22"/>
                <w:szCs w:val="22"/>
                <w:lang w:val="mk-MK"/>
              </w:rPr>
              <w:t>2.</w:t>
            </w:r>
          </w:p>
        </w:tc>
        <w:tc>
          <w:tcPr>
            <w:tcW w:w="2550" w:type="dxa"/>
          </w:tcPr>
          <w:p w14:paraId="1097CF1C" w14:textId="77777777" w:rsidR="00B73304" w:rsidRDefault="00B73304" w:rsidP="00135E11">
            <w:pPr>
              <w:ind w:right="-270"/>
              <w:rPr>
                <w:rFonts w:ascii="Arial" w:hAnsi="Arial" w:cs="Arial"/>
                <w:sz w:val="22"/>
                <w:szCs w:val="22"/>
                <w:lang w:val="mk-MK"/>
              </w:rPr>
            </w:pPr>
            <w:r>
              <w:rPr>
                <w:rFonts w:ascii="Arial" w:hAnsi="Arial" w:cs="Arial"/>
                <w:sz w:val="22"/>
                <w:szCs w:val="22"/>
                <w:lang w:val="mk-MK"/>
              </w:rPr>
              <w:t>Покривање на маслофаќачите , поставени кај машинската зграда и пред платото на машинската зграда</w:t>
            </w:r>
          </w:p>
          <w:p w14:paraId="2AF11906" w14:textId="77777777" w:rsidR="00B73304" w:rsidRPr="00053193" w:rsidRDefault="00B73304" w:rsidP="00135E11">
            <w:pPr>
              <w:ind w:right="-270"/>
              <w:rPr>
                <w:rFonts w:ascii="Arial" w:hAnsi="Arial" w:cs="Arial"/>
                <w:sz w:val="22"/>
                <w:szCs w:val="22"/>
                <w:lang w:val="mk-MK"/>
              </w:rPr>
            </w:pPr>
          </w:p>
        </w:tc>
        <w:tc>
          <w:tcPr>
            <w:tcW w:w="1852" w:type="dxa"/>
          </w:tcPr>
          <w:p w14:paraId="7E59C954" w14:textId="77777777" w:rsidR="00B73304" w:rsidRPr="00053193" w:rsidRDefault="00B73304" w:rsidP="00135E11">
            <w:pPr>
              <w:ind w:hanging="59"/>
              <w:jc w:val="center"/>
              <w:rPr>
                <w:rFonts w:ascii="Arial" w:hAnsi="Arial" w:cs="Arial"/>
                <w:sz w:val="22"/>
                <w:szCs w:val="22"/>
                <w:lang w:val="mk-MK"/>
              </w:rPr>
            </w:pPr>
            <w:r>
              <w:rPr>
                <w:rFonts w:ascii="Arial" w:hAnsi="Arial" w:cs="Arial"/>
                <w:sz w:val="22"/>
                <w:szCs w:val="22"/>
                <w:lang w:val="mk-MK"/>
              </w:rPr>
              <w:t>Елиминирање на емисиите на отпадни масла во околината</w:t>
            </w:r>
          </w:p>
        </w:tc>
        <w:tc>
          <w:tcPr>
            <w:tcW w:w="4693" w:type="dxa"/>
          </w:tcPr>
          <w:p w14:paraId="558D86A9" w14:textId="77777777" w:rsidR="00B73304" w:rsidRDefault="00B73304" w:rsidP="00135E11">
            <w:pPr>
              <w:ind w:right="71"/>
              <w:jc w:val="both"/>
              <w:rPr>
                <w:rFonts w:ascii="Arial" w:hAnsi="Arial" w:cs="Arial"/>
                <w:sz w:val="22"/>
                <w:szCs w:val="22"/>
                <w:lang w:val="mk-MK"/>
              </w:rPr>
            </w:pPr>
            <w:r>
              <w:rPr>
                <w:rFonts w:ascii="Arial" w:hAnsi="Arial" w:cs="Arial"/>
                <w:color w:val="000000"/>
                <w:sz w:val="22"/>
                <w:szCs w:val="22"/>
                <w:lang w:val="mk-MK"/>
              </w:rPr>
              <w:t>Реализирано</w:t>
            </w:r>
          </w:p>
          <w:p w14:paraId="3173F802" w14:textId="77777777" w:rsidR="00B73304" w:rsidRDefault="00B73304" w:rsidP="00135E11">
            <w:pPr>
              <w:ind w:right="71"/>
              <w:jc w:val="both"/>
              <w:rPr>
                <w:rFonts w:ascii="Arial" w:hAnsi="Arial" w:cs="Arial"/>
                <w:bCs/>
                <w:sz w:val="22"/>
                <w:szCs w:val="22"/>
                <w:lang w:val="mk-MK"/>
              </w:rPr>
            </w:pPr>
          </w:p>
        </w:tc>
      </w:tr>
      <w:tr w:rsidR="00B73304" w14:paraId="7A9C0FCC" w14:textId="77777777" w:rsidTr="00135E11">
        <w:tc>
          <w:tcPr>
            <w:tcW w:w="985" w:type="dxa"/>
          </w:tcPr>
          <w:p w14:paraId="5A09D0FF" w14:textId="77777777" w:rsidR="00B73304" w:rsidRDefault="00B73304" w:rsidP="00135E11">
            <w:pPr>
              <w:jc w:val="center"/>
              <w:rPr>
                <w:rFonts w:ascii="Arial" w:hAnsi="Arial" w:cs="Arial"/>
                <w:sz w:val="22"/>
                <w:szCs w:val="22"/>
                <w:lang w:val="mk-MK"/>
              </w:rPr>
            </w:pPr>
            <w:r>
              <w:rPr>
                <w:rFonts w:ascii="Arial" w:hAnsi="Arial" w:cs="Arial"/>
                <w:sz w:val="22"/>
                <w:szCs w:val="22"/>
                <w:lang w:val="mk-MK"/>
              </w:rPr>
              <w:t>3.</w:t>
            </w:r>
          </w:p>
        </w:tc>
        <w:tc>
          <w:tcPr>
            <w:tcW w:w="2550" w:type="dxa"/>
          </w:tcPr>
          <w:p w14:paraId="45A3B1A2" w14:textId="77777777" w:rsidR="00B73304" w:rsidRPr="00053193" w:rsidRDefault="00B73304" w:rsidP="00135E11">
            <w:pPr>
              <w:rPr>
                <w:rFonts w:ascii="Arial" w:hAnsi="Arial" w:cs="Arial"/>
                <w:sz w:val="22"/>
                <w:szCs w:val="22"/>
                <w:lang w:val="mk-MK"/>
              </w:rPr>
            </w:pPr>
            <w:r>
              <w:rPr>
                <w:rFonts w:ascii="Arial" w:hAnsi="Arial" w:cs="Arial"/>
                <w:sz w:val="22"/>
                <w:szCs w:val="22"/>
                <w:lang w:val="mk-MK"/>
              </w:rPr>
              <w:t>Стабилизирање и укрутување на косините на кипите од рудничка јаловина на поткоп 1</w:t>
            </w:r>
          </w:p>
          <w:p w14:paraId="33E27C61" w14:textId="77777777" w:rsidR="00B73304" w:rsidRDefault="00B73304" w:rsidP="00135E11">
            <w:pPr>
              <w:rPr>
                <w:rFonts w:ascii="Arial" w:hAnsi="Arial" w:cs="Arial"/>
                <w:sz w:val="22"/>
                <w:szCs w:val="22"/>
                <w:lang w:val="mk-MK"/>
              </w:rPr>
            </w:pPr>
          </w:p>
        </w:tc>
        <w:tc>
          <w:tcPr>
            <w:tcW w:w="1852" w:type="dxa"/>
          </w:tcPr>
          <w:p w14:paraId="12CA57A1" w14:textId="77777777" w:rsidR="00B73304" w:rsidRPr="00053193" w:rsidRDefault="00B73304" w:rsidP="00135E11">
            <w:pPr>
              <w:ind w:hanging="149"/>
              <w:jc w:val="center"/>
              <w:rPr>
                <w:rFonts w:ascii="Arial" w:hAnsi="Arial" w:cs="Arial"/>
                <w:sz w:val="22"/>
                <w:szCs w:val="22"/>
                <w:lang w:val="mk-MK"/>
              </w:rPr>
            </w:pPr>
            <w:r>
              <w:rPr>
                <w:rFonts w:ascii="Arial" w:hAnsi="Arial" w:cs="Arial"/>
                <w:sz w:val="22"/>
                <w:szCs w:val="22"/>
                <w:lang w:val="mk-MK"/>
              </w:rPr>
              <w:t>Намалување на нагиб од 70 % на 50 %</w:t>
            </w:r>
          </w:p>
        </w:tc>
        <w:tc>
          <w:tcPr>
            <w:tcW w:w="4693" w:type="dxa"/>
          </w:tcPr>
          <w:p w14:paraId="77906C6A" w14:textId="77777777" w:rsidR="00B73304" w:rsidRDefault="00B73304" w:rsidP="00135E11">
            <w:pPr>
              <w:jc w:val="both"/>
              <w:rPr>
                <w:rFonts w:ascii="Arial" w:hAnsi="Arial" w:cs="Arial"/>
                <w:sz w:val="22"/>
                <w:szCs w:val="22"/>
                <w:lang w:val="mk-MK"/>
              </w:rPr>
            </w:pPr>
            <w:r>
              <w:rPr>
                <w:rFonts w:ascii="Arial" w:hAnsi="Arial" w:cs="Arial"/>
                <w:sz w:val="22"/>
                <w:szCs w:val="22"/>
                <w:lang w:val="mk-MK"/>
              </w:rPr>
              <w:t>Реализирано. Рудничката јаловина се одлага на централно одлагалиште</w:t>
            </w:r>
          </w:p>
        </w:tc>
      </w:tr>
      <w:tr w:rsidR="00B73304" w14:paraId="57F45964" w14:textId="77777777" w:rsidTr="00135E11">
        <w:trPr>
          <w:trHeight w:val="1880"/>
        </w:trPr>
        <w:tc>
          <w:tcPr>
            <w:tcW w:w="985" w:type="dxa"/>
          </w:tcPr>
          <w:p w14:paraId="5016F786" w14:textId="77777777" w:rsidR="00B73304" w:rsidRDefault="00B73304" w:rsidP="00135E11">
            <w:pPr>
              <w:jc w:val="center"/>
              <w:rPr>
                <w:rFonts w:ascii="Arial" w:hAnsi="Arial" w:cs="Arial"/>
                <w:sz w:val="22"/>
                <w:szCs w:val="22"/>
                <w:lang w:val="mk-MK"/>
              </w:rPr>
            </w:pPr>
            <w:r>
              <w:rPr>
                <w:rFonts w:ascii="Arial" w:hAnsi="Arial" w:cs="Arial"/>
                <w:sz w:val="22"/>
                <w:szCs w:val="22"/>
                <w:lang w:val="mk-MK"/>
              </w:rPr>
              <w:t>4.</w:t>
            </w:r>
          </w:p>
        </w:tc>
        <w:tc>
          <w:tcPr>
            <w:tcW w:w="2550" w:type="dxa"/>
          </w:tcPr>
          <w:p w14:paraId="1C22B79C" w14:textId="77777777" w:rsidR="00B73304" w:rsidRDefault="00B73304" w:rsidP="00135E11">
            <w:pPr>
              <w:rPr>
                <w:rFonts w:ascii="Arial" w:hAnsi="Arial" w:cs="Arial"/>
                <w:sz w:val="22"/>
                <w:szCs w:val="22"/>
                <w:lang w:val="mk-MK"/>
              </w:rPr>
            </w:pPr>
            <w:r>
              <w:rPr>
                <w:rFonts w:ascii="Arial" w:hAnsi="Arial" w:cs="Arial"/>
                <w:sz w:val="22"/>
                <w:szCs w:val="22"/>
                <w:lang w:val="mk-MK"/>
              </w:rPr>
              <w:t>Изработка на план за заштита од пожар и експлозии</w:t>
            </w:r>
            <w:r w:rsidRPr="00DA59D7">
              <w:rPr>
                <w:rFonts w:ascii="Arial" w:hAnsi="Arial" w:cs="Arial"/>
                <w:sz w:val="22"/>
                <w:szCs w:val="22"/>
                <w:lang w:val="mk-MK"/>
              </w:rPr>
              <w:t xml:space="preserve"> </w:t>
            </w:r>
          </w:p>
        </w:tc>
        <w:tc>
          <w:tcPr>
            <w:tcW w:w="1852" w:type="dxa"/>
          </w:tcPr>
          <w:p w14:paraId="7AEA8CAC" w14:textId="77777777" w:rsidR="00B73304" w:rsidRDefault="00B73304" w:rsidP="00135E11">
            <w:pPr>
              <w:ind w:hanging="59"/>
              <w:jc w:val="center"/>
              <w:rPr>
                <w:rFonts w:ascii="Arial" w:hAnsi="Arial" w:cs="Arial"/>
                <w:sz w:val="22"/>
                <w:szCs w:val="22"/>
                <w:lang w:val="mk-MK"/>
              </w:rPr>
            </w:pPr>
            <w:r>
              <w:rPr>
                <w:rFonts w:ascii="Arial" w:hAnsi="Arial" w:cs="Arial"/>
                <w:sz w:val="22"/>
                <w:szCs w:val="22"/>
                <w:lang w:val="mk-MK"/>
              </w:rPr>
              <w:t>Заштита од пожари и експлозии и сведување на минимум евентуалната појава</w:t>
            </w:r>
          </w:p>
        </w:tc>
        <w:tc>
          <w:tcPr>
            <w:tcW w:w="4693" w:type="dxa"/>
          </w:tcPr>
          <w:p w14:paraId="13239ABF" w14:textId="77777777" w:rsidR="00B73304" w:rsidRDefault="00B73304" w:rsidP="00135E11">
            <w:pPr>
              <w:widowControl w:val="0"/>
              <w:autoSpaceDE w:val="0"/>
              <w:autoSpaceDN w:val="0"/>
              <w:adjustRightInd w:val="0"/>
              <w:spacing w:line="237" w:lineRule="exact"/>
              <w:rPr>
                <w:rFonts w:ascii="Arial" w:hAnsi="Arial" w:cs="Arial"/>
                <w:sz w:val="22"/>
                <w:szCs w:val="22"/>
                <w:lang w:val="mk-MK"/>
              </w:rPr>
            </w:pPr>
            <w:r>
              <w:rPr>
                <w:rFonts w:ascii="Arial" w:hAnsi="Arial" w:cs="Arial"/>
                <w:sz w:val="22"/>
                <w:szCs w:val="22"/>
                <w:lang w:val="mk-MK"/>
              </w:rPr>
              <w:t>Реализирано</w:t>
            </w:r>
          </w:p>
        </w:tc>
      </w:tr>
      <w:tr w:rsidR="00B73304" w14:paraId="15C15DB6" w14:textId="77777777" w:rsidTr="00135E11">
        <w:tc>
          <w:tcPr>
            <w:tcW w:w="985" w:type="dxa"/>
          </w:tcPr>
          <w:p w14:paraId="54164085" w14:textId="77777777" w:rsidR="00B73304" w:rsidRDefault="00B73304" w:rsidP="00135E11">
            <w:pPr>
              <w:jc w:val="center"/>
              <w:rPr>
                <w:rFonts w:ascii="Arial" w:hAnsi="Arial" w:cs="Arial"/>
                <w:sz w:val="22"/>
                <w:szCs w:val="22"/>
                <w:lang w:val="mk-MK"/>
              </w:rPr>
            </w:pPr>
            <w:r>
              <w:rPr>
                <w:rFonts w:ascii="Arial" w:hAnsi="Arial" w:cs="Arial"/>
                <w:sz w:val="22"/>
                <w:szCs w:val="22"/>
                <w:lang w:val="mk-MK"/>
              </w:rPr>
              <w:t>5.</w:t>
            </w:r>
          </w:p>
        </w:tc>
        <w:tc>
          <w:tcPr>
            <w:tcW w:w="2550" w:type="dxa"/>
          </w:tcPr>
          <w:p w14:paraId="74B61D6F" w14:textId="77777777" w:rsidR="00B73304" w:rsidRPr="00053193" w:rsidRDefault="00B73304" w:rsidP="00135E11">
            <w:pPr>
              <w:jc w:val="both"/>
              <w:rPr>
                <w:rFonts w:ascii="Arial" w:hAnsi="Arial" w:cs="Arial"/>
                <w:sz w:val="22"/>
                <w:szCs w:val="22"/>
                <w:lang w:val="mk-MK"/>
              </w:rPr>
            </w:pPr>
            <w:r>
              <w:rPr>
                <w:rFonts w:ascii="Arial" w:hAnsi="Arial" w:cs="Arial"/>
                <w:sz w:val="22"/>
                <w:szCs w:val="22"/>
                <w:lang w:val="mk-MK"/>
              </w:rPr>
              <w:t>Изградба на систем за зафаќање, третман на јамските технолошки отпадни води и нивна повторна употреба во технолошкиот процес на флотација</w:t>
            </w:r>
          </w:p>
        </w:tc>
        <w:tc>
          <w:tcPr>
            <w:tcW w:w="1852" w:type="dxa"/>
          </w:tcPr>
          <w:p w14:paraId="0994137A" w14:textId="77777777" w:rsidR="00B73304" w:rsidRPr="007E6EA5" w:rsidRDefault="00B73304" w:rsidP="00135E11">
            <w:pPr>
              <w:ind w:right="-102"/>
              <w:rPr>
                <w:rFonts w:ascii="Arial" w:hAnsi="Arial" w:cs="Arial"/>
                <w:sz w:val="22"/>
                <w:szCs w:val="22"/>
                <w:lang w:val="mk-MK"/>
              </w:rPr>
            </w:pPr>
            <w:r>
              <w:rPr>
                <w:rFonts w:ascii="Arial" w:hAnsi="Arial" w:cs="Arial"/>
                <w:sz w:val="22"/>
                <w:szCs w:val="22"/>
                <w:lang w:val="mk-MK"/>
              </w:rPr>
              <w:t>Намалување на користењето на свежа вода за технолошкиот процес и заштита на површинските води</w:t>
            </w:r>
          </w:p>
        </w:tc>
        <w:tc>
          <w:tcPr>
            <w:tcW w:w="4693" w:type="dxa"/>
          </w:tcPr>
          <w:p w14:paraId="10BBF562" w14:textId="77777777" w:rsidR="00B73304" w:rsidRDefault="00B73304" w:rsidP="00135E11">
            <w:pPr>
              <w:jc w:val="both"/>
              <w:rPr>
                <w:rFonts w:ascii="Arial" w:hAnsi="Arial" w:cs="Arial"/>
                <w:sz w:val="22"/>
                <w:szCs w:val="22"/>
                <w:lang w:val="mk-MK"/>
              </w:rPr>
            </w:pPr>
            <w:r>
              <w:rPr>
                <w:rFonts w:ascii="Arial" w:hAnsi="Arial" w:cs="Arial"/>
                <w:sz w:val="22"/>
                <w:szCs w:val="22"/>
                <w:lang w:val="mk-MK"/>
              </w:rPr>
              <w:t>Реализирано. Изграден систем за зафаќање и изграден таложник.</w:t>
            </w:r>
          </w:p>
        </w:tc>
      </w:tr>
      <w:tr w:rsidR="00B73304" w14:paraId="227E0475" w14:textId="77777777" w:rsidTr="00135E11">
        <w:tc>
          <w:tcPr>
            <w:tcW w:w="985" w:type="dxa"/>
          </w:tcPr>
          <w:p w14:paraId="3634CFEE" w14:textId="77777777" w:rsidR="00B73304" w:rsidRDefault="00B73304" w:rsidP="00135E11">
            <w:pPr>
              <w:jc w:val="center"/>
              <w:rPr>
                <w:rFonts w:ascii="Arial" w:hAnsi="Arial" w:cs="Arial"/>
                <w:sz w:val="22"/>
                <w:szCs w:val="22"/>
                <w:lang w:val="mk-MK"/>
              </w:rPr>
            </w:pPr>
            <w:r>
              <w:rPr>
                <w:rFonts w:ascii="Arial" w:hAnsi="Arial" w:cs="Arial"/>
                <w:sz w:val="22"/>
                <w:szCs w:val="22"/>
                <w:lang w:val="mk-MK"/>
              </w:rPr>
              <w:t xml:space="preserve">6. </w:t>
            </w:r>
          </w:p>
        </w:tc>
        <w:tc>
          <w:tcPr>
            <w:tcW w:w="2550" w:type="dxa"/>
          </w:tcPr>
          <w:p w14:paraId="2319BBDF" w14:textId="77777777" w:rsidR="00B73304" w:rsidRPr="007E6EA5" w:rsidRDefault="00B73304" w:rsidP="00135E11">
            <w:pPr>
              <w:rPr>
                <w:rFonts w:ascii="Arial" w:hAnsi="Arial" w:cs="Arial"/>
                <w:sz w:val="22"/>
                <w:szCs w:val="22"/>
                <w:lang w:val="mk-MK"/>
              </w:rPr>
            </w:pPr>
            <w:r>
              <w:rPr>
                <w:rFonts w:ascii="Arial" w:hAnsi="Arial" w:cs="Arial"/>
                <w:sz w:val="22"/>
                <w:szCs w:val="22"/>
                <w:lang w:val="mk-MK"/>
              </w:rPr>
              <w:t>Санација на постојните бетонски и доизградба на постојни таложници испод хидројаловиштето</w:t>
            </w:r>
          </w:p>
        </w:tc>
        <w:tc>
          <w:tcPr>
            <w:tcW w:w="1852" w:type="dxa"/>
          </w:tcPr>
          <w:p w14:paraId="2D492EC2" w14:textId="77777777" w:rsidR="00B73304" w:rsidRPr="007E6EA5" w:rsidRDefault="00B73304" w:rsidP="00135E11">
            <w:pPr>
              <w:ind w:right="-102"/>
              <w:rPr>
                <w:rFonts w:ascii="Arial" w:hAnsi="Arial" w:cs="Arial"/>
                <w:sz w:val="22"/>
                <w:szCs w:val="22"/>
                <w:lang w:val="mk-MK"/>
              </w:rPr>
            </w:pPr>
            <w:r>
              <w:rPr>
                <w:rFonts w:ascii="Arial" w:hAnsi="Arial" w:cs="Arial"/>
                <w:sz w:val="22"/>
                <w:szCs w:val="22"/>
                <w:lang w:val="mk-MK"/>
              </w:rPr>
              <w:t>Намалување на емисиите на загадувачки материи во површинските води.</w:t>
            </w:r>
          </w:p>
        </w:tc>
        <w:tc>
          <w:tcPr>
            <w:tcW w:w="4693" w:type="dxa"/>
          </w:tcPr>
          <w:p w14:paraId="6B938CA9" w14:textId="77777777" w:rsidR="00B73304" w:rsidRDefault="00B73304" w:rsidP="00135E11">
            <w:pPr>
              <w:jc w:val="both"/>
              <w:rPr>
                <w:rFonts w:ascii="Arial" w:hAnsi="Arial" w:cs="Arial"/>
                <w:sz w:val="22"/>
                <w:szCs w:val="22"/>
                <w:lang w:val="mk-MK"/>
              </w:rPr>
            </w:pPr>
            <w:r>
              <w:rPr>
                <w:rFonts w:ascii="Arial" w:hAnsi="Arial" w:cs="Arial"/>
                <w:sz w:val="22"/>
                <w:szCs w:val="22"/>
                <w:lang w:val="mk-MK"/>
              </w:rPr>
              <w:t>Реализирано. Поставени геомембрани на два земјени таложника.</w:t>
            </w:r>
          </w:p>
          <w:p w14:paraId="1688147A" w14:textId="77777777" w:rsidR="00B73304" w:rsidRDefault="00B73304" w:rsidP="00135E11">
            <w:pPr>
              <w:jc w:val="both"/>
              <w:rPr>
                <w:rFonts w:ascii="Arial" w:hAnsi="Arial" w:cs="Arial"/>
                <w:sz w:val="22"/>
                <w:szCs w:val="22"/>
                <w:lang w:val="mk-MK"/>
              </w:rPr>
            </w:pPr>
          </w:p>
          <w:p w14:paraId="7D864124" w14:textId="77777777" w:rsidR="00B73304" w:rsidRDefault="00B73304" w:rsidP="00135E11">
            <w:pPr>
              <w:jc w:val="both"/>
              <w:rPr>
                <w:rFonts w:ascii="Arial" w:hAnsi="Arial" w:cs="Arial"/>
                <w:sz w:val="22"/>
                <w:szCs w:val="22"/>
                <w:lang w:val="mk-MK"/>
              </w:rPr>
            </w:pPr>
          </w:p>
        </w:tc>
      </w:tr>
      <w:tr w:rsidR="00B73304" w14:paraId="5E3685F2" w14:textId="77777777" w:rsidTr="00135E11">
        <w:tc>
          <w:tcPr>
            <w:tcW w:w="985" w:type="dxa"/>
          </w:tcPr>
          <w:p w14:paraId="577DB214" w14:textId="77777777" w:rsidR="00B73304" w:rsidRDefault="00B73304" w:rsidP="00135E11">
            <w:pPr>
              <w:jc w:val="center"/>
              <w:rPr>
                <w:rFonts w:ascii="Arial" w:hAnsi="Arial" w:cs="Arial"/>
                <w:sz w:val="22"/>
                <w:szCs w:val="22"/>
                <w:lang w:val="mk-MK"/>
              </w:rPr>
            </w:pPr>
            <w:r>
              <w:rPr>
                <w:rFonts w:ascii="Arial" w:hAnsi="Arial" w:cs="Arial"/>
                <w:sz w:val="22"/>
                <w:szCs w:val="22"/>
                <w:lang w:val="mk-MK"/>
              </w:rPr>
              <w:t>7.</w:t>
            </w:r>
          </w:p>
        </w:tc>
        <w:tc>
          <w:tcPr>
            <w:tcW w:w="2550" w:type="dxa"/>
          </w:tcPr>
          <w:p w14:paraId="0C257E3D" w14:textId="77777777" w:rsidR="00B73304" w:rsidRDefault="00B73304" w:rsidP="00135E11">
            <w:pPr>
              <w:rPr>
                <w:rFonts w:ascii="Arial" w:hAnsi="Arial" w:cs="Arial"/>
                <w:sz w:val="22"/>
                <w:szCs w:val="22"/>
                <w:lang w:val="mk-MK"/>
              </w:rPr>
            </w:pPr>
            <w:r>
              <w:rPr>
                <w:rFonts w:ascii="Arial" w:hAnsi="Arial" w:cs="Arial"/>
                <w:sz w:val="22"/>
                <w:szCs w:val="22"/>
                <w:lang w:val="mk-MK"/>
              </w:rPr>
              <w:t>Изработка на техничка документација за рекултивација и ремедијација  на кипи на поткоп на хоризонт 2-а и имплементација по завршување со експлоатација на руда на поткоп 2-а</w:t>
            </w:r>
          </w:p>
        </w:tc>
        <w:tc>
          <w:tcPr>
            <w:tcW w:w="1852" w:type="dxa"/>
          </w:tcPr>
          <w:p w14:paraId="15689CE4" w14:textId="77777777" w:rsidR="00B73304" w:rsidRDefault="00B73304" w:rsidP="00135E11">
            <w:pPr>
              <w:ind w:right="-102"/>
              <w:rPr>
                <w:rFonts w:ascii="Arial" w:hAnsi="Arial" w:cs="Arial"/>
                <w:sz w:val="22"/>
                <w:szCs w:val="22"/>
                <w:lang w:val="mk-MK"/>
              </w:rPr>
            </w:pPr>
            <w:r>
              <w:rPr>
                <w:rFonts w:ascii="Arial" w:hAnsi="Arial" w:cs="Arial"/>
                <w:sz w:val="22"/>
                <w:szCs w:val="22"/>
                <w:lang w:val="mk-MK"/>
              </w:rPr>
              <w:t xml:space="preserve">Намалување на штетното влијание врз околината и подобрување на пејсажниот изглед на околината.  </w:t>
            </w:r>
          </w:p>
        </w:tc>
        <w:tc>
          <w:tcPr>
            <w:tcW w:w="4693" w:type="dxa"/>
          </w:tcPr>
          <w:p w14:paraId="6957892E" w14:textId="77777777" w:rsidR="00B73304" w:rsidRDefault="00B73304" w:rsidP="00135E11">
            <w:pPr>
              <w:jc w:val="both"/>
              <w:rPr>
                <w:rFonts w:ascii="Arial" w:hAnsi="Arial" w:cs="Arial"/>
                <w:sz w:val="22"/>
                <w:szCs w:val="22"/>
                <w:lang w:val="mk-MK"/>
              </w:rPr>
            </w:pPr>
            <w:r>
              <w:rPr>
                <w:rFonts w:ascii="Arial" w:hAnsi="Arial" w:cs="Arial"/>
                <w:sz w:val="22"/>
                <w:szCs w:val="22"/>
                <w:lang w:val="mk-MK"/>
              </w:rPr>
              <w:t>На поткоп 2-а сеуште има рударски активности.</w:t>
            </w:r>
          </w:p>
        </w:tc>
      </w:tr>
    </w:tbl>
    <w:p w14:paraId="6BB21EBE" w14:textId="77777777" w:rsidR="00F710B2" w:rsidRDefault="00F710B2" w:rsidP="00F710B2">
      <w:pPr>
        <w:spacing w:line="360" w:lineRule="auto"/>
        <w:rPr>
          <w:rFonts w:ascii="Arial" w:hAnsi="Arial" w:cs="Arial"/>
          <w:b/>
          <w:lang w:val="mk-MK"/>
        </w:rPr>
      </w:pPr>
    </w:p>
    <w:p w14:paraId="2B523F02" w14:textId="77777777" w:rsidR="00F710B2" w:rsidRDefault="00F710B2" w:rsidP="00F710B2">
      <w:pPr>
        <w:spacing w:line="360" w:lineRule="auto"/>
        <w:rPr>
          <w:rFonts w:ascii="Arial" w:hAnsi="Arial" w:cs="Arial"/>
          <w:b/>
          <w:lang w:val="mk-MK"/>
        </w:rPr>
      </w:pPr>
    </w:p>
    <w:p w14:paraId="0D47FD6E" w14:textId="77777777" w:rsidR="00F710B2" w:rsidRDefault="00F710B2" w:rsidP="00F710B2">
      <w:pPr>
        <w:spacing w:line="360" w:lineRule="auto"/>
        <w:rPr>
          <w:rFonts w:ascii="Arial" w:hAnsi="Arial" w:cs="Arial"/>
          <w:b/>
          <w:lang w:val="mk-MK"/>
        </w:rPr>
      </w:pPr>
    </w:p>
    <w:p w14:paraId="1DD2264D" w14:textId="77777777" w:rsidR="00F710B2" w:rsidRDefault="00F710B2" w:rsidP="00F710B2">
      <w:pPr>
        <w:spacing w:line="360" w:lineRule="auto"/>
        <w:rPr>
          <w:rFonts w:ascii="Arial" w:hAnsi="Arial" w:cs="Arial"/>
          <w:b/>
          <w:lang w:val="mk-MK"/>
        </w:rPr>
      </w:pPr>
    </w:p>
    <w:p w14:paraId="22141A70" w14:textId="77777777" w:rsidR="00F710B2" w:rsidRDefault="00F710B2" w:rsidP="00F710B2">
      <w:pPr>
        <w:spacing w:line="360" w:lineRule="auto"/>
        <w:rPr>
          <w:rFonts w:ascii="Arial" w:hAnsi="Arial" w:cs="Arial"/>
          <w:b/>
          <w:lang w:val="mk-MK"/>
        </w:rPr>
      </w:pPr>
    </w:p>
    <w:p w14:paraId="7846F295" w14:textId="77777777" w:rsidR="00F710B2" w:rsidRDefault="00F710B2" w:rsidP="00F710B2">
      <w:pPr>
        <w:spacing w:line="360" w:lineRule="auto"/>
        <w:rPr>
          <w:rFonts w:ascii="Arial" w:hAnsi="Arial" w:cs="Arial"/>
          <w:b/>
          <w:lang w:val="mk-MK"/>
        </w:rPr>
      </w:pPr>
    </w:p>
    <w:p w14:paraId="54D52B4C" w14:textId="77777777" w:rsidR="00F710B2" w:rsidRDefault="00F710B2" w:rsidP="00F710B2">
      <w:pPr>
        <w:spacing w:line="360" w:lineRule="auto"/>
        <w:rPr>
          <w:rFonts w:ascii="Arial" w:hAnsi="Arial" w:cs="Arial"/>
          <w:b/>
          <w:lang w:val="mk-MK"/>
        </w:rPr>
      </w:pPr>
    </w:p>
    <w:p w14:paraId="10EAF57A" w14:textId="77777777" w:rsidR="00F710B2" w:rsidRDefault="00F710B2" w:rsidP="00F710B2">
      <w:pPr>
        <w:spacing w:line="360" w:lineRule="auto"/>
        <w:rPr>
          <w:rFonts w:ascii="Arial" w:hAnsi="Arial" w:cs="Arial"/>
          <w:b/>
          <w:lang w:val="mk-MK"/>
        </w:rPr>
      </w:pPr>
    </w:p>
    <w:p w14:paraId="20D80E42" w14:textId="77777777" w:rsidR="00F710B2" w:rsidRDefault="00F710B2" w:rsidP="00F710B2">
      <w:pPr>
        <w:spacing w:line="360" w:lineRule="auto"/>
        <w:rPr>
          <w:rFonts w:ascii="Arial" w:hAnsi="Arial" w:cs="Arial"/>
          <w:b/>
          <w:lang w:val="mk-MK"/>
        </w:rPr>
      </w:pPr>
    </w:p>
    <w:p w14:paraId="1BA7B1A7" w14:textId="77777777" w:rsidR="00F710B2" w:rsidRDefault="00F710B2" w:rsidP="00F710B2">
      <w:pPr>
        <w:spacing w:line="360" w:lineRule="auto"/>
        <w:rPr>
          <w:rFonts w:ascii="Arial" w:hAnsi="Arial" w:cs="Arial"/>
          <w:b/>
          <w:lang w:val="mk-MK"/>
        </w:rPr>
      </w:pPr>
    </w:p>
    <w:p w14:paraId="0B570593" w14:textId="77777777" w:rsidR="00F710B2" w:rsidRDefault="00F710B2" w:rsidP="00F710B2">
      <w:pPr>
        <w:spacing w:line="360" w:lineRule="auto"/>
        <w:rPr>
          <w:rFonts w:ascii="Arial" w:hAnsi="Arial" w:cs="Arial"/>
          <w:b/>
          <w:lang w:val="mk-MK"/>
        </w:rPr>
      </w:pPr>
    </w:p>
    <w:p w14:paraId="7DCB4F41" w14:textId="77777777" w:rsidR="00F710B2" w:rsidRPr="002C576F" w:rsidRDefault="00F710B2" w:rsidP="00F710B2">
      <w:pPr>
        <w:spacing w:line="360" w:lineRule="auto"/>
        <w:rPr>
          <w:rFonts w:ascii="MAC C Times" w:hAnsi="MAC C Times" w:cs="Arial"/>
          <w:b/>
          <w:sz w:val="26"/>
          <w:lang w:val="mk-MK"/>
        </w:rPr>
      </w:pPr>
      <w:r w:rsidRPr="002C576F">
        <w:rPr>
          <w:rFonts w:ascii="Arial" w:hAnsi="Arial" w:cs="Arial"/>
          <w:b/>
        </w:rPr>
        <w:t>XI</w:t>
      </w:r>
      <w:r w:rsidRPr="002C576F">
        <w:rPr>
          <w:rFonts w:ascii="Arial" w:hAnsi="Arial" w:cs="Arial"/>
          <w:b/>
          <w:lang w:val="mk-MK"/>
        </w:rPr>
        <w:t>.3   ПРОГРАМА ЗА ПОДОБРУВАЊЕ</w:t>
      </w:r>
    </w:p>
    <w:p w14:paraId="7BAC784E" w14:textId="77777777" w:rsidR="00F710B2" w:rsidRDefault="00F710B2" w:rsidP="00F710B2">
      <w:pPr>
        <w:spacing w:line="360" w:lineRule="auto"/>
        <w:rPr>
          <w:rFonts w:ascii="Arial" w:hAnsi="Arial" w:cs="Arial"/>
          <w:b/>
          <w:lang w:val="mk-MK"/>
        </w:rPr>
      </w:pPr>
    </w:p>
    <w:p w14:paraId="229046BE" w14:textId="77777777" w:rsidR="00F710B2" w:rsidRPr="00154181" w:rsidRDefault="00F710B2" w:rsidP="00F710B2">
      <w:pPr>
        <w:spacing w:line="360" w:lineRule="auto"/>
        <w:rPr>
          <w:rFonts w:ascii="MAC C Times" w:hAnsi="MAC C Times"/>
          <w:b/>
          <w:lang w:val="mk-MK"/>
        </w:rPr>
      </w:pPr>
      <w:r>
        <w:rPr>
          <w:rFonts w:ascii="Arial" w:hAnsi="Arial" w:cs="Arial"/>
          <w:b/>
          <w:lang w:val="mk-MK"/>
        </w:rPr>
        <w:t xml:space="preserve">3.1  </w:t>
      </w:r>
      <w:r w:rsidRPr="00154181">
        <w:rPr>
          <w:rFonts w:ascii="Arial" w:hAnsi="Arial" w:cs="Arial"/>
          <w:b/>
          <w:lang w:val="mk-MK"/>
        </w:rPr>
        <w:t>Општи мерки</w:t>
      </w:r>
    </w:p>
    <w:p w14:paraId="13F6AAFD" w14:textId="77777777" w:rsidR="00F710B2" w:rsidRDefault="00F710B2" w:rsidP="00F710B2">
      <w:pPr>
        <w:spacing w:line="360" w:lineRule="auto"/>
        <w:jc w:val="both"/>
        <w:rPr>
          <w:rFonts w:ascii="Arial" w:hAnsi="Arial" w:cs="Arial"/>
          <w:lang w:val="mk-MK"/>
        </w:rPr>
      </w:pPr>
    </w:p>
    <w:p w14:paraId="6D087FA1" w14:textId="77777777" w:rsidR="00B73304" w:rsidRDefault="00B73304" w:rsidP="00B73304">
      <w:pPr>
        <w:spacing w:line="360" w:lineRule="auto"/>
        <w:ind w:firstLine="720"/>
        <w:jc w:val="both"/>
        <w:rPr>
          <w:rFonts w:ascii="Arial" w:hAnsi="Arial" w:cs="Arial"/>
          <w:lang w:val="mk-MK"/>
        </w:rPr>
      </w:pPr>
      <w:r>
        <w:rPr>
          <w:rFonts w:ascii="Arial" w:hAnsi="Arial" w:cs="Arial"/>
          <w:lang w:val="mk-MK"/>
        </w:rPr>
        <w:t>Друштво за производство и трговија БУЛМАК 2016 ДООЕЛ Пробиштип – Подружница рудник Тораница-Крива Паланка</w:t>
      </w:r>
      <w:r>
        <w:rPr>
          <w:rFonts w:ascii="Arial" w:eastAsia="Calibri" w:hAnsi="Arial" w:cs="Arial"/>
          <w:lang w:val="mk-MK"/>
        </w:rPr>
        <w:t xml:space="preserve"> има должност</w:t>
      </w:r>
      <w:r w:rsidRPr="00154181">
        <w:rPr>
          <w:rFonts w:ascii="Arial" w:hAnsi="Arial" w:cs="Arial"/>
          <w:lang w:val="mk-MK"/>
        </w:rPr>
        <w:t xml:space="preserve"> во текот на припремата, работата и престанокот</w:t>
      </w:r>
      <w:r>
        <w:rPr>
          <w:rFonts w:ascii="Arial" w:hAnsi="Arial" w:cs="Arial"/>
          <w:lang w:val="mk-MK"/>
        </w:rPr>
        <w:t xml:space="preserve"> со работа на инсталациите</w:t>
      </w:r>
      <w:r w:rsidRPr="00154181">
        <w:rPr>
          <w:rFonts w:ascii="Arial" w:hAnsi="Arial" w:cs="Arial"/>
          <w:lang w:val="mk-MK"/>
        </w:rPr>
        <w:t>, да ги исполн</w:t>
      </w:r>
      <w:r>
        <w:rPr>
          <w:rFonts w:ascii="Arial" w:hAnsi="Arial" w:cs="Arial"/>
          <w:lang w:val="mk-MK"/>
        </w:rPr>
        <w:t>и</w:t>
      </w:r>
      <w:r w:rsidRPr="00154181">
        <w:rPr>
          <w:rFonts w:ascii="Arial" w:hAnsi="Arial" w:cs="Arial"/>
          <w:lang w:val="mk-MK"/>
        </w:rPr>
        <w:t xml:space="preserve"> следните обврски кои се однесуваат на заштита на животната средина така да:</w:t>
      </w:r>
    </w:p>
    <w:p w14:paraId="7A153B25" w14:textId="77777777" w:rsidR="00B73304" w:rsidRPr="00284A88" w:rsidRDefault="00B73304" w:rsidP="00B73304">
      <w:pPr>
        <w:spacing w:line="360" w:lineRule="auto"/>
        <w:ind w:firstLine="720"/>
        <w:jc w:val="both"/>
        <w:rPr>
          <w:rFonts w:ascii="Arial" w:hAnsi="Arial" w:cs="Arial"/>
          <w:lang w:val="mk-MK"/>
        </w:rPr>
      </w:pPr>
    </w:p>
    <w:p w14:paraId="1B8AFDCB" w14:textId="77777777" w:rsidR="00B73304" w:rsidRPr="00720F7A" w:rsidRDefault="00B73304" w:rsidP="00B73304">
      <w:pPr>
        <w:numPr>
          <w:ilvl w:val="0"/>
          <w:numId w:val="15"/>
        </w:numPr>
        <w:spacing w:line="360" w:lineRule="auto"/>
        <w:ind w:left="0" w:firstLine="0"/>
        <w:jc w:val="both"/>
        <w:rPr>
          <w:rFonts w:ascii="MAC C Times" w:hAnsi="MAC C Times"/>
          <w:b/>
          <w:lang w:val="mk-MK"/>
        </w:rPr>
      </w:pPr>
      <w:r>
        <w:rPr>
          <w:rFonts w:ascii="Arial" w:hAnsi="Arial" w:cs="Arial"/>
          <w:b/>
          <w:lang w:val="mk-MK"/>
        </w:rPr>
        <w:t>Н</w:t>
      </w:r>
      <w:r w:rsidRPr="00154181">
        <w:rPr>
          <w:rFonts w:ascii="Arial" w:hAnsi="Arial" w:cs="Arial"/>
          <w:b/>
          <w:lang w:val="mk-MK"/>
        </w:rPr>
        <w:t xml:space="preserve">е го загрозува здравјето на луѓето и не предизвикува влијание на </w:t>
      </w:r>
    </w:p>
    <w:p w14:paraId="3E371842" w14:textId="77777777" w:rsidR="00B73304" w:rsidRPr="00154181" w:rsidRDefault="00B73304" w:rsidP="00B73304">
      <w:pPr>
        <w:spacing w:line="360" w:lineRule="auto"/>
        <w:ind w:right="-335"/>
        <w:jc w:val="both"/>
        <w:rPr>
          <w:rFonts w:ascii="MAC C Times" w:hAnsi="MAC C Times"/>
          <w:b/>
          <w:lang w:val="mk-MK"/>
        </w:rPr>
      </w:pPr>
      <w:r>
        <w:rPr>
          <w:rFonts w:ascii="Arial" w:hAnsi="Arial" w:cs="Arial"/>
          <w:b/>
          <w:lang w:val="mk-MK"/>
        </w:rPr>
        <w:t xml:space="preserve">           </w:t>
      </w:r>
      <w:r w:rsidRPr="00154181">
        <w:rPr>
          <w:rFonts w:ascii="Arial" w:hAnsi="Arial" w:cs="Arial"/>
          <w:b/>
          <w:lang w:val="mk-MK"/>
        </w:rPr>
        <w:t xml:space="preserve">околината и закана по здравјето на населението во </w:t>
      </w:r>
      <w:r>
        <w:rPr>
          <w:rFonts w:ascii="Arial" w:hAnsi="Arial" w:cs="Arial"/>
          <w:b/>
          <w:lang w:val="mk-MK"/>
        </w:rPr>
        <w:t>животната средина</w:t>
      </w:r>
      <w:r w:rsidRPr="00154181">
        <w:rPr>
          <w:rFonts w:ascii="Arial" w:hAnsi="Arial" w:cs="Arial"/>
          <w:b/>
          <w:lang w:val="mk-MK"/>
        </w:rPr>
        <w:t>;</w:t>
      </w:r>
    </w:p>
    <w:p w14:paraId="62AA68B4" w14:textId="77777777" w:rsidR="00B73304" w:rsidRPr="00720F7A" w:rsidRDefault="00B73304" w:rsidP="00B73304">
      <w:pPr>
        <w:numPr>
          <w:ilvl w:val="0"/>
          <w:numId w:val="15"/>
        </w:numPr>
        <w:spacing w:line="360" w:lineRule="auto"/>
        <w:ind w:left="0" w:firstLine="0"/>
        <w:jc w:val="both"/>
        <w:rPr>
          <w:rFonts w:ascii="MAC C Times" w:hAnsi="MAC C Times"/>
          <w:b/>
          <w:lang w:val="mk-MK"/>
        </w:rPr>
      </w:pPr>
      <w:r>
        <w:rPr>
          <w:rFonts w:ascii="Arial" w:hAnsi="Arial" w:cs="Arial"/>
          <w:b/>
          <w:lang w:val="mk-MK"/>
        </w:rPr>
        <w:t>Г</w:t>
      </w:r>
      <w:r w:rsidRPr="00154181">
        <w:rPr>
          <w:rFonts w:ascii="Arial" w:hAnsi="Arial" w:cs="Arial"/>
          <w:b/>
          <w:lang w:val="mk-MK"/>
        </w:rPr>
        <w:t xml:space="preserve">и превзема сите </w:t>
      </w:r>
      <w:r>
        <w:rPr>
          <w:rFonts w:ascii="Arial" w:hAnsi="Arial" w:cs="Arial"/>
          <w:b/>
          <w:lang w:val="mk-MK"/>
        </w:rPr>
        <w:t>соодветни</w:t>
      </w:r>
      <w:r w:rsidRPr="00154181">
        <w:rPr>
          <w:rFonts w:ascii="Arial" w:hAnsi="Arial" w:cs="Arial"/>
          <w:b/>
          <w:lang w:val="mk-MK"/>
        </w:rPr>
        <w:t xml:space="preserve"> превентивни мерки со кои го спречува </w:t>
      </w:r>
      <w:r>
        <w:rPr>
          <w:rFonts w:ascii="Arial" w:hAnsi="Arial" w:cs="Arial"/>
          <w:b/>
          <w:lang w:val="mk-MK"/>
        </w:rPr>
        <w:t xml:space="preserve"> </w:t>
      </w:r>
    </w:p>
    <w:p w14:paraId="3E7F9B3B" w14:textId="77777777" w:rsidR="00B73304" w:rsidRPr="00154181" w:rsidRDefault="00B73304" w:rsidP="00B73304">
      <w:pPr>
        <w:spacing w:line="360" w:lineRule="auto"/>
        <w:jc w:val="both"/>
        <w:rPr>
          <w:rFonts w:ascii="MAC C Times" w:hAnsi="MAC C Times"/>
          <w:b/>
          <w:lang w:val="mk-MK"/>
        </w:rPr>
      </w:pPr>
      <w:r>
        <w:rPr>
          <w:rFonts w:ascii="Arial" w:hAnsi="Arial" w:cs="Arial"/>
          <w:b/>
          <w:lang w:val="mk-MK"/>
        </w:rPr>
        <w:t xml:space="preserve">           </w:t>
      </w:r>
      <w:r w:rsidRPr="00154181">
        <w:rPr>
          <w:rFonts w:ascii="Arial" w:hAnsi="Arial" w:cs="Arial"/>
          <w:b/>
          <w:lang w:val="mk-MK"/>
        </w:rPr>
        <w:t>или намалува влијанието врз животната средина;</w:t>
      </w:r>
    </w:p>
    <w:p w14:paraId="4072F81B" w14:textId="77777777" w:rsidR="00B73304" w:rsidRPr="00720F7A" w:rsidRDefault="00B73304" w:rsidP="00B73304">
      <w:pPr>
        <w:numPr>
          <w:ilvl w:val="0"/>
          <w:numId w:val="15"/>
        </w:numPr>
        <w:spacing w:line="360" w:lineRule="auto"/>
        <w:ind w:left="0" w:firstLine="0"/>
        <w:jc w:val="both"/>
        <w:rPr>
          <w:rFonts w:ascii="MAC C Times" w:hAnsi="MAC C Times"/>
          <w:b/>
          <w:lang w:val="mk-MK"/>
        </w:rPr>
      </w:pPr>
      <w:r>
        <w:rPr>
          <w:rFonts w:ascii="Arial" w:hAnsi="Arial" w:cs="Arial"/>
          <w:b/>
          <w:lang w:val="mk-MK"/>
        </w:rPr>
        <w:t>И</w:t>
      </w:r>
      <w:r w:rsidRPr="00154181">
        <w:rPr>
          <w:rFonts w:ascii="Arial" w:hAnsi="Arial" w:cs="Arial"/>
          <w:b/>
          <w:lang w:val="mk-MK"/>
        </w:rPr>
        <w:t xml:space="preserve">збегнува создавање на отпад, а доколку дојде до создавање на </w:t>
      </w:r>
    </w:p>
    <w:p w14:paraId="15A4FD33" w14:textId="77777777" w:rsidR="00B73304" w:rsidRDefault="00B73304" w:rsidP="00B73304">
      <w:pPr>
        <w:spacing w:line="360" w:lineRule="auto"/>
        <w:jc w:val="both"/>
        <w:rPr>
          <w:rFonts w:ascii="Arial" w:hAnsi="Arial" w:cs="Arial"/>
          <w:b/>
          <w:lang w:val="mk-MK"/>
        </w:rPr>
      </w:pPr>
      <w:r>
        <w:rPr>
          <w:rFonts w:ascii="Arial" w:hAnsi="Arial" w:cs="Arial"/>
          <w:b/>
          <w:lang w:val="mk-MK"/>
        </w:rPr>
        <w:t xml:space="preserve">           </w:t>
      </w:r>
      <w:r w:rsidRPr="00154181">
        <w:rPr>
          <w:rFonts w:ascii="Arial" w:hAnsi="Arial" w:cs="Arial"/>
          <w:b/>
          <w:lang w:val="mk-MK"/>
        </w:rPr>
        <w:t>отпад го сведува на минимум</w:t>
      </w:r>
      <w:r>
        <w:rPr>
          <w:rFonts w:ascii="Arial" w:hAnsi="Arial" w:cs="Arial"/>
          <w:b/>
        </w:rPr>
        <w:t xml:space="preserve">, </w:t>
      </w:r>
      <w:r>
        <w:rPr>
          <w:rFonts w:ascii="Arial" w:hAnsi="Arial" w:cs="Arial"/>
          <w:b/>
          <w:lang w:val="mk-MK"/>
        </w:rPr>
        <w:t xml:space="preserve">при што </w:t>
      </w:r>
      <w:r w:rsidRPr="00154181">
        <w:rPr>
          <w:rFonts w:ascii="Arial" w:hAnsi="Arial" w:cs="Arial"/>
          <w:b/>
          <w:lang w:val="mk-MK"/>
        </w:rPr>
        <w:t xml:space="preserve">доколку тоа не е можно тогаш </w:t>
      </w:r>
    </w:p>
    <w:p w14:paraId="75925BC0" w14:textId="77777777" w:rsidR="00B73304" w:rsidRDefault="00B73304" w:rsidP="00B73304">
      <w:pPr>
        <w:spacing w:line="360" w:lineRule="auto"/>
        <w:jc w:val="both"/>
        <w:rPr>
          <w:rFonts w:ascii="Arial" w:hAnsi="Arial" w:cs="Arial"/>
          <w:b/>
          <w:lang w:val="mk-MK"/>
        </w:rPr>
      </w:pPr>
      <w:r>
        <w:rPr>
          <w:rFonts w:ascii="Arial" w:hAnsi="Arial" w:cs="Arial"/>
          <w:b/>
          <w:lang w:val="mk-MK"/>
        </w:rPr>
        <w:t xml:space="preserve">           </w:t>
      </w:r>
      <w:r w:rsidRPr="00154181">
        <w:rPr>
          <w:rFonts w:ascii="Arial" w:hAnsi="Arial" w:cs="Arial"/>
          <w:b/>
          <w:lang w:val="mk-MK"/>
        </w:rPr>
        <w:t xml:space="preserve">отпадот го складира на начин на кој нема </w:t>
      </w:r>
      <w:r>
        <w:rPr>
          <w:rFonts w:ascii="Arial" w:hAnsi="Arial" w:cs="Arial"/>
          <w:b/>
          <w:lang w:val="mk-MK"/>
        </w:rPr>
        <w:t xml:space="preserve">штетно </w:t>
      </w:r>
      <w:r w:rsidRPr="00154181">
        <w:rPr>
          <w:rFonts w:ascii="Arial" w:hAnsi="Arial" w:cs="Arial"/>
          <w:b/>
          <w:lang w:val="mk-MK"/>
        </w:rPr>
        <w:t xml:space="preserve">влијание врз </w:t>
      </w:r>
    </w:p>
    <w:p w14:paraId="0AD6C6DF" w14:textId="77777777" w:rsidR="00B73304" w:rsidRPr="00EA015C" w:rsidRDefault="00B73304" w:rsidP="00B73304">
      <w:pPr>
        <w:spacing w:line="360" w:lineRule="auto"/>
        <w:jc w:val="both"/>
        <w:rPr>
          <w:rFonts w:ascii="Arial" w:hAnsi="Arial" w:cs="Arial"/>
          <w:b/>
          <w:lang w:val="mk-MK"/>
        </w:rPr>
      </w:pPr>
      <w:r>
        <w:rPr>
          <w:rFonts w:ascii="Arial" w:hAnsi="Arial" w:cs="Arial"/>
          <w:b/>
          <w:lang w:val="mk-MK"/>
        </w:rPr>
        <w:t xml:space="preserve">           животната средина</w:t>
      </w:r>
      <w:r w:rsidRPr="00154181">
        <w:rPr>
          <w:rFonts w:ascii="Arial" w:hAnsi="Arial" w:cs="Arial"/>
          <w:b/>
          <w:lang w:val="mk-MK"/>
        </w:rPr>
        <w:t>;</w:t>
      </w:r>
    </w:p>
    <w:p w14:paraId="6C97FEB3" w14:textId="77777777" w:rsidR="00B73304" w:rsidRPr="00154181" w:rsidRDefault="00B73304" w:rsidP="00B73304">
      <w:pPr>
        <w:numPr>
          <w:ilvl w:val="0"/>
          <w:numId w:val="15"/>
        </w:numPr>
        <w:spacing w:line="360" w:lineRule="auto"/>
        <w:ind w:left="0" w:firstLine="0"/>
        <w:jc w:val="both"/>
        <w:rPr>
          <w:rFonts w:ascii="MAC C Times" w:hAnsi="MAC C Times"/>
          <w:b/>
          <w:lang w:val="mk-MK"/>
        </w:rPr>
      </w:pPr>
      <w:r>
        <w:rPr>
          <w:rFonts w:ascii="Arial" w:hAnsi="Arial" w:cs="Arial"/>
          <w:b/>
          <w:lang w:val="mk-MK"/>
        </w:rPr>
        <w:t>Е</w:t>
      </w:r>
      <w:r w:rsidRPr="00154181">
        <w:rPr>
          <w:rFonts w:ascii="Arial" w:hAnsi="Arial" w:cs="Arial"/>
          <w:b/>
          <w:lang w:val="mk-MK"/>
        </w:rPr>
        <w:t>фикасно користење на енергетски</w:t>
      </w:r>
      <w:r>
        <w:rPr>
          <w:rFonts w:ascii="Arial" w:hAnsi="Arial" w:cs="Arial"/>
          <w:b/>
          <w:lang w:val="mk-MK"/>
        </w:rPr>
        <w:t>те</w:t>
      </w:r>
      <w:r w:rsidRPr="00154181">
        <w:rPr>
          <w:rFonts w:ascii="Arial" w:hAnsi="Arial" w:cs="Arial"/>
          <w:b/>
          <w:lang w:val="mk-MK"/>
        </w:rPr>
        <w:t xml:space="preserve"> и природни ресурси</w:t>
      </w:r>
      <w:r>
        <w:rPr>
          <w:rFonts w:ascii="Arial" w:hAnsi="Arial" w:cs="Arial"/>
          <w:b/>
          <w:lang w:val="mk-MK"/>
        </w:rPr>
        <w:t>;</w:t>
      </w:r>
    </w:p>
    <w:p w14:paraId="1E1300E1" w14:textId="77777777" w:rsidR="00B73304" w:rsidRPr="00720F7A" w:rsidRDefault="00B73304" w:rsidP="00B73304">
      <w:pPr>
        <w:numPr>
          <w:ilvl w:val="0"/>
          <w:numId w:val="15"/>
        </w:numPr>
        <w:spacing w:line="360" w:lineRule="auto"/>
        <w:ind w:left="0" w:firstLine="0"/>
        <w:jc w:val="both"/>
        <w:rPr>
          <w:rFonts w:ascii="MAC C Times" w:hAnsi="MAC C Times"/>
          <w:b/>
          <w:lang w:val="mk-MK"/>
        </w:rPr>
      </w:pPr>
      <w:r>
        <w:rPr>
          <w:rFonts w:ascii="Arial" w:hAnsi="Arial" w:cs="Arial"/>
          <w:b/>
          <w:lang w:val="mk-MK"/>
        </w:rPr>
        <w:t>Ги превзе</w:t>
      </w:r>
      <w:r w:rsidRPr="00154181">
        <w:rPr>
          <w:rFonts w:ascii="Arial" w:hAnsi="Arial" w:cs="Arial"/>
          <w:b/>
          <w:lang w:val="mk-MK"/>
        </w:rPr>
        <w:t xml:space="preserve">ма </w:t>
      </w:r>
      <w:r>
        <w:rPr>
          <w:rFonts w:ascii="Arial" w:hAnsi="Arial" w:cs="Arial"/>
          <w:b/>
          <w:lang w:val="mk-MK"/>
        </w:rPr>
        <w:t xml:space="preserve">сите </w:t>
      </w:r>
      <w:r w:rsidRPr="00154181">
        <w:rPr>
          <w:rFonts w:ascii="Arial" w:hAnsi="Arial" w:cs="Arial"/>
          <w:b/>
          <w:lang w:val="mk-MK"/>
        </w:rPr>
        <w:t>неопходни мерки после престанок</w:t>
      </w:r>
      <w:r>
        <w:rPr>
          <w:rFonts w:ascii="Arial" w:hAnsi="Arial" w:cs="Arial"/>
          <w:b/>
          <w:lang w:val="mk-MK"/>
        </w:rPr>
        <w:t xml:space="preserve"> со работа</w:t>
      </w:r>
      <w:r w:rsidRPr="00154181">
        <w:rPr>
          <w:rFonts w:ascii="Arial" w:hAnsi="Arial" w:cs="Arial"/>
          <w:b/>
          <w:lang w:val="mk-MK"/>
        </w:rPr>
        <w:t xml:space="preserve"> </w:t>
      </w:r>
      <w:r>
        <w:rPr>
          <w:rFonts w:ascii="Arial" w:hAnsi="Arial" w:cs="Arial"/>
          <w:b/>
          <w:lang w:val="mk-MK"/>
        </w:rPr>
        <w:t xml:space="preserve">на </w:t>
      </w:r>
    </w:p>
    <w:p w14:paraId="5A158849" w14:textId="77777777" w:rsidR="00B73304" w:rsidRPr="00154181" w:rsidRDefault="00B73304" w:rsidP="00B73304">
      <w:pPr>
        <w:spacing w:line="360" w:lineRule="auto"/>
        <w:ind w:right="-335"/>
        <w:jc w:val="both"/>
        <w:rPr>
          <w:rFonts w:ascii="MAC C Times" w:hAnsi="MAC C Times"/>
          <w:b/>
          <w:lang w:val="mk-MK"/>
        </w:rPr>
      </w:pPr>
      <w:r>
        <w:rPr>
          <w:rFonts w:ascii="Arial" w:hAnsi="Arial" w:cs="Arial"/>
          <w:b/>
          <w:lang w:val="mk-MK"/>
        </w:rPr>
        <w:t xml:space="preserve">           инсталациите </w:t>
      </w:r>
      <w:r w:rsidRPr="00EA2FA1">
        <w:rPr>
          <w:rFonts w:ascii="Arial" w:eastAsia="Calibri" w:hAnsi="Arial" w:cs="Arial"/>
          <w:b/>
          <w:lang w:val="mk-MK"/>
        </w:rPr>
        <w:t>со цел спречување на</w:t>
      </w:r>
      <w:r>
        <w:rPr>
          <w:rFonts w:ascii="Arial" w:eastAsia="Calibri" w:hAnsi="Arial" w:cs="Arial"/>
          <w:sz w:val="22"/>
          <w:szCs w:val="22"/>
          <w:lang w:val="mk-MK"/>
        </w:rPr>
        <w:t xml:space="preserve"> </w:t>
      </w:r>
      <w:r w:rsidRPr="00154181">
        <w:rPr>
          <w:rFonts w:ascii="Arial" w:hAnsi="Arial" w:cs="Arial"/>
          <w:b/>
          <w:lang w:val="mk-MK"/>
        </w:rPr>
        <w:t>загадување на животната средина;</w:t>
      </w:r>
    </w:p>
    <w:p w14:paraId="071A3C7A" w14:textId="77777777" w:rsidR="00B73304" w:rsidRPr="00720F7A" w:rsidRDefault="00B73304" w:rsidP="00B73304">
      <w:pPr>
        <w:numPr>
          <w:ilvl w:val="0"/>
          <w:numId w:val="15"/>
        </w:numPr>
        <w:spacing w:line="360" w:lineRule="auto"/>
        <w:ind w:left="0" w:firstLine="0"/>
        <w:jc w:val="both"/>
        <w:rPr>
          <w:rFonts w:ascii="MAC C Times" w:hAnsi="MAC C Times"/>
          <w:b/>
          <w:lang w:val="mk-MK"/>
        </w:rPr>
      </w:pPr>
      <w:r>
        <w:rPr>
          <w:rFonts w:ascii="Arial" w:hAnsi="Arial" w:cs="Arial"/>
          <w:b/>
          <w:lang w:val="mk-MK"/>
        </w:rPr>
        <w:t>Д</w:t>
      </w:r>
      <w:r w:rsidRPr="00154181">
        <w:rPr>
          <w:rFonts w:ascii="Arial" w:hAnsi="Arial" w:cs="Arial"/>
          <w:b/>
          <w:lang w:val="mk-MK"/>
        </w:rPr>
        <w:t xml:space="preserve">околку дојде до значајни промени во работата да го извести </w:t>
      </w:r>
    </w:p>
    <w:p w14:paraId="148ED3A3" w14:textId="77777777" w:rsidR="00B73304" w:rsidRPr="00EA2FA1" w:rsidRDefault="00B73304" w:rsidP="00B73304">
      <w:pPr>
        <w:spacing w:line="360" w:lineRule="auto"/>
        <w:jc w:val="both"/>
        <w:rPr>
          <w:rFonts w:ascii="MAC C Times" w:hAnsi="MAC C Times"/>
          <w:b/>
          <w:lang w:val="mk-MK"/>
        </w:rPr>
      </w:pPr>
      <w:r>
        <w:rPr>
          <w:rFonts w:ascii="Arial" w:hAnsi="Arial" w:cs="Arial"/>
          <w:b/>
          <w:lang w:val="mk-MK"/>
        </w:rPr>
        <w:t xml:space="preserve">           </w:t>
      </w:r>
      <w:r w:rsidRPr="00154181">
        <w:rPr>
          <w:rFonts w:ascii="Arial" w:hAnsi="Arial" w:cs="Arial"/>
          <w:b/>
          <w:lang w:val="mk-MK"/>
        </w:rPr>
        <w:t>Министерството за животна средина и просторно планирање</w:t>
      </w:r>
      <w:r>
        <w:rPr>
          <w:rFonts w:ascii="Arial" w:hAnsi="Arial" w:cs="Arial"/>
          <w:b/>
          <w:lang w:val="mk-MK"/>
        </w:rPr>
        <w:t>;</w:t>
      </w:r>
    </w:p>
    <w:p w14:paraId="4659DA59" w14:textId="77777777" w:rsidR="00B73304" w:rsidRPr="00EF1483" w:rsidRDefault="00B73304" w:rsidP="00B73304">
      <w:pPr>
        <w:numPr>
          <w:ilvl w:val="0"/>
          <w:numId w:val="15"/>
        </w:numPr>
        <w:spacing w:line="360" w:lineRule="auto"/>
        <w:ind w:left="0" w:firstLine="0"/>
        <w:jc w:val="both"/>
        <w:rPr>
          <w:rFonts w:ascii="MAC C Times" w:hAnsi="MAC C Times"/>
          <w:b/>
          <w:lang w:val="mk-MK"/>
        </w:rPr>
      </w:pPr>
      <w:r>
        <w:rPr>
          <w:rFonts w:ascii="Arial" w:hAnsi="Arial" w:cs="Arial"/>
          <w:b/>
          <w:lang w:val="mk-MK"/>
        </w:rPr>
        <w:t>Ко</w:t>
      </w:r>
      <w:r w:rsidRPr="00EF1483">
        <w:rPr>
          <w:rFonts w:ascii="Arial" w:hAnsi="Arial" w:cs="Arial"/>
          <w:b/>
          <w:lang w:val="mk-MK"/>
        </w:rPr>
        <w:t>ристи технички исправна опрема и машини;</w:t>
      </w:r>
    </w:p>
    <w:p w14:paraId="001A62C6" w14:textId="77777777" w:rsidR="00B73304" w:rsidRPr="00720F7A" w:rsidRDefault="00B73304" w:rsidP="00B73304">
      <w:pPr>
        <w:numPr>
          <w:ilvl w:val="0"/>
          <w:numId w:val="15"/>
        </w:numPr>
        <w:spacing w:line="360" w:lineRule="auto"/>
        <w:ind w:left="0" w:firstLine="0"/>
        <w:jc w:val="both"/>
        <w:rPr>
          <w:rFonts w:ascii="MAC C Times" w:hAnsi="MAC C Times"/>
          <w:b/>
          <w:lang w:val="mk-MK"/>
        </w:rPr>
      </w:pPr>
      <w:r>
        <w:rPr>
          <w:rFonts w:ascii="Arial" w:hAnsi="Arial" w:cs="Arial"/>
          <w:b/>
          <w:lang w:val="mk-MK"/>
        </w:rPr>
        <w:t>Врши е</w:t>
      </w:r>
      <w:r w:rsidRPr="00EF1483">
        <w:rPr>
          <w:rFonts w:ascii="Arial" w:hAnsi="Arial" w:cs="Arial"/>
          <w:b/>
          <w:lang w:val="mk-MK"/>
        </w:rPr>
        <w:t xml:space="preserve">фикасно одржување на </w:t>
      </w:r>
      <w:r>
        <w:rPr>
          <w:rFonts w:ascii="Arial" w:hAnsi="Arial" w:cs="Arial"/>
          <w:b/>
          <w:lang w:val="mk-MK"/>
        </w:rPr>
        <w:t xml:space="preserve">сите </w:t>
      </w:r>
      <w:r w:rsidRPr="00EF1483">
        <w:rPr>
          <w:rFonts w:ascii="Arial" w:hAnsi="Arial" w:cs="Arial"/>
          <w:b/>
          <w:lang w:val="mk-MK"/>
        </w:rPr>
        <w:t>пристапни патишта</w:t>
      </w:r>
    </w:p>
    <w:p w14:paraId="0F4C02A0" w14:textId="77777777" w:rsidR="00B73304" w:rsidRPr="00720F7A" w:rsidRDefault="00B73304" w:rsidP="00B73304">
      <w:pPr>
        <w:numPr>
          <w:ilvl w:val="0"/>
          <w:numId w:val="15"/>
        </w:numPr>
        <w:spacing w:line="360" w:lineRule="auto"/>
        <w:ind w:left="0" w:firstLine="0"/>
        <w:jc w:val="both"/>
        <w:rPr>
          <w:rFonts w:ascii="MAC C Times" w:hAnsi="MAC C Times"/>
          <w:b/>
          <w:lang w:val="mk-MK"/>
        </w:rPr>
      </w:pPr>
      <w:r w:rsidRPr="00720F7A">
        <w:rPr>
          <w:rFonts w:ascii="Arial" w:hAnsi="Arial" w:cs="Arial"/>
          <w:b/>
          <w:lang w:val="mk-MK"/>
        </w:rPr>
        <w:t xml:space="preserve">Ги превзема неопходните мерки за спречување на несреќи </w:t>
      </w:r>
    </w:p>
    <w:p w14:paraId="720D6C8B" w14:textId="77777777" w:rsidR="00B73304" w:rsidRDefault="00B73304" w:rsidP="00B73304">
      <w:pPr>
        <w:spacing w:line="360" w:lineRule="auto"/>
        <w:jc w:val="both"/>
        <w:rPr>
          <w:rFonts w:ascii="MAC C Times" w:hAnsi="MAC C Times"/>
          <w:b/>
        </w:rPr>
      </w:pPr>
      <w:r>
        <w:rPr>
          <w:rFonts w:ascii="Arial" w:hAnsi="Arial" w:cs="Arial"/>
          <w:b/>
          <w:lang w:val="mk-MK"/>
        </w:rPr>
        <w:t xml:space="preserve">           </w:t>
      </w:r>
      <w:r w:rsidRPr="00720F7A">
        <w:rPr>
          <w:rFonts w:ascii="Arial" w:hAnsi="Arial" w:cs="Arial"/>
          <w:b/>
          <w:lang w:val="mk-MK"/>
        </w:rPr>
        <w:t>и ограничување на негативни последици;</w:t>
      </w:r>
    </w:p>
    <w:p w14:paraId="080A1674" w14:textId="77777777" w:rsidR="00B73304" w:rsidRDefault="00B73304" w:rsidP="00B73304">
      <w:pPr>
        <w:spacing w:line="360" w:lineRule="auto"/>
        <w:jc w:val="both"/>
        <w:rPr>
          <w:rFonts w:ascii="MAC C Times" w:hAnsi="MAC C Times"/>
          <w:b/>
        </w:rPr>
      </w:pPr>
    </w:p>
    <w:p w14:paraId="060C12DF" w14:textId="77777777" w:rsidR="00B73304" w:rsidRDefault="00B73304" w:rsidP="00B73304">
      <w:pPr>
        <w:spacing w:line="360" w:lineRule="auto"/>
        <w:jc w:val="both"/>
        <w:rPr>
          <w:rFonts w:ascii="MAC C Times" w:hAnsi="MAC C Times"/>
          <w:b/>
        </w:rPr>
      </w:pPr>
    </w:p>
    <w:p w14:paraId="183CA75E" w14:textId="77777777" w:rsidR="00B73304" w:rsidRDefault="00B73304" w:rsidP="00B73304">
      <w:pPr>
        <w:spacing w:line="360" w:lineRule="auto"/>
        <w:jc w:val="both"/>
        <w:rPr>
          <w:rFonts w:ascii="Aptos" w:hAnsi="Aptos"/>
          <w:b/>
          <w:lang w:val="mk-MK"/>
        </w:rPr>
      </w:pPr>
    </w:p>
    <w:p w14:paraId="69ED7705" w14:textId="77777777" w:rsidR="00B73304" w:rsidRPr="004D753A" w:rsidRDefault="00B73304" w:rsidP="00B73304">
      <w:pPr>
        <w:tabs>
          <w:tab w:val="left" w:pos="9639"/>
        </w:tabs>
        <w:spacing w:line="276" w:lineRule="auto"/>
        <w:jc w:val="both"/>
        <w:rPr>
          <w:rFonts w:ascii="Calibri" w:hAnsi="Calibri" w:cs="Arial"/>
          <w:lang w:val="mk-MK"/>
        </w:rPr>
      </w:pPr>
      <w:r>
        <w:rPr>
          <w:rFonts w:ascii="Arial" w:hAnsi="Arial" w:cs="Arial"/>
          <w:lang w:val="mk-MK"/>
        </w:rPr>
        <w:t xml:space="preserve">            </w:t>
      </w:r>
      <w:r w:rsidRPr="00412598">
        <w:rPr>
          <w:rFonts w:ascii="Arial" w:hAnsi="Arial" w:cs="Arial"/>
          <w:lang w:val="mk-MK"/>
        </w:rPr>
        <w:t>Со цел потполно усовршување, поголемо искористување на капацитетите, притоа одржувајќи го постојано квалитетот на производ</w:t>
      </w:r>
      <w:r>
        <w:rPr>
          <w:rFonts w:ascii="Arial" w:hAnsi="Arial" w:cs="Arial"/>
          <w:lang w:val="mk-MK"/>
        </w:rPr>
        <w:t>ството</w:t>
      </w:r>
      <w:r w:rsidRPr="00412598">
        <w:rPr>
          <w:rFonts w:ascii="Arial" w:hAnsi="Arial" w:cs="Arial"/>
          <w:lang w:val="mk-MK"/>
        </w:rPr>
        <w:t xml:space="preserve"> на највисоко ниво и водејќи грижа за животната средина</w:t>
      </w:r>
      <w:r>
        <w:rPr>
          <w:rFonts w:ascii="Arial" w:hAnsi="Arial" w:cs="Arial"/>
          <w:lang w:val="mk-MK"/>
        </w:rPr>
        <w:t>, Друштво за производство и трговија БУЛМАК 2016 ДООЕЛ Пробиштип – Подружница рудник Тораница-Крива Паланка-</w:t>
      </w:r>
      <w:r>
        <w:rPr>
          <w:rFonts w:ascii="Arial" w:eastAsia="Calibri" w:hAnsi="Arial" w:cs="Arial"/>
          <w:lang w:val="mk-MK"/>
        </w:rPr>
        <w:t xml:space="preserve">, </w:t>
      </w:r>
      <w:r w:rsidRPr="00412598">
        <w:rPr>
          <w:rFonts w:ascii="Arial" w:hAnsi="Arial" w:cs="Arial"/>
          <w:lang w:val="mk-MK"/>
        </w:rPr>
        <w:t xml:space="preserve">согласно </w:t>
      </w:r>
      <w:r w:rsidRPr="002A0F9B">
        <w:rPr>
          <w:rFonts w:ascii="Arial" w:hAnsi="Arial" w:cs="Arial"/>
          <w:lang w:val="mk-MK"/>
        </w:rPr>
        <w:t>Закон за животна средина објавен во „Службен весник на РМ“ 53/2005 и Директивата за Советот од 24 Септември 1996 година за интегрирано спречување и за контрола на загадувањето 96/61/ЕС ја предлага следната:</w:t>
      </w:r>
    </w:p>
    <w:p w14:paraId="55FBEBA8" w14:textId="77777777" w:rsidR="00B73304" w:rsidRPr="00AE7481" w:rsidRDefault="00B73304" w:rsidP="00B73304">
      <w:pPr>
        <w:spacing w:line="360" w:lineRule="auto"/>
        <w:rPr>
          <w:rFonts w:ascii="Calibri" w:hAnsi="Calibri" w:cs="Arial"/>
          <w:b/>
          <w:color w:val="000000"/>
          <w:lang w:val="mk-MK"/>
        </w:rPr>
      </w:pPr>
      <w:r w:rsidRPr="00412598">
        <w:rPr>
          <w:rFonts w:ascii="Arial" w:hAnsi="Arial" w:cs="Arial"/>
          <w:lang w:val="mk-MK"/>
        </w:rPr>
        <w:t xml:space="preserve">      </w:t>
      </w:r>
      <w:r w:rsidRPr="00AE7481">
        <w:rPr>
          <w:rFonts w:ascii="Arial" w:hAnsi="Arial" w:cs="Arial"/>
          <w:b/>
          <w:lang w:val="mk-MK"/>
        </w:rPr>
        <w:t xml:space="preserve">Програма за подобрување </w:t>
      </w:r>
      <w:r w:rsidRPr="00AE7481">
        <w:rPr>
          <w:rFonts w:ascii="Calibri" w:hAnsi="Calibri" w:cs="Arial"/>
          <w:b/>
          <w:color w:val="000000"/>
          <w:lang w:val="mk-MK"/>
        </w:rPr>
        <w:t xml:space="preserve">      </w:t>
      </w:r>
    </w:p>
    <w:tbl>
      <w:tblPr>
        <w:tblW w:w="893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5670"/>
      </w:tblGrid>
      <w:tr w:rsidR="00B73304" w:rsidRPr="00412598" w14:paraId="5D37D121" w14:textId="77777777" w:rsidTr="00135E11">
        <w:tc>
          <w:tcPr>
            <w:tcW w:w="3260" w:type="dxa"/>
          </w:tcPr>
          <w:p w14:paraId="3C8C7B00" w14:textId="77777777" w:rsidR="00B73304" w:rsidRPr="00E3294C" w:rsidRDefault="00B73304" w:rsidP="00135E11">
            <w:pPr>
              <w:spacing w:line="360" w:lineRule="auto"/>
              <w:rPr>
                <w:rFonts w:ascii="Arial" w:hAnsi="Arial" w:cs="Arial"/>
                <w:b/>
                <w:bCs/>
                <w:lang w:val="mk-MK"/>
              </w:rPr>
            </w:pPr>
            <w:r w:rsidRPr="00E3294C">
              <w:rPr>
                <w:rFonts w:ascii="Arial" w:hAnsi="Arial" w:cs="Arial"/>
                <w:b/>
                <w:bCs/>
                <w:lang w:val="mk-MK"/>
              </w:rPr>
              <w:t>Активност  1:</w:t>
            </w:r>
            <w:r w:rsidRPr="00E3294C">
              <w:rPr>
                <w:rFonts w:ascii="Arial" w:hAnsi="Arial" w:cs="Arial"/>
                <w:b/>
                <w:bCs/>
                <w:color w:val="000000"/>
                <w:lang w:val="mk-MK"/>
              </w:rPr>
              <w:t xml:space="preserve">  </w:t>
            </w:r>
          </w:p>
        </w:tc>
        <w:tc>
          <w:tcPr>
            <w:tcW w:w="5670" w:type="dxa"/>
          </w:tcPr>
          <w:p w14:paraId="74578936" w14:textId="77777777" w:rsidR="00B73304" w:rsidRPr="00294DFD" w:rsidRDefault="00B73304" w:rsidP="00135E11">
            <w:pPr>
              <w:jc w:val="both"/>
              <w:rPr>
                <w:rFonts w:ascii="Arial" w:hAnsi="Arial" w:cs="Arial"/>
                <w:b/>
                <w:bCs/>
                <w:color w:val="000000"/>
              </w:rPr>
            </w:pPr>
            <w:r>
              <w:rPr>
                <w:rFonts w:ascii="Arial" w:hAnsi="Arial" w:cs="Arial"/>
                <w:b/>
                <w:bCs/>
                <w:color w:val="000000"/>
                <w:lang w:val="mk-MK"/>
              </w:rPr>
              <w:t xml:space="preserve">Сертификација на Системот за менаџмент со енергија согласно барањата на Стандардот </w:t>
            </w:r>
            <w:r>
              <w:rPr>
                <w:rFonts w:ascii="Arial" w:hAnsi="Arial" w:cs="Arial"/>
                <w:b/>
                <w:bCs/>
                <w:color w:val="000000"/>
              </w:rPr>
              <w:t>ISO 50001:20018</w:t>
            </w:r>
          </w:p>
        </w:tc>
      </w:tr>
      <w:tr w:rsidR="00B73304" w:rsidRPr="00DB3C34" w14:paraId="11A425F7" w14:textId="77777777" w:rsidTr="00135E11">
        <w:tc>
          <w:tcPr>
            <w:tcW w:w="3260" w:type="dxa"/>
          </w:tcPr>
          <w:p w14:paraId="415ECA36" w14:textId="77777777" w:rsidR="00B73304" w:rsidRPr="00E3294C" w:rsidRDefault="00B73304" w:rsidP="00135E11">
            <w:pPr>
              <w:spacing w:line="360" w:lineRule="auto"/>
              <w:rPr>
                <w:rFonts w:ascii="Arial" w:hAnsi="Arial" w:cs="Arial"/>
                <w:b/>
                <w:bCs/>
                <w:lang w:val="mk-MK"/>
              </w:rPr>
            </w:pPr>
            <w:r w:rsidRPr="00E3294C">
              <w:rPr>
                <w:rFonts w:ascii="Arial" w:hAnsi="Arial" w:cs="Arial"/>
                <w:b/>
                <w:bCs/>
              </w:rPr>
              <w:t xml:space="preserve">Активност 2: </w:t>
            </w:r>
          </w:p>
        </w:tc>
        <w:tc>
          <w:tcPr>
            <w:tcW w:w="5670" w:type="dxa"/>
          </w:tcPr>
          <w:p w14:paraId="6C8050AE" w14:textId="77777777" w:rsidR="00B73304" w:rsidRPr="00294DFD" w:rsidRDefault="00B73304" w:rsidP="00135E11">
            <w:pPr>
              <w:jc w:val="both"/>
              <w:rPr>
                <w:rFonts w:ascii="Arial" w:hAnsi="Arial" w:cs="Arial"/>
                <w:b/>
              </w:rPr>
            </w:pPr>
            <w:r>
              <w:rPr>
                <w:rFonts w:ascii="Arial" w:hAnsi="Arial" w:cs="Arial"/>
                <w:b/>
                <w:lang w:val="mk-MK"/>
              </w:rPr>
              <w:t>Изградба на нов таложник за отпадни јамски води</w:t>
            </w:r>
          </w:p>
        </w:tc>
      </w:tr>
      <w:tr w:rsidR="00B73304" w:rsidRPr="00DB3C34" w14:paraId="087DC8FE" w14:textId="77777777" w:rsidTr="00135E11">
        <w:tc>
          <w:tcPr>
            <w:tcW w:w="3260" w:type="dxa"/>
          </w:tcPr>
          <w:p w14:paraId="615126DB" w14:textId="77777777" w:rsidR="00B73304" w:rsidRDefault="00B73304" w:rsidP="00135E11">
            <w:pPr>
              <w:spacing w:line="360" w:lineRule="auto"/>
              <w:rPr>
                <w:rFonts w:ascii="Arial" w:hAnsi="Arial" w:cs="Arial"/>
                <w:b/>
                <w:bCs/>
              </w:rPr>
            </w:pPr>
          </w:p>
          <w:p w14:paraId="014C8D42" w14:textId="77777777" w:rsidR="00B73304" w:rsidRPr="00DE1A6E" w:rsidRDefault="00B73304" w:rsidP="00135E11">
            <w:pPr>
              <w:spacing w:line="360" w:lineRule="auto"/>
              <w:rPr>
                <w:rFonts w:ascii="Arial" w:hAnsi="Arial" w:cs="Arial"/>
                <w:b/>
                <w:bCs/>
                <w:lang w:val="mk-MK"/>
              </w:rPr>
            </w:pPr>
            <w:r>
              <w:rPr>
                <w:rFonts w:ascii="Arial" w:hAnsi="Arial" w:cs="Arial"/>
                <w:b/>
                <w:bCs/>
                <w:lang w:val="mk-MK"/>
              </w:rPr>
              <w:t>Активност 3:</w:t>
            </w:r>
          </w:p>
        </w:tc>
        <w:tc>
          <w:tcPr>
            <w:tcW w:w="5670" w:type="dxa"/>
          </w:tcPr>
          <w:p w14:paraId="70D3CD74" w14:textId="77777777" w:rsidR="00B73304" w:rsidRPr="00416799" w:rsidRDefault="00B73304" w:rsidP="00135E11">
            <w:pPr>
              <w:jc w:val="both"/>
              <w:rPr>
                <w:rFonts w:ascii="Arial" w:hAnsi="Arial" w:cs="Arial"/>
                <w:b/>
                <w:lang w:val="mk-MK"/>
              </w:rPr>
            </w:pPr>
            <w:r w:rsidRPr="00416799">
              <w:rPr>
                <w:rFonts w:ascii="Arial" w:hAnsi="Arial" w:cs="Arial"/>
                <w:b/>
                <w:lang w:val="mk-MK"/>
              </w:rPr>
              <w:t xml:space="preserve">Изградба на магацин (настрешници) со одделни боксови за скалдирање на отпад што се создава во флотацијата </w:t>
            </w:r>
          </w:p>
        </w:tc>
      </w:tr>
      <w:tr w:rsidR="00B73304" w:rsidRPr="00DB3C34" w14:paraId="2D4EEB5D" w14:textId="77777777" w:rsidTr="00135E11">
        <w:tc>
          <w:tcPr>
            <w:tcW w:w="3260" w:type="dxa"/>
          </w:tcPr>
          <w:p w14:paraId="5C945BDD" w14:textId="77777777" w:rsidR="00B73304" w:rsidRPr="00DE1A6E" w:rsidRDefault="00B73304" w:rsidP="00135E11">
            <w:pPr>
              <w:spacing w:line="360" w:lineRule="auto"/>
              <w:rPr>
                <w:rFonts w:ascii="Arial" w:hAnsi="Arial" w:cs="Arial"/>
                <w:b/>
                <w:bCs/>
                <w:lang w:val="mk-MK"/>
              </w:rPr>
            </w:pPr>
            <w:r>
              <w:rPr>
                <w:rFonts w:ascii="Arial" w:hAnsi="Arial" w:cs="Arial"/>
                <w:b/>
                <w:bCs/>
                <w:lang w:val="mk-MK"/>
              </w:rPr>
              <w:t>Активност 4:</w:t>
            </w:r>
          </w:p>
          <w:p w14:paraId="429511D7" w14:textId="77777777" w:rsidR="00B73304" w:rsidRDefault="00B73304" w:rsidP="00135E11">
            <w:pPr>
              <w:spacing w:line="360" w:lineRule="auto"/>
              <w:rPr>
                <w:rFonts w:ascii="Arial" w:hAnsi="Arial" w:cs="Arial"/>
                <w:b/>
                <w:bCs/>
              </w:rPr>
            </w:pPr>
          </w:p>
        </w:tc>
        <w:tc>
          <w:tcPr>
            <w:tcW w:w="5670" w:type="dxa"/>
          </w:tcPr>
          <w:p w14:paraId="6BDA35CD" w14:textId="77777777" w:rsidR="00B73304" w:rsidRPr="00416799" w:rsidRDefault="00B73304" w:rsidP="00135E11">
            <w:pPr>
              <w:jc w:val="both"/>
              <w:rPr>
                <w:rFonts w:ascii="Arial" w:hAnsi="Arial" w:cs="Arial"/>
                <w:b/>
                <w:lang w:val="mk-MK"/>
              </w:rPr>
            </w:pPr>
            <w:r>
              <w:rPr>
                <w:rFonts w:ascii="Arial" w:hAnsi="Arial" w:cs="Arial"/>
                <w:b/>
                <w:lang w:val="mk-MK"/>
              </w:rPr>
              <w:t>Изградба на настрешница-магацин со танквана за складирање на масла и масти и отпадни масла во кругот на машинска работилница</w:t>
            </w:r>
          </w:p>
        </w:tc>
      </w:tr>
      <w:tr w:rsidR="00B73304" w:rsidRPr="00DB3C34" w14:paraId="5B6E6D40" w14:textId="77777777" w:rsidTr="00135E11">
        <w:tc>
          <w:tcPr>
            <w:tcW w:w="3260" w:type="dxa"/>
          </w:tcPr>
          <w:p w14:paraId="47A82C38" w14:textId="77777777" w:rsidR="00B73304" w:rsidRPr="00DE1A6E" w:rsidRDefault="00B73304" w:rsidP="00135E11">
            <w:pPr>
              <w:spacing w:line="360" w:lineRule="auto"/>
              <w:rPr>
                <w:rFonts w:ascii="Arial" w:hAnsi="Arial" w:cs="Arial"/>
                <w:b/>
                <w:bCs/>
                <w:lang w:val="mk-MK"/>
              </w:rPr>
            </w:pPr>
            <w:r>
              <w:rPr>
                <w:rFonts w:ascii="Arial" w:hAnsi="Arial" w:cs="Arial"/>
                <w:b/>
                <w:bCs/>
                <w:lang w:val="mk-MK"/>
              </w:rPr>
              <w:t>Активност 5:</w:t>
            </w:r>
          </w:p>
        </w:tc>
        <w:tc>
          <w:tcPr>
            <w:tcW w:w="5670" w:type="dxa"/>
          </w:tcPr>
          <w:p w14:paraId="19B54D98" w14:textId="77777777" w:rsidR="00B73304" w:rsidRPr="00416799" w:rsidRDefault="00B73304" w:rsidP="00135E11">
            <w:pPr>
              <w:jc w:val="both"/>
              <w:rPr>
                <w:rFonts w:ascii="Arial" w:hAnsi="Arial" w:cs="Arial"/>
                <w:b/>
                <w:lang w:val="mk-MK"/>
              </w:rPr>
            </w:pPr>
            <w:r>
              <w:rPr>
                <w:rFonts w:ascii="Arial" w:hAnsi="Arial" w:cs="Arial"/>
                <w:b/>
                <w:lang w:val="mk-MK"/>
              </w:rPr>
              <w:t>Изработка на проект за рекултивација на хидројаловиште Тораница 1</w:t>
            </w:r>
          </w:p>
        </w:tc>
      </w:tr>
      <w:tr w:rsidR="00B73304" w:rsidRPr="00DB3C34" w14:paraId="01CB9CA5" w14:textId="77777777" w:rsidTr="00135E11">
        <w:tc>
          <w:tcPr>
            <w:tcW w:w="3260" w:type="dxa"/>
          </w:tcPr>
          <w:p w14:paraId="36621075" w14:textId="77777777" w:rsidR="00B73304" w:rsidRPr="00DE1A6E" w:rsidRDefault="00B73304" w:rsidP="00135E11">
            <w:pPr>
              <w:spacing w:line="360" w:lineRule="auto"/>
              <w:rPr>
                <w:rFonts w:ascii="Arial" w:hAnsi="Arial" w:cs="Arial"/>
                <w:b/>
                <w:bCs/>
                <w:lang w:val="mk-MK"/>
              </w:rPr>
            </w:pPr>
            <w:r>
              <w:rPr>
                <w:rFonts w:ascii="Arial" w:hAnsi="Arial" w:cs="Arial"/>
                <w:b/>
                <w:bCs/>
                <w:lang w:val="mk-MK"/>
              </w:rPr>
              <w:t>Активност 6:</w:t>
            </w:r>
          </w:p>
        </w:tc>
        <w:tc>
          <w:tcPr>
            <w:tcW w:w="5670" w:type="dxa"/>
          </w:tcPr>
          <w:p w14:paraId="6B1E3B08" w14:textId="77777777" w:rsidR="00B73304" w:rsidRPr="00416799" w:rsidRDefault="00B73304" w:rsidP="00135E11">
            <w:pPr>
              <w:jc w:val="both"/>
              <w:rPr>
                <w:rFonts w:ascii="Arial" w:hAnsi="Arial" w:cs="Arial"/>
                <w:b/>
                <w:lang w:val="mk-MK"/>
              </w:rPr>
            </w:pPr>
            <w:r>
              <w:rPr>
                <w:rFonts w:ascii="Arial" w:hAnsi="Arial" w:cs="Arial"/>
                <w:b/>
                <w:lang w:val="mk-MK"/>
              </w:rPr>
              <w:t>Поставување на фланши и соодветни уреди на мерните места за мерење на емисии во воздух</w:t>
            </w:r>
          </w:p>
        </w:tc>
      </w:tr>
      <w:tr w:rsidR="00B73304" w:rsidRPr="00DB3C34" w14:paraId="4EAB5234" w14:textId="77777777" w:rsidTr="00135E11">
        <w:tc>
          <w:tcPr>
            <w:tcW w:w="3260" w:type="dxa"/>
          </w:tcPr>
          <w:p w14:paraId="7B45076E" w14:textId="77777777" w:rsidR="00B73304" w:rsidRPr="00DE1A6E" w:rsidRDefault="00B73304" w:rsidP="00135E11">
            <w:pPr>
              <w:spacing w:line="360" w:lineRule="auto"/>
              <w:rPr>
                <w:rFonts w:ascii="Arial" w:hAnsi="Arial" w:cs="Arial"/>
                <w:b/>
                <w:bCs/>
                <w:lang w:val="mk-MK"/>
              </w:rPr>
            </w:pPr>
            <w:r>
              <w:rPr>
                <w:rFonts w:ascii="Arial" w:hAnsi="Arial" w:cs="Arial"/>
                <w:b/>
                <w:bCs/>
                <w:lang w:val="mk-MK"/>
              </w:rPr>
              <w:t>Активност 7:</w:t>
            </w:r>
          </w:p>
        </w:tc>
        <w:tc>
          <w:tcPr>
            <w:tcW w:w="5670" w:type="dxa"/>
          </w:tcPr>
          <w:p w14:paraId="223B0E96" w14:textId="77777777" w:rsidR="00B73304" w:rsidRPr="00831BAB" w:rsidRDefault="00B73304" w:rsidP="00135E11">
            <w:pPr>
              <w:jc w:val="both"/>
              <w:rPr>
                <w:rFonts w:ascii="Arial" w:hAnsi="Arial" w:cs="Arial"/>
                <w:b/>
                <w:lang w:val="mk-MK"/>
              </w:rPr>
            </w:pPr>
            <w:r w:rsidRPr="00831BAB">
              <w:rPr>
                <w:rFonts w:ascii="Arial" w:hAnsi="Arial" w:cs="Arial"/>
                <w:b/>
                <w:lang w:val="mk-MK"/>
              </w:rPr>
              <w:t>Изработка на техничка документација за рекултивација и ремедијација  на кипи на поткоп на хоризонт 2-а и имплементација по завршување со експлоатација на руда на поткоп 2-а</w:t>
            </w:r>
          </w:p>
        </w:tc>
      </w:tr>
      <w:tr w:rsidR="00B73304" w:rsidRPr="00DB3C34" w14:paraId="44AAD5F8" w14:textId="77777777" w:rsidTr="00135E11">
        <w:tc>
          <w:tcPr>
            <w:tcW w:w="3260" w:type="dxa"/>
          </w:tcPr>
          <w:p w14:paraId="1D7D7A32" w14:textId="77777777" w:rsidR="00B73304" w:rsidRDefault="00B73304" w:rsidP="00135E11">
            <w:pPr>
              <w:spacing w:line="360" w:lineRule="auto"/>
              <w:rPr>
                <w:rFonts w:ascii="Arial" w:hAnsi="Arial" w:cs="Arial"/>
                <w:b/>
                <w:bCs/>
                <w:lang w:val="mk-MK"/>
              </w:rPr>
            </w:pPr>
            <w:r>
              <w:rPr>
                <w:rFonts w:ascii="Arial" w:hAnsi="Arial" w:cs="Arial"/>
                <w:b/>
                <w:bCs/>
                <w:lang w:val="mk-MK"/>
              </w:rPr>
              <w:t>Активност 8:</w:t>
            </w:r>
          </w:p>
        </w:tc>
        <w:tc>
          <w:tcPr>
            <w:tcW w:w="5670" w:type="dxa"/>
          </w:tcPr>
          <w:p w14:paraId="71C599D1" w14:textId="77777777" w:rsidR="00B73304" w:rsidRPr="00831BAB" w:rsidRDefault="00B73304" w:rsidP="00135E11">
            <w:pPr>
              <w:jc w:val="both"/>
              <w:rPr>
                <w:rFonts w:ascii="Arial" w:hAnsi="Arial" w:cs="Arial"/>
                <w:b/>
                <w:lang w:val="mk-MK"/>
              </w:rPr>
            </w:pPr>
            <w:r>
              <w:rPr>
                <w:rFonts w:ascii="Arial" w:hAnsi="Arial" w:cs="Arial"/>
                <w:b/>
                <w:lang w:val="mk-MK"/>
              </w:rPr>
              <w:t>Ревизија на Внатрешен план за спречување на хаварии во инсталации со опасни супстанции</w:t>
            </w:r>
          </w:p>
        </w:tc>
      </w:tr>
      <w:tr w:rsidR="00B73304" w:rsidRPr="00DB3C34" w14:paraId="27919C98" w14:textId="77777777" w:rsidTr="00135E11">
        <w:tc>
          <w:tcPr>
            <w:tcW w:w="3260" w:type="dxa"/>
          </w:tcPr>
          <w:p w14:paraId="68DF6C6C" w14:textId="77777777" w:rsidR="00B73304" w:rsidRDefault="00B73304" w:rsidP="00135E11">
            <w:pPr>
              <w:spacing w:line="360" w:lineRule="auto"/>
              <w:rPr>
                <w:rFonts w:ascii="Arial" w:hAnsi="Arial" w:cs="Arial"/>
                <w:b/>
                <w:bCs/>
                <w:lang w:val="mk-MK"/>
              </w:rPr>
            </w:pPr>
            <w:r>
              <w:rPr>
                <w:rFonts w:ascii="Arial" w:hAnsi="Arial" w:cs="Arial"/>
                <w:b/>
                <w:bCs/>
                <w:lang w:val="mk-MK"/>
              </w:rPr>
              <w:t>Активност 9:</w:t>
            </w:r>
          </w:p>
        </w:tc>
        <w:tc>
          <w:tcPr>
            <w:tcW w:w="5670" w:type="dxa"/>
          </w:tcPr>
          <w:p w14:paraId="5E4F6990" w14:textId="77777777" w:rsidR="00B73304" w:rsidRDefault="00B73304" w:rsidP="00135E11">
            <w:pPr>
              <w:jc w:val="both"/>
              <w:rPr>
                <w:rFonts w:ascii="Arial" w:hAnsi="Arial" w:cs="Arial"/>
                <w:b/>
                <w:lang w:val="mk-MK"/>
              </w:rPr>
            </w:pPr>
            <w:r>
              <w:rPr>
                <w:rFonts w:ascii="Arial" w:hAnsi="Arial" w:cs="Arial"/>
                <w:b/>
                <w:lang w:val="mk-MK"/>
              </w:rPr>
              <w:t>Изработка на Студија за оценка на влијанието врз животната средина  за надвишување на хидројаловиште Тораница 1 до кота од 1005 мнв.</w:t>
            </w:r>
          </w:p>
        </w:tc>
      </w:tr>
      <w:tr w:rsidR="00B73304" w:rsidRPr="00DB3C34" w14:paraId="13B00CEA" w14:textId="77777777" w:rsidTr="00135E11">
        <w:tc>
          <w:tcPr>
            <w:tcW w:w="3260" w:type="dxa"/>
          </w:tcPr>
          <w:p w14:paraId="1831408C" w14:textId="77777777" w:rsidR="00B73304" w:rsidRDefault="00B73304" w:rsidP="00135E11">
            <w:pPr>
              <w:spacing w:line="360" w:lineRule="auto"/>
              <w:rPr>
                <w:rFonts w:ascii="Arial" w:hAnsi="Arial" w:cs="Arial"/>
                <w:b/>
                <w:bCs/>
                <w:lang w:val="mk-MK"/>
              </w:rPr>
            </w:pPr>
            <w:r>
              <w:rPr>
                <w:rFonts w:ascii="Arial" w:hAnsi="Arial" w:cs="Arial"/>
                <w:b/>
                <w:bCs/>
                <w:lang w:val="mk-MK"/>
              </w:rPr>
              <w:t>Активност 10:</w:t>
            </w:r>
          </w:p>
        </w:tc>
        <w:tc>
          <w:tcPr>
            <w:tcW w:w="5670" w:type="dxa"/>
          </w:tcPr>
          <w:p w14:paraId="3485FFB8" w14:textId="77777777" w:rsidR="00B73304" w:rsidRDefault="00B73304" w:rsidP="00135E11">
            <w:pPr>
              <w:jc w:val="both"/>
              <w:rPr>
                <w:rFonts w:ascii="Arial" w:hAnsi="Arial" w:cs="Arial"/>
                <w:b/>
                <w:lang w:val="mk-MK"/>
              </w:rPr>
            </w:pPr>
            <w:r>
              <w:rPr>
                <w:rFonts w:ascii="Arial" w:hAnsi="Arial" w:cs="Arial"/>
                <w:b/>
                <w:lang w:val="mk-MK"/>
              </w:rPr>
              <w:t>Изработка на оперативен план за поплавен бран на хидројаловиште Тораница 1 за надвишување на круните на браните до кота од 1005 мнв</w:t>
            </w:r>
          </w:p>
        </w:tc>
      </w:tr>
    </w:tbl>
    <w:p w14:paraId="66EE2307" w14:textId="77777777" w:rsidR="00F710B2" w:rsidRPr="00412598" w:rsidRDefault="00F710B2" w:rsidP="00F710B2">
      <w:pPr>
        <w:spacing w:line="360" w:lineRule="auto"/>
        <w:jc w:val="both"/>
        <w:rPr>
          <w:rFonts w:ascii="MAC C Times" w:hAnsi="MAC C Times" w:cs="Arial"/>
          <w:lang w:val="mk-MK"/>
        </w:rPr>
      </w:pPr>
    </w:p>
    <w:p w14:paraId="58C2BF66" w14:textId="77777777" w:rsidR="00F710B2" w:rsidRDefault="00F710B2" w:rsidP="00F710B2">
      <w:pPr>
        <w:tabs>
          <w:tab w:val="num" w:pos="0"/>
        </w:tabs>
        <w:spacing w:line="360" w:lineRule="auto"/>
        <w:jc w:val="both"/>
        <w:rPr>
          <w:rFonts w:ascii="Calibri" w:hAnsi="Calibri" w:cs="Arial"/>
          <w:lang w:val="mk-MK"/>
        </w:rPr>
      </w:pPr>
    </w:p>
    <w:p w14:paraId="42358F8F" w14:textId="77777777" w:rsidR="00F710B2" w:rsidRPr="00F710B2" w:rsidRDefault="00F710B2" w:rsidP="00F710B2">
      <w:pPr>
        <w:tabs>
          <w:tab w:val="num" w:pos="0"/>
        </w:tabs>
        <w:spacing w:line="360" w:lineRule="auto"/>
        <w:jc w:val="both"/>
        <w:rPr>
          <w:rFonts w:ascii="Arial" w:hAnsi="Arial" w:cs="Arial"/>
          <w:b/>
          <w:lang w:val="mk-MK"/>
        </w:rPr>
      </w:pPr>
      <w:r w:rsidRPr="00F710B2">
        <w:rPr>
          <w:rFonts w:ascii="Arial" w:hAnsi="Arial" w:cs="Arial"/>
          <w:b/>
          <w:lang w:val="mk-MK"/>
        </w:rPr>
        <w:t>3</w:t>
      </w:r>
      <w:r w:rsidRPr="00F710B2">
        <w:rPr>
          <w:rFonts w:ascii="Arial" w:hAnsi="Arial" w:cs="Arial"/>
          <w:lang w:val="mk-MK"/>
        </w:rPr>
        <w:t>.</w:t>
      </w:r>
      <w:r w:rsidRPr="00F710B2">
        <w:rPr>
          <w:rFonts w:ascii="Arial" w:hAnsi="Arial" w:cs="Arial"/>
          <w:b/>
          <w:lang w:val="mk-MK"/>
        </w:rPr>
        <w:t>2</w:t>
      </w:r>
      <w:r w:rsidRPr="00F710B2">
        <w:rPr>
          <w:rFonts w:ascii="Arial" w:hAnsi="Arial" w:cs="Arial"/>
          <w:lang w:val="mk-MK"/>
        </w:rPr>
        <w:t xml:space="preserve"> </w:t>
      </w:r>
      <w:r w:rsidRPr="00F710B2">
        <w:rPr>
          <w:rFonts w:ascii="Arial" w:hAnsi="Arial" w:cs="Arial"/>
          <w:lang w:val="mk-MK"/>
        </w:rPr>
        <w:tab/>
      </w:r>
      <w:r w:rsidRPr="00F710B2">
        <w:rPr>
          <w:rFonts w:ascii="Arial" w:hAnsi="Arial" w:cs="Arial"/>
          <w:b/>
          <w:lang w:val="mk-MK"/>
        </w:rPr>
        <w:t>Опис на активностите</w:t>
      </w:r>
    </w:p>
    <w:p w14:paraId="1BD1432F" w14:textId="77777777" w:rsidR="00F710B2" w:rsidRDefault="00F710B2" w:rsidP="00F710B2">
      <w:pPr>
        <w:tabs>
          <w:tab w:val="num" w:pos="0"/>
        </w:tabs>
        <w:spacing w:line="360" w:lineRule="auto"/>
        <w:jc w:val="both"/>
        <w:rPr>
          <w:rFonts w:ascii="Arial" w:hAnsi="Arial" w:cs="Arial"/>
          <w:b/>
          <w:lang w:val="mk-MK"/>
        </w:rPr>
      </w:pPr>
    </w:p>
    <w:p w14:paraId="54197B89" w14:textId="77777777" w:rsidR="00B73304" w:rsidRPr="00263E5E" w:rsidRDefault="00B73304" w:rsidP="00B73304">
      <w:pPr>
        <w:tabs>
          <w:tab w:val="num" w:pos="0"/>
        </w:tabs>
        <w:spacing w:line="360" w:lineRule="auto"/>
        <w:jc w:val="both"/>
        <w:rPr>
          <w:rFonts w:ascii="Arial" w:hAnsi="Arial" w:cs="Arial"/>
          <w:b/>
          <w:lang w:val="mk-MK"/>
        </w:rPr>
      </w:pPr>
      <w:r>
        <w:rPr>
          <w:rFonts w:ascii="Arial" w:hAnsi="Arial" w:cs="Arial"/>
          <w:b/>
          <w:lang w:val="mk-MK"/>
        </w:rPr>
        <w:t>Следејќи ги „</w:t>
      </w:r>
      <w:r w:rsidRPr="00412598">
        <w:rPr>
          <w:rFonts w:ascii="Arial" w:hAnsi="Arial" w:cs="Arial"/>
          <w:b/>
          <w:lang w:val="mk-MK"/>
        </w:rPr>
        <w:t>Најдобрите достапни техники</w:t>
      </w:r>
      <w:r>
        <w:rPr>
          <w:rFonts w:ascii="Arial" w:hAnsi="Arial" w:cs="Arial"/>
          <w:b/>
          <w:lang w:val="mk-MK"/>
        </w:rPr>
        <w:t xml:space="preserve"> (НДТ)“</w:t>
      </w:r>
      <w:r w:rsidRPr="00412598">
        <w:rPr>
          <w:rFonts w:ascii="Arial" w:hAnsi="Arial" w:cs="Arial"/>
          <w:b/>
          <w:lang w:val="mk-MK"/>
        </w:rPr>
        <w:t xml:space="preserve"> </w:t>
      </w:r>
      <w:r>
        <w:rPr>
          <w:rFonts w:ascii="Arial" w:hAnsi="Arial" w:cs="Arial"/>
          <w:b/>
          <w:lang w:val="mk-MK"/>
        </w:rPr>
        <w:t xml:space="preserve">со кои </w:t>
      </w:r>
      <w:r w:rsidRPr="00412598">
        <w:rPr>
          <w:rFonts w:ascii="Arial" w:hAnsi="Arial" w:cs="Arial"/>
          <w:b/>
          <w:lang w:val="mk-MK"/>
        </w:rPr>
        <w:t xml:space="preserve">всушност </w:t>
      </w:r>
      <w:r>
        <w:rPr>
          <w:rFonts w:ascii="Arial" w:hAnsi="Arial" w:cs="Arial"/>
          <w:b/>
          <w:lang w:val="mk-MK"/>
        </w:rPr>
        <w:t xml:space="preserve">се </w:t>
      </w:r>
      <w:r w:rsidRPr="00412598">
        <w:rPr>
          <w:rFonts w:ascii="Arial" w:hAnsi="Arial" w:cs="Arial"/>
          <w:b/>
          <w:lang w:val="mk-MK"/>
        </w:rPr>
        <w:t>врш</w:t>
      </w:r>
      <w:r>
        <w:rPr>
          <w:rFonts w:ascii="Arial" w:hAnsi="Arial" w:cs="Arial"/>
          <w:b/>
          <w:lang w:val="mk-MK"/>
        </w:rPr>
        <w:t>и</w:t>
      </w:r>
      <w:r w:rsidRPr="00412598">
        <w:rPr>
          <w:rFonts w:ascii="Arial" w:hAnsi="Arial" w:cs="Arial"/>
          <w:b/>
          <w:lang w:val="mk-MK"/>
        </w:rPr>
        <w:t xml:space="preserve"> имплементирање и координирање</w:t>
      </w:r>
      <w:r>
        <w:rPr>
          <w:rFonts w:ascii="Arial" w:hAnsi="Arial" w:cs="Arial"/>
          <w:b/>
          <w:lang w:val="mk-MK"/>
        </w:rPr>
        <w:t>,</w:t>
      </w:r>
      <w:r w:rsidRPr="00412598">
        <w:rPr>
          <w:rFonts w:ascii="Arial" w:hAnsi="Arial" w:cs="Arial"/>
          <w:b/>
          <w:lang w:val="mk-MK"/>
        </w:rPr>
        <w:t xml:space="preserve"> </w:t>
      </w:r>
      <w:r>
        <w:rPr>
          <w:rFonts w:ascii="Arial" w:hAnsi="Arial" w:cs="Arial"/>
          <w:b/>
          <w:lang w:val="mk-MK"/>
        </w:rPr>
        <w:t>со основна цел</w:t>
      </w:r>
      <w:r w:rsidRPr="00412598">
        <w:rPr>
          <w:rFonts w:ascii="Arial" w:hAnsi="Arial" w:cs="Arial"/>
          <w:b/>
          <w:lang w:val="mk-MK"/>
        </w:rPr>
        <w:t xml:space="preserve"> заштита на животната средина</w:t>
      </w:r>
      <w:r>
        <w:rPr>
          <w:rFonts w:ascii="Arial" w:hAnsi="Arial" w:cs="Arial"/>
          <w:b/>
          <w:lang w:val="mk-MK"/>
        </w:rPr>
        <w:t xml:space="preserve"> во Програмата за подобурвање</w:t>
      </w:r>
      <w:r w:rsidRPr="00412598">
        <w:rPr>
          <w:rFonts w:ascii="Arial" w:hAnsi="Arial" w:cs="Arial"/>
          <w:b/>
          <w:lang w:val="mk-MK"/>
        </w:rPr>
        <w:t xml:space="preserve"> </w:t>
      </w:r>
      <w:r>
        <w:rPr>
          <w:rFonts w:ascii="Arial" w:hAnsi="Arial" w:cs="Arial"/>
          <w:b/>
          <w:lang w:val="mk-MK"/>
        </w:rPr>
        <w:t xml:space="preserve">се </w:t>
      </w:r>
      <w:r w:rsidRPr="00412598">
        <w:rPr>
          <w:rFonts w:ascii="Arial" w:hAnsi="Arial" w:cs="Arial"/>
          <w:b/>
          <w:lang w:val="mk-MK"/>
        </w:rPr>
        <w:t xml:space="preserve"> </w:t>
      </w:r>
      <w:r w:rsidRPr="00263E5E">
        <w:rPr>
          <w:rFonts w:ascii="Arial" w:hAnsi="Arial" w:cs="Arial"/>
          <w:b/>
          <w:lang w:val="mk-MK"/>
        </w:rPr>
        <w:t>вклуч</w:t>
      </w:r>
      <w:r>
        <w:rPr>
          <w:rFonts w:ascii="Arial" w:hAnsi="Arial" w:cs="Arial"/>
          <w:b/>
          <w:lang w:val="mk-MK"/>
        </w:rPr>
        <w:t xml:space="preserve">ени </w:t>
      </w:r>
      <w:r w:rsidRPr="00263E5E">
        <w:rPr>
          <w:rFonts w:ascii="Arial" w:hAnsi="Arial" w:cs="Arial"/>
          <w:b/>
          <w:lang w:val="mk-MK"/>
        </w:rPr>
        <w:t>следниве составни делови:</w:t>
      </w:r>
    </w:p>
    <w:p w14:paraId="70A51F84" w14:textId="77777777" w:rsidR="00B73304" w:rsidRPr="00263E5E" w:rsidRDefault="00B73304" w:rsidP="00B73304">
      <w:pPr>
        <w:tabs>
          <w:tab w:val="num" w:pos="0"/>
        </w:tabs>
        <w:spacing w:line="360" w:lineRule="auto"/>
        <w:jc w:val="both"/>
        <w:rPr>
          <w:rFonts w:ascii="Arial" w:hAnsi="Arial" w:cs="Arial"/>
          <w:b/>
          <w:lang w:val="mk-MK"/>
        </w:rPr>
      </w:pPr>
    </w:p>
    <w:p w14:paraId="09B7089D" w14:textId="77777777" w:rsidR="00B73304" w:rsidRPr="00D50BE1" w:rsidRDefault="00B73304" w:rsidP="00B73304">
      <w:pPr>
        <w:numPr>
          <w:ilvl w:val="1"/>
          <w:numId w:val="6"/>
        </w:numPr>
        <w:tabs>
          <w:tab w:val="clear" w:pos="1260"/>
          <w:tab w:val="num" w:pos="720"/>
          <w:tab w:val="num" w:pos="2410"/>
        </w:tabs>
        <w:spacing w:line="360" w:lineRule="auto"/>
        <w:ind w:left="0" w:firstLine="0"/>
        <w:jc w:val="both"/>
        <w:rPr>
          <w:rFonts w:ascii="Arial" w:hAnsi="Arial" w:cs="Arial"/>
          <w:lang w:val="mk-MK"/>
        </w:rPr>
      </w:pPr>
      <w:r>
        <w:rPr>
          <w:rFonts w:ascii="Arial" w:hAnsi="Arial" w:cs="Arial"/>
          <w:lang w:val="mk-MK"/>
        </w:rPr>
        <w:t>Д</w:t>
      </w:r>
      <w:r w:rsidRPr="00263E5E">
        <w:rPr>
          <w:rFonts w:ascii="Arial" w:hAnsi="Arial" w:cs="Arial"/>
          <w:lang w:val="mk-MK"/>
        </w:rPr>
        <w:t xml:space="preserve">ефинирање на политика која што треба да ја има врвното раководство </w:t>
      </w:r>
      <w:r>
        <w:rPr>
          <w:rFonts w:ascii="Arial" w:hAnsi="Arial" w:cs="Arial"/>
        </w:rPr>
        <w:t xml:space="preserve"> </w:t>
      </w:r>
    </w:p>
    <w:p w14:paraId="4DD213AD" w14:textId="77777777" w:rsidR="00B73304" w:rsidRPr="00263E5E" w:rsidRDefault="00B73304" w:rsidP="00B73304">
      <w:pPr>
        <w:tabs>
          <w:tab w:val="num" w:pos="2410"/>
        </w:tabs>
        <w:spacing w:line="360" w:lineRule="auto"/>
        <w:jc w:val="both"/>
        <w:rPr>
          <w:rFonts w:ascii="Arial" w:hAnsi="Arial" w:cs="Arial"/>
          <w:lang w:val="mk-MK"/>
        </w:rPr>
      </w:pPr>
      <w:r>
        <w:rPr>
          <w:rFonts w:ascii="Arial" w:hAnsi="Arial" w:cs="Arial"/>
        </w:rPr>
        <w:t xml:space="preserve">           </w:t>
      </w:r>
      <w:r w:rsidRPr="00263E5E">
        <w:rPr>
          <w:rFonts w:ascii="Arial" w:hAnsi="Arial" w:cs="Arial"/>
          <w:lang w:val="mk-MK"/>
        </w:rPr>
        <w:t>во однос на инсталацијата со цел заштита на животната средина</w:t>
      </w:r>
    </w:p>
    <w:p w14:paraId="0F49A6DF" w14:textId="77777777" w:rsidR="00B73304" w:rsidRPr="00263E5E" w:rsidRDefault="00B73304" w:rsidP="00B73304">
      <w:pPr>
        <w:numPr>
          <w:ilvl w:val="1"/>
          <w:numId w:val="6"/>
        </w:numPr>
        <w:tabs>
          <w:tab w:val="clear" w:pos="1260"/>
          <w:tab w:val="num" w:pos="0"/>
          <w:tab w:val="num" w:pos="720"/>
        </w:tabs>
        <w:spacing w:line="360" w:lineRule="auto"/>
        <w:ind w:left="0" w:firstLine="0"/>
        <w:jc w:val="both"/>
        <w:rPr>
          <w:rFonts w:ascii="Arial" w:hAnsi="Arial" w:cs="Arial"/>
          <w:lang w:val="mk-MK"/>
        </w:rPr>
      </w:pPr>
      <w:r>
        <w:rPr>
          <w:rFonts w:ascii="Arial" w:hAnsi="Arial" w:cs="Arial"/>
          <w:lang w:val="mk-MK"/>
        </w:rPr>
        <w:t>П</w:t>
      </w:r>
      <w:r w:rsidRPr="00263E5E">
        <w:rPr>
          <w:rFonts w:ascii="Arial" w:hAnsi="Arial" w:cs="Arial"/>
          <w:lang w:val="mk-MK"/>
        </w:rPr>
        <w:t>ланирање и спроведување на сите потребни постапки</w:t>
      </w:r>
    </w:p>
    <w:p w14:paraId="17937661" w14:textId="77777777" w:rsidR="00B73304" w:rsidRPr="00263E5E" w:rsidRDefault="00B73304" w:rsidP="00B73304">
      <w:pPr>
        <w:tabs>
          <w:tab w:val="num" w:pos="0"/>
        </w:tabs>
        <w:spacing w:line="360" w:lineRule="auto"/>
        <w:jc w:val="both"/>
        <w:rPr>
          <w:rFonts w:ascii="Arial" w:hAnsi="Arial" w:cs="Arial"/>
          <w:lang w:val="mk-MK"/>
        </w:rPr>
      </w:pPr>
      <w:r w:rsidRPr="00263E5E">
        <w:rPr>
          <w:rFonts w:ascii="Arial" w:hAnsi="Arial" w:cs="Arial"/>
          <w:lang w:val="mk-MK"/>
        </w:rPr>
        <w:t xml:space="preserve">в) </w:t>
      </w:r>
      <w:r w:rsidRPr="00263E5E">
        <w:rPr>
          <w:rFonts w:ascii="Arial" w:hAnsi="Arial" w:cs="Arial"/>
          <w:lang w:val="mk-MK"/>
        </w:rPr>
        <w:tab/>
      </w:r>
      <w:r>
        <w:rPr>
          <w:rFonts w:ascii="Arial" w:hAnsi="Arial" w:cs="Arial"/>
          <w:lang w:val="mk-MK"/>
        </w:rPr>
        <w:t>И</w:t>
      </w:r>
      <w:r w:rsidRPr="00263E5E">
        <w:rPr>
          <w:rFonts w:ascii="Arial" w:hAnsi="Arial" w:cs="Arial"/>
          <w:lang w:val="mk-MK"/>
        </w:rPr>
        <w:t xml:space="preserve">мплементација на постапки, при што треба да се обрати внимание на: </w:t>
      </w:r>
    </w:p>
    <w:p w14:paraId="0F313804" w14:textId="77777777" w:rsidR="00B73304" w:rsidRPr="00263E5E" w:rsidRDefault="00B73304" w:rsidP="00B73304">
      <w:pPr>
        <w:numPr>
          <w:ilvl w:val="3"/>
          <w:numId w:val="16"/>
        </w:numPr>
        <w:spacing w:line="360" w:lineRule="auto"/>
        <w:ind w:left="0" w:firstLine="0"/>
        <w:jc w:val="both"/>
        <w:rPr>
          <w:rFonts w:ascii="Arial" w:hAnsi="Arial" w:cs="Arial"/>
          <w:lang w:val="mk-MK"/>
        </w:rPr>
      </w:pPr>
      <w:r>
        <w:rPr>
          <w:rFonts w:ascii="Arial" w:hAnsi="Arial" w:cs="Arial"/>
          <w:lang w:val="mk-MK"/>
        </w:rPr>
        <w:t>С</w:t>
      </w:r>
      <w:r w:rsidRPr="00263E5E">
        <w:rPr>
          <w:rFonts w:ascii="Arial" w:hAnsi="Arial" w:cs="Arial"/>
          <w:lang w:val="mk-MK"/>
        </w:rPr>
        <w:t>труктура и одговорност</w:t>
      </w:r>
    </w:p>
    <w:p w14:paraId="6E3E9D95" w14:textId="77777777" w:rsidR="00B73304" w:rsidRPr="00263E5E" w:rsidRDefault="00B73304" w:rsidP="00B73304">
      <w:pPr>
        <w:numPr>
          <w:ilvl w:val="3"/>
          <w:numId w:val="16"/>
        </w:numPr>
        <w:spacing w:line="360" w:lineRule="auto"/>
        <w:ind w:left="0" w:firstLine="0"/>
        <w:jc w:val="both"/>
        <w:rPr>
          <w:rFonts w:ascii="Arial" w:hAnsi="Arial" w:cs="Arial"/>
          <w:lang w:val="mk-MK"/>
        </w:rPr>
      </w:pPr>
      <w:r>
        <w:rPr>
          <w:rFonts w:ascii="Arial" w:hAnsi="Arial" w:cs="Arial"/>
          <w:lang w:val="mk-MK"/>
        </w:rPr>
        <w:t>С</w:t>
      </w:r>
      <w:r w:rsidRPr="00263E5E">
        <w:rPr>
          <w:rFonts w:ascii="Arial" w:hAnsi="Arial" w:cs="Arial"/>
          <w:lang w:val="mk-MK"/>
        </w:rPr>
        <w:t>текнување на рутина, координација и компетентност</w:t>
      </w:r>
    </w:p>
    <w:p w14:paraId="73305CCE" w14:textId="77777777" w:rsidR="00B73304" w:rsidRPr="00412598" w:rsidRDefault="00B73304" w:rsidP="00B73304">
      <w:pPr>
        <w:numPr>
          <w:ilvl w:val="3"/>
          <w:numId w:val="16"/>
        </w:numPr>
        <w:tabs>
          <w:tab w:val="num" w:pos="540"/>
        </w:tabs>
        <w:spacing w:line="360" w:lineRule="auto"/>
        <w:ind w:left="0" w:firstLine="0"/>
        <w:jc w:val="both"/>
        <w:rPr>
          <w:rFonts w:ascii="MAC C Times" w:hAnsi="MAC C Times" w:cs="Arial"/>
          <w:lang w:val="mk-MK"/>
        </w:rPr>
      </w:pPr>
      <w:r>
        <w:rPr>
          <w:rFonts w:ascii="Arial" w:hAnsi="Arial" w:cs="Arial"/>
          <w:lang w:val="mk-MK"/>
        </w:rPr>
        <w:t xml:space="preserve">   К</w:t>
      </w:r>
      <w:r w:rsidRPr="00412598">
        <w:rPr>
          <w:rFonts w:ascii="Arial" w:hAnsi="Arial" w:cs="Arial"/>
          <w:lang w:val="mk-MK"/>
        </w:rPr>
        <w:t>омуникативност</w:t>
      </w:r>
    </w:p>
    <w:p w14:paraId="21653875" w14:textId="77777777" w:rsidR="00B73304" w:rsidRPr="00412598" w:rsidRDefault="00B73304" w:rsidP="00B73304">
      <w:pPr>
        <w:numPr>
          <w:ilvl w:val="3"/>
          <w:numId w:val="16"/>
        </w:numPr>
        <w:spacing w:line="360" w:lineRule="auto"/>
        <w:ind w:left="0" w:firstLine="0"/>
        <w:jc w:val="both"/>
        <w:rPr>
          <w:rFonts w:ascii="MAC C Times" w:hAnsi="MAC C Times" w:cs="Arial"/>
          <w:lang w:val="mk-MK"/>
        </w:rPr>
      </w:pPr>
      <w:r>
        <w:rPr>
          <w:rFonts w:ascii="Arial" w:hAnsi="Arial" w:cs="Arial"/>
          <w:lang w:val="mk-MK"/>
        </w:rPr>
        <w:t>В</w:t>
      </w:r>
      <w:r w:rsidRPr="00412598">
        <w:rPr>
          <w:rFonts w:ascii="Arial" w:hAnsi="Arial" w:cs="Arial"/>
          <w:lang w:val="mk-MK"/>
        </w:rPr>
        <w:t>клучување на вработените во процесот</w:t>
      </w:r>
    </w:p>
    <w:p w14:paraId="4333B074" w14:textId="77777777" w:rsidR="00B73304" w:rsidRPr="00412598" w:rsidRDefault="00B73304" w:rsidP="00B73304">
      <w:pPr>
        <w:numPr>
          <w:ilvl w:val="3"/>
          <w:numId w:val="16"/>
        </w:numPr>
        <w:spacing w:line="360" w:lineRule="auto"/>
        <w:ind w:left="0" w:firstLine="0"/>
        <w:jc w:val="both"/>
        <w:rPr>
          <w:rFonts w:ascii="MAC C Times" w:hAnsi="MAC C Times" w:cs="Arial"/>
          <w:lang w:val="mk-MK"/>
        </w:rPr>
      </w:pPr>
      <w:r>
        <w:rPr>
          <w:rFonts w:ascii="Arial" w:hAnsi="Arial" w:cs="Arial"/>
          <w:lang w:val="mk-MK"/>
        </w:rPr>
        <w:t>Д</w:t>
      </w:r>
      <w:r w:rsidRPr="00412598">
        <w:rPr>
          <w:rFonts w:ascii="Arial" w:hAnsi="Arial" w:cs="Arial"/>
          <w:lang w:val="mk-MK"/>
        </w:rPr>
        <w:t>окументирање</w:t>
      </w:r>
    </w:p>
    <w:p w14:paraId="310524B6" w14:textId="77777777" w:rsidR="00B73304" w:rsidRPr="00412598" w:rsidRDefault="00B73304" w:rsidP="00B73304">
      <w:pPr>
        <w:numPr>
          <w:ilvl w:val="3"/>
          <w:numId w:val="16"/>
        </w:numPr>
        <w:spacing w:line="360" w:lineRule="auto"/>
        <w:ind w:left="0" w:firstLine="0"/>
        <w:jc w:val="both"/>
        <w:rPr>
          <w:rFonts w:ascii="MAC C Times" w:hAnsi="MAC C Times" w:cs="Arial"/>
          <w:lang w:val="mk-MK"/>
        </w:rPr>
      </w:pPr>
      <w:r>
        <w:rPr>
          <w:rFonts w:ascii="Arial" w:hAnsi="Arial" w:cs="Arial"/>
          <w:lang w:val="mk-MK"/>
        </w:rPr>
        <w:t>Е</w:t>
      </w:r>
      <w:r w:rsidRPr="00412598">
        <w:rPr>
          <w:rFonts w:ascii="Arial" w:hAnsi="Arial" w:cs="Arial"/>
          <w:lang w:val="mk-MK"/>
        </w:rPr>
        <w:t>фикасна контрола на процесот</w:t>
      </w:r>
    </w:p>
    <w:p w14:paraId="2D5E3A67" w14:textId="77777777" w:rsidR="00B73304" w:rsidRPr="00412598" w:rsidRDefault="00B73304" w:rsidP="00B73304">
      <w:pPr>
        <w:numPr>
          <w:ilvl w:val="3"/>
          <w:numId w:val="16"/>
        </w:numPr>
        <w:spacing w:line="360" w:lineRule="auto"/>
        <w:ind w:left="0" w:firstLine="0"/>
        <w:jc w:val="both"/>
        <w:rPr>
          <w:rFonts w:ascii="MAC C Times" w:hAnsi="MAC C Times" w:cs="Arial"/>
          <w:lang w:val="mk-MK"/>
        </w:rPr>
      </w:pPr>
      <w:r>
        <w:rPr>
          <w:rFonts w:ascii="Arial" w:hAnsi="Arial" w:cs="Arial"/>
          <w:lang w:val="mk-MK"/>
        </w:rPr>
        <w:t>П</w:t>
      </w:r>
      <w:r w:rsidRPr="00412598">
        <w:rPr>
          <w:rFonts w:ascii="Arial" w:hAnsi="Arial" w:cs="Arial"/>
          <w:lang w:val="mk-MK"/>
        </w:rPr>
        <w:t>рограма за одржување на тех</w:t>
      </w:r>
      <w:r>
        <w:rPr>
          <w:rFonts w:ascii="Arial" w:hAnsi="Arial" w:cs="Arial"/>
          <w:lang w:val="mk-MK"/>
        </w:rPr>
        <w:t>ничка</w:t>
      </w:r>
      <w:r w:rsidRPr="00412598">
        <w:rPr>
          <w:rFonts w:ascii="Arial" w:hAnsi="Arial" w:cs="Arial"/>
          <w:lang w:val="mk-MK"/>
        </w:rPr>
        <w:t xml:space="preserve"> опрема</w:t>
      </w:r>
    </w:p>
    <w:p w14:paraId="12F3448F" w14:textId="77777777" w:rsidR="00B73304" w:rsidRPr="00412598" w:rsidRDefault="00B73304" w:rsidP="00B73304">
      <w:pPr>
        <w:numPr>
          <w:ilvl w:val="3"/>
          <w:numId w:val="16"/>
        </w:numPr>
        <w:spacing w:line="360" w:lineRule="auto"/>
        <w:ind w:left="0" w:firstLine="0"/>
        <w:jc w:val="both"/>
        <w:rPr>
          <w:rFonts w:ascii="MAC C Times" w:hAnsi="MAC C Times" w:cs="Arial"/>
          <w:lang w:val="mk-MK"/>
        </w:rPr>
      </w:pPr>
      <w:r>
        <w:rPr>
          <w:rFonts w:ascii="Arial" w:hAnsi="Arial" w:cs="Arial"/>
          <w:lang w:val="mk-MK"/>
        </w:rPr>
        <w:t>С</w:t>
      </w:r>
      <w:r w:rsidRPr="00412598">
        <w:rPr>
          <w:rFonts w:ascii="Arial" w:hAnsi="Arial" w:cs="Arial"/>
          <w:lang w:val="mk-MK"/>
        </w:rPr>
        <w:t xml:space="preserve">тепен на подготвеност и реакција во итни случаи </w:t>
      </w:r>
    </w:p>
    <w:p w14:paraId="1999CBD6" w14:textId="77777777" w:rsidR="00B73304" w:rsidRPr="00AE7481" w:rsidRDefault="00B73304" w:rsidP="00B73304">
      <w:pPr>
        <w:numPr>
          <w:ilvl w:val="3"/>
          <w:numId w:val="16"/>
        </w:numPr>
        <w:spacing w:line="360" w:lineRule="auto"/>
        <w:ind w:left="0" w:firstLine="0"/>
        <w:jc w:val="both"/>
        <w:rPr>
          <w:rFonts w:ascii="Calibri" w:hAnsi="Calibri" w:cs="Arial"/>
          <w:lang w:val="mk-MK"/>
        </w:rPr>
      </w:pPr>
      <w:r>
        <w:rPr>
          <w:rFonts w:ascii="Arial" w:hAnsi="Arial" w:cs="Arial"/>
          <w:lang w:val="mk-MK"/>
        </w:rPr>
        <w:t>С</w:t>
      </w:r>
      <w:r w:rsidRPr="00412598">
        <w:rPr>
          <w:rFonts w:ascii="Arial" w:hAnsi="Arial" w:cs="Arial"/>
          <w:lang w:val="mk-MK"/>
        </w:rPr>
        <w:t>огласност во однос на безбедноста при коорди</w:t>
      </w:r>
      <w:r>
        <w:rPr>
          <w:rFonts w:ascii="Arial" w:hAnsi="Arial" w:cs="Arial"/>
          <w:lang w:val="mk-MK"/>
        </w:rPr>
        <w:t xml:space="preserve">нација со законите </w:t>
      </w:r>
    </w:p>
    <w:p w14:paraId="3C2D98D3" w14:textId="77777777" w:rsidR="00B73304" w:rsidRPr="008C2BA5" w:rsidRDefault="00B73304" w:rsidP="00B73304">
      <w:pPr>
        <w:spacing w:line="360" w:lineRule="auto"/>
        <w:jc w:val="both"/>
        <w:rPr>
          <w:rFonts w:ascii="Calibri" w:hAnsi="Calibri" w:cs="Arial"/>
          <w:lang w:val="mk-MK"/>
        </w:rPr>
      </w:pPr>
      <w:r>
        <w:rPr>
          <w:rFonts w:ascii="Arial" w:hAnsi="Arial" w:cs="Arial"/>
          <w:lang w:val="mk-MK"/>
        </w:rPr>
        <w:t xml:space="preserve">           </w:t>
      </w:r>
      <w:r w:rsidRPr="00412598">
        <w:rPr>
          <w:rFonts w:ascii="Arial" w:hAnsi="Arial" w:cs="Arial"/>
          <w:lang w:val="mk-MK"/>
        </w:rPr>
        <w:t>за заштита на животната средина.</w:t>
      </w:r>
    </w:p>
    <w:p w14:paraId="3C4CA674" w14:textId="77777777" w:rsidR="00B73304" w:rsidRPr="00853D2C" w:rsidRDefault="00B73304" w:rsidP="00B73304">
      <w:pPr>
        <w:tabs>
          <w:tab w:val="num" w:pos="720"/>
        </w:tabs>
        <w:spacing w:line="360" w:lineRule="auto"/>
        <w:ind w:left="720" w:hanging="720"/>
        <w:jc w:val="both"/>
        <w:rPr>
          <w:rFonts w:ascii="Arial" w:hAnsi="Arial" w:cs="Arial"/>
          <w:lang w:val="mk-MK"/>
        </w:rPr>
      </w:pPr>
      <w:r w:rsidRPr="00412598">
        <w:rPr>
          <w:rFonts w:ascii="Arial" w:hAnsi="Arial" w:cs="Arial"/>
          <w:lang w:val="mk-MK"/>
        </w:rPr>
        <w:t>г)</w:t>
      </w:r>
      <w:r w:rsidRPr="00412598">
        <w:rPr>
          <w:rFonts w:ascii="Arial" w:hAnsi="Arial" w:cs="Arial"/>
          <w:lang w:val="mk-MK"/>
        </w:rPr>
        <w:tab/>
      </w:r>
      <w:r>
        <w:rPr>
          <w:rFonts w:ascii="Arial" w:hAnsi="Arial" w:cs="Arial"/>
          <w:lang w:val="mk-MK"/>
        </w:rPr>
        <w:t>П</w:t>
      </w:r>
      <w:r w:rsidRPr="00412598">
        <w:rPr>
          <w:rFonts w:ascii="Arial" w:hAnsi="Arial" w:cs="Arial"/>
          <w:lang w:val="mk-MK"/>
        </w:rPr>
        <w:t>роверка на перформансите и превземање на коре</w:t>
      </w:r>
      <w:r>
        <w:rPr>
          <w:rFonts w:ascii="Arial" w:hAnsi="Arial" w:cs="Arial"/>
          <w:lang w:val="mk-MK"/>
        </w:rPr>
        <w:t xml:space="preserve">ктивни мерки така што се обраќа </w:t>
      </w:r>
      <w:r w:rsidRPr="00412598">
        <w:rPr>
          <w:rFonts w:ascii="Arial" w:hAnsi="Arial" w:cs="Arial"/>
          <w:lang w:val="mk-MK"/>
        </w:rPr>
        <w:t>големо внимание на</w:t>
      </w:r>
      <w:r>
        <w:rPr>
          <w:rFonts w:ascii="Arial" w:hAnsi="Arial" w:cs="Arial"/>
          <w:lang w:val="mk-MK"/>
        </w:rPr>
        <w:t>:</w:t>
      </w:r>
      <w:r w:rsidRPr="00412598">
        <w:rPr>
          <w:rFonts w:ascii="Arial" w:hAnsi="Arial" w:cs="Arial"/>
          <w:lang w:val="mk-MK"/>
        </w:rPr>
        <w:t xml:space="preserve"> </w:t>
      </w:r>
    </w:p>
    <w:p w14:paraId="639A74C6" w14:textId="77777777" w:rsidR="00B73304" w:rsidRPr="00412598" w:rsidRDefault="00B73304" w:rsidP="00B73304">
      <w:pPr>
        <w:numPr>
          <w:ilvl w:val="3"/>
          <w:numId w:val="17"/>
        </w:numPr>
        <w:spacing w:line="360" w:lineRule="auto"/>
        <w:ind w:left="0" w:firstLine="0"/>
        <w:jc w:val="both"/>
        <w:rPr>
          <w:rFonts w:ascii="MAC C Times" w:hAnsi="MAC C Times" w:cs="Arial"/>
          <w:lang w:val="mk-MK"/>
        </w:rPr>
      </w:pPr>
      <w:r>
        <w:rPr>
          <w:rFonts w:ascii="Arial" w:hAnsi="Arial" w:cs="Arial"/>
          <w:lang w:val="mk-MK"/>
        </w:rPr>
        <w:t>Н</w:t>
      </w:r>
      <w:r w:rsidRPr="00412598">
        <w:rPr>
          <w:rFonts w:ascii="Arial" w:hAnsi="Arial" w:cs="Arial"/>
          <w:lang w:val="mk-MK"/>
        </w:rPr>
        <w:t xml:space="preserve">адгледување и мерење </w:t>
      </w:r>
    </w:p>
    <w:p w14:paraId="377EB875" w14:textId="77777777" w:rsidR="00B73304" w:rsidRPr="00412598" w:rsidRDefault="00B73304" w:rsidP="00B73304">
      <w:pPr>
        <w:numPr>
          <w:ilvl w:val="3"/>
          <w:numId w:val="17"/>
        </w:numPr>
        <w:spacing w:line="360" w:lineRule="auto"/>
        <w:ind w:left="0" w:firstLine="0"/>
        <w:jc w:val="both"/>
        <w:rPr>
          <w:rFonts w:ascii="MAC C Times" w:hAnsi="MAC C Times" w:cs="Arial"/>
          <w:lang w:val="mk-MK"/>
        </w:rPr>
      </w:pPr>
      <w:r>
        <w:rPr>
          <w:rFonts w:ascii="Arial" w:hAnsi="Arial" w:cs="Arial"/>
          <w:lang w:val="mk-MK"/>
        </w:rPr>
        <w:t>К</w:t>
      </w:r>
      <w:r w:rsidRPr="00412598">
        <w:rPr>
          <w:rFonts w:ascii="Arial" w:hAnsi="Arial" w:cs="Arial"/>
          <w:lang w:val="mk-MK"/>
        </w:rPr>
        <w:t xml:space="preserve">орективни и превентивни мерки   </w:t>
      </w:r>
    </w:p>
    <w:p w14:paraId="11332C62" w14:textId="137722E5" w:rsidR="00F710B2" w:rsidRPr="00412598" w:rsidRDefault="00B73304" w:rsidP="00B73304">
      <w:pPr>
        <w:numPr>
          <w:ilvl w:val="3"/>
          <w:numId w:val="17"/>
        </w:numPr>
        <w:spacing w:line="360" w:lineRule="auto"/>
        <w:ind w:left="0" w:firstLine="0"/>
        <w:jc w:val="both"/>
        <w:rPr>
          <w:rFonts w:ascii="MAC C Times" w:hAnsi="MAC C Times" w:cs="Arial"/>
          <w:lang w:val="mk-MK"/>
        </w:rPr>
      </w:pPr>
      <w:r>
        <w:rPr>
          <w:rFonts w:ascii="Arial" w:hAnsi="Arial" w:cs="Arial"/>
          <w:lang w:val="mk-MK"/>
        </w:rPr>
        <w:t>О</w:t>
      </w:r>
      <w:r w:rsidRPr="00412598">
        <w:rPr>
          <w:rFonts w:ascii="Arial" w:hAnsi="Arial" w:cs="Arial"/>
          <w:lang w:val="mk-MK"/>
        </w:rPr>
        <w:t>држување</w:t>
      </w:r>
    </w:p>
    <w:p w14:paraId="733A7075" w14:textId="77777777" w:rsidR="00F710B2" w:rsidRPr="0005314F" w:rsidRDefault="00F710B2" w:rsidP="00F710B2">
      <w:pPr>
        <w:tabs>
          <w:tab w:val="num" w:pos="0"/>
        </w:tabs>
        <w:spacing w:line="360" w:lineRule="auto"/>
        <w:jc w:val="both"/>
        <w:rPr>
          <w:rFonts w:ascii="Arial" w:hAnsi="Arial" w:cs="Arial"/>
          <w:lang w:val="mk-MK"/>
        </w:rPr>
      </w:pPr>
      <w:r w:rsidRPr="00412598">
        <w:rPr>
          <w:rFonts w:ascii="Arial" w:hAnsi="Arial" w:cs="Arial"/>
          <w:lang w:val="mk-MK"/>
        </w:rPr>
        <w:t xml:space="preserve">        </w:t>
      </w:r>
      <w:r w:rsidRPr="00412598">
        <w:rPr>
          <w:rFonts w:ascii="Arial" w:hAnsi="Arial" w:cs="Arial"/>
          <w:lang w:val="mk-MK"/>
        </w:rPr>
        <w:tab/>
      </w:r>
    </w:p>
    <w:p w14:paraId="23F935F0" w14:textId="77777777" w:rsidR="00F710B2" w:rsidRDefault="00F710B2" w:rsidP="00F710B2">
      <w:pPr>
        <w:tabs>
          <w:tab w:val="num" w:pos="0"/>
        </w:tabs>
        <w:spacing w:line="360" w:lineRule="auto"/>
        <w:jc w:val="both"/>
        <w:rPr>
          <w:rFonts w:ascii="Calibri" w:hAnsi="Calibri" w:cs="Arial"/>
        </w:rPr>
      </w:pPr>
    </w:p>
    <w:p w14:paraId="4CE9FE4B" w14:textId="77777777" w:rsidR="00B73304" w:rsidRPr="00B73304" w:rsidRDefault="00B73304" w:rsidP="00F710B2">
      <w:pPr>
        <w:tabs>
          <w:tab w:val="num" w:pos="0"/>
        </w:tabs>
        <w:spacing w:line="360" w:lineRule="auto"/>
        <w:jc w:val="both"/>
        <w:rPr>
          <w:rFonts w:ascii="Calibri" w:hAnsi="Calibri" w:cs="Arial"/>
        </w:rPr>
      </w:pPr>
    </w:p>
    <w:p w14:paraId="2A96EE5D" w14:textId="77777777" w:rsidR="00F710B2" w:rsidRPr="00EF71A8" w:rsidRDefault="00F710B2" w:rsidP="00F710B2">
      <w:pPr>
        <w:tabs>
          <w:tab w:val="num" w:pos="0"/>
        </w:tabs>
        <w:spacing w:line="360" w:lineRule="auto"/>
        <w:jc w:val="both"/>
        <w:rPr>
          <w:rFonts w:ascii="Calibri" w:hAnsi="Calibri" w:cs="Arial"/>
          <w:lang w:val="mk-MK"/>
        </w:rPr>
      </w:pPr>
    </w:p>
    <w:p w14:paraId="7B4325C5" w14:textId="77777777" w:rsidR="00F710B2" w:rsidRPr="00412598" w:rsidRDefault="00F710B2" w:rsidP="00F710B2">
      <w:pPr>
        <w:tabs>
          <w:tab w:val="num" w:pos="0"/>
        </w:tabs>
        <w:spacing w:line="360" w:lineRule="auto"/>
        <w:jc w:val="both"/>
        <w:rPr>
          <w:rFonts w:ascii="MAC C Times" w:hAnsi="MAC C Times" w:cs="Arial"/>
          <w:b/>
          <w:sz w:val="28"/>
          <w:szCs w:val="28"/>
          <w:lang w:val="mk-MK"/>
        </w:rPr>
      </w:pPr>
      <w:r w:rsidRPr="00412598">
        <w:rPr>
          <w:rFonts w:ascii="Arial" w:hAnsi="Arial" w:cs="Arial"/>
          <w:b/>
          <w:sz w:val="28"/>
          <w:szCs w:val="28"/>
          <w:lang w:val="mk-MK"/>
        </w:rPr>
        <w:t>3</w:t>
      </w:r>
      <w:r w:rsidRPr="00412598">
        <w:rPr>
          <w:rFonts w:ascii="Arial" w:hAnsi="Arial" w:cs="Arial"/>
          <w:sz w:val="28"/>
          <w:szCs w:val="28"/>
          <w:lang w:val="mk-MK"/>
        </w:rPr>
        <w:t>.</w:t>
      </w:r>
      <w:r>
        <w:rPr>
          <w:rFonts w:ascii="Arial" w:hAnsi="Arial" w:cs="Arial"/>
          <w:b/>
          <w:sz w:val="28"/>
          <w:szCs w:val="28"/>
          <w:lang w:val="mk-MK"/>
        </w:rPr>
        <w:t>3</w:t>
      </w:r>
      <w:r w:rsidRPr="00412598">
        <w:rPr>
          <w:rFonts w:ascii="Arial" w:hAnsi="Arial" w:cs="Arial"/>
          <w:sz w:val="28"/>
          <w:szCs w:val="28"/>
          <w:lang w:val="mk-MK"/>
        </w:rPr>
        <w:t xml:space="preserve"> </w:t>
      </w:r>
      <w:r w:rsidRPr="00412598">
        <w:rPr>
          <w:rFonts w:ascii="Arial" w:hAnsi="Arial" w:cs="Arial"/>
          <w:sz w:val="28"/>
          <w:szCs w:val="28"/>
          <w:lang w:val="mk-MK"/>
        </w:rPr>
        <w:tab/>
      </w:r>
      <w:r w:rsidRPr="00412598">
        <w:rPr>
          <w:rFonts w:ascii="Arial" w:hAnsi="Arial" w:cs="Arial"/>
          <w:b/>
          <w:sz w:val="28"/>
          <w:szCs w:val="28"/>
          <w:lang w:val="mk-MK"/>
        </w:rPr>
        <w:t>Опис на</w:t>
      </w:r>
      <w:r>
        <w:rPr>
          <w:rFonts w:ascii="Arial" w:hAnsi="Arial" w:cs="Arial"/>
          <w:b/>
          <w:sz w:val="28"/>
          <w:szCs w:val="28"/>
          <w:lang w:val="mk-MK"/>
        </w:rPr>
        <w:t xml:space="preserve"> предвидените</w:t>
      </w:r>
      <w:r w:rsidRPr="00412598">
        <w:rPr>
          <w:rFonts w:ascii="Arial" w:hAnsi="Arial" w:cs="Arial"/>
          <w:b/>
          <w:sz w:val="28"/>
          <w:szCs w:val="28"/>
          <w:lang w:val="mk-MK"/>
        </w:rPr>
        <w:t xml:space="preserve"> активностите</w:t>
      </w:r>
    </w:p>
    <w:p w14:paraId="5A0CFB6A" w14:textId="77777777" w:rsidR="00F710B2" w:rsidRPr="00EF71A8" w:rsidRDefault="00F710B2" w:rsidP="00F710B2">
      <w:pPr>
        <w:tabs>
          <w:tab w:val="num" w:pos="0"/>
        </w:tabs>
        <w:spacing w:line="360" w:lineRule="auto"/>
        <w:jc w:val="both"/>
        <w:rPr>
          <w:rFonts w:ascii="Calibri" w:hAnsi="Calibri" w:cs="Arial"/>
          <w:b/>
          <w:sz w:val="28"/>
          <w:szCs w:val="28"/>
          <w:lang w:val="mk-MK"/>
        </w:rPr>
      </w:pPr>
    </w:p>
    <w:tbl>
      <w:tblPr>
        <w:tblW w:w="9498" w:type="dxa"/>
        <w:tblInd w:w="108" w:type="dxa"/>
        <w:tblLook w:val="04A0" w:firstRow="1" w:lastRow="0" w:firstColumn="1" w:lastColumn="0" w:noHBand="0" w:noVBand="1"/>
      </w:tblPr>
      <w:tblGrid>
        <w:gridCol w:w="2268"/>
        <w:gridCol w:w="7230"/>
      </w:tblGrid>
      <w:tr w:rsidR="00B73304" w:rsidRPr="00412598" w14:paraId="6415E1D3" w14:textId="77777777" w:rsidTr="00135E11">
        <w:trPr>
          <w:trHeight w:val="504"/>
        </w:trPr>
        <w:tc>
          <w:tcPr>
            <w:tcW w:w="2268" w:type="dxa"/>
          </w:tcPr>
          <w:p w14:paraId="400CB032" w14:textId="77777777" w:rsidR="00B73304" w:rsidRPr="00412598" w:rsidRDefault="00B73304" w:rsidP="00135E11">
            <w:pPr>
              <w:spacing w:line="360" w:lineRule="auto"/>
              <w:rPr>
                <w:rFonts w:ascii="Arial" w:hAnsi="Arial" w:cs="Arial"/>
                <w:b/>
                <w:lang w:val="mk-MK"/>
              </w:rPr>
            </w:pPr>
            <w:r w:rsidRPr="00412598">
              <w:rPr>
                <w:rFonts w:ascii="Arial" w:hAnsi="Arial" w:cs="Arial"/>
                <w:b/>
                <w:lang w:val="mk-MK"/>
              </w:rPr>
              <w:t>Активност  1:</w:t>
            </w:r>
            <w:r w:rsidRPr="00412598">
              <w:rPr>
                <w:rFonts w:ascii="Arial" w:hAnsi="Arial" w:cs="Arial"/>
                <w:b/>
                <w:color w:val="000000"/>
                <w:lang w:val="mk-MK"/>
              </w:rPr>
              <w:t xml:space="preserve">  </w:t>
            </w:r>
          </w:p>
        </w:tc>
        <w:tc>
          <w:tcPr>
            <w:tcW w:w="7230" w:type="dxa"/>
          </w:tcPr>
          <w:p w14:paraId="41D03C3D" w14:textId="77777777" w:rsidR="00B73304" w:rsidRDefault="00B73304" w:rsidP="00135E11">
            <w:pPr>
              <w:jc w:val="both"/>
              <w:rPr>
                <w:rFonts w:ascii="Arial" w:hAnsi="Arial" w:cs="Arial"/>
                <w:b/>
                <w:bCs/>
                <w:color w:val="000000"/>
              </w:rPr>
            </w:pPr>
            <w:r>
              <w:rPr>
                <w:rFonts w:ascii="Arial" w:hAnsi="Arial" w:cs="Arial"/>
                <w:b/>
                <w:bCs/>
                <w:color w:val="000000"/>
                <w:lang w:val="mk-MK"/>
              </w:rPr>
              <w:t xml:space="preserve">Сертификација на Системот за менаџмент со енергија согласно барањата на Стандардот </w:t>
            </w:r>
            <w:r>
              <w:rPr>
                <w:rFonts w:ascii="Arial" w:hAnsi="Arial" w:cs="Arial"/>
                <w:b/>
                <w:bCs/>
                <w:color w:val="000000"/>
              </w:rPr>
              <w:t>ISO 50001:20018</w:t>
            </w:r>
          </w:p>
          <w:p w14:paraId="6CA3D456" w14:textId="77777777" w:rsidR="00B73304" w:rsidRPr="00412598" w:rsidRDefault="00B73304" w:rsidP="00135E11">
            <w:pPr>
              <w:jc w:val="both"/>
              <w:rPr>
                <w:rFonts w:ascii="MAC C Times" w:hAnsi="MAC C Times"/>
                <w:b/>
                <w:color w:val="000000"/>
                <w:lang w:val="mk-MK"/>
              </w:rPr>
            </w:pPr>
          </w:p>
        </w:tc>
      </w:tr>
    </w:tbl>
    <w:p w14:paraId="36853BC9" w14:textId="77777777" w:rsidR="00B73304" w:rsidRPr="00412598" w:rsidRDefault="00B73304" w:rsidP="00B73304">
      <w:pPr>
        <w:tabs>
          <w:tab w:val="num" w:pos="0"/>
        </w:tabs>
        <w:spacing w:line="360" w:lineRule="auto"/>
        <w:jc w:val="both"/>
        <w:rPr>
          <w:rFonts w:ascii="MAC C Times" w:hAnsi="MAC C Times" w:cs="Arial"/>
          <w:lang w:val="mk-MK"/>
        </w:rPr>
      </w:pPr>
    </w:p>
    <w:p w14:paraId="30536995" w14:textId="77777777" w:rsidR="00B73304" w:rsidRPr="00E44405" w:rsidRDefault="00B73304" w:rsidP="00B73304">
      <w:pPr>
        <w:tabs>
          <w:tab w:val="left" w:pos="9639"/>
        </w:tabs>
        <w:spacing w:line="360" w:lineRule="auto"/>
        <w:jc w:val="both"/>
        <w:rPr>
          <w:rFonts w:ascii="Arial" w:hAnsi="Arial" w:cs="Arial"/>
          <w:bCs/>
          <w:color w:val="000000"/>
          <w:lang w:val="mk-MK"/>
        </w:rPr>
      </w:pPr>
      <w:r>
        <w:rPr>
          <w:rFonts w:ascii="Arial" w:hAnsi="Arial" w:cs="Arial"/>
          <w:bCs/>
          <w:color w:val="000000"/>
          <w:lang w:val="mk-MK"/>
        </w:rPr>
        <w:t>Со цел О</w:t>
      </w:r>
      <w:r w:rsidRPr="00E44405">
        <w:rPr>
          <w:rFonts w:ascii="Arial" w:hAnsi="Arial" w:cs="Arial"/>
          <w:bCs/>
          <w:color w:val="000000"/>
        </w:rPr>
        <w:t>рганизаци</w:t>
      </w:r>
      <w:r>
        <w:rPr>
          <w:rFonts w:ascii="Arial" w:hAnsi="Arial" w:cs="Arial"/>
          <w:bCs/>
          <w:color w:val="000000"/>
          <w:lang w:val="mk-MK"/>
        </w:rPr>
        <w:t xml:space="preserve">јата да ја потврди </w:t>
      </w:r>
      <w:r w:rsidRPr="00E44405">
        <w:rPr>
          <w:rFonts w:ascii="Arial" w:hAnsi="Arial" w:cs="Arial"/>
          <w:bCs/>
          <w:color w:val="000000"/>
        </w:rPr>
        <w:t xml:space="preserve"> </w:t>
      </w:r>
      <w:r>
        <w:rPr>
          <w:rFonts w:ascii="Arial" w:hAnsi="Arial" w:cs="Arial"/>
          <w:bCs/>
          <w:color w:val="000000"/>
          <w:lang w:val="mk-MK"/>
        </w:rPr>
        <w:t xml:space="preserve">својата </w:t>
      </w:r>
      <w:r w:rsidRPr="00E44405">
        <w:rPr>
          <w:rFonts w:ascii="Arial" w:hAnsi="Arial" w:cs="Arial"/>
          <w:bCs/>
          <w:color w:val="000000"/>
        </w:rPr>
        <w:t>посветен</w:t>
      </w:r>
      <w:r>
        <w:rPr>
          <w:rFonts w:ascii="Arial" w:hAnsi="Arial" w:cs="Arial"/>
          <w:bCs/>
          <w:color w:val="000000"/>
          <w:lang w:val="mk-MK"/>
        </w:rPr>
        <w:t>ост</w:t>
      </w:r>
      <w:r w:rsidRPr="00E44405">
        <w:rPr>
          <w:rFonts w:ascii="Arial" w:hAnsi="Arial" w:cs="Arial"/>
          <w:bCs/>
          <w:color w:val="000000"/>
        </w:rPr>
        <w:t xml:space="preserve"> </w:t>
      </w:r>
      <w:r>
        <w:rPr>
          <w:rFonts w:ascii="Arial" w:hAnsi="Arial" w:cs="Arial"/>
          <w:bCs/>
          <w:color w:val="000000"/>
          <w:lang w:val="mk-MK"/>
        </w:rPr>
        <w:t>з</w:t>
      </w:r>
      <w:r w:rsidRPr="00E44405">
        <w:rPr>
          <w:rFonts w:ascii="Arial" w:hAnsi="Arial" w:cs="Arial"/>
          <w:bCs/>
          <w:color w:val="000000"/>
        </w:rPr>
        <w:t xml:space="preserve">а справување со </w:t>
      </w:r>
      <w:r>
        <w:rPr>
          <w:rFonts w:ascii="Arial" w:hAnsi="Arial" w:cs="Arial"/>
          <w:bCs/>
          <w:color w:val="000000"/>
          <w:lang w:val="mk-MK"/>
        </w:rPr>
        <w:t xml:space="preserve">целокупното </w:t>
      </w:r>
      <w:r w:rsidRPr="00E44405">
        <w:rPr>
          <w:rFonts w:ascii="Arial" w:hAnsi="Arial" w:cs="Arial"/>
          <w:bCs/>
          <w:color w:val="000000"/>
        </w:rPr>
        <w:t xml:space="preserve">влијание, </w:t>
      </w:r>
      <w:r>
        <w:rPr>
          <w:rFonts w:ascii="Arial" w:hAnsi="Arial" w:cs="Arial"/>
          <w:bCs/>
          <w:color w:val="000000"/>
          <w:lang w:val="mk-MK"/>
        </w:rPr>
        <w:t xml:space="preserve">како и да обезбеди </w:t>
      </w:r>
      <w:r w:rsidRPr="00E44405">
        <w:rPr>
          <w:rFonts w:ascii="Arial" w:hAnsi="Arial" w:cs="Arial"/>
          <w:bCs/>
          <w:color w:val="000000"/>
        </w:rPr>
        <w:t>заштеда на ресурси</w:t>
      </w:r>
      <w:r>
        <w:rPr>
          <w:rFonts w:ascii="Arial" w:hAnsi="Arial" w:cs="Arial"/>
          <w:bCs/>
          <w:color w:val="000000"/>
          <w:lang w:val="mk-MK"/>
        </w:rPr>
        <w:t>те</w:t>
      </w:r>
      <w:r w:rsidRPr="00E44405">
        <w:rPr>
          <w:rFonts w:ascii="Arial" w:hAnsi="Arial" w:cs="Arial"/>
          <w:bCs/>
          <w:color w:val="000000"/>
        </w:rPr>
        <w:t xml:space="preserve"> и подобрување на профитот преку ефикасно управување со енергијата</w:t>
      </w:r>
      <w:r>
        <w:rPr>
          <w:rFonts w:ascii="Arial" w:hAnsi="Arial" w:cs="Arial"/>
          <w:bCs/>
          <w:color w:val="000000"/>
          <w:lang w:val="mk-MK"/>
        </w:rPr>
        <w:t xml:space="preserve"> во Програмата за подобрување е предвидена сертификација на имплементираниот Систем за менаџмент со енергија </w:t>
      </w:r>
      <w:r>
        <w:rPr>
          <w:rFonts w:ascii="Arial" w:hAnsi="Arial" w:cs="Arial"/>
          <w:bCs/>
          <w:color w:val="000000"/>
        </w:rPr>
        <w:t>ISO 50001</w:t>
      </w:r>
      <w:r>
        <w:rPr>
          <w:rFonts w:ascii="Arial" w:hAnsi="Arial" w:cs="Arial"/>
          <w:bCs/>
          <w:color w:val="000000"/>
          <w:lang w:val="mk-MK"/>
        </w:rPr>
        <w:t>.</w:t>
      </w:r>
    </w:p>
    <w:p w14:paraId="0C760819" w14:textId="10E69F20" w:rsidR="00B73304" w:rsidRPr="00EF71A8" w:rsidRDefault="00B73304" w:rsidP="00B73304">
      <w:pPr>
        <w:tabs>
          <w:tab w:val="left" w:pos="9639"/>
        </w:tabs>
        <w:spacing w:line="360" w:lineRule="auto"/>
        <w:jc w:val="both"/>
        <w:rPr>
          <w:rFonts w:ascii="Calibri" w:hAnsi="Calibri" w:cs="Arial"/>
          <w:lang w:val="mk-MK"/>
        </w:rPr>
      </w:pPr>
    </w:p>
    <w:tbl>
      <w:tblPr>
        <w:tblW w:w="9498" w:type="dxa"/>
        <w:tblInd w:w="108" w:type="dxa"/>
        <w:tblLook w:val="04A0" w:firstRow="1" w:lastRow="0" w:firstColumn="1" w:lastColumn="0" w:noHBand="0" w:noVBand="1"/>
      </w:tblPr>
      <w:tblGrid>
        <w:gridCol w:w="2268"/>
        <w:gridCol w:w="7230"/>
      </w:tblGrid>
      <w:tr w:rsidR="00B73304" w:rsidRPr="00E3294C" w14:paraId="7C843047" w14:textId="77777777" w:rsidTr="00135E11">
        <w:tc>
          <w:tcPr>
            <w:tcW w:w="2268" w:type="dxa"/>
          </w:tcPr>
          <w:p w14:paraId="27215790" w14:textId="77777777" w:rsidR="00B73304" w:rsidRPr="00E3294C" w:rsidRDefault="00B73304" w:rsidP="00135E11">
            <w:pPr>
              <w:spacing w:line="360" w:lineRule="auto"/>
              <w:rPr>
                <w:rFonts w:ascii="Arial" w:hAnsi="Arial" w:cs="Arial"/>
                <w:b/>
                <w:lang w:val="mk-MK"/>
              </w:rPr>
            </w:pPr>
            <w:r w:rsidRPr="00E3294C">
              <w:rPr>
                <w:rFonts w:ascii="Arial" w:hAnsi="Arial" w:cs="Arial"/>
                <w:b/>
                <w:lang w:val="mk-MK"/>
              </w:rPr>
              <w:t xml:space="preserve">Активност  2:  </w:t>
            </w:r>
          </w:p>
        </w:tc>
        <w:tc>
          <w:tcPr>
            <w:tcW w:w="7230" w:type="dxa"/>
          </w:tcPr>
          <w:p w14:paraId="4528F6CB" w14:textId="77777777" w:rsidR="00B73304" w:rsidRPr="00416799" w:rsidRDefault="00B73304" w:rsidP="00135E11">
            <w:pPr>
              <w:jc w:val="both"/>
              <w:rPr>
                <w:rFonts w:ascii="Arial" w:hAnsi="Arial" w:cs="Arial"/>
                <w:b/>
                <w:lang w:val="mk-MK"/>
              </w:rPr>
            </w:pPr>
            <w:r>
              <w:rPr>
                <w:rFonts w:ascii="Arial" w:hAnsi="Arial" w:cs="Arial"/>
                <w:b/>
                <w:lang w:val="mk-MK"/>
              </w:rPr>
              <w:t>Изградба на нов таложник за отпадни јамски води</w:t>
            </w:r>
          </w:p>
          <w:p w14:paraId="4F90AE86" w14:textId="77777777" w:rsidR="00B73304" w:rsidRPr="00E3294C" w:rsidRDefault="00B73304" w:rsidP="00135E11">
            <w:pPr>
              <w:jc w:val="both"/>
              <w:rPr>
                <w:rFonts w:ascii="MAC C Times" w:hAnsi="MAC C Times"/>
                <w:b/>
                <w:color w:val="FF0000"/>
                <w:lang w:val="mk-MK"/>
              </w:rPr>
            </w:pPr>
          </w:p>
        </w:tc>
      </w:tr>
    </w:tbl>
    <w:p w14:paraId="763D1FAE" w14:textId="77777777" w:rsidR="00B73304" w:rsidRPr="00294DFD" w:rsidRDefault="00B73304" w:rsidP="00B73304">
      <w:pPr>
        <w:tabs>
          <w:tab w:val="num" w:pos="0"/>
          <w:tab w:val="num" w:pos="1440"/>
        </w:tabs>
        <w:spacing w:line="360" w:lineRule="auto"/>
        <w:jc w:val="both"/>
        <w:rPr>
          <w:rFonts w:ascii="Arial" w:hAnsi="Arial" w:cs="Arial"/>
        </w:rPr>
      </w:pPr>
      <w:r>
        <w:rPr>
          <w:rFonts w:ascii="Arial" w:hAnsi="Arial" w:cs="Arial"/>
          <w:lang w:val="mk-MK"/>
        </w:rPr>
        <w:t>Со цел за што подобро искористување на отпадните јамски води  во процесот на флотирање на олово цинковите минерали, намалување на потрошувачката на средствата и намалување на емисиите во води потребно е да се изгради дополнителен таложник за јамските води. Со изградбата на нов таложник за јамски води ќе се намали заматувањњето на водите во Тораничка река</w:t>
      </w:r>
      <w:r>
        <w:rPr>
          <w:rFonts w:ascii="Arial" w:hAnsi="Arial" w:cs="Arial"/>
        </w:rPr>
        <w:t>.</w:t>
      </w:r>
    </w:p>
    <w:p w14:paraId="21F55B36" w14:textId="77777777" w:rsidR="00B73304" w:rsidRDefault="00B73304" w:rsidP="00B73304">
      <w:pPr>
        <w:spacing w:line="360" w:lineRule="auto"/>
        <w:jc w:val="both"/>
        <w:rPr>
          <w:rFonts w:ascii="Arial" w:hAnsi="Arial" w:cs="Arial"/>
          <w:lang w:val="mk-MK"/>
        </w:rPr>
      </w:pPr>
    </w:p>
    <w:tbl>
      <w:tblPr>
        <w:tblW w:w="9498" w:type="dxa"/>
        <w:tblInd w:w="108" w:type="dxa"/>
        <w:tblLook w:val="04A0" w:firstRow="1" w:lastRow="0" w:firstColumn="1" w:lastColumn="0" w:noHBand="0" w:noVBand="1"/>
      </w:tblPr>
      <w:tblGrid>
        <w:gridCol w:w="2268"/>
        <w:gridCol w:w="7230"/>
      </w:tblGrid>
      <w:tr w:rsidR="00B73304" w:rsidRPr="00E3294C" w14:paraId="1E33328A" w14:textId="77777777" w:rsidTr="00135E11">
        <w:tc>
          <w:tcPr>
            <w:tcW w:w="2268" w:type="dxa"/>
          </w:tcPr>
          <w:p w14:paraId="5CB8E9FA" w14:textId="77777777" w:rsidR="00B73304" w:rsidRPr="00E3294C" w:rsidRDefault="00B73304" w:rsidP="00135E11">
            <w:pPr>
              <w:spacing w:line="360" w:lineRule="auto"/>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3</w:t>
            </w:r>
            <w:r w:rsidRPr="00E3294C">
              <w:rPr>
                <w:rFonts w:ascii="Arial" w:hAnsi="Arial" w:cs="Arial"/>
                <w:b/>
                <w:lang w:val="mk-MK"/>
              </w:rPr>
              <w:t xml:space="preserve">:  </w:t>
            </w:r>
          </w:p>
        </w:tc>
        <w:tc>
          <w:tcPr>
            <w:tcW w:w="7230" w:type="dxa"/>
          </w:tcPr>
          <w:p w14:paraId="3CF500F9" w14:textId="77777777" w:rsidR="00B73304" w:rsidRPr="00416799" w:rsidRDefault="00B73304" w:rsidP="00135E11">
            <w:pPr>
              <w:jc w:val="both"/>
              <w:rPr>
                <w:rFonts w:ascii="MAC C Times" w:hAnsi="MAC C Times"/>
                <w:b/>
                <w:color w:val="FF0000"/>
                <w:lang w:val="mk-MK"/>
              </w:rPr>
            </w:pPr>
            <w:r w:rsidRPr="00416799">
              <w:rPr>
                <w:rFonts w:ascii="Arial" w:hAnsi="Arial" w:cs="Arial"/>
                <w:b/>
                <w:lang w:val="mk-MK"/>
              </w:rPr>
              <w:t>Изградба на магацин (настрешници) со одделни боксови за скалдирање на отпад што се создава во флотацијата</w:t>
            </w:r>
          </w:p>
        </w:tc>
      </w:tr>
    </w:tbl>
    <w:p w14:paraId="5994EA00" w14:textId="77777777" w:rsidR="00B73304" w:rsidRDefault="00B73304" w:rsidP="00B73304">
      <w:pPr>
        <w:spacing w:line="360" w:lineRule="auto"/>
        <w:jc w:val="both"/>
        <w:rPr>
          <w:rFonts w:ascii="Arial" w:hAnsi="Arial" w:cs="Arial"/>
        </w:rPr>
      </w:pPr>
    </w:p>
    <w:p w14:paraId="2D26A90F" w14:textId="5AC1D854" w:rsidR="00B73304" w:rsidRDefault="00B73304" w:rsidP="00B73304">
      <w:pPr>
        <w:spacing w:line="360" w:lineRule="auto"/>
        <w:jc w:val="both"/>
        <w:rPr>
          <w:rFonts w:ascii="Arial" w:hAnsi="Arial" w:cs="Arial"/>
        </w:rPr>
      </w:pPr>
      <w:r>
        <w:rPr>
          <w:rFonts w:ascii="Arial" w:hAnsi="Arial" w:cs="Arial"/>
          <w:lang w:val="mk-MK"/>
        </w:rPr>
        <w:t>За успешно управување со отпадот кој се создава во технолошкиот процес и другите активности (отпад од пакување, комунален отпад и др. освен отпад од преработка на рудата-флотациска јаловина) потребно е редовно селектирање и времено складирање се до предавање на овластени компании. Досега се складираше на одредени локации, но се покажа дека е потребно доуредување на просторот и заштита од атмосферски влијанија и евентуално истекување на исцедок.</w:t>
      </w:r>
    </w:p>
    <w:p w14:paraId="383C44EB" w14:textId="77777777" w:rsidR="00B73304" w:rsidRPr="00B73304" w:rsidRDefault="00B73304" w:rsidP="00B73304">
      <w:pPr>
        <w:spacing w:line="360" w:lineRule="auto"/>
        <w:jc w:val="both"/>
        <w:rPr>
          <w:rFonts w:ascii="Arial" w:hAnsi="Arial" w:cs="Arial"/>
        </w:rPr>
      </w:pPr>
    </w:p>
    <w:tbl>
      <w:tblPr>
        <w:tblW w:w="9498" w:type="dxa"/>
        <w:tblInd w:w="108" w:type="dxa"/>
        <w:tblLook w:val="04A0" w:firstRow="1" w:lastRow="0" w:firstColumn="1" w:lastColumn="0" w:noHBand="0" w:noVBand="1"/>
      </w:tblPr>
      <w:tblGrid>
        <w:gridCol w:w="2268"/>
        <w:gridCol w:w="7230"/>
      </w:tblGrid>
      <w:tr w:rsidR="00B73304" w:rsidRPr="00416799" w14:paraId="46BAF556" w14:textId="77777777" w:rsidTr="00135E11">
        <w:tc>
          <w:tcPr>
            <w:tcW w:w="2268" w:type="dxa"/>
          </w:tcPr>
          <w:p w14:paraId="3F305E85" w14:textId="77777777" w:rsidR="00B73304" w:rsidRPr="00416799" w:rsidRDefault="00B73304" w:rsidP="00135E11">
            <w:pPr>
              <w:spacing w:line="360" w:lineRule="auto"/>
              <w:rPr>
                <w:rFonts w:ascii="Arial" w:hAnsi="Arial" w:cs="Arial"/>
                <w:b/>
                <w:lang w:val="mk-MK"/>
              </w:rPr>
            </w:pPr>
            <w:r w:rsidRPr="00416799">
              <w:rPr>
                <w:rFonts w:ascii="Arial" w:hAnsi="Arial" w:cs="Arial"/>
                <w:b/>
                <w:lang w:val="mk-MK"/>
              </w:rPr>
              <w:t xml:space="preserve">Активност  4:  </w:t>
            </w:r>
          </w:p>
        </w:tc>
        <w:tc>
          <w:tcPr>
            <w:tcW w:w="7230" w:type="dxa"/>
          </w:tcPr>
          <w:p w14:paraId="3DA6E564" w14:textId="77777777" w:rsidR="00B73304" w:rsidRPr="00416799" w:rsidRDefault="00B73304" w:rsidP="00135E11">
            <w:pPr>
              <w:jc w:val="both"/>
              <w:rPr>
                <w:rFonts w:ascii="MAC C Times" w:hAnsi="MAC C Times"/>
                <w:b/>
                <w:color w:val="FF0000"/>
                <w:lang w:val="mk-MK"/>
              </w:rPr>
            </w:pPr>
            <w:r>
              <w:rPr>
                <w:rFonts w:ascii="Arial" w:hAnsi="Arial" w:cs="Arial"/>
                <w:b/>
                <w:lang w:val="mk-MK"/>
              </w:rPr>
              <w:t>Изградба на настрешница-магацин со танквана за складирање на масла и масти и отпадни масла во кругот на машинска работилница</w:t>
            </w:r>
          </w:p>
        </w:tc>
      </w:tr>
    </w:tbl>
    <w:p w14:paraId="0D62AD13" w14:textId="77777777" w:rsidR="00B73304" w:rsidRPr="00294DFD" w:rsidRDefault="00B73304" w:rsidP="00B73304">
      <w:pPr>
        <w:spacing w:before="240" w:line="360" w:lineRule="auto"/>
        <w:jc w:val="both"/>
        <w:rPr>
          <w:rFonts w:ascii="Arial" w:hAnsi="Arial" w:cs="Arial"/>
        </w:rPr>
      </w:pPr>
      <w:r>
        <w:rPr>
          <w:rFonts w:ascii="Arial" w:hAnsi="Arial" w:cs="Arial"/>
          <w:lang w:val="mk-MK"/>
        </w:rPr>
        <w:t>Со цел безбедно складирање на индустриските масла и мазива кои се користат за механизацијата, како и сигурно складирање на отпадните масла, ќе се изгради покриен простор, заштитен од истекување на масла. Објектот ќе се изгради во кругот на машинската работилница</w:t>
      </w:r>
      <w:r>
        <w:rPr>
          <w:rFonts w:ascii="Arial" w:hAnsi="Arial" w:cs="Arial"/>
        </w:rPr>
        <w:t>.</w:t>
      </w:r>
    </w:p>
    <w:p w14:paraId="1D967AA9" w14:textId="77777777" w:rsidR="00B73304" w:rsidRPr="00294DFD" w:rsidRDefault="00B73304" w:rsidP="00B73304">
      <w:pPr>
        <w:spacing w:line="360" w:lineRule="auto"/>
        <w:jc w:val="both"/>
        <w:rPr>
          <w:rFonts w:ascii="Arial" w:hAnsi="Arial" w:cs="Arial"/>
        </w:rPr>
      </w:pPr>
    </w:p>
    <w:tbl>
      <w:tblPr>
        <w:tblW w:w="9748" w:type="dxa"/>
        <w:tblInd w:w="-142" w:type="dxa"/>
        <w:tblLook w:val="04A0" w:firstRow="1" w:lastRow="0" w:firstColumn="1" w:lastColumn="0" w:noHBand="0" w:noVBand="1"/>
      </w:tblPr>
      <w:tblGrid>
        <w:gridCol w:w="250"/>
        <w:gridCol w:w="2018"/>
        <w:gridCol w:w="250"/>
        <w:gridCol w:w="6980"/>
        <w:gridCol w:w="250"/>
      </w:tblGrid>
      <w:tr w:rsidR="00B73304" w:rsidRPr="00E3294C" w14:paraId="2CECF815" w14:textId="77777777" w:rsidTr="00B73304">
        <w:trPr>
          <w:gridAfter w:val="1"/>
          <w:wAfter w:w="250" w:type="dxa"/>
        </w:trPr>
        <w:tc>
          <w:tcPr>
            <w:tcW w:w="2268" w:type="dxa"/>
            <w:gridSpan w:val="2"/>
          </w:tcPr>
          <w:p w14:paraId="30EC672F" w14:textId="77777777" w:rsidR="00B73304" w:rsidRPr="00E3294C" w:rsidRDefault="00B73304" w:rsidP="00135E11">
            <w:pPr>
              <w:spacing w:line="360" w:lineRule="auto"/>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5</w:t>
            </w:r>
            <w:r w:rsidRPr="00E3294C">
              <w:rPr>
                <w:rFonts w:ascii="Arial" w:hAnsi="Arial" w:cs="Arial"/>
                <w:b/>
                <w:lang w:val="mk-MK"/>
              </w:rPr>
              <w:t xml:space="preserve">:  </w:t>
            </w:r>
          </w:p>
        </w:tc>
        <w:tc>
          <w:tcPr>
            <w:tcW w:w="7230" w:type="dxa"/>
            <w:gridSpan w:val="2"/>
          </w:tcPr>
          <w:p w14:paraId="783F3BFB" w14:textId="77777777" w:rsidR="00B73304" w:rsidRPr="00A338D4" w:rsidRDefault="00B73304" w:rsidP="00135E11">
            <w:pPr>
              <w:jc w:val="both"/>
              <w:rPr>
                <w:rFonts w:ascii="Arial" w:hAnsi="Arial" w:cs="Arial"/>
                <w:b/>
                <w:lang w:val="mk-MK"/>
              </w:rPr>
            </w:pPr>
            <w:r>
              <w:rPr>
                <w:rFonts w:ascii="Arial" w:hAnsi="Arial" w:cs="Arial"/>
                <w:b/>
                <w:lang w:val="mk-MK"/>
              </w:rPr>
              <w:t>Изработка на проект за рекултивација на хидројаловиште Тораница 1</w:t>
            </w:r>
          </w:p>
        </w:tc>
      </w:tr>
      <w:tr w:rsidR="00B73304" w:rsidRPr="00E3294C" w14:paraId="444BEA96" w14:textId="77777777" w:rsidTr="00B73304">
        <w:trPr>
          <w:gridAfter w:val="1"/>
          <w:wAfter w:w="250" w:type="dxa"/>
          <w:trHeight w:val="1417"/>
        </w:trPr>
        <w:tc>
          <w:tcPr>
            <w:tcW w:w="9498" w:type="dxa"/>
            <w:gridSpan w:val="4"/>
          </w:tcPr>
          <w:p w14:paraId="0E6B453D" w14:textId="314269C7" w:rsidR="00B73304" w:rsidRPr="00294DFD" w:rsidRDefault="00B73304" w:rsidP="00B73304">
            <w:pPr>
              <w:spacing w:before="240" w:after="240" w:line="360" w:lineRule="auto"/>
              <w:jc w:val="both"/>
              <w:rPr>
                <w:rFonts w:ascii="Arial" w:hAnsi="Arial" w:cs="Arial"/>
              </w:rPr>
            </w:pPr>
            <w:r>
              <w:rPr>
                <w:rFonts w:ascii="Arial" w:hAnsi="Arial" w:cs="Arial"/>
                <w:lang w:val="mk-MK"/>
              </w:rPr>
              <w:t>Со цел заштита на површините на постојното хидројаловиште после завршувањето со експлоатација на истото, потребно е да се изврши рекултивација. Во оваа фаза е предвидено да се изработи техничката документација. Постоечкото хидројаловиште спрема постојната документација има капацитет за уште околу 6 години</w:t>
            </w:r>
            <w:r>
              <w:rPr>
                <w:rFonts w:ascii="Arial" w:hAnsi="Arial" w:cs="Arial"/>
              </w:rPr>
              <w:t>.</w:t>
            </w:r>
          </w:p>
        </w:tc>
      </w:tr>
      <w:tr w:rsidR="00B73304" w:rsidRPr="00E3294C" w14:paraId="3181440F" w14:textId="77777777" w:rsidTr="00B73304">
        <w:trPr>
          <w:gridBefore w:val="1"/>
          <w:wBefore w:w="250" w:type="dxa"/>
        </w:trPr>
        <w:tc>
          <w:tcPr>
            <w:tcW w:w="2268" w:type="dxa"/>
            <w:gridSpan w:val="2"/>
          </w:tcPr>
          <w:p w14:paraId="2F734387" w14:textId="77777777" w:rsidR="00B73304" w:rsidRPr="00E3294C" w:rsidRDefault="00B73304" w:rsidP="00135E11">
            <w:pPr>
              <w:spacing w:line="360" w:lineRule="auto"/>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6</w:t>
            </w:r>
            <w:r w:rsidRPr="00E3294C">
              <w:rPr>
                <w:rFonts w:ascii="Arial" w:hAnsi="Arial" w:cs="Arial"/>
                <w:b/>
                <w:lang w:val="mk-MK"/>
              </w:rPr>
              <w:t xml:space="preserve"> </w:t>
            </w:r>
          </w:p>
        </w:tc>
        <w:tc>
          <w:tcPr>
            <w:tcW w:w="7230" w:type="dxa"/>
            <w:gridSpan w:val="2"/>
          </w:tcPr>
          <w:p w14:paraId="73F24D02" w14:textId="77777777" w:rsidR="00B73304" w:rsidRPr="00416799" w:rsidRDefault="00B73304" w:rsidP="00135E11">
            <w:pPr>
              <w:jc w:val="both"/>
              <w:rPr>
                <w:rFonts w:ascii="MAC C Times" w:hAnsi="MAC C Times"/>
                <w:b/>
                <w:color w:val="FF0000"/>
                <w:lang w:val="mk-MK"/>
              </w:rPr>
            </w:pPr>
            <w:r>
              <w:rPr>
                <w:rFonts w:ascii="Arial" w:hAnsi="Arial" w:cs="Arial"/>
                <w:b/>
                <w:lang w:val="mk-MK"/>
              </w:rPr>
              <w:t>Поставување на фланши и соодветни уреди на мерните места за мерење на емисии во воздух</w:t>
            </w:r>
          </w:p>
        </w:tc>
      </w:tr>
    </w:tbl>
    <w:p w14:paraId="471CB084" w14:textId="265EA0C6" w:rsidR="00B73304" w:rsidRDefault="00B73304" w:rsidP="00B73304">
      <w:pPr>
        <w:spacing w:before="240" w:line="360" w:lineRule="auto"/>
        <w:jc w:val="both"/>
        <w:rPr>
          <w:rFonts w:ascii="Arial" w:hAnsi="Arial" w:cs="Arial"/>
          <w:lang w:val="mk-MK"/>
        </w:rPr>
      </w:pPr>
      <w:r>
        <w:rPr>
          <w:rFonts w:ascii="Arial" w:hAnsi="Arial" w:cs="Arial"/>
          <w:lang w:val="mk-MK"/>
        </w:rPr>
        <w:t xml:space="preserve">За успешно вршење на мерења на емисии во воздух од погоните за дробење и сеење на рудата потребно е поставување на соодветни елементи и опрема на местата каде се вршат мерењата.  </w:t>
      </w:r>
    </w:p>
    <w:p w14:paraId="32AC9338" w14:textId="77777777" w:rsidR="00B73304" w:rsidRPr="00294DFD" w:rsidRDefault="00B73304" w:rsidP="00B73304">
      <w:pPr>
        <w:spacing w:line="360" w:lineRule="auto"/>
        <w:jc w:val="both"/>
        <w:rPr>
          <w:rFonts w:ascii="Arial" w:hAnsi="Arial" w:cs="Arial"/>
        </w:rPr>
      </w:pPr>
    </w:p>
    <w:tbl>
      <w:tblPr>
        <w:tblW w:w="9498" w:type="dxa"/>
        <w:tblInd w:w="108" w:type="dxa"/>
        <w:tblLook w:val="04A0" w:firstRow="1" w:lastRow="0" w:firstColumn="1" w:lastColumn="0" w:noHBand="0" w:noVBand="1"/>
      </w:tblPr>
      <w:tblGrid>
        <w:gridCol w:w="2268"/>
        <w:gridCol w:w="7230"/>
      </w:tblGrid>
      <w:tr w:rsidR="00B73304" w:rsidRPr="00E3294C" w14:paraId="126DA06C" w14:textId="77777777" w:rsidTr="00135E11">
        <w:tc>
          <w:tcPr>
            <w:tcW w:w="2268" w:type="dxa"/>
          </w:tcPr>
          <w:p w14:paraId="219887F7" w14:textId="77777777" w:rsidR="00B73304" w:rsidRPr="00E3294C" w:rsidRDefault="00B73304" w:rsidP="00135E11">
            <w:pPr>
              <w:spacing w:line="360" w:lineRule="auto"/>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7</w:t>
            </w:r>
            <w:r w:rsidRPr="00E3294C">
              <w:rPr>
                <w:rFonts w:ascii="Arial" w:hAnsi="Arial" w:cs="Arial"/>
                <w:b/>
                <w:lang w:val="mk-MK"/>
              </w:rPr>
              <w:t xml:space="preserve">  </w:t>
            </w:r>
          </w:p>
        </w:tc>
        <w:tc>
          <w:tcPr>
            <w:tcW w:w="7230" w:type="dxa"/>
          </w:tcPr>
          <w:p w14:paraId="73A4C02E" w14:textId="77777777" w:rsidR="00B73304" w:rsidRPr="00416799" w:rsidRDefault="00B73304" w:rsidP="00B73304">
            <w:pPr>
              <w:spacing w:after="240"/>
              <w:jc w:val="both"/>
              <w:rPr>
                <w:rFonts w:ascii="MAC C Times" w:hAnsi="MAC C Times"/>
                <w:b/>
                <w:color w:val="FF0000"/>
                <w:lang w:val="mk-MK"/>
              </w:rPr>
            </w:pPr>
            <w:r w:rsidRPr="00831BAB">
              <w:rPr>
                <w:rFonts w:ascii="Arial" w:hAnsi="Arial" w:cs="Arial"/>
                <w:b/>
                <w:lang w:val="mk-MK"/>
              </w:rPr>
              <w:t>Изработка на техничка документација за рекултивација и ремедијација  на кипи на поткоп на хоризонт 2-а и имплементација по завршување со експлоатација на руда на поткоп 2-а</w:t>
            </w:r>
          </w:p>
        </w:tc>
      </w:tr>
    </w:tbl>
    <w:p w14:paraId="12AFFE84" w14:textId="15F873C2" w:rsidR="00B73304" w:rsidRDefault="00B73304" w:rsidP="00B73304">
      <w:pPr>
        <w:spacing w:line="360" w:lineRule="auto"/>
        <w:jc w:val="both"/>
        <w:rPr>
          <w:rFonts w:ascii="Arial" w:hAnsi="Arial" w:cs="Arial"/>
          <w:lang w:val="mk-MK"/>
        </w:rPr>
      </w:pPr>
      <w:r>
        <w:rPr>
          <w:rFonts w:ascii="Arial" w:hAnsi="Arial" w:cs="Arial"/>
          <w:lang w:val="mk-MK"/>
        </w:rPr>
        <w:t xml:space="preserve">По завршувањето со експлоатација на минералната суровина на поткоп 2-а потребно е, историски создадените кипи на рудничка јаловина да се рекултивираат. Ќе биде изработена соодветна техничка документација според која ќе се изври рекултивација и ремедијација на просторот. Техничката документација ќе даде одговор и на тоа дали тој материјал ќе може да се користи за дуги намени и соодветно да биде искористен, бидејќи се работи за инертен отпад. </w:t>
      </w:r>
    </w:p>
    <w:p w14:paraId="6869E1E5" w14:textId="77777777" w:rsidR="00B73304" w:rsidRDefault="00B73304" w:rsidP="00B73304">
      <w:pPr>
        <w:spacing w:line="360" w:lineRule="auto"/>
        <w:jc w:val="both"/>
        <w:rPr>
          <w:rFonts w:ascii="Arial" w:hAnsi="Arial" w:cs="Arial"/>
          <w:b/>
          <w:lang w:val="mk-MK"/>
        </w:rPr>
      </w:pPr>
      <w:r>
        <w:rPr>
          <w:rFonts w:ascii="Arial" w:hAnsi="Arial" w:cs="Arial"/>
          <w:b/>
          <w:lang w:val="mk-MK"/>
        </w:rPr>
        <w:t xml:space="preserve">Активност 8             </w:t>
      </w:r>
      <w:r w:rsidRPr="0099560E">
        <w:rPr>
          <w:rFonts w:ascii="Arial" w:hAnsi="Arial" w:cs="Arial"/>
          <w:b/>
          <w:lang w:val="mk-MK"/>
        </w:rPr>
        <w:t xml:space="preserve">Ревизија на Внатрешен план за спречување на хаварии </w:t>
      </w:r>
      <w:r>
        <w:rPr>
          <w:rFonts w:ascii="Arial" w:hAnsi="Arial" w:cs="Arial"/>
          <w:b/>
          <w:lang w:val="mk-MK"/>
        </w:rPr>
        <w:t xml:space="preserve">     </w:t>
      </w:r>
    </w:p>
    <w:p w14:paraId="410BEDCD" w14:textId="77777777" w:rsidR="00B73304" w:rsidRDefault="00B73304" w:rsidP="00B73304">
      <w:pPr>
        <w:spacing w:line="360" w:lineRule="auto"/>
        <w:jc w:val="both"/>
        <w:rPr>
          <w:rFonts w:ascii="Arial" w:hAnsi="Arial" w:cs="Arial"/>
          <w:b/>
        </w:rPr>
      </w:pPr>
      <w:r>
        <w:rPr>
          <w:rFonts w:ascii="Arial" w:hAnsi="Arial" w:cs="Arial"/>
          <w:b/>
          <w:lang w:val="mk-MK"/>
        </w:rPr>
        <w:t xml:space="preserve">                                   </w:t>
      </w:r>
      <w:r w:rsidRPr="0099560E">
        <w:rPr>
          <w:rFonts w:ascii="Arial" w:hAnsi="Arial" w:cs="Arial"/>
          <w:b/>
          <w:lang w:val="mk-MK"/>
        </w:rPr>
        <w:t xml:space="preserve">во </w:t>
      </w:r>
      <w:r>
        <w:rPr>
          <w:rFonts w:ascii="Arial" w:hAnsi="Arial" w:cs="Arial"/>
          <w:b/>
          <w:lang w:val="mk-MK"/>
        </w:rPr>
        <w:t xml:space="preserve"> </w:t>
      </w:r>
      <w:r w:rsidRPr="0099560E">
        <w:rPr>
          <w:rFonts w:ascii="Arial" w:hAnsi="Arial" w:cs="Arial"/>
          <w:b/>
          <w:lang w:val="mk-MK"/>
        </w:rPr>
        <w:t>инсталации со опасни супстанции</w:t>
      </w:r>
    </w:p>
    <w:p w14:paraId="01AEA2A0" w14:textId="77777777" w:rsidR="00B73304" w:rsidRPr="00294DFD" w:rsidRDefault="00B73304" w:rsidP="00B73304">
      <w:pPr>
        <w:spacing w:line="360" w:lineRule="auto"/>
        <w:jc w:val="both"/>
        <w:rPr>
          <w:rFonts w:ascii="Arial" w:hAnsi="Arial" w:cs="Arial"/>
          <w:b/>
        </w:rPr>
      </w:pPr>
    </w:p>
    <w:p w14:paraId="23A17CBD" w14:textId="77777777" w:rsidR="00B73304" w:rsidRPr="00B832D1" w:rsidRDefault="00B73304" w:rsidP="00B73304">
      <w:pPr>
        <w:spacing w:line="360" w:lineRule="auto"/>
        <w:jc w:val="both"/>
        <w:rPr>
          <w:rFonts w:ascii="Arial" w:hAnsi="Arial" w:cs="Arial"/>
          <w:lang w:val="mk-MK"/>
        </w:rPr>
      </w:pPr>
      <w:r w:rsidRPr="00B832D1">
        <w:rPr>
          <w:rFonts w:ascii="Arial" w:hAnsi="Arial" w:cs="Arial"/>
          <w:lang w:val="mk-MK"/>
        </w:rPr>
        <w:t>Оваа документација се изработува и ревидира</w:t>
      </w:r>
      <w:r>
        <w:rPr>
          <w:rFonts w:ascii="Arial" w:hAnsi="Arial" w:cs="Arial"/>
          <w:lang w:val="mk-MK"/>
        </w:rPr>
        <w:t>, одобрува,</w:t>
      </w:r>
      <w:r w:rsidRPr="00B832D1">
        <w:rPr>
          <w:rFonts w:ascii="Arial" w:hAnsi="Arial" w:cs="Arial"/>
          <w:lang w:val="mk-MK"/>
        </w:rPr>
        <w:t xml:space="preserve"> согласно Законот за животна средина</w:t>
      </w:r>
    </w:p>
    <w:p w14:paraId="053B2360" w14:textId="77777777" w:rsidR="00B73304" w:rsidRDefault="00B73304" w:rsidP="00B73304">
      <w:pPr>
        <w:spacing w:line="360" w:lineRule="auto"/>
        <w:jc w:val="both"/>
        <w:rPr>
          <w:rFonts w:ascii="Arial" w:hAnsi="Arial" w:cs="Arial"/>
          <w:lang w:val="mk-MK"/>
        </w:rPr>
      </w:pPr>
    </w:p>
    <w:p w14:paraId="48C8D3A5" w14:textId="77777777" w:rsidR="00B73304" w:rsidRDefault="00B73304" w:rsidP="00B73304">
      <w:pPr>
        <w:spacing w:line="360" w:lineRule="auto"/>
        <w:rPr>
          <w:rFonts w:ascii="Arial" w:hAnsi="Arial" w:cs="Arial"/>
          <w:b/>
          <w:lang w:val="mk-MK"/>
        </w:rPr>
      </w:pPr>
      <w:r w:rsidRPr="00B832D1">
        <w:rPr>
          <w:rFonts w:ascii="Arial" w:hAnsi="Arial" w:cs="Arial"/>
          <w:b/>
          <w:lang w:val="mk-MK"/>
        </w:rPr>
        <w:t xml:space="preserve">Активност 9  </w:t>
      </w:r>
      <w:r>
        <w:rPr>
          <w:rFonts w:ascii="Arial" w:hAnsi="Arial" w:cs="Arial"/>
          <w:b/>
          <w:lang w:val="mk-MK"/>
        </w:rPr>
        <w:t xml:space="preserve">    Изработка на Студија за оценка на влијанието врз  </w:t>
      </w:r>
    </w:p>
    <w:p w14:paraId="5B6C3C81" w14:textId="77777777" w:rsidR="00B73304" w:rsidRDefault="00B73304" w:rsidP="00B73304">
      <w:pPr>
        <w:spacing w:line="360" w:lineRule="auto"/>
        <w:rPr>
          <w:rFonts w:ascii="Arial" w:hAnsi="Arial" w:cs="Arial"/>
          <w:b/>
          <w:lang w:val="mk-MK"/>
        </w:rPr>
      </w:pPr>
      <w:r>
        <w:rPr>
          <w:rFonts w:ascii="Arial" w:hAnsi="Arial" w:cs="Arial"/>
          <w:b/>
          <w:lang w:val="mk-MK"/>
        </w:rPr>
        <w:t xml:space="preserve">                            животната средина  за надвишување на хидројаловиште       </w:t>
      </w:r>
    </w:p>
    <w:p w14:paraId="6259F95A" w14:textId="77777777" w:rsidR="00B73304" w:rsidRDefault="00B73304" w:rsidP="00B73304">
      <w:pPr>
        <w:spacing w:line="360" w:lineRule="auto"/>
        <w:rPr>
          <w:rFonts w:ascii="Arial" w:hAnsi="Arial" w:cs="Arial"/>
          <w:b/>
        </w:rPr>
      </w:pPr>
      <w:r>
        <w:rPr>
          <w:rFonts w:ascii="Arial" w:hAnsi="Arial" w:cs="Arial"/>
          <w:b/>
          <w:lang w:val="mk-MK"/>
        </w:rPr>
        <w:t xml:space="preserve">                           Тораница 1 до кота од 1005 мнв.</w:t>
      </w:r>
    </w:p>
    <w:p w14:paraId="30BFDF64" w14:textId="77777777" w:rsidR="00B73304" w:rsidRPr="00294DFD" w:rsidRDefault="00B73304" w:rsidP="00B73304">
      <w:pPr>
        <w:spacing w:line="360" w:lineRule="auto"/>
        <w:rPr>
          <w:rFonts w:ascii="Arial" w:hAnsi="Arial" w:cs="Arial"/>
          <w:b/>
        </w:rPr>
      </w:pPr>
    </w:p>
    <w:p w14:paraId="4BE9D62B" w14:textId="77777777" w:rsidR="00B73304" w:rsidRDefault="00B73304" w:rsidP="00B73304">
      <w:pPr>
        <w:spacing w:line="360" w:lineRule="auto"/>
        <w:jc w:val="both"/>
        <w:rPr>
          <w:rFonts w:ascii="Arial" w:hAnsi="Arial" w:cs="Arial"/>
          <w:lang w:val="mk-MK"/>
        </w:rPr>
      </w:pPr>
      <w:r>
        <w:rPr>
          <w:rFonts w:ascii="Arial" w:hAnsi="Arial" w:cs="Arial"/>
          <w:lang w:val="mk-MK"/>
        </w:rPr>
        <w:t>Согласно изготвеното писмо за намери и добиеното решение од страна на Министерството за животна средина и просторно планирање, ќе се спроведе постапка за Оцена на влијаниието врз животната средина за изведба на проектот за надвишување на хидројаловиштето Тораница до кота од 1005 мнв.</w:t>
      </w:r>
    </w:p>
    <w:p w14:paraId="64CA1D77" w14:textId="77777777" w:rsidR="00B73304" w:rsidRPr="00294DFD" w:rsidRDefault="00B73304" w:rsidP="00B73304">
      <w:pPr>
        <w:spacing w:line="360" w:lineRule="auto"/>
        <w:jc w:val="both"/>
        <w:rPr>
          <w:rFonts w:ascii="Arial" w:hAnsi="Arial" w:cs="Arial"/>
        </w:rPr>
      </w:pPr>
    </w:p>
    <w:p w14:paraId="38D94303" w14:textId="77777777" w:rsidR="00B73304" w:rsidRDefault="00B73304" w:rsidP="00B73304">
      <w:pPr>
        <w:spacing w:line="360" w:lineRule="auto"/>
        <w:jc w:val="both"/>
        <w:rPr>
          <w:rFonts w:ascii="Arial" w:hAnsi="Arial" w:cs="Arial"/>
          <w:b/>
          <w:lang w:val="mk-MK"/>
        </w:rPr>
      </w:pPr>
      <w:r w:rsidRPr="00B832D1">
        <w:rPr>
          <w:rFonts w:ascii="Arial" w:hAnsi="Arial" w:cs="Arial"/>
          <w:b/>
          <w:lang w:val="mk-MK"/>
        </w:rPr>
        <w:t xml:space="preserve">Активност 10  </w:t>
      </w:r>
      <w:r>
        <w:rPr>
          <w:rFonts w:ascii="Arial" w:hAnsi="Arial" w:cs="Arial"/>
          <w:b/>
          <w:lang w:val="mk-MK"/>
        </w:rPr>
        <w:t xml:space="preserve">  Изработка на оперативен план за поплавен бран на   </w:t>
      </w:r>
    </w:p>
    <w:p w14:paraId="01EC8955" w14:textId="77777777" w:rsidR="00B73304" w:rsidRDefault="00B73304" w:rsidP="00B73304">
      <w:pPr>
        <w:spacing w:line="360" w:lineRule="auto"/>
        <w:jc w:val="both"/>
        <w:rPr>
          <w:rFonts w:ascii="Arial" w:hAnsi="Arial" w:cs="Arial"/>
          <w:b/>
          <w:lang w:val="mk-MK"/>
        </w:rPr>
      </w:pPr>
      <w:r>
        <w:rPr>
          <w:rFonts w:ascii="Arial" w:hAnsi="Arial" w:cs="Arial"/>
          <w:b/>
          <w:lang w:val="mk-MK"/>
        </w:rPr>
        <w:t xml:space="preserve">                            хидројаловиште Тораница 1 за надвишување на круните на </w:t>
      </w:r>
    </w:p>
    <w:p w14:paraId="6A5D410B" w14:textId="77777777" w:rsidR="00B73304" w:rsidRDefault="00B73304" w:rsidP="00B73304">
      <w:pPr>
        <w:spacing w:line="360" w:lineRule="auto"/>
        <w:jc w:val="both"/>
        <w:rPr>
          <w:rFonts w:ascii="Arial" w:hAnsi="Arial" w:cs="Arial"/>
          <w:b/>
        </w:rPr>
      </w:pPr>
      <w:r>
        <w:rPr>
          <w:rFonts w:ascii="Arial" w:hAnsi="Arial" w:cs="Arial"/>
          <w:b/>
          <w:lang w:val="mk-MK"/>
        </w:rPr>
        <w:t xml:space="preserve">                            браните до кота од 1005 мнв</w:t>
      </w:r>
    </w:p>
    <w:p w14:paraId="16952190" w14:textId="77777777" w:rsidR="00B73304" w:rsidRPr="00294DFD" w:rsidRDefault="00B73304" w:rsidP="00B73304">
      <w:pPr>
        <w:spacing w:line="360" w:lineRule="auto"/>
        <w:jc w:val="both"/>
        <w:rPr>
          <w:rFonts w:ascii="Arial" w:hAnsi="Arial" w:cs="Arial"/>
          <w:b/>
        </w:rPr>
      </w:pPr>
    </w:p>
    <w:p w14:paraId="72353E44" w14:textId="77777777" w:rsidR="00B73304" w:rsidRDefault="00B73304" w:rsidP="00B73304">
      <w:pPr>
        <w:spacing w:line="360" w:lineRule="auto"/>
        <w:jc w:val="both"/>
        <w:rPr>
          <w:rFonts w:ascii="Arial" w:hAnsi="Arial" w:cs="Arial"/>
          <w:lang w:val="mk-MK"/>
        </w:rPr>
      </w:pPr>
      <w:r>
        <w:rPr>
          <w:rFonts w:ascii="Arial" w:hAnsi="Arial" w:cs="Arial"/>
          <w:lang w:val="mk-MK"/>
        </w:rPr>
        <w:t>Согласно Законот за води за секоја голема брана, потребно е да се изработи Оперативен план за поплавен бран за евентуално рушење на браните. Рудник Тораница има таков план за надвишување на круните на браните до кота од 1000 мнв. Доколку се надвишуваат круните до кота од 1005 мнв, потребно е да биде изработен таков план.</w:t>
      </w:r>
    </w:p>
    <w:p w14:paraId="2038B511" w14:textId="77777777" w:rsidR="00B73304" w:rsidRPr="00882FE0" w:rsidRDefault="00B73304" w:rsidP="00B73304">
      <w:pPr>
        <w:spacing w:line="360" w:lineRule="auto"/>
        <w:jc w:val="both"/>
        <w:rPr>
          <w:rFonts w:ascii="Arial" w:hAnsi="Arial" w:cs="Arial"/>
          <w:lang w:val="mk-MK"/>
        </w:rPr>
      </w:pPr>
    </w:p>
    <w:p w14:paraId="3A8701DA" w14:textId="77777777" w:rsidR="00B73304" w:rsidRDefault="00B73304" w:rsidP="00B73304">
      <w:pPr>
        <w:spacing w:line="360" w:lineRule="auto"/>
        <w:jc w:val="both"/>
        <w:rPr>
          <w:rFonts w:ascii="Arial" w:hAnsi="Arial" w:cs="Arial"/>
          <w:b/>
          <w:lang w:val="mk-MK"/>
        </w:rPr>
      </w:pPr>
      <w:r w:rsidRPr="00154181">
        <w:rPr>
          <w:rFonts w:ascii="Arial" w:hAnsi="Arial" w:cs="Arial"/>
          <w:lang w:val="mk-MK"/>
        </w:rPr>
        <w:t xml:space="preserve">Во </w:t>
      </w:r>
      <w:r>
        <w:rPr>
          <w:rFonts w:ascii="Arial" w:hAnsi="Arial" w:cs="Arial"/>
          <w:lang w:val="mk-MK"/>
        </w:rPr>
        <w:t xml:space="preserve">овој Додаток </w:t>
      </w:r>
      <w:r w:rsidRPr="00154181">
        <w:rPr>
          <w:rFonts w:ascii="Arial" w:hAnsi="Arial" w:cs="Arial"/>
          <w:lang w:val="mk-MK"/>
        </w:rPr>
        <w:t xml:space="preserve">е </w:t>
      </w:r>
      <w:r>
        <w:rPr>
          <w:rFonts w:ascii="Arial" w:hAnsi="Arial" w:cs="Arial"/>
          <w:lang w:val="mk-MK"/>
        </w:rPr>
        <w:t>дадена</w:t>
      </w:r>
      <w:r w:rsidRPr="00154181">
        <w:rPr>
          <w:rFonts w:ascii="Arial" w:hAnsi="Arial" w:cs="Arial"/>
          <w:lang w:val="mk-MK"/>
        </w:rPr>
        <w:t xml:space="preserve"> </w:t>
      </w:r>
      <w:r w:rsidRPr="000C01EF">
        <w:rPr>
          <w:rFonts w:ascii="Arial" w:hAnsi="Arial" w:cs="Arial"/>
          <w:b/>
          <w:lang w:val="mk-MK"/>
        </w:rPr>
        <w:t>Програма</w:t>
      </w:r>
      <w:r>
        <w:rPr>
          <w:rFonts w:ascii="Arial" w:hAnsi="Arial" w:cs="Arial"/>
          <w:b/>
          <w:lang w:val="mk-MK"/>
        </w:rPr>
        <w:t>та</w:t>
      </w:r>
      <w:r w:rsidRPr="000C01EF">
        <w:rPr>
          <w:rFonts w:ascii="Arial" w:hAnsi="Arial" w:cs="Arial"/>
          <w:b/>
          <w:lang w:val="mk-MK"/>
        </w:rPr>
        <w:t xml:space="preserve"> за подобрување</w:t>
      </w:r>
      <w:r w:rsidRPr="00154181">
        <w:rPr>
          <w:rFonts w:ascii="Arial" w:hAnsi="Arial" w:cs="Arial"/>
          <w:lang w:val="mk-MK"/>
        </w:rPr>
        <w:t xml:space="preserve"> за наведените планирани </w:t>
      </w:r>
      <w:r>
        <w:rPr>
          <w:rFonts w:ascii="Arial" w:hAnsi="Arial" w:cs="Arial"/>
          <w:lang w:val="mk-MK"/>
        </w:rPr>
        <w:t xml:space="preserve"> </w:t>
      </w:r>
      <w:r w:rsidRPr="00154181">
        <w:rPr>
          <w:rFonts w:ascii="Arial" w:hAnsi="Arial" w:cs="Arial"/>
          <w:lang w:val="mk-MK"/>
        </w:rPr>
        <w:t>активности:</w:t>
      </w:r>
      <w:r w:rsidRPr="00154181">
        <w:rPr>
          <w:rFonts w:ascii="Arial" w:hAnsi="Arial" w:cs="Arial"/>
          <w:b/>
          <w:lang w:val="mk-MK"/>
        </w:rPr>
        <w:t xml:space="preserve"> </w:t>
      </w:r>
    </w:p>
    <w:p w14:paraId="685ED645" w14:textId="77777777" w:rsidR="00B73304" w:rsidRDefault="00B73304" w:rsidP="00B73304">
      <w:pPr>
        <w:spacing w:line="360" w:lineRule="auto"/>
        <w:jc w:val="both"/>
        <w:rPr>
          <w:rFonts w:ascii="MAC C Times" w:hAnsi="MAC C Times"/>
        </w:rPr>
      </w:pPr>
    </w:p>
    <w:p w14:paraId="71732C64" w14:textId="77777777" w:rsidR="00B73304" w:rsidRDefault="00B73304" w:rsidP="00B73304">
      <w:pPr>
        <w:spacing w:line="360" w:lineRule="auto"/>
        <w:jc w:val="both"/>
        <w:rPr>
          <w:rFonts w:ascii="MAC C Times" w:hAnsi="MAC C Times"/>
        </w:rPr>
      </w:pPr>
    </w:p>
    <w:p w14:paraId="078F6E55" w14:textId="77777777" w:rsidR="00B73304" w:rsidRPr="00B73304" w:rsidRDefault="00B73304" w:rsidP="00B73304">
      <w:pPr>
        <w:spacing w:line="360" w:lineRule="auto"/>
        <w:jc w:val="both"/>
        <w:rPr>
          <w:rFonts w:ascii="MAC C Times" w:hAnsi="MAC C Times"/>
        </w:rPr>
      </w:pPr>
    </w:p>
    <w:p w14:paraId="194EF940" w14:textId="77777777" w:rsidR="00B73304" w:rsidRDefault="00B73304" w:rsidP="00B73304">
      <w:pPr>
        <w:rPr>
          <w:rFonts w:ascii="Arial" w:hAnsi="Arial" w:cs="Arial"/>
          <w:b/>
          <w:color w:val="000000"/>
          <w:lang w:val="mk-MK"/>
        </w:rPr>
      </w:pPr>
      <w:r w:rsidRPr="00C25EAC">
        <w:rPr>
          <w:rFonts w:ascii="Arial" w:hAnsi="Arial" w:cs="Arial"/>
          <w:b/>
          <w:iCs/>
          <w:lang w:val="mk-MK"/>
        </w:rPr>
        <w:t>Активност бр.1</w:t>
      </w:r>
      <w:r w:rsidRPr="00412598">
        <w:rPr>
          <w:rFonts w:ascii="Arial" w:hAnsi="Arial" w:cs="Arial"/>
          <w:b/>
          <w:lang w:val="mk-MK"/>
        </w:rPr>
        <w:t xml:space="preserve"> </w:t>
      </w:r>
      <w:r>
        <w:rPr>
          <w:rFonts w:ascii="Arial" w:hAnsi="Arial" w:cs="Arial"/>
          <w:b/>
          <w:lang w:val="mk-MK"/>
        </w:rPr>
        <w:t xml:space="preserve">- </w:t>
      </w:r>
      <w:r w:rsidRPr="00C25EAC">
        <w:rPr>
          <w:rFonts w:ascii="Arial" w:hAnsi="Arial" w:cs="Arial"/>
          <w:b/>
          <w:color w:val="000000"/>
          <w:lang w:val="mk-MK"/>
        </w:rPr>
        <w:t xml:space="preserve"> </w:t>
      </w:r>
      <w:r w:rsidRPr="00E44405">
        <w:rPr>
          <w:rFonts w:ascii="Arial" w:hAnsi="Arial" w:cs="Arial"/>
          <w:b/>
          <w:color w:val="000000"/>
          <w:lang w:val="mk-MK"/>
        </w:rPr>
        <w:t xml:space="preserve">Сертификација на Системот за менаџмент со енергија </w:t>
      </w:r>
    </w:p>
    <w:p w14:paraId="05BCBA1C" w14:textId="77777777" w:rsidR="00B73304" w:rsidRPr="00294DFD" w:rsidRDefault="00B73304" w:rsidP="00B73304">
      <w:pPr>
        <w:rPr>
          <w:rFonts w:ascii="Arial" w:hAnsi="Arial" w:cs="Arial"/>
          <w:b/>
          <w:color w:val="000000"/>
        </w:rPr>
      </w:pPr>
      <w:r>
        <w:rPr>
          <w:rFonts w:ascii="Arial" w:hAnsi="Arial" w:cs="Arial"/>
          <w:b/>
          <w:color w:val="000000"/>
          <w:lang w:val="mk-MK"/>
        </w:rPr>
        <w:t xml:space="preserve">                               </w:t>
      </w:r>
      <w:r w:rsidRPr="00E44405">
        <w:rPr>
          <w:rFonts w:ascii="Arial" w:hAnsi="Arial" w:cs="Arial"/>
          <w:b/>
          <w:color w:val="000000"/>
          <w:lang w:val="mk-MK"/>
        </w:rPr>
        <w:t>согласно барањата на Стандардот ISO 50001:20018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1"/>
        <w:gridCol w:w="2511"/>
        <w:gridCol w:w="2047"/>
        <w:gridCol w:w="2628"/>
      </w:tblGrid>
      <w:tr w:rsidR="00B73304" w:rsidRPr="00412598" w14:paraId="2F98CB07" w14:textId="77777777" w:rsidTr="00135E11">
        <w:trPr>
          <w:jc w:val="center"/>
        </w:trPr>
        <w:tc>
          <w:tcPr>
            <w:tcW w:w="8856" w:type="dxa"/>
            <w:gridSpan w:val="4"/>
          </w:tcPr>
          <w:p w14:paraId="343C7DF1" w14:textId="77777777" w:rsidR="00B73304" w:rsidRPr="00412598" w:rsidRDefault="00B73304" w:rsidP="00B73304">
            <w:pPr>
              <w:numPr>
                <w:ilvl w:val="0"/>
                <w:numId w:val="27"/>
              </w:numPr>
              <w:spacing w:line="360" w:lineRule="auto"/>
              <w:ind w:left="0" w:firstLine="0"/>
              <w:jc w:val="both"/>
              <w:rPr>
                <w:rFonts w:ascii="MAC C Times" w:hAnsi="MAC C Times"/>
                <w:b/>
                <w:lang w:val="mk-MK"/>
              </w:rPr>
            </w:pPr>
            <w:r w:rsidRPr="00412598">
              <w:rPr>
                <w:rFonts w:ascii="Arial" w:hAnsi="Arial" w:cs="Arial"/>
                <w:b/>
                <w:lang w:val="mk-MK"/>
              </w:rPr>
              <w:t xml:space="preserve">Опис </w:t>
            </w:r>
          </w:p>
          <w:p w14:paraId="0FB8621E" w14:textId="77777777" w:rsidR="00B73304" w:rsidRPr="00294DFD" w:rsidRDefault="00B73304" w:rsidP="00135E11">
            <w:pPr>
              <w:tabs>
                <w:tab w:val="left" w:pos="9639"/>
              </w:tabs>
              <w:spacing w:line="276" w:lineRule="auto"/>
              <w:jc w:val="both"/>
              <w:rPr>
                <w:rFonts w:ascii="Arial" w:hAnsi="Arial" w:cs="Arial"/>
                <w:bCs/>
                <w:color w:val="000000"/>
              </w:rPr>
            </w:pPr>
            <w:r>
              <w:rPr>
                <w:rFonts w:ascii="Arial" w:hAnsi="Arial" w:cs="Arial"/>
                <w:bCs/>
                <w:color w:val="000000"/>
                <w:lang w:val="mk-MK"/>
              </w:rPr>
              <w:t>Со цел О</w:t>
            </w:r>
            <w:r w:rsidRPr="00E44405">
              <w:rPr>
                <w:rFonts w:ascii="Arial" w:hAnsi="Arial" w:cs="Arial"/>
                <w:bCs/>
                <w:color w:val="000000"/>
              </w:rPr>
              <w:t>рганизаци</w:t>
            </w:r>
            <w:r>
              <w:rPr>
                <w:rFonts w:ascii="Arial" w:hAnsi="Arial" w:cs="Arial"/>
                <w:bCs/>
                <w:color w:val="000000"/>
                <w:lang w:val="mk-MK"/>
              </w:rPr>
              <w:t xml:space="preserve">јата да ја потврди </w:t>
            </w:r>
            <w:r w:rsidRPr="00E44405">
              <w:rPr>
                <w:rFonts w:ascii="Arial" w:hAnsi="Arial" w:cs="Arial"/>
                <w:bCs/>
                <w:color w:val="000000"/>
              </w:rPr>
              <w:t xml:space="preserve"> </w:t>
            </w:r>
            <w:r>
              <w:rPr>
                <w:rFonts w:ascii="Arial" w:hAnsi="Arial" w:cs="Arial"/>
                <w:bCs/>
                <w:color w:val="000000"/>
                <w:lang w:val="mk-MK"/>
              </w:rPr>
              <w:t xml:space="preserve">својата </w:t>
            </w:r>
            <w:r w:rsidRPr="00E44405">
              <w:rPr>
                <w:rFonts w:ascii="Arial" w:hAnsi="Arial" w:cs="Arial"/>
                <w:bCs/>
                <w:color w:val="000000"/>
              </w:rPr>
              <w:t>посветен</w:t>
            </w:r>
            <w:r>
              <w:rPr>
                <w:rFonts w:ascii="Arial" w:hAnsi="Arial" w:cs="Arial"/>
                <w:bCs/>
                <w:color w:val="000000"/>
                <w:lang w:val="mk-MK"/>
              </w:rPr>
              <w:t>ост</w:t>
            </w:r>
            <w:r w:rsidRPr="00E44405">
              <w:rPr>
                <w:rFonts w:ascii="Arial" w:hAnsi="Arial" w:cs="Arial"/>
                <w:bCs/>
                <w:color w:val="000000"/>
              </w:rPr>
              <w:t xml:space="preserve"> </w:t>
            </w:r>
            <w:r>
              <w:rPr>
                <w:rFonts w:ascii="Arial" w:hAnsi="Arial" w:cs="Arial"/>
                <w:bCs/>
                <w:color w:val="000000"/>
                <w:lang w:val="mk-MK"/>
              </w:rPr>
              <w:t>з</w:t>
            </w:r>
            <w:r w:rsidRPr="00E44405">
              <w:rPr>
                <w:rFonts w:ascii="Arial" w:hAnsi="Arial" w:cs="Arial"/>
                <w:bCs/>
                <w:color w:val="000000"/>
              </w:rPr>
              <w:t xml:space="preserve">а справување со </w:t>
            </w:r>
            <w:r>
              <w:rPr>
                <w:rFonts w:ascii="Arial" w:hAnsi="Arial" w:cs="Arial"/>
                <w:bCs/>
                <w:color w:val="000000"/>
                <w:lang w:val="mk-MK"/>
              </w:rPr>
              <w:t xml:space="preserve">целокупното </w:t>
            </w:r>
            <w:r w:rsidRPr="00E44405">
              <w:rPr>
                <w:rFonts w:ascii="Arial" w:hAnsi="Arial" w:cs="Arial"/>
                <w:bCs/>
                <w:color w:val="000000"/>
              </w:rPr>
              <w:t xml:space="preserve">влијание, </w:t>
            </w:r>
            <w:r>
              <w:rPr>
                <w:rFonts w:ascii="Arial" w:hAnsi="Arial" w:cs="Arial"/>
                <w:bCs/>
                <w:color w:val="000000"/>
                <w:lang w:val="mk-MK"/>
              </w:rPr>
              <w:t xml:space="preserve">како и да обезбеди </w:t>
            </w:r>
            <w:r w:rsidRPr="00E44405">
              <w:rPr>
                <w:rFonts w:ascii="Arial" w:hAnsi="Arial" w:cs="Arial"/>
                <w:bCs/>
                <w:color w:val="000000"/>
              </w:rPr>
              <w:t>заштеда на ресурси</w:t>
            </w:r>
            <w:r>
              <w:rPr>
                <w:rFonts w:ascii="Arial" w:hAnsi="Arial" w:cs="Arial"/>
                <w:bCs/>
                <w:color w:val="000000"/>
                <w:lang w:val="mk-MK"/>
              </w:rPr>
              <w:t>те</w:t>
            </w:r>
            <w:r w:rsidRPr="00E44405">
              <w:rPr>
                <w:rFonts w:ascii="Arial" w:hAnsi="Arial" w:cs="Arial"/>
                <w:bCs/>
                <w:color w:val="000000"/>
              </w:rPr>
              <w:t xml:space="preserve"> и подобрување на профитот преку ефикасно управување со енергијата</w:t>
            </w:r>
            <w:r>
              <w:rPr>
                <w:rFonts w:ascii="Arial" w:hAnsi="Arial" w:cs="Arial"/>
                <w:bCs/>
                <w:color w:val="000000"/>
                <w:lang w:val="mk-MK"/>
              </w:rPr>
              <w:t xml:space="preserve"> во Програмата за подобрување е предвидена сертификација на имплементираниот Систем за менаџмент со енергија </w:t>
            </w:r>
            <w:r>
              <w:rPr>
                <w:rFonts w:ascii="Arial" w:hAnsi="Arial" w:cs="Arial"/>
                <w:bCs/>
                <w:color w:val="000000"/>
              </w:rPr>
              <w:t>ISO 50001</w:t>
            </w:r>
            <w:r>
              <w:rPr>
                <w:rFonts w:ascii="Arial" w:hAnsi="Arial" w:cs="Arial"/>
                <w:bCs/>
                <w:color w:val="000000"/>
                <w:lang w:val="mk-MK"/>
              </w:rPr>
              <w:t>.</w:t>
            </w:r>
          </w:p>
        </w:tc>
      </w:tr>
      <w:tr w:rsidR="00B73304" w:rsidRPr="00412598" w14:paraId="5B9695D3" w14:textId="77777777" w:rsidTr="00135E11">
        <w:trPr>
          <w:trHeight w:val="505"/>
          <w:jc w:val="center"/>
        </w:trPr>
        <w:tc>
          <w:tcPr>
            <w:tcW w:w="8856" w:type="dxa"/>
            <w:gridSpan w:val="4"/>
          </w:tcPr>
          <w:p w14:paraId="13B192E1" w14:textId="77777777" w:rsidR="00B73304" w:rsidRPr="002A0F9B" w:rsidRDefault="00B73304" w:rsidP="00135E11">
            <w:pPr>
              <w:spacing w:line="276" w:lineRule="auto"/>
              <w:jc w:val="both"/>
              <w:rPr>
                <w:rFonts w:ascii="MAC C Times" w:hAnsi="MAC C Times"/>
                <w:lang w:val="mk-MK"/>
              </w:rPr>
            </w:pPr>
            <w:r w:rsidRPr="002A0F9B">
              <w:rPr>
                <w:rFonts w:ascii="Arial" w:hAnsi="Arial" w:cs="Arial"/>
                <w:lang w:val="mk-MK"/>
              </w:rPr>
              <w:t xml:space="preserve">2. </w:t>
            </w:r>
            <w:r w:rsidRPr="002A0F9B">
              <w:rPr>
                <w:rFonts w:ascii="Arial" w:hAnsi="Arial" w:cs="Arial"/>
                <w:b/>
                <w:lang w:val="mk-MK"/>
              </w:rPr>
              <w:t>Предвидена дата на почеток на реализацијата</w:t>
            </w:r>
            <w:r w:rsidRPr="002A0F9B">
              <w:rPr>
                <w:rFonts w:ascii="Arial" w:hAnsi="Arial" w:cs="Arial"/>
                <w:lang w:val="mk-MK"/>
              </w:rPr>
              <w:t xml:space="preserve"> </w:t>
            </w:r>
          </w:p>
          <w:p w14:paraId="1E5C7238" w14:textId="77777777" w:rsidR="00B73304" w:rsidRPr="00294DFD" w:rsidRDefault="00B73304" w:rsidP="00135E11">
            <w:pPr>
              <w:spacing w:line="276" w:lineRule="auto"/>
              <w:jc w:val="both"/>
              <w:rPr>
                <w:rFonts w:ascii="Arial" w:hAnsi="Arial" w:cs="Arial"/>
              </w:rPr>
            </w:pPr>
            <w:r w:rsidRPr="002A0F9B">
              <w:rPr>
                <w:rFonts w:ascii="Arial" w:hAnsi="Arial" w:cs="Arial"/>
                <w:lang w:val="mk-MK"/>
              </w:rPr>
              <w:t xml:space="preserve">                                                    </w:t>
            </w:r>
            <w:r>
              <w:rPr>
                <w:rFonts w:ascii="Arial" w:hAnsi="Arial" w:cs="Arial"/>
                <w:lang w:val="mk-MK"/>
              </w:rPr>
              <w:t>Септември</w:t>
            </w:r>
            <w:r w:rsidRPr="002A0F9B">
              <w:rPr>
                <w:rFonts w:ascii="Arial" w:hAnsi="Arial" w:cs="Arial"/>
                <w:lang w:val="mk-MK"/>
              </w:rPr>
              <w:t xml:space="preserve"> 202</w:t>
            </w:r>
            <w:r>
              <w:rPr>
                <w:rFonts w:ascii="Arial" w:hAnsi="Arial" w:cs="Arial"/>
                <w:lang w:val="mk-MK"/>
              </w:rPr>
              <w:t>5</w:t>
            </w:r>
            <w:r w:rsidRPr="002A0F9B">
              <w:rPr>
                <w:rFonts w:ascii="Arial" w:hAnsi="Arial" w:cs="Arial"/>
                <w:lang w:val="mk-MK"/>
              </w:rPr>
              <w:t xml:space="preserve"> година</w:t>
            </w:r>
          </w:p>
        </w:tc>
      </w:tr>
      <w:tr w:rsidR="00B73304" w:rsidRPr="00412598" w14:paraId="7E377AD6" w14:textId="77777777" w:rsidTr="00135E11">
        <w:trPr>
          <w:trHeight w:val="658"/>
          <w:jc w:val="center"/>
        </w:trPr>
        <w:tc>
          <w:tcPr>
            <w:tcW w:w="8856" w:type="dxa"/>
            <w:gridSpan w:val="4"/>
          </w:tcPr>
          <w:p w14:paraId="3AFEA46E" w14:textId="77777777" w:rsidR="00B73304" w:rsidRPr="002A0F9B" w:rsidRDefault="00B73304" w:rsidP="00135E11">
            <w:pPr>
              <w:spacing w:line="276" w:lineRule="auto"/>
              <w:jc w:val="both"/>
              <w:rPr>
                <w:rFonts w:ascii="MAC C Times" w:hAnsi="MAC C Times"/>
                <w:lang w:val="mk-MK"/>
              </w:rPr>
            </w:pPr>
            <w:r w:rsidRPr="002A0F9B">
              <w:rPr>
                <w:rFonts w:ascii="Arial" w:hAnsi="Arial" w:cs="Arial"/>
                <w:lang w:val="mk-MK"/>
              </w:rPr>
              <w:t>3.</w:t>
            </w:r>
            <w:r w:rsidRPr="002A0F9B">
              <w:rPr>
                <w:rFonts w:ascii="Arial" w:hAnsi="Arial" w:cs="Arial"/>
                <w:b/>
                <w:lang w:val="mk-MK"/>
              </w:rPr>
              <w:t>Предвидена  дата на завршување на активноста</w:t>
            </w:r>
            <w:r w:rsidRPr="002A0F9B">
              <w:rPr>
                <w:rFonts w:ascii="Arial" w:hAnsi="Arial" w:cs="Arial"/>
                <w:lang w:val="mk-MK"/>
              </w:rPr>
              <w:t xml:space="preserve"> </w:t>
            </w:r>
          </w:p>
          <w:p w14:paraId="55F6F590" w14:textId="77777777" w:rsidR="00B73304" w:rsidRPr="00294DFD" w:rsidRDefault="00B73304" w:rsidP="00135E11">
            <w:pPr>
              <w:spacing w:line="276" w:lineRule="auto"/>
              <w:jc w:val="both"/>
              <w:rPr>
                <w:rFonts w:ascii="Arial" w:hAnsi="Arial" w:cs="Arial"/>
              </w:rPr>
            </w:pPr>
            <w:r w:rsidRPr="002A0F9B">
              <w:rPr>
                <w:rFonts w:ascii="Arial" w:hAnsi="Arial" w:cs="Arial"/>
                <w:lang w:val="mk-MK"/>
              </w:rPr>
              <w:t xml:space="preserve">                                                 </w:t>
            </w:r>
            <w:r>
              <w:rPr>
                <w:rFonts w:ascii="Arial" w:hAnsi="Arial" w:cs="Arial"/>
                <w:lang w:val="mk-MK"/>
              </w:rPr>
              <w:t>Декември</w:t>
            </w:r>
            <w:r w:rsidRPr="002A0F9B">
              <w:rPr>
                <w:rFonts w:ascii="Arial" w:hAnsi="Arial" w:cs="Arial"/>
                <w:lang w:val="mk-MK"/>
              </w:rPr>
              <w:t xml:space="preserve"> 202</w:t>
            </w:r>
            <w:r>
              <w:rPr>
                <w:rFonts w:ascii="Arial" w:hAnsi="Arial" w:cs="Arial"/>
                <w:lang w:val="mk-MK"/>
              </w:rPr>
              <w:t>6</w:t>
            </w:r>
            <w:r w:rsidRPr="002A0F9B">
              <w:rPr>
                <w:rFonts w:ascii="Arial" w:hAnsi="Arial" w:cs="Arial"/>
                <w:lang w:val="mk-MK"/>
              </w:rPr>
              <w:t xml:space="preserve"> година</w:t>
            </w:r>
          </w:p>
        </w:tc>
      </w:tr>
      <w:tr w:rsidR="00B73304" w:rsidRPr="00412598" w14:paraId="0FC47EBD" w14:textId="77777777" w:rsidTr="00135E11">
        <w:trPr>
          <w:trHeight w:val="529"/>
          <w:jc w:val="center"/>
        </w:trPr>
        <w:tc>
          <w:tcPr>
            <w:tcW w:w="8856" w:type="dxa"/>
            <w:gridSpan w:val="4"/>
          </w:tcPr>
          <w:p w14:paraId="317068AB" w14:textId="77777777" w:rsidR="00B73304" w:rsidRPr="00412598" w:rsidRDefault="00B73304" w:rsidP="00135E11">
            <w:pPr>
              <w:spacing w:line="276" w:lineRule="auto"/>
              <w:jc w:val="both"/>
              <w:rPr>
                <w:rFonts w:ascii="MAC C Times" w:hAnsi="MAC C Times"/>
                <w:lang w:val="mk-MK"/>
              </w:rPr>
            </w:pPr>
            <w:r w:rsidRPr="00412598">
              <w:rPr>
                <w:rFonts w:ascii="Arial" w:hAnsi="Arial" w:cs="Arial"/>
                <w:lang w:val="mk-MK"/>
              </w:rPr>
              <w:t xml:space="preserve">4. </w:t>
            </w:r>
            <w:r w:rsidRPr="00412598">
              <w:rPr>
                <w:rFonts w:ascii="Arial" w:hAnsi="Arial" w:cs="Arial"/>
                <w:b/>
                <w:lang w:val="mk-MK"/>
              </w:rPr>
              <w:t>Вредност на емисиите до и за време на реализацијата</w:t>
            </w:r>
            <w:r w:rsidRPr="00412598">
              <w:rPr>
                <w:rFonts w:ascii="Arial" w:hAnsi="Arial" w:cs="Arial"/>
                <w:lang w:val="mk-MK"/>
              </w:rPr>
              <w:t xml:space="preserve"> </w:t>
            </w:r>
          </w:p>
          <w:p w14:paraId="406C2497" w14:textId="77777777" w:rsidR="00B73304" w:rsidRPr="004B0D5F" w:rsidRDefault="00B73304" w:rsidP="00135E11">
            <w:pPr>
              <w:spacing w:line="276" w:lineRule="auto"/>
              <w:jc w:val="both"/>
              <w:rPr>
                <w:rFonts w:ascii="MAC C Times" w:hAnsi="MAC C Times"/>
                <w:bCs/>
                <w:lang w:val="mk-MK"/>
              </w:rPr>
            </w:pPr>
            <w:r w:rsidRPr="00412598">
              <w:rPr>
                <w:rFonts w:ascii="Arial" w:hAnsi="Arial" w:cs="Arial"/>
                <w:lang w:val="mk-MK"/>
              </w:rPr>
              <w:t xml:space="preserve"> </w:t>
            </w:r>
            <w:r w:rsidRPr="004B0D5F">
              <w:rPr>
                <w:rFonts w:ascii="Arial" w:hAnsi="Arial" w:cs="Arial"/>
                <w:bCs/>
                <w:lang w:val="mk-MK"/>
              </w:rPr>
              <w:t>Годишна  потрошувачка  на енергија, вода  и суровини</w:t>
            </w:r>
          </w:p>
        </w:tc>
      </w:tr>
      <w:tr w:rsidR="00B73304" w:rsidRPr="00412598" w14:paraId="6AB659E3" w14:textId="77777777" w:rsidTr="00135E11">
        <w:trPr>
          <w:jc w:val="center"/>
        </w:trPr>
        <w:tc>
          <w:tcPr>
            <w:tcW w:w="8856" w:type="dxa"/>
            <w:gridSpan w:val="4"/>
          </w:tcPr>
          <w:p w14:paraId="003ECFE3" w14:textId="77777777" w:rsidR="00B73304" w:rsidRPr="00412598" w:rsidRDefault="00B73304" w:rsidP="00135E11">
            <w:pPr>
              <w:spacing w:line="360" w:lineRule="auto"/>
              <w:jc w:val="both"/>
              <w:rPr>
                <w:rFonts w:ascii="MAC C Times" w:hAnsi="MAC C Times"/>
                <w:lang w:val="mk-MK"/>
              </w:rPr>
            </w:pPr>
            <w:r w:rsidRPr="00412598">
              <w:rPr>
                <w:rFonts w:ascii="Arial" w:hAnsi="Arial" w:cs="Arial"/>
                <w:lang w:val="mk-MK"/>
              </w:rPr>
              <w:t>5.</w:t>
            </w:r>
            <w:r w:rsidRPr="00412598">
              <w:rPr>
                <w:rFonts w:ascii="Arial" w:hAnsi="Arial" w:cs="Arial"/>
                <w:b/>
                <w:lang w:val="mk-MK"/>
              </w:rPr>
              <w:t>Вредности на емисиите  по реализација  на активноста (Услови)</w:t>
            </w:r>
          </w:p>
          <w:p w14:paraId="04B9E5ED" w14:textId="77777777" w:rsidR="00B73304" w:rsidRPr="00C25EAC" w:rsidRDefault="00B73304" w:rsidP="00135E11">
            <w:pPr>
              <w:spacing w:line="276" w:lineRule="auto"/>
              <w:jc w:val="both"/>
              <w:rPr>
                <w:rFonts w:ascii="Arial" w:hAnsi="Arial" w:cs="Arial"/>
                <w:lang w:val="mk-MK"/>
              </w:rPr>
            </w:pPr>
            <w:r>
              <w:rPr>
                <w:rFonts w:ascii="Arial" w:hAnsi="Arial" w:cs="Arial"/>
                <w:lang w:val="mk-MK"/>
              </w:rPr>
              <w:t>Вклучување на раководството и сите</w:t>
            </w:r>
            <w:r w:rsidRPr="00412598">
              <w:rPr>
                <w:rFonts w:ascii="Arial" w:hAnsi="Arial" w:cs="Arial"/>
                <w:lang w:val="mk-MK"/>
              </w:rPr>
              <w:t xml:space="preserve"> вработени во</w:t>
            </w:r>
            <w:r>
              <w:rPr>
                <w:rFonts w:ascii="Arial" w:hAnsi="Arial" w:cs="Arial"/>
                <w:lang w:val="mk-MK"/>
              </w:rPr>
              <w:t xml:space="preserve"> ефикасно управување со ресурсите, заштеда на ресурси, намалување на отпад, ефикасно управување со енергијата и потврда за ефикасно спроведување на менаџирање со енергијата и заштита на </w:t>
            </w:r>
            <w:r w:rsidRPr="00412598">
              <w:rPr>
                <w:rFonts w:ascii="Arial" w:hAnsi="Arial" w:cs="Arial"/>
                <w:lang w:val="mk-MK"/>
              </w:rPr>
              <w:t xml:space="preserve"> животна</w:t>
            </w:r>
            <w:r>
              <w:rPr>
                <w:rFonts w:ascii="Arial" w:hAnsi="Arial" w:cs="Arial"/>
                <w:lang w:val="mk-MK"/>
              </w:rPr>
              <w:t>та</w:t>
            </w:r>
            <w:r w:rsidRPr="00412598">
              <w:rPr>
                <w:rFonts w:ascii="Arial" w:hAnsi="Arial" w:cs="Arial"/>
                <w:lang w:val="mk-MK"/>
              </w:rPr>
              <w:t xml:space="preserve"> средина</w:t>
            </w:r>
            <w:r>
              <w:rPr>
                <w:rFonts w:ascii="Arial" w:hAnsi="Arial" w:cs="Arial"/>
                <w:lang w:val="mk-MK"/>
              </w:rPr>
              <w:t>.</w:t>
            </w:r>
          </w:p>
        </w:tc>
      </w:tr>
      <w:tr w:rsidR="00B73304" w:rsidRPr="00412598" w14:paraId="1C4F2FD4" w14:textId="77777777" w:rsidTr="00135E11">
        <w:trPr>
          <w:trHeight w:val="848"/>
          <w:jc w:val="center"/>
        </w:trPr>
        <w:tc>
          <w:tcPr>
            <w:tcW w:w="8856" w:type="dxa"/>
            <w:gridSpan w:val="4"/>
          </w:tcPr>
          <w:p w14:paraId="70A348CB" w14:textId="77777777" w:rsidR="00B73304" w:rsidRDefault="00B73304" w:rsidP="00135E11">
            <w:pPr>
              <w:spacing w:line="276" w:lineRule="auto"/>
              <w:jc w:val="both"/>
              <w:rPr>
                <w:rFonts w:ascii="Arial" w:hAnsi="Arial" w:cs="Arial"/>
                <w:lang w:val="mk-MK"/>
              </w:rPr>
            </w:pPr>
            <w:r w:rsidRPr="00412598">
              <w:rPr>
                <w:rFonts w:ascii="Arial" w:hAnsi="Arial" w:cs="Arial"/>
                <w:lang w:val="mk-MK"/>
              </w:rPr>
              <w:t xml:space="preserve">6. </w:t>
            </w:r>
            <w:r w:rsidRPr="00412598">
              <w:rPr>
                <w:rFonts w:ascii="Arial" w:hAnsi="Arial" w:cs="Arial"/>
                <w:b/>
                <w:lang w:val="mk-MK"/>
              </w:rPr>
              <w:t>Влијание врз ефикасноста</w:t>
            </w:r>
            <w:r w:rsidRPr="00412598">
              <w:rPr>
                <w:rFonts w:ascii="Arial" w:hAnsi="Arial" w:cs="Arial"/>
                <w:lang w:val="mk-MK"/>
              </w:rPr>
              <w:t xml:space="preserve">  </w:t>
            </w:r>
          </w:p>
          <w:p w14:paraId="432C79F3" w14:textId="77777777" w:rsidR="00B73304" w:rsidRPr="00412598" w:rsidRDefault="00B73304" w:rsidP="00135E11">
            <w:pPr>
              <w:spacing w:line="276" w:lineRule="auto"/>
              <w:jc w:val="both"/>
              <w:rPr>
                <w:rFonts w:ascii="MAC C Times" w:hAnsi="MAC C Times"/>
                <w:lang w:val="mk-MK"/>
              </w:rPr>
            </w:pPr>
            <w:r>
              <w:rPr>
                <w:rFonts w:ascii="Arial" w:hAnsi="Arial" w:cs="Arial"/>
                <w:lang w:val="mk-MK"/>
              </w:rPr>
              <w:t>Воспоставување на ефикасен начин</w:t>
            </w:r>
            <w:r w:rsidRPr="00412598">
              <w:rPr>
                <w:rFonts w:ascii="Arial" w:hAnsi="Arial" w:cs="Arial"/>
                <w:lang w:val="mk-MK"/>
              </w:rPr>
              <w:t xml:space="preserve"> на </w:t>
            </w:r>
            <w:r>
              <w:rPr>
                <w:rFonts w:ascii="Arial" w:hAnsi="Arial" w:cs="Arial"/>
                <w:lang w:val="mk-MK"/>
              </w:rPr>
              <w:t xml:space="preserve">управување со енергијата и потврда за ефикасно спроведување на менаџирање со енергијата и заштита на </w:t>
            </w:r>
            <w:r w:rsidRPr="00412598">
              <w:rPr>
                <w:rFonts w:ascii="Arial" w:hAnsi="Arial" w:cs="Arial"/>
                <w:lang w:val="mk-MK"/>
              </w:rPr>
              <w:t xml:space="preserve"> животна</w:t>
            </w:r>
            <w:r>
              <w:rPr>
                <w:rFonts w:ascii="Arial" w:hAnsi="Arial" w:cs="Arial"/>
                <w:lang w:val="mk-MK"/>
              </w:rPr>
              <w:t>та</w:t>
            </w:r>
            <w:r w:rsidRPr="00412598">
              <w:rPr>
                <w:rFonts w:ascii="Arial" w:hAnsi="Arial" w:cs="Arial"/>
                <w:lang w:val="mk-MK"/>
              </w:rPr>
              <w:t xml:space="preserve"> средина                                           </w:t>
            </w:r>
          </w:p>
        </w:tc>
      </w:tr>
      <w:tr w:rsidR="00B73304" w:rsidRPr="00412598" w14:paraId="567A40FC" w14:textId="77777777" w:rsidTr="00135E11">
        <w:trPr>
          <w:jc w:val="center"/>
        </w:trPr>
        <w:tc>
          <w:tcPr>
            <w:tcW w:w="8856" w:type="dxa"/>
            <w:gridSpan w:val="4"/>
          </w:tcPr>
          <w:p w14:paraId="24EA959C" w14:textId="77777777" w:rsidR="00B73304" w:rsidRPr="00412598" w:rsidRDefault="00B73304" w:rsidP="00135E11">
            <w:pPr>
              <w:spacing w:line="360" w:lineRule="auto"/>
              <w:jc w:val="both"/>
              <w:rPr>
                <w:rFonts w:ascii="MAC C Times" w:hAnsi="MAC C Times"/>
                <w:b/>
                <w:lang w:val="mk-MK"/>
              </w:rPr>
            </w:pPr>
            <w:r w:rsidRPr="00412598">
              <w:rPr>
                <w:rFonts w:ascii="Arial" w:hAnsi="Arial" w:cs="Arial"/>
                <w:b/>
                <w:lang w:val="mk-MK"/>
              </w:rPr>
              <w:t>7. Мониторинг</w:t>
            </w:r>
          </w:p>
        </w:tc>
      </w:tr>
      <w:tr w:rsidR="00B73304" w:rsidRPr="00412598" w14:paraId="20785C67" w14:textId="77777777" w:rsidTr="00135E11">
        <w:trPr>
          <w:jc w:val="center"/>
        </w:trPr>
        <w:tc>
          <w:tcPr>
            <w:tcW w:w="1963" w:type="dxa"/>
          </w:tcPr>
          <w:p w14:paraId="2B1BF00B" w14:textId="77777777" w:rsidR="00B73304" w:rsidRPr="00412598" w:rsidRDefault="00B73304" w:rsidP="00135E11">
            <w:pPr>
              <w:spacing w:line="360" w:lineRule="auto"/>
              <w:jc w:val="both"/>
              <w:rPr>
                <w:rFonts w:ascii="MAC C Times" w:hAnsi="MAC C Times"/>
                <w:b/>
                <w:lang w:val="mk-MK"/>
              </w:rPr>
            </w:pPr>
            <w:r w:rsidRPr="00412598">
              <w:rPr>
                <w:rFonts w:ascii="Arial" w:hAnsi="Arial" w:cs="Arial"/>
                <w:b/>
                <w:lang w:val="mk-MK"/>
              </w:rPr>
              <w:t>Параметар</w:t>
            </w:r>
          </w:p>
        </w:tc>
        <w:tc>
          <w:tcPr>
            <w:tcW w:w="2511" w:type="dxa"/>
          </w:tcPr>
          <w:p w14:paraId="69D4B06F" w14:textId="77777777" w:rsidR="00B73304" w:rsidRPr="00412598" w:rsidRDefault="00B73304" w:rsidP="00135E11">
            <w:pPr>
              <w:spacing w:line="360" w:lineRule="auto"/>
              <w:jc w:val="both"/>
              <w:rPr>
                <w:rFonts w:ascii="MAC C Times" w:hAnsi="MAC C Times"/>
                <w:b/>
                <w:lang w:val="mk-MK"/>
              </w:rPr>
            </w:pPr>
            <w:r w:rsidRPr="00412598">
              <w:rPr>
                <w:rFonts w:ascii="Arial" w:hAnsi="Arial" w:cs="Arial"/>
                <w:b/>
                <w:lang w:val="mk-MK"/>
              </w:rPr>
              <w:t>Медиум</w:t>
            </w:r>
          </w:p>
        </w:tc>
        <w:tc>
          <w:tcPr>
            <w:tcW w:w="1754" w:type="dxa"/>
          </w:tcPr>
          <w:p w14:paraId="1F817562" w14:textId="77777777" w:rsidR="00B73304" w:rsidRPr="00412598" w:rsidRDefault="00B73304" w:rsidP="00135E11">
            <w:pPr>
              <w:spacing w:line="360" w:lineRule="auto"/>
              <w:jc w:val="both"/>
              <w:rPr>
                <w:rFonts w:ascii="MAC C Times" w:hAnsi="MAC C Times"/>
                <w:b/>
                <w:lang w:val="mk-MK"/>
              </w:rPr>
            </w:pPr>
            <w:r w:rsidRPr="00412598">
              <w:rPr>
                <w:rFonts w:ascii="Arial" w:hAnsi="Arial" w:cs="Arial"/>
                <w:b/>
                <w:lang w:val="mk-MK"/>
              </w:rPr>
              <w:t>Метода</w:t>
            </w:r>
          </w:p>
        </w:tc>
        <w:tc>
          <w:tcPr>
            <w:tcW w:w="2628" w:type="dxa"/>
          </w:tcPr>
          <w:p w14:paraId="4480E906" w14:textId="77777777" w:rsidR="00B73304" w:rsidRPr="00412598" w:rsidRDefault="00B73304" w:rsidP="00135E11">
            <w:pPr>
              <w:spacing w:line="360" w:lineRule="auto"/>
              <w:jc w:val="both"/>
              <w:rPr>
                <w:rFonts w:ascii="MAC C Times" w:hAnsi="MAC C Times"/>
                <w:b/>
                <w:lang w:val="mk-MK"/>
              </w:rPr>
            </w:pPr>
            <w:r w:rsidRPr="00412598">
              <w:rPr>
                <w:rFonts w:ascii="Arial" w:hAnsi="Arial" w:cs="Arial"/>
                <w:b/>
                <w:lang w:val="mk-MK"/>
              </w:rPr>
              <w:t>Зачестеност</w:t>
            </w:r>
          </w:p>
        </w:tc>
      </w:tr>
      <w:tr w:rsidR="00B73304" w:rsidRPr="00412598" w14:paraId="370049D2" w14:textId="77777777" w:rsidTr="00135E11">
        <w:trPr>
          <w:jc w:val="center"/>
        </w:trPr>
        <w:tc>
          <w:tcPr>
            <w:tcW w:w="1963" w:type="dxa"/>
          </w:tcPr>
          <w:p w14:paraId="447DB15C" w14:textId="77777777" w:rsidR="00B73304" w:rsidRPr="00412598" w:rsidRDefault="00B73304" w:rsidP="00135E11">
            <w:pPr>
              <w:jc w:val="both"/>
              <w:rPr>
                <w:rFonts w:ascii="MAC C Times" w:hAnsi="MAC C Times"/>
                <w:lang w:val="mk-MK"/>
              </w:rPr>
            </w:pPr>
            <w:r>
              <w:rPr>
                <w:rFonts w:ascii="Arial" w:hAnsi="Arial" w:cs="Arial"/>
                <w:lang w:val="mk-MK"/>
              </w:rPr>
              <w:t xml:space="preserve">Реализирана Сертификациска проверка </w:t>
            </w:r>
            <w:r w:rsidRPr="00412598">
              <w:rPr>
                <w:rFonts w:ascii="Arial" w:hAnsi="Arial" w:cs="Arial"/>
                <w:lang w:val="mk-MK"/>
              </w:rPr>
              <w:t xml:space="preserve"> </w:t>
            </w:r>
          </w:p>
        </w:tc>
        <w:tc>
          <w:tcPr>
            <w:tcW w:w="2511" w:type="dxa"/>
          </w:tcPr>
          <w:p w14:paraId="2509FD60" w14:textId="77777777" w:rsidR="00B73304" w:rsidRDefault="00B73304" w:rsidP="00135E11">
            <w:pPr>
              <w:jc w:val="both"/>
              <w:rPr>
                <w:rFonts w:ascii="Arial" w:hAnsi="Arial" w:cs="Arial"/>
                <w:lang w:val="mk-MK"/>
              </w:rPr>
            </w:pPr>
            <w:r>
              <w:rPr>
                <w:rFonts w:ascii="Arial" w:hAnsi="Arial" w:cs="Arial"/>
                <w:lang w:val="mk-MK"/>
              </w:rPr>
              <w:t>Енергија/</w:t>
            </w:r>
          </w:p>
          <w:p w14:paraId="0B4A1562" w14:textId="77777777" w:rsidR="00B73304" w:rsidRPr="00412598" w:rsidRDefault="00B73304" w:rsidP="00135E11">
            <w:pPr>
              <w:jc w:val="both"/>
              <w:rPr>
                <w:rFonts w:ascii="MAC C Times" w:hAnsi="MAC C Times"/>
                <w:lang w:val="mk-MK"/>
              </w:rPr>
            </w:pPr>
            <w:r>
              <w:rPr>
                <w:rFonts w:ascii="Arial" w:hAnsi="Arial" w:cs="Arial"/>
                <w:lang w:val="mk-MK"/>
              </w:rPr>
              <w:t>Животна средина</w:t>
            </w:r>
          </w:p>
        </w:tc>
        <w:tc>
          <w:tcPr>
            <w:tcW w:w="1754" w:type="dxa"/>
          </w:tcPr>
          <w:p w14:paraId="34230B59" w14:textId="77777777" w:rsidR="00B73304" w:rsidRPr="00412598" w:rsidRDefault="00B73304" w:rsidP="00135E11">
            <w:pPr>
              <w:jc w:val="both"/>
              <w:rPr>
                <w:rFonts w:ascii="MAC C Times" w:hAnsi="MAC C Times"/>
                <w:lang w:val="mk-MK"/>
              </w:rPr>
            </w:pPr>
            <w:r w:rsidRPr="00412598">
              <w:rPr>
                <w:rFonts w:ascii="Arial" w:hAnsi="Arial" w:cs="Arial"/>
                <w:lang w:val="mk-MK"/>
              </w:rPr>
              <w:t>Проверка</w:t>
            </w:r>
          </w:p>
          <w:p w14:paraId="3F771865" w14:textId="77777777" w:rsidR="00B73304" w:rsidRPr="00294DFD" w:rsidRDefault="00B73304" w:rsidP="00135E11">
            <w:pPr>
              <w:jc w:val="both"/>
              <w:rPr>
                <w:rFonts w:ascii="Arial" w:hAnsi="Arial" w:cs="Arial"/>
              </w:rPr>
            </w:pPr>
            <w:r w:rsidRPr="00412598">
              <w:rPr>
                <w:rFonts w:ascii="Arial" w:hAnsi="Arial" w:cs="Arial"/>
                <w:lang w:val="mk-MK"/>
              </w:rPr>
              <w:t>(</w:t>
            </w:r>
            <w:r>
              <w:rPr>
                <w:rFonts w:ascii="Arial" w:hAnsi="Arial" w:cs="Arial"/>
                <w:lang w:val="mk-MK"/>
              </w:rPr>
              <w:t>надзорна сертификациска проверка</w:t>
            </w:r>
            <w:r w:rsidRPr="00412598">
              <w:rPr>
                <w:rFonts w:ascii="Arial" w:hAnsi="Arial" w:cs="Arial"/>
                <w:lang w:val="mk-MK"/>
              </w:rPr>
              <w:t>)</w:t>
            </w:r>
          </w:p>
        </w:tc>
        <w:tc>
          <w:tcPr>
            <w:tcW w:w="2628" w:type="dxa"/>
          </w:tcPr>
          <w:p w14:paraId="56EFA3F8" w14:textId="77777777" w:rsidR="00B73304" w:rsidRPr="00412598" w:rsidRDefault="00B73304" w:rsidP="00135E11">
            <w:pPr>
              <w:jc w:val="both"/>
              <w:rPr>
                <w:rFonts w:ascii="MAC C Times" w:hAnsi="MAC C Times"/>
                <w:lang w:val="mk-MK"/>
              </w:rPr>
            </w:pPr>
            <w:r w:rsidRPr="00412598">
              <w:rPr>
                <w:rFonts w:ascii="Arial" w:hAnsi="Arial" w:cs="Arial"/>
                <w:lang w:val="mk-MK"/>
              </w:rPr>
              <w:t xml:space="preserve">Годишно </w:t>
            </w:r>
          </w:p>
          <w:p w14:paraId="427253A9" w14:textId="77777777" w:rsidR="00B73304" w:rsidRPr="00412598" w:rsidRDefault="00B73304" w:rsidP="00135E11">
            <w:pPr>
              <w:jc w:val="both"/>
              <w:rPr>
                <w:rFonts w:ascii="MAC C Times" w:hAnsi="MAC C Times"/>
                <w:lang w:val="mk-MK"/>
              </w:rPr>
            </w:pPr>
          </w:p>
        </w:tc>
      </w:tr>
      <w:tr w:rsidR="00B73304" w:rsidRPr="00412598" w14:paraId="0E33ACA4" w14:textId="77777777" w:rsidTr="00135E11">
        <w:trPr>
          <w:jc w:val="center"/>
        </w:trPr>
        <w:tc>
          <w:tcPr>
            <w:tcW w:w="8856" w:type="dxa"/>
            <w:gridSpan w:val="4"/>
          </w:tcPr>
          <w:p w14:paraId="211CC572" w14:textId="77777777" w:rsidR="00B73304" w:rsidRPr="00412598" w:rsidRDefault="00B73304" w:rsidP="00135E11">
            <w:pPr>
              <w:spacing w:line="276" w:lineRule="auto"/>
              <w:jc w:val="both"/>
              <w:rPr>
                <w:rFonts w:ascii="MAC C Times" w:hAnsi="MAC C Times"/>
                <w:b/>
                <w:lang w:val="mk-MK"/>
              </w:rPr>
            </w:pPr>
            <w:r w:rsidRPr="00412598">
              <w:rPr>
                <w:rFonts w:ascii="Arial" w:hAnsi="Arial" w:cs="Arial"/>
                <w:b/>
                <w:lang w:val="mk-MK"/>
              </w:rPr>
              <w:t>8. Извештаи од мониторингот (Опишете ја содржината  на извештајот и предложете  фреквенција  на известување)</w:t>
            </w:r>
          </w:p>
          <w:p w14:paraId="67CF7D2E" w14:textId="77777777" w:rsidR="00B73304" w:rsidRPr="00412598" w:rsidRDefault="00B73304" w:rsidP="00135E11">
            <w:pPr>
              <w:spacing w:line="276" w:lineRule="auto"/>
              <w:jc w:val="both"/>
              <w:rPr>
                <w:rFonts w:ascii="MAC C Times" w:hAnsi="MAC C Times"/>
                <w:lang w:val="mk-MK"/>
              </w:rPr>
            </w:pPr>
            <w:r w:rsidRPr="00412598">
              <w:rPr>
                <w:rFonts w:ascii="Arial" w:hAnsi="Arial" w:cs="Arial"/>
                <w:lang w:val="mk-MK"/>
              </w:rPr>
              <w:t>Запис</w:t>
            </w:r>
            <w:r>
              <w:rPr>
                <w:rFonts w:ascii="Arial" w:hAnsi="Arial" w:cs="Arial"/>
                <w:lang w:val="mk-MK"/>
              </w:rPr>
              <w:t>и</w:t>
            </w:r>
            <w:r w:rsidRPr="00412598">
              <w:rPr>
                <w:rFonts w:ascii="Arial" w:hAnsi="Arial" w:cs="Arial"/>
                <w:lang w:val="mk-MK"/>
              </w:rPr>
              <w:t xml:space="preserve"> од спроведени активности </w:t>
            </w:r>
          </w:p>
          <w:p w14:paraId="1E023497" w14:textId="77777777" w:rsidR="00B73304" w:rsidRPr="00412598" w:rsidRDefault="00B73304" w:rsidP="00B73304">
            <w:pPr>
              <w:numPr>
                <w:ilvl w:val="1"/>
                <w:numId w:val="26"/>
              </w:numPr>
              <w:spacing w:line="276" w:lineRule="auto"/>
              <w:ind w:left="0" w:firstLine="0"/>
              <w:jc w:val="both"/>
              <w:rPr>
                <w:rFonts w:ascii="MAC C Times" w:hAnsi="MAC C Times"/>
                <w:lang w:val="mk-MK"/>
              </w:rPr>
            </w:pPr>
            <w:r>
              <w:rPr>
                <w:rFonts w:ascii="Arial" w:hAnsi="Arial" w:cs="Arial"/>
                <w:lang w:val="mk-MK"/>
              </w:rPr>
              <w:t>Реализирана Сертификациска проверка</w:t>
            </w:r>
          </w:p>
          <w:p w14:paraId="55A84764" w14:textId="77777777" w:rsidR="00B73304" w:rsidRPr="00412598" w:rsidRDefault="00B73304" w:rsidP="00B73304">
            <w:pPr>
              <w:numPr>
                <w:ilvl w:val="1"/>
                <w:numId w:val="26"/>
              </w:numPr>
              <w:spacing w:line="276" w:lineRule="auto"/>
              <w:ind w:left="0" w:firstLine="0"/>
              <w:jc w:val="both"/>
              <w:rPr>
                <w:rFonts w:ascii="MAC C Times" w:hAnsi="MAC C Times"/>
                <w:lang w:val="mk-MK"/>
              </w:rPr>
            </w:pPr>
            <w:r>
              <w:rPr>
                <w:rFonts w:ascii="Arial" w:hAnsi="Arial" w:cs="Arial"/>
                <w:lang w:val="mk-MK"/>
              </w:rPr>
              <w:t>Извештај од спроведени корективни мерки</w:t>
            </w:r>
          </w:p>
          <w:p w14:paraId="33C7AC8F" w14:textId="77777777" w:rsidR="00B73304" w:rsidRPr="00412598" w:rsidRDefault="00B73304" w:rsidP="00B73304">
            <w:pPr>
              <w:numPr>
                <w:ilvl w:val="1"/>
                <w:numId w:val="26"/>
              </w:numPr>
              <w:spacing w:line="276" w:lineRule="auto"/>
              <w:ind w:left="0" w:firstLine="0"/>
              <w:jc w:val="both"/>
              <w:rPr>
                <w:rFonts w:ascii="MAC C Times" w:hAnsi="MAC C Times"/>
                <w:lang w:val="mk-MK"/>
              </w:rPr>
            </w:pPr>
            <w:r>
              <w:rPr>
                <w:rFonts w:ascii="Arial" w:hAnsi="Arial" w:cs="Arial"/>
                <w:lang w:val="mk-MK"/>
              </w:rPr>
              <w:t xml:space="preserve">Сертификат </w:t>
            </w:r>
          </w:p>
        </w:tc>
      </w:tr>
      <w:tr w:rsidR="00B73304" w:rsidRPr="00412598" w14:paraId="6A870FE3" w14:textId="77777777" w:rsidTr="00135E11">
        <w:trPr>
          <w:jc w:val="center"/>
        </w:trPr>
        <w:tc>
          <w:tcPr>
            <w:tcW w:w="8856" w:type="dxa"/>
            <w:gridSpan w:val="4"/>
          </w:tcPr>
          <w:p w14:paraId="6F72B604" w14:textId="77777777" w:rsidR="00B73304" w:rsidRPr="00412598" w:rsidRDefault="00B73304" w:rsidP="00135E11">
            <w:pPr>
              <w:spacing w:line="360" w:lineRule="auto"/>
              <w:jc w:val="both"/>
              <w:rPr>
                <w:rFonts w:ascii="MAC C Times" w:hAnsi="MAC C Times"/>
                <w:b/>
                <w:lang w:val="mk-MK"/>
              </w:rPr>
            </w:pPr>
            <w:r w:rsidRPr="00412598">
              <w:rPr>
                <w:rFonts w:ascii="Arial" w:hAnsi="Arial" w:cs="Arial"/>
                <w:b/>
                <w:lang w:val="mk-MK"/>
              </w:rPr>
              <w:t xml:space="preserve">9. Вредност на инвестицијата </w:t>
            </w:r>
          </w:p>
          <w:p w14:paraId="1EBD9843" w14:textId="77777777" w:rsidR="00B73304" w:rsidRPr="00412598" w:rsidRDefault="00B73304" w:rsidP="00135E11">
            <w:pPr>
              <w:spacing w:line="360" w:lineRule="auto"/>
              <w:jc w:val="both"/>
              <w:rPr>
                <w:rFonts w:ascii="MAC C Times" w:hAnsi="MAC C Times"/>
                <w:lang w:val="mk-MK"/>
              </w:rPr>
            </w:pPr>
            <w:r w:rsidRPr="00412598">
              <w:rPr>
                <w:rFonts w:ascii="Arial" w:hAnsi="Arial" w:cs="Arial"/>
                <w:color w:val="FF0000"/>
                <w:lang w:val="mk-MK"/>
              </w:rPr>
              <w:t xml:space="preserve">                                                        </w:t>
            </w:r>
            <w:r w:rsidRPr="004B0D5F">
              <w:rPr>
                <w:rFonts w:ascii="Arial" w:hAnsi="Arial" w:cs="Arial"/>
                <w:lang w:val="mk-MK"/>
              </w:rPr>
              <w:t>360</w:t>
            </w:r>
            <w:r w:rsidRPr="002A0F9B">
              <w:rPr>
                <w:rFonts w:ascii="Arial" w:hAnsi="Arial" w:cs="Arial"/>
                <w:lang w:val="mk-MK"/>
              </w:rPr>
              <w:t>.000</w:t>
            </w:r>
            <w:r w:rsidRPr="002A0F9B">
              <w:rPr>
                <w:rFonts w:ascii="Arial" w:hAnsi="Arial" w:cs="Arial"/>
              </w:rPr>
              <w:t>,00</w:t>
            </w:r>
            <w:r w:rsidRPr="002A0F9B">
              <w:rPr>
                <w:rFonts w:ascii="Arial" w:hAnsi="Arial" w:cs="Arial"/>
                <w:lang w:val="mk-MK"/>
              </w:rPr>
              <w:t xml:space="preserve">  денари</w:t>
            </w:r>
          </w:p>
        </w:tc>
      </w:tr>
    </w:tbl>
    <w:p w14:paraId="5A797797" w14:textId="77777777" w:rsidR="00B73304" w:rsidRPr="00882FE0" w:rsidRDefault="00B73304" w:rsidP="00B73304">
      <w:pPr>
        <w:spacing w:line="360" w:lineRule="auto"/>
        <w:jc w:val="both"/>
        <w:rPr>
          <w:rFonts w:ascii="Calibri" w:hAnsi="Calibri"/>
          <w:lang w:val="mk-MK"/>
        </w:rPr>
      </w:pPr>
    </w:p>
    <w:tbl>
      <w:tblPr>
        <w:tblW w:w="9498" w:type="dxa"/>
        <w:tblInd w:w="108" w:type="dxa"/>
        <w:tblLook w:val="04A0" w:firstRow="1" w:lastRow="0" w:firstColumn="1" w:lastColumn="0" w:noHBand="0" w:noVBand="1"/>
      </w:tblPr>
      <w:tblGrid>
        <w:gridCol w:w="2268"/>
        <w:gridCol w:w="7230"/>
      </w:tblGrid>
      <w:tr w:rsidR="00B73304" w:rsidRPr="00E3294C" w14:paraId="28E40266" w14:textId="77777777" w:rsidTr="00135E11">
        <w:tc>
          <w:tcPr>
            <w:tcW w:w="2268" w:type="dxa"/>
          </w:tcPr>
          <w:p w14:paraId="00EDCCED" w14:textId="77777777" w:rsidR="00B73304" w:rsidRPr="00E3294C" w:rsidRDefault="00B73304" w:rsidP="00135E11">
            <w:pPr>
              <w:spacing w:line="360" w:lineRule="auto"/>
              <w:rPr>
                <w:rFonts w:ascii="Arial" w:hAnsi="Arial" w:cs="Arial"/>
                <w:b/>
                <w:lang w:val="mk-MK"/>
              </w:rPr>
            </w:pPr>
            <w:r w:rsidRPr="00E3294C">
              <w:rPr>
                <w:rFonts w:ascii="Arial" w:hAnsi="Arial" w:cs="Arial"/>
                <w:b/>
                <w:lang w:val="mk-MK"/>
              </w:rPr>
              <w:t xml:space="preserve">Активност  2:  </w:t>
            </w:r>
          </w:p>
        </w:tc>
        <w:tc>
          <w:tcPr>
            <w:tcW w:w="7230" w:type="dxa"/>
          </w:tcPr>
          <w:p w14:paraId="3DDB573F" w14:textId="77777777" w:rsidR="00B73304" w:rsidRPr="00416799" w:rsidRDefault="00B73304" w:rsidP="00135E11">
            <w:pPr>
              <w:jc w:val="both"/>
              <w:rPr>
                <w:rFonts w:ascii="Arial" w:hAnsi="Arial" w:cs="Arial"/>
                <w:b/>
                <w:lang w:val="mk-MK"/>
              </w:rPr>
            </w:pPr>
            <w:r>
              <w:rPr>
                <w:rFonts w:ascii="Arial" w:hAnsi="Arial" w:cs="Arial"/>
                <w:b/>
                <w:lang w:val="mk-MK"/>
              </w:rPr>
              <w:t>Изградба на нов таложник за отпадни јамски води</w:t>
            </w:r>
          </w:p>
          <w:p w14:paraId="22AED9BE" w14:textId="77777777" w:rsidR="00B73304" w:rsidRPr="00E3294C" w:rsidRDefault="00B73304" w:rsidP="00135E11">
            <w:pPr>
              <w:jc w:val="both"/>
              <w:rPr>
                <w:rFonts w:ascii="MAC C Times" w:hAnsi="MAC C Times"/>
                <w:b/>
                <w:color w:val="FF0000"/>
                <w:lang w:val="mk-MK"/>
              </w:rPr>
            </w:pPr>
          </w:p>
        </w:tc>
      </w:tr>
    </w:tbl>
    <w:p w14:paraId="4E3CDB9F" w14:textId="77777777" w:rsidR="00B73304" w:rsidRPr="004D753A" w:rsidRDefault="00B73304" w:rsidP="00B73304">
      <w:pPr>
        <w:spacing w:line="360" w:lineRule="auto"/>
        <w:jc w:val="both"/>
        <w:rPr>
          <w:rFonts w:ascii="Calibri" w:hAnsi="Calibri"/>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662"/>
        <w:gridCol w:w="2245"/>
        <w:gridCol w:w="1992"/>
      </w:tblGrid>
      <w:tr w:rsidR="00B73304" w:rsidRPr="0005400A" w14:paraId="7E9E209F" w14:textId="77777777" w:rsidTr="00135E11">
        <w:trPr>
          <w:jc w:val="center"/>
        </w:trPr>
        <w:tc>
          <w:tcPr>
            <w:tcW w:w="8856" w:type="dxa"/>
            <w:gridSpan w:val="4"/>
          </w:tcPr>
          <w:p w14:paraId="0FC23111" w14:textId="77777777" w:rsidR="00B73304" w:rsidRPr="00192A15" w:rsidRDefault="00B73304" w:rsidP="00B73304">
            <w:pPr>
              <w:numPr>
                <w:ilvl w:val="0"/>
                <w:numId w:val="28"/>
              </w:numPr>
              <w:spacing w:line="360" w:lineRule="auto"/>
              <w:ind w:left="0" w:firstLine="0"/>
              <w:jc w:val="both"/>
              <w:rPr>
                <w:rFonts w:ascii="MAC C Times" w:hAnsi="MAC C Times"/>
                <w:b/>
                <w:lang w:val="mk-MK"/>
              </w:rPr>
            </w:pPr>
            <w:r w:rsidRPr="00192A15">
              <w:rPr>
                <w:rFonts w:ascii="Arial" w:hAnsi="Arial" w:cs="Arial"/>
                <w:b/>
                <w:lang w:val="mk-MK"/>
              </w:rPr>
              <w:t xml:space="preserve">Опис </w:t>
            </w:r>
          </w:p>
          <w:p w14:paraId="27E10589" w14:textId="77777777" w:rsidR="00B73304" w:rsidRPr="00294DFD" w:rsidRDefault="00B73304" w:rsidP="00135E11">
            <w:pPr>
              <w:spacing w:line="276" w:lineRule="auto"/>
              <w:jc w:val="both"/>
              <w:rPr>
                <w:rFonts w:ascii="Arial" w:hAnsi="Arial" w:cs="Arial"/>
              </w:rPr>
            </w:pPr>
            <w:r w:rsidRPr="00536BCD">
              <w:rPr>
                <w:rFonts w:ascii="Arial" w:hAnsi="Arial" w:cs="Arial"/>
                <w:lang w:val="mk-MK"/>
              </w:rPr>
              <w:t>Со цел за што подобро искористување на отпадните јамски води  во процесот на флотирање на олово цинковите минерали, намалување на потрошувачката на средствата и намалување на емисиите во води потребно е да се изгради дополнителен таложник за јамските води. Со изградбата на нов таложник за јамски води ќе се намали заматувањњето на водите во Тораничка река</w:t>
            </w:r>
            <w:r>
              <w:rPr>
                <w:rFonts w:ascii="Arial" w:hAnsi="Arial" w:cs="Arial"/>
              </w:rPr>
              <w:t>.</w:t>
            </w:r>
          </w:p>
        </w:tc>
      </w:tr>
      <w:tr w:rsidR="00B73304" w:rsidRPr="0005400A" w14:paraId="55DCA7B9" w14:textId="77777777" w:rsidTr="00135E11">
        <w:trPr>
          <w:jc w:val="center"/>
        </w:trPr>
        <w:tc>
          <w:tcPr>
            <w:tcW w:w="8856" w:type="dxa"/>
            <w:gridSpan w:val="4"/>
          </w:tcPr>
          <w:p w14:paraId="13567B63" w14:textId="77777777" w:rsidR="00B73304" w:rsidRPr="00294DFD" w:rsidRDefault="00B73304" w:rsidP="00135E11">
            <w:pPr>
              <w:jc w:val="both"/>
              <w:rPr>
                <w:rFonts w:ascii="MAC C Times" w:hAnsi="MAC C Times"/>
                <w:b/>
              </w:rPr>
            </w:pPr>
            <w:r w:rsidRPr="00932CC7">
              <w:rPr>
                <w:rFonts w:ascii="Arial" w:hAnsi="Arial" w:cs="Arial"/>
                <w:b/>
                <w:lang w:val="mk-MK"/>
              </w:rPr>
              <w:t xml:space="preserve">2. Предвидена дата на почеток на реализацијата </w:t>
            </w:r>
          </w:p>
          <w:p w14:paraId="77C82FBF" w14:textId="77777777" w:rsidR="00B73304" w:rsidRPr="000B12D5" w:rsidRDefault="00B73304" w:rsidP="00135E11">
            <w:pPr>
              <w:jc w:val="center"/>
              <w:rPr>
                <w:rFonts w:ascii="Arial" w:hAnsi="Arial" w:cs="Arial"/>
                <w:lang w:val="mk-MK"/>
              </w:rPr>
            </w:pPr>
            <w:r>
              <w:rPr>
                <w:rFonts w:ascii="Arial" w:hAnsi="Arial" w:cs="Arial"/>
                <w:lang w:val="mk-MK"/>
              </w:rPr>
              <w:t>Јануари 2027</w:t>
            </w:r>
          </w:p>
        </w:tc>
      </w:tr>
      <w:tr w:rsidR="00B73304" w:rsidRPr="0005400A" w14:paraId="33CB16EE" w14:textId="77777777" w:rsidTr="00135E11">
        <w:trPr>
          <w:jc w:val="center"/>
        </w:trPr>
        <w:tc>
          <w:tcPr>
            <w:tcW w:w="8856" w:type="dxa"/>
            <w:gridSpan w:val="4"/>
          </w:tcPr>
          <w:p w14:paraId="0D1B4F6F" w14:textId="77777777" w:rsidR="00B73304" w:rsidRPr="00294DFD" w:rsidRDefault="00B73304" w:rsidP="00135E11">
            <w:pPr>
              <w:jc w:val="both"/>
              <w:rPr>
                <w:rFonts w:ascii="MAC C Times" w:hAnsi="MAC C Times"/>
                <w:b/>
              </w:rPr>
            </w:pPr>
            <w:r w:rsidRPr="00932CC7">
              <w:rPr>
                <w:rFonts w:ascii="Arial" w:hAnsi="Arial" w:cs="Arial"/>
                <w:b/>
                <w:lang w:val="mk-MK"/>
              </w:rPr>
              <w:t xml:space="preserve">3.Предвидена  дата на завршување на активноста </w:t>
            </w:r>
          </w:p>
          <w:p w14:paraId="6BC30606" w14:textId="77777777" w:rsidR="00B73304" w:rsidRPr="008E088E" w:rsidRDefault="00B73304" w:rsidP="00135E11">
            <w:pPr>
              <w:jc w:val="center"/>
              <w:rPr>
                <w:rFonts w:ascii="Arial" w:hAnsi="Arial" w:cs="Arial"/>
                <w:lang w:val="mk-MK"/>
              </w:rPr>
            </w:pPr>
            <w:r>
              <w:rPr>
                <w:rFonts w:ascii="Arial" w:hAnsi="Arial" w:cs="Arial"/>
                <w:lang w:val="mk-MK"/>
              </w:rPr>
              <w:t>Јуни 2027</w:t>
            </w:r>
          </w:p>
        </w:tc>
      </w:tr>
      <w:tr w:rsidR="00B73304" w:rsidRPr="0005400A" w14:paraId="4440424D" w14:textId="77777777" w:rsidTr="00135E11">
        <w:trPr>
          <w:jc w:val="center"/>
        </w:trPr>
        <w:tc>
          <w:tcPr>
            <w:tcW w:w="8856" w:type="dxa"/>
            <w:gridSpan w:val="4"/>
          </w:tcPr>
          <w:p w14:paraId="113B80F4"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 xml:space="preserve">4. Вредност на емисиите до и за време на реализацијата </w:t>
            </w:r>
          </w:p>
          <w:p w14:paraId="32CED7F9" w14:textId="77777777" w:rsidR="00B73304" w:rsidRPr="0005400A" w:rsidRDefault="00B73304" w:rsidP="00135E11">
            <w:pPr>
              <w:spacing w:line="276" w:lineRule="auto"/>
              <w:rPr>
                <w:rFonts w:ascii="MAC C Times" w:hAnsi="MAC C Times"/>
                <w:lang w:val="mk-MK"/>
              </w:rPr>
            </w:pPr>
            <w:r>
              <w:rPr>
                <w:rFonts w:ascii="Arial" w:hAnsi="Arial" w:cs="Arial"/>
                <w:lang w:val="mk-MK"/>
              </w:rPr>
              <w:t>Предвидената активност има за цел да го намали влијанието врз животната средина и безбедност при работата</w:t>
            </w:r>
          </w:p>
        </w:tc>
      </w:tr>
      <w:tr w:rsidR="00B73304" w:rsidRPr="0005400A" w14:paraId="0B496E0D" w14:textId="77777777" w:rsidTr="00135E11">
        <w:trPr>
          <w:jc w:val="center"/>
        </w:trPr>
        <w:tc>
          <w:tcPr>
            <w:tcW w:w="8856" w:type="dxa"/>
            <w:gridSpan w:val="4"/>
          </w:tcPr>
          <w:p w14:paraId="703C4B74"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5.Вредности на емисиите  по реализација  на активноста (Услови)</w:t>
            </w:r>
          </w:p>
          <w:p w14:paraId="542785EB" w14:textId="77777777" w:rsidR="00B73304" w:rsidRPr="0005400A" w:rsidRDefault="00B73304" w:rsidP="00135E11">
            <w:pPr>
              <w:spacing w:line="360" w:lineRule="auto"/>
              <w:jc w:val="center"/>
              <w:rPr>
                <w:rFonts w:ascii="MAC C Times" w:hAnsi="MAC C Times"/>
                <w:lang w:val="mk-MK"/>
              </w:rPr>
            </w:pPr>
            <w:r>
              <w:rPr>
                <w:rFonts w:ascii="Arial" w:hAnsi="Arial" w:cs="Arial"/>
                <w:lang w:val="mk-MK"/>
              </w:rPr>
              <w:t>Намалени емисии во површинските води</w:t>
            </w:r>
          </w:p>
        </w:tc>
      </w:tr>
      <w:tr w:rsidR="00B73304" w:rsidRPr="0005400A" w14:paraId="66C62315" w14:textId="77777777" w:rsidTr="00135E11">
        <w:trPr>
          <w:jc w:val="center"/>
        </w:trPr>
        <w:tc>
          <w:tcPr>
            <w:tcW w:w="8856" w:type="dxa"/>
            <w:gridSpan w:val="4"/>
          </w:tcPr>
          <w:p w14:paraId="1B0FAEDC" w14:textId="77777777" w:rsidR="00B73304" w:rsidRDefault="00B73304" w:rsidP="00135E11">
            <w:pPr>
              <w:jc w:val="both"/>
              <w:rPr>
                <w:rFonts w:ascii="Arial" w:hAnsi="Arial" w:cs="Arial"/>
                <w:b/>
                <w:lang w:val="mk-MK"/>
              </w:rPr>
            </w:pPr>
            <w:r w:rsidRPr="00192A15">
              <w:rPr>
                <w:rFonts w:ascii="Arial" w:hAnsi="Arial" w:cs="Arial"/>
                <w:b/>
                <w:lang w:val="mk-MK"/>
              </w:rPr>
              <w:t xml:space="preserve">6. Влијание врз ефикасноста  </w:t>
            </w:r>
          </w:p>
          <w:p w14:paraId="43B3E1FF" w14:textId="77777777" w:rsidR="00B73304" w:rsidRDefault="00B73304" w:rsidP="00135E11">
            <w:pPr>
              <w:jc w:val="both"/>
              <w:rPr>
                <w:rFonts w:ascii="Aptos" w:hAnsi="Aptos"/>
                <w:lang w:val="mk-MK"/>
              </w:rPr>
            </w:pPr>
          </w:p>
          <w:p w14:paraId="66F1D6B1" w14:textId="77777777" w:rsidR="00B73304" w:rsidRDefault="00B73304" w:rsidP="00135E11">
            <w:pPr>
              <w:jc w:val="both"/>
              <w:rPr>
                <w:rFonts w:ascii="Aptos" w:hAnsi="Aptos"/>
                <w:lang w:val="mk-MK"/>
              </w:rPr>
            </w:pPr>
            <w:r>
              <w:rPr>
                <w:rFonts w:ascii="Aptos" w:hAnsi="Aptos"/>
                <w:lang w:val="mk-MK"/>
              </w:rPr>
              <w:t>Воспоставување на безбеден и ефикасен систем за искористување на отпадните јамски води</w:t>
            </w:r>
          </w:p>
        </w:tc>
      </w:tr>
      <w:tr w:rsidR="00B73304" w:rsidRPr="0005400A" w14:paraId="6AA617EC" w14:textId="77777777" w:rsidTr="00135E11">
        <w:trPr>
          <w:jc w:val="center"/>
        </w:trPr>
        <w:tc>
          <w:tcPr>
            <w:tcW w:w="8856" w:type="dxa"/>
            <w:gridSpan w:val="4"/>
          </w:tcPr>
          <w:p w14:paraId="5A3CD437" w14:textId="77777777" w:rsidR="00B73304" w:rsidRPr="002B6B93" w:rsidRDefault="00B73304" w:rsidP="00135E11">
            <w:pPr>
              <w:spacing w:line="360" w:lineRule="auto"/>
              <w:jc w:val="both"/>
              <w:rPr>
                <w:rFonts w:ascii="MAC C Times" w:hAnsi="MAC C Times"/>
                <w:b/>
                <w:lang w:val="mk-MK"/>
              </w:rPr>
            </w:pPr>
            <w:r w:rsidRPr="002B6B93">
              <w:rPr>
                <w:rFonts w:ascii="Arial" w:hAnsi="Arial" w:cs="Arial"/>
                <w:b/>
                <w:lang w:val="mk-MK"/>
              </w:rPr>
              <w:t>7. Мониторинг</w:t>
            </w:r>
          </w:p>
        </w:tc>
      </w:tr>
      <w:tr w:rsidR="00B73304" w:rsidRPr="0005400A" w14:paraId="1D419379" w14:textId="77777777" w:rsidTr="00135E11">
        <w:trPr>
          <w:jc w:val="center"/>
        </w:trPr>
        <w:tc>
          <w:tcPr>
            <w:tcW w:w="1957" w:type="dxa"/>
          </w:tcPr>
          <w:p w14:paraId="00F09FB1"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Параметар</w:t>
            </w:r>
          </w:p>
        </w:tc>
        <w:tc>
          <w:tcPr>
            <w:tcW w:w="2662" w:type="dxa"/>
          </w:tcPr>
          <w:p w14:paraId="2A2AEC72"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Медиум</w:t>
            </w:r>
          </w:p>
        </w:tc>
        <w:tc>
          <w:tcPr>
            <w:tcW w:w="2245" w:type="dxa"/>
          </w:tcPr>
          <w:p w14:paraId="4BBD8C29"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Метода</w:t>
            </w:r>
          </w:p>
        </w:tc>
        <w:tc>
          <w:tcPr>
            <w:tcW w:w="1992" w:type="dxa"/>
          </w:tcPr>
          <w:p w14:paraId="41B6CF75"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Зачестеност</w:t>
            </w:r>
          </w:p>
        </w:tc>
      </w:tr>
      <w:tr w:rsidR="00B73304" w:rsidRPr="0005400A" w14:paraId="64934ECF" w14:textId="77777777" w:rsidTr="00135E11">
        <w:trPr>
          <w:jc w:val="center"/>
        </w:trPr>
        <w:tc>
          <w:tcPr>
            <w:tcW w:w="1957" w:type="dxa"/>
          </w:tcPr>
          <w:p w14:paraId="77C345DF" w14:textId="77777777" w:rsidR="00B73304" w:rsidRPr="004D4BA3" w:rsidRDefault="00B73304" w:rsidP="00135E11">
            <w:pPr>
              <w:jc w:val="both"/>
              <w:rPr>
                <w:rFonts w:ascii="Arial" w:hAnsi="Arial" w:cs="Arial"/>
                <w:lang w:val="mk-MK"/>
              </w:rPr>
            </w:pPr>
            <w:r>
              <w:rPr>
                <w:rFonts w:ascii="Arial" w:hAnsi="Arial" w:cs="Arial"/>
                <w:lang w:val="mk-MK"/>
              </w:rPr>
              <w:t>Изграден таложник</w:t>
            </w:r>
          </w:p>
        </w:tc>
        <w:tc>
          <w:tcPr>
            <w:tcW w:w="2662" w:type="dxa"/>
          </w:tcPr>
          <w:p w14:paraId="195C6FB4"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Шивотна средина и БЗР</w:t>
            </w:r>
          </w:p>
        </w:tc>
        <w:tc>
          <w:tcPr>
            <w:tcW w:w="2245" w:type="dxa"/>
          </w:tcPr>
          <w:p w14:paraId="0A361141" w14:textId="77777777" w:rsidR="00B73304" w:rsidRPr="000C6430" w:rsidRDefault="00B73304" w:rsidP="00135E11">
            <w:pPr>
              <w:jc w:val="both"/>
              <w:rPr>
                <w:rFonts w:ascii="Arial" w:hAnsi="Arial" w:cs="Arial"/>
                <w:sz w:val="22"/>
                <w:szCs w:val="22"/>
                <w:lang w:val="mk-MK"/>
              </w:rPr>
            </w:pPr>
            <w:r>
              <w:rPr>
                <w:rFonts w:ascii="Arial" w:hAnsi="Arial" w:cs="Arial"/>
                <w:sz w:val="22"/>
                <w:szCs w:val="22"/>
                <w:lang w:val="mk-MK"/>
              </w:rPr>
              <w:t>Чистење на таложникот</w:t>
            </w:r>
          </w:p>
        </w:tc>
        <w:tc>
          <w:tcPr>
            <w:tcW w:w="1992" w:type="dxa"/>
          </w:tcPr>
          <w:p w14:paraId="57409B51"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Месечно</w:t>
            </w:r>
          </w:p>
        </w:tc>
      </w:tr>
      <w:tr w:rsidR="00B73304" w:rsidRPr="0005400A" w14:paraId="6C219FD6" w14:textId="77777777" w:rsidTr="00135E11">
        <w:trPr>
          <w:jc w:val="center"/>
        </w:trPr>
        <w:tc>
          <w:tcPr>
            <w:tcW w:w="8856" w:type="dxa"/>
            <w:gridSpan w:val="4"/>
          </w:tcPr>
          <w:p w14:paraId="024359FB" w14:textId="77777777" w:rsidR="00B73304" w:rsidRDefault="00B73304" w:rsidP="00135E11">
            <w:pPr>
              <w:jc w:val="both"/>
              <w:rPr>
                <w:rFonts w:ascii="Arial" w:hAnsi="Arial" w:cs="Arial"/>
                <w:b/>
                <w:lang w:val="mk-MK"/>
              </w:rPr>
            </w:pPr>
            <w:r w:rsidRPr="00192A15">
              <w:rPr>
                <w:rFonts w:ascii="Arial" w:hAnsi="Arial" w:cs="Arial"/>
                <w:b/>
                <w:lang w:val="mk-MK"/>
              </w:rPr>
              <w:t xml:space="preserve">8. Извештаи од мониторингот </w:t>
            </w:r>
          </w:p>
          <w:p w14:paraId="6CDFB28B" w14:textId="77777777" w:rsidR="00B73304" w:rsidRPr="000C6430" w:rsidRDefault="00B73304" w:rsidP="00135E11">
            <w:pPr>
              <w:jc w:val="both"/>
              <w:rPr>
                <w:rFonts w:ascii="Arial" w:hAnsi="Arial" w:cs="Arial"/>
                <w:bCs/>
                <w:lang w:val="mk-MK"/>
              </w:rPr>
            </w:pPr>
            <w:r>
              <w:rPr>
                <w:rFonts w:ascii="Arial" w:hAnsi="Arial" w:cs="Arial"/>
                <w:b/>
                <w:lang w:val="mk-MK"/>
              </w:rPr>
              <w:t xml:space="preserve">    </w:t>
            </w:r>
            <w:r w:rsidRPr="000C6430">
              <w:rPr>
                <w:rFonts w:ascii="Arial" w:hAnsi="Arial" w:cs="Arial"/>
                <w:lang w:val="mk-MK"/>
              </w:rPr>
              <w:t xml:space="preserve">Водење на записи за </w:t>
            </w:r>
            <w:r>
              <w:rPr>
                <w:rFonts w:ascii="Arial" w:hAnsi="Arial" w:cs="Arial"/>
                <w:lang w:val="mk-MK"/>
              </w:rPr>
              <w:t>чистење, одржувае, протоци на вода</w:t>
            </w:r>
          </w:p>
          <w:p w14:paraId="5CD17FD3" w14:textId="77777777" w:rsidR="00B73304" w:rsidRPr="008E088E" w:rsidRDefault="00B73304" w:rsidP="00135E11">
            <w:pPr>
              <w:jc w:val="both"/>
              <w:rPr>
                <w:rFonts w:ascii="Arial" w:hAnsi="Arial" w:cs="Arial"/>
                <w:bCs/>
                <w:lang w:val="mk-MK"/>
              </w:rPr>
            </w:pPr>
          </w:p>
        </w:tc>
      </w:tr>
      <w:tr w:rsidR="00B73304" w:rsidRPr="0005400A" w14:paraId="00F9A677" w14:textId="77777777" w:rsidTr="00135E11">
        <w:trPr>
          <w:jc w:val="center"/>
        </w:trPr>
        <w:tc>
          <w:tcPr>
            <w:tcW w:w="8856" w:type="dxa"/>
            <w:gridSpan w:val="4"/>
          </w:tcPr>
          <w:p w14:paraId="60FDBAF1" w14:textId="77777777" w:rsidR="00B73304" w:rsidRPr="00FF2038" w:rsidRDefault="00B73304" w:rsidP="00135E11">
            <w:pPr>
              <w:spacing w:line="360" w:lineRule="auto"/>
              <w:jc w:val="both"/>
              <w:rPr>
                <w:rFonts w:ascii="Arial" w:hAnsi="Arial" w:cs="Arial"/>
                <w:b/>
                <w:lang w:val="mk-MK"/>
              </w:rPr>
            </w:pPr>
            <w:r w:rsidRPr="008E088E">
              <w:rPr>
                <w:rFonts w:ascii="Arial" w:hAnsi="Arial" w:cs="Arial"/>
                <w:b/>
                <w:lang w:val="mk-MK"/>
              </w:rPr>
              <w:t>9. Вредност на инвестицијата</w:t>
            </w:r>
            <w:r>
              <w:rPr>
                <w:rFonts w:ascii="Arial" w:hAnsi="Arial" w:cs="Arial"/>
                <w:b/>
                <w:lang w:val="mk-MK"/>
              </w:rPr>
              <w:t xml:space="preserve"> </w:t>
            </w:r>
            <w:r w:rsidRPr="008E088E">
              <w:rPr>
                <w:rFonts w:ascii="Arial" w:hAnsi="Arial" w:cs="Arial"/>
                <w:b/>
                <w:lang w:val="mk-MK"/>
              </w:rPr>
              <w:t xml:space="preserve"> </w:t>
            </w:r>
            <w:r>
              <w:rPr>
                <w:rFonts w:ascii="Arial" w:hAnsi="Arial" w:cs="Arial"/>
                <w:b/>
                <w:lang w:val="mk-MK"/>
              </w:rPr>
              <w:t>6 5</w:t>
            </w:r>
            <w:r w:rsidRPr="00FF2038">
              <w:rPr>
                <w:rFonts w:ascii="Arial" w:hAnsi="Arial" w:cs="Arial"/>
                <w:b/>
                <w:lang w:val="mk-MK"/>
              </w:rPr>
              <w:t>00 000,00</w:t>
            </w:r>
            <w:r>
              <w:rPr>
                <w:rFonts w:ascii="Arial" w:hAnsi="Arial" w:cs="Arial"/>
                <w:lang w:val="mk-MK"/>
              </w:rPr>
              <w:t xml:space="preserve"> денари</w:t>
            </w:r>
          </w:p>
        </w:tc>
      </w:tr>
    </w:tbl>
    <w:p w14:paraId="0473E0D3" w14:textId="77777777" w:rsidR="00B73304" w:rsidRDefault="00B73304" w:rsidP="00B73304">
      <w:pPr>
        <w:rPr>
          <w:rFonts w:ascii="Calibri" w:hAnsi="Calibri"/>
          <w:lang w:val="mk-MK"/>
        </w:rPr>
      </w:pPr>
    </w:p>
    <w:p w14:paraId="6C84BDF7" w14:textId="77777777" w:rsidR="00B73304" w:rsidRDefault="00B73304" w:rsidP="00B73304">
      <w:pPr>
        <w:rPr>
          <w:rFonts w:ascii="Calibri" w:hAnsi="Calibri"/>
        </w:rPr>
      </w:pPr>
    </w:p>
    <w:p w14:paraId="3B78A4B9" w14:textId="77777777" w:rsidR="00B73304" w:rsidRDefault="00B73304" w:rsidP="00B73304">
      <w:pPr>
        <w:rPr>
          <w:rFonts w:ascii="Calibri" w:hAnsi="Calibri"/>
        </w:rPr>
      </w:pPr>
    </w:p>
    <w:p w14:paraId="220788FF" w14:textId="77777777" w:rsidR="00B73304" w:rsidRDefault="00B73304" w:rsidP="00B73304">
      <w:pPr>
        <w:rPr>
          <w:rFonts w:ascii="Calibri" w:hAnsi="Calibri"/>
        </w:rPr>
      </w:pPr>
    </w:p>
    <w:p w14:paraId="1E542EB1" w14:textId="77777777" w:rsidR="00B73304" w:rsidRDefault="00B73304" w:rsidP="00B73304">
      <w:pPr>
        <w:rPr>
          <w:rFonts w:ascii="Calibri" w:hAnsi="Calibri"/>
        </w:rPr>
      </w:pPr>
    </w:p>
    <w:p w14:paraId="1E8FFBD8" w14:textId="77777777" w:rsidR="00B73304" w:rsidRPr="00294DFD" w:rsidRDefault="00B73304" w:rsidP="00B73304">
      <w:pPr>
        <w:rPr>
          <w:rFonts w:ascii="Calibri" w:hAnsi="Calibri"/>
        </w:rPr>
      </w:pPr>
    </w:p>
    <w:tbl>
      <w:tblPr>
        <w:tblW w:w="9000" w:type="dxa"/>
        <w:tblInd w:w="108" w:type="dxa"/>
        <w:tblLook w:val="04A0" w:firstRow="1" w:lastRow="0" w:firstColumn="1" w:lastColumn="0" w:noHBand="0" w:noVBand="1"/>
      </w:tblPr>
      <w:tblGrid>
        <w:gridCol w:w="1980"/>
        <w:gridCol w:w="7020"/>
      </w:tblGrid>
      <w:tr w:rsidR="00B73304" w:rsidRPr="00E3294C" w14:paraId="6A53D321" w14:textId="77777777" w:rsidTr="00135E11">
        <w:tc>
          <w:tcPr>
            <w:tcW w:w="1980" w:type="dxa"/>
          </w:tcPr>
          <w:p w14:paraId="14BD4225" w14:textId="77777777" w:rsidR="00B73304" w:rsidRPr="00E3294C" w:rsidRDefault="00B73304" w:rsidP="00135E11">
            <w:pPr>
              <w:spacing w:line="360" w:lineRule="auto"/>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3</w:t>
            </w:r>
            <w:r w:rsidRPr="00E3294C">
              <w:rPr>
                <w:rFonts w:ascii="Arial" w:hAnsi="Arial" w:cs="Arial"/>
                <w:b/>
                <w:lang w:val="mk-MK"/>
              </w:rPr>
              <w:t xml:space="preserve">:  </w:t>
            </w:r>
          </w:p>
        </w:tc>
        <w:tc>
          <w:tcPr>
            <w:tcW w:w="7020" w:type="dxa"/>
          </w:tcPr>
          <w:p w14:paraId="3B9F5384" w14:textId="77777777" w:rsidR="00B73304" w:rsidRPr="00416799" w:rsidRDefault="00B73304" w:rsidP="00135E11">
            <w:pPr>
              <w:jc w:val="both"/>
              <w:rPr>
                <w:rFonts w:ascii="MAC C Times" w:hAnsi="MAC C Times"/>
                <w:b/>
                <w:color w:val="FF0000"/>
                <w:lang w:val="mk-MK"/>
              </w:rPr>
            </w:pPr>
            <w:r w:rsidRPr="00416799">
              <w:rPr>
                <w:rFonts w:ascii="Arial" w:hAnsi="Arial" w:cs="Arial"/>
                <w:b/>
                <w:lang w:val="mk-MK"/>
              </w:rPr>
              <w:t>Изградба на магацин (настрешници) со одделни боксови за скалдирање на отпад што се создава во флотацијата</w:t>
            </w:r>
          </w:p>
        </w:tc>
      </w:tr>
    </w:tbl>
    <w:p w14:paraId="2CD79393" w14:textId="77777777" w:rsidR="00B73304" w:rsidRDefault="00B73304" w:rsidP="00B73304">
      <w:pPr>
        <w:rPr>
          <w:rFonts w:ascii="Calibri" w:hAnsi="Calibri"/>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6"/>
        <w:gridCol w:w="1913"/>
        <w:gridCol w:w="2245"/>
        <w:gridCol w:w="1992"/>
      </w:tblGrid>
      <w:tr w:rsidR="00B73304" w:rsidRPr="0005400A" w14:paraId="3E19025A" w14:textId="77777777" w:rsidTr="00135E11">
        <w:trPr>
          <w:jc w:val="center"/>
        </w:trPr>
        <w:tc>
          <w:tcPr>
            <w:tcW w:w="8856" w:type="dxa"/>
            <w:gridSpan w:val="4"/>
          </w:tcPr>
          <w:p w14:paraId="6545282C" w14:textId="77777777" w:rsidR="00B73304" w:rsidRPr="00192A15" w:rsidRDefault="00B73304" w:rsidP="00ED19F3">
            <w:pPr>
              <w:numPr>
                <w:ilvl w:val="0"/>
                <w:numId w:val="65"/>
              </w:numPr>
              <w:spacing w:line="360" w:lineRule="auto"/>
              <w:jc w:val="both"/>
              <w:rPr>
                <w:rFonts w:ascii="MAC C Times" w:hAnsi="MAC C Times"/>
                <w:b/>
                <w:lang w:val="mk-MK"/>
              </w:rPr>
            </w:pPr>
            <w:r w:rsidRPr="00192A15">
              <w:rPr>
                <w:rFonts w:ascii="Arial" w:hAnsi="Arial" w:cs="Arial"/>
                <w:b/>
                <w:lang w:val="mk-MK"/>
              </w:rPr>
              <w:t xml:space="preserve">Опис </w:t>
            </w:r>
          </w:p>
          <w:p w14:paraId="2922FB8C" w14:textId="77777777" w:rsidR="00B73304" w:rsidRPr="005E545F" w:rsidRDefault="00B73304" w:rsidP="00135E11">
            <w:pPr>
              <w:spacing w:line="276" w:lineRule="auto"/>
              <w:jc w:val="both"/>
              <w:rPr>
                <w:rFonts w:ascii="Calibri" w:hAnsi="Calibri" w:cs="Arial"/>
                <w:lang w:val="mk-MK"/>
              </w:rPr>
            </w:pPr>
            <w:r w:rsidRPr="00541BBC">
              <w:rPr>
                <w:rFonts w:ascii="Arial" w:hAnsi="Arial" w:cs="Arial"/>
                <w:lang w:val="mk-MK"/>
              </w:rPr>
              <w:t>За успешно управување со отпадот кој се создава во технолошкиот процес и другите активности (отпад од пакување, комунален отпад и др. освен отпад од преработка на рудата-флотациска јаловина) потребно е редовно селектирање и времено складирање се до предавање на овластени компании. Досега се складираше на одредени локации, но се покажа дека е потребно доуредување на просторот и заштита од атмосферски влијанија и евентуално истекување на исцедок.</w:t>
            </w:r>
          </w:p>
        </w:tc>
      </w:tr>
      <w:tr w:rsidR="00B73304" w:rsidRPr="0005400A" w14:paraId="4CB98272" w14:textId="77777777" w:rsidTr="00135E11">
        <w:trPr>
          <w:jc w:val="center"/>
        </w:trPr>
        <w:tc>
          <w:tcPr>
            <w:tcW w:w="8856" w:type="dxa"/>
            <w:gridSpan w:val="4"/>
          </w:tcPr>
          <w:p w14:paraId="607BFE07" w14:textId="77777777" w:rsidR="00B73304" w:rsidRPr="004D753A" w:rsidRDefault="00B73304" w:rsidP="00135E11">
            <w:pPr>
              <w:jc w:val="both"/>
              <w:rPr>
                <w:rFonts w:ascii="Calibri" w:hAnsi="Calibri"/>
                <w:b/>
                <w:lang w:val="mk-MK"/>
              </w:rPr>
            </w:pPr>
            <w:r w:rsidRPr="00932CC7">
              <w:rPr>
                <w:rFonts w:ascii="Arial" w:hAnsi="Arial" w:cs="Arial"/>
                <w:b/>
                <w:lang w:val="mk-MK"/>
              </w:rPr>
              <w:t xml:space="preserve">2. Предвидена дата на почеток на реализацијата </w:t>
            </w:r>
          </w:p>
          <w:p w14:paraId="0FCD2963" w14:textId="77777777" w:rsidR="00B73304" w:rsidRPr="000B12D5" w:rsidRDefault="00B73304" w:rsidP="00135E11">
            <w:pPr>
              <w:jc w:val="center"/>
              <w:rPr>
                <w:rFonts w:ascii="Arial" w:hAnsi="Arial" w:cs="Arial"/>
                <w:lang w:val="mk-MK"/>
              </w:rPr>
            </w:pPr>
            <w:r>
              <w:rPr>
                <w:rFonts w:ascii="Arial" w:hAnsi="Arial" w:cs="Arial"/>
                <w:lang w:val="mk-MK"/>
              </w:rPr>
              <w:t>Јуни 2026</w:t>
            </w:r>
          </w:p>
        </w:tc>
      </w:tr>
      <w:tr w:rsidR="00B73304" w:rsidRPr="0005400A" w14:paraId="77CF51F1" w14:textId="77777777" w:rsidTr="00135E11">
        <w:trPr>
          <w:jc w:val="center"/>
        </w:trPr>
        <w:tc>
          <w:tcPr>
            <w:tcW w:w="8856" w:type="dxa"/>
            <w:gridSpan w:val="4"/>
          </w:tcPr>
          <w:p w14:paraId="03CE3432" w14:textId="77777777" w:rsidR="00B73304" w:rsidRPr="004D753A" w:rsidRDefault="00B73304" w:rsidP="00135E11">
            <w:pPr>
              <w:jc w:val="both"/>
              <w:rPr>
                <w:rFonts w:ascii="Calibri" w:hAnsi="Calibri"/>
                <w:b/>
                <w:lang w:val="mk-MK"/>
              </w:rPr>
            </w:pPr>
            <w:r w:rsidRPr="00932CC7">
              <w:rPr>
                <w:rFonts w:ascii="Arial" w:hAnsi="Arial" w:cs="Arial"/>
                <w:b/>
                <w:lang w:val="mk-MK"/>
              </w:rPr>
              <w:t xml:space="preserve">3.Предвидена  дата на завршување на активноста </w:t>
            </w:r>
          </w:p>
          <w:p w14:paraId="18B52168" w14:textId="77777777" w:rsidR="00B73304" w:rsidRPr="008E088E" w:rsidRDefault="00B73304" w:rsidP="00135E11">
            <w:pPr>
              <w:jc w:val="center"/>
              <w:rPr>
                <w:rFonts w:ascii="Arial" w:hAnsi="Arial" w:cs="Arial"/>
                <w:lang w:val="mk-MK"/>
              </w:rPr>
            </w:pPr>
            <w:r>
              <w:rPr>
                <w:rFonts w:ascii="Arial" w:hAnsi="Arial" w:cs="Arial"/>
                <w:lang w:val="mk-MK"/>
              </w:rPr>
              <w:t>Декември 2026</w:t>
            </w:r>
          </w:p>
        </w:tc>
      </w:tr>
      <w:tr w:rsidR="00B73304" w:rsidRPr="0005400A" w14:paraId="1F09CA44" w14:textId="77777777" w:rsidTr="00135E11">
        <w:trPr>
          <w:jc w:val="center"/>
        </w:trPr>
        <w:tc>
          <w:tcPr>
            <w:tcW w:w="8856" w:type="dxa"/>
            <w:gridSpan w:val="4"/>
          </w:tcPr>
          <w:p w14:paraId="67878F79"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 xml:space="preserve">4. Вредност на емисиите до и за време на реализацијата </w:t>
            </w:r>
          </w:p>
          <w:p w14:paraId="5697F7C9" w14:textId="77777777" w:rsidR="00B73304" w:rsidRPr="0005400A" w:rsidRDefault="00B73304" w:rsidP="00135E11">
            <w:pPr>
              <w:spacing w:line="276" w:lineRule="auto"/>
              <w:rPr>
                <w:rFonts w:ascii="MAC C Times" w:hAnsi="MAC C Times"/>
                <w:lang w:val="mk-MK"/>
              </w:rPr>
            </w:pPr>
            <w:r>
              <w:rPr>
                <w:rFonts w:ascii="Arial" w:hAnsi="Arial" w:cs="Arial"/>
                <w:lang w:val="mk-MK"/>
              </w:rPr>
              <w:t>Предвидената активност има за цел да го намали влијанието врз животната средина и безбедно времено складирање на отпадот</w:t>
            </w:r>
          </w:p>
        </w:tc>
      </w:tr>
      <w:tr w:rsidR="00B73304" w:rsidRPr="0005400A" w14:paraId="6E574B86" w14:textId="77777777" w:rsidTr="00135E11">
        <w:trPr>
          <w:jc w:val="center"/>
        </w:trPr>
        <w:tc>
          <w:tcPr>
            <w:tcW w:w="8856" w:type="dxa"/>
            <w:gridSpan w:val="4"/>
          </w:tcPr>
          <w:p w14:paraId="55A149ED"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5.Вредности на емисиите  по реализација  на активноста (Услови)</w:t>
            </w:r>
          </w:p>
          <w:p w14:paraId="279DDDEB" w14:textId="77777777" w:rsidR="00B73304" w:rsidRPr="0005400A" w:rsidRDefault="00B73304" w:rsidP="00135E11">
            <w:pPr>
              <w:spacing w:line="360" w:lineRule="auto"/>
              <w:jc w:val="center"/>
              <w:rPr>
                <w:rFonts w:ascii="MAC C Times" w:hAnsi="MAC C Times"/>
                <w:lang w:val="mk-MK"/>
              </w:rPr>
            </w:pPr>
            <w:r>
              <w:rPr>
                <w:rFonts w:ascii="Arial" w:hAnsi="Arial" w:cs="Arial"/>
                <w:lang w:val="mk-MK"/>
              </w:rPr>
              <w:t>Уреден простор и спречување на истекување на исцедок од просторот за складирање на отпадот</w:t>
            </w:r>
          </w:p>
        </w:tc>
      </w:tr>
      <w:tr w:rsidR="00B73304" w:rsidRPr="0005400A" w14:paraId="16189E3F" w14:textId="77777777" w:rsidTr="00135E11">
        <w:trPr>
          <w:jc w:val="center"/>
        </w:trPr>
        <w:tc>
          <w:tcPr>
            <w:tcW w:w="8856" w:type="dxa"/>
            <w:gridSpan w:val="4"/>
          </w:tcPr>
          <w:p w14:paraId="25F934A4" w14:textId="77777777" w:rsidR="00B73304" w:rsidRDefault="00B73304" w:rsidP="00135E11">
            <w:pPr>
              <w:jc w:val="both"/>
              <w:rPr>
                <w:rFonts w:ascii="Arial" w:hAnsi="Arial" w:cs="Arial"/>
                <w:b/>
                <w:lang w:val="mk-MK"/>
              </w:rPr>
            </w:pPr>
            <w:r w:rsidRPr="00192A15">
              <w:rPr>
                <w:rFonts w:ascii="Arial" w:hAnsi="Arial" w:cs="Arial"/>
                <w:b/>
                <w:lang w:val="mk-MK"/>
              </w:rPr>
              <w:t xml:space="preserve">6. Влијание врз ефикасноста  </w:t>
            </w:r>
          </w:p>
          <w:p w14:paraId="64652CDA" w14:textId="77777777" w:rsidR="00B73304" w:rsidRDefault="00B73304" w:rsidP="00135E11">
            <w:pPr>
              <w:jc w:val="both"/>
              <w:rPr>
                <w:rFonts w:ascii="Aptos" w:hAnsi="Aptos"/>
                <w:lang w:val="mk-MK"/>
              </w:rPr>
            </w:pPr>
          </w:p>
          <w:p w14:paraId="187686A8" w14:textId="77777777" w:rsidR="00B73304" w:rsidRDefault="00B73304" w:rsidP="00135E11">
            <w:pPr>
              <w:jc w:val="both"/>
              <w:rPr>
                <w:rFonts w:ascii="Aptos" w:hAnsi="Aptos"/>
                <w:lang w:val="mk-MK"/>
              </w:rPr>
            </w:pPr>
            <w:r>
              <w:rPr>
                <w:rFonts w:ascii="Aptos" w:hAnsi="Aptos"/>
                <w:lang w:val="mk-MK"/>
              </w:rPr>
              <w:t>Воспоставување на безбеден и ефикасен систем за времено складирање на отпадот</w:t>
            </w:r>
          </w:p>
        </w:tc>
      </w:tr>
      <w:tr w:rsidR="00B73304" w:rsidRPr="0005400A" w14:paraId="231347FC" w14:textId="77777777" w:rsidTr="00135E11">
        <w:trPr>
          <w:jc w:val="center"/>
        </w:trPr>
        <w:tc>
          <w:tcPr>
            <w:tcW w:w="8856" w:type="dxa"/>
            <w:gridSpan w:val="4"/>
          </w:tcPr>
          <w:p w14:paraId="497B87BD" w14:textId="77777777" w:rsidR="00B73304" w:rsidRPr="002B6B93" w:rsidRDefault="00B73304" w:rsidP="00135E11">
            <w:pPr>
              <w:spacing w:line="360" w:lineRule="auto"/>
              <w:jc w:val="both"/>
              <w:rPr>
                <w:rFonts w:ascii="MAC C Times" w:hAnsi="MAC C Times"/>
                <w:b/>
                <w:lang w:val="mk-MK"/>
              </w:rPr>
            </w:pPr>
            <w:r w:rsidRPr="002B6B93">
              <w:rPr>
                <w:rFonts w:ascii="Arial" w:hAnsi="Arial" w:cs="Arial"/>
                <w:b/>
                <w:lang w:val="mk-MK"/>
              </w:rPr>
              <w:t>7. Мониторинг</w:t>
            </w:r>
          </w:p>
        </w:tc>
      </w:tr>
      <w:tr w:rsidR="00B73304" w:rsidRPr="0005400A" w14:paraId="63C9D5EB" w14:textId="77777777" w:rsidTr="00135E11">
        <w:trPr>
          <w:jc w:val="center"/>
        </w:trPr>
        <w:tc>
          <w:tcPr>
            <w:tcW w:w="2706" w:type="dxa"/>
          </w:tcPr>
          <w:p w14:paraId="35BD5EB9"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Параметар</w:t>
            </w:r>
          </w:p>
        </w:tc>
        <w:tc>
          <w:tcPr>
            <w:tcW w:w="1913" w:type="dxa"/>
          </w:tcPr>
          <w:p w14:paraId="3CE7A052"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Медиум</w:t>
            </w:r>
          </w:p>
        </w:tc>
        <w:tc>
          <w:tcPr>
            <w:tcW w:w="2245" w:type="dxa"/>
          </w:tcPr>
          <w:p w14:paraId="1CFE3DB6"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Метода</w:t>
            </w:r>
          </w:p>
        </w:tc>
        <w:tc>
          <w:tcPr>
            <w:tcW w:w="1992" w:type="dxa"/>
          </w:tcPr>
          <w:p w14:paraId="60923360"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Зачестеност</w:t>
            </w:r>
          </w:p>
        </w:tc>
      </w:tr>
      <w:tr w:rsidR="00B73304" w:rsidRPr="0005400A" w14:paraId="21540BD7" w14:textId="77777777" w:rsidTr="00135E11">
        <w:trPr>
          <w:jc w:val="center"/>
        </w:trPr>
        <w:tc>
          <w:tcPr>
            <w:tcW w:w="2706" w:type="dxa"/>
          </w:tcPr>
          <w:p w14:paraId="512095BA" w14:textId="77777777" w:rsidR="00B73304" w:rsidRPr="004D4BA3" w:rsidRDefault="00B73304" w:rsidP="00135E11">
            <w:pPr>
              <w:jc w:val="both"/>
              <w:rPr>
                <w:rFonts w:ascii="Arial" w:hAnsi="Arial" w:cs="Arial"/>
                <w:lang w:val="mk-MK"/>
              </w:rPr>
            </w:pPr>
            <w:r>
              <w:rPr>
                <w:rFonts w:ascii="Arial" w:hAnsi="Arial" w:cs="Arial"/>
                <w:lang w:val="mk-MK"/>
              </w:rPr>
              <w:t>Изграден магацински простор за одлагање на опасен и неопасен отпад</w:t>
            </w:r>
          </w:p>
        </w:tc>
        <w:tc>
          <w:tcPr>
            <w:tcW w:w="1913" w:type="dxa"/>
          </w:tcPr>
          <w:p w14:paraId="6A1CD5FC"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Шивотна средина и БЗР</w:t>
            </w:r>
          </w:p>
        </w:tc>
        <w:tc>
          <w:tcPr>
            <w:tcW w:w="2245" w:type="dxa"/>
          </w:tcPr>
          <w:p w14:paraId="6F4A2772" w14:textId="77777777" w:rsidR="00B73304" w:rsidRPr="00541BBC" w:rsidRDefault="00B73304" w:rsidP="00135E11">
            <w:pPr>
              <w:jc w:val="both"/>
              <w:rPr>
                <w:rFonts w:ascii="Arial" w:hAnsi="Arial" w:cs="Arial"/>
                <w:lang w:val="mk-MK"/>
              </w:rPr>
            </w:pPr>
            <w:r w:rsidRPr="00541BBC">
              <w:rPr>
                <w:rFonts w:ascii="Arial" w:hAnsi="Arial" w:cs="Arial"/>
                <w:lang w:val="mk-MK"/>
              </w:rPr>
              <w:t>Мерење на количините</w:t>
            </w:r>
          </w:p>
        </w:tc>
        <w:tc>
          <w:tcPr>
            <w:tcW w:w="1992" w:type="dxa"/>
          </w:tcPr>
          <w:p w14:paraId="0AD826C5"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Два пати годишно</w:t>
            </w:r>
          </w:p>
        </w:tc>
      </w:tr>
      <w:tr w:rsidR="00B73304" w:rsidRPr="0005400A" w14:paraId="477703CB" w14:textId="77777777" w:rsidTr="00135E11">
        <w:trPr>
          <w:jc w:val="center"/>
        </w:trPr>
        <w:tc>
          <w:tcPr>
            <w:tcW w:w="8856" w:type="dxa"/>
            <w:gridSpan w:val="4"/>
          </w:tcPr>
          <w:p w14:paraId="3056FA64" w14:textId="77777777" w:rsidR="00B73304" w:rsidRDefault="00B73304" w:rsidP="00135E11">
            <w:pPr>
              <w:jc w:val="both"/>
              <w:rPr>
                <w:rFonts w:ascii="Arial" w:hAnsi="Arial" w:cs="Arial"/>
                <w:b/>
                <w:lang w:val="mk-MK"/>
              </w:rPr>
            </w:pPr>
            <w:r w:rsidRPr="00192A15">
              <w:rPr>
                <w:rFonts w:ascii="Arial" w:hAnsi="Arial" w:cs="Arial"/>
                <w:b/>
                <w:lang w:val="mk-MK"/>
              </w:rPr>
              <w:t xml:space="preserve">8. Извештаи од мониторингот </w:t>
            </w:r>
          </w:p>
          <w:p w14:paraId="13D0AC84" w14:textId="77777777" w:rsidR="00B73304" w:rsidRPr="008E088E" w:rsidRDefault="00B73304" w:rsidP="00135E11">
            <w:pPr>
              <w:jc w:val="both"/>
              <w:rPr>
                <w:rFonts w:ascii="Arial" w:hAnsi="Arial" w:cs="Arial"/>
                <w:bCs/>
                <w:lang w:val="mk-MK"/>
              </w:rPr>
            </w:pPr>
            <w:r>
              <w:rPr>
                <w:rFonts w:ascii="Arial" w:hAnsi="Arial" w:cs="Arial"/>
                <w:b/>
                <w:lang w:val="mk-MK"/>
              </w:rPr>
              <w:t xml:space="preserve">    </w:t>
            </w:r>
            <w:r w:rsidRPr="000C6430">
              <w:rPr>
                <w:rFonts w:ascii="Arial" w:hAnsi="Arial" w:cs="Arial"/>
                <w:lang w:val="mk-MK"/>
              </w:rPr>
              <w:t>Во</w:t>
            </w:r>
            <w:r>
              <w:rPr>
                <w:rFonts w:ascii="Arial" w:hAnsi="Arial" w:cs="Arial"/>
                <w:lang w:val="mk-MK"/>
              </w:rPr>
              <w:t>дење на записи, извештаи за создаден отпад, транспортни и идентификациони формулари</w:t>
            </w:r>
          </w:p>
        </w:tc>
      </w:tr>
      <w:tr w:rsidR="00B73304" w:rsidRPr="0005400A" w14:paraId="1B5D4834" w14:textId="77777777" w:rsidTr="00135E11">
        <w:trPr>
          <w:jc w:val="center"/>
        </w:trPr>
        <w:tc>
          <w:tcPr>
            <w:tcW w:w="8856" w:type="dxa"/>
            <w:gridSpan w:val="4"/>
          </w:tcPr>
          <w:p w14:paraId="3BD9534B" w14:textId="77777777" w:rsidR="00B73304" w:rsidRPr="00FF2038" w:rsidRDefault="00B73304" w:rsidP="00135E11">
            <w:pPr>
              <w:spacing w:line="360" w:lineRule="auto"/>
              <w:rPr>
                <w:rFonts w:ascii="Arial" w:hAnsi="Arial" w:cs="Arial"/>
                <w:lang w:val="mk-MK"/>
              </w:rPr>
            </w:pPr>
            <w:r w:rsidRPr="008E088E">
              <w:rPr>
                <w:rFonts w:ascii="Arial" w:hAnsi="Arial" w:cs="Arial"/>
                <w:b/>
                <w:lang w:val="mk-MK"/>
              </w:rPr>
              <w:t xml:space="preserve">9. Вредност на инвестицијата </w:t>
            </w:r>
            <w:r w:rsidRPr="00FF2038">
              <w:rPr>
                <w:rFonts w:ascii="Arial" w:hAnsi="Arial" w:cs="Arial"/>
                <w:b/>
                <w:lang w:val="mk-MK"/>
              </w:rPr>
              <w:t>1 500 000,00</w:t>
            </w:r>
            <w:r>
              <w:rPr>
                <w:rFonts w:ascii="Arial" w:hAnsi="Arial" w:cs="Arial"/>
                <w:lang w:val="mk-MK"/>
              </w:rPr>
              <w:t xml:space="preserve"> денари</w:t>
            </w:r>
          </w:p>
        </w:tc>
      </w:tr>
    </w:tbl>
    <w:p w14:paraId="64A7B234" w14:textId="77777777" w:rsidR="00B73304" w:rsidRDefault="00B73304" w:rsidP="00B73304">
      <w:pPr>
        <w:rPr>
          <w:rFonts w:ascii="Calibri" w:hAnsi="Calibri"/>
          <w:lang w:val="mk-MK"/>
        </w:rPr>
      </w:pPr>
    </w:p>
    <w:p w14:paraId="106C6164" w14:textId="77777777" w:rsidR="00B73304" w:rsidRDefault="00B73304" w:rsidP="00B73304">
      <w:pPr>
        <w:rPr>
          <w:rFonts w:ascii="Calibri" w:hAnsi="Calibri"/>
          <w:lang w:val="mk-MK"/>
        </w:rPr>
      </w:pPr>
    </w:p>
    <w:p w14:paraId="28E0ED68" w14:textId="77777777" w:rsidR="00B73304" w:rsidRDefault="00B73304" w:rsidP="00B73304">
      <w:pPr>
        <w:rPr>
          <w:rFonts w:ascii="Calibri" w:hAnsi="Calibri"/>
          <w:lang w:val="mk-MK"/>
        </w:rPr>
      </w:pPr>
    </w:p>
    <w:p w14:paraId="58006B79" w14:textId="77777777" w:rsidR="00B73304" w:rsidRPr="00882FE0" w:rsidRDefault="00B73304" w:rsidP="00B73304">
      <w:pPr>
        <w:rPr>
          <w:rFonts w:ascii="Calibri" w:hAnsi="Calibri"/>
          <w:lang w:val="mk-MK"/>
        </w:rPr>
      </w:pPr>
    </w:p>
    <w:p w14:paraId="2327DFBE" w14:textId="77777777" w:rsidR="00B73304" w:rsidRPr="00294DFD" w:rsidRDefault="00B73304" w:rsidP="00B73304">
      <w:pPr>
        <w:rPr>
          <w:rFonts w:ascii="Calibri" w:hAnsi="Calibri"/>
        </w:rPr>
      </w:pPr>
    </w:p>
    <w:tbl>
      <w:tblPr>
        <w:tblW w:w="8910" w:type="dxa"/>
        <w:tblInd w:w="-162" w:type="dxa"/>
        <w:tblLook w:val="04A0" w:firstRow="1" w:lastRow="0" w:firstColumn="1" w:lastColumn="0" w:noHBand="0" w:noVBand="1"/>
      </w:tblPr>
      <w:tblGrid>
        <w:gridCol w:w="1890"/>
        <w:gridCol w:w="7020"/>
      </w:tblGrid>
      <w:tr w:rsidR="00B73304" w:rsidRPr="00416799" w14:paraId="68B48EF7" w14:textId="77777777" w:rsidTr="00135E11">
        <w:tc>
          <w:tcPr>
            <w:tcW w:w="1890" w:type="dxa"/>
          </w:tcPr>
          <w:p w14:paraId="4BBF4D3F" w14:textId="77777777" w:rsidR="00B73304" w:rsidRPr="00416799" w:rsidRDefault="00B73304" w:rsidP="00135E11">
            <w:pPr>
              <w:spacing w:line="360" w:lineRule="auto"/>
              <w:rPr>
                <w:rFonts w:ascii="Arial" w:hAnsi="Arial" w:cs="Arial"/>
                <w:b/>
                <w:lang w:val="mk-MK"/>
              </w:rPr>
            </w:pPr>
            <w:r w:rsidRPr="00416799">
              <w:rPr>
                <w:rFonts w:ascii="Arial" w:hAnsi="Arial" w:cs="Arial"/>
                <w:b/>
                <w:lang w:val="mk-MK"/>
              </w:rPr>
              <w:t xml:space="preserve">Активност  4:  </w:t>
            </w:r>
          </w:p>
        </w:tc>
        <w:tc>
          <w:tcPr>
            <w:tcW w:w="7020" w:type="dxa"/>
          </w:tcPr>
          <w:p w14:paraId="05033FD5" w14:textId="77777777" w:rsidR="00B73304" w:rsidRPr="00B93F09" w:rsidRDefault="00B73304" w:rsidP="00135E11">
            <w:pPr>
              <w:jc w:val="both"/>
              <w:rPr>
                <w:rFonts w:ascii="Arial" w:hAnsi="Arial" w:cs="Arial"/>
                <w:b/>
                <w:lang w:val="mk-MK"/>
              </w:rPr>
            </w:pPr>
            <w:r>
              <w:rPr>
                <w:rFonts w:ascii="Arial" w:hAnsi="Arial" w:cs="Arial"/>
                <w:b/>
                <w:lang w:val="mk-MK"/>
              </w:rPr>
              <w:t>Изградба на настрешница-магацин со танквана за складирање на масла и масти и отпадни масла во кругот на машинска работилница</w:t>
            </w:r>
          </w:p>
        </w:tc>
      </w:tr>
    </w:tbl>
    <w:p w14:paraId="71DD8998" w14:textId="77777777" w:rsidR="00B73304" w:rsidRDefault="00B73304" w:rsidP="00B73304">
      <w:pPr>
        <w:rPr>
          <w:rFonts w:ascii="Calibri" w:hAnsi="Calibri"/>
          <w:lang w:val="mk-MK"/>
        </w:rPr>
      </w:pP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
        <w:gridCol w:w="1777"/>
        <w:gridCol w:w="41"/>
        <w:gridCol w:w="2246"/>
        <w:gridCol w:w="2245"/>
        <w:gridCol w:w="1992"/>
        <w:gridCol w:w="537"/>
      </w:tblGrid>
      <w:tr w:rsidR="00B73304" w:rsidRPr="0005400A" w14:paraId="74C4A910" w14:textId="77777777" w:rsidTr="00135E11">
        <w:trPr>
          <w:gridBefore w:val="1"/>
          <w:gridAfter w:val="1"/>
          <w:wBefore w:w="72" w:type="dxa"/>
          <w:wAfter w:w="537" w:type="dxa"/>
          <w:trHeight w:val="1745"/>
          <w:jc w:val="center"/>
        </w:trPr>
        <w:tc>
          <w:tcPr>
            <w:tcW w:w="8301" w:type="dxa"/>
            <w:gridSpan w:val="5"/>
          </w:tcPr>
          <w:p w14:paraId="5AF493B0" w14:textId="77777777" w:rsidR="00B73304" w:rsidRPr="00294DFD" w:rsidRDefault="00B73304" w:rsidP="00135E11">
            <w:pPr>
              <w:spacing w:line="360" w:lineRule="auto"/>
              <w:jc w:val="both"/>
              <w:rPr>
                <w:rFonts w:ascii="Arial" w:hAnsi="Arial" w:cs="Arial"/>
                <w:b/>
                <w:bCs/>
                <w:lang w:val="mk-MK"/>
              </w:rPr>
            </w:pPr>
            <w:r w:rsidRPr="00294DFD">
              <w:rPr>
                <w:rFonts w:ascii="Arial" w:hAnsi="Arial" w:cs="Arial"/>
                <w:b/>
                <w:bCs/>
                <w:lang w:val="mk-MK"/>
              </w:rPr>
              <w:t>1.Опис</w:t>
            </w:r>
          </w:p>
          <w:p w14:paraId="73D2B05C" w14:textId="77777777" w:rsidR="00B73304" w:rsidRPr="00294DFD" w:rsidRDefault="00B73304" w:rsidP="00135E11">
            <w:pPr>
              <w:spacing w:line="276" w:lineRule="auto"/>
              <w:jc w:val="both"/>
              <w:rPr>
                <w:rFonts w:ascii="Arial" w:hAnsi="Arial" w:cs="Arial"/>
                <w:lang w:val="mk-MK"/>
              </w:rPr>
            </w:pPr>
            <w:r>
              <w:rPr>
                <w:rFonts w:ascii="Arial" w:hAnsi="Arial" w:cs="Arial"/>
                <w:lang w:val="mk-MK"/>
              </w:rPr>
              <w:t>Со цел безбедно складирање на индустриските масла и мазива кои се користат за механизацијата, како и сигурно складирање на отпадните масла, ќе се изгради покриен простор, заштитен од истекување на масла. Објектот ќе се изгради во кругот на машинската работилница.</w:t>
            </w:r>
          </w:p>
        </w:tc>
      </w:tr>
      <w:tr w:rsidR="00B73304" w:rsidRPr="0005400A" w14:paraId="51985291" w14:textId="77777777" w:rsidTr="00135E11">
        <w:trPr>
          <w:gridBefore w:val="1"/>
          <w:gridAfter w:val="1"/>
          <w:wBefore w:w="72" w:type="dxa"/>
          <w:wAfter w:w="537" w:type="dxa"/>
          <w:jc w:val="center"/>
        </w:trPr>
        <w:tc>
          <w:tcPr>
            <w:tcW w:w="8301" w:type="dxa"/>
            <w:gridSpan w:val="5"/>
          </w:tcPr>
          <w:p w14:paraId="3796BD87" w14:textId="77777777" w:rsidR="00B73304" w:rsidRDefault="00B73304" w:rsidP="00135E11">
            <w:pPr>
              <w:jc w:val="both"/>
              <w:rPr>
                <w:rFonts w:ascii="Aptos" w:hAnsi="Aptos"/>
                <w:b/>
                <w:lang w:val="mk-MK"/>
              </w:rPr>
            </w:pPr>
            <w:r w:rsidRPr="00932CC7">
              <w:rPr>
                <w:rFonts w:ascii="Arial" w:hAnsi="Arial" w:cs="Arial"/>
                <w:b/>
                <w:lang w:val="mk-MK"/>
              </w:rPr>
              <w:t xml:space="preserve">2. Предвидена дата на почеток на реализацијата </w:t>
            </w:r>
          </w:p>
          <w:p w14:paraId="2CF1C17B" w14:textId="77777777" w:rsidR="00B73304" w:rsidRPr="000B12D5" w:rsidRDefault="00B73304" w:rsidP="00135E11">
            <w:pPr>
              <w:jc w:val="center"/>
              <w:rPr>
                <w:rFonts w:ascii="Arial" w:hAnsi="Arial" w:cs="Arial"/>
                <w:lang w:val="mk-MK"/>
              </w:rPr>
            </w:pPr>
            <w:r>
              <w:rPr>
                <w:rFonts w:ascii="Arial" w:hAnsi="Arial" w:cs="Arial"/>
                <w:lang w:val="mk-MK"/>
              </w:rPr>
              <w:t>Мај  2027</w:t>
            </w:r>
          </w:p>
        </w:tc>
      </w:tr>
      <w:tr w:rsidR="00B73304" w:rsidRPr="0005400A" w14:paraId="307EA3EB" w14:textId="77777777" w:rsidTr="00135E11">
        <w:trPr>
          <w:gridBefore w:val="1"/>
          <w:gridAfter w:val="1"/>
          <w:wBefore w:w="72" w:type="dxa"/>
          <w:wAfter w:w="537" w:type="dxa"/>
          <w:jc w:val="center"/>
        </w:trPr>
        <w:tc>
          <w:tcPr>
            <w:tcW w:w="8301" w:type="dxa"/>
            <w:gridSpan w:val="5"/>
          </w:tcPr>
          <w:p w14:paraId="5BA45812" w14:textId="77777777" w:rsidR="00B73304" w:rsidRDefault="00B73304" w:rsidP="00135E11">
            <w:pPr>
              <w:jc w:val="both"/>
              <w:rPr>
                <w:rFonts w:ascii="Aptos" w:hAnsi="Aptos"/>
                <w:b/>
                <w:lang w:val="mk-MK"/>
              </w:rPr>
            </w:pPr>
            <w:r w:rsidRPr="00932CC7">
              <w:rPr>
                <w:rFonts w:ascii="Arial" w:hAnsi="Arial" w:cs="Arial"/>
                <w:b/>
                <w:lang w:val="mk-MK"/>
              </w:rPr>
              <w:t xml:space="preserve">3.Предвидена  дата на завршување на активноста </w:t>
            </w:r>
          </w:p>
          <w:p w14:paraId="4AD38ABF" w14:textId="77777777" w:rsidR="00B73304" w:rsidRPr="008E088E" w:rsidRDefault="00B73304" w:rsidP="00135E11">
            <w:pPr>
              <w:jc w:val="center"/>
              <w:rPr>
                <w:rFonts w:ascii="Arial" w:hAnsi="Arial" w:cs="Arial"/>
                <w:lang w:val="mk-MK"/>
              </w:rPr>
            </w:pPr>
            <w:r>
              <w:rPr>
                <w:rFonts w:ascii="Arial" w:hAnsi="Arial" w:cs="Arial"/>
                <w:lang w:val="mk-MK"/>
              </w:rPr>
              <w:t>Август 2028</w:t>
            </w:r>
          </w:p>
        </w:tc>
      </w:tr>
      <w:tr w:rsidR="00B73304" w:rsidRPr="0005400A" w14:paraId="594DEB41" w14:textId="77777777" w:rsidTr="00135E11">
        <w:trPr>
          <w:gridBefore w:val="1"/>
          <w:gridAfter w:val="1"/>
          <w:wBefore w:w="72" w:type="dxa"/>
          <w:wAfter w:w="537" w:type="dxa"/>
          <w:jc w:val="center"/>
        </w:trPr>
        <w:tc>
          <w:tcPr>
            <w:tcW w:w="8301" w:type="dxa"/>
            <w:gridSpan w:val="5"/>
          </w:tcPr>
          <w:p w14:paraId="056342BF"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 xml:space="preserve">4. Вредност на емисиите до и за време на реализацијата </w:t>
            </w:r>
          </w:p>
          <w:p w14:paraId="4C043ABB" w14:textId="77777777" w:rsidR="00B73304" w:rsidRPr="0005400A" w:rsidRDefault="00B73304" w:rsidP="00135E11">
            <w:pPr>
              <w:spacing w:line="360" w:lineRule="auto"/>
              <w:rPr>
                <w:rFonts w:ascii="MAC C Times" w:hAnsi="MAC C Times"/>
                <w:lang w:val="mk-MK"/>
              </w:rPr>
            </w:pPr>
            <w:r>
              <w:rPr>
                <w:rFonts w:ascii="Arial" w:hAnsi="Arial" w:cs="Arial"/>
                <w:lang w:val="mk-MK"/>
              </w:rPr>
              <w:t>Предвидената активност има за цел да го намали влијанието врз животната средина и безбедно складирање на масла и масти</w:t>
            </w:r>
          </w:p>
        </w:tc>
      </w:tr>
      <w:tr w:rsidR="00B73304" w:rsidRPr="0005400A" w14:paraId="68D862D3" w14:textId="77777777" w:rsidTr="00135E11">
        <w:trPr>
          <w:gridBefore w:val="1"/>
          <w:gridAfter w:val="1"/>
          <w:wBefore w:w="72" w:type="dxa"/>
          <w:wAfter w:w="537" w:type="dxa"/>
          <w:jc w:val="center"/>
        </w:trPr>
        <w:tc>
          <w:tcPr>
            <w:tcW w:w="8301" w:type="dxa"/>
            <w:gridSpan w:val="5"/>
          </w:tcPr>
          <w:p w14:paraId="1D46F5DB"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5.Вредности на емисиите  по реализација  на активноста (Услови)</w:t>
            </w:r>
          </w:p>
          <w:p w14:paraId="465292D9" w14:textId="77777777" w:rsidR="00B73304" w:rsidRPr="003B6E43" w:rsidRDefault="00B73304" w:rsidP="00135E11">
            <w:pPr>
              <w:spacing w:line="360" w:lineRule="auto"/>
              <w:jc w:val="center"/>
              <w:rPr>
                <w:rFonts w:ascii="Arial" w:hAnsi="Arial" w:cs="Arial"/>
                <w:lang w:val="mk-MK"/>
              </w:rPr>
            </w:pPr>
            <w:r w:rsidRPr="003B6E43">
              <w:rPr>
                <w:rFonts w:ascii="Arial" w:hAnsi="Arial" w:cs="Arial"/>
                <w:lang w:val="mk-MK"/>
              </w:rPr>
              <w:t xml:space="preserve">Целосно спречување на исцедување </w:t>
            </w:r>
            <w:r>
              <w:rPr>
                <w:rFonts w:ascii="Arial" w:hAnsi="Arial" w:cs="Arial"/>
                <w:lang w:val="mk-MK"/>
              </w:rPr>
              <w:t>на масла и мазива</w:t>
            </w:r>
          </w:p>
        </w:tc>
      </w:tr>
      <w:tr w:rsidR="00B73304" w:rsidRPr="0005400A" w14:paraId="519D5856" w14:textId="77777777" w:rsidTr="00135E11">
        <w:trPr>
          <w:gridBefore w:val="1"/>
          <w:gridAfter w:val="1"/>
          <w:wBefore w:w="72" w:type="dxa"/>
          <w:wAfter w:w="537" w:type="dxa"/>
          <w:jc w:val="center"/>
        </w:trPr>
        <w:tc>
          <w:tcPr>
            <w:tcW w:w="8301" w:type="dxa"/>
            <w:gridSpan w:val="5"/>
          </w:tcPr>
          <w:p w14:paraId="50542A3E" w14:textId="77777777" w:rsidR="00B73304" w:rsidRDefault="00B73304" w:rsidP="00135E11">
            <w:pPr>
              <w:jc w:val="both"/>
              <w:rPr>
                <w:rFonts w:ascii="Arial" w:hAnsi="Arial" w:cs="Arial"/>
                <w:b/>
                <w:lang w:val="mk-MK"/>
              </w:rPr>
            </w:pPr>
            <w:r w:rsidRPr="00192A15">
              <w:rPr>
                <w:rFonts w:ascii="Arial" w:hAnsi="Arial" w:cs="Arial"/>
                <w:b/>
                <w:lang w:val="mk-MK"/>
              </w:rPr>
              <w:t xml:space="preserve">6. Влијание врз ефикасноста  </w:t>
            </w:r>
          </w:p>
          <w:p w14:paraId="47E57473" w14:textId="77777777" w:rsidR="00B73304" w:rsidRDefault="00B73304" w:rsidP="00135E11">
            <w:pPr>
              <w:jc w:val="both"/>
              <w:rPr>
                <w:rFonts w:ascii="Aptos" w:hAnsi="Aptos"/>
                <w:lang w:val="mk-MK"/>
              </w:rPr>
            </w:pPr>
          </w:p>
          <w:p w14:paraId="48B13725" w14:textId="77777777" w:rsidR="00B73304" w:rsidRDefault="00B73304" w:rsidP="00135E11">
            <w:pPr>
              <w:jc w:val="both"/>
              <w:rPr>
                <w:rFonts w:ascii="Aptos" w:hAnsi="Aptos"/>
                <w:lang w:val="mk-MK"/>
              </w:rPr>
            </w:pPr>
            <w:r>
              <w:rPr>
                <w:rFonts w:ascii="Aptos" w:hAnsi="Aptos"/>
                <w:lang w:val="mk-MK"/>
              </w:rPr>
              <w:t>Воспоставување на безбеден и ефикасен систем за управување со маслата и мастите и отпадните масла</w:t>
            </w:r>
          </w:p>
        </w:tc>
      </w:tr>
      <w:tr w:rsidR="00B73304" w:rsidRPr="0005400A" w14:paraId="2F0A74FF" w14:textId="77777777" w:rsidTr="00135E11">
        <w:trPr>
          <w:gridBefore w:val="1"/>
          <w:gridAfter w:val="1"/>
          <w:wBefore w:w="72" w:type="dxa"/>
          <w:wAfter w:w="537" w:type="dxa"/>
          <w:jc w:val="center"/>
        </w:trPr>
        <w:tc>
          <w:tcPr>
            <w:tcW w:w="8301" w:type="dxa"/>
            <w:gridSpan w:val="5"/>
          </w:tcPr>
          <w:p w14:paraId="1C52C98A" w14:textId="77777777" w:rsidR="00B73304" w:rsidRPr="002B6B93" w:rsidRDefault="00B73304" w:rsidP="00135E11">
            <w:pPr>
              <w:spacing w:line="360" w:lineRule="auto"/>
              <w:jc w:val="both"/>
              <w:rPr>
                <w:rFonts w:ascii="MAC C Times" w:hAnsi="MAC C Times"/>
                <w:b/>
                <w:lang w:val="mk-MK"/>
              </w:rPr>
            </w:pPr>
            <w:r w:rsidRPr="002B6B93">
              <w:rPr>
                <w:rFonts w:ascii="Arial" w:hAnsi="Arial" w:cs="Arial"/>
                <w:b/>
                <w:lang w:val="mk-MK"/>
              </w:rPr>
              <w:t>7. Мониторинг</w:t>
            </w:r>
          </w:p>
        </w:tc>
      </w:tr>
      <w:tr w:rsidR="00B73304" w:rsidRPr="0005400A" w14:paraId="3411B177" w14:textId="77777777" w:rsidTr="00135E11">
        <w:trPr>
          <w:gridBefore w:val="1"/>
          <w:gridAfter w:val="1"/>
          <w:wBefore w:w="72" w:type="dxa"/>
          <w:wAfter w:w="537" w:type="dxa"/>
          <w:jc w:val="center"/>
        </w:trPr>
        <w:tc>
          <w:tcPr>
            <w:tcW w:w="1777" w:type="dxa"/>
          </w:tcPr>
          <w:p w14:paraId="3F372783"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Параметар</w:t>
            </w:r>
          </w:p>
        </w:tc>
        <w:tc>
          <w:tcPr>
            <w:tcW w:w="2287" w:type="dxa"/>
            <w:gridSpan w:val="2"/>
          </w:tcPr>
          <w:p w14:paraId="41F3B45E"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Медиум</w:t>
            </w:r>
          </w:p>
        </w:tc>
        <w:tc>
          <w:tcPr>
            <w:tcW w:w="2245" w:type="dxa"/>
          </w:tcPr>
          <w:p w14:paraId="3D5B4394"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Метода</w:t>
            </w:r>
          </w:p>
        </w:tc>
        <w:tc>
          <w:tcPr>
            <w:tcW w:w="1992" w:type="dxa"/>
          </w:tcPr>
          <w:p w14:paraId="713C5EE7"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Зачестеност</w:t>
            </w:r>
          </w:p>
        </w:tc>
      </w:tr>
      <w:tr w:rsidR="00B73304" w:rsidRPr="0005400A" w14:paraId="6BB1F046" w14:textId="77777777" w:rsidTr="00135E11">
        <w:trPr>
          <w:gridBefore w:val="1"/>
          <w:gridAfter w:val="1"/>
          <w:wBefore w:w="72" w:type="dxa"/>
          <w:wAfter w:w="537" w:type="dxa"/>
          <w:jc w:val="center"/>
        </w:trPr>
        <w:tc>
          <w:tcPr>
            <w:tcW w:w="1777" w:type="dxa"/>
          </w:tcPr>
          <w:p w14:paraId="25D1EB4A" w14:textId="77777777" w:rsidR="00B73304" w:rsidRPr="004D4BA3" w:rsidRDefault="00B73304" w:rsidP="00135E11">
            <w:pPr>
              <w:jc w:val="both"/>
              <w:rPr>
                <w:rFonts w:ascii="Arial" w:hAnsi="Arial" w:cs="Arial"/>
                <w:lang w:val="mk-MK"/>
              </w:rPr>
            </w:pPr>
            <w:r>
              <w:rPr>
                <w:rFonts w:ascii="Arial" w:hAnsi="Arial" w:cs="Arial"/>
                <w:lang w:val="mk-MK"/>
              </w:rPr>
              <w:t>Изграден магацин</w:t>
            </w:r>
          </w:p>
        </w:tc>
        <w:tc>
          <w:tcPr>
            <w:tcW w:w="2287" w:type="dxa"/>
            <w:gridSpan w:val="2"/>
          </w:tcPr>
          <w:p w14:paraId="013C2D2F"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Животна средина (почва и вода)</w:t>
            </w:r>
          </w:p>
        </w:tc>
        <w:tc>
          <w:tcPr>
            <w:tcW w:w="2245" w:type="dxa"/>
          </w:tcPr>
          <w:p w14:paraId="7C9E197F" w14:textId="77777777" w:rsidR="00B73304" w:rsidRPr="00541BBC" w:rsidRDefault="00B73304" w:rsidP="00135E11">
            <w:pPr>
              <w:jc w:val="both"/>
              <w:rPr>
                <w:rFonts w:ascii="Arial" w:hAnsi="Arial" w:cs="Arial"/>
                <w:lang w:val="mk-MK"/>
              </w:rPr>
            </w:pPr>
            <w:r>
              <w:rPr>
                <w:rFonts w:ascii="Arial" w:hAnsi="Arial" w:cs="Arial"/>
                <w:lang w:val="mk-MK"/>
              </w:rPr>
              <w:t>Мерење на количините потрошени масла и мазива и собрани отпадни масла</w:t>
            </w:r>
          </w:p>
        </w:tc>
        <w:tc>
          <w:tcPr>
            <w:tcW w:w="1992" w:type="dxa"/>
          </w:tcPr>
          <w:p w14:paraId="58450A88"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Месечно</w:t>
            </w:r>
          </w:p>
        </w:tc>
      </w:tr>
      <w:tr w:rsidR="00B73304" w:rsidRPr="0005400A" w14:paraId="7A245954" w14:textId="77777777" w:rsidTr="00135E11">
        <w:trPr>
          <w:gridBefore w:val="1"/>
          <w:gridAfter w:val="1"/>
          <w:wBefore w:w="72" w:type="dxa"/>
          <w:wAfter w:w="537" w:type="dxa"/>
          <w:jc w:val="center"/>
        </w:trPr>
        <w:tc>
          <w:tcPr>
            <w:tcW w:w="8301" w:type="dxa"/>
            <w:gridSpan w:val="5"/>
          </w:tcPr>
          <w:p w14:paraId="245BAAB6" w14:textId="77777777" w:rsidR="00B73304" w:rsidRDefault="00B73304" w:rsidP="00135E11">
            <w:pPr>
              <w:jc w:val="both"/>
              <w:rPr>
                <w:rFonts w:ascii="Arial" w:hAnsi="Arial" w:cs="Arial"/>
                <w:b/>
                <w:lang w:val="mk-MK"/>
              </w:rPr>
            </w:pPr>
            <w:r w:rsidRPr="00192A15">
              <w:rPr>
                <w:rFonts w:ascii="Arial" w:hAnsi="Arial" w:cs="Arial"/>
                <w:b/>
                <w:lang w:val="mk-MK"/>
              </w:rPr>
              <w:t xml:space="preserve">8. Извештаи од мониторингот </w:t>
            </w:r>
          </w:p>
          <w:p w14:paraId="6BB0D691" w14:textId="77777777" w:rsidR="00B73304" w:rsidRPr="008E088E" w:rsidRDefault="00B73304" w:rsidP="00135E11">
            <w:pPr>
              <w:jc w:val="both"/>
              <w:rPr>
                <w:rFonts w:ascii="Arial" w:hAnsi="Arial" w:cs="Arial"/>
                <w:bCs/>
                <w:lang w:val="mk-MK"/>
              </w:rPr>
            </w:pPr>
            <w:r>
              <w:rPr>
                <w:rFonts w:ascii="Arial" w:hAnsi="Arial" w:cs="Arial"/>
                <w:b/>
                <w:lang w:val="mk-MK"/>
              </w:rPr>
              <w:t xml:space="preserve">    </w:t>
            </w:r>
            <w:r w:rsidRPr="000C6430">
              <w:rPr>
                <w:rFonts w:ascii="Arial" w:hAnsi="Arial" w:cs="Arial"/>
                <w:lang w:val="mk-MK"/>
              </w:rPr>
              <w:t>Во</w:t>
            </w:r>
            <w:r>
              <w:rPr>
                <w:rFonts w:ascii="Arial" w:hAnsi="Arial" w:cs="Arial"/>
                <w:lang w:val="mk-MK"/>
              </w:rPr>
              <w:t>дење на записи</w:t>
            </w:r>
          </w:p>
        </w:tc>
      </w:tr>
      <w:tr w:rsidR="00B73304" w:rsidRPr="0005400A" w14:paraId="64CE2E61" w14:textId="77777777" w:rsidTr="00135E11">
        <w:trPr>
          <w:gridBefore w:val="1"/>
          <w:gridAfter w:val="1"/>
          <w:wBefore w:w="72" w:type="dxa"/>
          <w:wAfter w:w="537" w:type="dxa"/>
          <w:jc w:val="center"/>
        </w:trPr>
        <w:tc>
          <w:tcPr>
            <w:tcW w:w="8301" w:type="dxa"/>
            <w:gridSpan w:val="5"/>
          </w:tcPr>
          <w:p w14:paraId="5F83F801" w14:textId="77777777" w:rsidR="00B73304" w:rsidRPr="00294DFD" w:rsidRDefault="00B73304" w:rsidP="00135E11">
            <w:pPr>
              <w:spacing w:line="360" w:lineRule="auto"/>
              <w:jc w:val="both"/>
              <w:rPr>
                <w:rFonts w:ascii="Arial" w:hAnsi="Arial" w:cs="Arial"/>
                <w:b/>
                <w:lang w:val="mk-MK"/>
              </w:rPr>
            </w:pPr>
            <w:r w:rsidRPr="008E088E">
              <w:rPr>
                <w:rFonts w:ascii="Arial" w:hAnsi="Arial" w:cs="Arial"/>
                <w:b/>
                <w:lang w:val="mk-MK"/>
              </w:rPr>
              <w:t xml:space="preserve">9. Вредност на инвестицијата </w:t>
            </w:r>
            <w:r>
              <w:rPr>
                <w:rFonts w:ascii="Arial" w:hAnsi="Arial" w:cs="Arial"/>
                <w:b/>
                <w:lang w:val="mk-MK"/>
              </w:rPr>
              <w:t>1</w:t>
            </w:r>
            <w:r w:rsidRPr="00FF2038">
              <w:rPr>
                <w:rFonts w:ascii="Arial" w:hAnsi="Arial" w:cs="Arial"/>
                <w:b/>
                <w:lang w:val="mk-MK"/>
              </w:rPr>
              <w:t xml:space="preserve"> 000 000,00</w:t>
            </w:r>
            <w:r>
              <w:rPr>
                <w:rFonts w:ascii="Arial" w:hAnsi="Arial" w:cs="Arial"/>
                <w:lang w:val="mk-MK"/>
              </w:rPr>
              <w:t xml:space="preserve"> денари</w:t>
            </w:r>
          </w:p>
        </w:tc>
      </w:tr>
      <w:tr w:rsidR="00B73304" w:rsidRPr="00E3294C" w14:paraId="043510A3" w14:textId="77777777" w:rsidTr="00135E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c>
          <w:tcPr>
            <w:tcW w:w="1890" w:type="dxa"/>
            <w:gridSpan w:val="3"/>
          </w:tcPr>
          <w:p w14:paraId="4E47F2BF" w14:textId="77777777" w:rsidR="00B73304" w:rsidRDefault="00B73304" w:rsidP="00135E11">
            <w:pPr>
              <w:spacing w:line="360" w:lineRule="auto"/>
              <w:jc w:val="both"/>
              <w:rPr>
                <w:rFonts w:ascii="Arial" w:hAnsi="Arial" w:cs="Arial"/>
                <w:b/>
              </w:rPr>
            </w:pPr>
          </w:p>
          <w:p w14:paraId="45B8FD6B" w14:textId="77777777" w:rsidR="00B73304" w:rsidRDefault="00B73304" w:rsidP="00135E11">
            <w:pPr>
              <w:spacing w:line="360" w:lineRule="auto"/>
              <w:jc w:val="both"/>
              <w:rPr>
                <w:rFonts w:ascii="Arial" w:hAnsi="Arial" w:cs="Arial"/>
                <w:b/>
              </w:rPr>
            </w:pPr>
          </w:p>
          <w:p w14:paraId="79AA2936" w14:textId="77777777" w:rsidR="00B73304" w:rsidRDefault="00B73304" w:rsidP="00135E11">
            <w:pPr>
              <w:spacing w:line="360" w:lineRule="auto"/>
              <w:jc w:val="both"/>
              <w:rPr>
                <w:rFonts w:ascii="Arial" w:hAnsi="Arial" w:cs="Arial"/>
                <w:b/>
              </w:rPr>
            </w:pPr>
          </w:p>
          <w:p w14:paraId="54D62E48" w14:textId="44512FF8" w:rsidR="00B73304" w:rsidRPr="00B73304" w:rsidRDefault="00B73304" w:rsidP="00135E11">
            <w:pPr>
              <w:spacing w:line="360" w:lineRule="auto"/>
              <w:jc w:val="both"/>
              <w:rPr>
                <w:rFonts w:ascii="Arial" w:hAnsi="Arial" w:cs="Arial"/>
                <w:b/>
              </w:rPr>
            </w:pPr>
            <w:r w:rsidRPr="00E3294C">
              <w:rPr>
                <w:rFonts w:ascii="Arial" w:hAnsi="Arial" w:cs="Arial"/>
                <w:b/>
                <w:lang w:val="mk-MK"/>
              </w:rPr>
              <w:t xml:space="preserve">Активност  </w:t>
            </w:r>
            <w:r>
              <w:rPr>
                <w:rFonts w:ascii="Arial" w:hAnsi="Arial" w:cs="Arial"/>
                <w:b/>
                <w:lang w:val="mk-MK"/>
              </w:rPr>
              <w:t>5</w:t>
            </w:r>
            <w:r w:rsidRPr="00E3294C">
              <w:rPr>
                <w:rFonts w:ascii="Arial" w:hAnsi="Arial" w:cs="Arial"/>
                <w:b/>
                <w:lang w:val="mk-MK"/>
              </w:rPr>
              <w:t xml:space="preserve">:  </w:t>
            </w:r>
          </w:p>
        </w:tc>
        <w:tc>
          <w:tcPr>
            <w:tcW w:w="7020" w:type="dxa"/>
            <w:gridSpan w:val="4"/>
          </w:tcPr>
          <w:p w14:paraId="54E31823" w14:textId="77777777" w:rsidR="00B73304" w:rsidRDefault="00B73304" w:rsidP="00135E11">
            <w:pPr>
              <w:rPr>
                <w:rFonts w:ascii="Arial" w:hAnsi="Arial" w:cs="Arial"/>
                <w:b/>
              </w:rPr>
            </w:pPr>
          </w:p>
          <w:p w14:paraId="5A55A636" w14:textId="77777777" w:rsidR="00B73304" w:rsidRDefault="00B73304" w:rsidP="00135E11">
            <w:pPr>
              <w:rPr>
                <w:rFonts w:ascii="Arial" w:hAnsi="Arial" w:cs="Arial"/>
                <w:b/>
              </w:rPr>
            </w:pPr>
          </w:p>
          <w:p w14:paraId="0F982554" w14:textId="77777777" w:rsidR="00B73304" w:rsidRDefault="00B73304" w:rsidP="00135E11">
            <w:pPr>
              <w:rPr>
                <w:rFonts w:ascii="Arial" w:hAnsi="Arial" w:cs="Arial"/>
                <w:b/>
              </w:rPr>
            </w:pPr>
          </w:p>
          <w:p w14:paraId="5F97241C" w14:textId="77777777" w:rsidR="00B73304" w:rsidRDefault="00B73304" w:rsidP="00135E11">
            <w:pPr>
              <w:rPr>
                <w:rFonts w:ascii="Arial" w:hAnsi="Arial" w:cs="Arial"/>
                <w:b/>
              </w:rPr>
            </w:pPr>
          </w:p>
          <w:p w14:paraId="37BA6157" w14:textId="5ADCB1A0" w:rsidR="00B73304" w:rsidRPr="00A338D4" w:rsidRDefault="00B73304" w:rsidP="00135E11">
            <w:pPr>
              <w:rPr>
                <w:rFonts w:ascii="Arial" w:hAnsi="Arial" w:cs="Arial"/>
                <w:b/>
                <w:lang w:val="mk-MK"/>
              </w:rPr>
            </w:pPr>
            <w:r>
              <w:rPr>
                <w:rFonts w:ascii="Arial" w:hAnsi="Arial" w:cs="Arial"/>
                <w:b/>
                <w:lang w:val="mk-MK"/>
              </w:rPr>
              <w:t>Изработка на проект за рекултивација на хидројаловиште Тораница 1</w:t>
            </w:r>
          </w:p>
        </w:tc>
      </w:tr>
    </w:tbl>
    <w:p w14:paraId="02CC0261" w14:textId="77777777" w:rsidR="00B73304" w:rsidRDefault="00B73304" w:rsidP="00B73304">
      <w:pPr>
        <w:rPr>
          <w:rFonts w:ascii="Calibri" w:hAnsi="Calibri"/>
          <w:lang w:val="mk-MK"/>
        </w:rPr>
      </w:pPr>
    </w:p>
    <w:tbl>
      <w:tblPr>
        <w:tblpPr w:leftFromText="180" w:rightFromText="180" w:vertAnchor="text" w:horzAnchor="margin" w:tblpY="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1"/>
        <w:gridCol w:w="2338"/>
        <w:gridCol w:w="2245"/>
        <w:gridCol w:w="1992"/>
      </w:tblGrid>
      <w:tr w:rsidR="00B73304" w:rsidRPr="0005400A" w14:paraId="70703DE9" w14:textId="77777777" w:rsidTr="00135E11">
        <w:tc>
          <w:tcPr>
            <w:tcW w:w="8856" w:type="dxa"/>
            <w:gridSpan w:val="4"/>
          </w:tcPr>
          <w:p w14:paraId="6783E973" w14:textId="77777777" w:rsidR="00B73304" w:rsidRPr="00192A15" w:rsidRDefault="00B73304" w:rsidP="00ED19F3">
            <w:pPr>
              <w:numPr>
                <w:ilvl w:val="0"/>
                <w:numId w:val="66"/>
              </w:numPr>
              <w:spacing w:line="360" w:lineRule="auto"/>
              <w:jc w:val="both"/>
              <w:rPr>
                <w:rFonts w:ascii="MAC C Times" w:hAnsi="MAC C Times"/>
                <w:b/>
                <w:lang w:val="mk-MK"/>
              </w:rPr>
            </w:pPr>
            <w:r w:rsidRPr="00192A15">
              <w:rPr>
                <w:rFonts w:ascii="Arial" w:hAnsi="Arial" w:cs="Arial"/>
                <w:b/>
                <w:lang w:val="mk-MK"/>
              </w:rPr>
              <w:t xml:space="preserve">Опис </w:t>
            </w:r>
          </w:p>
          <w:p w14:paraId="4A9FD30C" w14:textId="77777777" w:rsidR="00B73304" w:rsidRPr="005E545F" w:rsidRDefault="00B73304" w:rsidP="00135E11">
            <w:pPr>
              <w:spacing w:line="276" w:lineRule="auto"/>
              <w:jc w:val="both"/>
              <w:rPr>
                <w:rFonts w:ascii="Calibri" w:hAnsi="Calibri" w:cs="Arial"/>
                <w:lang w:val="mk-MK"/>
              </w:rPr>
            </w:pPr>
            <w:r>
              <w:rPr>
                <w:rFonts w:ascii="Arial" w:hAnsi="Arial" w:cs="Arial"/>
                <w:lang w:val="mk-MK"/>
              </w:rPr>
              <w:t>Со цел заштита на површините на постојното хидројаловиште после завршувањето со експлоатација на истото, потребно е да се изврши рекултивација. Во оваа фаза е предвидено да се изработи техничката документација. Постоечкото хидројаловиште спрема постојната документација има капацитет за уште околу 6 години</w:t>
            </w:r>
          </w:p>
        </w:tc>
      </w:tr>
      <w:tr w:rsidR="00B73304" w:rsidRPr="0005400A" w14:paraId="37540ED7" w14:textId="77777777" w:rsidTr="00135E11">
        <w:tc>
          <w:tcPr>
            <w:tcW w:w="8856" w:type="dxa"/>
            <w:gridSpan w:val="4"/>
          </w:tcPr>
          <w:p w14:paraId="1D040996" w14:textId="77777777" w:rsidR="00B73304" w:rsidRPr="00932CC7" w:rsidRDefault="00B73304" w:rsidP="00135E11">
            <w:pPr>
              <w:jc w:val="both"/>
              <w:rPr>
                <w:rFonts w:ascii="MAC C Times" w:hAnsi="MAC C Times"/>
                <w:b/>
                <w:lang w:val="mk-MK"/>
              </w:rPr>
            </w:pPr>
            <w:r w:rsidRPr="00932CC7">
              <w:rPr>
                <w:rFonts w:ascii="Arial" w:hAnsi="Arial" w:cs="Arial"/>
                <w:b/>
                <w:lang w:val="mk-MK"/>
              </w:rPr>
              <w:t xml:space="preserve">2. Предвидена дата на почеток на реализацијата </w:t>
            </w:r>
          </w:p>
          <w:p w14:paraId="3EF06F5F" w14:textId="77777777" w:rsidR="00B73304" w:rsidRDefault="00B73304" w:rsidP="00135E11">
            <w:pPr>
              <w:jc w:val="center"/>
              <w:rPr>
                <w:rFonts w:ascii="Arial" w:hAnsi="Arial" w:cs="Arial"/>
                <w:lang w:val="mk-MK"/>
              </w:rPr>
            </w:pPr>
          </w:p>
          <w:p w14:paraId="28ED6BFA" w14:textId="77777777" w:rsidR="00B73304" w:rsidRPr="000B12D5" w:rsidRDefault="00B73304" w:rsidP="00135E11">
            <w:pPr>
              <w:jc w:val="center"/>
              <w:rPr>
                <w:rFonts w:ascii="Arial" w:hAnsi="Arial" w:cs="Arial"/>
                <w:lang w:val="mk-MK"/>
              </w:rPr>
            </w:pPr>
            <w:r>
              <w:rPr>
                <w:rFonts w:ascii="Arial" w:hAnsi="Arial" w:cs="Arial"/>
                <w:lang w:val="mk-MK"/>
              </w:rPr>
              <w:t>Јануари  2027</w:t>
            </w:r>
          </w:p>
        </w:tc>
      </w:tr>
      <w:tr w:rsidR="00B73304" w:rsidRPr="0005400A" w14:paraId="75ABBB0C" w14:textId="77777777" w:rsidTr="00135E11">
        <w:tc>
          <w:tcPr>
            <w:tcW w:w="8856" w:type="dxa"/>
            <w:gridSpan w:val="4"/>
          </w:tcPr>
          <w:p w14:paraId="2ECA30B6" w14:textId="77777777" w:rsidR="00B73304" w:rsidRPr="00932CC7" w:rsidRDefault="00B73304" w:rsidP="00135E11">
            <w:pPr>
              <w:jc w:val="both"/>
              <w:rPr>
                <w:rFonts w:ascii="MAC C Times" w:hAnsi="MAC C Times"/>
                <w:b/>
                <w:lang w:val="mk-MK"/>
              </w:rPr>
            </w:pPr>
            <w:r w:rsidRPr="00932CC7">
              <w:rPr>
                <w:rFonts w:ascii="Arial" w:hAnsi="Arial" w:cs="Arial"/>
                <w:b/>
                <w:lang w:val="mk-MK"/>
              </w:rPr>
              <w:t xml:space="preserve">3.Предвидена  дата на завршување на активноста </w:t>
            </w:r>
          </w:p>
          <w:p w14:paraId="1DBB9175" w14:textId="77777777" w:rsidR="00B73304" w:rsidRDefault="00B73304" w:rsidP="00135E11">
            <w:pPr>
              <w:jc w:val="center"/>
              <w:rPr>
                <w:rFonts w:ascii="Arial" w:hAnsi="Arial" w:cs="Arial"/>
                <w:lang w:val="mk-MK"/>
              </w:rPr>
            </w:pPr>
          </w:p>
          <w:p w14:paraId="3FC7F917" w14:textId="77777777" w:rsidR="00B73304" w:rsidRPr="008E088E" w:rsidRDefault="00B73304" w:rsidP="00135E11">
            <w:pPr>
              <w:jc w:val="center"/>
              <w:rPr>
                <w:rFonts w:ascii="Arial" w:hAnsi="Arial" w:cs="Arial"/>
                <w:lang w:val="mk-MK"/>
              </w:rPr>
            </w:pPr>
            <w:r>
              <w:rPr>
                <w:rFonts w:ascii="Arial" w:hAnsi="Arial" w:cs="Arial"/>
                <w:lang w:val="mk-MK"/>
              </w:rPr>
              <w:t>Мај 2027</w:t>
            </w:r>
          </w:p>
        </w:tc>
      </w:tr>
      <w:tr w:rsidR="00B73304" w:rsidRPr="0005400A" w14:paraId="573B60F3" w14:textId="77777777" w:rsidTr="00135E11">
        <w:tc>
          <w:tcPr>
            <w:tcW w:w="8856" w:type="dxa"/>
            <w:gridSpan w:val="4"/>
          </w:tcPr>
          <w:p w14:paraId="5833B771"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 xml:space="preserve">4. Вредност на емисиите до и за време на реализацијата </w:t>
            </w:r>
          </w:p>
          <w:p w14:paraId="53113C19" w14:textId="77777777" w:rsidR="00B73304" w:rsidRPr="0005400A" w:rsidRDefault="00B73304" w:rsidP="00135E11">
            <w:pPr>
              <w:spacing w:line="360" w:lineRule="auto"/>
              <w:rPr>
                <w:rFonts w:ascii="MAC C Times" w:hAnsi="MAC C Times"/>
                <w:lang w:val="mk-MK"/>
              </w:rPr>
            </w:pPr>
            <w:r>
              <w:rPr>
                <w:rFonts w:ascii="Arial" w:hAnsi="Arial" w:cs="Arial"/>
                <w:lang w:val="mk-MK"/>
              </w:rPr>
              <w:t>Предвидената активност има за цел да го намали влијанието врз животната средина и безбедно управување со јаловиштето</w:t>
            </w:r>
          </w:p>
        </w:tc>
      </w:tr>
      <w:tr w:rsidR="00B73304" w:rsidRPr="0005400A" w14:paraId="00E5F978" w14:textId="77777777" w:rsidTr="00135E11">
        <w:tc>
          <w:tcPr>
            <w:tcW w:w="8856" w:type="dxa"/>
            <w:gridSpan w:val="4"/>
          </w:tcPr>
          <w:p w14:paraId="1C032A43"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5.Вредности на емисиите  по реализација  на активноста (Услови)</w:t>
            </w:r>
          </w:p>
          <w:p w14:paraId="407919F7" w14:textId="77777777" w:rsidR="00B73304" w:rsidRPr="003B6E43" w:rsidRDefault="00B73304" w:rsidP="00135E11">
            <w:pPr>
              <w:spacing w:line="360" w:lineRule="auto"/>
              <w:jc w:val="center"/>
              <w:rPr>
                <w:rFonts w:ascii="Arial" w:hAnsi="Arial" w:cs="Arial"/>
                <w:lang w:val="mk-MK"/>
              </w:rPr>
            </w:pPr>
            <w:r>
              <w:rPr>
                <w:rFonts w:ascii="Arial" w:hAnsi="Arial" w:cs="Arial"/>
                <w:lang w:val="mk-MK"/>
              </w:rPr>
              <w:t>Спречување на евентуално истекување на флотациска јаловина, емисии во воздух и вода</w:t>
            </w:r>
          </w:p>
        </w:tc>
      </w:tr>
      <w:tr w:rsidR="00B73304" w:rsidRPr="0005400A" w14:paraId="0F6EB7F4" w14:textId="77777777" w:rsidTr="00135E11">
        <w:tc>
          <w:tcPr>
            <w:tcW w:w="8856" w:type="dxa"/>
            <w:gridSpan w:val="4"/>
          </w:tcPr>
          <w:p w14:paraId="11A010D1" w14:textId="77777777" w:rsidR="00B73304" w:rsidRDefault="00B73304" w:rsidP="00135E11">
            <w:pPr>
              <w:jc w:val="both"/>
              <w:rPr>
                <w:rFonts w:ascii="Arial" w:hAnsi="Arial" w:cs="Arial"/>
                <w:b/>
                <w:lang w:val="mk-MK"/>
              </w:rPr>
            </w:pPr>
            <w:r w:rsidRPr="00192A15">
              <w:rPr>
                <w:rFonts w:ascii="Arial" w:hAnsi="Arial" w:cs="Arial"/>
                <w:b/>
                <w:lang w:val="mk-MK"/>
              </w:rPr>
              <w:t xml:space="preserve">6. Влијание врз ефикасноста  </w:t>
            </w:r>
          </w:p>
          <w:p w14:paraId="44B1D973" w14:textId="77777777" w:rsidR="00B73304" w:rsidRDefault="00B73304" w:rsidP="00135E11">
            <w:pPr>
              <w:jc w:val="both"/>
              <w:rPr>
                <w:rFonts w:ascii="Aptos" w:hAnsi="Aptos"/>
                <w:lang w:val="mk-MK"/>
              </w:rPr>
            </w:pPr>
          </w:p>
          <w:p w14:paraId="75EFE69B" w14:textId="77777777" w:rsidR="00B73304" w:rsidRDefault="00B73304" w:rsidP="00135E11">
            <w:pPr>
              <w:jc w:val="both"/>
              <w:rPr>
                <w:rFonts w:ascii="Aptos" w:hAnsi="Aptos"/>
                <w:lang w:val="mk-MK"/>
              </w:rPr>
            </w:pPr>
            <w:r>
              <w:rPr>
                <w:rFonts w:ascii="Aptos" w:hAnsi="Aptos"/>
                <w:lang w:val="mk-MK"/>
              </w:rPr>
              <w:t>Воспоставување на безбеден и ефикасен систем за депонирање на јаловината</w:t>
            </w:r>
          </w:p>
        </w:tc>
      </w:tr>
      <w:tr w:rsidR="00B73304" w:rsidRPr="0005400A" w14:paraId="33D208A3" w14:textId="77777777" w:rsidTr="00135E11">
        <w:tc>
          <w:tcPr>
            <w:tcW w:w="8856" w:type="dxa"/>
            <w:gridSpan w:val="4"/>
          </w:tcPr>
          <w:p w14:paraId="2593D7FF" w14:textId="77777777" w:rsidR="00B73304" w:rsidRPr="002B6B93" w:rsidRDefault="00B73304" w:rsidP="00135E11">
            <w:pPr>
              <w:spacing w:line="360" w:lineRule="auto"/>
              <w:jc w:val="both"/>
              <w:rPr>
                <w:rFonts w:ascii="MAC C Times" w:hAnsi="MAC C Times"/>
                <w:b/>
                <w:lang w:val="mk-MK"/>
              </w:rPr>
            </w:pPr>
            <w:r w:rsidRPr="002B6B93">
              <w:rPr>
                <w:rFonts w:ascii="Arial" w:hAnsi="Arial" w:cs="Arial"/>
                <w:b/>
                <w:lang w:val="mk-MK"/>
              </w:rPr>
              <w:t>7. Мониторинг</w:t>
            </w:r>
          </w:p>
        </w:tc>
      </w:tr>
      <w:tr w:rsidR="00B73304" w:rsidRPr="0005400A" w14:paraId="34084575" w14:textId="77777777" w:rsidTr="00135E11">
        <w:tc>
          <w:tcPr>
            <w:tcW w:w="2281" w:type="dxa"/>
          </w:tcPr>
          <w:p w14:paraId="1BA21522"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Параметар</w:t>
            </w:r>
          </w:p>
        </w:tc>
        <w:tc>
          <w:tcPr>
            <w:tcW w:w="2338" w:type="dxa"/>
          </w:tcPr>
          <w:p w14:paraId="34116A81"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Медиум</w:t>
            </w:r>
          </w:p>
        </w:tc>
        <w:tc>
          <w:tcPr>
            <w:tcW w:w="2245" w:type="dxa"/>
          </w:tcPr>
          <w:p w14:paraId="1B2FB6B3"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Метода</w:t>
            </w:r>
          </w:p>
        </w:tc>
        <w:tc>
          <w:tcPr>
            <w:tcW w:w="1992" w:type="dxa"/>
          </w:tcPr>
          <w:p w14:paraId="1080B0B8"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Зачестеност</w:t>
            </w:r>
          </w:p>
        </w:tc>
      </w:tr>
      <w:tr w:rsidR="00B73304" w:rsidRPr="0005400A" w14:paraId="6F474218" w14:textId="77777777" w:rsidTr="00135E11">
        <w:tc>
          <w:tcPr>
            <w:tcW w:w="2281" w:type="dxa"/>
          </w:tcPr>
          <w:p w14:paraId="3C5D5F56" w14:textId="77777777" w:rsidR="00B73304" w:rsidRPr="004D4BA3" w:rsidRDefault="00B73304" w:rsidP="00135E11">
            <w:pPr>
              <w:jc w:val="both"/>
              <w:rPr>
                <w:rFonts w:ascii="Arial" w:hAnsi="Arial" w:cs="Arial"/>
                <w:lang w:val="mk-MK"/>
              </w:rPr>
            </w:pPr>
            <w:r>
              <w:rPr>
                <w:rFonts w:ascii="Arial" w:hAnsi="Arial" w:cs="Arial"/>
                <w:lang w:val="mk-MK"/>
              </w:rPr>
              <w:t>Изработен проект</w:t>
            </w:r>
          </w:p>
        </w:tc>
        <w:tc>
          <w:tcPr>
            <w:tcW w:w="2338" w:type="dxa"/>
          </w:tcPr>
          <w:p w14:paraId="651F4B2B"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 xml:space="preserve">Животна средина </w:t>
            </w:r>
          </w:p>
        </w:tc>
        <w:tc>
          <w:tcPr>
            <w:tcW w:w="2245" w:type="dxa"/>
          </w:tcPr>
          <w:p w14:paraId="7C93A428" w14:textId="77777777" w:rsidR="00B73304" w:rsidRPr="00541BBC" w:rsidRDefault="00B73304" w:rsidP="00135E11">
            <w:pPr>
              <w:jc w:val="both"/>
              <w:rPr>
                <w:rFonts w:ascii="Arial" w:hAnsi="Arial" w:cs="Arial"/>
                <w:lang w:val="mk-MK"/>
              </w:rPr>
            </w:pPr>
          </w:p>
        </w:tc>
        <w:tc>
          <w:tcPr>
            <w:tcW w:w="1992" w:type="dxa"/>
          </w:tcPr>
          <w:p w14:paraId="470D962E"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Еднократно</w:t>
            </w:r>
          </w:p>
        </w:tc>
      </w:tr>
      <w:tr w:rsidR="00B73304" w:rsidRPr="0005400A" w14:paraId="2225C15C" w14:textId="77777777" w:rsidTr="00135E11">
        <w:tc>
          <w:tcPr>
            <w:tcW w:w="8856" w:type="dxa"/>
            <w:gridSpan w:val="4"/>
          </w:tcPr>
          <w:p w14:paraId="1BBF7554" w14:textId="77777777" w:rsidR="00B73304" w:rsidRDefault="00B73304" w:rsidP="00135E11">
            <w:pPr>
              <w:jc w:val="both"/>
              <w:rPr>
                <w:rFonts w:ascii="Arial" w:hAnsi="Arial" w:cs="Arial"/>
                <w:b/>
                <w:lang w:val="mk-MK"/>
              </w:rPr>
            </w:pPr>
            <w:r w:rsidRPr="00192A15">
              <w:rPr>
                <w:rFonts w:ascii="Arial" w:hAnsi="Arial" w:cs="Arial"/>
                <w:b/>
                <w:lang w:val="mk-MK"/>
              </w:rPr>
              <w:t xml:space="preserve">8. Извештаи од мониторингот </w:t>
            </w:r>
          </w:p>
          <w:p w14:paraId="1B04CC7E" w14:textId="77777777" w:rsidR="00B73304" w:rsidRPr="008E088E" w:rsidRDefault="00B73304" w:rsidP="00135E11">
            <w:pPr>
              <w:jc w:val="both"/>
              <w:rPr>
                <w:rFonts w:ascii="Arial" w:hAnsi="Arial" w:cs="Arial"/>
                <w:bCs/>
                <w:lang w:val="mk-MK"/>
              </w:rPr>
            </w:pPr>
            <w:r>
              <w:rPr>
                <w:rFonts w:ascii="Arial" w:hAnsi="Arial" w:cs="Arial"/>
                <w:b/>
                <w:lang w:val="mk-MK"/>
              </w:rPr>
              <w:t xml:space="preserve">    </w:t>
            </w:r>
            <w:r w:rsidRPr="000C6430">
              <w:rPr>
                <w:rFonts w:ascii="Arial" w:hAnsi="Arial" w:cs="Arial"/>
                <w:lang w:val="mk-MK"/>
              </w:rPr>
              <w:t>Во</w:t>
            </w:r>
            <w:r>
              <w:rPr>
                <w:rFonts w:ascii="Arial" w:hAnsi="Arial" w:cs="Arial"/>
                <w:lang w:val="mk-MK"/>
              </w:rPr>
              <w:t>дење на записи</w:t>
            </w:r>
          </w:p>
        </w:tc>
      </w:tr>
      <w:tr w:rsidR="00B73304" w:rsidRPr="0005400A" w14:paraId="152BE69F" w14:textId="77777777" w:rsidTr="00135E11">
        <w:tc>
          <w:tcPr>
            <w:tcW w:w="8856" w:type="dxa"/>
            <w:gridSpan w:val="4"/>
          </w:tcPr>
          <w:p w14:paraId="1D77BA1F" w14:textId="77777777" w:rsidR="00B73304" w:rsidRPr="00FF2038" w:rsidRDefault="00B73304" w:rsidP="00135E11">
            <w:pPr>
              <w:spacing w:line="360" w:lineRule="auto"/>
              <w:jc w:val="both"/>
              <w:rPr>
                <w:rFonts w:ascii="Arial" w:hAnsi="Arial" w:cs="Arial"/>
                <w:b/>
                <w:lang w:val="mk-MK"/>
              </w:rPr>
            </w:pPr>
            <w:r w:rsidRPr="008E088E">
              <w:rPr>
                <w:rFonts w:ascii="Arial" w:hAnsi="Arial" w:cs="Arial"/>
                <w:b/>
                <w:lang w:val="mk-MK"/>
              </w:rPr>
              <w:t xml:space="preserve">9. Вредност на инвестицијата </w:t>
            </w:r>
            <w:r>
              <w:rPr>
                <w:rFonts w:ascii="Arial" w:hAnsi="Arial" w:cs="Arial"/>
                <w:b/>
                <w:lang w:val="mk-MK"/>
              </w:rPr>
              <w:t>6</w:t>
            </w:r>
            <w:r w:rsidRPr="00FF2038">
              <w:rPr>
                <w:rFonts w:ascii="Arial" w:hAnsi="Arial" w:cs="Arial"/>
                <w:b/>
                <w:lang w:val="mk-MK"/>
              </w:rPr>
              <w:t>00 000,00</w:t>
            </w:r>
            <w:r>
              <w:rPr>
                <w:rFonts w:ascii="Arial" w:hAnsi="Arial" w:cs="Arial"/>
                <w:lang w:val="mk-MK"/>
              </w:rPr>
              <w:t xml:space="preserve"> денари</w:t>
            </w:r>
          </w:p>
        </w:tc>
      </w:tr>
    </w:tbl>
    <w:p w14:paraId="503B0D72" w14:textId="77777777" w:rsidR="00B73304" w:rsidRPr="004D753A" w:rsidRDefault="00B73304" w:rsidP="00B73304">
      <w:pPr>
        <w:rPr>
          <w:rFonts w:ascii="Calibri" w:hAnsi="Calibri"/>
          <w:lang w:val="mk-MK"/>
        </w:rPr>
      </w:pPr>
    </w:p>
    <w:p w14:paraId="047FA449" w14:textId="77777777" w:rsidR="00B73304" w:rsidRDefault="00B73304" w:rsidP="00B73304">
      <w:pPr>
        <w:rPr>
          <w:rFonts w:ascii="Calibri" w:hAnsi="Calibri"/>
          <w:lang w:val="mk-MK"/>
        </w:rPr>
      </w:pPr>
    </w:p>
    <w:p w14:paraId="2FCE3E24" w14:textId="77777777" w:rsidR="00B73304" w:rsidRPr="004D753A" w:rsidRDefault="00B73304" w:rsidP="00B73304">
      <w:pPr>
        <w:rPr>
          <w:rFonts w:ascii="Calibri" w:hAnsi="Calibri"/>
          <w:lang w:val="mk-MK"/>
        </w:rPr>
      </w:pPr>
    </w:p>
    <w:p w14:paraId="1632B8B5" w14:textId="77777777" w:rsidR="00B73304" w:rsidRDefault="00B73304" w:rsidP="00B73304">
      <w:pPr>
        <w:rPr>
          <w:rFonts w:ascii="Calibri" w:hAnsi="Calibri"/>
          <w:lang w:val="mk-MK"/>
        </w:rPr>
      </w:pPr>
    </w:p>
    <w:p w14:paraId="32E4B220" w14:textId="77777777" w:rsidR="00B73304" w:rsidRDefault="00B73304" w:rsidP="00B73304">
      <w:pPr>
        <w:rPr>
          <w:rFonts w:ascii="Calibri" w:hAnsi="Calibri"/>
          <w:lang w:val="mk-MK"/>
        </w:rPr>
      </w:pPr>
    </w:p>
    <w:p w14:paraId="0A923C36" w14:textId="77777777" w:rsidR="00B73304" w:rsidRPr="004D753A" w:rsidRDefault="00B73304" w:rsidP="00B73304">
      <w:pPr>
        <w:rPr>
          <w:rFonts w:ascii="Calibri" w:hAnsi="Calibri"/>
          <w:lang w:val="mk-MK"/>
        </w:rPr>
      </w:pPr>
    </w:p>
    <w:p w14:paraId="271C9B24" w14:textId="77777777" w:rsidR="00B73304" w:rsidRPr="004D753A" w:rsidRDefault="00B73304" w:rsidP="00B73304">
      <w:pPr>
        <w:rPr>
          <w:rFonts w:ascii="Calibri" w:hAnsi="Calibri"/>
          <w:lang w:val="mk-MK"/>
        </w:rPr>
      </w:pPr>
    </w:p>
    <w:tbl>
      <w:tblPr>
        <w:tblW w:w="8910" w:type="dxa"/>
        <w:tblInd w:w="108" w:type="dxa"/>
        <w:tblLook w:val="04A0" w:firstRow="1" w:lastRow="0" w:firstColumn="1" w:lastColumn="0" w:noHBand="0" w:noVBand="1"/>
      </w:tblPr>
      <w:tblGrid>
        <w:gridCol w:w="1800"/>
        <w:gridCol w:w="7110"/>
      </w:tblGrid>
      <w:tr w:rsidR="00B73304" w:rsidRPr="00416799" w14:paraId="2463BF38" w14:textId="77777777" w:rsidTr="00135E11">
        <w:tc>
          <w:tcPr>
            <w:tcW w:w="1800" w:type="dxa"/>
          </w:tcPr>
          <w:p w14:paraId="0F787E69" w14:textId="77777777" w:rsidR="00B73304" w:rsidRPr="00E3294C" w:rsidRDefault="00B73304" w:rsidP="00135E11">
            <w:pPr>
              <w:spacing w:line="360" w:lineRule="auto"/>
              <w:ind w:right="-105"/>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6:</w:t>
            </w:r>
            <w:r w:rsidRPr="00E3294C">
              <w:rPr>
                <w:rFonts w:ascii="Arial" w:hAnsi="Arial" w:cs="Arial"/>
                <w:b/>
                <w:lang w:val="mk-MK"/>
              </w:rPr>
              <w:t xml:space="preserve"> </w:t>
            </w:r>
          </w:p>
        </w:tc>
        <w:tc>
          <w:tcPr>
            <w:tcW w:w="7110" w:type="dxa"/>
          </w:tcPr>
          <w:p w14:paraId="1C963CD1" w14:textId="77777777" w:rsidR="00B73304" w:rsidRDefault="00B73304" w:rsidP="00135E11">
            <w:pPr>
              <w:jc w:val="both"/>
              <w:rPr>
                <w:rFonts w:ascii="Arial" w:hAnsi="Arial" w:cs="Arial"/>
                <w:b/>
                <w:lang w:val="mk-MK"/>
              </w:rPr>
            </w:pPr>
            <w:r>
              <w:rPr>
                <w:rFonts w:ascii="Arial" w:hAnsi="Arial" w:cs="Arial"/>
                <w:b/>
                <w:lang w:val="mk-MK"/>
              </w:rPr>
              <w:t>Поставување на фланши и соодветни уреди на мерните места за мерење на емисии во воздух</w:t>
            </w:r>
          </w:p>
          <w:p w14:paraId="4AA7DA05" w14:textId="77777777" w:rsidR="00B73304" w:rsidRPr="00416799" w:rsidRDefault="00B73304" w:rsidP="00135E11">
            <w:pPr>
              <w:jc w:val="both"/>
              <w:rPr>
                <w:rFonts w:ascii="MAC C Times" w:hAnsi="MAC C Times"/>
                <w:b/>
                <w:color w:val="FF0000"/>
                <w:lang w:val="mk-MK"/>
              </w:rPr>
            </w:pPr>
          </w:p>
        </w:tc>
      </w:tr>
    </w:tbl>
    <w:p w14:paraId="21AB932C" w14:textId="77777777" w:rsidR="00B73304" w:rsidRPr="004D753A" w:rsidRDefault="00B73304" w:rsidP="00B73304">
      <w:pPr>
        <w:rPr>
          <w:rFonts w:ascii="Calibri" w:hAnsi="Calibri"/>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662"/>
        <w:gridCol w:w="2245"/>
        <w:gridCol w:w="1992"/>
      </w:tblGrid>
      <w:tr w:rsidR="00B73304" w:rsidRPr="0005400A" w14:paraId="3972839A" w14:textId="77777777" w:rsidTr="00135E11">
        <w:trPr>
          <w:jc w:val="center"/>
        </w:trPr>
        <w:tc>
          <w:tcPr>
            <w:tcW w:w="8856" w:type="dxa"/>
            <w:gridSpan w:val="4"/>
          </w:tcPr>
          <w:p w14:paraId="4E39D1EE" w14:textId="77777777" w:rsidR="00B73304" w:rsidRPr="00192A15" w:rsidRDefault="00B73304" w:rsidP="00ED19F3">
            <w:pPr>
              <w:numPr>
                <w:ilvl w:val="0"/>
                <w:numId w:val="67"/>
              </w:numPr>
              <w:spacing w:line="360" w:lineRule="auto"/>
              <w:jc w:val="both"/>
              <w:rPr>
                <w:rFonts w:ascii="MAC C Times" w:hAnsi="MAC C Times"/>
                <w:b/>
                <w:lang w:val="mk-MK"/>
              </w:rPr>
            </w:pPr>
            <w:r w:rsidRPr="00192A15">
              <w:rPr>
                <w:rFonts w:ascii="Arial" w:hAnsi="Arial" w:cs="Arial"/>
                <w:b/>
                <w:lang w:val="mk-MK"/>
              </w:rPr>
              <w:t xml:space="preserve">Опис </w:t>
            </w:r>
          </w:p>
          <w:p w14:paraId="1B37743A" w14:textId="77777777" w:rsidR="00B73304" w:rsidRPr="005E545F" w:rsidRDefault="00B73304" w:rsidP="00135E11">
            <w:pPr>
              <w:spacing w:line="276" w:lineRule="auto"/>
              <w:jc w:val="both"/>
              <w:rPr>
                <w:rFonts w:ascii="Calibri" w:hAnsi="Calibri" w:cs="Arial"/>
                <w:lang w:val="mk-MK"/>
              </w:rPr>
            </w:pPr>
            <w:r w:rsidRPr="00301EF9">
              <w:rPr>
                <w:rFonts w:ascii="Arial" w:hAnsi="Arial" w:cs="Arial"/>
                <w:lang w:val="mk-MK"/>
              </w:rPr>
              <w:t xml:space="preserve">За успешно вршење на мерења на емисии во воздух од погоните за дробење и сеење на рудата потребно е поставување на соодветни елементи и опрема на местата каде се вршат мерењата.  </w:t>
            </w:r>
          </w:p>
        </w:tc>
      </w:tr>
      <w:tr w:rsidR="00B73304" w:rsidRPr="0005400A" w14:paraId="5DD17683" w14:textId="77777777" w:rsidTr="00135E11">
        <w:trPr>
          <w:jc w:val="center"/>
        </w:trPr>
        <w:tc>
          <w:tcPr>
            <w:tcW w:w="8856" w:type="dxa"/>
            <w:gridSpan w:val="4"/>
          </w:tcPr>
          <w:p w14:paraId="792F7D10" w14:textId="77777777" w:rsidR="00B73304" w:rsidRPr="00932CC7" w:rsidRDefault="00B73304" w:rsidP="00135E11">
            <w:pPr>
              <w:jc w:val="both"/>
              <w:rPr>
                <w:rFonts w:ascii="MAC C Times" w:hAnsi="MAC C Times"/>
                <w:b/>
                <w:lang w:val="mk-MK"/>
              </w:rPr>
            </w:pPr>
            <w:r w:rsidRPr="00932CC7">
              <w:rPr>
                <w:rFonts w:ascii="Arial" w:hAnsi="Arial" w:cs="Arial"/>
                <w:b/>
                <w:lang w:val="mk-MK"/>
              </w:rPr>
              <w:t xml:space="preserve">2. Предвидена дата на почеток на реализацијата </w:t>
            </w:r>
          </w:p>
          <w:p w14:paraId="2DDDD203" w14:textId="77777777" w:rsidR="00B73304" w:rsidRDefault="00B73304" w:rsidP="00135E11">
            <w:pPr>
              <w:jc w:val="center"/>
              <w:rPr>
                <w:rFonts w:ascii="Arial" w:hAnsi="Arial" w:cs="Arial"/>
                <w:lang w:val="mk-MK"/>
              </w:rPr>
            </w:pPr>
          </w:p>
          <w:p w14:paraId="31CE9907" w14:textId="77777777" w:rsidR="00B73304" w:rsidRPr="000B12D5" w:rsidRDefault="00B73304" w:rsidP="00135E11">
            <w:pPr>
              <w:jc w:val="center"/>
              <w:rPr>
                <w:rFonts w:ascii="Arial" w:hAnsi="Arial" w:cs="Arial"/>
                <w:lang w:val="mk-MK"/>
              </w:rPr>
            </w:pPr>
            <w:r>
              <w:rPr>
                <w:rFonts w:ascii="Arial" w:hAnsi="Arial" w:cs="Arial"/>
                <w:lang w:val="mk-MK"/>
              </w:rPr>
              <w:t>Јануари  2028</w:t>
            </w:r>
          </w:p>
        </w:tc>
      </w:tr>
      <w:tr w:rsidR="00B73304" w:rsidRPr="0005400A" w14:paraId="1F67C8B9" w14:textId="77777777" w:rsidTr="00135E11">
        <w:trPr>
          <w:jc w:val="center"/>
        </w:trPr>
        <w:tc>
          <w:tcPr>
            <w:tcW w:w="8856" w:type="dxa"/>
            <w:gridSpan w:val="4"/>
          </w:tcPr>
          <w:p w14:paraId="47BC58AE" w14:textId="77777777" w:rsidR="00B73304" w:rsidRPr="00932CC7" w:rsidRDefault="00B73304" w:rsidP="00135E11">
            <w:pPr>
              <w:jc w:val="both"/>
              <w:rPr>
                <w:rFonts w:ascii="MAC C Times" w:hAnsi="MAC C Times"/>
                <w:b/>
                <w:lang w:val="mk-MK"/>
              </w:rPr>
            </w:pPr>
            <w:r w:rsidRPr="00932CC7">
              <w:rPr>
                <w:rFonts w:ascii="Arial" w:hAnsi="Arial" w:cs="Arial"/>
                <w:b/>
                <w:lang w:val="mk-MK"/>
              </w:rPr>
              <w:t xml:space="preserve">3.Предвидена  дата на завршување на активноста </w:t>
            </w:r>
          </w:p>
          <w:p w14:paraId="1FA2E3EE" w14:textId="77777777" w:rsidR="00B73304" w:rsidRDefault="00B73304" w:rsidP="00135E11">
            <w:pPr>
              <w:jc w:val="center"/>
              <w:rPr>
                <w:rFonts w:ascii="Arial" w:hAnsi="Arial" w:cs="Arial"/>
                <w:lang w:val="mk-MK"/>
              </w:rPr>
            </w:pPr>
          </w:p>
          <w:p w14:paraId="470ED756" w14:textId="77777777" w:rsidR="00B73304" w:rsidRPr="008E088E" w:rsidRDefault="00B73304" w:rsidP="00135E11">
            <w:pPr>
              <w:jc w:val="center"/>
              <w:rPr>
                <w:rFonts w:ascii="Arial" w:hAnsi="Arial" w:cs="Arial"/>
                <w:lang w:val="mk-MK"/>
              </w:rPr>
            </w:pPr>
            <w:r>
              <w:rPr>
                <w:rFonts w:ascii="Arial" w:hAnsi="Arial" w:cs="Arial"/>
                <w:lang w:val="mk-MK"/>
              </w:rPr>
              <w:t xml:space="preserve">Март 2028 </w:t>
            </w:r>
          </w:p>
        </w:tc>
      </w:tr>
      <w:tr w:rsidR="00B73304" w:rsidRPr="0005400A" w14:paraId="0537A272" w14:textId="77777777" w:rsidTr="00135E11">
        <w:trPr>
          <w:jc w:val="center"/>
        </w:trPr>
        <w:tc>
          <w:tcPr>
            <w:tcW w:w="8856" w:type="dxa"/>
            <w:gridSpan w:val="4"/>
          </w:tcPr>
          <w:p w14:paraId="6B8C29CF"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 xml:space="preserve">4. Вредност на емисиите до и за време на реализацијата </w:t>
            </w:r>
          </w:p>
          <w:p w14:paraId="7B2CEAC6" w14:textId="77777777" w:rsidR="00B73304" w:rsidRPr="0005400A" w:rsidRDefault="00B73304" w:rsidP="00135E11">
            <w:pPr>
              <w:spacing w:line="360" w:lineRule="auto"/>
              <w:rPr>
                <w:rFonts w:ascii="MAC C Times" w:hAnsi="MAC C Times"/>
                <w:lang w:val="mk-MK"/>
              </w:rPr>
            </w:pPr>
            <w:r>
              <w:rPr>
                <w:rFonts w:ascii="Arial" w:hAnsi="Arial" w:cs="Arial"/>
                <w:lang w:val="mk-MK"/>
              </w:rPr>
              <w:t>Предвидената активност има за цел да го намали влијанието врз животната средина и безбедно вршење на мерењата</w:t>
            </w:r>
          </w:p>
        </w:tc>
      </w:tr>
      <w:tr w:rsidR="00B73304" w:rsidRPr="0005400A" w14:paraId="7A19BC85" w14:textId="77777777" w:rsidTr="00135E11">
        <w:trPr>
          <w:jc w:val="center"/>
        </w:trPr>
        <w:tc>
          <w:tcPr>
            <w:tcW w:w="8856" w:type="dxa"/>
            <w:gridSpan w:val="4"/>
          </w:tcPr>
          <w:p w14:paraId="425FB446"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5.Вредности на емисиите  по реализација  на активноста (Услови)</w:t>
            </w:r>
          </w:p>
          <w:p w14:paraId="6C93B87E" w14:textId="77777777" w:rsidR="00B73304" w:rsidRPr="003B6E43" w:rsidRDefault="00B73304" w:rsidP="00135E11">
            <w:pPr>
              <w:spacing w:line="360" w:lineRule="auto"/>
              <w:jc w:val="center"/>
              <w:rPr>
                <w:rFonts w:ascii="Arial" w:hAnsi="Arial" w:cs="Arial"/>
                <w:lang w:val="mk-MK"/>
              </w:rPr>
            </w:pPr>
          </w:p>
        </w:tc>
      </w:tr>
      <w:tr w:rsidR="00B73304" w:rsidRPr="0005400A" w14:paraId="28580E71" w14:textId="77777777" w:rsidTr="00135E11">
        <w:trPr>
          <w:jc w:val="center"/>
        </w:trPr>
        <w:tc>
          <w:tcPr>
            <w:tcW w:w="8856" w:type="dxa"/>
            <w:gridSpan w:val="4"/>
          </w:tcPr>
          <w:p w14:paraId="4862392B" w14:textId="77777777" w:rsidR="00B73304" w:rsidRDefault="00B73304" w:rsidP="00135E11">
            <w:pPr>
              <w:jc w:val="both"/>
              <w:rPr>
                <w:rFonts w:ascii="Arial" w:hAnsi="Arial" w:cs="Arial"/>
                <w:b/>
                <w:lang w:val="mk-MK"/>
              </w:rPr>
            </w:pPr>
            <w:r w:rsidRPr="00192A15">
              <w:rPr>
                <w:rFonts w:ascii="Arial" w:hAnsi="Arial" w:cs="Arial"/>
                <w:b/>
                <w:lang w:val="mk-MK"/>
              </w:rPr>
              <w:t xml:space="preserve">6. Влијание врз ефикасноста  </w:t>
            </w:r>
          </w:p>
          <w:p w14:paraId="7B381463" w14:textId="77777777" w:rsidR="00B73304" w:rsidRDefault="00B73304" w:rsidP="00135E11">
            <w:pPr>
              <w:jc w:val="both"/>
              <w:rPr>
                <w:rFonts w:ascii="Aptos" w:hAnsi="Aptos"/>
                <w:lang w:val="mk-MK"/>
              </w:rPr>
            </w:pPr>
          </w:p>
          <w:p w14:paraId="31731E24" w14:textId="77777777" w:rsidR="00B73304" w:rsidRDefault="00B73304" w:rsidP="00135E11">
            <w:pPr>
              <w:jc w:val="both"/>
              <w:rPr>
                <w:rFonts w:ascii="Aptos" w:hAnsi="Aptos"/>
                <w:lang w:val="mk-MK"/>
              </w:rPr>
            </w:pPr>
            <w:r>
              <w:rPr>
                <w:rFonts w:ascii="Aptos" w:hAnsi="Aptos"/>
                <w:lang w:val="mk-MK"/>
              </w:rPr>
              <w:t>Регуларно вршење на мерењата, согласно стандарди</w:t>
            </w:r>
          </w:p>
        </w:tc>
      </w:tr>
      <w:tr w:rsidR="00B73304" w:rsidRPr="0005400A" w14:paraId="7E1BF12F" w14:textId="77777777" w:rsidTr="00135E11">
        <w:trPr>
          <w:jc w:val="center"/>
        </w:trPr>
        <w:tc>
          <w:tcPr>
            <w:tcW w:w="8856" w:type="dxa"/>
            <w:gridSpan w:val="4"/>
          </w:tcPr>
          <w:p w14:paraId="552EC3D7" w14:textId="77777777" w:rsidR="00B73304" w:rsidRPr="002B6B93" w:rsidRDefault="00B73304" w:rsidP="00135E11">
            <w:pPr>
              <w:spacing w:line="360" w:lineRule="auto"/>
              <w:jc w:val="both"/>
              <w:rPr>
                <w:rFonts w:ascii="MAC C Times" w:hAnsi="MAC C Times"/>
                <w:b/>
                <w:lang w:val="mk-MK"/>
              </w:rPr>
            </w:pPr>
            <w:r w:rsidRPr="002B6B93">
              <w:rPr>
                <w:rFonts w:ascii="Arial" w:hAnsi="Arial" w:cs="Arial"/>
                <w:b/>
                <w:lang w:val="mk-MK"/>
              </w:rPr>
              <w:t>7. Мониторинг</w:t>
            </w:r>
          </w:p>
        </w:tc>
      </w:tr>
      <w:tr w:rsidR="00B73304" w:rsidRPr="0005400A" w14:paraId="7EB114C0" w14:textId="77777777" w:rsidTr="00135E11">
        <w:trPr>
          <w:jc w:val="center"/>
        </w:trPr>
        <w:tc>
          <w:tcPr>
            <w:tcW w:w="1957" w:type="dxa"/>
          </w:tcPr>
          <w:p w14:paraId="11008F5D"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Параметар</w:t>
            </w:r>
          </w:p>
        </w:tc>
        <w:tc>
          <w:tcPr>
            <w:tcW w:w="2662" w:type="dxa"/>
          </w:tcPr>
          <w:p w14:paraId="5D889CDA"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Медиум</w:t>
            </w:r>
          </w:p>
        </w:tc>
        <w:tc>
          <w:tcPr>
            <w:tcW w:w="2245" w:type="dxa"/>
          </w:tcPr>
          <w:p w14:paraId="5CF64EA1"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Метода</w:t>
            </w:r>
          </w:p>
        </w:tc>
        <w:tc>
          <w:tcPr>
            <w:tcW w:w="1992" w:type="dxa"/>
          </w:tcPr>
          <w:p w14:paraId="703364DB"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Зачестеност</w:t>
            </w:r>
          </w:p>
        </w:tc>
      </w:tr>
      <w:tr w:rsidR="00B73304" w:rsidRPr="0005400A" w14:paraId="3D401AF9" w14:textId="77777777" w:rsidTr="00135E11">
        <w:trPr>
          <w:jc w:val="center"/>
        </w:trPr>
        <w:tc>
          <w:tcPr>
            <w:tcW w:w="1957" w:type="dxa"/>
          </w:tcPr>
          <w:p w14:paraId="6A75F8DE" w14:textId="77777777" w:rsidR="00B73304" w:rsidRPr="004D4BA3" w:rsidRDefault="00B73304" w:rsidP="00135E11">
            <w:pPr>
              <w:jc w:val="both"/>
              <w:rPr>
                <w:rFonts w:ascii="Arial" w:hAnsi="Arial" w:cs="Arial"/>
                <w:lang w:val="mk-MK"/>
              </w:rPr>
            </w:pPr>
            <w:r>
              <w:rPr>
                <w:rFonts w:ascii="Arial" w:hAnsi="Arial" w:cs="Arial"/>
                <w:lang w:val="mk-MK"/>
              </w:rPr>
              <w:t>Изработени и поставени уреди</w:t>
            </w:r>
          </w:p>
        </w:tc>
        <w:tc>
          <w:tcPr>
            <w:tcW w:w="2662" w:type="dxa"/>
          </w:tcPr>
          <w:p w14:paraId="4AD944E0"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 xml:space="preserve">Животна средина </w:t>
            </w:r>
          </w:p>
        </w:tc>
        <w:tc>
          <w:tcPr>
            <w:tcW w:w="2245" w:type="dxa"/>
          </w:tcPr>
          <w:p w14:paraId="0C341241" w14:textId="77777777" w:rsidR="00B73304" w:rsidRPr="00541BBC" w:rsidRDefault="00B73304" w:rsidP="00135E11">
            <w:pPr>
              <w:jc w:val="both"/>
              <w:rPr>
                <w:rFonts w:ascii="Arial" w:hAnsi="Arial" w:cs="Arial"/>
                <w:lang w:val="mk-MK"/>
              </w:rPr>
            </w:pPr>
            <w:r>
              <w:rPr>
                <w:rFonts w:ascii="Arial" w:hAnsi="Arial" w:cs="Arial"/>
                <w:lang w:val="mk-MK"/>
              </w:rPr>
              <w:t>Мерење</w:t>
            </w:r>
          </w:p>
        </w:tc>
        <w:tc>
          <w:tcPr>
            <w:tcW w:w="1992" w:type="dxa"/>
          </w:tcPr>
          <w:p w14:paraId="44AD0907"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Согласно      А-ИЕД</w:t>
            </w:r>
          </w:p>
        </w:tc>
      </w:tr>
      <w:tr w:rsidR="00B73304" w:rsidRPr="0005400A" w14:paraId="31D0081C" w14:textId="77777777" w:rsidTr="00135E11">
        <w:trPr>
          <w:jc w:val="center"/>
        </w:trPr>
        <w:tc>
          <w:tcPr>
            <w:tcW w:w="8856" w:type="dxa"/>
            <w:gridSpan w:val="4"/>
          </w:tcPr>
          <w:p w14:paraId="5F579C98" w14:textId="77777777" w:rsidR="00B73304" w:rsidRDefault="00B73304" w:rsidP="00135E11">
            <w:pPr>
              <w:jc w:val="both"/>
              <w:rPr>
                <w:rFonts w:ascii="Arial" w:hAnsi="Arial" w:cs="Arial"/>
                <w:b/>
                <w:lang w:val="mk-MK"/>
              </w:rPr>
            </w:pPr>
            <w:r w:rsidRPr="00192A15">
              <w:rPr>
                <w:rFonts w:ascii="Arial" w:hAnsi="Arial" w:cs="Arial"/>
                <w:b/>
                <w:lang w:val="mk-MK"/>
              </w:rPr>
              <w:t xml:space="preserve">8. Извештаи од мониторингот </w:t>
            </w:r>
          </w:p>
          <w:p w14:paraId="3F1F60C4" w14:textId="77777777" w:rsidR="00B73304" w:rsidRPr="008E088E" w:rsidRDefault="00B73304" w:rsidP="00135E11">
            <w:pPr>
              <w:jc w:val="both"/>
              <w:rPr>
                <w:rFonts w:ascii="Arial" w:hAnsi="Arial" w:cs="Arial"/>
                <w:bCs/>
                <w:lang w:val="mk-MK"/>
              </w:rPr>
            </w:pPr>
            <w:r>
              <w:rPr>
                <w:rFonts w:ascii="Arial" w:hAnsi="Arial" w:cs="Arial"/>
                <w:b/>
                <w:lang w:val="mk-MK"/>
              </w:rPr>
              <w:t xml:space="preserve">    </w:t>
            </w:r>
            <w:r w:rsidRPr="000C6430">
              <w:rPr>
                <w:rFonts w:ascii="Arial" w:hAnsi="Arial" w:cs="Arial"/>
                <w:lang w:val="mk-MK"/>
              </w:rPr>
              <w:t>Во</w:t>
            </w:r>
            <w:r>
              <w:rPr>
                <w:rFonts w:ascii="Arial" w:hAnsi="Arial" w:cs="Arial"/>
                <w:lang w:val="mk-MK"/>
              </w:rPr>
              <w:t>дење на записи</w:t>
            </w:r>
          </w:p>
        </w:tc>
      </w:tr>
      <w:tr w:rsidR="00B73304" w:rsidRPr="0005400A" w14:paraId="20C0DA39" w14:textId="77777777" w:rsidTr="00135E11">
        <w:trPr>
          <w:jc w:val="center"/>
        </w:trPr>
        <w:tc>
          <w:tcPr>
            <w:tcW w:w="8856" w:type="dxa"/>
            <w:gridSpan w:val="4"/>
          </w:tcPr>
          <w:p w14:paraId="14D3E9E6" w14:textId="77777777" w:rsidR="00B73304" w:rsidRPr="00FF2038" w:rsidRDefault="00B73304" w:rsidP="00135E11">
            <w:pPr>
              <w:spacing w:line="360" w:lineRule="auto"/>
              <w:jc w:val="both"/>
              <w:rPr>
                <w:rFonts w:ascii="Arial" w:hAnsi="Arial" w:cs="Arial"/>
                <w:b/>
                <w:lang w:val="mk-MK"/>
              </w:rPr>
            </w:pPr>
            <w:r w:rsidRPr="008E088E">
              <w:rPr>
                <w:rFonts w:ascii="Arial" w:hAnsi="Arial" w:cs="Arial"/>
                <w:b/>
                <w:lang w:val="mk-MK"/>
              </w:rPr>
              <w:t xml:space="preserve">9. Вредност на инвестицијата </w:t>
            </w:r>
            <w:r>
              <w:rPr>
                <w:rFonts w:ascii="Arial" w:hAnsi="Arial" w:cs="Arial"/>
                <w:b/>
                <w:lang w:val="mk-MK"/>
              </w:rPr>
              <w:t>100</w:t>
            </w:r>
            <w:r w:rsidRPr="00FF2038">
              <w:rPr>
                <w:rFonts w:ascii="Arial" w:hAnsi="Arial" w:cs="Arial"/>
                <w:b/>
                <w:lang w:val="mk-MK"/>
              </w:rPr>
              <w:t xml:space="preserve"> 000,00</w:t>
            </w:r>
            <w:r>
              <w:rPr>
                <w:rFonts w:ascii="Arial" w:hAnsi="Arial" w:cs="Arial"/>
                <w:lang w:val="mk-MK"/>
              </w:rPr>
              <w:t xml:space="preserve"> денари</w:t>
            </w:r>
          </w:p>
        </w:tc>
      </w:tr>
    </w:tbl>
    <w:p w14:paraId="218082FE" w14:textId="77777777" w:rsidR="00B73304" w:rsidRPr="004D753A" w:rsidRDefault="00B73304" w:rsidP="00B73304">
      <w:pPr>
        <w:rPr>
          <w:rFonts w:ascii="Calibri" w:hAnsi="Calibri"/>
          <w:lang w:val="mk-MK"/>
        </w:rPr>
      </w:pPr>
    </w:p>
    <w:p w14:paraId="5A2E0C49" w14:textId="77777777" w:rsidR="00B73304" w:rsidRPr="004D753A" w:rsidRDefault="00B73304" w:rsidP="00B73304">
      <w:pPr>
        <w:rPr>
          <w:rFonts w:ascii="Calibri" w:hAnsi="Calibri"/>
          <w:lang w:val="mk-MK"/>
        </w:rPr>
      </w:pPr>
    </w:p>
    <w:p w14:paraId="339A2755" w14:textId="77777777" w:rsidR="00B73304" w:rsidRDefault="00B73304" w:rsidP="00B73304">
      <w:pPr>
        <w:rPr>
          <w:rFonts w:ascii="Calibri" w:hAnsi="Calibri"/>
          <w:lang w:val="mk-MK"/>
        </w:rPr>
      </w:pPr>
    </w:p>
    <w:p w14:paraId="3BE3C76A" w14:textId="77777777" w:rsidR="00B73304" w:rsidRDefault="00B73304" w:rsidP="00B73304">
      <w:pPr>
        <w:rPr>
          <w:rFonts w:ascii="Calibri" w:hAnsi="Calibri"/>
          <w:lang w:val="mk-MK"/>
        </w:rPr>
      </w:pPr>
    </w:p>
    <w:p w14:paraId="2C65F7B0" w14:textId="77777777" w:rsidR="00B73304" w:rsidRDefault="00B73304" w:rsidP="00B73304">
      <w:pPr>
        <w:rPr>
          <w:rFonts w:ascii="Calibri" w:hAnsi="Calibri"/>
          <w:lang w:val="mk-MK"/>
        </w:rPr>
      </w:pPr>
    </w:p>
    <w:p w14:paraId="5EDBEE08" w14:textId="77777777" w:rsidR="00B73304" w:rsidRDefault="00B73304" w:rsidP="00B73304">
      <w:pPr>
        <w:rPr>
          <w:rFonts w:ascii="Calibri" w:hAnsi="Calibri"/>
          <w:lang w:val="mk-MK"/>
        </w:rPr>
      </w:pPr>
    </w:p>
    <w:p w14:paraId="3647939B" w14:textId="77777777" w:rsidR="00B73304" w:rsidRPr="004D753A" w:rsidRDefault="00B73304" w:rsidP="00B73304">
      <w:pPr>
        <w:rPr>
          <w:rFonts w:ascii="Calibri" w:hAnsi="Calibri"/>
          <w:lang w:val="mk-MK"/>
        </w:rPr>
      </w:pPr>
    </w:p>
    <w:p w14:paraId="72F66DF5" w14:textId="77777777" w:rsidR="00B73304" w:rsidRPr="004D753A" w:rsidRDefault="00B73304" w:rsidP="00B73304">
      <w:pPr>
        <w:rPr>
          <w:rFonts w:ascii="Calibri" w:hAnsi="Calibri"/>
          <w:lang w:val="mk-MK"/>
        </w:rPr>
      </w:pPr>
    </w:p>
    <w:tbl>
      <w:tblPr>
        <w:tblW w:w="8910" w:type="dxa"/>
        <w:tblInd w:w="108" w:type="dxa"/>
        <w:tblLook w:val="04A0" w:firstRow="1" w:lastRow="0" w:firstColumn="1" w:lastColumn="0" w:noHBand="0" w:noVBand="1"/>
      </w:tblPr>
      <w:tblGrid>
        <w:gridCol w:w="1800"/>
        <w:gridCol w:w="7110"/>
      </w:tblGrid>
      <w:tr w:rsidR="00B73304" w:rsidRPr="00E3294C" w14:paraId="2913EF79" w14:textId="77777777" w:rsidTr="00135E11">
        <w:tc>
          <w:tcPr>
            <w:tcW w:w="1800" w:type="dxa"/>
          </w:tcPr>
          <w:p w14:paraId="72E5493C" w14:textId="77777777" w:rsidR="00B73304" w:rsidRPr="00E3294C" w:rsidRDefault="00B73304" w:rsidP="00135E11">
            <w:pPr>
              <w:spacing w:line="360" w:lineRule="auto"/>
              <w:ind w:right="-105"/>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7:</w:t>
            </w:r>
            <w:r w:rsidRPr="00E3294C">
              <w:rPr>
                <w:rFonts w:ascii="Arial" w:hAnsi="Arial" w:cs="Arial"/>
                <w:b/>
                <w:lang w:val="mk-MK"/>
              </w:rPr>
              <w:t xml:space="preserve">  </w:t>
            </w:r>
          </w:p>
        </w:tc>
        <w:tc>
          <w:tcPr>
            <w:tcW w:w="7110" w:type="dxa"/>
          </w:tcPr>
          <w:p w14:paraId="61377F1A" w14:textId="77777777" w:rsidR="00B73304" w:rsidRPr="00416799" w:rsidRDefault="00B73304" w:rsidP="00135E11">
            <w:pPr>
              <w:jc w:val="both"/>
              <w:rPr>
                <w:rFonts w:ascii="MAC C Times" w:hAnsi="MAC C Times"/>
                <w:b/>
                <w:color w:val="FF0000"/>
                <w:lang w:val="mk-MK"/>
              </w:rPr>
            </w:pPr>
            <w:r w:rsidRPr="00831BAB">
              <w:rPr>
                <w:rFonts w:ascii="Arial" w:hAnsi="Arial" w:cs="Arial"/>
                <w:b/>
                <w:lang w:val="mk-MK"/>
              </w:rPr>
              <w:t>Изработка на техничка документација за рекултивација и ремедијација  на кипи на поткоп на хоризонт 2-а и имплементација по завршување со експлоатација на руда на поткоп 2-а</w:t>
            </w:r>
          </w:p>
        </w:tc>
      </w:tr>
    </w:tbl>
    <w:p w14:paraId="7CD6C56D" w14:textId="77777777" w:rsidR="00B73304" w:rsidRPr="004D753A" w:rsidRDefault="00B73304" w:rsidP="00B73304">
      <w:pPr>
        <w:rPr>
          <w:rFonts w:ascii="Calibri" w:hAnsi="Calibri"/>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662"/>
        <w:gridCol w:w="2245"/>
        <w:gridCol w:w="1992"/>
      </w:tblGrid>
      <w:tr w:rsidR="00B73304" w:rsidRPr="0005400A" w14:paraId="7DD25C1B" w14:textId="77777777" w:rsidTr="00135E11">
        <w:trPr>
          <w:jc w:val="center"/>
        </w:trPr>
        <w:tc>
          <w:tcPr>
            <w:tcW w:w="8856" w:type="dxa"/>
            <w:gridSpan w:val="4"/>
          </w:tcPr>
          <w:p w14:paraId="5660E9F2" w14:textId="77777777" w:rsidR="00B73304" w:rsidRPr="00192A15" w:rsidRDefault="00B73304" w:rsidP="00ED19F3">
            <w:pPr>
              <w:numPr>
                <w:ilvl w:val="0"/>
                <w:numId w:val="68"/>
              </w:numPr>
              <w:spacing w:line="360" w:lineRule="auto"/>
              <w:jc w:val="both"/>
              <w:rPr>
                <w:rFonts w:ascii="MAC C Times" w:hAnsi="MAC C Times"/>
                <w:b/>
                <w:lang w:val="mk-MK"/>
              </w:rPr>
            </w:pPr>
            <w:r w:rsidRPr="00192A15">
              <w:rPr>
                <w:rFonts w:ascii="Arial" w:hAnsi="Arial" w:cs="Arial"/>
                <w:b/>
                <w:lang w:val="mk-MK"/>
              </w:rPr>
              <w:t xml:space="preserve">Опис </w:t>
            </w:r>
          </w:p>
          <w:p w14:paraId="5EFBD2C9" w14:textId="77777777" w:rsidR="00B73304" w:rsidRPr="005E545F" w:rsidRDefault="00B73304" w:rsidP="00135E11">
            <w:pPr>
              <w:spacing w:line="276" w:lineRule="auto"/>
              <w:jc w:val="both"/>
              <w:rPr>
                <w:rFonts w:ascii="Calibri" w:hAnsi="Calibri" w:cs="Arial"/>
                <w:lang w:val="mk-MK"/>
              </w:rPr>
            </w:pPr>
            <w:r w:rsidRPr="008B1B9F">
              <w:rPr>
                <w:rFonts w:ascii="Arial" w:hAnsi="Arial" w:cs="Arial"/>
                <w:lang w:val="mk-MK"/>
              </w:rPr>
              <w:t>По завршувањето со експлоатација на минералната суровина на поткоп 2-а потребно е, историски создадените кипи на рудничка јаловина да се рекултивираат. Ќе биде изработена соодветна техничка документација според која ќе се изври рекултивација и ремедијација на просторот. Техничката документација ќе даде одговор и на тоа дали тој материјал ќе може да се користи за дуги намени и соодветно да биде искористен, бидејќи се работи за инертен отпад.</w:t>
            </w:r>
          </w:p>
        </w:tc>
      </w:tr>
      <w:tr w:rsidR="00B73304" w:rsidRPr="0005400A" w14:paraId="5250DE19" w14:textId="77777777" w:rsidTr="00135E11">
        <w:trPr>
          <w:jc w:val="center"/>
        </w:trPr>
        <w:tc>
          <w:tcPr>
            <w:tcW w:w="8856" w:type="dxa"/>
            <w:gridSpan w:val="4"/>
          </w:tcPr>
          <w:p w14:paraId="0A247804" w14:textId="77777777" w:rsidR="00B73304" w:rsidRPr="004D753A" w:rsidRDefault="00B73304" w:rsidP="00135E11">
            <w:pPr>
              <w:jc w:val="both"/>
              <w:rPr>
                <w:rFonts w:ascii="Calibri" w:hAnsi="Calibri"/>
                <w:b/>
                <w:lang w:val="mk-MK"/>
              </w:rPr>
            </w:pPr>
            <w:r w:rsidRPr="00932CC7">
              <w:rPr>
                <w:rFonts w:ascii="Arial" w:hAnsi="Arial" w:cs="Arial"/>
                <w:b/>
                <w:lang w:val="mk-MK"/>
              </w:rPr>
              <w:t xml:space="preserve">2. Предвидена дата на почеток на реализацијата </w:t>
            </w:r>
          </w:p>
          <w:p w14:paraId="341CDCD6" w14:textId="77777777" w:rsidR="00B73304" w:rsidRPr="000B12D5" w:rsidRDefault="00B73304" w:rsidP="00135E11">
            <w:pPr>
              <w:jc w:val="center"/>
              <w:rPr>
                <w:rFonts w:ascii="Arial" w:hAnsi="Arial" w:cs="Arial"/>
                <w:lang w:val="mk-MK"/>
              </w:rPr>
            </w:pPr>
            <w:r>
              <w:rPr>
                <w:rFonts w:ascii="Arial" w:hAnsi="Arial" w:cs="Arial"/>
                <w:lang w:val="mk-MK"/>
              </w:rPr>
              <w:t>Јуни  2027</w:t>
            </w:r>
          </w:p>
        </w:tc>
      </w:tr>
      <w:tr w:rsidR="00B73304" w:rsidRPr="0005400A" w14:paraId="64EC1B26" w14:textId="77777777" w:rsidTr="00135E11">
        <w:trPr>
          <w:jc w:val="center"/>
        </w:trPr>
        <w:tc>
          <w:tcPr>
            <w:tcW w:w="8856" w:type="dxa"/>
            <w:gridSpan w:val="4"/>
          </w:tcPr>
          <w:p w14:paraId="0365558E" w14:textId="77777777" w:rsidR="00B73304" w:rsidRPr="004D753A" w:rsidRDefault="00B73304" w:rsidP="00135E11">
            <w:pPr>
              <w:jc w:val="both"/>
              <w:rPr>
                <w:rFonts w:ascii="Calibri" w:hAnsi="Calibri"/>
                <w:b/>
                <w:lang w:val="mk-MK"/>
              </w:rPr>
            </w:pPr>
            <w:r w:rsidRPr="00932CC7">
              <w:rPr>
                <w:rFonts w:ascii="Arial" w:hAnsi="Arial" w:cs="Arial"/>
                <w:b/>
                <w:lang w:val="mk-MK"/>
              </w:rPr>
              <w:t xml:space="preserve">3.Предвидена  дата на завршување на активноста </w:t>
            </w:r>
          </w:p>
          <w:p w14:paraId="618FCE59" w14:textId="77777777" w:rsidR="00B73304" w:rsidRPr="008E088E" w:rsidRDefault="00B73304" w:rsidP="00135E11">
            <w:pPr>
              <w:jc w:val="center"/>
              <w:rPr>
                <w:rFonts w:ascii="Arial" w:hAnsi="Arial" w:cs="Arial"/>
                <w:lang w:val="mk-MK"/>
              </w:rPr>
            </w:pPr>
            <w:r>
              <w:rPr>
                <w:rFonts w:ascii="Arial" w:hAnsi="Arial" w:cs="Arial"/>
                <w:lang w:val="mk-MK"/>
              </w:rPr>
              <w:t xml:space="preserve">Декември 2027 </w:t>
            </w:r>
          </w:p>
        </w:tc>
      </w:tr>
      <w:tr w:rsidR="00B73304" w:rsidRPr="0005400A" w14:paraId="7557733B" w14:textId="77777777" w:rsidTr="00135E11">
        <w:trPr>
          <w:jc w:val="center"/>
        </w:trPr>
        <w:tc>
          <w:tcPr>
            <w:tcW w:w="8856" w:type="dxa"/>
            <w:gridSpan w:val="4"/>
          </w:tcPr>
          <w:p w14:paraId="50DA7372"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 xml:space="preserve">4. Вредност на емисиите до и за време на реализацијата </w:t>
            </w:r>
          </w:p>
          <w:p w14:paraId="678BB2CE" w14:textId="77777777" w:rsidR="00B73304" w:rsidRPr="008B1B9F" w:rsidRDefault="00B73304" w:rsidP="00135E11">
            <w:pPr>
              <w:spacing w:line="360" w:lineRule="auto"/>
              <w:rPr>
                <w:rFonts w:ascii="Arial" w:hAnsi="Arial" w:cs="Arial"/>
                <w:lang w:val="mk-MK"/>
              </w:rPr>
            </w:pPr>
            <w:r w:rsidRPr="008B1B9F">
              <w:rPr>
                <w:rFonts w:ascii="Arial" w:hAnsi="Arial" w:cs="Arial"/>
                <w:lang w:val="mk-MK"/>
              </w:rPr>
              <w:t>Емисии на прашина</w:t>
            </w:r>
          </w:p>
        </w:tc>
      </w:tr>
      <w:tr w:rsidR="00B73304" w:rsidRPr="0005400A" w14:paraId="2F746DAA" w14:textId="77777777" w:rsidTr="00135E11">
        <w:trPr>
          <w:jc w:val="center"/>
        </w:trPr>
        <w:tc>
          <w:tcPr>
            <w:tcW w:w="8856" w:type="dxa"/>
            <w:gridSpan w:val="4"/>
          </w:tcPr>
          <w:p w14:paraId="36EC9BF0"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5.Вредности на емисиите  по реализација  на активноста (Услови)</w:t>
            </w:r>
          </w:p>
          <w:p w14:paraId="2E27299E" w14:textId="77777777" w:rsidR="00B73304" w:rsidRPr="003B6E43" w:rsidRDefault="00B73304" w:rsidP="00135E11">
            <w:pPr>
              <w:spacing w:line="360" w:lineRule="auto"/>
              <w:jc w:val="center"/>
              <w:rPr>
                <w:rFonts w:ascii="Arial" w:hAnsi="Arial" w:cs="Arial"/>
                <w:lang w:val="mk-MK"/>
              </w:rPr>
            </w:pPr>
            <w:r>
              <w:rPr>
                <w:rFonts w:ascii="Arial" w:hAnsi="Arial" w:cs="Arial"/>
                <w:lang w:val="mk-MK"/>
              </w:rPr>
              <w:t>Спречување на емисиите во воздух и води</w:t>
            </w:r>
          </w:p>
        </w:tc>
      </w:tr>
      <w:tr w:rsidR="00B73304" w:rsidRPr="0005400A" w14:paraId="08F3F4A6" w14:textId="77777777" w:rsidTr="00135E11">
        <w:trPr>
          <w:jc w:val="center"/>
        </w:trPr>
        <w:tc>
          <w:tcPr>
            <w:tcW w:w="8856" w:type="dxa"/>
            <w:gridSpan w:val="4"/>
          </w:tcPr>
          <w:p w14:paraId="209FCF61" w14:textId="77777777" w:rsidR="00B73304" w:rsidRDefault="00B73304" w:rsidP="00135E11">
            <w:pPr>
              <w:jc w:val="both"/>
              <w:rPr>
                <w:rFonts w:ascii="Arial" w:hAnsi="Arial" w:cs="Arial"/>
                <w:b/>
                <w:lang w:val="mk-MK"/>
              </w:rPr>
            </w:pPr>
            <w:r w:rsidRPr="00192A15">
              <w:rPr>
                <w:rFonts w:ascii="Arial" w:hAnsi="Arial" w:cs="Arial"/>
                <w:b/>
                <w:lang w:val="mk-MK"/>
              </w:rPr>
              <w:t xml:space="preserve">6. Влијание врз ефикасноста  </w:t>
            </w:r>
          </w:p>
          <w:p w14:paraId="2DE36DB1" w14:textId="77777777" w:rsidR="00B73304" w:rsidRDefault="00B73304" w:rsidP="00135E11">
            <w:pPr>
              <w:jc w:val="both"/>
              <w:rPr>
                <w:rFonts w:ascii="Aptos" w:hAnsi="Aptos"/>
                <w:lang w:val="mk-MK"/>
              </w:rPr>
            </w:pPr>
            <w:r>
              <w:rPr>
                <w:rFonts w:ascii="Aptos" w:hAnsi="Aptos"/>
                <w:lang w:val="mk-MK"/>
              </w:rPr>
              <w:t>Спречено влијание на емисии и позитивно влијание врз пејсажот на околината</w:t>
            </w:r>
          </w:p>
        </w:tc>
      </w:tr>
      <w:tr w:rsidR="00B73304" w:rsidRPr="0005400A" w14:paraId="39ADECB3" w14:textId="77777777" w:rsidTr="00135E11">
        <w:trPr>
          <w:jc w:val="center"/>
        </w:trPr>
        <w:tc>
          <w:tcPr>
            <w:tcW w:w="8856" w:type="dxa"/>
            <w:gridSpan w:val="4"/>
          </w:tcPr>
          <w:p w14:paraId="11FD3383" w14:textId="77777777" w:rsidR="00B73304" w:rsidRPr="002B6B93" w:rsidRDefault="00B73304" w:rsidP="00135E11">
            <w:pPr>
              <w:spacing w:line="360" w:lineRule="auto"/>
              <w:jc w:val="both"/>
              <w:rPr>
                <w:rFonts w:ascii="MAC C Times" w:hAnsi="MAC C Times"/>
                <w:b/>
                <w:lang w:val="mk-MK"/>
              </w:rPr>
            </w:pPr>
            <w:r w:rsidRPr="002B6B93">
              <w:rPr>
                <w:rFonts w:ascii="Arial" w:hAnsi="Arial" w:cs="Arial"/>
                <w:b/>
                <w:lang w:val="mk-MK"/>
              </w:rPr>
              <w:t>7. Мониторинг</w:t>
            </w:r>
          </w:p>
        </w:tc>
      </w:tr>
      <w:tr w:rsidR="00B73304" w:rsidRPr="0005400A" w14:paraId="1E2931FA" w14:textId="77777777" w:rsidTr="00135E11">
        <w:trPr>
          <w:jc w:val="center"/>
        </w:trPr>
        <w:tc>
          <w:tcPr>
            <w:tcW w:w="1957" w:type="dxa"/>
          </w:tcPr>
          <w:p w14:paraId="605E6D23"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Параметар</w:t>
            </w:r>
          </w:p>
        </w:tc>
        <w:tc>
          <w:tcPr>
            <w:tcW w:w="2662" w:type="dxa"/>
          </w:tcPr>
          <w:p w14:paraId="218DB6F3"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Медиум</w:t>
            </w:r>
          </w:p>
        </w:tc>
        <w:tc>
          <w:tcPr>
            <w:tcW w:w="2245" w:type="dxa"/>
          </w:tcPr>
          <w:p w14:paraId="54B05CF2"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Метода</w:t>
            </w:r>
          </w:p>
        </w:tc>
        <w:tc>
          <w:tcPr>
            <w:tcW w:w="1992" w:type="dxa"/>
          </w:tcPr>
          <w:p w14:paraId="0CEA937F"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Зачестеност</w:t>
            </w:r>
          </w:p>
        </w:tc>
      </w:tr>
      <w:tr w:rsidR="00B73304" w:rsidRPr="0005400A" w14:paraId="5C75E02C" w14:textId="77777777" w:rsidTr="00135E11">
        <w:trPr>
          <w:jc w:val="center"/>
        </w:trPr>
        <w:tc>
          <w:tcPr>
            <w:tcW w:w="1957" w:type="dxa"/>
          </w:tcPr>
          <w:p w14:paraId="2D6EF832" w14:textId="77777777" w:rsidR="00B73304" w:rsidRPr="004D4BA3" w:rsidRDefault="00B73304" w:rsidP="00135E11">
            <w:pPr>
              <w:jc w:val="both"/>
              <w:rPr>
                <w:rFonts w:ascii="Arial" w:hAnsi="Arial" w:cs="Arial"/>
                <w:lang w:val="mk-MK"/>
              </w:rPr>
            </w:pPr>
            <w:r>
              <w:rPr>
                <w:rFonts w:ascii="Arial" w:hAnsi="Arial" w:cs="Arial"/>
                <w:lang w:val="mk-MK"/>
              </w:rPr>
              <w:t>Изработена документација</w:t>
            </w:r>
          </w:p>
        </w:tc>
        <w:tc>
          <w:tcPr>
            <w:tcW w:w="2662" w:type="dxa"/>
          </w:tcPr>
          <w:p w14:paraId="15346EBB"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 xml:space="preserve">Животна средина </w:t>
            </w:r>
          </w:p>
        </w:tc>
        <w:tc>
          <w:tcPr>
            <w:tcW w:w="2245" w:type="dxa"/>
          </w:tcPr>
          <w:p w14:paraId="1788CA3D" w14:textId="77777777" w:rsidR="00B73304" w:rsidRPr="00541BBC" w:rsidRDefault="00B73304" w:rsidP="00135E11">
            <w:pPr>
              <w:jc w:val="both"/>
              <w:rPr>
                <w:rFonts w:ascii="Arial" w:hAnsi="Arial" w:cs="Arial"/>
                <w:lang w:val="mk-MK"/>
              </w:rPr>
            </w:pPr>
          </w:p>
        </w:tc>
        <w:tc>
          <w:tcPr>
            <w:tcW w:w="1992" w:type="dxa"/>
          </w:tcPr>
          <w:p w14:paraId="75C33284"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Еднократно</w:t>
            </w:r>
          </w:p>
        </w:tc>
      </w:tr>
      <w:tr w:rsidR="00B73304" w:rsidRPr="0005400A" w14:paraId="175D6F9C" w14:textId="77777777" w:rsidTr="00135E11">
        <w:trPr>
          <w:jc w:val="center"/>
        </w:trPr>
        <w:tc>
          <w:tcPr>
            <w:tcW w:w="8856" w:type="dxa"/>
            <w:gridSpan w:val="4"/>
          </w:tcPr>
          <w:p w14:paraId="3125D951" w14:textId="77777777" w:rsidR="00B73304" w:rsidRDefault="00B73304" w:rsidP="00135E11">
            <w:pPr>
              <w:jc w:val="both"/>
              <w:rPr>
                <w:rFonts w:ascii="Arial" w:hAnsi="Arial" w:cs="Arial"/>
                <w:b/>
                <w:lang w:val="mk-MK"/>
              </w:rPr>
            </w:pPr>
            <w:r w:rsidRPr="00192A15">
              <w:rPr>
                <w:rFonts w:ascii="Arial" w:hAnsi="Arial" w:cs="Arial"/>
                <w:b/>
                <w:lang w:val="mk-MK"/>
              </w:rPr>
              <w:t xml:space="preserve">8. Извештаи од мониторингот </w:t>
            </w:r>
          </w:p>
          <w:p w14:paraId="140ED065" w14:textId="77777777" w:rsidR="00B73304" w:rsidRPr="008E088E" w:rsidRDefault="00B73304" w:rsidP="00135E11">
            <w:pPr>
              <w:jc w:val="both"/>
              <w:rPr>
                <w:rFonts w:ascii="Arial" w:hAnsi="Arial" w:cs="Arial"/>
                <w:bCs/>
                <w:lang w:val="mk-MK"/>
              </w:rPr>
            </w:pPr>
            <w:r>
              <w:rPr>
                <w:rFonts w:ascii="Arial" w:hAnsi="Arial" w:cs="Arial"/>
                <w:b/>
                <w:lang w:val="mk-MK"/>
              </w:rPr>
              <w:t xml:space="preserve">    </w:t>
            </w:r>
            <w:r w:rsidRPr="000C6430">
              <w:rPr>
                <w:rFonts w:ascii="Arial" w:hAnsi="Arial" w:cs="Arial"/>
                <w:lang w:val="mk-MK"/>
              </w:rPr>
              <w:t>Во</w:t>
            </w:r>
            <w:r>
              <w:rPr>
                <w:rFonts w:ascii="Arial" w:hAnsi="Arial" w:cs="Arial"/>
                <w:lang w:val="mk-MK"/>
              </w:rPr>
              <w:t>дење на записи</w:t>
            </w:r>
          </w:p>
        </w:tc>
      </w:tr>
      <w:tr w:rsidR="00B73304" w:rsidRPr="0005400A" w14:paraId="7A54A1DB" w14:textId="77777777" w:rsidTr="00135E11">
        <w:trPr>
          <w:jc w:val="center"/>
        </w:trPr>
        <w:tc>
          <w:tcPr>
            <w:tcW w:w="8856" w:type="dxa"/>
            <w:gridSpan w:val="4"/>
          </w:tcPr>
          <w:p w14:paraId="768F80FF" w14:textId="77777777" w:rsidR="00B73304" w:rsidRPr="00FF2038" w:rsidRDefault="00B73304" w:rsidP="00135E11">
            <w:pPr>
              <w:spacing w:line="360" w:lineRule="auto"/>
              <w:jc w:val="both"/>
              <w:rPr>
                <w:rFonts w:ascii="Arial" w:hAnsi="Arial" w:cs="Arial"/>
                <w:b/>
                <w:lang w:val="mk-MK"/>
              </w:rPr>
            </w:pPr>
            <w:r w:rsidRPr="008E088E">
              <w:rPr>
                <w:rFonts w:ascii="Arial" w:hAnsi="Arial" w:cs="Arial"/>
                <w:b/>
                <w:lang w:val="mk-MK"/>
              </w:rPr>
              <w:t xml:space="preserve">9. Вредност на инвестицијата </w:t>
            </w:r>
            <w:r w:rsidRPr="00FF2038">
              <w:rPr>
                <w:rFonts w:ascii="Arial" w:hAnsi="Arial" w:cs="Arial"/>
                <w:b/>
                <w:lang w:val="mk-MK"/>
              </w:rPr>
              <w:t>600 000,00</w:t>
            </w:r>
            <w:r>
              <w:rPr>
                <w:rFonts w:ascii="Arial" w:hAnsi="Arial" w:cs="Arial"/>
                <w:lang w:val="mk-MK"/>
              </w:rPr>
              <w:t xml:space="preserve"> денари</w:t>
            </w:r>
          </w:p>
        </w:tc>
      </w:tr>
    </w:tbl>
    <w:p w14:paraId="1BD24C11" w14:textId="77777777" w:rsidR="00B73304" w:rsidRPr="004D753A" w:rsidRDefault="00B73304" w:rsidP="00B73304">
      <w:pPr>
        <w:rPr>
          <w:rFonts w:ascii="Calibri" w:hAnsi="Calibri"/>
          <w:lang w:val="mk-MK"/>
        </w:rPr>
      </w:pPr>
    </w:p>
    <w:p w14:paraId="6DBCE53D" w14:textId="77777777" w:rsidR="00B73304" w:rsidRDefault="00B73304" w:rsidP="00B73304">
      <w:pPr>
        <w:rPr>
          <w:rFonts w:ascii="Calibri" w:hAnsi="Calibri"/>
          <w:lang w:val="mk-MK"/>
        </w:rPr>
      </w:pPr>
    </w:p>
    <w:p w14:paraId="02B356CA" w14:textId="77777777" w:rsidR="00B73304" w:rsidRDefault="00B73304" w:rsidP="00B73304">
      <w:pPr>
        <w:rPr>
          <w:rFonts w:ascii="Calibri" w:hAnsi="Calibri"/>
          <w:lang w:val="mk-MK"/>
        </w:rPr>
      </w:pPr>
    </w:p>
    <w:p w14:paraId="35154027" w14:textId="77777777" w:rsidR="00B73304" w:rsidRDefault="00B73304" w:rsidP="00B73304">
      <w:pPr>
        <w:rPr>
          <w:rFonts w:ascii="Calibri" w:hAnsi="Calibri"/>
          <w:lang w:val="mk-MK"/>
        </w:rPr>
      </w:pPr>
    </w:p>
    <w:p w14:paraId="0B4AD790" w14:textId="77777777" w:rsidR="00B73304" w:rsidRDefault="00B73304" w:rsidP="00B73304">
      <w:pPr>
        <w:rPr>
          <w:rFonts w:ascii="Calibri" w:hAnsi="Calibri"/>
          <w:lang w:val="mk-MK"/>
        </w:rPr>
      </w:pPr>
    </w:p>
    <w:p w14:paraId="513C6D0D" w14:textId="77777777" w:rsidR="00B73304" w:rsidRDefault="00B73304" w:rsidP="00B73304">
      <w:pPr>
        <w:rPr>
          <w:rFonts w:ascii="Calibri" w:hAnsi="Calibri"/>
          <w:lang w:val="mk-MK"/>
        </w:rPr>
      </w:pPr>
    </w:p>
    <w:p w14:paraId="16307F57" w14:textId="77777777" w:rsidR="00B73304" w:rsidRPr="004D753A" w:rsidRDefault="00B73304" w:rsidP="00B73304">
      <w:pPr>
        <w:rPr>
          <w:rFonts w:ascii="Calibri" w:hAnsi="Calibri"/>
          <w:lang w:val="mk-MK"/>
        </w:rPr>
      </w:pPr>
    </w:p>
    <w:p w14:paraId="5D91EA7F" w14:textId="77777777" w:rsidR="00B73304" w:rsidRDefault="00B73304" w:rsidP="00B73304">
      <w:pPr>
        <w:rPr>
          <w:rFonts w:ascii="Calibri" w:hAnsi="Calibri"/>
        </w:rPr>
      </w:pPr>
    </w:p>
    <w:p w14:paraId="51BCEEFF" w14:textId="77777777" w:rsidR="00B73304" w:rsidRPr="00B73304" w:rsidRDefault="00B73304" w:rsidP="00B73304">
      <w:pPr>
        <w:rPr>
          <w:rFonts w:ascii="Calibri" w:hAnsi="Calibri"/>
        </w:rPr>
      </w:pPr>
    </w:p>
    <w:p w14:paraId="41DDE553" w14:textId="77777777" w:rsidR="00B73304" w:rsidRDefault="00B73304" w:rsidP="00B73304">
      <w:pPr>
        <w:spacing w:line="276" w:lineRule="auto"/>
        <w:jc w:val="both"/>
        <w:rPr>
          <w:rFonts w:ascii="Arial" w:hAnsi="Arial" w:cs="Arial"/>
          <w:b/>
          <w:lang w:val="mk-MK"/>
        </w:rPr>
      </w:pPr>
      <w:r>
        <w:rPr>
          <w:rFonts w:ascii="Arial" w:hAnsi="Arial" w:cs="Arial"/>
          <w:b/>
          <w:lang w:val="mk-MK"/>
        </w:rPr>
        <w:t xml:space="preserve">Активност 8:  </w:t>
      </w:r>
      <w:r w:rsidRPr="0099560E">
        <w:rPr>
          <w:rFonts w:ascii="Arial" w:hAnsi="Arial" w:cs="Arial"/>
          <w:b/>
          <w:lang w:val="mk-MK"/>
        </w:rPr>
        <w:t xml:space="preserve">Ревизија на Внатрешен план за спречување на хаварии </w:t>
      </w:r>
      <w:r>
        <w:rPr>
          <w:rFonts w:ascii="Arial" w:hAnsi="Arial" w:cs="Arial"/>
          <w:b/>
          <w:lang w:val="mk-MK"/>
        </w:rPr>
        <w:t xml:space="preserve">     </w:t>
      </w:r>
    </w:p>
    <w:p w14:paraId="78B37D29" w14:textId="77777777" w:rsidR="00B73304" w:rsidRDefault="00B73304" w:rsidP="00B73304">
      <w:pPr>
        <w:spacing w:line="276" w:lineRule="auto"/>
        <w:jc w:val="both"/>
        <w:rPr>
          <w:rFonts w:ascii="Arial" w:hAnsi="Arial" w:cs="Arial"/>
          <w:b/>
          <w:lang w:val="mk-MK"/>
        </w:rPr>
      </w:pPr>
      <w:r>
        <w:rPr>
          <w:rFonts w:ascii="Arial" w:hAnsi="Arial" w:cs="Arial"/>
          <w:b/>
          <w:lang w:val="mk-MK"/>
        </w:rPr>
        <w:t xml:space="preserve">                         </w:t>
      </w:r>
      <w:r w:rsidRPr="0099560E">
        <w:rPr>
          <w:rFonts w:ascii="Arial" w:hAnsi="Arial" w:cs="Arial"/>
          <w:b/>
          <w:lang w:val="mk-MK"/>
        </w:rPr>
        <w:t xml:space="preserve">во </w:t>
      </w:r>
      <w:r>
        <w:rPr>
          <w:rFonts w:ascii="Arial" w:hAnsi="Arial" w:cs="Arial"/>
          <w:b/>
          <w:lang w:val="mk-MK"/>
        </w:rPr>
        <w:t xml:space="preserve"> </w:t>
      </w:r>
      <w:r w:rsidRPr="0099560E">
        <w:rPr>
          <w:rFonts w:ascii="Arial" w:hAnsi="Arial" w:cs="Arial"/>
          <w:b/>
          <w:lang w:val="mk-MK"/>
        </w:rPr>
        <w:t>инсталации со опасни супстанции</w:t>
      </w:r>
    </w:p>
    <w:p w14:paraId="18D59033" w14:textId="77777777" w:rsidR="00B73304" w:rsidRPr="004D753A" w:rsidRDefault="00B73304" w:rsidP="00B73304">
      <w:pPr>
        <w:rPr>
          <w:rFonts w:ascii="Calibri" w:hAnsi="Calibri"/>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662"/>
        <w:gridCol w:w="2245"/>
        <w:gridCol w:w="1992"/>
      </w:tblGrid>
      <w:tr w:rsidR="00B73304" w:rsidRPr="0005400A" w14:paraId="3E96B9A8" w14:textId="77777777" w:rsidTr="00135E11">
        <w:trPr>
          <w:jc w:val="center"/>
        </w:trPr>
        <w:tc>
          <w:tcPr>
            <w:tcW w:w="8856" w:type="dxa"/>
            <w:gridSpan w:val="4"/>
          </w:tcPr>
          <w:p w14:paraId="5409A335" w14:textId="77777777" w:rsidR="00B73304" w:rsidRPr="00192A15" w:rsidRDefault="00B73304" w:rsidP="00ED19F3">
            <w:pPr>
              <w:numPr>
                <w:ilvl w:val="0"/>
                <w:numId w:val="193"/>
              </w:numPr>
              <w:spacing w:line="360" w:lineRule="auto"/>
              <w:jc w:val="both"/>
              <w:rPr>
                <w:rFonts w:ascii="MAC C Times" w:hAnsi="MAC C Times"/>
                <w:b/>
                <w:lang w:val="mk-MK"/>
              </w:rPr>
            </w:pPr>
            <w:r w:rsidRPr="00192A15">
              <w:rPr>
                <w:rFonts w:ascii="Arial" w:hAnsi="Arial" w:cs="Arial"/>
                <w:b/>
                <w:lang w:val="mk-MK"/>
              </w:rPr>
              <w:t xml:space="preserve">Опис </w:t>
            </w:r>
          </w:p>
          <w:p w14:paraId="10C70851" w14:textId="77777777" w:rsidR="00B73304" w:rsidRPr="00C620CD" w:rsidRDefault="00B73304" w:rsidP="00135E11">
            <w:pPr>
              <w:spacing w:line="360" w:lineRule="auto"/>
              <w:jc w:val="both"/>
              <w:rPr>
                <w:rFonts w:ascii="Arial" w:hAnsi="Arial" w:cs="Arial"/>
                <w:lang w:val="mk-MK"/>
              </w:rPr>
            </w:pPr>
            <w:r w:rsidRPr="00B832D1">
              <w:rPr>
                <w:rFonts w:ascii="Arial" w:hAnsi="Arial" w:cs="Arial"/>
                <w:lang w:val="mk-MK"/>
              </w:rPr>
              <w:t>Оваа документација се изработува и ревидира</w:t>
            </w:r>
            <w:r>
              <w:rPr>
                <w:rFonts w:ascii="Arial" w:hAnsi="Arial" w:cs="Arial"/>
                <w:lang w:val="mk-MK"/>
              </w:rPr>
              <w:t>, одобрува,</w:t>
            </w:r>
            <w:r w:rsidRPr="00B832D1">
              <w:rPr>
                <w:rFonts w:ascii="Arial" w:hAnsi="Arial" w:cs="Arial"/>
                <w:lang w:val="mk-MK"/>
              </w:rPr>
              <w:t xml:space="preserve"> согласно Законот за животна средина</w:t>
            </w:r>
          </w:p>
        </w:tc>
      </w:tr>
      <w:tr w:rsidR="00B73304" w:rsidRPr="0005400A" w14:paraId="089A3676" w14:textId="77777777" w:rsidTr="00135E11">
        <w:trPr>
          <w:jc w:val="center"/>
        </w:trPr>
        <w:tc>
          <w:tcPr>
            <w:tcW w:w="8856" w:type="dxa"/>
            <w:gridSpan w:val="4"/>
          </w:tcPr>
          <w:p w14:paraId="375D3EA5" w14:textId="77777777" w:rsidR="00B73304" w:rsidRDefault="00B73304" w:rsidP="00135E11">
            <w:pPr>
              <w:jc w:val="both"/>
              <w:rPr>
                <w:rFonts w:ascii="Arial" w:hAnsi="Arial" w:cs="Arial"/>
                <w:b/>
                <w:lang w:val="mk-MK"/>
              </w:rPr>
            </w:pPr>
            <w:r w:rsidRPr="00932CC7">
              <w:rPr>
                <w:rFonts w:ascii="Arial" w:hAnsi="Arial" w:cs="Arial"/>
                <w:b/>
                <w:lang w:val="mk-MK"/>
              </w:rPr>
              <w:t xml:space="preserve">2. Предвидена дата на почеток на реализацијата </w:t>
            </w:r>
          </w:p>
          <w:p w14:paraId="0F3906E7" w14:textId="77777777" w:rsidR="00B73304" w:rsidRPr="004D753A" w:rsidRDefault="00B73304" w:rsidP="00135E11">
            <w:pPr>
              <w:jc w:val="both"/>
              <w:rPr>
                <w:rFonts w:ascii="Calibri" w:hAnsi="Calibri"/>
                <w:b/>
                <w:lang w:val="mk-MK"/>
              </w:rPr>
            </w:pPr>
          </w:p>
          <w:p w14:paraId="19CA7FEC" w14:textId="77777777" w:rsidR="00B73304" w:rsidRPr="000B12D5" w:rsidRDefault="00B73304" w:rsidP="00135E11">
            <w:pPr>
              <w:jc w:val="center"/>
              <w:rPr>
                <w:rFonts w:ascii="Arial" w:hAnsi="Arial" w:cs="Arial"/>
                <w:lang w:val="mk-MK"/>
              </w:rPr>
            </w:pPr>
            <w:r>
              <w:rPr>
                <w:rFonts w:ascii="Arial" w:hAnsi="Arial" w:cs="Arial"/>
                <w:lang w:val="mk-MK"/>
              </w:rPr>
              <w:t>Јануари  2026</w:t>
            </w:r>
          </w:p>
        </w:tc>
      </w:tr>
      <w:tr w:rsidR="00B73304" w:rsidRPr="0005400A" w14:paraId="29D3E5DB" w14:textId="77777777" w:rsidTr="00135E11">
        <w:trPr>
          <w:jc w:val="center"/>
        </w:trPr>
        <w:tc>
          <w:tcPr>
            <w:tcW w:w="8856" w:type="dxa"/>
            <w:gridSpan w:val="4"/>
          </w:tcPr>
          <w:p w14:paraId="1F280969" w14:textId="77777777" w:rsidR="00B73304" w:rsidRPr="004D753A" w:rsidRDefault="00B73304" w:rsidP="00135E11">
            <w:pPr>
              <w:jc w:val="both"/>
              <w:rPr>
                <w:rFonts w:ascii="Calibri" w:hAnsi="Calibri"/>
                <w:b/>
                <w:lang w:val="mk-MK"/>
              </w:rPr>
            </w:pPr>
            <w:r w:rsidRPr="00932CC7">
              <w:rPr>
                <w:rFonts w:ascii="Arial" w:hAnsi="Arial" w:cs="Arial"/>
                <w:b/>
                <w:lang w:val="mk-MK"/>
              </w:rPr>
              <w:t xml:space="preserve">3.Предвидена  дата на завршување на активноста </w:t>
            </w:r>
          </w:p>
          <w:p w14:paraId="5DFDD1FE" w14:textId="77777777" w:rsidR="00B73304" w:rsidRDefault="00B73304" w:rsidP="00135E11">
            <w:pPr>
              <w:jc w:val="center"/>
              <w:rPr>
                <w:rFonts w:ascii="Arial" w:hAnsi="Arial" w:cs="Arial"/>
                <w:lang w:val="mk-MK"/>
              </w:rPr>
            </w:pPr>
            <w:r>
              <w:rPr>
                <w:rFonts w:ascii="Arial" w:hAnsi="Arial" w:cs="Arial"/>
                <w:lang w:val="mk-MK"/>
              </w:rPr>
              <w:t xml:space="preserve">Март 2026 </w:t>
            </w:r>
          </w:p>
          <w:p w14:paraId="6D6DD6BC" w14:textId="77777777" w:rsidR="00B73304" w:rsidRPr="008E088E" w:rsidRDefault="00B73304" w:rsidP="00135E11">
            <w:pPr>
              <w:jc w:val="center"/>
              <w:rPr>
                <w:rFonts w:ascii="Arial" w:hAnsi="Arial" w:cs="Arial"/>
                <w:lang w:val="mk-MK"/>
              </w:rPr>
            </w:pPr>
          </w:p>
        </w:tc>
      </w:tr>
      <w:tr w:rsidR="00B73304" w:rsidRPr="0005400A" w14:paraId="1FCFCD6C" w14:textId="77777777" w:rsidTr="00135E11">
        <w:trPr>
          <w:jc w:val="center"/>
        </w:trPr>
        <w:tc>
          <w:tcPr>
            <w:tcW w:w="8856" w:type="dxa"/>
            <w:gridSpan w:val="4"/>
          </w:tcPr>
          <w:p w14:paraId="4125CA44"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 xml:space="preserve">4. Вредност на емисиите до и за време на реализацијата </w:t>
            </w:r>
          </w:p>
          <w:p w14:paraId="61CD6606" w14:textId="77777777" w:rsidR="00B73304" w:rsidRPr="008B1B9F" w:rsidRDefault="00B73304" w:rsidP="00135E11">
            <w:pPr>
              <w:spacing w:line="360" w:lineRule="auto"/>
              <w:rPr>
                <w:rFonts w:ascii="Arial" w:hAnsi="Arial" w:cs="Arial"/>
                <w:lang w:val="mk-MK"/>
              </w:rPr>
            </w:pPr>
          </w:p>
        </w:tc>
      </w:tr>
      <w:tr w:rsidR="00B73304" w:rsidRPr="0005400A" w14:paraId="3DECA814" w14:textId="77777777" w:rsidTr="00135E11">
        <w:trPr>
          <w:jc w:val="center"/>
        </w:trPr>
        <w:tc>
          <w:tcPr>
            <w:tcW w:w="8856" w:type="dxa"/>
            <w:gridSpan w:val="4"/>
          </w:tcPr>
          <w:p w14:paraId="02086887"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5.Вредности на емисиите  по реализација  на активноста (Услови)</w:t>
            </w:r>
          </w:p>
          <w:p w14:paraId="179EB0AD" w14:textId="77777777" w:rsidR="00B73304" w:rsidRPr="003B6E43" w:rsidRDefault="00B73304" w:rsidP="00135E11">
            <w:pPr>
              <w:spacing w:line="360" w:lineRule="auto"/>
              <w:jc w:val="center"/>
              <w:rPr>
                <w:rFonts w:ascii="Arial" w:hAnsi="Arial" w:cs="Arial"/>
                <w:lang w:val="mk-MK"/>
              </w:rPr>
            </w:pPr>
          </w:p>
        </w:tc>
      </w:tr>
      <w:tr w:rsidR="00B73304" w:rsidRPr="0005400A" w14:paraId="08E631EF" w14:textId="77777777" w:rsidTr="00135E11">
        <w:trPr>
          <w:jc w:val="center"/>
        </w:trPr>
        <w:tc>
          <w:tcPr>
            <w:tcW w:w="8856" w:type="dxa"/>
            <w:gridSpan w:val="4"/>
          </w:tcPr>
          <w:p w14:paraId="3AF8DFD5" w14:textId="77777777" w:rsidR="00B73304" w:rsidRDefault="00B73304" w:rsidP="00135E11">
            <w:pPr>
              <w:jc w:val="both"/>
              <w:rPr>
                <w:rFonts w:ascii="Arial" w:hAnsi="Arial" w:cs="Arial"/>
                <w:b/>
                <w:lang w:val="mk-MK"/>
              </w:rPr>
            </w:pPr>
            <w:r w:rsidRPr="00192A15">
              <w:rPr>
                <w:rFonts w:ascii="Arial" w:hAnsi="Arial" w:cs="Arial"/>
                <w:b/>
                <w:lang w:val="mk-MK"/>
              </w:rPr>
              <w:t xml:space="preserve">6. Влијание врз ефикасноста  </w:t>
            </w:r>
          </w:p>
          <w:p w14:paraId="78AFBCAD" w14:textId="77777777" w:rsidR="00B73304" w:rsidRPr="00294DFD" w:rsidRDefault="00B73304" w:rsidP="00135E11">
            <w:pPr>
              <w:jc w:val="both"/>
              <w:rPr>
                <w:rFonts w:ascii="Arial" w:hAnsi="Arial" w:cs="Arial"/>
                <w:lang w:val="mk-MK"/>
              </w:rPr>
            </w:pPr>
            <w:r w:rsidRPr="00294DFD">
              <w:rPr>
                <w:rFonts w:ascii="Arial" w:hAnsi="Arial" w:cs="Arial"/>
                <w:lang w:val="mk-MK"/>
              </w:rPr>
              <w:t>Предвидени мерки за заштита</w:t>
            </w:r>
          </w:p>
        </w:tc>
      </w:tr>
      <w:tr w:rsidR="00B73304" w:rsidRPr="0005400A" w14:paraId="3047A578" w14:textId="77777777" w:rsidTr="00135E11">
        <w:trPr>
          <w:jc w:val="center"/>
        </w:trPr>
        <w:tc>
          <w:tcPr>
            <w:tcW w:w="8856" w:type="dxa"/>
            <w:gridSpan w:val="4"/>
          </w:tcPr>
          <w:p w14:paraId="021665AF" w14:textId="77777777" w:rsidR="00B73304" w:rsidRPr="002B6B93" w:rsidRDefault="00B73304" w:rsidP="00135E11">
            <w:pPr>
              <w:spacing w:line="360" w:lineRule="auto"/>
              <w:jc w:val="both"/>
              <w:rPr>
                <w:rFonts w:ascii="MAC C Times" w:hAnsi="MAC C Times"/>
                <w:b/>
                <w:lang w:val="mk-MK"/>
              </w:rPr>
            </w:pPr>
            <w:r w:rsidRPr="002B6B93">
              <w:rPr>
                <w:rFonts w:ascii="Arial" w:hAnsi="Arial" w:cs="Arial"/>
                <w:b/>
                <w:lang w:val="mk-MK"/>
              </w:rPr>
              <w:t>7. Мониторинг</w:t>
            </w:r>
          </w:p>
        </w:tc>
      </w:tr>
      <w:tr w:rsidR="00B73304" w:rsidRPr="0005400A" w14:paraId="55A6A0C4" w14:textId="77777777" w:rsidTr="00135E11">
        <w:trPr>
          <w:jc w:val="center"/>
        </w:trPr>
        <w:tc>
          <w:tcPr>
            <w:tcW w:w="1957" w:type="dxa"/>
          </w:tcPr>
          <w:p w14:paraId="47A3BD98"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Параметар</w:t>
            </w:r>
          </w:p>
        </w:tc>
        <w:tc>
          <w:tcPr>
            <w:tcW w:w="2662" w:type="dxa"/>
          </w:tcPr>
          <w:p w14:paraId="6FAD4842"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Медиум</w:t>
            </w:r>
          </w:p>
        </w:tc>
        <w:tc>
          <w:tcPr>
            <w:tcW w:w="2245" w:type="dxa"/>
          </w:tcPr>
          <w:p w14:paraId="65B9F639"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Метода</w:t>
            </w:r>
          </w:p>
        </w:tc>
        <w:tc>
          <w:tcPr>
            <w:tcW w:w="1992" w:type="dxa"/>
          </w:tcPr>
          <w:p w14:paraId="2A27D86D"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Зачестеност</w:t>
            </w:r>
          </w:p>
        </w:tc>
      </w:tr>
      <w:tr w:rsidR="00B73304" w:rsidRPr="0005400A" w14:paraId="1E2DF505" w14:textId="77777777" w:rsidTr="00135E11">
        <w:trPr>
          <w:jc w:val="center"/>
        </w:trPr>
        <w:tc>
          <w:tcPr>
            <w:tcW w:w="1957" w:type="dxa"/>
          </w:tcPr>
          <w:p w14:paraId="747270DE" w14:textId="77777777" w:rsidR="00B73304" w:rsidRPr="004D4BA3" w:rsidRDefault="00B73304" w:rsidP="00135E11">
            <w:pPr>
              <w:jc w:val="both"/>
              <w:rPr>
                <w:rFonts w:ascii="Arial" w:hAnsi="Arial" w:cs="Arial"/>
                <w:lang w:val="mk-MK"/>
              </w:rPr>
            </w:pPr>
            <w:r>
              <w:rPr>
                <w:rFonts w:ascii="Arial" w:hAnsi="Arial" w:cs="Arial"/>
                <w:lang w:val="mk-MK"/>
              </w:rPr>
              <w:t>Изработена документација</w:t>
            </w:r>
          </w:p>
        </w:tc>
        <w:tc>
          <w:tcPr>
            <w:tcW w:w="2662" w:type="dxa"/>
          </w:tcPr>
          <w:p w14:paraId="6560E38A"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 xml:space="preserve">Животна средина </w:t>
            </w:r>
          </w:p>
        </w:tc>
        <w:tc>
          <w:tcPr>
            <w:tcW w:w="2245" w:type="dxa"/>
          </w:tcPr>
          <w:p w14:paraId="51061EBE" w14:textId="77777777" w:rsidR="00B73304" w:rsidRPr="00541BBC" w:rsidRDefault="00B73304" w:rsidP="00135E11">
            <w:pPr>
              <w:jc w:val="both"/>
              <w:rPr>
                <w:rFonts w:ascii="Arial" w:hAnsi="Arial" w:cs="Arial"/>
                <w:lang w:val="mk-MK"/>
              </w:rPr>
            </w:pPr>
          </w:p>
        </w:tc>
        <w:tc>
          <w:tcPr>
            <w:tcW w:w="1992" w:type="dxa"/>
          </w:tcPr>
          <w:p w14:paraId="72D6314B"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Еднократно</w:t>
            </w:r>
          </w:p>
        </w:tc>
      </w:tr>
      <w:tr w:rsidR="00B73304" w:rsidRPr="0005400A" w14:paraId="250B17BF" w14:textId="77777777" w:rsidTr="00135E11">
        <w:trPr>
          <w:jc w:val="center"/>
        </w:trPr>
        <w:tc>
          <w:tcPr>
            <w:tcW w:w="8856" w:type="dxa"/>
            <w:gridSpan w:val="4"/>
          </w:tcPr>
          <w:p w14:paraId="641D9482" w14:textId="77777777" w:rsidR="00B73304" w:rsidRDefault="00B73304" w:rsidP="00135E11">
            <w:pPr>
              <w:jc w:val="both"/>
              <w:rPr>
                <w:rFonts w:ascii="Arial" w:hAnsi="Arial" w:cs="Arial"/>
                <w:b/>
                <w:lang w:val="mk-MK"/>
              </w:rPr>
            </w:pPr>
            <w:r w:rsidRPr="00192A15">
              <w:rPr>
                <w:rFonts w:ascii="Arial" w:hAnsi="Arial" w:cs="Arial"/>
                <w:b/>
                <w:lang w:val="mk-MK"/>
              </w:rPr>
              <w:t xml:space="preserve">8. Извештаи од мониторингот </w:t>
            </w:r>
          </w:p>
          <w:p w14:paraId="5DD73B4E" w14:textId="77777777" w:rsidR="00B73304" w:rsidRPr="008E088E" w:rsidRDefault="00B73304" w:rsidP="00135E11">
            <w:pPr>
              <w:jc w:val="both"/>
              <w:rPr>
                <w:rFonts w:ascii="Arial" w:hAnsi="Arial" w:cs="Arial"/>
                <w:bCs/>
                <w:lang w:val="mk-MK"/>
              </w:rPr>
            </w:pPr>
            <w:r>
              <w:rPr>
                <w:rFonts w:ascii="Arial" w:hAnsi="Arial" w:cs="Arial"/>
                <w:b/>
                <w:lang w:val="mk-MK"/>
              </w:rPr>
              <w:t xml:space="preserve">    </w:t>
            </w:r>
            <w:r w:rsidRPr="000C6430">
              <w:rPr>
                <w:rFonts w:ascii="Arial" w:hAnsi="Arial" w:cs="Arial"/>
                <w:lang w:val="mk-MK"/>
              </w:rPr>
              <w:t>Во</w:t>
            </w:r>
            <w:r>
              <w:rPr>
                <w:rFonts w:ascii="Arial" w:hAnsi="Arial" w:cs="Arial"/>
                <w:lang w:val="mk-MK"/>
              </w:rPr>
              <w:t>дење на записи</w:t>
            </w:r>
          </w:p>
        </w:tc>
      </w:tr>
      <w:tr w:rsidR="00B73304" w:rsidRPr="0005400A" w14:paraId="0F342D9A" w14:textId="77777777" w:rsidTr="00135E11">
        <w:trPr>
          <w:jc w:val="center"/>
        </w:trPr>
        <w:tc>
          <w:tcPr>
            <w:tcW w:w="8856" w:type="dxa"/>
            <w:gridSpan w:val="4"/>
          </w:tcPr>
          <w:p w14:paraId="359AD041" w14:textId="77777777" w:rsidR="00B73304" w:rsidRPr="00FF2038" w:rsidRDefault="00B73304" w:rsidP="00135E11">
            <w:pPr>
              <w:spacing w:line="360" w:lineRule="auto"/>
              <w:jc w:val="both"/>
              <w:rPr>
                <w:rFonts w:ascii="Arial" w:hAnsi="Arial" w:cs="Arial"/>
                <w:b/>
                <w:lang w:val="mk-MK"/>
              </w:rPr>
            </w:pPr>
            <w:r w:rsidRPr="008E088E">
              <w:rPr>
                <w:rFonts w:ascii="Arial" w:hAnsi="Arial" w:cs="Arial"/>
                <w:b/>
                <w:lang w:val="mk-MK"/>
              </w:rPr>
              <w:t xml:space="preserve">9. Вредност на инвестицијата </w:t>
            </w:r>
            <w:r w:rsidRPr="00FF2038">
              <w:rPr>
                <w:rFonts w:ascii="Arial" w:hAnsi="Arial" w:cs="Arial"/>
                <w:b/>
                <w:lang w:val="mk-MK"/>
              </w:rPr>
              <w:t>600 000,00</w:t>
            </w:r>
            <w:r>
              <w:rPr>
                <w:rFonts w:ascii="Arial" w:hAnsi="Arial" w:cs="Arial"/>
                <w:lang w:val="mk-MK"/>
              </w:rPr>
              <w:t xml:space="preserve"> денари</w:t>
            </w:r>
          </w:p>
        </w:tc>
      </w:tr>
    </w:tbl>
    <w:p w14:paraId="5FC61435" w14:textId="77777777" w:rsidR="00B73304" w:rsidRPr="004D753A" w:rsidRDefault="00B73304" w:rsidP="00B73304">
      <w:pPr>
        <w:rPr>
          <w:rFonts w:ascii="Calibri" w:hAnsi="Calibri"/>
          <w:lang w:val="mk-MK"/>
        </w:rPr>
      </w:pPr>
    </w:p>
    <w:p w14:paraId="4D0215FC" w14:textId="77777777" w:rsidR="00B73304" w:rsidRDefault="00B73304" w:rsidP="00B73304">
      <w:pPr>
        <w:rPr>
          <w:rFonts w:ascii="Calibri" w:hAnsi="Calibri"/>
          <w:lang w:val="mk-MK"/>
        </w:rPr>
      </w:pPr>
    </w:p>
    <w:p w14:paraId="6412517E" w14:textId="77777777" w:rsidR="00B73304" w:rsidRPr="004D753A" w:rsidRDefault="00B73304" w:rsidP="00B73304">
      <w:pPr>
        <w:rPr>
          <w:rFonts w:ascii="Calibri" w:hAnsi="Calibri"/>
          <w:lang w:val="mk-MK"/>
        </w:rPr>
      </w:pPr>
    </w:p>
    <w:p w14:paraId="2DCD2CA9" w14:textId="77777777" w:rsidR="00B73304" w:rsidRPr="004D753A" w:rsidRDefault="00B73304" w:rsidP="00B73304">
      <w:pPr>
        <w:rPr>
          <w:rFonts w:ascii="Calibri" w:hAnsi="Calibri"/>
          <w:lang w:val="mk-MK"/>
        </w:rPr>
      </w:pPr>
    </w:p>
    <w:p w14:paraId="333719B9" w14:textId="77777777" w:rsidR="00B73304" w:rsidRDefault="00B73304" w:rsidP="00B73304">
      <w:pPr>
        <w:rPr>
          <w:rFonts w:ascii="Calibri" w:hAnsi="Calibri"/>
          <w:lang w:val="mk-MK"/>
        </w:rPr>
      </w:pPr>
    </w:p>
    <w:p w14:paraId="63E2AF3D" w14:textId="77777777" w:rsidR="00B73304" w:rsidRDefault="00B73304" w:rsidP="00B73304">
      <w:pPr>
        <w:rPr>
          <w:rFonts w:ascii="Calibri" w:hAnsi="Calibri"/>
          <w:lang w:val="mk-MK"/>
        </w:rPr>
      </w:pPr>
    </w:p>
    <w:p w14:paraId="0A69999F" w14:textId="77777777" w:rsidR="00B73304" w:rsidRDefault="00B73304" w:rsidP="00B73304">
      <w:pPr>
        <w:rPr>
          <w:rFonts w:ascii="Calibri" w:hAnsi="Calibri"/>
          <w:lang w:val="mk-MK"/>
        </w:rPr>
      </w:pPr>
    </w:p>
    <w:p w14:paraId="10370FCD" w14:textId="77777777" w:rsidR="00B73304" w:rsidRDefault="00B73304" w:rsidP="00B73304">
      <w:pPr>
        <w:rPr>
          <w:rFonts w:ascii="Calibri" w:hAnsi="Calibri"/>
          <w:lang w:val="mk-MK"/>
        </w:rPr>
      </w:pPr>
    </w:p>
    <w:p w14:paraId="2B65F74D" w14:textId="77777777" w:rsidR="00B73304" w:rsidRDefault="00B73304" w:rsidP="00B73304">
      <w:pPr>
        <w:rPr>
          <w:rFonts w:ascii="Calibri" w:hAnsi="Calibri"/>
          <w:lang w:val="mk-MK"/>
        </w:rPr>
      </w:pPr>
    </w:p>
    <w:p w14:paraId="01CD17EC" w14:textId="77777777" w:rsidR="00B73304" w:rsidRDefault="00B73304" w:rsidP="00B73304">
      <w:pPr>
        <w:rPr>
          <w:rFonts w:ascii="Calibri" w:hAnsi="Calibri"/>
          <w:lang w:val="mk-MK"/>
        </w:rPr>
      </w:pPr>
    </w:p>
    <w:p w14:paraId="341B6F22" w14:textId="77777777" w:rsidR="00B73304" w:rsidRDefault="00B73304" w:rsidP="00B73304">
      <w:pPr>
        <w:rPr>
          <w:rFonts w:ascii="Calibri" w:hAnsi="Calibri"/>
          <w:lang w:val="mk-MK"/>
        </w:rPr>
      </w:pPr>
    </w:p>
    <w:p w14:paraId="1B834040" w14:textId="77777777" w:rsidR="00B73304" w:rsidRDefault="00B73304" w:rsidP="00B73304">
      <w:pPr>
        <w:rPr>
          <w:rFonts w:ascii="Calibri" w:hAnsi="Calibri"/>
          <w:lang w:val="mk-MK"/>
        </w:rPr>
      </w:pPr>
    </w:p>
    <w:p w14:paraId="15449A04" w14:textId="77777777" w:rsidR="00B73304" w:rsidRDefault="00B73304" w:rsidP="00B73304">
      <w:pPr>
        <w:spacing w:line="276" w:lineRule="auto"/>
        <w:jc w:val="both"/>
        <w:rPr>
          <w:rFonts w:ascii="Arial" w:hAnsi="Arial" w:cs="Arial"/>
          <w:b/>
          <w:lang w:val="mk-MK"/>
        </w:rPr>
      </w:pPr>
    </w:p>
    <w:p w14:paraId="03D538DD" w14:textId="77777777" w:rsidR="00B73304" w:rsidRDefault="00B73304" w:rsidP="00B73304">
      <w:pPr>
        <w:spacing w:line="276" w:lineRule="auto"/>
        <w:jc w:val="both"/>
        <w:rPr>
          <w:rFonts w:ascii="Arial" w:hAnsi="Arial" w:cs="Arial"/>
          <w:b/>
          <w:lang w:val="mk-MK"/>
        </w:rPr>
      </w:pPr>
      <w:r w:rsidRPr="00B832D1">
        <w:rPr>
          <w:rFonts w:ascii="Arial" w:hAnsi="Arial" w:cs="Arial"/>
          <w:b/>
          <w:lang w:val="mk-MK"/>
        </w:rPr>
        <w:t xml:space="preserve">Активност 9  </w:t>
      </w:r>
      <w:r>
        <w:rPr>
          <w:rFonts w:ascii="Arial" w:hAnsi="Arial" w:cs="Arial"/>
          <w:b/>
          <w:lang w:val="mk-MK"/>
        </w:rPr>
        <w:t xml:space="preserve">    Изработка на Студија за оценка на влијанието врз  </w:t>
      </w:r>
    </w:p>
    <w:p w14:paraId="25F32C9C" w14:textId="77777777" w:rsidR="00B73304" w:rsidRDefault="00B73304" w:rsidP="00B73304">
      <w:pPr>
        <w:spacing w:line="276" w:lineRule="auto"/>
        <w:jc w:val="both"/>
        <w:rPr>
          <w:rFonts w:ascii="Arial" w:hAnsi="Arial" w:cs="Arial"/>
          <w:b/>
          <w:lang w:val="mk-MK"/>
        </w:rPr>
      </w:pPr>
      <w:r>
        <w:rPr>
          <w:rFonts w:ascii="Arial" w:hAnsi="Arial" w:cs="Arial"/>
          <w:b/>
          <w:lang w:val="mk-MK"/>
        </w:rPr>
        <w:t xml:space="preserve">                            животната средина  за надвишување на хидројаловиште       </w:t>
      </w:r>
    </w:p>
    <w:p w14:paraId="7D032A98" w14:textId="77777777" w:rsidR="00B73304" w:rsidRPr="00B832D1" w:rsidRDefault="00B73304" w:rsidP="00B73304">
      <w:pPr>
        <w:spacing w:line="276" w:lineRule="auto"/>
        <w:jc w:val="both"/>
        <w:rPr>
          <w:rFonts w:ascii="Arial" w:hAnsi="Arial" w:cs="Arial"/>
          <w:b/>
          <w:lang w:val="mk-MK"/>
        </w:rPr>
      </w:pPr>
      <w:r>
        <w:rPr>
          <w:rFonts w:ascii="Arial" w:hAnsi="Arial" w:cs="Arial"/>
          <w:b/>
          <w:lang w:val="mk-MK"/>
        </w:rPr>
        <w:t xml:space="preserve">                           Тораница 1 до кота од 1005 мнв.</w:t>
      </w:r>
    </w:p>
    <w:p w14:paraId="7D8605D2" w14:textId="77777777" w:rsidR="00B73304" w:rsidRPr="004D753A" w:rsidRDefault="00B73304" w:rsidP="00B73304">
      <w:pPr>
        <w:rPr>
          <w:rFonts w:ascii="Calibri" w:hAnsi="Calibri"/>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662"/>
        <w:gridCol w:w="2245"/>
        <w:gridCol w:w="1992"/>
      </w:tblGrid>
      <w:tr w:rsidR="00B73304" w:rsidRPr="0005400A" w14:paraId="25260ABD" w14:textId="77777777" w:rsidTr="00135E11">
        <w:trPr>
          <w:jc w:val="center"/>
        </w:trPr>
        <w:tc>
          <w:tcPr>
            <w:tcW w:w="8856" w:type="dxa"/>
            <w:gridSpan w:val="4"/>
          </w:tcPr>
          <w:p w14:paraId="199A4C31" w14:textId="77777777" w:rsidR="00B73304" w:rsidRPr="00192A15" w:rsidRDefault="00B73304" w:rsidP="00ED19F3">
            <w:pPr>
              <w:numPr>
                <w:ilvl w:val="0"/>
                <w:numId w:val="194"/>
              </w:numPr>
              <w:spacing w:line="360" w:lineRule="auto"/>
              <w:jc w:val="both"/>
              <w:rPr>
                <w:rFonts w:ascii="MAC C Times" w:hAnsi="MAC C Times"/>
                <w:b/>
                <w:lang w:val="mk-MK"/>
              </w:rPr>
            </w:pPr>
            <w:r w:rsidRPr="00192A15">
              <w:rPr>
                <w:rFonts w:ascii="Arial" w:hAnsi="Arial" w:cs="Arial"/>
                <w:b/>
                <w:lang w:val="mk-MK"/>
              </w:rPr>
              <w:t xml:space="preserve">Опис </w:t>
            </w:r>
          </w:p>
          <w:p w14:paraId="4F69B3DD" w14:textId="77777777" w:rsidR="00B73304" w:rsidRPr="00C620CD" w:rsidRDefault="00B73304" w:rsidP="00135E11">
            <w:pPr>
              <w:spacing w:line="276" w:lineRule="auto"/>
              <w:jc w:val="both"/>
              <w:rPr>
                <w:rFonts w:ascii="Arial" w:hAnsi="Arial" w:cs="Arial"/>
                <w:lang w:val="mk-MK"/>
              </w:rPr>
            </w:pPr>
            <w:r>
              <w:rPr>
                <w:rFonts w:ascii="Arial" w:hAnsi="Arial" w:cs="Arial"/>
                <w:lang w:val="mk-MK"/>
              </w:rPr>
              <w:t>Согласно изготвеното писмо за намери и добиеното решение од страна на Министерството за животна средина и просторно планирање, ќе се спроведе постапка за Оцена на влијаниието врз животната средина за изведба на проектот за надвишување на хидројаловиштето Тораница до кота од 1005 мнв.</w:t>
            </w:r>
          </w:p>
        </w:tc>
      </w:tr>
      <w:tr w:rsidR="00B73304" w:rsidRPr="0005400A" w14:paraId="05D0C6A8" w14:textId="77777777" w:rsidTr="00135E11">
        <w:trPr>
          <w:jc w:val="center"/>
        </w:trPr>
        <w:tc>
          <w:tcPr>
            <w:tcW w:w="8856" w:type="dxa"/>
            <w:gridSpan w:val="4"/>
          </w:tcPr>
          <w:p w14:paraId="3F76CC40" w14:textId="77777777" w:rsidR="00B73304" w:rsidRPr="004D753A" w:rsidRDefault="00B73304" w:rsidP="00135E11">
            <w:pPr>
              <w:jc w:val="both"/>
              <w:rPr>
                <w:rFonts w:ascii="Calibri" w:hAnsi="Calibri"/>
                <w:b/>
                <w:lang w:val="mk-MK"/>
              </w:rPr>
            </w:pPr>
            <w:r w:rsidRPr="00932CC7">
              <w:rPr>
                <w:rFonts w:ascii="Arial" w:hAnsi="Arial" w:cs="Arial"/>
                <w:b/>
                <w:lang w:val="mk-MK"/>
              </w:rPr>
              <w:t xml:space="preserve">2. Предвидена дата на почеток на реализацијата </w:t>
            </w:r>
          </w:p>
          <w:p w14:paraId="4B869A0D" w14:textId="77777777" w:rsidR="00B73304" w:rsidRPr="000B12D5" w:rsidRDefault="00B73304" w:rsidP="00135E11">
            <w:pPr>
              <w:jc w:val="center"/>
              <w:rPr>
                <w:rFonts w:ascii="Arial" w:hAnsi="Arial" w:cs="Arial"/>
                <w:lang w:val="mk-MK"/>
              </w:rPr>
            </w:pPr>
            <w:r>
              <w:rPr>
                <w:rFonts w:ascii="Arial" w:hAnsi="Arial" w:cs="Arial"/>
                <w:lang w:val="mk-MK"/>
              </w:rPr>
              <w:t>Август  2025</w:t>
            </w:r>
          </w:p>
        </w:tc>
      </w:tr>
      <w:tr w:rsidR="00B73304" w:rsidRPr="0005400A" w14:paraId="3D034A50" w14:textId="77777777" w:rsidTr="00135E11">
        <w:trPr>
          <w:jc w:val="center"/>
        </w:trPr>
        <w:tc>
          <w:tcPr>
            <w:tcW w:w="8856" w:type="dxa"/>
            <w:gridSpan w:val="4"/>
          </w:tcPr>
          <w:p w14:paraId="3561DE05" w14:textId="77777777" w:rsidR="00B73304" w:rsidRPr="004D753A" w:rsidRDefault="00B73304" w:rsidP="00135E11">
            <w:pPr>
              <w:jc w:val="both"/>
              <w:rPr>
                <w:rFonts w:ascii="Calibri" w:hAnsi="Calibri"/>
                <w:b/>
                <w:lang w:val="mk-MK"/>
              </w:rPr>
            </w:pPr>
            <w:r w:rsidRPr="00932CC7">
              <w:rPr>
                <w:rFonts w:ascii="Arial" w:hAnsi="Arial" w:cs="Arial"/>
                <w:b/>
                <w:lang w:val="mk-MK"/>
              </w:rPr>
              <w:t xml:space="preserve">3.Предвидена  дата на завршување на активноста </w:t>
            </w:r>
          </w:p>
          <w:p w14:paraId="068F2822" w14:textId="77777777" w:rsidR="00B73304" w:rsidRPr="008E088E" w:rsidRDefault="00B73304" w:rsidP="00135E11">
            <w:pPr>
              <w:jc w:val="center"/>
              <w:rPr>
                <w:rFonts w:ascii="Arial" w:hAnsi="Arial" w:cs="Arial"/>
                <w:lang w:val="mk-MK"/>
              </w:rPr>
            </w:pPr>
            <w:r>
              <w:rPr>
                <w:rFonts w:ascii="Arial" w:hAnsi="Arial" w:cs="Arial"/>
                <w:lang w:val="mk-MK"/>
              </w:rPr>
              <w:t xml:space="preserve">Декември 2025 </w:t>
            </w:r>
          </w:p>
        </w:tc>
      </w:tr>
      <w:tr w:rsidR="00B73304" w:rsidRPr="0005400A" w14:paraId="059BB4FE" w14:textId="77777777" w:rsidTr="00135E11">
        <w:trPr>
          <w:jc w:val="center"/>
        </w:trPr>
        <w:tc>
          <w:tcPr>
            <w:tcW w:w="8856" w:type="dxa"/>
            <w:gridSpan w:val="4"/>
          </w:tcPr>
          <w:p w14:paraId="4246AE1D"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 xml:space="preserve">4. Вредност на емисиите до и за време на реализацијата </w:t>
            </w:r>
          </w:p>
          <w:p w14:paraId="2C925A37" w14:textId="77777777" w:rsidR="00B73304" w:rsidRPr="008B1B9F" w:rsidRDefault="00B73304" w:rsidP="00135E11">
            <w:pPr>
              <w:spacing w:line="360" w:lineRule="auto"/>
              <w:rPr>
                <w:rFonts w:ascii="Arial" w:hAnsi="Arial" w:cs="Arial"/>
                <w:lang w:val="mk-MK"/>
              </w:rPr>
            </w:pPr>
          </w:p>
        </w:tc>
      </w:tr>
      <w:tr w:rsidR="00B73304" w:rsidRPr="0005400A" w14:paraId="431B2455" w14:textId="77777777" w:rsidTr="00135E11">
        <w:trPr>
          <w:jc w:val="center"/>
        </w:trPr>
        <w:tc>
          <w:tcPr>
            <w:tcW w:w="8856" w:type="dxa"/>
            <w:gridSpan w:val="4"/>
          </w:tcPr>
          <w:p w14:paraId="417B32EA"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5.Вредности на емисиите  по реализација  на активноста (Услови)</w:t>
            </w:r>
          </w:p>
          <w:p w14:paraId="2E5D0F27" w14:textId="77777777" w:rsidR="00B73304" w:rsidRPr="003B6E43" w:rsidRDefault="00B73304" w:rsidP="00135E11">
            <w:pPr>
              <w:spacing w:line="360" w:lineRule="auto"/>
              <w:jc w:val="center"/>
              <w:rPr>
                <w:rFonts w:ascii="Arial" w:hAnsi="Arial" w:cs="Arial"/>
                <w:lang w:val="mk-MK"/>
              </w:rPr>
            </w:pPr>
          </w:p>
        </w:tc>
      </w:tr>
      <w:tr w:rsidR="00B73304" w:rsidRPr="0005400A" w14:paraId="5595B2D1" w14:textId="77777777" w:rsidTr="00135E11">
        <w:trPr>
          <w:jc w:val="center"/>
        </w:trPr>
        <w:tc>
          <w:tcPr>
            <w:tcW w:w="8856" w:type="dxa"/>
            <w:gridSpan w:val="4"/>
          </w:tcPr>
          <w:p w14:paraId="034DB091" w14:textId="77777777" w:rsidR="00B73304" w:rsidRDefault="00B73304" w:rsidP="00135E11">
            <w:pPr>
              <w:jc w:val="both"/>
              <w:rPr>
                <w:rFonts w:ascii="Arial" w:hAnsi="Arial" w:cs="Arial"/>
                <w:b/>
                <w:lang w:val="mk-MK"/>
              </w:rPr>
            </w:pPr>
            <w:r w:rsidRPr="00192A15">
              <w:rPr>
                <w:rFonts w:ascii="Arial" w:hAnsi="Arial" w:cs="Arial"/>
                <w:b/>
                <w:lang w:val="mk-MK"/>
              </w:rPr>
              <w:t xml:space="preserve">6. Влијание врз ефикасноста  </w:t>
            </w:r>
          </w:p>
          <w:p w14:paraId="567B5C6D" w14:textId="77777777" w:rsidR="00B73304" w:rsidRDefault="00B73304" w:rsidP="00135E11">
            <w:pPr>
              <w:jc w:val="both"/>
              <w:rPr>
                <w:rFonts w:ascii="Aptos" w:hAnsi="Aptos"/>
                <w:lang w:val="mk-MK"/>
              </w:rPr>
            </w:pPr>
          </w:p>
        </w:tc>
      </w:tr>
      <w:tr w:rsidR="00B73304" w:rsidRPr="0005400A" w14:paraId="0DE0CE00" w14:textId="77777777" w:rsidTr="00135E11">
        <w:trPr>
          <w:jc w:val="center"/>
        </w:trPr>
        <w:tc>
          <w:tcPr>
            <w:tcW w:w="8856" w:type="dxa"/>
            <w:gridSpan w:val="4"/>
          </w:tcPr>
          <w:p w14:paraId="6AF9D803" w14:textId="77777777" w:rsidR="00B73304" w:rsidRPr="002B6B93" w:rsidRDefault="00B73304" w:rsidP="00135E11">
            <w:pPr>
              <w:spacing w:line="360" w:lineRule="auto"/>
              <w:jc w:val="both"/>
              <w:rPr>
                <w:rFonts w:ascii="MAC C Times" w:hAnsi="MAC C Times"/>
                <w:b/>
                <w:lang w:val="mk-MK"/>
              </w:rPr>
            </w:pPr>
            <w:r w:rsidRPr="002B6B93">
              <w:rPr>
                <w:rFonts w:ascii="Arial" w:hAnsi="Arial" w:cs="Arial"/>
                <w:b/>
                <w:lang w:val="mk-MK"/>
              </w:rPr>
              <w:t>7. Мониторинг</w:t>
            </w:r>
          </w:p>
        </w:tc>
      </w:tr>
      <w:tr w:rsidR="00B73304" w:rsidRPr="0005400A" w14:paraId="472AAD05" w14:textId="77777777" w:rsidTr="00135E11">
        <w:trPr>
          <w:jc w:val="center"/>
        </w:trPr>
        <w:tc>
          <w:tcPr>
            <w:tcW w:w="1957" w:type="dxa"/>
          </w:tcPr>
          <w:p w14:paraId="044B807D"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Параметар</w:t>
            </w:r>
          </w:p>
        </w:tc>
        <w:tc>
          <w:tcPr>
            <w:tcW w:w="2662" w:type="dxa"/>
          </w:tcPr>
          <w:p w14:paraId="5F8CEE82"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Медиум</w:t>
            </w:r>
          </w:p>
        </w:tc>
        <w:tc>
          <w:tcPr>
            <w:tcW w:w="2245" w:type="dxa"/>
          </w:tcPr>
          <w:p w14:paraId="3CA6ECC9"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Метода</w:t>
            </w:r>
          </w:p>
        </w:tc>
        <w:tc>
          <w:tcPr>
            <w:tcW w:w="1992" w:type="dxa"/>
          </w:tcPr>
          <w:p w14:paraId="6AD6A2A6"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Зачестеност</w:t>
            </w:r>
          </w:p>
        </w:tc>
      </w:tr>
      <w:tr w:rsidR="00B73304" w:rsidRPr="0005400A" w14:paraId="05F7E392" w14:textId="77777777" w:rsidTr="00135E11">
        <w:trPr>
          <w:jc w:val="center"/>
        </w:trPr>
        <w:tc>
          <w:tcPr>
            <w:tcW w:w="1957" w:type="dxa"/>
          </w:tcPr>
          <w:p w14:paraId="4B3C7640" w14:textId="77777777" w:rsidR="00B73304" w:rsidRPr="004D4BA3" w:rsidRDefault="00B73304" w:rsidP="00135E11">
            <w:pPr>
              <w:jc w:val="both"/>
              <w:rPr>
                <w:rFonts w:ascii="Arial" w:hAnsi="Arial" w:cs="Arial"/>
                <w:lang w:val="mk-MK"/>
              </w:rPr>
            </w:pPr>
            <w:r>
              <w:rPr>
                <w:rFonts w:ascii="Arial" w:hAnsi="Arial" w:cs="Arial"/>
                <w:lang w:val="mk-MK"/>
              </w:rPr>
              <w:t>Изработена документација</w:t>
            </w:r>
          </w:p>
        </w:tc>
        <w:tc>
          <w:tcPr>
            <w:tcW w:w="2662" w:type="dxa"/>
          </w:tcPr>
          <w:p w14:paraId="6991627E"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 xml:space="preserve">Животна средина </w:t>
            </w:r>
          </w:p>
        </w:tc>
        <w:tc>
          <w:tcPr>
            <w:tcW w:w="2245" w:type="dxa"/>
          </w:tcPr>
          <w:p w14:paraId="097C7589" w14:textId="77777777" w:rsidR="00B73304" w:rsidRPr="00541BBC" w:rsidRDefault="00B73304" w:rsidP="00135E11">
            <w:pPr>
              <w:jc w:val="both"/>
              <w:rPr>
                <w:rFonts w:ascii="Arial" w:hAnsi="Arial" w:cs="Arial"/>
                <w:lang w:val="mk-MK"/>
              </w:rPr>
            </w:pPr>
          </w:p>
        </w:tc>
        <w:tc>
          <w:tcPr>
            <w:tcW w:w="1992" w:type="dxa"/>
          </w:tcPr>
          <w:p w14:paraId="06B5C29E"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Еднократно</w:t>
            </w:r>
          </w:p>
        </w:tc>
      </w:tr>
      <w:tr w:rsidR="00B73304" w:rsidRPr="0005400A" w14:paraId="059FB661" w14:textId="77777777" w:rsidTr="00135E11">
        <w:trPr>
          <w:jc w:val="center"/>
        </w:trPr>
        <w:tc>
          <w:tcPr>
            <w:tcW w:w="8856" w:type="dxa"/>
            <w:gridSpan w:val="4"/>
          </w:tcPr>
          <w:p w14:paraId="11E2060C" w14:textId="77777777" w:rsidR="00B73304" w:rsidRDefault="00B73304" w:rsidP="00135E11">
            <w:pPr>
              <w:jc w:val="both"/>
              <w:rPr>
                <w:rFonts w:ascii="Arial" w:hAnsi="Arial" w:cs="Arial"/>
                <w:b/>
                <w:lang w:val="mk-MK"/>
              </w:rPr>
            </w:pPr>
            <w:r w:rsidRPr="00192A15">
              <w:rPr>
                <w:rFonts w:ascii="Arial" w:hAnsi="Arial" w:cs="Arial"/>
                <w:b/>
                <w:lang w:val="mk-MK"/>
              </w:rPr>
              <w:t xml:space="preserve">8. Извештаи од мониторингот </w:t>
            </w:r>
          </w:p>
          <w:p w14:paraId="270EC211" w14:textId="77777777" w:rsidR="00B73304" w:rsidRDefault="00B73304" w:rsidP="00135E11">
            <w:pPr>
              <w:jc w:val="both"/>
              <w:rPr>
                <w:rFonts w:ascii="Arial" w:hAnsi="Arial" w:cs="Arial"/>
                <w:lang w:val="mk-MK"/>
              </w:rPr>
            </w:pPr>
            <w:r>
              <w:rPr>
                <w:rFonts w:ascii="Arial" w:hAnsi="Arial" w:cs="Arial"/>
                <w:b/>
                <w:lang w:val="mk-MK"/>
              </w:rPr>
              <w:t xml:space="preserve">    </w:t>
            </w:r>
            <w:r w:rsidRPr="000C6430">
              <w:rPr>
                <w:rFonts w:ascii="Arial" w:hAnsi="Arial" w:cs="Arial"/>
                <w:lang w:val="mk-MK"/>
              </w:rPr>
              <w:t>Во</w:t>
            </w:r>
            <w:r>
              <w:rPr>
                <w:rFonts w:ascii="Arial" w:hAnsi="Arial" w:cs="Arial"/>
                <w:lang w:val="mk-MK"/>
              </w:rPr>
              <w:t>дење на записи</w:t>
            </w:r>
          </w:p>
          <w:p w14:paraId="7C37D97E" w14:textId="77777777" w:rsidR="00B73304" w:rsidRPr="008E088E" w:rsidRDefault="00B73304" w:rsidP="00135E11">
            <w:pPr>
              <w:jc w:val="both"/>
              <w:rPr>
                <w:rFonts w:ascii="Arial" w:hAnsi="Arial" w:cs="Arial"/>
                <w:bCs/>
                <w:lang w:val="mk-MK"/>
              </w:rPr>
            </w:pPr>
          </w:p>
        </w:tc>
      </w:tr>
      <w:tr w:rsidR="00B73304" w:rsidRPr="0005400A" w14:paraId="1EA759E9" w14:textId="77777777" w:rsidTr="00135E11">
        <w:trPr>
          <w:jc w:val="center"/>
        </w:trPr>
        <w:tc>
          <w:tcPr>
            <w:tcW w:w="8856" w:type="dxa"/>
            <w:gridSpan w:val="4"/>
          </w:tcPr>
          <w:p w14:paraId="5B24679A" w14:textId="77777777" w:rsidR="00B73304" w:rsidRPr="00FF2038" w:rsidRDefault="00B73304" w:rsidP="00135E11">
            <w:pPr>
              <w:spacing w:line="360" w:lineRule="auto"/>
              <w:jc w:val="both"/>
              <w:rPr>
                <w:rFonts w:ascii="Arial" w:hAnsi="Arial" w:cs="Arial"/>
                <w:b/>
                <w:lang w:val="mk-MK"/>
              </w:rPr>
            </w:pPr>
            <w:r w:rsidRPr="008E088E">
              <w:rPr>
                <w:rFonts w:ascii="Arial" w:hAnsi="Arial" w:cs="Arial"/>
                <w:b/>
                <w:lang w:val="mk-MK"/>
              </w:rPr>
              <w:t xml:space="preserve">9. Вредност на инвестицијата </w:t>
            </w:r>
            <w:r>
              <w:rPr>
                <w:rFonts w:ascii="Arial" w:hAnsi="Arial" w:cs="Arial"/>
                <w:b/>
                <w:lang w:val="mk-MK"/>
              </w:rPr>
              <w:t>720</w:t>
            </w:r>
            <w:r w:rsidRPr="00FF2038">
              <w:rPr>
                <w:rFonts w:ascii="Arial" w:hAnsi="Arial" w:cs="Arial"/>
                <w:b/>
                <w:lang w:val="mk-MK"/>
              </w:rPr>
              <w:t xml:space="preserve"> 000,00</w:t>
            </w:r>
            <w:r>
              <w:rPr>
                <w:rFonts w:ascii="Arial" w:hAnsi="Arial" w:cs="Arial"/>
                <w:lang w:val="mk-MK"/>
              </w:rPr>
              <w:t xml:space="preserve"> денари</w:t>
            </w:r>
          </w:p>
        </w:tc>
      </w:tr>
    </w:tbl>
    <w:p w14:paraId="153106C1" w14:textId="77777777" w:rsidR="00B73304" w:rsidRPr="004D753A" w:rsidRDefault="00B73304" w:rsidP="00B73304">
      <w:pPr>
        <w:rPr>
          <w:rFonts w:ascii="Calibri" w:hAnsi="Calibri"/>
          <w:lang w:val="mk-MK"/>
        </w:rPr>
      </w:pPr>
    </w:p>
    <w:p w14:paraId="14DCDC0E" w14:textId="77777777" w:rsidR="00B73304" w:rsidRDefault="00B73304" w:rsidP="00B73304">
      <w:pPr>
        <w:rPr>
          <w:rFonts w:ascii="Calibri" w:hAnsi="Calibri"/>
          <w:lang w:val="mk-MK"/>
        </w:rPr>
      </w:pPr>
    </w:p>
    <w:p w14:paraId="77F2B290" w14:textId="77777777" w:rsidR="00B73304" w:rsidRPr="004D753A" w:rsidRDefault="00B73304" w:rsidP="00B73304">
      <w:pPr>
        <w:rPr>
          <w:rFonts w:ascii="Calibri" w:hAnsi="Calibri"/>
          <w:lang w:val="mk-MK"/>
        </w:rPr>
      </w:pPr>
    </w:p>
    <w:p w14:paraId="34B94855" w14:textId="77777777" w:rsidR="00B73304" w:rsidRDefault="00B73304" w:rsidP="00B73304">
      <w:pPr>
        <w:rPr>
          <w:rFonts w:ascii="Calibri" w:hAnsi="Calibri"/>
          <w:lang w:val="mk-MK"/>
        </w:rPr>
      </w:pPr>
    </w:p>
    <w:p w14:paraId="4318AED5" w14:textId="77777777" w:rsidR="00B73304" w:rsidRDefault="00B73304" w:rsidP="00B73304">
      <w:pPr>
        <w:rPr>
          <w:rFonts w:ascii="Calibri" w:hAnsi="Calibri"/>
          <w:lang w:val="mk-MK"/>
        </w:rPr>
      </w:pPr>
    </w:p>
    <w:p w14:paraId="24F805EF" w14:textId="77777777" w:rsidR="00B73304" w:rsidRDefault="00B73304" w:rsidP="00B73304">
      <w:pPr>
        <w:rPr>
          <w:rFonts w:ascii="Calibri" w:hAnsi="Calibri"/>
          <w:lang w:val="mk-MK"/>
        </w:rPr>
      </w:pPr>
    </w:p>
    <w:p w14:paraId="5A087285" w14:textId="77777777" w:rsidR="00B73304" w:rsidRDefault="00B73304" w:rsidP="00B73304">
      <w:pPr>
        <w:rPr>
          <w:rFonts w:ascii="Calibri" w:hAnsi="Calibri"/>
          <w:lang w:val="mk-MK"/>
        </w:rPr>
      </w:pPr>
    </w:p>
    <w:p w14:paraId="111E4A36" w14:textId="77777777" w:rsidR="00B73304" w:rsidRDefault="00B73304" w:rsidP="00B73304">
      <w:pPr>
        <w:rPr>
          <w:rFonts w:ascii="Calibri" w:hAnsi="Calibri"/>
          <w:lang w:val="mk-MK"/>
        </w:rPr>
      </w:pPr>
    </w:p>
    <w:p w14:paraId="5211B0B0" w14:textId="77777777" w:rsidR="00B73304" w:rsidRDefault="00B73304" w:rsidP="00B73304">
      <w:pPr>
        <w:rPr>
          <w:rFonts w:ascii="Calibri" w:hAnsi="Calibri"/>
          <w:lang w:val="mk-MK"/>
        </w:rPr>
      </w:pPr>
    </w:p>
    <w:p w14:paraId="0BB43D30" w14:textId="77777777" w:rsidR="00B73304" w:rsidRDefault="00B73304" w:rsidP="00B73304">
      <w:pPr>
        <w:rPr>
          <w:rFonts w:ascii="Calibri" w:hAnsi="Calibri"/>
        </w:rPr>
      </w:pPr>
    </w:p>
    <w:p w14:paraId="4EA54AA2" w14:textId="77777777" w:rsidR="00B73304" w:rsidRPr="00B73304" w:rsidRDefault="00B73304" w:rsidP="00B73304">
      <w:pPr>
        <w:rPr>
          <w:rFonts w:ascii="Calibri" w:hAnsi="Calibri"/>
        </w:rPr>
      </w:pPr>
    </w:p>
    <w:p w14:paraId="1C9C0779" w14:textId="77777777" w:rsidR="00B73304" w:rsidRDefault="00B73304" w:rsidP="00B73304">
      <w:pPr>
        <w:spacing w:line="276" w:lineRule="auto"/>
        <w:jc w:val="both"/>
        <w:rPr>
          <w:rFonts w:ascii="Arial" w:hAnsi="Arial" w:cs="Arial"/>
          <w:b/>
          <w:lang w:val="mk-MK"/>
        </w:rPr>
      </w:pPr>
      <w:r w:rsidRPr="00B832D1">
        <w:rPr>
          <w:rFonts w:ascii="Arial" w:hAnsi="Arial" w:cs="Arial"/>
          <w:b/>
          <w:lang w:val="mk-MK"/>
        </w:rPr>
        <w:t xml:space="preserve">Активност 10  </w:t>
      </w:r>
      <w:r>
        <w:rPr>
          <w:rFonts w:ascii="Arial" w:hAnsi="Arial" w:cs="Arial"/>
          <w:b/>
          <w:lang w:val="mk-MK"/>
        </w:rPr>
        <w:t xml:space="preserve">  Изработка на оперативен план за поплавен бран на   </w:t>
      </w:r>
    </w:p>
    <w:p w14:paraId="28D766CE" w14:textId="77777777" w:rsidR="00B73304" w:rsidRDefault="00B73304" w:rsidP="00B73304">
      <w:pPr>
        <w:spacing w:line="276" w:lineRule="auto"/>
        <w:jc w:val="both"/>
        <w:rPr>
          <w:rFonts w:ascii="Arial" w:hAnsi="Arial" w:cs="Arial"/>
          <w:b/>
          <w:lang w:val="mk-MK"/>
        </w:rPr>
      </w:pPr>
      <w:r>
        <w:rPr>
          <w:rFonts w:ascii="Arial" w:hAnsi="Arial" w:cs="Arial"/>
          <w:b/>
          <w:lang w:val="mk-MK"/>
        </w:rPr>
        <w:t xml:space="preserve">                            хидројаловиште Тораница 1 за надвишување на круните на </w:t>
      </w:r>
    </w:p>
    <w:p w14:paraId="6A8FA900" w14:textId="77777777" w:rsidR="00B73304" w:rsidRPr="00B832D1" w:rsidRDefault="00B73304" w:rsidP="00B73304">
      <w:pPr>
        <w:spacing w:line="276" w:lineRule="auto"/>
        <w:jc w:val="both"/>
        <w:rPr>
          <w:rFonts w:ascii="Arial" w:hAnsi="Arial" w:cs="Arial"/>
          <w:b/>
          <w:lang w:val="mk-MK"/>
        </w:rPr>
      </w:pPr>
      <w:r>
        <w:rPr>
          <w:rFonts w:ascii="Arial" w:hAnsi="Arial" w:cs="Arial"/>
          <w:b/>
          <w:lang w:val="mk-MK"/>
        </w:rPr>
        <w:t xml:space="preserve">                            браните до кота од 1005 мнв</w:t>
      </w:r>
    </w:p>
    <w:p w14:paraId="24535FBC" w14:textId="77777777" w:rsidR="00B73304" w:rsidRPr="004D753A" w:rsidRDefault="00B73304" w:rsidP="00B73304">
      <w:pPr>
        <w:rPr>
          <w:rFonts w:ascii="Calibri" w:hAnsi="Calibri"/>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662"/>
        <w:gridCol w:w="2245"/>
        <w:gridCol w:w="1992"/>
      </w:tblGrid>
      <w:tr w:rsidR="00B73304" w:rsidRPr="0005400A" w14:paraId="1BF7F6D1" w14:textId="77777777" w:rsidTr="00135E11">
        <w:trPr>
          <w:jc w:val="center"/>
        </w:trPr>
        <w:tc>
          <w:tcPr>
            <w:tcW w:w="8856" w:type="dxa"/>
            <w:gridSpan w:val="4"/>
          </w:tcPr>
          <w:p w14:paraId="2D8C7701" w14:textId="77777777" w:rsidR="00B73304" w:rsidRPr="00192A15" w:rsidRDefault="00B73304" w:rsidP="00ED19F3">
            <w:pPr>
              <w:numPr>
                <w:ilvl w:val="0"/>
                <w:numId w:val="195"/>
              </w:numPr>
              <w:spacing w:line="360" w:lineRule="auto"/>
              <w:jc w:val="both"/>
              <w:rPr>
                <w:rFonts w:ascii="MAC C Times" w:hAnsi="MAC C Times"/>
                <w:b/>
                <w:lang w:val="mk-MK"/>
              </w:rPr>
            </w:pPr>
            <w:r w:rsidRPr="00192A15">
              <w:rPr>
                <w:rFonts w:ascii="Arial" w:hAnsi="Arial" w:cs="Arial"/>
                <w:b/>
                <w:lang w:val="mk-MK"/>
              </w:rPr>
              <w:t xml:space="preserve">Опис </w:t>
            </w:r>
          </w:p>
          <w:p w14:paraId="00BE34B0" w14:textId="77777777" w:rsidR="00B73304" w:rsidRPr="005E545F" w:rsidRDefault="00B73304" w:rsidP="00135E11">
            <w:pPr>
              <w:spacing w:line="276" w:lineRule="auto"/>
              <w:jc w:val="both"/>
              <w:rPr>
                <w:rFonts w:ascii="Calibri" w:hAnsi="Calibri" w:cs="Arial"/>
                <w:lang w:val="mk-MK"/>
              </w:rPr>
            </w:pPr>
            <w:r w:rsidRPr="00C620CD">
              <w:rPr>
                <w:rFonts w:ascii="Arial" w:hAnsi="Arial" w:cs="Arial"/>
                <w:lang w:val="mk-MK"/>
              </w:rPr>
              <w:t>Согласно Законот за води за секоја голема брана, потребно е да се изработи Оперативен план за поплавен бран за евентуално рушење на браните. Рудник Тораница има таков план за надвишување на круните на браните до кота од 1000 мнв. Доколку се надвишуваат круните до кота од 1005 мнв, потребно е да биде изработен таков план.</w:t>
            </w:r>
          </w:p>
        </w:tc>
      </w:tr>
      <w:tr w:rsidR="00B73304" w:rsidRPr="0005400A" w14:paraId="67049B32" w14:textId="77777777" w:rsidTr="00135E11">
        <w:trPr>
          <w:jc w:val="center"/>
        </w:trPr>
        <w:tc>
          <w:tcPr>
            <w:tcW w:w="8856" w:type="dxa"/>
            <w:gridSpan w:val="4"/>
          </w:tcPr>
          <w:p w14:paraId="12C47038" w14:textId="77777777" w:rsidR="00B73304" w:rsidRPr="004D753A" w:rsidRDefault="00B73304" w:rsidP="00135E11">
            <w:pPr>
              <w:jc w:val="both"/>
              <w:rPr>
                <w:rFonts w:ascii="Calibri" w:hAnsi="Calibri"/>
                <w:b/>
                <w:lang w:val="mk-MK"/>
              </w:rPr>
            </w:pPr>
            <w:r w:rsidRPr="00932CC7">
              <w:rPr>
                <w:rFonts w:ascii="Arial" w:hAnsi="Arial" w:cs="Arial"/>
                <w:b/>
                <w:lang w:val="mk-MK"/>
              </w:rPr>
              <w:t xml:space="preserve">2. Предвидена дата на почеток на реализацијата </w:t>
            </w:r>
          </w:p>
          <w:p w14:paraId="1511CD7B" w14:textId="77777777" w:rsidR="00B73304" w:rsidRPr="000B12D5" w:rsidRDefault="00B73304" w:rsidP="00135E11">
            <w:pPr>
              <w:jc w:val="center"/>
              <w:rPr>
                <w:rFonts w:ascii="Arial" w:hAnsi="Arial" w:cs="Arial"/>
                <w:lang w:val="mk-MK"/>
              </w:rPr>
            </w:pPr>
            <w:r>
              <w:rPr>
                <w:rFonts w:ascii="Arial" w:hAnsi="Arial" w:cs="Arial"/>
                <w:lang w:val="mk-MK"/>
              </w:rPr>
              <w:t>Јуни  2027</w:t>
            </w:r>
          </w:p>
        </w:tc>
      </w:tr>
      <w:tr w:rsidR="00B73304" w:rsidRPr="0005400A" w14:paraId="02EEE371" w14:textId="77777777" w:rsidTr="00135E11">
        <w:trPr>
          <w:jc w:val="center"/>
        </w:trPr>
        <w:tc>
          <w:tcPr>
            <w:tcW w:w="8856" w:type="dxa"/>
            <w:gridSpan w:val="4"/>
          </w:tcPr>
          <w:p w14:paraId="36C2B581" w14:textId="77777777" w:rsidR="00B73304" w:rsidRPr="004D753A" w:rsidRDefault="00B73304" w:rsidP="00135E11">
            <w:pPr>
              <w:jc w:val="both"/>
              <w:rPr>
                <w:rFonts w:ascii="Calibri" w:hAnsi="Calibri"/>
                <w:b/>
                <w:lang w:val="mk-MK"/>
              </w:rPr>
            </w:pPr>
            <w:r w:rsidRPr="00932CC7">
              <w:rPr>
                <w:rFonts w:ascii="Arial" w:hAnsi="Arial" w:cs="Arial"/>
                <w:b/>
                <w:lang w:val="mk-MK"/>
              </w:rPr>
              <w:t xml:space="preserve">3.Предвидена  дата на завршување на активноста </w:t>
            </w:r>
          </w:p>
          <w:p w14:paraId="66B9DA0C" w14:textId="77777777" w:rsidR="00B73304" w:rsidRPr="008E088E" w:rsidRDefault="00B73304" w:rsidP="00135E11">
            <w:pPr>
              <w:jc w:val="center"/>
              <w:rPr>
                <w:rFonts w:ascii="Arial" w:hAnsi="Arial" w:cs="Arial"/>
                <w:lang w:val="mk-MK"/>
              </w:rPr>
            </w:pPr>
            <w:r>
              <w:rPr>
                <w:rFonts w:ascii="Arial" w:hAnsi="Arial" w:cs="Arial"/>
                <w:lang w:val="mk-MK"/>
              </w:rPr>
              <w:t xml:space="preserve">Декември 2027 </w:t>
            </w:r>
          </w:p>
        </w:tc>
      </w:tr>
      <w:tr w:rsidR="00B73304" w:rsidRPr="0005400A" w14:paraId="027F6205" w14:textId="77777777" w:rsidTr="00135E11">
        <w:trPr>
          <w:jc w:val="center"/>
        </w:trPr>
        <w:tc>
          <w:tcPr>
            <w:tcW w:w="8856" w:type="dxa"/>
            <w:gridSpan w:val="4"/>
          </w:tcPr>
          <w:p w14:paraId="21981ACD"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 xml:space="preserve">4. Вредност на емисиите до и за време на реализацијата </w:t>
            </w:r>
          </w:p>
          <w:p w14:paraId="6348FF84" w14:textId="77777777" w:rsidR="00B73304" w:rsidRPr="008B1B9F" w:rsidRDefault="00B73304" w:rsidP="00135E11">
            <w:pPr>
              <w:spacing w:line="360" w:lineRule="auto"/>
              <w:rPr>
                <w:rFonts w:ascii="Arial" w:hAnsi="Arial" w:cs="Arial"/>
                <w:lang w:val="mk-MK"/>
              </w:rPr>
            </w:pPr>
          </w:p>
        </w:tc>
      </w:tr>
      <w:tr w:rsidR="00B73304" w:rsidRPr="0005400A" w14:paraId="0DFB71A6" w14:textId="77777777" w:rsidTr="00135E11">
        <w:trPr>
          <w:jc w:val="center"/>
        </w:trPr>
        <w:tc>
          <w:tcPr>
            <w:tcW w:w="8856" w:type="dxa"/>
            <w:gridSpan w:val="4"/>
          </w:tcPr>
          <w:p w14:paraId="6BDFFEFA" w14:textId="77777777" w:rsidR="00B73304" w:rsidRPr="00192A15" w:rsidRDefault="00B73304" w:rsidP="00135E11">
            <w:pPr>
              <w:spacing w:line="360" w:lineRule="auto"/>
              <w:jc w:val="both"/>
              <w:rPr>
                <w:rFonts w:ascii="MAC C Times" w:hAnsi="MAC C Times"/>
                <w:b/>
                <w:lang w:val="mk-MK"/>
              </w:rPr>
            </w:pPr>
            <w:r w:rsidRPr="00192A15">
              <w:rPr>
                <w:rFonts w:ascii="Arial" w:hAnsi="Arial" w:cs="Arial"/>
                <w:b/>
                <w:lang w:val="mk-MK"/>
              </w:rPr>
              <w:t>5.Вредности на емисиите  по реализација  на активноста (Услови)</w:t>
            </w:r>
          </w:p>
          <w:p w14:paraId="0B45C0A0" w14:textId="77777777" w:rsidR="00B73304" w:rsidRPr="003B6E43" w:rsidRDefault="00B73304" w:rsidP="00135E11">
            <w:pPr>
              <w:spacing w:line="360" w:lineRule="auto"/>
              <w:jc w:val="center"/>
              <w:rPr>
                <w:rFonts w:ascii="Arial" w:hAnsi="Arial" w:cs="Arial"/>
                <w:lang w:val="mk-MK"/>
              </w:rPr>
            </w:pPr>
          </w:p>
        </w:tc>
      </w:tr>
      <w:tr w:rsidR="00B73304" w:rsidRPr="0005400A" w14:paraId="49BD9A8F" w14:textId="77777777" w:rsidTr="00135E11">
        <w:trPr>
          <w:jc w:val="center"/>
        </w:trPr>
        <w:tc>
          <w:tcPr>
            <w:tcW w:w="8856" w:type="dxa"/>
            <w:gridSpan w:val="4"/>
          </w:tcPr>
          <w:p w14:paraId="0243B7A3" w14:textId="77777777" w:rsidR="00B73304" w:rsidRDefault="00B73304" w:rsidP="00135E11">
            <w:pPr>
              <w:jc w:val="both"/>
              <w:rPr>
                <w:rFonts w:ascii="Arial" w:hAnsi="Arial" w:cs="Arial"/>
                <w:b/>
                <w:lang w:val="mk-MK"/>
              </w:rPr>
            </w:pPr>
            <w:r w:rsidRPr="00192A15">
              <w:rPr>
                <w:rFonts w:ascii="Arial" w:hAnsi="Arial" w:cs="Arial"/>
                <w:b/>
                <w:lang w:val="mk-MK"/>
              </w:rPr>
              <w:t xml:space="preserve">6. Влијание врз ефикасноста  </w:t>
            </w:r>
          </w:p>
          <w:p w14:paraId="7AE8A2E1" w14:textId="77777777" w:rsidR="00B73304" w:rsidRDefault="00B73304" w:rsidP="00135E11">
            <w:pPr>
              <w:jc w:val="both"/>
              <w:rPr>
                <w:rFonts w:ascii="Aptos" w:hAnsi="Aptos"/>
                <w:lang w:val="mk-MK"/>
              </w:rPr>
            </w:pPr>
          </w:p>
        </w:tc>
      </w:tr>
      <w:tr w:rsidR="00B73304" w:rsidRPr="0005400A" w14:paraId="5550F9B0" w14:textId="77777777" w:rsidTr="00135E11">
        <w:trPr>
          <w:jc w:val="center"/>
        </w:trPr>
        <w:tc>
          <w:tcPr>
            <w:tcW w:w="8856" w:type="dxa"/>
            <w:gridSpan w:val="4"/>
          </w:tcPr>
          <w:p w14:paraId="09DF446F" w14:textId="77777777" w:rsidR="00B73304" w:rsidRPr="002B6B93" w:rsidRDefault="00B73304" w:rsidP="00135E11">
            <w:pPr>
              <w:spacing w:line="360" w:lineRule="auto"/>
              <w:jc w:val="both"/>
              <w:rPr>
                <w:rFonts w:ascii="MAC C Times" w:hAnsi="MAC C Times"/>
                <w:b/>
                <w:lang w:val="mk-MK"/>
              </w:rPr>
            </w:pPr>
            <w:r w:rsidRPr="002B6B93">
              <w:rPr>
                <w:rFonts w:ascii="Arial" w:hAnsi="Arial" w:cs="Arial"/>
                <w:b/>
                <w:lang w:val="mk-MK"/>
              </w:rPr>
              <w:t>7. Мониторинг</w:t>
            </w:r>
          </w:p>
        </w:tc>
      </w:tr>
      <w:tr w:rsidR="00B73304" w:rsidRPr="0005400A" w14:paraId="450862E8" w14:textId="77777777" w:rsidTr="00135E11">
        <w:trPr>
          <w:jc w:val="center"/>
        </w:trPr>
        <w:tc>
          <w:tcPr>
            <w:tcW w:w="1957" w:type="dxa"/>
          </w:tcPr>
          <w:p w14:paraId="1E87CAF4"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Параметар</w:t>
            </w:r>
          </w:p>
        </w:tc>
        <w:tc>
          <w:tcPr>
            <w:tcW w:w="2662" w:type="dxa"/>
          </w:tcPr>
          <w:p w14:paraId="5A81A956"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Медиум</w:t>
            </w:r>
          </w:p>
        </w:tc>
        <w:tc>
          <w:tcPr>
            <w:tcW w:w="2245" w:type="dxa"/>
          </w:tcPr>
          <w:p w14:paraId="3B4A3903"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Метода</w:t>
            </w:r>
          </w:p>
        </w:tc>
        <w:tc>
          <w:tcPr>
            <w:tcW w:w="1992" w:type="dxa"/>
          </w:tcPr>
          <w:p w14:paraId="2979E9BB" w14:textId="77777777" w:rsidR="00B73304" w:rsidRPr="0005400A" w:rsidRDefault="00B73304" w:rsidP="00135E11">
            <w:pPr>
              <w:spacing w:line="360" w:lineRule="auto"/>
              <w:jc w:val="both"/>
              <w:rPr>
                <w:rFonts w:ascii="MAC C Times" w:hAnsi="MAC C Times"/>
                <w:lang w:val="mk-MK"/>
              </w:rPr>
            </w:pPr>
            <w:r w:rsidRPr="0005400A">
              <w:rPr>
                <w:rFonts w:ascii="Arial" w:hAnsi="Arial" w:cs="Arial"/>
                <w:lang w:val="mk-MK"/>
              </w:rPr>
              <w:t>Зачестеност</w:t>
            </w:r>
          </w:p>
        </w:tc>
      </w:tr>
      <w:tr w:rsidR="00B73304" w:rsidRPr="0005400A" w14:paraId="260C907E" w14:textId="77777777" w:rsidTr="00135E11">
        <w:trPr>
          <w:jc w:val="center"/>
        </w:trPr>
        <w:tc>
          <w:tcPr>
            <w:tcW w:w="1957" w:type="dxa"/>
          </w:tcPr>
          <w:p w14:paraId="6DC72C0E" w14:textId="77777777" w:rsidR="00B73304" w:rsidRPr="004D4BA3" w:rsidRDefault="00B73304" w:rsidP="00135E11">
            <w:pPr>
              <w:jc w:val="both"/>
              <w:rPr>
                <w:rFonts w:ascii="Arial" w:hAnsi="Arial" w:cs="Arial"/>
                <w:lang w:val="mk-MK"/>
              </w:rPr>
            </w:pPr>
            <w:r>
              <w:rPr>
                <w:rFonts w:ascii="Arial" w:hAnsi="Arial" w:cs="Arial"/>
                <w:lang w:val="mk-MK"/>
              </w:rPr>
              <w:t>Изработена документација</w:t>
            </w:r>
          </w:p>
        </w:tc>
        <w:tc>
          <w:tcPr>
            <w:tcW w:w="2662" w:type="dxa"/>
          </w:tcPr>
          <w:p w14:paraId="0CF203C2"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 xml:space="preserve">Животна средина </w:t>
            </w:r>
          </w:p>
        </w:tc>
        <w:tc>
          <w:tcPr>
            <w:tcW w:w="2245" w:type="dxa"/>
          </w:tcPr>
          <w:p w14:paraId="3B86E7E4" w14:textId="77777777" w:rsidR="00B73304" w:rsidRPr="00541BBC" w:rsidRDefault="00B73304" w:rsidP="00135E11">
            <w:pPr>
              <w:jc w:val="both"/>
              <w:rPr>
                <w:rFonts w:ascii="Arial" w:hAnsi="Arial" w:cs="Arial"/>
                <w:lang w:val="mk-MK"/>
              </w:rPr>
            </w:pPr>
          </w:p>
        </w:tc>
        <w:tc>
          <w:tcPr>
            <w:tcW w:w="1992" w:type="dxa"/>
          </w:tcPr>
          <w:p w14:paraId="417AFB6E" w14:textId="77777777" w:rsidR="00B73304" w:rsidRPr="004D4BA3" w:rsidRDefault="00B73304" w:rsidP="00135E11">
            <w:pPr>
              <w:spacing w:line="360" w:lineRule="auto"/>
              <w:jc w:val="both"/>
              <w:rPr>
                <w:rFonts w:ascii="Arial" w:hAnsi="Arial" w:cs="Arial"/>
                <w:lang w:val="mk-MK"/>
              </w:rPr>
            </w:pPr>
            <w:r>
              <w:rPr>
                <w:rFonts w:ascii="Arial" w:hAnsi="Arial" w:cs="Arial"/>
                <w:lang w:val="mk-MK"/>
              </w:rPr>
              <w:t>Еднократно</w:t>
            </w:r>
          </w:p>
        </w:tc>
      </w:tr>
      <w:tr w:rsidR="00B73304" w:rsidRPr="0005400A" w14:paraId="6FA3DB3C" w14:textId="77777777" w:rsidTr="00135E11">
        <w:trPr>
          <w:jc w:val="center"/>
        </w:trPr>
        <w:tc>
          <w:tcPr>
            <w:tcW w:w="8856" w:type="dxa"/>
            <w:gridSpan w:val="4"/>
          </w:tcPr>
          <w:p w14:paraId="4B0FE9F8" w14:textId="77777777" w:rsidR="00B73304" w:rsidRDefault="00B73304" w:rsidP="00135E11">
            <w:pPr>
              <w:jc w:val="both"/>
              <w:rPr>
                <w:rFonts w:ascii="Arial" w:hAnsi="Arial" w:cs="Arial"/>
                <w:b/>
                <w:lang w:val="mk-MK"/>
              </w:rPr>
            </w:pPr>
            <w:r w:rsidRPr="00192A15">
              <w:rPr>
                <w:rFonts w:ascii="Arial" w:hAnsi="Arial" w:cs="Arial"/>
                <w:b/>
                <w:lang w:val="mk-MK"/>
              </w:rPr>
              <w:t xml:space="preserve">8. Извештаи од мониторингот </w:t>
            </w:r>
          </w:p>
          <w:p w14:paraId="3C8FB1C6" w14:textId="77777777" w:rsidR="00B73304" w:rsidRPr="008E088E" w:rsidRDefault="00B73304" w:rsidP="00135E11">
            <w:pPr>
              <w:jc w:val="both"/>
              <w:rPr>
                <w:rFonts w:ascii="Arial" w:hAnsi="Arial" w:cs="Arial"/>
                <w:bCs/>
                <w:lang w:val="mk-MK"/>
              </w:rPr>
            </w:pPr>
            <w:r>
              <w:rPr>
                <w:rFonts w:ascii="Arial" w:hAnsi="Arial" w:cs="Arial"/>
                <w:b/>
                <w:lang w:val="mk-MK"/>
              </w:rPr>
              <w:t xml:space="preserve">    </w:t>
            </w:r>
            <w:r w:rsidRPr="000C6430">
              <w:rPr>
                <w:rFonts w:ascii="Arial" w:hAnsi="Arial" w:cs="Arial"/>
                <w:lang w:val="mk-MK"/>
              </w:rPr>
              <w:t>Во</w:t>
            </w:r>
            <w:r>
              <w:rPr>
                <w:rFonts w:ascii="Arial" w:hAnsi="Arial" w:cs="Arial"/>
                <w:lang w:val="mk-MK"/>
              </w:rPr>
              <w:t>дење на записи</w:t>
            </w:r>
          </w:p>
        </w:tc>
      </w:tr>
      <w:tr w:rsidR="00B73304" w:rsidRPr="0005400A" w14:paraId="37203845" w14:textId="77777777" w:rsidTr="00135E11">
        <w:trPr>
          <w:jc w:val="center"/>
        </w:trPr>
        <w:tc>
          <w:tcPr>
            <w:tcW w:w="8856" w:type="dxa"/>
            <w:gridSpan w:val="4"/>
          </w:tcPr>
          <w:p w14:paraId="7C1E729F" w14:textId="77777777" w:rsidR="00B73304" w:rsidRPr="00FF2038" w:rsidRDefault="00B73304" w:rsidP="00135E11">
            <w:pPr>
              <w:spacing w:line="360" w:lineRule="auto"/>
              <w:jc w:val="both"/>
              <w:rPr>
                <w:rFonts w:ascii="Arial" w:hAnsi="Arial" w:cs="Arial"/>
                <w:b/>
                <w:lang w:val="mk-MK"/>
              </w:rPr>
            </w:pPr>
            <w:r w:rsidRPr="008E088E">
              <w:rPr>
                <w:rFonts w:ascii="Arial" w:hAnsi="Arial" w:cs="Arial"/>
                <w:b/>
                <w:lang w:val="mk-MK"/>
              </w:rPr>
              <w:t xml:space="preserve">9. Вредност на инвестицијата </w:t>
            </w:r>
            <w:r w:rsidRPr="00FF2038">
              <w:rPr>
                <w:rFonts w:ascii="Arial" w:hAnsi="Arial" w:cs="Arial"/>
                <w:b/>
                <w:lang w:val="mk-MK"/>
              </w:rPr>
              <w:t>600 000,00</w:t>
            </w:r>
            <w:r>
              <w:rPr>
                <w:rFonts w:ascii="Arial" w:hAnsi="Arial" w:cs="Arial"/>
                <w:lang w:val="mk-MK"/>
              </w:rPr>
              <w:t xml:space="preserve"> денари</w:t>
            </w:r>
          </w:p>
        </w:tc>
      </w:tr>
    </w:tbl>
    <w:p w14:paraId="6A1B884E" w14:textId="77777777" w:rsidR="00B73304" w:rsidRDefault="00B73304" w:rsidP="00B73304">
      <w:pPr>
        <w:rPr>
          <w:rFonts w:ascii="Calibri" w:hAnsi="Calibri"/>
          <w:lang w:val="mk-MK"/>
        </w:rPr>
      </w:pPr>
    </w:p>
    <w:p w14:paraId="3D48FEFD" w14:textId="77777777" w:rsidR="00B73304" w:rsidRDefault="00B73304" w:rsidP="00B73304">
      <w:pPr>
        <w:rPr>
          <w:rFonts w:ascii="Calibri" w:hAnsi="Calibri"/>
          <w:lang w:val="mk-MK"/>
        </w:rPr>
      </w:pPr>
    </w:p>
    <w:p w14:paraId="346B03E8" w14:textId="77777777" w:rsidR="00B73304" w:rsidRDefault="00B73304" w:rsidP="00B73304">
      <w:pPr>
        <w:rPr>
          <w:rFonts w:ascii="Calibri" w:hAnsi="Calibri"/>
          <w:lang w:val="mk-MK"/>
        </w:rPr>
      </w:pPr>
    </w:p>
    <w:p w14:paraId="0881A683" w14:textId="77777777" w:rsidR="00B73304" w:rsidRDefault="00B73304" w:rsidP="00B73304">
      <w:pPr>
        <w:rPr>
          <w:rFonts w:ascii="Calibri" w:hAnsi="Calibri"/>
          <w:lang w:val="mk-MK"/>
        </w:rPr>
      </w:pPr>
    </w:p>
    <w:p w14:paraId="70DDB126" w14:textId="77777777" w:rsidR="00B73304" w:rsidRDefault="00B73304" w:rsidP="00B73304">
      <w:pPr>
        <w:rPr>
          <w:rFonts w:ascii="Calibri" w:hAnsi="Calibri"/>
          <w:lang w:val="mk-MK"/>
        </w:rPr>
      </w:pPr>
    </w:p>
    <w:p w14:paraId="03E1FC8A" w14:textId="77777777" w:rsidR="00B73304" w:rsidRDefault="00B73304" w:rsidP="00B73304">
      <w:pPr>
        <w:rPr>
          <w:rFonts w:ascii="Calibri" w:hAnsi="Calibri"/>
          <w:lang w:val="mk-MK"/>
        </w:rPr>
      </w:pPr>
    </w:p>
    <w:p w14:paraId="0FA1E5D2" w14:textId="77777777" w:rsidR="00B73304" w:rsidRDefault="00B73304" w:rsidP="00B73304">
      <w:pPr>
        <w:rPr>
          <w:rFonts w:ascii="Calibri" w:hAnsi="Calibri"/>
          <w:lang w:val="mk-MK"/>
        </w:rPr>
      </w:pPr>
    </w:p>
    <w:p w14:paraId="50FA58CB" w14:textId="77777777" w:rsidR="00B73304" w:rsidRDefault="00B73304" w:rsidP="00B73304">
      <w:pPr>
        <w:rPr>
          <w:rFonts w:ascii="Calibri" w:hAnsi="Calibri"/>
          <w:lang w:val="mk-MK"/>
        </w:rPr>
      </w:pPr>
    </w:p>
    <w:p w14:paraId="2F2D43BB" w14:textId="77777777" w:rsidR="00B73304" w:rsidRDefault="00B73304" w:rsidP="00B73304">
      <w:pPr>
        <w:rPr>
          <w:rFonts w:ascii="Calibri" w:hAnsi="Calibri"/>
          <w:lang w:val="mk-MK"/>
        </w:rPr>
      </w:pPr>
    </w:p>
    <w:p w14:paraId="768C2A8E" w14:textId="77777777" w:rsidR="00B73304" w:rsidRDefault="00B73304" w:rsidP="00B73304">
      <w:pPr>
        <w:rPr>
          <w:rFonts w:ascii="Calibri" w:hAnsi="Calibri"/>
          <w:lang w:val="mk-MK"/>
        </w:rPr>
      </w:pPr>
    </w:p>
    <w:p w14:paraId="7A4990AE" w14:textId="77777777" w:rsidR="00B73304" w:rsidRDefault="00B73304" w:rsidP="00B73304">
      <w:pPr>
        <w:rPr>
          <w:rFonts w:ascii="Calibri" w:hAnsi="Calibri"/>
          <w:lang w:val="mk-MK"/>
        </w:rPr>
      </w:pPr>
    </w:p>
    <w:p w14:paraId="7340503B" w14:textId="77777777" w:rsidR="00B73304" w:rsidRPr="004D753A" w:rsidRDefault="00B73304" w:rsidP="00B73304">
      <w:pPr>
        <w:rPr>
          <w:rFonts w:ascii="Calibri" w:hAnsi="Calibri"/>
          <w:lang w:val="mk-MK"/>
        </w:rPr>
      </w:pPr>
    </w:p>
    <w:p w14:paraId="0552CC5E" w14:textId="77777777" w:rsidR="00B73304" w:rsidRDefault="00B73304" w:rsidP="00B73304">
      <w:pPr>
        <w:rPr>
          <w:rFonts w:ascii="Arial" w:hAnsi="Arial" w:cs="Arial"/>
          <w:b/>
          <w:lang w:val="mk-MK"/>
        </w:rPr>
      </w:pPr>
      <w:r>
        <w:rPr>
          <w:rFonts w:ascii="Arial" w:hAnsi="Arial" w:cs="Arial"/>
          <w:b/>
          <w:lang w:val="mk-MK"/>
        </w:rPr>
        <w:t xml:space="preserve">3.4    </w:t>
      </w:r>
      <w:r w:rsidRPr="00E947D2">
        <w:rPr>
          <w:rFonts w:ascii="Arial" w:hAnsi="Arial" w:cs="Arial"/>
          <w:b/>
          <w:lang w:val="mk-MK"/>
        </w:rPr>
        <w:t>Преглед на реализацијата на активностите од</w:t>
      </w:r>
      <w:r>
        <w:rPr>
          <w:rFonts w:ascii="Arial" w:hAnsi="Arial" w:cs="Arial"/>
          <w:b/>
          <w:lang w:val="mk-MK"/>
        </w:rPr>
        <w:t xml:space="preserve"> </w:t>
      </w:r>
    </w:p>
    <w:p w14:paraId="5476D909" w14:textId="77777777" w:rsidR="00B73304" w:rsidRPr="00E053BF" w:rsidRDefault="00B73304" w:rsidP="00B73304">
      <w:pPr>
        <w:rPr>
          <w:rFonts w:ascii="Arial" w:hAnsi="Arial" w:cs="Arial"/>
          <w:b/>
          <w:lang w:val="mk-MK"/>
        </w:rPr>
      </w:pPr>
      <w:r>
        <w:rPr>
          <w:rFonts w:ascii="Arial" w:hAnsi="Arial" w:cs="Arial"/>
          <w:b/>
          <w:lang w:val="mk-MK"/>
        </w:rPr>
        <w:t xml:space="preserve">         </w:t>
      </w:r>
      <w:r w:rsidRPr="00E947D2">
        <w:rPr>
          <w:rFonts w:ascii="Arial" w:hAnsi="Arial" w:cs="Arial"/>
          <w:b/>
          <w:lang w:val="mk-MK"/>
        </w:rPr>
        <w:t>Програма</w:t>
      </w:r>
      <w:r>
        <w:rPr>
          <w:rFonts w:ascii="Arial" w:hAnsi="Arial" w:cs="Arial"/>
          <w:b/>
          <w:lang w:val="mk-MK"/>
        </w:rPr>
        <w:t xml:space="preserve">та </w:t>
      </w:r>
      <w:r w:rsidRPr="00E947D2">
        <w:rPr>
          <w:rFonts w:ascii="Arial" w:hAnsi="Arial" w:cs="Arial"/>
          <w:b/>
          <w:lang w:val="mk-MK"/>
        </w:rPr>
        <w:t xml:space="preserve"> за подобрување и финансирањето</w:t>
      </w:r>
    </w:p>
    <w:p w14:paraId="6E711285" w14:textId="77777777" w:rsidR="00B73304" w:rsidRPr="00154181" w:rsidRDefault="00B73304" w:rsidP="00B73304">
      <w:pPr>
        <w:rPr>
          <w:rFonts w:ascii="MAC C Times" w:hAnsi="MAC C Times"/>
          <w:lang w:val="mk-MK"/>
        </w:rPr>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9"/>
        <w:gridCol w:w="1465"/>
        <w:gridCol w:w="2514"/>
        <w:gridCol w:w="2361"/>
        <w:gridCol w:w="2579"/>
      </w:tblGrid>
      <w:tr w:rsidR="00B73304" w:rsidRPr="0005400A" w14:paraId="599C264B" w14:textId="77777777" w:rsidTr="00135E11">
        <w:trPr>
          <w:trHeight w:val="143"/>
          <w:jc w:val="center"/>
        </w:trPr>
        <w:tc>
          <w:tcPr>
            <w:tcW w:w="729" w:type="dxa"/>
            <w:vMerge w:val="restart"/>
            <w:shd w:val="clear" w:color="auto" w:fill="F2F2F2"/>
            <w:vAlign w:val="center"/>
          </w:tcPr>
          <w:p w14:paraId="02E079DF" w14:textId="77777777" w:rsidR="00B73304" w:rsidRDefault="00B73304" w:rsidP="00135E11">
            <w:pPr>
              <w:rPr>
                <w:rFonts w:ascii="Arial" w:hAnsi="Arial" w:cs="Arial"/>
                <w:b/>
                <w:lang w:val="mk-MK"/>
              </w:rPr>
            </w:pPr>
            <w:r w:rsidRPr="00A33C33">
              <w:rPr>
                <w:rFonts w:ascii="Arial" w:hAnsi="Arial" w:cs="Arial"/>
                <w:b/>
                <w:lang w:val="mk-MK"/>
              </w:rPr>
              <w:t>Р</w:t>
            </w:r>
            <w:r>
              <w:rPr>
                <w:rFonts w:ascii="Arial" w:hAnsi="Arial" w:cs="Arial"/>
                <w:b/>
                <w:lang w:val="mk-MK"/>
              </w:rPr>
              <w:t>ед</w:t>
            </w:r>
            <w:r w:rsidRPr="00A33C33">
              <w:rPr>
                <w:rFonts w:ascii="Arial" w:hAnsi="Arial" w:cs="Arial"/>
                <w:b/>
                <w:lang w:val="mk-MK"/>
              </w:rPr>
              <w:t>.</w:t>
            </w:r>
          </w:p>
          <w:p w14:paraId="78B015BB" w14:textId="77777777" w:rsidR="00B73304" w:rsidRPr="00A33C33" w:rsidRDefault="00B73304" w:rsidP="00135E11">
            <w:pPr>
              <w:rPr>
                <w:rFonts w:ascii="MAC C Times" w:hAnsi="MAC C Times"/>
                <w:b/>
                <w:lang w:val="mk-MK"/>
              </w:rPr>
            </w:pPr>
            <w:r>
              <w:rPr>
                <w:rFonts w:ascii="Arial" w:hAnsi="Arial" w:cs="Arial"/>
                <w:b/>
                <w:lang w:val="mk-MK"/>
              </w:rPr>
              <w:t>бр.</w:t>
            </w:r>
          </w:p>
        </w:tc>
        <w:tc>
          <w:tcPr>
            <w:tcW w:w="1465" w:type="dxa"/>
            <w:vMerge w:val="restart"/>
            <w:shd w:val="clear" w:color="auto" w:fill="F2F2F2"/>
            <w:vAlign w:val="center"/>
          </w:tcPr>
          <w:p w14:paraId="163EB035" w14:textId="77777777" w:rsidR="00B73304" w:rsidRPr="00A33C33" w:rsidRDefault="00B73304" w:rsidP="00135E11">
            <w:pPr>
              <w:rPr>
                <w:rFonts w:ascii="MAC C Times" w:hAnsi="MAC C Times"/>
                <w:b/>
                <w:lang w:val="mk-MK"/>
              </w:rPr>
            </w:pPr>
            <w:r w:rsidRPr="00A33C33">
              <w:rPr>
                <w:rFonts w:ascii="Arial" w:hAnsi="Arial" w:cs="Arial"/>
                <w:b/>
                <w:lang w:val="mk-MK"/>
              </w:rPr>
              <w:t>Активност</w:t>
            </w:r>
          </w:p>
        </w:tc>
        <w:tc>
          <w:tcPr>
            <w:tcW w:w="7454" w:type="dxa"/>
            <w:gridSpan w:val="3"/>
            <w:shd w:val="clear" w:color="auto" w:fill="F2F2F2"/>
            <w:vAlign w:val="center"/>
          </w:tcPr>
          <w:p w14:paraId="7DFAA2D0" w14:textId="77777777" w:rsidR="00B73304" w:rsidRDefault="00B73304" w:rsidP="00135E11">
            <w:pPr>
              <w:jc w:val="center"/>
              <w:rPr>
                <w:rFonts w:ascii="Arial" w:hAnsi="Arial" w:cs="Arial"/>
                <w:b/>
                <w:lang w:val="mk-MK"/>
              </w:rPr>
            </w:pPr>
            <w:r w:rsidRPr="00A33C33">
              <w:rPr>
                <w:rFonts w:ascii="Arial" w:hAnsi="Arial" w:cs="Arial"/>
                <w:b/>
                <w:lang w:val="mk-MK"/>
              </w:rPr>
              <w:t>Финансирање по години</w:t>
            </w:r>
          </w:p>
          <w:p w14:paraId="1345034C" w14:textId="77777777" w:rsidR="00B73304" w:rsidRPr="00A33C33" w:rsidRDefault="00B73304" w:rsidP="00135E11">
            <w:pPr>
              <w:jc w:val="center"/>
              <w:rPr>
                <w:rFonts w:ascii="MAC C Times" w:hAnsi="MAC C Times"/>
                <w:b/>
                <w:lang w:val="mk-MK"/>
              </w:rPr>
            </w:pPr>
          </w:p>
        </w:tc>
      </w:tr>
      <w:tr w:rsidR="00B73304" w:rsidRPr="0005400A" w14:paraId="370B7BA4" w14:textId="77777777" w:rsidTr="00135E11">
        <w:trPr>
          <w:trHeight w:val="142"/>
          <w:jc w:val="center"/>
        </w:trPr>
        <w:tc>
          <w:tcPr>
            <w:tcW w:w="729" w:type="dxa"/>
            <w:vMerge/>
            <w:shd w:val="clear" w:color="auto" w:fill="F2F2F2"/>
            <w:vAlign w:val="center"/>
          </w:tcPr>
          <w:p w14:paraId="5675E11D" w14:textId="77777777" w:rsidR="00B73304" w:rsidRPr="00A33C33" w:rsidRDefault="00B73304" w:rsidP="00135E11">
            <w:pPr>
              <w:rPr>
                <w:rFonts w:ascii="MAC C Times" w:hAnsi="MAC C Times"/>
                <w:b/>
                <w:lang w:val="mk-MK"/>
              </w:rPr>
            </w:pPr>
          </w:p>
        </w:tc>
        <w:tc>
          <w:tcPr>
            <w:tcW w:w="1465" w:type="dxa"/>
            <w:vMerge/>
            <w:shd w:val="clear" w:color="auto" w:fill="F2F2F2"/>
            <w:vAlign w:val="center"/>
          </w:tcPr>
          <w:p w14:paraId="0349F586" w14:textId="77777777" w:rsidR="00B73304" w:rsidRPr="00A33C33" w:rsidRDefault="00B73304" w:rsidP="00135E11">
            <w:pPr>
              <w:rPr>
                <w:rFonts w:ascii="MAC C Times" w:hAnsi="MAC C Times"/>
                <w:b/>
                <w:lang w:val="mk-MK"/>
              </w:rPr>
            </w:pPr>
          </w:p>
        </w:tc>
        <w:tc>
          <w:tcPr>
            <w:tcW w:w="2514" w:type="dxa"/>
            <w:shd w:val="clear" w:color="auto" w:fill="F2F2F2"/>
            <w:vAlign w:val="center"/>
          </w:tcPr>
          <w:p w14:paraId="475CBCF1" w14:textId="77777777" w:rsidR="00B73304" w:rsidRPr="00A33C33" w:rsidRDefault="00B73304" w:rsidP="00135E11">
            <w:pPr>
              <w:jc w:val="center"/>
              <w:rPr>
                <w:rFonts w:ascii="Arial" w:hAnsi="Arial" w:cs="Arial"/>
                <w:b/>
                <w:lang w:val="mk-MK"/>
              </w:rPr>
            </w:pPr>
            <w:r w:rsidRPr="00A33C33">
              <w:rPr>
                <w:rFonts w:ascii="Arial" w:hAnsi="Arial" w:cs="Arial"/>
                <w:b/>
                <w:lang w:val="mk-MK"/>
              </w:rPr>
              <w:t>ПОЧЕТОК НА ПРОГРАМАТА</w:t>
            </w:r>
          </w:p>
        </w:tc>
        <w:tc>
          <w:tcPr>
            <w:tcW w:w="2361" w:type="dxa"/>
            <w:shd w:val="clear" w:color="auto" w:fill="F2F2F2"/>
            <w:vAlign w:val="center"/>
          </w:tcPr>
          <w:p w14:paraId="4BC94A49" w14:textId="77777777" w:rsidR="00B73304" w:rsidRDefault="00B73304" w:rsidP="00135E11">
            <w:pPr>
              <w:jc w:val="center"/>
              <w:rPr>
                <w:rFonts w:ascii="Arial" w:hAnsi="Arial" w:cs="Arial"/>
                <w:b/>
                <w:lang w:val="mk-MK"/>
              </w:rPr>
            </w:pPr>
            <w:r w:rsidRPr="00A33C33">
              <w:rPr>
                <w:rFonts w:ascii="Arial" w:hAnsi="Arial" w:cs="Arial"/>
                <w:b/>
                <w:lang w:val="mk-MK"/>
              </w:rPr>
              <w:t>КРАЈ НА ПРОГРАМАТА</w:t>
            </w:r>
          </w:p>
          <w:p w14:paraId="0433B01C" w14:textId="77777777" w:rsidR="00B73304" w:rsidRPr="00A33C33" w:rsidRDefault="00B73304" w:rsidP="00135E11">
            <w:pPr>
              <w:jc w:val="center"/>
              <w:rPr>
                <w:rFonts w:ascii="Arial" w:hAnsi="Arial" w:cs="Arial"/>
                <w:b/>
                <w:lang w:val="mk-MK"/>
              </w:rPr>
            </w:pPr>
          </w:p>
        </w:tc>
        <w:tc>
          <w:tcPr>
            <w:tcW w:w="2579" w:type="dxa"/>
            <w:shd w:val="clear" w:color="auto" w:fill="F2F2F2"/>
            <w:vAlign w:val="center"/>
          </w:tcPr>
          <w:p w14:paraId="4DF7D0A0" w14:textId="77777777" w:rsidR="00B73304" w:rsidRPr="00A33C33" w:rsidRDefault="00B73304" w:rsidP="00135E11">
            <w:pPr>
              <w:jc w:val="center"/>
              <w:rPr>
                <w:rFonts w:ascii="MAC C Times" w:hAnsi="MAC C Times"/>
                <w:b/>
                <w:lang w:val="mk-MK"/>
              </w:rPr>
            </w:pPr>
            <w:r w:rsidRPr="00A33C33">
              <w:rPr>
                <w:rFonts w:ascii="Arial" w:hAnsi="Arial" w:cs="Arial"/>
                <w:b/>
                <w:lang w:val="mk-MK"/>
              </w:rPr>
              <w:t>Вкупно</w:t>
            </w:r>
          </w:p>
        </w:tc>
      </w:tr>
      <w:tr w:rsidR="00B73304" w:rsidRPr="0005400A" w14:paraId="1397CD1D" w14:textId="77777777" w:rsidTr="00135E11">
        <w:trPr>
          <w:trHeight w:val="467"/>
          <w:jc w:val="center"/>
        </w:trPr>
        <w:tc>
          <w:tcPr>
            <w:tcW w:w="729" w:type="dxa"/>
            <w:vAlign w:val="center"/>
          </w:tcPr>
          <w:p w14:paraId="4E932389" w14:textId="77777777" w:rsidR="00B73304" w:rsidRPr="00A33C33" w:rsidRDefault="00B73304" w:rsidP="00135E11">
            <w:pPr>
              <w:rPr>
                <w:rFonts w:ascii="MAC C Times" w:hAnsi="MAC C Times"/>
                <w:b/>
                <w:lang w:val="mk-MK"/>
              </w:rPr>
            </w:pPr>
            <w:r w:rsidRPr="00A33C33">
              <w:rPr>
                <w:rFonts w:ascii="Arial" w:hAnsi="Arial" w:cs="Arial"/>
                <w:b/>
                <w:lang w:val="mk-MK"/>
              </w:rPr>
              <w:t>1.</w:t>
            </w:r>
          </w:p>
        </w:tc>
        <w:tc>
          <w:tcPr>
            <w:tcW w:w="1465" w:type="dxa"/>
            <w:vAlign w:val="center"/>
          </w:tcPr>
          <w:p w14:paraId="7DC71A41" w14:textId="77777777" w:rsidR="00B73304" w:rsidRPr="00D006EA" w:rsidRDefault="00B73304" w:rsidP="00135E11">
            <w:pPr>
              <w:jc w:val="center"/>
              <w:rPr>
                <w:rFonts w:ascii="MAC C Times" w:hAnsi="MAC C Times"/>
                <w:lang w:val="mk-MK"/>
              </w:rPr>
            </w:pPr>
            <w:r w:rsidRPr="00D006EA">
              <w:rPr>
                <w:rFonts w:ascii="Arial" w:hAnsi="Arial" w:cs="Arial"/>
                <w:lang w:val="mk-MK"/>
              </w:rPr>
              <w:t>Бр.1</w:t>
            </w:r>
          </w:p>
        </w:tc>
        <w:tc>
          <w:tcPr>
            <w:tcW w:w="2514" w:type="dxa"/>
            <w:vAlign w:val="center"/>
          </w:tcPr>
          <w:p w14:paraId="5A47277F" w14:textId="77777777" w:rsidR="00B73304" w:rsidRDefault="00B73304" w:rsidP="00135E11">
            <w:pPr>
              <w:jc w:val="center"/>
              <w:rPr>
                <w:rFonts w:ascii="Arial" w:hAnsi="Arial" w:cs="Arial"/>
                <w:lang w:val="mk-MK"/>
              </w:rPr>
            </w:pPr>
            <w:r>
              <w:rPr>
                <w:rFonts w:ascii="Arial" w:hAnsi="Arial" w:cs="Arial"/>
                <w:lang w:val="mk-MK"/>
              </w:rPr>
              <w:t xml:space="preserve">Септември </w:t>
            </w:r>
            <w:r w:rsidRPr="002A0F9B">
              <w:rPr>
                <w:rFonts w:ascii="Arial" w:hAnsi="Arial" w:cs="Arial"/>
                <w:lang w:val="mk-MK"/>
              </w:rPr>
              <w:t>202</w:t>
            </w:r>
            <w:r>
              <w:rPr>
                <w:rFonts w:ascii="Arial" w:hAnsi="Arial" w:cs="Arial"/>
                <w:lang w:val="mk-MK"/>
              </w:rPr>
              <w:t xml:space="preserve">5 </w:t>
            </w:r>
          </w:p>
          <w:p w14:paraId="76C324F3" w14:textId="77777777" w:rsidR="00B73304" w:rsidRPr="00F208D7" w:rsidRDefault="00B73304" w:rsidP="00135E11">
            <w:pPr>
              <w:jc w:val="center"/>
              <w:rPr>
                <w:rFonts w:ascii="Arial" w:hAnsi="Arial" w:cs="Arial"/>
                <w:lang w:val="mk-MK"/>
              </w:rPr>
            </w:pPr>
          </w:p>
        </w:tc>
        <w:tc>
          <w:tcPr>
            <w:tcW w:w="2361" w:type="dxa"/>
            <w:vAlign w:val="center"/>
          </w:tcPr>
          <w:p w14:paraId="376D7B1C" w14:textId="77777777" w:rsidR="00B73304" w:rsidRPr="00F208D7" w:rsidRDefault="00B73304" w:rsidP="00135E11">
            <w:pPr>
              <w:rPr>
                <w:rFonts w:ascii="Arial" w:hAnsi="Arial" w:cs="Arial"/>
                <w:lang w:val="mk-MK"/>
              </w:rPr>
            </w:pPr>
            <w:r>
              <w:rPr>
                <w:rFonts w:ascii="Arial" w:hAnsi="Arial" w:cs="Arial"/>
                <w:lang w:val="mk-MK"/>
              </w:rPr>
              <w:t xml:space="preserve">Декември  </w:t>
            </w:r>
            <w:r w:rsidRPr="002A0F9B">
              <w:rPr>
                <w:rFonts w:ascii="Arial" w:hAnsi="Arial" w:cs="Arial"/>
                <w:lang w:val="mk-MK"/>
              </w:rPr>
              <w:t>202</w:t>
            </w:r>
            <w:r>
              <w:rPr>
                <w:rFonts w:ascii="Arial" w:hAnsi="Arial" w:cs="Arial"/>
                <w:lang w:val="mk-MK"/>
              </w:rPr>
              <w:t>7</w:t>
            </w:r>
          </w:p>
        </w:tc>
        <w:tc>
          <w:tcPr>
            <w:tcW w:w="2579" w:type="dxa"/>
            <w:vAlign w:val="center"/>
          </w:tcPr>
          <w:p w14:paraId="7E18AC52" w14:textId="77777777" w:rsidR="00B73304" w:rsidRPr="00374588" w:rsidRDefault="00B73304" w:rsidP="00135E11">
            <w:pPr>
              <w:jc w:val="center"/>
              <w:rPr>
                <w:rFonts w:ascii="MAC C Times" w:hAnsi="MAC C Times"/>
                <w:highlight w:val="yellow"/>
                <w:lang w:val="mk-MK"/>
              </w:rPr>
            </w:pPr>
            <w:r>
              <w:rPr>
                <w:rFonts w:ascii="Arial" w:hAnsi="Arial" w:cs="Arial"/>
                <w:lang w:val="mk-MK"/>
              </w:rPr>
              <w:t>360</w:t>
            </w:r>
            <w:r w:rsidRPr="00D006EA">
              <w:rPr>
                <w:rFonts w:ascii="Arial" w:hAnsi="Arial" w:cs="Arial"/>
                <w:lang w:val="mk-MK"/>
              </w:rPr>
              <w:t>.000,00 денари</w:t>
            </w:r>
          </w:p>
        </w:tc>
      </w:tr>
      <w:tr w:rsidR="00B73304" w:rsidRPr="0005400A" w14:paraId="49777965" w14:textId="77777777" w:rsidTr="00135E11">
        <w:trPr>
          <w:trHeight w:val="403"/>
          <w:jc w:val="center"/>
        </w:trPr>
        <w:tc>
          <w:tcPr>
            <w:tcW w:w="729" w:type="dxa"/>
            <w:vAlign w:val="center"/>
          </w:tcPr>
          <w:p w14:paraId="41A486CF" w14:textId="77777777" w:rsidR="00B73304" w:rsidRPr="00A33C33" w:rsidRDefault="00B73304" w:rsidP="00135E11">
            <w:pPr>
              <w:rPr>
                <w:rFonts w:ascii="MAC C Times" w:hAnsi="MAC C Times"/>
                <w:b/>
                <w:lang w:val="mk-MK"/>
              </w:rPr>
            </w:pPr>
            <w:r w:rsidRPr="00A33C33">
              <w:rPr>
                <w:rFonts w:ascii="Arial" w:hAnsi="Arial" w:cs="Arial"/>
                <w:b/>
                <w:lang w:val="mk-MK"/>
              </w:rPr>
              <w:t>2.</w:t>
            </w:r>
          </w:p>
        </w:tc>
        <w:tc>
          <w:tcPr>
            <w:tcW w:w="1465" w:type="dxa"/>
            <w:vAlign w:val="center"/>
          </w:tcPr>
          <w:p w14:paraId="5FD492A8" w14:textId="77777777" w:rsidR="00B73304" w:rsidRPr="00F208D7" w:rsidRDefault="00B73304" w:rsidP="00135E11">
            <w:pPr>
              <w:jc w:val="center"/>
              <w:rPr>
                <w:rFonts w:ascii="Arial" w:hAnsi="Arial" w:cs="Arial"/>
                <w:lang w:val="mk-MK"/>
              </w:rPr>
            </w:pPr>
            <w:r w:rsidRPr="00D006EA">
              <w:rPr>
                <w:rFonts w:ascii="Arial" w:hAnsi="Arial" w:cs="Arial"/>
                <w:lang w:val="mk-MK"/>
              </w:rPr>
              <w:t>Бр.2</w:t>
            </w:r>
          </w:p>
        </w:tc>
        <w:tc>
          <w:tcPr>
            <w:tcW w:w="2514" w:type="dxa"/>
            <w:vAlign w:val="center"/>
          </w:tcPr>
          <w:p w14:paraId="790B209A" w14:textId="77777777" w:rsidR="00B73304" w:rsidRDefault="00B73304" w:rsidP="00135E11">
            <w:pPr>
              <w:jc w:val="center"/>
              <w:rPr>
                <w:rFonts w:ascii="Arial" w:hAnsi="Arial" w:cs="Arial"/>
                <w:lang w:val="mk-MK"/>
              </w:rPr>
            </w:pPr>
            <w:r w:rsidRPr="00541BBC">
              <w:rPr>
                <w:rFonts w:ascii="Arial" w:hAnsi="Arial" w:cs="Arial"/>
                <w:lang w:val="mk-MK"/>
              </w:rPr>
              <w:t>Јануари 2027</w:t>
            </w:r>
          </w:p>
          <w:p w14:paraId="3AEEB187" w14:textId="77777777" w:rsidR="00B73304" w:rsidRPr="00541BBC" w:rsidRDefault="00B73304" w:rsidP="00135E11">
            <w:pPr>
              <w:jc w:val="center"/>
              <w:rPr>
                <w:rFonts w:ascii="Arial" w:hAnsi="Arial" w:cs="Arial"/>
                <w:lang w:val="mk-MK"/>
              </w:rPr>
            </w:pPr>
          </w:p>
        </w:tc>
        <w:tc>
          <w:tcPr>
            <w:tcW w:w="2361" w:type="dxa"/>
            <w:vAlign w:val="center"/>
          </w:tcPr>
          <w:p w14:paraId="721D4C00" w14:textId="77777777" w:rsidR="00B73304" w:rsidRPr="00541BBC" w:rsidRDefault="00B73304" w:rsidP="00135E11">
            <w:pPr>
              <w:jc w:val="center"/>
              <w:rPr>
                <w:rFonts w:ascii="Arial" w:hAnsi="Arial" w:cs="Arial"/>
                <w:lang w:val="mk-MK"/>
              </w:rPr>
            </w:pPr>
            <w:r w:rsidRPr="00541BBC">
              <w:rPr>
                <w:rFonts w:ascii="Arial" w:hAnsi="Arial" w:cs="Arial"/>
                <w:lang w:val="mk-MK"/>
              </w:rPr>
              <w:t>Јуни 2027</w:t>
            </w:r>
          </w:p>
        </w:tc>
        <w:tc>
          <w:tcPr>
            <w:tcW w:w="2579" w:type="dxa"/>
            <w:vAlign w:val="center"/>
          </w:tcPr>
          <w:p w14:paraId="68F99289" w14:textId="77777777" w:rsidR="00B73304" w:rsidRPr="00541BBC" w:rsidRDefault="00B73304" w:rsidP="00135E11">
            <w:pPr>
              <w:jc w:val="center"/>
              <w:rPr>
                <w:rFonts w:ascii="Arial" w:hAnsi="Arial" w:cs="Arial"/>
                <w:lang w:val="mk-MK"/>
              </w:rPr>
            </w:pPr>
            <w:r>
              <w:rPr>
                <w:rFonts w:ascii="Arial" w:hAnsi="Arial" w:cs="Arial"/>
                <w:lang w:val="mk-MK"/>
              </w:rPr>
              <w:t>6 500 000,00 денари</w:t>
            </w:r>
          </w:p>
        </w:tc>
      </w:tr>
      <w:tr w:rsidR="00B73304" w:rsidRPr="0005400A" w14:paraId="667BD8F1" w14:textId="77777777" w:rsidTr="00135E11">
        <w:trPr>
          <w:jc w:val="center"/>
        </w:trPr>
        <w:tc>
          <w:tcPr>
            <w:tcW w:w="729" w:type="dxa"/>
            <w:vAlign w:val="center"/>
          </w:tcPr>
          <w:p w14:paraId="0778F98D" w14:textId="77777777" w:rsidR="00B73304" w:rsidRPr="00A33C33" w:rsidRDefault="00B73304" w:rsidP="00135E11">
            <w:pPr>
              <w:rPr>
                <w:rFonts w:ascii="Arial" w:hAnsi="Arial" w:cs="Arial"/>
                <w:b/>
                <w:lang w:val="mk-MK"/>
              </w:rPr>
            </w:pPr>
            <w:r>
              <w:rPr>
                <w:rFonts w:ascii="Arial" w:hAnsi="Arial" w:cs="Arial"/>
                <w:b/>
                <w:lang w:val="mk-MK"/>
              </w:rPr>
              <w:t>3</w:t>
            </w:r>
          </w:p>
        </w:tc>
        <w:tc>
          <w:tcPr>
            <w:tcW w:w="1465" w:type="dxa"/>
            <w:vAlign w:val="center"/>
          </w:tcPr>
          <w:p w14:paraId="470A523D" w14:textId="77777777" w:rsidR="00B73304" w:rsidRDefault="00B73304" w:rsidP="00135E11">
            <w:pPr>
              <w:jc w:val="center"/>
              <w:rPr>
                <w:rFonts w:ascii="Arial" w:hAnsi="Arial" w:cs="Arial"/>
                <w:lang w:val="mk-MK"/>
              </w:rPr>
            </w:pPr>
            <w:r>
              <w:rPr>
                <w:rFonts w:ascii="Arial" w:hAnsi="Arial" w:cs="Arial"/>
                <w:lang w:val="mk-MK"/>
              </w:rPr>
              <w:t>Бр.3</w:t>
            </w:r>
          </w:p>
        </w:tc>
        <w:tc>
          <w:tcPr>
            <w:tcW w:w="2514" w:type="dxa"/>
            <w:vAlign w:val="center"/>
          </w:tcPr>
          <w:p w14:paraId="7201DAF4" w14:textId="77777777" w:rsidR="00B73304" w:rsidRDefault="00B73304" w:rsidP="00135E11">
            <w:pPr>
              <w:jc w:val="center"/>
              <w:rPr>
                <w:rFonts w:ascii="Arial" w:hAnsi="Arial" w:cs="Arial"/>
                <w:lang w:val="mk-MK"/>
              </w:rPr>
            </w:pPr>
            <w:r>
              <w:rPr>
                <w:rFonts w:ascii="Arial" w:hAnsi="Arial" w:cs="Arial"/>
                <w:lang w:val="mk-MK"/>
              </w:rPr>
              <w:t>Јуни 2026</w:t>
            </w:r>
          </w:p>
          <w:p w14:paraId="4C39B8F4" w14:textId="77777777" w:rsidR="00B73304" w:rsidRPr="00541BBC" w:rsidRDefault="00B73304" w:rsidP="00135E11">
            <w:pPr>
              <w:jc w:val="center"/>
              <w:rPr>
                <w:rFonts w:ascii="Arial" w:hAnsi="Arial" w:cs="Arial"/>
                <w:lang w:val="mk-MK"/>
              </w:rPr>
            </w:pPr>
          </w:p>
        </w:tc>
        <w:tc>
          <w:tcPr>
            <w:tcW w:w="2361" w:type="dxa"/>
            <w:vAlign w:val="center"/>
          </w:tcPr>
          <w:p w14:paraId="5D793B49" w14:textId="77777777" w:rsidR="00B73304" w:rsidRPr="00541BBC" w:rsidRDefault="00B73304" w:rsidP="00135E11">
            <w:pPr>
              <w:jc w:val="center"/>
              <w:rPr>
                <w:rFonts w:ascii="Arial" w:hAnsi="Arial" w:cs="Arial"/>
                <w:lang w:val="mk-MK"/>
              </w:rPr>
            </w:pPr>
            <w:r>
              <w:rPr>
                <w:rFonts w:ascii="Arial" w:hAnsi="Arial" w:cs="Arial"/>
                <w:lang w:val="mk-MK"/>
              </w:rPr>
              <w:t>Декември 2026</w:t>
            </w:r>
          </w:p>
        </w:tc>
        <w:tc>
          <w:tcPr>
            <w:tcW w:w="2579" w:type="dxa"/>
            <w:vAlign w:val="center"/>
          </w:tcPr>
          <w:p w14:paraId="0EE446C6" w14:textId="77777777" w:rsidR="00B73304" w:rsidRDefault="00B73304" w:rsidP="00135E11">
            <w:pPr>
              <w:jc w:val="center"/>
              <w:rPr>
                <w:rFonts w:ascii="Arial" w:hAnsi="Arial" w:cs="Arial"/>
                <w:lang w:val="mk-MK"/>
              </w:rPr>
            </w:pPr>
            <w:r>
              <w:rPr>
                <w:rFonts w:ascii="Arial" w:hAnsi="Arial" w:cs="Arial"/>
                <w:lang w:val="mk-MK"/>
              </w:rPr>
              <w:t>1 500 000,00 денари</w:t>
            </w:r>
          </w:p>
        </w:tc>
      </w:tr>
      <w:tr w:rsidR="00B73304" w:rsidRPr="0005400A" w14:paraId="79E92517" w14:textId="77777777" w:rsidTr="00135E11">
        <w:trPr>
          <w:jc w:val="center"/>
        </w:trPr>
        <w:tc>
          <w:tcPr>
            <w:tcW w:w="729" w:type="dxa"/>
            <w:vAlign w:val="center"/>
          </w:tcPr>
          <w:p w14:paraId="383E8C8A" w14:textId="77777777" w:rsidR="00B73304" w:rsidRDefault="00B73304" w:rsidP="00135E11">
            <w:pPr>
              <w:rPr>
                <w:rFonts w:ascii="Arial" w:hAnsi="Arial" w:cs="Arial"/>
                <w:b/>
                <w:lang w:val="mk-MK"/>
              </w:rPr>
            </w:pPr>
            <w:r>
              <w:rPr>
                <w:rFonts w:ascii="Arial" w:hAnsi="Arial" w:cs="Arial"/>
                <w:b/>
                <w:lang w:val="mk-MK"/>
              </w:rPr>
              <w:t>4</w:t>
            </w:r>
          </w:p>
        </w:tc>
        <w:tc>
          <w:tcPr>
            <w:tcW w:w="1465" w:type="dxa"/>
            <w:vAlign w:val="center"/>
          </w:tcPr>
          <w:p w14:paraId="52A24EB1" w14:textId="77777777" w:rsidR="00B73304" w:rsidRDefault="00B73304" w:rsidP="00135E11">
            <w:pPr>
              <w:jc w:val="center"/>
              <w:rPr>
                <w:rFonts w:ascii="Arial" w:hAnsi="Arial" w:cs="Arial"/>
                <w:lang w:val="mk-MK"/>
              </w:rPr>
            </w:pPr>
            <w:r>
              <w:rPr>
                <w:rFonts w:ascii="Arial" w:hAnsi="Arial" w:cs="Arial"/>
                <w:lang w:val="mk-MK"/>
              </w:rPr>
              <w:t>Бр.4</w:t>
            </w:r>
          </w:p>
        </w:tc>
        <w:tc>
          <w:tcPr>
            <w:tcW w:w="2514" w:type="dxa"/>
            <w:vAlign w:val="center"/>
          </w:tcPr>
          <w:p w14:paraId="37B1BDDC" w14:textId="77777777" w:rsidR="00B73304" w:rsidRDefault="00B73304" w:rsidP="00135E11">
            <w:pPr>
              <w:jc w:val="center"/>
              <w:rPr>
                <w:rFonts w:ascii="Arial" w:hAnsi="Arial" w:cs="Arial"/>
                <w:lang w:val="mk-MK"/>
              </w:rPr>
            </w:pPr>
            <w:r>
              <w:rPr>
                <w:rFonts w:ascii="Arial" w:hAnsi="Arial" w:cs="Arial"/>
                <w:lang w:val="mk-MK"/>
              </w:rPr>
              <w:t>Мај 2027</w:t>
            </w:r>
          </w:p>
          <w:p w14:paraId="38CD676E" w14:textId="77777777" w:rsidR="00B73304" w:rsidRPr="00541BBC" w:rsidRDefault="00B73304" w:rsidP="00135E11">
            <w:pPr>
              <w:jc w:val="center"/>
              <w:rPr>
                <w:rFonts w:ascii="Arial" w:hAnsi="Arial" w:cs="Arial"/>
                <w:lang w:val="mk-MK"/>
              </w:rPr>
            </w:pPr>
          </w:p>
        </w:tc>
        <w:tc>
          <w:tcPr>
            <w:tcW w:w="2361" w:type="dxa"/>
            <w:vAlign w:val="center"/>
          </w:tcPr>
          <w:p w14:paraId="3B05BDE1" w14:textId="77777777" w:rsidR="00B73304" w:rsidRPr="00541BBC" w:rsidRDefault="00B73304" w:rsidP="00135E11">
            <w:pPr>
              <w:jc w:val="center"/>
              <w:rPr>
                <w:rFonts w:ascii="Arial" w:hAnsi="Arial" w:cs="Arial"/>
                <w:lang w:val="mk-MK"/>
              </w:rPr>
            </w:pPr>
            <w:r>
              <w:rPr>
                <w:rFonts w:ascii="Arial" w:hAnsi="Arial" w:cs="Arial"/>
                <w:lang w:val="mk-MK"/>
              </w:rPr>
              <w:t>Август 2028</w:t>
            </w:r>
          </w:p>
        </w:tc>
        <w:tc>
          <w:tcPr>
            <w:tcW w:w="2579" w:type="dxa"/>
            <w:vAlign w:val="center"/>
          </w:tcPr>
          <w:p w14:paraId="66522F30" w14:textId="77777777" w:rsidR="00B73304" w:rsidRDefault="00B73304" w:rsidP="00135E11">
            <w:pPr>
              <w:jc w:val="center"/>
              <w:rPr>
                <w:rFonts w:ascii="Arial" w:hAnsi="Arial" w:cs="Arial"/>
                <w:lang w:val="mk-MK"/>
              </w:rPr>
            </w:pPr>
            <w:r>
              <w:rPr>
                <w:rFonts w:ascii="Arial" w:hAnsi="Arial" w:cs="Arial"/>
                <w:lang w:val="mk-MK"/>
              </w:rPr>
              <w:t>1 000 000,00 денари</w:t>
            </w:r>
          </w:p>
        </w:tc>
      </w:tr>
      <w:tr w:rsidR="00B73304" w:rsidRPr="0005400A" w14:paraId="3D1C7412" w14:textId="77777777" w:rsidTr="00135E11">
        <w:trPr>
          <w:jc w:val="center"/>
        </w:trPr>
        <w:tc>
          <w:tcPr>
            <w:tcW w:w="729" w:type="dxa"/>
            <w:vAlign w:val="center"/>
          </w:tcPr>
          <w:p w14:paraId="0040EFB3" w14:textId="77777777" w:rsidR="00B73304" w:rsidRDefault="00B73304" w:rsidP="00135E11">
            <w:pPr>
              <w:rPr>
                <w:rFonts w:ascii="Arial" w:hAnsi="Arial" w:cs="Arial"/>
                <w:b/>
                <w:lang w:val="mk-MK"/>
              </w:rPr>
            </w:pPr>
            <w:r>
              <w:rPr>
                <w:rFonts w:ascii="Arial" w:hAnsi="Arial" w:cs="Arial"/>
                <w:b/>
                <w:lang w:val="mk-MK"/>
              </w:rPr>
              <w:t>5</w:t>
            </w:r>
          </w:p>
        </w:tc>
        <w:tc>
          <w:tcPr>
            <w:tcW w:w="1465" w:type="dxa"/>
            <w:vAlign w:val="center"/>
          </w:tcPr>
          <w:p w14:paraId="563861BF" w14:textId="77777777" w:rsidR="00B73304" w:rsidRDefault="00B73304" w:rsidP="00135E11">
            <w:pPr>
              <w:jc w:val="center"/>
              <w:rPr>
                <w:rFonts w:ascii="Arial" w:hAnsi="Arial" w:cs="Arial"/>
                <w:lang w:val="mk-MK"/>
              </w:rPr>
            </w:pPr>
            <w:r>
              <w:rPr>
                <w:rFonts w:ascii="Arial" w:hAnsi="Arial" w:cs="Arial"/>
                <w:lang w:val="mk-MK"/>
              </w:rPr>
              <w:t>Бр.5</w:t>
            </w:r>
          </w:p>
        </w:tc>
        <w:tc>
          <w:tcPr>
            <w:tcW w:w="2514" w:type="dxa"/>
            <w:vAlign w:val="center"/>
          </w:tcPr>
          <w:p w14:paraId="4C0AAD4F" w14:textId="77777777" w:rsidR="00B73304" w:rsidRDefault="00B73304" w:rsidP="00135E11">
            <w:pPr>
              <w:jc w:val="center"/>
              <w:rPr>
                <w:rFonts w:ascii="Arial" w:hAnsi="Arial" w:cs="Arial"/>
                <w:lang w:val="mk-MK"/>
              </w:rPr>
            </w:pPr>
            <w:r>
              <w:rPr>
                <w:rFonts w:ascii="Arial" w:hAnsi="Arial" w:cs="Arial"/>
                <w:lang w:val="mk-MK"/>
              </w:rPr>
              <w:t>Јануари 2027</w:t>
            </w:r>
          </w:p>
          <w:p w14:paraId="50A79E84" w14:textId="77777777" w:rsidR="00B73304" w:rsidRPr="00541BBC" w:rsidRDefault="00B73304" w:rsidP="00135E11">
            <w:pPr>
              <w:jc w:val="center"/>
              <w:rPr>
                <w:rFonts w:ascii="Arial" w:hAnsi="Arial" w:cs="Arial"/>
                <w:lang w:val="mk-MK"/>
              </w:rPr>
            </w:pPr>
          </w:p>
        </w:tc>
        <w:tc>
          <w:tcPr>
            <w:tcW w:w="2361" w:type="dxa"/>
            <w:vAlign w:val="center"/>
          </w:tcPr>
          <w:p w14:paraId="49792098" w14:textId="77777777" w:rsidR="00B73304" w:rsidRPr="00541BBC" w:rsidRDefault="00B73304" w:rsidP="00135E11">
            <w:pPr>
              <w:jc w:val="center"/>
              <w:rPr>
                <w:rFonts w:ascii="Arial" w:hAnsi="Arial" w:cs="Arial"/>
                <w:lang w:val="mk-MK"/>
              </w:rPr>
            </w:pPr>
            <w:r>
              <w:rPr>
                <w:rFonts w:ascii="Arial" w:hAnsi="Arial" w:cs="Arial"/>
                <w:lang w:val="mk-MK"/>
              </w:rPr>
              <w:t>Мај 2027</w:t>
            </w:r>
          </w:p>
        </w:tc>
        <w:tc>
          <w:tcPr>
            <w:tcW w:w="2579" w:type="dxa"/>
            <w:vAlign w:val="center"/>
          </w:tcPr>
          <w:p w14:paraId="46E43D9C" w14:textId="77777777" w:rsidR="00B73304" w:rsidRDefault="00B73304" w:rsidP="00135E11">
            <w:pPr>
              <w:jc w:val="center"/>
              <w:rPr>
                <w:rFonts w:ascii="Arial" w:hAnsi="Arial" w:cs="Arial"/>
                <w:lang w:val="mk-MK"/>
              </w:rPr>
            </w:pPr>
            <w:r>
              <w:rPr>
                <w:rFonts w:ascii="Arial" w:hAnsi="Arial" w:cs="Arial"/>
                <w:lang w:val="mk-MK"/>
              </w:rPr>
              <w:t>600 000,00 денари</w:t>
            </w:r>
          </w:p>
        </w:tc>
      </w:tr>
      <w:tr w:rsidR="00B73304" w:rsidRPr="0005400A" w14:paraId="29020C29" w14:textId="77777777" w:rsidTr="00135E11">
        <w:trPr>
          <w:jc w:val="center"/>
        </w:trPr>
        <w:tc>
          <w:tcPr>
            <w:tcW w:w="729" w:type="dxa"/>
            <w:vAlign w:val="center"/>
          </w:tcPr>
          <w:p w14:paraId="079DADAF" w14:textId="77777777" w:rsidR="00B73304" w:rsidRDefault="00B73304" w:rsidP="00135E11">
            <w:pPr>
              <w:rPr>
                <w:rFonts w:ascii="Arial" w:hAnsi="Arial" w:cs="Arial"/>
                <w:b/>
                <w:lang w:val="mk-MK"/>
              </w:rPr>
            </w:pPr>
            <w:r>
              <w:rPr>
                <w:rFonts w:ascii="Arial" w:hAnsi="Arial" w:cs="Arial"/>
                <w:b/>
                <w:lang w:val="mk-MK"/>
              </w:rPr>
              <w:t>6</w:t>
            </w:r>
          </w:p>
        </w:tc>
        <w:tc>
          <w:tcPr>
            <w:tcW w:w="1465" w:type="dxa"/>
            <w:vAlign w:val="center"/>
          </w:tcPr>
          <w:p w14:paraId="471CCF91" w14:textId="77777777" w:rsidR="00B73304" w:rsidRDefault="00B73304" w:rsidP="00135E11">
            <w:pPr>
              <w:jc w:val="center"/>
              <w:rPr>
                <w:rFonts w:ascii="Arial" w:hAnsi="Arial" w:cs="Arial"/>
                <w:lang w:val="mk-MK"/>
              </w:rPr>
            </w:pPr>
            <w:r>
              <w:rPr>
                <w:rFonts w:ascii="Arial" w:hAnsi="Arial" w:cs="Arial"/>
                <w:lang w:val="mk-MK"/>
              </w:rPr>
              <w:t>Бр.6</w:t>
            </w:r>
          </w:p>
        </w:tc>
        <w:tc>
          <w:tcPr>
            <w:tcW w:w="2514" w:type="dxa"/>
            <w:vAlign w:val="center"/>
          </w:tcPr>
          <w:p w14:paraId="3753C1F9" w14:textId="77777777" w:rsidR="00B73304" w:rsidRDefault="00B73304" w:rsidP="00135E11">
            <w:pPr>
              <w:jc w:val="center"/>
              <w:rPr>
                <w:rFonts w:ascii="Arial" w:hAnsi="Arial" w:cs="Arial"/>
                <w:lang w:val="mk-MK"/>
              </w:rPr>
            </w:pPr>
            <w:r>
              <w:rPr>
                <w:rFonts w:ascii="Arial" w:hAnsi="Arial" w:cs="Arial"/>
                <w:lang w:val="mk-MK"/>
              </w:rPr>
              <w:t>Јануари 2028</w:t>
            </w:r>
          </w:p>
          <w:p w14:paraId="23452E32" w14:textId="77777777" w:rsidR="00B73304" w:rsidRPr="00541BBC" w:rsidRDefault="00B73304" w:rsidP="00135E11">
            <w:pPr>
              <w:jc w:val="center"/>
              <w:rPr>
                <w:rFonts w:ascii="Arial" w:hAnsi="Arial" w:cs="Arial"/>
                <w:lang w:val="mk-MK"/>
              </w:rPr>
            </w:pPr>
          </w:p>
        </w:tc>
        <w:tc>
          <w:tcPr>
            <w:tcW w:w="2361" w:type="dxa"/>
            <w:vAlign w:val="center"/>
          </w:tcPr>
          <w:p w14:paraId="300A0B9B" w14:textId="77777777" w:rsidR="00B73304" w:rsidRPr="00541BBC" w:rsidRDefault="00B73304" w:rsidP="00135E11">
            <w:pPr>
              <w:jc w:val="center"/>
              <w:rPr>
                <w:rFonts w:ascii="Arial" w:hAnsi="Arial" w:cs="Arial"/>
                <w:lang w:val="mk-MK"/>
              </w:rPr>
            </w:pPr>
            <w:r>
              <w:rPr>
                <w:rFonts w:ascii="Arial" w:hAnsi="Arial" w:cs="Arial"/>
                <w:lang w:val="mk-MK"/>
              </w:rPr>
              <w:t>Март 2028</w:t>
            </w:r>
          </w:p>
        </w:tc>
        <w:tc>
          <w:tcPr>
            <w:tcW w:w="2579" w:type="dxa"/>
            <w:vAlign w:val="center"/>
          </w:tcPr>
          <w:p w14:paraId="0C6C122D" w14:textId="77777777" w:rsidR="00B73304" w:rsidRDefault="00B73304" w:rsidP="00135E11">
            <w:pPr>
              <w:jc w:val="center"/>
              <w:rPr>
                <w:rFonts w:ascii="Arial" w:hAnsi="Arial" w:cs="Arial"/>
                <w:lang w:val="mk-MK"/>
              </w:rPr>
            </w:pPr>
            <w:r>
              <w:rPr>
                <w:rFonts w:ascii="Arial" w:hAnsi="Arial" w:cs="Arial"/>
                <w:lang w:val="mk-MK"/>
              </w:rPr>
              <w:t>100 000,00 денари</w:t>
            </w:r>
          </w:p>
        </w:tc>
      </w:tr>
      <w:tr w:rsidR="00B73304" w:rsidRPr="0005400A" w14:paraId="61EF9DD7" w14:textId="77777777" w:rsidTr="00135E11">
        <w:trPr>
          <w:jc w:val="center"/>
        </w:trPr>
        <w:tc>
          <w:tcPr>
            <w:tcW w:w="729" w:type="dxa"/>
            <w:vAlign w:val="center"/>
          </w:tcPr>
          <w:p w14:paraId="4E994321" w14:textId="77777777" w:rsidR="00B73304" w:rsidRDefault="00B73304" w:rsidP="00135E11">
            <w:pPr>
              <w:rPr>
                <w:rFonts w:ascii="Arial" w:hAnsi="Arial" w:cs="Arial"/>
                <w:b/>
                <w:lang w:val="mk-MK"/>
              </w:rPr>
            </w:pPr>
            <w:r>
              <w:rPr>
                <w:rFonts w:ascii="Arial" w:hAnsi="Arial" w:cs="Arial"/>
                <w:b/>
                <w:lang w:val="mk-MK"/>
              </w:rPr>
              <w:t>7</w:t>
            </w:r>
          </w:p>
        </w:tc>
        <w:tc>
          <w:tcPr>
            <w:tcW w:w="1465" w:type="dxa"/>
            <w:vAlign w:val="center"/>
          </w:tcPr>
          <w:p w14:paraId="68B138B4" w14:textId="77777777" w:rsidR="00B73304" w:rsidRDefault="00B73304" w:rsidP="00135E11">
            <w:pPr>
              <w:jc w:val="center"/>
              <w:rPr>
                <w:rFonts w:ascii="Arial" w:hAnsi="Arial" w:cs="Arial"/>
                <w:lang w:val="mk-MK"/>
              </w:rPr>
            </w:pPr>
            <w:r>
              <w:rPr>
                <w:rFonts w:ascii="Arial" w:hAnsi="Arial" w:cs="Arial"/>
                <w:lang w:val="mk-MK"/>
              </w:rPr>
              <w:t>Бр.7</w:t>
            </w:r>
          </w:p>
        </w:tc>
        <w:tc>
          <w:tcPr>
            <w:tcW w:w="2514" w:type="dxa"/>
            <w:vAlign w:val="center"/>
          </w:tcPr>
          <w:p w14:paraId="71D94AEC" w14:textId="77777777" w:rsidR="00B73304" w:rsidRDefault="00B73304" w:rsidP="00135E11">
            <w:pPr>
              <w:jc w:val="center"/>
              <w:rPr>
                <w:rFonts w:ascii="Arial" w:hAnsi="Arial" w:cs="Arial"/>
                <w:lang w:val="mk-MK"/>
              </w:rPr>
            </w:pPr>
            <w:r>
              <w:rPr>
                <w:rFonts w:ascii="Arial" w:hAnsi="Arial" w:cs="Arial"/>
                <w:lang w:val="mk-MK"/>
              </w:rPr>
              <w:t>Јуни 2027</w:t>
            </w:r>
          </w:p>
          <w:p w14:paraId="381C3167" w14:textId="77777777" w:rsidR="00B73304" w:rsidRPr="00541BBC" w:rsidRDefault="00B73304" w:rsidP="00135E11">
            <w:pPr>
              <w:jc w:val="center"/>
              <w:rPr>
                <w:rFonts w:ascii="Arial" w:hAnsi="Arial" w:cs="Arial"/>
                <w:lang w:val="mk-MK"/>
              </w:rPr>
            </w:pPr>
          </w:p>
        </w:tc>
        <w:tc>
          <w:tcPr>
            <w:tcW w:w="2361" w:type="dxa"/>
            <w:vAlign w:val="center"/>
          </w:tcPr>
          <w:p w14:paraId="2CA00506" w14:textId="77777777" w:rsidR="00B73304" w:rsidRPr="00541BBC" w:rsidRDefault="00B73304" w:rsidP="00135E11">
            <w:pPr>
              <w:jc w:val="center"/>
              <w:rPr>
                <w:rFonts w:ascii="Arial" w:hAnsi="Arial" w:cs="Arial"/>
                <w:lang w:val="mk-MK"/>
              </w:rPr>
            </w:pPr>
            <w:r>
              <w:rPr>
                <w:rFonts w:ascii="Arial" w:hAnsi="Arial" w:cs="Arial"/>
                <w:lang w:val="mk-MK"/>
              </w:rPr>
              <w:t>Декември 2027</w:t>
            </w:r>
          </w:p>
        </w:tc>
        <w:tc>
          <w:tcPr>
            <w:tcW w:w="2579" w:type="dxa"/>
            <w:vAlign w:val="center"/>
          </w:tcPr>
          <w:p w14:paraId="11ED9166" w14:textId="77777777" w:rsidR="00B73304" w:rsidRDefault="00B73304" w:rsidP="00135E11">
            <w:pPr>
              <w:jc w:val="center"/>
              <w:rPr>
                <w:rFonts w:ascii="Arial" w:hAnsi="Arial" w:cs="Arial"/>
                <w:lang w:val="mk-MK"/>
              </w:rPr>
            </w:pPr>
            <w:r>
              <w:rPr>
                <w:rFonts w:ascii="Arial" w:hAnsi="Arial" w:cs="Arial"/>
                <w:lang w:val="mk-MK"/>
              </w:rPr>
              <w:t>600 000,00 денари</w:t>
            </w:r>
          </w:p>
        </w:tc>
      </w:tr>
      <w:tr w:rsidR="00B73304" w:rsidRPr="0005400A" w14:paraId="265CAD8F" w14:textId="77777777" w:rsidTr="00135E11">
        <w:trPr>
          <w:jc w:val="center"/>
        </w:trPr>
        <w:tc>
          <w:tcPr>
            <w:tcW w:w="729" w:type="dxa"/>
            <w:vAlign w:val="center"/>
          </w:tcPr>
          <w:p w14:paraId="40872C41" w14:textId="77777777" w:rsidR="00B73304" w:rsidRDefault="00B73304" w:rsidP="00135E11">
            <w:pPr>
              <w:rPr>
                <w:rFonts w:ascii="Arial" w:hAnsi="Arial" w:cs="Arial"/>
                <w:b/>
                <w:lang w:val="mk-MK"/>
              </w:rPr>
            </w:pPr>
            <w:r>
              <w:rPr>
                <w:rFonts w:ascii="Arial" w:hAnsi="Arial" w:cs="Arial"/>
                <w:b/>
                <w:lang w:val="mk-MK"/>
              </w:rPr>
              <w:t>8</w:t>
            </w:r>
          </w:p>
        </w:tc>
        <w:tc>
          <w:tcPr>
            <w:tcW w:w="1465" w:type="dxa"/>
            <w:vAlign w:val="center"/>
          </w:tcPr>
          <w:p w14:paraId="1CB989B7" w14:textId="77777777" w:rsidR="00B73304" w:rsidRDefault="00B73304" w:rsidP="00135E11">
            <w:pPr>
              <w:jc w:val="center"/>
              <w:rPr>
                <w:rFonts w:ascii="Arial" w:hAnsi="Arial" w:cs="Arial"/>
                <w:lang w:val="mk-MK"/>
              </w:rPr>
            </w:pPr>
            <w:r>
              <w:rPr>
                <w:rFonts w:ascii="Arial" w:hAnsi="Arial" w:cs="Arial"/>
                <w:lang w:val="mk-MK"/>
              </w:rPr>
              <w:t>Бр.8</w:t>
            </w:r>
          </w:p>
          <w:p w14:paraId="14E4EBA1" w14:textId="77777777" w:rsidR="00B73304" w:rsidRDefault="00B73304" w:rsidP="00135E11">
            <w:pPr>
              <w:jc w:val="center"/>
              <w:rPr>
                <w:rFonts w:ascii="Arial" w:hAnsi="Arial" w:cs="Arial"/>
                <w:lang w:val="mk-MK"/>
              </w:rPr>
            </w:pPr>
          </w:p>
        </w:tc>
        <w:tc>
          <w:tcPr>
            <w:tcW w:w="2514" w:type="dxa"/>
            <w:vAlign w:val="center"/>
          </w:tcPr>
          <w:p w14:paraId="2D30312B" w14:textId="77777777" w:rsidR="00B73304" w:rsidRDefault="00B73304" w:rsidP="00135E11">
            <w:pPr>
              <w:jc w:val="center"/>
              <w:rPr>
                <w:rFonts w:ascii="Arial" w:hAnsi="Arial" w:cs="Arial"/>
                <w:lang w:val="mk-MK"/>
              </w:rPr>
            </w:pPr>
            <w:r>
              <w:rPr>
                <w:rFonts w:ascii="Arial" w:hAnsi="Arial" w:cs="Arial"/>
                <w:lang w:val="mk-MK"/>
              </w:rPr>
              <w:t>Јануари 2026</w:t>
            </w:r>
          </w:p>
        </w:tc>
        <w:tc>
          <w:tcPr>
            <w:tcW w:w="2361" w:type="dxa"/>
            <w:vAlign w:val="center"/>
          </w:tcPr>
          <w:p w14:paraId="2CDB0282" w14:textId="77777777" w:rsidR="00B73304" w:rsidRDefault="00B73304" w:rsidP="00135E11">
            <w:pPr>
              <w:jc w:val="center"/>
              <w:rPr>
                <w:rFonts w:ascii="Arial" w:hAnsi="Arial" w:cs="Arial"/>
                <w:lang w:val="mk-MK"/>
              </w:rPr>
            </w:pPr>
            <w:r>
              <w:rPr>
                <w:rFonts w:ascii="Arial" w:hAnsi="Arial" w:cs="Arial"/>
                <w:lang w:val="mk-MK"/>
              </w:rPr>
              <w:t>Март 2026</w:t>
            </w:r>
          </w:p>
        </w:tc>
        <w:tc>
          <w:tcPr>
            <w:tcW w:w="2579" w:type="dxa"/>
            <w:vAlign w:val="center"/>
          </w:tcPr>
          <w:p w14:paraId="68FBFE6E" w14:textId="77777777" w:rsidR="00B73304" w:rsidRDefault="00B73304" w:rsidP="00135E11">
            <w:pPr>
              <w:jc w:val="center"/>
              <w:rPr>
                <w:rFonts w:ascii="Arial" w:hAnsi="Arial" w:cs="Arial"/>
                <w:lang w:val="mk-MK"/>
              </w:rPr>
            </w:pPr>
            <w:r>
              <w:rPr>
                <w:rFonts w:ascii="Arial" w:hAnsi="Arial" w:cs="Arial"/>
                <w:lang w:val="mk-MK"/>
              </w:rPr>
              <w:t>600 000,00 денари</w:t>
            </w:r>
          </w:p>
        </w:tc>
      </w:tr>
      <w:tr w:rsidR="00B73304" w:rsidRPr="0005400A" w14:paraId="5012C74B" w14:textId="77777777" w:rsidTr="00135E11">
        <w:trPr>
          <w:jc w:val="center"/>
        </w:trPr>
        <w:tc>
          <w:tcPr>
            <w:tcW w:w="729" w:type="dxa"/>
            <w:vAlign w:val="center"/>
          </w:tcPr>
          <w:p w14:paraId="4C7B1A7E" w14:textId="77777777" w:rsidR="00B73304" w:rsidRDefault="00B73304" w:rsidP="00135E11">
            <w:pPr>
              <w:rPr>
                <w:rFonts w:ascii="Arial" w:hAnsi="Arial" w:cs="Arial"/>
                <w:b/>
                <w:lang w:val="mk-MK"/>
              </w:rPr>
            </w:pPr>
            <w:r>
              <w:rPr>
                <w:rFonts w:ascii="Arial" w:hAnsi="Arial" w:cs="Arial"/>
                <w:b/>
                <w:lang w:val="mk-MK"/>
              </w:rPr>
              <w:t>9</w:t>
            </w:r>
          </w:p>
        </w:tc>
        <w:tc>
          <w:tcPr>
            <w:tcW w:w="1465" w:type="dxa"/>
            <w:vAlign w:val="center"/>
          </w:tcPr>
          <w:p w14:paraId="29B441EB" w14:textId="77777777" w:rsidR="00B73304" w:rsidRDefault="00B73304" w:rsidP="00135E11">
            <w:pPr>
              <w:jc w:val="center"/>
              <w:rPr>
                <w:rFonts w:ascii="Arial" w:hAnsi="Arial" w:cs="Arial"/>
                <w:lang w:val="mk-MK"/>
              </w:rPr>
            </w:pPr>
            <w:r>
              <w:rPr>
                <w:rFonts w:ascii="Arial" w:hAnsi="Arial" w:cs="Arial"/>
                <w:lang w:val="mk-MK"/>
              </w:rPr>
              <w:t>Бр.9</w:t>
            </w:r>
          </w:p>
          <w:p w14:paraId="0351AEAA" w14:textId="77777777" w:rsidR="00B73304" w:rsidRDefault="00B73304" w:rsidP="00135E11">
            <w:pPr>
              <w:jc w:val="center"/>
              <w:rPr>
                <w:rFonts w:ascii="Arial" w:hAnsi="Arial" w:cs="Arial"/>
                <w:lang w:val="mk-MK"/>
              </w:rPr>
            </w:pPr>
          </w:p>
        </w:tc>
        <w:tc>
          <w:tcPr>
            <w:tcW w:w="2514" w:type="dxa"/>
            <w:vAlign w:val="center"/>
          </w:tcPr>
          <w:p w14:paraId="6FA65E83" w14:textId="77777777" w:rsidR="00B73304" w:rsidRDefault="00B73304" w:rsidP="00135E11">
            <w:pPr>
              <w:jc w:val="center"/>
              <w:rPr>
                <w:rFonts w:ascii="Arial" w:hAnsi="Arial" w:cs="Arial"/>
                <w:lang w:val="mk-MK"/>
              </w:rPr>
            </w:pPr>
            <w:r>
              <w:rPr>
                <w:rFonts w:ascii="Arial" w:hAnsi="Arial" w:cs="Arial"/>
                <w:lang w:val="mk-MK"/>
              </w:rPr>
              <w:t>Август 2025</w:t>
            </w:r>
          </w:p>
        </w:tc>
        <w:tc>
          <w:tcPr>
            <w:tcW w:w="2361" w:type="dxa"/>
            <w:vAlign w:val="center"/>
          </w:tcPr>
          <w:p w14:paraId="5C84AE9E" w14:textId="77777777" w:rsidR="00B73304" w:rsidRDefault="00B73304" w:rsidP="00135E11">
            <w:pPr>
              <w:jc w:val="center"/>
              <w:rPr>
                <w:rFonts w:ascii="Arial" w:hAnsi="Arial" w:cs="Arial"/>
                <w:lang w:val="mk-MK"/>
              </w:rPr>
            </w:pPr>
            <w:r>
              <w:rPr>
                <w:rFonts w:ascii="Arial" w:hAnsi="Arial" w:cs="Arial"/>
                <w:lang w:val="mk-MK"/>
              </w:rPr>
              <w:t>Декември 2025</w:t>
            </w:r>
          </w:p>
        </w:tc>
        <w:tc>
          <w:tcPr>
            <w:tcW w:w="2579" w:type="dxa"/>
            <w:vAlign w:val="center"/>
          </w:tcPr>
          <w:p w14:paraId="692BCADF" w14:textId="77777777" w:rsidR="00B73304" w:rsidRDefault="00B73304" w:rsidP="00135E11">
            <w:pPr>
              <w:jc w:val="center"/>
              <w:rPr>
                <w:rFonts w:ascii="Arial" w:hAnsi="Arial" w:cs="Arial"/>
                <w:lang w:val="mk-MK"/>
              </w:rPr>
            </w:pPr>
            <w:r>
              <w:rPr>
                <w:rFonts w:ascii="Arial" w:hAnsi="Arial" w:cs="Arial"/>
                <w:lang w:val="mk-MK"/>
              </w:rPr>
              <w:t>720 000,00 денари</w:t>
            </w:r>
          </w:p>
        </w:tc>
      </w:tr>
      <w:tr w:rsidR="00B73304" w:rsidRPr="0005400A" w14:paraId="06BD2D9B" w14:textId="77777777" w:rsidTr="00135E11">
        <w:trPr>
          <w:jc w:val="center"/>
        </w:trPr>
        <w:tc>
          <w:tcPr>
            <w:tcW w:w="729" w:type="dxa"/>
            <w:vAlign w:val="center"/>
          </w:tcPr>
          <w:p w14:paraId="7B7472DE" w14:textId="77777777" w:rsidR="00B73304" w:rsidRDefault="00B73304" w:rsidP="00135E11">
            <w:pPr>
              <w:rPr>
                <w:rFonts w:ascii="Arial" w:hAnsi="Arial" w:cs="Arial"/>
                <w:b/>
                <w:lang w:val="mk-MK"/>
              </w:rPr>
            </w:pPr>
            <w:r>
              <w:rPr>
                <w:rFonts w:ascii="Arial" w:hAnsi="Arial" w:cs="Arial"/>
                <w:b/>
                <w:lang w:val="mk-MK"/>
              </w:rPr>
              <w:t>10</w:t>
            </w:r>
          </w:p>
        </w:tc>
        <w:tc>
          <w:tcPr>
            <w:tcW w:w="1465" w:type="dxa"/>
            <w:vAlign w:val="center"/>
          </w:tcPr>
          <w:p w14:paraId="3D679AB2" w14:textId="77777777" w:rsidR="00B73304" w:rsidRDefault="00B73304" w:rsidP="00135E11">
            <w:pPr>
              <w:jc w:val="center"/>
              <w:rPr>
                <w:rFonts w:ascii="Arial" w:hAnsi="Arial" w:cs="Arial"/>
                <w:lang w:val="mk-MK"/>
              </w:rPr>
            </w:pPr>
            <w:r>
              <w:rPr>
                <w:rFonts w:ascii="Arial" w:hAnsi="Arial" w:cs="Arial"/>
                <w:lang w:val="mk-MK"/>
              </w:rPr>
              <w:t>Бр.10</w:t>
            </w:r>
          </w:p>
          <w:p w14:paraId="4AA675CE" w14:textId="77777777" w:rsidR="00B73304" w:rsidRDefault="00B73304" w:rsidP="00135E11">
            <w:pPr>
              <w:jc w:val="center"/>
              <w:rPr>
                <w:rFonts w:ascii="Arial" w:hAnsi="Arial" w:cs="Arial"/>
                <w:lang w:val="mk-MK"/>
              </w:rPr>
            </w:pPr>
          </w:p>
        </w:tc>
        <w:tc>
          <w:tcPr>
            <w:tcW w:w="2514" w:type="dxa"/>
            <w:vAlign w:val="center"/>
          </w:tcPr>
          <w:p w14:paraId="6F024330" w14:textId="77777777" w:rsidR="00B73304" w:rsidRDefault="00B73304" w:rsidP="00135E11">
            <w:pPr>
              <w:jc w:val="center"/>
              <w:rPr>
                <w:rFonts w:ascii="Arial" w:hAnsi="Arial" w:cs="Arial"/>
                <w:lang w:val="mk-MK"/>
              </w:rPr>
            </w:pPr>
            <w:r>
              <w:rPr>
                <w:rFonts w:ascii="Arial" w:hAnsi="Arial" w:cs="Arial"/>
                <w:lang w:val="mk-MK"/>
              </w:rPr>
              <w:t>Јуни 2027</w:t>
            </w:r>
          </w:p>
        </w:tc>
        <w:tc>
          <w:tcPr>
            <w:tcW w:w="2361" w:type="dxa"/>
            <w:vAlign w:val="center"/>
          </w:tcPr>
          <w:p w14:paraId="44D88318" w14:textId="77777777" w:rsidR="00B73304" w:rsidRDefault="00B73304" w:rsidP="00135E11">
            <w:pPr>
              <w:jc w:val="center"/>
              <w:rPr>
                <w:rFonts w:ascii="Arial" w:hAnsi="Arial" w:cs="Arial"/>
                <w:lang w:val="mk-MK"/>
              </w:rPr>
            </w:pPr>
            <w:r>
              <w:rPr>
                <w:rFonts w:ascii="Arial" w:hAnsi="Arial" w:cs="Arial"/>
                <w:lang w:val="mk-MK"/>
              </w:rPr>
              <w:t>Декември 2027</w:t>
            </w:r>
          </w:p>
        </w:tc>
        <w:tc>
          <w:tcPr>
            <w:tcW w:w="2579" w:type="dxa"/>
            <w:vAlign w:val="center"/>
          </w:tcPr>
          <w:p w14:paraId="412A16E5" w14:textId="77777777" w:rsidR="00B73304" w:rsidRDefault="00B73304" w:rsidP="00135E11">
            <w:pPr>
              <w:jc w:val="center"/>
              <w:rPr>
                <w:rFonts w:ascii="Arial" w:hAnsi="Arial" w:cs="Arial"/>
                <w:lang w:val="mk-MK"/>
              </w:rPr>
            </w:pPr>
            <w:r>
              <w:rPr>
                <w:rFonts w:ascii="Arial" w:hAnsi="Arial" w:cs="Arial"/>
                <w:lang w:val="mk-MK"/>
              </w:rPr>
              <w:t>600 000,00 денари</w:t>
            </w:r>
          </w:p>
        </w:tc>
      </w:tr>
      <w:tr w:rsidR="00B73304" w:rsidRPr="0005400A" w14:paraId="3AB46520" w14:textId="77777777" w:rsidTr="00135E11">
        <w:tblPrEx>
          <w:tblLook w:val="0000" w:firstRow="0" w:lastRow="0" w:firstColumn="0" w:lastColumn="0" w:noHBand="0" w:noVBand="0"/>
        </w:tblPrEx>
        <w:trPr>
          <w:gridBefore w:val="4"/>
          <w:wBefore w:w="7069" w:type="dxa"/>
          <w:trHeight w:val="480"/>
          <w:jc w:val="center"/>
        </w:trPr>
        <w:tc>
          <w:tcPr>
            <w:tcW w:w="2579" w:type="dxa"/>
            <w:shd w:val="clear" w:color="auto" w:fill="F2F2F2"/>
            <w:vAlign w:val="center"/>
          </w:tcPr>
          <w:p w14:paraId="228B41B1" w14:textId="77777777" w:rsidR="00B73304" w:rsidRDefault="00B73304" w:rsidP="00135E11">
            <w:pPr>
              <w:ind w:right="-149"/>
              <w:rPr>
                <w:rFonts w:ascii="Arial" w:hAnsi="Arial" w:cs="Arial"/>
                <w:b/>
                <w:lang w:val="mk-MK"/>
              </w:rPr>
            </w:pPr>
            <w:r>
              <w:rPr>
                <w:rFonts w:ascii="Arial" w:hAnsi="Arial" w:cs="Arial"/>
                <w:b/>
                <w:lang w:val="mk-MK"/>
              </w:rPr>
              <w:t xml:space="preserve">   </w:t>
            </w:r>
          </w:p>
          <w:p w14:paraId="5363E77C" w14:textId="77777777" w:rsidR="00B73304" w:rsidRPr="006A1557" w:rsidRDefault="00B73304" w:rsidP="00135E11">
            <w:pPr>
              <w:ind w:right="-149"/>
              <w:rPr>
                <w:rFonts w:ascii="Arial" w:hAnsi="Arial" w:cs="Arial"/>
                <w:b/>
                <w:lang w:val="mk-MK"/>
              </w:rPr>
            </w:pPr>
            <w:r>
              <w:rPr>
                <w:rFonts w:ascii="Arial" w:hAnsi="Arial" w:cs="Arial"/>
                <w:b/>
                <w:lang w:val="mk-MK"/>
              </w:rPr>
              <w:t xml:space="preserve">   12 580 000 ден.</w:t>
            </w:r>
          </w:p>
        </w:tc>
      </w:tr>
    </w:tbl>
    <w:p w14:paraId="14AE11EF" w14:textId="77777777" w:rsidR="00855CF1" w:rsidRDefault="00855CF1" w:rsidP="00464C74">
      <w:pPr>
        <w:spacing w:line="360" w:lineRule="auto"/>
        <w:jc w:val="both"/>
        <w:rPr>
          <w:rFonts w:asciiTheme="minorHAnsi" w:hAnsiTheme="minorHAnsi"/>
          <w:lang w:val="mk-MK"/>
        </w:rPr>
      </w:pPr>
    </w:p>
    <w:p w14:paraId="18B255ED" w14:textId="77777777" w:rsidR="00855CF1" w:rsidRDefault="00855CF1" w:rsidP="00464C74">
      <w:pPr>
        <w:spacing w:line="360" w:lineRule="auto"/>
        <w:jc w:val="both"/>
        <w:rPr>
          <w:rFonts w:asciiTheme="minorHAnsi" w:hAnsiTheme="minorHAnsi"/>
          <w:lang w:val="mk-MK"/>
        </w:rPr>
      </w:pPr>
    </w:p>
    <w:p w14:paraId="334ACCEC" w14:textId="77777777" w:rsidR="00F710B2" w:rsidRDefault="00F710B2" w:rsidP="00464C74">
      <w:pPr>
        <w:spacing w:line="360" w:lineRule="auto"/>
        <w:jc w:val="both"/>
        <w:rPr>
          <w:rFonts w:asciiTheme="minorHAnsi" w:hAnsiTheme="minorHAnsi"/>
          <w:lang w:val="mk-MK"/>
        </w:rPr>
      </w:pPr>
    </w:p>
    <w:p w14:paraId="5CCA4AF3" w14:textId="77777777" w:rsidR="00F710B2" w:rsidRDefault="00F710B2" w:rsidP="00464C74">
      <w:pPr>
        <w:spacing w:line="360" w:lineRule="auto"/>
        <w:jc w:val="both"/>
        <w:rPr>
          <w:rFonts w:asciiTheme="minorHAnsi" w:hAnsiTheme="minorHAnsi"/>
          <w:lang w:val="mk-MK"/>
        </w:rPr>
      </w:pPr>
    </w:p>
    <w:p w14:paraId="1D03D167" w14:textId="77777777" w:rsidR="00F710B2" w:rsidRDefault="00F710B2" w:rsidP="00464C74">
      <w:pPr>
        <w:spacing w:line="360" w:lineRule="auto"/>
        <w:jc w:val="both"/>
        <w:rPr>
          <w:rFonts w:asciiTheme="minorHAnsi" w:hAnsiTheme="minorHAnsi"/>
          <w:lang w:val="mk-MK"/>
        </w:rPr>
      </w:pPr>
    </w:p>
    <w:p w14:paraId="294E3FAE" w14:textId="77777777" w:rsidR="00F710B2" w:rsidRDefault="00F710B2" w:rsidP="00464C74">
      <w:pPr>
        <w:spacing w:line="360" w:lineRule="auto"/>
        <w:jc w:val="both"/>
        <w:rPr>
          <w:rFonts w:asciiTheme="minorHAnsi" w:hAnsiTheme="minorHAnsi"/>
          <w:lang w:val="mk-MK"/>
        </w:rPr>
      </w:pPr>
    </w:p>
    <w:p w14:paraId="6E868A71" w14:textId="77777777" w:rsidR="00F710B2" w:rsidRDefault="00F710B2" w:rsidP="00464C74">
      <w:pPr>
        <w:spacing w:line="360" w:lineRule="auto"/>
        <w:jc w:val="both"/>
        <w:rPr>
          <w:rFonts w:asciiTheme="minorHAnsi" w:hAnsiTheme="minorHAnsi"/>
          <w:lang w:val="mk-MK"/>
        </w:rPr>
      </w:pPr>
    </w:p>
    <w:p w14:paraId="63DBD3A5" w14:textId="77777777" w:rsidR="00F710B2" w:rsidRDefault="00F710B2" w:rsidP="00464C74">
      <w:pPr>
        <w:spacing w:line="360" w:lineRule="auto"/>
        <w:jc w:val="both"/>
        <w:rPr>
          <w:rFonts w:asciiTheme="minorHAnsi" w:hAnsiTheme="minorHAnsi"/>
          <w:lang w:val="mk-MK"/>
        </w:rPr>
      </w:pPr>
    </w:p>
    <w:p w14:paraId="7D444B26" w14:textId="77777777" w:rsidR="00F710B2" w:rsidRDefault="00F710B2" w:rsidP="00464C74">
      <w:pPr>
        <w:spacing w:line="360" w:lineRule="auto"/>
        <w:jc w:val="both"/>
        <w:rPr>
          <w:rFonts w:asciiTheme="minorHAnsi" w:hAnsiTheme="minorHAnsi"/>
          <w:lang w:val="mk-MK"/>
        </w:rPr>
      </w:pPr>
    </w:p>
    <w:p w14:paraId="1FF1D854" w14:textId="3ABB4326" w:rsidR="00F01372" w:rsidRPr="002C576F" w:rsidRDefault="00E75E27" w:rsidP="002C576F">
      <w:pPr>
        <w:pStyle w:val="Heading1"/>
        <w:rPr>
          <w:rFonts w:ascii="Arial" w:hAnsi="Arial" w:cs="Arial"/>
          <w:i w:val="0"/>
          <w:iCs w:val="0"/>
          <w:caps/>
          <w:sz w:val="24"/>
          <w:szCs w:val="22"/>
        </w:rPr>
      </w:pPr>
      <w:bookmarkStart w:id="402" w:name="_Toc210808383"/>
      <w:bookmarkStart w:id="403" w:name="_Toc117907189"/>
      <w:bookmarkStart w:id="404" w:name="_Toc121038940"/>
      <w:bookmarkStart w:id="405" w:name="_Toc117779425"/>
      <w:bookmarkStart w:id="406" w:name="_Toc117829469"/>
      <w:bookmarkStart w:id="407" w:name="_Toc117906731"/>
      <w:r w:rsidRPr="002C576F">
        <w:rPr>
          <w:rFonts w:ascii="Arial" w:hAnsi="Arial" w:cs="Arial"/>
          <w:i w:val="0"/>
          <w:iCs w:val="0"/>
          <w:sz w:val="24"/>
          <w:szCs w:val="22"/>
          <w:lang w:val="en-US"/>
        </w:rPr>
        <w:t xml:space="preserve">XII. </w:t>
      </w:r>
      <w:r w:rsidR="006C439F" w:rsidRPr="002C576F">
        <w:rPr>
          <w:rFonts w:ascii="Arial" w:hAnsi="Arial" w:cs="Arial"/>
          <w:i w:val="0"/>
          <w:iCs w:val="0"/>
          <w:sz w:val="24"/>
          <w:szCs w:val="22"/>
        </w:rPr>
        <w:t>ОПИС НА ДРУГИ ПЛАНИРАНИ ПРЕВЕНТИВНИ МЕРКИ</w:t>
      </w:r>
      <w:bookmarkEnd w:id="402"/>
      <w:r w:rsidR="006C439F" w:rsidRPr="002C576F">
        <w:rPr>
          <w:rFonts w:ascii="Arial" w:hAnsi="Arial" w:cs="Arial"/>
          <w:i w:val="0"/>
          <w:iCs w:val="0"/>
          <w:sz w:val="24"/>
          <w:szCs w:val="22"/>
        </w:rPr>
        <w:t xml:space="preserve"> </w:t>
      </w:r>
      <w:bookmarkEnd w:id="383"/>
      <w:bookmarkEnd w:id="384"/>
      <w:bookmarkEnd w:id="403"/>
      <w:bookmarkEnd w:id="404"/>
      <w:bookmarkEnd w:id="405"/>
      <w:bookmarkEnd w:id="406"/>
      <w:bookmarkEnd w:id="407"/>
    </w:p>
    <w:p w14:paraId="1C04D6D3" w14:textId="77777777" w:rsidR="00F6574F" w:rsidRDefault="00F6574F" w:rsidP="00F6574F">
      <w:pPr>
        <w:spacing w:line="360" w:lineRule="auto"/>
        <w:jc w:val="center"/>
        <w:rPr>
          <w:rFonts w:ascii="MAC C Swiss" w:hAnsi="MAC C Swiss"/>
          <w:b/>
          <w:lang w:val="it-IT"/>
        </w:rPr>
      </w:pPr>
      <w:bookmarkStart w:id="408" w:name="_Toc71686805"/>
    </w:p>
    <w:p w14:paraId="00B21AFF" w14:textId="77777777" w:rsidR="00B66290" w:rsidRPr="00F234B3" w:rsidRDefault="00B66290" w:rsidP="00B66290">
      <w:pPr>
        <w:spacing w:line="360" w:lineRule="auto"/>
        <w:jc w:val="both"/>
        <w:rPr>
          <w:rFonts w:ascii="MAC C Times" w:hAnsi="MAC C Times"/>
          <w:b/>
          <w:i/>
          <w:sz w:val="28"/>
          <w:szCs w:val="28"/>
        </w:rPr>
      </w:pPr>
      <w:bookmarkStart w:id="409" w:name="_Toc78108361"/>
      <w:bookmarkStart w:id="410" w:name="_Toc117779428"/>
      <w:bookmarkStart w:id="411" w:name="_Toc117829472"/>
      <w:bookmarkStart w:id="412" w:name="_Toc117906734"/>
      <w:bookmarkStart w:id="413" w:name="_Toc117907192"/>
      <w:bookmarkStart w:id="414" w:name="_Toc121038943"/>
      <w:bookmarkEnd w:id="408"/>
      <w:r w:rsidRPr="00F234B3">
        <w:rPr>
          <w:rFonts w:ascii="Arial" w:hAnsi="Arial" w:cs="Arial"/>
          <w:b/>
          <w:i/>
          <w:sz w:val="28"/>
          <w:szCs w:val="28"/>
        </w:rPr>
        <w:t>1. Вовед</w:t>
      </w:r>
    </w:p>
    <w:p w14:paraId="210A8B98" w14:textId="77777777" w:rsidR="00F710B2" w:rsidRDefault="00F710B2" w:rsidP="00F710B2">
      <w:pPr>
        <w:spacing w:line="360" w:lineRule="auto"/>
        <w:ind w:left="540"/>
        <w:jc w:val="both"/>
        <w:rPr>
          <w:rFonts w:ascii="Arial" w:hAnsi="Arial" w:cs="Arial"/>
          <w:lang w:val="mk-MK"/>
        </w:rPr>
      </w:pPr>
    </w:p>
    <w:p w14:paraId="46021949" w14:textId="77777777" w:rsidR="0028279A" w:rsidRDefault="0028279A" w:rsidP="0028279A">
      <w:pPr>
        <w:spacing w:line="360" w:lineRule="auto"/>
        <w:ind w:firstLine="720"/>
        <w:jc w:val="both"/>
        <w:rPr>
          <w:rFonts w:ascii="Arial" w:hAnsi="Arial" w:cs="Arial"/>
          <w:lang w:val="mk-MK"/>
        </w:rPr>
      </w:pPr>
      <w:r>
        <w:rPr>
          <w:rFonts w:ascii="Arial" w:hAnsi="Arial" w:cs="Arial"/>
        </w:rPr>
        <w:t xml:space="preserve">Тимот за заштита на животната средина </w:t>
      </w:r>
      <w:r>
        <w:rPr>
          <w:rFonts w:ascii="Arial" w:hAnsi="Arial" w:cs="Arial"/>
          <w:lang w:val="mk-MK"/>
        </w:rPr>
        <w:t>на Друштво за производство и трговија БУЛМАК 2016 ДООЕЛ Пробиштип</w:t>
      </w:r>
      <w:r>
        <w:rPr>
          <w:rFonts w:ascii="Arial" w:hAnsi="Arial" w:cs="Arial"/>
        </w:rPr>
        <w:t>,</w:t>
      </w:r>
      <w:r>
        <w:rPr>
          <w:rFonts w:ascii="Arial" w:hAnsi="Arial" w:cs="Arial"/>
          <w:b/>
          <w:bCs/>
          <w:lang w:val="mk-MK"/>
        </w:rPr>
        <w:t xml:space="preserve"> </w:t>
      </w:r>
      <w:r>
        <w:rPr>
          <w:rFonts w:ascii="Arial" w:hAnsi="Arial" w:cs="Arial"/>
          <w:lang w:val="mk-MK"/>
        </w:rPr>
        <w:t>рудник Тораница Крива Паланка</w:t>
      </w:r>
      <w:r>
        <w:rPr>
          <w:rFonts w:ascii="Arial" w:hAnsi="Arial" w:cs="Arial"/>
        </w:rPr>
        <w:t xml:space="preserve"> постојано ги контролира активностите кои што се изведуваат, при што ги идентификува случаите кои можат да излезат од контрола и да предизвикаат негативни последици во работењето и негативно влијание врз животната</w:t>
      </w:r>
      <w:r>
        <w:rPr>
          <w:rFonts w:ascii="Arial" w:hAnsi="Arial" w:cs="Arial"/>
          <w:lang w:val="mk-MK"/>
        </w:rPr>
        <w:t xml:space="preserve"> </w:t>
      </w:r>
      <w:r>
        <w:rPr>
          <w:rFonts w:ascii="Arial" w:hAnsi="Arial" w:cs="Arial"/>
        </w:rPr>
        <w:t>средина</w:t>
      </w:r>
      <w:r>
        <w:rPr>
          <w:rFonts w:ascii="Arial" w:hAnsi="Arial" w:cs="Arial"/>
          <w:lang w:val="mk-MK"/>
        </w:rPr>
        <w:t xml:space="preserve">. </w:t>
      </w:r>
    </w:p>
    <w:p w14:paraId="5990E5A7" w14:textId="77777777" w:rsidR="0028279A" w:rsidRDefault="0028279A" w:rsidP="0028279A">
      <w:pPr>
        <w:spacing w:line="360" w:lineRule="auto"/>
        <w:jc w:val="both"/>
        <w:rPr>
          <w:rFonts w:ascii="Arial" w:hAnsi="Arial" w:cs="Arial"/>
          <w:lang w:val="mk-MK"/>
        </w:rPr>
      </w:pPr>
      <w:r>
        <w:rPr>
          <w:rFonts w:ascii="Arial" w:hAnsi="Arial" w:cs="Arial"/>
        </w:rPr>
        <w:t>Највисокото раководство превзема соодветни технички и организациски мерки за превенција и избегнување на итни ситуации, како соодветна инфраструктура, проверка на инсталациите, назначување на одговорни лица и друго.</w:t>
      </w:r>
    </w:p>
    <w:p w14:paraId="26C7133B" w14:textId="77777777" w:rsidR="0028279A" w:rsidRDefault="0028279A" w:rsidP="0028279A">
      <w:pPr>
        <w:spacing w:line="360" w:lineRule="auto"/>
        <w:ind w:firstLine="720"/>
        <w:jc w:val="both"/>
        <w:rPr>
          <w:rFonts w:ascii="Arial" w:hAnsi="Arial" w:cs="Arial"/>
        </w:rPr>
      </w:pPr>
      <w:r>
        <w:rPr>
          <w:rFonts w:ascii="Arial" w:hAnsi="Arial" w:cs="Arial"/>
          <w:lang w:val="mk-MK"/>
        </w:rPr>
        <w:t>Друштвото за производство и трговија БУЛМАК 2016 ДООЕЛ Пробиштип</w:t>
      </w:r>
      <w:r>
        <w:rPr>
          <w:rFonts w:ascii="Arial" w:hAnsi="Arial" w:cs="Arial"/>
        </w:rPr>
        <w:t xml:space="preserve">. рудник Тораница Крива Паланка </w:t>
      </w:r>
      <w:r>
        <w:rPr>
          <w:rFonts w:ascii="Arial" w:hAnsi="Arial" w:cs="Arial"/>
          <w:lang w:val="mk-MK"/>
        </w:rPr>
        <w:t>има изработен Елаборат  за заштита од пожари, експлозии и опасни материи со кој предвидени мерки и активности за: заштита на вработените и имотот, забелешки и обврски на корисниците на уредите и опремата, детална анализа на опасностите од пожари, експлозии и опасни материи во однос на намената на објектот, вградениот материјал и применетите конструкции, избор на мерки за заштита од пожари, експлозии и опасни материи во однос на намената на објектите и технолошките процеси</w:t>
      </w:r>
      <w:r>
        <w:rPr>
          <w:rFonts w:ascii="Arial" w:hAnsi="Arial" w:cs="Arial"/>
        </w:rPr>
        <w:t>.</w:t>
      </w:r>
      <w:r>
        <w:rPr>
          <w:rFonts w:ascii="Arial" w:hAnsi="Arial" w:cs="Arial"/>
          <w:lang w:val="mk-MK"/>
        </w:rPr>
        <w:t xml:space="preserve"> Врз основа на Елаборатот, се изработени и спроведени планските документи:  План за заштита и спасување од природни непогоди и друг вид на несреќи на територија на рудник Тораница Крива Паланка и Процена на загрозеност на БУЛМАК 2016</w:t>
      </w:r>
      <w:r>
        <w:rPr>
          <w:rFonts w:ascii="Arial" w:hAnsi="Arial" w:cs="Arial"/>
          <w:b/>
          <w:bCs/>
          <w:lang w:val="mk-MK"/>
        </w:rPr>
        <w:t xml:space="preserve"> </w:t>
      </w:r>
      <w:r>
        <w:rPr>
          <w:rFonts w:ascii="Arial" w:hAnsi="Arial" w:cs="Arial"/>
          <w:lang w:val="mk-MK"/>
        </w:rPr>
        <w:t>Тораница од природни непогоди и други несреќи.</w:t>
      </w:r>
    </w:p>
    <w:p w14:paraId="1622F1BB" w14:textId="77777777" w:rsidR="00F710B2" w:rsidRDefault="00F710B2" w:rsidP="00F710B2">
      <w:pPr>
        <w:spacing w:line="360" w:lineRule="auto"/>
        <w:ind w:left="540"/>
        <w:jc w:val="both"/>
        <w:rPr>
          <w:rFonts w:ascii="Arial" w:hAnsi="Arial" w:cs="Arial"/>
          <w:b/>
          <w:i/>
        </w:rPr>
      </w:pPr>
    </w:p>
    <w:p w14:paraId="77CC12E6" w14:textId="77777777" w:rsidR="0028279A" w:rsidRDefault="0028279A" w:rsidP="00F710B2">
      <w:pPr>
        <w:spacing w:line="360" w:lineRule="auto"/>
        <w:ind w:left="540"/>
        <w:jc w:val="both"/>
        <w:rPr>
          <w:rFonts w:ascii="Arial" w:hAnsi="Arial" w:cs="Arial"/>
          <w:b/>
          <w:i/>
        </w:rPr>
      </w:pPr>
    </w:p>
    <w:p w14:paraId="2DC9FEE6" w14:textId="77777777" w:rsidR="0028279A" w:rsidRDefault="0028279A" w:rsidP="00F710B2">
      <w:pPr>
        <w:spacing w:line="360" w:lineRule="auto"/>
        <w:ind w:left="540"/>
        <w:jc w:val="both"/>
        <w:rPr>
          <w:rFonts w:ascii="Arial" w:hAnsi="Arial" w:cs="Arial"/>
          <w:b/>
          <w:i/>
        </w:rPr>
      </w:pPr>
    </w:p>
    <w:p w14:paraId="3CE753AF" w14:textId="77777777" w:rsidR="0028279A" w:rsidRDefault="0028279A" w:rsidP="00F710B2">
      <w:pPr>
        <w:spacing w:line="360" w:lineRule="auto"/>
        <w:ind w:left="540"/>
        <w:jc w:val="both"/>
        <w:rPr>
          <w:rFonts w:ascii="Arial" w:hAnsi="Arial" w:cs="Arial"/>
          <w:b/>
          <w:i/>
        </w:rPr>
      </w:pPr>
    </w:p>
    <w:p w14:paraId="2D4AD5A8" w14:textId="77777777" w:rsidR="0028279A" w:rsidRDefault="0028279A" w:rsidP="00F710B2">
      <w:pPr>
        <w:spacing w:line="360" w:lineRule="auto"/>
        <w:ind w:left="540"/>
        <w:jc w:val="both"/>
        <w:rPr>
          <w:rFonts w:ascii="Arial" w:hAnsi="Arial" w:cs="Arial"/>
          <w:b/>
          <w:i/>
        </w:rPr>
      </w:pPr>
    </w:p>
    <w:p w14:paraId="45FD1C39" w14:textId="77777777" w:rsidR="0028279A" w:rsidRPr="0028279A" w:rsidRDefault="0028279A" w:rsidP="00F710B2">
      <w:pPr>
        <w:spacing w:line="360" w:lineRule="auto"/>
        <w:ind w:left="540"/>
        <w:jc w:val="both"/>
        <w:rPr>
          <w:rFonts w:ascii="Arial" w:hAnsi="Arial" w:cs="Arial"/>
          <w:b/>
          <w:i/>
        </w:rPr>
      </w:pPr>
    </w:p>
    <w:p w14:paraId="55A04822" w14:textId="77777777" w:rsidR="00F710B2" w:rsidRPr="00F710B2" w:rsidRDefault="00F710B2" w:rsidP="0028279A">
      <w:pPr>
        <w:spacing w:line="276" w:lineRule="auto"/>
        <w:jc w:val="both"/>
        <w:rPr>
          <w:rFonts w:ascii="Arial" w:hAnsi="Arial" w:cs="Arial"/>
          <w:b/>
          <w:bCs/>
          <w:i/>
          <w:iCs/>
          <w:sz w:val="28"/>
          <w:szCs w:val="28"/>
        </w:rPr>
      </w:pPr>
      <w:bookmarkStart w:id="415" w:name="_Toc201826559"/>
      <w:r w:rsidRPr="00F710B2">
        <w:rPr>
          <w:rFonts w:ascii="Arial" w:hAnsi="Arial" w:cs="Arial"/>
          <w:b/>
          <w:bCs/>
          <w:i/>
          <w:iCs/>
          <w:sz w:val="28"/>
          <w:szCs w:val="28"/>
        </w:rPr>
        <w:t>2. Идентификување на потенцијални незгоди и вонредни состојби</w:t>
      </w:r>
      <w:bookmarkEnd w:id="415"/>
    </w:p>
    <w:p w14:paraId="5A766311" w14:textId="77777777" w:rsidR="0028279A" w:rsidRDefault="0028279A" w:rsidP="0028279A">
      <w:pPr>
        <w:pStyle w:val="Heading3"/>
        <w:rPr>
          <w:sz w:val="26"/>
          <w:lang w:val="mk-MK"/>
        </w:rPr>
      </w:pPr>
      <w:bookmarkStart w:id="416" w:name="_Toc198283956"/>
      <w:bookmarkStart w:id="417" w:name="_Toc209439874"/>
      <w:bookmarkStart w:id="418" w:name="_Toc402447455"/>
      <w:r>
        <w:rPr>
          <w:lang w:val="mk-MK"/>
        </w:rPr>
        <w:t>2</w:t>
      </w:r>
      <w:r>
        <w:t xml:space="preserve">.1 </w:t>
      </w:r>
      <w:bookmarkEnd w:id="416"/>
      <w:r>
        <w:rPr>
          <w:lang w:val="mk-MK"/>
        </w:rPr>
        <w:t>ЈАМСКИ ПОЖАРИ</w:t>
      </w:r>
      <w:bookmarkEnd w:id="417"/>
    </w:p>
    <w:p w14:paraId="0AC37033" w14:textId="77777777" w:rsidR="0028279A" w:rsidRDefault="0028279A" w:rsidP="0028279A">
      <w:pPr>
        <w:rPr>
          <w:rFonts w:ascii="Arial" w:hAnsi="Arial" w:cs="Arial"/>
          <w:szCs w:val="22"/>
        </w:rPr>
      </w:pPr>
    </w:p>
    <w:p w14:paraId="06B41305" w14:textId="77777777" w:rsidR="0028279A" w:rsidRDefault="0028279A" w:rsidP="0028279A">
      <w:pPr>
        <w:spacing w:line="276" w:lineRule="auto"/>
        <w:jc w:val="both"/>
        <w:rPr>
          <w:rFonts w:ascii="Arial" w:hAnsi="Arial" w:cs="Arial"/>
          <w:lang w:val="mk-MK"/>
        </w:rPr>
      </w:pPr>
      <w:r>
        <w:rPr>
          <w:rFonts w:ascii="Arial" w:hAnsi="Arial" w:cs="Arial"/>
          <w:lang w:val="mk-MK"/>
        </w:rPr>
        <w:t>Идентификувани места на потенцијална загрозеност  и извори на загрозеност за јамски пожари се:</w:t>
      </w:r>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2700"/>
        <w:gridCol w:w="2340"/>
      </w:tblGrid>
      <w:tr w:rsidR="0028279A" w14:paraId="0C4E852E" w14:textId="77777777">
        <w:tc>
          <w:tcPr>
            <w:tcW w:w="3978" w:type="dxa"/>
            <w:tcBorders>
              <w:top w:val="single" w:sz="4" w:space="0" w:color="auto"/>
              <w:left w:val="single" w:sz="4" w:space="0" w:color="auto"/>
              <w:bottom w:val="single" w:sz="4" w:space="0" w:color="auto"/>
              <w:right w:val="single" w:sz="4" w:space="0" w:color="auto"/>
            </w:tcBorders>
            <w:shd w:val="clear" w:color="auto" w:fill="D9D9D9"/>
            <w:hideMark/>
          </w:tcPr>
          <w:p w14:paraId="454A6D06" w14:textId="77777777" w:rsidR="0028279A" w:rsidRDefault="0028279A">
            <w:pPr>
              <w:spacing w:line="276" w:lineRule="auto"/>
              <w:rPr>
                <w:rFonts w:ascii="Arial" w:hAnsi="Arial" w:cs="Arial"/>
                <w:lang w:val="mk-MK"/>
              </w:rPr>
            </w:pPr>
            <w:r>
              <w:rPr>
                <w:rFonts w:ascii="Arial" w:hAnsi="Arial" w:cs="Arial"/>
                <w:lang w:val="mk-MK"/>
              </w:rPr>
              <w:t>Место на потенцијална загрозеност</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53456096" w14:textId="77777777" w:rsidR="0028279A" w:rsidRDefault="0028279A">
            <w:pPr>
              <w:spacing w:line="276" w:lineRule="auto"/>
              <w:jc w:val="both"/>
              <w:rPr>
                <w:rFonts w:ascii="Arial" w:hAnsi="Arial" w:cs="Arial"/>
                <w:lang w:val="mk-MK"/>
              </w:rPr>
            </w:pPr>
            <w:r>
              <w:rPr>
                <w:rFonts w:ascii="Arial" w:hAnsi="Arial" w:cs="Arial"/>
                <w:lang w:val="mk-MK"/>
              </w:rPr>
              <w:t>Извор на загрозеност</w:t>
            </w:r>
          </w:p>
        </w:tc>
        <w:tc>
          <w:tcPr>
            <w:tcW w:w="2340" w:type="dxa"/>
            <w:tcBorders>
              <w:top w:val="single" w:sz="4" w:space="0" w:color="auto"/>
              <w:left w:val="single" w:sz="4" w:space="0" w:color="auto"/>
              <w:bottom w:val="single" w:sz="4" w:space="0" w:color="auto"/>
              <w:right w:val="single" w:sz="4" w:space="0" w:color="auto"/>
            </w:tcBorders>
            <w:shd w:val="clear" w:color="auto" w:fill="D9D9D9"/>
            <w:hideMark/>
          </w:tcPr>
          <w:p w14:paraId="2797396E" w14:textId="77777777" w:rsidR="0028279A" w:rsidRDefault="0028279A">
            <w:pPr>
              <w:spacing w:line="276" w:lineRule="auto"/>
              <w:rPr>
                <w:rFonts w:ascii="Arial" w:hAnsi="Arial" w:cs="Arial"/>
                <w:lang w:val="mk-MK"/>
              </w:rPr>
            </w:pPr>
            <w:r>
              <w:rPr>
                <w:rFonts w:ascii="Arial" w:hAnsi="Arial" w:cs="Arial"/>
                <w:lang w:val="mk-MK"/>
              </w:rPr>
              <w:t xml:space="preserve">Максимален број </w:t>
            </w:r>
          </w:p>
          <w:p w14:paraId="6F82E9C1" w14:textId="77777777" w:rsidR="0028279A" w:rsidRDefault="0028279A">
            <w:pPr>
              <w:spacing w:line="276" w:lineRule="auto"/>
              <w:rPr>
                <w:rFonts w:ascii="Arial" w:hAnsi="Arial" w:cs="Arial"/>
                <w:lang w:val="mk-MK"/>
              </w:rPr>
            </w:pPr>
            <w:r>
              <w:rPr>
                <w:rFonts w:ascii="Arial" w:hAnsi="Arial" w:cs="Arial"/>
                <w:lang w:val="mk-MK"/>
              </w:rPr>
              <w:t>на загрозени</w:t>
            </w:r>
          </w:p>
        </w:tc>
      </w:tr>
      <w:tr w:rsidR="0028279A" w14:paraId="7B63C4D5" w14:textId="77777777">
        <w:tc>
          <w:tcPr>
            <w:tcW w:w="3978" w:type="dxa"/>
            <w:tcBorders>
              <w:top w:val="single" w:sz="4" w:space="0" w:color="auto"/>
              <w:left w:val="single" w:sz="4" w:space="0" w:color="auto"/>
              <w:bottom w:val="single" w:sz="4" w:space="0" w:color="auto"/>
              <w:right w:val="single" w:sz="4" w:space="0" w:color="auto"/>
            </w:tcBorders>
            <w:hideMark/>
          </w:tcPr>
          <w:p w14:paraId="3B57F720" w14:textId="77777777" w:rsidR="0028279A" w:rsidRDefault="0028279A">
            <w:pPr>
              <w:spacing w:line="276" w:lineRule="auto"/>
              <w:rPr>
                <w:rFonts w:ascii="Arial" w:hAnsi="Arial" w:cs="Arial"/>
                <w:lang w:val="mk-MK"/>
              </w:rPr>
            </w:pPr>
            <w:r>
              <w:rPr>
                <w:rFonts w:ascii="Arial" w:hAnsi="Arial" w:cs="Arial"/>
                <w:lang w:val="mk-MK"/>
              </w:rPr>
              <w:t>Прозивниците по откопаните блокови</w:t>
            </w:r>
          </w:p>
          <w:p w14:paraId="38B0500E" w14:textId="77777777" w:rsidR="0028279A" w:rsidRDefault="0028279A">
            <w:pPr>
              <w:spacing w:line="276" w:lineRule="auto"/>
              <w:rPr>
                <w:rFonts w:ascii="Arial" w:hAnsi="Arial" w:cs="Arial"/>
                <w:lang w:val="mk-MK"/>
              </w:rPr>
            </w:pPr>
            <w:r>
              <w:rPr>
                <w:rFonts w:ascii="Arial" w:hAnsi="Arial" w:cs="Arial"/>
                <w:lang w:val="mk-MK"/>
              </w:rPr>
              <w:t>Јамски трафостаници</w:t>
            </w:r>
          </w:p>
          <w:p w14:paraId="5EFC0339" w14:textId="77777777" w:rsidR="0028279A" w:rsidRDefault="0028279A">
            <w:pPr>
              <w:spacing w:line="276" w:lineRule="auto"/>
              <w:rPr>
                <w:rFonts w:ascii="Arial" w:hAnsi="Arial" w:cs="Arial"/>
                <w:lang w:val="mk-MK"/>
              </w:rPr>
            </w:pPr>
            <w:r>
              <w:rPr>
                <w:rFonts w:ascii="Arial" w:hAnsi="Arial" w:cs="Arial"/>
                <w:lang w:val="mk-MK"/>
              </w:rPr>
              <w:t>Разводни построења</w:t>
            </w:r>
          </w:p>
          <w:p w14:paraId="05148F42" w14:textId="77777777" w:rsidR="0028279A" w:rsidRDefault="0028279A">
            <w:pPr>
              <w:spacing w:line="276" w:lineRule="auto"/>
              <w:rPr>
                <w:rFonts w:ascii="Arial" w:hAnsi="Arial" w:cs="Arial"/>
                <w:lang w:val="mk-MK"/>
              </w:rPr>
            </w:pPr>
            <w:r>
              <w:rPr>
                <w:rFonts w:ascii="Arial" w:hAnsi="Arial" w:cs="Arial"/>
                <w:lang w:val="mk-MK"/>
              </w:rPr>
              <w:t>Ремизиите со исправувачките станици за локомотивите</w:t>
            </w:r>
          </w:p>
          <w:p w14:paraId="00C87986" w14:textId="77777777" w:rsidR="0028279A" w:rsidRDefault="0028279A">
            <w:pPr>
              <w:spacing w:line="276" w:lineRule="auto"/>
              <w:rPr>
                <w:rFonts w:ascii="Arial" w:hAnsi="Arial" w:cs="Arial"/>
                <w:lang w:val="mk-MK"/>
              </w:rPr>
            </w:pPr>
            <w:r>
              <w:rPr>
                <w:rFonts w:ascii="Arial" w:hAnsi="Arial" w:cs="Arial"/>
                <w:lang w:val="mk-MK"/>
              </w:rPr>
              <w:t>Машинска работилница во јама</w:t>
            </w:r>
          </w:p>
          <w:p w14:paraId="25EAB30B" w14:textId="77777777" w:rsidR="0028279A" w:rsidRDefault="0028279A">
            <w:pPr>
              <w:spacing w:line="276" w:lineRule="auto"/>
              <w:rPr>
                <w:rFonts w:ascii="Arial" w:hAnsi="Arial" w:cs="Arial"/>
                <w:lang w:val="mk-MK"/>
              </w:rPr>
            </w:pPr>
            <w:r>
              <w:rPr>
                <w:rFonts w:ascii="Arial" w:hAnsi="Arial" w:cs="Arial"/>
                <w:lang w:val="mk-MK"/>
              </w:rPr>
              <w:t>Електрокабловски развод</w:t>
            </w:r>
          </w:p>
          <w:p w14:paraId="37E36AAA" w14:textId="77777777" w:rsidR="0028279A" w:rsidRDefault="0028279A">
            <w:pPr>
              <w:spacing w:line="276" w:lineRule="auto"/>
              <w:rPr>
                <w:rFonts w:ascii="Arial" w:hAnsi="Arial" w:cs="Arial"/>
                <w:lang w:val="mk-MK"/>
              </w:rPr>
            </w:pPr>
            <w:r>
              <w:rPr>
                <w:rFonts w:ascii="Arial" w:hAnsi="Arial" w:cs="Arial"/>
                <w:lang w:val="mk-MK"/>
              </w:rPr>
              <w:t>Јамски магацин за гориво и мазиво</w:t>
            </w:r>
          </w:p>
          <w:p w14:paraId="2A7FCD8B" w14:textId="77777777" w:rsidR="0028279A" w:rsidRDefault="0028279A">
            <w:pPr>
              <w:spacing w:line="276" w:lineRule="auto"/>
              <w:rPr>
                <w:rFonts w:ascii="Arial" w:hAnsi="Arial" w:cs="Arial"/>
                <w:lang w:val="mk-MK"/>
              </w:rPr>
            </w:pPr>
            <w:r>
              <w:rPr>
                <w:rFonts w:ascii="Arial" w:hAnsi="Arial" w:cs="Arial"/>
                <w:lang w:val="mk-MK"/>
              </w:rPr>
              <w:t>Прирачни магацини за експлозивни средства</w:t>
            </w:r>
          </w:p>
          <w:p w14:paraId="03FD1E1F" w14:textId="77777777" w:rsidR="0028279A" w:rsidRDefault="0028279A">
            <w:pPr>
              <w:spacing w:line="276" w:lineRule="auto"/>
              <w:rPr>
                <w:rFonts w:ascii="Arial" w:hAnsi="Arial" w:cs="Arial"/>
                <w:lang w:val="mk-MK"/>
              </w:rPr>
            </w:pPr>
            <w:r>
              <w:rPr>
                <w:rFonts w:ascii="Arial" w:hAnsi="Arial" w:cs="Arial"/>
                <w:lang w:val="mk-MK"/>
              </w:rPr>
              <w:t>Откопите каде што работат машините на дизел погон</w:t>
            </w:r>
          </w:p>
        </w:tc>
        <w:tc>
          <w:tcPr>
            <w:tcW w:w="2700" w:type="dxa"/>
            <w:tcBorders>
              <w:top w:val="single" w:sz="4" w:space="0" w:color="auto"/>
              <w:left w:val="single" w:sz="4" w:space="0" w:color="auto"/>
              <w:bottom w:val="single" w:sz="4" w:space="0" w:color="auto"/>
              <w:right w:val="single" w:sz="4" w:space="0" w:color="auto"/>
            </w:tcBorders>
          </w:tcPr>
          <w:p w14:paraId="20794FD3" w14:textId="77777777" w:rsidR="0028279A" w:rsidRDefault="0028279A">
            <w:pPr>
              <w:spacing w:line="276" w:lineRule="auto"/>
              <w:rPr>
                <w:rFonts w:ascii="Arial" w:hAnsi="Arial" w:cs="Arial"/>
                <w:lang w:val="mk-MK"/>
              </w:rPr>
            </w:pPr>
            <w:r>
              <w:rPr>
                <w:rFonts w:ascii="Arial" w:hAnsi="Arial" w:cs="Arial"/>
                <w:lang w:val="mk-MK"/>
              </w:rPr>
              <w:t>Користење на отворен пламен</w:t>
            </w:r>
          </w:p>
          <w:p w14:paraId="68F80CD8" w14:textId="77777777" w:rsidR="0028279A" w:rsidRDefault="0028279A">
            <w:pPr>
              <w:spacing w:line="276" w:lineRule="auto"/>
              <w:rPr>
                <w:rFonts w:ascii="Arial" w:hAnsi="Arial" w:cs="Arial"/>
                <w:lang w:val="mk-MK"/>
              </w:rPr>
            </w:pPr>
          </w:p>
          <w:p w14:paraId="0F11A758" w14:textId="77777777" w:rsidR="0028279A" w:rsidRDefault="0028279A">
            <w:pPr>
              <w:spacing w:line="276" w:lineRule="auto"/>
              <w:rPr>
                <w:rFonts w:ascii="Arial" w:hAnsi="Arial" w:cs="Arial"/>
                <w:lang w:val="mk-MK"/>
              </w:rPr>
            </w:pPr>
            <w:r>
              <w:rPr>
                <w:rFonts w:ascii="Arial" w:hAnsi="Arial" w:cs="Arial"/>
                <w:lang w:val="mk-MK"/>
              </w:rPr>
              <w:t>Кратки споеви во електричната инсталација</w:t>
            </w:r>
          </w:p>
          <w:p w14:paraId="334D8B86" w14:textId="77777777" w:rsidR="0028279A" w:rsidRDefault="0028279A">
            <w:pPr>
              <w:spacing w:line="276" w:lineRule="auto"/>
              <w:rPr>
                <w:rFonts w:ascii="Arial" w:hAnsi="Arial" w:cs="Arial"/>
                <w:lang w:val="mk-MK"/>
              </w:rPr>
            </w:pPr>
          </w:p>
          <w:p w14:paraId="40EE6221" w14:textId="77777777" w:rsidR="0028279A" w:rsidRDefault="0028279A">
            <w:pPr>
              <w:spacing w:line="276" w:lineRule="auto"/>
              <w:rPr>
                <w:rFonts w:ascii="Arial" w:hAnsi="Arial" w:cs="Arial"/>
                <w:lang w:val="mk-MK"/>
              </w:rPr>
            </w:pPr>
            <w:r>
              <w:rPr>
                <w:rFonts w:ascii="Arial" w:hAnsi="Arial" w:cs="Arial"/>
                <w:lang w:val="mk-MK"/>
              </w:rPr>
              <w:t>Невнимание при работење со алат кој фрла искри за време на работата</w:t>
            </w:r>
          </w:p>
          <w:p w14:paraId="14376CA6" w14:textId="77777777" w:rsidR="0028279A" w:rsidRDefault="0028279A">
            <w:pPr>
              <w:spacing w:line="276" w:lineRule="auto"/>
              <w:rPr>
                <w:rFonts w:ascii="Arial" w:hAnsi="Arial" w:cs="Arial"/>
                <w:lang w:val="mk-MK"/>
              </w:rPr>
            </w:pPr>
          </w:p>
          <w:p w14:paraId="2D4FDBEC" w14:textId="77777777" w:rsidR="0028279A" w:rsidRDefault="0028279A">
            <w:pPr>
              <w:spacing w:line="276" w:lineRule="auto"/>
              <w:rPr>
                <w:rFonts w:ascii="Arial" w:hAnsi="Arial" w:cs="Arial"/>
                <w:lang w:val="mk-MK"/>
              </w:rPr>
            </w:pPr>
            <w:r>
              <w:rPr>
                <w:rFonts w:ascii="Arial" w:hAnsi="Arial" w:cs="Arial"/>
                <w:lang w:val="mk-MK"/>
              </w:rPr>
              <w:t>Неисправност на машините</w:t>
            </w:r>
          </w:p>
        </w:tc>
        <w:tc>
          <w:tcPr>
            <w:tcW w:w="2340" w:type="dxa"/>
            <w:tcBorders>
              <w:top w:val="single" w:sz="4" w:space="0" w:color="auto"/>
              <w:left w:val="single" w:sz="4" w:space="0" w:color="auto"/>
              <w:bottom w:val="single" w:sz="4" w:space="0" w:color="auto"/>
              <w:right w:val="single" w:sz="4" w:space="0" w:color="auto"/>
            </w:tcBorders>
          </w:tcPr>
          <w:p w14:paraId="6BB4A860" w14:textId="77777777" w:rsidR="0028279A" w:rsidRDefault="0028279A">
            <w:pPr>
              <w:spacing w:line="276" w:lineRule="auto"/>
              <w:jc w:val="center"/>
              <w:rPr>
                <w:rFonts w:ascii="Arial" w:hAnsi="Arial" w:cs="Arial"/>
                <w:lang w:val="mk-MK"/>
              </w:rPr>
            </w:pPr>
          </w:p>
          <w:p w14:paraId="0CAC5B32" w14:textId="77777777" w:rsidR="0028279A" w:rsidRDefault="0028279A">
            <w:pPr>
              <w:spacing w:line="276" w:lineRule="auto"/>
              <w:jc w:val="center"/>
              <w:rPr>
                <w:rFonts w:ascii="Arial" w:hAnsi="Arial" w:cs="Arial"/>
                <w:lang w:val="mk-MK"/>
              </w:rPr>
            </w:pPr>
            <w:r>
              <w:rPr>
                <w:rFonts w:ascii="Arial" w:hAnsi="Arial" w:cs="Arial"/>
                <w:lang w:val="mk-MK"/>
              </w:rPr>
              <w:t>15</w:t>
            </w:r>
          </w:p>
          <w:p w14:paraId="4B334B6E" w14:textId="77777777" w:rsidR="0028279A" w:rsidRDefault="0028279A">
            <w:pPr>
              <w:spacing w:line="276" w:lineRule="auto"/>
              <w:jc w:val="center"/>
              <w:rPr>
                <w:rFonts w:ascii="Arial" w:hAnsi="Arial" w:cs="Arial"/>
                <w:lang w:val="mk-MK"/>
              </w:rPr>
            </w:pPr>
            <w:r>
              <w:rPr>
                <w:rFonts w:ascii="Arial" w:hAnsi="Arial" w:cs="Arial"/>
                <w:lang w:val="mk-MK"/>
              </w:rPr>
              <w:t>2</w:t>
            </w:r>
          </w:p>
          <w:p w14:paraId="09E192A1" w14:textId="77777777" w:rsidR="0028279A" w:rsidRDefault="0028279A">
            <w:pPr>
              <w:spacing w:line="276" w:lineRule="auto"/>
              <w:jc w:val="center"/>
              <w:rPr>
                <w:rFonts w:ascii="Arial" w:hAnsi="Arial" w:cs="Arial"/>
                <w:lang w:val="mk-MK"/>
              </w:rPr>
            </w:pPr>
            <w:r>
              <w:rPr>
                <w:rFonts w:ascii="Arial" w:hAnsi="Arial" w:cs="Arial"/>
                <w:lang w:val="mk-MK"/>
              </w:rPr>
              <w:t>2</w:t>
            </w:r>
          </w:p>
          <w:p w14:paraId="2DC2F1E5" w14:textId="77777777" w:rsidR="0028279A" w:rsidRDefault="0028279A">
            <w:pPr>
              <w:spacing w:line="276" w:lineRule="auto"/>
              <w:jc w:val="center"/>
              <w:rPr>
                <w:rFonts w:ascii="Arial" w:hAnsi="Arial" w:cs="Arial"/>
                <w:lang w:val="mk-MK"/>
              </w:rPr>
            </w:pPr>
          </w:p>
          <w:p w14:paraId="2AC6BC01" w14:textId="77777777" w:rsidR="0028279A" w:rsidRDefault="0028279A">
            <w:pPr>
              <w:spacing w:line="276" w:lineRule="auto"/>
              <w:jc w:val="center"/>
              <w:rPr>
                <w:rFonts w:ascii="Arial" w:hAnsi="Arial" w:cs="Arial"/>
                <w:lang w:val="mk-MK"/>
              </w:rPr>
            </w:pPr>
          </w:p>
          <w:p w14:paraId="252735BA" w14:textId="77777777" w:rsidR="0028279A" w:rsidRDefault="0028279A">
            <w:pPr>
              <w:spacing w:line="276" w:lineRule="auto"/>
              <w:jc w:val="center"/>
              <w:rPr>
                <w:rFonts w:ascii="Arial" w:hAnsi="Arial" w:cs="Arial"/>
                <w:lang w:val="mk-MK"/>
              </w:rPr>
            </w:pPr>
          </w:p>
          <w:p w14:paraId="6C44DF5C" w14:textId="77777777" w:rsidR="0028279A" w:rsidRDefault="0028279A">
            <w:pPr>
              <w:spacing w:line="276" w:lineRule="auto"/>
              <w:jc w:val="center"/>
              <w:rPr>
                <w:rFonts w:ascii="Arial" w:hAnsi="Arial" w:cs="Arial"/>
                <w:lang w:val="mk-MK"/>
              </w:rPr>
            </w:pPr>
            <w:r>
              <w:rPr>
                <w:rFonts w:ascii="Arial" w:hAnsi="Arial" w:cs="Arial"/>
                <w:lang w:val="mk-MK"/>
              </w:rPr>
              <w:t>3</w:t>
            </w:r>
          </w:p>
          <w:p w14:paraId="2939AE81" w14:textId="77777777" w:rsidR="0028279A" w:rsidRDefault="0028279A">
            <w:pPr>
              <w:spacing w:line="276" w:lineRule="auto"/>
              <w:jc w:val="center"/>
              <w:rPr>
                <w:rFonts w:ascii="Arial" w:hAnsi="Arial" w:cs="Arial"/>
                <w:lang w:val="mk-MK"/>
              </w:rPr>
            </w:pPr>
            <w:r>
              <w:rPr>
                <w:rFonts w:ascii="Arial" w:hAnsi="Arial" w:cs="Arial"/>
                <w:lang w:val="mk-MK"/>
              </w:rPr>
              <w:t>5</w:t>
            </w:r>
          </w:p>
          <w:p w14:paraId="24E85BDD" w14:textId="77777777" w:rsidR="0028279A" w:rsidRDefault="0028279A">
            <w:pPr>
              <w:spacing w:line="276" w:lineRule="auto"/>
              <w:jc w:val="center"/>
              <w:rPr>
                <w:rFonts w:ascii="Arial" w:hAnsi="Arial" w:cs="Arial"/>
                <w:lang w:val="mk-MK"/>
              </w:rPr>
            </w:pPr>
            <w:r>
              <w:rPr>
                <w:rFonts w:ascii="Arial" w:hAnsi="Arial" w:cs="Arial"/>
                <w:lang w:val="mk-MK"/>
              </w:rPr>
              <w:t>30</w:t>
            </w:r>
          </w:p>
          <w:p w14:paraId="0118EE54" w14:textId="77777777" w:rsidR="0028279A" w:rsidRDefault="0028279A">
            <w:pPr>
              <w:spacing w:line="276" w:lineRule="auto"/>
              <w:jc w:val="center"/>
              <w:rPr>
                <w:rFonts w:ascii="Arial" w:hAnsi="Arial" w:cs="Arial"/>
                <w:lang w:val="mk-MK"/>
              </w:rPr>
            </w:pPr>
          </w:p>
          <w:p w14:paraId="347BB31B" w14:textId="77777777" w:rsidR="0028279A" w:rsidRDefault="0028279A">
            <w:pPr>
              <w:spacing w:line="276" w:lineRule="auto"/>
              <w:jc w:val="center"/>
              <w:rPr>
                <w:rFonts w:ascii="Arial" w:hAnsi="Arial" w:cs="Arial"/>
                <w:lang w:val="mk-MK"/>
              </w:rPr>
            </w:pPr>
          </w:p>
          <w:p w14:paraId="0892DB32" w14:textId="77777777" w:rsidR="0028279A" w:rsidRDefault="0028279A">
            <w:pPr>
              <w:spacing w:line="276" w:lineRule="auto"/>
              <w:jc w:val="center"/>
              <w:rPr>
                <w:rFonts w:ascii="Arial" w:hAnsi="Arial" w:cs="Arial"/>
                <w:lang w:val="mk-MK"/>
              </w:rPr>
            </w:pPr>
            <w:r>
              <w:rPr>
                <w:rFonts w:ascii="Arial" w:hAnsi="Arial" w:cs="Arial"/>
                <w:lang w:val="mk-MK"/>
              </w:rPr>
              <w:t>2</w:t>
            </w:r>
          </w:p>
          <w:p w14:paraId="04EFB79D" w14:textId="77777777" w:rsidR="0028279A" w:rsidRDefault="0028279A">
            <w:pPr>
              <w:spacing w:line="276" w:lineRule="auto"/>
              <w:jc w:val="center"/>
              <w:rPr>
                <w:rFonts w:ascii="Arial" w:hAnsi="Arial" w:cs="Arial"/>
                <w:lang w:val="mk-MK"/>
              </w:rPr>
            </w:pPr>
            <w:r>
              <w:rPr>
                <w:rFonts w:ascii="Arial" w:hAnsi="Arial" w:cs="Arial"/>
                <w:lang w:val="mk-MK"/>
              </w:rPr>
              <w:t>2</w:t>
            </w:r>
          </w:p>
        </w:tc>
      </w:tr>
    </w:tbl>
    <w:p w14:paraId="3D8309D1" w14:textId="77777777" w:rsidR="0028279A" w:rsidRDefault="0028279A" w:rsidP="0028279A">
      <w:pPr>
        <w:rPr>
          <w:rFonts w:ascii="Arial" w:hAnsi="Arial" w:cs="Arial"/>
          <w:szCs w:val="22"/>
          <w:lang w:val="mk-MK"/>
        </w:rPr>
      </w:pPr>
    </w:p>
    <w:p w14:paraId="671C5E7B" w14:textId="77777777" w:rsidR="0028279A" w:rsidRDefault="0028279A" w:rsidP="0028279A">
      <w:pPr>
        <w:pStyle w:val="Heading3"/>
        <w:rPr>
          <w:rFonts w:ascii="Aptos Display" w:hAnsi="Aptos Display" w:cs="Times New Roman"/>
          <w:lang w:val="mk-MK"/>
        </w:rPr>
      </w:pPr>
      <w:bookmarkStart w:id="419" w:name="_Toc198283957"/>
      <w:bookmarkStart w:id="420" w:name="_Toc209439875"/>
      <w:r>
        <w:rPr>
          <w:lang w:val="mk-MK"/>
        </w:rPr>
        <w:t>2</w:t>
      </w:r>
      <w:r>
        <w:t xml:space="preserve">.2 ЗАГРОЗЕНОСТ ОД </w:t>
      </w:r>
      <w:bookmarkEnd w:id="419"/>
      <w:r>
        <w:rPr>
          <w:lang w:val="mk-MK"/>
        </w:rPr>
        <w:t>ЕКСПЛОЗИЈА</w:t>
      </w:r>
      <w:bookmarkEnd w:id="420"/>
    </w:p>
    <w:p w14:paraId="4661806E" w14:textId="77777777" w:rsidR="0028279A" w:rsidRDefault="0028279A" w:rsidP="0028279A">
      <w:pPr>
        <w:spacing w:line="276" w:lineRule="auto"/>
        <w:jc w:val="both"/>
        <w:rPr>
          <w:rFonts w:ascii="Arial" w:hAnsi="Arial" w:cs="Arial"/>
          <w:lang w:val="mk-MK"/>
        </w:rPr>
      </w:pPr>
      <w:r>
        <w:rPr>
          <w:rFonts w:ascii="Arial" w:hAnsi="Arial" w:cs="Arial"/>
          <w:lang w:val="mk-MK"/>
        </w:rPr>
        <w:t>Идентификувани места на потенцијална загрозеност  и извори на загрозеност од експлозија се:</w:t>
      </w:r>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2700"/>
        <w:gridCol w:w="2340"/>
      </w:tblGrid>
      <w:tr w:rsidR="0028279A" w14:paraId="4F4625B3" w14:textId="77777777">
        <w:tc>
          <w:tcPr>
            <w:tcW w:w="3978" w:type="dxa"/>
            <w:tcBorders>
              <w:top w:val="single" w:sz="4" w:space="0" w:color="auto"/>
              <w:left w:val="single" w:sz="4" w:space="0" w:color="auto"/>
              <w:bottom w:val="single" w:sz="4" w:space="0" w:color="auto"/>
              <w:right w:val="single" w:sz="4" w:space="0" w:color="auto"/>
            </w:tcBorders>
            <w:shd w:val="clear" w:color="auto" w:fill="D9D9D9"/>
            <w:hideMark/>
          </w:tcPr>
          <w:p w14:paraId="2588DD72" w14:textId="77777777" w:rsidR="0028279A" w:rsidRDefault="0028279A">
            <w:pPr>
              <w:spacing w:line="276" w:lineRule="auto"/>
              <w:rPr>
                <w:rFonts w:ascii="Arial" w:hAnsi="Arial" w:cs="Arial"/>
                <w:lang w:val="mk-MK"/>
              </w:rPr>
            </w:pPr>
            <w:r>
              <w:rPr>
                <w:rFonts w:ascii="Arial" w:hAnsi="Arial" w:cs="Arial"/>
                <w:lang w:val="mk-MK"/>
              </w:rPr>
              <w:t>Место на потенцијална загрозеност</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0EA41DF5" w14:textId="77777777" w:rsidR="0028279A" w:rsidRDefault="0028279A">
            <w:pPr>
              <w:spacing w:line="276" w:lineRule="auto"/>
              <w:jc w:val="both"/>
              <w:rPr>
                <w:rFonts w:ascii="Arial" w:hAnsi="Arial" w:cs="Arial"/>
                <w:lang w:val="mk-MK"/>
              </w:rPr>
            </w:pPr>
            <w:r>
              <w:rPr>
                <w:rFonts w:ascii="Arial" w:hAnsi="Arial" w:cs="Arial"/>
                <w:lang w:val="mk-MK"/>
              </w:rPr>
              <w:t>Извор на загрозеност</w:t>
            </w:r>
          </w:p>
        </w:tc>
        <w:tc>
          <w:tcPr>
            <w:tcW w:w="2340" w:type="dxa"/>
            <w:tcBorders>
              <w:top w:val="single" w:sz="4" w:space="0" w:color="auto"/>
              <w:left w:val="single" w:sz="4" w:space="0" w:color="auto"/>
              <w:bottom w:val="single" w:sz="4" w:space="0" w:color="auto"/>
              <w:right w:val="single" w:sz="4" w:space="0" w:color="auto"/>
            </w:tcBorders>
            <w:shd w:val="clear" w:color="auto" w:fill="D9D9D9"/>
            <w:hideMark/>
          </w:tcPr>
          <w:p w14:paraId="491DF4AE" w14:textId="77777777" w:rsidR="0028279A" w:rsidRDefault="0028279A">
            <w:pPr>
              <w:spacing w:line="276" w:lineRule="auto"/>
              <w:rPr>
                <w:rFonts w:ascii="Arial" w:hAnsi="Arial" w:cs="Arial"/>
                <w:lang w:val="mk-MK"/>
              </w:rPr>
            </w:pPr>
            <w:r>
              <w:rPr>
                <w:rFonts w:ascii="Arial" w:hAnsi="Arial" w:cs="Arial"/>
                <w:lang w:val="mk-MK"/>
              </w:rPr>
              <w:t xml:space="preserve">Максимален број </w:t>
            </w:r>
          </w:p>
          <w:p w14:paraId="1D40854A" w14:textId="77777777" w:rsidR="0028279A" w:rsidRDefault="0028279A">
            <w:pPr>
              <w:spacing w:line="276" w:lineRule="auto"/>
              <w:rPr>
                <w:rFonts w:ascii="Arial" w:hAnsi="Arial" w:cs="Arial"/>
                <w:lang w:val="mk-MK"/>
              </w:rPr>
            </w:pPr>
            <w:r>
              <w:rPr>
                <w:rFonts w:ascii="Arial" w:hAnsi="Arial" w:cs="Arial"/>
                <w:lang w:val="mk-MK"/>
              </w:rPr>
              <w:t>на загрозени</w:t>
            </w:r>
          </w:p>
        </w:tc>
      </w:tr>
      <w:tr w:rsidR="0028279A" w14:paraId="50C9F73D" w14:textId="77777777">
        <w:trPr>
          <w:trHeight w:val="350"/>
        </w:trPr>
        <w:tc>
          <w:tcPr>
            <w:tcW w:w="3978" w:type="dxa"/>
            <w:tcBorders>
              <w:top w:val="single" w:sz="4" w:space="0" w:color="auto"/>
              <w:left w:val="single" w:sz="4" w:space="0" w:color="auto"/>
              <w:bottom w:val="single" w:sz="4" w:space="0" w:color="auto"/>
              <w:right w:val="single" w:sz="4" w:space="0" w:color="auto"/>
            </w:tcBorders>
            <w:hideMark/>
          </w:tcPr>
          <w:p w14:paraId="5121183F" w14:textId="77777777" w:rsidR="0028279A" w:rsidRDefault="0028279A">
            <w:pPr>
              <w:spacing w:line="276" w:lineRule="auto"/>
              <w:rPr>
                <w:rFonts w:ascii="Arial" w:hAnsi="Arial" w:cs="Arial"/>
                <w:lang w:val="mk-MK"/>
              </w:rPr>
            </w:pPr>
            <w:r>
              <w:rPr>
                <w:rFonts w:ascii="Arial" w:hAnsi="Arial" w:cs="Arial"/>
                <w:lang w:val="mk-MK"/>
              </w:rPr>
              <w:t>Јамски прирачни магацини за експлозивни средства</w:t>
            </w:r>
          </w:p>
          <w:p w14:paraId="7DAC0904" w14:textId="77777777" w:rsidR="0028279A" w:rsidRDefault="0028279A">
            <w:pPr>
              <w:spacing w:line="276" w:lineRule="auto"/>
              <w:rPr>
                <w:rFonts w:ascii="Arial" w:hAnsi="Arial" w:cs="Arial"/>
                <w:lang w:val="mk-MK"/>
              </w:rPr>
            </w:pPr>
            <w:r>
              <w:rPr>
                <w:rFonts w:ascii="Arial" w:hAnsi="Arial" w:cs="Arial"/>
                <w:lang w:val="mk-MK"/>
              </w:rPr>
              <w:t>Појава на пожар во јамските магацини за гориво и мазиво</w:t>
            </w:r>
          </w:p>
        </w:tc>
        <w:tc>
          <w:tcPr>
            <w:tcW w:w="2700" w:type="dxa"/>
            <w:tcBorders>
              <w:top w:val="single" w:sz="4" w:space="0" w:color="auto"/>
              <w:left w:val="single" w:sz="4" w:space="0" w:color="auto"/>
              <w:bottom w:val="single" w:sz="4" w:space="0" w:color="auto"/>
              <w:right w:val="single" w:sz="4" w:space="0" w:color="auto"/>
            </w:tcBorders>
          </w:tcPr>
          <w:p w14:paraId="4BE2E061" w14:textId="77777777" w:rsidR="0028279A" w:rsidRDefault="0028279A">
            <w:pPr>
              <w:spacing w:line="276" w:lineRule="auto"/>
              <w:rPr>
                <w:rFonts w:ascii="Arial" w:hAnsi="Arial" w:cs="Arial"/>
                <w:lang w:val="mk-MK"/>
              </w:rPr>
            </w:pPr>
            <w:r>
              <w:rPr>
                <w:rFonts w:ascii="Arial" w:hAnsi="Arial" w:cs="Arial"/>
                <w:lang w:val="mk-MK"/>
              </w:rPr>
              <w:t>Непрописно ракување со експлозивни средства</w:t>
            </w:r>
          </w:p>
          <w:p w14:paraId="59C6C1E1" w14:textId="77777777" w:rsidR="0028279A" w:rsidRDefault="0028279A">
            <w:pPr>
              <w:spacing w:line="276" w:lineRule="auto"/>
              <w:rPr>
                <w:rFonts w:ascii="Arial" w:hAnsi="Arial" w:cs="Arial"/>
                <w:lang w:val="mk-MK"/>
              </w:rPr>
            </w:pPr>
            <w:r>
              <w:rPr>
                <w:rFonts w:ascii="Arial" w:hAnsi="Arial" w:cs="Arial"/>
                <w:lang w:val="mk-MK"/>
              </w:rPr>
              <w:t>Користење неисправни експлозивни средства</w:t>
            </w:r>
          </w:p>
          <w:p w14:paraId="3908AA02" w14:textId="77777777" w:rsidR="0028279A" w:rsidRDefault="0028279A">
            <w:pPr>
              <w:spacing w:line="276" w:lineRule="auto"/>
              <w:rPr>
                <w:rFonts w:ascii="Arial" w:hAnsi="Arial" w:cs="Arial"/>
                <w:lang w:val="mk-MK"/>
              </w:rPr>
            </w:pPr>
          </w:p>
        </w:tc>
        <w:tc>
          <w:tcPr>
            <w:tcW w:w="2340" w:type="dxa"/>
            <w:tcBorders>
              <w:top w:val="single" w:sz="4" w:space="0" w:color="auto"/>
              <w:left w:val="single" w:sz="4" w:space="0" w:color="auto"/>
              <w:bottom w:val="single" w:sz="4" w:space="0" w:color="auto"/>
              <w:right w:val="single" w:sz="4" w:space="0" w:color="auto"/>
            </w:tcBorders>
          </w:tcPr>
          <w:p w14:paraId="1C6EDD54" w14:textId="77777777" w:rsidR="0028279A" w:rsidRDefault="0028279A">
            <w:pPr>
              <w:spacing w:line="276" w:lineRule="auto"/>
              <w:jc w:val="center"/>
              <w:rPr>
                <w:rFonts w:ascii="Arial" w:hAnsi="Arial" w:cs="Arial"/>
                <w:lang w:val="mk-MK"/>
              </w:rPr>
            </w:pPr>
          </w:p>
          <w:p w14:paraId="642DA7BF" w14:textId="77777777" w:rsidR="0028279A" w:rsidRDefault="0028279A">
            <w:pPr>
              <w:spacing w:line="276" w:lineRule="auto"/>
              <w:jc w:val="center"/>
              <w:rPr>
                <w:rFonts w:ascii="Arial" w:hAnsi="Arial" w:cs="Arial"/>
                <w:lang w:val="mk-MK"/>
              </w:rPr>
            </w:pPr>
          </w:p>
          <w:p w14:paraId="4689281F" w14:textId="77777777" w:rsidR="0028279A" w:rsidRDefault="0028279A">
            <w:pPr>
              <w:spacing w:line="276" w:lineRule="auto"/>
              <w:jc w:val="center"/>
              <w:rPr>
                <w:rFonts w:ascii="Arial" w:hAnsi="Arial" w:cs="Arial"/>
                <w:lang w:val="mk-MK"/>
              </w:rPr>
            </w:pPr>
          </w:p>
          <w:p w14:paraId="16D51005" w14:textId="77777777" w:rsidR="0028279A" w:rsidRDefault="0028279A">
            <w:pPr>
              <w:spacing w:line="276" w:lineRule="auto"/>
              <w:jc w:val="center"/>
              <w:rPr>
                <w:rFonts w:ascii="Arial" w:hAnsi="Arial" w:cs="Arial"/>
                <w:lang w:val="mk-MK"/>
              </w:rPr>
            </w:pPr>
          </w:p>
          <w:p w14:paraId="06D452BB" w14:textId="77777777" w:rsidR="0028279A" w:rsidRDefault="0028279A">
            <w:pPr>
              <w:spacing w:line="276" w:lineRule="auto"/>
              <w:jc w:val="center"/>
              <w:rPr>
                <w:rFonts w:ascii="Arial" w:hAnsi="Arial" w:cs="Arial"/>
                <w:lang w:val="mk-MK"/>
              </w:rPr>
            </w:pPr>
            <w:r>
              <w:rPr>
                <w:rFonts w:ascii="Arial" w:hAnsi="Arial" w:cs="Arial"/>
                <w:lang w:val="mk-MK"/>
              </w:rPr>
              <w:t>2</w:t>
            </w:r>
          </w:p>
          <w:p w14:paraId="1A768B48" w14:textId="77777777" w:rsidR="0028279A" w:rsidRDefault="0028279A">
            <w:pPr>
              <w:spacing w:line="276" w:lineRule="auto"/>
              <w:jc w:val="center"/>
              <w:rPr>
                <w:rFonts w:ascii="Arial" w:hAnsi="Arial" w:cs="Arial"/>
                <w:lang w:val="mk-MK"/>
              </w:rPr>
            </w:pPr>
            <w:r>
              <w:rPr>
                <w:rFonts w:ascii="Arial" w:hAnsi="Arial" w:cs="Arial"/>
                <w:lang w:val="mk-MK"/>
              </w:rPr>
              <w:t>2</w:t>
            </w:r>
          </w:p>
        </w:tc>
      </w:tr>
    </w:tbl>
    <w:p w14:paraId="06FFB9F2" w14:textId="77777777" w:rsidR="0028279A" w:rsidRDefault="0028279A" w:rsidP="0028279A">
      <w:pPr>
        <w:pStyle w:val="Heading3"/>
        <w:rPr>
          <w:lang w:val="mk-MK"/>
        </w:rPr>
      </w:pPr>
      <w:bookmarkStart w:id="421" w:name="_Toc198283958"/>
      <w:bookmarkStart w:id="422" w:name="_Toc209439876"/>
      <w:r>
        <w:rPr>
          <w:lang w:val="mk-MK"/>
        </w:rPr>
        <w:t xml:space="preserve">2.3 </w:t>
      </w:r>
      <w:bookmarkEnd w:id="421"/>
      <w:r>
        <w:rPr>
          <w:lang w:val="mk-MK"/>
        </w:rPr>
        <w:t>ЗАГРОЗЕНОСТ ОД ЈАМСКИ ГАСОВИ</w:t>
      </w:r>
      <w:bookmarkEnd w:id="422"/>
    </w:p>
    <w:p w14:paraId="1B8D2C3E" w14:textId="77777777" w:rsidR="0028279A" w:rsidRDefault="0028279A" w:rsidP="0028279A">
      <w:pPr>
        <w:spacing w:line="276" w:lineRule="auto"/>
        <w:jc w:val="both"/>
        <w:rPr>
          <w:rFonts w:ascii="Arial" w:hAnsi="Arial" w:cs="Arial"/>
          <w:lang w:val="mk-MK"/>
        </w:rPr>
      </w:pPr>
    </w:p>
    <w:p w14:paraId="11E70A43" w14:textId="77777777" w:rsidR="0028279A" w:rsidRDefault="0028279A" w:rsidP="0028279A">
      <w:pPr>
        <w:spacing w:line="276" w:lineRule="auto"/>
        <w:jc w:val="both"/>
        <w:rPr>
          <w:rFonts w:ascii="Arial" w:hAnsi="Arial" w:cs="Arial"/>
          <w:lang w:val="mk-MK"/>
        </w:rPr>
      </w:pPr>
      <w:r>
        <w:rPr>
          <w:rFonts w:ascii="Arial" w:hAnsi="Arial" w:cs="Arial"/>
          <w:lang w:val="mk-MK"/>
        </w:rPr>
        <w:t>Идентификувани места на потенцијална загрозеност  и извори на загрозеност од јамски гасови се:</w:t>
      </w:r>
    </w:p>
    <w:p w14:paraId="6781679B" w14:textId="77777777" w:rsidR="0028279A" w:rsidRDefault="0028279A" w:rsidP="0028279A">
      <w:pPr>
        <w:spacing w:line="276" w:lineRule="auto"/>
        <w:jc w:val="both"/>
        <w:rPr>
          <w:rFonts w:ascii="Arial" w:hAnsi="Arial" w:cs="Arial"/>
          <w:lang w:val="mk-MK"/>
        </w:rPr>
      </w:pPr>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2700"/>
        <w:gridCol w:w="2340"/>
      </w:tblGrid>
      <w:tr w:rsidR="0028279A" w14:paraId="4D1853C3" w14:textId="77777777">
        <w:tc>
          <w:tcPr>
            <w:tcW w:w="3978" w:type="dxa"/>
            <w:tcBorders>
              <w:top w:val="single" w:sz="4" w:space="0" w:color="auto"/>
              <w:left w:val="single" w:sz="4" w:space="0" w:color="auto"/>
              <w:bottom w:val="single" w:sz="4" w:space="0" w:color="auto"/>
              <w:right w:val="single" w:sz="4" w:space="0" w:color="auto"/>
            </w:tcBorders>
            <w:shd w:val="clear" w:color="auto" w:fill="D9D9D9"/>
            <w:hideMark/>
          </w:tcPr>
          <w:p w14:paraId="6A709925" w14:textId="77777777" w:rsidR="0028279A" w:rsidRDefault="0028279A">
            <w:pPr>
              <w:spacing w:line="276" w:lineRule="auto"/>
              <w:rPr>
                <w:rFonts w:ascii="Arial" w:hAnsi="Arial" w:cs="Arial"/>
                <w:lang w:val="mk-MK"/>
              </w:rPr>
            </w:pPr>
            <w:r>
              <w:rPr>
                <w:rFonts w:ascii="Arial" w:hAnsi="Arial" w:cs="Arial"/>
                <w:lang w:val="mk-MK"/>
              </w:rPr>
              <w:t>Место на потенцијална загрозеност</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7CB01999" w14:textId="77777777" w:rsidR="0028279A" w:rsidRDefault="0028279A">
            <w:pPr>
              <w:spacing w:line="276" w:lineRule="auto"/>
              <w:jc w:val="both"/>
              <w:rPr>
                <w:rFonts w:ascii="Arial" w:hAnsi="Arial" w:cs="Arial"/>
                <w:lang w:val="mk-MK"/>
              </w:rPr>
            </w:pPr>
            <w:r>
              <w:rPr>
                <w:rFonts w:ascii="Arial" w:hAnsi="Arial" w:cs="Arial"/>
                <w:lang w:val="mk-MK"/>
              </w:rPr>
              <w:t>Извор на загрозеност</w:t>
            </w:r>
          </w:p>
        </w:tc>
        <w:tc>
          <w:tcPr>
            <w:tcW w:w="2340" w:type="dxa"/>
            <w:tcBorders>
              <w:top w:val="single" w:sz="4" w:space="0" w:color="auto"/>
              <w:left w:val="single" w:sz="4" w:space="0" w:color="auto"/>
              <w:bottom w:val="single" w:sz="4" w:space="0" w:color="auto"/>
              <w:right w:val="single" w:sz="4" w:space="0" w:color="auto"/>
            </w:tcBorders>
            <w:shd w:val="clear" w:color="auto" w:fill="D9D9D9"/>
            <w:hideMark/>
          </w:tcPr>
          <w:p w14:paraId="0AD2F7C6" w14:textId="77777777" w:rsidR="0028279A" w:rsidRDefault="0028279A">
            <w:pPr>
              <w:spacing w:line="276" w:lineRule="auto"/>
              <w:rPr>
                <w:rFonts w:ascii="Arial" w:hAnsi="Arial" w:cs="Arial"/>
                <w:lang w:val="mk-MK"/>
              </w:rPr>
            </w:pPr>
            <w:r>
              <w:rPr>
                <w:rFonts w:ascii="Arial" w:hAnsi="Arial" w:cs="Arial"/>
                <w:lang w:val="mk-MK"/>
              </w:rPr>
              <w:t xml:space="preserve">Максимален број </w:t>
            </w:r>
          </w:p>
          <w:p w14:paraId="5A781DB3" w14:textId="77777777" w:rsidR="0028279A" w:rsidRDefault="0028279A">
            <w:pPr>
              <w:spacing w:line="276" w:lineRule="auto"/>
              <w:rPr>
                <w:rFonts w:ascii="Arial" w:hAnsi="Arial" w:cs="Arial"/>
                <w:lang w:val="mk-MK"/>
              </w:rPr>
            </w:pPr>
            <w:r>
              <w:rPr>
                <w:rFonts w:ascii="Arial" w:hAnsi="Arial" w:cs="Arial"/>
                <w:lang w:val="mk-MK"/>
              </w:rPr>
              <w:t>на загрозени</w:t>
            </w:r>
          </w:p>
        </w:tc>
      </w:tr>
      <w:tr w:rsidR="0028279A" w14:paraId="7B6972A9" w14:textId="77777777">
        <w:tc>
          <w:tcPr>
            <w:tcW w:w="3978" w:type="dxa"/>
            <w:tcBorders>
              <w:top w:val="single" w:sz="4" w:space="0" w:color="auto"/>
              <w:left w:val="single" w:sz="4" w:space="0" w:color="auto"/>
              <w:bottom w:val="single" w:sz="4" w:space="0" w:color="auto"/>
              <w:right w:val="single" w:sz="4" w:space="0" w:color="auto"/>
            </w:tcBorders>
            <w:hideMark/>
          </w:tcPr>
          <w:p w14:paraId="395243B8" w14:textId="77777777" w:rsidR="0028279A" w:rsidRDefault="0028279A">
            <w:pPr>
              <w:spacing w:line="276" w:lineRule="auto"/>
              <w:rPr>
                <w:rFonts w:ascii="Arial" w:hAnsi="Arial" w:cs="Arial"/>
                <w:lang w:val="mk-MK"/>
              </w:rPr>
            </w:pPr>
            <w:r>
              <w:rPr>
                <w:rFonts w:ascii="Arial" w:hAnsi="Arial" w:cs="Arial"/>
                <w:lang w:val="mk-MK"/>
              </w:rPr>
              <w:t>Концентрација на отровни и загушливи јамски гасови настанати после јамски пожари и експлозии</w:t>
            </w:r>
          </w:p>
          <w:p w14:paraId="23FCC88E" w14:textId="77777777" w:rsidR="0028279A" w:rsidRDefault="0028279A">
            <w:pPr>
              <w:spacing w:line="276" w:lineRule="auto"/>
              <w:rPr>
                <w:rFonts w:ascii="Arial" w:hAnsi="Arial" w:cs="Arial"/>
                <w:lang w:val="mk-MK"/>
              </w:rPr>
            </w:pPr>
            <w:r>
              <w:rPr>
                <w:rFonts w:ascii="Arial" w:hAnsi="Arial" w:cs="Arial"/>
                <w:lang w:val="mk-MK"/>
              </w:rPr>
              <w:t>При самото работење на дизел машините по самите работни места</w:t>
            </w:r>
          </w:p>
          <w:p w14:paraId="33A6B9D7" w14:textId="77777777" w:rsidR="0028279A" w:rsidRDefault="0028279A">
            <w:pPr>
              <w:spacing w:line="276" w:lineRule="auto"/>
              <w:rPr>
                <w:rFonts w:ascii="Arial" w:hAnsi="Arial" w:cs="Arial"/>
                <w:lang w:val="mk-MK"/>
              </w:rPr>
            </w:pPr>
            <w:r>
              <w:rPr>
                <w:rFonts w:ascii="Arial" w:hAnsi="Arial" w:cs="Arial"/>
                <w:lang w:val="mk-MK"/>
              </w:rPr>
              <w:t>Поедини делови од јамата кога не работи главниот вентилатор</w:t>
            </w:r>
          </w:p>
          <w:p w14:paraId="1E34472C" w14:textId="77777777" w:rsidR="0028279A" w:rsidRDefault="0028279A">
            <w:pPr>
              <w:spacing w:line="276" w:lineRule="auto"/>
              <w:rPr>
                <w:rFonts w:ascii="Arial" w:hAnsi="Arial" w:cs="Arial"/>
                <w:lang w:val="mk-MK"/>
              </w:rPr>
            </w:pPr>
            <w:r>
              <w:rPr>
                <w:rFonts w:ascii="Arial" w:hAnsi="Arial" w:cs="Arial"/>
                <w:lang w:val="mk-MK"/>
              </w:rPr>
              <w:t>Слепи ридарски простории во кои подолго не се работи</w:t>
            </w:r>
          </w:p>
        </w:tc>
        <w:tc>
          <w:tcPr>
            <w:tcW w:w="2700" w:type="dxa"/>
            <w:tcBorders>
              <w:top w:val="single" w:sz="4" w:space="0" w:color="auto"/>
              <w:left w:val="single" w:sz="4" w:space="0" w:color="auto"/>
              <w:bottom w:val="single" w:sz="4" w:space="0" w:color="auto"/>
              <w:right w:val="single" w:sz="4" w:space="0" w:color="auto"/>
            </w:tcBorders>
          </w:tcPr>
          <w:p w14:paraId="569B2332" w14:textId="77777777" w:rsidR="0028279A" w:rsidRDefault="0028279A">
            <w:pPr>
              <w:spacing w:line="276" w:lineRule="auto"/>
              <w:rPr>
                <w:rFonts w:ascii="Arial" w:hAnsi="Arial" w:cs="Arial"/>
                <w:lang w:val="mk-MK"/>
              </w:rPr>
            </w:pPr>
            <w:r>
              <w:rPr>
                <w:rFonts w:ascii="Arial" w:hAnsi="Arial" w:cs="Arial"/>
                <w:lang w:val="mk-MK"/>
              </w:rPr>
              <w:t xml:space="preserve">Користење на неисправни машини </w:t>
            </w:r>
          </w:p>
          <w:p w14:paraId="18A2288E" w14:textId="77777777" w:rsidR="0028279A" w:rsidRDefault="0028279A">
            <w:pPr>
              <w:spacing w:line="276" w:lineRule="auto"/>
              <w:rPr>
                <w:rFonts w:ascii="Arial" w:hAnsi="Arial" w:cs="Arial"/>
                <w:lang w:val="mk-MK"/>
              </w:rPr>
            </w:pPr>
            <w:r>
              <w:rPr>
                <w:rFonts w:ascii="Arial" w:hAnsi="Arial" w:cs="Arial"/>
                <w:lang w:val="mk-MK"/>
              </w:rPr>
              <w:t>за работа</w:t>
            </w:r>
          </w:p>
          <w:p w14:paraId="1FFA9EF0" w14:textId="77777777" w:rsidR="0028279A" w:rsidRDefault="0028279A">
            <w:pPr>
              <w:spacing w:line="276" w:lineRule="auto"/>
              <w:rPr>
                <w:rFonts w:ascii="Arial" w:hAnsi="Arial" w:cs="Arial"/>
                <w:lang w:val="mk-MK"/>
              </w:rPr>
            </w:pPr>
          </w:p>
          <w:p w14:paraId="6CB01E5F" w14:textId="77777777" w:rsidR="0028279A" w:rsidRDefault="0028279A">
            <w:pPr>
              <w:spacing w:line="276" w:lineRule="auto"/>
              <w:rPr>
                <w:rFonts w:ascii="Arial" w:hAnsi="Arial" w:cs="Arial"/>
                <w:lang w:val="mk-MK"/>
              </w:rPr>
            </w:pPr>
            <w:r>
              <w:rPr>
                <w:rFonts w:ascii="Arial" w:hAnsi="Arial" w:cs="Arial"/>
                <w:lang w:val="mk-MK"/>
              </w:rPr>
              <w:t>Влегување во стари откопи каде што не е дозволено влегување</w:t>
            </w:r>
          </w:p>
          <w:p w14:paraId="3B8A23C3" w14:textId="77777777" w:rsidR="0028279A" w:rsidRDefault="0028279A">
            <w:pPr>
              <w:spacing w:line="276" w:lineRule="auto"/>
              <w:rPr>
                <w:rFonts w:ascii="Arial" w:hAnsi="Arial" w:cs="Arial"/>
                <w:lang w:val="mk-MK"/>
              </w:rPr>
            </w:pPr>
          </w:p>
          <w:p w14:paraId="3D8AD66B" w14:textId="77777777" w:rsidR="0028279A" w:rsidRDefault="0028279A">
            <w:pPr>
              <w:spacing w:line="276" w:lineRule="auto"/>
              <w:rPr>
                <w:rFonts w:ascii="Arial" w:hAnsi="Arial" w:cs="Arial"/>
                <w:lang w:val="mk-MK"/>
              </w:rPr>
            </w:pPr>
            <w:r>
              <w:rPr>
                <w:rFonts w:ascii="Arial" w:hAnsi="Arial" w:cs="Arial"/>
                <w:lang w:val="mk-MK"/>
              </w:rPr>
              <w:t xml:space="preserve">Недоволен процент на кислород </w:t>
            </w:r>
          </w:p>
          <w:p w14:paraId="125093E7" w14:textId="77777777" w:rsidR="0028279A" w:rsidRDefault="0028279A">
            <w:pPr>
              <w:spacing w:line="276" w:lineRule="auto"/>
              <w:rPr>
                <w:rFonts w:ascii="Arial" w:hAnsi="Arial" w:cs="Arial"/>
                <w:lang w:val="mk-MK"/>
              </w:rPr>
            </w:pPr>
            <w:r>
              <w:rPr>
                <w:rFonts w:ascii="Arial" w:hAnsi="Arial" w:cs="Arial"/>
                <w:lang w:val="mk-MK"/>
              </w:rPr>
              <w:t>(може да се појави од разни причини)</w:t>
            </w:r>
          </w:p>
        </w:tc>
        <w:tc>
          <w:tcPr>
            <w:tcW w:w="2340" w:type="dxa"/>
            <w:tcBorders>
              <w:top w:val="single" w:sz="4" w:space="0" w:color="auto"/>
              <w:left w:val="single" w:sz="4" w:space="0" w:color="auto"/>
              <w:bottom w:val="single" w:sz="4" w:space="0" w:color="auto"/>
              <w:right w:val="single" w:sz="4" w:space="0" w:color="auto"/>
            </w:tcBorders>
          </w:tcPr>
          <w:p w14:paraId="3846ADE8" w14:textId="77777777" w:rsidR="0028279A" w:rsidRDefault="0028279A">
            <w:pPr>
              <w:spacing w:line="276" w:lineRule="auto"/>
              <w:jc w:val="center"/>
              <w:rPr>
                <w:rFonts w:ascii="Arial" w:hAnsi="Arial" w:cs="Arial"/>
                <w:lang w:val="mk-MK"/>
              </w:rPr>
            </w:pPr>
          </w:p>
          <w:p w14:paraId="0A8A5E79" w14:textId="77777777" w:rsidR="0028279A" w:rsidRDefault="0028279A">
            <w:pPr>
              <w:spacing w:line="276" w:lineRule="auto"/>
              <w:jc w:val="center"/>
              <w:rPr>
                <w:rFonts w:ascii="Arial" w:hAnsi="Arial" w:cs="Arial"/>
                <w:lang w:val="mk-MK"/>
              </w:rPr>
            </w:pPr>
          </w:p>
          <w:p w14:paraId="7956FC7B" w14:textId="77777777" w:rsidR="0028279A" w:rsidRDefault="0028279A">
            <w:pPr>
              <w:spacing w:line="276" w:lineRule="auto"/>
              <w:jc w:val="center"/>
              <w:rPr>
                <w:rFonts w:ascii="Arial" w:hAnsi="Arial" w:cs="Arial"/>
                <w:lang w:val="mk-MK"/>
              </w:rPr>
            </w:pPr>
            <w:r>
              <w:rPr>
                <w:rFonts w:ascii="Arial" w:hAnsi="Arial" w:cs="Arial"/>
                <w:lang w:val="mk-MK"/>
              </w:rPr>
              <w:t>15</w:t>
            </w:r>
          </w:p>
          <w:p w14:paraId="1920E130" w14:textId="77777777" w:rsidR="0028279A" w:rsidRDefault="0028279A">
            <w:pPr>
              <w:spacing w:line="276" w:lineRule="auto"/>
              <w:jc w:val="center"/>
              <w:rPr>
                <w:rFonts w:ascii="Arial" w:hAnsi="Arial" w:cs="Arial"/>
                <w:lang w:val="mk-MK"/>
              </w:rPr>
            </w:pPr>
          </w:p>
          <w:p w14:paraId="1D6BB47F" w14:textId="77777777" w:rsidR="0028279A" w:rsidRDefault="0028279A">
            <w:pPr>
              <w:spacing w:line="276" w:lineRule="auto"/>
              <w:jc w:val="center"/>
              <w:rPr>
                <w:rFonts w:ascii="Arial" w:hAnsi="Arial" w:cs="Arial"/>
                <w:lang w:val="mk-MK"/>
              </w:rPr>
            </w:pPr>
          </w:p>
          <w:p w14:paraId="47F83F9B" w14:textId="77777777" w:rsidR="0028279A" w:rsidRDefault="0028279A">
            <w:pPr>
              <w:spacing w:line="276" w:lineRule="auto"/>
              <w:jc w:val="center"/>
              <w:rPr>
                <w:rFonts w:ascii="Arial" w:hAnsi="Arial" w:cs="Arial"/>
                <w:lang w:val="mk-MK"/>
              </w:rPr>
            </w:pPr>
            <w:r>
              <w:rPr>
                <w:rFonts w:ascii="Arial" w:hAnsi="Arial" w:cs="Arial"/>
                <w:lang w:val="mk-MK"/>
              </w:rPr>
              <w:t>12</w:t>
            </w:r>
          </w:p>
          <w:p w14:paraId="19AD047D" w14:textId="77777777" w:rsidR="0028279A" w:rsidRDefault="0028279A">
            <w:pPr>
              <w:spacing w:line="276" w:lineRule="auto"/>
              <w:jc w:val="center"/>
              <w:rPr>
                <w:rFonts w:ascii="Arial" w:hAnsi="Arial" w:cs="Arial"/>
                <w:lang w:val="mk-MK"/>
              </w:rPr>
            </w:pPr>
          </w:p>
          <w:p w14:paraId="1D91E775" w14:textId="77777777" w:rsidR="0028279A" w:rsidRDefault="0028279A">
            <w:pPr>
              <w:spacing w:line="276" w:lineRule="auto"/>
              <w:jc w:val="center"/>
              <w:rPr>
                <w:rFonts w:ascii="Arial" w:hAnsi="Arial" w:cs="Arial"/>
                <w:lang w:val="mk-MK"/>
              </w:rPr>
            </w:pPr>
          </w:p>
          <w:p w14:paraId="01694840" w14:textId="77777777" w:rsidR="0028279A" w:rsidRDefault="0028279A">
            <w:pPr>
              <w:spacing w:line="276" w:lineRule="auto"/>
              <w:jc w:val="center"/>
              <w:rPr>
                <w:rFonts w:ascii="Arial" w:hAnsi="Arial" w:cs="Arial"/>
                <w:lang w:val="mk-MK"/>
              </w:rPr>
            </w:pPr>
          </w:p>
          <w:p w14:paraId="3F05836F" w14:textId="77777777" w:rsidR="0028279A" w:rsidRDefault="0028279A">
            <w:pPr>
              <w:spacing w:line="276" w:lineRule="auto"/>
              <w:jc w:val="center"/>
              <w:rPr>
                <w:rFonts w:ascii="Arial" w:hAnsi="Arial" w:cs="Arial"/>
                <w:lang w:val="mk-MK"/>
              </w:rPr>
            </w:pPr>
            <w:r>
              <w:rPr>
                <w:rFonts w:ascii="Arial" w:hAnsi="Arial" w:cs="Arial"/>
                <w:lang w:val="mk-MK"/>
              </w:rPr>
              <w:t>15</w:t>
            </w:r>
          </w:p>
          <w:p w14:paraId="51901E67" w14:textId="77777777" w:rsidR="0028279A" w:rsidRDefault="0028279A">
            <w:pPr>
              <w:spacing w:line="276" w:lineRule="auto"/>
              <w:jc w:val="center"/>
              <w:rPr>
                <w:rFonts w:ascii="Arial" w:hAnsi="Arial" w:cs="Arial"/>
                <w:lang w:val="mk-MK"/>
              </w:rPr>
            </w:pPr>
          </w:p>
          <w:p w14:paraId="20EB3BFF" w14:textId="77777777" w:rsidR="0028279A" w:rsidRDefault="0028279A">
            <w:pPr>
              <w:spacing w:line="276" w:lineRule="auto"/>
              <w:jc w:val="center"/>
              <w:rPr>
                <w:rFonts w:ascii="Arial" w:hAnsi="Arial" w:cs="Arial"/>
                <w:lang w:val="mk-MK"/>
              </w:rPr>
            </w:pPr>
            <w:r>
              <w:rPr>
                <w:rFonts w:ascii="Arial" w:hAnsi="Arial" w:cs="Arial"/>
                <w:lang w:val="mk-MK"/>
              </w:rPr>
              <w:t>2</w:t>
            </w:r>
          </w:p>
        </w:tc>
      </w:tr>
    </w:tbl>
    <w:p w14:paraId="1760B31C" w14:textId="77777777" w:rsidR="0028279A" w:rsidRDefault="0028279A" w:rsidP="0028279A">
      <w:pPr>
        <w:rPr>
          <w:rFonts w:ascii="Arial" w:hAnsi="Arial" w:cs="Arial"/>
          <w:szCs w:val="22"/>
          <w:lang w:val="mk-MK"/>
        </w:rPr>
      </w:pPr>
    </w:p>
    <w:p w14:paraId="73C3FA6E" w14:textId="77777777" w:rsidR="0028279A" w:rsidRDefault="0028279A" w:rsidP="0028279A">
      <w:pPr>
        <w:pStyle w:val="Heading3"/>
        <w:rPr>
          <w:rFonts w:ascii="Aptos Display" w:hAnsi="Aptos Display" w:cs="Times New Roman"/>
          <w:lang w:val="mk-MK"/>
        </w:rPr>
      </w:pPr>
      <w:bookmarkStart w:id="423" w:name="_Toc198283959"/>
      <w:bookmarkStart w:id="424" w:name="_Toc209439877"/>
      <w:r>
        <w:rPr>
          <w:lang w:val="mk-MK"/>
        </w:rPr>
        <w:t xml:space="preserve">2.4 </w:t>
      </w:r>
      <w:bookmarkEnd w:id="423"/>
      <w:r>
        <w:rPr>
          <w:lang w:val="mk-MK"/>
        </w:rPr>
        <w:t>ЗАГРОЗЕНОСТ ОД ЕЛЕКТРИЧНА ЕНЕРГИЈА</w:t>
      </w:r>
      <w:bookmarkEnd w:id="424"/>
    </w:p>
    <w:p w14:paraId="406B562E" w14:textId="77777777" w:rsidR="0028279A" w:rsidRDefault="0028279A" w:rsidP="0028279A">
      <w:pPr>
        <w:rPr>
          <w:rFonts w:ascii="Arial" w:hAnsi="Arial" w:cs="Arial"/>
          <w:b/>
          <w:szCs w:val="22"/>
          <w:lang w:val="mk-MK"/>
        </w:rPr>
      </w:pPr>
    </w:p>
    <w:p w14:paraId="70D6053D" w14:textId="77777777" w:rsidR="0028279A" w:rsidRDefault="0028279A" w:rsidP="0028279A">
      <w:pPr>
        <w:spacing w:line="276" w:lineRule="auto"/>
        <w:jc w:val="both"/>
        <w:rPr>
          <w:rFonts w:ascii="Arial" w:hAnsi="Arial" w:cs="Arial"/>
          <w:lang w:val="mk-MK"/>
        </w:rPr>
      </w:pPr>
      <w:r>
        <w:rPr>
          <w:rFonts w:ascii="Arial" w:hAnsi="Arial" w:cs="Arial"/>
          <w:lang w:val="mk-MK"/>
        </w:rPr>
        <w:t>Идентификувани места на потенцијална загрозеност  и извори на загрозеност од електрична енергија се:</w:t>
      </w:r>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2700"/>
        <w:gridCol w:w="2340"/>
      </w:tblGrid>
      <w:tr w:rsidR="0028279A" w14:paraId="42B3412B" w14:textId="77777777">
        <w:tc>
          <w:tcPr>
            <w:tcW w:w="3978" w:type="dxa"/>
            <w:tcBorders>
              <w:top w:val="single" w:sz="4" w:space="0" w:color="auto"/>
              <w:left w:val="single" w:sz="4" w:space="0" w:color="auto"/>
              <w:bottom w:val="single" w:sz="4" w:space="0" w:color="auto"/>
              <w:right w:val="single" w:sz="4" w:space="0" w:color="auto"/>
            </w:tcBorders>
            <w:shd w:val="clear" w:color="auto" w:fill="D9D9D9"/>
            <w:hideMark/>
          </w:tcPr>
          <w:p w14:paraId="5D93EFE4" w14:textId="77777777" w:rsidR="0028279A" w:rsidRDefault="0028279A">
            <w:pPr>
              <w:spacing w:line="276" w:lineRule="auto"/>
              <w:rPr>
                <w:rFonts w:ascii="Arial" w:hAnsi="Arial" w:cs="Arial"/>
                <w:lang w:val="mk-MK"/>
              </w:rPr>
            </w:pPr>
            <w:r>
              <w:rPr>
                <w:rFonts w:ascii="Arial" w:hAnsi="Arial" w:cs="Arial"/>
                <w:lang w:val="mk-MK"/>
              </w:rPr>
              <w:t>Место на потенцијална загрозеност</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0F66EC0D" w14:textId="77777777" w:rsidR="0028279A" w:rsidRDefault="0028279A">
            <w:pPr>
              <w:spacing w:line="276" w:lineRule="auto"/>
              <w:jc w:val="both"/>
              <w:rPr>
                <w:rFonts w:ascii="Arial" w:hAnsi="Arial" w:cs="Arial"/>
                <w:lang w:val="mk-MK"/>
              </w:rPr>
            </w:pPr>
            <w:r>
              <w:rPr>
                <w:rFonts w:ascii="Arial" w:hAnsi="Arial" w:cs="Arial"/>
                <w:lang w:val="mk-MK"/>
              </w:rPr>
              <w:t>Извор на загрозеност</w:t>
            </w:r>
          </w:p>
        </w:tc>
        <w:tc>
          <w:tcPr>
            <w:tcW w:w="2340" w:type="dxa"/>
            <w:tcBorders>
              <w:top w:val="single" w:sz="4" w:space="0" w:color="auto"/>
              <w:left w:val="single" w:sz="4" w:space="0" w:color="auto"/>
              <w:bottom w:val="single" w:sz="4" w:space="0" w:color="auto"/>
              <w:right w:val="single" w:sz="4" w:space="0" w:color="auto"/>
            </w:tcBorders>
            <w:shd w:val="clear" w:color="auto" w:fill="D9D9D9"/>
            <w:hideMark/>
          </w:tcPr>
          <w:p w14:paraId="7A7A699D" w14:textId="77777777" w:rsidR="0028279A" w:rsidRDefault="0028279A">
            <w:pPr>
              <w:spacing w:line="276" w:lineRule="auto"/>
              <w:rPr>
                <w:rFonts w:ascii="Arial" w:hAnsi="Arial" w:cs="Arial"/>
                <w:lang w:val="mk-MK"/>
              </w:rPr>
            </w:pPr>
            <w:r>
              <w:rPr>
                <w:rFonts w:ascii="Arial" w:hAnsi="Arial" w:cs="Arial"/>
                <w:lang w:val="mk-MK"/>
              </w:rPr>
              <w:t xml:space="preserve">Максимален број </w:t>
            </w:r>
          </w:p>
          <w:p w14:paraId="4532A365" w14:textId="77777777" w:rsidR="0028279A" w:rsidRDefault="0028279A">
            <w:pPr>
              <w:spacing w:line="276" w:lineRule="auto"/>
              <w:rPr>
                <w:rFonts w:ascii="Arial" w:hAnsi="Arial" w:cs="Arial"/>
                <w:lang w:val="mk-MK"/>
              </w:rPr>
            </w:pPr>
            <w:r>
              <w:rPr>
                <w:rFonts w:ascii="Arial" w:hAnsi="Arial" w:cs="Arial"/>
                <w:lang w:val="mk-MK"/>
              </w:rPr>
              <w:t>на загрозени</w:t>
            </w:r>
          </w:p>
        </w:tc>
      </w:tr>
      <w:tr w:rsidR="0028279A" w14:paraId="1F6A261D" w14:textId="77777777">
        <w:trPr>
          <w:trHeight w:val="350"/>
        </w:trPr>
        <w:tc>
          <w:tcPr>
            <w:tcW w:w="3978" w:type="dxa"/>
            <w:tcBorders>
              <w:top w:val="single" w:sz="4" w:space="0" w:color="auto"/>
              <w:left w:val="single" w:sz="4" w:space="0" w:color="auto"/>
              <w:bottom w:val="single" w:sz="4" w:space="0" w:color="auto"/>
              <w:right w:val="single" w:sz="4" w:space="0" w:color="auto"/>
            </w:tcBorders>
            <w:hideMark/>
          </w:tcPr>
          <w:p w14:paraId="71D7E28A" w14:textId="77777777" w:rsidR="0028279A" w:rsidRDefault="0028279A">
            <w:pPr>
              <w:spacing w:line="276" w:lineRule="auto"/>
              <w:rPr>
                <w:rFonts w:ascii="Arial" w:hAnsi="Arial" w:cs="Arial"/>
                <w:lang w:val="mk-MK"/>
              </w:rPr>
            </w:pPr>
            <w:r>
              <w:rPr>
                <w:rFonts w:ascii="Arial" w:hAnsi="Arial" w:cs="Arial"/>
                <w:lang w:val="mk-MK"/>
              </w:rPr>
              <w:t>Јамски трафостаници</w:t>
            </w:r>
          </w:p>
          <w:p w14:paraId="021AB2C3" w14:textId="77777777" w:rsidR="0028279A" w:rsidRDefault="0028279A">
            <w:pPr>
              <w:spacing w:line="276" w:lineRule="auto"/>
              <w:rPr>
                <w:rFonts w:ascii="Arial" w:hAnsi="Arial" w:cs="Arial"/>
                <w:lang w:val="mk-MK"/>
              </w:rPr>
            </w:pPr>
            <w:r>
              <w:rPr>
                <w:rFonts w:ascii="Arial" w:hAnsi="Arial" w:cs="Arial"/>
                <w:lang w:val="mk-MK"/>
              </w:rPr>
              <w:t>Исправувачки супстанци</w:t>
            </w:r>
          </w:p>
          <w:p w14:paraId="5548823C" w14:textId="77777777" w:rsidR="0028279A" w:rsidRDefault="0028279A">
            <w:pPr>
              <w:spacing w:line="276" w:lineRule="auto"/>
              <w:rPr>
                <w:rFonts w:ascii="Arial" w:hAnsi="Arial" w:cs="Arial"/>
                <w:lang w:val="mk-MK"/>
              </w:rPr>
            </w:pPr>
            <w:r>
              <w:rPr>
                <w:rFonts w:ascii="Arial" w:hAnsi="Arial" w:cs="Arial"/>
                <w:lang w:val="mk-MK"/>
              </w:rPr>
              <w:t>Разводни постројки</w:t>
            </w:r>
          </w:p>
          <w:p w14:paraId="59B915C2" w14:textId="77777777" w:rsidR="0028279A" w:rsidRDefault="0028279A">
            <w:pPr>
              <w:spacing w:line="276" w:lineRule="auto"/>
              <w:rPr>
                <w:rFonts w:ascii="Arial" w:hAnsi="Arial" w:cs="Arial"/>
                <w:lang w:val="mk-MK"/>
              </w:rPr>
            </w:pPr>
            <w:r>
              <w:rPr>
                <w:rFonts w:ascii="Arial" w:hAnsi="Arial" w:cs="Arial"/>
                <w:lang w:val="mk-MK"/>
              </w:rPr>
              <w:t>Ремизиите со исправувачките станици за локомотивите</w:t>
            </w:r>
          </w:p>
          <w:p w14:paraId="2C849BC7" w14:textId="77777777" w:rsidR="0028279A" w:rsidRDefault="0028279A">
            <w:pPr>
              <w:spacing w:line="276" w:lineRule="auto"/>
              <w:rPr>
                <w:rFonts w:ascii="Arial" w:hAnsi="Arial" w:cs="Arial"/>
                <w:lang w:val="mk-MK"/>
              </w:rPr>
            </w:pPr>
            <w:r>
              <w:rPr>
                <w:rFonts w:ascii="Arial" w:hAnsi="Arial" w:cs="Arial"/>
                <w:lang w:val="mk-MK"/>
              </w:rPr>
              <w:t>Прозивниците по откопаните блокови</w:t>
            </w:r>
          </w:p>
          <w:p w14:paraId="7658F522" w14:textId="77777777" w:rsidR="0028279A" w:rsidRDefault="0028279A">
            <w:pPr>
              <w:spacing w:line="276" w:lineRule="auto"/>
              <w:rPr>
                <w:rFonts w:ascii="Arial" w:hAnsi="Arial" w:cs="Arial"/>
                <w:lang w:val="mk-MK"/>
              </w:rPr>
            </w:pPr>
            <w:r>
              <w:rPr>
                <w:rFonts w:ascii="Arial" w:hAnsi="Arial" w:cs="Arial"/>
                <w:lang w:val="mk-MK"/>
              </w:rPr>
              <w:t>Електрокабловски развод</w:t>
            </w:r>
          </w:p>
          <w:p w14:paraId="4DC1235E" w14:textId="77777777" w:rsidR="0028279A" w:rsidRDefault="0028279A">
            <w:pPr>
              <w:spacing w:line="276" w:lineRule="auto"/>
              <w:rPr>
                <w:rFonts w:ascii="Arial" w:hAnsi="Arial" w:cs="Arial"/>
                <w:lang w:val="mk-MK"/>
              </w:rPr>
            </w:pPr>
            <w:r>
              <w:rPr>
                <w:rFonts w:ascii="Arial" w:hAnsi="Arial" w:cs="Arial"/>
                <w:lang w:val="mk-MK"/>
              </w:rPr>
              <w:t>Разводни табли по подетажите</w:t>
            </w:r>
          </w:p>
        </w:tc>
        <w:tc>
          <w:tcPr>
            <w:tcW w:w="2700" w:type="dxa"/>
            <w:tcBorders>
              <w:top w:val="single" w:sz="4" w:space="0" w:color="auto"/>
              <w:left w:val="single" w:sz="4" w:space="0" w:color="auto"/>
              <w:bottom w:val="single" w:sz="4" w:space="0" w:color="auto"/>
              <w:right w:val="single" w:sz="4" w:space="0" w:color="auto"/>
            </w:tcBorders>
          </w:tcPr>
          <w:p w14:paraId="0576BD78" w14:textId="77777777" w:rsidR="0028279A" w:rsidRDefault="0028279A">
            <w:pPr>
              <w:spacing w:line="276" w:lineRule="auto"/>
              <w:rPr>
                <w:rFonts w:ascii="Arial" w:hAnsi="Arial" w:cs="Arial"/>
                <w:lang w:val="mk-MK"/>
              </w:rPr>
            </w:pPr>
            <w:r>
              <w:rPr>
                <w:rFonts w:ascii="Arial" w:hAnsi="Arial" w:cs="Arial"/>
                <w:lang w:val="mk-MK"/>
              </w:rPr>
              <w:t>Кратки споеви во електричната инсталација</w:t>
            </w:r>
          </w:p>
          <w:p w14:paraId="374F62C9" w14:textId="77777777" w:rsidR="0028279A" w:rsidRDefault="0028279A">
            <w:pPr>
              <w:spacing w:line="276" w:lineRule="auto"/>
              <w:rPr>
                <w:rFonts w:ascii="Arial" w:hAnsi="Arial" w:cs="Arial"/>
                <w:lang w:val="mk-MK"/>
              </w:rPr>
            </w:pPr>
          </w:p>
          <w:p w14:paraId="7B8D89B7" w14:textId="77777777" w:rsidR="0028279A" w:rsidRDefault="0028279A">
            <w:pPr>
              <w:spacing w:line="276" w:lineRule="auto"/>
              <w:rPr>
                <w:rFonts w:ascii="Arial" w:hAnsi="Arial" w:cs="Arial"/>
                <w:lang w:val="mk-MK"/>
              </w:rPr>
            </w:pPr>
            <w:r>
              <w:rPr>
                <w:rFonts w:ascii="Arial" w:hAnsi="Arial" w:cs="Arial"/>
                <w:lang w:val="mk-MK"/>
              </w:rPr>
              <w:t>Неисправна електрична инсталација</w:t>
            </w:r>
          </w:p>
        </w:tc>
        <w:tc>
          <w:tcPr>
            <w:tcW w:w="2340" w:type="dxa"/>
            <w:tcBorders>
              <w:top w:val="single" w:sz="4" w:space="0" w:color="auto"/>
              <w:left w:val="single" w:sz="4" w:space="0" w:color="auto"/>
              <w:bottom w:val="single" w:sz="4" w:space="0" w:color="auto"/>
              <w:right w:val="single" w:sz="4" w:space="0" w:color="auto"/>
            </w:tcBorders>
          </w:tcPr>
          <w:p w14:paraId="7FE9235E" w14:textId="77777777" w:rsidR="0028279A" w:rsidRDefault="0028279A">
            <w:pPr>
              <w:spacing w:line="276" w:lineRule="auto"/>
              <w:jc w:val="center"/>
              <w:rPr>
                <w:rFonts w:ascii="Arial" w:hAnsi="Arial" w:cs="Arial"/>
                <w:lang w:val="mk-MK"/>
              </w:rPr>
            </w:pPr>
            <w:r>
              <w:rPr>
                <w:rFonts w:ascii="Arial" w:hAnsi="Arial" w:cs="Arial"/>
                <w:lang w:val="mk-MK"/>
              </w:rPr>
              <w:t>2</w:t>
            </w:r>
          </w:p>
          <w:p w14:paraId="2DFED0F3" w14:textId="77777777" w:rsidR="0028279A" w:rsidRDefault="0028279A">
            <w:pPr>
              <w:spacing w:line="276" w:lineRule="auto"/>
              <w:jc w:val="center"/>
              <w:rPr>
                <w:rFonts w:ascii="Arial" w:hAnsi="Arial" w:cs="Arial"/>
                <w:lang w:val="mk-MK"/>
              </w:rPr>
            </w:pPr>
            <w:r>
              <w:rPr>
                <w:rFonts w:ascii="Arial" w:hAnsi="Arial" w:cs="Arial"/>
                <w:lang w:val="mk-MK"/>
              </w:rPr>
              <w:t>2</w:t>
            </w:r>
          </w:p>
          <w:p w14:paraId="23A2C13D" w14:textId="77777777" w:rsidR="0028279A" w:rsidRDefault="0028279A">
            <w:pPr>
              <w:spacing w:line="276" w:lineRule="auto"/>
              <w:jc w:val="center"/>
              <w:rPr>
                <w:rFonts w:ascii="Arial" w:hAnsi="Arial" w:cs="Arial"/>
                <w:lang w:val="mk-MK"/>
              </w:rPr>
            </w:pPr>
            <w:r>
              <w:rPr>
                <w:rFonts w:ascii="Arial" w:hAnsi="Arial" w:cs="Arial"/>
                <w:lang w:val="mk-MK"/>
              </w:rPr>
              <w:t>2</w:t>
            </w:r>
          </w:p>
          <w:p w14:paraId="35DBF529" w14:textId="77777777" w:rsidR="0028279A" w:rsidRDefault="0028279A">
            <w:pPr>
              <w:spacing w:line="276" w:lineRule="auto"/>
              <w:jc w:val="center"/>
              <w:rPr>
                <w:rFonts w:ascii="Arial" w:hAnsi="Arial" w:cs="Arial"/>
                <w:lang w:val="mk-MK"/>
              </w:rPr>
            </w:pPr>
          </w:p>
          <w:p w14:paraId="525901FB" w14:textId="77777777" w:rsidR="0028279A" w:rsidRDefault="0028279A">
            <w:pPr>
              <w:spacing w:line="276" w:lineRule="auto"/>
              <w:jc w:val="center"/>
              <w:rPr>
                <w:rFonts w:ascii="Arial" w:hAnsi="Arial" w:cs="Arial"/>
                <w:lang w:val="mk-MK"/>
              </w:rPr>
            </w:pPr>
            <w:r>
              <w:rPr>
                <w:rFonts w:ascii="Arial" w:hAnsi="Arial" w:cs="Arial"/>
                <w:lang w:val="mk-MK"/>
              </w:rPr>
              <w:t>3</w:t>
            </w:r>
          </w:p>
          <w:p w14:paraId="3BADDD17" w14:textId="77777777" w:rsidR="0028279A" w:rsidRDefault="0028279A">
            <w:pPr>
              <w:spacing w:line="276" w:lineRule="auto"/>
              <w:jc w:val="center"/>
              <w:rPr>
                <w:rFonts w:ascii="Arial" w:hAnsi="Arial" w:cs="Arial"/>
                <w:lang w:val="mk-MK"/>
              </w:rPr>
            </w:pPr>
            <w:r>
              <w:rPr>
                <w:rFonts w:ascii="Arial" w:hAnsi="Arial" w:cs="Arial"/>
                <w:lang w:val="mk-MK"/>
              </w:rPr>
              <w:t>15</w:t>
            </w:r>
          </w:p>
          <w:p w14:paraId="18078C35" w14:textId="77777777" w:rsidR="0028279A" w:rsidRDefault="0028279A">
            <w:pPr>
              <w:spacing w:line="276" w:lineRule="auto"/>
              <w:jc w:val="center"/>
              <w:rPr>
                <w:rFonts w:ascii="Arial" w:hAnsi="Arial" w:cs="Arial"/>
                <w:lang w:val="mk-MK"/>
              </w:rPr>
            </w:pPr>
            <w:r>
              <w:rPr>
                <w:rFonts w:ascii="Arial" w:hAnsi="Arial" w:cs="Arial"/>
                <w:lang w:val="mk-MK"/>
              </w:rPr>
              <w:t>30</w:t>
            </w:r>
          </w:p>
          <w:p w14:paraId="749A805A" w14:textId="77777777" w:rsidR="0028279A" w:rsidRDefault="0028279A">
            <w:pPr>
              <w:spacing w:line="276" w:lineRule="auto"/>
              <w:jc w:val="center"/>
              <w:rPr>
                <w:rFonts w:ascii="Arial" w:hAnsi="Arial" w:cs="Arial"/>
                <w:lang w:val="mk-MK"/>
              </w:rPr>
            </w:pPr>
            <w:r>
              <w:rPr>
                <w:rFonts w:ascii="Arial" w:hAnsi="Arial" w:cs="Arial"/>
                <w:lang w:val="mk-MK"/>
              </w:rPr>
              <w:t>12</w:t>
            </w:r>
          </w:p>
          <w:p w14:paraId="663AF840" w14:textId="77777777" w:rsidR="0028279A" w:rsidRDefault="0028279A">
            <w:pPr>
              <w:spacing w:line="276" w:lineRule="auto"/>
              <w:jc w:val="center"/>
              <w:rPr>
                <w:rFonts w:ascii="Arial" w:hAnsi="Arial" w:cs="Arial"/>
                <w:lang w:val="mk-MK"/>
              </w:rPr>
            </w:pPr>
          </w:p>
          <w:p w14:paraId="7F529D51" w14:textId="77777777" w:rsidR="0028279A" w:rsidRDefault="0028279A">
            <w:pPr>
              <w:spacing w:line="276" w:lineRule="auto"/>
              <w:jc w:val="center"/>
              <w:rPr>
                <w:rFonts w:ascii="Arial" w:hAnsi="Arial" w:cs="Arial"/>
                <w:lang w:val="mk-MK"/>
              </w:rPr>
            </w:pPr>
          </w:p>
        </w:tc>
      </w:tr>
    </w:tbl>
    <w:p w14:paraId="5A5577CC" w14:textId="77777777" w:rsidR="0028279A" w:rsidRDefault="0028279A" w:rsidP="0028279A">
      <w:pPr>
        <w:rPr>
          <w:lang w:val="mk-MK"/>
        </w:rPr>
      </w:pPr>
    </w:p>
    <w:p w14:paraId="1BE1A11B" w14:textId="77777777" w:rsidR="0028279A" w:rsidRPr="0028279A" w:rsidRDefault="0028279A" w:rsidP="0028279A">
      <w:pPr>
        <w:pStyle w:val="Heading4"/>
        <w:numPr>
          <w:ilvl w:val="0"/>
          <w:numId w:val="0"/>
        </w:numPr>
        <w:ind w:left="864" w:hanging="864"/>
        <w:rPr>
          <w:rFonts w:ascii="Arial" w:hAnsi="Arial" w:cs="Arial"/>
          <w:sz w:val="24"/>
          <w:szCs w:val="24"/>
          <w:lang w:val="mk-MK"/>
        </w:rPr>
      </w:pPr>
      <w:r w:rsidRPr="0028279A">
        <w:rPr>
          <w:rFonts w:ascii="Arial" w:hAnsi="Arial" w:cs="Arial"/>
          <w:sz w:val="24"/>
          <w:szCs w:val="24"/>
          <w:lang w:val="mk-MK"/>
        </w:rPr>
        <w:t>2.5 ЗАГРОЗЕНОСТ ОД ИЗНЕНАДНИ РУШЕВИНИ</w:t>
      </w:r>
    </w:p>
    <w:p w14:paraId="39EE540A" w14:textId="77777777" w:rsidR="0028279A" w:rsidRDefault="0028279A" w:rsidP="0028279A"/>
    <w:p w14:paraId="071AC533" w14:textId="77777777" w:rsidR="0028279A" w:rsidRDefault="0028279A" w:rsidP="0028279A">
      <w:pPr>
        <w:spacing w:line="276" w:lineRule="auto"/>
        <w:jc w:val="both"/>
        <w:rPr>
          <w:rFonts w:ascii="Arial" w:hAnsi="Arial" w:cs="Arial"/>
          <w:lang w:val="mk-MK"/>
        </w:rPr>
      </w:pPr>
      <w:r>
        <w:rPr>
          <w:rFonts w:ascii="Arial" w:hAnsi="Arial" w:cs="Arial"/>
          <w:lang w:val="mk-MK"/>
        </w:rPr>
        <w:t>Идентификувани места на потенцијална загрозеност  и извори на загрозеност од изненадни рушевини се:</w:t>
      </w:r>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2700"/>
        <w:gridCol w:w="2340"/>
      </w:tblGrid>
      <w:tr w:rsidR="0028279A" w14:paraId="4BB12C57" w14:textId="77777777">
        <w:tc>
          <w:tcPr>
            <w:tcW w:w="3978" w:type="dxa"/>
            <w:tcBorders>
              <w:top w:val="single" w:sz="4" w:space="0" w:color="auto"/>
              <w:left w:val="single" w:sz="4" w:space="0" w:color="auto"/>
              <w:bottom w:val="single" w:sz="4" w:space="0" w:color="auto"/>
              <w:right w:val="single" w:sz="4" w:space="0" w:color="auto"/>
            </w:tcBorders>
            <w:shd w:val="clear" w:color="auto" w:fill="D9D9D9"/>
            <w:hideMark/>
          </w:tcPr>
          <w:p w14:paraId="290BE688" w14:textId="77777777" w:rsidR="0028279A" w:rsidRDefault="0028279A">
            <w:pPr>
              <w:spacing w:line="276" w:lineRule="auto"/>
              <w:rPr>
                <w:rFonts w:ascii="Arial" w:hAnsi="Arial" w:cs="Arial"/>
                <w:lang w:val="mk-MK"/>
              </w:rPr>
            </w:pPr>
            <w:r>
              <w:rPr>
                <w:rFonts w:ascii="Arial" w:hAnsi="Arial" w:cs="Arial"/>
                <w:lang w:val="mk-MK"/>
              </w:rPr>
              <w:t>Место на потенцијална загрозеност</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4897C14D" w14:textId="77777777" w:rsidR="0028279A" w:rsidRDefault="0028279A">
            <w:pPr>
              <w:spacing w:line="276" w:lineRule="auto"/>
              <w:jc w:val="both"/>
              <w:rPr>
                <w:rFonts w:ascii="Arial" w:hAnsi="Arial" w:cs="Arial"/>
                <w:lang w:val="mk-MK"/>
              </w:rPr>
            </w:pPr>
            <w:r>
              <w:rPr>
                <w:rFonts w:ascii="Arial" w:hAnsi="Arial" w:cs="Arial"/>
                <w:lang w:val="mk-MK"/>
              </w:rPr>
              <w:t>Извор на загрозеност</w:t>
            </w:r>
          </w:p>
        </w:tc>
        <w:tc>
          <w:tcPr>
            <w:tcW w:w="2340" w:type="dxa"/>
            <w:tcBorders>
              <w:top w:val="single" w:sz="4" w:space="0" w:color="auto"/>
              <w:left w:val="single" w:sz="4" w:space="0" w:color="auto"/>
              <w:bottom w:val="single" w:sz="4" w:space="0" w:color="auto"/>
              <w:right w:val="single" w:sz="4" w:space="0" w:color="auto"/>
            </w:tcBorders>
            <w:shd w:val="clear" w:color="auto" w:fill="D9D9D9"/>
            <w:hideMark/>
          </w:tcPr>
          <w:p w14:paraId="00DF9545" w14:textId="77777777" w:rsidR="0028279A" w:rsidRDefault="0028279A">
            <w:pPr>
              <w:spacing w:line="276" w:lineRule="auto"/>
              <w:rPr>
                <w:rFonts w:ascii="Arial" w:hAnsi="Arial" w:cs="Arial"/>
                <w:lang w:val="mk-MK"/>
              </w:rPr>
            </w:pPr>
            <w:r>
              <w:rPr>
                <w:rFonts w:ascii="Arial" w:hAnsi="Arial" w:cs="Arial"/>
                <w:lang w:val="mk-MK"/>
              </w:rPr>
              <w:t xml:space="preserve">Максимален број </w:t>
            </w:r>
          </w:p>
          <w:p w14:paraId="1C6E39EE" w14:textId="77777777" w:rsidR="0028279A" w:rsidRDefault="0028279A">
            <w:pPr>
              <w:spacing w:line="276" w:lineRule="auto"/>
              <w:rPr>
                <w:rFonts w:ascii="Arial" w:hAnsi="Arial" w:cs="Arial"/>
                <w:lang w:val="mk-MK"/>
              </w:rPr>
            </w:pPr>
            <w:r>
              <w:rPr>
                <w:rFonts w:ascii="Arial" w:hAnsi="Arial" w:cs="Arial"/>
                <w:lang w:val="mk-MK"/>
              </w:rPr>
              <w:t>на загрозени</w:t>
            </w:r>
          </w:p>
        </w:tc>
      </w:tr>
      <w:tr w:rsidR="0028279A" w14:paraId="405C53DF" w14:textId="77777777">
        <w:trPr>
          <w:trHeight w:val="350"/>
        </w:trPr>
        <w:tc>
          <w:tcPr>
            <w:tcW w:w="3978" w:type="dxa"/>
            <w:tcBorders>
              <w:top w:val="single" w:sz="4" w:space="0" w:color="auto"/>
              <w:left w:val="single" w:sz="4" w:space="0" w:color="auto"/>
              <w:bottom w:val="single" w:sz="4" w:space="0" w:color="auto"/>
              <w:right w:val="single" w:sz="4" w:space="0" w:color="auto"/>
            </w:tcBorders>
            <w:hideMark/>
          </w:tcPr>
          <w:p w14:paraId="66FED284" w14:textId="77777777" w:rsidR="0028279A" w:rsidRDefault="0028279A">
            <w:pPr>
              <w:spacing w:line="276" w:lineRule="auto"/>
              <w:rPr>
                <w:rFonts w:ascii="Arial" w:hAnsi="Arial" w:cs="Arial"/>
                <w:lang w:val="mk-MK"/>
              </w:rPr>
            </w:pPr>
            <w:r>
              <w:rPr>
                <w:rFonts w:ascii="Arial" w:hAnsi="Arial" w:cs="Arial"/>
                <w:lang w:val="mk-MK"/>
              </w:rPr>
              <w:t>Се појавува на работните места кои се изведуваат во слаби средини</w:t>
            </w:r>
          </w:p>
        </w:tc>
        <w:tc>
          <w:tcPr>
            <w:tcW w:w="2700" w:type="dxa"/>
            <w:tcBorders>
              <w:top w:val="single" w:sz="4" w:space="0" w:color="auto"/>
              <w:left w:val="single" w:sz="4" w:space="0" w:color="auto"/>
              <w:bottom w:val="single" w:sz="4" w:space="0" w:color="auto"/>
              <w:right w:val="single" w:sz="4" w:space="0" w:color="auto"/>
            </w:tcBorders>
          </w:tcPr>
          <w:p w14:paraId="58DF106E" w14:textId="77777777" w:rsidR="0028279A" w:rsidRDefault="0028279A">
            <w:pPr>
              <w:spacing w:line="276" w:lineRule="auto"/>
              <w:rPr>
                <w:rFonts w:ascii="Arial" w:hAnsi="Arial" w:cs="Arial"/>
                <w:lang w:val="mk-MK"/>
              </w:rPr>
            </w:pPr>
            <w:r>
              <w:rPr>
                <w:rFonts w:ascii="Arial" w:hAnsi="Arial" w:cs="Arial"/>
                <w:lang w:val="mk-MK"/>
              </w:rPr>
              <w:t>Појава на ненадејни рушевини пред се во простории со само еден влез т.с појава на вакви рушевини кај слепи рударски простории.</w:t>
            </w:r>
          </w:p>
          <w:p w14:paraId="00863D2F" w14:textId="77777777" w:rsidR="0028279A" w:rsidRDefault="0028279A">
            <w:pPr>
              <w:spacing w:line="276" w:lineRule="auto"/>
              <w:rPr>
                <w:rFonts w:ascii="Arial" w:hAnsi="Arial" w:cs="Arial"/>
                <w:lang w:val="mk-MK"/>
              </w:rPr>
            </w:pPr>
          </w:p>
          <w:p w14:paraId="38E5D2CC" w14:textId="77777777" w:rsidR="0028279A" w:rsidRDefault="0028279A">
            <w:pPr>
              <w:spacing w:line="276" w:lineRule="auto"/>
              <w:rPr>
                <w:rFonts w:ascii="Arial" w:hAnsi="Arial" w:cs="Arial"/>
                <w:lang w:val="mk-MK"/>
              </w:rPr>
            </w:pPr>
            <w:r>
              <w:rPr>
                <w:rFonts w:ascii="Arial" w:hAnsi="Arial" w:cs="Arial"/>
                <w:lang w:val="mk-MK"/>
              </w:rPr>
              <w:t>Несакано оштетување на постојната подграда при самата работа</w:t>
            </w:r>
          </w:p>
        </w:tc>
        <w:tc>
          <w:tcPr>
            <w:tcW w:w="2340" w:type="dxa"/>
            <w:tcBorders>
              <w:top w:val="single" w:sz="4" w:space="0" w:color="auto"/>
              <w:left w:val="single" w:sz="4" w:space="0" w:color="auto"/>
              <w:bottom w:val="single" w:sz="4" w:space="0" w:color="auto"/>
              <w:right w:val="single" w:sz="4" w:space="0" w:color="auto"/>
            </w:tcBorders>
          </w:tcPr>
          <w:p w14:paraId="63D4A1B8" w14:textId="77777777" w:rsidR="0028279A" w:rsidRDefault="0028279A">
            <w:pPr>
              <w:spacing w:line="276" w:lineRule="auto"/>
              <w:jc w:val="center"/>
              <w:rPr>
                <w:rFonts w:ascii="Arial" w:hAnsi="Arial" w:cs="Arial"/>
                <w:lang w:val="mk-MK"/>
              </w:rPr>
            </w:pPr>
            <w:r>
              <w:rPr>
                <w:rFonts w:ascii="Arial" w:hAnsi="Arial" w:cs="Arial"/>
                <w:lang w:val="mk-MK"/>
              </w:rPr>
              <w:t>5</w:t>
            </w:r>
          </w:p>
          <w:p w14:paraId="6F4CEB54" w14:textId="77777777" w:rsidR="0028279A" w:rsidRDefault="0028279A">
            <w:pPr>
              <w:spacing w:line="276" w:lineRule="auto"/>
              <w:jc w:val="center"/>
              <w:rPr>
                <w:rFonts w:ascii="Arial" w:hAnsi="Arial" w:cs="Arial"/>
                <w:lang w:val="mk-MK"/>
              </w:rPr>
            </w:pPr>
          </w:p>
          <w:p w14:paraId="74ECED66" w14:textId="77777777" w:rsidR="0028279A" w:rsidRDefault="0028279A">
            <w:pPr>
              <w:spacing w:line="276" w:lineRule="auto"/>
              <w:jc w:val="center"/>
              <w:rPr>
                <w:rFonts w:ascii="Arial" w:hAnsi="Arial" w:cs="Arial"/>
                <w:lang w:val="mk-MK"/>
              </w:rPr>
            </w:pPr>
          </w:p>
        </w:tc>
      </w:tr>
    </w:tbl>
    <w:p w14:paraId="6D52BD52" w14:textId="77777777" w:rsidR="0028279A" w:rsidRDefault="0028279A" w:rsidP="0028279A"/>
    <w:p w14:paraId="6A3434F0" w14:textId="77777777" w:rsidR="0028279A" w:rsidRDefault="0028279A" w:rsidP="0028279A"/>
    <w:p w14:paraId="310A688E" w14:textId="715F3A76" w:rsidR="0028279A" w:rsidRPr="0028279A" w:rsidRDefault="0028279A" w:rsidP="0028279A">
      <w:pPr>
        <w:pStyle w:val="Heading4"/>
        <w:numPr>
          <w:ilvl w:val="0"/>
          <w:numId w:val="0"/>
        </w:numPr>
        <w:ind w:left="864" w:hanging="864"/>
        <w:rPr>
          <w:rFonts w:ascii="Arial" w:hAnsi="Arial" w:cs="Arial"/>
          <w:sz w:val="24"/>
          <w:szCs w:val="24"/>
          <w:lang w:val="mk-MK"/>
        </w:rPr>
      </w:pPr>
      <w:r w:rsidRPr="0028279A">
        <w:rPr>
          <w:rFonts w:ascii="Arial" w:hAnsi="Arial" w:cs="Arial"/>
          <w:sz w:val="24"/>
          <w:szCs w:val="24"/>
          <w:lang w:val="mk-MK"/>
        </w:rPr>
        <w:t>2.6 ЗАГРОЗЕНОСТ ОД ИЗНЕНАДНИ ПОЈАВИ НА ПОДЗЕМНИ ВОДИ</w:t>
      </w:r>
    </w:p>
    <w:p w14:paraId="7759E18E" w14:textId="77777777" w:rsidR="0028279A" w:rsidRDefault="0028279A" w:rsidP="0028279A">
      <w:pPr>
        <w:jc w:val="both"/>
        <w:rPr>
          <w:rFonts w:ascii="Arial" w:hAnsi="Arial" w:cs="Arial"/>
          <w:szCs w:val="22"/>
          <w:lang w:val="mk-MK"/>
        </w:rPr>
      </w:pPr>
    </w:p>
    <w:p w14:paraId="4E2EF9D9" w14:textId="77777777" w:rsidR="0028279A" w:rsidRDefault="0028279A" w:rsidP="0028279A">
      <w:pPr>
        <w:spacing w:line="360" w:lineRule="auto"/>
        <w:jc w:val="both"/>
        <w:rPr>
          <w:rFonts w:ascii="Arial" w:hAnsi="Arial" w:cs="Arial"/>
          <w:lang w:val="mk-MK"/>
        </w:rPr>
      </w:pPr>
      <w:r>
        <w:rPr>
          <w:rFonts w:ascii="Arial" w:hAnsi="Arial" w:cs="Arial"/>
          <w:lang w:val="mk-MK"/>
        </w:rPr>
        <w:t xml:space="preserve">Досега се нема случено во јамата </w:t>
      </w:r>
      <w:r>
        <w:rPr>
          <w:rFonts w:ascii="Arial" w:hAnsi="Arial" w:cs="Arial"/>
        </w:rPr>
        <w:t>“</w:t>
      </w:r>
      <w:r>
        <w:rPr>
          <w:rFonts w:ascii="Arial" w:hAnsi="Arial" w:cs="Arial"/>
          <w:lang w:val="mk-MK"/>
        </w:rPr>
        <w:t>Тораница</w:t>
      </w:r>
      <w:r>
        <w:rPr>
          <w:rFonts w:ascii="Arial" w:hAnsi="Arial" w:cs="Arial"/>
        </w:rPr>
        <w:t xml:space="preserve">” </w:t>
      </w:r>
      <w:r>
        <w:rPr>
          <w:rFonts w:ascii="Arial" w:hAnsi="Arial" w:cs="Arial"/>
          <w:lang w:val="mk-MK"/>
        </w:rPr>
        <w:t>но како потенцијална опасност секогаш постои:</w:t>
      </w:r>
    </w:p>
    <w:p w14:paraId="7B33DE02" w14:textId="77777777" w:rsidR="0028279A" w:rsidRDefault="0028279A" w:rsidP="00ED19F3">
      <w:pPr>
        <w:numPr>
          <w:ilvl w:val="0"/>
          <w:numId w:val="196"/>
        </w:numPr>
        <w:spacing w:line="360" w:lineRule="auto"/>
        <w:ind w:hanging="900"/>
        <w:jc w:val="both"/>
        <w:rPr>
          <w:rFonts w:ascii="Arial" w:hAnsi="Arial" w:cs="Arial"/>
          <w:lang w:val="mk-MK"/>
        </w:rPr>
      </w:pPr>
      <w:r>
        <w:rPr>
          <w:rFonts w:ascii="Arial" w:hAnsi="Arial" w:cs="Arial"/>
          <w:lang w:val="mk-MK"/>
        </w:rPr>
        <w:t>- изненадна појава на акумулирани подземни води при избивање на ходниците</w:t>
      </w:r>
    </w:p>
    <w:p w14:paraId="0FD8ED50" w14:textId="77777777" w:rsidR="0028279A" w:rsidRPr="0028279A" w:rsidRDefault="0028279A" w:rsidP="00ED19F3">
      <w:pPr>
        <w:numPr>
          <w:ilvl w:val="0"/>
          <w:numId w:val="196"/>
        </w:numPr>
        <w:spacing w:line="360" w:lineRule="auto"/>
        <w:ind w:hanging="900"/>
        <w:jc w:val="both"/>
        <w:rPr>
          <w:rFonts w:ascii="Arial" w:hAnsi="Arial" w:cs="Arial"/>
          <w:lang w:val="mk-MK"/>
        </w:rPr>
      </w:pPr>
      <w:r>
        <w:rPr>
          <w:rFonts w:ascii="Arial" w:hAnsi="Arial" w:cs="Arial"/>
          <w:lang w:val="mk-MK"/>
        </w:rPr>
        <w:t>- стварање на преградни брани на ходниците од изненадни рушевини</w:t>
      </w:r>
    </w:p>
    <w:p w14:paraId="76A902C3" w14:textId="77777777" w:rsidR="0028279A" w:rsidRDefault="0028279A" w:rsidP="0028279A">
      <w:pPr>
        <w:spacing w:line="360" w:lineRule="auto"/>
        <w:jc w:val="both"/>
        <w:rPr>
          <w:rFonts w:ascii="Arial" w:hAnsi="Arial" w:cs="Arial"/>
        </w:rPr>
      </w:pPr>
    </w:p>
    <w:p w14:paraId="2958E92A" w14:textId="77777777" w:rsidR="0028279A" w:rsidRDefault="0028279A" w:rsidP="0028279A">
      <w:pPr>
        <w:spacing w:line="360" w:lineRule="auto"/>
        <w:jc w:val="both"/>
        <w:rPr>
          <w:rFonts w:ascii="Arial" w:hAnsi="Arial" w:cs="Arial"/>
        </w:rPr>
      </w:pPr>
    </w:p>
    <w:p w14:paraId="36EA3A33" w14:textId="77777777" w:rsidR="0028279A" w:rsidRDefault="0028279A" w:rsidP="0028279A">
      <w:pPr>
        <w:spacing w:line="360" w:lineRule="auto"/>
        <w:jc w:val="both"/>
        <w:rPr>
          <w:rFonts w:ascii="Arial" w:hAnsi="Arial" w:cs="Arial"/>
        </w:rPr>
      </w:pPr>
    </w:p>
    <w:p w14:paraId="4B8D283F" w14:textId="77777777" w:rsidR="0028279A" w:rsidRDefault="0028279A" w:rsidP="0028279A">
      <w:pPr>
        <w:spacing w:line="360" w:lineRule="auto"/>
        <w:jc w:val="both"/>
        <w:rPr>
          <w:rFonts w:ascii="Arial" w:hAnsi="Arial" w:cs="Arial"/>
        </w:rPr>
      </w:pPr>
    </w:p>
    <w:p w14:paraId="1F7AB3B0" w14:textId="77777777" w:rsidR="0028279A" w:rsidRDefault="0028279A" w:rsidP="0028279A">
      <w:pPr>
        <w:spacing w:line="360" w:lineRule="auto"/>
        <w:jc w:val="both"/>
        <w:rPr>
          <w:rFonts w:ascii="Arial" w:hAnsi="Arial" w:cs="Arial"/>
        </w:rPr>
      </w:pPr>
    </w:p>
    <w:p w14:paraId="214A7E6A" w14:textId="77777777" w:rsidR="0028279A" w:rsidRDefault="0028279A" w:rsidP="0028279A">
      <w:pPr>
        <w:spacing w:line="360" w:lineRule="auto"/>
        <w:jc w:val="both"/>
        <w:rPr>
          <w:rFonts w:ascii="Arial" w:hAnsi="Arial" w:cs="Arial"/>
        </w:rPr>
      </w:pPr>
    </w:p>
    <w:p w14:paraId="594F2C09" w14:textId="77777777" w:rsidR="0028279A" w:rsidRDefault="0028279A" w:rsidP="0028279A">
      <w:pPr>
        <w:spacing w:line="360" w:lineRule="auto"/>
        <w:jc w:val="both"/>
        <w:rPr>
          <w:rFonts w:ascii="Arial" w:hAnsi="Arial" w:cs="Arial"/>
          <w:lang w:val="mk-MK"/>
        </w:rPr>
      </w:pPr>
    </w:p>
    <w:p w14:paraId="5A9F5B3B" w14:textId="77777777" w:rsidR="0028279A" w:rsidRPr="0028279A" w:rsidRDefault="0028279A" w:rsidP="0028279A">
      <w:pPr>
        <w:pStyle w:val="Heading4"/>
        <w:numPr>
          <w:ilvl w:val="0"/>
          <w:numId w:val="0"/>
        </w:numPr>
        <w:ind w:left="864" w:hanging="864"/>
        <w:rPr>
          <w:rFonts w:ascii="Arial" w:hAnsi="Arial" w:cs="Arial"/>
          <w:sz w:val="24"/>
          <w:szCs w:val="24"/>
          <w:lang w:val="mk-MK"/>
        </w:rPr>
      </w:pPr>
      <w:r w:rsidRPr="0028279A">
        <w:rPr>
          <w:rFonts w:ascii="Arial" w:hAnsi="Arial" w:cs="Arial"/>
          <w:sz w:val="24"/>
          <w:szCs w:val="24"/>
          <w:lang w:val="mk-MK"/>
        </w:rPr>
        <w:t>2.7 ЗАГРОЗЕНОСТ ОД УРНАТИНИ</w:t>
      </w:r>
    </w:p>
    <w:p w14:paraId="2E7BC4FF" w14:textId="77777777" w:rsidR="0028279A" w:rsidRDefault="0028279A" w:rsidP="0028279A">
      <w:pPr>
        <w:spacing w:line="276" w:lineRule="auto"/>
        <w:jc w:val="both"/>
        <w:rPr>
          <w:rFonts w:ascii="Arial" w:hAnsi="Arial" w:cs="Arial"/>
          <w:lang w:val="mk-MK"/>
        </w:rPr>
      </w:pPr>
      <w:r>
        <w:rPr>
          <w:rFonts w:ascii="Arial" w:hAnsi="Arial" w:cs="Arial"/>
          <w:lang w:val="mk-MK"/>
        </w:rPr>
        <w:t>Идентификувани места на потенцијална загрозеност  и извори на загрозеност од урнатини се:</w:t>
      </w:r>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2700"/>
        <w:gridCol w:w="2340"/>
      </w:tblGrid>
      <w:tr w:rsidR="0028279A" w14:paraId="0DDED511" w14:textId="77777777">
        <w:tc>
          <w:tcPr>
            <w:tcW w:w="3978" w:type="dxa"/>
            <w:tcBorders>
              <w:top w:val="single" w:sz="4" w:space="0" w:color="auto"/>
              <w:left w:val="single" w:sz="4" w:space="0" w:color="auto"/>
              <w:bottom w:val="single" w:sz="4" w:space="0" w:color="auto"/>
              <w:right w:val="single" w:sz="4" w:space="0" w:color="auto"/>
            </w:tcBorders>
            <w:shd w:val="clear" w:color="auto" w:fill="D9D9D9"/>
            <w:hideMark/>
          </w:tcPr>
          <w:p w14:paraId="5D4126F4" w14:textId="77777777" w:rsidR="0028279A" w:rsidRDefault="0028279A">
            <w:pPr>
              <w:spacing w:line="276" w:lineRule="auto"/>
              <w:rPr>
                <w:rFonts w:ascii="Arial" w:hAnsi="Arial" w:cs="Arial"/>
                <w:lang w:val="mk-MK"/>
              </w:rPr>
            </w:pPr>
            <w:r>
              <w:rPr>
                <w:rFonts w:ascii="Arial" w:hAnsi="Arial" w:cs="Arial"/>
                <w:lang w:val="mk-MK"/>
              </w:rPr>
              <w:t>Место на потенцијална загрозеност</w:t>
            </w:r>
          </w:p>
        </w:tc>
        <w:tc>
          <w:tcPr>
            <w:tcW w:w="2700" w:type="dxa"/>
            <w:tcBorders>
              <w:top w:val="single" w:sz="4" w:space="0" w:color="auto"/>
              <w:left w:val="single" w:sz="4" w:space="0" w:color="auto"/>
              <w:bottom w:val="single" w:sz="4" w:space="0" w:color="auto"/>
              <w:right w:val="single" w:sz="4" w:space="0" w:color="auto"/>
            </w:tcBorders>
            <w:shd w:val="clear" w:color="auto" w:fill="D9D9D9"/>
            <w:hideMark/>
          </w:tcPr>
          <w:p w14:paraId="278040F3" w14:textId="77777777" w:rsidR="0028279A" w:rsidRDefault="0028279A">
            <w:pPr>
              <w:spacing w:line="276" w:lineRule="auto"/>
              <w:jc w:val="both"/>
              <w:rPr>
                <w:rFonts w:ascii="Arial" w:hAnsi="Arial" w:cs="Arial"/>
                <w:lang w:val="mk-MK"/>
              </w:rPr>
            </w:pPr>
            <w:r>
              <w:rPr>
                <w:rFonts w:ascii="Arial" w:hAnsi="Arial" w:cs="Arial"/>
                <w:lang w:val="mk-MK"/>
              </w:rPr>
              <w:t>Извор на загрозеност</w:t>
            </w:r>
          </w:p>
        </w:tc>
        <w:tc>
          <w:tcPr>
            <w:tcW w:w="2340" w:type="dxa"/>
            <w:tcBorders>
              <w:top w:val="single" w:sz="4" w:space="0" w:color="auto"/>
              <w:left w:val="single" w:sz="4" w:space="0" w:color="auto"/>
              <w:bottom w:val="single" w:sz="4" w:space="0" w:color="auto"/>
              <w:right w:val="single" w:sz="4" w:space="0" w:color="auto"/>
            </w:tcBorders>
            <w:shd w:val="clear" w:color="auto" w:fill="D9D9D9"/>
            <w:hideMark/>
          </w:tcPr>
          <w:p w14:paraId="7E4869BD" w14:textId="77777777" w:rsidR="0028279A" w:rsidRDefault="0028279A">
            <w:pPr>
              <w:spacing w:line="276" w:lineRule="auto"/>
              <w:rPr>
                <w:rFonts w:ascii="Arial" w:hAnsi="Arial" w:cs="Arial"/>
                <w:lang w:val="mk-MK"/>
              </w:rPr>
            </w:pPr>
            <w:r>
              <w:rPr>
                <w:rFonts w:ascii="Arial" w:hAnsi="Arial" w:cs="Arial"/>
                <w:lang w:val="mk-MK"/>
              </w:rPr>
              <w:t xml:space="preserve">Максимален број </w:t>
            </w:r>
          </w:p>
          <w:p w14:paraId="3B0D7218" w14:textId="77777777" w:rsidR="0028279A" w:rsidRDefault="0028279A">
            <w:pPr>
              <w:spacing w:line="276" w:lineRule="auto"/>
              <w:rPr>
                <w:rFonts w:ascii="Arial" w:hAnsi="Arial" w:cs="Arial"/>
                <w:lang w:val="mk-MK"/>
              </w:rPr>
            </w:pPr>
            <w:r>
              <w:rPr>
                <w:rFonts w:ascii="Arial" w:hAnsi="Arial" w:cs="Arial"/>
                <w:lang w:val="mk-MK"/>
              </w:rPr>
              <w:t>на загрозени</w:t>
            </w:r>
          </w:p>
        </w:tc>
      </w:tr>
      <w:tr w:rsidR="0028279A" w14:paraId="330CF303" w14:textId="77777777">
        <w:trPr>
          <w:trHeight w:val="350"/>
        </w:trPr>
        <w:tc>
          <w:tcPr>
            <w:tcW w:w="3978" w:type="dxa"/>
            <w:tcBorders>
              <w:top w:val="single" w:sz="4" w:space="0" w:color="auto"/>
              <w:left w:val="single" w:sz="4" w:space="0" w:color="auto"/>
              <w:bottom w:val="single" w:sz="4" w:space="0" w:color="auto"/>
              <w:right w:val="single" w:sz="4" w:space="0" w:color="auto"/>
            </w:tcBorders>
            <w:hideMark/>
          </w:tcPr>
          <w:p w14:paraId="38A0B88E" w14:textId="77777777" w:rsidR="0028279A" w:rsidRDefault="0028279A">
            <w:pPr>
              <w:spacing w:line="276" w:lineRule="auto"/>
              <w:rPr>
                <w:rFonts w:ascii="Arial" w:hAnsi="Arial" w:cs="Arial"/>
                <w:lang w:val="mk-MK"/>
              </w:rPr>
            </w:pPr>
            <w:r>
              <w:rPr>
                <w:rFonts w:ascii="Arial" w:hAnsi="Arial" w:cs="Arial"/>
                <w:lang w:val="mk-MK"/>
              </w:rPr>
              <w:t>Венилаторска станица</w:t>
            </w:r>
          </w:p>
          <w:p w14:paraId="08D4EF17" w14:textId="77777777" w:rsidR="0028279A" w:rsidRDefault="0028279A">
            <w:pPr>
              <w:spacing w:line="276" w:lineRule="auto"/>
              <w:rPr>
                <w:rFonts w:ascii="Arial" w:hAnsi="Arial" w:cs="Arial"/>
                <w:lang w:val="mk-MK"/>
              </w:rPr>
            </w:pPr>
            <w:r>
              <w:rPr>
                <w:rFonts w:ascii="Arial" w:hAnsi="Arial" w:cs="Arial"/>
                <w:lang w:val="mk-MK"/>
              </w:rPr>
              <w:t>Компресорска станица</w:t>
            </w:r>
          </w:p>
          <w:p w14:paraId="6BE4EE1D" w14:textId="77777777" w:rsidR="0028279A" w:rsidRDefault="0028279A">
            <w:pPr>
              <w:spacing w:line="276" w:lineRule="auto"/>
              <w:rPr>
                <w:rFonts w:ascii="Arial" w:hAnsi="Arial" w:cs="Arial"/>
                <w:lang w:val="mk-MK"/>
              </w:rPr>
            </w:pPr>
            <w:r>
              <w:rPr>
                <w:rFonts w:ascii="Arial" w:hAnsi="Arial" w:cs="Arial"/>
                <w:lang w:val="mk-MK"/>
              </w:rPr>
              <w:t>Погон дробење</w:t>
            </w:r>
          </w:p>
          <w:p w14:paraId="488FC78B" w14:textId="77777777" w:rsidR="0028279A" w:rsidRDefault="0028279A">
            <w:pPr>
              <w:spacing w:line="276" w:lineRule="auto"/>
              <w:rPr>
                <w:rFonts w:ascii="Arial" w:hAnsi="Arial" w:cs="Arial"/>
                <w:lang w:val="mk-MK"/>
              </w:rPr>
            </w:pPr>
            <w:r>
              <w:rPr>
                <w:rFonts w:ascii="Arial" w:hAnsi="Arial" w:cs="Arial"/>
                <w:lang w:val="mk-MK"/>
              </w:rPr>
              <w:t>Хемиска лабораторија</w:t>
            </w:r>
          </w:p>
          <w:p w14:paraId="4EE706D2" w14:textId="77777777" w:rsidR="0028279A" w:rsidRDefault="0028279A">
            <w:pPr>
              <w:spacing w:line="276" w:lineRule="auto"/>
              <w:rPr>
                <w:rFonts w:ascii="Arial" w:hAnsi="Arial" w:cs="Arial"/>
                <w:lang w:val="mk-MK"/>
              </w:rPr>
            </w:pPr>
            <w:r>
              <w:rPr>
                <w:rFonts w:ascii="Arial" w:hAnsi="Arial" w:cs="Arial"/>
                <w:lang w:val="mk-MK"/>
              </w:rPr>
              <w:t>Рудничко купатило</w:t>
            </w:r>
          </w:p>
          <w:p w14:paraId="0FFD92A3" w14:textId="77777777" w:rsidR="0028279A" w:rsidRDefault="0028279A">
            <w:pPr>
              <w:spacing w:line="276" w:lineRule="auto"/>
              <w:rPr>
                <w:rFonts w:ascii="Arial" w:hAnsi="Arial" w:cs="Arial"/>
                <w:lang w:val="mk-MK"/>
              </w:rPr>
            </w:pPr>
            <w:r>
              <w:rPr>
                <w:rFonts w:ascii="Arial" w:hAnsi="Arial" w:cs="Arial"/>
                <w:lang w:val="mk-MK"/>
              </w:rPr>
              <w:t>Ресторан со кујна</w:t>
            </w:r>
          </w:p>
          <w:p w14:paraId="0DEF43B8" w14:textId="77777777" w:rsidR="0028279A" w:rsidRDefault="0028279A">
            <w:pPr>
              <w:spacing w:line="276" w:lineRule="auto"/>
              <w:rPr>
                <w:rFonts w:ascii="Arial" w:hAnsi="Arial" w:cs="Arial"/>
                <w:lang w:val="mk-MK"/>
              </w:rPr>
            </w:pPr>
            <w:r>
              <w:rPr>
                <w:rFonts w:ascii="Arial" w:hAnsi="Arial" w:cs="Arial"/>
                <w:lang w:val="mk-MK"/>
              </w:rPr>
              <w:t>Административна зграда</w:t>
            </w:r>
          </w:p>
          <w:p w14:paraId="2F05AEC7" w14:textId="77777777" w:rsidR="0028279A" w:rsidRDefault="0028279A">
            <w:pPr>
              <w:spacing w:line="276" w:lineRule="auto"/>
              <w:rPr>
                <w:rFonts w:ascii="Arial" w:hAnsi="Arial" w:cs="Arial"/>
                <w:lang w:val="mk-MK"/>
              </w:rPr>
            </w:pPr>
            <w:r>
              <w:rPr>
                <w:rFonts w:ascii="Arial" w:hAnsi="Arial" w:cs="Arial"/>
                <w:lang w:val="mk-MK"/>
              </w:rPr>
              <w:t>Котлара со централно греење</w:t>
            </w:r>
          </w:p>
          <w:p w14:paraId="080EE655" w14:textId="77777777" w:rsidR="0028279A" w:rsidRDefault="0028279A">
            <w:pPr>
              <w:spacing w:line="276" w:lineRule="auto"/>
              <w:rPr>
                <w:rFonts w:ascii="Arial" w:hAnsi="Arial" w:cs="Arial"/>
                <w:lang w:val="mk-MK"/>
              </w:rPr>
            </w:pPr>
            <w:r>
              <w:rPr>
                <w:rFonts w:ascii="Arial" w:hAnsi="Arial" w:cs="Arial"/>
                <w:lang w:val="mk-MK"/>
              </w:rPr>
              <w:t>Машинска работилница</w:t>
            </w:r>
          </w:p>
          <w:p w14:paraId="3EA6FCC8" w14:textId="77777777" w:rsidR="0028279A" w:rsidRDefault="0028279A">
            <w:pPr>
              <w:spacing w:line="276" w:lineRule="auto"/>
              <w:rPr>
                <w:rFonts w:ascii="Arial" w:hAnsi="Arial" w:cs="Arial"/>
                <w:lang w:val="mk-MK"/>
              </w:rPr>
            </w:pPr>
            <w:r>
              <w:rPr>
                <w:rFonts w:ascii="Arial" w:hAnsi="Arial" w:cs="Arial"/>
                <w:lang w:val="mk-MK"/>
              </w:rPr>
              <w:t>Магацин за опрема и резервни делови</w:t>
            </w:r>
          </w:p>
        </w:tc>
        <w:tc>
          <w:tcPr>
            <w:tcW w:w="2700" w:type="dxa"/>
            <w:tcBorders>
              <w:top w:val="single" w:sz="4" w:space="0" w:color="auto"/>
              <w:left w:val="single" w:sz="4" w:space="0" w:color="auto"/>
              <w:bottom w:val="single" w:sz="4" w:space="0" w:color="auto"/>
              <w:right w:val="single" w:sz="4" w:space="0" w:color="auto"/>
            </w:tcBorders>
            <w:hideMark/>
          </w:tcPr>
          <w:p w14:paraId="273C5D73" w14:textId="77777777" w:rsidR="0028279A" w:rsidRDefault="0028279A">
            <w:pPr>
              <w:spacing w:line="276" w:lineRule="auto"/>
              <w:rPr>
                <w:rFonts w:ascii="Arial" w:hAnsi="Arial" w:cs="Arial"/>
                <w:lang w:val="mk-MK"/>
              </w:rPr>
            </w:pPr>
            <w:r>
              <w:rPr>
                <w:rFonts w:ascii="Arial" w:hAnsi="Arial" w:cs="Arial"/>
                <w:lang w:val="mk-MK"/>
              </w:rPr>
              <w:t>Само во случај на земјотрес</w:t>
            </w:r>
          </w:p>
        </w:tc>
        <w:tc>
          <w:tcPr>
            <w:tcW w:w="2340" w:type="dxa"/>
            <w:tcBorders>
              <w:top w:val="single" w:sz="4" w:space="0" w:color="auto"/>
              <w:left w:val="single" w:sz="4" w:space="0" w:color="auto"/>
              <w:bottom w:val="single" w:sz="4" w:space="0" w:color="auto"/>
              <w:right w:val="single" w:sz="4" w:space="0" w:color="auto"/>
            </w:tcBorders>
          </w:tcPr>
          <w:p w14:paraId="51D9C19E" w14:textId="77777777" w:rsidR="0028279A" w:rsidRDefault="0028279A">
            <w:pPr>
              <w:spacing w:line="276" w:lineRule="auto"/>
              <w:jc w:val="center"/>
              <w:rPr>
                <w:rFonts w:ascii="Arial" w:hAnsi="Arial" w:cs="Arial"/>
                <w:lang w:val="mk-MK"/>
              </w:rPr>
            </w:pPr>
            <w:r>
              <w:rPr>
                <w:rFonts w:ascii="Arial" w:hAnsi="Arial" w:cs="Arial"/>
                <w:lang w:val="mk-MK"/>
              </w:rPr>
              <w:t>2</w:t>
            </w:r>
          </w:p>
          <w:p w14:paraId="29E5B71F" w14:textId="77777777" w:rsidR="0028279A" w:rsidRDefault="0028279A">
            <w:pPr>
              <w:spacing w:line="276" w:lineRule="auto"/>
              <w:jc w:val="center"/>
              <w:rPr>
                <w:rFonts w:ascii="Arial" w:hAnsi="Arial" w:cs="Arial"/>
                <w:lang w:val="mk-MK"/>
              </w:rPr>
            </w:pPr>
            <w:r>
              <w:rPr>
                <w:rFonts w:ascii="Arial" w:hAnsi="Arial" w:cs="Arial"/>
                <w:lang w:val="mk-MK"/>
              </w:rPr>
              <w:t>2</w:t>
            </w:r>
          </w:p>
          <w:p w14:paraId="6CAEE93D" w14:textId="77777777" w:rsidR="0028279A" w:rsidRDefault="0028279A">
            <w:pPr>
              <w:spacing w:line="276" w:lineRule="auto"/>
              <w:jc w:val="center"/>
              <w:rPr>
                <w:rFonts w:ascii="Arial" w:hAnsi="Arial" w:cs="Arial"/>
                <w:lang w:val="mk-MK"/>
              </w:rPr>
            </w:pPr>
            <w:r>
              <w:rPr>
                <w:rFonts w:ascii="Arial" w:hAnsi="Arial" w:cs="Arial"/>
                <w:lang w:val="mk-MK"/>
              </w:rPr>
              <w:t>5</w:t>
            </w:r>
          </w:p>
          <w:p w14:paraId="0D36C638" w14:textId="77777777" w:rsidR="0028279A" w:rsidRDefault="0028279A">
            <w:pPr>
              <w:spacing w:line="276" w:lineRule="auto"/>
              <w:jc w:val="center"/>
              <w:rPr>
                <w:rFonts w:ascii="Arial" w:hAnsi="Arial" w:cs="Arial"/>
                <w:lang w:val="mk-MK"/>
              </w:rPr>
            </w:pPr>
            <w:r>
              <w:rPr>
                <w:rFonts w:ascii="Arial" w:hAnsi="Arial" w:cs="Arial"/>
                <w:lang w:val="mk-MK"/>
              </w:rPr>
              <w:t>40</w:t>
            </w:r>
          </w:p>
          <w:p w14:paraId="095F0BF8" w14:textId="77777777" w:rsidR="0028279A" w:rsidRDefault="0028279A">
            <w:pPr>
              <w:spacing w:line="276" w:lineRule="auto"/>
              <w:jc w:val="center"/>
              <w:rPr>
                <w:rFonts w:ascii="Arial" w:hAnsi="Arial" w:cs="Arial"/>
                <w:lang w:val="mk-MK"/>
              </w:rPr>
            </w:pPr>
            <w:r>
              <w:rPr>
                <w:rFonts w:ascii="Arial" w:hAnsi="Arial" w:cs="Arial"/>
                <w:lang w:val="mk-MK"/>
              </w:rPr>
              <w:t>40</w:t>
            </w:r>
          </w:p>
          <w:p w14:paraId="1E5AD05C" w14:textId="77777777" w:rsidR="0028279A" w:rsidRDefault="0028279A">
            <w:pPr>
              <w:spacing w:line="276" w:lineRule="auto"/>
              <w:jc w:val="center"/>
              <w:rPr>
                <w:rFonts w:ascii="Arial" w:hAnsi="Arial" w:cs="Arial"/>
                <w:lang w:val="mk-MK"/>
              </w:rPr>
            </w:pPr>
          </w:p>
          <w:p w14:paraId="1CF813CB" w14:textId="77777777" w:rsidR="0028279A" w:rsidRDefault="0028279A">
            <w:pPr>
              <w:spacing w:line="276" w:lineRule="auto"/>
              <w:jc w:val="center"/>
              <w:rPr>
                <w:rFonts w:ascii="Arial" w:hAnsi="Arial" w:cs="Arial"/>
                <w:lang w:val="mk-MK"/>
              </w:rPr>
            </w:pPr>
            <w:r>
              <w:rPr>
                <w:rFonts w:ascii="Arial" w:hAnsi="Arial" w:cs="Arial"/>
                <w:lang w:val="mk-MK"/>
              </w:rPr>
              <w:t>15</w:t>
            </w:r>
          </w:p>
          <w:p w14:paraId="741C1953" w14:textId="77777777" w:rsidR="0028279A" w:rsidRDefault="0028279A">
            <w:pPr>
              <w:spacing w:line="276" w:lineRule="auto"/>
              <w:jc w:val="center"/>
              <w:rPr>
                <w:rFonts w:ascii="Arial" w:hAnsi="Arial" w:cs="Arial"/>
                <w:lang w:val="mk-MK"/>
              </w:rPr>
            </w:pPr>
            <w:r>
              <w:rPr>
                <w:rFonts w:ascii="Arial" w:hAnsi="Arial" w:cs="Arial"/>
                <w:lang w:val="mk-MK"/>
              </w:rPr>
              <w:t>2</w:t>
            </w:r>
          </w:p>
          <w:p w14:paraId="75048966" w14:textId="77777777" w:rsidR="0028279A" w:rsidRDefault="0028279A">
            <w:pPr>
              <w:spacing w:line="276" w:lineRule="auto"/>
              <w:jc w:val="center"/>
              <w:rPr>
                <w:rFonts w:ascii="Arial" w:hAnsi="Arial" w:cs="Arial"/>
                <w:lang w:val="mk-MK"/>
              </w:rPr>
            </w:pPr>
          </w:p>
          <w:p w14:paraId="4A17FED2" w14:textId="77777777" w:rsidR="0028279A" w:rsidRDefault="0028279A">
            <w:pPr>
              <w:spacing w:line="276" w:lineRule="auto"/>
              <w:jc w:val="center"/>
              <w:rPr>
                <w:rFonts w:ascii="Arial" w:hAnsi="Arial" w:cs="Arial"/>
                <w:lang w:val="mk-MK"/>
              </w:rPr>
            </w:pPr>
          </w:p>
          <w:p w14:paraId="1597A65E" w14:textId="77777777" w:rsidR="0028279A" w:rsidRDefault="0028279A">
            <w:pPr>
              <w:spacing w:line="276" w:lineRule="auto"/>
              <w:jc w:val="center"/>
              <w:rPr>
                <w:rFonts w:ascii="Arial" w:hAnsi="Arial" w:cs="Arial"/>
                <w:lang w:val="mk-MK"/>
              </w:rPr>
            </w:pPr>
            <w:r>
              <w:rPr>
                <w:rFonts w:ascii="Arial" w:hAnsi="Arial" w:cs="Arial"/>
                <w:lang w:val="mk-MK"/>
              </w:rPr>
              <w:t>10</w:t>
            </w:r>
          </w:p>
          <w:p w14:paraId="75D62316" w14:textId="77777777" w:rsidR="0028279A" w:rsidRDefault="0028279A">
            <w:pPr>
              <w:spacing w:line="276" w:lineRule="auto"/>
              <w:jc w:val="center"/>
              <w:rPr>
                <w:rFonts w:ascii="Arial" w:hAnsi="Arial" w:cs="Arial"/>
                <w:lang w:val="mk-MK"/>
              </w:rPr>
            </w:pPr>
            <w:r>
              <w:rPr>
                <w:rFonts w:ascii="Arial" w:hAnsi="Arial" w:cs="Arial"/>
                <w:lang w:val="mk-MK"/>
              </w:rPr>
              <w:t>5</w:t>
            </w:r>
          </w:p>
        </w:tc>
      </w:tr>
    </w:tbl>
    <w:p w14:paraId="12D382D9" w14:textId="77777777" w:rsidR="0028279A" w:rsidRPr="0028279A" w:rsidRDefault="0028279A" w:rsidP="0028279A">
      <w:pPr>
        <w:pStyle w:val="Heading1"/>
        <w:jc w:val="both"/>
        <w:rPr>
          <w:rFonts w:ascii="Arial" w:hAnsi="Arial" w:cs="Arial"/>
          <w:sz w:val="24"/>
        </w:rPr>
      </w:pPr>
      <w:bookmarkStart w:id="425" w:name="_Toc209439878"/>
      <w:bookmarkStart w:id="426" w:name="_Toc210807148"/>
      <w:bookmarkStart w:id="427" w:name="_Toc210808384"/>
      <w:r w:rsidRPr="0028279A">
        <w:rPr>
          <w:rFonts w:ascii="Arial" w:hAnsi="Arial" w:cs="Arial"/>
          <w:sz w:val="24"/>
        </w:rPr>
        <w:t>3. Планирање на активностите во случај на незгода или вонредна состојба – мерки за заштита и спасување</w:t>
      </w:r>
      <w:bookmarkEnd w:id="425"/>
      <w:bookmarkEnd w:id="426"/>
      <w:bookmarkEnd w:id="427"/>
    </w:p>
    <w:p w14:paraId="574F809E" w14:textId="77777777" w:rsidR="0028279A" w:rsidRDefault="0028279A" w:rsidP="0028279A">
      <w:pPr>
        <w:rPr>
          <w:lang w:val="mk-MK"/>
        </w:rPr>
      </w:pPr>
    </w:p>
    <w:p w14:paraId="200619AC" w14:textId="77777777" w:rsidR="0028279A" w:rsidRDefault="0028279A" w:rsidP="0028279A">
      <w:pPr>
        <w:spacing w:after="60" w:line="264" w:lineRule="auto"/>
        <w:jc w:val="both"/>
        <w:rPr>
          <w:rFonts w:ascii="Arial" w:eastAsia="Calibri" w:hAnsi="Arial" w:cs="Arial"/>
          <w:b/>
          <w:spacing w:val="4"/>
          <w:sz w:val="22"/>
          <w:szCs w:val="22"/>
          <w:lang w:val="mk-MK" w:eastAsia="mk-MK"/>
        </w:rPr>
      </w:pPr>
    </w:p>
    <w:p w14:paraId="2513A105"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Организрање, подготвување и спроведување и потребните мерки за заштита и спасување се вршат согласно Планот за заштита и спасување. Во тие рамки потребно е приоритетно да се организираат, подготвуваат и се спроведуваат следните мерки за заштита и спасување:</w:t>
      </w:r>
    </w:p>
    <w:p w14:paraId="7D1505DE" w14:textId="77777777" w:rsidR="0028279A" w:rsidRDefault="0028279A" w:rsidP="00ED19F3">
      <w:pPr>
        <w:numPr>
          <w:ilvl w:val="0"/>
          <w:numId w:val="197"/>
        </w:num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xml:space="preserve">Евакуација </w:t>
      </w:r>
    </w:p>
    <w:p w14:paraId="2A8F19AC" w14:textId="77777777" w:rsidR="0028279A" w:rsidRDefault="0028279A" w:rsidP="00ED19F3">
      <w:pPr>
        <w:numPr>
          <w:ilvl w:val="0"/>
          <w:numId w:val="197"/>
        </w:num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xml:space="preserve">Заштита и спасување од пожари </w:t>
      </w:r>
    </w:p>
    <w:p w14:paraId="4ED8B76C" w14:textId="77777777" w:rsidR="0028279A" w:rsidRDefault="0028279A" w:rsidP="00ED19F3">
      <w:pPr>
        <w:numPr>
          <w:ilvl w:val="0"/>
          <w:numId w:val="197"/>
        </w:num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xml:space="preserve">Заштита и спасување од урнатини </w:t>
      </w:r>
    </w:p>
    <w:p w14:paraId="6B017F33" w14:textId="77777777" w:rsidR="0028279A" w:rsidRDefault="0028279A" w:rsidP="00ED19F3">
      <w:pPr>
        <w:numPr>
          <w:ilvl w:val="0"/>
          <w:numId w:val="197"/>
        </w:num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РХБ Заштита</w:t>
      </w:r>
    </w:p>
    <w:p w14:paraId="3379C6FB" w14:textId="77777777" w:rsidR="0028279A" w:rsidRDefault="0028279A" w:rsidP="00ED19F3">
      <w:pPr>
        <w:numPr>
          <w:ilvl w:val="0"/>
          <w:numId w:val="197"/>
        </w:num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Заштита и спасување од поплави</w:t>
      </w:r>
    </w:p>
    <w:p w14:paraId="61D363F9" w14:textId="77777777" w:rsidR="0028279A" w:rsidRDefault="0028279A" w:rsidP="00ED19F3">
      <w:pPr>
        <w:numPr>
          <w:ilvl w:val="0"/>
          <w:numId w:val="197"/>
        </w:num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Засолнување</w:t>
      </w:r>
    </w:p>
    <w:p w14:paraId="05AF2AAA" w14:textId="77777777" w:rsidR="0028279A" w:rsidRDefault="0028279A" w:rsidP="00ED19F3">
      <w:pPr>
        <w:numPr>
          <w:ilvl w:val="0"/>
          <w:numId w:val="197"/>
        </w:num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Прва медицинска помош  и</w:t>
      </w:r>
    </w:p>
    <w:p w14:paraId="2C04821E" w14:textId="77777777" w:rsidR="0028279A" w:rsidRDefault="0028279A" w:rsidP="00ED19F3">
      <w:pPr>
        <w:numPr>
          <w:ilvl w:val="0"/>
          <w:numId w:val="197"/>
        </w:num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Санација на теренот</w:t>
      </w:r>
    </w:p>
    <w:p w14:paraId="440081E1" w14:textId="77777777" w:rsidR="0028279A" w:rsidRDefault="0028279A" w:rsidP="0028279A">
      <w:pPr>
        <w:spacing w:after="60" w:line="276" w:lineRule="auto"/>
        <w:ind w:left="720"/>
        <w:jc w:val="both"/>
        <w:rPr>
          <w:rFonts w:ascii="Arial" w:eastAsia="Calibri" w:hAnsi="Arial" w:cs="Arial"/>
          <w:spacing w:val="4"/>
          <w:lang w:val="mk-MK" w:eastAsia="mk-MK"/>
        </w:rPr>
      </w:pPr>
    </w:p>
    <w:p w14:paraId="62836B6E" w14:textId="77777777" w:rsidR="0028279A" w:rsidRDefault="0028279A" w:rsidP="0028279A">
      <w:pPr>
        <w:spacing w:after="60" w:line="276" w:lineRule="auto"/>
        <w:ind w:left="720"/>
        <w:jc w:val="both"/>
        <w:rPr>
          <w:rFonts w:ascii="Arial" w:eastAsia="Calibri" w:hAnsi="Arial" w:cs="Arial"/>
          <w:spacing w:val="4"/>
          <w:lang w:val="mk-MK" w:eastAsia="mk-MK"/>
        </w:rPr>
      </w:pPr>
    </w:p>
    <w:p w14:paraId="66BD3ADE" w14:textId="77777777" w:rsidR="0028279A" w:rsidRDefault="0028279A" w:rsidP="0028279A">
      <w:pPr>
        <w:spacing w:after="60" w:line="276" w:lineRule="auto"/>
        <w:ind w:left="720"/>
        <w:jc w:val="both"/>
        <w:rPr>
          <w:rFonts w:ascii="Arial" w:eastAsia="Calibri" w:hAnsi="Arial" w:cs="Arial"/>
          <w:spacing w:val="4"/>
          <w:lang w:val="mk-MK" w:eastAsia="mk-MK"/>
        </w:rPr>
      </w:pPr>
    </w:p>
    <w:p w14:paraId="7A98DBF9" w14:textId="77777777" w:rsidR="0028279A" w:rsidRDefault="0028279A" w:rsidP="0028279A">
      <w:pPr>
        <w:keepNext/>
        <w:jc w:val="center"/>
        <w:outlineLvl w:val="2"/>
        <w:rPr>
          <w:rFonts w:ascii="Arial" w:hAnsi="Arial"/>
          <w:b/>
          <w:bCs/>
          <w:szCs w:val="20"/>
          <w:lang w:val="mk-MK"/>
        </w:rPr>
      </w:pPr>
      <w:bookmarkStart w:id="428" w:name="_Toc198283961"/>
      <w:bookmarkStart w:id="429" w:name="_Toc209439879"/>
      <w:r>
        <w:rPr>
          <w:rFonts w:ascii="Arial" w:hAnsi="Arial"/>
          <w:b/>
          <w:bCs/>
          <w:szCs w:val="20"/>
          <w:lang w:val="mk-MK"/>
        </w:rPr>
        <w:t>3</w:t>
      </w:r>
      <w:r>
        <w:rPr>
          <w:rFonts w:ascii="Arial" w:hAnsi="Arial"/>
          <w:b/>
          <w:bCs/>
          <w:szCs w:val="20"/>
        </w:rPr>
        <w:t xml:space="preserve">.1 </w:t>
      </w:r>
      <w:r>
        <w:rPr>
          <w:rFonts w:ascii="Arial" w:hAnsi="Arial"/>
          <w:b/>
          <w:bCs/>
          <w:szCs w:val="20"/>
          <w:lang w:val="mk-MK"/>
        </w:rPr>
        <w:t>Евакуација</w:t>
      </w:r>
      <w:bookmarkEnd w:id="428"/>
      <w:bookmarkEnd w:id="429"/>
    </w:p>
    <w:p w14:paraId="553BCC07" w14:textId="77777777" w:rsidR="0028279A" w:rsidRDefault="0028279A" w:rsidP="0028279A">
      <w:pPr>
        <w:spacing w:after="60" w:line="264" w:lineRule="auto"/>
        <w:jc w:val="both"/>
        <w:rPr>
          <w:rFonts w:ascii="Arial" w:eastAsia="Calibri" w:hAnsi="Arial" w:cs="Arial"/>
          <w:b/>
          <w:spacing w:val="4"/>
          <w:sz w:val="22"/>
          <w:szCs w:val="22"/>
          <w:lang w:val="mk-MK" w:eastAsia="mk-MK"/>
        </w:rPr>
      </w:pPr>
    </w:p>
    <w:p w14:paraId="720F0A06" w14:textId="77777777" w:rsidR="0028279A" w:rsidRDefault="0028279A" w:rsidP="0028279A">
      <w:pPr>
        <w:spacing w:after="60" w:line="264" w:lineRule="auto"/>
        <w:jc w:val="both"/>
        <w:rPr>
          <w:rFonts w:ascii="Arial" w:eastAsia="Calibri" w:hAnsi="Arial" w:cs="Arial"/>
          <w:b/>
          <w:spacing w:val="4"/>
          <w:sz w:val="22"/>
          <w:szCs w:val="22"/>
          <w:lang w:val="mk-MK" w:eastAsia="mk-MK"/>
        </w:rPr>
      </w:pPr>
    </w:p>
    <w:p w14:paraId="46006E15"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xml:space="preserve">Евакуацијата како мерка за заштита и спасување се планира и организира навремено, а се спроведува кога ќе се процени дека може да дојде до природни непогоди или ако веќе настанала накоја природна непогода која може да го загрози   објектот - деловниот простор и вработените во него или ако со другите мерки за заштита и спасување не може да се обезбеди соодветен степен на заштита. </w:t>
      </w:r>
    </w:p>
    <w:p w14:paraId="198BF6AB" w14:textId="77777777" w:rsidR="0028279A" w:rsidRDefault="0028279A" w:rsidP="0028279A">
      <w:pPr>
        <w:spacing w:after="60" w:line="276" w:lineRule="auto"/>
        <w:jc w:val="both"/>
        <w:rPr>
          <w:rFonts w:ascii="Arial" w:eastAsia="Calibri" w:hAnsi="Arial" w:cs="Arial"/>
          <w:spacing w:val="4"/>
          <w:lang w:val="mk-MK" w:eastAsia="mk-MK"/>
        </w:rPr>
      </w:pPr>
    </w:p>
    <w:p w14:paraId="2982CC33"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При планирањето на евакуацијата особено се обраќа внимание на следното:</w:t>
      </w:r>
    </w:p>
    <w:p w14:paraId="19E07E59"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xml:space="preserve">- начинот на организирањето на евакуацијата; </w:t>
      </w:r>
    </w:p>
    <w:p w14:paraId="545BCA30"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бројот на вработените и видот и бројот на опремата, средствата и          документите кои треба да се евакуираат;</w:t>
      </w:r>
    </w:p>
    <w:p w14:paraId="60687392"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објекти во кои ке биде прифатено евакуираното и документите;</w:t>
      </w:r>
    </w:p>
    <w:p w14:paraId="2226839B"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начин и средства за транспорт до објектите за прифаќање;</w:t>
      </w:r>
    </w:p>
    <w:p w14:paraId="3A938370"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уредување на објектите во кои ке бидат сместени евакуираните;</w:t>
      </w:r>
    </w:p>
    <w:p w14:paraId="48262705"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организирање на работата на евакуираните во објектите за сместување.</w:t>
      </w:r>
    </w:p>
    <w:p w14:paraId="5D1937E0" w14:textId="77777777" w:rsidR="0028279A" w:rsidRDefault="0028279A" w:rsidP="0028279A">
      <w:pPr>
        <w:spacing w:after="60" w:line="264" w:lineRule="auto"/>
        <w:jc w:val="both"/>
        <w:rPr>
          <w:rFonts w:ascii="Arial" w:eastAsia="Calibri" w:hAnsi="Arial" w:cs="Arial"/>
          <w:spacing w:val="4"/>
          <w:sz w:val="22"/>
          <w:szCs w:val="22"/>
          <w:lang w:val="mk-MK" w:eastAsia="mk-MK"/>
        </w:rPr>
      </w:pPr>
    </w:p>
    <w:p w14:paraId="2B81714E" w14:textId="77777777" w:rsidR="0028279A" w:rsidRDefault="0028279A" w:rsidP="0028279A">
      <w:pPr>
        <w:keepNext/>
        <w:jc w:val="center"/>
        <w:outlineLvl w:val="2"/>
        <w:rPr>
          <w:rFonts w:ascii="Arial" w:hAnsi="Arial"/>
          <w:b/>
          <w:bCs/>
          <w:szCs w:val="20"/>
          <w:lang w:val="mk-MK"/>
        </w:rPr>
      </w:pPr>
      <w:bookmarkStart w:id="430" w:name="_Toc198283962"/>
      <w:bookmarkStart w:id="431" w:name="_Toc209439880"/>
      <w:r>
        <w:rPr>
          <w:rFonts w:ascii="Arial" w:hAnsi="Arial"/>
          <w:b/>
          <w:bCs/>
          <w:szCs w:val="20"/>
          <w:lang w:val="mk-MK"/>
        </w:rPr>
        <w:t>3</w:t>
      </w:r>
      <w:r>
        <w:rPr>
          <w:rFonts w:ascii="Arial" w:hAnsi="Arial"/>
          <w:b/>
          <w:bCs/>
          <w:szCs w:val="20"/>
        </w:rPr>
        <w:t xml:space="preserve">.2 </w:t>
      </w:r>
      <w:r>
        <w:rPr>
          <w:rFonts w:ascii="Arial" w:hAnsi="Arial"/>
          <w:b/>
          <w:bCs/>
          <w:szCs w:val="20"/>
          <w:lang w:val="mk-MK"/>
        </w:rPr>
        <w:t>Заштита и спасување од пожари</w:t>
      </w:r>
      <w:bookmarkEnd w:id="430"/>
      <w:bookmarkEnd w:id="431"/>
    </w:p>
    <w:p w14:paraId="1FE48A84" w14:textId="77777777" w:rsidR="0028279A" w:rsidRDefault="0028279A" w:rsidP="0028279A">
      <w:pPr>
        <w:spacing w:after="60" w:line="264" w:lineRule="auto"/>
        <w:jc w:val="both"/>
        <w:rPr>
          <w:rFonts w:ascii="Arial" w:eastAsia="Calibri" w:hAnsi="Arial" w:cs="Arial"/>
          <w:b/>
          <w:spacing w:val="4"/>
          <w:sz w:val="22"/>
          <w:szCs w:val="22"/>
          <w:lang w:val="mk-MK" w:eastAsia="mk-MK"/>
        </w:rPr>
      </w:pPr>
    </w:p>
    <w:p w14:paraId="1DA2A0E1"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Како што веке е кажано опасноста од пожари е постојано присутна во објектот и затоа е потребно дoбро да се организира, подготвува и спроведува заштитата и спасувањето од оваа непогода. При нејзиното организирање, подготвка  и спроведување потребно е посебно внимание да се посвет на:</w:t>
      </w:r>
    </w:p>
    <w:p w14:paraId="030290B0" w14:textId="77777777" w:rsidR="0028279A" w:rsidRDefault="0028279A" w:rsidP="00ED19F3">
      <w:pPr>
        <w:numPr>
          <w:ilvl w:val="0"/>
          <w:numId w:val="198"/>
        </w:numPr>
        <w:spacing w:after="60" w:line="276" w:lineRule="auto"/>
        <w:ind w:right="-425"/>
        <w:jc w:val="both"/>
        <w:rPr>
          <w:rFonts w:ascii="Arial" w:eastAsia="Calibri" w:hAnsi="Arial" w:cs="Arial"/>
          <w:spacing w:val="4"/>
          <w:lang w:val="mk-MK" w:eastAsia="mk-MK"/>
        </w:rPr>
      </w:pPr>
      <w:r>
        <w:rPr>
          <w:rFonts w:ascii="Arial" w:eastAsia="Calibri" w:hAnsi="Arial" w:cs="Arial"/>
          <w:spacing w:val="4"/>
          <w:lang w:val="mk-MK" w:eastAsia="mk-MK"/>
        </w:rPr>
        <w:t>превентивните мерки за заштита од пожари</w:t>
      </w:r>
    </w:p>
    <w:p w14:paraId="14756537" w14:textId="77777777" w:rsidR="0028279A" w:rsidRDefault="0028279A" w:rsidP="00ED19F3">
      <w:pPr>
        <w:numPr>
          <w:ilvl w:val="0"/>
          <w:numId w:val="198"/>
        </w:numPr>
        <w:spacing w:after="60" w:line="276" w:lineRule="auto"/>
        <w:ind w:right="-425"/>
        <w:jc w:val="both"/>
        <w:rPr>
          <w:rFonts w:ascii="Arial" w:eastAsia="Calibri" w:hAnsi="Arial" w:cs="Arial"/>
          <w:spacing w:val="4"/>
          <w:lang w:val="mk-MK" w:eastAsia="mk-MK"/>
        </w:rPr>
      </w:pPr>
      <w:r>
        <w:rPr>
          <w:rFonts w:ascii="Arial" w:eastAsia="Calibri" w:hAnsi="Arial" w:cs="Arial"/>
          <w:spacing w:val="4"/>
          <w:lang w:val="mk-MK" w:eastAsia="mk-MK"/>
        </w:rPr>
        <w:t xml:space="preserve">опременоста со неопходната  ПП опрема и средства </w:t>
      </w:r>
    </w:p>
    <w:p w14:paraId="76B8A813" w14:textId="77777777" w:rsidR="0028279A" w:rsidRDefault="0028279A" w:rsidP="00ED19F3">
      <w:pPr>
        <w:numPr>
          <w:ilvl w:val="0"/>
          <w:numId w:val="198"/>
        </w:numPr>
        <w:spacing w:after="60" w:line="276" w:lineRule="auto"/>
        <w:ind w:right="-425"/>
        <w:jc w:val="both"/>
        <w:rPr>
          <w:rFonts w:ascii="Arial" w:eastAsia="Calibri" w:hAnsi="Arial" w:cs="Arial"/>
          <w:spacing w:val="4"/>
          <w:lang w:val="mk-MK" w:eastAsia="mk-MK"/>
        </w:rPr>
      </w:pPr>
      <w:r>
        <w:rPr>
          <w:rFonts w:ascii="Arial" w:eastAsia="Calibri" w:hAnsi="Arial" w:cs="Arial"/>
          <w:spacing w:val="4"/>
          <w:lang w:val="mk-MK" w:eastAsia="mk-MK"/>
        </w:rPr>
        <w:t>обученоста на вработените за дејствување во случај на појава на пожар</w:t>
      </w:r>
    </w:p>
    <w:p w14:paraId="2514E17B" w14:textId="77777777" w:rsidR="0028279A" w:rsidRDefault="0028279A" w:rsidP="0028279A">
      <w:pPr>
        <w:spacing w:after="60" w:line="276" w:lineRule="auto"/>
        <w:jc w:val="both"/>
        <w:rPr>
          <w:rFonts w:ascii="Arial" w:eastAsia="Calibri" w:hAnsi="Arial" w:cs="Arial"/>
          <w:spacing w:val="4"/>
          <w:lang w:val="mk-MK" w:eastAsia="mk-MK"/>
        </w:rPr>
      </w:pPr>
    </w:p>
    <w:p w14:paraId="2D1AF9D6" w14:textId="77777777" w:rsidR="0028279A" w:rsidRDefault="0028279A" w:rsidP="0028279A">
      <w:pPr>
        <w:spacing w:after="60" w:line="276" w:lineRule="auto"/>
        <w:jc w:val="both"/>
        <w:rPr>
          <w:rFonts w:ascii="Arial" w:eastAsia="Calibri" w:hAnsi="Arial" w:cs="Arial"/>
          <w:spacing w:val="4"/>
          <w:lang w:val="mk-MK" w:eastAsia="mk-MK"/>
        </w:rPr>
      </w:pPr>
    </w:p>
    <w:p w14:paraId="7EEF4B86" w14:textId="77777777" w:rsidR="0028279A" w:rsidRDefault="0028279A" w:rsidP="0028279A">
      <w:pPr>
        <w:spacing w:after="60" w:line="276" w:lineRule="auto"/>
        <w:jc w:val="both"/>
        <w:rPr>
          <w:rFonts w:ascii="Arial" w:eastAsia="Calibri" w:hAnsi="Arial" w:cs="Arial"/>
          <w:spacing w:val="4"/>
          <w:lang w:val="mk-MK" w:eastAsia="mk-MK"/>
        </w:rPr>
      </w:pPr>
    </w:p>
    <w:p w14:paraId="3D314A24" w14:textId="77777777" w:rsidR="0028279A" w:rsidRDefault="0028279A" w:rsidP="0028279A">
      <w:pPr>
        <w:spacing w:after="60" w:line="276" w:lineRule="auto"/>
        <w:jc w:val="both"/>
        <w:rPr>
          <w:rFonts w:ascii="Arial" w:eastAsia="Calibri" w:hAnsi="Arial" w:cs="Arial"/>
          <w:spacing w:val="4"/>
          <w:lang w:val="mk-MK" w:eastAsia="mk-MK"/>
        </w:rPr>
      </w:pPr>
    </w:p>
    <w:p w14:paraId="26F627AA" w14:textId="77777777" w:rsidR="0028279A" w:rsidRDefault="0028279A" w:rsidP="0028279A">
      <w:pPr>
        <w:spacing w:after="60" w:line="276" w:lineRule="auto"/>
        <w:jc w:val="both"/>
        <w:rPr>
          <w:rFonts w:ascii="Arial" w:eastAsia="Calibri" w:hAnsi="Arial" w:cs="Arial"/>
          <w:spacing w:val="4"/>
          <w:lang w:val="mk-MK" w:eastAsia="mk-MK"/>
        </w:rPr>
      </w:pPr>
    </w:p>
    <w:p w14:paraId="4C5C5D67" w14:textId="77777777" w:rsidR="0028279A" w:rsidRDefault="0028279A" w:rsidP="0028279A">
      <w:pPr>
        <w:keepNext/>
        <w:jc w:val="center"/>
        <w:outlineLvl w:val="2"/>
        <w:rPr>
          <w:rFonts w:ascii="Arial" w:hAnsi="Arial"/>
          <w:b/>
          <w:bCs/>
          <w:szCs w:val="20"/>
          <w:lang w:val="mk-MK"/>
        </w:rPr>
      </w:pPr>
      <w:r>
        <w:rPr>
          <w:rFonts w:ascii="Arial" w:hAnsi="Arial"/>
          <w:b/>
          <w:bCs/>
          <w:szCs w:val="20"/>
          <w:lang w:val="mk-MK"/>
        </w:rPr>
        <w:t xml:space="preserve"> </w:t>
      </w:r>
      <w:bookmarkStart w:id="432" w:name="_Toc198283963"/>
      <w:bookmarkStart w:id="433" w:name="_Toc209439881"/>
      <w:r>
        <w:rPr>
          <w:rFonts w:ascii="Arial" w:hAnsi="Arial"/>
          <w:b/>
          <w:bCs/>
          <w:szCs w:val="20"/>
          <w:lang w:val="mk-MK"/>
        </w:rPr>
        <w:t>3</w:t>
      </w:r>
      <w:r>
        <w:rPr>
          <w:rFonts w:ascii="Arial" w:hAnsi="Arial"/>
          <w:b/>
          <w:bCs/>
          <w:szCs w:val="20"/>
        </w:rPr>
        <w:t xml:space="preserve">.3 </w:t>
      </w:r>
      <w:r>
        <w:rPr>
          <w:rFonts w:ascii="Arial" w:hAnsi="Arial"/>
          <w:b/>
          <w:bCs/>
          <w:szCs w:val="20"/>
          <w:lang w:val="mk-MK"/>
        </w:rPr>
        <w:t>Заштита и спасување во урнатини</w:t>
      </w:r>
      <w:bookmarkEnd w:id="432"/>
      <w:bookmarkEnd w:id="433"/>
      <w:r>
        <w:rPr>
          <w:rFonts w:ascii="Arial" w:hAnsi="Arial"/>
          <w:b/>
          <w:bCs/>
          <w:szCs w:val="20"/>
          <w:lang w:val="mk-MK"/>
        </w:rPr>
        <w:t xml:space="preserve"> </w:t>
      </w:r>
    </w:p>
    <w:p w14:paraId="0E781E8C" w14:textId="77777777" w:rsidR="0028279A" w:rsidRDefault="0028279A" w:rsidP="0028279A">
      <w:pPr>
        <w:keepNext/>
        <w:jc w:val="center"/>
        <w:outlineLvl w:val="2"/>
        <w:rPr>
          <w:rFonts w:ascii="Arial" w:hAnsi="Arial"/>
          <w:b/>
          <w:bCs/>
          <w:szCs w:val="20"/>
          <w:lang w:val="mk-MK"/>
        </w:rPr>
      </w:pPr>
    </w:p>
    <w:p w14:paraId="3138AA71" w14:textId="77777777" w:rsidR="0028279A" w:rsidRDefault="0028279A" w:rsidP="0028279A">
      <w:pPr>
        <w:spacing w:after="60" w:line="264" w:lineRule="auto"/>
        <w:jc w:val="both"/>
        <w:rPr>
          <w:rFonts w:ascii="Arial" w:eastAsia="Calibri" w:hAnsi="Arial" w:cs="Arial"/>
          <w:spacing w:val="4"/>
          <w:lang w:val="mk-MK" w:eastAsia="mk-MK"/>
        </w:rPr>
      </w:pPr>
      <w:r>
        <w:rPr>
          <w:rFonts w:ascii="Arial" w:eastAsia="Calibri" w:hAnsi="Arial" w:cs="Arial"/>
          <w:spacing w:val="4"/>
          <w:lang w:val="mk-MK" w:eastAsia="mk-MK"/>
        </w:rPr>
        <w:t>Во објектот урнатини можат да настанат во случај на силен земјотрес или во најлош случај на намерно рушење на објектот со диверзија или терористички напад. Како последица на напред кажаното, а имајки ја во предвид местоположбата на деловниот простор во објектот,  можат да настанат урнатини и појава на плитко, средно  затрупани и повредени. Заштитата и спасувањето од урнатини во објектот и деловниот простор може да се планира и  организира во делот на спасувањето на настраданите и повредените и плитко затрупаните од страна на вработените. Додека за средно затрупаните  ке треба да се спасуваат со ангажирање на специјализирани структури од системот на заштита и спасувањето.</w:t>
      </w:r>
    </w:p>
    <w:p w14:paraId="65EF72C3" w14:textId="77777777" w:rsidR="0028279A" w:rsidRDefault="0028279A" w:rsidP="0028279A">
      <w:pPr>
        <w:keepNext/>
        <w:jc w:val="center"/>
        <w:outlineLvl w:val="2"/>
        <w:rPr>
          <w:rFonts w:ascii="Arial" w:hAnsi="Arial"/>
          <w:b/>
          <w:bCs/>
          <w:szCs w:val="20"/>
        </w:rPr>
      </w:pPr>
    </w:p>
    <w:p w14:paraId="2E128825" w14:textId="77777777" w:rsidR="0028279A" w:rsidRDefault="0028279A" w:rsidP="0028279A">
      <w:pPr>
        <w:keepNext/>
        <w:jc w:val="center"/>
        <w:outlineLvl w:val="2"/>
        <w:rPr>
          <w:rFonts w:ascii="Arial" w:hAnsi="Arial"/>
          <w:b/>
          <w:bCs/>
          <w:szCs w:val="20"/>
          <w:lang w:val="mk-MK"/>
        </w:rPr>
      </w:pPr>
      <w:bookmarkStart w:id="434" w:name="_Toc198283964"/>
      <w:bookmarkStart w:id="435" w:name="_Toc209439882"/>
      <w:r>
        <w:rPr>
          <w:rFonts w:ascii="Arial" w:hAnsi="Arial"/>
          <w:b/>
          <w:bCs/>
          <w:szCs w:val="20"/>
          <w:lang w:val="mk-MK"/>
        </w:rPr>
        <w:t>3</w:t>
      </w:r>
      <w:r>
        <w:rPr>
          <w:rFonts w:ascii="Arial" w:hAnsi="Arial"/>
          <w:b/>
          <w:bCs/>
          <w:szCs w:val="20"/>
        </w:rPr>
        <w:t xml:space="preserve">.4 </w:t>
      </w:r>
      <w:r>
        <w:rPr>
          <w:rFonts w:ascii="Arial" w:hAnsi="Arial"/>
          <w:b/>
          <w:bCs/>
          <w:szCs w:val="20"/>
          <w:lang w:val="mk-MK"/>
        </w:rPr>
        <w:t>Прва медицинска помош</w:t>
      </w:r>
      <w:bookmarkEnd w:id="434"/>
      <w:bookmarkEnd w:id="435"/>
      <w:r>
        <w:rPr>
          <w:rFonts w:ascii="Arial" w:hAnsi="Arial"/>
          <w:b/>
          <w:bCs/>
          <w:szCs w:val="20"/>
          <w:lang w:val="mk-MK"/>
        </w:rPr>
        <w:t xml:space="preserve"> </w:t>
      </w:r>
    </w:p>
    <w:p w14:paraId="17FDBD19" w14:textId="77777777" w:rsidR="0028279A" w:rsidRDefault="0028279A" w:rsidP="0028279A">
      <w:pPr>
        <w:spacing w:after="60" w:line="264" w:lineRule="auto"/>
        <w:jc w:val="both"/>
        <w:rPr>
          <w:rFonts w:ascii="Arial" w:eastAsia="Calibri" w:hAnsi="Arial" w:cs="Arial"/>
          <w:b/>
          <w:spacing w:val="4"/>
          <w:sz w:val="22"/>
          <w:szCs w:val="22"/>
          <w:lang w:val="mk-MK" w:eastAsia="mk-MK"/>
        </w:rPr>
      </w:pPr>
    </w:p>
    <w:p w14:paraId="7C4C30C2"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xml:space="preserve">Во било која природна непогода или друга несреќа секогаш има и полесно или потешко повредени, а повреди можат да настанат и во текот на акциите за заштита и спасување и отстранување на последиците. Имајки го во предвид вкупниот бројот на вработени и странките кои можат да се затекнат во објектот и бројот на повредените не треба да се очекува дека ке биде голем, а и видот на повредите ке зависи од видот на непогодата и  нејзиниот интензитет, како и од видот и степенот на превземените превентивни мерки за заштита и спасување. Но потребно е да се планираат начинот и постапките за откривање на повредените нивно собирање на собирни пунктови, укажување на прва помош и начин и правци на транспортирање до здравствените установи на понатамошен медицински третман. </w:t>
      </w:r>
    </w:p>
    <w:p w14:paraId="11F78A06" w14:textId="77777777" w:rsidR="0028279A" w:rsidRDefault="0028279A" w:rsidP="0028279A">
      <w:pPr>
        <w:spacing w:after="60" w:line="276" w:lineRule="auto"/>
        <w:jc w:val="both"/>
        <w:rPr>
          <w:rFonts w:ascii="Arial" w:eastAsia="Calibri" w:hAnsi="Arial" w:cs="Arial"/>
          <w:spacing w:val="4"/>
          <w:lang w:val="mk-MK" w:eastAsia="mk-MK"/>
        </w:rPr>
      </w:pPr>
    </w:p>
    <w:p w14:paraId="6076D248" w14:textId="77777777" w:rsidR="0028279A" w:rsidRDefault="0028279A" w:rsidP="0028279A">
      <w:pPr>
        <w:keepNext/>
        <w:jc w:val="center"/>
        <w:outlineLvl w:val="2"/>
        <w:rPr>
          <w:rFonts w:ascii="Arial" w:hAnsi="Arial"/>
          <w:b/>
          <w:bCs/>
          <w:szCs w:val="20"/>
          <w:lang w:val="mk-MK"/>
        </w:rPr>
      </w:pPr>
      <w:bookmarkStart w:id="436" w:name="_Toc198283965"/>
      <w:bookmarkStart w:id="437" w:name="_Toc209439883"/>
      <w:r>
        <w:rPr>
          <w:rFonts w:ascii="Arial" w:hAnsi="Arial"/>
          <w:b/>
          <w:bCs/>
          <w:szCs w:val="20"/>
          <w:lang w:val="mk-MK"/>
        </w:rPr>
        <w:t>3.5 РХБ заштита</w:t>
      </w:r>
      <w:bookmarkEnd w:id="436"/>
      <w:bookmarkEnd w:id="437"/>
    </w:p>
    <w:p w14:paraId="496E06A5" w14:textId="77777777" w:rsidR="0028279A" w:rsidRDefault="0028279A" w:rsidP="0028279A">
      <w:pPr>
        <w:keepNext/>
        <w:jc w:val="center"/>
        <w:outlineLvl w:val="2"/>
        <w:rPr>
          <w:rFonts w:ascii="Arial" w:hAnsi="Arial"/>
          <w:b/>
          <w:bCs/>
          <w:szCs w:val="20"/>
          <w:lang w:val="mk-MK"/>
        </w:rPr>
      </w:pPr>
    </w:p>
    <w:p w14:paraId="1D01D6C3"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Најсериозната опасност од хемиска контаминација со хемиски опасни материи  се заканува од хемиски материи што се користат во процесот на флотирањето на оловно-цинковара руда. Непосредната близина на овој објект ја наметнува потребата од организирање на оваа мерка со посебно внимание. За таа цел  е наопходно во целост да се испочитуваат законската и подзаконската норматива што од поблиску ја регерулира оваа проблематика, особено во делот на  обезбедувањето на минимун неопходните средства за РХБ заштита, обученоста на вработените за нивна правилна примена, како и начинот и постапките за деконтаминација на контаминираните луге, предмети, површини, објекти , опрема и средства</w:t>
      </w:r>
    </w:p>
    <w:p w14:paraId="6A98C31D" w14:textId="77777777" w:rsidR="0028279A" w:rsidRDefault="0028279A" w:rsidP="0028279A">
      <w:pPr>
        <w:keepNext/>
        <w:jc w:val="center"/>
        <w:outlineLvl w:val="2"/>
        <w:rPr>
          <w:rFonts w:ascii="Arial" w:hAnsi="Arial"/>
          <w:szCs w:val="20"/>
          <w:lang w:val="en-AU"/>
        </w:rPr>
      </w:pPr>
      <w:bookmarkStart w:id="438" w:name="_Toc198283966"/>
      <w:bookmarkStart w:id="439" w:name="_Toc209439884"/>
      <w:r>
        <w:rPr>
          <w:rFonts w:ascii="Arial" w:hAnsi="Arial"/>
          <w:b/>
          <w:bCs/>
          <w:szCs w:val="20"/>
          <w:lang w:val="mk-MK"/>
        </w:rPr>
        <w:t>3</w:t>
      </w:r>
      <w:r>
        <w:rPr>
          <w:rFonts w:ascii="Arial" w:hAnsi="Arial"/>
          <w:b/>
          <w:bCs/>
          <w:szCs w:val="20"/>
        </w:rPr>
        <w:t xml:space="preserve">.6 </w:t>
      </w:r>
      <w:r>
        <w:rPr>
          <w:rFonts w:ascii="Arial" w:hAnsi="Arial"/>
          <w:b/>
          <w:bCs/>
          <w:szCs w:val="20"/>
          <w:lang w:val="mk-MK"/>
        </w:rPr>
        <w:t>Засолнување</w:t>
      </w:r>
      <w:bookmarkEnd w:id="438"/>
      <w:bookmarkEnd w:id="439"/>
    </w:p>
    <w:p w14:paraId="01822C4B" w14:textId="77777777" w:rsidR="0028279A" w:rsidRDefault="0028279A" w:rsidP="0028279A">
      <w:pPr>
        <w:spacing w:after="60" w:line="264" w:lineRule="auto"/>
        <w:jc w:val="both"/>
        <w:rPr>
          <w:rFonts w:ascii="Arial" w:eastAsia="Calibri" w:hAnsi="Arial" w:cs="Arial"/>
          <w:spacing w:val="4"/>
          <w:sz w:val="22"/>
          <w:szCs w:val="22"/>
          <w:lang w:val="mk-MK" w:eastAsia="mk-MK"/>
        </w:rPr>
      </w:pPr>
    </w:p>
    <w:p w14:paraId="79E9FD47"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xml:space="preserve">Засолнувањето опфаќа планирање, и изградба на засолништа и други заштитни објекти  или приспособување на подрумски и други простории, како и нивно опремување, одржување и користење во даден момент. И засолнувањето се планира предвремено и благовремено така што во даден момент се постапува согласно планските документи. </w:t>
      </w:r>
    </w:p>
    <w:p w14:paraId="20A68A4D"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При планирањето на засолнувањето потребно е  да се внимава на:</w:t>
      </w:r>
    </w:p>
    <w:p w14:paraId="30147494"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потребниот број на засолнишни места за засолнување на вработените;</w:t>
      </w:r>
    </w:p>
    <w:p w14:paraId="1BC92BFB"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оддалеченоста на засолништето од објектот;</w:t>
      </w:r>
    </w:p>
    <w:p w14:paraId="0FA90A56"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пристапните патишта до засолништето;</w:t>
      </w:r>
    </w:p>
    <w:p w14:paraId="62FE4A06"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начинот на влегувањето, престојот и напуштањето на засолништето и</w:t>
      </w:r>
    </w:p>
    <w:p w14:paraId="506ABEA4"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состојбата во која се остава засолништето по неговото користење.</w:t>
      </w:r>
    </w:p>
    <w:p w14:paraId="2A207A16"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 xml:space="preserve"> Санација на теренот </w:t>
      </w:r>
    </w:p>
    <w:p w14:paraId="3AF87609" w14:textId="77777777" w:rsidR="0028279A" w:rsidRDefault="0028279A" w:rsidP="0028279A">
      <w:pPr>
        <w:spacing w:after="60" w:line="276" w:lineRule="auto"/>
        <w:jc w:val="both"/>
        <w:rPr>
          <w:rFonts w:ascii="Arial" w:eastAsia="Calibri" w:hAnsi="Arial" w:cs="Arial"/>
          <w:spacing w:val="4"/>
          <w:lang w:val="mk-MK" w:eastAsia="mk-MK"/>
        </w:rPr>
      </w:pPr>
      <w:r>
        <w:rPr>
          <w:rFonts w:ascii="Arial" w:eastAsia="Calibri" w:hAnsi="Arial" w:cs="Arial"/>
          <w:spacing w:val="4"/>
          <w:lang w:val="mk-MK" w:eastAsia="mk-MK"/>
        </w:rPr>
        <w:t>После случувањето на било каква природна непогода или друга несреќа секогаш остануваат одредени последици на теренот каде се случила или имала свое влијание таа. Што значи само посебе се намтенува потребата од организирање и на мерката асанација на теренот и отстранување на настанатите последици и доветување на објектот и просториите во првобитна состојба со тоа што ке се планираат сили, средства и начини за асанација, определување на локации за депонирање на отпадниот материјал, дезинфекција, дезинсекција и дератизација на површините во и околу самиот објект и сл.</w:t>
      </w:r>
    </w:p>
    <w:p w14:paraId="68D4FB27" w14:textId="77777777" w:rsidR="0028279A" w:rsidRPr="0028279A" w:rsidRDefault="0028279A" w:rsidP="0028279A">
      <w:pPr>
        <w:pStyle w:val="Heading1"/>
        <w:jc w:val="both"/>
        <w:rPr>
          <w:rFonts w:ascii="Arial" w:hAnsi="Arial" w:cs="Arial"/>
          <w:sz w:val="24"/>
          <w:szCs w:val="22"/>
          <w:lang w:val="nl-NL"/>
        </w:rPr>
      </w:pPr>
      <w:bookmarkStart w:id="440" w:name="_Toc209439885"/>
      <w:bookmarkStart w:id="441" w:name="_Toc210807149"/>
      <w:bookmarkStart w:id="442" w:name="_Toc210808385"/>
      <w:r w:rsidRPr="0028279A">
        <w:rPr>
          <w:rFonts w:ascii="Arial" w:hAnsi="Arial" w:cs="Arial"/>
          <w:sz w:val="24"/>
          <w:szCs w:val="22"/>
          <w:lang w:val="nl-NL"/>
        </w:rPr>
        <w:t>4  План за спречување на настанување на пожар</w:t>
      </w:r>
      <w:bookmarkEnd w:id="440"/>
      <w:bookmarkEnd w:id="441"/>
      <w:bookmarkEnd w:id="442"/>
      <w:r w:rsidRPr="0028279A">
        <w:rPr>
          <w:rFonts w:ascii="Arial" w:hAnsi="Arial" w:cs="Arial"/>
          <w:sz w:val="24"/>
          <w:szCs w:val="22"/>
          <w:lang w:val="nl-NL"/>
        </w:rPr>
        <w:t xml:space="preserve"> </w:t>
      </w:r>
    </w:p>
    <w:p w14:paraId="4DB3F6BC" w14:textId="77777777" w:rsidR="0028279A" w:rsidRDefault="0028279A" w:rsidP="0028279A">
      <w:pPr>
        <w:spacing w:after="60" w:line="360" w:lineRule="auto"/>
        <w:jc w:val="both"/>
        <w:rPr>
          <w:rFonts w:ascii="Arial" w:eastAsia="Calibri" w:hAnsi="Arial" w:cs="Arial"/>
          <w:spacing w:val="4"/>
          <w:lang w:val="mk-MK" w:eastAsia="mk-MK"/>
        </w:rPr>
      </w:pPr>
    </w:p>
    <w:p w14:paraId="0C0D75E6" w14:textId="77777777" w:rsidR="0028279A" w:rsidRDefault="0028279A" w:rsidP="0028279A">
      <w:pPr>
        <w:spacing w:after="60" w:line="360" w:lineRule="auto"/>
        <w:jc w:val="both"/>
        <w:rPr>
          <w:rFonts w:ascii="Arial" w:eastAsia="Calibri" w:hAnsi="Arial" w:cs="Arial"/>
          <w:spacing w:val="4"/>
          <w:lang w:val="mk-MK" w:eastAsia="mk-MK"/>
        </w:rPr>
      </w:pPr>
      <w:r>
        <w:rPr>
          <w:rFonts w:ascii="Arial" w:eastAsia="Calibri" w:hAnsi="Arial" w:cs="Arial"/>
          <w:spacing w:val="4"/>
          <w:lang w:val="mk-MK" w:eastAsia="mk-MK"/>
        </w:rPr>
        <w:t>За унапредување и спроведување на мерките за заштита од пожар и експлозија во границите на своите должности одговорни се:</w:t>
      </w:r>
    </w:p>
    <w:p w14:paraId="7B70A5BC" w14:textId="77777777" w:rsidR="0028279A" w:rsidRDefault="0028279A" w:rsidP="00ED19F3">
      <w:pPr>
        <w:numPr>
          <w:ilvl w:val="0"/>
          <w:numId w:val="199"/>
        </w:numPr>
        <w:spacing w:after="60" w:line="360" w:lineRule="auto"/>
        <w:jc w:val="both"/>
        <w:rPr>
          <w:rFonts w:ascii="Arial" w:eastAsia="Calibri" w:hAnsi="Arial" w:cs="Arial"/>
          <w:spacing w:val="4"/>
          <w:lang w:val="mk-MK" w:eastAsia="mk-MK"/>
        </w:rPr>
      </w:pPr>
      <w:r>
        <w:rPr>
          <w:rFonts w:ascii="Arial" w:eastAsia="Calibri" w:hAnsi="Arial" w:cs="Arial"/>
          <w:spacing w:val="4"/>
          <w:lang w:val="mk-MK" w:eastAsia="mk-MK"/>
        </w:rPr>
        <w:t>Управител</w:t>
      </w:r>
    </w:p>
    <w:p w14:paraId="2B930B71" w14:textId="77777777" w:rsidR="0028279A" w:rsidRDefault="0028279A" w:rsidP="00ED19F3">
      <w:pPr>
        <w:numPr>
          <w:ilvl w:val="0"/>
          <w:numId w:val="199"/>
        </w:numPr>
        <w:spacing w:after="60" w:line="360" w:lineRule="auto"/>
        <w:jc w:val="both"/>
        <w:rPr>
          <w:rFonts w:ascii="Arial" w:eastAsia="Calibri" w:hAnsi="Arial" w:cs="Arial"/>
          <w:spacing w:val="4"/>
          <w:lang w:val="mk-MK" w:eastAsia="mk-MK"/>
        </w:rPr>
      </w:pPr>
      <w:r>
        <w:rPr>
          <w:rFonts w:ascii="Arial" w:eastAsia="Calibri" w:hAnsi="Arial" w:cs="Arial"/>
          <w:spacing w:val="4"/>
          <w:lang w:val="mk-MK" w:eastAsia="mk-MK"/>
        </w:rPr>
        <w:t xml:space="preserve">Раководител/шеф на подружница </w:t>
      </w:r>
    </w:p>
    <w:p w14:paraId="432AC87D" w14:textId="77777777" w:rsidR="0028279A" w:rsidRDefault="0028279A" w:rsidP="00ED19F3">
      <w:pPr>
        <w:numPr>
          <w:ilvl w:val="0"/>
          <w:numId w:val="199"/>
        </w:numPr>
        <w:spacing w:after="60" w:line="360" w:lineRule="auto"/>
        <w:jc w:val="both"/>
        <w:rPr>
          <w:rFonts w:ascii="Arial" w:eastAsia="Calibri" w:hAnsi="Arial" w:cs="Arial"/>
          <w:spacing w:val="4"/>
          <w:lang w:val="mk-MK" w:eastAsia="mk-MK"/>
        </w:rPr>
      </w:pPr>
      <w:r>
        <w:rPr>
          <w:rFonts w:ascii="Arial" w:eastAsia="Calibri" w:hAnsi="Arial" w:cs="Arial"/>
          <w:spacing w:val="4"/>
          <w:lang w:val="mk-MK" w:eastAsia="mk-MK"/>
        </w:rPr>
        <w:t>Одговорен вработен/вработени или надворешно ангажирани физички или правни лица согласно: Закон за управување со кризи Закон за безбедност и здравје при работа , Закон за заштита и спасување</w:t>
      </w:r>
    </w:p>
    <w:p w14:paraId="5B5A4677" w14:textId="77777777" w:rsidR="0028279A" w:rsidRDefault="0028279A" w:rsidP="00ED19F3">
      <w:pPr>
        <w:numPr>
          <w:ilvl w:val="0"/>
          <w:numId w:val="199"/>
        </w:numPr>
        <w:spacing w:after="60" w:line="360" w:lineRule="auto"/>
        <w:jc w:val="both"/>
        <w:rPr>
          <w:rFonts w:ascii="Arial" w:eastAsia="Calibri" w:hAnsi="Arial" w:cs="Arial"/>
          <w:spacing w:val="4"/>
          <w:lang w:val="mk-MK" w:eastAsia="mk-MK"/>
        </w:rPr>
      </w:pPr>
      <w:r>
        <w:rPr>
          <w:rFonts w:ascii="Arial" w:eastAsia="Calibri" w:hAnsi="Arial" w:cs="Arial"/>
          <w:spacing w:val="4"/>
          <w:lang w:val="mk-MK" w:eastAsia="mk-MK"/>
        </w:rPr>
        <w:t>Вработени лица</w:t>
      </w:r>
    </w:p>
    <w:p w14:paraId="314E2204" w14:textId="77777777" w:rsidR="0028279A" w:rsidRDefault="0028279A" w:rsidP="0028279A">
      <w:pPr>
        <w:spacing w:line="360" w:lineRule="auto"/>
        <w:jc w:val="both"/>
        <w:rPr>
          <w:rFonts w:ascii="Arial" w:hAnsi="Arial" w:cs="Arial"/>
          <w:b/>
          <w:lang w:val="mk-MK"/>
        </w:rPr>
      </w:pPr>
    </w:p>
    <w:p w14:paraId="1D7BC4AE" w14:textId="77777777" w:rsidR="0028279A" w:rsidRDefault="0028279A" w:rsidP="0028279A">
      <w:pPr>
        <w:spacing w:line="360" w:lineRule="auto"/>
        <w:jc w:val="both"/>
        <w:rPr>
          <w:rFonts w:ascii="Arial" w:hAnsi="Arial" w:cs="Arial"/>
          <w:b/>
          <w:lang w:val="mk-MK"/>
        </w:rPr>
      </w:pPr>
      <w:r>
        <w:rPr>
          <w:rFonts w:ascii="Arial" w:hAnsi="Arial" w:cs="Arial"/>
          <w:b/>
          <w:lang w:val="mk-MK"/>
        </w:rPr>
        <w:t>Органи на управување-Управител</w:t>
      </w:r>
    </w:p>
    <w:p w14:paraId="3034F6CB" w14:textId="77777777" w:rsidR="0028279A" w:rsidRDefault="0028279A" w:rsidP="0028279A">
      <w:pPr>
        <w:spacing w:line="360" w:lineRule="auto"/>
        <w:jc w:val="both"/>
        <w:rPr>
          <w:rFonts w:ascii="Arial" w:hAnsi="Arial" w:cs="Arial"/>
          <w:lang w:val="mk-MK"/>
        </w:rPr>
      </w:pPr>
      <w:r>
        <w:rPr>
          <w:rFonts w:ascii="Arial" w:hAnsi="Arial" w:cs="Arial"/>
          <w:lang w:val="mk-MK"/>
        </w:rPr>
        <w:t>Управителот во областа на организирањето, спроведувањето и унапредувањето на заштитата од пожари и експлозија ги врши следните работни задачи:</w:t>
      </w:r>
    </w:p>
    <w:p w14:paraId="7AEC8A55" w14:textId="77777777" w:rsidR="0028279A" w:rsidRDefault="0028279A" w:rsidP="00ED19F3">
      <w:pPr>
        <w:numPr>
          <w:ilvl w:val="0"/>
          <w:numId w:val="199"/>
        </w:numPr>
        <w:spacing w:line="360" w:lineRule="auto"/>
        <w:jc w:val="both"/>
        <w:rPr>
          <w:rFonts w:ascii="Arial" w:hAnsi="Arial" w:cs="Arial"/>
          <w:lang w:val="mk-MK"/>
        </w:rPr>
      </w:pPr>
      <w:r>
        <w:rPr>
          <w:rFonts w:ascii="Arial" w:hAnsi="Arial" w:cs="Arial"/>
          <w:lang w:val="mk-MK"/>
        </w:rPr>
        <w:t>Донесува правилник за заштита од пожари, програма за обука на вработените за ППЗ а согласно закон донесува и Плански документи за заштита и спасување или Пожарен куќен ред.</w:t>
      </w:r>
    </w:p>
    <w:p w14:paraId="5F83CEBF" w14:textId="77777777" w:rsidR="0028279A" w:rsidRDefault="0028279A" w:rsidP="00ED19F3">
      <w:pPr>
        <w:numPr>
          <w:ilvl w:val="0"/>
          <w:numId w:val="199"/>
        </w:numPr>
        <w:spacing w:line="360" w:lineRule="auto"/>
        <w:jc w:val="both"/>
        <w:rPr>
          <w:rFonts w:ascii="Arial" w:hAnsi="Arial" w:cs="Arial"/>
          <w:lang w:val="mk-MK"/>
        </w:rPr>
      </w:pPr>
      <w:r>
        <w:rPr>
          <w:rFonts w:ascii="Arial" w:hAnsi="Arial" w:cs="Arial"/>
          <w:lang w:val="mk-MK"/>
        </w:rPr>
        <w:t>Се залага за обезбедување на средства за заштита од пожари, ги утврдува потребните средства наменети за заштита од пожари врз основ на расположивите средства, одобрува нивно користење.</w:t>
      </w:r>
    </w:p>
    <w:p w14:paraId="5E9F5691" w14:textId="77777777" w:rsidR="0028279A" w:rsidRDefault="0028279A" w:rsidP="00ED19F3">
      <w:pPr>
        <w:numPr>
          <w:ilvl w:val="0"/>
          <w:numId w:val="199"/>
        </w:numPr>
        <w:spacing w:line="360" w:lineRule="auto"/>
        <w:jc w:val="both"/>
        <w:rPr>
          <w:rFonts w:ascii="Arial" w:hAnsi="Arial" w:cs="Arial"/>
          <w:lang w:val="mk-MK"/>
        </w:rPr>
      </w:pPr>
      <w:r>
        <w:rPr>
          <w:rFonts w:ascii="Arial" w:hAnsi="Arial" w:cs="Arial"/>
          <w:lang w:val="mk-MK"/>
        </w:rPr>
        <w:t>Прави увид за состојбата на организацијата за заштита од пожари и степенот за безбедноста и превзема потребни мерки за унапредување на заштитата од пожари.</w:t>
      </w:r>
    </w:p>
    <w:p w14:paraId="21C8E912" w14:textId="77777777" w:rsidR="0028279A" w:rsidRDefault="0028279A" w:rsidP="00ED19F3">
      <w:pPr>
        <w:numPr>
          <w:ilvl w:val="0"/>
          <w:numId w:val="199"/>
        </w:numPr>
        <w:spacing w:line="360" w:lineRule="auto"/>
        <w:jc w:val="both"/>
        <w:rPr>
          <w:rFonts w:ascii="Arial" w:hAnsi="Arial" w:cs="Arial"/>
          <w:lang w:val="mk-MK"/>
        </w:rPr>
      </w:pPr>
      <w:r>
        <w:rPr>
          <w:rFonts w:ascii="Arial" w:hAnsi="Arial" w:cs="Arial"/>
          <w:lang w:val="mk-MK"/>
        </w:rPr>
        <w:t>Ги разгледува инспекциските и други наоди, известија и решенија и превзема мерки утврдените недостатоци да се отстранат во дадени рокови како и спроведување на заклучоците.</w:t>
      </w:r>
    </w:p>
    <w:p w14:paraId="33A21CB3" w14:textId="77777777" w:rsidR="0028279A" w:rsidRDefault="0028279A" w:rsidP="00ED19F3">
      <w:pPr>
        <w:numPr>
          <w:ilvl w:val="0"/>
          <w:numId w:val="199"/>
        </w:numPr>
        <w:spacing w:line="360" w:lineRule="auto"/>
        <w:jc w:val="both"/>
        <w:rPr>
          <w:rFonts w:ascii="Arial" w:hAnsi="Arial" w:cs="Arial"/>
          <w:lang w:val="mk-MK"/>
        </w:rPr>
      </w:pPr>
      <w:r>
        <w:rPr>
          <w:rFonts w:ascii="Arial" w:hAnsi="Arial" w:cs="Arial"/>
          <w:lang w:val="mk-MK"/>
        </w:rPr>
        <w:t>Се залага и ги обезбедува потребните услови за благовремено,потполно и редовно информирање на вработените и другите лица за состојбите на организирањето и спроведувањето на пропишаните мерки за заштита и превзема мерки за понатамошно остварување и унапредување на заштитата од пожари.</w:t>
      </w:r>
    </w:p>
    <w:p w14:paraId="6D33CB9A" w14:textId="77777777" w:rsidR="0028279A" w:rsidRDefault="0028279A" w:rsidP="00ED19F3">
      <w:pPr>
        <w:numPr>
          <w:ilvl w:val="0"/>
          <w:numId w:val="199"/>
        </w:numPr>
        <w:spacing w:line="360" w:lineRule="auto"/>
        <w:jc w:val="both"/>
        <w:rPr>
          <w:rFonts w:ascii="Arial" w:hAnsi="Arial" w:cs="Arial"/>
          <w:lang w:val="mk-MK"/>
        </w:rPr>
      </w:pPr>
      <w:r>
        <w:rPr>
          <w:rFonts w:ascii="Arial" w:hAnsi="Arial" w:cs="Arial"/>
          <w:lang w:val="mk-MK"/>
        </w:rPr>
        <w:t>Ја утврдува материјалната и друга одговорност на вработените со посебни овластувања и одговорности кои што ги именува, а за неспроведување на пропишаните и наложените мерки за заштита кој што им се ставени на располагање или прописите донесени врз основа на законот, со овој правилник и други општи акти.</w:t>
      </w:r>
    </w:p>
    <w:p w14:paraId="58D753FE" w14:textId="77777777" w:rsidR="0028279A" w:rsidRDefault="0028279A" w:rsidP="00ED19F3">
      <w:pPr>
        <w:numPr>
          <w:ilvl w:val="0"/>
          <w:numId w:val="199"/>
        </w:numPr>
        <w:spacing w:line="360" w:lineRule="auto"/>
        <w:jc w:val="both"/>
        <w:rPr>
          <w:rFonts w:ascii="Arial" w:hAnsi="Arial" w:cs="Arial"/>
          <w:lang w:val="mk-MK"/>
        </w:rPr>
      </w:pPr>
      <w:r>
        <w:rPr>
          <w:rFonts w:ascii="Arial" w:hAnsi="Arial" w:cs="Arial"/>
          <w:lang w:val="mk-MK"/>
        </w:rPr>
        <w:t>Ги склучува потребните договори согласно Закон и спасување, како и со Закон за безбедност и здравје при работа(правни субјекти специјализирани за давање услуги, особено прва помош, гасење пожар, евакуација и спасување).</w:t>
      </w:r>
    </w:p>
    <w:p w14:paraId="57BE0F63" w14:textId="77777777" w:rsidR="0028279A" w:rsidRDefault="0028279A" w:rsidP="00ED19F3">
      <w:pPr>
        <w:numPr>
          <w:ilvl w:val="0"/>
          <w:numId w:val="199"/>
        </w:numPr>
        <w:spacing w:line="360" w:lineRule="auto"/>
        <w:jc w:val="both"/>
        <w:rPr>
          <w:rFonts w:ascii="Arial" w:hAnsi="Arial" w:cs="Arial"/>
          <w:lang w:val="mk-MK"/>
        </w:rPr>
      </w:pPr>
      <w:r>
        <w:rPr>
          <w:rFonts w:ascii="Arial" w:hAnsi="Arial" w:cs="Arial"/>
          <w:lang w:val="mk-MK"/>
        </w:rPr>
        <w:t>На лица одредени за гасење пожар, им ја става на располагање потребната опрема.</w:t>
      </w:r>
    </w:p>
    <w:p w14:paraId="31613A2F" w14:textId="77777777" w:rsidR="0028279A" w:rsidRDefault="0028279A" w:rsidP="0028279A">
      <w:pPr>
        <w:spacing w:line="360" w:lineRule="auto"/>
        <w:ind w:left="360"/>
        <w:jc w:val="both"/>
        <w:rPr>
          <w:rFonts w:ascii="Arial" w:hAnsi="Arial" w:cs="Arial"/>
          <w:b/>
          <w:lang w:val="mk-MK"/>
        </w:rPr>
      </w:pPr>
    </w:p>
    <w:p w14:paraId="7A01E228" w14:textId="77777777" w:rsidR="0028279A" w:rsidRDefault="0028279A" w:rsidP="0028279A">
      <w:pPr>
        <w:spacing w:line="360" w:lineRule="auto"/>
        <w:jc w:val="both"/>
        <w:rPr>
          <w:rFonts w:ascii="Arial" w:hAnsi="Arial" w:cs="Arial"/>
          <w:b/>
          <w:lang w:val="mk-MK"/>
        </w:rPr>
      </w:pPr>
      <w:r>
        <w:rPr>
          <w:rFonts w:ascii="Arial" w:hAnsi="Arial" w:cs="Arial"/>
          <w:b/>
          <w:lang w:val="mk-MK"/>
        </w:rPr>
        <w:t>Раководител/шеф на подружница</w:t>
      </w:r>
    </w:p>
    <w:p w14:paraId="354E0481" w14:textId="77777777" w:rsidR="0028279A" w:rsidRDefault="0028279A" w:rsidP="00ED19F3">
      <w:pPr>
        <w:numPr>
          <w:ilvl w:val="0"/>
          <w:numId w:val="199"/>
        </w:numPr>
        <w:spacing w:line="360" w:lineRule="auto"/>
        <w:jc w:val="both"/>
        <w:rPr>
          <w:rFonts w:ascii="Arial" w:hAnsi="Arial" w:cs="Arial"/>
          <w:lang w:val="mk-MK"/>
        </w:rPr>
      </w:pPr>
      <w:r>
        <w:rPr>
          <w:rFonts w:ascii="Arial" w:hAnsi="Arial" w:cs="Arial"/>
          <w:lang w:val="mk-MK"/>
        </w:rPr>
        <w:t>Се грижи за спроведување и контрола на наредбите и инструкциите од Управителот на Друштвото во врска со спроведување на мерките од овој правилник.</w:t>
      </w:r>
    </w:p>
    <w:p w14:paraId="0D0F98F7" w14:textId="77777777" w:rsidR="0028279A" w:rsidRDefault="0028279A" w:rsidP="0028279A">
      <w:pPr>
        <w:rPr>
          <w:lang w:val="nl-NL"/>
        </w:rPr>
      </w:pPr>
    </w:p>
    <w:p w14:paraId="2A6BF5E0" w14:textId="77777777" w:rsidR="0028279A" w:rsidRDefault="0028279A" w:rsidP="0028279A">
      <w:pPr>
        <w:spacing w:line="360" w:lineRule="auto"/>
        <w:jc w:val="both"/>
        <w:rPr>
          <w:rFonts w:ascii="Arial" w:hAnsi="Arial" w:cs="Arial"/>
          <w:b/>
          <w:lang w:val="mk-MK"/>
        </w:rPr>
      </w:pPr>
      <w:r>
        <w:rPr>
          <w:rFonts w:ascii="Arial" w:hAnsi="Arial" w:cs="Arial"/>
          <w:b/>
          <w:lang w:val="mk-MK"/>
        </w:rPr>
        <w:t>Одговорно лице/лица за превенција и справување со кризна состојба, заштита и спасување и безбедност и здравје при работа при вршењето на работните задачи ги има следните должности:</w:t>
      </w:r>
    </w:p>
    <w:p w14:paraId="0AC46A6B"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Ги следи превентивните мерки за заштита од пожари утврдени со закон и со други прописи, со овој правилник како и други акти на правното лице.</w:t>
      </w:r>
    </w:p>
    <w:p w14:paraId="2C334EC2"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До отстранувањето на неисправноста од предходниот став одговорното лице превзема потребни мерки и ги применува за да не дојде до појава на пожар, како и до несакани последици и евентуални човечки жртви.</w:t>
      </w:r>
    </w:p>
    <w:p w14:paraId="476131AE"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Се грижи за бројот и разместувањето на ПП апаратите, хидрантската и друга опрема, за нивната исправност, нивна замена, поправка, сервисирање и сл.</w:t>
      </w:r>
    </w:p>
    <w:p w14:paraId="76BBCBCE"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Се грижи за подготвувањето на општите акти од обласста за заштита од пожари.</w:t>
      </w:r>
    </w:p>
    <w:p w14:paraId="1D8697BF"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Се грижи за работата и обученоста на вработените во службата и вработените, а се со цел постигнување на полна приправност и спремност за извршување на нивните работни работни задачи од областа на заштита од пожари.</w:t>
      </w:r>
    </w:p>
    <w:p w14:paraId="4F78423E"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Во случај на појава на пожар непосредно учествува во откривање на причините за појава на пожар.</w:t>
      </w:r>
    </w:p>
    <w:p w14:paraId="539225C8"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Ги следи прописите од областа на заштита од пожар, како и на техничките достигања од областа на заштитата од пожари и во согласност со тоа предлага и превзема конкретни мерки заради унапредување на заштитата од пожари.</w:t>
      </w:r>
    </w:p>
    <w:p w14:paraId="28C03AA8"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Предлага и се грижи за спроведувањето на мерките и нормативите од областа на заштитата од пожари при адаптацијата, реконструкцијата, поправки и сервисирања кои што се вршат во објектите на претпријатието.</w:t>
      </w:r>
    </w:p>
    <w:p w14:paraId="71970011"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Води потребна евиденција од областа на заштитата од пожари како и други евиденции од оваа област.</w:t>
      </w:r>
    </w:p>
    <w:p w14:paraId="48EA7F7D"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Во случај на воочување на одредени недостатоци поради кои постои опасност од избивање на пожар, го известува предпоставениот.</w:t>
      </w:r>
    </w:p>
    <w:p w14:paraId="6729CD3A" w14:textId="77777777" w:rsidR="0028279A" w:rsidRDefault="0028279A" w:rsidP="00ED19F3">
      <w:pPr>
        <w:numPr>
          <w:ilvl w:val="0"/>
          <w:numId w:val="200"/>
        </w:numPr>
        <w:spacing w:line="360" w:lineRule="auto"/>
        <w:jc w:val="both"/>
        <w:rPr>
          <w:rFonts w:ascii="Arial" w:hAnsi="Arial" w:cs="Arial"/>
          <w:lang w:val="mk-MK"/>
        </w:rPr>
      </w:pPr>
      <w:r>
        <w:rPr>
          <w:rFonts w:ascii="Arial" w:hAnsi="Arial" w:cs="Arial"/>
          <w:lang w:val="mk-MK"/>
        </w:rPr>
        <w:t>Врши контрола на ПП апаратите, хидрантите и другата опрема и ПП инсталации.</w:t>
      </w:r>
    </w:p>
    <w:p w14:paraId="49B31CB6" w14:textId="77777777" w:rsidR="0028279A" w:rsidRDefault="0028279A" w:rsidP="0028279A">
      <w:pPr>
        <w:spacing w:line="360" w:lineRule="auto"/>
        <w:jc w:val="both"/>
        <w:rPr>
          <w:rFonts w:ascii="Arial" w:hAnsi="Arial" w:cs="Arial"/>
          <w:lang w:val="mk-MK"/>
        </w:rPr>
      </w:pPr>
    </w:p>
    <w:p w14:paraId="77614882" w14:textId="77777777" w:rsidR="0028279A" w:rsidRDefault="0028279A" w:rsidP="0028279A">
      <w:pPr>
        <w:spacing w:line="360" w:lineRule="auto"/>
        <w:jc w:val="both"/>
        <w:rPr>
          <w:rFonts w:ascii="Arial" w:hAnsi="Arial" w:cs="Arial"/>
          <w:b/>
          <w:lang w:val="mk-MK"/>
        </w:rPr>
      </w:pPr>
      <w:r>
        <w:rPr>
          <w:rFonts w:ascii="Arial" w:hAnsi="Arial" w:cs="Arial"/>
          <w:b/>
          <w:lang w:val="mk-MK"/>
        </w:rPr>
        <w:t>Права и обврски на вработените</w:t>
      </w:r>
    </w:p>
    <w:p w14:paraId="6A278D9F" w14:textId="77777777" w:rsidR="0028279A" w:rsidRDefault="0028279A" w:rsidP="0028279A">
      <w:pPr>
        <w:spacing w:line="360" w:lineRule="auto"/>
        <w:jc w:val="both"/>
        <w:rPr>
          <w:rFonts w:ascii="Arial" w:hAnsi="Arial" w:cs="Arial"/>
          <w:lang w:val="mk-MK"/>
        </w:rPr>
      </w:pPr>
      <w:r>
        <w:rPr>
          <w:rFonts w:ascii="Arial" w:hAnsi="Arial" w:cs="Arial"/>
          <w:lang w:val="mk-MK"/>
        </w:rPr>
        <w:t>Вработените во претпријатието се носители на работните задачи и ги имаат следниве должности:</w:t>
      </w:r>
    </w:p>
    <w:p w14:paraId="0A710A45" w14:textId="77777777" w:rsidR="0028279A" w:rsidRDefault="0028279A" w:rsidP="00ED19F3">
      <w:pPr>
        <w:numPr>
          <w:ilvl w:val="0"/>
          <w:numId w:val="201"/>
        </w:numPr>
        <w:spacing w:line="360" w:lineRule="auto"/>
        <w:jc w:val="both"/>
        <w:rPr>
          <w:rFonts w:ascii="Arial" w:hAnsi="Arial" w:cs="Arial"/>
          <w:lang w:val="mk-MK"/>
        </w:rPr>
      </w:pPr>
      <w:r>
        <w:rPr>
          <w:rFonts w:ascii="Arial" w:hAnsi="Arial" w:cs="Arial"/>
          <w:lang w:val="mk-MK"/>
        </w:rPr>
        <w:t>Да преземаат, спроведуваат и да се придржуваат кон пропишаните мерки за заштита.</w:t>
      </w:r>
    </w:p>
    <w:p w14:paraId="2DA3B60F" w14:textId="77777777" w:rsidR="0028279A" w:rsidRDefault="0028279A" w:rsidP="00ED19F3">
      <w:pPr>
        <w:numPr>
          <w:ilvl w:val="0"/>
          <w:numId w:val="201"/>
        </w:numPr>
        <w:spacing w:line="360" w:lineRule="auto"/>
        <w:jc w:val="both"/>
        <w:rPr>
          <w:rFonts w:ascii="Arial" w:hAnsi="Arial" w:cs="Arial"/>
          <w:lang w:val="mk-MK"/>
        </w:rPr>
      </w:pPr>
      <w:r>
        <w:rPr>
          <w:rFonts w:ascii="Arial" w:hAnsi="Arial" w:cs="Arial"/>
          <w:lang w:val="mk-MK"/>
        </w:rPr>
        <w:t>Да бараат помош од органите, организациите и лицата кој што оваа помош можат или мораат да им ја дадат и да им укажат помош во склад со своите можности, а поготово во гасењето на пожари и спречување на неговото ширење.</w:t>
      </w:r>
    </w:p>
    <w:p w14:paraId="7C8C31BD" w14:textId="77777777" w:rsidR="0028279A" w:rsidRDefault="0028279A" w:rsidP="00ED19F3">
      <w:pPr>
        <w:numPr>
          <w:ilvl w:val="0"/>
          <w:numId w:val="201"/>
        </w:numPr>
        <w:spacing w:line="360" w:lineRule="auto"/>
        <w:jc w:val="both"/>
        <w:rPr>
          <w:rFonts w:ascii="Arial" w:hAnsi="Arial" w:cs="Arial"/>
          <w:lang w:val="mk-MK"/>
        </w:rPr>
      </w:pPr>
      <w:r>
        <w:rPr>
          <w:rFonts w:ascii="Arial" w:hAnsi="Arial" w:cs="Arial"/>
          <w:lang w:val="mk-MK"/>
        </w:rPr>
        <w:t>Да упатуват предлози и барања на лицата надлежни за преземање мерки на заштита за отстранување на опасностите т.е, недостатоците или последиците по здравјето и животот на луѓето од пожар, оштетување или уништување на објектите.</w:t>
      </w:r>
    </w:p>
    <w:p w14:paraId="295D2D20" w14:textId="77777777" w:rsidR="0028279A" w:rsidRDefault="0028279A" w:rsidP="00ED19F3">
      <w:pPr>
        <w:numPr>
          <w:ilvl w:val="0"/>
          <w:numId w:val="201"/>
        </w:numPr>
        <w:spacing w:line="360" w:lineRule="auto"/>
        <w:jc w:val="both"/>
        <w:rPr>
          <w:rFonts w:ascii="Arial" w:hAnsi="Arial" w:cs="Arial"/>
          <w:lang w:val="mk-MK"/>
        </w:rPr>
      </w:pPr>
      <w:r>
        <w:rPr>
          <w:rFonts w:ascii="Arial" w:hAnsi="Arial" w:cs="Arial"/>
          <w:lang w:val="mk-MK"/>
        </w:rPr>
        <w:t>Да бидат навреме известени за појавите на загрозување на луѓето и имотот, со мерките и задачи кои што се превземени за отстранување на последиците.</w:t>
      </w:r>
    </w:p>
    <w:p w14:paraId="7698FC10" w14:textId="77777777" w:rsidR="0028279A" w:rsidRDefault="0028279A" w:rsidP="00ED19F3">
      <w:pPr>
        <w:numPr>
          <w:ilvl w:val="0"/>
          <w:numId w:val="201"/>
        </w:numPr>
        <w:spacing w:line="360" w:lineRule="auto"/>
        <w:jc w:val="both"/>
        <w:rPr>
          <w:rFonts w:ascii="Arial" w:hAnsi="Arial" w:cs="Arial"/>
          <w:lang w:val="mk-MK"/>
        </w:rPr>
      </w:pPr>
      <w:r>
        <w:rPr>
          <w:rFonts w:ascii="Arial" w:hAnsi="Arial" w:cs="Arial"/>
          <w:lang w:val="mk-MK"/>
        </w:rPr>
        <w:t>Да се оспособуваат и врши проверка на знаењето за непосредно применување на мерките за заштита.</w:t>
      </w:r>
    </w:p>
    <w:p w14:paraId="660AF10A" w14:textId="77777777" w:rsidR="0028279A" w:rsidRDefault="0028279A" w:rsidP="00ED19F3">
      <w:pPr>
        <w:numPr>
          <w:ilvl w:val="0"/>
          <w:numId w:val="201"/>
        </w:numPr>
        <w:spacing w:line="360" w:lineRule="auto"/>
        <w:jc w:val="both"/>
        <w:rPr>
          <w:rFonts w:ascii="Arial" w:hAnsi="Arial" w:cs="Arial"/>
          <w:lang w:val="mk-MK"/>
        </w:rPr>
      </w:pPr>
      <w:r>
        <w:rPr>
          <w:rFonts w:ascii="Arial" w:hAnsi="Arial" w:cs="Arial"/>
          <w:lang w:val="mk-MK"/>
        </w:rPr>
        <w:t>Во текот на работата да ја следат и контролираат работата, функционирањето и исправноста на машините, апаратите, инсталациите и други средства во работната средина и пошироката околина и секоја неисправност веднаш да ја пријават до одговорното лице, а цел за отстранување на нивната неисправност која што може да ја загрози безбедноста на луѓето и имотот на претпријатието.</w:t>
      </w:r>
    </w:p>
    <w:p w14:paraId="4CCDF6F5" w14:textId="77777777" w:rsidR="0028279A" w:rsidRDefault="0028279A" w:rsidP="00ED19F3">
      <w:pPr>
        <w:numPr>
          <w:ilvl w:val="0"/>
          <w:numId w:val="201"/>
        </w:numPr>
        <w:spacing w:line="360" w:lineRule="auto"/>
        <w:jc w:val="both"/>
        <w:rPr>
          <w:rFonts w:ascii="Arial" w:hAnsi="Arial" w:cs="Arial"/>
          <w:lang w:val="mk-MK"/>
        </w:rPr>
      </w:pPr>
      <w:r>
        <w:rPr>
          <w:rFonts w:ascii="Arial" w:hAnsi="Arial" w:cs="Arial"/>
          <w:lang w:val="mk-MK"/>
        </w:rPr>
        <w:t>Да се грижат пристапот до нивните работни места да биде постојано слободен за несметана употреба на средствата за гасење на пожар и други заштитни средства за отстранување на последиците на овие и на други појави.</w:t>
      </w:r>
    </w:p>
    <w:p w14:paraId="1487E52E" w14:textId="77777777" w:rsidR="0028279A" w:rsidRDefault="0028279A" w:rsidP="00ED19F3">
      <w:pPr>
        <w:numPr>
          <w:ilvl w:val="0"/>
          <w:numId w:val="202"/>
        </w:numPr>
        <w:spacing w:line="360" w:lineRule="auto"/>
        <w:jc w:val="both"/>
        <w:rPr>
          <w:rFonts w:ascii="Arial" w:hAnsi="Arial" w:cs="Arial"/>
          <w:lang w:val="mk-MK"/>
        </w:rPr>
      </w:pPr>
      <w:r>
        <w:rPr>
          <w:rFonts w:ascii="Arial" w:hAnsi="Arial" w:cs="Arial"/>
          <w:lang w:val="mk-MK"/>
        </w:rPr>
        <w:t>Да користат лична заштитна опрема и средства на начин кој што е пропишан,да пријават појава на пожар и да учествуваат во гасењето на истиот на начин пропишан со правилник и други акти на претпријатието.</w:t>
      </w:r>
    </w:p>
    <w:p w14:paraId="3C6FD6D3" w14:textId="77777777" w:rsidR="0028279A" w:rsidRDefault="0028279A" w:rsidP="00ED19F3">
      <w:pPr>
        <w:numPr>
          <w:ilvl w:val="0"/>
          <w:numId w:val="202"/>
        </w:numPr>
        <w:spacing w:line="360" w:lineRule="auto"/>
        <w:jc w:val="both"/>
        <w:rPr>
          <w:rFonts w:ascii="Arial" w:hAnsi="Arial" w:cs="Arial"/>
          <w:lang w:val="mk-MK"/>
        </w:rPr>
      </w:pPr>
      <w:r>
        <w:rPr>
          <w:rFonts w:ascii="Arial" w:hAnsi="Arial" w:cs="Arial"/>
          <w:lang w:val="mk-MK"/>
        </w:rPr>
        <w:t xml:space="preserve">Да се грижат за хигиената на своето работно место, а по завршувањето на работата да ги отстранат сите можни причинители на пожар, да ги исклучи </w:t>
      </w:r>
    </w:p>
    <w:p w14:paraId="29913093" w14:textId="77777777" w:rsidR="0028279A" w:rsidRDefault="0028279A" w:rsidP="00ED19F3">
      <w:pPr>
        <w:numPr>
          <w:ilvl w:val="0"/>
          <w:numId w:val="202"/>
        </w:numPr>
        <w:spacing w:line="360" w:lineRule="auto"/>
        <w:jc w:val="both"/>
        <w:rPr>
          <w:rFonts w:ascii="Arial" w:hAnsi="Arial" w:cs="Arial"/>
          <w:lang w:val="mk-MK"/>
        </w:rPr>
      </w:pPr>
      <w:r>
        <w:rPr>
          <w:rFonts w:ascii="Arial" w:hAnsi="Arial" w:cs="Arial"/>
          <w:lang w:val="mk-MK"/>
        </w:rPr>
        <w:t>сите грејни тела, плинската и електричната инсталација која не е потребна вон работното време.</w:t>
      </w:r>
    </w:p>
    <w:p w14:paraId="42013BAA" w14:textId="77777777" w:rsidR="0028279A" w:rsidRDefault="0028279A" w:rsidP="00ED19F3">
      <w:pPr>
        <w:numPr>
          <w:ilvl w:val="0"/>
          <w:numId w:val="202"/>
        </w:numPr>
        <w:spacing w:line="360" w:lineRule="auto"/>
        <w:jc w:val="both"/>
        <w:rPr>
          <w:rFonts w:ascii="Arial" w:hAnsi="Arial" w:cs="Arial"/>
          <w:lang w:val="mk-MK"/>
        </w:rPr>
      </w:pPr>
      <w:r>
        <w:rPr>
          <w:rFonts w:ascii="Arial" w:hAnsi="Arial" w:cs="Arial"/>
          <w:lang w:val="mk-MK"/>
        </w:rPr>
        <w:t>Кршењето на одредбите од Законот за заштита и спасување, законот за пожарникарство и одредбите од Правилникот повлекува прекршочна, кривична, дисциплинска и материјална одговорност</w:t>
      </w:r>
    </w:p>
    <w:p w14:paraId="445AAE71" w14:textId="77777777" w:rsidR="0028279A" w:rsidRDefault="0028279A" w:rsidP="0028279A">
      <w:pPr>
        <w:spacing w:line="360" w:lineRule="auto"/>
        <w:jc w:val="both"/>
        <w:rPr>
          <w:rFonts w:ascii="Arial" w:hAnsi="Arial" w:cs="Arial"/>
          <w:lang w:val="mk-MK"/>
        </w:rPr>
      </w:pPr>
    </w:p>
    <w:p w14:paraId="2CE54A0C" w14:textId="77777777" w:rsidR="0028279A" w:rsidRDefault="0028279A" w:rsidP="0028279A">
      <w:pPr>
        <w:spacing w:line="360" w:lineRule="auto"/>
        <w:jc w:val="both"/>
        <w:rPr>
          <w:rFonts w:ascii="Arial" w:hAnsi="Arial" w:cs="Arial"/>
          <w:lang w:val="mk-MK"/>
        </w:rPr>
      </w:pPr>
      <w:r>
        <w:rPr>
          <w:rFonts w:ascii="Arial" w:hAnsi="Arial" w:cs="Arial"/>
          <w:lang w:val="mk-MK"/>
        </w:rPr>
        <w:t xml:space="preserve">Мерките за заштита ги спроведуваат сите вработени како и други лица кои присуствуваат во објектите, просториите или кругот на претпријатието. </w:t>
      </w:r>
    </w:p>
    <w:p w14:paraId="73566E58" w14:textId="77777777" w:rsidR="0028279A" w:rsidRDefault="0028279A" w:rsidP="0028279A">
      <w:pPr>
        <w:spacing w:line="360" w:lineRule="auto"/>
        <w:jc w:val="both"/>
        <w:rPr>
          <w:rFonts w:ascii="Arial" w:hAnsi="Arial" w:cs="Arial"/>
          <w:lang w:val="mk-MK"/>
        </w:rPr>
      </w:pPr>
      <w:r>
        <w:rPr>
          <w:rFonts w:ascii="Arial" w:hAnsi="Arial" w:cs="Arial"/>
          <w:lang w:val="mk-MK"/>
        </w:rPr>
        <w:t>Мерките за заштита и спасувањето од пожари и експлозии се активности кои се преземаат со цел намалување, отстранување на причините за појава на пожари и експлозии преку нормативен, организационен, надзорен, технички, образовен, воспитен и пропаганден карактер.</w:t>
      </w:r>
    </w:p>
    <w:p w14:paraId="55D42AD1" w14:textId="77777777" w:rsidR="0028279A" w:rsidRDefault="0028279A" w:rsidP="0028279A">
      <w:pPr>
        <w:spacing w:line="360" w:lineRule="auto"/>
        <w:jc w:val="both"/>
        <w:rPr>
          <w:rFonts w:ascii="Arial" w:hAnsi="Arial" w:cs="Arial"/>
          <w:lang w:val="mk-MK"/>
        </w:rPr>
      </w:pPr>
    </w:p>
    <w:p w14:paraId="477B6FB6" w14:textId="77777777" w:rsidR="0028279A" w:rsidRDefault="0028279A" w:rsidP="0028279A">
      <w:pPr>
        <w:spacing w:line="360" w:lineRule="auto"/>
        <w:jc w:val="both"/>
        <w:rPr>
          <w:rFonts w:ascii="Arial" w:hAnsi="Arial" w:cs="Arial"/>
          <w:lang w:val="mk-MK"/>
        </w:rPr>
      </w:pPr>
      <w:r>
        <w:rPr>
          <w:rFonts w:ascii="Arial" w:hAnsi="Arial" w:cs="Arial"/>
          <w:b/>
          <w:lang w:val="mk-MK"/>
        </w:rPr>
        <w:t>Градежно технички мерки</w:t>
      </w:r>
    </w:p>
    <w:p w14:paraId="65798683" w14:textId="77777777" w:rsidR="0028279A" w:rsidRDefault="0028279A" w:rsidP="0028279A">
      <w:pPr>
        <w:spacing w:line="360" w:lineRule="auto"/>
        <w:jc w:val="both"/>
        <w:rPr>
          <w:rFonts w:ascii="Arial" w:hAnsi="Arial" w:cs="Arial"/>
          <w:lang w:val="mk-MK"/>
        </w:rPr>
      </w:pPr>
      <w:r>
        <w:rPr>
          <w:rFonts w:ascii="Arial" w:hAnsi="Arial" w:cs="Arial"/>
          <w:lang w:val="mk-MK"/>
        </w:rPr>
        <w:t>При проектирањето и изградбата на објекти,како и при изведувањето на доградба, поправка, реконструкција и адаптација треба да бидат применети сите потребни мерки за заштита од пожари и експлозии.</w:t>
      </w:r>
    </w:p>
    <w:p w14:paraId="27A3A5B4" w14:textId="77777777" w:rsidR="0028279A" w:rsidRDefault="0028279A" w:rsidP="0028279A">
      <w:pPr>
        <w:spacing w:line="360" w:lineRule="auto"/>
        <w:jc w:val="both"/>
        <w:rPr>
          <w:rFonts w:ascii="Arial" w:hAnsi="Arial" w:cs="Arial"/>
          <w:b/>
          <w:lang w:val="mk-MK"/>
        </w:rPr>
      </w:pPr>
      <w:r>
        <w:rPr>
          <w:rFonts w:ascii="Arial" w:hAnsi="Arial" w:cs="Arial"/>
          <w:b/>
          <w:lang w:val="mk-MK"/>
        </w:rPr>
        <w:t>Електротехнички мерки</w:t>
      </w:r>
    </w:p>
    <w:p w14:paraId="4C18A74F" w14:textId="77777777" w:rsidR="0028279A" w:rsidRDefault="0028279A" w:rsidP="0028279A">
      <w:pPr>
        <w:spacing w:line="360" w:lineRule="auto"/>
        <w:jc w:val="both"/>
        <w:rPr>
          <w:rFonts w:ascii="Arial" w:hAnsi="Arial" w:cs="Arial"/>
          <w:lang w:val="mk-MK"/>
        </w:rPr>
      </w:pPr>
      <w:r>
        <w:rPr>
          <w:rFonts w:ascii="Arial" w:hAnsi="Arial" w:cs="Arial"/>
          <w:lang w:val="mk-MK"/>
        </w:rPr>
        <w:t>1.Сите видови на инсталации, уреди и постројки(електро  инсталации, громобрански и сл.) треба да бидат изведени квалитетно и редовно да се одржуваат во согласност со член 74 од законот за заштита и спасување (Сл.весник на РМ бр.93/12-Пречистен текст, 41/14, 129/15, 71/16, 106/16, 83/18, РСМ 215/21) и одредбите од правилникот за технички нормативи за електрични инсталации за низок напон (Сл.лист на СФРЈ бр.53/88 г.)</w:t>
      </w:r>
    </w:p>
    <w:p w14:paraId="68D76607" w14:textId="77777777" w:rsidR="0028279A" w:rsidRDefault="0028279A" w:rsidP="0028279A">
      <w:pPr>
        <w:spacing w:line="360" w:lineRule="auto"/>
        <w:jc w:val="both"/>
        <w:rPr>
          <w:rFonts w:ascii="Arial" w:hAnsi="Arial" w:cs="Arial"/>
          <w:lang w:val="mk-MK"/>
        </w:rPr>
      </w:pPr>
    </w:p>
    <w:p w14:paraId="2A71FCB3" w14:textId="77777777" w:rsidR="0028279A" w:rsidRDefault="0028279A" w:rsidP="0028279A">
      <w:pPr>
        <w:spacing w:line="360" w:lineRule="auto"/>
        <w:jc w:val="both"/>
        <w:rPr>
          <w:rFonts w:ascii="Arial" w:hAnsi="Arial" w:cs="Arial"/>
          <w:lang w:val="mk-MK"/>
        </w:rPr>
      </w:pPr>
      <w:r>
        <w:rPr>
          <w:rFonts w:ascii="Arial" w:hAnsi="Arial" w:cs="Arial"/>
          <w:lang w:val="mk-MK"/>
        </w:rPr>
        <w:t>2.Одржување односно сервис на електричната инсталација е во надлежност на овластени стручни лица и најстрого се забранува премостување (калемење) на електрични топливи осигурачи. Редовно да се врши проверка на заштитното-работно заземјување на машините и уредите.</w:t>
      </w:r>
    </w:p>
    <w:p w14:paraId="71F836EA" w14:textId="77777777" w:rsidR="0028279A" w:rsidRDefault="0028279A" w:rsidP="0028279A">
      <w:pPr>
        <w:spacing w:line="360" w:lineRule="auto"/>
        <w:jc w:val="both"/>
        <w:rPr>
          <w:rFonts w:ascii="Arial" w:hAnsi="Arial" w:cs="Arial"/>
          <w:lang w:val="mk-MK"/>
        </w:rPr>
      </w:pPr>
    </w:p>
    <w:p w14:paraId="5A5FB1AE" w14:textId="77777777" w:rsidR="0028279A" w:rsidRDefault="0028279A" w:rsidP="0028279A">
      <w:pPr>
        <w:spacing w:line="360" w:lineRule="auto"/>
        <w:jc w:val="both"/>
        <w:rPr>
          <w:rFonts w:ascii="Arial" w:hAnsi="Arial" w:cs="Arial"/>
          <w:lang w:val="mk-MK"/>
        </w:rPr>
      </w:pPr>
      <w:r>
        <w:rPr>
          <w:rFonts w:ascii="Arial" w:hAnsi="Arial" w:cs="Arial"/>
          <w:lang w:val="mk-MK"/>
        </w:rPr>
        <w:t>3.Во просториите не смее да се натрупува лесно запалив материјал покрај разводните табли на електрична инсталација,евакуациони патишта и слично.</w:t>
      </w:r>
    </w:p>
    <w:p w14:paraId="24305806" w14:textId="77777777" w:rsidR="0028279A" w:rsidRDefault="0028279A" w:rsidP="0028279A">
      <w:pPr>
        <w:tabs>
          <w:tab w:val="left" w:pos="3780"/>
        </w:tabs>
        <w:spacing w:line="360" w:lineRule="auto"/>
        <w:rPr>
          <w:rFonts w:ascii="Arial" w:hAnsi="Arial" w:cs="Arial"/>
          <w:b/>
          <w:lang w:val="mk-MK"/>
        </w:rPr>
      </w:pPr>
    </w:p>
    <w:p w14:paraId="6DADA2A9" w14:textId="77777777" w:rsidR="0028279A" w:rsidRDefault="0028279A" w:rsidP="0028279A">
      <w:pPr>
        <w:spacing w:line="360" w:lineRule="auto"/>
        <w:jc w:val="both"/>
        <w:rPr>
          <w:rFonts w:ascii="Arial" w:hAnsi="Arial" w:cs="Arial"/>
          <w:b/>
          <w:lang w:val="mk-MK"/>
        </w:rPr>
      </w:pPr>
      <w:r>
        <w:rPr>
          <w:rFonts w:ascii="Arial" w:hAnsi="Arial" w:cs="Arial"/>
          <w:b/>
          <w:lang w:val="mk-MK"/>
        </w:rPr>
        <w:t>-Мерки од аспект на материјалите кои се користат во процесот на работата, како и други материјали и материи кои се наоѓаат во претпријатието, како и Мерки од аспект на простории и вградени уреди и инсталации</w:t>
      </w:r>
    </w:p>
    <w:p w14:paraId="39462E59" w14:textId="77777777" w:rsidR="0028279A" w:rsidRDefault="0028279A" w:rsidP="0028279A">
      <w:pPr>
        <w:spacing w:line="360" w:lineRule="auto"/>
        <w:jc w:val="both"/>
        <w:rPr>
          <w:rFonts w:ascii="Arial" w:hAnsi="Arial" w:cs="Arial"/>
          <w:lang w:val="mk-MK"/>
        </w:rPr>
      </w:pPr>
    </w:p>
    <w:p w14:paraId="546CD709" w14:textId="77777777" w:rsidR="0028279A" w:rsidRDefault="0028279A" w:rsidP="0028279A">
      <w:pPr>
        <w:spacing w:line="360" w:lineRule="auto"/>
        <w:jc w:val="both"/>
        <w:rPr>
          <w:rFonts w:ascii="Arial" w:hAnsi="Arial" w:cs="Arial"/>
          <w:lang w:val="mk-MK"/>
        </w:rPr>
      </w:pPr>
      <w:r>
        <w:rPr>
          <w:rFonts w:ascii="Arial" w:hAnsi="Arial" w:cs="Arial"/>
          <w:lang w:val="mk-MK"/>
        </w:rPr>
        <w:t>1.Грејните уреди со цврсто, течно, гасовито гориво и друг вид на енергија можат да се користат само ако се технички исправни, да се врши проверка дали истите се исклучени од електрична мрежа кога е завршено работното време. Редовно да се врши проверка на цревата, гуми за заптивање на вентили на боците поради евентуално истекување и истите да се чуваат на определени места.</w:t>
      </w:r>
    </w:p>
    <w:p w14:paraId="6E8251C7" w14:textId="77777777" w:rsidR="0028279A" w:rsidRDefault="0028279A" w:rsidP="0028279A">
      <w:pPr>
        <w:spacing w:line="360" w:lineRule="auto"/>
        <w:jc w:val="both"/>
        <w:rPr>
          <w:rFonts w:ascii="Arial" w:hAnsi="Arial" w:cs="Arial"/>
          <w:lang w:val="mk-MK"/>
        </w:rPr>
      </w:pPr>
      <w:r>
        <w:rPr>
          <w:rFonts w:ascii="Arial" w:hAnsi="Arial" w:cs="Arial"/>
          <w:lang w:val="mk-MK"/>
        </w:rPr>
        <w:t>2.Работните површини редовно да се чистат, а чувањето и отстранувањето на масните крпи и другите отпадоци треба да се врши на одредени места под посебни услови.</w:t>
      </w:r>
    </w:p>
    <w:p w14:paraId="18883382" w14:textId="77777777" w:rsidR="0028279A" w:rsidRDefault="0028279A" w:rsidP="0028279A">
      <w:pPr>
        <w:spacing w:line="360" w:lineRule="auto"/>
        <w:jc w:val="both"/>
        <w:rPr>
          <w:rFonts w:ascii="Arial" w:hAnsi="Arial" w:cs="Arial"/>
          <w:lang w:val="mk-MK"/>
        </w:rPr>
      </w:pPr>
      <w:r>
        <w:rPr>
          <w:rFonts w:ascii="Arial" w:hAnsi="Arial" w:cs="Arial"/>
          <w:lang w:val="mk-MK"/>
        </w:rPr>
        <w:t>3.Отпадот кој е поставен на забрането место, задолжително мора да се отстрани на предвидено место за отпад.Материјали како пластика, најлон, крпи, картон, хартија или друга амбалажа мора да се изнесуваат од просториите.</w:t>
      </w:r>
    </w:p>
    <w:p w14:paraId="3C2CD194" w14:textId="77777777" w:rsidR="0028279A" w:rsidRDefault="0028279A" w:rsidP="0028279A">
      <w:pPr>
        <w:spacing w:line="360" w:lineRule="auto"/>
        <w:jc w:val="both"/>
        <w:rPr>
          <w:rFonts w:ascii="Arial" w:hAnsi="Arial" w:cs="Arial"/>
          <w:lang w:val="mk-MK"/>
        </w:rPr>
      </w:pPr>
      <w:r>
        <w:rPr>
          <w:rFonts w:ascii="Arial" w:hAnsi="Arial" w:cs="Arial"/>
          <w:lang w:val="mk-MK"/>
        </w:rPr>
        <w:t>4.Во просторот за складирање и чување на запаливите материи не смее да има или да се создаваат извори кои можат да предизвикаат пожар или експлозија.Истото треба да биде видно одбележано, односно треба да бидат поставени знаци за предупредувања, известувања и забрани.</w:t>
      </w:r>
    </w:p>
    <w:p w14:paraId="1E70DBF5" w14:textId="77777777" w:rsidR="0028279A" w:rsidRDefault="0028279A" w:rsidP="0028279A">
      <w:pPr>
        <w:spacing w:line="360" w:lineRule="auto"/>
        <w:jc w:val="both"/>
        <w:rPr>
          <w:rFonts w:ascii="Arial" w:hAnsi="Arial" w:cs="Arial"/>
          <w:lang w:val="mk-MK"/>
        </w:rPr>
      </w:pPr>
      <w:r>
        <w:rPr>
          <w:rFonts w:ascii="Arial" w:hAnsi="Arial" w:cs="Arial"/>
          <w:lang w:val="mk-MK"/>
        </w:rPr>
        <w:t>5.Во сите простории каде што има натписи за забрана, предупредување и известување за пожар или експлозија истите треба да се почитуваат од вработените и присутните лица.</w:t>
      </w:r>
    </w:p>
    <w:p w14:paraId="6AB2FA87" w14:textId="77777777" w:rsidR="0028279A" w:rsidRDefault="0028279A" w:rsidP="0028279A">
      <w:pPr>
        <w:spacing w:line="360" w:lineRule="auto"/>
        <w:jc w:val="both"/>
        <w:rPr>
          <w:rFonts w:ascii="Arial" w:hAnsi="Arial" w:cs="Arial"/>
          <w:lang w:val="mk-MK"/>
        </w:rPr>
      </w:pPr>
      <w:r>
        <w:rPr>
          <w:rFonts w:ascii="Arial" w:hAnsi="Arial" w:cs="Arial"/>
          <w:lang w:val="mk-MK"/>
        </w:rPr>
        <w:t>6.Во сите простории и подружници да се почитува забраната за пушење.</w:t>
      </w:r>
    </w:p>
    <w:p w14:paraId="6F41F38B" w14:textId="77777777" w:rsidR="0028279A" w:rsidRDefault="0028279A" w:rsidP="0028279A">
      <w:pPr>
        <w:spacing w:line="360" w:lineRule="auto"/>
        <w:jc w:val="both"/>
        <w:rPr>
          <w:rFonts w:ascii="Arial" w:hAnsi="Arial" w:cs="Arial"/>
          <w:lang w:val="mk-MK"/>
        </w:rPr>
      </w:pPr>
      <w:r>
        <w:rPr>
          <w:rFonts w:ascii="Arial" w:hAnsi="Arial" w:cs="Arial"/>
          <w:lang w:val="mk-MK"/>
        </w:rPr>
        <w:t>7.Задолжително е да биде обезбеден пристап на противпожарните екипи на пристапните страни на објектот и сите влезови, излезни премини и противпожарни патеки како и премини на противпожарните возила кои треба да бидат слободни и уредно одржувани.</w:t>
      </w:r>
    </w:p>
    <w:p w14:paraId="502907EB" w14:textId="77777777" w:rsidR="0028279A" w:rsidRDefault="0028279A" w:rsidP="0028279A">
      <w:pPr>
        <w:spacing w:line="360" w:lineRule="auto"/>
        <w:jc w:val="both"/>
        <w:rPr>
          <w:rFonts w:ascii="Arial" w:hAnsi="Arial" w:cs="Arial"/>
          <w:lang w:val="mk-MK"/>
        </w:rPr>
      </w:pPr>
      <w:r>
        <w:rPr>
          <w:rFonts w:ascii="Arial" w:hAnsi="Arial" w:cs="Arial"/>
          <w:lang w:val="mk-MK"/>
        </w:rPr>
        <w:t>8.Евакуационите патишта треба секогаш да бидат проодни и без никакви препреки. Редовно да се одржуваат во исправна состојба противпаничните светилки за означување на патиштата за излез и излезите.</w:t>
      </w:r>
    </w:p>
    <w:p w14:paraId="512195EA" w14:textId="77777777" w:rsidR="0028279A" w:rsidRDefault="0028279A" w:rsidP="0028279A">
      <w:pPr>
        <w:spacing w:line="360" w:lineRule="auto"/>
        <w:jc w:val="both"/>
        <w:rPr>
          <w:rFonts w:ascii="Arial" w:hAnsi="Arial" w:cs="Arial"/>
          <w:lang w:val="mk-MK"/>
        </w:rPr>
      </w:pPr>
      <w:r>
        <w:rPr>
          <w:rFonts w:ascii="Arial" w:hAnsi="Arial" w:cs="Arial"/>
          <w:lang w:val="mk-MK"/>
        </w:rPr>
        <w:t xml:space="preserve">9.Редовно да се одржуваат и чистат оџаците, димоводите и вентилациони канали согласно Правилникот за одржување во исправна состојба на оџаци, димоводни уреди, системи за воздух, системи за воздушно и водено греење, огништа-котли за парно греење во објекти, како и во индустриски и </w:t>
      </w:r>
    </w:p>
    <w:p w14:paraId="10812028" w14:textId="77777777" w:rsidR="0028279A" w:rsidRDefault="0028279A" w:rsidP="0028279A">
      <w:pPr>
        <w:spacing w:line="360" w:lineRule="auto"/>
        <w:jc w:val="both"/>
        <w:rPr>
          <w:rFonts w:ascii="Arial" w:hAnsi="Arial" w:cs="Arial"/>
          <w:lang w:val="mk-MK"/>
        </w:rPr>
      </w:pPr>
      <w:r>
        <w:rPr>
          <w:rFonts w:ascii="Arial" w:hAnsi="Arial" w:cs="Arial"/>
          <w:lang w:val="mk-MK"/>
        </w:rPr>
        <w:t>занаетчиски постројки (Сл.Весник на РМ бр.146/10) За секое чистење да се изработи записник.</w:t>
      </w:r>
    </w:p>
    <w:p w14:paraId="44BB5275" w14:textId="77777777" w:rsidR="0028279A" w:rsidRDefault="0028279A" w:rsidP="0028279A">
      <w:pPr>
        <w:spacing w:line="360" w:lineRule="auto"/>
        <w:jc w:val="both"/>
        <w:rPr>
          <w:rFonts w:ascii="Arial" w:hAnsi="Arial" w:cs="Arial"/>
          <w:lang w:val="mk-MK"/>
        </w:rPr>
      </w:pPr>
      <w:r>
        <w:rPr>
          <w:rFonts w:ascii="Arial" w:hAnsi="Arial" w:cs="Arial"/>
          <w:lang w:val="mk-MK"/>
        </w:rPr>
        <w:t>10.Запаливите течности не смеат да се испуштаат преку канализационата мрежа.</w:t>
      </w:r>
    </w:p>
    <w:p w14:paraId="6157279F" w14:textId="77777777" w:rsidR="0028279A" w:rsidRDefault="0028279A" w:rsidP="0028279A">
      <w:pPr>
        <w:spacing w:line="360" w:lineRule="auto"/>
        <w:jc w:val="both"/>
        <w:rPr>
          <w:rFonts w:ascii="Arial" w:hAnsi="Arial" w:cs="Arial"/>
          <w:lang w:val="mk-MK"/>
        </w:rPr>
      </w:pPr>
      <w:r>
        <w:rPr>
          <w:rFonts w:ascii="Arial" w:hAnsi="Arial" w:cs="Arial"/>
          <w:lang w:val="mk-MK"/>
        </w:rPr>
        <w:t>11.Претходно задолжително да се преземат мерки за заштита од пожари и експлозии и да се обезбедат средства за гаснење-противпожарни апарати, хидранти и други и да се известат надлежните работници.</w:t>
      </w:r>
    </w:p>
    <w:p w14:paraId="6797E5C9" w14:textId="77777777" w:rsidR="0028279A" w:rsidRDefault="0028279A" w:rsidP="0028279A">
      <w:pPr>
        <w:spacing w:line="360" w:lineRule="auto"/>
        <w:jc w:val="both"/>
        <w:rPr>
          <w:rFonts w:ascii="Arial" w:hAnsi="Arial" w:cs="Arial"/>
          <w:lang w:val="mk-MK"/>
        </w:rPr>
      </w:pPr>
      <w:r>
        <w:rPr>
          <w:rFonts w:ascii="Arial" w:hAnsi="Arial" w:cs="Arial"/>
          <w:lang w:val="mk-MK"/>
        </w:rPr>
        <w:t>12.Работниците, а пред се оние кои работат на одредени видови одржување, се должни да ги пријават сите неисправности на електричната, водоводна, громобранска и друга инсталација (инсталации за ТНГ-црева, вентили, боци и сл.)  кои можат да влијаат на безбедноста, односно можноста од настанување пожари и експлозии.</w:t>
      </w:r>
    </w:p>
    <w:p w14:paraId="495746DB" w14:textId="77777777" w:rsidR="0028279A" w:rsidRDefault="0028279A" w:rsidP="0028279A">
      <w:pPr>
        <w:spacing w:line="360" w:lineRule="auto"/>
        <w:jc w:val="both"/>
        <w:rPr>
          <w:rFonts w:ascii="Arial" w:hAnsi="Arial" w:cs="Arial"/>
          <w:lang w:val="mk-MK"/>
        </w:rPr>
      </w:pPr>
      <w:r>
        <w:rPr>
          <w:rFonts w:ascii="Arial" w:hAnsi="Arial" w:cs="Arial"/>
          <w:lang w:val="mk-MK"/>
        </w:rPr>
        <w:t>13.Заради превентива, спречување на настанување пожар, гаснење пожар или спречување на секундарен пожар, работниците се должни да останат и подолго од работното време.</w:t>
      </w:r>
    </w:p>
    <w:p w14:paraId="34461C8C" w14:textId="77777777" w:rsidR="0028279A" w:rsidRDefault="0028279A" w:rsidP="0028279A">
      <w:pPr>
        <w:spacing w:line="360" w:lineRule="auto"/>
        <w:jc w:val="both"/>
        <w:rPr>
          <w:rFonts w:ascii="Arial" w:hAnsi="Arial" w:cs="Arial"/>
          <w:lang w:val="mk-MK"/>
        </w:rPr>
      </w:pPr>
      <w:r>
        <w:rPr>
          <w:rFonts w:ascii="Arial" w:hAnsi="Arial" w:cs="Arial"/>
          <w:lang w:val="mk-MK"/>
        </w:rPr>
        <w:t>14.Се забранува:</w:t>
      </w:r>
    </w:p>
    <w:p w14:paraId="00C1EA4D" w14:textId="77777777" w:rsidR="0028279A" w:rsidRDefault="0028279A" w:rsidP="00ED19F3">
      <w:pPr>
        <w:numPr>
          <w:ilvl w:val="0"/>
          <w:numId w:val="203"/>
        </w:numPr>
        <w:spacing w:line="360" w:lineRule="auto"/>
        <w:jc w:val="both"/>
        <w:rPr>
          <w:rFonts w:ascii="Arial" w:hAnsi="Arial" w:cs="Arial"/>
          <w:lang w:val="mk-MK"/>
        </w:rPr>
      </w:pPr>
      <w:r>
        <w:rPr>
          <w:rFonts w:ascii="Arial" w:hAnsi="Arial" w:cs="Arial"/>
          <w:lang w:val="mk-MK"/>
        </w:rPr>
        <w:t>Употреба на отворен оган и средства за палење, грејни уреди со отворен оган, вжарена и прекумерно загреана површина.</w:t>
      </w:r>
    </w:p>
    <w:p w14:paraId="2A462B5F" w14:textId="77777777" w:rsidR="0028279A" w:rsidRDefault="0028279A" w:rsidP="00ED19F3">
      <w:pPr>
        <w:numPr>
          <w:ilvl w:val="0"/>
          <w:numId w:val="203"/>
        </w:numPr>
        <w:spacing w:line="360" w:lineRule="auto"/>
        <w:jc w:val="both"/>
        <w:rPr>
          <w:rFonts w:ascii="Arial" w:hAnsi="Arial" w:cs="Arial"/>
          <w:lang w:val="mk-MK"/>
        </w:rPr>
      </w:pPr>
      <w:r>
        <w:rPr>
          <w:rFonts w:ascii="Arial" w:hAnsi="Arial" w:cs="Arial"/>
          <w:lang w:val="mk-MK"/>
        </w:rPr>
        <w:t>Употреба на материи со склоност од самозапалување.</w:t>
      </w:r>
    </w:p>
    <w:p w14:paraId="60FA931C" w14:textId="77777777" w:rsidR="0028279A" w:rsidRDefault="0028279A" w:rsidP="00ED19F3">
      <w:pPr>
        <w:numPr>
          <w:ilvl w:val="0"/>
          <w:numId w:val="203"/>
        </w:numPr>
        <w:spacing w:line="360" w:lineRule="auto"/>
        <w:jc w:val="both"/>
        <w:rPr>
          <w:rFonts w:ascii="Arial" w:hAnsi="Arial" w:cs="Arial"/>
          <w:lang w:val="mk-MK"/>
        </w:rPr>
      </w:pPr>
      <w:r>
        <w:rPr>
          <w:rFonts w:ascii="Arial" w:hAnsi="Arial" w:cs="Arial"/>
          <w:lang w:val="mk-MK"/>
        </w:rPr>
        <w:t>Користење уреди и средства кои можат да предизвикаат пожари и експлозии.</w:t>
      </w:r>
    </w:p>
    <w:p w14:paraId="07EA75F9" w14:textId="77777777" w:rsidR="0028279A" w:rsidRDefault="0028279A" w:rsidP="00ED19F3">
      <w:pPr>
        <w:numPr>
          <w:ilvl w:val="0"/>
          <w:numId w:val="203"/>
        </w:numPr>
        <w:spacing w:line="360" w:lineRule="auto"/>
        <w:jc w:val="both"/>
        <w:rPr>
          <w:rFonts w:ascii="Arial" w:hAnsi="Arial" w:cs="Arial"/>
          <w:lang w:val="mk-MK"/>
        </w:rPr>
      </w:pPr>
      <w:r>
        <w:rPr>
          <w:rFonts w:ascii="Arial" w:hAnsi="Arial" w:cs="Arial"/>
          <w:lang w:val="mk-MK"/>
        </w:rPr>
        <w:t>Движење и престој на неповикани лица.</w:t>
      </w:r>
    </w:p>
    <w:p w14:paraId="48BC96B1" w14:textId="77777777" w:rsidR="0028279A" w:rsidRDefault="0028279A" w:rsidP="00ED19F3">
      <w:pPr>
        <w:numPr>
          <w:ilvl w:val="0"/>
          <w:numId w:val="203"/>
        </w:numPr>
        <w:spacing w:line="360" w:lineRule="auto"/>
        <w:jc w:val="both"/>
        <w:rPr>
          <w:rFonts w:ascii="Arial" w:hAnsi="Arial" w:cs="Arial"/>
          <w:lang w:val="mk-MK"/>
        </w:rPr>
      </w:pPr>
      <w:r>
        <w:rPr>
          <w:rFonts w:ascii="Arial" w:hAnsi="Arial" w:cs="Arial"/>
          <w:lang w:val="mk-MK"/>
        </w:rPr>
        <w:t>Складирање на запаливи материјали на помалку од 6 метри од објектот.</w:t>
      </w:r>
    </w:p>
    <w:p w14:paraId="05EDD7DA" w14:textId="77777777" w:rsidR="0028279A" w:rsidRDefault="0028279A" w:rsidP="00ED19F3">
      <w:pPr>
        <w:numPr>
          <w:ilvl w:val="0"/>
          <w:numId w:val="203"/>
        </w:numPr>
        <w:spacing w:line="360" w:lineRule="auto"/>
        <w:jc w:val="both"/>
        <w:rPr>
          <w:rFonts w:ascii="Arial" w:hAnsi="Arial" w:cs="Arial"/>
          <w:lang w:val="mk-MK"/>
        </w:rPr>
      </w:pPr>
      <w:r>
        <w:rPr>
          <w:rFonts w:ascii="Arial" w:hAnsi="Arial" w:cs="Arial"/>
          <w:lang w:val="mk-MK"/>
        </w:rPr>
        <w:t>Употреба на алат кој создава искри.</w:t>
      </w:r>
    </w:p>
    <w:p w14:paraId="107E679E" w14:textId="77777777" w:rsidR="0028279A" w:rsidRDefault="0028279A" w:rsidP="0028279A">
      <w:pPr>
        <w:spacing w:line="360" w:lineRule="auto"/>
        <w:jc w:val="both"/>
        <w:rPr>
          <w:rFonts w:ascii="Arial" w:hAnsi="Arial" w:cs="Arial"/>
          <w:b/>
          <w:lang w:val="mk-MK"/>
        </w:rPr>
      </w:pPr>
    </w:p>
    <w:p w14:paraId="5C59CC53" w14:textId="77777777" w:rsidR="0028279A" w:rsidRDefault="0028279A" w:rsidP="0028279A">
      <w:pPr>
        <w:spacing w:line="360" w:lineRule="auto"/>
        <w:jc w:val="both"/>
        <w:rPr>
          <w:rFonts w:ascii="Arial" w:hAnsi="Arial" w:cs="Arial"/>
          <w:lang w:val="mk-MK"/>
        </w:rPr>
      </w:pPr>
      <w:r>
        <w:rPr>
          <w:rFonts w:ascii="Arial" w:hAnsi="Arial" w:cs="Arial"/>
          <w:lang w:val="mk-MK"/>
        </w:rPr>
        <w:t>Редовно да се одржуваат, сервисираат и испитуваат ПП апаратите, да се обезбеди нивна правилна разместеност низ работните простории и достапност за употреба.</w:t>
      </w:r>
    </w:p>
    <w:p w14:paraId="7C006144" w14:textId="77777777" w:rsidR="0028279A" w:rsidRDefault="0028279A" w:rsidP="0028279A">
      <w:pPr>
        <w:spacing w:line="360" w:lineRule="auto"/>
        <w:jc w:val="both"/>
        <w:rPr>
          <w:rFonts w:ascii="Arial" w:hAnsi="Arial" w:cs="Arial"/>
          <w:b/>
          <w:lang w:val="mk-MK"/>
        </w:rPr>
      </w:pPr>
    </w:p>
    <w:p w14:paraId="35A07B18" w14:textId="77777777" w:rsidR="0028279A" w:rsidRDefault="0028279A" w:rsidP="0028279A">
      <w:pPr>
        <w:spacing w:line="360" w:lineRule="auto"/>
        <w:jc w:val="both"/>
        <w:rPr>
          <w:rFonts w:ascii="Arial" w:hAnsi="Arial" w:cs="Arial"/>
          <w:lang w:val="mk-MK"/>
        </w:rPr>
      </w:pPr>
      <w:r>
        <w:rPr>
          <w:rFonts w:ascii="Arial" w:hAnsi="Arial" w:cs="Arial"/>
          <w:lang w:val="mk-MK"/>
        </w:rPr>
        <w:t>Секој работник мора да биде запознаен со спецификите на работното место од опасностите  од појава на пожар во текот на работењето и на мерките за заштита од пожар и одредбите на овој Правилникот за заштита од пожари.</w:t>
      </w:r>
    </w:p>
    <w:p w14:paraId="689F1844" w14:textId="77777777" w:rsidR="0028279A" w:rsidRDefault="0028279A" w:rsidP="0028279A">
      <w:pPr>
        <w:spacing w:line="360" w:lineRule="auto"/>
        <w:jc w:val="both"/>
        <w:rPr>
          <w:rFonts w:ascii="Arial" w:hAnsi="Arial" w:cs="Arial"/>
          <w:lang w:val="mk-MK"/>
        </w:rPr>
      </w:pPr>
    </w:p>
    <w:p w14:paraId="3A72CCA8" w14:textId="77777777" w:rsidR="0028279A" w:rsidRDefault="0028279A" w:rsidP="0028279A">
      <w:pPr>
        <w:spacing w:line="360" w:lineRule="auto"/>
        <w:jc w:val="both"/>
        <w:rPr>
          <w:rFonts w:ascii="Arial" w:hAnsi="Arial" w:cs="Arial"/>
          <w:b/>
          <w:lang w:val="mk-MK"/>
        </w:rPr>
      </w:pPr>
      <w:r>
        <w:rPr>
          <w:rFonts w:ascii="Arial" w:hAnsi="Arial" w:cs="Arial"/>
          <w:b/>
          <w:lang w:val="mk-MK"/>
        </w:rPr>
        <w:t>Гаснење на пожари</w:t>
      </w:r>
    </w:p>
    <w:p w14:paraId="61222EB5" w14:textId="77777777" w:rsidR="0028279A" w:rsidRDefault="0028279A" w:rsidP="0028279A">
      <w:pPr>
        <w:spacing w:line="360" w:lineRule="auto"/>
        <w:jc w:val="both"/>
        <w:rPr>
          <w:rFonts w:ascii="Arial" w:hAnsi="Arial" w:cs="Arial"/>
          <w:lang w:val="mk-MK"/>
        </w:rPr>
      </w:pPr>
      <w:r>
        <w:rPr>
          <w:rFonts w:ascii="Arial" w:hAnsi="Arial" w:cs="Arial"/>
          <w:lang w:val="mk-MK"/>
        </w:rPr>
        <w:t>1.Секој вработен во претпријатието кој ќе забележи пожар должен е да го изгаси ако тоа може да го стори без опасност за себе или друг, ако вработениот не може да го изгаси пожарот, должен е веднаш да ги извести останатите вработени или најблиската противпожарна единица.</w:t>
      </w:r>
    </w:p>
    <w:p w14:paraId="7766C23F" w14:textId="77777777" w:rsidR="0028279A" w:rsidRDefault="0028279A" w:rsidP="0028279A">
      <w:pPr>
        <w:spacing w:line="360" w:lineRule="auto"/>
        <w:jc w:val="both"/>
        <w:rPr>
          <w:rFonts w:ascii="Arial" w:hAnsi="Arial" w:cs="Arial"/>
          <w:lang w:val="mk-MK"/>
        </w:rPr>
      </w:pPr>
      <w:r>
        <w:rPr>
          <w:rFonts w:ascii="Arial" w:hAnsi="Arial" w:cs="Arial"/>
          <w:lang w:val="mk-MK"/>
        </w:rPr>
        <w:t>2.Пред почетокот на гасењето одговорното лице за ПП заштита дава знак за тревога и ја исклучува електричната енергија во целокупниот објект, пристапува кон гасење согласно Пожарен куќен ред.</w:t>
      </w:r>
    </w:p>
    <w:p w14:paraId="3C36EBB0" w14:textId="77777777" w:rsidR="0028279A" w:rsidRDefault="0028279A" w:rsidP="0028279A">
      <w:pPr>
        <w:spacing w:line="360" w:lineRule="auto"/>
        <w:jc w:val="both"/>
        <w:rPr>
          <w:rFonts w:ascii="Arial" w:hAnsi="Arial" w:cs="Arial"/>
          <w:lang w:val="mk-MK"/>
        </w:rPr>
      </w:pPr>
      <w:r>
        <w:rPr>
          <w:rFonts w:ascii="Arial" w:hAnsi="Arial" w:cs="Arial"/>
          <w:lang w:val="mk-MK"/>
        </w:rPr>
        <w:t>3.Пред почетокот на гасењето одговорното лице за евакуација врши евакуација на вработените, средства и опрема согласно планот за евакуација.</w:t>
      </w:r>
    </w:p>
    <w:p w14:paraId="21FCA212" w14:textId="77777777" w:rsidR="0028279A" w:rsidRDefault="0028279A" w:rsidP="0028279A">
      <w:pPr>
        <w:spacing w:line="360" w:lineRule="auto"/>
        <w:jc w:val="both"/>
        <w:rPr>
          <w:rFonts w:ascii="Arial" w:hAnsi="Arial" w:cs="Arial"/>
          <w:lang w:val="mk-MK"/>
        </w:rPr>
      </w:pPr>
      <w:r>
        <w:rPr>
          <w:rFonts w:ascii="Arial" w:hAnsi="Arial" w:cs="Arial"/>
          <w:lang w:val="mk-MK"/>
        </w:rPr>
        <w:t>4.Гасењето на пожарот да се изведува со противпожарните апарати, хидрантската мрежа и со сите други расположиви средства.</w:t>
      </w:r>
    </w:p>
    <w:p w14:paraId="73E24BED" w14:textId="77777777" w:rsidR="0028279A" w:rsidRDefault="0028279A" w:rsidP="0028279A">
      <w:pPr>
        <w:spacing w:line="360" w:lineRule="auto"/>
        <w:jc w:val="both"/>
        <w:rPr>
          <w:rFonts w:ascii="Arial" w:hAnsi="Arial" w:cs="Arial"/>
          <w:lang w:val="mk-MK"/>
        </w:rPr>
      </w:pPr>
      <w:r>
        <w:rPr>
          <w:rFonts w:ascii="Arial" w:hAnsi="Arial" w:cs="Arial"/>
          <w:lang w:val="mk-MK"/>
        </w:rPr>
        <w:t>5.Работникот има право да го прекине гасењето на пожарот ако утврди дека му е загрозен животот или здравјето.</w:t>
      </w:r>
    </w:p>
    <w:p w14:paraId="4B87B690" w14:textId="77777777" w:rsidR="0028279A" w:rsidRDefault="0028279A" w:rsidP="0028279A">
      <w:pPr>
        <w:spacing w:line="360" w:lineRule="auto"/>
        <w:jc w:val="both"/>
        <w:rPr>
          <w:rFonts w:ascii="Arial" w:hAnsi="Arial" w:cs="Arial"/>
          <w:lang w:val="mk-MK"/>
        </w:rPr>
      </w:pPr>
      <w:r>
        <w:rPr>
          <w:rFonts w:ascii="Arial" w:hAnsi="Arial" w:cs="Arial"/>
          <w:lang w:val="mk-MK"/>
        </w:rPr>
        <w:t>6.Доколку настанатиот пожар не може да се локализира со сопствени сили и средства се бара помош и од Територијалната Противпожарна единица на тел.број 193.</w:t>
      </w:r>
    </w:p>
    <w:p w14:paraId="307388B5" w14:textId="77777777" w:rsidR="0028279A" w:rsidRDefault="0028279A" w:rsidP="0028279A">
      <w:pPr>
        <w:spacing w:line="360" w:lineRule="auto"/>
        <w:jc w:val="both"/>
        <w:rPr>
          <w:rFonts w:ascii="Arial" w:hAnsi="Arial" w:cs="Arial"/>
          <w:lang w:val="mk-MK"/>
        </w:rPr>
      </w:pPr>
      <w:r>
        <w:rPr>
          <w:rFonts w:ascii="Arial" w:hAnsi="Arial" w:cs="Arial"/>
          <w:lang w:val="mk-MK"/>
        </w:rPr>
        <w:t>7.По пристигнувањето на ТППЕ организација и раководење со гасењето на пожарот ја превзема ТППЕ.</w:t>
      </w:r>
    </w:p>
    <w:p w14:paraId="5B504BCA" w14:textId="77777777" w:rsidR="0028279A" w:rsidRDefault="0028279A" w:rsidP="0028279A">
      <w:pPr>
        <w:spacing w:line="360" w:lineRule="auto"/>
        <w:jc w:val="both"/>
        <w:rPr>
          <w:rFonts w:ascii="Arial" w:hAnsi="Arial" w:cs="Arial"/>
          <w:lang w:val="mk-MK"/>
        </w:rPr>
      </w:pPr>
      <w:r>
        <w:rPr>
          <w:rFonts w:ascii="Arial" w:hAnsi="Arial" w:cs="Arial"/>
          <w:lang w:val="mk-MK"/>
        </w:rPr>
        <w:t>8.ППединица е должна веднаш да пристапи кон негово локализирање и гаснење.Вработените во претпријатието се должни да учествуваат во гасењето на пожарот и спасувањето на лица и имот загрозени од пожар.</w:t>
      </w:r>
    </w:p>
    <w:p w14:paraId="32785B87" w14:textId="77777777" w:rsidR="0028279A" w:rsidRDefault="0028279A" w:rsidP="0028279A">
      <w:pPr>
        <w:spacing w:line="360" w:lineRule="auto"/>
        <w:jc w:val="both"/>
        <w:rPr>
          <w:rFonts w:ascii="Arial" w:hAnsi="Arial" w:cs="Arial"/>
          <w:lang w:val="mk-MK"/>
        </w:rPr>
      </w:pPr>
      <w:r>
        <w:rPr>
          <w:rFonts w:ascii="Arial" w:hAnsi="Arial" w:cs="Arial"/>
          <w:lang w:val="mk-MK"/>
        </w:rPr>
        <w:t>За време на пожарот сите присутни или повикани должни се да ги извршуваат наредбите на раководителот на акцијата за гасење на пожар.</w:t>
      </w:r>
    </w:p>
    <w:p w14:paraId="4E5C0709" w14:textId="77777777" w:rsidR="0028279A" w:rsidRDefault="0028279A" w:rsidP="0028279A">
      <w:pPr>
        <w:spacing w:line="360" w:lineRule="auto"/>
        <w:jc w:val="both"/>
        <w:rPr>
          <w:rFonts w:ascii="Arial" w:hAnsi="Arial" w:cs="Arial"/>
          <w:lang w:val="mk-MK"/>
        </w:rPr>
      </w:pPr>
      <w:r>
        <w:rPr>
          <w:rFonts w:ascii="Arial" w:hAnsi="Arial" w:cs="Arial"/>
          <w:lang w:val="mk-MK"/>
        </w:rPr>
        <w:t>9.За настанатиот пожар се известуваат Министерството за внатрешни работи (тел. 192),Центарот за управување на кризи (на единствениот европски број за итни повици 112 или на стариот 195) и другите релевантни субјекти.</w:t>
      </w:r>
    </w:p>
    <w:p w14:paraId="3B86B891" w14:textId="77777777" w:rsidR="0028279A" w:rsidRDefault="0028279A" w:rsidP="0028279A">
      <w:pPr>
        <w:spacing w:line="360" w:lineRule="auto"/>
        <w:jc w:val="both"/>
        <w:rPr>
          <w:rFonts w:ascii="Arial" w:hAnsi="Arial" w:cs="Arial"/>
          <w:lang w:val="mk-MK"/>
        </w:rPr>
      </w:pPr>
      <w:r>
        <w:rPr>
          <w:rFonts w:ascii="Arial" w:hAnsi="Arial" w:cs="Arial"/>
          <w:lang w:val="mk-MK"/>
        </w:rPr>
        <w:t>10.Гасењето на пожарот и спасувањето на луѓето и имотот се врши додека пожарот не се  изгаси во целост или раководителот на акцијата не ја прекине акцијата.</w:t>
      </w:r>
    </w:p>
    <w:p w14:paraId="3A63536A" w14:textId="77777777" w:rsidR="0028279A" w:rsidRDefault="0028279A" w:rsidP="0028279A">
      <w:pPr>
        <w:spacing w:line="360" w:lineRule="auto"/>
        <w:jc w:val="both"/>
        <w:rPr>
          <w:rFonts w:ascii="Arial" w:hAnsi="Arial" w:cs="Arial"/>
          <w:lang w:val="mk-MK"/>
        </w:rPr>
      </w:pPr>
      <w:r>
        <w:rPr>
          <w:rFonts w:ascii="Arial" w:hAnsi="Arial" w:cs="Arial"/>
          <w:lang w:val="mk-MK"/>
        </w:rPr>
        <w:t>11.Доколку постои опасност од повторно избивање на пожар раководителот на акцијата ќе одреди протипожарна стража со потребен број на пожарникари,средства и опрема на местото на пожарот.</w:t>
      </w:r>
    </w:p>
    <w:p w14:paraId="0F83E0F4" w14:textId="77777777" w:rsidR="0028279A" w:rsidRDefault="0028279A" w:rsidP="0028279A">
      <w:pPr>
        <w:rPr>
          <w:lang w:val="mk-MK"/>
        </w:rPr>
      </w:pPr>
    </w:p>
    <w:p w14:paraId="5159A324" w14:textId="77777777" w:rsidR="0028279A" w:rsidRPr="0028279A" w:rsidRDefault="0028279A" w:rsidP="0028279A">
      <w:pPr>
        <w:pStyle w:val="Heading1"/>
        <w:spacing w:before="0"/>
        <w:jc w:val="both"/>
        <w:rPr>
          <w:rFonts w:ascii="Arial" w:hAnsi="Arial" w:cs="Arial"/>
          <w:sz w:val="24"/>
        </w:rPr>
      </w:pPr>
      <w:bookmarkStart w:id="443" w:name="_Toc209439886"/>
      <w:bookmarkStart w:id="444" w:name="_Toc210807150"/>
      <w:bookmarkStart w:id="445" w:name="_Toc210808386"/>
      <w:r w:rsidRPr="0028279A">
        <w:rPr>
          <w:rFonts w:ascii="Arial" w:hAnsi="Arial" w:cs="Arial"/>
          <w:sz w:val="24"/>
          <w:lang w:val="nl-NL"/>
        </w:rPr>
        <w:t xml:space="preserve">5. </w:t>
      </w:r>
      <w:r w:rsidRPr="0028279A">
        <w:rPr>
          <w:rFonts w:ascii="Arial" w:hAnsi="Arial" w:cs="Arial"/>
          <w:sz w:val="24"/>
        </w:rPr>
        <w:t>Начин на запознавање на вработените со опасностите од пожари и експлозии, поврзани со соодветно работно место при стапување на работа и при распределување од едно на друго работно место</w:t>
      </w:r>
      <w:bookmarkEnd w:id="443"/>
      <w:bookmarkEnd w:id="444"/>
      <w:bookmarkEnd w:id="445"/>
    </w:p>
    <w:p w14:paraId="76D48640" w14:textId="77777777" w:rsidR="0028279A" w:rsidRDefault="0028279A" w:rsidP="0028279A">
      <w:pPr>
        <w:spacing w:line="360" w:lineRule="auto"/>
        <w:jc w:val="both"/>
        <w:rPr>
          <w:rFonts w:ascii="Arial" w:hAnsi="Arial" w:cs="Arial"/>
          <w:b/>
          <w:lang w:val="mk-MK"/>
        </w:rPr>
      </w:pPr>
    </w:p>
    <w:p w14:paraId="522F2DD9" w14:textId="77777777" w:rsidR="0028279A" w:rsidRDefault="0028279A" w:rsidP="0028279A">
      <w:pPr>
        <w:spacing w:line="360" w:lineRule="auto"/>
        <w:jc w:val="both"/>
        <w:rPr>
          <w:rFonts w:ascii="Arial" w:hAnsi="Arial" w:cs="Arial"/>
          <w:lang w:val="mk-MK"/>
        </w:rPr>
      </w:pPr>
      <w:r>
        <w:rPr>
          <w:rFonts w:ascii="Arial" w:hAnsi="Arial" w:cs="Arial"/>
          <w:lang w:val="mk-MK"/>
        </w:rPr>
        <w:t>Одговорното лице за заштита од пожари се грижи за работата и обученоста на вработените и при распределување од едно на друго работно место, а се со цел за подигање на полна приправност и спремност за извршување на нивните работни задачи од областа на заштитата од пожари.</w:t>
      </w:r>
    </w:p>
    <w:p w14:paraId="76FECD8C" w14:textId="77777777" w:rsidR="0028279A" w:rsidRDefault="0028279A" w:rsidP="0028279A">
      <w:pPr>
        <w:spacing w:line="360" w:lineRule="auto"/>
        <w:jc w:val="both"/>
        <w:rPr>
          <w:rFonts w:ascii="Arial" w:hAnsi="Arial" w:cs="Arial"/>
          <w:lang w:val="mk-MK"/>
        </w:rPr>
      </w:pPr>
      <w:r>
        <w:rPr>
          <w:rFonts w:ascii="Arial" w:hAnsi="Arial" w:cs="Arial"/>
          <w:lang w:val="mk-MK"/>
        </w:rPr>
        <w:t>Одговорното лице за заштита од пожари и експлозии ги запознава вработените со работните задачи, опасностите од пожари и експлозии и постапката во случај на пожар.</w:t>
      </w:r>
    </w:p>
    <w:p w14:paraId="28206D65" w14:textId="77777777" w:rsidR="0028279A" w:rsidRDefault="0028279A" w:rsidP="0028279A">
      <w:pPr>
        <w:spacing w:line="360" w:lineRule="auto"/>
        <w:jc w:val="both"/>
        <w:rPr>
          <w:rFonts w:ascii="Arial" w:hAnsi="Arial" w:cs="Arial"/>
          <w:lang w:val="mk-MK"/>
        </w:rPr>
      </w:pPr>
      <w:r>
        <w:rPr>
          <w:rFonts w:ascii="Arial" w:hAnsi="Arial" w:cs="Arial"/>
          <w:lang w:val="mk-MK"/>
        </w:rPr>
        <w:t>Претпријатието обезбедува обука на вработените и пред распоредувањето на работното место-работниците мора да бидат запознаени со опасностите и постапките во случај на пожар и експлозија, а во текот на работата се грижи за нивна обука и употреба на знаењето од област на заштита од пожари.</w:t>
      </w:r>
    </w:p>
    <w:p w14:paraId="7F118724" w14:textId="77777777" w:rsidR="0028279A" w:rsidRDefault="0028279A" w:rsidP="0028279A">
      <w:pPr>
        <w:spacing w:line="360" w:lineRule="auto"/>
        <w:jc w:val="both"/>
        <w:rPr>
          <w:rFonts w:ascii="Arial" w:hAnsi="Arial" w:cs="Arial"/>
          <w:lang w:val="mk-MK"/>
        </w:rPr>
      </w:pPr>
      <w:r>
        <w:rPr>
          <w:rFonts w:ascii="Arial" w:hAnsi="Arial" w:cs="Arial"/>
          <w:lang w:val="mk-MK"/>
        </w:rPr>
        <w:t>Одговорното лице за заштита од пожари ги запознава вработените со постапката во случај на пожар.На определени видни места се поставуваат:</w:t>
      </w:r>
    </w:p>
    <w:p w14:paraId="5E7A6CE8" w14:textId="77777777" w:rsidR="0028279A" w:rsidRDefault="0028279A" w:rsidP="0028279A">
      <w:pPr>
        <w:spacing w:line="360" w:lineRule="auto"/>
        <w:jc w:val="both"/>
        <w:rPr>
          <w:rFonts w:ascii="Arial" w:hAnsi="Arial" w:cs="Arial"/>
          <w:lang w:val="mk-MK"/>
        </w:rPr>
      </w:pPr>
      <w:r>
        <w:rPr>
          <w:rFonts w:ascii="Arial" w:hAnsi="Arial" w:cs="Arial"/>
          <w:lang w:val="mk-MK"/>
        </w:rPr>
        <w:t>-Пожарен куќен ред, ако не постои План за заштита и спасување.</w:t>
      </w:r>
    </w:p>
    <w:p w14:paraId="34390011" w14:textId="77777777" w:rsidR="0028279A" w:rsidRPr="0028279A" w:rsidRDefault="0028279A" w:rsidP="0028279A">
      <w:pPr>
        <w:pStyle w:val="Heading1"/>
        <w:jc w:val="both"/>
        <w:rPr>
          <w:rFonts w:ascii="Arial" w:hAnsi="Arial" w:cs="Arial"/>
          <w:sz w:val="24"/>
        </w:rPr>
      </w:pPr>
      <w:bookmarkStart w:id="446" w:name="_Toc209439887"/>
      <w:bookmarkStart w:id="447" w:name="_Toc210807151"/>
      <w:bookmarkStart w:id="448" w:name="_Toc210808387"/>
      <w:r w:rsidRPr="0028279A">
        <w:rPr>
          <w:rFonts w:ascii="Arial" w:hAnsi="Arial" w:cs="Arial"/>
          <w:sz w:val="24"/>
          <w:lang w:val="nb-NO"/>
        </w:rPr>
        <w:t xml:space="preserve">6. </w:t>
      </w:r>
      <w:r w:rsidRPr="0028279A">
        <w:rPr>
          <w:rFonts w:ascii="Arial" w:hAnsi="Arial" w:cs="Arial"/>
          <w:sz w:val="24"/>
        </w:rPr>
        <w:t>Начин на обучување на вработените за учество во гасење на пожари, ракување со уредите, техничката опрема и средства за гасење на пожари</w:t>
      </w:r>
      <w:bookmarkEnd w:id="446"/>
      <w:bookmarkEnd w:id="447"/>
      <w:bookmarkEnd w:id="448"/>
    </w:p>
    <w:p w14:paraId="09C467AB" w14:textId="77777777" w:rsidR="0028279A" w:rsidRDefault="0028279A" w:rsidP="0028279A">
      <w:pPr>
        <w:spacing w:line="360" w:lineRule="auto"/>
        <w:ind w:firstLine="720"/>
        <w:jc w:val="both"/>
        <w:rPr>
          <w:rFonts w:ascii="Arial" w:hAnsi="Arial" w:cs="Arial"/>
          <w:lang w:val="nb-NO"/>
        </w:rPr>
      </w:pPr>
    </w:p>
    <w:p w14:paraId="4EC9B647" w14:textId="77777777" w:rsidR="0028279A" w:rsidRDefault="0028279A" w:rsidP="0028279A">
      <w:pPr>
        <w:spacing w:line="360" w:lineRule="auto"/>
        <w:jc w:val="both"/>
        <w:rPr>
          <w:rFonts w:ascii="Arial" w:hAnsi="Arial" w:cs="Arial"/>
          <w:lang w:val="mk-MK"/>
        </w:rPr>
      </w:pPr>
      <w:r>
        <w:rPr>
          <w:rFonts w:ascii="Arial" w:hAnsi="Arial" w:cs="Arial"/>
          <w:lang w:val="mk-MK"/>
        </w:rPr>
        <w:t>Секој вработен е должен да ги совлада пропишаните содржини од областа за заштита од пожар.</w:t>
      </w:r>
    </w:p>
    <w:p w14:paraId="2B62B39C" w14:textId="77777777" w:rsidR="0028279A" w:rsidRDefault="0028279A" w:rsidP="0028279A">
      <w:pPr>
        <w:spacing w:line="360" w:lineRule="auto"/>
        <w:jc w:val="both"/>
        <w:rPr>
          <w:rFonts w:ascii="Arial" w:hAnsi="Arial" w:cs="Arial"/>
          <w:lang w:val="mk-MK"/>
        </w:rPr>
      </w:pPr>
      <w:r>
        <w:rPr>
          <w:rFonts w:ascii="Arial" w:hAnsi="Arial" w:cs="Arial"/>
          <w:lang w:val="mk-MK"/>
        </w:rPr>
        <w:t>Обуката од подрачјето за заштита од пожари се спроведува:</w:t>
      </w:r>
    </w:p>
    <w:p w14:paraId="04913E25" w14:textId="77777777" w:rsidR="0028279A" w:rsidRDefault="0028279A" w:rsidP="0028279A">
      <w:pPr>
        <w:spacing w:line="360" w:lineRule="auto"/>
        <w:jc w:val="both"/>
        <w:rPr>
          <w:rFonts w:ascii="Arial" w:hAnsi="Arial" w:cs="Arial"/>
          <w:lang w:val="mk-MK"/>
        </w:rPr>
      </w:pPr>
      <w:r>
        <w:rPr>
          <w:rFonts w:ascii="Arial" w:hAnsi="Arial" w:cs="Arial"/>
          <w:lang w:val="mk-MK"/>
        </w:rPr>
        <w:t>-при стапување на работа</w:t>
      </w:r>
    </w:p>
    <w:p w14:paraId="5309B615" w14:textId="77777777" w:rsidR="0028279A" w:rsidRDefault="0028279A" w:rsidP="0028279A">
      <w:pPr>
        <w:spacing w:line="360" w:lineRule="auto"/>
        <w:jc w:val="both"/>
        <w:rPr>
          <w:rFonts w:ascii="Arial" w:hAnsi="Arial" w:cs="Arial"/>
          <w:lang w:val="mk-MK"/>
        </w:rPr>
      </w:pPr>
      <w:r>
        <w:rPr>
          <w:rFonts w:ascii="Arial" w:hAnsi="Arial" w:cs="Arial"/>
          <w:lang w:val="mk-MK"/>
        </w:rPr>
        <w:t>-при преместување од едно на друго работно место</w:t>
      </w:r>
    </w:p>
    <w:p w14:paraId="369B16A6" w14:textId="77777777" w:rsidR="0028279A" w:rsidRDefault="0028279A" w:rsidP="0028279A">
      <w:pPr>
        <w:spacing w:line="360" w:lineRule="auto"/>
        <w:jc w:val="both"/>
        <w:rPr>
          <w:rFonts w:ascii="Arial" w:hAnsi="Arial" w:cs="Arial"/>
          <w:lang w:val="mk-MK"/>
        </w:rPr>
      </w:pPr>
      <w:r>
        <w:rPr>
          <w:rFonts w:ascii="Arial" w:hAnsi="Arial" w:cs="Arial"/>
          <w:lang w:val="mk-MK"/>
        </w:rPr>
        <w:t>-во текот на работа на вработениот на работното место.</w:t>
      </w:r>
    </w:p>
    <w:p w14:paraId="76C0C208" w14:textId="77777777" w:rsidR="0028279A" w:rsidRDefault="0028279A" w:rsidP="0028279A">
      <w:pPr>
        <w:spacing w:line="360" w:lineRule="auto"/>
        <w:jc w:val="both"/>
        <w:rPr>
          <w:rFonts w:ascii="Arial" w:hAnsi="Arial" w:cs="Arial"/>
          <w:lang w:val="mk-MK"/>
        </w:rPr>
      </w:pPr>
      <w:r>
        <w:rPr>
          <w:rFonts w:ascii="Arial" w:hAnsi="Arial" w:cs="Arial"/>
          <w:lang w:val="mk-MK"/>
        </w:rPr>
        <w:t>Оспособување на вработените се спроведува во согласност со важечките прописи.</w:t>
      </w:r>
    </w:p>
    <w:p w14:paraId="5BE0A40A" w14:textId="77777777" w:rsidR="0028279A" w:rsidRDefault="0028279A" w:rsidP="0028279A">
      <w:pPr>
        <w:spacing w:line="360" w:lineRule="auto"/>
        <w:jc w:val="both"/>
        <w:rPr>
          <w:rFonts w:ascii="Arial" w:hAnsi="Arial" w:cs="Arial"/>
          <w:lang w:val="mk-MK"/>
        </w:rPr>
      </w:pPr>
      <w:r>
        <w:rPr>
          <w:rFonts w:ascii="Arial" w:hAnsi="Arial" w:cs="Arial"/>
          <w:lang w:val="mk-MK"/>
        </w:rPr>
        <w:t>Обуката на вработените од областа на заштита од пожари се состои од практичен и теоретски дел.Обуката може да се врши на сите категории на вработени и на сите работни задачи во претпријатието.Обуките се вршат согласно важечките прописи (Закон за безбедност и здравје при работа и Закон за заштита и спасување)</w:t>
      </w:r>
    </w:p>
    <w:p w14:paraId="54020CA4" w14:textId="77777777" w:rsidR="0028279A" w:rsidRDefault="0028279A" w:rsidP="0028279A">
      <w:pPr>
        <w:spacing w:line="360" w:lineRule="auto"/>
        <w:jc w:val="both"/>
        <w:rPr>
          <w:rFonts w:ascii="Arial" w:hAnsi="Arial" w:cs="Arial"/>
          <w:lang w:val="mk-MK"/>
        </w:rPr>
      </w:pPr>
      <w:r>
        <w:rPr>
          <w:rFonts w:ascii="Arial" w:hAnsi="Arial" w:cs="Arial"/>
          <w:lang w:val="mk-MK"/>
        </w:rPr>
        <w:t>За извршената обука и проверка на знаење и практичната оспособеност од областа на заштитата од пожари и експлозии се води посебна евиденција во која се внесуваат сите потребни податоци со доказ за извршената обука и проверка на знаењето и практичната оспособеност на вработените</w:t>
      </w:r>
    </w:p>
    <w:p w14:paraId="6DABD6D4" w14:textId="77777777" w:rsidR="0028279A" w:rsidRDefault="0028279A" w:rsidP="0028279A">
      <w:pPr>
        <w:spacing w:line="360" w:lineRule="auto"/>
        <w:jc w:val="both"/>
        <w:rPr>
          <w:rFonts w:ascii="Arial" w:hAnsi="Arial" w:cs="Arial"/>
          <w:b/>
          <w:lang w:val="mk-MK"/>
        </w:rPr>
      </w:pPr>
    </w:p>
    <w:p w14:paraId="745D6864" w14:textId="77777777" w:rsidR="0028279A" w:rsidRDefault="0028279A" w:rsidP="0028279A">
      <w:pPr>
        <w:spacing w:line="360" w:lineRule="auto"/>
        <w:jc w:val="both"/>
        <w:rPr>
          <w:rFonts w:ascii="Arial" w:hAnsi="Arial" w:cs="Arial"/>
          <w:lang w:val="mk-MK"/>
        </w:rPr>
      </w:pPr>
      <w:r>
        <w:rPr>
          <w:rFonts w:ascii="Arial" w:hAnsi="Arial" w:cs="Arial"/>
          <w:lang w:val="mk-MK"/>
        </w:rPr>
        <w:t xml:space="preserve">Претпријатието ги упатува вработените на практична обука за употреба на средства за почетно гасење на пожари и за постапките во случај на </w:t>
      </w:r>
    </w:p>
    <w:p w14:paraId="3E7ABB64" w14:textId="77777777" w:rsidR="0028279A" w:rsidRDefault="0028279A" w:rsidP="0028279A">
      <w:pPr>
        <w:spacing w:line="360" w:lineRule="auto"/>
        <w:jc w:val="both"/>
        <w:rPr>
          <w:rFonts w:ascii="Arial" w:hAnsi="Arial" w:cs="Arial"/>
          <w:lang w:val="mk-MK"/>
        </w:rPr>
      </w:pPr>
      <w:r>
        <w:rPr>
          <w:rFonts w:ascii="Arial" w:hAnsi="Arial" w:cs="Arial"/>
          <w:lang w:val="mk-MK"/>
        </w:rPr>
        <w:t>пожар, начинот на гасење односно ракување со опремата и средства за гасење.</w:t>
      </w:r>
    </w:p>
    <w:p w14:paraId="0573B6EF" w14:textId="77777777" w:rsidR="0028279A" w:rsidRDefault="0028279A" w:rsidP="0028279A">
      <w:pPr>
        <w:spacing w:line="360" w:lineRule="auto"/>
        <w:jc w:val="both"/>
        <w:rPr>
          <w:rFonts w:ascii="Arial" w:hAnsi="Arial" w:cs="Arial"/>
          <w:lang w:val="mk-MK"/>
        </w:rPr>
      </w:pPr>
    </w:p>
    <w:p w14:paraId="433DACDD" w14:textId="77777777" w:rsidR="0028279A" w:rsidRDefault="0028279A" w:rsidP="0028279A">
      <w:pPr>
        <w:spacing w:line="360" w:lineRule="auto"/>
        <w:jc w:val="both"/>
        <w:rPr>
          <w:rFonts w:ascii="Arial" w:hAnsi="Arial" w:cs="Arial"/>
          <w:lang w:val="mk-MK"/>
        </w:rPr>
      </w:pPr>
      <w:r>
        <w:rPr>
          <w:rFonts w:ascii="Arial" w:hAnsi="Arial" w:cs="Arial"/>
          <w:lang w:val="mk-MK"/>
        </w:rPr>
        <w:t>Редовно да врши обука на вработените за употреба на апаратите за почетно гасење на пожар, како и за постапките во случај на пожар и за истата да се обезбеди соодветна потврда.</w:t>
      </w:r>
    </w:p>
    <w:p w14:paraId="301D8369" w14:textId="77777777" w:rsidR="0028279A" w:rsidRPr="0028279A" w:rsidRDefault="0028279A" w:rsidP="0028279A">
      <w:pPr>
        <w:pStyle w:val="Heading1"/>
        <w:jc w:val="both"/>
        <w:rPr>
          <w:rFonts w:ascii="Arial" w:hAnsi="Arial" w:cs="Arial"/>
          <w:sz w:val="24"/>
          <w:lang w:val="nb-NO"/>
        </w:rPr>
      </w:pPr>
      <w:bookmarkStart w:id="449" w:name="_Toc209439888"/>
      <w:bookmarkStart w:id="450" w:name="_Toc210807152"/>
      <w:bookmarkStart w:id="451" w:name="_Toc210808388"/>
      <w:r w:rsidRPr="0028279A">
        <w:rPr>
          <w:rFonts w:ascii="Arial" w:hAnsi="Arial" w:cs="Arial"/>
          <w:sz w:val="24"/>
          <w:lang w:val="nb-NO"/>
        </w:rPr>
        <w:t xml:space="preserve">7. </w:t>
      </w:r>
      <w:r w:rsidRPr="0028279A">
        <w:rPr>
          <w:rFonts w:ascii="Arial" w:hAnsi="Arial" w:cs="Arial"/>
          <w:sz w:val="24"/>
        </w:rPr>
        <w:t>РАСПОРЕД И ВРЕМЕТО НА ИСПИТУВАЊЕ НА УРЕДИТЕ,ТЕХНИЧКА ОПРЕМА И СРЕДСТВА ЗА ГАСЕЊЕ НА ПОЖАРИ</w:t>
      </w:r>
      <w:bookmarkEnd w:id="449"/>
      <w:bookmarkEnd w:id="450"/>
      <w:bookmarkEnd w:id="451"/>
    </w:p>
    <w:p w14:paraId="774726E9" w14:textId="77777777" w:rsidR="0028279A" w:rsidRDefault="0028279A" w:rsidP="0028279A">
      <w:pPr>
        <w:rPr>
          <w:lang w:val="nb-NO"/>
        </w:rPr>
      </w:pPr>
    </w:p>
    <w:p w14:paraId="7FACBBB1" w14:textId="77777777" w:rsidR="0028279A" w:rsidRDefault="0028279A" w:rsidP="0028279A">
      <w:pPr>
        <w:spacing w:line="360" w:lineRule="auto"/>
        <w:ind w:firstLine="720"/>
        <w:jc w:val="both"/>
        <w:rPr>
          <w:rFonts w:ascii="Arial" w:hAnsi="Arial" w:cs="Arial"/>
          <w:lang w:val="mk-MK"/>
        </w:rPr>
      </w:pPr>
      <w:r>
        <w:rPr>
          <w:rFonts w:ascii="Arial" w:hAnsi="Arial" w:cs="Arial"/>
          <w:lang w:val="mk-MK"/>
        </w:rPr>
        <w:t>Опремата и средствата за гасење на пожари во просториите на сите подружници мора да бидат правилно расместени согласно законските нормативи и секогаш достапни за употреба.</w:t>
      </w:r>
    </w:p>
    <w:p w14:paraId="20A969AB" w14:textId="77777777" w:rsidR="0028279A" w:rsidRDefault="0028279A" w:rsidP="0028279A">
      <w:pPr>
        <w:spacing w:line="360" w:lineRule="auto"/>
        <w:jc w:val="both"/>
        <w:rPr>
          <w:rFonts w:ascii="Arial" w:hAnsi="Arial" w:cs="Arial"/>
          <w:lang w:val="mk-MK"/>
        </w:rPr>
      </w:pPr>
      <w:r>
        <w:rPr>
          <w:rFonts w:ascii="Arial" w:hAnsi="Arial" w:cs="Arial"/>
          <w:lang w:val="mk-MK"/>
        </w:rPr>
        <w:t>Одговорните лица треба да имаат примерок или копија од сертификатите за редовно испитување и исправност на средствата,системите и опремата за ПП заштита.</w:t>
      </w:r>
    </w:p>
    <w:p w14:paraId="1E477C0C" w14:textId="77777777" w:rsidR="0028279A" w:rsidRDefault="0028279A" w:rsidP="0028279A">
      <w:pPr>
        <w:spacing w:line="360" w:lineRule="auto"/>
        <w:jc w:val="both"/>
        <w:rPr>
          <w:rFonts w:ascii="Arial" w:hAnsi="Arial" w:cs="Arial"/>
          <w:b/>
          <w:i/>
          <w:lang w:val="mk-MK"/>
        </w:rPr>
      </w:pPr>
    </w:p>
    <w:p w14:paraId="376E914E" w14:textId="77777777" w:rsidR="0028279A" w:rsidRDefault="0028279A" w:rsidP="0028279A">
      <w:pPr>
        <w:spacing w:line="360" w:lineRule="auto"/>
        <w:jc w:val="both"/>
        <w:rPr>
          <w:rFonts w:ascii="Arial" w:hAnsi="Arial" w:cs="Arial"/>
          <w:b/>
          <w:lang w:val="mk-MK"/>
        </w:rPr>
      </w:pPr>
      <w:r>
        <w:rPr>
          <w:rFonts w:ascii="Arial" w:hAnsi="Arial" w:cs="Arial"/>
          <w:b/>
          <w:bCs/>
          <w:iCs/>
          <w:szCs w:val="28"/>
          <w:lang w:val="nb-NO"/>
        </w:rPr>
        <w:t>8</w:t>
      </w:r>
      <w:r>
        <w:rPr>
          <w:rFonts w:ascii="Arial" w:hAnsi="Arial" w:cs="Arial"/>
          <w:b/>
          <w:bCs/>
        </w:rPr>
        <w:t>.</w:t>
      </w:r>
      <w:r>
        <w:t xml:space="preserve"> </w:t>
      </w:r>
      <w:r>
        <w:rPr>
          <w:rFonts w:ascii="Arial" w:hAnsi="Arial" w:cs="Arial"/>
          <w:b/>
          <w:lang w:val="mk-MK"/>
        </w:rPr>
        <w:t>ТЕХНИЧКА ОПРЕМА И СРЕДСТВА ЗА ГАСЕЊЕ НА ПОЖАРИ И НИВНА РАЗМЕСТЕНОСТ</w:t>
      </w:r>
    </w:p>
    <w:p w14:paraId="27C938FA" w14:textId="77777777" w:rsidR="0028279A" w:rsidRDefault="0028279A" w:rsidP="0028279A">
      <w:pPr>
        <w:spacing w:line="360" w:lineRule="auto"/>
        <w:ind w:firstLine="720"/>
        <w:jc w:val="both"/>
        <w:rPr>
          <w:rFonts w:ascii="Arial" w:hAnsi="Arial" w:cs="Arial"/>
          <w:lang w:val="mk-MK"/>
        </w:rPr>
      </w:pPr>
      <w:r>
        <w:rPr>
          <w:rFonts w:ascii="Arial" w:hAnsi="Arial" w:cs="Arial"/>
          <w:lang w:val="mk-MK"/>
        </w:rPr>
        <w:t>За успешно извршување на задачите за заштита од пожар и експлозии и заштита на луѓето и имотот и гасење на пожар, со овој правилник се пропишува и минималната техничка опрема и средства за гасење на пожар предвидени со закон.</w:t>
      </w:r>
    </w:p>
    <w:p w14:paraId="6D9B87EA" w14:textId="77777777" w:rsidR="0028279A" w:rsidRDefault="0028279A" w:rsidP="0028279A">
      <w:pPr>
        <w:spacing w:line="360" w:lineRule="auto"/>
        <w:jc w:val="both"/>
        <w:rPr>
          <w:rFonts w:ascii="Arial" w:hAnsi="Arial" w:cs="Arial"/>
          <w:lang w:val="mk-MK"/>
        </w:rPr>
      </w:pPr>
      <w:r>
        <w:rPr>
          <w:rFonts w:ascii="Arial" w:hAnsi="Arial" w:cs="Arial"/>
          <w:lang w:val="mk-MK"/>
        </w:rPr>
        <w:t xml:space="preserve">1.Противпожарни апарати (рачни и преносни) </w:t>
      </w:r>
      <w:r>
        <w:rPr>
          <w:rFonts w:ascii="Arial" w:hAnsi="Arial" w:cs="Arial"/>
        </w:rPr>
        <w:t>S</w:t>
      </w:r>
      <w:r>
        <w:rPr>
          <w:rFonts w:ascii="Arial" w:hAnsi="Arial" w:cs="Arial"/>
          <w:lang w:val="mk-MK"/>
        </w:rPr>
        <w:t xml:space="preserve"> 9 апарати</w:t>
      </w:r>
    </w:p>
    <w:p w14:paraId="02BA0596" w14:textId="77777777" w:rsidR="0028279A" w:rsidRDefault="0028279A" w:rsidP="0028279A">
      <w:pPr>
        <w:spacing w:line="360" w:lineRule="auto"/>
        <w:jc w:val="both"/>
        <w:rPr>
          <w:rFonts w:ascii="Arial" w:hAnsi="Arial" w:cs="Arial"/>
          <w:lang w:val="mk-MK"/>
        </w:rPr>
      </w:pPr>
      <w:r>
        <w:rPr>
          <w:rFonts w:ascii="Arial" w:hAnsi="Arial" w:cs="Arial"/>
          <w:lang w:val="mk-MK"/>
        </w:rPr>
        <w:t>2.Други формациски и прирачни средства (чешми, црева, песок и др.)</w:t>
      </w:r>
    </w:p>
    <w:p w14:paraId="3574FC6C" w14:textId="77777777" w:rsidR="0028279A" w:rsidRDefault="0028279A" w:rsidP="0028279A">
      <w:pPr>
        <w:spacing w:line="360" w:lineRule="auto"/>
        <w:jc w:val="both"/>
        <w:rPr>
          <w:rFonts w:ascii="Arial" w:hAnsi="Arial" w:cs="Arial"/>
          <w:b/>
          <w:lang w:val="mk-MK"/>
        </w:rPr>
      </w:pPr>
    </w:p>
    <w:p w14:paraId="6404862A" w14:textId="77777777" w:rsidR="0028279A" w:rsidRDefault="0028279A" w:rsidP="0028279A">
      <w:pPr>
        <w:spacing w:line="360" w:lineRule="auto"/>
        <w:jc w:val="both"/>
        <w:rPr>
          <w:rFonts w:ascii="Arial" w:hAnsi="Arial" w:cs="Arial"/>
          <w:lang w:val="mk-MK"/>
        </w:rPr>
      </w:pPr>
      <w:r>
        <w:rPr>
          <w:rFonts w:ascii="Arial" w:hAnsi="Arial" w:cs="Arial"/>
          <w:lang w:val="mk-MK"/>
        </w:rPr>
        <w:t>За одржување на ПП средства и ПП опрема се грижат сите вработени, службата за заштита од пожари и секој поединец задолжен со оваа опрема како и сите вработени во претпријатието.</w:t>
      </w:r>
    </w:p>
    <w:p w14:paraId="225FC7D9" w14:textId="77777777" w:rsidR="0028279A" w:rsidRDefault="0028279A" w:rsidP="0028279A">
      <w:pPr>
        <w:spacing w:line="360" w:lineRule="auto"/>
        <w:jc w:val="both"/>
        <w:rPr>
          <w:rFonts w:ascii="Arial" w:hAnsi="Arial" w:cs="Arial"/>
          <w:lang w:val="mk-MK"/>
        </w:rPr>
      </w:pPr>
      <w:r>
        <w:rPr>
          <w:rFonts w:ascii="Arial" w:hAnsi="Arial" w:cs="Arial"/>
          <w:lang w:val="mk-MK"/>
        </w:rPr>
        <w:t>Секоја извршена контрола се заведува во посебна книга за евиденција, а преглед и контрола на противпожарните апарати и хидранти се потврдува со налепницата залепена на апаратите и хидрантите.</w:t>
      </w:r>
    </w:p>
    <w:p w14:paraId="4F82A10E" w14:textId="77777777" w:rsidR="0028279A" w:rsidRDefault="0028279A" w:rsidP="0028279A">
      <w:pPr>
        <w:spacing w:line="360" w:lineRule="auto"/>
        <w:jc w:val="both"/>
        <w:rPr>
          <w:rFonts w:ascii="Arial" w:hAnsi="Arial" w:cs="Arial"/>
          <w:lang w:val="mk-MK"/>
        </w:rPr>
      </w:pPr>
      <w:r>
        <w:rPr>
          <w:rFonts w:ascii="Arial" w:hAnsi="Arial" w:cs="Arial"/>
          <w:lang w:val="mk-MK"/>
        </w:rPr>
        <w:t>-Мерењето и испитувањето на противпожарните апарати и уреди се врши согласно позитивните правни и технички прописи и тоа:</w:t>
      </w:r>
    </w:p>
    <w:p w14:paraId="61696C07" w14:textId="77777777" w:rsidR="0028279A" w:rsidRDefault="0028279A" w:rsidP="00ED19F3">
      <w:pPr>
        <w:numPr>
          <w:ilvl w:val="0"/>
          <w:numId w:val="204"/>
        </w:numPr>
        <w:spacing w:line="360" w:lineRule="auto"/>
        <w:jc w:val="both"/>
        <w:rPr>
          <w:rFonts w:ascii="Arial" w:hAnsi="Arial" w:cs="Arial"/>
          <w:lang w:val="mk-MK"/>
        </w:rPr>
      </w:pPr>
      <w:r>
        <w:rPr>
          <w:rFonts w:ascii="Arial" w:hAnsi="Arial" w:cs="Arial"/>
          <w:lang w:val="mk-MK"/>
        </w:rPr>
        <w:t>редовен визуелен преглед</w:t>
      </w:r>
    </w:p>
    <w:p w14:paraId="24622F7F" w14:textId="77777777" w:rsidR="0028279A" w:rsidRDefault="0028279A" w:rsidP="00ED19F3">
      <w:pPr>
        <w:numPr>
          <w:ilvl w:val="0"/>
          <w:numId w:val="204"/>
        </w:numPr>
        <w:spacing w:line="360" w:lineRule="auto"/>
        <w:jc w:val="both"/>
        <w:rPr>
          <w:rFonts w:ascii="Arial" w:hAnsi="Arial" w:cs="Arial"/>
          <w:lang w:val="mk-MK"/>
        </w:rPr>
      </w:pPr>
      <w:r>
        <w:rPr>
          <w:rFonts w:ascii="Arial" w:hAnsi="Arial" w:cs="Arial"/>
          <w:lang w:val="mk-MK"/>
        </w:rPr>
        <w:t xml:space="preserve">сервисен преглед </w:t>
      </w:r>
    </w:p>
    <w:p w14:paraId="65C4E4A4" w14:textId="77777777" w:rsidR="0028279A" w:rsidRDefault="0028279A" w:rsidP="00ED19F3">
      <w:pPr>
        <w:numPr>
          <w:ilvl w:val="0"/>
          <w:numId w:val="204"/>
        </w:numPr>
        <w:spacing w:line="360" w:lineRule="auto"/>
        <w:jc w:val="both"/>
        <w:rPr>
          <w:rFonts w:ascii="Arial" w:hAnsi="Arial" w:cs="Arial"/>
          <w:lang w:val="mk-MK"/>
        </w:rPr>
      </w:pPr>
      <w:r>
        <w:rPr>
          <w:rFonts w:ascii="Arial" w:hAnsi="Arial" w:cs="Arial"/>
          <w:lang w:val="mk-MK"/>
        </w:rPr>
        <w:t>контролно испитување</w:t>
      </w:r>
    </w:p>
    <w:p w14:paraId="4D8448AF" w14:textId="77777777" w:rsidR="0028279A" w:rsidRDefault="0028279A" w:rsidP="0028279A">
      <w:pPr>
        <w:spacing w:line="360" w:lineRule="auto"/>
        <w:jc w:val="both"/>
        <w:rPr>
          <w:rFonts w:ascii="Arial" w:hAnsi="Arial" w:cs="Arial"/>
          <w:lang w:val="mk-MK"/>
        </w:rPr>
      </w:pPr>
    </w:p>
    <w:p w14:paraId="66E54AFF" w14:textId="77777777" w:rsidR="0028279A" w:rsidRDefault="0028279A" w:rsidP="0028279A">
      <w:pPr>
        <w:spacing w:line="360" w:lineRule="auto"/>
        <w:jc w:val="both"/>
        <w:rPr>
          <w:rFonts w:ascii="Arial" w:hAnsi="Arial" w:cs="Arial"/>
          <w:lang w:val="mk-MK"/>
        </w:rPr>
      </w:pPr>
      <w:r>
        <w:rPr>
          <w:rFonts w:ascii="Arial" w:hAnsi="Arial" w:cs="Arial"/>
          <w:lang w:val="mk-MK"/>
        </w:rPr>
        <w:t>Редовниот визуелен преглед се врши еднаш месечно. Редовните визуелни прегледи се евидентираат во посебна книга.</w:t>
      </w:r>
    </w:p>
    <w:p w14:paraId="057B0849" w14:textId="77777777" w:rsidR="0028279A" w:rsidRDefault="0028279A" w:rsidP="0028279A">
      <w:pPr>
        <w:spacing w:line="360" w:lineRule="auto"/>
        <w:jc w:val="both"/>
        <w:rPr>
          <w:rFonts w:ascii="Arial" w:hAnsi="Arial" w:cs="Arial"/>
          <w:lang w:val="mk-MK"/>
        </w:rPr>
      </w:pPr>
    </w:p>
    <w:p w14:paraId="5BF97E5B" w14:textId="77777777" w:rsidR="0028279A" w:rsidRDefault="0028279A" w:rsidP="0028279A">
      <w:pPr>
        <w:spacing w:line="360" w:lineRule="auto"/>
        <w:jc w:val="both"/>
        <w:rPr>
          <w:rFonts w:ascii="Arial" w:hAnsi="Arial" w:cs="Arial"/>
          <w:lang w:val="mk-MK"/>
        </w:rPr>
      </w:pPr>
      <w:r>
        <w:rPr>
          <w:rFonts w:ascii="Arial" w:hAnsi="Arial" w:cs="Arial"/>
          <w:lang w:val="mk-MK"/>
        </w:rPr>
        <w:t>Сервисниот преглед на ПП апаратите се врши најмалку еднаш годишно, а по потреба и почесто, зависно од условите на пожарното оптоварување.</w:t>
      </w:r>
    </w:p>
    <w:p w14:paraId="0D715ED9" w14:textId="77777777" w:rsidR="0028279A" w:rsidRDefault="0028279A" w:rsidP="0028279A">
      <w:pPr>
        <w:spacing w:line="360" w:lineRule="auto"/>
        <w:jc w:val="both"/>
        <w:rPr>
          <w:rFonts w:ascii="Arial" w:hAnsi="Arial" w:cs="Arial"/>
          <w:lang w:val="mk-MK"/>
        </w:rPr>
      </w:pPr>
      <w:r>
        <w:rPr>
          <w:rFonts w:ascii="Arial" w:hAnsi="Arial" w:cs="Arial"/>
          <w:lang w:val="mk-MK"/>
        </w:rPr>
        <w:t>Контролното испитување на ПП апаратите се извршува секоја 5-та година.</w:t>
      </w:r>
    </w:p>
    <w:p w14:paraId="515072FD" w14:textId="77777777" w:rsidR="0028279A" w:rsidRDefault="0028279A" w:rsidP="0028279A">
      <w:pPr>
        <w:spacing w:line="360" w:lineRule="auto"/>
        <w:jc w:val="both"/>
        <w:rPr>
          <w:rFonts w:ascii="Arial" w:hAnsi="Arial" w:cs="Arial"/>
          <w:lang w:val="mk-MK"/>
        </w:rPr>
      </w:pPr>
    </w:p>
    <w:p w14:paraId="16582AAE" w14:textId="77777777" w:rsidR="0028279A" w:rsidRDefault="0028279A" w:rsidP="0028279A">
      <w:pPr>
        <w:spacing w:line="360" w:lineRule="auto"/>
        <w:jc w:val="both"/>
        <w:rPr>
          <w:rFonts w:ascii="Arial" w:hAnsi="Arial" w:cs="Arial"/>
          <w:lang w:val="mk-MK"/>
        </w:rPr>
      </w:pPr>
      <w:r>
        <w:rPr>
          <w:rFonts w:ascii="Arial" w:hAnsi="Arial" w:cs="Arial"/>
          <w:lang w:val="mk-MK"/>
        </w:rPr>
        <w:t>Прегледот и испитувањето на громобранската инсталација мора да се врши во следниве случаи:</w:t>
      </w:r>
    </w:p>
    <w:p w14:paraId="4F6A15B9" w14:textId="77777777" w:rsidR="0028279A" w:rsidRDefault="0028279A" w:rsidP="00ED19F3">
      <w:pPr>
        <w:numPr>
          <w:ilvl w:val="0"/>
          <w:numId w:val="205"/>
        </w:numPr>
        <w:spacing w:line="360" w:lineRule="auto"/>
        <w:jc w:val="both"/>
        <w:rPr>
          <w:rFonts w:ascii="Arial" w:hAnsi="Arial" w:cs="Arial"/>
          <w:lang w:val="mk-MK"/>
        </w:rPr>
      </w:pPr>
      <w:r>
        <w:rPr>
          <w:rFonts w:ascii="Arial" w:hAnsi="Arial" w:cs="Arial"/>
          <w:lang w:val="mk-MK"/>
        </w:rPr>
        <w:t>По поправка или преправка на громобранската инсталација</w:t>
      </w:r>
    </w:p>
    <w:p w14:paraId="33D0431C" w14:textId="77777777" w:rsidR="0028279A" w:rsidRDefault="0028279A" w:rsidP="00ED19F3">
      <w:pPr>
        <w:numPr>
          <w:ilvl w:val="0"/>
          <w:numId w:val="205"/>
        </w:numPr>
        <w:spacing w:line="360" w:lineRule="auto"/>
        <w:jc w:val="both"/>
        <w:rPr>
          <w:rFonts w:ascii="Arial" w:hAnsi="Arial" w:cs="Arial"/>
          <w:lang w:val="mk-MK"/>
        </w:rPr>
      </w:pPr>
      <w:r>
        <w:rPr>
          <w:rFonts w:ascii="Arial" w:hAnsi="Arial" w:cs="Arial"/>
          <w:lang w:val="mk-MK"/>
        </w:rPr>
        <w:t>По удари од гром во инсталацијата или објектот</w:t>
      </w:r>
    </w:p>
    <w:p w14:paraId="57AB4809" w14:textId="77777777" w:rsidR="0028279A" w:rsidRDefault="0028279A" w:rsidP="00ED19F3">
      <w:pPr>
        <w:numPr>
          <w:ilvl w:val="0"/>
          <w:numId w:val="205"/>
        </w:numPr>
        <w:spacing w:line="360" w:lineRule="auto"/>
        <w:jc w:val="both"/>
        <w:rPr>
          <w:rFonts w:ascii="Arial" w:hAnsi="Arial" w:cs="Arial"/>
          <w:lang w:val="mk-MK"/>
        </w:rPr>
      </w:pPr>
      <w:r>
        <w:rPr>
          <w:rFonts w:ascii="Arial" w:hAnsi="Arial" w:cs="Arial"/>
          <w:lang w:val="mk-MK"/>
        </w:rPr>
        <w:t>Во редовни периодични интервали (на 12 месеци)</w:t>
      </w:r>
    </w:p>
    <w:p w14:paraId="60F76A51" w14:textId="77777777" w:rsidR="0028279A" w:rsidRDefault="0028279A" w:rsidP="0028279A">
      <w:pPr>
        <w:spacing w:line="360" w:lineRule="auto"/>
        <w:jc w:val="both"/>
        <w:rPr>
          <w:rFonts w:ascii="Arial" w:hAnsi="Arial" w:cs="Arial"/>
          <w:lang w:val="mk-MK"/>
        </w:rPr>
      </w:pPr>
    </w:p>
    <w:p w14:paraId="58A2ABEA" w14:textId="0EB69898" w:rsidR="00F710B2" w:rsidRPr="00F710B2" w:rsidRDefault="0028279A" w:rsidP="0028279A">
      <w:pPr>
        <w:spacing w:line="360" w:lineRule="auto"/>
        <w:ind w:left="540"/>
        <w:jc w:val="both"/>
        <w:rPr>
          <w:rFonts w:ascii="Arial" w:hAnsi="Arial" w:cs="Arial"/>
          <w:lang w:val="mk-MK"/>
        </w:rPr>
      </w:pPr>
      <w:r>
        <w:rPr>
          <w:rFonts w:ascii="Arial" w:hAnsi="Arial" w:cs="Arial"/>
          <w:lang w:val="mk-MK"/>
        </w:rPr>
        <w:t>Преглед и испитување на громобранската инсталација може да врши овластено правно лице, кое треба да изработи записник.</w:t>
      </w:r>
    </w:p>
    <w:p w14:paraId="73AA10D0" w14:textId="77777777" w:rsidR="00F710B2" w:rsidRPr="00F710B2" w:rsidRDefault="00F710B2" w:rsidP="00F710B2">
      <w:pPr>
        <w:spacing w:line="360" w:lineRule="auto"/>
        <w:ind w:left="540"/>
        <w:jc w:val="both"/>
        <w:rPr>
          <w:rFonts w:ascii="Arial" w:hAnsi="Arial" w:cs="Arial"/>
          <w:lang w:val="mk-MK"/>
        </w:rPr>
      </w:pPr>
    </w:p>
    <w:bookmarkEnd w:id="418"/>
    <w:p w14:paraId="5E53EF7A" w14:textId="77777777" w:rsidR="00F710B2" w:rsidRPr="00F710B2" w:rsidRDefault="00F710B2" w:rsidP="00F710B2">
      <w:pPr>
        <w:spacing w:line="360" w:lineRule="auto"/>
        <w:ind w:left="540"/>
        <w:jc w:val="both"/>
        <w:rPr>
          <w:rFonts w:ascii="Arial" w:hAnsi="Arial" w:cs="Arial"/>
          <w:lang w:val="mk-MK"/>
        </w:rPr>
      </w:pPr>
    </w:p>
    <w:p w14:paraId="5516F529" w14:textId="77777777" w:rsidR="00F710B2" w:rsidRPr="00F710B2" w:rsidRDefault="00F710B2" w:rsidP="00F710B2">
      <w:pPr>
        <w:spacing w:line="360" w:lineRule="auto"/>
        <w:ind w:left="540"/>
        <w:jc w:val="both"/>
        <w:rPr>
          <w:rFonts w:ascii="Arial" w:hAnsi="Arial" w:cs="Arial"/>
          <w:bCs/>
          <w:lang w:val="nb-NO"/>
        </w:rPr>
      </w:pPr>
    </w:p>
    <w:p w14:paraId="0D98393D" w14:textId="77777777" w:rsidR="00855CF1" w:rsidRDefault="00855CF1" w:rsidP="00B66290">
      <w:pPr>
        <w:spacing w:line="360" w:lineRule="auto"/>
        <w:ind w:left="540"/>
        <w:jc w:val="both"/>
        <w:rPr>
          <w:rFonts w:asciiTheme="minorHAnsi" w:hAnsiTheme="minorHAnsi"/>
          <w:bCs/>
          <w:lang w:val="mk-MK"/>
        </w:rPr>
      </w:pPr>
    </w:p>
    <w:p w14:paraId="30F8ACC8" w14:textId="77777777" w:rsidR="00855CF1" w:rsidRDefault="00855CF1" w:rsidP="00B66290">
      <w:pPr>
        <w:spacing w:line="360" w:lineRule="auto"/>
        <w:ind w:left="540"/>
        <w:jc w:val="both"/>
        <w:rPr>
          <w:rFonts w:asciiTheme="minorHAnsi" w:hAnsiTheme="minorHAnsi"/>
          <w:bCs/>
          <w:lang w:val="mk-MK"/>
        </w:rPr>
      </w:pPr>
    </w:p>
    <w:p w14:paraId="761801B6" w14:textId="3126AA37" w:rsidR="00F01372" w:rsidRPr="002C576F" w:rsidRDefault="001773C1" w:rsidP="002C576F">
      <w:pPr>
        <w:pStyle w:val="Heading1"/>
        <w:jc w:val="both"/>
        <w:rPr>
          <w:rFonts w:ascii="Arial" w:hAnsi="Arial" w:cs="Arial"/>
          <w:i w:val="0"/>
          <w:iCs w:val="0"/>
          <w:sz w:val="20"/>
          <w:szCs w:val="22"/>
          <w:lang w:val="it-IT"/>
        </w:rPr>
      </w:pPr>
      <w:bookmarkStart w:id="452" w:name="_Toc210808389"/>
      <w:r w:rsidRPr="002C576F">
        <w:rPr>
          <w:rFonts w:ascii="Arial" w:hAnsi="Arial" w:cs="Arial"/>
          <w:i w:val="0"/>
          <w:iCs w:val="0"/>
          <w:sz w:val="24"/>
          <w:szCs w:val="22"/>
          <w:lang w:val="en-US"/>
        </w:rPr>
        <w:t>X</w:t>
      </w:r>
      <w:r w:rsidR="00295B40" w:rsidRPr="002C576F">
        <w:rPr>
          <w:rFonts w:ascii="Arial" w:hAnsi="Arial" w:cs="Arial"/>
          <w:i w:val="0"/>
          <w:iCs w:val="0"/>
          <w:sz w:val="24"/>
          <w:szCs w:val="22"/>
          <w:lang w:val="en-US"/>
        </w:rPr>
        <w:t>I</w:t>
      </w:r>
      <w:r w:rsidRPr="002C576F">
        <w:rPr>
          <w:rFonts w:ascii="Arial" w:hAnsi="Arial" w:cs="Arial"/>
          <w:i w:val="0"/>
          <w:iCs w:val="0"/>
          <w:sz w:val="24"/>
          <w:szCs w:val="22"/>
          <w:lang w:val="en-US"/>
        </w:rPr>
        <w:t xml:space="preserve">II. </w:t>
      </w:r>
      <w:r w:rsidR="00B559A6" w:rsidRPr="002C576F">
        <w:rPr>
          <w:rFonts w:ascii="Arial" w:hAnsi="Arial" w:cs="Arial"/>
          <w:i w:val="0"/>
          <w:iCs w:val="0"/>
          <w:sz w:val="24"/>
          <w:szCs w:val="22"/>
        </w:rPr>
        <w:t>РЕМЕДИЈАЦИЈА, ПРЕСТАНОК СО РАБОТА, ПОВТОРНО ЗАПОЧНУВАЊЕ СО РАБОТА И ГРИЖА ПО ПРЕСТАНОК НА АКТИВНОСТИТЕ</w:t>
      </w:r>
      <w:bookmarkEnd w:id="452"/>
      <w:r w:rsidR="00B559A6" w:rsidRPr="002C576F">
        <w:rPr>
          <w:rFonts w:ascii="Arial" w:hAnsi="Arial" w:cs="Arial"/>
          <w:i w:val="0"/>
          <w:iCs w:val="0"/>
          <w:sz w:val="24"/>
          <w:szCs w:val="22"/>
        </w:rPr>
        <w:t xml:space="preserve"> </w:t>
      </w:r>
      <w:bookmarkEnd w:id="409"/>
      <w:bookmarkEnd w:id="410"/>
      <w:bookmarkEnd w:id="411"/>
      <w:bookmarkEnd w:id="412"/>
      <w:bookmarkEnd w:id="413"/>
      <w:bookmarkEnd w:id="414"/>
    </w:p>
    <w:p w14:paraId="1206A9FE" w14:textId="77777777" w:rsidR="00F01372" w:rsidRPr="00D21857" w:rsidRDefault="00F01372">
      <w:pPr>
        <w:ind w:right="-51"/>
        <w:jc w:val="both"/>
        <w:rPr>
          <w:rFonts w:ascii="MAC C Swiss" w:hAnsi="MAC C Swiss"/>
          <w:lang w:val="it-IT"/>
        </w:rPr>
      </w:pPr>
    </w:p>
    <w:p w14:paraId="24B426F4" w14:textId="77777777" w:rsidR="000E5FDA" w:rsidRPr="00C37BE7" w:rsidRDefault="000E5FDA" w:rsidP="00F80C78">
      <w:pPr>
        <w:ind w:right="-51"/>
        <w:jc w:val="both"/>
        <w:rPr>
          <w:rFonts w:ascii="MAC C Swiss" w:hAnsi="MAC C Swiss"/>
          <w:sz w:val="20"/>
          <w:lang w:val="it-IT"/>
        </w:rPr>
      </w:pPr>
    </w:p>
    <w:p w14:paraId="0A782E2A" w14:textId="47FE240D" w:rsidR="00846C75" w:rsidRPr="00855CF1" w:rsidRDefault="00846C75" w:rsidP="00855CF1">
      <w:pPr>
        <w:spacing w:line="276" w:lineRule="auto"/>
        <w:jc w:val="both"/>
        <w:rPr>
          <w:rFonts w:ascii="Arial" w:hAnsi="Arial" w:cs="Arial"/>
          <w:b/>
          <w:i/>
          <w:sz w:val="28"/>
          <w:szCs w:val="28"/>
          <w:lang w:val="mk-MK"/>
        </w:rPr>
      </w:pPr>
      <w:r w:rsidRPr="00846C75">
        <w:rPr>
          <w:rFonts w:ascii="Arial" w:hAnsi="Arial" w:cs="Arial"/>
          <w:b/>
          <w:i/>
          <w:sz w:val="28"/>
          <w:szCs w:val="28"/>
          <w:lang w:val="mk-MK"/>
        </w:rPr>
        <w:t>XI</w:t>
      </w:r>
      <w:r w:rsidRPr="00846C75">
        <w:rPr>
          <w:rFonts w:ascii="Arial" w:hAnsi="Arial" w:cs="Arial"/>
          <w:b/>
          <w:i/>
          <w:sz w:val="28"/>
          <w:szCs w:val="28"/>
        </w:rPr>
        <w:t>II</w:t>
      </w:r>
      <w:r w:rsidRPr="00846C75">
        <w:rPr>
          <w:rFonts w:ascii="Arial" w:hAnsi="Arial" w:cs="Arial"/>
          <w:b/>
          <w:i/>
          <w:sz w:val="28"/>
          <w:szCs w:val="28"/>
          <w:lang w:val="mk-MK"/>
        </w:rPr>
        <w:t>.1</w:t>
      </w:r>
      <w:r w:rsidRPr="00846C75">
        <w:rPr>
          <w:rFonts w:ascii="Arial" w:hAnsi="Arial" w:cs="Arial"/>
          <w:b/>
          <w:i/>
          <w:sz w:val="28"/>
          <w:szCs w:val="28"/>
          <w:lang w:val="mk-MK"/>
        </w:rPr>
        <w:tab/>
        <w:t xml:space="preserve"> Вовед</w:t>
      </w:r>
      <w:r w:rsidRPr="00846C75">
        <w:rPr>
          <w:rFonts w:ascii="Arial" w:hAnsi="Arial" w:cs="Arial"/>
          <w:lang w:val="mk-MK"/>
        </w:rPr>
        <w:tab/>
      </w:r>
    </w:p>
    <w:p w14:paraId="37E0CC06" w14:textId="77777777" w:rsidR="0028279A" w:rsidRPr="00865432" w:rsidRDefault="00846C75" w:rsidP="0028279A">
      <w:pPr>
        <w:spacing w:line="360" w:lineRule="auto"/>
        <w:ind w:firstLine="720"/>
        <w:jc w:val="both"/>
        <w:rPr>
          <w:rFonts w:ascii="Arial" w:hAnsi="Arial" w:cs="Arial"/>
          <w:lang w:val="mk-MK"/>
        </w:rPr>
      </w:pPr>
      <w:r w:rsidRPr="00846C75">
        <w:rPr>
          <w:rFonts w:ascii="Arial" w:hAnsi="Arial" w:cs="Arial"/>
          <w:lang w:val="mk-MK"/>
        </w:rPr>
        <w:tab/>
      </w:r>
      <w:bookmarkStart w:id="453" w:name="_Lista_na_odluki/re{enija_so_pravna_"/>
      <w:bookmarkStart w:id="454" w:name="_Lista_nava`e~ki_dozvoli,_soglasnost"/>
      <w:bookmarkStart w:id="455" w:name="_Toc117779429"/>
      <w:bookmarkStart w:id="456" w:name="_Toc117829473"/>
      <w:bookmarkStart w:id="457" w:name="_Toc117906735"/>
      <w:bookmarkStart w:id="458" w:name="_Toc117907193"/>
      <w:bookmarkStart w:id="459" w:name="_Toc121038944"/>
      <w:bookmarkStart w:id="460" w:name="_Toc70221067"/>
      <w:bookmarkStart w:id="461" w:name="_Toc71686823"/>
      <w:bookmarkEnd w:id="453"/>
      <w:bookmarkEnd w:id="454"/>
      <w:r w:rsidR="0028279A" w:rsidRPr="00865432">
        <w:rPr>
          <w:rFonts w:ascii="Arial" w:hAnsi="Arial" w:cs="Arial"/>
          <w:lang w:val="mk-MK"/>
        </w:rPr>
        <w:t xml:space="preserve">Информациите презентирани во додаток </w:t>
      </w:r>
      <w:r w:rsidR="0028279A" w:rsidRPr="00865432">
        <w:rPr>
          <w:rFonts w:ascii="Arial" w:hAnsi="Arial" w:cs="Arial"/>
        </w:rPr>
        <w:t>XIII</w:t>
      </w:r>
      <w:r w:rsidR="0028279A" w:rsidRPr="00865432">
        <w:rPr>
          <w:rFonts w:ascii="Arial" w:hAnsi="Arial" w:cs="Arial"/>
          <w:lang w:val="mk-MK"/>
        </w:rPr>
        <w:t xml:space="preserve"> се со цел да се презентираат мерките кои што се превземаат од страна на организацијата, како и светски атрактивни методи за намалување на евидентираните можни загадувања од активностите кои што се изведуваат во рамките на Друштво</w:t>
      </w:r>
      <w:r w:rsidR="0028279A">
        <w:rPr>
          <w:rFonts w:ascii="Arial" w:hAnsi="Arial" w:cs="Arial"/>
          <w:lang w:val="mk-MK"/>
        </w:rPr>
        <w:t>то</w:t>
      </w:r>
      <w:r w:rsidR="0028279A" w:rsidRPr="00865432">
        <w:rPr>
          <w:rFonts w:ascii="Arial" w:hAnsi="Arial" w:cs="Arial"/>
          <w:lang w:val="mk-MK"/>
        </w:rPr>
        <w:t xml:space="preserve"> за производство и трговија БУЛМАК 2016 ДООЕЛ Пробиштип – Подружница рудник </w:t>
      </w:r>
      <w:r w:rsidR="0028279A">
        <w:rPr>
          <w:rFonts w:ascii="Arial" w:hAnsi="Arial" w:cs="Arial"/>
          <w:lang w:val="mk-MK"/>
        </w:rPr>
        <w:t>Тораница Крива Паланка</w:t>
      </w:r>
      <w:r w:rsidR="0028279A" w:rsidRPr="00865432">
        <w:rPr>
          <w:rFonts w:ascii="Arial" w:hAnsi="Arial" w:cs="Arial"/>
          <w:lang w:val="mk-MK"/>
        </w:rPr>
        <w:t xml:space="preserve"> .</w:t>
      </w:r>
    </w:p>
    <w:p w14:paraId="45FFE370" w14:textId="77777777" w:rsidR="0028279A" w:rsidRPr="00865432" w:rsidRDefault="0028279A" w:rsidP="0028279A">
      <w:pPr>
        <w:spacing w:line="360" w:lineRule="auto"/>
        <w:ind w:firstLine="720"/>
        <w:jc w:val="both"/>
        <w:rPr>
          <w:rFonts w:ascii="Arial" w:hAnsi="Arial" w:cs="Arial"/>
          <w:lang w:val="mk-MK"/>
        </w:rPr>
      </w:pPr>
    </w:p>
    <w:p w14:paraId="04C510B0" w14:textId="77777777" w:rsidR="0028279A" w:rsidRPr="00AE4BB4" w:rsidRDefault="0028279A" w:rsidP="0028279A">
      <w:pPr>
        <w:pStyle w:val="Footer"/>
        <w:tabs>
          <w:tab w:val="right" w:pos="9090"/>
        </w:tabs>
        <w:spacing w:line="360" w:lineRule="auto"/>
        <w:jc w:val="both"/>
        <w:rPr>
          <w:rFonts w:ascii="Arial" w:hAnsi="Arial" w:cs="Arial"/>
          <w:lang w:val="mk-MK"/>
        </w:rPr>
      </w:pPr>
      <w:r w:rsidRPr="00865432">
        <w:rPr>
          <w:rFonts w:ascii="Arial" w:hAnsi="Arial" w:cs="Arial"/>
          <w:lang w:val="mk-MK"/>
        </w:rPr>
        <w:tab/>
        <w:t xml:space="preserve">           Од страна на раководството на инсталацијата и во соработка со вработените, се прават напори за минимизирање на негативните ефекти врз животната средина од работењето на инсталацииите кои се под раководство на</w:t>
      </w:r>
      <w:r w:rsidRPr="00865432">
        <w:rPr>
          <w:rFonts w:ascii="Arial" w:hAnsi="Arial" w:cs="Arial"/>
        </w:rPr>
        <w:t xml:space="preserve"> </w:t>
      </w:r>
      <w:r w:rsidRPr="00865432">
        <w:rPr>
          <w:rFonts w:ascii="Arial" w:hAnsi="Arial" w:cs="Arial"/>
          <w:lang w:val="mk-MK"/>
        </w:rPr>
        <w:t xml:space="preserve">Друштво за производство и трговија БУЛМАК 2016 ДООЕЛ Пробиштип – Подружница рудник </w:t>
      </w:r>
      <w:r w:rsidRPr="00AE4BB4">
        <w:rPr>
          <w:rFonts w:ascii="Arial" w:hAnsi="Arial" w:cs="Arial"/>
          <w:lang w:val="mk-MK"/>
        </w:rPr>
        <w:t>Тораница Крива Паланка</w:t>
      </w:r>
      <w:r w:rsidRPr="00865432">
        <w:rPr>
          <w:rFonts w:ascii="Arial" w:hAnsi="Arial" w:cs="Arial"/>
          <w:lang w:val="mk-MK"/>
        </w:rPr>
        <w:t>.</w:t>
      </w:r>
    </w:p>
    <w:p w14:paraId="171DF0FA" w14:textId="77777777" w:rsidR="0028279A" w:rsidRPr="00865432" w:rsidRDefault="0028279A" w:rsidP="0028279A">
      <w:pPr>
        <w:spacing w:line="360" w:lineRule="auto"/>
        <w:jc w:val="both"/>
        <w:rPr>
          <w:rFonts w:ascii="Arial" w:hAnsi="Arial" w:cs="Arial"/>
          <w:lang w:val="mk-MK"/>
        </w:rPr>
      </w:pPr>
      <w:r w:rsidRPr="00865432">
        <w:rPr>
          <w:rFonts w:ascii="Arial" w:hAnsi="Arial" w:cs="Arial"/>
          <w:lang w:val="mk-MK"/>
        </w:rPr>
        <w:tab/>
        <w:t xml:space="preserve">Врз основа на добиените резултати од извршените мерења идентификувани загадувања на животната средина од работењето на инсталацијата се: </w:t>
      </w:r>
      <w:r>
        <w:rPr>
          <w:rFonts w:ascii="Arial" w:hAnsi="Arial" w:cs="Arial"/>
          <w:lang w:val="mk-MK"/>
        </w:rPr>
        <w:t xml:space="preserve">емисии во воздух - </w:t>
      </w:r>
      <w:r w:rsidRPr="00AE4BB4">
        <w:rPr>
          <w:rFonts w:ascii="Arial" w:hAnsi="Arial" w:cs="Arial"/>
          <w:lang w:val="mk-MK"/>
        </w:rPr>
        <w:t>стационарни извори од дробење и мелење,како и емисии од стацинарен извор (котел за загревање</w:t>
      </w:r>
      <w:r>
        <w:rPr>
          <w:rFonts w:ascii="Arial" w:hAnsi="Arial" w:cs="Arial"/>
          <w:lang w:val="mk-MK"/>
        </w:rPr>
        <w:t>)</w:t>
      </w:r>
      <w:r w:rsidRPr="00AE4BB4">
        <w:rPr>
          <w:rFonts w:ascii="Arial" w:hAnsi="Arial" w:cs="Arial"/>
          <w:lang w:val="mk-MK"/>
        </w:rPr>
        <w:t xml:space="preserve"> </w:t>
      </w:r>
      <w:r>
        <w:rPr>
          <w:rFonts w:ascii="Arial" w:hAnsi="Arial" w:cs="Arial"/>
          <w:lang w:val="mk-MK"/>
        </w:rPr>
        <w:t xml:space="preserve">, </w:t>
      </w:r>
      <w:r w:rsidRPr="00865432">
        <w:rPr>
          <w:rFonts w:ascii="Arial" w:hAnsi="Arial" w:cs="Arial"/>
          <w:lang w:val="mk-MK"/>
        </w:rPr>
        <w:t xml:space="preserve">емисии во вода – површински реципиент, </w:t>
      </w:r>
      <w:r>
        <w:rPr>
          <w:rFonts w:ascii="Arial" w:hAnsi="Arial" w:cs="Arial"/>
          <w:lang w:val="mk-MK"/>
        </w:rPr>
        <w:t xml:space="preserve">Тораничка </w:t>
      </w:r>
      <w:r w:rsidRPr="00865432">
        <w:rPr>
          <w:rFonts w:ascii="Arial" w:hAnsi="Arial" w:cs="Arial"/>
          <w:lang w:val="mk-MK"/>
        </w:rPr>
        <w:t>река  и бучава како резултат на работата на процесната опрема,машини  и транспортни возила на инсталацијата.</w:t>
      </w:r>
    </w:p>
    <w:p w14:paraId="72B273C5" w14:textId="77777777" w:rsidR="0028279A" w:rsidRPr="00865432" w:rsidRDefault="0028279A" w:rsidP="0028279A">
      <w:pPr>
        <w:spacing w:line="360" w:lineRule="auto"/>
        <w:jc w:val="both"/>
        <w:rPr>
          <w:rFonts w:ascii="Arial" w:hAnsi="Arial" w:cs="Arial"/>
          <w:lang w:val="mk-MK"/>
        </w:rPr>
      </w:pPr>
      <w:r w:rsidRPr="00865432">
        <w:rPr>
          <w:rFonts w:ascii="Arial" w:hAnsi="Arial" w:cs="Arial"/>
          <w:lang w:val="mk-MK"/>
        </w:rPr>
        <w:tab/>
        <w:t xml:space="preserve">Не е направена проценка за тоа колкав би бил работниот век на Друштвото за производство и трговија БУЛМАК 2016 ДООЕЛ Пробиштип – Подружница рудник </w:t>
      </w:r>
      <w:r w:rsidRPr="00AE4BB4">
        <w:rPr>
          <w:rFonts w:ascii="Arial" w:hAnsi="Arial" w:cs="Arial"/>
          <w:lang w:val="mk-MK"/>
        </w:rPr>
        <w:t>Тораница Крива Паланка</w:t>
      </w:r>
      <w:r w:rsidRPr="00865432">
        <w:rPr>
          <w:rFonts w:ascii="Arial" w:hAnsi="Arial" w:cs="Arial"/>
          <w:lang w:val="mk-MK"/>
        </w:rPr>
        <w:t xml:space="preserve">. Меѓутоа,  доколку настапат околности под кои ќе биде неопходно да престанат со работа, Организацијата, се обврзува да ги сведе  на минимум влијанијата врз животната средина. </w:t>
      </w:r>
    </w:p>
    <w:p w14:paraId="43103B50" w14:textId="77777777" w:rsidR="0028279A" w:rsidRPr="00865432" w:rsidRDefault="0028279A" w:rsidP="0028279A">
      <w:pPr>
        <w:spacing w:line="360" w:lineRule="auto"/>
        <w:jc w:val="both"/>
        <w:rPr>
          <w:rFonts w:ascii="Arial" w:hAnsi="Arial" w:cs="Arial"/>
          <w:lang w:val="mk-MK"/>
        </w:rPr>
      </w:pPr>
    </w:p>
    <w:p w14:paraId="60C03185" w14:textId="77777777" w:rsidR="0028279A" w:rsidRDefault="0028279A" w:rsidP="0028279A">
      <w:pPr>
        <w:spacing w:line="360" w:lineRule="auto"/>
        <w:jc w:val="both"/>
        <w:rPr>
          <w:rFonts w:ascii="Arial" w:hAnsi="Arial" w:cs="Arial"/>
          <w:color w:val="000000"/>
          <w:lang w:val="mk-MK"/>
        </w:rPr>
      </w:pPr>
      <w:r w:rsidRPr="00865432">
        <w:rPr>
          <w:rFonts w:ascii="Arial" w:hAnsi="Arial" w:cs="Arial"/>
          <w:lang w:val="mk-MK"/>
        </w:rPr>
        <w:t xml:space="preserve">БУЛМАК 2016 ДООЕЛ Пробиштип – Подружница рудник </w:t>
      </w:r>
      <w:r w:rsidRPr="00AE4BB4">
        <w:rPr>
          <w:rFonts w:ascii="Arial" w:hAnsi="Arial" w:cs="Arial"/>
          <w:lang w:val="mk-MK"/>
        </w:rPr>
        <w:t xml:space="preserve">Тораница Крива Паланка </w:t>
      </w:r>
      <w:r w:rsidRPr="00865432">
        <w:rPr>
          <w:rFonts w:ascii="Arial" w:hAnsi="Arial" w:cs="Arial"/>
          <w:color w:val="000000"/>
          <w:lang w:val="mk-MK"/>
        </w:rPr>
        <w:t xml:space="preserve">има </w:t>
      </w:r>
      <w:r>
        <w:rPr>
          <w:rFonts w:ascii="Arial" w:hAnsi="Arial" w:cs="Arial"/>
          <w:color w:val="000000"/>
          <w:lang w:val="mk-MK"/>
        </w:rPr>
        <w:t>изработено</w:t>
      </w:r>
      <w:r w:rsidRPr="00865432">
        <w:rPr>
          <w:rFonts w:ascii="Arial" w:hAnsi="Arial" w:cs="Arial"/>
          <w:color w:val="000000"/>
          <w:lang w:val="mk-MK"/>
        </w:rPr>
        <w:t xml:space="preserve"> </w:t>
      </w:r>
      <w:r w:rsidRPr="00BE13F5">
        <w:rPr>
          <w:rFonts w:ascii="Arial" w:hAnsi="Arial" w:cs="Arial"/>
          <w:lang w:val="mk-MK"/>
        </w:rPr>
        <w:t>План  за затворање на Инсталацијата, ремедијација и управување со резидуи при делумно, времено или целосно затварање и нејзина пренамена, со цел локацијата да се врати во безбедна состојба и да биде ослободена oд резидуи, кои може да резултираат со загадување на животната средина.</w:t>
      </w:r>
      <w:r w:rsidRPr="00865432">
        <w:rPr>
          <w:rFonts w:ascii="Arial" w:hAnsi="Arial" w:cs="Arial"/>
          <w:color w:val="000000"/>
          <w:lang w:val="mk-MK"/>
        </w:rPr>
        <w:t xml:space="preserve"> </w:t>
      </w:r>
    </w:p>
    <w:p w14:paraId="4838A3C4" w14:textId="77777777" w:rsidR="0028279A" w:rsidRPr="00865432" w:rsidRDefault="0028279A" w:rsidP="0028279A">
      <w:pPr>
        <w:spacing w:line="360" w:lineRule="auto"/>
        <w:jc w:val="both"/>
        <w:rPr>
          <w:rFonts w:ascii="Arial" w:hAnsi="Arial" w:cs="Arial"/>
          <w:color w:val="000000"/>
          <w:lang w:val="mk-MK"/>
        </w:rPr>
      </w:pPr>
    </w:p>
    <w:p w14:paraId="3FEF77FC" w14:textId="77777777" w:rsidR="0028279A" w:rsidRDefault="0028279A" w:rsidP="0028279A">
      <w:pPr>
        <w:spacing w:line="360" w:lineRule="auto"/>
        <w:jc w:val="both"/>
        <w:rPr>
          <w:rFonts w:ascii="Arial" w:hAnsi="Arial" w:cs="Arial"/>
          <w:color w:val="000000"/>
          <w:lang w:val="mk-MK"/>
        </w:rPr>
      </w:pPr>
      <w:r w:rsidRPr="00BE13F5">
        <w:rPr>
          <w:rFonts w:ascii="Arial" w:hAnsi="Arial" w:cs="Arial"/>
          <w:color w:val="000000"/>
          <w:lang w:val="mk-MK"/>
        </w:rPr>
        <w:t xml:space="preserve">Планот за затворање на Инсталацијата, ремедијација и управување со резидуи ги опфаќа следните делови: </w:t>
      </w:r>
    </w:p>
    <w:p w14:paraId="60DAD9F5" w14:textId="77777777" w:rsidR="0028279A" w:rsidRDefault="0028279A" w:rsidP="0028279A">
      <w:pPr>
        <w:spacing w:line="360" w:lineRule="auto"/>
        <w:jc w:val="both"/>
        <w:rPr>
          <w:rFonts w:ascii="Arial" w:hAnsi="Arial" w:cs="Arial"/>
          <w:color w:val="000000"/>
          <w:lang w:val="mk-MK"/>
        </w:rPr>
      </w:pPr>
    </w:p>
    <w:p w14:paraId="46E87CEC" w14:textId="77777777" w:rsidR="0028279A" w:rsidRDefault="0028279A" w:rsidP="00ED19F3">
      <w:pPr>
        <w:numPr>
          <w:ilvl w:val="0"/>
          <w:numId w:val="206"/>
        </w:numPr>
        <w:spacing w:line="360" w:lineRule="auto"/>
        <w:jc w:val="both"/>
        <w:rPr>
          <w:rFonts w:ascii="Arial" w:hAnsi="Arial" w:cs="Arial"/>
          <w:color w:val="000000"/>
          <w:lang w:val="mk-MK"/>
        </w:rPr>
      </w:pPr>
      <w:r w:rsidRPr="00BE13F5">
        <w:rPr>
          <w:rFonts w:ascii="Arial" w:hAnsi="Arial" w:cs="Arial"/>
          <w:color w:val="000000"/>
          <w:lang w:val="mk-MK"/>
        </w:rPr>
        <w:t xml:space="preserve">Делумен и времен престанок со работа; </w:t>
      </w:r>
    </w:p>
    <w:p w14:paraId="600D394E" w14:textId="77777777" w:rsidR="0028279A" w:rsidRDefault="0028279A" w:rsidP="00ED19F3">
      <w:pPr>
        <w:numPr>
          <w:ilvl w:val="0"/>
          <w:numId w:val="206"/>
        </w:numPr>
        <w:spacing w:line="360" w:lineRule="auto"/>
        <w:jc w:val="both"/>
        <w:rPr>
          <w:rFonts w:ascii="Arial" w:hAnsi="Arial" w:cs="Arial"/>
          <w:color w:val="000000"/>
          <w:lang w:val="mk-MK"/>
        </w:rPr>
      </w:pPr>
      <w:r w:rsidRPr="00BE13F5">
        <w:rPr>
          <w:rFonts w:ascii="Arial" w:hAnsi="Arial" w:cs="Arial"/>
          <w:color w:val="000000"/>
          <w:lang w:val="mk-MK"/>
        </w:rPr>
        <w:t xml:space="preserve">Целосен престанок со работа, и </w:t>
      </w:r>
    </w:p>
    <w:p w14:paraId="765C61CA" w14:textId="77777777" w:rsidR="0028279A" w:rsidRDefault="0028279A" w:rsidP="00ED19F3">
      <w:pPr>
        <w:numPr>
          <w:ilvl w:val="0"/>
          <w:numId w:val="206"/>
        </w:numPr>
        <w:spacing w:line="360" w:lineRule="auto"/>
        <w:jc w:val="both"/>
        <w:rPr>
          <w:rFonts w:ascii="Arial" w:hAnsi="Arial" w:cs="Arial"/>
          <w:color w:val="000000"/>
          <w:lang w:val="mk-MK"/>
        </w:rPr>
      </w:pPr>
      <w:r w:rsidRPr="00BE13F5">
        <w:rPr>
          <w:rFonts w:ascii="Arial" w:hAnsi="Arial" w:cs="Arial"/>
          <w:color w:val="000000"/>
          <w:lang w:val="mk-MK"/>
        </w:rPr>
        <w:t>Дислокација на Инсталацијата.</w:t>
      </w:r>
    </w:p>
    <w:p w14:paraId="51207745" w14:textId="77777777" w:rsidR="0028279A" w:rsidRDefault="0028279A" w:rsidP="0028279A">
      <w:pPr>
        <w:spacing w:line="360" w:lineRule="auto"/>
        <w:jc w:val="both"/>
        <w:rPr>
          <w:rFonts w:ascii="Arial" w:hAnsi="Arial" w:cs="Arial"/>
          <w:color w:val="000000"/>
          <w:lang w:val="mk-MK"/>
        </w:rPr>
      </w:pPr>
    </w:p>
    <w:p w14:paraId="658C79B1" w14:textId="77777777" w:rsidR="0028279A" w:rsidRDefault="0028279A" w:rsidP="0028279A">
      <w:pPr>
        <w:spacing w:line="360" w:lineRule="auto"/>
        <w:jc w:val="both"/>
        <w:rPr>
          <w:rFonts w:ascii="Arial" w:hAnsi="Arial" w:cs="Arial"/>
          <w:color w:val="000000"/>
          <w:lang w:val="mk-MK"/>
        </w:rPr>
      </w:pPr>
      <w:r w:rsidRPr="00BE13F5">
        <w:rPr>
          <w:rFonts w:ascii="Arial" w:hAnsi="Arial" w:cs="Arial"/>
          <w:color w:val="000000"/>
          <w:lang w:val="mk-MK"/>
        </w:rPr>
        <w:t xml:space="preserve">При тоа </w:t>
      </w:r>
      <w:r>
        <w:rPr>
          <w:rFonts w:ascii="Arial" w:hAnsi="Arial" w:cs="Arial"/>
          <w:color w:val="000000"/>
          <w:lang w:val="mk-MK"/>
        </w:rPr>
        <w:t>се</w:t>
      </w:r>
      <w:r w:rsidRPr="00BE13F5">
        <w:rPr>
          <w:rFonts w:ascii="Arial" w:hAnsi="Arial" w:cs="Arial"/>
          <w:color w:val="000000"/>
          <w:lang w:val="mk-MK"/>
        </w:rPr>
        <w:t xml:space="preserve"> опфатени следните аспекти: </w:t>
      </w:r>
    </w:p>
    <w:p w14:paraId="59255D28"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Рударските влезови, окна, транспортни коридори, тунели и сл.; </w:t>
      </w:r>
    </w:p>
    <w:p w14:paraId="0973A9EA"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Системите за одводнување на јамите; </w:t>
      </w:r>
    </w:p>
    <w:p w14:paraId="354A3C71"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Рударските работилници; </w:t>
      </w:r>
    </w:p>
    <w:p w14:paraId="7BFD8AFF"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Објектите и останатите физички структури; </w:t>
      </w:r>
    </w:p>
    <w:p w14:paraId="48CA5192"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Транспортните објекти-патиштата; </w:t>
      </w:r>
    </w:p>
    <w:p w14:paraId="14A82E7A"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Јаловиштата и останатите локации за депонирање на отпад; </w:t>
      </w:r>
    </w:p>
    <w:p w14:paraId="130BA908"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Раководењето со рударскиот отпад/јаловинскиот материјал; </w:t>
      </w:r>
    </w:p>
    <w:p w14:paraId="41605FEA"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Објектите и складовите за горива/масла, хемикалии/реагенси и експлозиви;</w:t>
      </w:r>
    </w:p>
    <w:p w14:paraId="294C5CD7"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Цевководите и линиите/водовите за трансмисија на електрична енергија;</w:t>
      </w:r>
    </w:p>
    <w:p w14:paraId="71926CDC"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Станиците за третман на технолошки и комунални води; </w:t>
      </w:r>
    </w:p>
    <w:p w14:paraId="19671C13"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Рециклирањето на материјалите; </w:t>
      </w:r>
    </w:p>
    <w:p w14:paraId="23ACCAF6" w14:textId="77777777" w:rsidR="0028279A" w:rsidRDefault="0028279A" w:rsidP="00ED19F3">
      <w:pPr>
        <w:numPr>
          <w:ilvl w:val="0"/>
          <w:numId w:val="207"/>
        </w:numPr>
        <w:spacing w:line="360" w:lineRule="auto"/>
        <w:jc w:val="both"/>
        <w:rPr>
          <w:rFonts w:ascii="Arial" w:hAnsi="Arial" w:cs="Arial"/>
          <w:color w:val="000000"/>
          <w:lang w:val="mk-MK"/>
        </w:rPr>
      </w:pPr>
      <w:r w:rsidRPr="00BE13F5">
        <w:rPr>
          <w:rFonts w:ascii="Arial" w:hAnsi="Arial" w:cs="Arial"/>
          <w:color w:val="000000"/>
          <w:lang w:val="mk-MK"/>
        </w:rPr>
        <w:t xml:space="preserve"> Рекултивација на површините.</w:t>
      </w:r>
    </w:p>
    <w:p w14:paraId="36F312D7" w14:textId="77777777" w:rsidR="0028279A" w:rsidRDefault="0028279A" w:rsidP="0028279A">
      <w:pPr>
        <w:spacing w:line="360" w:lineRule="auto"/>
        <w:jc w:val="both"/>
        <w:rPr>
          <w:rFonts w:ascii="Arial" w:hAnsi="Arial" w:cs="Arial"/>
          <w:color w:val="000000"/>
          <w:lang w:val="mk-MK"/>
        </w:rPr>
      </w:pPr>
      <w:r w:rsidRPr="00BE13F5">
        <w:rPr>
          <w:rFonts w:ascii="Arial" w:hAnsi="Arial" w:cs="Arial"/>
          <w:color w:val="000000"/>
          <w:lang w:val="mk-MK"/>
        </w:rPr>
        <w:t>Затворањето на рудниците е природен процес во рударскиот циклус. Иако е неизбежен, процесот на затворање на рудникот може да предизвика и негативни влијанија во заедниците кои се во директна или индиректна врска со рудничките активности. Деталите за мерките кои се превземаат за минимизирање на влијанијата врз животната средина по престанок на работа на дел или целата инсталација, се дадени во План за затворање на инсталацијата, ремедијација и управување со резидуи</w:t>
      </w:r>
      <w:r>
        <w:rPr>
          <w:rFonts w:ascii="Arial" w:hAnsi="Arial" w:cs="Arial"/>
          <w:color w:val="000000"/>
          <w:lang w:val="mk-MK"/>
        </w:rPr>
        <w:t>.</w:t>
      </w:r>
    </w:p>
    <w:p w14:paraId="262682EC" w14:textId="77777777" w:rsidR="0028279A" w:rsidRDefault="0028279A" w:rsidP="0028279A">
      <w:pPr>
        <w:spacing w:line="360" w:lineRule="auto"/>
        <w:jc w:val="both"/>
        <w:rPr>
          <w:rFonts w:ascii="Arial" w:hAnsi="Arial" w:cs="Arial"/>
          <w:color w:val="000000"/>
          <w:lang w:val="mk-MK"/>
        </w:rPr>
      </w:pPr>
      <w:r w:rsidRPr="00BE13F5">
        <w:rPr>
          <w:rFonts w:ascii="Arial" w:hAnsi="Arial" w:cs="Arial"/>
          <w:color w:val="000000"/>
          <w:lang w:val="mk-MK"/>
        </w:rPr>
        <w:t>Управувањето со целокупната инсталација вклучувајќи ја и опремата, суровините, помошните материјали и горивата, раководството на Инсталацијата Тораница го врши со потполно и соодветно почитување на барањата на Националното законодавство како и останатите дефинирани услови.</w:t>
      </w:r>
    </w:p>
    <w:p w14:paraId="2E794FC8" w14:textId="77777777" w:rsidR="0028279A" w:rsidRPr="00BE13F5" w:rsidRDefault="0028279A" w:rsidP="0028279A">
      <w:pPr>
        <w:spacing w:line="360" w:lineRule="auto"/>
        <w:jc w:val="both"/>
        <w:rPr>
          <w:rFonts w:ascii="Arial" w:hAnsi="Arial" w:cs="Arial"/>
          <w:color w:val="000000"/>
          <w:lang w:val="mk-MK"/>
        </w:rPr>
      </w:pPr>
    </w:p>
    <w:p w14:paraId="7EF68066" w14:textId="77777777" w:rsidR="0028279A" w:rsidRPr="00865432" w:rsidRDefault="0028279A" w:rsidP="0028279A">
      <w:pPr>
        <w:spacing w:line="360" w:lineRule="auto"/>
        <w:ind w:left="993" w:hanging="993"/>
        <w:jc w:val="both"/>
        <w:rPr>
          <w:rFonts w:ascii="Arial" w:hAnsi="Arial" w:cs="Arial"/>
          <w:b/>
          <w:i/>
          <w:sz w:val="28"/>
          <w:szCs w:val="28"/>
          <w:lang w:val="mk-MK"/>
        </w:rPr>
      </w:pPr>
      <w:r w:rsidRPr="00865432">
        <w:rPr>
          <w:rFonts w:ascii="Arial" w:hAnsi="Arial" w:cs="Arial"/>
          <w:b/>
          <w:i/>
          <w:sz w:val="28"/>
          <w:szCs w:val="28"/>
          <w:lang w:val="mk-MK"/>
        </w:rPr>
        <w:t xml:space="preserve"> </w:t>
      </w:r>
      <w:r w:rsidRPr="00865432">
        <w:rPr>
          <w:rFonts w:ascii="Arial" w:hAnsi="Arial" w:cs="Arial"/>
          <w:b/>
          <w:i/>
          <w:sz w:val="28"/>
          <w:szCs w:val="28"/>
        </w:rPr>
        <w:t>XI</w:t>
      </w:r>
      <w:r>
        <w:rPr>
          <w:rFonts w:ascii="Arial" w:hAnsi="Arial" w:cs="Arial"/>
          <w:b/>
          <w:i/>
          <w:sz w:val="28"/>
          <w:szCs w:val="28"/>
        </w:rPr>
        <w:t>II</w:t>
      </w:r>
      <w:r w:rsidRPr="00865432">
        <w:rPr>
          <w:rFonts w:ascii="Arial" w:hAnsi="Arial" w:cs="Arial"/>
          <w:b/>
          <w:i/>
          <w:sz w:val="28"/>
          <w:szCs w:val="28"/>
          <w:lang w:val="mk-MK"/>
        </w:rPr>
        <w:t>.2</w:t>
      </w:r>
      <w:r w:rsidRPr="00865432">
        <w:rPr>
          <w:rFonts w:ascii="Arial" w:hAnsi="Arial" w:cs="Arial"/>
          <w:b/>
          <w:i/>
          <w:sz w:val="28"/>
          <w:szCs w:val="28"/>
          <w:lang w:val="mk-MK"/>
        </w:rPr>
        <w:tab/>
        <w:t xml:space="preserve"> Престанок на работа </w:t>
      </w:r>
    </w:p>
    <w:p w14:paraId="51A8B39A" w14:textId="77777777" w:rsidR="0028279A" w:rsidRDefault="0028279A" w:rsidP="0028279A">
      <w:pPr>
        <w:pStyle w:val="Default"/>
        <w:spacing w:line="276" w:lineRule="auto"/>
        <w:jc w:val="both"/>
        <w:rPr>
          <w:rFonts w:ascii="Arial" w:hAnsi="Arial" w:cs="Arial"/>
          <w:b/>
          <w:i/>
        </w:rPr>
      </w:pPr>
      <w:r w:rsidRPr="00BE13F5">
        <w:rPr>
          <w:rFonts w:ascii="Arial" w:hAnsi="Arial" w:cs="Arial"/>
          <w:b/>
          <w:i/>
        </w:rPr>
        <w:t>XIII.2.1</w:t>
      </w:r>
      <w:r>
        <w:rPr>
          <w:rFonts w:ascii="Arial" w:hAnsi="Arial" w:cs="Arial"/>
          <w:b/>
          <w:i/>
          <w:sz w:val="28"/>
          <w:szCs w:val="28"/>
        </w:rPr>
        <w:t xml:space="preserve"> </w:t>
      </w:r>
      <w:r w:rsidRPr="00BE13F5">
        <w:rPr>
          <w:rFonts w:ascii="Arial" w:hAnsi="Arial" w:cs="Arial"/>
          <w:b/>
          <w:i/>
        </w:rPr>
        <w:t>Делумен и времен престанок со работа и повторно активирање</w:t>
      </w:r>
    </w:p>
    <w:p w14:paraId="4FFF002C" w14:textId="77777777" w:rsidR="0028279A" w:rsidRPr="00865432" w:rsidRDefault="0028279A" w:rsidP="0028279A">
      <w:pPr>
        <w:pStyle w:val="Default"/>
        <w:spacing w:line="276" w:lineRule="auto"/>
        <w:jc w:val="both"/>
        <w:rPr>
          <w:rFonts w:ascii="Arial" w:hAnsi="Arial" w:cs="Arial"/>
        </w:rPr>
      </w:pPr>
      <w:r w:rsidRPr="00865432">
        <w:rPr>
          <w:rFonts w:ascii="Arial" w:hAnsi="Arial" w:cs="Arial"/>
        </w:rPr>
        <w:tab/>
      </w:r>
    </w:p>
    <w:p w14:paraId="04B6810A" w14:textId="77777777" w:rsidR="0028279A" w:rsidRDefault="0028279A" w:rsidP="0028279A">
      <w:pPr>
        <w:spacing w:line="360" w:lineRule="auto"/>
        <w:jc w:val="both"/>
        <w:rPr>
          <w:rFonts w:ascii="Arial" w:hAnsi="Arial" w:cs="Arial"/>
          <w:color w:val="000000"/>
          <w:lang w:val="mk-MK" w:eastAsia="ru-RU"/>
        </w:rPr>
      </w:pPr>
      <w:r w:rsidRPr="00BE13F5">
        <w:rPr>
          <w:rFonts w:ascii="Arial" w:hAnsi="Arial" w:cs="Arial"/>
          <w:color w:val="000000"/>
          <w:lang w:val="mk-MK" w:eastAsia="ru-RU"/>
        </w:rPr>
        <w:t xml:space="preserve">Под делумен престанок со работа се подразбира престанок со работа на дел од активноста во Инсталацијата. Под времен престанок со работа се подразбира престанок со работа во времетраење подолго од една година. Како што е наведено, во Инсталацијата ќе се изведуваат активности: откопување (експлоатација) на руда, транспорт на руда и рудничка јаловина, дробење и сеење на рудата, мелење и класифицирање, флотација на рудата, згуснување на концентратите добиени од рудата, филтрирање на концентратите, транспорт на некорисниот материјал од процесот на флотација (хидројаловина) преку пулповод до хидројаловиштето „Тораница“, како и пропратни активности, за непрекинато работење на рудникот. </w:t>
      </w:r>
    </w:p>
    <w:p w14:paraId="68810312" w14:textId="77777777" w:rsidR="0028279A" w:rsidRDefault="0028279A" w:rsidP="0028279A">
      <w:pPr>
        <w:spacing w:line="360" w:lineRule="auto"/>
        <w:jc w:val="both"/>
        <w:rPr>
          <w:rFonts w:ascii="Arial" w:hAnsi="Arial" w:cs="Arial"/>
          <w:color w:val="000000"/>
          <w:lang w:val="mk-MK" w:eastAsia="ru-RU"/>
        </w:rPr>
      </w:pPr>
    </w:p>
    <w:p w14:paraId="385FAA59" w14:textId="77777777" w:rsidR="0028279A" w:rsidRDefault="0028279A" w:rsidP="0028279A">
      <w:pPr>
        <w:spacing w:line="360" w:lineRule="auto"/>
        <w:jc w:val="both"/>
        <w:rPr>
          <w:rFonts w:ascii="Arial" w:hAnsi="Arial" w:cs="Arial"/>
          <w:color w:val="000000"/>
          <w:lang w:val="mk-MK" w:eastAsia="ru-RU"/>
        </w:rPr>
      </w:pPr>
    </w:p>
    <w:p w14:paraId="4916E5E2" w14:textId="77777777" w:rsidR="0028279A" w:rsidRDefault="0028279A" w:rsidP="0028279A">
      <w:pPr>
        <w:spacing w:line="360" w:lineRule="auto"/>
        <w:jc w:val="both"/>
        <w:rPr>
          <w:rFonts w:ascii="Arial" w:hAnsi="Arial" w:cs="Arial"/>
          <w:color w:val="000000"/>
          <w:lang w:val="mk-MK" w:eastAsia="ru-RU"/>
        </w:rPr>
      </w:pPr>
      <w:r w:rsidRPr="00BE13F5">
        <w:rPr>
          <w:rFonts w:ascii="Arial" w:hAnsi="Arial" w:cs="Arial"/>
          <w:color w:val="000000"/>
          <w:lang w:val="mk-MK" w:eastAsia="ru-RU"/>
        </w:rPr>
        <w:t>Бидејќи активностите се одвиваат на три локации: рудник, флотација и хидројаловиште, постои можност за делумен престанок со работа, односно, постои</w:t>
      </w:r>
      <w:r>
        <w:rPr>
          <w:rFonts w:ascii="Arial" w:hAnsi="Arial" w:cs="Arial"/>
          <w:color w:val="000000"/>
          <w:lang w:val="mk-MK" w:eastAsia="ru-RU"/>
        </w:rPr>
        <w:t xml:space="preserve"> </w:t>
      </w:r>
      <w:r w:rsidRPr="00BE13F5">
        <w:rPr>
          <w:rFonts w:ascii="Arial" w:hAnsi="Arial" w:cs="Arial"/>
          <w:color w:val="000000"/>
          <w:lang w:val="mk-MK" w:eastAsia="ru-RU"/>
        </w:rPr>
        <w:t xml:space="preserve">можност за престанок со работа само на една инсталација т.е. на инсталација на еден локалитет. </w:t>
      </w:r>
    </w:p>
    <w:p w14:paraId="0E7DE8DE" w14:textId="77777777" w:rsidR="0028279A" w:rsidRDefault="0028279A" w:rsidP="0028279A">
      <w:pPr>
        <w:spacing w:line="360" w:lineRule="auto"/>
        <w:jc w:val="both"/>
        <w:rPr>
          <w:rFonts w:ascii="Arial" w:hAnsi="Arial" w:cs="Arial"/>
          <w:color w:val="000000"/>
          <w:lang w:val="mk-MK" w:eastAsia="ru-RU"/>
        </w:rPr>
      </w:pPr>
    </w:p>
    <w:p w14:paraId="0F5B575B" w14:textId="77777777" w:rsidR="0028279A" w:rsidRDefault="0028279A" w:rsidP="0028279A">
      <w:pPr>
        <w:spacing w:line="360" w:lineRule="auto"/>
        <w:jc w:val="both"/>
        <w:rPr>
          <w:rFonts w:ascii="Arial" w:hAnsi="Arial" w:cs="Arial"/>
          <w:color w:val="000000"/>
          <w:lang w:val="mk-MK" w:eastAsia="ru-RU"/>
        </w:rPr>
      </w:pPr>
      <w:r w:rsidRPr="00BE13F5">
        <w:rPr>
          <w:rFonts w:ascii="Arial" w:hAnsi="Arial" w:cs="Arial"/>
          <w:color w:val="000000"/>
          <w:lang w:val="mk-MK" w:eastAsia="ru-RU"/>
        </w:rPr>
        <w:t>Рудникот може да работи независно од флотацијата и да се врши ископ на руда, која ќе се складира до нејзина понатамошна обработка или ќе се носи на обработка на друга соодветна локација. Флотацијата може да работи независно од рудникот, доколку има залихи на руда или доколку се носи руда од други локации. Хидројаловиштето пак е врзано со работата на флотацијата, доколку има процеси на преработка на руда во погонот флотација, ќе се создава хидројаловина и ќе се врши нејзин третман. Затоа, во овој дел од Планот ќе се опфати делумен, временски и целосен престанок со работа на активноста. Во таа смисла, Планот ќе предвиди мерки за спречување и контрола на негативните влијанија врз животната средина од делумен и временски престанок со работа.</w:t>
      </w:r>
    </w:p>
    <w:p w14:paraId="3E32F535" w14:textId="77777777" w:rsidR="0028279A" w:rsidRDefault="0028279A" w:rsidP="0028279A">
      <w:pPr>
        <w:spacing w:line="276" w:lineRule="auto"/>
        <w:jc w:val="both"/>
        <w:rPr>
          <w:rFonts w:ascii="Arial" w:hAnsi="Arial" w:cs="Arial"/>
          <w:color w:val="000000"/>
          <w:lang w:val="mk-MK" w:eastAsia="ru-RU"/>
        </w:rPr>
      </w:pPr>
      <w:r>
        <w:rPr>
          <w:rFonts w:ascii="Arial" w:hAnsi="Arial" w:cs="Arial"/>
          <w:color w:val="000000"/>
          <w:lang w:val="mk-MK" w:eastAsia="ru-RU"/>
        </w:rPr>
        <w:t>(</w:t>
      </w:r>
      <w:r w:rsidRPr="00631D8E">
        <w:rPr>
          <w:rFonts w:ascii="Arial" w:hAnsi="Arial" w:cs="Arial"/>
          <w:b/>
          <w:bCs/>
          <w:color w:val="000000"/>
          <w:lang w:val="mk-MK" w:eastAsia="ru-RU"/>
        </w:rPr>
        <w:t>прилог – План со мерки за ремедијација за рудник Тораница и хидројаловиште Тораница)</w:t>
      </w:r>
    </w:p>
    <w:p w14:paraId="43F5C01B" w14:textId="77777777" w:rsidR="0028279A" w:rsidRDefault="0028279A" w:rsidP="0028279A">
      <w:pPr>
        <w:spacing w:line="360" w:lineRule="auto"/>
        <w:jc w:val="both"/>
        <w:rPr>
          <w:rFonts w:ascii="Arial" w:hAnsi="Arial" w:cs="Arial"/>
          <w:lang w:val="mk-MK"/>
        </w:rPr>
      </w:pPr>
    </w:p>
    <w:p w14:paraId="45D79B15" w14:textId="77777777" w:rsidR="0028279A" w:rsidRDefault="0028279A" w:rsidP="0028279A">
      <w:pPr>
        <w:pStyle w:val="Default"/>
        <w:spacing w:line="276" w:lineRule="auto"/>
        <w:jc w:val="both"/>
        <w:rPr>
          <w:rFonts w:ascii="Arial" w:hAnsi="Arial" w:cs="Arial"/>
          <w:b/>
          <w:i/>
        </w:rPr>
      </w:pPr>
      <w:r w:rsidRPr="00BE13F5">
        <w:rPr>
          <w:rFonts w:ascii="Arial" w:hAnsi="Arial" w:cs="Arial"/>
          <w:b/>
          <w:i/>
        </w:rPr>
        <w:t>XIII.2.</w:t>
      </w:r>
      <w:r>
        <w:rPr>
          <w:rFonts w:ascii="Arial" w:hAnsi="Arial" w:cs="Arial"/>
          <w:b/>
          <w:i/>
        </w:rPr>
        <w:t>2</w:t>
      </w:r>
      <w:r>
        <w:rPr>
          <w:rFonts w:ascii="Arial" w:hAnsi="Arial" w:cs="Arial"/>
          <w:b/>
          <w:i/>
          <w:sz w:val="28"/>
          <w:szCs w:val="28"/>
        </w:rPr>
        <w:t xml:space="preserve"> </w:t>
      </w:r>
      <w:r>
        <w:rPr>
          <w:rFonts w:ascii="Arial" w:hAnsi="Arial" w:cs="Arial"/>
          <w:b/>
          <w:i/>
        </w:rPr>
        <w:t>Целосен престанок со работа</w:t>
      </w:r>
    </w:p>
    <w:p w14:paraId="7B655535" w14:textId="77777777" w:rsidR="0028279A" w:rsidRDefault="0028279A" w:rsidP="0028279A">
      <w:pPr>
        <w:pStyle w:val="Default"/>
        <w:spacing w:line="360" w:lineRule="auto"/>
        <w:jc w:val="both"/>
        <w:rPr>
          <w:rFonts w:ascii="Arial" w:eastAsia="Times New Roman" w:hAnsi="Arial" w:cs="Arial"/>
          <w:lang w:eastAsia="ru-RU"/>
        </w:rPr>
      </w:pPr>
    </w:p>
    <w:p w14:paraId="7982D7A0" w14:textId="77777777" w:rsidR="0028279A" w:rsidRDefault="0028279A" w:rsidP="0028279A">
      <w:pPr>
        <w:pStyle w:val="Default"/>
        <w:spacing w:line="360" w:lineRule="auto"/>
        <w:jc w:val="both"/>
        <w:rPr>
          <w:rFonts w:ascii="Arial" w:hAnsi="Arial" w:cs="Arial"/>
          <w:lang w:eastAsia="ru-RU"/>
        </w:rPr>
      </w:pPr>
      <w:r w:rsidRPr="00865432">
        <w:rPr>
          <w:rFonts w:ascii="Arial" w:eastAsia="Times New Roman" w:hAnsi="Arial" w:cs="Arial"/>
          <w:lang w:eastAsia="ru-RU"/>
        </w:rPr>
        <w:t xml:space="preserve">По целосниот престанок на експлоатацијата, ќе се пристапи на завршните постапки вклучувајќи ги тука следните </w:t>
      </w:r>
      <w:r>
        <w:rPr>
          <w:rFonts w:ascii="Arial" w:eastAsia="Times New Roman" w:hAnsi="Arial" w:cs="Arial"/>
          <w:lang w:eastAsia="ru-RU"/>
        </w:rPr>
        <w:t>постапки за</w:t>
      </w:r>
      <w:r w:rsidRPr="00BE13F5">
        <w:rPr>
          <w:rFonts w:ascii="Arial" w:hAnsi="Arial" w:cs="Arial"/>
          <w:sz w:val="22"/>
          <w:szCs w:val="22"/>
        </w:rPr>
        <w:t xml:space="preserve"> </w:t>
      </w:r>
      <w:r>
        <w:rPr>
          <w:rFonts w:ascii="Arial" w:hAnsi="Arial" w:cs="Arial"/>
          <w:lang w:eastAsia="ru-RU"/>
        </w:rPr>
        <w:t>у</w:t>
      </w:r>
      <w:r w:rsidRPr="00BE13F5">
        <w:rPr>
          <w:rFonts w:ascii="Arial" w:hAnsi="Arial" w:cs="Arial"/>
          <w:lang w:val="en-US" w:eastAsia="ru-RU"/>
        </w:rPr>
        <w:t>спешно дислоцирање и минимизирање на влијанијата врз животната средина</w:t>
      </w:r>
      <w:r>
        <w:rPr>
          <w:rFonts w:ascii="Arial" w:hAnsi="Arial" w:cs="Arial"/>
          <w:lang w:eastAsia="ru-RU"/>
        </w:rPr>
        <w:t xml:space="preserve"> што</w:t>
      </w:r>
      <w:r w:rsidRPr="00BE13F5">
        <w:rPr>
          <w:rFonts w:ascii="Arial" w:hAnsi="Arial" w:cs="Arial"/>
          <w:lang w:val="en-US" w:eastAsia="ru-RU"/>
        </w:rPr>
        <w:t xml:space="preserve"> би се одвивал</w:t>
      </w:r>
      <w:r>
        <w:rPr>
          <w:rFonts w:ascii="Arial" w:hAnsi="Arial" w:cs="Arial"/>
          <w:lang w:eastAsia="ru-RU"/>
        </w:rPr>
        <w:t>о</w:t>
      </w:r>
      <w:r w:rsidRPr="00BE13F5">
        <w:rPr>
          <w:rFonts w:ascii="Arial" w:hAnsi="Arial" w:cs="Arial"/>
          <w:lang w:val="en-US" w:eastAsia="ru-RU"/>
        </w:rPr>
        <w:t xml:space="preserve"> во следните фази: </w:t>
      </w:r>
    </w:p>
    <w:p w14:paraId="2B96FB41" w14:textId="77777777" w:rsidR="0028279A" w:rsidRPr="00BE13F5" w:rsidRDefault="0028279A" w:rsidP="0028279A">
      <w:pPr>
        <w:pStyle w:val="Default"/>
        <w:spacing w:line="360" w:lineRule="auto"/>
        <w:jc w:val="both"/>
        <w:rPr>
          <w:rFonts w:ascii="Arial" w:hAnsi="Arial" w:cs="Arial"/>
          <w:lang w:eastAsia="ru-RU"/>
        </w:rPr>
      </w:pPr>
    </w:p>
    <w:p w14:paraId="5A31B644" w14:textId="77777777" w:rsidR="0028279A" w:rsidRPr="00BE13F5" w:rsidRDefault="0028279A" w:rsidP="00ED19F3">
      <w:pPr>
        <w:pStyle w:val="Default"/>
        <w:numPr>
          <w:ilvl w:val="0"/>
          <w:numId w:val="208"/>
        </w:numPr>
        <w:spacing w:line="360" w:lineRule="auto"/>
        <w:jc w:val="both"/>
        <w:rPr>
          <w:rFonts w:ascii="Arial" w:hAnsi="Arial" w:cs="Arial"/>
          <w:lang w:eastAsia="ru-RU"/>
        </w:rPr>
      </w:pPr>
      <w:r w:rsidRPr="00BE13F5">
        <w:rPr>
          <w:rFonts w:ascii="Arial" w:hAnsi="Arial" w:cs="Arial"/>
          <w:lang w:eastAsia="ru-RU"/>
        </w:rPr>
        <w:t xml:space="preserve">Дислокација на суровините и крајните производи, отпадот и сл.; </w:t>
      </w:r>
    </w:p>
    <w:p w14:paraId="402A3DBF" w14:textId="77777777" w:rsidR="0028279A" w:rsidRDefault="0028279A" w:rsidP="00ED19F3">
      <w:pPr>
        <w:pStyle w:val="Default"/>
        <w:numPr>
          <w:ilvl w:val="0"/>
          <w:numId w:val="208"/>
        </w:numPr>
        <w:spacing w:line="360" w:lineRule="auto"/>
        <w:jc w:val="both"/>
        <w:rPr>
          <w:rFonts w:ascii="Arial" w:eastAsia="Times New Roman" w:hAnsi="Arial" w:cs="Arial"/>
          <w:lang w:eastAsia="ru-RU"/>
        </w:rPr>
      </w:pPr>
      <w:r w:rsidRPr="00BE13F5">
        <w:rPr>
          <w:rFonts w:ascii="Arial" w:eastAsia="Times New Roman" w:hAnsi="Arial" w:cs="Arial"/>
          <w:lang w:val="en-US" w:eastAsia="ru-RU"/>
        </w:rPr>
        <w:t xml:space="preserve">Дислокација на процесната опрема; </w:t>
      </w:r>
    </w:p>
    <w:p w14:paraId="2F8FA992" w14:textId="77777777" w:rsidR="0028279A" w:rsidRDefault="0028279A" w:rsidP="00ED19F3">
      <w:pPr>
        <w:pStyle w:val="Default"/>
        <w:numPr>
          <w:ilvl w:val="0"/>
          <w:numId w:val="208"/>
        </w:numPr>
        <w:spacing w:line="360" w:lineRule="auto"/>
        <w:jc w:val="both"/>
        <w:rPr>
          <w:rFonts w:ascii="Arial" w:eastAsia="Times New Roman" w:hAnsi="Arial" w:cs="Arial"/>
          <w:lang w:eastAsia="ru-RU"/>
        </w:rPr>
      </w:pPr>
      <w:r w:rsidRPr="00BE13F5">
        <w:rPr>
          <w:rFonts w:ascii="Arial" w:eastAsia="Times New Roman" w:hAnsi="Arial" w:cs="Arial"/>
          <w:lang w:val="en-US" w:eastAsia="ru-RU"/>
        </w:rPr>
        <w:t>Дислокација на објектите;</w:t>
      </w:r>
    </w:p>
    <w:p w14:paraId="35691012" w14:textId="77777777" w:rsidR="0028279A" w:rsidRPr="00865432" w:rsidRDefault="0028279A" w:rsidP="00ED19F3">
      <w:pPr>
        <w:pStyle w:val="Default"/>
        <w:numPr>
          <w:ilvl w:val="0"/>
          <w:numId w:val="208"/>
        </w:numPr>
        <w:spacing w:line="360" w:lineRule="auto"/>
        <w:jc w:val="both"/>
        <w:rPr>
          <w:rFonts w:ascii="Arial" w:eastAsia="Times New Roman" w:hAnsi="Arial" w:cs="Arial"/>
          <w:lang w:eastAsia="ru-RU"/>
        </w:rPr>
      </w:pPr>
      <w:r w:rsidRPr="00BE13F5">
        <w:rPr>
          <w:rFonts w:ascii="Arial" w:eastAsia="Times New Roman" w:hAnsi="Arial" w:cs="Arial"/>
          <w:lang w:val="en-US" w:eastAsia="ru-RU"/>
        </w:rPr>
        <w:t>Повторно доведување на локацијата до состојба погодна за друга намена.</w:t>
      </w:r>
    </w:p>
    <w:p w14:paraId="1A9A47B3" w14:textId="77777777" w:rsidR="0028279A" w:rsidRPr="00865432" w:rsidRDefault="0028279A" w:rsidP="0028279A">
      <w:pPr>
        <w:spacing w:line="360" w:lineRule="auto"/>
        <w:jc w:val="both"/>
        <w:rPr>
          <w:rFonts w:ascii="Arial" w:hAnsi="Arial" w:cs="Arial"/>
          <w:lang w:val="mk-MK"/>
        </w:rPr>
      </w:pPr>
    </w:p>
    <w:p w14:paraId="2BBD6A9B" w14:textId="77777777" w:rsidR="0028279A" w:rsidRPr="00865432" w:rsidRDefault="0028279A" w:rsidP="0028279A">
      <w:pPr>
        <w:spacing w:line="360" w:lineRule="auto"/>
        <w:jc w:val="both"/>
        <w:rPr>
          <w:rFonts w:ascii="Arial" w:hAnsi="Arial" w:cs="Arial"/>
          <w:b/>
          <w:i/>
          <w:sz w:val="28"/>
          <w:szCs w:val="28"/>
          <w:lang w:val="mk-MK"/>
        </w:rPr>
      </w:pPr>
      <w:r w:rsidRPr="00865432">
        <w:rPr>
          <w:rFonts w:ascii="Arial" w:hAnsi="Arial" w:cs="Arial"/>
          <w:b/>
          <w:i/>
          <w:sz w:val="28"/>
          <w:szCs w:val="28"/>
        </w:rPr>
        <w:t>XI</w:t>
      </w:r>
      <w:r>
        <w:rPr>
          <w:rFonts w:ascii="Arial" w:hAnsi="Arial" w:cs="Arial"/>
          <w:b/>
          <w:i/>
          <w:sz w:val="28"/>
          <w:szCs w:val="28"/>
        </w:rPr>
        <w:t>II</w:t>
      </w:r>
      <w:r w:rsidRPr="00865432">
        <w:rPr>
          <w:rFonts w:ascii="Arial" w:hAnsi="Arial" w:cs="Arial"/>
          <w:b/>
          <w:i/>
          <w:sz w:val="28"/>
          <w:szCs w:val="28"/>
          <w:lang w:val="mk-MK"/>
        </w:rPr>
        <w:t xml:space="preserve">.3 Реставрација на инсталацијата </w:t>
      </w:r>
    </w:p>
    <w:p w14:paraId="1CAF8837" w14:textId="77777777" w:rsidR="0028279A" w:rsidRDefault="0028279A" w:rsidP="0028279A">
      <w:pPr>
        <w:pStyle w:val="Default"/>
        <w:spacing w:line="360" w:lineRule="auto"/>
        <w:jc w:val="both"/>
        <w:rPr>
          <w:rFonts w:ascii="Arial" w:hAnsi="Arial" w:cs="Arial"/>
        </w:rPr>
      </w:pPr>
      <w:r w:rsidRPr="00865432">
        <w:rPr>
          <w:rFonts w:ascii="Arial" w:hAnsi="Arial" w:cs="Arial"/>
        </w:rPr>
        <w:tab/>
      </w:r>
    </w:p>
    <w:p w14:paraId="31A73C82" w14:textId="15095989" w:rsidR="00F710B2" w:rsidRDefault="0028279A" w:rsidP="0028279A">
      <w:pPr>
        <w:spacing w:line="360" w:lineRule="auto"/>
        <w:ind w:firstLine="720"/>
        <w:jc w:val="both"/>
        <w:rPr>
          <w:rFonts w:ascii="Arial" w:hAnsi="Arial" w:cs="Arial"/>
          <w:lang w:val="mk-MK"/>
        </w:rPr>
      </w:pPr>
      <w:r w:rsidRPr="00865432">
        <w:rPr>
          <w:rFonts w:ascii="Arial" w:hAnsi="Arial" w:cs="Arial"/>
          <w:lang w:val="mk-MK"/>
        </w:rPr>
        <w:t xml:space="preserve">Во случај на престанок со работа на инсталацијата при идентификувана потреба за пренамена на просторот и проценка на деградација на почвата, Друштво за производство и трговија БУЛМАК 2016 ДООЕЛ Пробиштип – Подружница рудник </w:t>
      </w:r>
      <w:r w:rsidRPr="00AE4BB4">
        <w:rPr>
          <w:rFonts w:ascii="Arial" w:hAnsi="Arial" w:cs="Arial"/>
          <w:lang w:val="mk-MK"/>
        </w:rPr>
        <w:t xml:space="preserve">Тораница Крива Паланка </w:t>
      </w:r>
      <w:r w:rsidRPr="00865432">
        <w:rPr>
          <w:rFonts w:ascii="Arial" w:hAnsi="Arial" w:cs="Arial"/>
          <w:lang w:val="mk-MK"/>
        </w:rPr>
        <w:t>ќе ангажира стручни лица за ревитализација на ваков вид инсталации  и планот ќе го достави на одобрување во Министерството</w:t>
      </w:r>
      <w:r w:rsidRPr="00865432">
        <w:rPr>
          <w:rFonts w:ascii="Arial" w:hAnsi="Arial" w:cs="Arial"/>
          <w:sz w:val="28"/>
          <w:szCs w:val="28"/>
          <w:lang w:val="mk-MK"/>
        </w:rPr>
        <w:t xml:space="preserve"> </w:t>
      </w:r>
      <w:r w:rsidRPr="00865432">
        <w:rPr>
          <w:rFonts w:ascii="Arial" w:hAnsi="Arial" w:cs="Arial"/>
          <w:lang w:val="mk-MK"/>
        </w:rPr>
        <w:t>за животна средина и просторно планирање.</w:t>
      </w:r>
    </w:p>
    <w:p w14:paraId="73C53F44" w14:textId="77777777" w:rsidR="001106C4" w:rsidRDefault="001106C4" w:rsidP="00F710B2">
      <w:pPr>
        <w:spacing w:line="360" w:lineRule="auto"/>
        <w:jc w:val="both"/>
        <w:rPr>
          <w:rFonts w:ascii="Arial" w:hAnsi="Arial" w:cs="Arial"/>
          <w:lang w:val="mk-MK"/>
        </w:rPr>
      </w:pPr>
    </w:p>
    <w:p w14:paraId="670420B8" w14:textId="77777777" w:rsidR="001106C4" w:rsidRDefault="001106C4" w:rsidP="00F710B2">
      <w:pPr>
        <w:spacing w:line="360" w:lineRule="auto"/>
        <w:jc w:val="both"/>
        <w:rPr>
          <w:rFonts w:ascii="Arial" w:hAnsi="Arial" w:cs="Arial"/>
        </w:rPr>
      </w:pPr>
    </w:p>
    <w:p w14:paraId="28637230" w14:textId="77777777" w:rsidR="002C576F" w:rsidRDefault="002C576F" w:rsidP="00F710B2">
      <w:pPr>
        <w:spacing w:line="360" w:lineRule="auto"/>
        <w:jc w:val="both"/>
        <w:rPr>
          <w:rFonts w:ascii="Arial" w:hAnsi="Arial" w:cs="Arial"/>
        </w:rPr>
      </w:pPr>
    </w:p>
    <w:p w14:paraId="16A2E0EB" w14:textId="77777777" w:rsidR="002C576F" w:rsidRPr="002C576F" w:rsidRDefault="002C576F" w:rsidP="00F710B2">
      <w:pPr>
        <w:spacing w:line="360" w:lineRule="auto"/>
        <w:jc w:val="both"/>
        <w:rPr>
          <w:rFonts w:ascii="Arial" w:hAnsi="Arial" w:cs="Arial"/>
        </w:rPr>
      </w:pPr>
    </w:p>
    <w:p w14:paraId="4B72B0EE" w14:textId="77777777" w:rsidR="001106C4" w:rsidRDefault="001106C4" w:rsidP="00F710B2">
      <w:pPr>
        <w:spacing w:line="360" w:lineRule="auto"/>
        <w:jc w:val="both"/>
        <w:rPr>
          <w:rFonts w:ascii="Arial" w:hAnsi="Arial" w:cs="Arial"/>
          <w:lang w:val="mk-MK"/>
        </w:rPr>
      </w:pPr>
    </w:p>
    <w:p w14:paraId="5A37220E" w14:textId="3B16703C" w:rsidR="005B2C74" w:rsidRPr="002C576F" w:rsidRDefault="002C576F" w:rsidP="002C576F">
      <w:pPr>
        <w:pStyle w:val="Heading1"/>
        <w:rPr>
          <w:rFonts w:ascii="Arial" w:hAnsi="Arial" w:cs="Arial"/>
          <w:i w:val="0"/>
          <w:iCs w:val="0"/>
          <w:sz w:val="24"/>
          <w:szCs w:val="22"/>
        </w:rPr>
      </w:pPr>
      <w:bookmarkStart w:id="462" w:name="_Toc210808390"/>
      <w:bookmarkEnd w:id="455"/>
      <w:bookmarkEnd w:id="456"/>
      <w:bookmarkEnd w:id="457"/>
      <w:bookmarkEnd w:id="458"/>
      <w:bookmarkEnd w:id="459"/>
      <w:bookmarkEnd w:id="460"/>
      <w:bookmarkEnd w:id="461"/>
      <w:r w:rsidRPr="002C576F">
        <w:rPr>
          <w:rFonts w:ascii="Arial" w:hAnsi="Arial" w:cs="Arial"/>
          <w:i w:val="0"/>
          <w:iCs w:val="0"/>
          <w:sz w:val="24"/>
          <w:szCs w:val="22"/>
        </w:rPr>
        <w:t>XIV</w:t>
      </w:r>
      <w:r w:rsidRPr="002C576F">
        <w:rPr>
          <w:rFonts w:ascii="Arial" w:hAnsi="Arial" w:cs="Arial"/>
          <w:i w:val="0"/>
          <w:iCs w:val="0"/>
          <w:sz w:val="24"/>
          <w:szCs w:val="22"/>
        </w:rPr>
        <w:tab/>
        <w:t>НЕТЕХНИЧКИ ПРЕГЛЕД</w:t>
      </w:r>
      <w:bookmarkEnd w:id="462"/>
    </w:p>
    <w:p w14:paraId="15A5F00F" w14:textId="77777777" w:rsidR="00DD628D" w:rsidRDefault="00DD628D" w:rsidP="00DD628D">
      <w:pPr>
        <w:rPr>
          <w:rFonts w:ascii="MAC C Times" w:hAnsi="MAC C Times"/>
          <w:sz w:val="28"/>
          <w:szCs w:val="28"/>
          <w:lang w:val="mk-MK"/>
        </w:rPr>
      </w:pPr>
    </w:p>
    <w:p w14:paraId="329C8C9B" w14:textId="77777777" w:rsidR="0028279A" w:rsidRDefault="0028279A" w:rsidP="0028279A">
      <w:pPr>
        <w:tabs>
          <w:tab w:val="left" w:pos="6663"/>
        </w:tabs>
        <w:autoSpaceDE w:val="0"/>
        <w:autoSpaceDN w:val="0"/>
        <w:adjustRightInd w:val="0"/>
        <w:spacing w:line="360" w:lineRule="auto"/>
        <w:ind w:firstLine="567"/>
        <w:jc w:val="both"/>
        <w:rPr>
          <w:rFonts w:ascii="Arial" w:hAnsi="Arial" w:cs="Arial"/>
          <w:iCs/>
          <w:lang w:val="mk-MK"/>
        </w:rPr>
      </w:pPr>
      <w:bookmarkStart w:id="463" w:name="_Toc121038946"/>
      <w:bookmarkStart w:id="464" w:name="_Toc121114156"/>
      <w:r>
        <w:rPr>
          <w:rFonts w:ascii="Arial" w:hAnsi="Arial" w:cs="Arial"/>
          <w:iCs/>
          <w:lang w:val="mk-MK"/>
        </w:rPr>
        <w:t>Согласно Законот за животна средина (Сл. Весник на РМ бр. 53/05, 81/05, 24/07,159/08. 83/09, 48/10, 124/10, 51/11, 123/12, 93/13, 187/13, 42/2014, 44/2015, 129/15, 39/1628/18, 65/18 и 99/18) со кој се уредуваат правата и должностите на правните и физичките лица во обезбедување на услови за заштита и унапредување на животната средина заради остварување на правото на граѓаните на здрава животна средина и согласно Член 6 Начело на висок степен на заштита при што секој е должен при преземањето активности да обезбеди висок степен на заштита на животната средина и на животот и здравјето на луѓето</w:t>
      </w:r>
      <w:r>
        <w:rPr>
          <w:rFonts w:ascii="Calibri" w:eastAsia="Calibri" w:hAnsi="Calibri"/>
          <w:sz w:val="22"/>
          <w:szCs w:val="22"/>
          <w:lang w:val="mk-MK"/>
        </w:rPr>
        <w:t xml:space="preserve"> </w:t>
      </w:r>
      <w:r>
        <w:rPr>
          <w:rFonts w:ascii="Arial" w:hAnsi="Arial" w:cs="Arial"/>
          <w:iCs/>
          <w:lang w:val="mk-MK"/>
        </w:rPr>
        <w:t xml:space="preserve">Друштво за производство и трговија БУЛМАК 2016 ДООЕЛ Пробиштип </w:t>
      </w:r>
      <w:r>
        <w:rPr>
          <w:rFonts w:ascii="Arial" w:hAnsi="Arial" w:cs="Arial"/>
          <w:b/>
          <w:lang w:val="mk-MK"/>
        </w:rPr>
        <w:t xml:space="preserve">поднесува барање за обнова и измена на А Интегрирана еколошка дозвола до Министерството за животна средина и просторно планирање на Р.С. Македонија за </w:t>
      </w:r>
      <w:bookmarkStart w:id="465" w:name="_Hlk201648875"/>
      <w:r>
        <w:rPr>
          <w:rFonts w:ascii="Arial" w:hAnsi="Arial" w:cs="Arial"/>
          <w:b/>
          <w:lang w:val="mk-MK"/>
        </w:rPr>
        <w:t xml:space="preserve">Подружница рудник Тораница Крива Паланка </w:t>
      </w:r>
      <w:bookmarkEnd w:id="465"/>
      <w:r>
        <w:rPr>
          <w:rFonts w:ascii="Arial" w:hAnsi="Arial" w:cs="Arial"/>
          <w:b/>
          <w:lang w:val="mk-MK"/>
        </w:rPr>
        <w:t>за вадење и производство на обоени метални руди.</w:t>
      </w:r>
      <w:r>
        <w:rPr>
          <w:rFonts w:ascii="Arial" w:hAnsi="Arial" w:cs="Arial"/>
          <w:iCs/>
          <w:lang w:val="mk-MK"/>
        </w:rPr>
        <w:t xml:space="preserve"> </w:t>
      </w:r>
    </w:p>
    <w:p w14:paraId="1249E312" w14:textId="77777777" w:rsidR="0028279A" w:rsidRDefault="0028279A" w:rsidP="0028279A">
      <w:pPr>
        <w:spacing w:line="360" w:lineRule="auto"/>
        <w:ind w:right="-46" w:firstLine="567"/>
        <w:jc w:val="both"/>
        <w:rPr>
          <w:rFonts w:ascii="Arial" w:hAnsi="Arial" w:cs="Arial"/>
          <w:iCs/>
          <w:lang w:val="mk-MK"/>
        </w:rPr>
      </w:pPr>
      <w:r>
        <w:rPr>
          <w:rFonts w:ascii="Arial" w:hAnsi="Arial" w:cs="Arial"/>
          <w:lang w:val="mk-MK"/>
        </w:rPr>
        <w:t xml:space="preserve">Поглавието </w:t>
      </w:r>
      <w:r>
        <w:rPr>
          <w:rFonts w:ascii="Arial" w:hAnsi="Arial" w:cs="Arial"/>
        </w:rPr>
        <w:t>XII</w:t>
      </w:r>
      <w:r>
        <w:rPr>
          <w:rFonts w:ascii="Arial" w:hAnsi="Arial" w:cs="Arial"/>
          <w:lang w:val="mk-MK"/>
        </w:rPr>
        <w:t xml:space="preserve"> од Законот за животна средина (Сл.весник </w:t>
      </w:r>
      <w:r>
        <w:rPr>
          <w:rFonts w:ascii="Arial" w:hAnsi="Arial" w:cs="Arial"/>
          <w:iCs/>
          <w:lang w:val="mk-MK"/>
        </w:rPr>
        <w:t xml:space="preserve">РМ бр. 53/05, 81/05, 24/07,159/08. 83/09, 48/10, 124/10, 51/11, 123/12, 93/13, 187/13, 42/2014, 44/2015, 129/15, 39/1628/18, 65/18 и 99/18), ги става во сила одредбите на Директивата на Советот на ЕУ од 24 Септември 1996 година, за интегрирано спречување и контрола на загадувањето 96/61 </w:t>
      </w:r>
      <w:r>
        <w:rPr>
          <w:rFonts w:ascii="Arial" w:hAnsi="Arial" w:cs="Arial"/>
          <w:iCs/>
        </w:rPr>
        <w:t>EC</w:t>
      </w:r>
      <w:r>
        <w:rPr>
          <w:rFonts w:ascii="Arial" w:hAnsi="Arial" w:cs="Arial"/>
          <w:iCs/>
          <w:lang w:val="mk-MK"/>
        </w:rPr>
        <w:t xml:space="preserve"> која преставува камен темелник на заедничката политика на ЕУ во заштитата на животната средина и индустриските загадувачи.</w:t>
      </w:r>
    </w:p>
    <w:p w14:paraId="206C029E" w14:textId="77777777" w:rsidR="0028279A" w:rsidRDefault="0028279A" w:rsidP="0028279A">
      <w:pPr>
        <w:spacing w:line="360" w:lineRule="auto"/>
        <w:ind w:right="31"/>
        <w:jc w:val="both"/>
        <w:rPr>
          <w:rFonts w:ascii="Arial" w:hAnsi="Arial" w:cs="Arial"/>
          <w:lang w:val="mk-MK"/>
        </w:rPr>
      </w:pPr>
      <w:r>
        <w:rPr>
          <w:rFonts w:ascii="Arial" w:hAnsi="Arial" w:cs="Arial"/>
          <w:lang w:val="mk-MK"/>
        </w:rPr>
        <w:t xml:space="preserve"> </w:t>
      </w:r>
      <w:r>
        <w:rPr>
          <w:rFonts w:ascii="Arial" w:hAnsi="Arial" w:cs="Arial"/>
          <w:lang w:val="mk-MK"/>
        </w:rPr>
        <w:tab/>
        <w:t xml:space="preserve">Информациите во барањето за добивање на Интегрирана еколошка дозвола се изготвени согласно Правилниците за ИСКЗ кои произлегуваат од Законот за животна средина </w:t>
      </w:r>
      <w:r>
        <w:rPr>
          <w:rFonts w:ascii="Arial" w:hAnsi="Arial" w:cs="Arial"/>
          <w:iCs/>
          <w:lang w:val="mk-MK"/>
        </w:rPr>
        <w:t>(Сл. Весник на РМ бр. 53/05, 81/05, 24/07,159/08. 83/09, 48/10, 124/10, 51/11, 123/12, 93/13, 187/13, 42/2014, 44/2015, 129/15, 39/1628/18, 65/18 и 99/18)</w:t>
      </w:r>
      <w:r>
        <w:rPr>
          <w:rFonts w:ascii="Arial" w:hAnsi="Arial" w:cs="Arial"/>
          <w:lang w:val="mk-MK"/>
        </w:rPr>
        <w:t xml:space="preserve"> и секторските упатства за НДТ (најдобри достапни техники). </w:t>
      </w:r>
    </w:p>
    <w:p w14:paraId="6AAD2E94" w14:textId="77777777" w:rsidR="0028279A" w:rsidRDefault="0028279A" w:rsidP="0028279A">
      <w:pPr>
        <w:spacing w:line="360" w:lineRule="auto"/>
        <w:ind w:firstLine="720"/>
        <w:jc w:val="both"/>
        <w:rPr>
          <w:rFonts w:ascii="Arial" w:eastAsia="Calibri" w:hAnsi="Arial" w:cs="Arial"/>
          <w:color w:val="FF0000"/>
        </w:rPr>
      </w:pPr>
      <w:r>
        <w:rPr>
          <w:rFonts w:ascii="Arial" w:eastAsia="Calibri" w:hAnsi="Arial" w:cs="Arial"/>
        </w:rPr>
        <w:t>Инвеститор</w:t>
      </w:r>
      <w:r>
        <w:rPr>
          <w:rFonts w:ascii="Arial" w:eastAsia="Calibri" w:hAnsi="Arial" w:cs="Arial"/>
          <w:lang w:val="mk-MK"/>
        </w:rPr>
        <w:t xml:space="preserve">от Друштво за производство и трговија БУЛМАК 2016 ДООЕЛ Пробиштип </w:t>
      </w:r>
      <w:r>
        <w:rPr>
          <w:rFonts w:ascii="Arial" w:eastAsia="Calibri" w:hAnsi="Arial" w:cs="Arial"/>
        </w:rPr>
        <w:t>е компани</w:t>
      </w:r>
      <w:r>
        <w:rPr>
          <w:rFonts w:ascii="Arial" w:eastAsia="Calibri" w:hAnsi="Arial" w:cs="Arial"/>
          <w:lang w:val="mk-MK"/>
        </w:rPr>
        <w:t>ја</w:t>
      </w:r>
      <w:r>
        <w:rPr>
          <w:rFonts w:ascii="Arial" w:eastAsia="Calibri" w:hAnsi="Arial" w:cs="Arial"/>
        </w:rPr>
        <w:t xml:space="preserve"> со приоритетна регистрирана дејност </w:t>
      </w:r>
      <w:r>
        <w:rPr>
          <w:rFonts w:ascii="Arial" w:eastAsia="Calibri" w:hAnsi="Arial" w:cs="Arial"/>
          <w:lang w:val="mk-MK"/>
        </w:rPr>
        <w:t>Вадење на други руди на обоени метали</w:t>
      </w:r>
      <w:r>
        <w:rPr>
          <w:rFonts w:ascii="Arial" w:eastAsia="Calibri" w:hAnsi="Arial" w:cs="Arial"/>
          <w:color w:val="FF0000"/>
          <w:lang w:val="mk-MK"/>
        </w:rPr>
        <w:t xml:space="preserve"> </w:t>
      </w:r>
      <w:r>
        <w:rPr>
          <w:rFonts w:ascii="Arial" w:eastAsia="Calibri" w:hAnsi="Arial" w:cs="Arial"/>
          <w:color w:val="000000"/>
        </w:rPr>
        <w:t xml:space="preserve">(главна приходна шифра </w:t>
      </w:r>
      <w:r>
        <w:rPr>
          <w:rFonts w:ascii="Arial" w:eastAsia="Calibri" w:hAnsi="Arial" w:cs="Arial"/>
          <w:color w:val="000000"/>
          <w:lang w:val="mk-MK"/>
        </w:rPr>
        <w:t>07.29</w:t>
      </w:r>
      <w:r>
        <w:rPr>
          <w:rFonts w:ascii="Arial" w:eastAsia="Calibri" w:hAnsi="Arial" w:cs="Arial"/>
          <w:color w:val="000000"/>
        </w:rPr>
        <w:t xml:space="preserve">). </w:t>
      </w:r>
    </w:p>
    <w:p w14:paraId="10E0D30A" w14:textId="77777777" w:rsidR="0028279A" w:rsidRDefault="0028279A" w:rsidP="0028279A">
      <w:pPr>
        <w:spacing w:line="360" w:lineRule="auto"/>
        <w:ind w:right="-181"/>
        <w:jc w:val="both"/>
        <w:rPr>
          <w:rFonts w:ascii="Arial" w:hAnsi="Arial" w:cs="Arial"/>
          <w:lang w:val="mk-MK"/>
        </w:rPr>
      </w:pPr>
    </w:p>
    <w:p w14:paraId="1C0CCFFF" w14:textId="77777777" w:rsidR="0028279A" w:rsidRDefault="0028279A" w:rsidP="0028279A">
      <w:pPr>
        <w:pStyle w:val="Heading1"/>
        <w:spacing w:before="0" w:line="360" w:lineRule="auto"/>
        <w:rPr>
          <w:rFonts w:ascii="Arial" w:hAnsi="Arial" w:cs="Arial"/>
          <w:sz w:val="24"/>
          <w:lang w:val="en-US"/>
        </w:rPr>
      </w:pPr>
      <w:r>
        <w:rPr>
          <w:rFonts w:ascii="Arial" w:hAnsi="Arial" w:cs="Arial"/>
          <w:sz w:val="24"/>
        </w:rPr>
        <w:tab/>
      </w:r>
      <w:bookmarkStart w:id="466" w:name="_Toc210807154"/>
      <w:bookmarkStart w:id="467" w:name="_Toc210808391"/>
      <w:r>
        <w:rPr>
          <w:rFonts w:ascii="Arial" w:hAnsi="Arial" w:cs="Arial"/>
          <w:sz w:val="24"/>
        </w:rPr>
        <w:t>Кратка историја</w:t>
      </w:r>
      <w:bookmarkEnd w:id="466"/>
      <w:bookmarkEnd w:id="467"/>
      <w:r>
        <w:rPr>
          <w:rFonts w:ascii="Arial" w:hAnsi="Arial" w:cs="Arial"/>
          <w:sz w:val="24"/>
        </w:rPr>
        <w:t xml:space="preserve"> </w:t>
      </w:r>
    </w:p>
    <w:p w14:paraId="3294274E" w14:textId="77777777" w:rsidR="0028279A" w:rsidRDefault="0028279A" w:rsidP="0028279A">
      <w:pPr>
        <w:spacing w:line="276" w:lineRule="auto"/>
        <w:ind w:firstLine="720"/>
        <w:jc w:val="both"/>
        <w:rPr>
          <w:rFonts w:ascii="Arial" w:eastAsia="Calibri" w:hAnsi="Arial" w:cs="Arial"/>
          <w:lang w:val="mk-MK" w:eastAsia="mk-MK"/>
        </w:rPr>
      </w:pPr>
      <w:r>
        <w:rPr>
          <w:rFonts w:ascii="Arial" w:eastAsia="Calibri" w:hAnsi="Arial" w:cs="Arial"/>
          <w:lang w:eastAsia="mk-MK"/>
        </w:rPr>
        <w:t>„Тораница“</w:t>
      </w:r>
      <w:r>
        <w:rPr>
          <w:rFonts w:ascii="Arial" w:eastAsia="Calibri" w:hAnsi="Arial" w:cs="Arial"/>
          <w:lang w:val="mk-MK" w:eastAsia="mk-MK"/>
        </w:rPr>
        <w:t xml:space="preserve"> </w:t>
      </w:r>
      <w:r>
        <w:rPr>
          <w:rFonts w:ascii="Arial" w:eastAsia="Calibri" w:hAnsi="Arial" w:cs="Arial"/>
          <w:lang w:eastAsia="mk-MK"/>
        </w:rPr>
        <w:t>е рудник со подземна експлоатација на минералните суровини олово и цинк</w:t>
      </w:r>
      <w:r>
        <w:rPr>
          <w:rFonts w:ascii="Arial" w:eastAsia="Calibri" w:hAnsi="Arial" w:cs="Arial"/>
          <w:lang w:val="mk-MK" w:eastAsia="mk-MK"/>
        </w:rPr>
        <w:t xml:space="preserve"> </w:t>
      </w:r>
      <w:r>
        <w:rPr>
          <w:rFonts w:ascii="Arial" w:eastAsia="Calibri" w:hAnsi="Arial" w:cs="Arial"/>
          <w:lang w:eastAsia="mk-MK"/>
        </w:rPr>
        <w:t>воспоставен на територијата на Република Македонија. На почетокот од своето</w:t>
      </w:r>
      <w:r>
        <w:rPr>
          <w:rFonts w:ascii="Arial" w:eastAsia="Calibri" w:hAnsi="Arial" w:cs="Arial"/>
          <w:lang w:val="mk-MK" w:eastAsia="mk-MK"/>
        </w:rPr>
        <w:t xml:space="preserve"> </w:t>
      </w:r>
      <w:r>
        <w:rPr>
          <w:rFonts w:ascii="Arial" w:eastAsia="Calibri" w:hAnsi="Arial" w:cs="Arial"/>
          <w:lang w:eastAsia="mk-MK"/>
        </w:rPr>
        <w:t>работење, рудникот „Тораница“ бил во општествена (државна) сопственост. Во то</w:t>
      </w:r>
      <w:r>
        <w:rPr>
          <w:rFonts w:ascii="Arial" w:eastAsia="Calibri" w:hAnsi="Arial" w:cs="Arial"/>
          <w:lang w:val="mk-MK" w:eastAsia="mk-MK"/>
        </w:rPr>
        <w:t xml:space="preserve">ј </w:t>
      </w:r>
      <w:r>
        <w:rPr>
          <w:rFonts w:ascii="Arial" w:eastAsia="Calibri" w:hAnsi="Arial" w:cs="Arial"/>
          <w:lang w:eastAsia="mk-MK"/>
        </w:rPr>
        <w:t>период, поточно од 1987 година, започнува поинтензивно производство на минерални</w:t>
      </w:r>
      <w:r>
        <w:rPr>
          <w:rFonts w:ascii="Arial" w:eastAsia="Calibri" w:hAnsi="Arial" w:cs="Arial"/>
          <w:lang w:val="mk-MK" w:eastAsia="mk-MK"/>
        </w:rPr>
        <w:t xml:space="preserve"> </w:t>
      </w:r>
      <w:r>
        <w:rPr>
          <w:rFonts w:ascii="Arial" w:eastAsia="Calibri" w:hAnsi="Arial" w:cs="Arial"/>
          <w:lang w:eastAsia="mk-MK"/>
        </w:rPr>
        <w:t>суровини, со почетна годишна вредност од 41,232 t. Особено значително производство</w:t>
      </w:r>
      <w:r>
        <w:rPr>
          <w:rFonts w:ascii="Arial" w:eastAsia="Calibri" w:hAnsi="Arial" w:cs="Arial"/>
          <w:lang w:val="mk-MK" w:eastAsia="mk-MK"/>
        </w:rPr>
        <w:t xml:space="preserve"> </w:t>
      </w:r>
      <w:r>
        <w:rPr>
          <w:rFonts w:ascii="Arial" w:eastAsia="Calibri" w:hAnsi="Arial" w:cs="Arial"/>
          <w:lang w:eastAsia="mk-MK"/>
        </w:rPr>
        <w:t>на минерална суровина – руда (314,210 t) е забележано во текот на 1990 година.</w:t>
      </w:r>
    </w:p>
    <w:p w14:paraId="78B4A19E" w14:textId="77777777" w:rsidR="0028279A" w:rsidRDefault="0028279A" w:rsidP="0028279A">
      <w:pPr>
        <w:spacing w:line="276" w:lineRule="auto"/>
        <w:ind w:firstLine="720"/>
        <w:jc w:val="both"/>
        <w:rPr>
          <w:rFonts w:ascii="Arial" w:eastAsia="Calibri" w:hAnsi="Arial" w:cs="Arial"/>
          <w:lang w:val="mk-MK" w:eastAsia="mk-MK"/>
        </w:rPr>
      </w:pPr>
    </w:p>
    <w:p w14:paraId="44A912C6" w14:textId="77777777" w:rsidR="0028279A" w:rsidRDefault="0028279A" w:rsidP="0028279A">
      <w:pPr>
        <w:spacing w:line="276" w:lineRule="auto"/>
        <w:ind w:firstLine="720"/>
        <w:jc w:val="both"/>
        <w:rPr>
          <w:rFonts w:ascii="Arial" w:eastAsia="Calibri" w:hAnsi="Arial" w:cs="Arial"/>
          <w:lang w:val="mk-MK" w:eastAsia="mk-MK"/>
        </w:rPr>
      </w:pPr>
      <w:r>
        <w:rPr>
          <w:rFonts w:ascii="Arial" w:eastAsia="Calibri" w:hAnsi="Arial" w:cs="Arial"/>
          <w:lang w:eastAsia="mk-MK"/>
        </w:rPr>
        <w:t>Минералната суровина во Инсталацијата континуирано се експлоатирала околу 14</w:t>
      </w:r>
      <w:r>
        <w:rPr>
          <w:rFonts w:ascii="Arial" w:eastAsia="Calibri" w:hAnsi="Arial" w:cs="Arial"/>
          <w:lang w:val="mk-MK" w:eastAsia="mk-MK"/>
        </w:rPr>
        <w:t xml:space="preserve"> </w:t>
      </w:r>
      <w:r>
        <w:rPr>
          <w:rFonts w:ascii="Arial" w:eastAsia="Calibri" w:hAnsi="Arial" w:cs="Arial"/>
          <w:lang w:eastAsia="mk-MK"/>
        </w:rPr>
        <w:t>години, а потоа доаѓа до прекин од околу 5 години, заради трансформацијата на</w:t>
      </w:r>
      <w:r>
        <w:rPr>
          <w:rFonts w:ascii="Arial" w:eastAsia="Calibri" w:hAnsi="Arial" w:cs="Arial"/>
          <w:lang w:val="mk-MK" w:eastAsia="mk-MK"/>
        </w:rPr>
        <w:t xml:space="preserve"> </w:t>
      </w:r>
      <w:r>
        <w:rPr>
          <w:rFonts w:ascii="Arial" w:eastAsia="Calibri" w:hAnsi="Arial" w:cs="Arial"/>
          <w:lang w:eastAsia="mk-MK"/>
        </w:rPr>
        <w:t>сопственоста од општествена во приватна. Инсталацијата престанала со работа кон</w:t>
      </w:r>
      <w:r>
        <w:rPr>
          <w:rFonts w:ascii="Arial" w:eastAsia="Calibri" w:hAnsi="Arial" w:cs="Arial"/>
          <w:lang w:val="mk-MK" w:eastAsia="mk-MK"/>
        </w:rPr>
        <w:t xml:space="preserve"> </w:t>
      </w:r>
      <w:r>
        <w:rPr>
          <w:rFonts w:ascii="Arial" w:eastAsia="Calibri" w:hAnsi="Arial" w:cs="Arial"/>
          <w:lang w:eastAsia="mk-MK"/>
        </w:rPr>
        <w:t>крајот на 2002 година, а во почетокот на 2003 година тогашната организација влегла во</w:t>
      </w:r>
      <w:r>
        <w:rPr>
          <w:rFonts w:ascii="Arial" w:eastAsia="Calibri" w:hAnsi="Arial" w:cs="Arial"/>
          <w:lang w:val="mk-MK" w:eastAsia="mk-MK"/>
        </w:rPr>
        <w:t xml:space="preserve"> </w:t>
      </w:r>
      <w:r>
        <w:rPr>
          <w:rFonts w:ascii="Arial" w:eastAsia="Calibri" w:hAnsi="Arial" w:cs="Arial"/>
          <w:lang w:eastAsia="mk-MK"/>
        </w:rPr>
        <w:t>стечајна постапка.</w:t>
      </w:r>
    </w:p>
    <w:p w14:paraId="254210D2" w14:textId="77777777" w:rsidR="0028279A" w:rsidRDefault="0028279A" w:rsidP="0028279A">
      <w:pPr>
        <w:spacing w:line="276" w:lineRule="auto"/>
        <w:ind w:firstLine="720"/>
        <w:jc w:val="both"/>
        <w:rPr>
          <w:rFonts w:ascii="Arial" w:eastAsia="Calibri" w:hAnsi="Arial" w:cs="Arial"/>
          <w:lang w:val="mk-MK" w:eastAsia="mk-MK"/>
        </w:rPr>
      </w:pPr>
    </w:p>
    <w:p w14:paraId="728C086D" w14:textId="77777777" w:rsidR="0028279A" w:rsidRDefault="0028279A" w:rsidP="0028279A">
      <w:pPr>
        <w:spacing w:line="276" w:lineRule="auto"/>
        <w:ind w:firstLine="720"/>
        <w:jc w:val="both"/>
        <w:rPr>
          <w:rFonts w:ascii="Arial" w:eastAsia="Calibri" w:hAnsi="Arial" w:cs="Arial"/>
          <w:lang w:val="mk-MK" w:eastAsia="mk-MK"/>
        </w:rPr>
      </w:pPr>
      <w:r>
        <w:rPr>
          <w:rFonts w:ascii="Arial" w:eastAsia="Calibri" w:hAnsi="Arial" w:cs="Arial"/>
          <w:lang w:eastAsia="mk-MK"/>
        </w:rPr>
        <w:t>Во овој период, Владата на Република Македонија предлага да приватизира одредени</w:t>
      </w:r>
      <w:r>
        <w:rPr>
          <w:rFonts w:ascii="Arial" w:eastAsia="Calibri" w:hAnsi="Arial" w:cs="Arial"/>
          <w:lang w:val="mk-MK" w:eastAsia="mk-MK"/>
        </w:rPr>
        <w:t xml:space="preserve"> </w:t>
      </w:r>
      <w:r>
        <w:rPr>
          <w:rFonts w:ascii="Arial" w:eastAsia="Calibri" w:hAnsi="Arial" w:cs="Arial"/>
          <w:lang w:eastAsia="mk-MK"/>
        </w:rPr>
        <w:t>претпријатија, загубари, вклучувајќи го и рудникот за олово и цинк „Тораница“</w:t>
      </w:r>
      <w:r>
        <w:rPr>
          <w:rFonts w:ascii="Arial" w:eastAsia="Calibri" w:hAnsi="Arial" w:cs="Arial"/>
          <w:lang w:val="mk-MK" w:eastAsia="mk-MK"/>
        </w:rPr>
        <w:t xml:space="preserve"> </w:t>
      </w:r>
      <w:r>
        <w:rPr>
          <w:rFonts w:ascii="Arial" w:eastAsia="Calibri" w:hAnsi="Arial" w:cs="Arial"/>
          <w:lang w:eastAsia="mk-MK"/>
        </w:rPr>
        <w:t>преку</w:t>
      </w:r>
      <w:r>
        <w:rPr>
          <w:rFonts w:ascii="Arial" w:eastAsia="Calibri" w:hAnsi="Arial" w:cs="Arial"/>
          <w:lang w:val="mk-MK" w:eastAsia="mk-MK"/>
        </w:rPr>
        <w:t xml:space="preserve"> </w:t>
      </w:r>
      <w:r>
        <w:rPr>
          <w:rFonts w:ascii="Arial" w:eastAsia="Calibri" w:hAnsi="Arial" w:cs="Arial"/>
          <w:lang w:eastAsia="mk-MK"/>
        </w:rPr>
        <w:t>продажба на акции или имот. Успешното завршување на продажбата (координирано од</w:t>
      </w:r>
      <w:r>
        <w:rPr>
          <w:rFonts w:ascii="Arial" w:eastAsia="Calibri" w:hAnsi="Arial" w:cs="Arial"/>
          <w:lang w:val="mk-MK" w:eastAsia="mk-MK"/>
        </w:rPr>
        <w:t xml:space="preserve"> </w:t>
      </w:r>
      <w:r>
        <w:rPr>
          <w:rFonts w:ascii="Arial" w:eastAsia="Calibri" w:hAnsi="Arial" w:cs="Arial"/>
          <w:lang w:eastAsia="mk-MK"/>
        </w:rPr>
        <w:t>Министерството за економија), е услов за FESAL II договорот помеѓу Светската банка и</w:t>
      </w:r>
      <w:r>
        <w:rPr>
          <w:rFonts w:ascii="Arial" w:eastAsia="Calibri" w:hAnsi="Arial" w:cs="Arial"/>
          <w:lang w:val="mk-MK" w:eastAsia="mk-MK"/>
        </w:rPr>
        <w:t xml:space="preserve"> </w:t>
      </w:r>
      <w:r>
        <w:rPr>
          <w:rFonts w:ascii="Arial" w:eastAsia="Calibri" w:hAnsi="Arial" w:cs="Arial"/>
          <w:lang w:eastAsia="mk-MK"/>
        </w:rPr>
        <w:t>Владата на Македонија, а рестартирањето на рудниците и операциите за преработка</w:t>
      </w:r>
      <w:r>
        <w:rPr>
          <w:rFonts w:ascii="Arial" w:eastAsia="Calibri" w:hAnsi="Arial" w:cs="Arial"/>
          <w:lang w:val="mk-MK" w:eastAsia="mk-MK"/>
        </w:rPr>
        <w:t xml:space="preserve"> </w:t>
      </w:r>
      <w:r>
        <w:rPr>
          <w:rFonts w:ascii="Arial" w:eastAsia="Calibri" w:hAnsi="Arial" w:cs="Arial"/>
          <w:lang w:eastAsia="mk-MK"/>
        </w:rPr>
        <w:t>на рудата (кои престанале да работат на крајот на 2002 година) е од клучно значење за</w:t>
      </w:r>
      <w:r>
        <w:rPr>
          <w:rFonts w:ascii="Arial" w:eastAsia="Calibri" w:hAnsi="Arial" w:cs="Arial"/>
          <w:lang w:val="mk-MK" w:eastAsia="mk-MK"/>
        </w:rPr>
        <w:t xml:space="preserve"> </w:t>
      </w:r>
      <w:r>
        <w:rPr>
          <w:rFonts w:ascii="Arial" w:eastAsia="Calibri" w:hAnsi="Arial" w:cs="Arial"/>
          <w:lang w:eastAsia="mk-MK"/>
        </w:rPr>
        <w:t>локалната економија.</w:t>
      </w:r>
    </w:p>
    <w:p w14:paraId="012C2A06" w14:textId="77777777" w:rsidR="0028279A" w:rsidRDefault="0028279A" w:rsidP="0028279A">
      <w:pPr>
        <w:spacing w:line="276" w:lineRule="auto"/>
        <w:ind w:firstLine="720"/>
        <w:jc w:val="both"/>
        <w:rPr>
          <w:rFonts w:ascii="Arial" w:eastAsia="Calibri" w:hAnsi="Arial" w:cs="Arial"/>
          <w:lang w:val="mk-MK" w:eastAsia="mk-MK"/>
        </w:rPr>
      </w:pPr>
    </w:p>
    <w:p w14:paraId="1654D55D" w14:textId="77777777" w:rsidR="0028279A" w:rsidRDefault="0028279A" w:rsidP="0028279A">
      <w:pPr>
        <w:spacing w:line="276" w:lineRule="auto"/>
        <w:ind w:firstLine="720"/>
        <w:jc w:val="both"/>
        <w:rPr>
          <w:rFonts w:ascii="Arial" w:eastAsia="Calibri" w:hAnsi="Arial" w:cs="Arial"/>
          <w:lang w:val="mk-MK" w:eastAsia="mk-MK"/>
        </w:rPr>
      </w:pPr>
      <w:r>
        <w:rPr>
          <w:rFonts w:ascii="Arial" w:eastAsia="Calibri" w:hAnsi="Arial" w:cs="Arial"/>
          <w:lang w:eastAsia="mk-MK"/>
        </w:rPr>
        <w:t>Новиот сопственик, Binani Group of Industries, London, UK, односно „Индо Минералс и</w:t>
      </w:r>
      <w:r>
        <w:rPr>
          <w:rFonts w:ascii="Arial" w:eastAsia="Calibri" w:hAnsi="Arial" w:cs="Arial"/>
          <w:lang w:val="mk-MK" w:eastAsia="mk-MK"/>
        </w:rPr>
        <w:t xml:space="preserve"> </w:t>
      </w:r>
      <w:r>
        <w:rPr>
          <w:rFonts w:ascii="Arial" w:eastAsia="Calibri" w:hAnsi="Arial" w:cs="Arial"/>
          <w:lang w:eastAsia="mk-MK"/>
        </w:rPr>
        <w:t>Металс“</w:t>
      </w:r>
      <w:r>
        <w:rPr>
          <w:rFonts w:ascii="Arial" w:eastAsia="Calibri" w:hAnsi="Arial" w:cs="Arial"/>
          <w:lang w:val="mk-MK" w:eastAsia="mk-MK"/>
        </w:rPr>
        <w:t xml:space="preserve"> </w:t>
      </w:r>
      <w:r>
        <w:rPr>
          <w:rFonts w:ascii="Arial" w:eastAsia="Calibri" w:hAnsi="Arial" w:cs="Arial"/>
          <w:lang w:eastAsia="mk-MK"/>
        </w:rPr>
        <w:t>ДООЕЛ</w:t>
      </w:r>
      <w:r>
        <w:rPr>
          <w:rFonts w:ascii="Arial" w:eastAsia="Calibri" w:hAnsi="Arial" w:cs="Arial"/>
          <w:lang w:val="mk-MK" w:eastAsia="mk-MK"/>
        </w:rPr>
        <w:t xml:space="preserve"> </w:t>
      </w:r>
      <w:r>
        <w:rPr>
          <w:rFonts w:ascii="Arial" w:eastAsia="Calibri" w:hAnsi="Arial" w:cs="Arial"/>
          <w:lang w:eastAsia="mk-MK"/>
        </w:rPr>
        <w:t>Скопје, го рестартирал рудникот во ноември 2006 и истиот работел</w:t>
      </w:r>
      <w:r>
        <w:rPr>
          <w:rFonts w:ascii="Arial" w:eastAsia="Calibri" w:hAnsi="Arial" w:cs="Arial"/>
          <w:lang w:val="mk-MK" w:eastAsia="mk-MK"/>
        </w:rPr>
        <w:t xml:space="preserve"> </w:t>
      </w:r>
      <w:r>
        <w:rPr>
          <w:rFonts w:ascii="Arial" w:eastAsia="Calibri" w:hAnsi="Arial" w:cs="Arial"/>
          <w:lang w:eastAsia="mk-MK"/>
        </w:rPr>
        <w:t>до ноември 2015 година, кога „Индо Минералс и Металс“</w:t>
      </w:r>
      <w:r>
        <w:rPr>
          <w:rFonts w:ascii="Arial" w:eastAsia="Calibri" w:hAnsi="Arial" w:cs="Arial"/>
          <w:lang w:val="mk-MK" w:eastAsia="mk-MK"/>
        </w:rPr>
        <w:t xml:space="preserve"> </w:t>
      </w:r>
      <w:r>
        <w:rPr>
          <w:rFonts w:ascii="Arial" w:eastAsia="Calibri" w:hAnsi="Arial" w:cs="Arial"/>
          <w:lang w:eastAsia="mk-MK"/>
        </w:rPr>
        <w:t>влегуваат во стечајна</w:t>
      </w:r>
      <w:r>
        <w:rPr>
          <w:rFonts w:ascii="Arial" w:eastAsia="Calibri" w:hAnsi="Arial" w:cs="Arial"/>
          <w:lang w:val="mk-MK" w:eastAsia="mk-MK"/>
        </w:rPr>
        <w:t xml:space="preserve"> </w:t>
      </w:r>
      <w:r>
        <w:rPr>
          <w:rFonts w:ascii="Arial" w:eastAsia="Calibri" w:hAnsi="Arial" w:cs="Arial"/>
          <w:lang w:eastAsia="mk-MK"/>
        </w:rPr>
        <w:t>постапка.</w:t>
      </w:r>
    </w:p>
    <w:p w14:paraId="4F8A1891" w14:textId="77777777" w:rsidR="0028279A" w:rsidRDefault="0028279A" w:rsidP="0028279A">
      <w:pPr>
        <w:spacing w:line="276" w:lineRule="auto"/>
        <w:ind w:firstLine="720"/>
        <w:jc w:val="both"/>
        <w:rPr>
          <w:rFonts w:ascii="Arial" w:eastAsia="Calibri" w:hAnsi="Arial" w:cs="Arial"/>
          <w:lang w:val="mk-MK" w:eastAsia="mk-MK"/>
        </w:rPr>
      </w:pPr>
    </w:p>
    <w:p w14:paraId="7FDD5876" w14:textId="77777777" w:rsidR="0028279A" w:rsidRDefault="0028279A" w:rsidP="0028279A">
      <w:pPr>
        <w:spacing w:line="276" w:lineRule="auto"/>
        <w:ind w:firstLine="720"/>
        <w:jc w:val="both"/>
        <w:rPr>
          <w:rFonts w:ascii="Arial" w:eastAsia="Calibri" w:hAnsi="Arial" w:cs="Arial"/>
          <w:lang w:val="mk-MK" w:eastAsia="mk-MK"/>
        </w:rPr>
      </w:pPr>
      <w:r>
        <w:rPr>
          <w:rFonts w:ascii="Arial" w:eastAsia="Calibri" w:hAnsi="Arial" w:cs="Arial"/>
          <w:lang w:eastAsia="mk-MK"/>
        </w:rPr>
        <w:t>Врз основа за Законот за концесии и јавно приватно партнерство („Службен весник на</w:t>
      </w:r>
      <w:r>
        <w:rPr>
          <w:rFonts w:ascii="Arial" w:eastAsia="Calibri" w:hAnsi="Arial" w:cs="Arial"/>
          <w:lang w:val="mk-MK" w:eastAsia="mk-MK"/>
        </w:rPr>
        <w:t xml:space="preserve"> </w:t>
      </w:r>
      <w:r>
        <w:rPr>
          <w:rFonts w:ascii="Arial" w:eastAsia="Calibri" w:hAnsi="Arial" w:cs="Arial"/>
          <w:lang w:eastAsia="mk-MK"/>
        </w:rPr>
        <w:t>Република Македонија“</w:t>
      </w:r>
      <w:r>
        <w:rPr>
          <w:rFonts w:ascii="Arial" w:eastAsia="Calibri" w:hAnsi="Arial" w:cs="Arial"/>
          <w:lang w:val="mk-MK" w:eastAsia="mk-MK"/>
        </w:rPr>
        <w:t xml:space="preserve"> </w:t>
      </w:r>
      <w:r>
        <w:rPr>
          <w:rFonts w:ascii="Arial" w:eastAsia="Calibri" w:hAnsi="Arial" w:cs="Arial"/>
          <w:lang w:eastAsia="mk-MK"/>
        </w:rPr>
        <w:t>бр. 6/12, 144/14, 33/15, 104/15 и 215/15), како и член 46 од</w:t>
      </w:r>
      <w:r>
        <w:rPr>
          <w:rFonts w:ascii="Arial" w:eastAsia="Calibri" w:hAnsi="Arial" w:cs="Arial"/>
          <w:lang w:val="mk-MK" w:eastAsia="mk-MK"/>
        </w:rPr>
        <w:t xml:space="preserve"> </w:t>
      </w:r>
      <w:r>
        <w:rPr>
          <w:rFonts w:ascii="Arial" w:eastAsia="Calibri" w:hAnsi="Arial" w:cs="Arial"/>
          <w:lang w:eastAsia="mk-MK"/>
        </w:rPr>
        <w:t>Законот за минерални суровини („Службен весник на Република Македонија“ бр. 136/12,</w:t>
      </w:r>
      <w:r>
        <w:rPr>
          <w:rFonts w:ascii="Arial" w:eastAsia="Calibri" w:hAnsi="Arial" w:cs="Arial"/>
          <w:lang w:val="mk-MK" w:eastAsia="mk-MK"/>
        </w:rPr>
        <w:t xml:space="preserve"> </w:t>
      </w:r>
      <w:r>
        <w:rPr>
          <w:rFonts w:ascii="Arial" w:eastAsia="Calibri" w:hAnsi="Arial" w:cs="Arial"/>
          <w:lang w:eastAsia="mk-MK"/>
        </w:rPr>
        <w:t>25/13, 44/14, 160/14, 129/15 и 39/16) и Одлуката за избор на најповолна понуда за</w:t>
      </w:r>
      <w:r>
        <w:rPr>
          <w:rFonts w:ascii="Arial" w:eastAsia="Calibri" w:hAnsi="Arial" w:cs="Arial"/>
          <w:lang w:val="mk-MK" w:eastAsia="mk-MK"/>
        </w:rPr>
        <w:t xml:space="preserve"> </w:t>
      </w:r>
      <w:r>
        <w:rPr>
          <w:rFonts w:ascii="Arial" w:eastAsia="Calibri" w:hAnsi="Arial" w:cs="Arial"/>
          <w:lang w:eastAsia="mk-MK"/>
        </w:rPr>
        <w:t>доделување на концесија за експлоатација на минерална суровина-руди за олово и цинк</w:t>
      </w:r>
      <w:r>
        <w:rPr>
          <w:rFonts w:ascii="Arial" w:eastAsia="Calibri" w:hAnsi="Arial" w:cs="Arial"/>
          <w:lang w:val="mk-MK" w:eastAsia="mk-MK"/>
        </w:rPr>
        <w:t xml:space="preserve"> </w:t>
      </w:r>
      <w:r>
        <w:rPr>
          <w:rFonts w:ascii="Arial" w:eastAsia="Calibri" w:hAnsi="Arial" w:cs="Arial"/>
          <w:lang w:eastAsia="mk-MK"/>
        </w:rPr>
        <w:t>на „Минстрој Холдинг“ АД Софија, Република Бугарија на локалитетот „Тораница, Сокол</w:t>
      </w:r>
      <w:r>
        <w:rPr>
          <w:rFonts w:ascii="Arial" w:eastAsia="Calibri" w:hAnsi="Arial" w:cs="Arial"/>
          <w:lang w:val="mk-MK" w:eastAsia="mk-MK"/>
        </w:rPr>
        <w:t xml:space="preserve"> </w:t>
      </w:r>
      <w:r>
        <w:rPr>
          <w:rFonts w:ascii="Arial" w:eastAsia="Calibri" w:hAnsi="Arial" w:cs="Arial"/>
          <w:lang w:eastAsia="mk-MK"/>
        </w:rPr>
        <w:t>и Средно Брдо“, општина Крива Паланка бр.42-2669 од 22.03.2016 година („Службен</w:t>
      </w:r>
      <w:r>
        <w:rPr>
          <w:rFonts w:ascii="Arial" w:eastAsia="Calibri" w:hAnsi="Arial" w:cs="Arial"/>
          <w:lang w:val="mk-MK" w:eastAsia="mk-MK"/>
        </w:rPr>
        <w:t xml:space="preserve"> </w:t>
      </w:r>
      <w:r>
        <w:rPr>
          <w:rFonts w:ascii="Arial" w:eastAsia="Calibri" w:hAnsi="Arial" w:cs="Arial"/>
          <w:lang w:eastAsia="mk-MK"/>
        </w:rPr>
        <w:t>весник на Република Македонија“ бр. 55/16), на ден 06.04.2016 година Владата на</w:t>
      </w:r>
      <w:r>
        <w:rPr>
          <w:rFonts w:ascii="Arial" w:eastAsia="Calibri" w:hAnsi="Arial" w:cs="Arial"/>
          <w:lang w:val="mk-MK" w:eastAsia="mk-MK"/>
        </w:rPr>
        <w:t xml:space="preserve"> </w:t>
      </w:r>
      <w:r>
        <w:rPr>
          <w:rFonts w:ascii="Arial" w:eastAsia="Calibri" w:hAnsi="Arial" w:cs="Arial"/>
          <w:lang w:eastAsia="mk-MK"/>
        </w:rPr>
        <w:t>Република Македонија застапувана од Министерството за економија и Друштвото за</w:t>
      </w:r>
      <w:r>
        <w:rPr>
          <w:rFonts w:ascii="Arial" w:eastAsia="Calibri" w:hAnsi="Arial" w:cs="Arial"/>
          <w:lang w:val="mk-MK" w:eastAsia="mk-MK"/>
        </w:rPr>
        <w:t xml:space="preserve"> производство и трговија „БУЛМАК 2016“ ДООЕЛ Пробиштип, Подружница Рудник Тораница, Крива Паланка (во понатамошниот текст „БУЛМАК 2016“), склучија договор за доделување на концесија за експлоатација на минерална суровина-руди на олово и цинк на локалитетот „Тораница“, „Сокол“ и „Средно Брдо“, општина Крива Паланка (Министерство за економија број на Договор 24-44/29 од 06.04.2016 и „БУЛМАК 2016“ број на Договор 02/2016 од 06.04.2016). Површината на доделената концесија изнесува P= 4099650 km</w:t>
      </w:r>
      <w:r>
        <w:rPr>
          <w:rFonts w:ascii="Arial" w:eastAsia="Calibri" w:hAnsi="Arial" w:cs="Arial"/>
          <w:vertAlign w:val="superscript"/>
          <w:lang w:val="mk-MK" w:eastAsia="mk-MK"/>
        </w:rPr>
        <w:t>2</w:t>
      </w:r>
      <w:r>
        <w:rPr>
          <w:rFonts w:ascii="Arial" w:eastAsia="Calibri" w:hAnsi="Arial" w:cs="Arial"/>
          <w:lang w:val="mk-MK" w:eastAsia="mk-MK"/>
        </w:rPr>
        <w:t>.</w:t>
      </w:r>
    </w:p>
    <w:p w14:paraId="6997B108" w14:textId="77777777" w:rsidR="0028279A" w:rsidRDefault="0028279A" w:rsidP="0028279A">
      <w:pPr>
        <w:spacing w:line="276" w:lineRule="auto"/>
        <w:ind w:firstLine="720"/>
        <w:jc w:val="both"/>
        <w:rPr>
          <w:rFonts w:ascii="Arial" w:eastAsia="Calibri" w:hAnsi="Arial" w:cs="Arial"/>
          <w:lang w:val="mk-MK" w:eastAsia="mk-MK"/>
        </w:rPr>
      </w:pPr>
    </w:p>
    <w:p w14:paraId="7B6F7E02" w14:textId="77777777" w:rsidR="0028279A" w:rsidRDefault="0028279A" w:rsidP="0028279A">
      <w:pPr>
        <w:spacing w:line="276" w:lineRule="auto"/>
        <w:ind w:firstLine="720"/>
        <w:jc w:val="both"/>
        <w:rPr>
          <w:rFonts w:ascii="Arial" w:eastAsia="Calibri" w:hAnsi="Arial" w:cs="Arial"/>
          <w:lang w:val="mk-MK" w:eastAsia="mk-MK"/>
        </w:rPr>
      </w:pPr>
      <w:r>
        <w:rPr>
          <w:rFonts w:ascii="Arial" w:eastAsia="Calibri" w:hAnsi="Arial" w:cs="Arial"/>
          <w:lang w:val="mk-MK" w:eastAsia="mk-MK"/>
        </w:rPr>
        <w:t>Врз основа на доделената концесија за експлоатација на минералната суровина „БУЛМАК 2016“, стана нов концесионер на рудникот „Тораница“. Покрај доделената концесија, „БУЛМАК 2016“ се стекна и со сопственост на објектите (недвижностите), преку купување на истите во стечајна постапка, која се води против поранешниот концесионер „ИММ“-во стечај (Решение издадено на ден 29.07.2016 од Основен суд Штип).</w:t>
      </w:r>
    </w:p>
    <w:p w14:paraId="7F420776" w14:textId="77777777" w:rsidR="0028279A" w:rsidRDefault="0028279A" w:rsidP="0028279A">
      <w:pPr>
        <w:spacing w:line="276" w:lineRule="auto"/>
        <w:ind w:firstLine="720"/>
        <w:jc w:val="both"/>
        <w:rPr>
          <w:rFonts w:ascii="Arial" w:eastAsia="Calibri" w:hAnsi="Arial" w:cs="Arial"/>
          <w:lang w:val="mk-MK" w:eastAsia="mk-MK"/>
        </w:rPr>
      </w:pPr>
      <w:r>
        <w:rPr>
          <w:rFonts w:ascii="Arial" w:eastAsia="Calibri" w:hAnsi="Arial" w:cs="Arial"/>
          <w:lang w:val="mk-MK" w:eastAsia="mk-MK"/>
        </w:rPr>
        <w:t>На 15.11.2016 година „БУЛМАК 2016“ се стекна со дозвола за експлоатација на минерална суровина руди на олово и цинк на локалитетот „Тораница, Бачило, Сокол и Средно Брдо, општина Крива Паланка (број на дозвола 24-6075/4 од 15.11.2016).</w:t>
      </w:r>
    </w:p>
    <w:p w14:paraId="23253A12" w14:textId="77777777" w:rsidR="0028279A" w:rsidRDefault="0028279A" w:rsidP="0028279A">
      <w:pPr>
        <w:spacing w:line="276" w:lineRule="auto"/>
        <w:ind w:firstLine="720"/>
        <w:jc w:val="both"/>
        <w:rPr>
          <w:rFonts w:ascii="Arial" w:eastAsia="Calibri" w:hAnsi="Arial" w:cs="Arial"/>
          <w:lang w:val="mk-MK" w:eastAsia="mk-MK"/>
        </w:rPr>
      </w:pPr>
    </w:p>
    <w:p w14:paraId="445B1A6A" w14:textId="66319649" w:rsidR="00C42AE0" w:rsidRPr="00D63A4C" w:rsidRDefault="0028279A" w:rsidP="0028279A">
      <w:pPr>
        <w:ind w:firstLine="720"/>
        <w:jc w:val="both"/>
        <w:rPr>
          <w:rFonts w:ascii="Arial" w:hAnsi="Arial" w:cs="Arial"/>
          <w:lang w:val="mk-MK" w:eastAsia="mk-MK"/>
        </w:rPr>
      </w:pPr>
      <w:r>
        <w:rPr>
          <w:rFonts w:ascii="Arial" w:eastAsia="Calibri" w:hAnsi="Arial" w:cs="Arial"/>
          <w:lang w:val="mk-MK" w:eastAsia="mk-MK"/>
        </w:rPr>
        <w:t>Во декември, 2016 година, „БУЛМАК 2016“ започна со рестартирање на Инсталацијата и активности за пробно производство.</w:t>
      </w:r>
    </w:p>
    <w:p w14:paraId="761124FA" w14:textId="77777777" w:rsidR="00C42AE0" w:rsidRDefault="00C42AE0" w:rsidP="00C42AE0">
      <w:pPr>
        <w:spacing w:line="360" w:lineRule="auto"/>
        <w:rPr>
          <w:rFonts w:ascii="Arial" w:hAnsi="Arial" w:cs="Arial"/>
          <w:sz w:val="28"/>
          <w:szCs w:val="28"/>
          <w:lang w:val="mk-MK"/>
        </w:rPr>
      </w:pPr>
    </w:p>
    <w:p w14:paraId="0AC48E2C" w14:textId="77777777" w:rsidR="00C42AE0" w:rsidRPr="00BE139E" w:rsidRDefault="00C42AE0" w:rsidP="00C42AE0">
      <w:pPr>
        <w:rPr>
          <w:rFonts w:ascii="Arial" w:hAnsi="Arial" w:cs="Arial"/>
          <w:b/>
          <w:bCs/>
          <w:sz w:val="28"/>
          <w:szCs w:val="28"/>
        </w:rPr>
      </w:pPr>
      <w:r w:rsidRPr="00BE139E">
        <w:rPr>
          <w:rFonts w:ascii="Arial" w:hAnsi="Arial" w:cs="Arial"/>
          <w:b/>
          <w:bCs/>
          <w:sz w:val="28"/>
          <w:szCs w:val="28"/>
        </w:rPr>
        <w:t>XIV</w:t>
      </w:r>
      <w:r w:rsidRPr="00BE139E">
        <w:rPr>
          <w:rFonts w:ascii="Arial" w:hAnsi="Arial" w:cs="Arial"/>
          <w:b/>
          <w:bCs/>
          <w:sz w:val="28"/>
          <w:szCs w:val="28"/>
          <w:lang w:val="mk-MK"/>
        </w:rPr>
        <w:t xml:space="preserve">.1 Опис на инсталацијата, емисии, отпад кој се создава </w:t>
      </w:r>
    </w:p>
    <w:p w14:paraId="318EF17F" w14:textId="77777777" w:rsidR="00C42AE0" w:rsidRPr="00BE139E" w:rsidRDefault="00C42AE0" w:rsidP="00C42AE0">
      <w:pPr>
        <w:ind w:right="-360"/>
        <w:rPr>
          <w:rFonts w:ascii="Arial" w:hAnsi="Arial" w:cs="Arial"/>
          <w:b/>
          <w:bCs/>
          <w:sz w:val="28"/>
          <w:szCs w:val="28"/>
          <w:lang w:eastAsia="mk-MK"/>
        </w:rPr>
      </w:pPr>
      <w:r w:rsidRPr="00BE139E">
        <w:rPr>
          <w:rFonts w:ascii="Arial" w:hAnsi="Arial" w:cs="Arial"/>
          <w:b/>
          <w:bCs/>
          <w:sz w:val="28"/>
          <w:szCs w:val="28"/>
        </w:rPr>
        <w:t xml:space="preserve">          </w:t>
      </w:r>
      <w:r w:rsidRPr="00BE139E">
        <w:rPr>
          <w:rFonts w:ascii="Arial" w:hAnsi="Arial" w:cs="Arial"/>
          <w:b/>
          <w:bCs/>
          <w:sz w:val="28"/>
          <w:szCs w:val="28"/>
          <w:lang w:val="mk-MK"/>
        </w:rPr>
        <w:t xml:space="preserve">и третман кој се врши во Инсталацијата </w:t>
      </w:r>
      <w:r w:rsidRPr="00BE139E">
        <w:rPr>
          <w:rFonts w:ascii="Arial" w:hAnsi="Arial" w:cs="Arial"/>
          <w:b/>
          <w:bCs/>
          <w:sz w:val="28"/>
          <w:szCs w:val="28"/>
          <w:lang w:val="mk-MK" w:eastAsia="mk-MK"/>
        </w:rPr>
        <w:t>ДПТ БУЛМАК</w:t>
      </w:r>
      <w:r>
        <w:rPr>
          <w:rFonts w:ascii="Arial" w:hAnsi="Arial" w:cs="Arial"/>
          <w:b/>
          <w:bCs/>
          <w:sz w:val="28"/>
          <w:szCs w:val="28"/>
          <w:lang w:eastAsia="mk-MK"/>
        </w:rPr>
        <w:t xml:space="preserve"> </w:t>
      </w:r>
      <w:r w:rsidRPr="00BE139E">
        <w:rPr>
          <w:rFonts w:ascii="Arial" w:hAnsi="Arial" w:cs="Arial"/>
          <w:b/>
          <w:bCs/>
          <w:sz w:val="28"/>
          <w:szCs w:val="28"/>
          <w:lang w:val="mk-MK" w:eastAsia="mk-MK"/>
        </w:rPr>
        <w:t xml:space="preserve">2016 </w:t>
      </w:r>
      <w:r w:rsidRPr="00BE139E">
        <w:rPr>
          <w:rFonts w:ascii="Arial" w:hAnsi="Arial" w:cs="Arial"/>
          <w:b/>
          <w:bCs/>
          <w:sz w:val="28"/>
          <w:szCs w:val="28"/>
          <w:lang w:eastAsia="mk-MK"/>
        </w:rPr>
        <w:t xml:space="preserve"> </w:t>
      </w:r>
    </w:p>
    <w:p w14:paraId="53D361DD" w14:textId="262D774A" w:rsidR="00C42AE0" w:rsidRPr="002D4789" w:rsidRDefault="00C42AE0" w:rsidP="00C42AE0">
      <w:pPr>
        <w:pStyle w:val="Heading1"/>
        <w:spacing w:before="0"/>
        <w:rPr>
          <w:rFonts w:ascii="Arial" w:hAnsi="Arial" w:cs="Arial"/>
          <w:szCs w:val="28"/>
          <w:lang w:eastAsia="mk-MK"/>
        </w:rPr>
      </w:pPr>
      <w:r w:rsidRPr="00BE139E">
        <w:rPr>
          <w:rFonts w:ascii="Arial" w:hAnsi="Arial" w:cs="Arial"/>
          <w:szCs w:val="28"/>
          <w:lang w:eastAsia="mk-MK"/>
        </w:rPr>
        <w:t xml:space="preserve">         </w:t>
      </w:r>
      <w:bookmarkStart w:id="468" w:name="_Toc210807155"/>
      <w:bookmarkStart w:id="469" w:name="_Toc210808392"/>
      <w:r w:rsidRPr="00BE139E">
        <w:rPr>
          <w:rFonts w:ascii="Arial" w:hAnsi="Arial" w:cs="Arial"/>
          <w:szCs w:val="28"/>
          <w:lang w:eastAsia="mk-MK"/>
        </w:rPr>
        <w:t xml:space="preserve">ДООЕЛ Пробиштип – Подружница рудник </w:t>
      </w:r>
      <w:r w:rsidR="002D4789">
        <w:rPr>
          <w:rFonts w:ascii="Arial" w:hAnsi="Arial" w:cs="Arial"/>
          <w:szCs w:val="28"/>
          <w:lang w:eastAsia="mk-MK"/>
        </w:rPr>
        <w:t>Тораница</w:t>
      </w:r>
      <w:bookmarkEnd w:id="468"/>
      <w:bookmarkEnd w:id="469"/>
    </w:p>
    <w:p w14:paraId="6F5E351F" w14:textId="77777777" w:rsidR="00C42AE0" w:rsidRPr="00424512" w:rsidRDefault="00C42AE0" w:rsidP="00C42AE0">
      <w:pPr>
        <w:pStyle w:val="Heading1"/>
        <w:spacing w:before="0"/>
        <w:rPr>
          <w:rFonts w:ascii="Arial" w:hAnsi="Arial" w:cs="Arial"/>
          <w:b w:val="0"/>
          <w:bCs w:val="0"/>
          <w:sz w:val="24"/>
          <w:lang w:val="en-US"/>
        </w:rPr>
      </w:pPr>
    </w:p>
    <w:p w14:paraId="16E7EBA6" w14:textId="77777777" w:rsidR="002D4789" w:rsidRDefault="00C42AE0" w:rsidP="002D4789">
      <w:pPr>
        <w:spacing w:before="240"/>
        <w:ind w:left="1" w:right="4" w:firstLine="719"/>
        <w:jc w:val="both"/>
        <w:rPr>
          <w:rFonts w:ascii="Arial" w:hAnsi="Arial" w:cs="Arial"/>
          <w:bCs/>
          <w:lang w:val="mk-MK"/>
        </w:rPr>
      </w:pPr>
      <w:r w:rsidRPr="00A54F0D">
        <w:rPr>
          <w:rFonts w:ascii="Arial" w:hAnsi="Arial" w:cs="Arial"/>
          <w:bCs/>
        </w:rPr>
        <w:t xml:space="preserve">Злетовското рудно лежиште, се наоѓа на просторот помеѓу Кратово и </w:t>
      </w:r>
      <w:r w:rsidR="002D4789">
        <w:rPr>
          <w:rFonts w:ascii="Arial" w:hAnsi="Arial" w:cs="Arial"/>
          <w:b/>
        </w:rPr>
        <w:t>Рудникот „Тораница“</w:t>
      </w:r>
      <w:r w:rsidR="002D4789">
        <w:rPr>
          <w:rFonts w:ascii="Arial" w:hAnsi="Arial" w:cs="Arial"/>
          <w:bCs/>
        </w:rPr>
        <w:t xml:space="preserve"> територијално припаѓа на Општина Крива Паланка. Се наоѓа на Осоговските Планини, во сливното подрачје на Тораничка Река. Оддалечен е околу 18 km од градот Крива Паланка. </w:t>
      </w:r>
    </w:p>
    <w:p w14:paraId="5A4804E9" w14:textId="77777777" w:rsidR="002D4789" w:rsidRDefault="002D4789" w:rsidP="002D4789">
      <w:pPr>
        <w:spacing w:before="240"/>
        <w:ind w:left="1" w:right="4" w:firstLine="719"/>
        <w:jc w:val="both"/>
        <w:rPr>
          <w:rFonts w:ascii="Arial" w:hAnsi="Arial" w:cs="Arial"/>
          <w:bCs/>
          <w:lang w:val="mk-MK"/>
        </w:rPr>
      </w:pPr>
      <w:r>
        <w:rPr>
          <w:rFonts w:ascii="Arial" w:hAnsi="Arial" w:cs="Arial"/>
          <w:bCs/>
        </w:rPr>
        <w:t>Рудното лежиште „Тораница“ граничи:</w:t>
      </w:r>
    </w:p>
    <w:p w14:paraId="17F15509" w14:textId="77777777" w:rsidR="002D4789" w:rsidRDefault="002D4789" w:rsidP="00ED19F3">
      <w:pPr>
        <w:pStyle w:val="ListParagraph"/>
        <w:numPr>
          <w:ilvl w:val="0"/>
          <w:numId w:val="209"/>
        </w:numPr>
        <w:spacing w:after="200" w:line="276" w:lineRule="auto"/>
        <w:ind w:right="4"/>
        <w:contextualSpacing/>
        <w:jc w:val="both"/>
        <w:rPr>
          <w:rFonts w:ascii="Arial" w:hAnsi="Arial" w:cs="Arial"/>
          <w:bCs/>
          <w:lang w:val="mk-MK"/>
        </w:rPr>
      </w:pPr>
      <w:r>
        <w:rPr>
          <w:rFonts w:ascii="Arial" w:hAnsi="Arial" w:cs="Arial"/>
          <w:bCs/>
          <w:lang w:val="mk-MK"/>
        </w:rPr>
        <w:t xml:space="preserve">На исток со врвот Руен (2252 m) и Република Бугарија; </w:t>
      </w:r>
    </w:p>
    <w:p w14:paraId="2057ED73" w14:textId="77777777" w:rsidR="002D4789" w:rsidRDefault="002D4789" w:rsidP="00ED19F3">
      <w:pPr>
        <w:pStyle w:val="ListParagraph"/>
        <w:numPr>
          <w:ilvl w:val="0"/>
          <w:numId w:val="209"/>
        </w:numPr>
        <w:spacing w:line="276" w:lineRule="auto"/>
        <w:ind w:right="4"/>
        <w:contextualSpacing/>
        <w:jc w:val="both"/>
        <w:rPr>
          <w:rFonts w:ascii="Arial" w:hAnsi="Arial" w:cs="Arial"/>
          <w:bCs/>
          <w:lang w:val="mk-MK"/>
        </w:rPr>
      </w:pPr>
      <w:r>
        <w:rPr>
          <w:rFonts w:ascii="Arial" w:hAnsi="Arial" w:cs="Arial"/>
          <w:bCs/>
          <w:lang w:val="mk-MK"/>
        </w:rPr>
        <w:t xml:space="preserve">На запад со Тораничка Река и Средно Брдо; </w:t>
      </w:r>
    </w:p>
    <w:p w14:paraId="683D0A93" w14:textId="77777777" w:rsidR="002D4789" w:rsidRDefault="002D4789" w:rsidP="00ED19F3">
      <w:pPr>
        <w:pStyle w:val="ListParagraph"/>
        <w:numPr>
          <w:ilvl w:val="0"/>
          <w:numId w:val="209"/>
        </w:numPr>
        <w:spacing w:line="276" w:lineRule="auto"/>
        <w:ind w:right="4"/>
        <w:contextualSpacing/>
        <w:jc w:val="both"/>
        <w:rPr>
          <w:rFonts w:ascii="Arial" w:hAnsi="Arial" w:cs="Arial"/>
          <w:bCs/>
          <w:lang w:val="mk-MK"/>
        </w:rPr>
      </w:pPr>
      <w:r>
        <w:rPr>
          <w:rFonts w:ascii="Arial" w:hAnsi="Arial" w:cs="Arial"/>
          <w:bCs/>
          <w:lang w:val="mk-MK"/>
        </w:rPr>
        <w:t xml:space="preserve">На север со Бачилски Поток; </w:t>
      </w:r>
    </w:p>
    <w:p w14:paraId="08CB9348" w14:textId="77777777" w:rsidR="002D4789" w:rsidRDefault="002D4789" w:rsidP="00ED19F3">
      <w:pPr>
        <w:pStyle w:val="ListParagraph"/>
        <w:numPr>
          <w:ilvl w:val="0"/>
          <w:numId w:val="209"/>
        </w:numPr>
        <w:spacing w:before="240" w:line="276" w:lineRule="auto"/>
        <w:ind w:right="4"/>
        <w:contextualSpacing/>
        <w:jc w:val="both"/>
        <w:rPr>
          <w:rFonts w:ascii="Arial" w:hAnsi="Arial" w:cs="Arial"/>
          <w:bCs/>
          <w:lang w:val="mk-MK"/>
        </w:rPr>
      </w:pPr>
      <w:r>
        <w:rPr>
          <w:rFonts w:ascii="Arial" w:hAnsi="Arial" w:cs="Arial"/>
          <w:bCs/>
          <w:lang w:val="mk-MK"/>
        </w:rPr>
        <w:t>На југ со планински гребен кој се протега од врвот Сокол (2038 m) и Царев Врв или Султан Тепе (2085 m).</w:t>
      </w:r>
    </w:p>
    <w:p w14:paraId="04DDD786" w14:textId="77777777" w:rsidR="002D4789" w:rsidRDefault="002D4789" w:rsidP="002D4789">
      <w:pPr>
        <w:spacing w:before="240"/>
        <w:ind w:right="4"/>
        <w:jc w:val="both"/>
        <w:rPr>
          <w:rFonts w:ascii="Arial" w:hAnsi="Arial" w:cs="Arial"/>
          <w:bCs/>
        </w:rPr>
      </w:pPr>
      <w:r>
        <w:rPr>
          <w:rFonts w:ascii="Arial" w:hAnsi="Arial" w:cs="Arial"/>
          <w:bCs/>
          <w:lang w:val="mk-MK"/>
        </w:rPr>
        <w:t>Релјефот на локацијата на инсталацијата е планински и се карактеризира со благи била и стрмни падини со тесни речни долини во вид на латиничната буква „V“.</w:t>
      </w:r>
    </w:p>
    <w:p w14:paraId="4DA1E328" w14:textId="77777777" w:rsidR="002D4789" w:rsidRDefault="002D4789" w:rsidP="002D4789">
      <w:pPr>
        <w:spacing w:before="240"/>
        <w:ind w:right="4"/>
        <w:jc w:val="both"/>
        <w:rPr>
          <w:rFonts w:ascii="Arial" w:hAnsi="Arial" w:cs="Arial"/>
          <w:bCs/>
          <w:lang w:val="mk-MK"/>
        </w:rPr>
      </w:pPr>
      <w:r>
        <w:rPr>
          <w:rFonts w:ascii="Arial" w:hAnsi="Arial" w:cs="Arial"/>
          <w:b/>
          <w:lang w:val="mk-MK"/>
        </w:rPr>
        <w:t>Локацијата-Флотација</w:t>
      </w:r>
      <w:r>
        <w:rPr>
          <w:rFonts w:ascii="Arial" w:hAnsi="Arial" w:cs="Arial"/>
          <w:bCs/>
          <w:lang w:val="mk-MK"/>
        </w:rPr>
        <w:t xml:space="preserve"> на Инсталацијата „Тораница“ се наоѓа во катастарската општина (КО) Костур, општина Крива Паланка. Се состои од повеќе објекти, во кои се изведуваат работи за дробење, сеење, мелење и класифицирање на рудата, како и нејзина флотација и филтрирање. Покрај тоа, на оваа локација се наоѓаат и објекти за сместување на вработените, технички магацин, електромашинска зграда, управна зграда и други објекти.</w:t>
      </w:r>
    </w:p>
    <w:p w14:paraId="56944734" w14:textId="77777777" w:rsidR="002D4789" w:rsidRDefault="002D4789" w:rsidP="002D4789">
      <w:pPr>
        <w:spacing w:before="240"/>
        <w:ind w:right="4"/>
        <w:jc w:val="both"/>
        <w:rPr>
          <w:rFonts w:ascii="Arial" w:hAnsi="Arial" w:cs="Arial"/>
          <w:bCs/>
          <w:lang w:val="mk-MK"/>
        </w:rPr>
      </w:pPr>
      <w:r>
        <w:rPr>
          <w:rFonts w:ascii="Arial" w:hAnsi="Arial" w:cs="Arial"/>
          <w:b/>
          <w:lang w:val="mk-MK"/>
        </w:rPr>
        <w:t>Локацијата-Хидројаловиште</w:t>
      </w:r>
      <w:r>
        <w:rPr>
          <w:rFonts w:ascii="Arial" w:hAnsi="Arial" w:cs="Arial"/>
          <w:bCs/>
          <w:lang w:val="mk-MK"/>
        </w:rPr>
        <w:t>, како трет поврзан структурен дел на рудникот „Тораница“, е создадено во долината на Крива Река. Тоа е од кањонско-акумулативен тип, со две брани: возводна и низводна брана и таложници.</w:t>
      </w:r>
    </w:p>
    <w:p w14:paraId="117C6F49" w14:textId="77777777" w:rsidR="002D4789" w:rsidRDefault="002D4789" w:rsidP="002D4789">
      <w:pPr>
        <w:spacing w:before="240"/>
        <w:ind w:right="4"/>
        <w:jc w:val="both"/>
        <w:rPr>
          <w:rFonts w:ascii="Arial" w:hAnsi="Arial" w:cs="Arial"/>
          <w:bCs/>
          <w:lang w:val="mk-MK"/>
        </w:rPr>
      </w:pPr>
      <w:r>
        <w:rPr>
          <w:rFonts w:ascii="Arial" w:hAnsi="Arial" w:cs="Arial"/>
          <w:b/>
          <w:lang w:val="mk-MK"/>
        </w:rPr>
        <w:t>Пулповодот</w:t>
      </w:r>
      <w:r>
        <w:rPr>
          <w:rFonts w:ascii="Arial" w:hAnsi="Arial" w:cs="Arial"/>
          <w:bCs/>
          <w:lang w:val="mk-MK"/>
        </w:rPr>
        <w:t xml:space="preserve"> ја пренесува флотациската јаловина од локацијата Флотација до хидројаловиштето. На одредени места тој се наоѓа под земја, додека на некои локации е надземен, на (аквадукт) носечка потпорна конструкција.</w:t>
      </w:r>
    </w:p>
    <w:p w14:paraId="6DC5EB61" w14:textId="7DE12A1B" w:rsidR="002D4789" w:rsidRDefault="002D4789" w:rsidP="002D4789">
      <w:pPr>
        <w:spacing w:before="240"/>
        <w:ind w:left="1" w:right="4" w:hanging="1"/>
        <w:jc w:val="center"/>
        <w:rPr>
          <w:rFonts w:ascii="Arial" w:hAnsi="Arial" w:cs="Arial"/>
          <w:b/>
        </w:rPr>
      </w:pPr>
      <w:r>
        <w:rPr>
          <w:rFonts w:ascii="Arial" w:hAnsi="Arial" w:cs="Arial"/>
          <w:b/>
          <w:noProof/>
          <w:lang w:val="mk-MK" w:eastAsia="mk-MK"/>
        </w:rPr>
        <w:drawing>
          <wp:inline distT="0" distB="0" distL="0" distR="0" wp14:anchorId="749D6D4D" wp14:editId="405E549F">
            <wp:extent cx="5389245" cy="3716020"/>
            <wp:effectExtent l="0" t="0" r="1905" b="0"/>
            <wp:docPr id="380180481"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9245" cy="3716020"/>
                    </a:xfrm>
                    <a:prstGeom prst="rect">
                      <a:avLst/>
                    </a:prstGeom>
                    <a:noFill/>
                    <a:ln>
                      <a:noFill/>
                    </a:ln>
                  </pic:spPr>
                </pic:pic>
              </a:graphicData>
            </a:graphic>
          </wp:inline>
        </w:drawing>
      </w:r>
    </w:p>
    <w:p w14:paraId="5CE3DA5A" w14:textId="77777777" w:rsidR="002D4789" w:rsidRDefault="002D4789" w:rsidP="002D4789">
      <w:pPr>
        <w:spacing w:before="240"/>
        <w:ind w:left="1" w:right="4" w:hanging="1"/>
        <w:jc w:val="center"/>
        <w:rPr>
          <w:rFonts w:ascii="Arial" w:hAnsi="Arial" w:cs="Arial"/>
          <w:b/>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 xml:space="preserve">1 </w:t>
      </w:r>
      <w:r>
        <w:rPr>
          <w:rFonts w:ascii="Arial" w:eastAsia="Calibri" w:hAnsi="Arial" w:cs="Arial"/>
          <w:b/>
          <w:bCs/>
          <w:i/>
          <w:iCs/>
          <w:sz w:val="20"/>
          <w:szCs w:val="20"/>
        </w:rPr>
        <w:t>–</w:t>
      </w:r>
      <w:r>
        <w:rPr>
          <w:rFonts w:ascii="Arial" w:eastAsia="Calibri" w:hAnsi="Arial" w:cs="Arial"/>
          <w:b/>
          <w:bCs/>
          <w:i/>
          <w:iCs/>
          <w:sz w:val="20"/>
          <w:szCs w:val="20"/>
          <w:lang w:val="mk-MK"/>
        </w:rPr>
        <w:t xml:space="preserve"> </w:t>
      </w:r>
      <w:r>
        <w:rPr>
          <w:rFonts w:ascii="Arial" w:hAnsi="Arial" w:cs="Arial"/>
          <w:b/>
          <w:bCs/>
          <w:i/>
          <w:iCs/>
          <w:sz w:val="20"/>
          <w:szCs w:val="20"/>
        </w:rPr>
        <w:t>Поставеност на локации</w:t>
      </w:r>
      <w:r>
        <w:rPr>
          <w:rFonts w:ascii="Arial" w:hAnsi="Arial" w:cs="Arial"/>
          <w:b/>
          <w:bCs/>
          <w:i/>
          <w:iCs/>
          <w:sz w:val="20"/>
          <w:szCs w:val="20"/>
          <w:lang w:val="mk-MK"/>
        </w:rPr>
        <w:t>те</w:t>
      </w:r>
      <w:r>
        <w:rPr>
          <w:rFonts w:ascii="Arial" w:hAnsi="Arial" w:cs="Arial"/>
          <w:b/>
          <w:bCs/>
          <w:i/>
          <w:iCs/>
          <w:sz w:val="20"/>
          <w:szCs w:val="20"/>
        </w:rPr>
        <w:t xml:space="preserve"> кои ја сочинуваат Инсталацијата (макро локација)</w:t>
      </w:r>
    </w:p>
    <w:p w14:paraId="5130EA99" w14:textId="77777777" w:rsidR="002D4789" w:rsidRDefault="002D4789" w:rsidP="002D4789">
      <w:pPr>
        <w:spacing w:before="240"/>
        <w:ind w:left="1" w:right="4" w:hanging="1"/>
        <w:jc w:val="both"/>
        <w:rPr>
          <w:rFonts w:ascii="Arial" w:hAnsi="Arial" w:cs="Arial"/>
          <w:b/>
          <w:u w:val="single"/>
          <w:lang w:val="mk-MK"/>
        </w:rPr>
      </w:pPr>
    </w:p>
    <w:p w14:paraId="39C45AEA" w14:textId="77777777" w:rsidR="002D4789" w:rsidRDefault="002D4789" w:rsidP="002D4789">
      <w:pPr>
        <w:spacing w:before="240"/>
        <w:ind w:left="1" w:right="4" w:hanging="1"/>
        <w:jc w:val="both"/>
        <w:rPr>
          <w:rFonts w:ascii="Arial" w:hAnsi="Arial" w:cs="Arial"/>
          <w:b/>
          <w:u w:val="single"/>
          <w:lang w:val="mk-MK"/>
        </w:rPr>
      </w:pPr>
    </w:p>
    <w:p w14:paraId="0F1C2BF3" w14:textId="77777777" w:rsidR="002D4789" w:rsidRDefault="002D4789" w:rsidP="002D4789">
      <w:pPr>
        <w:spacing w:before="240"/>
        <w:ind w:left="1" w:right="4" w:hanging="1"/>
        <w:jc w:val="both"/>
        <w:rPr>
          <w:rFonts w:ascii="Arial" w:hAnsi="Arial" w:cs="Arial"/>
          <w:b/>
          <w:u w:val="single"/>
          <w:lang w:val="mk-MK"/>
        </w:rPr>
      </w:pPr>
    </w:p>
    <w:p w14:paraId="0331F50A" w14:textId="77777777" w:rsidR="002D4789" w:rsidRDefault="002D4789" w:rsidP="002D4789">
      <w:pPr>
        <w:spacing w:before="240"/>
        <w:ind w:left="1" w:right="4" w:hanging="1"/>
        <w:jc w:val="both"/>
        <w:rPr>
          <w:rFonts w:ascii="Arial" w:hAnsi="Arial" w:cs="Arial"/>
          <w:b/>
          <w:u w:val="single"/>
          <w:lang w:val="mk-MK"/>
        </w:rPr>
      </w:pPr>
    </w:p>
    <w:p w14:paraId="2C3CA11D" w14:textId="46CEB63C" w:rsidR="002D4789" w:rsidRDefault="002D4789" w:rsidP="002D4789">
      <w:pPr>
        <w:spacing w:before="240"/>
        <w:ind w:left="1" w:right="4" w:hanging="1"/>
        <w:jc w:val="both"/>
        <w:rPr>
          <w:rFonts w:ascii="Arial" w:hAnsi="Arial" w:cs="Arial"/>
          <w:b/>
          <w:u w:val="single"/>
        </w:rPr>
      </w:pPr>
      <w:r>
        <w:rPr>
          <w:rFonts w:ascii="Arial" w:hAnsi="Arial" w:cs="Arial"/>
          <w:b/>
          <w:u w:val="single"/>
          <w:lang w:val="mk-MK"/>
        </w:rPr>
        <w:t>Локација р</w:t>
      </w:r>
      <w:r>
        <w:rPr>
          <w:rFonts w:ascii="Arial" w:hAnsi="Arial" w:cs="Arial"/>
          <w:b/>
          <w:u w:val="single"/>
        </w:rPr>
        <w:t>удникот Тораница</w:t>
      </w:r>
    </w:p>
    <w:p w14:paraId="2CFD9706" w14:textId="77777777" w:rsidR="002D4789" w:rsidRDefault="002D4789" w:rsidP="002D4789">
      <w:pPr>
        <w:spacing w:before="240"/>
        <w:ind w:left="1" w:right="4" w:firstLine="719"/>
        <w:jc w:val="both"/>
        <w:rPr>
          <w:rFonts w:ascii="Arial" w:hAnsi="Arial" w:cs="Arial"/>
          <w:bCs/>
          <w:lang w:val="mk-MK"/>
        </w:rPr>
      </w:pPr>
      <w:r>
        <w:rPr>
          <w:rFonts w:ascii="Arial" w:hAnsi="Arial" w:cs="Arial"/>
          <w:b/>
          <w:lang w:val="mk-MK"/>
        </w:rPr>
        <w:t xml:space="preserve">ДПТ БУЛМАК 2016 ДООЕЛ Пробиштип </w:t>
      </w:r>
      <w:r>
        <w:rPr>
          <w:rFonts w:ascii="Arial" w:hAnsi="Arial" w:cs="Arial"/>
          <w:bCs/>
          <w:lang w:val="mk-MK"/>
        </w:rPr>
        <w:t xml:space="preserve">поседува дозвола за експлоатација на експлоатација на миинерална суровина – руди на олово и цинк  на локалитетот „Тораница, Сокол, Бачило и Средно Брдо“ општина Крива Паланка издадена од Министерство за економија на РСМ во 2016 год. Концесискиот простори изнесува Р = 4.099650 </w:t>
      </w:r>
      <w:r>
        <w:rPr>
          <w:rFonts w:ascii="Arial" w:hAnsi="Arial" w:cs="Arial"/>
          <w:bCs/>
        </w:rPr>
        <w:t>km</w:t>
      </w:r>
      <w:r>
        <w:rPr>
          <w:rFonts w:ascii="Arial" w:hAnsi="Arial" w:cs="Arial"/>
          <w:bCs/>
          <w:vertAlign w:val="superscript"/>
        </w:rPr>
        <w:t>2</w:t>
      </w:r>
      <w:r>
        <w:rPr>
          <w:rFonts w:ascii="Arial" w:hAnsi="Arial" w:cs="Arial"/>
          <w:bCs/>
        </w:rPr>
        <w:t xml:space="preserve">, </w:t>
      </w:r>
      <w:r>
        <w:rPr>
          <w:rFonts w:ascii="Arial" w:hAnsi="Arial" w:cs="Arial"/>
          <w:bCs/>
          <w:lang w:val="mk-MK"/>
        </w:rPr>
        <w:t>ограничен со координатни точки меѓу себе поврзани со правни линии.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701"/>
        <w:gridCol w:w="1559"/>
      </w:tblGrid>
      <w:tr w:rsidR="002D4789" w14:paraId="0A9F366D"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17979195" w14:textId="77777777" w:rsidR="002D4789" w:rsidRDefault="002D4789">
            <w:pPr>
              <w:jc w:val="center"/>
              <w:rPr>
                <w:rFonts w:ascii="Arial" w:hAnsi="Arial" w:cs="Arial"/>
                <w:lang w:val="mk-MK"/>
              </w:rPr>
            </w:pPr>
            <w:r>
              <w:rPr>
                <w:rFonts w:ascii="Arial" w:hAnsi="Arial" w:cs="Arial"/>
                <w:lang w:val="mk-MK"/>
              </w:rPr>
              <w:t>Точка</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B8B0C9" w14:textId="77777777" w:rsidR="002D4789" w:rsidRDefault="002D4789">
            <w:pPr>
              <w:jc w:val="center"/>
              <w:rPr>
                <w:rFonts w:ascii="Arial" w:hAnsi="Arial" w:cs="Arial"/>
                <w:lang w:val="mk-MK"/>
              </w:rPr>
            </w:pPr>
            <w:r>
              <w:rPr>
                <w:rFonts w:ascii="Arial" w:hAnsi="Arial" w:cs="Arial"/>
                <w:lang w:val="mk-MK"/>
              </w:rPr>
              <w:t>Координата</w:t>
            </w:r>
          </w:p>
          <w:p w14:paraId="4462D693" w14:textId="77777777" w:rsidR="002D4789" w:rsidRDefault="002D4789">
            <w:pPr>
              <w:jc w:val="center"/>
              <w:rPr>
                <w:rFonts w:ascii="Arial" w:hAnsi="Arial" w:cs="Arial"/>
              </w:rPr>
            </w:pPr>
            <w:r>
              <w:rPr>
                <w:rFonts w:ascii="Arial" w:hAnsi="Arial" w:cs="Arial"/>
              </w:rPr>
              <w:t>Y</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CEB127" w14:textId="77777777" w:rsidR="002D4789" w:rsidRDefault="002D4789">
            <w:pPr>
              <w:jc w:val="center"/>
              <w:rPr>
                <w:rFonts w:ascii="Arial" w:hAnsi="Arial" w:cs="Arial"/>
                <w:lang w:val="mk-MK"/>
              </w:rPr>
            </w:pPr>
            <w:r>
              <w:rPr>
                <w:rFonts w:ascii="Arial" w:hAnsi="Arial" w:cs="Arial"/>
                <w:lang w:val="mk-MK"/>
              </w:rPr>
              <w:t xml:space="preserve">Координата </w:t>
            </w:r>
          </w:p>
          <w:p w14:paraId="7A6EE048" w14:textId="77777777" w:rsidR="002D4789" w:rsidRDefault="002D4789">
            <w:pPr>
              <w:jc w:val="center"/>
              <w:rPr>
                <w:rFonts w:ascii="Arial" w:hAnsi="Arial" w:cs="Arial"/>
                <w:lang w:val="mk-MK"/>
              </w:rPr>
            </w:pPr>
            <w:r>
              <w:rPr>
                <w:rFonts w:ascii="Arial" w:hAnsi="Arial" w:cs="Arial"/>
                <w:lang w:val="mk-MK"/>
              </w:rPr>
              <w:t>Х</w:t>
            </w:r>
          </w:p>
        </w:tc>
      </w:tr>
      <w:tr w:rsidR="002D4789" w14:paraId="1AF85A4B"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18F7A846" w14:textId="77777777" w:rsidR="002D4789" w:rsidRDefault="002D4789">
            <w:pPr>
              <w:jc w:val="center"/>
              <w:rPr>
                <w:rFonts w:ascii="Arial" w:hAnsi="Arial" w:cs="Arial"/>
                <w:lang w:val="mk-MK"/>
              </w:rPr>
            </w:pPr>
            <w:r>
              <w:rPr>
                <w:rFonts w:ascii="Arial" w:hAnsi="Arial" w:cs="Arial"/>
                <w:lang w:val="mk-MK"/>
              </w:rPr>
              <w:t>Т-1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FFF5381" w14:textId="77777777" w:rsidR="002D4789" w:rsidRDefault="002D4789">
            <w:pPr>
              <w:jc w:val="center"/>
              <w:rPr>
                <w:rFonts w:ascii="Arial" w:hAnsi="Arial" w:cs="Arial"/>
                <w:lang w:val="mk-MK"/>
              </w:rPr>
            </w:pPr>
            <w:r>
              <w:rPr>
                <w:rFonts w:ascii="Arial" w:hAnsi="Arial" w:cs="Arial"/>
                <w:lang w:val="mk-MK"/>
              </w:rPr>
              <w:t>7 622 620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33600B" w14:textId="77777777" w:rsidR="002D4789" w:rsidRDefault="002D4789">
            <w:pPr>
              <w:jc w:val="center"/>
              <w:rPr>
                <w:rFonts w:ascii="Arial" w:hAnsi="Arial" w:cs="Arial"/>
                <w:lang w:val="mk-MK"/>
              </w:rPr>
            </w:pPr>
            <w:r>
              <w:rPr>
                <w:rFonts w:ascii="Arial" w:hAnsi="Arial" w:cs="Arial"/>
                <w:lang w:val="mk-MK"/>
              </w:rPr>
              <w:t>4 670 650</w:t>
            </w:r>
          </w:p>
        </w:tc>
      </w:tr>
      <w:tr w:rsidR="002D4789" w14:paraId="1EEB651B"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44ACAFFC" w14:textId="77777777" w:rsidR="002D4789" w:rsidRDefault="002D4789">
            <w:pPr>
              <w:jc w:val="center"/>
              <w:rPr>
                <w:rFonts w:ascii="Arial" w:hAnsi="Arial" w:cs="Arial"/>
                <w:lang w:val="mk-MK"/>
              </w:rPr>
            </w:pPr>
            <w:r>
              <w:rPr>
                <w:rFonts w:ascii="Arial" w:hAnsi="Arial" w:cs="Arial"/>
                <w:lang w:val="mk-MK"/>
              </w:rPr>
              <w:t>Т-2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FE82DFD" w14:textId="77777777" w:rsidR="002D4789" w:rsidRDefault="002D4789">
            <w:pPr>
              <w:jc w:val="center"/>
              <w:rPr>
                <w:rFonts w:ascii="Arial" w:hAnsi="Arial" w:cs="Arial"/>
                <w:lang w:val="mk-MK"/>
              </w:rPr>
            </w:pPr>
            <w:r>
              <w:rPr>
                <w:rFonts w:ascii="Arial" w:hAnsi="Arial" w:cs="Arial"/>
                <w:lang w:val="mk-MK"/>
              </w:rPr>
              <w:t>7 622 400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391BC6" w14:textId="77777777" w:rsidR="002D4789" w:rsidRDefault="002D4789">
            <w:pPr>
              <w:jc w:val="center"/>
              <w:rPr>
                <w:rFonts w:ascii="Arial" w:hAnsi="Arial" w:cs="Arial"/>
                <w:lang w:val="mk-MK"/>
              </w:rPr>
            </w:pPr>
            <w:r>
              <w:rPr>
                <w:rFonts w:ascii="Arial" w:hAnsi="Arial" w:cs="Arial"/>
                <w:lang w:val="mk-MK"/>
              </w:rPr>
              <w:t>4 670 000</w:t>
            </w:r>
          </w:p>
        </w:tc>
      </w:tr>
      <w:tr w:rsidR="002D4789" w14:paraId="28F37D2D"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47927F1F" w14:textId="77777777" w:rsidR="002D4789" w:rsidRDefault="002D4789">
            <w:pPr>
              <w:jc w:val="center"/>
              <w:rPr>
                <w:rFonts w:ascii="Arial" w:hAnsi="Arial" w:cs="Arial"/>
                <w:lang w:val="mk-MK"/>
              </w:rPr>
            </w:pPr>
            <w:r>
              <w:rPr>
                <w:rFonts w:ascii="Arial" w:hAnsi="Arial" w:cs="Arial"/>
                <w:lang w:val="mk-MK"/>
              </w:rPr>
              <w:t>Т-3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239895" w14:textId="77777777" w:rsidR="002D4789" w:rsidRDefault="002D4789">
            <w:pPr>
              <w:jc w:val="center"/>
              <w:rPr>
                <w:rFonts w:ascii="Arial" w:hAnsi="Arial" w:cs="Arial"/>
                <w:lang w:val="mk-MK"/>
              </w:rPr>
            </w:pPr>
            <w:r>
              <w:rPr>
                <w:rFonts w:ascii="Arial" w:hAnsi="Arial" w:cs="Arial"/>
                <w:lang w:val="mk-MK"/>
              </w:rPr>
              <w:t>7 622 705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A1818B" w14:textId="77777777" w:rsidR="002D4789" w:rsidRDefault="002D4789">
            <w:pPr>
              <w:jc w:val="center"/>
              <w:rPr>
                <w:rFonts w:ascii="Arial" w:hAnsi="Arial" w:cs="Arial"/>
                <w:lang w:val="mk-MK"/>
              </w:rPr>
            </w:pPr>
            <w:r>
              <w:rPr>
                <w:rFonts w:ascii="Arial" w:hAnsi="Arial" w:cs="Arial"/>
                <w:lang w:val="mk-MK"/>
              </w:rPr>
              <w:t>4 669 371</w:t>
            </w:r>
          </w:p>
        </w:tc>
      </w:tr>
      <w:tr w:rsidR="002D4789" w14:paraId="4D39A92B"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2015EC5C" w14:textId="77777777" w:rsidR="002D4789" w:rsidRDefault="002D4789">
            <w:pPr>
              <w:jc w:val="center"/>
              <w:rPr>
                <w:rFonts w:ascii="Arial" w:hAnsi="Arial" w:cs="Arial"/>
                <w:lang w:val="mk-MK"/>
              </w:rPr>
            </w:pPr>
            <w:r>
              <w:rPr>
                <w:rFonts w:ascii="Arial" w:hAnsi="Arial" w:cs="Arial"/>
                <w:lang w:val="mk-MK"/>
              </w:rPr>
              <w:t>Т-4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194411" w14:textId="77777777" w:rsidR="002D4789" w:rsidRDefault="002D4789">
            <w:pPr>
              <w:jc w:val="center"/>
              <w:rPr>
                <w:rFonts w:ascii="Arial" w:hAnsi="Arial" w:cs="Arial"/>
                <w:lang w:val="mk-MK"/>
              </w:rPr>
            </w:pPr>
            <w:r>
              <w:rPr>
                <w:rFonts w:ascii="Arial" w:hAnsi="Arial" w:cs="Arial"/>
                <w:lang w:val="mk-MK"/>
              </w:rPr>
              <w:t>7 623 800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54EDF5" w14:textId="77777777" w:rsidR="002D4789" w:rsidRDefault="002D4789">
            <w:pPr>
              <w:jc w:val="center"/>
              <w:rPr>
                <w:rFonts w:ascii="Arial" w:hAnsi="Arial" w:cs="Arial"/>
                <w:lang w:val="mk-MK"/>
              </w:rPr>
            </w:pPr>
            <w:r>
              <w:rPr>
                <w:rFonts w:ascii="Arial" w:hAnsi="Arial" w:cs="Arial"/>
                <w:lang w:val="mk-MK"/>
              </w:rPr>
              <w:t>4 668 100</w:t>
            </w:r>
          </w:p>
        </w:tc>
      </w:tr>
      <w:tr w:rsidR="002D4789" w14:paraId="0B164DB9"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381BB64E" w14:textId="77777777" w:rsidR="002D4789" w:rsidRDefault="002D4789">
            <w:pPr>
              <w:jc w:val="center"/>
              <w:rPr>
                <w:rFonts w:ascii="Arial" w:hAnsi="Arial" w:cs="Arial"/>
                <w:lang w:val="mk-MK"/>
              </w:rPr>
            </w:pPr>
            <w:r>
              <w:rPr>
                <w:rFonts w:ascii="Arial" w:hAnsi="Arial" w:cs="Arial"/>
                <w:lang w:val="mk-MK"/>
              </w:rPr>
              <w:t>Т-5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2DA674" w14:textId="77777777" w:rsidR="002D4789" w:rsidRDefault="002D4789">
            <w:pPr>
              <w:jc w:val="center"/>
              <w:rPr>
                <w:rFonts w:ascii="Arial" w:hAnsi="Arial" w:cs="Arial"/>
                <w:lang w:val="mk-MK"/>
              </w:rPr>
            </w:pPr>
            <w:r>
              <w:rPr>
                <w:rFonts w:ascii="Arial" w:hAnsi="Arial" w:cs="Arial"/>
                <w:lang w:val="mk-MK"/>
              </w:rPr>
              <w:t>7 625 260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577AFE" w14:textId="77777777" w:rsidR="002D4789" w:rsidRDefault="002D4789">
            <w:pPr>
              <w:jc w:val="center"/>
              <w:rPr>
                <w:rFonts w:ascii="Arial" w:hAnsi="Arial" w:cs="Arial"/>
                <w:lang w:val="mk-MK"/>
              </w:rPr>
            </w:pPr>
            <w:r>
              <w:rPr>
                <w:rFonts w:ascii="Arial" w:hAnsi="Arial" w:cs="Arial"/>
                <w:lang w:val="mk-MK"/>
              </w:rPr>
              <w:t>4 669 000</w:t>
            </w:r>
          </w:p>
        </w:tc>
      </w:tr>
      <w:tr w:rsidR="002D4789" w14:paraId="7F70C116"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71B077D0" w14:textId="77777777" w:rsidR="002D4789" w:rsidRDefault="002D4789">
            <w:pPr>
              <w:jc w:val="center"/>
              <w:rPr>
                <w:rFonts w:ascii="Arial" w:hAnsi="Arial" w:cs="Arial"/>
                <w:lang w:val="mk-MK"/>
              </w:rPr>
            </w:pPr>
            <w:r>
              <w:rPr>
                <w:rFonts w:ascii="Arial" w:hAnsi="Arial" w:cs="Arial"/>
                <w:lang w:val="mk-MK"/>
              </w:rPr>
              <w:t>Т-6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9F15CF4" w14:textId="77777777" w:rsidR="002D4789" w:rsidRDefault="002D4789">
            <w:pPr>
              <w:jc w:val="center"/>
              <w:rPr>
                <w:rFonts w:ascii="Arial" w:hAnsi="Arial" w:cs="Arial"/>
                <w:lang w:val="mk-MK"/>
              </w:rPr>
            </w:pPr>
            <w:r>
              <w:rPr>
                <w:rFonts w:ascii="Arial" w:hAnsi="Arial" w:cs="Arial"/>
                <w:lang w:val="mk-MK"/>
              </w:rPr>
              <w:t>7 625 200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B87AFD1" w14:textId="77777777" w:rsidR="002D4789" w:rsidRDefault="002D4789">
            <w:pPr>
              <w:jc w:val="center"/>
              <w:rPr>
                <w:rFonts w:ascii="Arial" w:hAnsi="Arial" w:cs="Arial"/>
                <w:lang w:val="mk-MK"/>
              </w:rPr>
            </w:pPr>
            <w:r>
              <w:rPr>
                <w:rFonts w:ascii="Arial" w:hAnsi="Arial" w:cs="Arial"/>
                <w:lang w:val="mk-MK"/>
              </w:rPr>
              <w:t>4 669 500</w:t>
            </w:r>
          </w:p>
        </w:tc>
      </w:tr>
      <w:tr w:rsidR="002D4789" w14:paraId="5E61670B"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23AC52DE" w14:textId="77777777" w:rsidR="002D4789" w:rsidRDefault="002D4789">
            <w:pPr>
              <w:jc w:val="center"/>
              <w:rPr>
                <w:rFonts w:ascii="Arial" w:hAnsi="Arial" w:cs="Arial"/>
                <w:lang w:val="mk-MK"/>
              </w:rPr>
            </w:pPr>
            <w:r>
              <w:rPr>
                <w:rFonts w:ascii="Arial" w:hAnsi="Arial" w:cs="Arial"/>
                <w:lang w:val="mk-MK"/>
              </w:rPr>
              <w:t>Т-7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4F3DB74" w14:textId="77777777" w:rsidR="002D4789" w:rsidRDefault="002D4789">
            <w:pPr>
              <w:jc w:val="center"/>
              <w:rPr>
                <w:rFonts w:ascii="Arial" w:hAnsi="Arial" w:cs="Arial"/>
                <w:lang w:val="mk-MK"/>
              </w:rPr>
            </w:pPr>
            <w:r>
              <w:rPr>
                <w:rFonts w:ascii="Arial" w:hAnsi="Arial" w:cs="Arial"/>
                <w:lang w:val="mk-MK"/>
              </w:rPr>
              <w:t>7 624 580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36AB96" w14:textId="77777777" w:rsidR="002D4789" w:rsidRDefault="002D4789">
            <w:pPr>
              <w:jc w:val="center"/>
              <w:rPr>
                <w:rFonts w:ascii="Arial" w:hAnsi="Arial" w:cs="Arial"/>
                <w:lang w:val="mk-MK"/>
              </w:rPr>
            </w:pPr>
            <w:r>
              <w:rPr>
                <w:rFonts w:ascii="Arial" w:hAnsi="Arial" w:cs="Arial"/>
                <w:lang w:val="mk-MK"/>
              </w:rPr>
              <w:t>4 669 700</w:t>
            </w:r>
          </w:p>
        </w:tc>
      </w:tr>
      <w:tr w:rsidR="002D4789" w14:paraId="3160B194"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59BAEAC2" w14:textId="77777777" w:rsidR="002D4789" w:rsidRDefault="002D4789">
            <w:pPr>
              <w:jc w:val="center"/>
              <w:rPr>
                <w:rFonts w:ascii="Arial" w:hAnsi="Arial" w:cs="Arial"/>
                <w:lang w:val="mk-MK"/>
              </w:rPr>
            </w:pPr>
            <w:r>
              <w:rPr>
                <w:rFonts w:ascii="Arial" w:hAnsi="Arial" w:cs="Arial"/>
                <w:lang w:val="mk-MK"/>
              </w:rPr>
              <w:t>Т-8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2CD058A" w14:textId="77777777" w:rsidR="002D4789" w:rsidRDefault="002D4789">
            <w:pPr>
              <w:jc w:val="center"/>
              <w:rPr>
                <w:rFonts w:ascii="Arial" w:hAnsi="Arial" w:cs="Arial"/>
                <w:lang w:val="mk-MK"/>
              </w:rPr>
            </w:pPr>
            <w:r>
              <w:rPr>
                <w:rFonts w:ascii="Arial" w:hAnsi="Arial" w:cs="Arial"/>
                <w:lang w:val="mk-MK"/>
              </w:rPr>
              <w:t>7 623 660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5A8302" w14:textId="77777777" w:rsidR="002D4789" w:rsidRDefault="002D4789">
            <w:pPr>
              <w:jc w:val="center"/>
              <w:rPr>
                <w:rFonts w:ascii="Arial" w:hAnsi="Arial" w:cs="Arial"/>
                <w:lang w:val="mk-MK"/>
              </w:rPr>
            </w:pPr>
            <w:r>
              <w:rPr>
                <w:rFonts w:ascii="Arial" w:hAnsi="Arial" w:cs="Arial"/>
                <w:lang w:val="mk-MK"/>
              </w:rPr>
              <w:t>4 670 050</w:t>
            </w:r>
          </w:p>
        </w:tc>
      </w:tr>
    </w:tbl>
    <w:p w14:paraId="65894A0A" w14:textId="77777777" w:rsidR="002D4789" w:rsidRDefault="002D4789" w:rsidP="002D4789">
      <w:pPr>
        <w:rPr>
          <w:lang w:val="mk-MK"/>
        </w:rPr>
      </w:pPr>
    </w:p>
    <w:p w14:paraId="5EEA4237" w14:textId="77777777" w:rsidR="002D4789" w:rsidRDefault="002D4789" w:rsidP="002D4789">
      <w:pPr>
        <w:rPr>
          <w:rFonts w:ascii="Arial" w:hAnsi="Arial" w:cs="Arial"/>
          <w:lang w:val="mk-MK"/>
        </w:rPr>
      </w:pPr>
      <w:r>
        <w:rPr>
          <w:rFonts w:ascii="Arial" w:hAnsi="Arial" w:cs="Arial"/>
          <w:lang w:val="mk-MK"/>
        </w:rPr>
        <w:t>Локацијата на концесискиот простор е прикажана на следните слики</w:t>
      </w:r>
    </w:p>
    <w:p w14:paraId="5BFB16FD" w14:textId="5239DB26" w:rsidR="002D4789" w:rsidRDefault="002D4789" w:rsidP="002D4789">
      <w:pPr>
        <w:jc w:val="center"/>
        <w:rPr>
          <w:lang w:val="mk-MK"/>
        </w:rPr>
      </w:pPr>
      <w:r>
        <w:rPr>
          <w:noProof/>
          <w:lang w:val="mk-MK" w:eastAsia="mk-MK"/>
        </w:rPr>
        <w:drawing>
          <wp:inline distT="0" distB="0" distL="0" distR="0" wp14:anchorId="56771D1B" wp14:editId="0FE15300">
            <wp:extent cx="5911215" cy="4170045"/>
            <wp:effectExtent l="0" t="0" r="0" b="1905"/>
            <wp:docPr id="1286313053" name="Picture 158"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mountain range&#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1215" cy="4170045"/>
                    </a:xfrm>
                    <a:prstGeom prst="rect">
                      <a:avLst/>
                    </a:prstGeom>
                    <a:noFill/>
                    <a:ln>
                      <a:noFill/>
                    </a:ln>
                  </pic:spPr>
                </pic:pic>
              </a:graphicData>
            </a:graphic>
          </wp:inline>
        </w:drawing>
      </w:r>
    </w:p>
    <w:p w14:paraId="4AADCE09" w14:textId="77777777" w:rsidR="002D4789" w:rsidRDefault="002D4789" w:rsidP="002D4789">
      <w:pPr>
        <w:spacing w:line="216" w:lineRule="auto"/>
        <w:ind w:right="480"/>
        <w:jc w:val="center"/>
        <w:rPr>
          <w:rFonts w:ascii="Arial" w:eastAsia="Calibri" w:hAnsi="Arial" w:cs="Arial"/>
          <w:b/>
          <w:bCs/>
          <w:i/>
          <w:iCs/>
          <w:sz w:val="20"/>
          <w:szCs w:val="20"/>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2</w:t>
      </w:r>
      <w:r>
        <w:rPr>
          <w:rFonts w:ascii="Arial" w:eastAsia="Calibri" w:hAnsi="Arial" w:cs="Arial"/>
          <w:b/>
          <w:bCs/>
          <w:i/>
          <w:iCs/>
          <w:sz w:val="20"/>
          <w:szCs w:val="20"/>
        </w:rPr>
        <w:t xml:space="preserve"> – Сателитска снимка </w:t>
      </w:r>
      <w:r>
        <w:rPr>
          <w:rFonts w:ascii="Arial" w:eastAsia="Calibri" w:hAnsi="Arial" w:cs="Arial"/>
          <w:b/>
          <w:bCs/>
          <w:i/>
          <w:iCs/>
          <w:sz w:val="20"/>
          <w:szCs w:val="20"/>
          <w:lang w:val="mk-MK"/>
        </w:rPr>
        <w:t>на концесискиот простор</w:t>
      </w:r>
    </w:p>
    <w:p w14:paraId="08C61F37" w14:textId="0AA02050" w:rsidR="002D4789" w:rsidRDefault="002D4789" w:rsidP="002D4789">
      <w:pPr>
        <w:spacing w:line="216" w:lineRule="auto"/>
        <w:ind w:right="4"/>
        <w:jc w:val="center"/>
        <w:rPr>
          <w:rFonts w:ascii="Arial" w:eastAsia="Calibri" w:hAnsi="Arial" w:cs="Arial"/>
          <w:b/>
          <w:bCs/>
          <w:i/>
          <w:iCs/>
          <w:sz w:val="20"/>
          <w:szCs w:val="20"/>
          <w:lang w:val="mk-MK"/>
        </w:rPr>
      </w:pPr>
      <w:r>
        <w:rPr>
          <w:rFonts w:ascii="Arial" w:eastAsia="Calibri" w:hAnsi="Arial" w:cs="Arial"/>
          <w:b/>
          <w:i/>
          <w:noProof/>
          <w:sz w:val="20"/>
          <w:szCs w:val="20"/>
          <w:lang w:val="mk-MK" w:eastAsia="mk-MK"/>
        </w:rPr>
        <w:drawing>
          <wp:inline distT="0" distB="0" distL="0" distR="0" wp14:anchorId="32A471A5" wp14:editId="18C2F790">
            <wp:extent cx="5911215" cy="6239510"/>
            <wp:effectExtent l="0" t="0" r="0" b="8890"/>
            <wp:docPr id="789942607" name="Picture 157"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A map of a mountain range&#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1215" cy="6239510"/>
                    </a:xfrm>
                    <a:prstGeom prst="rect">
                      <a:avLst/>
                    </a:prstGeom>
                    <a:noFill/>
                    <a:ln>
                      <a:noFill/>
                    </a:ln>
                  </pic:spPr>
                </pic:pic>
              </a:graphicData>
            </a:graphic>
          </wp:inline>
        </w:drawing>
      </w:r>
    </w:p>
    <w:p w14:paraId="33A842B2" w14:textId="77777777" w:rsidR="002D4789" w:rsidRDefault="002D4789" w:rsidP="002D4789">
      <w:pPr>
        <w:spacing w:line="216" w:lineRule="auto"/>
        <w:ind w:right="480"/>
        <w:jc w:val="center"/>
        <w:rPr>
          <w:rFonts w:ascii="Arial" w:eastAsia="Calibri" w:hAnsi="Arial" w:cs="Arial"/>
          <w:b/>
          <w:bCs/>
          <w:i/>
          <w:iCs/>
          <w:sz w:val="20"/>
          <w:szCs w:val="20"/>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3</w:t>
      </w:r>
      <w:r>
        <w:rPr>
          <w:rFonts w:ascii="Arial" w:eastAsia="Calibri" w:hAnsi="Arial" w:cs="Arial"/>
          <w:b/>
          <w:bCs/>
          <w:i/>
          <w:iCs/>
          <w:sz w:val="20"/>
          <w:szCs w:val="20"/>
        </w:rPr>
        <w:t xml:space="preserve"> – </w:t>
      </w:r>
      <w:r>
        <w:rPr>
          <w:rFonts w:ascii="Arial" w:eastAsia="Calibri" w:hAnsi="Arial" w:cs="Arial"/>
          <w:b/>
          <w:bCs/>
          <w:i/>
          <w:iCs/>
          <w:sz w:val="20"/>
          <w:szCs w:val="20"/>
          <w:lang w:val="mk-MK"/>
        </w:rPr>
        <w:t>Топографска карта на концесискиот простор</w:t>
      </w:r>
    </w:p>
    <w:p w14:paraId="5913659A" w14:textId="77777777" w:rsidR="002D4789" w:rsidRDefault="002D4789" w:rsidP="002D4789">
      <w:pPr>
        <w:spacing w:line="216" w:lineRule="auto"/>
        <w:ind w:right="480"/>
        <w:rPr>
          <w:rFonts w:ascii="Arial" w:eastAsia="Calibri" w:hAnsi="Arial" w:cs="Arial"/>
          <w:b/>
          <w:bCs/>
          <w:i/>
          <w:iCs/>
          <w:sz w:val="20"/>
          <w:szCs w:val="20"/>
        </w:rPr>
      </w:pPr>
    </w:p>
    <w:p w14:paraId="582DB4F6" w14:textId="77777777" w:rsidR="002D4789" w:rsidRDefault="002D4789" w:rsidP="002D4789">
      <w:pPr>
        <w:ind w:right="480"/>
        <w:jc w:val="both"/>
        <w:rPr>
          <w:rFonts w:ascii="Arial" w:hAnsi="Arial" w:cs="Arial"/>
          <w:b/>
          <w:lang w:val="mk-MK"/>
        </w:rPr>
      </w:pPr>
    </w:p>
    <w:p w14:paraId="6C843069" w14:textId="77777777" w:rsidR="002D4789" w:rsidRDefault="002D4789" w:rsidP="002D4789">
      <w:pPr>
        <w:ind w:right="480"/>
        <w:jc w:val="both"/>
        <w:rPr>
          <w:rFonts w:ascii="Arial" w:hAnsi="Arial" w:cs="Arial"/>
          <w:b/>
          <w:lang w:val="mk-MK"/>
        </w:rPr>
      </w:pPr>
    </w:p>
    <w:p w14:paraId="26420D54" w14:textId="77777777" w:rsidR="002D4789" w:rsidRDefault="002D4789" w:rsidP="002D4789">
      <w:pPr>
        <w:ind w:right="480"/>
        <w:jc w:val="both"/>
        <w:rPr>
          <w:rFonts w:ascii="Arial" w:hAnsi="Arial" w:cs="Arial"/>
          <w:b/>
          <w:lang w:val="mk-MK"/>
        </w:rPr>
      </w:pPr>
    </w:p>
    <w:p w14:paraId="4F06199E" w14:textId="77777777" w:rsidR="002D4789" w:rsidRDefault="002D4789" w:rsidP="002D4789">
      <w:pPr>
        <w:ind w:right="480"/>
        <w:jc w:val="both"/>
        <w:rPr>
          <w:rFonts w:ascii="Arial" w:hAnsi="Arial" w:cs="Arial"/>
          <w:b/>
          <w:lang w:val="mk-MK"/>
        </w:rPr>
      </w:pPr>
    </w:p>
    <w:p w14:paraId="3811B4E4" w14:textId="77777777" w:rsidR="002D4789" w:rsidRDefault="002D4789" w:rsidP="002D4789">
      <w:pPr>
        <w:ind w:right="480"/>
        <w:jc w:val="both"/>
        <w:rPr>
          <w:rFonts w:ascii="Arial" w:hAnsi="Arial" w:cs="Arial"/>
          <w:b/>
          <w:lang w:val="mk-MK"/>
        </w:rPr>
      </w:pPr>
    </w:p>
    <w:p w14:paraId="1A555749" w14:textId="77777777" w:rsidR="002D4789" w:rsidRDefault="002D4789" w:rsidP="002D4789">
      <w:pPr>
        <w:ind w:right="480"/>
        <w:jc w:val="both"/>
        <w:rPr>
          <w:rFonts w:ascii="Arial" w:hAnsi="Arial" w:cs="Arial"/>
          <w:b/>
          <w:lang w:val="mk-MK"/>
        </w:rPr>
      </w:pPr>
    </w:p>
    <w:p w14:paraId="570257CC" w14:textId="77777777" w:rsidR="002D4789" w:rsidRDefault="002D4789" w:rsidP="002D4789">
      <w:pPr>
        <w:ind w:right="480"/>
        <w:jc w:val="both"/>
        <w:rPr>
          <w:rFonts w:ascii="Arial" w:hAnsi="Arial" w:cs="Arial"/>
          <w:b/>
          <w:lang w:val="mk-MK"/>
        </w:rPr>
      </w:pPr>
    </w:p>
    <w:p w14:paraId="0FEF0381" w14:textId="77777777" w:rsidR="002D4789" w:rsidRDefault="002D4789" w:rsidP="002D4789">
      <w:pPr>
        <w:ind w:right="480"/>
        <w:jc w:val="both"/>
        <w:rPr>
          <w:rFonts w:ascii="Arial" w:eastAsia="Calibri" w:hAnsi="Arial" w:cs="Arial"/>
          <w:bCs/>
          <w:i/>
          <w:iCs/>
          <w:sz w:val="20"/>
          <w:szCs w:val="20"/>
        </w:rPr>
      </w:pPr>
      <w:r>
        <w:rPr>
          <w:rFonts w:ascii="Arial" w:hAnsi="Arial" w:cs="Arial"/>
          <w:b/>
          <w:lang w:val="mk-MK"/>
        </w:rPr>
        <w:t xml:space="preserve">ДПТ БУЛМАК 2016 ДООЕЛ Пробиштип </w:t>
      </w:r>
      <w:r>
        <w:rPr>
          <w:rFonts w:ascii="Arial" w:hAnsi="Arial" w:cs="Arial"/>
          <w:bCs/>
          <w:lang w:val="mk-MK"/>
        </w:rPr>
        <w:t>поседува и нова дозвола за експлоатација на миинерална суровина – руди на олово и цинк  на локалитетот „Тораница, Сокол, Бачило и Средно Брдо“ општина Крива Паланка издадена од Министерство за енергетика, рударство и минерални суровини на РСМ во 2025 год.</w:t>
      </w:r>
      <w:r>
        <w:rPr>
          <w:lang w:val="mk-MK"/>
        </w:rPr>
        <w:t xml:space="preserve"> </w:t>
      </w:r>
      <w:r>
        <w:rPr>
          <w:rFonts w:ascii="Arial" w:hAnsi="Arial" w:cs="Arial"/>
          <w:bCs/>
          <w:lang w:val="mk-MK"/>
        </w:rPr>
        <w:t>Концесискиот простори изнесува Р = 0.473290 km</w:t>
      </w:r>
      <w:r>
        <w:rPr>
          <w:rFonts w:ascii="Arial" w:hAnsi="Arial" w:cs="Arial"/>
          <w:bCs/>
          <w:vertAlign w:val="superscript"/>
          <w:lang w:val="mk-MK"/>
        </w:rPr>
        <w:t>2</w:t>
      </w:r>
      <w:r>
        <w:rPr>
          <w:rFonts w:ascii="Arial" w:hAnsi="Arial" w:cs="Arial"/>
          <w:bCs/>
          <w:lang w:val="mk-MK"/>
        </w:rPr>
        <w:t>, ограничен со координатни точки меѓу себе поврзани со правни линии.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701"/>
        <w:gridCol w:w="1559"/>
      </w:tblGrid>
      <w:tr w:rsidR="002D4789" w14:paraId="6EE172A6"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5F662FE6" w14:textId="77777777" w:rsidR="002D4789" w:rsidRDefault="002D4789">
            <w:pPr>
              <w:jc w:val="center"/>
              <w:rPr>
                <w:rFonts w:ascii="Arial" w:hAnsi="Arial" w:cs="Arial"/>
                <w:lang w:val="mk-MK"/>
              </w:rPr>
            </w:pPr>
            <w:r>
              <w:rPr>
                <w:rFonts w:ascii="Arial" w:hAnsi="Arial" w:cs="Arial"/>
                <w:lang w:val="mk-MK"/>
              </w:rPr>
              <w:t>Точка</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E4861B2" w14:textId="77777777" w:rsidR="002D4789" w:rsidRDefault="002D4789">
            <w:pPr>
              <w:jc w:val="center"/>
              <w:rPr>
                <w:rFonts w:ascii="Arial" w:hAnsi="Arial" w:cs="Arial"/>
                <w:lang w:val="mk-MK"/>
              </w:rPr>
            </w:pPr>
            <w:r>
              <w:rPr>
                <w:rFonts w:ascii="Arial" w:hAnsi="Arial" w:cs="Arial"/>
                <w:lang w:val="mk-MK"/>
              </w:rPr>
              <w:t>Координата</w:t>
            </w:r>
          </w:p>
          <w:p w14:paraId="69D8CD04" w14:textId="77777777" w:rsidR="002D4789" w:rsidRDefault="002D4789">
            <w:pPr>
              <w:jc w:val="center"/>
              <w:rPr>
                <w:rFonts w:ascii="Arial" w:hAnsi="Arial" w:cs="Arial"/>
              </w:rPr>
            </w:pPr>
            <w:r>
              <w:rPr>
                <w:rFonts w:ascii="Arial" w:hAnsi="Arial" w:cs="Arial"/>
              </w:rPr>
              <w:t>Y</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3E0D43" w14:textId="77777777" w:rsidR="002D4789" w:rsidRDefault="002D4789">
            <w:pPr>
              <w:jc w:val="center"/>
              <w:rPr>
                <w:rFonts w:ascii="Arial" w:hAnsi="Arial" w:cs="Arial"/>
                <w:lang w:val="mk-MK"/>
              </w:rPr>
            </w:pPr>
            <w:r>
              <w:rPr>
                <w:rFonts w:ascii="Arial" w:hAnsi="Arial" w:cs="Arial"/>
                <w:lang w:val="mk-MK"/>
              </w:rPr>
              <w:t xml:space="preserve">Координата </w:t>
            </w:r>
          </w:p>
          <w:p w14:paraId="108F9205" w14:textId="77777777" w:rsidR="002D4789" w:rsidRDefault="002D4789">
            <w:pPr>
              <w:jc w:val="center"/>
              <w:rPr>
                <w:rFonts w:ascii="Arial" w:hAnsi="Arial" w:cs="Arial"/>
                <w:lang w:val="mk-MK"/>
              </w:rPr>
            </w:pPr>
            <w:r>
              <w:rPr>
                <w:rFonts w:ascii="Arial" w:hAnsi="Arial" w:cs="Arial"/>
                <w:lang w:val="mk-MK"/>
              </w:rPr>
              <w:t>Х</w:t>
            </w:r>
          </w:p>
        </w:tc>
      </w:tr>
      <w:tr w:rsidR="002D4789" w14:paraId="097D4F89"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59F84A48" w14:textId="77777777" w:rsidR="002D4789" w:rsidRDefault="002D4789">
            <w:pPr>
              <w:jc w:val="center"/>
              <w:rPr>
                <w:rFonts w:ascii="Arial" w:hAnsi="Arial" w:cs="Arial"/>
                <w:lang w:val="mk-MK"/>
              </w:rPr>
            </w:pPr>
            <w:r>
              <w:rPr>
                <w:rFonts w:ascii="Arial" w:hAnsi="Arial" w:cs="Arial"/>
                <w:lang w:val="mk-MK"/>
              </w:rPr>
              <w:t>Т-1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5468F4A" w14:textId="77777777" w:rsidR="002D4789" w:rsidRDefault="002D4789">
            <w:pPr>
              <w:jc w:val="center"/>
              <w:rPr>
                <w:rFonts w:ascii="Arial" w:hAnsi="Arial" w:cs="Arial"/>
                <w:lang w:val="mk-MK"/>
              </w:rPr>
            </w:pPr>
            <w:r>
              <w:rPr>
                <w:rFonts w:ascii="Arial" w:hAnsi="Arial" w:cs="Arial"/>
                <w:lang w:val="mk-MK"/>
              </w:rPr>
              <w:t>7 623 800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F3C946" w14:textId="77777777" w:rsidR="002D4789" w:rsidRDefault="002D4789">
            <w:pPr>
              <w:jc w:val="center"/>
              <w:rPr>
                <w:rFonts w:ascii="Arial" w:hAnsi="Arial" w:cs="Arial"/>
                <w:lang w:val="mk-MK"/>
              </w:rPr>
            </w:pPr>
            <w:r>
              <w:rPr>
                <w:rFonts w:ascii="Arial" w:hAnsi="Arial" w:cs="Arial"/>
                <w:lang w:val="mk-MK"/>
              </w:rPr>
              <w:t>4 668 100</w:t>
            </w:r>
          </w:p>
        </w:tc>
      </w:tr>
      <w:tr w:rsidR="002D4789" w14:paraId="0C1D614E"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2760EABA" w14:textId="77777777" w:rsidR="002D4789" w:rsidRDefault="002D4789">
            <w:pPr>
              <w:jc w:val="center"/>
              <w:rPr>
                <w:rFonts w:ascii="Arial" w:hAnsi="Arial" w:cs="Arial"/>
                <w:lang w:val="mk-MK"/>
              </w:rPr>
            </w:pPr>
            <w:r>
              <w:rPr>
                <w:rFonts w:ascii="Arial" w:hAnsi="Arial" w:cs="Arial"/>
                <w:lang w:val="mk-MK"/>
              </w:rPr>
              <w:t>Т-2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199EA3" w14:textId="77777777" w:rsidR="002D4789" w:rsidRDefault="002D4789">
            <w:pPr>
              <w:jc w:val="center"/>
              <w:rPr>
                <w:rFonts w:ascii="Arial" w:hAnsi="Arial" w:cs="Arial"/>
                <w:lang w:val="mk-MK"/>
              </w:rPr>
            </w:pPr>
            <w:r>
              <w:rPr>
                <w:rFonts w:ascii="Arial" w:hAnsi="Arial" w:cs="Arial"/>
                <w:lang w:val="mk-MK"/>
              </w:rPr>
              <w:t>7 625 260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E7AE7B" w14:textId="77777777" w:rsidR="002D4789" w:rsidRDefault="002D4789">
            <w:pPr>
              <w:jc w:val="center"/>
              <w:rPr>
                <w:rFonts w:ascii="Arial" w:hAnsi="Arial" w:cs="Arial"/>
                <w:lang w:val="mk-MK"/>
              </w:rPr>
            </w:pPr>
            <w:r>
              <w:rPr>
                <w:rFonts w:ascii="Arial" w:hAnsi="Arial" w:cs="Arial"/>
                <w:lang w:val="mk-MK"/>
              </w:rPr>
              <w:t>4 669 000</w:t>
            </w:r>
          </w:p>
        </w:tc>
      </w:tr>
      <w:tr w:rsidR="002D4789" w14:paraId="6D086A2F"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5E2A9EC9" w14:textId="77777777" w:rsidR="002D4789" w:rsidRDefault="002D4789">
            <w:pPr>
              <w:jc w:val="center"/>
              <w:rPr>
                <w:rFonts w:ascii="Arial" w:hAnsi="Arial" w:cs="Arial"/>
                <w:lang w:val="mk-MK"/>
              </w:rPr>
            </w:pPr>
            <w:r>
              <w:rPr>
                <w:rFonts w:ascii="Arial" w:hAnsi="Arial" w:cs="Arial"/>
                <w:lang w:val="mk-MK"/>
              </w:rPr>
              <w:t>Т-3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41A80BA" w14:textId="77777777" w:rsidR="002D4789" w:rsidRDefault="002D4789">
            <w:pPr>
              <w:jc w:val="center"/>
              <w:rPr>
                <w:rFonts w:ascii="Arial" w:hAnsi="Arial" w:cs="Arial"/>
                <w:lang w:val="mk-MK"/>
              </w:rPr>
            </w:pPr>
            <w:r>
              <w:rPr>
                <w:rFonts w:ascii="Arial" w:hAnsi="Arial" w:cs="Arial"/>
                <w:lang w:val="mk-MK"/>
              </w:rPr>
              <w:t>7 625 322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C93524" w14:textId="77777777" w:rsidR="002D4789" w:rsidRDefault="002D4789">
            <w:pPr>
              <w:jc w:val="center"/>
              <w:rPr>
                <w:rFonts w:ascii="Arial" w:hAnsi="Arial" w:cs="Arial"/>
                <w:lang w:val="mk-MK"/>
              </w:rPr>
            </w:pPr>
            <w:r>
              <w:rPr>
                <w:rFonts w:ascii="Arial" w:hAnsi="Arial" w:cs="Arial"/>
                <w:lang w:val="mk-MK"/>
              </w:rPr>
              <w:t>4 668 846</w:t>
            </w:r>
          </w:p>
        </w:tc>
      </w:tr>
      <w:tr w:rsidR="002D4789" w14:paraId="086B316B"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76DE918B" w14:textId="77777777" w:rsidR="002D4789" w:rsidRDefault="002D4789">
            <w:pPr>
              <w:jc w:val="center"/>
              <w:rPr>
                <w:rFonts w:ascii="Arial" w:hAnsi="Arial" w:cs="Arial"/>
                <w:lang w:val="mk-MK"/>
              </w:rPr>
            </w:pPr>
            <w:r>
              <w:rPr>
                <w:rFonts w:ascii="Arial" w:hAnsi="Arial" w:cs="Arial"/>
                <w:lang w:val="mk-MK"/>
              </w:rPr>
              <w:t>Т-4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3828718" w14:textId="77777777" w:rsidR="002D4789" w:rsidRDefault="002D4789">
            <w:pPr>
              <w:jc w:val="center"/>
              <w:rPr>
                <w:rFonts w:ascii="Arial" w:hAnsi="Arial" w:cs="Arial"/>
                <w:lang w:val="mk-MK"/>
              </w:rPr>
            </w:pPr>
            <w:r>
              <w:rPr>
                <w:rFonts w:ascii="Arial" w:hAnsi="Arial" w:cs="Arial"/>
                <w:lang w:val="mk-MK"/>
              </w:rPr>
              <w:t>7 625 450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857876" w14:textId="77777777" w:rsidR="002D4789" w:rsidRDefault="002D4789">
            <w:pPr>
              <w:jc w:val="center"/>
              <w:rPr>
                <w:rFonts w:ascii="Arial" w:hAnsi="Arial" w:cs="Arial"/>
                <w:lang w:val="mk-MK"/>
              </w:rPr>
            </w:pPr>
            <w:r>
              <w:rPr>
                <w:rFonts w:ascii="Arial" w:hAnsi="Arial" w:cs="Arial"/>
                <w:lang w:val="mk-MK"/>
              </w:rPr>
              <w:t>4 668 730</w:t>
            </w:r>
          </w:p>
        </w:tc>
      </w:tr>
      <w:tr w:rsidR="002D4789" w14:paraId="492E70C1" w14:textId="77777777">
        <w:trPr>
          <w:jc w:val="center"/>
        </w:trPr>
        <w:tc>
          <w:tcPr>
            <w:tcW w:w="1555" w:type="dxa"/>
            <w:tcBorders>
              <w:top w:val="single" w:sz="4" w:space="0" w:color="auto"/>
              <w:left w:val="single" w:sz="4" w:space="0" w:color="auto"/>
              <w:bottom w:val="single" w:sz="4" w:space="0" w:color="auto"/>
              <w:right w:val="single" w:sz="4" w:space="0" w:color="auto"/>
            </w:tcBorders>
            <w:vAlign w:val="center"/>
            <w:hideMark/>
          </w:tcPr>
          <w:p w14:paraId="13539497" w14:textId="77777777" w:rsidR="002D4789" w:rsidRDefault="002D4789">
            <w:pPr>
              <w:jc w:val="center"/>
              <w:rPr>
                <w:rFonts w:ascii="Arial" w:hAnsi="Arial" w:cs="Arial"/>
                <w:lang w:val="mk-MK"/>
              </w:rPr>
            </w:pPr>
            <w:r>
              <w:rPr>
                <w:rFonts w:ascii="Arial" w:hAnsi="Arial" w:cs="Arial"/>
                <w:lang w:val="mk-MK"/>
              </w:rPr>
              <w:t>Т-5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78199C" w14:textId="77777777" w:rsidR="002D4789" w:rsidRDefault="002D4789">
            <w:pPr>
              <w:jc w:val="center"/>
              <w:rPr>
                <w:rFonts w:ascii="Arial" w:hAnsi="Arial" w:cs="Arial"/>
                <w:lang w:val="mk-MK"/>
              </w:rPr>
            </w:pPr>
            <w:r>
              <w:rPr>
                <w:rFonts w:ascii="Arial" w:hAnsi="Arial" w:cs="Arial"/>
                <w:lang w:val="mk-MK"/>
              </w:rPr>
              <w:t>7 623 980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7B245B" w14:textId="77777777" w:rsidR="002D4789" w:rsidRDefault="002D4789">
            <w:pPr>
              <w:jc w:val="center"/>
              <w:rPr>
                <w:rFonts w:ascii="Arial" w:hAnsi="Arial" w:cs="Arial"/>
                <w:lang w:val="mk-MK"/>
              </w:rPr>
            </w:pPr>
            <w:r>
              <w:rPr>
                <w:rFonts w:ascii="Arial" w:hAnsi="Arial" w:cs="Arial"/>
                <w:lang w:val="mk-MK"/>
              </w:rPr>
              <w:t>4 667 930</w:t>
            </w:r>
          </w:p>
        </w:tc>
      </w:tr>
    </w:tbl>
    <w:p w14:paraId="15A870B6" w14:textId="77777777" w:rsidR="002D4789" w:rsidRDefault="002D4789" w:rsidP="002D4789">
      <w:pPr>
        <w:spacing w:line="216" w:lineRule="auto"/>
        <w:ind w:right="4"/>
        <w:jc w:val="center"/>
        <w:rPr>
          <w:rFonts w:ascii="Arial" w:eastAsia="Calibri" w:hAnsi="Arial" w:cs="Arial"/>
          <w:b/>
          <w:bCs/>
          <w:i/>
          <w:iCs/>
          <w:sz w:val="20"/>
          <w:szCs w:val="20"/>
          <w:lang w:val="mk-MK"/>
        </w:rPr>
      </w:pPr>
    </w:p>
    <w:p w14:paraId="5CF0D7E9" w14:textId="7786EC1B" w:rsidR="002D4789" w:rsidRDefault="002D4789" w:rsidP="002D4789">
      <w:pPr>
        <w:jc w:val="both"/>
        <w:rPr>
          <w:rFonts w:ascii="Arial" w:hAnsi="Arial" w:cs="Arial"/>
          <w:b/>
          <w:i/>
          <w:iCs/>
          <w:sz w:val="20"/>
          <w:szCs w:val="20"/>
          <w:lang w:val="mk-MK"/>
        </w:rPr>
      </w:pPr>
      <w:r>
        <w:rPr>
          <w:rFonts w:ascii="Arial" w:hAnsi="Arial" w:cs="Arial"/>
          <w:b/>
          <w:bCs/>
          <w:noProof/>
          <w:lang w:val="mk-MK"/>
        </w:rPr>
        <w:t xml:space="preserve">Вкупната површина на експлоатационото поле кое е определено со Договорот и Анексот за концесија од 2025 година изнесува </w:t>
      </w:r>
      <w:r>
        <w:rPr>
          <w:rFonts w:ascii="Arial" w:hAnsi="Arial" w:cs="Arial"/>
          <w:b/>
          <w:bCs/>
          <w:lang w:val="mk-MK"/>
        </w:rPr>
        <w:t>Р = 5.529686 km</w:t>
      </w:r>
      <w:r>
        <w:rPr>
          <w:rFonts w:ascii="Arial" w:hAnsi="Arial" w:cs="Arial"/>
          <w:b/>
          <w:bCs/>
          <w:vertAlign w:val="superscript"/>
          <w:lang w:val="mk-MK"/>
        </w:rPr>
        <w:t>2</w:t>
      </w:r>
      <w:r>
        <w:rPr>
          <w:rFonts w:ascii="Arial" w:hAnsi="Arial" w:cs="Arial"/>
          <w:b/>
          <w:bCs/>
          <w:lang w:val="mk-MK"/>
        </w:rPr>
        <w:t xml:space="preserve"> и е ограничен со координатни точки меѓу себе поврзани со правни линии прикажани во Додаток 1.</w:t>
      </w:r>
    </w:p>
    <w:p w14:paraId="1E97F7C3" w14:textId="4DD52E6D" w:rsidR="002D4789" w:rsidRDefault="002D4789" w:rsidP="002D4789">
      <w:pPr>
        <w:jc w:val="both"/>
        <w:rPr>
          <w:rFonts w:ascii="Arial" w:hAnsi="Arial" w:cs="Arial"/>
          <w:b/>
          <w:i/>
          <w:iCs/>
          <w:sz w:val="20"/>
          <w:szCs w:val="20"/>
          <w:lang w:val="mk-MK"/>
        </w:rPr>
      </w:pPr>
      <w:r>
        <w:rPr>
          <w:rFonts w:ascii="Arial" w:hAnsi="Arial" w:cs="Arial"/>
          <w:b/>
          <w:i/>
          <w:iCs/>
          <w:noProof/>
          <w:sz w:val="20"/>
          <w:szCs w:val="20"/>
          <w:lang w:val="mk-MK" w:eastAsia="mk-MK"/>
        </w:rPr>
        <w:drawing>
          <wp:inline distT="0" distB="0" distL="0" distR="0" wp14:anchorId="69A8A2CD" wp14:editId="0353D260">
            <wp:extent cx="5911215" cy="6151880"/>
            <wp:effectExtent l="0" t="0" r="0" b="1270"/>
            <wp:docPr id="689255591" name="Picture 156"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255591" name="Picture 156" descr="A map of a river&#10;&#10;AI-generated content may be incorrect."/>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911215" cy="6151880"/>
                    </a:xfrm>
                    <a:prstGeom prst="rect">
                      <a:avLst/>
                    </a:prstGeom>
                    <a:noFill/>
                    <a:ln>
                      <a:noFill/>
                    </a:ln>
                  </pic:spPr>
                </pic:pic>
              </a:graphicData>
            </a:graphic>
          </wp:inline>
        </w:drawing>
      </w:r>
    </w:p>
    <w:p w14:paraId="4708BFD1" w14:textId="77777777" w:rsidR="002D4789" w:rsidRDefault="002D4789" w:rsidP="002D4789">
      <w:pPr>
        <w:jc w:val="both"/>
        <w:rPr>
          <w:rFonts w:ascii="Arial" w:hAnsi="Arial" w:cs="Arial"/>
          <w:b/>
          <w:i/>
          <w:iCs/>
          <w:sz w:val="20"/>
          <w:szCs w:val="20"/>
          <w:lang w:val="mk-MK"/>
        </w:rPr>
      </w:pPr>
    </w:p>
    <w:p w14:paraId="35B395CF" w14:textId="77777777" w:rsidR="002D4789" w:rsidRDefault="002D4789" w:rsidP="002D4789">
      <w:pPr>
        <w:jc w:val="center"/>
        <w:rPr>
          <w:rFonts w:ascii="Arial" w:hAnsi="Arial" w:cs="Arial"/>
          <w:bCs/>
          <w:lang w:val="mk-MK"/>
        </w:rPr>
      </w:pPr>
      <w:r>
        <w:rPr>
          <w:rFonts w:ascii="Arial" w:eastAsia="Calibri" w:hAnsi="Arial" w:cs="Arial"/>
          <w:b/>
          <w:bCs/>
          <w:i/>
          <w:iCs/>
          <w:sz w:val="20"/>
          <w:szCs w:val="20"/>
          <w:lang w:val="mk-MK"/>
        </w:rPr>
        <w:t xml:space="preserve">           </w:t>
      </w:r>
      <w:r>
        <w:rPr>
          <w:rFonts w:ascii="Arial" w:eastAsia="Calibri" w:hAnsi="Arial" w:cs="Arial"/>
          <w:b/>
          <w:bCs/>
          <w:i/>
          <w:iCs/>
          <w:sz w:val="20"/>
          <w:szCs w:val="20"/>
        </w:rPr>
        <w:t xml:space="preserve">Слика </w:t>
      </w:r>
      <w:r>
        <w:rPr>
          <w:rFonts w:ascii="Arial" w:eastAsia="Calibri" w:hAnsi="Arial" w:cs="Arial"/>
          <w:b/>
          <w:bCs/>
          <w:i/>
          <w:iCs/>
          <w:sz w:val="20"/>
          <w:szCs w:val="20"/>
          <w:lang w:val="mk-MK"/>
        </w:rPr>
        <w:t>4</w:t>
      </w:r>
      <w:r>
        <w:rPr>
          <w:rFonts w:ascii="Arial" w:eastAsia="Calibri" w:hAnsi="Arial" w:cs="Arial"/>
          <w:b/>
          <w:bCs/>
          <w:i/>
          <w:iCs/>
          <w:sz w:val="20"/>
          <w:szCs w:val="20"/>
        </w:rPr>
        <w:t xml:space="preserve"> – </w:t>
      </w:r>
      <w:r>
        <w:rPr>
          <w:rFonts w:ascii="Arial" w:eastAsia="Calibri" w:hAnsi="Arial" w:cs="Arial"/>
          <w:b/>
          <w:bCs/>
          <w:i/>
          <w:iCs/>
          <w:sz w:val="20"/>
          <w:szCs w:val="20"/>
          <w:lang w:val="mk-MK"/>
        </w:rPr>
        <w:t>Топографска карта на целиот концесискиот простор за екплоатација</w:t>
      </w:r>
    </w:p>
    <w:p w14:paraId="4586FAB8" w14:textId="77777777" w:rsidR="002D4789" w:rsidRDefault="002D4789" w:rsidP="002D4789">
      <w:pPr>
        <w:jc w:val="both"/>
        <w:rPr>
          <w:rFonts w:ascii="Arial" w:hAnsi="Arial" w:cs="Arial"/>
          <w:bCs/>
          <w:lang w:val="mk-MK"/>
        </w:rPr>
      </w:pPr>
    </w:p>
    <w:p w14:paraId="664D3A7C" w14:textId="77777777" w:rsidR="002D4789" w:rsidRDefault="002D4789" w:rsidP="002D4789">
      <w:pPr>
        <w:jc w:val="both"/>
        <w:rPr>
          <w:rFonts w:ascii="Arial" w:hAnsi="Arial" w:cs="Arial"/>
          <w:bCs/>
          <w:lang w:val="mk-MK"/>
        </w:rPr>
      </w:pPr>
    </w:p>
    <w:p w14:paraId="3BC9987D" w14:textId="77777777" w:rsidR="002D4789" w:rsidRDefault="002D4789" w:rsidP="002D4789">
      <w:pPr>
        <w:jc w:val="both"/>
        <w:rPr>
          <w:rFonts w:ascii="Arial" w:hAnsi="Arial" w:cs="Arial"/>
          <w:bCs/>
          <w:lang w:val="mk-MK"/>
        </w:rPr>
      </w:pPr>
    </w:p>
    <w:p w14:paraId="3FEBCD66" w14:textId="77777777" w:rsidR="002D4789" w:rsidRDefault="002D4789" w:rsidP="002D4789">
      <w:pPr>
        <w:jc w:val="both"/>
        <w:rPr>
          <w:rFonts w:ascii="Arial" w:hAnsi="Arial" w:cs="Arial"/>
          <w:bCs/>
          <w:lang w:val="mk-MK"/>
        </w:rPr>
      </w:pPr>
      <w:r>
        <w:rPr>
          <w:rFonts w:ascii="Arial" w:hAnsi="Arial" w:cs="Arial"/>
          <w:bCs/>
          <w:lang w:val="mk-MK"/>
        </w:rPr>
        <w:t>Во близина на рудникот нема населени места. На следните слики се прикажани влезовите на поткопите на рудникот и дел од опкружувањето на локацијата на рудникот.</w:t>
      </w:r>
    </w:p>
    <w:p w14:paraId="5433A1AA" w14:textId="5985104A" w:rsidR="002D4789" w:rsidRDefault="002D4789" w:rsidP="002D4789">
      <w:pPr>
        <w:pStyle w:val="NormalWeb"/>
        <w:spacing w:before="0" w:beforeAutospacing="0"/>
        <w:jc w:val="center"/>
        <w:rPr>
          <w:rFonts w:ascii="Times New Roman" w:hAnsi="Times New Roman" w:cs="Times New Roman"/>
        </w:rPr>
      </w:pPr>
      <w:r>
        <w:rPr>
          <w:noProof/>
          <w:lang w:val="mk-MK" w:eastAsia="mk-MK"/>
        </w:rPr>
        <w:drawing>
          <wp:inline distT="0" distB="0" distL="0" distR="0" wp14:anchorId="057A86D7" wp14:editId="5BE4CB88">
            <wp:extent cx="2081530" cy="2821305"/>
            <wp:effectExtent l="0" t="7938" r="6033" b="6032"/>
            <wp:docPr id="1656785105" name="Picture 155" descr="A tunnel with a blue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tunnel with a blue roof&#10;&#10;AI-generated content may be incorrect."/>
                    <pic:cNvPicPr>
                      <a:picLocks noChangeAspect="1" noChangeArrowheads="1"/>
                    </pic:cNvPicPr>
                  </pic:nvPicPr>
                  <pic:blipFill>
                    <a:blip r:embed="rId225" cstate="print">
                      <a:extLst>
                        <a:ext uri="{28A0092B-C50C-407E-A947-70E740481C1C}">
                          <a14:useLocalDpi xmlns:a14="http://schemas.microsoft.com/office/drawing/2010/main" val="0"/>
                        </a:ext>
                      </a:extLst>
                    </a:blip>
                    <a:srcRect l="7491" r="37143"/>
                    <a:stretch>
                      <a:fillRect/>
                    </a:stretch>
                  </pic:blipFill>
                  <pic:spPr bwMode="auto">
                    <a:xfrm rot="5400000">
                      <a:off x="0" y="0"/>
                      <a:ext cx="2081530" cy="2821305"/>
                    </a:xfrm>
                    <a:prstGeom prst="rect">
                      <a:avLst/>
                    </a:prstGeom>
                    <a:noFill/>
                    <a:ln>
                      <a:noFill/>
                    </a:ln>
                  </pic:spPr>
                </pic:pic>
              </a:graphicData>
            </a:graphic>
          </wp:inline>
        </w:drawing>
      </w:r>
      <w:r>
        <w:rPr>
          <w:noProof/>
          <w:lang w:val="mk-MK"/>
        </w:rPr>
        <w:t xml:space="preserve">     </w:t>
      </w:r>
      <w:r>
        <w:rPr>
          <w:noProof/>
          <w:lang w:val="mk-MK" w:eastAsia="mk-MK"/>
        </w:rPr>
        <w:drawing>
          <wp:inline distT="0" distB="0" distL="0" distR="0" wp14:anchorId="48939CF4" wp14:editId="565A2907">
            <wp:extent cx="2072005" cy="2762885"/>
            <wp:effectExtent l="0" t="2540" r="1905" b="1905"/>
            <wp:docPr id="309625106" name="Picture 154" descr="A rocky area with trees and a train tr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rocky area with trees and a train track&#10;&#10;AI-generated content may be incorrect."/>
                    <pic:cNvPicPr>
                      <a:picLocks noChangeAspect="1" noChangeArrowheads="1"/>
                    </pic:cNvPicPr>
                  </pic:nvPicPr>
                  <pic:blipFill>
                    <a:blip r:embed="rId226" cstate="print">
                      <a:extLst>
                        <a:ext uri="{28A0092B-C50C-407E-A947-70E740481C1C}">
                          <a14:useLocalDpi xmlns:a14="http://schemas.microsoft.com/office/drawing/2010/main" val="0"/>
                        </a:ext>
                      </a:extLst>
                    </a:blip>
                    <a:srcRect l="22398" t="16743" r="36404" b="10176"/>
                    <a:stretch>
                      <a:fillRect/>
                    </a:stretch>
                  </pic:blipFill>
                  <pic:spPr bwMode="auto">
                    <a:xfrm rot="5400000">
                      <a:off x="0" y="0"/>
                      <a:ext cx="2072005" cy="2762885"/>
                    </a:xfrm>
                    <a:prstGeom prst="rect">
                      <a:avLst/>
                    </a:prstGeom>
                    <a:noFill/>
                    <a:ln>
                      <a:noFill/>
                    </a:ln>
                  </pic:spPr>
                </pic:pic>
              </a:graphicData>
            </a:graphic>
          </wp:inline>
        </w:drawing>
      </w:r>
    </w:p>
    <w:p w14:paraId="5BCDC7E7" w14:textId="20D0453D" w:rsidR="002D4789" w:rsidRDefault="002D4789" w:rsidP="002D4789">
      <w:pPr>
        <w:pStyle w:val="NormalWeb"/>
        <w:spacing w:after="0" w:afterAutospacing="0"/>
        <w:jc w:val="center"/>
        <w:rPr>
          <w:lang w:val="mk-MK"/>
        </w:rPr>
      </w:pPr>
      <w:r>
        <w:rPr>
          <w:noProof/>
          <w:lang w:val="mk-MK" w:eastAsia="mk-MK"/>
        </w:rPr>
        <w:drawing>
          <wp:inline distT="0" distB="0" distL="0" distR="0" wp14:anchorId="61F914FB" wp14:editId="66B8B08E">
            <wp:extent cx="2694305" cy="2023110"/>
            <wp:effectExtent l="0" t="7302" r="3492" b="3493"/>
            <wp:docPr id="841165673" name="Picture 153" descr="A stream running through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descr="A stream running through a forest&#10;&#10;AI-generated content may be incorrect."/>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rot="5400000">
                      <a:off x="0" y="0"/>
                      <a:ext cx="2694305" cy="2023110"/>
                    </a:xfrm>
                    <a:prstGeom prst="rect">
                      <a:avLst/>
                    </a:prstGeom>
                    <a:noFill/>
                    <a:ln>
                      <a:noFill/>
                    </a:ln>
                  </pic:spPr>
                </pic:pic>
              </a:graphicData>
            </a:graphic>
          </wp:inline>
        </w:drawing>
      </w:r>
      <w:r>
        <w:rPr>
          <w:noProof/>
          <w:lang w:val="mk-MK"/>
        </w:rPr>
        <w:t xml:space="preserve">    </w:t>
      </w:r>
      <w:r>
        <w:rPr>
          <w:noProof/>
          <w:lang w:val="mk-MK" w:eastAsia="mk-MK"/>
        </w:rPr>
        <w:drawing>
          <wp:inline distT="0" distB="0" distL="0" distR="0" wp14:anchorId="2BA6C0F2" wp14:editId="0DE81D2C">
            <wp:extent cx="3589655" cy="2694305"/>
            <wp:effectExtent l="0" t="0" r="0" b="0"/>
            <wp:docPr id="833136209" name="Picture 152" descr="A landscape with hill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landscape with hills and tree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89655" cy="2694305"/>
                    </a:xfrm>
                    <a:prstGeom prst="rect">
                      <a:avLst/>
                    </a:prstGeom>
                    <a:noFill/>
                    <a:ln>
                      <a:noFill/>
                    </a:ln>
                  </pic:spPr>
                </pic:pic>
              </a:graphicData>
            </a:graphic>
          </wp:inline>
        </w:drawing>
      </w:r>
    </w:p>
    <w:p w14:paraId="007ADE43" w14:textId="77777777" w:rsidR="002D4789" w:rsidRDefault="002D4789" w:rsidP="002D4789">
      <w:pPr>
        <w:jc w:val="center"/>
        <w:rPr>
          <w:rFonts w:ascii="Arial" w:hAnsi="Arial" w:cs="Arial"/>
          <w:bCs/>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5</w:t>
      </w:r>
      <w:r>
        <w:rPr>
          <w:rFonts w:ascii="Arial" w:eastAsia="Calibri" w:hAnsi="Arial" w:cs="Arial"/>
          <w:b/>
          <w:bCs/>
          <w:i/>
          <w:iCs/>
          <w:sz w:val="20"/>
          <w:szCs w:val="20"/>
        </w:rPr>
        <w:t xml:space="preserve"> – </w:t>
      </w:r>
      <w:r>
        <w:rPr>
          <w:rFonts w:ascii="Arial" w:eastAsia="Calibri" w:hAnsi="Arial" w:cs="Arial"/>
          <w:b/>
          <w:bCs/>
          <w:i/>
          <w:iCs/>
          <w:sz w:val="20"/>
          <w:szCs w:val="20"/>
          <w:lang w:val="mk-MK"/>
        </w:rPr>
        <w:t>Слики од Рудник Тораница</w:t>
      </w:r>
    </w:p>
    <w:p w14:paraId="04AD4EB1" w14:textId="77777777" w:rsidR="002D4789" w:rsidRDefault="002D4789" w:rsidP="002D4789">
      <w:pPr>
        <w:pStyle w:val="NormalWeb"/>
        <w:spacing w:before="240" w:beforeAutospacing="0" w:after="0" w:afterAutospacing="0"/>
        <w:jc w:val="both"/>
        <w:rPr>
          <w:rFonts w:ascii="Arial" w:hAnsi="Arial" w:cs="Arial"/>
          <w:bCs/>
          <w:lang w:val="mk-MK"/>
        </w:rPr>
      </w:pPr>
      <w:r>
        <w:rPr>
          <w:rFonts w:ascii="Arial" w:hAnsi="Arial" w:cs="Arial"/>
          <w:bCs/>
          <w:lang w:val="mk-MK"/>
        </w:rPr>
        <w:t>Рудата со товарни вагони се транспортира до производствените активности (дробење, флотација, филтрација).</w:t>
      </w:r>
    </w:p>
    <w:p w14:paraId="07B07F13" w14:textId="77777777" w:rsidR="002D4789" w:rsidRDefault="002D4789" w:rsidP="002D4789">
      <w:pPr>
        <w:pStyle w:val="NormalWeb"/>
        <w:spacing w:before="0" w:beforeAutospacing="0" w:after="0" w:afterAutospacing="0"/>
        <w:rPr>
          <w:rFonts w:ascii="Times New Roman" w:hAnsi="Times New Roman" w:cs="Times New Roman"/>
          <w:lang w:val="mk-MK"/>
        </w:rPr>
      </w:pPr>
    </w:p>
    <w:p w14:paraId="19079F4E" w14:textId="639A6145" w:rsidR="002D4789" w:rsidRDefault="002D4789" w:rsidP="002D4789">
      <w:pPr>
        <w:pStyle w:val="NormalWeb"/>
        <w:spacing w:before="0" w:beforeAutospacing="0" w:after="0" w:afterAutospacing="0"/>
        <w:jc w:val="center"/>
      </w:pPr>
      <w:r>
        <w:rPr>
          <w:noProof/>
          <w:lang w:val="mk-MK" w:eastAsia="mk-MK"/>
        </w:rPr>
        <w:drawing>
          <wp:inline distT="0" distB="0" distL="0" distR="0" wp14:anchorId="3744BCA3" wp14:editId="0D1E83F3">
            <wp:extent cx="3443605" cy="1468755"/>
            <wp:effectExtent l="0" t="0" r="4445" b="0"/>
            <wp:docPr id="964689941" name="Picture 151" descr="A building with debris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A building with debris and trees&#10;&#10;AI-generated content may be incorrect."/>
                    <pic:cNvPicPr>
                      <a:picLocks noChangeAspect="1" noChangeArrowheads="1"/>
                    </pic:cNvPicPr>
                  </pic:nvPicPr>
                  <pic:blipFill>
                    <a:blip r:embed="rId228" cstate="print">
                      <a:extLst>
                        <a:ext uri="{28A0092B-C50C-407E-A947-70E740481C1C}">
                          <a14:useLocalDpi xmlns:a14="http://schemas.microsoft.com/office/drawing/2010/main" val="0"/>
                        </a:ext>
                      </a:extLst>
                    </a:blip>
                    <a:srcRect t="22887" b="20470"/>
                    <a:stretch>
                      <a:fillRect/>
                    </a:stretch>
                  </pic:blipFill>
                  <pic:spPr bwMode="auto">
                    <a:xfrm>
                      <a:off x="0" y="0"/>
                      <a:ext cx="3443605" cy="1468755"/>
                    </a:xfrm>
                    <a:prstGeom prst="rect">
                      <a:avLst/>
                    </a:prstGeom>
                    <a:noFill/>
                    <a:ln>
                      <a:noFill/>
                    </a:ln>
                  </pic:spPr>
                </pic:pic>
              </a:graphicData>
            </a:graphic>
          </wp:inline>
        </w:drawing>
      </w:r>
    </w:p>
    <w:p w14:paraId="54772BAA" w14:textId="77777777" w:rsidR="002D4789" w:rsidRDefault="002D4789" w:rsidP="002D4789">
      <w:pPr>
        <w:jc w:val="center"/>
        <w:rPr>
          <w:rFonts w:ascii="Arial" w:hAnsi="Arial" w:cs="Arial"/>
          <w:bCs/>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6</w:t>
      </w:r>
      <w:r>
        <w:rPr>
          <w:rFonts w:ascii="Arial" w:eastAsia="Calibri" w:hAnsi="Arial" w:cs="Arial"/>
          <w:b/>
          <w:bCs/>
          <w:i/>
          <w:iCs/>
          <w:sz w:val="20"/>
          <w:szCs w:val="20"/>
        </w:rPr>
        <w:t xml:space="preserve"> – </w:t>
      </w:r>
      <w:r>
        <w:rPr>
          <w:rFonts w:ascii="Arial" w:eastAsia="Calibri" w:hAnsi="Arial" w:cs="Arial"/>
          <w:b/>
          <w:bCs/>
          <w:i/>
          <w:iCs/>
          <w:sz w:val="20"/>
          <w:szCs w:val="20"/>
          <w:lang w:val="mk-MK"/>
        </w:rPr>
        <w:t>Прием на руда од Рудник Тораница</w:t>
      </w:r>
    </w:p>
    <w:p w14:paraId="3BC86D75" w14:textId="77777777" w:rsidR="002D4789" w:rsidRDefault="002D4789" w:rsidP="002D4789">
      <w:pPr>
        <w:jc w:val="both"/>
        <w:rPr>
          <w:rFonts w:ascii="Arial" w:hAnsi="Arial" w:cs="Arial"/>
          <w:b/>
          <w:bCs/>
          <w:u w:val="single"/>
          <w:lang w:val="mk-MK"/>
        </w:rPr>
      </w:pPr>
    </w:p>
    <w:p w14:paraId="30EB4EA5" w14:textId="77777777" w:rsidR="002D4789" w:rsidRDefault="002D4789" w:rsidP="002D4789">
      <w:pPr>
        <w:jc w:val="both"/>
        <w:rPr>
          <w:rFonts w:ascii="Arial" w:hAnsi="Arial" w:cs="Arial"/>
          <w:b/>
          <w:bCs/>
          <w:u w:val="single"/>
          <w:lang w:val="mk-MK"/>
        </w:rPr>
      </w:pPr>
    </w:p>
    <w:p w14:paraId="5E753547" w14:textId="77777777" w:rsidR="002D4789" w:rsidRDefault="002D4789" w:rsidP="002D4789">
      <w:pPr>
        <w:jc w:val="both"/>
        <w:rPr>
          <w:rFonts w:ascii="Arial" w:hAnsi="Arial" w:cs="Arial"/>
          <w:b/>
          <w:bCs/>
          <w:u w:val="single"/>
          <w:lang w:val="mk-MK"/>
        </w:rPr>
      </w:pPr>
    </w:p>
    <w:p w14:paraId="7AD2EADB" w14:textId="4E34E655" w:rsidR="002D4789" w:rsidRDefault="002D4789" w:rsidP="002D4789">
      <w:pPr>
        <w:jc w:val="both"/>
        <w:rPr>
          <w:rFonts w:ascii="Arial" w:hAnsi="Arial" w:cs="Arial"/>
          <w:b/>
          <w:bCs/>
          <w:u w:val="single"/>
          <w:lang w:val="mk-MK"/>
        </w:rPr>
      </w:pPr>
      <w:r>
        <w:rPr>
          <w:rFonts w:ascii="Arial" w:hAnsi="Arial" w:cs="Arial"/>
          <w:b/>
          <w:bCs/>
          <w:u w:val="single"/>
        </w:rPr>
        <w:t xml:space="preserve">Локација Флотација </w:t>
      </w:r>
    </w:p>
    <w:p w14:paraId="0888DEA1" w14:textId="77777777" w:rsidR="002D4789" w:rsidRDefault="002D4789" w:rsidP="002D4789">
      <w:pPr>
        <w:ind w:firstLine="720"/>
        <w:jc w:val="both"/>
        <w:rPr>
          <w:rFonts w:ascii="Arial" w:hAnsi="Arial" w:cs="Arial"/>
          <w:bCs/>
          <w:lang w:val="mk-MK"/>
        </w:rPr>
      </w:pPr>
      <w:r>
        <w:rPr>
          <w:rFonts w:ascii="Arial" w:hAnsi="Arial" w:cs="Arial"/>
          <w:bCs/>
        </w:rPr>
        <w:t xml:space="preserve">Локацијата флотација се наоѓа под концесионото поле, на КП 1326, и истата припаѓа на КО Костур. Локацијата на флотација граничи: </w:t>
      </w:r>
    </w:p>
    <w:p w14:paraId="05D17EC3" w14:textId="77777777" w:rsidR="002D4789" w:rsidRDefault="002D4789" w:rsidP="00ED19F3">
      <w:pPr>
        <w:pStyle w:val="ListParagraph"/>
        <w:numPr>
          <w:ilvl w:val="0"/>
          <w:numId w:val="210"/>
        </w:numPr>
        <w:spacing w:line="276" w:lineRule="auto"/>
        <w:contextualSpacing/>
        <w:jc w:val="both"/>
        <w:rPr>
          <w:rFonts w:ascii="Arial" w:hAnsi="Arial" w:cs="Arial"/>
          <w:bCs/>
          <w:lang w:val="mk-MK"/>
        </w:rPr>
      </w:pPr>
      <w:r>
        <w:rPr>
          <w:rFonts w:ascii="Arial" w:hAnsi="Arial" w:cs="Arial"/>
          <w:bCs/>
        </w:rPr>
        <w:t xml:space="preserve">на исток: со регионалниот пат Тораница-Саса, Тораничка Река и планината Средно Брдо; </w:t>
      </w:r>
    </w:p>
    <w:p w14:paraId="50F8C220" w14:textId="77777777" w:rsidR="002D4789" w:rsidRDefault="002D4789" w:rsidP="00ED19F3">
      <w:pPr>
        <w:pStyle w:val="ListParagraph"/>
        <w:numPr>
          <w:ilvl w:val="0"/>
          <w:numId w:val="210"/>
        </w:numPr>
        <w:spacing w:line="276" w:lineRule="auto"/>
        <w:jc w:val="both"/>
        <w:rPr>
          <w:rFonts w:ascii="Arial" w:hAnsi="Arial" w:cs="Arial"/>
          <w:bCs/>
          <w:lang w:val="mk-MK"/>
        </w:rPr>
      </w:pPr>
      <w:r>
        <w:rPr>
          <w:rFonts w:ascii="Arial" w:hAnsi="Arial" w:cs="Arial"/>
          <w:bCs/>
        </w:rPr>
        <w:t xml:space="preserve">на запад: со планината Аниште; </w:t>
      </w:r>
    </w:p>
    <w:p w14:paraId="723C23CF" w14:textId="77777777" w:rsidR="002D4789" w:rsidRDefault="002D4789" w:rsidP="00ED19F3">
      <w:pPr>
        <w:pStyle w:val="ListParagraph"/>
        <w:numPr>
          <w:ilvl w:val="0"/>
          <w:numId w:val="210"/>
        </w:numPr>
        <w:spacing w:line="276" w:lineRule="auto"/>
        <w:jc w:val="both"/>
        <w:rPr>
          <w:rFonts w:ascii="Arial" w:hAnsi="Arial" w:cs="Arial"/>
          <w:bCs/>
          <w:lang w:val="mk-MK"/>
        </w:rPr>
      </w:pPr>
      <w:r>
        <w:rPr>
          <w:rFonts w:ascii="Arial" w:hAnsi="Arial" w:cs="Arial"/>
          <w:bCs/>
        </w:rPr>
        <w:t xml:space="preserve">на север: со врвовите Руен и Сокол; </w:t>
      </w:r>
    </w:p>
    <w:p w14:paraId="0836A268" w14:textId="77777777" w:rsidR="002D4789" w:rsidRDefault="002D4789" w:rsidP="00ED19F3">
      <w:pPr>
        <w:pStyle w:val="ListParagraph"/>
        <w:numPr>
          <w:ilvl w:val="0"/>
          <w:numId w:val="210"/>
        </w:numPr>
        <w:spacing w:line="276" w:lineRule="auto"/>
        <w:jc w:val="both"/>
        <w:rPr>
          <w:rFonts w:ascii="Arial" w:hAnsi="Arial" w:cs="Arial"/>
          <w:bCs/>
          <w:lang w:val="mk-MK"/>
        </w:rPr>
      </w:pPr>
      <w:r>
        <w:rPr>
          <w:rFonts w:ascii="Arial" w:hAnsi="Arial" w:cs="Arial"/>
          <w:bCs/>
        </w:rPr>
        <w:t xml:space="preserve">на југ: со планината Аниште и Козја река (познат како Јаречки поток кој преку цевковод поминува подземно низ Инсталацијата во делот кај електромашинската зграда и се испушта во Тораничка Река) и мала хидроелектрана на Тораничка Река. </w:t>
      </w:r>
    </w:p>
    <w:p w14:paraId="330119F8" w14:textId="77777777" w:rsidR="002D4789" w:rsidRDefault="002D4789" w:rsidP="002D4789">
      <w:pPr>
        <w:ind w:left="360" w:firstLine="360"/>
        <w:jc w:val="both"/>
        <w:rPr>
          <w:rFonts w:ascii="Arial" w:hAnsi="Arial" w:cs="Arial"/>
          <w:bCs/>
          <w:lang w:val="mk-MK"/>
        </w:rPr>
      </w:pPr>
      <w:r>
        <w:rPr>
          <w:rFonts w:ascii="Arial" w:hAnsi="Arial" w:cs="Arial"/>
          <w:bCs/>
        </w:rPr>
        <w:t>На следната слика е прикажана катастарската мапа на локацијата Флотација.</w:t>
      </w:r>
    </w:p>
    <w:p w14:paraId="4C4DFCAF" w14:textId="48137FD1" w:rsidR="002D4789" w:rsidRDefault="002D4789" w:rsidP="002D4789">
      <w:pPr>
        <w:jc w:val="center"/>
        <w:rPr>
          <w:rFonts w:ascii="Arial" w:hAnsi="Arial" w:cs="Arial"/>
          <w:bCs/>
          <w:lang w:val="mk-MK"/>
        </w:rPr>
      </w:pPr>
      <w:r>
        <w:rPr>
          <w:rFonts w:ascii="Arial" w:hAnsi="Arial" w:cs="Arial"/>
          <w:noProof/>
          <w:lang w:val="mk-MK" w:eastAsia="mk-MK"/>
        </w:rPr>
        <w:drawing>
          <wp:inline distT="0" distB="0" distL="0" distR="0" wp14:anchorId="63057FF2" wp14:editId="338D200E">
            <wp:extent cx="4338320" cy="5048885"/>
            <wp:effectExtent l="0" t="0" r="5080" b="0"/>
            <wp:docPr id="34951899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8320" cy="5048885"/>
                    </a:xfrm>
                    <a:prstGeom prst="rect">
                      <a:avLst/>
                    </a:prstGeom>
                    <a:noFill/>
                    <a:ln>
                      <a:noFill/>
                    </a:ln>
                  </pic:spPr>
                </pic:pic>
              </a:graphicData>
            </a:graphic>
          </wp:inline>
        </w:drawing>
      </w:r>
    </w:p>
    <w:p w14:paraId="66E3AB40" w14:textId="77777777" w:rsidR="002D4789" w:rsidRDefault="002D4789" w:rsidP="002D4789">
      <w:pPr>
        <w:jc w:val="center"/>
        <w:rPr>
          <w:rFonts w:ascii="Arial" w:hAnsi="Arial" w:cs="Arial"/>
          <w:bCs/>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7</w:t>
      </w:r>
      <w:r>
        <w:rPr>
          <w:rFonts w:ascii="Arial" w:eastAsia="Calibri" w:hAnsi="Arial" w:cs="Arial"/>
          <w:b/>
          <w:bCs/>
          <w:i/>
          <w:iCs/>
          <w:sz w:val="20"/>
          <w:szCs w:val="20"/>
        </w:rPr>
        <w:t xml:space="preserve"> – </w:t>
      </w:r>
      <w:r>
        <w:rPr>
          <w:rFonts w:ascii="Arial" w:eastAsia="Calibri" w:hAnsi="Arial" w:cs="Arial"/>
          <w:b/>
          <w:bCs/>
          <w:i/>
          <w:iCs/>
          <w:sz w:val="20"/>
          <w:szCs w:val="20"/>
          <w:lang w:val="mk-MK"/>
        </w:rPr>
        <w:t>Катастарска мапа со граници на локацијата-Флотација со обележани објекти</w:t>
      </w:r>
    </w:p>
    <w:p w14:paraId="472DA2BF" w14:textId="77777777" w:rsidR="002D4789" w:rsidRDefault="002D4789" w:rsidP="002D4789">
      <w:pPr>
        <w:jc w:val="both"/>
        <w:rPr>
          <w:rFonts w:ascii="Arial" w:hAnsi="Arial" w:cs="Arial"/>
          <w:bCs/>
          <w:lang w:val="mk-MK"/>
        </w:rPr>
      </w:pPr>
      <w:r>
        <w:rPr>
          <w:rFonts w:ascii="Arial" w:hAnsi="Arial" w:cs="Arial"/>
          <w:bCs/>
          <w:lang w:val="mk-MK"/>
        </w:rPr>
        <w:t>На оваа локација покрај производствените погони за дробење, флотација, филтрација, се наоѓаат и објектот на администрација, кујна, амбуланта, лабораторија, машинска работилница котлара.</w:t>
      </w:r>
    </w:p>
    <w:p w14:paraId="3CC953D3" w14:textId="77777777" w:rsidR="002D4789" w:rsidRDefault="002D4789" w:rsidP="002D4789">
      <w:pPr>
        <w:ind w:firstLine="720"/>
        <w:rPr>
          <w:rFonts w:ascii="Arial" w:hAnsi="Arial" w:cs="Arial"/>
          <w:bCs/>
          <w:lang w:val="mk-MK"/>
        </w:rPr>
      </w:pPr>
      <w:r>
        <w:rPr>
          <w:rFonts w:ascii="Arial" w:hAnsi="Arial" w:cs="Arial"/>
          <w:bCs/>
          <w:lang w:val="mk-MK"/>
        </w:rPr>
        <w:t>Координатите и површината на објектите, лоцирани на Флотација, се прикажани во следната табела: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9"/>
        <w:gridCol w:w="1505"/>
        <w:gridCol w:w="1484"/>
        <w:gridCol w:w="1961"/>
      </w:tblGrid>
      <w:tr w:rsidR="002D4789" w14:paraId="6A745200" w14:textId="77777777">
        <w:tc>
          <w:tcPr>
            <w:tcW w:w="4390" w:type="dxa"/>
            <w:vMerge w:val="restart"/>
            <w:tcBorders>
              <w:top w:val="single" w:sz="4" w:space="0" w:color="auto"/>
              <w:left w:val="single" w:sz="4" w:space="0" w:color="auto"/>
              <w:bottom w:val="single" w:sz="4" w:space="0" w:color="auto"/>
              <w:right w:val="single" w:sz="4" w:space="0" w:color="auto"/>
            </w:tcBorders>
            <w:vAlign w:val="center"/>
            <w:hideMark/>
          </w:tcPr>
          <w:p w14:paraId="12A1A8B6" w14:textId="77777777" w:rsidR="002D4789" w:rsidRDefault="002D4789">
            <w:pPr>
              <w:jc w:val="center"/>
              <w:rPr>
                <w:rFonts w:ascii="Arial" w:hAnsi="Arial" w:cs="Arial"/>
                <w:bCs/>
                <w:lang w:val="mk-MK"/>
              </w:rPr>
            </w:pPr>
            <w:r>
              <w:rPr>
                <w:rFonts w:ascii="Arial" w:hAnsi="Arial" w:cs="Arial"/>
                <w:bCs/>
                <w:lang w:val="mk-MK"/>
              </w:rPr>
              <w:t>Објект</w:t>
            </w:r>
          </w:p>
        </w:tc>
        <w:tc>
          <w:tcPr>
            <w:tcW w:w="2989" w:type="dxa"/>
            <w:gridSpan w:val="2"/>
            <w:tcBorders>
              <w:top w:val="single" w:sz="4" w:space="0" w:color="auto"/>
              <w:left w:val="single" w:sz="4" w:space="0" w:color="auto"/>
              <w:bottom w:val="single" w:sz="4" w:space="0" w:color="auto"/>
              <w:right w:val="single" w:sz="4" w:space="0" w:color="auto"/>
            </w:tcBorders>
            <w:vAlign w:val="center"/>
            <w:hideMark/>
          </w:tcPr>
          <w:p w14:paraId="5ED20689" w14:textId="77777777" w:rsidR="002D4789" w:rsidRDefault="002D4789">
            <w:pPr>
              <w:jc w:val="center"/>
              <w:rPr>
                <w:rFonts w:ascii="Arial" w:hAnsi="Arial" w:cs="Arial"/>
                <w:bCs/>
                <w:lang w:val="mk-MK"/>
              </w:rPr>
            </w:pPr>
            <w:r>
              <w:rPr>
                <w:rFonts w:ascii="Arial" w:hAnsi="Arial" w:cs="Arial"/>
                <w:bCs/>
                <w:lang w:val="mk-MK"/>
              </w:rPr>
              <w:t>Коодинати</w:t>
            </w:r>
          </w:p>
        </w:tc>
        <w:tc>
          <w:tcPr>
            <w:tcW w:w="1971" w:type="dxa"/>
            <w:vMerge w:val="restart"/>
            <w:tcBorders>
              <w:top w:val="single" w:sz="4" w:space="0" w:color="auto"/>
              <w:left w:val="single" w:sz="4" w:space="0" w:color="auto"/>
              <w:bottom w:val="single" w:sz="4" w:space="0" w:color="auto"/>
              <w:right w:val="single" w:sz="4" w:space="0" w:color="auto"/>
            </w:tcBorders>
            <w:vAlign w:val="center"/>
            <w:hideMark/>
          </w:tcPr>
          <w:p w14:paraId="3A51AD5B" w14:textId="77777777" w:rsidR="002D4789" w:rsidRDefault="002D4789">
            <w:pPr>
              <w:ind w:left="-112" w:right="-106"/>
              <w:jc w:val="center"/>
              <w:rPr>
                <w:rFonts w:ascii="Arial" w:hAnsi="Arial" w:cs="Arial"/>
                <w:bCs/>
                <w:vertAlign w:val="superscript"/>
              </w:rPr>
            </w:pPr>
            <w:r>
              <w:rPr>
                <w:rFonts w:ascii="Arial" w:hAnsi="Arial" w:cs="Arial"/>
                <w:bCs/>
                <w:lang w:val="mk-MK"/>
              </w:rPr>
              <w:t>Површина во m</w:t>
            </w:r>
            <w:r>
              <w:rPr>
                <w:rFonts w:ascii="Arial" w:hAnsi="Arial" w:cs="Arial"/>
                <w:bCs/>
                <w:vertAlign w:val="superscript"/>
              </w:rPr>
              <w:t>2</w:t>
            </w:r>
          </w:p>
        </w:tc>
      </w:tr>
      <w:tr w:rsidR="002D4789" w14:paraId="6DB2CBC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B7AB0F4"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7CE34A24" w14:textId="77777777" w:rsidR="002D4789" w:rsidRDefault="002D4789">
            <w:pPr>
              <w:jc w:val="center"/>
              <w:rPr>
                <w:rFonts w:ascii="Arial" w:hAnsi="Arial" w:cs="Arial"/>
                <w:bCs/>
              </w:rPr>
            </w:pPr>
            <w:r>
              <w:rPr>
                <w:rFonts w:ascii="Arial" w:hAnsi="Arial" w:cs="Arial"/>
                <w:bCs/>
              </w:rPr>
              <w:t>Y</w:t>
            </w:r>
          </w:p>
        </w:tc>
        <w:tc>
          <w:tcPr>
            <w:tcW w:w="1484" w:type="dxa"/>
            <w:tcBorders>
              <w:top w:val="single" w:sz="4" w:space="0" w:color="auto"/>
              <w:left w:val="single" w:sz="4" w:space="0" w:color="auto"/>
              <w:bottom w:val="single" w:sz="4" w:space="0" w:color="auto"/>
              <w:right w:val="single" w:sz="4" w:space="0" w:color="auto"/>
            </w:tcBorders>
            <w:hideMark/>
          </w:tcPr>
          <w:p w14:paraId="36A04E8D" w14:textId="77777777" w:rsidR="002D4789" w:rsidRDefault="002D4789">
            <w:pPr>
              <w:jc w:val="center"/>
              <w:rPr>
                <w:rFonts w:ascii="Arial" w:hAnsi="Arial" w:cs="Arial"/>
                <w:bCs/>
              </w:rPr>
            </w:pPr>
            <w:r>
              <w:rPr>
                <w:rFonts w:ascii="Arial" w:hAnsi="Arial" w:cs="Arial"/>
                <w:bCs/>
              </w:rPr>
              <w:t>X</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F23A49" w14:textId="77777777" w:rsidR="002D4789" w:rsidRDefault="002D4789">
            <w:pPr>
              <w:rPr>
                <w:rFonts w:ascii="Arial" w:hAnsi="Arial" w:cs="Arial"/>
                <w:bCs/>
                <w:vertAlign w:val="superscript"/>
              </w:rPr>
            </w:pPr>
          </w:p>
        </w:tc>
      </w:tr>
      <w:tr w:rsidR="002D4789" w14:paraId="59987DF2" w14:textId="77777777">
        <w:tc>
          <w:tcPr>
            <w:tcW w:w="4390" w:type="dxa"/>
            <w:tcBorders>
              <w:top w:val="single" w:sz="4" w:space="0" w:color="auto"/>
              <w:left w:val="single" w:sz="4" w:space="0" w:color="auto"/>
              <w:bottom w:val="single" w:sz="4" w:space="0" w:color="auto"/>
              <w:right w:val="single" w:sz="4" w:space="0" w:color="auto"/>
            </w:tcBorders>
            <w:shd w:val="clear" w:color="auto" w:fill="BFBFBF"/>
            <w:hideMark/>
          </w:tcPr>
          <w:p w14:paraId="7F4143AC" w14:textId="77777777" w:rsidR="002D4789" w:rsidRDefault="002D4789">
            <w:pPr>
              <w:ind w:right="-103"/>
              <w:rPr>
                <w:rFonts w:ascii="Arial" w:hAnsi="Arial" w:cs="Arial"/>
                <w:bCs/>
                <w:lang w:val="mk-MK"/>
              </w:rPr>
            </w:pPr>
            <w:r>
              <w:rPr>
                <w:rFonts w:ascii="Arial" w:hAnsi="Arial" w:cs="Arial"/>
                <w:bCs/>
                <w:lang w:val="mk-MK"/>
              </w:rPr>
              <w:t>Граници на инсталација флотација</w:t>
            </w:r>
          </w:p>
        </w:tc>
        <w:tc>
          <w:tcPr>
            <w:tcW w:w="1505" w:type="dxa"/>
            <w:tcBorders>
              <w:top w:val="single" w:sz="4" w:space="0" w:color="auto"/>
              <w:left w:val="single" w:sz="4" w:space="0" w:color="auto"/>
              <w:bottom w:val="single" w:sz="4" w:space="0" w:color="auto"/>
              <w:right w:val="single" w:sz="4" w:space="0" w:color="auto"/>
            </w:tcBorders>
            <w:shd w:val="clear" w:color="auto" w:fill="BFBFBF"/>
          </w:tcPr>
          <w:p w14:paraId="05CE135A" w14:textId="77777777" w:rsidR="002D4789" w:rsidRDefault="002D4789">
            <w:pPr>
              <w:rPr>
                <w:rFonts w:ascii="Arial" w:hAnsi="Arial" w:cs="Arial"/>
                <w:bCs/>
              </w:rPr>
            </w:pPr>
          </w:p>
        </w:tc>
        <w:tc>
          <w:tcPr>
            <w:tcW w:w="1484" w:type="dxa"/>
            <w:tcBorders>
              <w:top w:val="single" w:sz="4" w:space="0" w:color="auto"/>
              <w:left w:val="single" w:sz="4" w:space="0" w:color="auto"/>
              <w:bottom w:val="single" w:sz="4" w:space="0" w:color="auto"/>
              <w:right w:val="single" w:sz="4" w:space="0" w:color="auto"/>
            </w:tcBorders>
            <w:shd w:val="clear" w:color="auto" w:fill="BFBFBF"/>
          </w:tcPr>
          <w:p w14:paraId="4DC90C88" w14:textId="77777777" w:rsidR="002D4789" w:rsidRDefault="002D4789">
            <w:pPr>
              <w:rPr>
                <w:rFonts w:ascii="Arial" w:hAnsi="Arial" w:cs="Arial"/>
                <w:bCs/>
                <w:lang w:val="mk-MK"/>
              </w:rPr>
            </w:pPr>
          </w:p>
        </w:tc>
        <w:tc>
          <w:tcPr>
            <w:tcW w:w="1971" w:type="dxa"/>
            <w:tcBorders>
              <w:top w:val="single" w:sz="4" w:space="0" w:color="auto"/>
              <w:left w:val="single" w:sz="4" w:space="0" w:color="auto"/>
              <w:bottom w:val="single" w:sz="4" w:space="0" w:color="auto"/>
              <w:right w:val="single" w:sz="4" w:space="0" w:color="auto"/>
            </w:tcBorders>
            <w:shd w:val="clear" w:color="auto" w:fill="BFBFBF"/>
            <w:hideMark/>
          </w:tcPr>
          <w:p w14:paraId="34F29706" w14:textId="77777777" w:rsidR="002D4789" w:rsidRDefault="002D4789">
            <w:pPr>
              <w:jc w:val="center"/>
              <w:rPr>
                <w:rFonts w:ascii="Arial" w:hAnsi="Arial" w:cs="Arial"/>
                <w:bCs/>
                <w:lang w:val="mk-MK"/>
              </w:rPr>
            </w:pPr>
            <w:r>
              <w:rPr>
                <w:rFonts w:ascii="Arial" w:hAnsi="Arial" w:cs="Arial"/>
                <w:bCs/>
                <w:lang w:val="mk-MK"/>
              </w:rPr>
              <w:t>81837</w:t>
            </w:r>
          </w:p>
        </w:tc>
      </w:tr>
      <w:tr w:rsidR="002D4789" w14:paraId="48E3BCEF" w14:textId="77777777">
        <w:tc>
          <w:tcPr>
            <w:tcW w:w="4390" w:type="dxa"/>
            <w:tcBorders>
              <w:top w:val="single" w:sz="4" w:space="0" w:color="auto"/>
              <w:left w:val="single" w:sz="4" w:space="0" w:color="auto"/>
              <w:bottom w:val="single" w:sz="4" w:space="0" w:color="auto"/>
              <w:right w:val="single" w:sz="4" w:space="0" w:color="auto"/>
            </w:tcBorders>
          </w:tcPr>
          <w:p w14:paraId="4A2492AB"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781B7738" w14:textId="77777777" w:rsidR="002D4789" w:rsidRDefault="002D4789">
            <w:pPr>
              <w:jc w:val="center"/>
              <w:rPr>
                <w:rFonts w:ascii="Arial" w:hAnsi="Arial" w:cs="Arial"/>
                <w:bCs/>
                <w:lang w:val="mk-MK"/>
              </w:rPr>
            </w:pPr>
            <w:r>
              <w:rPr>
                <w:rFonts w:ascii="Arial" w:hAnsi="Arial" w:cs="Arial"/>
                <w:bCs/>
              </w:rPr>
              <w:t>7622569,45</w:t>
            </w:r>
          </w:p>
        </w:tc>
        <w:tc>
          <w:tcPr>
            <w:tcW w:w="1484" w:type="dxa"/>
            <w:tcBorders>
              <w:top w:val="single" w:sz="4" w:space="0" w:color="auto"/>
              <w:left w:val="single" w:sz="4" w:space="0" w:color="auto"/>
              <w:bottom w:val="single" w:sz="4" w:space="0" w:color="auto"/>
              <w:right w:val="single" w:sz="4" w:space="0" w:color="auto"/>
            </w:tcBorders>
            <w:hideMark/>
          </w:tcPr>
          <w:p w14:paraId="50B99C06" w14:textId="77777777" w:rsidR="002D4789" w:rsidRDefault="002D4789">
            <w:pPr>
              <w:jc w:val="center"/>
              <w:rPr>
                <w:rFonts w:ascii="Arial" w:hAnsi="Arial" w:cs="Arial"/>
                <w:bCs/>
                <w:lang w:val="mk-MK"/>
              </w:rPr>
            </w:pPr>
            <w:r>
              <w:rPr>
                <w:rFonts w:ascii="Arial" w:hAnsi="Arial" w:cs="Arial"/>
                <w:bCs/>
                <w:lang w:val="mk-MK"/>
              </w:rPr>
              <w:t>4671220,51</w:t>
            </w:r>
          </w:p>
        </w:tc>
        <w:tc>
          <w:tcPr>
            <w:tcW w:w="1971" w:type="dxa"/>
            <w:tcBorders>
              <w:top w:val="single" w:sz="4" w:space="0" w:color="auto"/>
              <w:left w:val="single" w:sz="4" w:space="0" w:color="auto"/>
              <w:bottom w:val="single" w:sz="4" w:space="0" w:color="auto"/>
              <w:right w:val="single" w:sz="4" w:space="0" w:color="auto"/>
            </w:tcBorders>
          </w:tcPr>
          <w:p w14:paraId="7BA3759B" w14:textId="77777777" w:rsidR="002D4789" w:rsidRDefault="002D4789">
            <w:pPr>
              <w:rPr>
                <w:rFonts w:ascii="Arial" w:hAnsi="Arial" w:cs="Arial"/>
                <w:bCs/>
                <w:lang w:val="mk-MK"/>
              </w:rPr>
            </w:pPr>
          </w:p>
        </w:tc>
      </w:tr>
      <w:tr w:rsidR="002D4789" w14:paraId="38C7673E" w14:textId="77777777">
        <w:tc>
          <w:tcPr>
            <w:tcW w:w="4390" w:type="dxa"/>
            <w:tcBorders>
              <w:top w:val="single" w:sz="4" w:space="0" w:color="auto"/>
              <w:left w:val="single" w:sz="4" w:space="0" w:color="auto"/>
              <w:bottom w:val="single" w:sz="4" w:space="0" w:color="auto"/>
              <w:right w:val="single" w:sz="4" w:space="0" w:color="auto"/>
            </w:tcBorders>
          </w:tcPr>
          <w:p w14:paraId="63D3FFF4"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570F1964" w14:textId="77777777" w:rsidR="002D4789" w:rsidRDefault="002D4789">
            <w:pPr>
              <w:rPr>
                <w:rFonts w:ascii="Arial" w:hAnsi="Arial" w:cs="Arial"/>
                <w:bCs/>
                <w:lang w:val="mk-MK"/>
              </w:rPr>
            </w:pPr>
            <w:r>
              <w:rPr>
                <w:rFonts w:ascii="Arial" w:hAnsi="Arial" w:cs="Arial"/>
                <w:bCs/>
                <w:lang w:val="mk-MK"/>
              </w:rPr>
              <w:t>7622167,28</w:t>
            </w:r>
          </w:p>
        </w:tc>
        <w:tc>
          <w:tcPr>
            <w:tcW w:w="1484" w:type="dxa"/>
            <w:tcBorders>
              <w:top w:val="single" w:sz="4" w:space="0" w:color="auto"/>
              <w:left w:val="single" w:sz="4" w:space="0" w:color="auto"/>
              <w:bottom w:val="single" w:sz="4" w:space="0" w:color="auto"/>
              <w:right w:val="single" w:sz="4" w:space="0" w:color="auto"/>
            </w:tcBorders>
            <w:hideMark/>
          </w:tcPr>
          <w:p w14:paraId="794E04CA" w14:textId="77777777" w:rsidR="002D4789" w:rsidRDefault="002D4789">
            <w:pPr>
              <w:rPr>
                <w:rFonts w:ascii="Arial" w:hAnsi="Arial" w:cs="Arial"/>
                <w:bCs/>
                <w:lang w:val="mk-MK"/>
              </w:rPr>
            </w:pPr>
            <w:r>
              <w:rPr>
                <w:rFonts w:ascii="Arial" w:hAnsi="Arial" w:cs="Arial"/>
                <w:bCs/>
                <w:lang w:val="mk-MK"/>
              </w:rPr>
              <w:t>4671799,95</w:t>
            </w:r>
          </w:p>
        </w:tc>
        <w:tc>
          <w:tcPr>
            <w:tcW w:w="1971" w:type="dxa"/>
            <w:tcBorders>
              <w:top w:val="single" w:sz="4" w:space="0" w:color="auto"/>
              <w:left w:val="single" w:sz="4" w:space="0" w:color="auto"/>
              <w:bottom w:val="single" w:sz="4" w:space="0" w:color="auto"/>
              <w:right w:val="single" w:sz="4" w:space="0" w:color="auto"/>
            </w:tcBorders>
          </w:tcPr>
          <w:p w14:paraId="411AB610" w14:textId="77777777" w:rsidR="002D4789" w:rsidRDefault="002D4789">
            <w:pPr>
              <w:rPr>
                <w:rFonts w:ascii="Arial" w:hAnsi="Arial" w:cs="Arial"/>
                <w:bCs/>
                <w:lang w:val="mk-MK"/>
              </w:rPr>
            </w:pPr>
          </w:p>
        </w:tc>
      </w:tr>
      <w:tr w:rsidR="002D4789" w14:paraId="1857C0A3" w14:textId="77777777">
        <w:tc>
          <w:tcPr>
            <w:tcW w:w="4390" w:type="dxa"/>
            <w:tcBorders>
              <w:top w:val="single" w:sz="4" w:space="0" w:color="auto"/>
              <w:left w:val="single" w:sz="4" w:space="0" w:color="auto"/>
              <w:bottom w:val="single" w:sz="4" w:space="0" w:color="auto"/>
              <w:right w:val="single" w:sz="4" w:space="0" w:color="auto"/>
            </w:tcBorders>
          </w:tcPr>
          <w:p w14:paraId="54D090C9"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604F5200" w14:textId="77777777" w:rsidR="002D4789" w:rsidRDefault="002D4789">
            <w:pPr>
              <w:rPr>
                <w:rFonts w:ascii="Arial" w:hAnsi="Arial" w:cs="Arial"/>
                <w:bCs/>
                <w:lang w:val="mk-MK"/>
              </w:rPr>
            </w:pPr>
            <w:r>
              <w:rPr>
                <w:rFonts w:ascii="Arial" w:hAnsi="Arial" w:cs="Arial"/>
                <w:bCs/>
                <w:lang w:val="mk-MK"/>
              </w:rPr>
              <w:t>7622292,16</w:t>
            </w:r>
          </w:p>
        </w:tc>
        <w:tc>
          <w:tcPr>
            <w:tcW w:w="1484" w:type="dxa"/>
            <w:tcBorders>
              <w:top w:val="single" w:sz="4" w:space="0" w:color="auto"/>
              <w:left w:val="single" w:sz="4" w:space="0" w:color="auto"/>
              <w:bottom w:val="single" w:sz="4" w:space="0" w:color="auto"/>
              <w:right w:val="single" w:sz="4" w:space="0" w:color="auto"/>
            </w:tcBorders>
            <w:hideMark/>
          </w:tcPr>
          <w:p w14:paraId="5E09A1D0" w14:textId="77777777" w:rsidR="002D4789" w:rsidRDefault="002D4789">
            <w:pPr>
              <w:rPr>
                <w:rFonts w:ascii="Arial" w:hAnsi="Arial" w:cs="Arial"/>
                <w:bCs/>
                <w:lang w:val="mk-MK"/>
              </w:rPr>
            </w:pPr>
            <w:r>
              <w:rPr>
                <w:rFonts w:ascii="Arial" w:hAnsi="Arial" w:cs="Arial"/>
                <w:bCs/>
                <w:lang w:val="mk-MK"/>
              </w:rPr>
              <w:t>4671745,98</w:t>
            </w:r>
          </w:p>
        </w:tc>
        <w:tc>
          <w:tcPr>
            <w:tcW w:w="1971" w:type="dxa"/>
            <w:tcBorders>
              <w:top w:val="single" w:sz="4" w:space="0" w:color="auto"/>
              <w:left w:val="single" w:sz="4" w:space="0" w:color="auto"/>
              <w:bottom w:val="single" w:sz="4" w:space="0" w:color="auto"/>
              <w:right w:val="single" w:sz="4" w:space="0" w:color="auto"/>
            </w:tcBorders>
          </w:tcPr>
          <w:p w14:paraId="3291A445" w14:textId="77777777" w:rsidR="002D4789" w:rsidRDefault="002D4789">
            <w:pPr>
              <w:rPr>
                <w:rFonts w:ascii="Arial" w:hAnsi="Arial" w:cs="Arial"/>
                <w:bCs/>
                <w:lang w:val="mk-MK"/>
              </w:rPr>
            </w:pPr>
          </w:p>
        </w:tc>
      </w:tr>
      <w:tr w:rsidR="002D4789" w14:paraId="7A22BA1E" w14:textId="77777777">
        <w:tc>
          <w:tcPr>
            <w:tcW w:w="4390" w:type="dxa"/>
            <w:tcBorders>
              <w:top w:val="single" w:sz="4" w:space="0" w:color="auto"/>
              <w:left w:val="single" w:sz="4" w:space="0" w:color="auto"/>
              <w:bottom w:val="single" w:sz="4" w:space="0" w:color="auto"/>
              <w:right w:val="single" w:sz="4" w:space="0" w:color="auto"/>
            </w:tcBorders>
          </w:tcPr>
          <w:p w14:paraId="7985F152"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2287DB44" w14:textId="77777777" w:rsidR="002D4789" w:rsidRDefault="002D4789">
            <w:pPr>
              <w:rPr>
                <w:rFonts w:ascii="Arial" w:hAnsi="Arial" w:cs="Arial"/>
                <w:bCs/>
                <w:lang w:val="mk-MK"/>
              </w:rPr>
            </w:pPr>
            <w:r>
              <w:rPr>
                <w:rFonts w:ascii="Arial" w:hAnsi="Arial" w:cs="Arial"/>
                <w:bCs/>
                <w:lang w:val="mk-MK"/>
              </w:rPr>
              <w:t>7622375,78</w:t>
            </w:r>
          </w:p>
        </w:tc>
        <w:tc>
          <w:tcPr>
            <w:tcW w:w="1484" w:type="dxa"/>
            <w:tcBorders>
              <w:top w:val="single" w:sz="4" w:space="0" w:color="auto"/>
              <w:left w:val="single" w:sz="4" w:space="0" w:color="auto"/>
              <w:bottom w:val="single" w:sz="4" w:space="0" w:color="auto"/>
              <w:right w:val="single" w:sz="4" w:space="0" w:color="auto"/>
            </w:tcBorders>
            <w:hideMark/>
          </w:tcPr>
          <w:p w14:paraId="50F37893" w14:textId="77777777" w:rsidR="002D4789" w:rsidRDefault="002D4789">
            <w:pPr>
              <w:rPr>
                <w:rFonts w:ascii="Arial" w:hAnsi="Arial" w:cs="Arial"/>
                <w:bCs/>
                <w:lang w:val="mk-MK"/>
              </w:rPr>
            </w:pPr>
            <w:r>
              <w:rPr>
                <w:rFonts w:ascii="Arial" w:hAnsi="Arial" w:cs="Arial"/>
                <w:bCs/>
                <w:lang w:val="mk-MK"/>
              </w:rPr>
              <w:t>4671738,04</w:t>
            </w:r>
          </w:p>
        </w:tc>
        <w:tc>
          <w:tcPr>
            <w:tcW w:w="1971" w:type="dxa"/>
            <w:tcBorders>
              <w:top w:val="single" w:sz="4" w:space="0" w:color="auto"/>
              <w:left w:val="single" w:sz="4" w:space="0" w:color="auto"/>
              <w:bottom w:val="single" w:sz="4" w:space="0" w:color="auto"/>
              <w:right w:val="single" w:sz="4" w:space="0" w:color="auto"/>
            </w:tcBorders>
          </w:tcPr>
          <w:p w14:paraId="27657413" w14:textId="77777777" w:rsidR="002D4789" w:rsidRDefault="002D4789">
            <w:pPr>
              <w:rPr>
                <w:rFonts w:ascii="Arial" w:hAnsi="Arial" w:cs="Arial"/>
                <w:bCs/>
                <w:lang w:val="mk-MK"/>
              </w:rPr>
            </w:pPr>
          </w:p>
        </w:tc>
      </w:tr>
      <w:tr w:rsidR="002D4789" w14:paraId="2FDC74B8" w14:textId="77777777">
        <w:tc>
          <w:tcPr>
            <w:tcW w:w="4390" w:type="dxa"/>
            <w:tcBorders>
              <w:top w:val="single" w:sz="4" w:space="0" w:color="auto"/>
              <w:left w:val="single" w:sz="4" w:space="0" w:color="auto"/>
              <w:bottom w:val="single" w:sz="4" w:space="0" w:color="auto"/>
              <w:right w:val="single" w:sz="4" w:space="0" w:color="auto"/>
            </w:tcBorders>
          </w:tcPr>
          <w:p w14:paraId="214AFA1A"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54696BD2" w14:textId="77777777" w:rsidR="002D4789" w:rsidRDefault="002D4789">
            <w:pPr>
              <w:rPr>
                <w:rFonts w:ascii="Arial" w:hAnsi="Arial" w:cs="Arial"/>
                <w:bCs/>
                <w:lang w:val="mk-MK"/>
              </w:rPr>
            </w:pPr>
            <w:r>
              <w:rPr>
                <w:rFonts w:ascii="Arial" w:hAnsi="Arial" w:cs="Arial"/>
                <w:bCs/>
                <w:lang w:val="mk-MK"/>
              </w:rPr>
              <w:t>7622363,60</w:t>
            </w:r>
          </w:p>
        </w:tc>
        <w:tc>
          <w:tcPr>
            <w:tcW w:w="1484" w:type="dxa"/>
            <w:tcBorders>
              <w:top w:val="single" w:sz="4" w:space="0" w:color="auto"/>
              <w:left w:val="single" w:sz="4" w:space="0" w:color="auto"/>
              <w:bottom w:val="single" w:sz="4" w:space="0" w:color="auto"/>
              <w:right w:val="single" w:sz="4" w:space="0" w:color="auto"/>
            </w:tcBorders>
            <w:hideMark/>
          </w:tcPr>
          <w:p w14:paraId="6B5A2FDA" w14:textId="77777777" w:rsidR="002D4789" w:rsidRDefault="002D4789">
            <w:pPr>
              <w:rPr>
                <w:rFonts w:ascii="Arial" w:hAnsi="Arial" w:cs="Arial"/>
                <w:bCs/>
                <w:lang w:val="mk-MK"/>
              </w:rPr>
            </w:pPr>
            <w:r>
              <w:rPr>
                <w:rFonts w:ascii="Arial" w:hAnsi="Arial" w:cs="Arial"/>
                <w:bCs/>
                <w:lang w:val="mk-MK"/>
              </w:rPr>
              <w:t>4671643,85</w:t>
            </w:r>
          </w:p>
        </w:tc>
        <w:tc>
          <w:tcPr>
            <w:tcW w:w="1971" w:type="dxa"/>
            <w:tcBorders>
              <w:top w:val="single" w:sz="4" w:space="0" w:color="auto"/>
              <w:left w:val="single" w:sz="4" w:space="0" w:color="auto"/>
              <w:bottom w:val="single" w:sz="4" w:space="0" w:color="auto"/>
              <w:right w:val="single" w:sz="4" w:space="0" w:color="auto"/>
            </w:tcBorders>
          </w:tcPr>
          <w:p w14:paraId="7DEAB2DB" w14:textId="77777777" w:rsidR="002D4789" w:rsidRDefault="002D4789">
            <w:pPr>
              <w:rPr>
                <w:rFonts w:ascii="Arial" w:hAnsi="Arial" w:cs="Arial"/>
                <w:bCs/>
                <w:lang w:val="mk-MK"/>
              </w:rPr>
            </w:pPr>
          </w:p>
        </w:tc>
      </w:tr>
      <w:tr w:rsidR="002D4789" w14:paraId="29FC02B2" w14:textId="77777777">
        <w:tc>
          <w:tcPr>
            <w:tcW w:w="4390" w:type="dxa"/>
            <w:tcBorders>
              <w:top w:val="single" w:sz="4" w:space="0" w:color="auto"/>
              <w:left w:val="single" w:sz="4" w:space="0" w:color="auto"/>
              <w:bottom w:val="single" w:sz="4" w:space="0" w:color="auto"/>
              <w:right w:val="single" w:sz="4" w:space="0" w:color="auto"/>
            </w:tcBorders>
          </w:tcPr>
          <w:p w14:paraId="377685BE"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58F5AE20" w14:textId="77777777" w:rsidR="002D4789" w:rsidRDefault="002D4789">
            <w:pPr>
              <w:rPr>
                <w:rFonts w:ascii="Arial" w:hAnsi="Arial" w:cs="Arial"/>
                <w:bCs/>
                <w:lang w:val="mk-MK"/>
              </w:rPr>
            </w:pPr>
            <w:r>
              <w:rPr>
                <w:rFonts w:ascii="Arial" w:hAnsi="Arial" w:cs="Arial"/>
                <w:bCs/>
                <w:lang w:val="mk-MK"/>
              </w:rPr>
              <w:t>7622530,82</w:t>
            </w:r>
          </w:p>
        </w:tc>
        <w:tc>
          <w:tcPr>
            <w:tcW w:w="1484" w:type="dxa"/>
            <w:tcBorders>
              <w:top w:val="single" w:sz="4" w:space="0" w:color="auto"/>
              <w:left w:val="single" w:sz="4" w:space="0" w:color="auto"/>
              <w:bottom w:val="single" w:sz="4" w:space="0" w:color="auto"/>
              <w:right w:val="single" w:sz="4" w:space="0" w:color="auto"/>
            </w:tcBorders>
            <w:hideMark/>
          </w:tcPr>
          <w:p w14:paraId="6425F53D" w14:textId="77777777" w:rsidR="002D4789" w:rsidRDefault="002D4789">
            <w:pPr>
              <w:rPr>
                <w:rFonts w:ascii="Arial" w:hAnsi="Arial" w:cs="Arial"/>
                <w:bCs/>
                <w:lang w:val="mk-MK"/>
              </w:rPr>
            </w:pPr>
            <w:r>
              <w:rPr>
                <w:rFonts w:ascii="Arial" w:hAnsi="Arial" w:cs="Arial"/>
                <w:bCs/>
                <w:lang w:val="mk-MK"/>
              </w:rPr>
              <w:t>4671424,24</w:t>
            </w:r>
          </w:p>
        </w:tc>
        <w:tc>
          <w:tcPr>
            <w:tcW w:w="1971" w:type="dxa"/>
            <w:tcBorders>
              <w:top w:val="single" w:sz="4" w:space="0" w:color="auto"/>
              <w:left w:val="single" w:sz="4" w:space="0" w:color="auto"/>
              <w:bottom w:val="single" w:sz="4" w:space="0" w:color="auto"/>
              <w:right w:val="single" w:sz="4" w:space="0" w:color="auto"/>
            </w:tcBorders>
          </w:tcPr>
          <w:p w14:paraId="1F3E096B" w14:textId="77777777" w:rsidR="002D4789" w:rsidRDefault="002D4789">
            <w:pPr>
              <w:rPr>
                <w:rFonts w:ascii="Arial" w:hAnsi="Arial" w:cs="Arial"/>
                <w:bCs/>
                <w:lang w:val="mk-MK"/>
              </w:rPr>
            </w:pPr>
          </w:p>
        </w:tc>
      </w:tr>
      <w:tr w:rsidR="002D4789" w14:paraId="675544B7" w14:textId="77777777">
        <w:tc>
          <w:tcPr>
            <w:tcW w:w="4390" w:type="dxa"/>
            <w:tcBorders>
              <w:top w:val="single" w:sz="4" w:space="0" w:color="auto"/>
              <w:left w:val="single" w:sz="4" w:space="0" w:color="auto"/>
              <w:bottom w:val="single" w:sz="4" w:space="0" w:color="auto"/>
              <w:right w:val="single" w:sz="4" w:space="0" w:color="auto"/>
            </w:tcBorders>
          </w:tcPr>
          <w:p w14:paraId="440042AD"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590AC2C9" w14:textId="77777777" w:rsidR="002D4789" w:rsidRDefault="002D4789">
            <w:pPr>
              <w:rPr>
                <w:rFonts w:ascii="Arial" w:hAnsi="Arial" w:cs="Arial"/>
                <w:bCs/>
                <w:lang w:val="mk-MK"/>
              </w:rPr>
            </w:pPr>
            <w:r>
              <w:rPr>
                <w:rFonts w:ascii="Arial" w:hAnsi="Arial" w:cs="Arial"/>
                <w:bCs/>
                <w:lang w:val="mk-MK"/>
              </w:rPr>
              <w:t>7622533,99</w:t>
            </w:r>
          </w:p>
        </w:tc>
        <w:tc>
          <w:tcPr>
            <w:tcW w:w="1484" w:type="dxa"/>
            <w:tcBorders>
              <w:top w:val="single" w:sz="4" w:space="0" w:color="auto"/>
              <w:left w:val="single" w:sz="4" w:space="0" w:color="auto"/>
              <w:bottom w:val="single" w:sz="4" w:space="0" w:color="auto"/>
              <w:right w:val="single" w:sz="4" w:space="0" w:color="auto"/>
            </w:tcBorders>
            <w:hideMark/>
          </w:tcPr>
          <w:p w14:paraId="0CDF6DFE" w14:textId="77777777" w:rsidR="002D4789" w:rsidRDefault="002D4789">
            <w:pPr>
              <w:rPr>
                <w:rFonts w:ascii="Arial" w:hAnsi="Arial" w:cs="Arial"/>
                <w:bCs/>
                <w:lang w:val="mk-MK"/>
              </w:rPr>
            </w:pPr>
            <w:r>
              <w:rPr>
                <w:rFonts w:ascii="Arial" w:hAnsi="Arial" w:cs="Arial"/>
                <w:bCs/>
                <w:lang w:val="mk-MK"/>
              </w:rPr>
              <w:t>4671160,19</w:t>
            </w:r>
          </w:p>
        </w:tc>
        <w:tc>
          <w:tcPr>
            <w:tcW w:w="1971" w:type="dxa"/>
            <w:tcBorders>
              <w:top w:val="single" w:sz="4" w:space="0" w:color="auto"/>
              <w:left w:val="single" w:sz="4" w:space="0" w:color="auto"/>
              <w:bottom w:val="single" w:sz="4" w:space="0" w:color="auto"/>
              <w:right w:val="single" w:sz="4" w:space="0" w:color="auto"/>
            </w:tcBorders>
          </w:tcPr>
          <w:p w14:paraId="728B5BFF" w14:textId="77777777" w:rsidR="002D4789" w:rsidRDefault="002D4789">
            <w:pPr>
              <w:rPr>
                <w:rFonts w:ascii="Arial" w:hAnsi="Arial" w:cs="Arial"/>
                <w:bCs/>
                <w:lang w:val="mk-MK"/>
              </w:rPr>
            </w:pPr>
          </w:p>
        </w:tc>
      </w:tr>
      <w:tr w:rsidR="002D4789" w14:paraId="77BB9573" w14:textId="77777777">
        <w:tc>
          <w:tcPr>
            <w:tcW w:w="4390" w:type="dxa"/>
            <w:tcBorders>
              <w:top w:val="single" w:sz="4" w:space="0" w:color="auto"/>
              <w:left w:val="single" w:sz="4" w:space="0" w:color="auto"/>
              <w:bottom w:val="single" w:sz="4" w:space="0" w:color="auto"/>
              <w:right w:val="single" w:sz="4" w:space="0" w:color="auto"/>
            </w:tcBorders>
          </w:tcPr>
          <w:p w14:paraId="4D39FCB7"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44A0E953" w14:textId="77777777" w:rsidR="002D4789" w:rsidRDefault="002D4789">
            <w:pPr>
              <w:rPr>
                <w:rFonts w:ascii="Arial" w:hAnsi="Arial" w:cs="Arial"/>
                <w:bCs/>
                <w:lang w:val="mk-MK"/>
              </w:rPr>
            </w:pPr>
            <w:r>
              <w:rPr>
                <w:rFonts w:ascii="Arial" w:hAnsi="Arial" w:cs="Arial"/>
                <w:bCs/>
                <w:lang w:val="mk-MK"/>
              </w:rPr>
              <w:t>7622519,71</w:t>
            </w:r>
          </w:p>
        </w:tc>
        <w:tc>
          <w:tcPr>
            <w:tcW w:w="1484" w:type="dxa"/>
            <w:tcBorders>
              <w:top w:val="single" w:sz="4" w:space="0" w:color="auto"/>
              <w:left w:val="single" w:sz="4" w:space="0" w:color="auto"/>
              <w:bottom w:val="single" w:sz="4" w:space="0" w:color="auto"/>
              <w:right w:val="single" w:sz="4" w:space="0" w:color="auto"/>
            </w:tcBorders>
            <w:hideMark/>
          </w:tcPr>
          <w:p w14:paraId="6C23DDC1" w14:textId="77777777" w:rsidR="002D4789" w:rsidRDefault="002D4789">
            <w:pPr>
              <w:rPr>
                <w:rFonts w:ascii="Arial" w:hAnsi="Arial" w:cs="Arial"/>
                <w:bCs/>
                <w:lang w:val="mk-MK"/>
              </w:rPr>
            </w:pPr>
            <w:r>
              <w:rPr>
                <w:rFonts w:ascii="Arial" w:hAnsi="Arial" w:cs="Arial"/>
                <w:bCs/>
                <w:lang w:val="mk-MK"/>
              </w:rPr>
              <w:t>4671171,83</w:t>
            </w:r>
          </w:p>
        </w:tc>
        <w:tc>
          <w:tcPr>
            <w:tcW w:w="1971" w:type="dxa"/>
            <w:tcBorders>
              <w:top w:val="single" w:sz="4" w:space="0" w:color="auto"/>
              <w:left w:val="single" w:sz="4" w:space="0" w:color="auto"/>
              <w:bottom w:val="single" w:sz="4" w:space="0" w:color="auto"/>
              <w:right w:val="single" w:sz="4" w:space="0" w:color="auto"/>
            </w:tcBorders>
          </w:tcPr>
          <w:p w14:paraId="36FF35B1" w14:textId="77777777" w:rsidR="002D4789" w:rsidRDefault="002D4789">
            <w:pPr>
              <w:rPr>
                <w:rFonts w:ascii="Arial" w:hAnsi="Arial" w:cs="Arial"/>
                <w:bCs/>
                <w:lang w:val="mk-MK"/>
              </w:rPr>
            </w:pPr>
          </w:p>
        </w:tc>
      </w:tr>
      <w:tr w:rsidR="002D4789" w14:paraId="016CD83A" w14:textId="77777777">
        <w:tc>
          <w:tcPr>
            <w:tcW w:w="4390" w:type="dxa"/>
            <w:tcBorders>
              <w:top w:val="single" w:sz="4" w:space="0" w:color="auto"/>
              <w:left w:val="single" w:sz="4" w:space="0" w:color="auto"/>
              <w:bottom w:val="single" w:sz="4" w:space="0" w:color="auto"/>
              <w:right w:val="single" w:sz="4" w:space="0" w:color="auto"/>
            </w:tcBorders>
          </w:tcPr>
          <w:p w14:paraId="726147EC"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19111F59" w14:textId="77777777" w:rsidR="002D4789" w:rsidRDefault="002D4789">
            <w:pPr>
              <w:rPr>
                <w:rFonts w:ascii="Arial" w:hAnsi="Arial" w:cs="Arial"/>
                <w:bCs/>
                <w:lang w:val="mk-MK"/>
              </w:rPr>
            </w:pPr>
            <w:r>
              <w:rPr>
                <w:rFonts w:ascii="Arial" w:hAnsi="Arial" w:cs="Arial"/>
                <w:bCs/>
                <w:lang w:val="mk-MK"/>
              </w:rPr>
              <w:t>7622459,38</w:t>
            </w:r>
          </w:p>
        </w:tc>
        <w:tc>
          <w:tcPr>
            <w:tcW w:w="1484" w:type="dxa"/>
            <w:tcBorders>
              <w:top w:val="single" w:sz="4" w:space="0" w:color="auto"/>
              <w:left w:val="single" w:sz="4" w:space="0" w:color="auto"/>
              <w:bottom w:val="single" w:sz="4" w:space="0" w:color="auto"/>
              <w:right w:val="single" w:sz="4" w:space="0" w:color="auto"/>
            </w:tcBorders>
            <w:hideMark/>
          </w:tcPr>
          <w:p w14:paraId="40EC617D" w14:textId="77777777" w:rsidR="002D4789" w:rsidRDefault="002D4789">
            <w:pPr>
              <w:rPr>
                <w:rFonts w:ascii="Arial" w:hAnsi="Arial" w:cs="Arial"/>
                <w:bCs/>
                <w:lang w:val="mk-MK"/>
              </w:rPr>
            </w:pPr>
            <w:r>
              <w:rPr>
                <w:rFonts w:ascii="Arial" w:hAnsi="Arial" w:cs="Arial"/>
                <w:bCs/>
                <w:lang w:val="mk-MK"/>
              </w:rPr>
              <w:t>4671268,67</w:t>
            </w:r>
          </w:p>
        </w:tc>
        <w:tc>
          <w:tcPr>
            <w:tcW w:w="1971" w:type="dxa"/>
            <w:tcBorders>
              <w:top w:val="single" w:sz="4" w:space="0" w:color="auto"/>
              <w:left w:val="single" w:sz="4" w:space="0" w:color="auto"/>
              <w:bottom w:val="single" w:sz="4" w:space="0" w:color="auto"/>
              <w:right w:val="single" w:sz="4" w:space="0" w:color="auto"/>
            </w:tcBorders>
          </w:tcPr>
          <w:p w14:paraId="4764CF2D" w14:textId="77777777" w:rsidR="002D4789" w:rsidRDefault="002D4789">
            <w:pPr>
              <w:rPr>
                <w:rFonts w:ascii="Arial" w:hAnsi="Arial" w:cs="Arial"/>
                <w:bCs/>
                <w:lang w:val="mk-MK"/>
              </w:rPr>
            </w:pPr>
          </w:p>
        </w:tc>
      </w:tr>
      <w:tr w:rsidR="002D4789" w14:paraId="7C82136E" w14:textId="77777777">
        <w:tc>
          <w:tcPr>
            <w:tcW w:w="4390" w:type="dxa"/>
            <w:tcBorders>
              <w:top w:val="single" w:sz="4" w:space="0" w:color="auto"/>
              <w:left w:val="single" w:sz="4" w:space="0" w:color="auto"/>
              <w:bottom w:val="single" w:sz="4" w:space="0" w:color="auto"/>
              <w:right w:val="single" w:sz="4" w:space="0" w:color="auto"/>
            </w:tcBorders>
          </w:tcPr>
          <w:p w14:paraId="47AFEB9B"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42EE7E8A" w14:textId="77777777" w:rsidR="002D4789" w:rsidRDefault="002D4789">
            <w:pPr>
              <w:rPr>
                <w:rFonts w:ascii="Arial" w:hAnsi="Arial" w:cs="Arial"/>
                <w:bCs/>
                <w:lang w:val="mk-MK"/>
              </w:rPr>
            </w:pPr>
            <w:r>
              <w:rPr>
                <w:rFonts w:ascii="Arial" w:hAnsi="Arial" w:cs="Arial"/>
                <w:bCs/>
                <w:lang w:val="mk-MK"/>
              </w:rPr>
              <w:t>7622399,05</w:t>
            </w:r>
          </w:p>
        </w:tc>
        <w:tc>
          <w:tcPr>
            <w:tcW w:w="1484" w:type="dxa"/>
            <w:tcBorders>
              <w:top w:val="single" w:sz="4" w:space="0" w:color="auto"/>
              <w:left w:val="single" w:sz="4" w:space="0" w:color="auto"/>
              <w:bottom w:val="single" w:sz="4" w:space="0" w:color="auto"/>
              <w:right w:val="single" w:sz="4" w:space="0" w:color="auto"/>
            </w:tcBorders>
            <w:hideMark/>
          </w:tcPr>
          <w:p w14:paraId="52794248" w14:textId="77777777" w:rsidR="002D4789" w:rsidRDefault="002D4789">
            <w:pPr>
              <w:rPr>
                <w:rFonts w:ascii="Arial" w:hAnsi="Arial" w:cs="Arial"/>
                <w:bCs/>
                <w:lang w:val="mk-MK"/>
              </w:rPr>
            </w:pPr>
            <w:r>
              <w:rPr>
                <w:rFonts w:ascii="Arial" w:hAnsi="Arial" w:cs="Arial"/>
                <w:bCs/>
                <w:lang w:val="mk-MK"/>
              </w:rPr>
              <w:t>4671391,43</w:t>
            </w:r>
          </w:p>
        </w:tc>
        <w:tc>
          <w:tcPr>
            <w:tcW w:w="1971" w:type="dxa"/>
            <w:tcBorders>
              <w:top w:val="single" w:sz="4" w:space="0" w:color="auto"/>
              <w:left w:val="single" w:sz="4" w:space="0" w:color="auto"/>
              <w:bottom w:val="single" w:sz="4" w:space="0" w:color="auto"/>
              <w:right w:val="single" w:sz="4" w:space="0" w:color="auto"/>
            </w:tcBorders>
          </w:tcPr>
          <w:p w14:paraId="10F0AF4F" w14:textId="77777777" w:rsidR="002D4789" w:rsidRDefault="002D4789">
            <w:pPr>
              <w:rPr>
                <w:rFonts w:ascii="Arial" w:hAnsi="Arial" w:cs="Arial"/>
                <w:bCs/>
                <w:lang w:val="mk-MK"/>
              </w:rPr>
            </w:pPr>
          </w:p>
        </w:tc>
      </w:tr>
      <w:tr w:rsidR="002D4789" w14:paraId="2CE609D4" w14:textId="77777777">
        <w:tc>
          <w:tcPr>
            <w:tcW w:w="4390" w:type="dxa"/>
            <w:tcBorders>
              <w:top w:val="single" w:sz="4" w:space="0" w:color="auto"/>
              <w:left w:val="single" w:sz="4" w:space="0" w:color="auto"/>
              <w:bottom w:val="single" w:sz="4" w:space="0" w:color="auto"/>
              <w:right w:val="single" w:sz="4" w:space="0" w:color="auto"/>
            </w:tcBorders>
          </w:tcPr>
          <w:p w14:paraId="253069D5"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4D58E86B" w14:textId="77777777" w:rsidR="002D4789" w:rsidRDefault="002D4789">
            <w:pPr>
              <w:rPr>
                <w:rFonts w:ascii="Arial" w:hAnsi="Arial" w:cs="Arial"/>
                <w:bCs/>
                <w:lang w:val="mk-MK"/>
              </w:rPr>
            </w:pPr>
            <w:r>
              <w:rPr>
                <w:rFonts w:ascii="Arial" w:hAnsi="Arial" w:cs="Arial"/>
                <w:bCs/>
                <w:lang w:val="mk-MK"/>
              </w:rPr>
              <w:t>7622233,43</w:t>
            </w:r>
          </w:p>
        </w:tc>
        <w:tc>
          <w:tcPr>
            <w:tcW w:w="1484" w:type="dxa"/>
            <w:tcBorders>
              <w:top w:val="single" w:sz="4" w:space="0" w:color="auto"/>
              <w:left w:val="single" w:sz="4" w:space="0" w:color="auto"/>
              <w:bottom w:val="single" w:sz="4" w:space="0" w:color="auto"/>
              <w:right w:val="single" w:sz="4" w:space="0" w:color="auto"/>
            </w:tcBorders>
            <w:hideMark/>
          </w:tcPr>
          <w:p w14:paraId="66D93B1E" w14:textId="77777777" w:rsidR="002D4789" w:rsidRDefault="002D4789">
            <w:pPr>
              <w:rPr>
                <w:rFonts w:ascii="Arial" w:hAnsi="Arial" w:cs="Arial"/>
                <w:bCs/>
                <w:lang w:val="mk-MK"/>
              </w:rPr>
            </w:pPr>
            <w:r>
              <w:rPr>
                <w:rFonts w:ascii="Arial" w:hAnsi="Arial" w:cs="Arial"/>
                <w:bCs/>
                <w:lang w:val="mk-MK"/>
              </w:rPr>
              <w:t>4671572,41</w:t>
            </w:r>
          </w:p>
        </w:tc>
        <w:tc>
          <w:tcPr>
            <w:tcW w:w="1971" w:type="dxa"/>
            <w:tcBorders>
              <w:top w:val="single" w:sz="4" w:space="0" w:color="auto"/>
              <w:left w:val="single" w:sz="4" w:space="0" w:color="auto"/>
              <w:bottom w:val="single" w:sz="4" w:space="0" w:color="auto"/>
              <w:right w:val="single" w:sz="4" w:space="0" w:color="auto"/>
            </w:tcBorders>
          </w:tcPr>
          <w:p w14:paraId="36BDDD78" w14:textId="77777777" w:rsidR="002D4789" w:rsidRDefault="002D4789">
            <w:pPr>
              <w:rPr>
                <w:rFonts w:ascii="Arial" w:hAnsi="Arial" w:cs="Arial"/>
                <w:bCs/>
                <w:lang w:val="mk-MK"/>
              </w:rPr>
            </w:pPr>
          </w:p>
        </w:tc>
      </w:tr>
      <w:tr w:rsidR="002D4789" w14:paraId="0557C680" w14:textId="77777777">
        <w:tc>
          <w:tcPr>
            <w:tcW w:w="4390" w:type="dxa"/>
            <w:tcBorders>
              <w:top w:val="single" w:sz="4" w:space="0" w:color="auto"/>
              <w:left w:val="single" w:sz="4" w:space="0" w:color="auto"/>
              <w:bottom w:val="single" w:sz="4" w:space="0" w:color="auto"/>
              <w:right w:val="single" w:sz="4" w:space="0" w:color="auto"/>
            </w:tcBorders>
          </w:tcPr>
          <w:p w14:paraId="1013DD90"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6527A518" w14:textId="77777777" w:rsidR="002D4789" w:rsidRDefault="002D4789">
            <w:pPr>
              <w:rPr>
                <w:rFonts w:ascii="Arial" w:hAnsi="Arial" w:cs="Arial"/>
                <w:bCs/>
                <w:lang w:val="mk-MK"/>
              </w:rPr>
            </w:pPr>
            <w:r>
              <w:rPr>
                <w:rFonts w:ascii="Arial" w:hAnsi="Arial" w:cs="Arial"/>
                <w:bCs/>
                <w:lang w:val="mk-MK"/>
              </w:rPr>
              <w:t>7622171,51</w:t>
            </w:r>
          </w:p>
        </w:tc>
        <w:tc>
          <w:tcPr>
            <w:tcW w:w="1484" w:type="dxa"/>
            <w:tcBorders>
              <w:top w:val="single" w:sz="4" w:space="0" w:color="auto"/>
              <w:left w:val="single" w:sz="4" w:space="0" w:color="auto"/>
              <w:bottom w:val="single" w:sz="4" w:space="0" w:color="auto"/>
              <w:right w:val="single" w:sz="4" w:space="0" w:color="auto"/>
            </w:tcBorders>
            <w:hideMark/>
          </w:tcPr>
          <w:p w14:paraId="3CF56402" w14:textId="77777777" w:rsidR="002D4789" w:rsidRDefault="002D4789">
            <w:pPr>
              <w:rPr>
                <w:rFonts w:ascii="Arial" w:hAnsi="Arial" w:cs="Arial"/>
                <w:bCs/>
                <w:lang w:val="mk-MK"/>
              </w:rPr>
            </w:pPr>
            <w:r>
              <w:rPr>
                <w:rFonts w:ascii="Arial" w:hAnsi="Arial" w:cs="Arial"/>
                <w:bCs/>
                <w:lang w:val="mk-MK"/>
              </w:rPr>
              <w:t>4671698,35</w:t>
            </w:r>
          </w:p>
        </w:tc>
        <w:tc>
          <w:tcPr>
            <w:tcW w:w="1971" w:type="dxa"/>
            <w:tcBorders>
              <w:top w:val="single" w:sz="4" w:space="0" w:color="auto"/>
              <w:left w:val="single" w:sz="4" w:space="0" w:color="auto"/>
              <w:bottom w:val="single" w:sz="4" w:space="0" w:color="auto"/>
              <w:right w:val="single" w:sz="4" w:space="0" w:color="auto"/>
            </w:tcBorders>
          </w:tcPr>
          <w:p w14:paraId="2D0A75D9" w14:textId="77777777" w:rsidR="002D4789" w:rsidRDefault="002D4789">
            <w:pPr>
              <w:rPr>
                <w:rFonts w:ascii="Arial" w:hAnsi="Arial" w:cs="Arial"/>
                <w:bCs/>
                <w:lang w:val="mk-MK"/>
              </w:rPr>
            </w:pPr>
          </w:p>
        </w:tc>
      </w:tr>
      <w:tr w:rsidR="002D4789" w14:paraId="04A886AE" w14:textId="77777777">
        <w:tc>
          <w:tcPr>
            <w:tcW w:w="4390" w:type="dxa"/>
            <w:tcBorders>
              <w:top w:val="single" w:sz="4" w:space="0" w:color="auto"/>
              <w:left w:val="single" w:sz="4" w:space="0" w:color="auto"/>
              <w:bottom w:val="single" w:sz="4" w:space="0" w:color="auto"/>
              <w:right w:val="single" w:sz="4" w:space="0" w:color="auto"/>
            </w:tcBorders>
          </w:tcPr>
          <w:p w14:paraId="1366C69D" w14:textId="77777777" w:rsidR="002D4789" w:rsidRDefault="002D4789">
            <w:pPr>
              <w:rPr>
                <w:rFonts w:ascii="Arial" w:hAnsi="Arial" w:cs="Arial"/>
                <w:bCs/>
                <w:lang w:val="mk-MK"/>
              </w:rPr>
            </w:pPr>
          </w:p>
        </w:tc>
        <w:tc>
          <w:tcPr>
            <w:tcW w:w="1505" w:type="dxa"/>
            <w:tcBorders>
              <w:top w:val="single" w:sz="4" w:space="0" w:color="auto"/>
              <w:left w:val="single" w:sz="4" w:space="0" w:color="auto"/>
              <w:bottom w:val="single" w:sz="4" w:space="0" w:color="auto"/>
              <w:right w:val="single" w:sz="4" w:space="0" w:color="auto"/>
            </w:tcBorders>
            <w:hideMark/>
          </w:tcPr>
          <w:p w14:paraId="68DE2BA8" w14:textId="77777777" w:rsidR="002D4789" w:rsidRDefault="002D4789">
            <w:pPr>
              <w:rPr>
                <w:rFonts w:ascii="Arial" w:hAnsi="Arial" w:cs="Arial"/>
                <w:bCs/>
                <w:lang w:val="mk-MK"/>
              </w:rPr>
            </w:pPr>
            <w:r>
              <w:rPr>
                <w:rFonts w:ascii="Arial" w:hAnsi="Arial" w:cs="Arial"/>
                <w:bCs/>
                <w:lang w:val="mk-MK"/>
              </w:rPr>
              <w:t>7622161,46</w:t>
            </w:r>
          </w:p>
        </w:tc>
        <w:tc>
          <w:tcPr>
            <w:tcW w:w="1484" w:type="dxa"/>
            <w:tcBorders>
              <w:top w:val="single" w:sz="4" w:space="0" w:color="auto"/>
              <w:left w:val="single" w:sz="4" w:space="0" w:color="auto"/>
              <w:bottom w:val="single" w:sz="4" w:space="0" w:color="auto"/>
              <w:right w:val="single" w:sz="4" w:space="0" w:color="auto"/>
            </w:tcBorders>
            <w:hideMark/>
          </w:tcPr>
          <w:p w14:paraId="2E3DB5D5" w14:textId="77777777" w:rsidR="002D4789" w:rsidRDefault="002D4789">
            <w:pPr>
              <w:rPr>
                <w:rFonts w:ascii="Arial" w:hAnsi="Arial" w:cs="Arial"/>
                <w:bCs/>
                <w:lang w:val="mk-MK"/>
              </w:rPr>
            </w:pPr>
            <w:r>
              <w:rPr>
                <w:rFonts w:ascii="Arial" w:hAnsi="Arial" w:cs="Arial"/>
                <w:bCs/>
                <w:lang w:val="mk-MK"/>
              </w:rPr>
              <w:t>4671793,07</w:t>
            </w:r>
          </w:p>
        </w:tc>
        <w:tc>
          <w:tcPr>
            <w:tcW w:w="1971" w:type="dxa"/>
            <w:tcBorders>
              <w:top w:val="single" w:sz="4" w:space="0" w:color="auto"/>
              <w:left w:val="single" w:sz="4" w:space="0" w:color="auto"/>
              <w:bottom w:val="single" w:sz="4" w:space="0" w:color="auto"/>
              <w:right w:val="single" w:sz="4" w:space="0" w:color="auto"/>
            </w:tcBorders>
          </w:tcPr>
          <w:p w14:paraId="10757224" w14:textId="77777777" w:rsidR="002D4789" w:rsidRDefault="002D4789">
            <w:pPr>
              <w:rPr>
                <w:rFonts w:ascii="Arial" w:hAnsi="Arial" w:cs="Arial"/>
                <w:bCs/>
                <w:lang w:val="mk-MK"/>
              </w:rPr>
            </w:pPr>
          </w:p>
        </w:tc>
      </w:tr>
    </w:tbl>
    <w:p w14:paraId="50436C25" w14:textId="77777777" w:rsidR="002D4789" w:rsidRDefault="002D4789" w:rsidP="002D4789">
      <w:pPr>
        <w:ind w:firstLine="720"/>
        <w:rPr>
          <w:rFonts w:ascii="Arial" w:hAnsi="Arial" w:cs="Arial"/>
          <w:bCs/>
          <w:lang w:val="mk-MK"/>
        </w:rPr>
      </w:pPr>
    </w:p>
    <w:p w14:paraId="4598A45A" w14:textId="77777777" w:rsidR="002D4789" w:rsidRDefault="002D4789" w:rsidP="002D4789">
      <w:pPr>
        <w:spacing w:line="216" w:lineRule="auto"/>
        <w:ind w:right="4" w:firstLine="720"/>
        <w:jc w:val="both"/>
        <w:rPr>
          <w:rFonts w:ascii="Arial" w:eastAsia="Calibri" w:hAnsi="Arial" w:cs="Arial"/>
        </w:rPr>
      </w:pPr>
      <w:r>
        <w:rPr>
          <w:rFonts w:ascii="Arial" w:eastAsia="Calibri" w:hAnsi="Arial" w:cs="Arial"/>
        </w:rPr>
        <w:t>На следните сликa е прикажанa границите на локацијата флотација на сателитска снимка</w:t>
      </w:r>
    </w:p>
    <w:p w14:paraId="0BE5F387" w14:textId="4E1D486F" w:rsidR="002D4789" w:rsidRDefault="002D4789" w:rsidP="002D4789">
      <w:pPr>
        <w:spacing w:line="216" w:lineRule="auto"/>
        <w:ind w:right="4"/>
        <w:jc w:val="center"/>
        <w:rPr>
          <w:rFonts w:ascii="Arial" w:eastAsia="Calibri" w:hAnsi="Arial" w:cs="Arial"/>
          <w:b/>
          <w:bCs/>
          <w:i/>
          <w:iCs/>
          <w:sz w:val="20"/>
          <w:szCs w:val="20"/>
        </w:rPr>
      </w:pPr>
      <w:r>
        <w:rPr>
          <w:rFonts w:ascii="Arial" w:eastAsia="Calibri" w:hAnsi="Arial" w:cs="Arial"/>
          <w:b/>
          <w:i/>
          <w:noProof/>
          <w:sz w:val="20"/>
          <w:szCs w:val="20"/>
          <w:lang w:val="mk-MK" w:eastAsia="mk-MK"/>
        </w:rPr>
        <w:drawing>
          <wp:inline distT="0" distB="0" distL="0" distR="0" wp14:anchorId="650A52BC" wp14:editId="08700FDD">
            <wp:extent cx="4864100" cy="3589655"/>
            <wp:effectExtent l="0" t="0" r="0" b="0"/>
            <wp:docPr id="138285267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4100" cy="3589655"/>
                    </a:xfrm>
                    <a:prstGeom prst="rect">
                      <a:avLst/>
                    </a:prstGeom>
                    <a:noFill/>
                    <a:ln>
                      <a:noFill/>
                    </a:ln>
                  </pic:spPr>
                </pic:pic>
              </a:graphicData>
            </a:graphic>
          </wp:inline>
        </w:drawing>
      </w:r>
    </w:p>
    <w:p w14:paraId="0FBC4BED" w14:textId="77777777" w:rsidR="002D4789" w:rsidRDefault="002D4789" w:rsidP="002D4789">
      <w:pPr>
        <w:spacing w:line="216" w:lineRule="auto"/>
        <w:ind w:right="4"/>
        <w:jc w:val="center"/>
        <w:rPr>
          <w:rFonts w:ascii="Arial" w:eastAsia="Calibri" w:hAnsi="Arial" w:cs="Arial"/>
          <w:b/>
          <w:bCs/>
          <w:i/>
          <w:iCs/>
          <w:sz w:val="20"/>
          <w:szCs w:val="20"/>
          <w:lang w:val="mk-MK"/>
        </w:rPr>
      </w:pPr>
      <w:r>
        <w:rPr>
          <w:rFonts w:ascii="Arial" w:eastAsia="Calibri" w:hAnsi="Arial" w:cs="Arial"/>
          <w:b/>
          <w:bCs/>
          <w:i/>
          <w:iCs/>
          <w:sz w:val="20"/>
          <w:szCs w:val="20"/>
        </w:rPr>
        <w:t xml:space="preserve">Слика 8 – Сателитска снимка na </w:t>
      </w:r>
      <w:r>
        <w:rPr>
          <w:rFonts w:ascii="Arial" w:eastAsia="Calibri" w:hAnsi="Arial" w:cs="Arial"/>
          <w:b/>
          <w:bCs/>
          <w:i/>
          <w:iCs/>
          <w:sz w:val="20"/>
          <w:szCs w:val="20"/>
          <w:lang w:val="mk-MK"/>
        </w:rPr>
        <w:t>г</w:t>
      </w:r>
      <w:r>
        <w:rPr>
          <w:rFonts w:ascii="Arial" w:eastAsia="Calibri" w:hAnsi="Arial" w:cs="Arial"/>
          <w:b/>
          <w:bCs/>
          <w:i/>
          <w:iCs/>
          <w:sz w:val="20"/>
          <w:szCs w:val="20"/>
        </w:rPr>
        <w:t>раници на локацијата Флотација</w:t>
      </w:r>
    </w:p>
    <w:p w14:paraId="45B97A52" w14:textId="77777777" w:rsidR="002D4789" w:rsidRDefault="002D4789" w:rsidP="002D4789">
      <w:pPr>
        <w:pStyle w:val="Default"/>
        <w:spacing w:line="276" w:lineRule="auto"/>
        <w:jc w:val="both"/>
      </w:pPr>
      <w:r>
        <w:t>Во близина на локацијата нема населени места. На следните слики е прикажано дел од опкружувањето на локацијата на Флотација.</w:t>
      </w:r>
    </w:p>
    <w:p w14:paraId="7796709B" w14:textId="4F5F75F4" w:rsidR="002D4789" w:rsidRDefault="002D4789" w:rsidP="002D4789">
      <w:pPr>
        <w:pStyle w:val="NormalWeb"/>
        <w:jc w:val="center"/>
        <w:rPr>
          <w:noProof/>
          <w:lang w:val="mk-MK"/>
        </w:rPr>
      </w:pPr>
      <w:r>
        <w:rPr>
          <w:noProof/>
          <w:lang w:val="mk-MK" w:eastAsia="mk-MK"/>
        </w:rPr>
        <w:drawing>
          <wp:inline distT="0" distB="0" distL="0" distR="0" wp14:anchorId="5814DEBF" wp14:editId="3F698D53">
            <wp:extent cx="3414395" cy="2558415"/>
            <wp:effectExtent l="8890" t="0" r="4445" b="4445"/>
            <wp:docPr id="2072301457" name="Picture 148" descr="A road with power lines and building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542496" descr="A road with power lines and buildings in the background&#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3414395" cy="2558415"/>
                    </a:xfrm>
                    <a:prstGeom prst="rect">
                      <a:avLst/>
                    </a:prstGeom>
                    <a:noFill/>
                    <a:ln>
                      <a:noFill/>
                    </a:ln>
                  </pic:spPr>
                </pic:pic>
              </a:graphicData>
            </a:graphic>
          </wp:inline>
        </w:drawing>
      </w:r>
      <w:r>
        <w:rPr>
          <w:noProof/>
          <w:lang w:val="mk-MK"/>
        </w:rPr>
        <w:t xml:space="preserve">        </w:t>
      </w:r>
      <w:r>
        <w:rPr>
          <w:noProof/>
          <w:lang w:val="mk-MK" w:eastAsia="mk-MK"/>
        </w:rPr>
        <w:drawing>
          <wp:inline distT="0" distB="0" distL="0" distR="0" wp14:anchorId="33B2272B" wp14:editId="1BA66986">
            <wp:extent cx="2567940" cy="3434080"/>
            <wp:effectExtent l="0" t="0" r="3810" b="0"/>
            <wp:docPr id="1041730208" name="Picture 147" descr="A small river in a wooded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730208" name="Picture 147" descr="A small river in a wooded area&#10;&#10;AI-generated content may be incorrect."/>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567940" cy="3434080"/>
                    </a:xfrm>
                    <a:prstGeom prst="rect">
                      <a:avLst/>
                    </a:prstGeom>
                    <a:noFill/>
                    <a:ln>
                      <a:noFill/>
                    </a:ln>
                  </pic:spPr>
                </pic:pic>
              </a:graphicData>
            </a:graphic>
          </wp:inline>
        </w:drawing>
      </w:r>
    </w:p>
    <w:p w14:paraId="616ADBD3" w14:textId="194EAC12" w:rsidR="002D4789" w:rsidRDefault="002D4789" w:rsidP="002D4789">
      <w:pPr>
        <w:pStyle w:val="NormalWeb"/>
        <w:jc w:val="center"/>
        <w:rPr>
          <w:lang w:val="mk-MK"/>
        </w:rPr>
      </w:pPr>
      <w:r>
        <w:rPr>
          <w:noProof/>
          <w:lang w:val="mk-MK" w:eastAsia="mk-MK"/>
        </w:rPr>
        <w:drawing>
          <wp:inline distT="0" distB="0" distL="0" distR="0" wp14:anchorId="54957808" wp14:editId="752AFC50">
            <wp:extent cx="3122295" cy="4416425"/>
            <wp:effectExtent l="635" t="0" r="2540" b="2540"/>
            <wp:docPr id="2073922277" name="Picture 146" descr="A road with trees and a blue sk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A road with trees and a blue sky&#10;&#10;AI-generated content may be incorrect."/>
                    <pic:cNvPicPr>
                      <a:picLocks noChangeAspect="1" noChangeArrowheads="1"/>
                    </pic:cNvPicPr>
                  </pic:nvPicPr>
                  <pic:blipFill>
                    <a:blip r:embed="rId230" cstate="print">
                      <a:extLst>
                        <a:ext uri="{28A0092B-C50C-407E-A947-70E740481C1C}">
                          <a14:useLocalDpi xmlns:a14="http://schemas.microsoft.com/office/drawing/2010/main" val="0"/>
                        </a:ext>
                      </a:extLst>
                    </a:blip>
                    <a:srcRect l="18088" r="28986"/>
                    <a:stretch>
                      <a:fillRect/>
                    </a:stretch>
                  </pic:blipFill>
                  <pic:spPr bwMode="auto">
                    <a:xfrm rot="5400000">
                      <a:off x="0" y="0"/>
                      <a:ext cx="3122295" cy="4416425"/>
                    </a:xfrm>
                    <a:prstGeom prst="rect">
                      <a:avLst/>
                    </a:prstGeom>
                    <a:noFill/>
                    <a:ln>
                      <a:noFill/>
                    </a:ln>
                  </pic:spPr>
                </pic:pic>
              </a:graphicData>
            </a:graphic>
          </wp:inline>
        </w:drawing>
      </w:r>
    </w:p>
    <w:p w14:paraId="5B800EAF" w14:textId="77777777" w:rsidR="002D4789" w:rsidRDefault="002D4789" w:rsidP="002D4789">
      <w:pPr>
        <w:spacing w:line="216" w:lineRule="auto"/>
        <w:jc w:val="center"/>
        <w:rPr>
          <w:rFonts w:ascii="Arial" w:eastAsia="Calibri" w:hAnsi="Arial" w:cs="Arial"/>
          <w:b/>
          <w:bCs/>
          <w:i/>
          <w:iCs/>
          <w:sz w:val="20"/>
          <w:szCs w:val="20"/>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9</w:t>
      </w:r>
      <w:r>
        <w:rPr>
          <w:rFonts w:ascii="Arial" w:eastAsia="Calibri" w:hAnsi="Arial" w:cs="Arial"/>
          <w:b/>
          <w:bCs/>
          <w:i/>
          <w:iCs/>
          <w:sz w:val="20"/>
          <w:szCs w:val="20"/>
        </w:rPr>
        <w:t xml:space="preserve"> – </w:t>
      </w:r>
      <w:r>
        <w:rPr>
          <w:rFonts w:ascii="Arial" w:eastAsia="Calibri" w:hAnsi="Arial" w:cs="Arial"/>
          <w:b/>
          <w:bCs/>
          <w:i/>
          <w:iCs/>
          <w:sz w:val="20"/>
          <w:szCs w:val="20"/>
          <w:lang w:val="mk-MK"/>
        </w:rPr>
        <w:t>Д</w:t>
      </w:r>
      <w:r>
        <w:rPr>
          <w:rFonts w:ascii="Arial" w:eastAsia="Calibri" w:hAnsi="Arial" w:cs="Arial"/>
          <w:b/>
          <w:bCs/>
          <w:i/>
          <w:iCs/>
          <w:sz w:val="20"/>
          <w:szCs w:val="20"/>
        </w:rPr>
        <w:t>ел од опкружувањето на локацијата на Флотација</w:t>
      </w:r>
    </w:p>
    <w:p w14:paraId="5AC03207" w14:textId="77777777" w:rsidR="002D4789" w:rsidRDefault="002D4789" w:rsidP="002D4789">
      <w:pPr>
        <w:pStyle w:val="NormalWeb"/>
        <w:spacing w:before="0" w:beforeAutospacing="0"/>
        <w:jc w:val="center"/>
        <w:rPr>
          <w:rFonts w:ascii="Times New Roman" w:eastAsia="Times New Roman" w:hAnsi="Times New Roman" w:cs="Times New Roman"/>
          <w:b/>
          <w:bCs/>
          <w:sz w:val="22"/>
          <w:szCs w:val="22"/>
          <w:lang w:val="mk-MK"/>
        </w:rPr>
      </w:pPr>
    </w:p>
    <w:p w14:paraId="1A4C2A4F" w14:textId="77777777" w:rsidR="002D4789" w:rsidRDefault="002D4789" w:rsidP="002D4789">
      <w:pPr>
        <w:pStyle w:val="NormalWeb"/>
        <w:spacing w:before="0" w:beforeAutospacing="0" w:line="276" w:lineRule="auto"/>
        <w:jc w:val="both"/>
        <w:rPr>
          <w:rFonts w:ascii="Arial" w:hAnsi="Arial" w:cs="Arial"/>
          <w:b/>
          <w:bCs/>
          <w:lang w:val="mk-MK"/>
        </w:rPr>
      </w:pPr>
      <w:r>
        <w:rPr>
          <w:rFonts w:ascii="Arial" w:hAnsi="Arial" w:cs="Arial"/>
          <w:b/>
          <w:bCs/>
        </w:rPr>
        <w:t>Локација-Хидројаловиште</w:t>
      </w:r>
    </w:p>
    <w:p w14:paraId="76FFE486" w14:textId="77777777" w:rsidR="002D4789" w:rsidRDefault="002D4789" w:rsidP="002D4789">
      <w:pPr>
        <w:pStyle w:val="NormalWeb"/>
        <w:spacing w:before="0" w:beforeAutospacing="0" w:line="276" w:lineRule="auto"/>
        <w:jc w:val="both"/>
        <w:rPr>
          <w:rFonts w:ascii="Arial" w:hAnsi="Arial" w:cs="Arial"/>
          <w:lang w:val="mk-MK"/>
        </w:rPr>
      </w:pPr>
      <w:r>
        <w:rPr>
          <w:rFonts w:ascii="Arial" w:hAnsi="Arial" w:cs="Arial"/>
          <w:lang w:val="mk-MK"/>
        </w:rPr>
        <w:t>Хидројаловиштето се наоѓа во КО Костур, на оддалеченост од околу 4 km низводно од локацијата за флотација, во долината на Крива Река, на просторот помеѓу профилот „Варошани“ и профилот „Цепен Капен”, кој се наоѓа непосредно по вливањето на Тораничка Река во Крива Река. Во следната табела се прикажани координатите со кои е дефинирана постојната состојба на хидројаловиштето.</w:t>
      </w:r>
    </w:p>
    <w:p w14:paraId="51EEE1FD" w14:textId="77777777" w:rsidR="002D4789" w:rsidRDefault="002D4789" w:rsidP="002D4789">
      <w:pPr>
        <w:rPr>
          <w:rFonts w:ascii="Arial" w:hAnsi="Arial" w:cs="Arial"/>
          <w:bCs/>
          <w:lang w:val="mk-MK"/>
        </w:rPr>
      </w:pPr>
      <w:r>
        <w:rPr>
          <w:rFonts w:ascii="Arial" w:hAnsi="Arial" w:cs="Arial"/>
          <w:bCs/>
          <w:lang w:val="mk-MK"/>
        </w:rPr>
        <w:t>Координатите со кои се дефинирана постојната состојба на хидројаловиштето</w:t>
      </w: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560"/>
        <w:gridCol w:w="1701"/>
      </w:tblGrid>
      <w:tr w:rsidR="002D4789" w14:paraId="5EE7EF40" w14:textId="77777777">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46083BF" w14:textId="77777777" w:rsidR="002D4789" w:rsidRDefault="002D4789">
            <w:pPr>
              <w:jc w:val="center"/>
              <w:rPr>
                <w:rFonts w:ascii="Arial" w:hAnsi="Arial" w:cs="Arial"/>
                <w:bCs/>
                <w:lang w:val="mk-MK"/>
              </w:rPr>
            </w:pPr>
            <w:r>
              <w:rPr>
                <w:rFonts w:ascii="Arial" w:hAnsi="Arial" w:cs="Arial"/>
                <w:bCs/>
                <w:lang w:val="mk-MK"/>
              </w:rPr>
              <w:t>Точка</w:t>
            </w:r>
          </w:p>
        </w:tc>
        <w:tc>
          <w:tcPr>
            <w:tcW w:w="3261" w:type="dxa"/>
            <w:gridSpan w:val="2"/>
            <w:tcBorders>
              <w:top w:val="single" w:sz="4" w:space="0" w:color="auto"/>
              <w:left w:val="single" w:sz="4" w:space="0" w:color="auto"/>
              <w:bottom w:val="single" w:sz="4" w:space="0" w:color="auto"/>
              <w:right w:val="single" w:sz="4" w:space="0" w:color="auto"/>
            </w:tcBorders>
            <w:vAlign w:val="center"/>
            <w:hideMark/>
          </w:tcPr>
          <w:p w14:paraId="15AB1240" w14:textId="77777777" w:rsidR="002D4789" w:rsidRDefault="002D4789">
            <w:pPr>
              <w:jc w:val="center"/>
              <w:rPr>
                <w:rFonts w:ascii="Arial" w:hAnsi="Arial" w:cs="Arial"/>
                <w:bCs/>
                <w:lang w:val="mk-MK"/>
              </w:rPr>
            </w:pPr>
            <w:r>
              <w:rPr>
                <w:rFonts w:ascii="Arial" w:hAnsi="Arial" w:cs="Arial"/>
                <w:bCs/>
                <w:lang w:val="mk-MK"/>
              </w:rPr>
              <w:t>Коодинати</w:t>
            </w:r>
          </w:p>
        </w:tc>
      </w:tr>
      <w:tr w:rsidR="002D4789" w14:paraId="70D9B82D"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2D24777" w14:textId="77777777" w:rsidR="002D4789" w:rsidRDefault="002D4789">
            <w:pPr>
              <w:rPr>
                <w:rFonts w:ascii="Arial" w:hAnsi="Arial" w:cs="Arial"/>
                <w:bCs/>
                <w:lang w:val="mk-MK"/>
              </w:rPr>
            </w:pPr>
          </w:p>
        </w:tc>
        <w:tc>
          <w:tcPr>
            <w:tcW w:w="1560" w:type="dxa"/>
            <w:tcBorders>
              <w:top w:val="single" w:sz="4" w:space="0" w:color="auto"/>
              <w:left w:val="single" w:sz="4" w:space="0" w:color="auto"/>
              <w:bottom w:val="single" w:sz="4" w:space="0" w:color="auto"/>
              <w:right w:val="single" w:sz="4" w:space="0" w:color="auto"/>
            </w:tcBorders>
            <w:hideMark/>
          </w:tcPr>
          <w:p w14:paraId="580C5235" w14:textId="77777777" w:rsidR="002D4789" w:rsidRDefault="002D4789">
            <w:pPr>
              <w:jc w:val="center"/>
              <w:rPr>
                <w:rFonts w:ascii="Arial" w:hAnsi="Arial" w:cs="Arial"/>
                <w:bCs/>
              </w:rPr>
            </w:pPr>
            <w:r>
              <w:rPr>
                <w:rFonts w:ascii="Arial" w:hAnsi="Arial" w:cs="Arial"/>
                <w:bCs/>
              </w:rPr>
              <w:t>Y</w:t>
            </w:r>
          </w:p>
        </w:tc>
        <w:tc>
          <w:tcPr>
            <w:tcW w:w="1701" w:type="dxa"/>
            <w:tcBorders>
              <w:top w:val="single" w:sz="4" w:space="0" w:color="auto"/>
              <w:left w:val="single" w:sz="4" w:space="0" w:color="auto"/>
              <w:bottom w:val="single" w:sz="4" w:space="0" w:color="auto"/>
              <w:right w:val="single" w:sz="4" w:space="0" w:color="auto"/>
            </w:tcBorders>
            <w:hideMark/>
          </w:tcPr>
          <w:p w14:paraId="6BBA9B03" w14:textId="77777777" w:rsidR="002D4789" w:rsidRDefault="002D4789">
            <w:pPr>
              <w:jc w:val="center"/>
              <w:rPr>
                <w:rFonts w:ascii="Arial" w:hAnsi="Arial" w:cs="Arial"/>
                <w:bCs/>
              </w:rPr>
            </w:pPr>
            <w:r>
              <w:rPr>
                <w:rFonts w:ascii="Arial" w:hAnsi="Arial" w:cs="Arial"/>
                <w:bCs/>
              </w:rPr>
              <w:t>X</w:t>
            </w:r>
          </w:p>
        </w:tc>
      </w:tr>
      <w:tr w:rsidR="002D4789" w14:paraId="459FD1F3" w14:textId="77777777">
        <w:tc>
          <w:tcPr>
            <w:tcW w:w="1701" w:type="dxa"/>
            <w:tcBorders>
              <w:top w:val="single" w:sz="4" w:space="0" w:color="auto"/>
              <w:left w:val="single" w:sz="4" w:space="0" w:color="auto"/>
              <w:bottom w:val="single" w:sz="4" w:space="0" w:color="auto"/>
              <w:right w:val="single" w:sz="4" w:space="0" w:color="auto"/>
            </w:tcBorders>
            <w:vAlign w:val="center"/>
            <w:hideMark/>
          </w:tcPr>
          <w:p w14:paraId="6B7B7A60" w14:textId="77777777" w:rsidR="002D4789" w:rsidRDefault="002D4789">
            <w:pPr>
              <w:jc w:val="center"/>
              <w:rPr>
                <w:rFonts w:ascii="Arial" w:hAnsi="Arial" w:cs="Arial"/>
                <w:bCs/>
                <w:lang w:val="mk-MK"/>
              </w:rPr>
            </w:pPr>
            <w:r>
              <w:rPr>
                <w:rFonts w:ascii="Arial" w:hAnsi="Arial" w:cs="Arial"/>
                <w:lang w:val="mk-MK"/>
              </w:rPr>
              <w:t>Т-1</w:t>
            </w:r>
          </w:p>
        </w:tc>
        <w:tc>
          <w:tcPr>
            <w:tcW w:w="1560" w:type="dxa"/>
            <w:tcBorders>
              <w:top w:val="single" w:sz="4" w:space="0" w:color="auto"/>
              <w:left w:val="single" w:sz="4" w:space="0" w:color="auto"/>
              <w:bottom w:val="single" w:sz="4" w:space="0" w:color="auto"/>
              <w:right w:val="single" w:sz="4" w:space="0" w:color="auto"/>
            </w:tcBorders>
            <w:hideMark/>
          </w:tcPr>
          <w:p w14:paraId="7B12A198" w14:textId="77777777" w:rsidR="002D4789" w:rsidRDefault="002D4789">
            <w:pPr>
              <w:jc w:val="center"/>
              <w:rPr>
                <w:rFonts w:ascii="Arial" w:hAnsi="Arial" w:cs="Arial"/>
                <w:bCs/>
                <w:lang w:val="mk-MK"/>
              </w:rPr>
            </w:pPr>
            <w:r>
              <w:rPr>
                <w:rFonts w:ascii="Arial" w:hAnsi="Arial" w:cs="Arial"/>
                <w:bCs/>
              </w:rPr>
              <w:t>7620178,50</w:t>
            </w:r>
          </w:p>
        </w:tc>
        <w:tc>
          <w:tcPr>
            <w:tcW w:w="1701" w:type="dxa"/>
            <w:tcBorders>
              <w:top w:val="single" w:sz="4" w:space="0" w:color="auto"/>
              <w:left w:val="single" w:sz="4" w:space="0" w:color="auto"/>
              <w:bottom w:val="single" w:sz="4" w:space="0" w:color="auto"/>
              <w:right w:val="single" w:sz="4" w:space="0" w:color="auto"/>
            </w:tcBorders>
            <w:hideMark/>
          </w:tcPr>
          <w:p w14:paraId="14CE33A4" w14:textId="77777777" w:rsidR="002D4789" w:rsidRDefault="002D4789">
            <w:pPr>
              <w:jc w:val="center"/>
              <w:rPr>
                <w:rFonts w:ascii="Arial" w:hAnsi="Arial" w:cs="Arial"/>
                <w:bCs/>
                <w:lang w:val="mk-MK"/>
              </w:rPr>
            </w:pPr>
            <w:r>
              <w:rPr>
                <w:rFonts w:ascii="Arial" w:hAnsi="Arial" w:cs="Arial"/>
                <w:bCs/>
                <w:lang w:val="mk-MK"/>
              </w:rPr>
              <w:t>4673585,00</w:t>
            </w:r>
          </w:p>
        </w:tc>
      </w:tr>
      <w:tr w:rsidR="002D4789" w14:paraId="351EE951" w14:textId="77777777">
        <w:tc>
          <w:tcPr>
            <w:tcW w:w="1701" w:type="dxa"/>
            <w:tcBorders>
              <w:top w:val="single" w:sz="4" w:space="0" w:color="auto"/>
              <w:left w:val="single" w:sz="4" w:space="0" w:color="auto"/>
              <w:bottom w:val="single" w:sz="4" w:space="0" w:color="auto"/>
              <w:right w:val="single" w:sz="4" w:space="0" w:color="auto"/>
            </w:tcBorders>
            <w:vAlign w:val="center"/>
            <w:hideMark/>
          </w:tcPr>
          <w:p w14:paraId="1F463A09" w14:textId="77777777" w:rsidR="002D4789" w:rsidRDefault="002D4789">
            <w:pPr>
              <w:jc w:val="center"/>
              <w:rPr>
                <w:rFonts w:ascii="Arial" w:hAnsi="Arial" w:cs="Arial"/>
                <w:bCs/>
                <w:lang w:val="mk-MK"/>
              </w:rPr>
            </w:pPr>
            <w:r>
              <w:rPr>
                <w:rFonts w:ascii="Arial" w:hAnsi="Arial" w:cs="Arial"/>
                <w:lang w:val="mk-MK"/>
              </w:rPr>
              <w:t>Т-2</w:t>
            </w:r>
          </w:p>
        </w:tc>
        <w:tc>
          <w:tcPr>
            <w:tcW w:w="1560" w:type="dxa"/>
            <w:tcBorders>
              <w:top w:val="single" w:sz="4" w:space="0" w:color="auto"/>
              <w:left w:val="single" w:sz="4" w:space="0" w:color="auto"/>
              <w:bottom w:val="single" w:sz="4" w:space="0" w:color="auto"/>
              <w:right w:val="single" w:sz="4" w:space="0" w:color="auto"/>
            </w:tcBorders>
            <w:hideMark/>
          </w:tcPr>
          <w:p w14:paraId="642D2E2E" w14:textId="77777777" w:rsidR="002D4789" w:rsidRDefault="002D4789">
            <w:pPr>
              <w:jc w:val="center"/>
              <w:rPr>
                <w:rFonts w:ascii="Arial" w:hAnsi="Arial" w:cs="Arial"/>
                <w:bCs/>
                <w:lang w:val="mk-MK"/>
              </w:rPr>
            </w:pPr>
            <w:r>
              <w:rPr>
                <w:rFonts w:ascii="Arial" w:hAnsi="Arial" w:cs="Arial"/>
                <w:bCs/>
                <w:lang w:val="mk-MK"/>
              </w:rPr>
              <w:t>7620280,00</w:t>
            </w:r>
          </w:p>
        </w:tc>
        <w:tc>
          <w:tcPr>
            <w:tcW w:w="1701" w:type="dxa"/>
            <w:tcBorders>
              <w:top w:val="single" w:sz="4" w:space="0" w:color="auto"/>
              <w:left w:val="single" w:sz="4" w:space="0" w:color="auto"/>
              <w:bottom w:val="single" w:sz="4" w:space="0" w:color="auto"/>
              <w:right w:val="single" w:sz="4" w:space="0" w:color="auto"/>
            </w:tcBorders>
            <w:hideMark/>
          </w:tcPr>
          <w:p w14:paraId="34517C6B" w14:textId="77777777" w:rsidR="002D4789" w:rsidRDefault="002D4789">
            <w:pPr>
              <w:jc w:val="center"/>
              <w:rPr>
                <w:rFonts w:ascii="Arial" w:hAnsi="Arial" w:cs="Arial"/>
                <w:bCs/>
                <w:lang w:val="mk-MK"/>
              </w:rPr>
            </w:pPr>
            <w:r>
              <w:rPr>
                <w:rFonts w:ascii="Arial" w:hAnsi="Arial" w:cs="Arial"/>
                <w:bCs/>
                <w:lang w:val="mk-MK"/>
              </w:rPr>
              <w:t>4673628,00</w:t>
            </w:r>
          </w:p>
        </w:tc>
      </w:tr>
      <w:tr w:rsidR="002D4789" w14:paraId="5526B896" w14:textId="77777777">
        <w:tc>
          <w:tcPr>
            <w:tcW w:w="1701" w:type="dxa"/>
            <w:tcBorders>
              <w:top w:val="single" w:sz="4" w:space="0" w:color="auto"/>
              <w:left w:val="single" w:sz="4" w:space="0" w:color="auto"/>
              <w:bottom w:val="single" w:sz="4" w:space="0" w:color="auto"/>
              <w:right w:val="single" w:sz="4" w:space="0" w:color="auto"/>
            </w:tcBorders>
            <w:vAlign w:val="center"/>
            <w:hideMark/>
          </w:tcPr>
          <w:p w14:paraId="7DE99719" w14:textId="77777777" w:rsidR="002D4789" w:rsidRDefault="002D4789">
            <w:pPr>
              <w:jc w:val="center"/>
              <w:rPr>
                <w:rFonts w:ascii="Arial" w:hAnsi="Arial" w:cs="Arial"/>
                <w:bCs/>
                <w:lang w:val="mk-MK"/>
              </w:rPr>
            </w:pPr>
            <w:r>
              <w:rPr>
                <w:rFonts w:ascii="Arial" w:hAnsi="Arial" w:cs="Arial"/>
                <w:lang w:val="mk-MK"/>
              </w:rPr>
              <w:t>Т-3</w:t>
            </w:r>
          </w:p>
        </w:tc>
        <w:tc>
          <w:tcPr>
            <w:tcW w:w="1560" w:type="dxa"/>
            <w:tcBorders>
              <w:top w:val="single" w:sz="4" w:space="0" w:color="auto"/>
              <w:left w:val="single" w:sz="4" w:space="0" w:color="auto"/>
              <w:bottom w:val="single" w:sz="4" w:space="0" w:color="auto"/>
              <w:right w:val="single" w:sz="4" w:space="0" w:color="auto"/>
            </w:tcBorders>
            <w:hideMark/>
          </w:tcPr>
          <w:p w14:paraId="05568FA6" w14:textId="77777777" w:rsidR="002D4789" w:rsidRDefault="002D4789">
            <w:pPr>
              <w:jc w:val="center"/>
              <w:rPr>
                <w:rFonts w:ascii="Arial" w:hAnsi="Arial" w:cs="Arial"/>
                <w:bCs/>
                <w:lang w:val="mk-MK"/>
              </w:rPr>
            </w:pPr>
            <w:r>
              <w:rPr>
                <w:rFonts w:ascii="Arial" w:hAnsi="Arial" w:cs="Arial"/>
                <w:bCs/>
                <w:lang w:val="mk-MK"/>
              </w:rPr>
              <w:t>7620028,00</w:t>
            </w:r>
          </w:p>
        </w:tc>
        <w:tc>
          <w:tcPr>
            <w:tcW w:w="1701" w:type="dxa"/>
            <w:tcBorders>
              <w:top w:val="single" w:sz="4" w:space="0" w:color="auto"/>
              <w:left w:val="single" w:sz="4" w:space="0" w:color="auto"/>
              <w:bottom w:val="single" w:sz="4" w:space="0" w:color="auto"/>
              <w:right w:val="single" w:sz="4" w:space="0" w:color="auto"/>
            </w:tcBorders>
            <w:hideMark/>
          </w:tcPr>
          <w:p w14:paraId="64D186A1" w14:textId="77777777" w:rsidR="002D4789" w:rsidRDefault="002D4789">
            <w:pPr>
              <w:jc w:val="center"/>
              <w:rPr>
                <w:rFonts w:ascii="Arial" w:hAnsi="Arial" w:cs="Arial"/>
                <w:bCs/>
                <w:lang w:val="mk-MK"/>
              </w:rPr>
            </w:pPr>
            <w:r>
              <w:rPr>
                <w:rFonts w:ascii="Arial" w:hAnsi="Arial" w:cs="Arial"/>
                <w:bCs/>
                <w:lang w:val="mk-MK"/>
              </w:rPr>
              <w:t>4673730,00</w:t>
            </w:r>
          </w:p>
        </w:tc>
      </w:tr>
      <w:tr w:rsidR="002D4789" w14:paraId="6574166C" w14:textId="77777777">
        <w:tc>
          <w:tcPr>
            <w:tcW w:w="1701" w:type="dxa"/>
            <w:tcBorders>
              <w:top w:val="single" w:sz="4" w:space="0" w:color="auto"/>
              <w:left w:val="single" w:sz="4" w:space="0" w:color="auto"/>
              <w:bottom w:val="single" w:sz="4" w:space="0" w:color="auto"/>
              <w:right w:val="single" w:sz="4" w:space="0" w:color="auto"/>
            </w:tcBorders>
            <w:vAlign w:val="center"/>
            <w:hideMark/>
          </w:tcPr>
          <w:p w14:paraId="49843420" w14:textId="77777777" w:rsidR="002D4789" w:rsidRDefault="002D4789">
            <w:pPr>
              <w:jc w:val="center"/>
              <w:rPr>
                <w:rFonts w:ascii="Arial" w:hAnsi="Arial" w:cs="Arial"/>
                <w:bCs/>
                <w:lang w:val="mk-MK"/>
              </w:rPr>
            </w:pPr>
            <w:r>
              <w:rPr>
                <w:rFonts w:ascii="Arial" w:hAnsi="Arial" w:cs="Arial"/>
                <w:lang w:val="mk-MK"/>
              </w:rPr>
              <w:t>Т-4</w:t>
            </w:r>
          </w:p>
        </w:tc>
        <w:tc>
          <w:tcPr>
            <w:tcW w:w="1560" w:type="dxa"/>
            <w:tcBorders>
              <w:top w:val="single" w:sz="4" w:space="0" w:color="auto"/>
              <w:left w:val="single" w:sz="4" w:space="0" w:color="auto"/>
              <w:bottom w:val="single" w:sz="4" w:space="0" w:color="auto"/>
              <w:right w:val="single" w:sz="4" w:space="0" w:color="auto"/>
            </w:tcBorders>
            <w:hideMark/>
          </w:tcPr>
          <w:p w14:paraId="6FD07D19" w14:textId="77777777" w:rsidR="002D4789" w:rsidRDefault="002D4789">
            <w:pPr>
              <w:jc w:val="center"/>
              <w:rPr>
                <w:rFonts w:ascii="Arial" w:hAnsi="Arial" w:cs="Arial"/>
                <w:bCs/>
                <w:lang w:val="mk-MK"/>
              </w:rPr>
            </w:pPr>
            <w:r>
              <w:rPr>
                <w:rFonts w:ascii="Arial" w:hAnsi="Arial" w:cs="Arial"/>
                <w:bCs/>
                <w:lang w:val="mk-MK"/>
              </w:rPr>
              <w:t>7620196,00</w:t>
            </w:r>
          </w:p>
        </w:tc>
        <w:tc>
          <w:tcPr>
            <w:tcW w:w="1701" w:type="dxa"/>
            <w:tcBorders>
              <w:top w:val="single" w:sz="4" w:space="0" w:color="auto"/>
              <w:left w:val="single" w:sz="4" w:space="0" w:color="auto"/>
              <w:bottom w:val="single" w:sz="4" w:space="0" w:color="auto"/>
              <w:right w:val="single" w:sz="4" w:space="0" w:color="auto"/>
            </w:tcBorders>
            <w:hideMark/>
          </w:tcPr>
          <w:p w14:paraId="2C5C213E" w14:textId="77777777" w:rsidR="002D4789" w:rsidRDefault="002D4789">
            <w:pPr>
              <w:jc w:val="center"/>
              <w:rPr>
                <w:rFonts w:ascii="Arial" w:hAnsi="Arial" w:cs="Arial"/>
                <w:bCs/>
                <w:lang w:val="mk-MK"/>
              </w:rPr>
            </w:pPr>
            <w:r>
              <w:rPr>
                <w:rFonts w:ascii="Arial" w:hAnsi="Arial" w:cs="Arial"/>
                <w:bCs/>
                <w:lang w:val="mk-MK"/>
              </w:rPr>
              <w:t>4674000,00</w:t>
            </w:r>
          </w:p>
        </w:tc>
      </w:tr>
      <w:tr w:rsidR="002D4789" w14:paraId="77F522BF" w14:textId="77777777">
        <w:tc>
          <w:tcPr>
            <w:tcW w:w="1701" w:type="dxa"/>
            <w:tcBorders>
              <w:top w:val="single" w:sz="4" w:space="0" w:color="auto"/>
              <w:left w:val="single" w:sz="4" w:space="0" w:color="auto"/>
              <w:bottom w:val="single" w:sz="4" w:space="0" w:color="auto"/>
              <w:right w:val="single" w:sz="4" w:space="0" w:color="auto"/>
            </w:tcBorders>
            <w:vAlign w:val="center"/>
            <w:hideMark/>
          </w:tcPr>
          <w:p w14:paraId="318D1157" w14:textId="77777777" w:rsidR="002D4789" w:rsidRDefault="002D4789">
            <w:pPr>
              <w:jc w:val="center"/>
              <w:rPr>
                <w:rFonts w:ascii="Arial" w:hAnsi="Arial" w:cs="Arial"/>
                <w:bCs/>
                <w:lang w:val="mk-MK"/>
              </w:rPr>
            </w:pPr>
            <w:r>
              <w:rPr>
                <w:rFonts w:ascii="Arial" w:hAnsi="Arial" w:cs="Arial"/>
                <w:lang w:val="mk-MK"/>
              </w:rPr>
              <w:t>Т-5</w:t>
            </w:r>
          </w:p>
        </w:tc>
        <w:tc>
          <w:tcPr>
            <w:tcW w:w="1560" w:type="dxa"/>
            <w:tcBorders>
              <w:top w:val="single" w:sz="4" w:space="0" w:color="auto"/>
              <w:left w:val="single" w:sz="4" w:space="0" w:color="auto"/>
              <w:bottom w:val="single" w:sz="4" w:space="0" w:color="auto"/>
              <w:right w:val="single" w:sz="4" w:space="0" w:color="auto"/>
            </w:tcBorders>
            <w:hideMark/>
          </w:tcPr>
          <w:p w14:paraId="0BDF03DC" w14:textId="77777777" w:rsidR="002D4789" w:rsidRDefault="002D4789">
            <w:pPr>
              <w:jc w:val="center"/>
              <w:rPr>
                <w:rFonts w:ascii="Arial" w:hAnsi="Arial" w:cs="Arial"/>
                <w:bCs/>
                <w:lang w:val="mk-MK"/>
              </w:rPr>
            </w:pPr>
            <w:r>
              <w:rPr>
                <w:rFonts w:ascii="Arial" w:hAnsi="Arial" w:cs="Arial"/>
                <w:bCs/>
                <w:lang w:val="mk-MK"/>
              </w:rPr>
              <w:t>7619950,00</w:t>
            </w:r>
          </w:p>
        </w:tc>
        <w:tc>
          <w:tcPr>
            <w:tcW w:w="1701" w:type="dxa"/>
            <w:tcBorders>
              <w:top w:val="single" w:sz="4" w:space="0" w:color="auto"/>
              <w:left w:val="single" w:sz="4" w:space="0" w:color="auto"/>
              <w:bottom w:val="single" w:sz="4" w:space="0" w:color="auto"/>
              <w:right w:val="single" w:sz="4" w:space="0" w:color="auto"/>
            </w:tcBorders>
            <w:hideMark/>
          </w:tcPr>
          <w:p w14:paraId="05A3CCD1" w14:textId="77777777" w:rsidR="002D4789" w:rsidRDefault="002D4789">
            <w:pPr>
              <w:jc w:val="center"/>
              <w:rPr>
                <w:rFonts w:ascii="Arial" w:hAnsi="Arial" w:cs="Arial"/>
                <w:bCs/>
                <w:lang w:val="mk-MK"/>
              </w:rPr>
            </w:pPr>
            <w:r>
              <w:rPr>
                <w:rFonts w:ascii="Arial" w:hAnsi="Arial" w:cs="Arial"/>
                <w:bCs/>
                <w:lang w:val="mk-MK"/>
              </w:rPr>
              <w:t>4674255,00</w:t>
            </w:r>
          </w:p>
        </w:tc>
      </w:tr>
    </w:tbl>
    <w:p w14:paraId="1242FBC4" w14:textId="77777777" w:rsidR="002D4789" w:rsidRDefault="002D4789" w:rsidP="002D4789">
      <w:pPr>
        <w:pStyle w:val="Default"/>
      </w:pPr>
    </w:p>
    <w:p w14:paraId="2EC143C7" w14:textId="77777777" w:rsidR="002D4789" w:rsidRDefault="002D4789" w:rsidP="002D4789">
      <w:pPr>
        <w:pStyle w:val="Default"/>
      </w:pPr>
    </w:p>
    <w:p w14:paraId="4751FE43" w14:textId="77777777" w:rsidR="002D4789" w:rsidRDefault="002D4789" w:rsidP="002D4789">
      <w:pPr>
        <w:pStyle w:val="Default"/>
      </w:pPr>
    </w:p>
    <w:p w14:paraId="2F94296E" w14:textId="77777777" w:rsidR="002D4789" w:rsidRDefault="002D4789" w:rsidP="002D4789">
      <w:pPr>
        <w:pStyle w:val="Default"/>
      </w:pPr>
    </w:p>
    <w:p w14:paraId="620639AD" w14:textId="77777777" w:rsidR="002D4789" w:rsidRDefault="002D4789" w:rsidP="002D4789">
      <w:pPr>
        <w:pStyle w:val="Default"/>
        <w:rPr>
          <w:rFonts w:ascii="Arial" w:hAnsi="Arial" w:cs="Arial"/>
        </w:rPr>
      </w:pPr>
      <w:r>
        <w:rPr>
          <w:rFonts w:ascii="Arial" w:hAnsi="Arial" w:cs="Arial"/>
        </w:rPr>
        <w:t xml:space="preserve">Локацијата на хидројаловиштето граничи: </w:t>
      </w:r>
    </w:p>
    <w:p w14:paraId="23DF7E16" w14:textId="77777777" w:rsidR="002D4789" w:rsidRDefault="002D4789" w:rsidP="00ED19F3">
      <w:pPr>
        <w:pStyle w:val="Default"/>
        <w:numPr>
          <w:ilvl w:val="0"/>
          <w:numId w:val="210"/>
        </w:numPr>
        <w:rPr>
          <w:rFonts w:ascii="Arial" w:hAnsi="Arial" w:cs="Arial"/>
        </w:rPr>
      </w:pPr>
      <w:r>
        <w:rPr>
          <w:rFonts w:ascii="Arial" w:hAnsi="Arial" w:cs="Arial"/>
        </w:rPr>
        <w:t xml:space="preserve">на исток: со Крива Река и локалитетите Селиште и Глувчевица; </w:t>
      </w:r>
    </w:p>
    <w:p w14:paraId="4FF4DC78" w14:textId="77777777" w:rsidR="002D4789" w:rsidRDefault="002D4789" w:rsidP="00ED19F3">
      <w:pPr>
        <w:pStyle w:val="Default"/>
        <w:numPr>
          <w:ilvl w:val="0"/>
          <w:numId w:val="210"/>
        </w:numPr>
        <w:rPr>
          <w:rFonts w:ascii="Arial" w:hAnsi="Arial" w:cs="Arial"/>
        </w:rPr>
      </w:pPr>
      <w:r>
        <w:rPr>
          <w:rFonts w:ascii="Arial" w:hAnsi="Arial" w:cs="Arial"/>
        </w:rPr>
        <w:t xml:space="preserve">на запад: со месноста Краиште; </w:t>
      </w:r>
    </w:p>
    <w:p w14:paraId="7FBAD68F" w14:textId="77777777" w:rsidR="002D4789" w:rsidRDefault="002D4789" w:rsidP="00ED19F3">
      <w:pPr>
        <w:pStyle w:val="Default"/>
        <w:numPr>
          <w:ilvl w:val="0"/>
          <w:numId w:val="210"/>
        </w:numPr>
        <w:rPr>
          <w:rFonts w:ascii="Arial" w:hAnsi="Arial" w:cs="Arial"/>
        </w:rPr>
      </w:pPr>
      <w:r>
        <w:rPr>
          <w:rFonts w:ascii="Arial" w:hAnsi="Arial" w:cs="Arial"/>
        </w:rPr>
        <w:t xml:space="preserve">на север: со локалитетот Цепен Камен; </w:t>
      </w:r>
    </w:p>
    <w:p w14:paraId="3DC62C87" w14:textId="77777777" w:rsidR="002D4789" w:rsidRDefault="002D4789" w:rsidP="00ED19F3">
      <w:pPr>
        <w:pStyle w:val="Default"/>
        <w:numPr>
          <w:ilvl w:val="0"/>
          <w:numId w:val="210"/>
        </w:numPr>
        <w:rPr>
          <w:rFonts w:ascii="Arial" w:hAnsi="Arial" w:cs="Arial"/>
        </w:rPr>
      </w:pPr>
      <w:r>
        <w:rPr>
          <w:rFonts w:ascii="Arial" w:hAnsi="Arial" w:cs="Arial"/>
        </w:rPr>
        <w:t>на југ: со остатоци од објекти за домување кои порано го сочинувале селото Варошани.</w:t>
      </w:r>
    </w:p>
    <w:p w14:paraId="76A70531" w14:textId="77777777" w:rsidR="002D4789" w:rsidRDefault="002D4789" w:rsidP="002D4789">
      <w:pPr>
        <w:pStyle w:val="Default"/>
        <w:rPr>
          <w:rFonts w:ascii="Arial" w:hAnsi="Arial" w:cs="Arial"/>
        </w:rPr>
      </w:pPr>
    </w:p>
    <w:p w14:paraId="007F13F4" w14:textId="77777777" w:rsidR="002D4789" w:rsidRDefault="002D4789" w:rsidP="002D4789">
      <w:pPr>
        <w:pStyle w:val="Default"/>
        <w:rPr>
          <w:rFonts w:ascii="Arial" w:hAnsi="Arial" w:cs="Arial"/>
        </w:rPr>
      </w:pPr>
      <w:r>
        <w:rPr>
          <w:rFonts w:ascii="Arial" w:hAnsi="Arial" w:cs="Arial"/>
        </w:rPr>
        <w:t>На следната слика се прикажани постојните граници на Хидројаловиштето.</w:t>
      </w:r>
    </w:p>
    <w:p w14:paraId="262D2187" w14:textId="77777777" w:rsidR="002D4789" w:rsidRDefault="002D4789" w:rsidP="002D4789">
      <w:pPr>
        <w:pStyle w:val="Default"/>
      </w:pPr>
    </w:p>
    <w:p w14:paraId="2C6C0020" w14:textId="2AFF51A4" w:rsidR="002D4789" w:rsidRDefault="002D4789" w:rsidP="002D4789">
      <w:pPr>
        <w:pStyle w:val="Heading1"/>
        <w:spacing w:before="0" w:after="240"/>
        <w:jc w:val="center"/>
        <w:rPr>
          <w:rFonts w:ascii="Arial" w:hAnsi="Arial" w:cs="Arial"/>
          <w:sz w:val="24"/>
        </w:rPr>
      </w:pPr>
      <w:bookmarkStart w:id="470" w:name="_Toc210807156"/>
      <w:bookmarkStart w:id="471" w:name="_Toc210808393"/>
      <w:r>
        <w:rPr>
          <w:rFonts w:ascii="Arial" w:hAnsi="Arial" w:cs="Arial"/>
          <w:noProof/>
          <w:sz w:val="24"/>
          <w:lang w:eastAsia="mk-MK"/>
        </w:rPr>
        <w:drawing>
          <wp:inline distT="0" distB="0" distL="0" distR="0" wp14:anchorId="052ABBD4" wp14:editId="6BE428D5">
            <wp:extent cx="5758815" cy="2042795"/>
            <wp:effectExtent l="0" t="0" r="0" b="0"/>
            <wp:docPr id="96724071"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t="2969" r="1476" b="8775"/>
                    <a:stretch>
                      <a:fillRect/>
                    </a:stretch>
                  </pic:blipFill>
                  <pic:spPr bwMode="auto">
                    <a:xfrm>
                      <a:off x="0" y="0"/>
                      <a:ext cx="5758815" cy="2042795"/>
                    </a:xfrm>
                    <a:prstGeom prst="rect">
                      <a:avLst/>
                    </a:prstGeom>
                    <a:noFill/>
                    <a:ln>
                      <a:noFill/>
                    </a:ln>
                  </pic:spPr>
                </pic:pic>
              </a:graphicData>
            </a:graphic>
          </wp:inline>
        </w:drawing>
      </w:r>
      <w:bookmarkEnd w:id="470"/>
      <w:bookmarkEnd w:id="471"/>
    </w:p>
    <w:p w14:paraId="464DA6ED" w14:textId="77777777" w:rsidR="002D4789" w:rsidRDefault="002D4789" w:rsidP="002D4789">
      <w:pPr>
        <w:spacing w:line="216" w:lineRule="auto"/>
        <w:jc w:val="center"/>
        <w:rPr>
          <w:rFonts w:ascii="Arial" w:eastAsia="Calibri" w:hAnsi="Arial" w:cs="Arial"/>
          <w:b/>
          <w:bCs/>
          <w:i/>
          <w:iCs/>
          <w:sz w:val="20"/>
          <w:szCs w:val="20"/>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10</w:t>
      </w:r>
      <w:r>
        <w:rPr>
          <w:rFonts w:ascii="Arial" w:eastAsia="Calibri" w:hAnsi="Arial" w:cs="Arial"/>
          <w:b/>
          <w:bCs/>
          <w:i/>
          <w:iCs/>
          <w:sz w:val="20"/>
          <w:szCs w:val="20"/>
        </w:rPr>
        <w:t xml:space="preserve"> – </w:t>
      </w:r>
      <w:r>
        <w:rPr>
          <w:rFonts w:ascii="Arial" w:eastAsia="Calibri" w:hAnsi="Arial" w:cs="Arial"/>
          <w:b/>
          <w:bCs/>
          <w:i/>
          <w:iCs/>
          <w:sz w:val="20"/>
          <w:szCs w:val="20"/>
          <w:lang w:val="mk-MK"/>
        </w:rPr>
        <w:t>Постојните граници на Хидројаловиштето</w:t>
      </w:r>
    </w:p>
    <w:p w14:paraId="2C09A562" w14:textId="77777777" w:rsidR="002D4789" w:rsidRDefault="002D4789" w:rsidP="002D4789">
      <w:pPr>
        <w:rPr>
          <w:lang w:val="mk-MK"/>
        </w:rPr>
      </w:pPr>
    </w:p>
    <w:p w14:paraId="091A6324" w14:textId="77777777" w:rsidR="002D4789" w:rsidRDefault="002D4789" w:rsidP="002D4789">
      <w:pPr>
        <w:jc w:val="both"/>
        <w:rPr>
          <w:rFonts w:ascii="Arial" w:hAnsi="Arial" w:cs="Arial"/>
          <w:lang w:val="mk-MK"/>
        </w:rPr>
      </w:pPr>
      <w:r>
        <w:rPr>
          <w:rFonts w:ascii="Arial" w:hAnsi="Arial" w:cs="Arial"/>
          <w:lang w:val="mk-MK"/>
        </w:rPr>
        <w:t xml:space="preserve">Најблиски населени места до Хидројаловиштето се селата Костур и Узем, кои се наоѓаат на оддалеченост од околу 3-4 km. </w:t>
      </w:r>
    </w:p>
    <w:p w14:paraId="545A1AF1" w14:textId="77777777" w:rsidR="002D4789" w:rsidRDefault="002D4789" w:rsidP="002D4789">
      <w:pPr>
        <w:jc w:val="both"/>
        <w:rPr>
          <w:rFonts w:ascii="Arial" w:hAnsi="Arial" w:cs="Arial"/>
          <w:lang w:val="mk-MK"/>
        </w:rPr>
      </w:pPr>
      <w:r>
        <w:rPr>
          <w:rFonts w:ascii="Arial" w:hAnsi="Arial" w:cs="Arial"/>
          <w:lang w:val="mk-MK"/>
        </w:rPr>
        <w:t>На следните слики е прикажана локацијата на Хидројаловиштето и неговото опкружување.</w:t>
      </w:r>
    </w:p>
    <w:p w14:paraId="1FC8789A" w14:textId="156F1734" w:rsidR="002D4789" w:rsidRDefault="002D4789" w:rsidP="002D4789">
      <w:pPr>
        <w:jc w:val="center"/>
        <w:rPr>
          <w:lang w:val="mk-MK"/>
        </w:rPr>
      </w:pPr>
      <w:r>
        <w:rPr>
          <w:noProof/>
          <w:lang w:val="mk-MK" w:eastAsia="mk-MK"/>
        </w:rPr>
        <w:drawing>
          <wp:inline distT="0" distB="0" distL="0" distR="0" wp14:anchorId="53745D3A" wp14:editId="6A568D14">
            <wp:extent cx="5292090" cy="3939540"/>
            <wp:effectExtent l="0" t="0" r="3810" b="3810"/>
            <wp:docPr id="1464457838"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92090" cy="3939540"/>
                    </a:xfrm>
                    <a:prstGeom prst="rect">
                      <a:avLst/>
                    </a:prstGeom>
                    <a:noFill/>
                    <a:ln>
                      <a:noFill/>
                    </a:ln>
                  </pic:spPr>
                </pic:pic>
              </a:graphicData>
            </a:graphic>
          </wp:inline>
        </w:drawing>
      </w:r>
    </w:p>
    <w:p w14:paraId="68C778BF" w14:textId="08726847" w:rsidR="002D4789" w:rsidRDefault="002D4789" w:rsidP="002D4789">
      <w:pPr>
        <w:jc w:val="center"/>
        <w:rPr>
          <w:rFonts w:ascii="Arial" w:eastAsia="Calibri" w:hAnsi="Arial" w:cs="Arial"/>
          <w:b/>
          <w:bCs/>
          <w:i/>
          <w:iCs/>
          <w:sz w:val="20"/>
          <w:szCs w:val="20"/>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11</w:t>
      </w:r>
      <w:r>
        <w:rPr>
          <w:rFonts w:ascii="Arial" w:eastAsia="Calibri" w:hAnsi="Arial" w:cs="Arial"/>
          <w:b/>
          <w:bCs/>
          <w:i/>
          <w:iCs/>
          <w:sz w:val="20"/>
          <w:szCs w:val="20"/>
        </w:rPr>
        <w:t xml:space="preserve"> –</w:t>
      </w:r>
      <w:r>
        <w:rPr>
          <w:rFonts w:ascii="Arial" w:eastAsia="Calibri" w:hAnsi="Arial" w:cs="Arial"/>
          <w:b/>
          <w:bCs/>
          <w:i/>
          <w:iCs/>
          <w:sz w:val="20"/>
          <w:szCs w:val="20"/>
          <w:lang w:val="mk-MK"/>
        </w:rPr>
        <w:t xml:space="preserve"> Локација на Хидројаловиштето</w:t>
      </w:r>
    </w:p>
    <w:p w14:paraId="47701832" w14:textId="77777777" w:rsidR="002D4789" w:rsidRDefault="002D4789" w:rsidP="002D4789">
      <w:pPr>
        <w:jc w:val="center"/>
        <w:rPr>
          <w:lang w:val="mk-MK"/>
        </w:rPr>
      </w:pPr>
    </w:p>
    <w:p w14:paraId="325D03B7" w14:textId="374DC530" w:rsidR="002D4789" w:rsidRDefault="002D4789" w:rsidP="002D4789">
      <w:pPr>
        <w:pStyle w:val="NormalWeb"/>
        <w:jc w:val="center"/>
        <w:rPr>
          <w:lang w:val="mk-MK"/>
        </w:rPr>
      </w:pPr>
      <w:r>
        <w:rPr>
          <w:noProof/>
          <w:lang w:val="mk-MK" w:eastAsia="mk-MK"/>
        </w:rPr>
        <w:drawing>
          <wp:inline distT="0" distB="0" distL="0" distR="0" wp14:anchorId="3229502A" wp14:editId="560E143B">
            <wp:extent cx="3423920" cy="2558415"/>
            <wp:effectExtent l="0" t="5398" r="0" b="0"/>
            <wp:docPr id="1582217325" name="Picture 143" descr="A long shot of a bea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541612" descr="A long shot of a beach&#10;&#10;AI-generated content may be incorrect."/>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rot="5400000">
                      <a:off x="0" y="0"/>
                      <a:ext cx="3423920" cy="2558415"/>
                    </a:xfrm>
                    <a:prstGeom prst="rect">
                      <a:avLst/>
                    </a:prstGeom>
                    <a:noFill/>
                    <a:ln>
                      <a:noFill/>
                    </a:ln>
                  </pic:spPr>
                </pic:pic>
              </a:graphicData>
            </a:graphic>
          </wp:inline>
        </w:drawing>
      </w:r>
      <w:r>
        <w:rPr>
          <w:noProof/>
          <w:lang w:val="mk-MK"/>
        </w:rPr>
        <w:t xml:space="preserve">      </w:t>
      </w:r>
      <w:r>
        <w:rPr>
          <w:noProof/>
          <w:lang w:val="mk-MK" w:eastAsia="mk-MK"/>
        </w:rPr>
        <w:drawing>
          <wp:inline distT="0" distB="0" distL="0" distR="0" wp14:anchorId="75F529C8" wp14:editId="27BB4335">
            <wp:extent cx="3434080" cy="2567940"/>
            <wp:effectExtent l="0" t="5080" r="8890" b="8890"/>
            <wp:docPr id="1600815215" name="Picture 142" descr="A body of water with trees and a hill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A body of water with trees and a hill in the background&#10;&#10;AI-generated content may be incorrect."/>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rot="5400000">
                      <a:off x="0" y="0"/>
                      <a:ext cx="3434080" cy="2567940"/>
                    </a:xfrm>
                    <a:prstGeom prst="rect">
                      <a:avLst/>
                    </a:prstGeom>
                    <a:noFill/>
                    <a:ln>
                      <a:noFill/>
                    </a:ln>
                  </pic:spPr>
                </pic:pic>
              </a:graphicData>
            </a:graphic>
          </wp:inline>
        </w:drawing>
      </w:r>
    </w:p>
    <w:p w14:paraId="35645D3F" w14:textId="19E86002" w:rsidR="002D4789" w:rsidRDefault="002D4789" w:rsidP="002D4789">
      <w:pPr>
        <w:pStyle w:val="NormalWeb"/>
        <w:jc w:val="center"/>
      </w:pPr>
      <w:r>
        <w:rPr>
          <w:noProof/>
          <w:lang w:val="mk-MK" w:eastAsia="mk-MK"/>
        </w:rPr>
        <w:drawing>
          <wp:inline distT="0" distB="0" distL="0" distR="0" wp14:anchorId="5950C548" wp14:editId="2BAFFF78">
            <wp:extent cx="3648075" cy="2733675"/>
            <wp:effectExtent l="0" t="0" r="9525" b="9525"/>
            <wp:docPr id="1091703359" name="Picture 141" descr="A river running through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A river running through a forest&#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5400000">
                      <a:off x="0" y="0"/>
                      <a:ext cx="3648075" cy="2733675"/>
                    </a:xfrm>
                    <a:prstGeom prst="rect">
                      <a:avLst/>
                    </a:prstGeom>
                    <a:noFill/>
                    <a:ln>
                      <a:noFill/>
                    </a:ln>
                  </pic:spPr>
                </pic:pic>
              </a:graphicData>
            </a:graphic>
          </wp:inline>
        </w:drawing>
      </w:r>
    </w:p>
    <w:p w14:paraId="665A0497" w14:textId="1C64B13B" w:rsidR="002D4789" w:rsidRDefault="002D4789" w:rsidP="002D4789">
      <w:pPr>
        <w:jc w:val="center"/>
        <w:rPr>
          <w:rFonts w:ascii="Arial" w:eastAsia="Calibri" w:hAnsi="Arial" w:cs="Arial"/>
          <w:b/>
          <w:bCs/>
          <w:i/>
          <w:iCs/>
          <w:sz w:val="20"/>
          <w:szCs w:val="20"/>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12</w:t>
      </w:r>
      <w:r>
        <w:rPr>
          <w:rFonts w:ascii="Arial" w:eastAsia="Calibri" w:hAnsi="Arial" w:cs="Arial"/>
          <w:b/>
          <w:bCs/>
          <w:i/>
          <w:iCs/>
          <w:sz w:val="20"/>
          <w:szCs w:val="20"/>
        </w:rPr>
        <w:t xml:space="preserve"> –</w:t>
      </w:r>
      <w:r>
        <w:rPr>
          <w:rFonts w:ascii="Arial" w:eastAsia="Calibri" w:hAnsi="Arial" w:cs="Arial"/>
          <w:b/>
          <w:bCs/>
          <w:i/>
          <w:iCs/>
          <w:sz w:val="20"/>
          <w:szCs w:val="20"/>
          <w:lang w:val="mk-MK"/>
        </w:rPr>
        <w:t xml:space="preserve">Опкружување на Хидројаловиштето </w:t>
      </w:r>
    </w:p>
    <w:p w14:paraId="266EF25E" w14:textId="77777777" w:rsidR="002D4789" w:rsidRDefault="002D4789" w:rsidP="002D4789">
      <w:pPr>
        <w:pStyle w:val="NormalWeb"/>
        <w:jc w:val="center"/>
        <w:rPr>
          <w:rFonts w:ascii="Times New Roman" w:eastAsia="Times New Roman" w:hAnsi="Times New Roman" w:cs="Times New Roman"/>
          <w:lang w:val="mk-MK"/>
        </w:rPr>
      </w:pPr>
    </w:p>
    <w:p w14:paraId="0954CE01" w14:textId="77777777" w:rsidR="002D4789" w:rsidRDefault="002D4789" w:rsidP="00ED19F3">
      <w:pPr>
        <w:pStyle w:val="Heading1"/>
        <w:spacing w:before="0" w:after="240"/>
        <w:rPr>
          <w:rFonts w:ascii="Arial" w:hAnsi="Arial" w:cs="Arial"/>
          <w:sz w:val="24"/>
          <w:lang w:val="en-US"/>
        </w:rPr>
      </w:pPr>
      <w:bookmarkStart w:id="472" w:name="_Toc210807157"/>
      <w:bookmarkStart w:id="473" w:name="_Toc210808394"/>
      <w:r>
        <w:rPr>
          <w:rFonts w:ascii="Arial" w:hAnsi="Arial" w:cs="Arial"/>
          <w:sz w:val="24"/>
        </w:rPr>
        <w:t>Геолошки и хидролошки карактеристики</w:t>
      </w:r>
      <w:bookmarkEnd w:id="472"/>
      <w:bookmarkEnd w:id="473"/>
    </w:p>
    <w:p w14:paraId="156FA547"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b/>
          <w:bCs/>
        </w:rPr>
        <w:t>Основни геолошки карактеристики на подлогата</w:t>
      </w:r>
    </w:p>
    <w:p w14:paraId="77244F02"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rPr>
        <w:t xml:space="preserve">Во геолошката градба на наоѓалиштето „Тораница“ и неговата непосредна околина, учествуваат главно карпи од метаморфниот комплекс и терциерни вулканити. Најзастапени претставници од метаморфните карпи се гнајсевите и кварц-графитичните шкрилци. Во рамките на кварц-графитичните шкрилци доста често се сретнуваат прослојци, сочива и траки од циполини кои претставуваат поволна литолошка средина за одлагање на Pb-Zn минерализација. </w:t>
      </w:r>
    </w:p>
    <w:p w14:paraId="46F80519"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rPr>
        <w:t xml:space="preserve">На места оваа продуктивна серија е испробиена со субвулканско-вулкански пробои на кварцлатити кои се карактеристични за магматската контрола на оруднување на овие простори. </w:t>
      </w:r>
    </w:p>
    <w:p w14:paraId="33E87636"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rPr>
        <w:t xml:space="preserve">За да се стекне покомплетен увид во геолошкиот состав на самото наоѓалиште „Тораница“, во понатамошниот преглед накратко ќе дадеме опис на позначајните карактеристики на главните и најзастапени типови на карпи кои учествуваат во градбата на ова значајно олово-цинково наоѓалиште. </w:t>
      </w:r>
    </w:p>
    <w:p w14:paraId="780BBF32"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b/>
          <w:bCs/>
          <w:color w:val="000000"/>
        </w:rPr>
        <w:t>Гнајсеви:</w:t>
      </w:r>
      <w:r>
        <w:rPr>
          <w:rFonts w:ascii="Arial" w:hAnsi="Arial" w:cs="Arial"/>
          <w:color w:val="000000"/>
        </w:rPr>
        <w:t xml:space="preserve"> Претставуваат најзастапени литолошки членови во рамките на наоѓалиштето „Тораница“, а и многу пошироко. Според нивниот просторен распоред и односот со останатите членови од метаморфната серија, истите се издвоени како подински и кровински гнајсеви. </w:t>
      </w:r>
    </w:p>
    <w:p w14:paraId="75B2C93D"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rPr>
        <w:t xml:space="preserve">Врз основа на податоците од досегашните истражувања, може да се констатира дека кровинските гнајсеви се многу позастапени, а истите се поиспитани и секако повеќе осознаени. Генерално посматрани овие стени се со хетероген состав. Во серијата на кровинските гнајсеви често пати доаѓа до сменување помеѓу гнајсевите, филитите и серицитско-хлоритските шкрилци, а на места и леќи од кварц графитични шкрилци. Ваквото сменување на литолошките членови во поедини интервали е на многу кратки растојанија од 1-2 m. </w:t>
      </w:r>
    </w:p>
    <w:p w14:paraId="66DF0E89"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rPr>
        <w:t xml:space="preserve">Во зависност од конфигурацијата на теренот имаме и различна дебелина на кровинските гнајсеви. Сепак според сегашните сознанија таа изнесува до 300 m. Овде треба да се напомне дека контактот на кровинските гнајсеви со кварц-графитичните шкрилци е скоро секогаш тектонизиран, но и доста остар. Од аспект на локализацијата на рудна минерализација овие литолошки членови се интересни, бидејќи на подрачјето на „Тораница“ се констатирани рудни тела во кровинските гнајсеви. </w:t>
      </w:r>
    </w:p>
    <w:p w14:paraId="163D94D5"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rPr>
        <w:t>Подинските гнајсеви во наоѓалиштето „Тораница“ се далеку послабо испитани од кровинските. Тие се на повеќе места бушени во нивните контактни делови со шкрилците и од таму се добиени информации за нивниот состав. Станува збор за потполно истородни типови на карпи, но со различна просторна распределеност во вертикалниот столб на метаморфитите на ова подрачје. Подинските гнајсеви се посвежи (тие не се изложени на атмосферски влијанија), послабо се минерализирани и секако послабо тектонизирани.</w:t>
      </w:r>
      <w:r>
        <w:rPr>
          <w:rFonts w:ascii="Arial" w:hAnsi="Arial" w:cs="Arial"/>
          <w:color w:val="000000"/>
          <w:lang w:val="mk-MK"/>
        </w:rPr>
        <w:t xml:space="preserve"> Минералошките и хемиските карактеристики на овој под тип на гнајсеви не се детално испитани. </w:t>
      </w:r>
    </w:p>
    <w:p w14:paraId="53837AE8"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b/>
          <w:bCs/>
          <w:i/>
          <w:iCs/>
          <w:color w:val="000000"/>
          <w:lang w:val="mk-MK"/>
        </w:rPr>
        <w:t>Кварц–графитични шкрилци:</w:t>
      </w:r>
      <w:r>
        <w:rPr>
          <w:rFonts w:ascii="Arial" w:hAnsi="Arial" w:cs="Arial"/>
          <w:color w:val="000000"/>
          <w:lang w:val="mk-MK"/>
        </w:rPr>
        <w:t xml:space="preserve"> Серијата на кварц-графитичните шкрилци во наоѓалиштето „Тораница“ има посебно значење бидејќи во неа се наоѓа најголем дел од оруднувањето на олово и цинк. Просторно, овие карпи лежат меѓу кровинските и подинските гнајсеви. По боја се црни до темносиви. Во нив се наоѓаат интерстратификувани слоеви и леќи на циполини и циполински шкрилци, леќи на кварц со различна големина од неколку сантиметри до еден метар. Овие шкрилци тектонски се доста оштетени. Поради пластичноста, во нив се среќаваат голем број микронабори со амплитуда од 5 cm до метарска големина. Пукнатините се исполнети и затворени со милонитска материја и дробина, која редовно е проследена со вода, така да тие зони претставуваат посебна тешкотија за изведување на рударски работи. Просечната дебелина на овие шкрилци се движи од 150-200 m. По длабина серијата на кварц-графитичните шкрилци е следена до ниво 1200 m, и никаде досега не е забележана тенденција на нејзино исклинување. За илустрација треба да се наведе дека оваа серија на карпи во рамките на наоѓалиштето „Тораница“ исклинува на ниво 800-850 m. </w:t>
      </w:r>
    </w:p>
    <w:p w14:paraId="760EF3B7"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Тоа значи дека во наоѓалиштето „Тораница“ такво исклинкување може да се очекува некаде под ниво од 1000 m (Гаштеовски и Станковски, 1984). Во кварц – графитичната серија се наоѓаат пробои од кварцлатити во вид на мали дајкови, силови, прослојци и други облици. </w:t>
      </w:r>
    </w:p>
    <w:p w14:paraId="36A8A0BA"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b/>
          <w:bCs/>
          <w:i/>
          <w:iCs/>
          <w:color w:val="000000"/>
          <w:lang w:val="mk-MK"/>
        </w:rPr>
        <w:t>Циполини и циполински шкрилци:</w:t>
      </w:r>
      <w:r>
        <w:rPr>
          <w:rFonts w:ascii="Arial" w:hAnsi="Arial" w:cs="Arial"/>
          <w:color w:val="000000"/>
          <w:lang w:val="mk-MK"/>
        </w:rPr>
        <w:t xml:space="preserve"> Овој тип карпи се наоѓа внатре во кварц-графитичната серија. Тоа се карпи кои во најголем дел се изградени од карбонати, во прв ред калцити, а доста често во својот состав содржат лискуни и други минерали. По боја се сиво-бели, сиви и кремкасти. Просторно циполините и циполинските шкрилци, во серијата на кварц графитичните шкрилци се распоредени во различни нивои. Во најчест случај тие се наоѓаат во подинскиот дел на серијата. Обликот на циполинските тела е во вид на слоеви и прослојци чија дебелина се движи од неколку до 30 m. Циполините и циполинските шкрилци на подрачјето на наоѓалиштето Тораница се скарнизирани, епидотизирани и хлоритизирани. </w:t>
      </w:r>
    </w:p>
    <w:p w14:paraId="7E2AD31D"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Од аспект на локализација на рудна минерализација овој тип на карпи е посебно интересен бидејќи е лесно подложен на метасоматските процеси, кои во основа доведуваат до формирање на скарнови и останати типови на контактно-метасоматски творби, а подоцна и до одлагање на рудна минерализација. </w:t>
      </w:r>
    </w:p>
    <w:p w14:paraId="4BF1EDAE"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Према досегашните сознанија најголем дел од продуктивно оруднување на наоѓалиштето Тораница е локализирано токму во рамките на овие литолошки членови. За одбележување е дека високо температурните посмагматски раствори, во најголем дел од овие серии на карпи, најнапред ги создавал екотактните метасоматити, а подоцна во нив го одлагале оруднувањето. Меѓутоа постојат и такви случаи кога рудната минерализација е одлагана директно во циполините.</w:t>
      </w:r>
    </w:p>
    <w:p w14:paraId="1B3806A7"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b/>
          <w:bCs/>
          <w:i/>
          <w:iCs/>
          <w:color w:val="000000"/>
          <w:lang w:val="mk-MK"/>
        </w:rPr>
        <w:t>Скарнови:</w:t>
      </w:r>
      <w:r>
        <w:rPr>
          <w:rFonts w:ascii="Arial" w:hAnsi="Arial" w:cs="Arial"/>
          <w:color w:val="000000"/>
          <w:lang w:val="mk-MK"/>
        </w:rPr>
        <w:t xml:space="preserve"> Претставуваат најмлади литолошки членови во рамките на констатираните типови на карпи во наоѓалиштето „Тораница“. Нивниот постанок, временски и просторно се поврзува со првите стадиуми на создавање на рудната минерализација и особено за литолошки погодна средина за нивно формирање и формирање на метасоматските оруднувања. Во рамките на наоѓалиштето „Тораница“ тие средини се циполините и циполинските шкрилци. Од таму и фактот дека скарновите и другите сродни метасоматити во наоѓалиштето „Тораница“ се констатирани воглавно долж циполинските тела. Морфолошки, скарновите ги следат циполините, а рудните тела ги следат скарновските тела или се во самите нив. Тоа е резултат на дејството на метасоматските процеси кои во одредени фази ги создаваат скарновите, а во други рудните тела. Тоа се едни исти процеси само со временски различно дејство. </w:t>
      </w:r>
    </w:p>
    <w:p w14:paraId="4F63F15C"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За одбележување е дека скарновските творби не се детално проучувани на подрачјето на рудникот „Тораница“, но сепак е констатирано дека во нивниот состав преовладуваат минералите од редот на илваит, бустамит, јохансенит, актинолит и доста често епидот, калцит, хлорит и др. </w:t>
      </w:r>
    </w:p>
    <w:p w14:paraId="482F3535"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Од аспект на локализација на олово-цинковото оруднување во наоѓалиштето „Тораница“, овој тип на карпи се од посебно значење. </w:t>
      </w:r>
    </w:p>
    <w:p w14:paraId="5619037A"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b/>
          <w:bCs/>
          <w:i/>
          <w:iCs/>
          <w:color w:val="000000"/>
          <w:lang w:val="mk-MK"/>
        </w:rPr>
        <w:t>Терциерни вулканити:</w:t>
      </w:r>
      <w:r>
        <w:rPr>
          <w:rFonts w:ascii="Arial" w:hAnsi="Arial" w:cs="Arial"/>
          <w:color w:val="000000"/>
          <w:lang w:val="mk-MK"/>
        </w:rPr>
        <w:t xml:space="preserve"> Покрај различните типови на метаморфни карпи во наоѓалиштето „Тораница“ се присутни и вулкански карпи, но со далеку помала застапеност. Тоа се во основа субвулканско-вулкански фации на терциарниот магматизам кои се интрудирале во метаморфниот комплекс најчесто во вид на дајкови, силови и др. Големината на овие пробои е различна. Моќноста им е променлива и се движи до 50 m. По протегање можат да се следат неколку стотини метри и истите се паралелни со фолијацијата на шкрилците и гнајсевите. </w:t>
      </w:r>
    </w:p>
    <w:p w14:paraId="18A73544"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Како типичен претставник на терциерните вулканити во наоѓалиштето „Тораница“ се кварцлатитите, а со минеролошките и хемиските испитувања е утврдено и присуство на дацити и андезито-дацити. Староста им е одредена за олого-миоценска и истата е во согласност со староста на овие карпи на ниво на рудниот реон Тораница, па и пошироко. </w:t>
      </w:r>
    </w:p>
    <w:p w14:paraId="0C3E64D5" w14:textId="0DFD0B1F" w:rsidR="002D4789" w:rsidRP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Од аспект на локализација на рудната минерализација овие карпи се интересни на ова подрачје. Имено со досегашните истражувања и експлоатација е потврдено присуство на олово-цинково оруднување во субвулканските дајкови од наоѓалиштето „Тораница“ и истите и за во иднина треба да претставуваат интерес за истражување.</w:t>
      </w:r>
    </w:p>
    <w:p w14:paraId="50AEE538" w14:textId="77777777" w:rsidR="002D4789" w:rsidRDefault="002D4789" w:rsidP="00ED19F3">
      <w:pPr>
        <w:widowControl w:val="0"/>
        <w:autoSpaceDE w:val="0"/>
        <w:autoSpaceDN w:val="0"/>
        <w:adjustRightInd w:val="0"/>
        <w:jc w:val="center"/>
        <w:rPr>
          <w:rFonts w:ascii="Arial" w:hAnsi="Arial" w:cs="Arial"/>
          <w:color w:val="000000"/>
          <w:lang w:val="mk-MK"/>
        </w:rPr>
      </w:pPr>
    </w:p>
    <w:p w14:paraId="609C64C4" w14:textId="77777777" w:rsidR="002D4789" w:rsidRDefault="002D4789" w:rsidP="00ED19F3">
      <w:pPr>
        <w:widowControl w:val="0"/>
        <w:autoSpaceDE w:val="0"/>
        <w:autoSpaceDN w:val="0"/>
        <w:adjustRightInd w:val="0"/>
        <w:jc w:val="both"/>
        <w:rPr>
          <w:rFonts w:ascii="Arial" w:hAnsi="Arial" w:cs="Arial"/>
          <w:b/>
          <w:bCs/>
          <w:color w:val="000000"/>
        </w:rPr>
      </w:pPr>
      <w:r>
        <w:rPr>
          <w:rFonts w:ascii="Arial" w:hAnsi="Arial" w:cs="Arial"/>
          <w:b/>
          <w:bCs/>
          <w:color w:val="000000"/>
          <w:lang w:val="mk-MK"/>
        </w:rPr>
        <w:t>Хидролошки карактериистики</w:t>
      </w:r>
    </w:p>
    <w:p w14:paraId="6AD2A1B8"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Во рудното наоѓалиште „Тораница“, хидрогеолошките услови се доста сложени поради големото присуство на подземни води. Карпите, што го градат теренот, во самото наоѓалиште и околината се: гнајсеви, кварц-графитични шкрилци и кварц латити. Овие карпи се непропустливи, но поради испуканоста и тектонската оштетеност можат да примат големи количини на вода. </w:t>
      </w:r>
    </w:p>
    <w:p w14:paraId="2D930CFA"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Според сегашното сознание за подземните води и оводнетост на лежиштето, како колектори на подземните води се третираат кровинските гнајсеви. Во нив се формираат пукнатински издани чие ниво на подземни води има доста голема колебливост. Покрај гнајсевите добри колектори се: циполините и циполинските шкрилци, кои се испукани во кварц-графитните шкрилци се јавуваат подземни води со помала издашност. </w:t>
      </w:r>
    </w:p>
    <w:p w14:paraId="3CD7CC85"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Од досегашните изведени рударски работи јасно може да се види дека кровинскиот дел на кварцграфитниот шкрилец има далеку поголема оводнетост. Секој контакт на овие шкрилци, со кровинските гнајсеви, е пратен со вода,а потоа ни го докажуваат рударските работи (ходници и пречници). Ова добро се гледа во поткоп I и III. </w:t>
      </w:r>
    </w:p>
    <w:p w14:paraId="3DCDE774"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Покрај тоа вода се јавува и во одредени раседни структури или во разлабавени зони (пример во поткоп I), но нивната количина не е многу голема. </w:t>
      </w:r>
    </w:p>
    <w:p w14:paraId="1F351E84"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Циполините и циполинските шкрилци се јавуваат често пати како водоносна средина. Во овие карпи, поради испуканоста, се формираат издани кои можат да имаат издашност повеќе од 1 l/sec. Кај овие водоносни средини може да се забележи да во подината на кварц графитичната серија, количините на води се помали, а колку се оди преку кровинските гнајсеви, количините растат. </w:t>
      </w:r>
    </w:p>
    <w:p w14:paraId="53E06B78"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Оводнетоста на самите рудни тела е различна од потполно суви рудни тела до јако оводнени што зависи од тоа во кој дел од графитичната серија се наоѓаат. Овие тела кои се поблиску до кровината на серијата се поводнени,така да во тие делови подземните води ќе прават големи потешкотии при откопувањето на рудата.</w:t>
      </w:r>
    </w:p>
    <w:p w14:paraId="6387B94D"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Хранењето на сите издани во „Тораница“ е од топењето на снегот и од дождовите. Зоната на хранење на изданите во најголем дел е во кровинските гнајсеви и нешто помала површина во кварц-графитичните шкрилци и другите карпи. Посебна погодна средина за примање на што поголеми количини на подземни води е вегетациониот покривач и големата дебелина на алувијалната-дулувијалната дробина која се движи од 3-25 m. </w:t>
      </w:r>
    </w:p>
    <w:p w14:paraId="68DCAF96"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Во наоѓалиштето „Тораница“ во хидрогеолошки поглед можат да се извојат два дела: СЗ и ЈИ. </w:t>
      </w:r>
    </w:p>
    <w:p w14:paraId="75490DEB"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Северозападниот дел се наоѓа помеѓу профилите 1000-1800 m, југоисточниот помеѓу профилите 0 и 1000. СЗ дел на лежиштето е со далеку поголема количина на вода, што јасно укажуваат и рударските-истражни работи на поткоп I,II и III. Во ЈИ дел од лежиштето има два поткопа IV и V во кои нема големи количини на вода.</w:t>
      </w:r>
    </w:p>
    <w:p w14:paraId="0EA7D6F4"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Според мерењата што се добиени, во период од една година, може да се заклучи следното: </w:t>
      </w:r>
    </w:p>
    <w:p w14:paraId="57EDF561" w14:textId="77777777" w:rsidR="002D4789" w:rsidRDefault="002D4789" w:rsidP="00ED19F3">
      <w:pPr>
        <w:pStyle w:val="ListParagraph"/>
        <w:widowControl w:val="0"/>
        <w:numPr>
          <w:ilvl w:val="0"/>
          <w:numId w:val="210"/>
        </w:numPr>
        <w:autoSpaceDE w:val="0"/>
        <w:autoSpaceDN w:val="0"/>
        <w:adjustRightInd w:val="0"/>
        <w:jc w:val="both"/>
        <w:rPr>
          <w:rFonts w:ascii="Arial" w:hAnsi="Arial" w:cs="Arial"/>
          <w:color w:val="000000"/>
          <w:lang w:val="mk-MK"/>
        </w:rPr>
      </w:pPr>
      <w:r>
        <w:rPr>
          <w:rFonts w:ascii="Arial" w:hAnsi="Arial" w:cs="Arial"/>
          <w:color w:val="000000"/>
          <w:lang w:val="mk-MK"/>
        </w:rPr>
        <w:t>максимален доток на вода се јавува во месеците: април, мај и јуни;</w:t>
      </w:r>
    </w:p>
    <w:p w14:paraId="5EEB608E" w14:textId="77777777" w:rsidR="002D4789" w:rsidRDefault="002D4789" w:rsidP="00ED19F3">
      <w:pPr>
        <w:pStyle w:val="ListParagraph"/>
        <w:widowControl w:val="0"/>
        <w:numPr>
          <w:ilvl w:val="0"/>
          <w:numId w:val="210"/>
        </w:numPr>
        <w:autoSpaceDE w:val="0"/>
        <w:autoSpaceDN w:val="0"/>
        <w:adjustRightInd w:val="0"/>
        <w:jc w:val="both"/>
        <w:rPr>
          <w:rFonts w:ascii="Arial" w:hAnsi="Arial" w:cs="Arial"/>
          <w:color w:val="000000"/>
          <w:lang w:val="mk-MK"/>
        </w:rPr>
      </w:pPr>
      <w:r>
        <w:rPr>
          <w:rFonts w:ascii="Arial" w:hAnsi="Arial" w:cs="Arial"/>
          <w:color w:val="000000"/>
          <w:lang w:val="mk-MK"/>
        </w:rPr>
        <w:t xml:space="preserve">минимален доток на вода се јавува во месеците: октомври, ноември, декември, јануари и февруари. </w:t>
      </w:r>
    </w:p>
    <w:p w14:paraId="06E40B05" w14:textId="77777777" w:rsidR="002D4789" w:rsidRDefault="002D4789" w:rsidP="00ED19F3">
      <w:pPr>
        <w:widowControl w:val="0"/>
        <w:autoSpaceDE w:val="0"/>
        <w:autoSpaceDN w:val="0"/>
        <w:adjustRightInd w:val="0"/>
        <w:jc w:val="both"/>
        <w:rPr>
          <w:rFonts w:ascii="Arial" w:hAnsi="Arial" w:cs="Arial"/>
          <w:color w:val="000000"/>
          <w:lang w:val="mk-MK"/>
        </w:rPr>
      </w:pPr>
      <w:r>
        <w:rPr>
          <w:rFonts w:ascii="Arial" w:hAnsi="Arial" w:cs="Arial"/>
          <w:color w:val="000000"/>
          <w:lang w:val="mk-MK"/>
        </w:rPr>
        <w:t>Друга карактеристика на наоѓалиштето е што со продолжувањето на истражните работи кон ЈИ ќе се зафаќаат се поголеми простори од издани. Со тоа ќе се овозможи стално поголем доток на вода во јамските простории. Таа вода може да се одводнува гравитациски се до нивото на поткоп I (1405 m).</w:t>
      </w:r>
    </w:p>
    <w:p w14:paraId="686F1675" w14:textId="47207E2F" w:rsidR="002D4789" w:rsidRPr="00ED19F3" w:rsidRDefault="00ED19F3" w:rsidP="00ED19F3">
      <w:pPr>
        <w:widowControl w:val="0"/>
        <w:autoSpaceDE w:val="0"/>
        <w:autoSpaceDN w:val="0"/>
        <w:adjustRightInd w:val="0"/>
        <w:jc w:val="center"/>
        <w:rPr>
          <w:b/>
          <w:bCs/>
          <w:sz w:val="18"/>
          <w:szCs w:val="18"/>
          <w:lang w:val="mk-MK"/>
        </w:rPr>
      </w:pPr>
      <w:r>
        <w:rPr>
          <w:rFonts w:ascii="Arial" w:hAnsi="Arial" w:cs="Arial"/>
          <w:b/>
          <w:bCs/>
          <w:sz w:val="20"/>
          <w:szCs w:val="20"/>
        </w:rPr>
        <w:t xml:space="preserve"> </w:t>
      </w:r>
    </w:p>
    <w:p w14:paraId="1E5A9497" w14:textId="77777777" w:rsidR="002D4789" w:rsidRDefault="002D4789" w:rsidP="002D4789">
      <w:pPr>
        <w:pStyle w:val="Heading2"/>
        <w:rPr>
          <w:rFonts w:ascii="Arial" w:hAnsi="Arial" w:cs="Arial"/>
          <w:lang w:val="mk-MK"/>
        </w:rPr>
      </w:pPr>
      <w:bookmarkStart w:id="474" w:name="_Toc208496687"/>
      <w:r>
        <w:rPr>
          <w:rFonts w:ascii="Arial" w:hAnsi="Arial" w:cs="Arial"/>
        </w:rPr>
        <w:t>Климатски карактеристики</w:t>
      </w:r>
      <w:bookmarkEnd w:id="474"/>
    </w:p>
    <w:p w14:paraId="1403333C" w14:textId="77777777" w:rsidR="002D4789" w:rsidRDefault="002D4789" w:rsidP="002D4789">
      <w:pPr>
        <w:widowControl w:val="0"/>
        <w:autoSpaceDE w:val="0"/>
        <w:autoSpaceDN w:val="0"/>
        <w:adjustRightInd w:val="0"/>
        <w:jc w:val="both"/>
        <w:rPr>
          <w:rFonts w:ascii="Arial" w:hAnsi="Arial" w:cs="Arial"/>
          <w:b/>
          <w:bCs/>
          <w:color w:val="000000"/>
          <w:lang w:val="mk-MK"/>
        </w:rPr>
      </w:pPr>
    </w:p>
    <w:p w14:paraId="59D1381F" w14:textId="77777777" w:rsidR="002D4789" w:rsidRDefault="002D4789" w:rsidP="002D4789">
      <w:pPr>
        <w:widowControl w:val="0"/>
        <w:autoSpaceDE w:val="0"/>
        <w:autoSpaceDN w:val="0"/>
        <w:adjustRightInd w:val="0"/>
        <w:jc w:val="both"/>
        <w:rPr>
          <w:rFonts w:ascii="Arial" w:hAnsi="Arial" w:cs="Arial"/>
          <w:color w:val="000000"/>
          <w:lang w:val="mk-MK"/>
        </w:rPr>
      </w:pPr>
      <w:r>
        <w:rPr>
          <w:rFonts w:ascii="Arial" w:hAnsi="Arial" w:cs="Arial"/>
          <w:color w:val="000000"/>
        </w:rPr>
        <w:t>Влијанието на климатските елементи (температура, влажност, инсолација, облачност, врнежи, ветрови и т.н.) и климатските фактори, се однесуваат на развојот и егзистенцијата на живиот свет, на целосната активност на човекот и на одредени процеси во природата, како значаен елемент во биосферата.</w:t>
      </w:r>
    </w:p>
    <w:p w14:paraId="4A62E75C" w14:textId="77777777" w:rsidR="002D4789" w:rsidRDefault="002D4789" w:rsidP="002D4789">
      <w:pPr>
        <w:widowControl w:val="0"/>
        <w:autoSpaceDE w:val="0"/>
        <w:autoSpaceDN w:val="0"/>
        <w:adjustRightInd w:val="0"/>
        <w:jc w:val="both"/>
        <w:rPr>
          <w:rFonts w:ascii="Arial" w:hAnsi="Arial" w:cs="Arial"/>
          <w:color w:val="000000"/>
          <w:lang w:val="mk-MK"/>
        </w:rPr>
      </w:pPr>
      <w:r>
        <w:rPr>
          <w:rFonts w:ascii="Arial" w:hAnsi="Arial" w:cs="Arial"/>
          <w:color w:val="000000"/>
        </w:rPr>
        <w:t xml:space="preserve">Дистрибуцијата на загадувачките материи, покрај другото зависи од метеоролошките прилики. Тоа се манифестира преку промени во температурата на воздухот, воздушни струења, облачноста, атмосферски талози, влажност на воздухот, неговите физичко хемиски карактеристики итн. </w:t>
      </w:r>
    </w:p>
    <w:p w14:paraId="4F52960E" w14:textId="77777777" w:rsidR="002D4789" w:rsidRDefault="002D4789" w:rsidP="002D4789">
      <w:pPr>
        <w:widowControl w:val="0"/>
        <w:autoSpaceDE w:val="0"/>
        <w:autoSpaceDN w:val="0"/>
        <w:adjustRightInd w:val="0"/>
        <w:jc w:val="both"/>
        <w:rPr>
          <w:rFonts w:ascii="Arial" w:hAnsi="Arial" w:cs="Arial"/>
          <w:color w:val="000000"/>
          <w:lang w:val="mk-MK"/>
        </w:rPr>
      </w:pPr>
      <w:r>
        <w:rPr>
          <w:rFonts w:ascii="Arial" w:hAnsi="Arial" w:cs="Arial"/>
          <w:color w:val="000000"/>
        </w:rPr>
        <w:t xml:space="preserve">Климатските промени кои глобално се присутни на Земјината топка, значително влијание имаат и на просторот на Република Македонија. Согласно Првиот Национален Извештај за климатски промени веќе присутна е појавата на зголемување на температурата и намалување и редистрибуција на атмосферските врнежи. Ваквите промени предизвикуваат значајни пореметување на рефугијалите фитоценози, алпските пасишта, термофилните заедници, со исчезнување односно поместување на ареалот кон север и појава на медитерански тревести заедници. Останатите климазонални заедници ќе претрпат измени во нивниот ареал и во висинското распространување, зависно од брзината на настапувањето на климатските промени. На ваквите промени, особено се чувствителни реликтните растителни и животински видови, особено оние кои живеат во високо планинските зони. </w:t>
      </w:r>
    </w:p>
    <w:p w14:paraId="2E536490" w14:textId="77777777" w:rsidR="002D4789" w:rsidRDefault="002D4789" w:rsidP="002D4789">
      <w:pPr>
        <w:widowControl w:val="0"/>
        <w:autoSpaceDE w:val="0"/>
        <w:autoSpaceDN w:val="0"/>
        <w:adjustRightInd w:val="0"/>
        <w:jc w:val="both"/>
        <w:rPr>
          <w:rFonts w:ascii="Arial" w:hAnsi="Arial" w:cs="Arial"/>
          <w:color w:val="000000"/>
          <w:lang w:val="mk-MK"/>
        </w:rPr>
      </w:pPr>
      <w:r>
        <w:rPr>
          <w:rFonts w:ascii="Arial" w:hAnsi="Arial" w:cs="Arial"/>
          <w:color w:val="000000"/>
        </w:rPr>
        <w:t xml:space="preserve">Во Република Македонија се среќаваат два главни типа на клима- медитерански тип и континентален. Оттаму произлегуваат климатските карактеристики на ова подрачје, ладна и влажна зима, карактеристична за континенталното поднебје и суво и топло лето, кое одговара на медитеранското поднебје. Освен медитеранската и континенталната, во повисоките планински предели се чувствува и планинската клима која се одликува со кратки и свежи лета и со прилично студени и средно влажни зими, каде што врнежите најчесто се во вид на снег. </w:t>
      </w:r>
    </w:p>
    <w:p w14:paraId="5045BB1C" w14:textId="77777777" w:rsidR="002D4789" w:rsidRDefault="002D4789" w:rsidP="002D4789">
      <w:pPr>
        <w:widowControl w:val="0"/>
        <w:autoSpaceDE w:val="0"/>
        <w:autoSpaceDN w:val="0"/>
        <w:adjustRightInd w:val="0"/>
        <w:jc w:val="both"/>
        <w:rPr>
          <w:rFonts w:ascii="Arial" w:hAnsi="Arial" w:cs="Arial"/>
          <w:b/>
          <w:bCs/>
          <w:color w:val="000000"/>
          <w:lang w:val="mk-MK"/>
        </w:rPr>
      </w:pPr>
    </w:p>
    <w:p w14:paraId="1E27F000" w14:textId="77777777" w:rsidR="002D4789" w:rsidRDefault="002D4789" w:rsidP="002D4789">
      <w:pPr>
        <w:widowControl w:val="0"/>
        <w:autoSpaceDE w:val="0"/>
        <w:autoSpaceDN w:val="0"/>
        <w:adjustRightInd w:val="0"/>
        <w:jc w:val="both"/>
        <w:rPr>
          <w:rFonts w:ascii="Arial" w:hAnsi="Arial" w:cs="Arial"/>
          <w:b/>
          <w:bCs/>
          <w:color w:val="000000"/>
          <w:lang w:val="mk-MK"/>
        </w:rPr>
      </w:pPr>
      <w:r>
        <w:rPr>
          <w:rFonts w:ascii="Arial" w:hAnsi="Arial" w:cs="Arial"/>
          <w:b/>
          <w:bCs/>
          <w:color w:val="000000"/>
        </w:rPr>
        <w:t xml:space="preserve">Клима </w:t>
      </w:r>
    </w:p>
    <w:p w14:paraId="7D2EE6C5" w14:textId="77777777" w:rsidR="002D4789" w:rsidRDefault="002D4789" w:rsidP="002D4789">
      <w:pPr>
        <w:widowControl w:val="0"/>
        <w:autoSpaceDE w:val="0"/>
        <w:autoSpaceDN w:val="0"/>
        <w:adjustRightInd w:val="0"/>
        <w:jc w:val="both"/>
        <w:rPr>
          <w:rFonts w:ascii="Arial" w:hAnsi="Arial" w:cs="Arial"/>
          <w:color w:val="000000"/>
          <w:lang w:val="mk-MK"/>
        </w:rPr>
      </w:pPr>
      <w:r>
        <w:rPr>
          <w:rFonts w:ascii="Arial" w:hAnsi="Arial" w:cs="Arial"/>
          <w:color w:val="000000"/>
        </w:rPr>
        <w:t>Општината Крива Паланка има умерено-континентална клима со умерено ладна зима, умерено топло лето, свежа пролет и релативно топла есен, што се должи на географската диспозиција и на извесни влијанија кои навлегуваат од Егејот преку Крива Река. Високите делови на Осоговијата се под влијание на степската клима.</w:t>
      </w:r>
    </w:p>
    <w:p w14:paraId="0B580B4E" w14:textId="77777777" w:rsidR="002D4789" w:rsidRDefault="002D4789" w:rsidP="002D4789">
      <w:pPr>
        <w:widowControl w:val="0"/>
        <w:autoSpaceDE w:val="0"/>
        <w:autoSpaceDN w:val="0"/>
        <w:adjustRightInd w:val="0"/>
        <w:jc w:val="both"/>
        <w:rPr>
          <w:rFonts w:ascii="Arial" w:hAnsi="Arial" w:cs="Arial"/>
          <w:color w:val="000000"/>
          <w:lang w:val="mk-MK"/>
        </w:rPr>
      </w:pPr>
    </w:p>
    <w:p w14:paraId="3FEA453D" w14:textId="77777777" w:rsidR="002D4789" w:rsidRDefault="002D4789" w:rsidP="002D4789">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Просечната годишна температура изнесува 10,2°С. Во текот на годината најтопол месец е јули со просечна вредност од 20,0° С. Најстуден месец е јануари со просечна вредност од -0,3° С. Просечното годишно температурно колебање изнесува 20,3° С. </w:t>
      </w:r>
    </w:p>
    <w:p w14:paraId="196F14B2" w14:textId="77777777" w:rsidR="002D4789" w:rsidRDefault="002D4789" w:rsidP="002D4789">
      <w:pPr>
        <w:widowControl w:val="0"/>
        <w:autoSpaceDE w:val="0"/>
        <w:autoSpaceDN w:val="0"/>
        <w:adjustRightInd w:val="0"/>
        <w:jc w:val="both"/>
        <w:rPr>
          <w:rFonts w:ascii="Arial" w:hAnsi="Arial" w:cs="Arial"/>
          <w:color w:val="000000"/>
          <w:lang w:val="mk-MK"/>
        </w:rPr>
      </w:pPr>
    </w:p>
    <w:p w14:paraId="5579BAD8" w14:textId="77777777" w:rsidR="002D4789" w:rsidRDefault="002D4789" w:rsidP="002D4789">
      <w:pPr>
        <w:widowControl w:val="0"/>
        <w:autoSpaceDE w:val="0"/>
        <w:autoSpaceDN w:val="0"/>
        <w:adjustRightInd w:val="0"/>
        <w:jc w:val="both"/>
        <w:rPr>
          <w:rFonts w:ascii="Arial" w:hAnsi="Arial" w:cs="Arial"/>
          <w:color w:val="000000"/>
          <w:lang w:val="mk-MK"/>
        </w:rPr>
      </w:pPr>
      <w:r>
        <w:rPr>
          <w:rFonts w:ascii="Arial" w:hAnsi="Arial" w:cs="Arial"/>
          <w:color w:val="000000"/>
          <w:lang w:val="mk-MK"/>
        </w:rPr>
        <w:t xml:space="preserve">Во споредба со областите што ја опкружуваат, Кривопаланечката област добива значителни врнежи. Ова се должи на апсолутно големата висина, која претставува природен кондензатор за водената пареа, што ја носат западните и јужните ветрови. </w:t>
      </w:r>
    </w:p>
    <w:p w14:paraId="3A01C391" w14:textId="77777777" w:rsidR="002D4789" w:rsidRDefault="002D4789" w:rsidP="002D4789">
      <w:pPr>
        <w:widowControl w:val="0"/>
        <w:autoSpaceDE w:val="0"/>
        <w:autoSpaceDN w:val="0"/>
        <w:adjustRightInd w:val="0"/>
        <w:jc w:val="both"/>
        <w:rPr>
          <w:rFonts w:ascii="Arial" w:hAnsi="Arial" w:cs="Arial"/>
          <w:color w:val="000000"/>
          <w:lang w:val="mk-MK"/>
        </w:rPr>
      </w:pPr>
    </w:p>
    <w:p w14:paraId="70B85602" w14:textId="77777777" w:rsidR="002D4789" w:rsidRDefault="002D4789" w:rsidP="002D4789">
      <w:pPr>
        <w:widowControl w:val="0"/>
        <w:autoSpaceDE w:val="0"/>
        <w:autoSpaceDN w:val="0"/>
        <w:adjustRightInd w:val="0"/>
        <w:jc w:val="both"/>
        <w:rPr>
          <w:rFonts w:ascii="Arial" w:hAnsi="Arial" w:cs="Arial"/>
          <w:color w:val="000000"/>
          <w:lang w:val="mk-MK"/>
        </w:rPr>
      </w:pPr>
      <w:r>
        <w:rPr>
          <w:rFonts w:ascii="Arial" w:hAnsi="Arial" w:cs="Arial"/>
          <w:color w:val="000000"/>
          <w:lang w:val="mk-MK"/>
        </w:rPr>
        <w:t>Просечниот датум на првиот снежен покривач во оваа област е 30 ноември. Појасот над 1700 метри надморска височина има доста ниски средни годишни температури, затоа врвовите Руен и Царев Врв се под снежна покривка од октомври па до почетокот на јуни. На Руен снежната покривка се задржува и во јули.</w:t>
      </w:r>
    </w:p>
    <w:p w14:paraId="6AC87DBD" w14:textId="77777777" w:rsidR="002D4789" w:rsidRDefault="002D4789" w:rsidP="002D4789">
      <w:pPr>
        <w:widowControl w:val="0"/>
        <w:autoSpaceDE w:val="0"/>
        <w:autoSpaceDN w:val="0"/>
        <w:adjustRightInd w:val="0"/>
        <w:jc w:val="both"/>
        <w:rPr>
          <w:rFonts w:ascii="Arial" w:hAnsi="Arial" w:cs="Arial"/>
          <w:color w:val="000000"/>
          <w:lang w:val="mk-MK"/>
        </w:rPr>
      </w:pPr>
    </w:p>
    <w:p w14:paraId="288CB4F9" w14:textId="77777777" w:rsidR="002D4789" w:rsidRDefault="002D4789" w:rsidP="002D4789">
      <w:pPr>
        <w:widowControl w:val="0"/>
        <w:autoSpaceDE w:val="0"/>
        <w:autoSpaceDN w:val="0"/>
        <w:adjustRightInd w:val="0"/>
        <w:jc w:val="both"/>
        <w:rPr>
          <w:rFonts w:ascii="Arial" w:hAnsi="Arial" w:cs="Arial"/>
          <w:color w:val="000000"/>
          <w:lang w:val="mk-MK"/>
        </w:rPr>
      </w:pPr>
      <w:r>
        <w:rPr>
          <w:rFonts w:ascii="Arial" w:hAnsi="Arial" w:cs="Arial"/>
          <w:color w:val="000000"/>
          <w:lang w:val="mk-MK"/>
        </w:rPr>
        <w:t>Кривопаланечко е ветровито подрачје. Ветровите во Крива Паланка дуваат речиси од сите правци и во секое време од годината. Поради големата зачестеност на ветровите во ова подрачје, маглата е ретка појава. Просечно годишно се регистрираат 10-12 денови со магла, и тоа главно од ноември до февруари, а некои години се јавува од септември до мај.</w:t>
      </w:r>
    </w:p>
    <w:p w14:paraId="39076AEE" w14:textId="77777777" w:rsidR="002D4789" w:rsidRDefault="002D4789" w:rsidP="002D4789">
      <w:pPr>
        <w:widowControl w:val="0"/>
        <w:autoSpaceDE w:val="0"/>
        <w:autoSpaceDN w:val="0"/>
        <w:adjustRightInd w:val="0"/>
        <w:jc w:val="both"/>
        <w:rPr>
          <w:rFonts w:ascii="Arial" w:hAnsi="Arial" w:cs="Arial"/>
          <w:color w:val="000000"/>
          <w:lang w:val="mk-MK"/>
        </w:rPr>
      </w:pPr>
    </w:p>
    <w:p w14:paraId="73B3B4F7" w14:textId="77777777" w:rsidR="002D4789" w:rsidRDefault="002D4789" w:rsidP="002D4789">
      <w:pPr>
        <w:pStyle w:val="Heading2"/>
        <w:rPr>
          <w:rFonts w:ascii="Arial" w:hAnsi="Arial" w:cs="Arial"/>
          <w:lang w:val="mk-MK"/>
        </w:rPr>
      </w:pPr>
      <w:r>
        <w:rPr>
          <w:rFonts w:ascii="Arial" w:hAnsi="Arial" w:cs="Arial"/>
        </w:rPr>
        <w:t xml:space="preserve">Сеизмика </w:t>
      </w:r>
    </w:p>
    <w:p w14:paraId="5032514E" w14:textId="77777777" w:rsidR="002D4789" w:rsidRDefault="002D4789" w:rsidP="002D4789">
      <w:pPr>
        <w:widowControl w:val="0"/>
        <w:autoSpaceDE w:val="0"/>
        <w:autoSpaceDN w:val="0"/>
        <w:adjustRightInd w:val="0"/>
        <w:jc w:val="both"/>
        <w:rPr>
          <w:rFonts w:ascii="Arial" w:hAnsi="Arial" w:cs="Arial"/>
          <w:b/>
          <w:bCs/>
          <w:color w:val="000000"/>
          <w:lang w:val="mk-MK"/>
        </w:rPr>
      </w:pPr>
    </w:p>
    <w:p w14:paraId="3565F4A1" w14:textId="77777777" w:rsidR="002D4789" w:rsidRDefault="002D4789" w:rsidP="002D4789">
      <w:pPr>
        <w:widowControl w:val="0"/>
        <w:autoSpaceDE w:val="0"/>
        <w:autoSpaceDN w:val="0"/>
        <w:ind w:right="4"/>
        <w:jc w:val="both"/>
        <w:rPr>
          <w:rFonts w:ascii="Arial" w:hAnsi="Arial" w:cs="Arial"/>
          <w:lang w:val="mk-MK"/>
        </w:rPr>
      </w:pPr>
      <w:r>
        <w:rPr>
          <w:rFonts w:ascii="Arial" w:hAnsi="Arial" w:cs="Arial"/>
          <w:lang w:val="mk-MK"/>
        </w:rPr>
        <w:t xml:space="preserve">Сеизмичките појави-земјотресите се доминантни природни непогоди во Република Македонија, кои можат да имаат катастрофални последици врз човекот и природата. </w:t>
      </w:r>
    </w:p>
    <w:p w14:paraId="23668F6B" w14:textId="77777777" w:rsidR="002D4789" w:rsidRDefault="002D4789" w:rsidP="002D4789">
      <w:pPr>
        <w:widowControl w:val="0"/>
        <w:autoSpaceDE w:val="0"/>
        <w:autoSpaceDN w:val="0"/>
        <w:ind w:right="4"/>
        <w:jc w:val="both"/>
        <w:rPr>
          <w:rFonts w:ascii="Arial" w:hAnsi="Arial" w:cs="Arial"/>
          <w:lang w:val="mk-MK"/>
        </w:rPr>
      </w:pPr>
      <w:r>
        <w:rPr>
          <w:rFonts w:ascii="Arial" w:hAnsi="Arial" w:cs="Arial"/>
          <w:lang w:val="mk-MK"/>
        </w:rPr>
        <w:t xml:space="preserve">Присутни се низ вековите, на десет сеизмички жаришта во земјата или во нејзината поблиска и поширока околина. Земјотресите со умерени магнитуди (М&lt;6,0) можат да предизвикаат сериозни разурнувања, бидејќи традиционално градежните објекти, особено во руралните средини, не можат да ги издржат овие земјотреси без значителни оштетувања. </w:t>
      </w:r>
    </w:p>
    <w:p w14:paraId="3098C7ED" w14:textId="77777777" w:rsidR="002D4789" w:rsidRDefault="002D4789" w:rsidP="002D4789">
      <w:pPr>
        <w:widowControl w:val="0"/>
        <w:autoSpaceDE w:val="0"/>
        <w:autoSpaceDN w:val="0"/>
        <w:ind w:right="4"/>
        <w:jc w:val="both"/>
        <w:rPr>
          <w:rFonts w:ascii="Arial" w:hAnsi="Arial" w:cs="Arial"/>
          <w:lang w:val="mk-MK"/>
        </w:rPr>
      </w:pPr>
      <w:r>
        <w:rPr>
          <w:rFonts w:ascii="Arial" w:hAnsi="Arial" w:cs="Arial"/>
          <w:lang w:val="mk-MK"/>
        </w:rPr>
        <w:t>Според очекуваните сеизмички интензитети предметната локацијата на рудното наоѓалиште „Тораница“ е изложена на потреси над 8° по МЦС скалата.</w:t>
      </w:r>
    </w:p>
    <w:p w14:paraId="703A9095" w14:textId="77777777" w:rsidR="002D4789" w:rsidRDefault="002D4789" w:rsidP="002D4789">
      <w:pPr>
        <w:widowControl w:val="0"/>
        <w:autoSpaceDE w:val="0"/>
        <w:autoSpaceDN w:val="0"/>
        <w:ind w:right="4"/>
        <w:jc w:val="both"/>
        <w:rPr>
          <w:rFonts w:ascii="Arial" w:hAnsi="Arial" w:cs="Arial"/>
          <w:lang w:val="mk-MK"/>
        </w:rPr>
      </w:pPr>
    </w:p>
    <w:p w14:paraId="7445C999" w14:textId="77777777" w:rsidR="002D4789" w:rsidRDefault="002D4789" w:rsidP="002D4789">
      <w:pPr>
        <w:pStyle w:val="Heading2"/>
        <w:spacing w:after="240"/>
        <w:rPr>
          <w:rFonts w:ascii="Arial" w:hAnsi="Arial" w:cs="Arial"/>
          <w:lang w:val="mk-MK"/>
        </w:rPr>
      </w:pPr>
      <w:r>
        <w:rPr>
          <w:rFonts w:ascii="Arial" w:hAnsi="Arial" w:cs="Arial"/>
        </w:rPr>
        <w:t>Почва</w:t>
      </w:r>
    </w:p>
    <w:p w14:paraId="3453FACD" w14:textId="77777777" w:rsidR="002D4789" w:rsidRDefault="002D4789" w:rsidP="002D4789">
      <w:pPr>
        <w:jc w:val="both"/>
        <w:rPr>
          <w:rFonts w:ascii="Arial" w:hAnsi="Arial" w:cs="Arial"/>
          <w:lang w:val="mk-MK"/>
        </w:rPr>
      </w:pPr>
      <w:r>
        <w:rPr>
          <w:rFonts w:ascii="Arial" w:hAnsi="Arial" w:cs="Arial"/>
          <w:lang w:val="mk-MK"/>
        </w:rPr>
        <w:t xml:space="preserve">Во подрачјето најзастапен почвен тип се камбисоли (кафеави шумски почви), или како посебни картографски единици или во комплекс со регосоли, потоа комплексот ранкери-регосоли-литосоли, па ранкери, а на помали локации издвоени се и смолница и флувијатилните почви во најниските делови. Според тектстурата, освен флувисолите, сите останати почви спаѓаат во класата песокливо-илести почви. </w:t>
      </w:r>
    </w:p>
    <w:p w14:paraId="14C96D02" w14:textId="77777777" w:rsidR="002D4789" w:rsidRDefault="002D4789" w:rsidP="002D4789">
      <w:pPr>
        <w:jc w:val="both"/>
        <w:rPr>
          <w:rFonts w:ascii="Arial" w:hAnsi="Arial" w:cs="Arial"/>
          <w:lang w:val="mk-MK"/>
        </w:rPr>
      </w:pPr>
      <w:r>
        <w:rPr>
          <w:rFonts w:ascii="Arial" w:hAnsi="Arial" w:cs="Arial"/>
          <w:lang w:val="mk-MK"/>
        </w:rPr>
        <w:t xml:space="preserve">На повисоките реони под шумска вегетација доминираат камбисолите или нивни комплекси со регосолите, кои се формирани на понаклонети терени со дгадирана вегетација. На високо планинските терени под тревна вегетација во услови на акумулација на поголема количина на органска материја, образувани се значителни површини под ранкери. Почвите во планинските подрачја на регионот се формирани врз силикатна подлога составена од метаморфни стени од групите на: шкрилци, (претежно микашисти и хлоритски шкрилци во кој доминираат филосиликати како што се лискунот, биотитот, хлоритот и сл.), гнајсеви во кои доминира кварцот и лискунот, амфиболити (амфиболитски шкрилци), кварцити додека во северниот дел на подрачјето е присутен појас на конгломерати. </w:t>
      </w:r>
    </w:p>
    <w:p w14:paraId="0E6793BC" w14:textId="77777777" w:rsidR="002D4789" w:rsidRDefault="002D4789" w:rsidP="002D4789">
      <w:pPr>
        <w:jc w:val="both"/>
        <w:rPr>
          <w:rFonts w:ascii="Arial" w:hAnsi="Arial" w:cs="Arial"/>
          <w:lang w:val="mk-MK"/>
        </w:rPr>
      </w:pPr>
      <w:r>
        <w:rPr>
          <w:rFonts w:ascii="Arial" w:hAnsi="Arial" w:cs="Arial"/>
          <w:lang w:val="mk-MK"/>
        </w:rPr>
        <w:t xml:space="preserve">Со оглед на спецификите на рељефот и геологјата, почвите на планинските и брановидно-ритските форми на Осоговските планини кои се спуштаат кон Крива река, поради лесната физичка распадливост на матичниот супстрат,се одликуваат со различна длабочина на солумот и различни водно физички својства, што од друга страна има влијание врз различните водно физичките својства на овие почви и нивната отпорност кон деградација.. Овие почви каде доминантни се камбисолите, ракерите, лептисолите и нивните комплекси, најчесто се подложни на забрзано намалување на органската материја, поради деградација или целосно уништување на почвениот покривач), поради што, почвата ги губи своите водно физички својства (инфилтрација, филтрација, и сл.) што доведува до забрзана ерозија и ретроградни процеси на губење на површинскиот почвен слој, а во некои случаи и целиот солум. Поради тоа, камбисолите и ранкерите во поширокото подрачје често пати се издвоени во комплекс со регосол во кои процесите на педогенеза се во инцијална фаза. Ова е посебно изразено на наклонети терени по падините на планините и повисоките места. </w:t>
      </w:r>
    </w:p>
    <w:p w14:paraId="369B5B01" w14:textId="77777777" w:rsidR="002D4789" w:rsidRDefault="002D4789" w:rsidP="002D4789">
      <w:pPr>
        <w:jc w:val="both"/>
        <w:rPr>
          <w:rFonts w:ascii="Arial" w:hAnsi="Arial" w:cs="Arial"/>
          <w:lang w:val="mk-MK"/>
        </w:rPr>
      </w:pPr>
      <w:r>
        <w:rPr>
          <w:rFonts w:ascii="Arial" w:hAnsi="Arial" w:cs="Arial"/>
          <w:lang w:val="mk-MK"/>
        </w:rPr>
        <w:t xml:space="preserve">По течението на Крива река, односно во потесниот опфата на трасата, врз рецентни алувијални и колувијални наноси се фромираат почви карактеристични за падинските и рамничарските рељефски форми (алувијални колувијални почви). </w:t>
      </w:r>
    </w:p>
    <w:p w14:paraId="00FF08B0" w14:textId="77777777" w:rsidR="002D4789" w:rsidRDefault="002D4789" w:rsidP="002D4789">
      <w:pPr>
        <w:jc w:val="both"/>
        <w:rPr>
          <w:rFonts w:ascii="Arial" w:hAnsi="Arial" w:cs="Arial"/>
          <w:lang w:val="mk-MK"/>
        </w:rPr>
      </w:pPr>
      <w:r>
        <w:rPr>
          <w:rFonts w:ascii="Arial" w:hAnsi="Arial" w:cs="Arial"/>
          <w:lang w:val="mk-MK"/>
        </w:rPr>
        <w:t xml:space="preserve">Од друга страна, почвите на падинските форми кои се спуштаат кон Крива река како и рамничарските почви формирани на алувијалните тераси по течението на Крива Река, зафаќаат значително помали површини во однос на планинските и почвите на брановидно-ридските форми. </w:t>
      </w:r>
    </w:p>
    <w:p w14:paraId="52FCFAD0" w14:textId="77777777" w:rsidR="002D4789" w:rsidRDefault="002D4789" w:rsidP="002D4789">
      <w:pPr>
        <w:jc w:val="both"/>
        <w:rPr>
          <w:rFonts w:ascii="Arial" w:hAnsi="Arial" w:cs="Arial"/>
          <w:lang w:val="mk-MK"/>
        </w:rPr>
      </w:pPr>
      <w:r>
        <w:rPr>
          <w:rFonts w:ascii="Arial" w:hAnsi="Arial" w:cs="Arial"/>
          <w:lang w:val="mk-MK"/>
        </w:rPr>
        <w:t xml:space="preserve">На падинските рељефски форми на неколку локалитета во близина на Крива река издвоени се мали површии под делувијални и во најниските речни тераси алувијални почви (флувисоли). На позарамнетите падински форми издвоени се циметните шумски почви како следен стадиум во развојот на колувијалните наноси, додека на зарамнетите форми на поголема надморска височина на Осоговските планини на неколку локалитета утврдено е присуство на комплекс од циметни шумски почви и лесивирани почви. </w:t>
      </w:r>
    </w:p>
    <w:p w14:paraId="4E2EE437" w14:textId="77777777" w:rsidR="002D4789" w:rsidRDefault="002D4789" w:rsidP="002D4789">
      <w:pPr>
        <w:jc w:val="both"/>
        <w:rPr>
          <w:rFonts w:ascii="Arial" w:hAnsi="Arial" w:cs="Arial"/>
          <w:lang w:val="mk-MK"/>
        </w:rPr>
      </w:pPr>
      <w:r>
        <w:rPr>
          <w:rFonts w:ascii="Arial" w:hAnsi="Arial" w:cs="Arial"/>
          <w:lang w:val="mk-MK"/>
        </w:rPr>
        <w:t>Алувијалните почви по течението на Крива река и колувијални почви на поблаги наклони, се под интензивно земјоделско производство.</w:t>
      </w:r>
    </w:p>
    <w:p w14:paraId="6F53C4A1" w14:textId="77777777" w:rsidR="002D4789" w:rsidRDefault="002D4789" w:rsidP="002D4789">
      <w:pPr>
        <w:pStyle w:val="Heading2"/>
        <w:spacing w:after="240"/>
        <w:rPr>
          <w:rFonts w:ascii="Arial" w:hAnsi="Arial" w:cs="Arial"/>
          <w:lang w:val="mk-MK"/>
        </w:rPr>
      </w:pPr>
      <w:r>
        <w:rPr>
          <w:rFonts w:ascii="Arial" w:hAnsi="Arial" w:cs="Arial"/>
        </w:rPr>
        <w:t>Биолошка разновидност</w:t>
      </w:r>
    </w:p>
    <w:p w14:paraId="7BAB45C7" w14:textId="77777777" w:rsidR="002D4789" w:rsidRDefault="002D4789" w:rsidP="002D4789">
      <w:pPr>
        <w:jc w:val="both"/>
        <w:rPr>
          <w:rFonts w:ascii="Arial" w:hAnsi="Arial" w:cs="Arial"/>
          <w:lang w:val="mk-MK"/>
        </w:rPr>
      </w:pPr>
      <w:r>
        <w:rPr>
          <w:rFonts w:ascii="Arial" w:hAnsi="Arial" w:cs="Arial"/>
          <w:lang w:val="mk-MK"/>
        </w:rPr>
        <w:t>Осоговскиот планински масив се наоѓа во североисточниот дел на Република Македонија и продолжува со помал дел во Република Бугарија. Зафаќа површина од 1.535,57 km</w:t>
      </w:r>
      <w:r>
        <w:rPr>
          <w:rFonts w:ascii="Arial" w:hAnsi="Arial" w:cs="Arial"/>
          <w:vertAlign w:val="superscript"/>
          <w:lang w:val="mk-MK"/>
        </w:rPr>
        <w:t>2</w:t>
      </w:r>
      <w:r>
        <w:rPr>
          <w:rFonts w:ascii="Arial" w:hAnsi="Arial" w:cs="Arial"/>
          <w:lang w:val="mk-MK"/>
        </w:rPr>
        <w:t xml:space="preserve">, од кои три четвртини припаѓаат на македонска територија. Овој планински масив е втор по површина во Македонија. </w:t>
      </w:r>
    </w:p>
    <w:p w14:paraId="74A0D5B5" w14:textId="77777777" w:rsidR="002D4789" w:rsidRDefault="002D4789" w:rsidP="002D4789">
      <w:pPr>
        <w:jc w:val="both"/>
        <w:rPr>
          <w:rFonts w:ascii="Arial" w:hAnsi="Arial" w:cs="Arial"/>
          <w:lang w:val="mk-MK"/>
        </w:rPr>
      </w:pPr>
      <w:r>
        <w:rPr>
          <w:rFonts w:ascii="Arial" w:hAnsi="Arial" w:cs="Arial"/>
          <w:lang w:val="mk-MK"/>
        </w:rPr>
        <w:t xml:space="preserve">Осоговските Планини, како и поголем дел од Источна Македонија, спаѓаат во континтенталниот европски биогеографски регион, поточно на провинцијата на високи балкански планини. </w:t>
      </w:r>
    </w:p>
    <w:p w14:paraId="593368AE" w14:textId="77777777" w:rsidR="002D4789" w:rsidRDefault="002D4789" w:rsidP="002D4789">
      <w:pPr>
        <w:jc w:val="both"/>
        <w:rPr>
          <w:rFonts w:ascii="Arial" w:hAnsi="Arial" w:cs="Arial"/>
          <w:lang w:val="mk-MK"/>
        </w:rPr>
      </w:pPr>
      <w:r>
        <w:rPr>
          <w:rFonts w:ascii="Arial" w:hAnsi="Arial" w:cs="Arial"/>
          <w:lang w:val="mk-MK"/>
        </w:rPr>
        <w:t>Според класификацијата на климатско</w:t>
      </w:r>
      <w:r>
        <w:rPr>
          <w:rFonts w:ascii="Cambria Math" w:hAnsi="Cambria Math" w:cs="Cambria Math"/>
          <w:lang w:val="mk-MK"/>
        </w:rPr>
        <w:t>‐</w:t>
      </w:r>
      <w:r>
        <w:rPr>
          <w:rFonts w:ascii="Arial" w:hAnsi="Arial" w:cs="Arial"/>
          <w:lang w:val="mk-MK"/>
        </w:rPr>
        <w:t>вегетациски</w:t>
      </w:r>
      <w:r>
        <w:rPr>
          <w:rFonts w:ascii="Cambria Math" w:hAnsi="Cambria Math" w:cs="Cambria Math"/>
          <w:lang w:val="mk-MK"/>
        </w:rPr>
        <w:t>‐</w:t>
      </w:r>
      <w:r>
        <w:rPr>
          <w:rFonts w:ascii="Arial" w:hAnsi="Arial" w:cs="Arial"/>
          <w:lang w:val="mk-MK"/>
        </w:rPr>
        <w:t xml:space="preserve">почвени зони, во подрачјето на Осоговските Планини може да се идентификуваат шест зони. </w:t>
      </w:r>
    </w:p>
    <w:p w14:paraId="2443B2A7" w14:textId="77777777" w:rsidR="002D4789" w:rsidRDefault="002D4789" w:rsidP="002D4789">
      <w:pPr>
        <w:jc w:val="both"/>
        <w:rPr>
          <w:rFonts w:ascii="Arial" w:hAnsi="Arial" w:cs="Arial"/>
          <w:lang w:val="mk-MK"/>
        </w:rPr>
      </w:pPr>
      <w:r>
        <w:rPr>
          <w:rFonts w:ascii="Arial" w:hAnsi="Arial" w:cs="Arial"/>
          <w:lang w:val="mk-MK"/>
        </w:rPr>
        <w:t>1. Континентално</w:t>
      </w:r>
      <w:r>
        <w:rPr>
          <w:rFonts w:ascii="Cambria Math" w:hAnsi="Cambria Math" w:cs="Cambria Math"/>
          <w:lang w:val="mk-MK"/>
        </w:rPr>
        <w:t>‐</w:t>
      </w:r>
      <w:r>
        <w:rPr>
          <w:rFonts w:ascii="Arial" w:hAnsi="Arial" w:cs="Arial"/>
          <w:lang w:val="mk-MK"/>
        </w:rPr>
        <w:t xml:space="preserve">субмедитеранско подрачје (до 600 m); </w:t>
      </w:r>
    </w:p>
    <w:p w14:paraId="54298988" w14:textId="77777777" w:rsidR="002D4789" w:rsidRDefault="002D4789" w:rsidP="002D4789">
      <w:pPr>
        <w:jc w:val="both"/>
        <w:rPr>
          <w:rFonts w:ascii="Arial" w:hAnsi="Arial" w:cs="Arial"/>
          <w:lang w:val="mk-MK"/>
        </w:rPr>
      </w:pPr>
      <w:r>
        <w:rPr>
          <w:rFonts w:ascii="Arial" w:hAnsi="Arial" w:cs="Arial"/>
          <w:lang w:val="mk-MK"/>
        </w:rPr>
        <w:t xml:space="preserve">2. Топло континентално подрачје (600 до 900 m); </w:t>
      </w:r>
    </w:p>
    <w:p w14:paraId="588E1094" w14:textId="77777777" w:rsidR="002D4789" w:rsidRDefault="002D4789" w:rsidP="002D4789">
      <w:pPr>
        <w:jc w:val="both"/>
        <w:rPr>
          <w:rFonts w:ascii="Arial" w:hAnsi="Arial" w:cs="Arial"/>
          <w:lang w:val="mk-MK"/>
        </w:rPr>
      </w:pPr>
      <w:r>
        <w:rPr>
          <w:rFonts w:ascii="Arial" w:hAnsi="Arial" w:cs="Arial"/>
          <w:lang w:val="mk-MK"/>
        </w:rPr>
        <w:t xml:space="preserve">3. Ладно континентално подрачје (900 до 1100 m); </w:t>
      </w:r>
    </w:p>
    <w:p w14:paraId="5D1EE65D" w14:textId="77777777" w:rsidR="002D4789" w:rsidRDefault="002D4789" w:rsidP="002D4789">
      <w:pPr>
        <w:jc w:val="both"/>
        <w:rPr>
          <w:rFonts w:ascii="Arial" w:hAnsi="Arial" w:cs="Arial"/>
          <w:lang w:val="mk-MK"/>
        </w:rPr>
      </w:pPr>
      <w:r>
        <w:rPr>
          <w:rFonts w:ascii="Arial" w:hAnsi="Arial" w:cs="Arial"/>
          <w:lang w:val="mk-MK"/>
        </w:rPr>
        <w:t xml:space="preserve">4. Подгорско континентално планинско подрачје (1100 до 1300 m); </w:t>
      </w:r>
    </w:p>
    <w:p w14:paraId="05786D82" w14:textId="77777777" w:rsidR="002D4789" w:rsidRDefault="002D4789" w:rsidP="002D4789">
      <w:pPr>
        <w:jc w:val="both"/>
        <w:rPr>
          <w:rFonts w:ascii="Arial" w:hAnsi="Arial" w:cs="Arial"/>
          <w:lang w:val="mk-MK"/>
        </w:rPr>
      </w:pPr>
      <w:r>
        <w:rPr>
          <w:rFonts w:ascii="Arial" w:hAnsi="Arial" w:cs="Arial"/>
          <w:lang w:val="mk-MK"/>
        </w:rPr>
        <w:t xml:space="preserve">5. Горско континентално планинско подрачје (1300 до 1650 m); </w:t>
      </w:r>
    </w:p>
    <w:p w14:paraId="780DC108" w14:textId="77777777" w:rsidR="002D4789" w:rsidRDefault="002D4789" w:rsidP="002D4789">
      <w:pPr>
        <w:jc w:val="both"/>
        <w:rPr>
          <w:rFonts w:ascii="Arial" w:hAnsi="Arial" w:cs="Arial"/>
          <w:lang w:val="mk-MK"/>
        </w:rPr>
      </w:pPr>
      <w:r>
        <w:rPr>
          <w:rFonts w:ascii="Arial" w:hAnsi="Arial" w:cs="Arial"/>
          <w:lang w:val="mk-MK"/>
        </w:rPr>
        <w:t xml:space="preserve">6. Субалпско подрачје (1650 до 2250 m). </w:t>
      </w:r>
    </w:p>
    <w:p w14:paraId="42B34193" w14:textId="77777777" w:rsidR="002D4789" w:rsidRDefault="002D4789" w:rsidP="00ED19F3">
      <w:pPr>
        <w:pStyle w:val="ListParagraph"/>
        <w:numPr>
          <w:ilvl w:val="0"/>
          <w:numId w:val="211"/>
        </w:numPr>
        <w:spacing w:line="276" w:lineRule="auto"/>
        <w:jc w:val="both"/>
        <w:rPr>
          <w:rFonts w:ascii="Arial" w:hAnsi="Arial" w:cs="Arial"/>
          <w:lang w:val="mk-MK"/>
        </w:rPr>
      </w:pPr>
      <w:r>
        <w:rPr>
          <w:rFonts w:ascii="Arial" w:hAnsi="Arial" w:cs="Arial"/>
          <w:lang w:val="mk-MK"/>
        </w:rPr>
        <w:t xml:space="preserve">Флора </w:t>
      </w:r>
    </w:p>
    <w:p w14:paraId="71E76D01" w14:textId="77777777" w:rsidR="002D4789" w:rsidRDefault="002D4789" w:rsidP="002D4789">
      <w:pPr>
        <w:jc w:val="both"/>
        <w:rPr>
          <w:rFonts w:ascii="Arial" w:hAnsi="Arial" w:cs="Arial"/>
          <w:lang w:val="mk-MK"/>
        </w:rPr>
      </w:pPr>
      <w:r>
        <w:rPr>
          <w:rFonts w:ascii="Arial" w:hAnsi="Arial" w:cs="Arial"/>
          <w:lang w:val="mk-MK"/>
        </w:rPr>
        <w:t xml:space="preserve">Флората, застапена на Осоговските планини, претставува драгоцено и непресушно природно богатство од многубројни лековити растенија, шумски ливадски плодови, јадливи печурки и др. Од големиот број растителни видови опфатени со над 50 фамилии, 150 родови и неколку стотици видови. </w:t>
      </w:r>
    </w:p>
    <w:p w14:paraId="564DBFF0" w14:textId="77777777" w:rsidR="002D4789" w:rsidRDefault="002D4789" w:rsidP="002D4789">
      <w:pPr>
        <w:jc w:val="both"/>
        <w:rPr>
          <w:rFonts w:ascii="Arial" w:hAnsi="Arial" w:cs="Arial"/>
          <w:lang w:val="mk-MK"/>
        </w:rPr>
      </w:pPr>
      <w:r>
        <w:rPr>
          <w:rFonts w:ascii="Arial" w:hAnsi="Arial" w:cs="Arial"/>
          <w:lang w:val="mk-MK"/>
        </w:rPr>
        <w:t xml:space="preserve">Заради големите висински разлики формирани се четири растителни појаси: </w:t>
      </w:r>
    </w:p>
    <w:p w14:paraId="7FC94EB3" w14:textId="77777777" w:rsidR="002D4789" w:rsidRDefault="002D4789" w:rsidP="00ED19F3">
      <w:pPr>
        <w:pStyle w:val="ListParagraph"/>
        <w:numPr>
          <w:ilvl w:val="0"/>
          <w:numId w:val="210"/>
        </w:numPr>
        <w:spacing w:line="276" w:lineRule="auto"/>
        <w:jc w:val="both"/>
        <w:rPr>
          <w:rFonts w:ascii="Arial" w:hAnsi="Arial" w:cs="Arial"/>
          <w:lang w:val="mk-MK"/>
        </w:rPr>
      </w:pPr>
      <w:r>
        <w:rPr>
          <w:rFonts w:ascii="Arial" w:hAnsi="Arial" w:cs="Arial"/>
          <w:lang w:val="mk-MK"/>
        </w:rPr>
        <w:t xml:space="preserve">Првиот појас на нископланински пасишта или нископланински тревен појас започнува од јужната рамка на Славишката Котлина и се протега до 750 метри надморска висина. Во понискиот негов дел застапени се капината и трњето, а во повисокиот закржлавени грмушки од габер, смрека и прнар, а сосема ретко и по некој брест, (с. Псача). Од културните растенија се застапени само овошните дрвја. </w:t>
      </w:r>
    </w:p>
    <w:p w14:paraId="68DD142C" w14:textId="77777777" w:rsidR="002D4789" w:rsidRDefault="002D4789" w:rsidP="00ED19F3">
      <w:pPr>
        <w:pStyle w:val="ListParagraph"/>
        <w:numPr>
          <w:ilvl w:val="0"/>
          <w:numId w:val="210"/>
        </w:numPr>
        <w:spacing w:line="276" w:lineRule="auto"/>
        <w:jc w:val="both"/>
        <w:rPr>
          <w:rFonts w:ascii="Arial" w:hAnsi="Arial" w:cs="Arial"/>
          <w:lang w:val="mk-MK"/>
        </w:rPr>
      </w:pPr>
      <w:r>
        <w:rPr>
          <w:rFonts w:ascii="Arial" w:hAnsi="Arial" w:cs="Arial"/>
          <w:lang w:val="mk-MK"/>
        </w:rPr>
        <w:t xml:space="preserve">Вториот појас е со дабова шума. Тој допира со горна граница до 1200 метри. Во него се појавува и ситна шума. Крупни шумски растенија во овој појас се дабјето: горун, благун и др. Тревните површини во него ги сочинуваат: троскотот, млечката, луцерката, власината и до горната граница на дабовиот појас воедно е и горна граница на пченицата, модрите сливи, оревите и тополите. </w:t>
      </w:r>
    </w:p>
    <w:p w14:paraId="045BD29A" w14:textId="77777777" w:rsidR="002D4789" w:rsidRDefault="002D4789" w:rsidP="00ED19F3">
      <w:pPr>
        <w:pStyle w:val="ListParagraph"/>
        <w:numPr>
          <w:ilvl w:val="0"/>
          <w:numId w:val="210"/>
        </w:numPr>
        <w:spacing w:line="276" w:lineRule="auto"/>
        <w:jc w:val="both"/>
        <w:rPr>
          <w:rFonts w:ascii="Arial" w:hAnsi="Arial" w:cs="Arial"/>
          <w:lang w:val="mk-MK"/>
        </w:rPr>
      </w:pPr>
      <w:r>
        <w:rPr>
          <w:rFonts w:ascii="Arial" w:hAnsi="Arial" w:cs="Arial"/>
          <w:lang w:val="mk-MK"/>
        </w:rPr>
        <w:t>Третиот појас го сочинува буковата шума која започнува од околу 1000-1200 метри, а се протега до 1500, односно 1700 метри надморска височина. Во овој појас се присутни и тревни пасишта. Од културните растенија таму се застапени компирот, ‘ржта, овесот, јачменот, а од овошните дрвја сливите џанки.</w:t>
      </w:r>
    </w:p>
    <w:p w14:paraId="51AAFFAA" w14:textId="77777777" w:rsidR="002D4789" w:rsidRDefault="002D4789" w:rsidP="00ED19F3">
      <w:pPr>
        <w:pStyle w:val="ListParagraph"/>
        <w:numPr>
          <w:ilvl w:val="0"/>
          <w:numId w:val="210"/>
        </w:numPr>
        <w:spacing w:line="276" w:lineRule="auto"/>
        <w:jc w:val="both"/>
        <w:rPr>
          <w:rFonts w:ascii="Arial" w:hAnsi="Arial" w:cs="Arial"/>
          <w:lang w:val="mk-MK"/>
        </w:rPr>
      </w:pPr>
      <w:r>
        <w:rPr>
          <w:rFonts w:ascii="Arial" w:hAnsi="Arial" w:cs="Arial"/>
          <w:lang w:val="mk-MK"/>
        </w:rPr>
        <w:t xml:space="preserve">Четвртиот високотревен појас се простира веднаш над буковата шума, опфаќајќи ги највисоките делови на Осоговијата околу врвовите Руен и Царев Врв. Тревната формација таму ја сочинуваат таканаречените „исконски треви“, кои се примарна пасишна зона со извонредни можности за сточарство, а особено овчарство. Вакви се пасиштата кај Божидарица, Тураница, Средно Брдо, Калин Камен и Слана Бара. </w:t>
      </w:r>
    </w:p>
    <w:p w14:paraId="281EEC8F" w14:textId="77777777" w:rsidR="002D4789" w:rsidRDefault="002D4789" w:rsidP="00ED19F3">
      <w:pPr>
        <w:pStyle w:val="ListParagraph"/>
        <w:numPr>
          <w:ilvl w:val="0"/>
          <w:numId w:val="211"/>
        </w:numPr>
        <w:spacing w:line="276" w:lineRule="auto"/>
        <w:jc w:val="both"/>
        <w:rPr>
          <w:rFonts w:ascii="Arial" w:hAnsi="Arial" w:cs="Arial"/>
        </w:rPr>
      </w:pPr>
      <w:r>
        <w:rPr>
          <w:rFonts w:ascii="Arial" w:hAnsi="Arial" w:cs="Arial"/>
          <w:lang w:val="mk-MK"/>
        </w:rPr>
        <w:t xml:space="preserve">Фауна </w:t>
      </w:r>
    </w:p>
    <w:p w14:paraId="4565EE95" w14:textId="77777777" w:rsidR="002D4789" w:rsidRDefault="002D4789" w:rsidP="002D4789">
      <w:pPr>
        <w:pStyle w:val="ListParagraph"/>
        <w:jc w:val="both"/>
        <w:rPr>
          <w:rFonts w:ascii="Arial" w:hAnsi="Arial" w:cs="Arial"/>
        </w:rPr>
      </w:pPr>
      <w:r>
        <w:rPr>
          <w:rFonts w:ascii="Arial" w:hAnsi="Arial" w:cs="Arial"/>
          <w:lang w:val="mk-MK"/>
        </w:rPr>
        <w:t xml:space="preserve">Фауната на Осоговските Планини е несомнено многу богата, особено кај некои групи без’рбетници. Од типот на без’рбетници (Invertebrata), регистрирани се околу 168 видови од кои најбројни се видовите од класа Insecta со родовите Lepidoptera –пеперутки, Diptera –двокрилци, Coleoptera– тврдокрилци и др. </w:t>
      </w:r>
    </w:p>
    <w:p w14:paraId="727EB2A7" w14:textId="77777777" w:rsidR="002D4789" w:rsidRDefault="002D4789" w:rsidP="002D4789">
      <w:pPr>
        <w:pStyle w:val="ListParagraph"/>
        <w:jc w:val="both"/>
        <w:rPr>
          <w:rFonts w:ascii="Arial" w:hAnsi="Arial" w:cs="Arial"/>
        </w:rPr>
      </w:pPr>
      <w:r>
        <w:rPr>
          <w:rFonts w:ascii="Arial" w:hAnsi="Arial" w:cs="Arial"/>
          <w:lang w:val="mk-MK"/>
        </w:rPr>
        <w:t xml:space="preserve">Според истражувањата од типот на рбетници (Vertebrata) регистрирани се околу 136 вида, од кои најбројни се животинските видови од класата на цицачи (Mammalia), птици Aves, Bubo - ут, Paser - врапче, Pica - сврака, Ciconia - штрк, Ardea - чапја, Falco - сокол, Aguila - орел, Columba livia - див гулаб, Cuculus - кукавица, Hurundo - ластовица, Luscinia - славеј и др. </w:t>
      </w:r>
    </w:p>
    <w:p w14:paraId="0198996C" w14:textId="77777777" w:rsidR="002D4789" w:rsidRDefault="002D4789" w:rsidP="002D4789">
      <w:pPr>
        <w:pStyle w:val="ListParagraph"/>
        <w:jc w:val="both"/>
        <w:rPr>
          <w:rFonts w:ascii="Arial" w:hAnsi="Arial" w:cs="Arial"/>
        </w:rPr>
      </w:pPr>
      <w:r>
        <w:rPr>
          <w:rFonts w:ascii="Arial" w:hAnsi="Arial" w:cs="Arial"/>
          <w:lang w:val="mk-MK"/>
        </w:rPr>
        <w:t>Од влекачите застапени се со родовите: Lacerta, Testudo, Vipera, Natrix, Coluber.</w:t>
      </w:r>
    </w:p>
    <w:p w14:paraId="56427550" w14:textId="77777777" w:rsidR="002D4789" w:rsidRPr="002D4789" w:rsidRDefault="002D4789" w:rsidP="002D4789">
      <w:pPr>
        <w:pStyle w:val="ListParagraph"/>
        <w:jc w:val="both"/>
        <w:rPr>
          <w:rFonts w:ascii="Arial" w:hAnsi="Arial" w:cs="Arial"/>
          <w:lang w:val="mk-MK"/>
        </w:rPr>
      </w:pPr>
    </w:p>
    <w:p w14:paraId="4E9B56EE" w14:textId="77777777" w:rsidR="002D4789" w:rsidRDefault="002D4789" w:rsidP="002D4789">
      <w:pPr>
        <w:pStyle w:val="ListParagraph"/>
        <w:jc w:val="both"/>
        <w:rPr>
          <w:rFonts w:ascii="Arial" w:hAnsi="Arial" w:cs="Arial"/>
          <w:b/>
          <w:bCs/>
        </w:rPr>
      </w:pPr>
      <w:r>
        <w:rPr>
          <w:rFonts w:ascii="Arial" w:hAnsi="Arial" w:cs="Arial"/>
          <w:b/>
          <w:bCs/>
        </w:rPr>
        <w:t xml:space="preserve">Карактеристики на заштитени подрачја и чувствителни области </w:t>
      </w:r>
    </w:p>
    <w:p w14:paraId="3862B7BC" w14:textId="77777777" w:rsidR="002D4789" w:rsidRDefault="002D4789" w:rsidP="002D4789">
      <w:pPr>
        <w:ind w:firstLine="720"/>
        <w:jc w:val="both"/>
        <w:rPr>
          <w:rFonts w:ascii="Arial" w:hAnsi="Arial" w:cs="Arial"/>
        </w:rPr>
      </w:pPr>
    </w:p>
    <w:p w14:paraId="3E2F87E1" w14:textId="77777777" w:rsidR="002D4789" w:rsidRDefault="002D4789" w:rsidP="002D4789">
      <w:pPr>
        <w:ind w:firstLine="720"/>
        <w:jc w:val="both"/>
        <w:rPr>
          <w:rFonts w:ascii="Arial" w:hAnsi="Arial" w:cs="Arial"/>
        </w:rPr>
      </w:pPr>
      <w:r>
        <w:rPr>
          <w:rFonts w:ascii="Arial" w:hAnsi="Arial" w:cs="Arial"/>
        </w:rPr>
        <w:t xml:space="preserve">Ниту на поширокиот простор, ниту во потесното опкружување на концесионото поле на рудното наоѓалиште „Тораница“ нема заштитени подрачја и предложени подрачја за заштита, наведени во Секторската студија за природно наследство од Просторниот план на РМ. Постојат истражувања и предлози за заштита на некои делови од Осоговските Планини, кои до сега не се усвоени. </w:t>
      </w:r>
    </w:p>
    <w:p w14:paraId="547D887B" w14:textId="77777777" w:rsidR="002D4789" w:rsidRDefault="002D4789" w:rsidP="002D4789">
      <w:pPr>
        <w:jc w:val="both"/>
        <w:rPr>
          <w:rFonts w:ascii="Arial" w:hAnsi="Arial" w:cs="Arial"/>
        </w:rPr>
      </w:pPr>
      <w:r>
        <w:rPr>
          <w:rFonts w:ascii="Arial" w:hAnsi="Arial" w:cs="Arial"/>
        </w:rPr>
        <w:t xml:space="preserve">За Осоговските Планини е изработена "Студија за валоризација со предлог за воспоставување на заштитено подрачје на Осоговските Планини"1 во која постои предлог2 за заштита, што одговара на категорија на заштитено подрачје (Категорија V - заштитен предел). Областа е засегната со бројни концесии (главно со користење на минерални суровини), интерес за експлоатирање на шумите и другите развојни планови, но во исто време е вредно за заштита, поради значајни пределски вредности. </w:t>
      </w:r>
    </w:p>
    <w:p w14:paraId="6EE9BBFC" w14:textId="77777777" w:rsidR="002D4789" w:rsidRDefault="002D4789" w:rsidP="002D4789">
      <w:pPr>
        <w:jc w:val="both"/>
        <w:rPr>
          <w:rFonts w:ascii="Arial" w:hAnsi="Arial" w:cs="Arial"/>
        </w:rPr>
      </w:pPr>
      <w:r>
        <w:rPr>
          <w:rFonts w:ascii="Arial" w:hAnsi="Arial" w:cs="Arial"/>
        </w:rPr>
        <w:t>Предложени се три зони за заштита во рамките на предложениот заштитениот предел-Категорија V. Проектното подрачје, рудното наоѓалиште „Тораница“, се наоѓа во (предложена) “Зона за одржливо искористување“ како резултат на интензивните руднички активности во рудниот комплекс „Тораница“. Мора да се нагласи дека овој предлог за заштита не е сеуште ниту во правна процедура, во согласност со Законот за заштита на природата, односно не е прогласен за заштитен.</w:t>
      </w:r>
    </w:p>
    <w:p w14:paraId="51B72D1C" w14:textId="77777777" w:rsidR="002D4789" w:rsidRDefault="002D4789" w:rsidP="002D4789">
      <w:pPr>
        <w:jc w:val="both"/>
        <w:rPr>
          <w:rFonts w:ascii="Arial" w:hAnsi="Arial" w:cs="Arial"/>
        </w:rPr>
      </w:pPr>
    </w:p>
    <w:p w14:paraId="7B4A7771" w14:textId="77777777" w:rsidR="002D4789" w:rsidRDefault="002D4789" w:rsidP="00ED19F3">
      <w:pPr>
        <w:pStyle w:val="ListParagraph"/>
        <w:numPr>
          <w:ilvl w:val="0"/>
          <w:numId w:val="209"/>
        </w:numPr>
        <w:spacing w:line="276" w:lineRule="auto"/>
        <w:contextualSpacing/>
        <w:jc w:val="both"/>
        <w:rPr>
          <w:rFonts w:ascii="Arial" w:hAnsi="Arial" w:cs="Arial"/>
          <w:b/>
          <w:bCs/>
        </w:rPr>
      </w:pPr>
      <w:r>
        <w:rPr>
          <w:rFonts w:ascii="Arial" w:hAnsi="Arial" w:cs="Arial"/>
          <w:b/>
          <w:bCs/>
        </w:rPr>
        <w:t xml:space="preserve">Национална Емералд мрежа </w:t>
      </w:r>
    </w:p>
    <w:p w14:paraId="72D515F2" w14:textId="77777777" w:rsidR="002D4789" w:rsidRDefault="002D4789" w:rsidP="002D4789">
      <w:pPr>
        <w:ind w:firstLine="720"/>
        <w:jc w:val="both"/>
        <w:rPr>
          <w:rFonts w:ascii="Arial" w:hAnsi="Arial" w:cs="Arial"/>
        </w:rPr>
      </w:pPr>
      <w:r>
        <w:rPr>
          <w:rFonts w:ascii="Arial" w:hAnsi="Arial" w:cs="Arial"/>
        </w:rPr>
        <w:t xml:space="preserve">Емералд мрежата претставува мрежа на подрачја од посебен интерес за зачувување на видовите (ASCI, Areas of special Conservation Interes), која се воспоставува на територијата на земјите договорни страни на Бернската Конвенција, меѓу кои е и РМ. Делови од Емералд подрачјата всушност ќе се транформираат во подрачја од европската мрежа Натура 2000, согласно барањата на Директивата за птици и Директивата за живеалишта. </w:t>
      </w:r>
    </w:p>
    <w:p w14:paraId="73B7D454" w14:textId="77777777" w:rsidR="002D4789" w:rsidRDefault="002D4789" w:rsidP="002D4789">
      <w:pPr>
        <w:ind w:firstLine="720"/>
        <w:jc w:val="both"/>
        <w:rPr>
          <w:rFonts w:ascii="Arial" w:hAnsi="Arial" w:cs="Arial"/>
        </w:rPr>
      </w:pPr>
      <w:r>
        <w:rPr>
          <w:rFonts w:ascii="Arial" w:hAnsi="Arial" w:cs="Arial"/>
        </w:rPr>
        <w:t>Предметната локација, каде што се наоѓа рудното наоѓалиште „Тораница“ влегува во границите на Осоговските Планини, кои се дел од Националната Емералд мрежа.</w:t>
      </w:r>
    </w:p>
    <w:p w14:paraId="0F01419B" w14:textId="77777777" w:rsidR="002D4789" w:rsidRDefault="002D4789" w:rsidP="002D4789">
      <w:pPr>
        <w:rPr>
          <w:rFonts w:ascii="Arial" w:hAnsi="Arial" w:cs="Arial"/>
        </w:rPr>
      </w:pPr>
    </w:p>
    <w:p w14:paraId="3E3E9593" w14:textId="77777777" w:rsidR="002D4789" w:rsidRDefault="002D4789" w:rsidP="00ED19F3">
      <w:pPr>
        <w:pStyle w:val="ListParagraph"/>
        <w:numPr>
          <w:ilvl w:val="0"/>
          <w:numId w:val="209"/>
        </w:numPr>
        <w:spacing w:line="276" w:lineRule="auto"/>
        <w:contextualSpacing/>
        <w:rPr>
          <w:rFonts w:ascii="Arial" w:hAnsi="Arial" w:cs="Arial"/>
          <w:b/>
          <w:bCs/>
        </w:rPr>
      </w:pPr>
      <w:r>
        <w:rPr>
          <w:rFonts w:ascii="Arial" w:hAnsi="Arial" w:cs="Arial"/>
          <w:b/>
          <w:bCs/>
        </w:rPr>
        <w:t xml:space="preserve">Значајни растителни живеалишта </w:t>
      </w:r>
    </w:p>
    <w:p w14:paraId="01FD0013" w14:textId="77777777" w:rsidR="002D4789" w:rsidRDefault="002D4789" w:rsidP="002D4789">
      <w:pPr>
        <w:pStyle w:val="ListParagraph"/>
        <w:ind w:left="1440"/>
        <w:rPr>
          <w:rFonts w:ascii="Arial" w:hAnsi="Arial" w:cs="Arial"/>
          <w:b/>
          <w:bCs/>
        </w:rPr>
      </w:pPr>
    </w:p>
    <w:p w14:paraId="61F879F2" w14:textId="77777777" w:rsidR="002D4789" w:rsidRDefault="002D4789" w:rsidP="002D4789">
      <w:pPr>
        <w:ind w:firstLine="720"/>
        <w:jc w:val="both"/>
        <w:rPr>
          <w:rFonts w:ascii="Arial" w:hAnsi="Arial" w:cs="Arial"/>
        </w:rPr>
      </w:pPr>
      <w:r>
        <w:rPr>
          <w:rFonts w:ascii="Arial" w:hAnsi="Arial" w:cs="Arial"/>
        </w:rPr>
        <w:t xml:space="preserve">Значајните растителни подрачја претставуваат простори со природни или полуприродни живеалишта кои изобилуваат со ретки, засегнати и/или ендемични растителни видови и/или растителни заедници кои имаат голема ботаничка вредност. </w:t>
      </w:r>
    </w:p>
    <w:p w14:paraId="146B16BB" w14:textId="77777777" w:rsidR="002D4789" w:rsidRDefault="002D4789" w:rsidP="002D4789">
      <w:pPr>
        <w:ind w:firstLine="720"/>
        <w:jc w:val="both"/>
        <w:rPr>
          <w:rFonts w:ascii="Arial" w:hAnsi="Arial" w:cs="Arial"/>
        </w:rPr>
      </w:pPr>
      <w:r>
        <w:rPr>
          <w:rFonts w:ascii="Arial" w:hAnsi="Arial" w:cs="Arial"/>
        </w:rPr>
        <w:t>Може да се забележи дека рудното наоѓалиште не влегува во ниту едно од идентификуваните значајни растителни живеалишта во Македонија од 2004 година.</w:t>
      </w:r>
    </w:p>
    <w:p w14:paraId="6B53B7EE" w14:textId="77777777" w:rsidR="002D4789" w:rsidRDefault="002D4789" w:rsidP="002D4789">
      <w:pPr>
        <w:ind w:firstLine="720"/>
        <w:jc w:val="both"/>
        <w:rPr>
          <w:rFonts w:ascii="Arial" w:hAnsi="Arial" w:cs="Arial"/>
        </w:rPr>
      </w:pPr>
    </w:p>
    <w:p w14:paraId="04BDE9F2" w14:textId="77777777" w:rsidR="002D4789" w:rsidRDefault="002D4789" w:rsidP="00ED19F3">
      <w:pPr>
        <w:pStyle w:val="ListParagraph"/>
        <w:numPr>
          <w:ilvl w:val="0"/>
          <w:numId w:val="209"/>
        </w:numPr>
        <w:spacing w:line="276" w:lineRule="auto"/>
        <w:contextualSpacing/>
        <w:rPr>
          <w:rFonts w:ascii="Arial" w:hAnsi="Arial" w:cs="Arial"/>
          <w:b/>
          <w:bCs/>
        </w:rPr>
      </w:pPr>
      <w:r>
        <w:rPr>
          <w:rFonts w:ascii="Arial" w:hAnsi="Arial" w:cs="Arial"/>
          <w:b/>
          <w:bCs/>
        </w:rPr>
        <w:t xml:space="preserve">Значајни орнитолошки локалитети </w:t>
      </w:r>
    </w:p>
    <w:p w14:paraId="04C497E6" w14:textId="77777777" w:rsidR="002D4789" w:rsidRDefault="002D4789" w:rsidP="002D4789">
      <w:pPr>
        <w:ind w:firstLine="720"/>
        <w:jc w:val="both"/>
        <w:rPr>
          <w:rFonts w:ascii="Arial" w:hAnsi="Arial" w:cs="Arial"/>
        </w:rPr>
      </w:pPr>
    </w:p>
    <w:p w14:paraId="050401C3" w14:textId="77777777" w:rsidR="002D4789" w:rsidRDefault="002D4789" w:rsidP="002D4789">
      <w:pPr>
        <w:ind w:firstLine="720"/>
        <w:jc w:val="both"/>
        <w:rPr>
          <w:rFonts w:ascii="Arial" w:hAnsi="Arial" w:cs="Arial"/>
        </w:rPr>
      </w:pPr>
      <w:r>
        <w:rPr>
          <w:rFonts w:ascii="Arial" w:hAnsi="Arial" w:cs="Arial"/>
        </w:rPr>
        <w:t xml:space="preserve">Предметната активност не припаѓа во значаен орнитолошки локалитет. Во листата на идентификувани значајни орнитолошки локалитети во Република Македонија (2007) не е вклучено поширокото подрачје на Осоговските Планини каде се одвиваат рудните активности. </w:t>
      </w:r>
    </w:p>
    <w:p w14:paraId="06F387C6" w14:textId="77777777" w:rsidR="00C42AE0" w:rsidRDefault="00C42AE0" w:rsidP="00C42AE0">
      <w:pPr>
        <w:widowControl w:val="0"/>
        <w:autoSpaceDE w:val="0"/>
        <w:autoSpaceDN w:val="0"/>
        <w:ind w:right="4"/>
        <w:jc w:val="both"/>
        <w:rPr>
          <w:rFonts w:ascii="Arial" w:hAnsi="Arial" w:cs="Arial"/>
          <w:lang w:val="mk-MK"/>
        </w:rPr>
      </w:pPr>
    </w:p>
    <w:p w14:paraId="47AC6490" w14:textId="77777777" w:rsidR="00C42AE0" w:rsidRDefault="00C42AE0" w:rsidP="00C42AE0">
      <w:pPr>
        <w:widowControl w:val="0"/>
        <w:autoSpaceDE w:val="0"/>
        <w:autoSpaceDN w:val="0"/>
        <w:ind w:right="4"/>
        <w:jc w:val="both"/>
        <w:rPr>
          <w:rFonts w:ascii="Arial" w:hAnsi="Arial" w:cs="Arial"/>
          <w:lang w:val="mk-MK"/>
        </w:rPr>
      </w:pPr>
    </w:p>
    <w:p w14:paraId="1E37B6EA" w14:textId="77777777" w:rsidR="00C42AE0" w:rsidRDefault="00C42AE0" w:rsidP="00C42AE0">
      <w:pPr>
        <w:pStyle w:val="Heading1"/>
        <w:spacing w:before="0"/>
        <w:rPr>
          <w:rFonts w:ascii="Arial" w:hAnsi="Arial" w:cs="Arial"/>
          <w:sz w:val="24"/>
        </w:rPr>
      </w:pPr>
      <w:bookmarkStart w:id="475" w:name="_Toc210807158"/>
      <w:bookmarkStart w:id="476" w:name="_Toc210808395"/>
      <w:r w:rsidRPr="000B6C7E">
        <w:rPr>
          <w:rFonts w:ascii="Arial" w:hAnsi="Arial" w:cs="Arial"/>
          <w:sz w:val="24"/>
        </w:rPr>
        <w:t>Техничко-технолошки опис на дејноста или активноста</w:t>
      </w:r>
      <w:bookmarkEnd w:id="475"/>
      <w:bookmarkEnd w:id="476"/>
      <w:r w:rsidRPr="000B6C7E">
        <w:rPr>
          <w:rFonts w:ascii="Arial" w:hAnsi="Arial" w:cs="Arial"/>
          <w:sz w:val="24"/>
        </w:rPr>
        <w:t xml:space="preserve"> </w:t>
      </w:r>
    </w:p>
    <w:p w14:paraId="3B6B18FB" w14:textId="77777777" w:rsidR="00ED19F3" w:rsidRDefault="00ED19F3" w:rsidP="00ED19F3">
      <w:pPr>
        <w:pStyle w:val="Heading2"/>
        <w:rPr>
          <w:rFonts w:ascii="Arial" w:hAnsi="Arial" w:cs="Arial"/>
        </w:rPr>
      </w:pPr>
      <w:r>
        <w:rPr>
          <w:rFonts w:ascii="Arial" w:hAnsi="Arial" w:cs="Arial"/>
        </w:rPr>
        <w:t>Главни и придружни објекти во Инсталацијата, опис на активностите кои се изведуваат во објектите и опремата</w:t>
      </w:r>
    </w:p>
    <w:p w14:paraId="16AA3B17" w14:textId="77777777" w:rsidR="00ED19F3" w:rsidRDefault="00ED19F3" w:rsidP="00ED19F3">
      <w:pPr>
        <w:spacing w:before="240"/>
        <w:jc w:val="both"/>
        <w:rPr>
          <w:rFonts w:ascii="Arial" w:hAnsi="Arial" w:cs="Arial"/>
          <w:lang w:val="mk-MK"/>
        </w:rPr>
      </w:pPr>
      <w:r>
        <w:rPr>
          <w:rFonts w:ascii="Arial" w:hAnsi="Arial" w:cs="Arial"/>
          <w:lang w:val="mk-MK"/>
        </w:rPr>
        <w:t>Во рамките на концесиониот простор се наоѓаат главни и помошни објекти за изведување на главната активност на локацијата, односно ископ и пренос на минералната суровина. Главни објекти на Рудникот се јамите, односно хоризонтите за експлоатација на минералната суровина, која се експлоатира по пат на подземен ископ. Во рудничкиот круг се сместени објекти, кои се користат за потребите на рудникот, како и објекти и инфраструктура за обезбедување техничка вода, собирање и третман на отпадни јамски води, обезбедување на електрична енергија, складирање на помошни материјали и отпад и сл. Исто така во рамките на оваа локација влегуваат и објекти кои се користеле во минатото, а новиот Оператор не планира истите да ги користи. На следната слика, како и во продолжение на текстот е даден приказ на местоположбата и опис на намената на истите. Исто</w:t>
      </w:r>
      <w:r>
        <w:rPr>
          <w:lang w:val="mk-MK"/>
        </w:rPr>
        <w:t xml:space="preserve"> </w:t>
      </w:r>
      <w:r>
        <w:rPr>
          <w:rFonts w:ascii="Arial" w:hAnsi="Arial" w:cs="Arial"/>
          <w:lang w:val="mk-MK"/>
        </w:rPr>
        <w:t>така во текстот подолу е даден приказ на опремата која се користи за јамска експлоатација.</w:t>
      </w:r>
    </w:p>
    <w:p w14:paraId="1BA99608" w14:textId="7B042560" w:rsidR="00ED19F3" w:rsidRDefault="00ED19F3" w:rsidP="00ED19F3">
      <w:pPr>
        <w:jc w:val="both"/>
        <w:rPr>
          <w:rFonts w:ascii="Arial" w:hAnsi="Arial" w:cs="Arial"/>
          <w:lang w:val="mk-MK"/>
        </w:rPr>
      </w:pPr>
      <w:r>
        <w:rPr>
          <w:rFonts w:ascii="Arial" w:hAnsi="Arial" w:cs="Arial"/>
          <w:noProof/>
          <w:lang w:val="mk-MK" w:eastAsia="mk-MK"/>
        </w:rPr>
        <w:drawing>
          <wp:inline distT="0" distB="0" distL="0" distR="0" wp14:anchorId="49C075B9" wp14:editId="6EA5305F">
            <wp:extent cx="5911215" cy="4130040"/>
            <wp:effectExtent l="0" t="0" r="0" b="3810"/>
            <wp:docPr id="1395740148" name="Picture 289" descr="A map of la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740148" name="Picture 289" descr="A map of land with white text&#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11215" cy="4130040"/>
                    </a:xfrm>
                    <a:prstGeom prst="rect">
                      <a:avLst/>
                    </a:prstGeom>
                    <a:noFill/>
                    <a:ln>
                      <a:noFill/>
                    </a:ln>
                  </pic:spPr>
                </pic:pic>
              </a:graphicData>
            </a:graphic>
          </wp:inline>
        </w:drawing>
      </w:r>
    </w:p>
    <w:p w14:paraId="53ED7EFB" w14:textId="2B16B25B" w:rsidR="00ED19F3" w:rsidRDefault="00ED19F3" w:rsidP="00ED19F3">
      <w:pPr>
        <w:jc w:val="center"/>
        <w:rPr>
          <w:rFonts w:ascii="Arial" w:hAnsi="Arial" w:cs="Arial"/>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 xml:space="preserve">13 – </w:t>
      </w:r>
      <w:r>
        <w:rPr>
          <w:rFonts w:ascii="Arial" w:hAnsi="Arial" w:cs="Arial"/>
          <w:b/>
          <w:bCs/>
          <w:sz w:val="20"/>
          <w:szCs w:val="20"/>
          <w:lang w:val="mk-MK"/>
        </w:rPr>
        <w:t>Поставеност на објектите на локацијата рудник</w:t>
      </w:r>
    </w:p>
    <w:p w14:paraId="592D475D" w14:textId="77777777" w:rsidR="00ED19F3" w:rsidRDefault="00ED19F3" w:rsidP="00ED19F3">
      <w:pPr>
        <w:jc w:val="both"/>
        <w:rPr>
          <w:lang w:val="mk-MK"/>
        </w:rPr>
      </w:pPr>
    </w:p>
    <w:p w14:paraId="39178F01" w14:textId="77777777" w:rsidR="00ED19F3" w:rsidRDefault="00ED19F3" w:rsidP="00ED19F3">
      <w:pPr>
        <w:jc w:val="both"/>
        <w:rPr>
          <w:lang w:val="mk-MK"/>
        </w:rPr>
      </w:pPr>
    </w:p>
    <w:p w14:paraId="209B97E3" w14:textId="77777777" w:rsidR="00ED19F3" w:rsidRDefault="00ED19F3" w:rsidP="00ED19F3">
      <w:pPr>
        <w:jc w:val="both"/>
        <w:rPr>
          <w:lang w:val="mk-MK"/>
        </w:rPr>
      </w:pPr>
    </w:p>
    <w:p w14:paraId="57D5F97F" w14:textId="77777777" w:rsidR="00ED19F3" w:rsidRDefault="00ED19F3" w:rsidP="00ED19F3">
      <w:pPr>
        <w:pStyle w:val="ListParagraph"/>
        <w:numPr>
          <w:ilvl w:val="0"/>
          <w:numId w:val="212"/>
        </w:numPr>
        <w:autoSpaceDE w:val="0"/>
        <w:autoSpaceDN w:val="0"/>
        <w:adjustRightInd w:val="0"/>
        <w:spacing w:line="360" w:lineRule="auto"/>
        <w:jc w:val="both"/>
        <w:rPr>
          <w:rFonts w:ascii="Arial" w:hAnsi="Arial" w:cs="Arial"/>
          <w:b/>
          <w:bCs/>
        </w:rPr>
      </w:pPr>
      <w:r>
        <w:rPr>
          <w:rFonts w:ascii="Arial" w:hAnsi="Arial" w:cs="Arial"/>
          <w:b/>
          <w:bCs/>
        </w:rPr>
        <w:t>Руднички јами-поткопи</w:t>
      </w:r>
    </w:p>
    <w:p w14:paraId="46D158B3"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Рудникот Тораница е отворен со 10 основни поткопи-хоризонти на висинска разлика од</w:t>
      </w:r>
      <w:r>
        <w:rPr>
          <w:rFonts w:ascii="Arial" w:hAnsi="Arial" w:cs="Arial"/>
          <w:lang w:val="mk-MK"/>
        </w:rPr>
        <w:t xml:space="preserve"> </w:t>
      </w:r>
      <w:r>
        <w:rPr>
          <w:rFonts w:ascii="Arial" w:hAnsi="Arial" w:cs="Arial"/>
        </w:rPr>
        <w:t>50 m, дефинирани како главни поткопи: II, III, VI, IV и дополнителни поткопи: I, II A</w:t>
      </w:r>
      <w:r>
        <w:rPr>
          <w:rFonts w:ascii="Arial" w:hAnsi="Arial" w:cs="Arial"/>
          <w:lang w:val="mk-MK"/>
        </w:rPr>
        <w:t xml:space="preserve"> (не е активен)</w:t>
      </w:r>
      <w:r>
        <w:rPr>
          <w:rFonts w:ascii="Arial" w:hAnsi="Arial" w:cs="Arial"/>
        </w:rPr>
        <w:t>, III A,</w:t>
      </w:r>
      <w:r>
        <w:rPr>
          <w:rFonts w:ascii="Arial" w:hAnsi="Arial" w:cs="Arial"/>
          <w:lang w:val="mk-MK"/>
        </w:rPr>
        <w:t xml:space="preserve"> </w:t>
      </w:r>
      <w:r>
        <w:rPr>
          <w:rFonts w:ascii="Arial" w:hAnsi="Arial" w:cs="Arial"/>
        </w:rPr>
        <w:t>IV A, V, VI A.</w:t>
      </w:r>
    </w:p>
    <w:p w14:paraId="6844A384"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Експлоатацијата на минералната суровина во поткопите IV A, V, VI, VI A, III A веќе е</w:t>
      </w:r>
      <w:r>
        <w:rPr>
          <w:rFonts w:ascii="Arial" w:hAnsi="Arial" w:cs="Arial"/>
          <w:lang w:val="mk-MK"/>
        </w:rPr>
        <w:t xml:space="preserve"> </w:t>
      </w:r>
      <w:r>
        <w:rPr>
          <w:rFonts w:ascii="Arial" w:hAnsi="Arial" w:cs="Arial"/>
        </w:rPr>
        <w:t>завршена и во нив не се планираат руднички активности. Искористените хоризонти ќе</w:t>
      </w:r>
      <w:r>
        <w:rPr>
          <w:rFonts w:ascii="Arial" w:hAnsi="Arial" w:cs="Arial"/>
          <w:lang w:val="mk-MK"/>
        </w:rPr>
        <w:t xml:space="preserve"> </w:t>
      </w:r>
      <w:r>
        <w:rPr>
          <w:rFonts w:ascii="Arial" w:hAnsi="Arial" w:cs="Arial"/>
        </w:rPr>
        <w:t>се користат за пристап до рудничките објекти, за вентилирање и сл.</w:t>
      </w:r>
    </w:p>
    <w:p w14:paraId="2C41ECA6"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Во предвидениот период за експлоатација на минералната суровина (30 години) се</w:t>
      </w:r>
    </w:p>
    <w:p w14:paraId="78207325"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 xml:space="preserve">планира да се врши јамски ископ во поткопите/хоризонтите: I, II, II A </w:t>
      </w:r>
      <w:r>
        <w:rPr>
          <w:rFonts w:ascii="Arial" w:hAnsi="Arial" w:cs="Arial"/>
          <w:lang w:val="mk-MK"/>
        </w:rPr>
        <w:t xml:space="preserve">(не е активен) </w:t>
      </w:r>
      <w:r>
        <w:rPr>
          <w:rFonts w:ascii="Arial" w:hAnsi="Arial" w:cs="Arial"/>
        </w:rPr>
        <w:t>и III.</w:t>
      </w:r>
    </w:p>
    <w:p w14:paraId="0FEE404A"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 xml:space="preserve">Покрај ископ во хоризонтите I, II, II A </w:t>
      </w:r>
      <w:r>
        <w:rPr>
          <w:rFonts w:ascii="Arial" w:hAnsi="Arial" w:cs="Arial"/>
          <w:lang w:val="mk-MK"/>
        </w:rPr>
        <w:t xml:space="preserve">(не е активен) </w:t>
      </w:r>
      <w:r>
        <w:rPr>
          <w:rFonts w:ascii="Arial" w:hAnsi="Arial" w:cs="Arial"/>
        </w:rPr>
        <w:t>и III, хоризонтите прикажани подолу ќе се користат</w:t>
      </w:r>
      <w:r>
        <w:rPr>
          <w:rFonts w:ascii="Arial" w:hAnsi="Arial" w:cs="Arial"/>
          <w:lang w:val="mk-MK"/>
        </w:rPr>
        <w:t xml:space="preserve"> </w:t>
      </w:r>
      <w:r>
        <w:rPr>
          <w:rFonts w:ascii="Arial" w:hAnsi="Arial" w:cs="Arial"/>
        </w:rPr>
        <w:t>и за пристап на работниците и механизацијата, за вентилирање, транспорт на руда и</w:t>
      </w:r>
      <w:r>
        <w:rPr>
          <w:rFonts w:ascii="Arial" w:hAnsi="Arial" w:cs="Arial"/>
          <w:lang w:val="mk-MK"/>
        </w:rPr>
        <w:t xml:space="preserve"> </w:t>
      </w:r>
      <w:r>
        <w:rPr>
          <w:rFonts w:ascii="Arial" w:hAnsi="Arial" w:cs="Arial"/>
        </w:rPr>
        <w:t>јаловина и сл. односно:</w:t>
      </w:r>
    </w:p>
    <w:p w14:paraId="42251573"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поткоп-хоризонт I (хоризонтален транспорт на руда и јаловина);</w:t>
      </w:r>
    </w:p>
    <w:p w14:paraId="23B4A9F5"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поткоп-хоризонт II (за подготовка на откопување на лежиште);</w:t>
      </w:r>
    </w:p>
    <w:p w14:paraId="64E8D2ED"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поткоп-хоризонт II A (хоризонтален транспорт на руда и јаловина)</w:t>
      </w:r>
      <w:r>
        <w:rPr>
          <w:rFonts w:ascii="Arial" w:hAnsi="Arial" w:cs="Arial"/>
          <w:lang w:val="mk-MK"/>
        </w:rPr>
        <w:t xml:space="preserve"> – Не е активен од 2024 година</w:t>
      </w:r>
      <w:r>
        <w:rPr>
          <w:rFonts w:ascii="Arial" w:hAnsi="Arial" w:cs="Arial"/>
        </w:rPr>
        <w:t>;</w:t>
      </w:r>
    </w:p>
    <w:p w14:paraId="52F0AD68"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поткоп-хоризонт III (пристап на работници и механизација);</w:t>
      </w:r>
    </w:p>
    <w:p w14:paraId="76394A6A"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поткоп-хоризонт IV како (главен вентилационен хоризонт).</w:t>
      </w:r>
    </w:p>
    <w:p w14:paraId="0EE8CA55"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Главни руднички објекти се:</w:t>
      </w:r>
    </w:p>
    <w:p w14:paraId="13A6E23E"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главен извозен поткоп-служи за собирање на ископаната руда и нејзин транспорт</w:t>
      </w:r>
      <w:r>
        <w:rPr>
          <w:rFonts w:ascii="Arial" w:hAnsi="Arial" w:cs="Arial"/>
          <w:lang w:val="mk-MK"/>
        </w:rPr>
        <w:t xml:space="preserve"> </w:t>
      </w:r>
      <w:r>
        <w:rPr>
          <w:rFonts w:ascii="Arial" w:hAnsi="Arial" w:cs="Arial"/>
        </w:rPr>
        <w:t>до погонот за флотација;</w:t>
      </w:r>
    </w:p>
    <w:p w14:paraId="04422351"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главната рудна и централните сипки-се користат за хоризонтален и вертикален</w:t>
      </w:r>
      <w:r>
        <w:rPr>
          <w:rFonts w:ascii="Arial" w:hAnsi="Arial" w:cs="Arial"/>
          <w:lang w:val="mk-MK"/>
        </w:rPr>
        <w:t xml:space="preserve"> </w:t>
      </w:r>
      <w:r>
        <w:rPr>
          <w:rFonts w:ascii="Arial" w:hAnsi="Arial" w:cs="Arial"/>
        </w:rPr>
        <w:t>транспорт на откопаната руда до главен извозен поткоп;</w:t>
      </w:r>
    </w:p>
    <w:p w14:paraId="78519624"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јаловинската сипка се користи за гравитациски транспорт на јаловината која</w:t>
      </w:r>
      <w:r>
        <w:rPr>
          <w:rFonts w:ascii="Arial" w:hAnsi="Arial" w:cs="Arial"/>
          <w:lang w:val="mk-MK"/>
        </w:rPr>
        <w:t xml:space="preserve"> </w:t>
      </w:r>
      <w:r>
        <w:rPr>
          <w:rFonts w:ascii="Arial" w:hAnsi="Arial" w:cs="Arial"/>
        </w:rPr>
        <w:t>треба да се изнесе надвор од јамите;</w:t>
      </w:r>
    </w:p>
    <w:p w14:paraId="6CF9DA5D"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вентилаторска станица-служи за вентилирање на јамите (довод на свеж воздух</w:t>
      </w:r>
      <w:r>
        <w:rPr>
          <w:rFonts w:ascii="Arial" w:hAnsi="Arial" w:cs="Arial"/>
          <w:lang w:val="mk-MK"/>
        </w:rPr>
        <w:t xml:space="preserve"> </w:t>
      </w:r>
      <w:r>
        <w:rPr>
          <w:rFonts w:ascii="Arial" w:hAnsi="Arial" w:cs="Arial"/>
        </w:rPr>
        <w:t>и отстранување на воздухот од јамите);</w:t>
      </w:r>
    </w:p>
    <w:p w14:paraId="483B0238"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главната сервисна рампа и косите сервисни рампи-служат за: поврзување на</w:t>
      </w:r>
    </w:p>
    <w:p w14:paraId="1AD0EF7E"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основните хоризонти по најкраток можен пат, снабдување на јамата со</w:t>
      </w:r>
      <w:r>
        <w:rPr>
          <w:rFonts w:ascii="Arial" w:hAnsi="Arial" w:cs="Arial"/>
          <w:lang w:val="mk-MK"/>
        </w:rPr>
        <w:t xml:space="preserve"> </w:t>
      </w:r>
      <w:r>
        <w:rPr>
          <w:rFonts w:ascii="Arial" w:hAnsi="Arial" w:cs="Arial"/>
        </w:rPr>
        <w:t>потребните</w:t>
      </w:r>
      <w:r>
        <w:rPr>
          <w:rFonts w:ascii="Arial" w:hAnsi="Arial" w:cs="Arial"/>
          <w:lang w:val="mk-MK"/>
        </w:rPr>
        <w:t xml:space="preserve"> </w:t>
      </w:r>
      <w:r>
        <w:rPr>
          <w:rFonts w:ascii="Arial" w:hAnsi="Arial" w:cs="Arial"/>
        </w:rPr>
        <w:t>суровини и помошни материјали (електрична енергија, компримиран</w:t>
      </w:r>
      <w:r>
        <w:rPr>
          <w:rFonts w:ascii="Arial" w:hAnsi="Arial" w:cs="Arial"/>
          <w:lang w:val="mk-MK"/>
        </w:rPr>
        <w:t xml:space="preserve"> </w:t>
      </w:r>
      <w:r>
        <w:rPr>
          <w:rFonts w:ascii="Arial" w:hAnsi="Arial" w:cs="Arial"/>
        </w:rPr>
        <w:t>воздух, технолошка вода за дупчење), движење и сервисирање на</w:t>
      </w:r>
      <w:r>
        <w:rPr>
          <w:rFonts w:ascii="Arial" w:hAnsi="Arial" w:cs="Arial"/>
          <w:lang w:val="mk-MK"/>
        </w:rPr>
        <w:t xml:space="preserve"> </w:t>
      </w:r>
      <w:r>
        <w:rPr>
          <w:rFonts w:ascii="Arial" w:hAnsi="Arial" w:cs="Arial"/>
        </w:rPr>
        <w:t>механизацијата и сл.</w:t>
      </w:r>
    </w:p>
    <w:p w14:paraId="5C8083BF" w14:textId="77777777" w:rsidR="00ED19F3" w:rsidRDefault="00ED19F3" w:rsidP="00ED19F3">
      <w:pPr>
        <w:spacing w:line="360" w:lineRule="auto"/>
        <w:ind w:right="-90"/>
        <w:jc w:val="both"/>
        <w:rPr>
          <w:rFonts w:ascii="Arial" w:hAnsi="Arial" w:cs="Arial"/>
          <w:lang w:val="mk-MK"/>
        </w:rPr>
      </w:pPr>
      <w:r>
        <w:rPr>
          <w:rFonts w:ascii="Arial" w:hAnsi="Arial" w:cs="Arial"/>
        </w:rPr>
        <w:t>На следните</w:t>
      </w:r>
      <w:r>
        <w:rPr>
          <w:rFonts w:ascii="Arial" w:hAnsi="Arial" w:cs="Arial"/>
          <w:lang w:val="mk-MK"/>
        </w:rPr>
        <w:t xml:space="preserve"> </w:t>
      </w:r>
      <w:r>
        <w:rPr>
          <w:rFonts w:ascii="Arial" w:hAnsi="Arial" w:cs="Arial"/>
        </w:rPr>
        <w:t xml:space="preserve">слики се прикажани влезовите во </w:t>
      </w:r>
      <w:r>
        <w:rPr>
          <w:rFonts w:ascii="Arial" w:hAnsi="Arial" w:cs="Arial"/>
          <w:lang w:val="mk-MK"/>
        </w:rPr>
        <w:t xml:space="preserve">поткоп </w:t>
      </w:r>
      <w:r>
        <w:rPr>
          <w:rFonts w:ascii="Arial" w:hAnsi="Arial" w:cs="Arial"/>
        </w:rPr>
        <w:t>I,</w:t>
      </w:r>
      <w:r>
        <w:rPr>
          <w:rFonts w:ascii="Arial" w:hAnsi="Arial" w:cs="Arial"/>
          <w:lang w:val="mk-MK"/>
        </w:rPr>
        <w:t>поткоп</w:t>
      </w:r>
      <w:r>
        <w:rPr>
          <w:rFonts w:ascii="Arial" w:hAnsi="Arial" w:cs="Arial"/>
        </w:rPr>
        <w:t xml:space="preserve"> II и </w:t>
      </w:r>
      <w:r>
        <w:rPr>
          <w:rFonts w:ascii="Arial" w:hAnsi="Arial" w:cs="Arial"/>
          <w:lang w:val="mk-MK"/>
        </w:rPr>
        <w:t>по</w:t>
      </w:r>
      <w:r>
        <w:rPr>
          <w:rFonts w:ascii="Arial" w:hAnsi="Arial" w:cs="Arial"/>
        </w:rPr>
        <w:t>ткоп</w:t>
      </w:r>
      <w:r>
        <w:rPr>
          <w:rFonts w:ascii="Arial" w:hAnsi="Arial" w:cs="Arial"/>
          <w:lang w:val="mk-MK"/>
        </w:rPr>
        <w:t xml:space="preserve"> </w:t>
      </w:r>
      <w:r>
        <w:rPr>
          <w:rFonts w:ascii="Arial" w:hAnsi="Arial" w:cs="Arial"/>
        </w:rPr>
        <w:t>II A.</w:t>
      </w:r>
    </w:p>
    <w:p w14:paraId="0C20414F" w14:textId="77777777" w:rsidR="00ED19F3" w:rsidRDefault="00ED19F3" w:rsidP="00ED19F3">
      <w:pPr>
        <w:autoSpaceDE w:val="0"/>
        <w:autoSpaceDN w:val="0"/>
        <w:adjustRightInd w:val="0"/>
        <w:spacing w:line="360" w:lineRule="auto"/>
        <w:rPr>
          <w:rFonts w:ascii="Arial" w:hAnsi="Arial" w:cs="Arial"/>
          <w:b/>
          <w:bCs/>
          <w:color w:val="000000"/>
        </w:rPr>
      </w:pPr>
      <w:r>
        <w:rPr>
          <w:rFonts w:ascii="Wingdings" w:hAnsi="Wingdings" w:cs="Wingdings"/>
          <w:color w:val="000000"/>
        </w:rPr>
        <w:t></w:t>
      </w:r>
      <w:r>
        <w:rPr>
          <w:rFonts w:ascii="Wingdings" w:hAnsi="Wingdings" w:cs="Wingdings"/>
          <w:color w:val="000000"/>
        </w:rPr>
        <w:t></w:t>
      </w:r>
      <w:r>
        <w:rPr>
          <w:rFonts w:ascii="Arial" w:hAnsi="Arial" w:cs="Arial"/>
          <w:b/>
          <w:bCs/>
          <w:color w:val="000000"/>
        </w:rPr>
        <w:t xml:space="preserve">Вентилаторска станица </w:t>
      </w:r>
    </w:p>
    <w:p w14:paraId="4C762E5E" w14:textId="77777777" w:rsidR="00ED19F3" w:rsidRDefault="00ED19F3" w:rsidP="00ED19F3">
      <w:pPr>
        <w:autoSpaceDE w:val="0"/>
        <w:autoSpaceDN w:val="0"/>
        <w:adjustRightInd w:val="0"/>
        <w:spacing w:line="360" w:lineRule="auto"/>
        <w:ind w:firstLine="720"/>
        <w:jc w:val="both"/>
        <w:rPr>
          <w:rFonts w:ascii="Arial" w:hAnsi="Arial" w:cs="Arial"/>
          <w:color w:val="000000"/>
        </w:rPr>
      </w:pPr>
      <w:r>
        <w:rPr>
          <w:rFonts w:ascii="Arial" w:hAnsi="Arial" w:cs="Arial"/>
          <w:color w:val="000000"/>
        </w:rPr>
        <w:t xml:space="preserve">Вентилаторската станица е цврста градба која се наоѓа кај порталот на хоризонтот IV, на 1.758,62 m надморска височина. Преку вентилаторската станица подземните јами на рудникот се снабдуваат со свеж воздух, а воедно од истата излегува воздухот збогатен со јаглерод диоксид. Ова е овозможено со работењето на вентилаторот и пропелерот на вентилациониот канал. </w:t>
      </w:r>
    </w:p>
    <w:p w14:paraId="470108BB" w14:textId="77777777" w:rsidR="00ED19F3" w:rsidRDefault="00ED19F3" w:rsidP="00ED19F3">
      <w:pPr>
        <w:autoSpaceDE w:val="0"/>
        <w:autoSpaceDN w:val="0"/>
        <w:adjustRightInd w:val="0"/>
        <w:spacing w:line="360" w:lineRule="auto"/>
        <w:rPr>
          <w:rFonts w:ascii="Arial" w:hAnsi="Arial" w:cs="Arial"/>
          <w:color w:val="000000"/>
        </w:rPr>
      </w:pPr>
      <w:r>
        <w:rPr>
          <w:rFonts w:ascii="Wingdings" w:hAnsi="Wingdings" w:cs="Wingdings"/>
          <w:color w:val="000000"/>
        </w:rPr>
        <w:t></w:t>
      </w:r>
      <w:r>
        <w:rPr>
          <w:rFonts w:ascii="Wingdings" w:hAnsi="Wingdings" w:cs="Wingdings"/>
          <w:color w:val="000000"/>
        </w:rPr>
        <w:t></w:t>
      </w:r>
      <w:r>
        <w:rPr>
          <w:rFonts w:ascii="Arial" w:hAnsi="Arial" w:cs="Arial"/>
          <w:b/>
          <w:bCs/>
          <w:color w:val="000000"/>
        </w:rPr>
        <w:t xml:space="preserve">Магацин за складирање на експлозиви </w:t>
      </w:r>
    </w:p>
    <w:p w14:paraId="0DB8C694" w14:textId="77777777" w:rsidR="00ED19F3" w:rsidRDefault="00ED19F3" w:rsidP="00ED19F3">
      <w:pPr>
        <w:autoSpaceDE w:val="0"/>
        <w:autoSpaceDN w:val="0"/>
        <w:adjustRightInd w:val="0"/>
        <w:spacing w:line="360" w:lineRule="auto"/>
        <w:ind w:firstLine="720"/>
        <w:jc w:val="both"/>
        <w:rPr>
          <w:rFonts w:ascii="Arial" w:hAnsi="Arial" w:cs="Arial"/>
          <w:color w:val="000000"/>
        </w:rPr>
      </w:pPr>
      <w:r>
        <w:rPr>
          <w:rFonts w:ascii="Arial" w:hAnsi="Arial" w:cs="Arial"/>
          <w:color w:val="000000"/>
        </w:rPr>
        <w:t>Магацинот за складирање на експлозиви се наоѓа на пристапниот пат кон</w:t>
      </w:r>
      <w:r>
        <w:rPr>
          <w:rFonts w:ascii="Arial" w:hAnsi="Arial" w:cs="Arial"/>
          <w:color w:val="000000"/>
          <w:lang w:val="mk-MK"/>
        </w:rPr>
        <w:t xml:space="preserve"> </w:t>
      </w:r>
      <w:r>
        <w:rPr>
          <w:rFonts w:ascii="Arial" w:hAnsi="Arial" w:cs="Arial"/>
          <w:color w:val="000000"/>
        </w:rPr>
        <w:t>хоризонт II. Истиот е вкопан во карпа и обезбеден со вентилационен систем. Внатре во магацинот се поставени полици на кои се чуваат експлозивот и останата потребна опрема за минирање. Чувањето на експлозивот и останатата опрема за минирање се врши во</w:t>
      </w:r>
      <w:r>
        <w:rPr>
          <w:rFonts w:ascii="Arial" w:hAnsi="Arial" w:cs="Arial"/>
          <w:color w:val="000000"/>
          <w:lang w:val="mk-MK"/>
        </w:rPr>
        <w:t xml:space="preserve"> </w:t>
      </w:r>
      <w:r>
        <w:rPr>
          <w:rFonts w:ascii="Arial" w:hAnsi="Arial" w:cs="Arial"/>
          <w:color w:val="000000"/>
        </w:rPr>
        <w:t xml:space="preserve">согласност со законските прописи. </w:t>
      </w:r>
    </w:p>
    <w:p w14:paraId="2E429B72" w14:textId="77777777" w:rsidR="00ED19F3" w:rsidRDefault="00ED19F3" w:rsidP="00ED19F3">
      <w:pPr>
        <w:autoSpaceDE w:val="0"/>
        <w:autoSpaceDN w:val="0"/>
        <w:adjustRightInd w:val="0"/>
        <w:spacing w:line="360" w:lineRule="auto"/>
        <w:jc w:val="both"/>
        <w:rPr>
          <w:rFonts w:ascii="Arial" w:hAnsi="Arial" w:cs="Arial"/>
          <w:color w:val="000000"/>
        </w:rPr>
      </w:pPr>
      <w:r>
        <w:rPr>
          <w:rFonts w:ascii="Wingdings" w:hAnsi="Wingdings" w:cs="Wingdings"/>
          <w:color w:val="000000"/>
        </w:rPr>
        <w:t></w:t>
      </w:r>
      <w:r>
        <w:rPr>
          <w:rFonts w:ascii="Wingdings" w:hAnsi="Wingdings" w:cs="Wingdings"/>
          <w:color w:val="000000"/>
        </w:rPr>
        <w:t></w:t>
      </w:r>
      <w:r>
        <w:rPr>
          <w:rFonts w:ascii="Arial" w:hAnsi="Arial" w:cs="Arial"/>
          <w:b/>
          <w:bCs/>
          <w:color w:val="000000"/>
        </w:rPr>
        <w:t xml:space="preserve">Стара машинска работилница и други објекти за сервисирање и поправка </w:t>
      </w:r>
    </w:p>
    <w:p w14:paraId="4C5220CE" w14:textId="77777777" w:rsidR="00ED19F3" w:rsidRDefault="00ED19F3" w:rsidP="00ED19F3">
      <w:pPr>
        <w:autoSpaceDE w:val="0"/>
        <w:autoSpaceDN w:val="0"/>
        <w:adjustRightInd w:val="0"/>
        <w:spacing w:line="360" w:lineRule="auto"/>
        <w:ind w:firstLine="720"/>
        <w:jc w:val="both"/>
        <w:rPr>
          <w:rFonts w:ascii="Arial" w:hAnsi="Arial" w:cs="Arial"/>
          <w:color w:val="000000"/>
          <w:lang w:val="mk-MK"/>
        </w:rPr>
      </w:pPr>
      <w:r>
        <w:rPr>
          <w:rFonts w:ascii="Arial" w:hAnsi="Arial" w:cs="Arial"/>
          <w:color w:val="000000"/>
        </w:rPr>
        <w:t>Машинската работилница се користи за поправка на механизацијата која се користи за работа во рудничките јами (основни хоризонти) и за промена на масло.</w:t>
      </w:r>
      <w:r>
        <w:rPr>
          <w:rFonts w:ascii="Arial" w:hAnsi="Arial" w:cs="Arial"/>
          <w:color w:val="000000"/>
          <w:lang w:val="mk-MK"/>
        </w:rPr>
        <w:t xml:space="preserve"> </w:t>
      </w:r>
    </w:p>
    <w:p w14:paraId="05C1681D" w14:textId="77777777" w:rsidR="00ED19F3" w:rsidRDefault="00ED19F3" w:rsidP="00ED19F3">
      <w:pPr>
        <w:spacing w:line="360" w:lineRule="auto"/>
        <w:jc w:val="both"/>
        <w:rPr>
          <w:rFonts w:ascii="Arial" w:hAnsi="Arial" w:cs="Arial"/>
          <w:color w:val="000000"/>
          <w:lang w:val="mk-MK"/>
        </w:rPr>
      </w:pPr>
      <w:r>
        <w:rPr>
          <w:rFonts w:ascii="Arial" w:hAnsi="Arial" w:cs="Arial"/>
          <w:color w:val="000000"/>
        </w:rPr>
        <w:t>Во останатите објекти се чуваат резервни делови, кои ќе се користат за одржување на опремата и механизацијата, како и за санирање на дефекти. Во истите се планира да се врши чување на потребниот рачен и електричен алат.</w:t>
      </w:r>
    </w:p>
    <w:p w14:paraId="67C3DBE0"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Во овој дел се сместени електро работилница, геолошка работилница со магацин, како и објекти кои се користеле за одгледување на стока, што понатаму нема да се користат за потребите на Инсталацијата.</w:t>
      </w:r>
    </w:p>
    <w:p w14:paraId="5A3AA8BF" w14:textId="77777777" w:rsidR="00ED19F3" w:rsidRDefault="00ED19F3" w:rsidP="00ED19F3">
      <w:pPr>
        <w:autoSpaceDE w:val="0"/>
        <w:autoSpaceDN w:val="0"/>
        <w:adjustRightInd w:val="0"/>
        <w:spacing w:line="360" w:lineRule="auto"/>
        <w:rPr>
          <w:rFonts w:ascii="Arial" w:hAnsi="Arial" w:cs="Arial"/>
          <w:color w:val="000000"/>
        </w:rPr>
      </w:pPr>
      <w:r>
        <w:rPr>
          <w:rFonts w:ascii="Wingdings" w:hAnsi="Wingdings" w:cs="Wingdings"/>
          <w:color w:val="000000"/>
        </w:rPr>
        <w:t></w:t>
      </w:r>
      <w:r>
        <w:rPr>
          <w:rFonts w:ascii="Wingdings" w:hAnsi="Wingdings" w:cs="Wingdings"/>
          <w:color w:val="000000"/>
        </w:rPr>
        <w:t></w:t>
      </w:r>
      <w:r>
        <w:rPr>
          <w:rFonts w:ascii="Arial" w:hAnsi="Arial" w:cs="Arial"/>
          <w:b/>
          <w:bCs/>
          <w:color w:val="000000"/>
        </w:rPr>
        <w:t xml:space="preserve">Компресорска станица </w:t>
      </w:r>
    </w:p>
    <w:p w14:paraId="17689CF4" w14:textId="77777777" w:rsidR="00ED19F3" w:rsidRDefault="00ED19F3" w:rsidP="00ED19F3">
      <w:pPr>
        <w:autoSpaceDE w:val="0"/>
        <w:autoSpaceDN w:val="0"/>
        <w:adjustRightInd w:val="0"/>
        <w:spacing w:line="360" w:lineRule="auto"/>
        <w:ind w:firstLine="720"/>
        <w:rPr>
          <w:rFonts w:ascii="Arial" w:hAnsi="Arial" w:cs="Arial"/>
          <w:color w:val="000000"/>
        </w:rPr>
      </w:pPr>
      <w:r>
        <w:rPr>
          <w:rFonts w:ascii="Arial" w:hAnsi="Arial" w:cs="Arial"/>
          <w:color w:val="000000"/>
        </w:rPr>
        <w:t xml:space="preserve">Компресорската станица се наоѓа под асфалтираниот пат, од спротивната страна на старата машинска работилница. </w:t>
      </w:r>
    </w:p>
    <w:p w14:paraId="2359EFE5" w14:textId="77777777" w:rsidR="00ED19F3" w:rsidRDefault="00ED19F3" w:rsidP="00ED19F3">
      <w:pPr>
        <w:spacing w:line="360" w:lineRule="auto"/>
        <w:ind w:firstLine="720"/>
        <w:jc w:val="both"/>
        <w:rPr>
          <w:rFonts w:ascii="Arial" w:hAnsi="Arial" w:cs="Arial"/>
          <w:color w:val="000000"/>
          <w:lang w:val="mk-MK"/>
        </w:rPr>
      </w:pPr>
      <w:r>
        <w:rPr>
          <w:rFonts w:ascii="Arial" w:hAnsi="Arial" w:cs="Arial"/>
          <w:color w:val="000000"/>
        </w:rPr>
        <w:t>Компресорската станица се состои од компресори, мотори за погон на компресорите и други помошни уреди. Компресорите служат за добивање на компримиран воздух со притисок поголем од 3 бари. Рудникот располага со т.н. „вијчани“ компресори со притисок до 8 бари и 400-500 m</w:t>
      </w:r>
      <w:r>
        <w:rPr>
          <w:rFonts w:ascii="Arial" w:hAnsi="Arial" w:cs="Arial"/>
          <w:color w:val="000000"/>
          <w:vertAlign w:val="superscript"/>
        </w:rPr>
        <w:t>3</w:t>
      </w:r>
      <w:r>
        <w:rPr>
          <w:rFonts w:ascii="Arial" w:hAnsi="Arial" w:cs="Arial"/>
          <w:color w:val="000000"/>
        </w:rPr>
        <w:t>/min.</w:t>
      </w:r>
    </w:p>
    <w:p w14:paraId="00876B4E" w14:textId="77777777" w:rsidR="00ED19F3" w:rsidRDefault="00ED19F3" w:rsidP="00ED19F3">
      <w:pPr>
        <w:pStyle w:val="NormalWeb"/>
        <w:spacing w:before="0" w:beforeAutospacing="0" w:after="0" w:afterAutospacing="0"/>
        <w:rPr>
          <w:rFonts w:ascii="Times New Roman" w:hAnsi="Times New Roman" w:cs="Times New Roman"/>
          <w:lang w:val="mk-MK"/>
        </w:rPr>
      </w:pPr>
    </w:p>
    <w:p w14:paraId="662C3D44" w14:textId="77777777" w:rsidR="00ED19F3" w:rsidRDefault="00ED19F3" w:rsidP="00ED19F3">
      <w:pPr>
        <w:autoSpaceDE w:val="0"/>
        <w:autoSpaceDN w:val="0"/>
        <w:adjustRightInd w:val="0"/>
        <w:spacing w:line="360" w:lineRule="auto"/>
        <w:rPr>
          <w:rFonts w:ascii="Arial" w:hAnsi="Arial" w:cs="Arial"/>
          <w:color w:val="000000"/>
        </w:rPr>
      </w:pPr>
      <w:r>
        <w:rPr>
          <w:rFonts w:ascii="Wingdings" w:hAnsi="Wingdings" w:cs="Wingdings"/>
          <w:color w:val="000000"/>
        </w:rPr>
        <w:t></w:t>
      </w:r>
      <w:r>
        <w:rPr>
          <w:rFonts w:ascii="Wingdings" w:hAnsi="Wingdings" w:cs="Wingdings"/>
          <w:color w:val="000000"/>
        </w:rPr>
        <w:t></w:t>
      </w:r>
      <w:r>
        <w:rPr>
          <w:rFonts w:ascii="Arial" w:hAnsi="Arial" w:cs="Arial"/>
          <w:b/>
          <w:bCs/>
          <w:color w:val="000000"/>
        </w:rPr>
        <w:t xml:space="preserve">Хидротехнички објекти за обезбедување техничка вода за рудникот </w:t>
      </w:r>
    </w:p>
    <w:p w14:paraId="4A3740CE" w14:textId="77777777" w:rsidR="00ED19F3" w:rsidRDefault="00ED19F3" w:rsidP="00ED19F3">
      <w:pPr>
        <w:autoSpaceDE w:val="0"/>
        <w:autoSpaceDN w:val="0"/>
        <w:adjustRightInd w:val="0"/>
        <w:spacing w:line="360" w:lineRule="auto"/>
        <w:ind w:firstLine="720"/>
        <w:jc w:val="both"/>
        <w:rPr>
          <w:rFonts w:ascii="Arial" w:hAnsi="Arial" w:cs="Arial"/>
          <w:color w:val="000000"/>
          <w:lang w:val="mk-MK"/>
        </w:rPr>
      </w:pPr>
      <w:r>
        <w:rPr>
          <w:rFonts w:ascii="Arial" w:hAnsi="Arial" w:cs="Arial"/>
          <w:color w:val="000000"/>
        </w:rPr>
        <w:t>Потребното количество вода за активностите на експлоатација на минералната</w:t>
      </w:r>
      <w:r>
        <w:rPr>
          <w:rFonts w:ascii="Arial" w:hAnsi="Arial" w:cs="Arial"/>
          <w:color w:val="000000"/>
          <w:lang w:val="mk-MK"/>
        </w:rPr>
        <w:t xml:space="preserve"> </w:t>
      </w:r>
      <w:r>
        <w:rPr>
          <w:rFonts w:ascii="Arial" w:hAnsi="Arial" w:cs="Arial"/>
          <w:color w:val="000000"/>
        </w:rPr>
        <w:t>суровина, се обезбедуваат преку зафат на вода од Руенски поток. Од Руенски</w:t>
      </w:r>
      <w:r>
        <w:rPr>
          <w:rFonts w:ascii="Arial" w:hAnsi="Arial" w:cs="Arial"/>
          <w:color w:val="000000"/>
          <w:lang w:val="mk-MK"/>
        </w:rPr>
        <w:t xml:space="preserve"> </w:t>
      </w:r>
      <w:r>
        <w:rPr>
          <w:rFonts w:ascii="Arial" w:hAnsi="Arial" w:cs="Arial"/>
          <w:color w:val="000000"/>
        </w:rPr>
        <w:t xml:space="preserve">поток се зафаќа вода со проток од 4 l/s. Зафаќањето на вода од Руенски Поток се врши врз основа на добиена дозвола за користење вода. </w:t>
      </w:r>
    </w:p>
    <w:p w14:paraId="36EC2E9E" w14:textId="77777777" w:rsidR="00ED19F3" w:rsidRDefault="00ED19F3" w:rsidP="00ED19F3">
      <w:pPr>
        <w:spacing w:line="360" w:lineRule="auto"/>
        <w:jc w:val="both"/>
        <w:rPr>
          <w:rFonts w:ascii="Arial" w:hAnsi="Arial" w:cs="Arial"/>
        </w:rPr>
      </w:pPr>
      <w:r>
        <w:rPr>
          <w:rFonts w:ascii="Arial" w:hAnsi="Arial" w:cs="Arial"/>
        </w:rPr>
        <w:t>Координатните точки на локацијата на зафатот од Руенски Поток, се прикажани во следната табела.</w:t>
      </w:r>
    </w:p>
    <w:p w14:paraId="1DC53DB0" w14:textId="5DC522E2" w:rsidR="00ED19F3" w:rsidRDefault="00ED19F3" w:rsidP="00ED19F3">
      <w:pPr>
        <w:spacing w:line="360" w:lineRule="auto"/>
        <w:jc w:val="both"/>
        <w:rPr>
          <w:rFonts w:ascii="Arial" w:hAnsi="Arial" w:cs="Arial"/>
        </w:rPr>
      </w:pPr>
      <w:r>
        <w:rPr>
          <w:rFonts w:ascii="Arial" w:hAnsi="Arial" w:cs="Arial"/>
          <w:noProof/>
          <w:lang w:val="mk-MK" w:eastAsia="mk-MK"/>
        </w:rPr>
        <w:drawing>
          <wp:inline distT="0" distB="0" distL="0" distR="0" wp14:anchorId="60ECCD09" wp14:editId="36A923DE">
            <wp:extent cx="5911215" cy="2568102"/>
            <wp:effectExtent l="0" t="0" r="0" b="3810"/>
            <wp:docPr id="1345913071" name="Picture 27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descr="A screenshot of a computer&#10;&#10;AI-generated content may be incorrect."/>
                    <pic:cNvPicPr>
                      <a:picLocks noChangeAspect="1" noChangeArrowheads="1"/>
                    </pic:cNvPicPr>
                  </pic:nvPicPr>
                  <pic:blipFill rotWithShape="1">
                    <a:blip r:embed="rId52">
                      <a:extLst>
                        <a:ext uri="{28A0092B-C50C-407E-A947-70E740481C1C}">
                          <a14:useLocalDpi xmlns:a14="http://schemas.microsoft.com/office/drawing/2010/main" val="0"/>
                        </a:ext>
                      </a:extLst>
                    </a:blip>
                    <a:srcRect t="1157" b="46507"/>
                    <a:stretch>
                      <a:fillRect/>
                    </a:stretch>
                  </pic:blipFill>
                  <pic:spPr bwMode="auto">
                    <a:xfrm>
                      <a:off x="0" y="0"/>
                      <a:ext cx="5911215" cy="2568102"/>
                    </a:xfrm>
                    <a:prstGeom prst="rect">
                      <a:avLst/>
                    </a:prstGeom>
                    <a:noFill/>
                    <a:ln>
                      <a:noFill/>
                    </a:ln>
                    <a:extLst>
                      <a:ext uri="{53640926-AAD7-44D8-BBD7-CCE9431645EC}">
                        <a14:shadowObscured xmlns:a14="http://schemas.microsoft.com/office/drawing/2010/main"/>
                      </a:ext>
                    </a:extLst>
                  </pic:spPr>
                </pic:pic>
              </a:graphicData>
            </a:graphic>
          </wp:inline>
        </w:drawing>
      </w:r>
    </w:p>
    <w:p w14:paraId="6BEFF701" w14:textId="77777777" w:rsidR="00ED19F3" w:rsidRDefault="00ED19F3" w:rsidP="00ED19F3">
      <w:pPr>
        <w:spacing w:line="360" w:lineRule="auto"/>
        <w:jc w:val="both"/>
        <w:rPr>
          <w:rFonts w:ascii="Arial" w:hAnsi="Arial" w:cs="Arial"/>
          <w:b/>
          <w:bCs/>
          <w:sz w:val="20"/>
          <w:szCs w:val="20"/>
        </w:rPr>
      </w:pPr>
    </w:p>
    <w:p w14:paraId="6FE3E4B6" w14:textId="77777777" w:rsidR="00ED19F3" w:rsidRDefault="00ED19F3" w:rsidP="00ED19F3">
      <w:pPr>
        <w:spacing w:line="360" w:lineRule="auto"/>
        <w:jc w:val="both"/>
        <w:rPr>
          <w:rFonts w:ascii="Arial" w:hAnsi="Arial" w:cs="Arial"/>
        </w:rPr>
      </w:pPr>
      <w:r>
        <w:rPr>
          <w:rFonts w:ascii="Arial" w:hAnsi="Arial" w:cs="Arial"/>
        </w:rPr>
        <w:t>Резервоарот е поставен на растојание до 900 m од таложникот и истиот е со капацитет од 250 m</w:t>
      </w:r>
      <w:r>
        <w:rPr>
          <w:rFonts w:ascii="Arial" w:hAnsi="Arial" w:cs="Arial"/>
          <w:vertAlign w:val="superscript"/>
        </w:rPr>
        <w:t>3</w:t>
      </w:r>
      <w:r>
        <w:rPr>
          <w:rFonts w:ascii="Arial" w:hAnsi="Arial" w:cs="Arial"/>
        </w:rPr>
        <w:t>. Координатните точки на резервоарот за техничка вода за снабдување на рудникот, се прикажани во следната табела.</w:t>
      </w:r>
    </w:p>
    <w:p w14:paraId="14CA03FE" w14:textId="0BDA4B88" w:rsidR="00ED19F3" w:rsidRDefault="00ED19F3" w:rsidP="00ED19F3">
      <w:r>
        <w:rPr>
          <w:noProof/>
          <w:lang w:val="mk-MK" w:eastAsia="mk-MK"/>
        </w:rPr>
        <w:drawing>
          <wp:inline distT="0" distB="0" distL="0" distR="0" wp14:anchorId="7782C176" wp14:editId="48A6F9D2">
            <wp:extent cx="5911215" cy="833755"/>
            <wp:effectExtent l="0" t="0" r="0" b="4445"/>
            <wp:docPr id="715010132" name="Picture 278"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010132" name="Picture 278" descr="A screenshot of a document&#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t="27884" b="43910"/>
                    <a:stretch>
                      <a:fillRect/>
                    </a:stretch>
                  </pic:blipFill>
                  <pic:spPr bwMode="auto">
                    <a:xfrm>
                      <a:off x="0" y="0"/>
                      <a:ext cx="5911215" cy="833755"/>
                    </a:xfrm>
                    <a:prstGeom prst="rect">
                      <a:avLst/>
                    </a:prstGeom>
                    <a:noFill/>
                    <a:ln>
                      <a:noFill/>
                    </a:ln>
                  </pic:spPr>
                </pic:pic>
              </a:graphicData>
            </a:graphic>
          </wp:inline>
        </w:drawing>
      </w:r>
    </w:p>
    <w:p w14:paraId="2507F414" w14:textId="77777777" w:rsidR="00ED19F3" w:rsidRDefault="00ED19F3" w:rsidP="00ED19F3">
      <w:pPr>
        <w:spacing w:line="360" w:lineRule="auto"/>
        <w:jc w:val="both"/>
        <w:rPr>
          <w:rFonts w:ascii="Arial" w:hAnsi="Arial" w:cs="Arial"/>
          <w:lang w:val="mk-MK"/>
        </w:rPr>
      </w:pPr>
    </w:p>
    <w:p w14:paraId="3D2B5DB6" w14:textId="77777777" w:rsidR="00ED19F3" w:rsidRDefault="00ED19F3" w:rsidP="00ED19F3">
      <w:pPr>
        <w:spacing w:line="360" w:lineRule="auto"/>
        <w:jc w:val="both"/>
        <w:rPr>
          <w:rFonts w:ascii="Arial" w:hAnsi="Arial" w:cs="Arial"/>
          <w:lang w:val="mk-MK"/>
        </w:rPr>
      </w:pPr>
    </w:p>
    <w:p w14:paraId="43B6DCAB" w14:textId="77777777" w:rsidR="00ED19F3" w:rsidRDefault="00ED19F3" w:rsidP="00ED19F3">
      <w:pPr>
        <w:spacing w:line="360" w:lineRule="auto"/>
        <w:jc w:val="both"/>
        <w:rPr>
          <w:rFonts w:ascii="Arial" w:hAnsi="Arial" w:cs="Arial"/>
        </w:rPr>
      </w:pPr>
      <w:r>
        <w:rPr>
          <w:rFonts w:ascii="Arial" w:hAnsi="Arial" w:cs="Arial"/>
        </w:rPr>
        <w:t>Водата, преку примарен цевковод со пречник 100 mm и вкупна должина од 2950 m, се носи во јамите, од каде преку повеќе цевководи (со различни должини и пречници) се дистрибуира до главните потрошувачи (дупчалки и машини за сидрење). Хидростатскиот притисок во мрежата, се намалува со помош на вентили наменети за регулирање на притисоци и прекидни комори. Прекидните комори всушност претставуваат мали резервоари за вода со димензии 1,5 х 1,0 х 0,8 m. За таа цел, предвидени се две прекидни комори и тоа: првата на кота 1661 (спој на главната коса сервисна рампа и поткоп VI) и втората на кота 1512 (крај на главен цевковод).</w:t>
      </w:r>
    </w:p>
    <w:p w14:paraId="593C65E2" w14:textId="77777777" w:rsidR="00ED19F3" w:rsidRDefault="00ED19F3" w:rsidP="00ED19F3">
      <w:pPr>
        <w:spacing w:line="360" w:lineRule="auto"/>
        <w:jc w:val="both"/>
        <w:rPr>
          <w:rFonts w:ascii="Arial" w:hAnsi="Arial" w:cs="Arial"/>
        </w:rPr>
      </w:pPr>
      <w:r>
        <w:rPr>
          <w:rFonts w:ascii="Arial" w:hAnsi="Arial" w:cs="Arial"/>
        </w:rPr>
        <w:t>Вкупната потребна количина вода во рудникот, за остварување на планирано производство од 700 000 тони/год, изнесува 193,92 m</w:t>
      </w:r>
      <w:r>
        <w:rPr>
          <w:rFonts w:ascii="Arial" w:hAnsi="Arial" w:cs="Arial"/>
          <w:vertAlign w:val="superscript"/>
        </w:rPr>
        <w:t>3</w:t>
      </w:r>
      <w:r>
        <w:rPr>
          <w:rFonts w:ascii="Arial" w:hAnsi="Arial" w:cs="Arial"/>
        </w:rPr>
        <w:t>/смена или 6,8 l/s.</w:t>
      </w:r>
    </w:p>
    <w:p w14:paraId="7D1D802A" w14:textId="77777777" w:rsidR="00ED19F3" w:rsidRDefault="00ED19F3" w:rsidP="00ED19F3">
      <w:pPr>
        <w:spacing w:line="360" w:lineRule="auto"/>
        <w:jc w:val="both"/>
        <w:rPr>
          <w:rFonts w:ascii="Arial,Bold" w:hAnsi="Arial,Bold" w:cs="Arial,Bold"/>
          <w:b/>
          <w:bCs/>
        </w:rPr>
      </w:pPr>
      <w:r>
        <w:rPr>
          <w:rFonts w:ascii="Wingdings" w:hAnsi="Wingdings" w:cs="Wingdings"/>
        </w:rPr>
        <w:t></w:t>
      </w:r>
      <w:r>
        <w:rPr>
          <w:rFonts w:ascii="Wingdings" w:hAnsi="Wingdings" w:cs="Wingdings"/>
        </w:rPr>
        <w:t></w:t>
      </w:r>
      <w:r>
        <w:rPr>
          <w:rFonts w:ascii="Arial,Bold" w:hAnsi="Arial,Bold" w:cs="Arial,Bold"/>
          <w:b/>
          <w:bCs/>
        </w:rPr>
        <w:t>Хидротехнички објекти за управување со отпадните јамски води</w:t>
      </w:r>
    </w:p>
    <w:p w14:paraId="6FCACF21" w14:textId="77777777" w:rsidR="00ED19F3" w:rsidRDefault="00ED19F3" w:rsidP="00ED19F3">
      <w:pPr>
        <w:spacing w:line="360" w:lineRule="auto"/>
        <w:ind w:firstLine="720"/>
        <w:jc w:val="both"/>
        <w:rPr>
          <w:rFonts w:ascii="Arial" w:hAnsi="Arial" w:cs="Arial"/>
        </w:rPr>
      </w:pPr>
      <w:r>
        <w:rPr>
          <w:rFonts w:ascii="Arial" w:hAnsi="Arial" w:cs="Arial"/>
        </w:rPr>
        <w:t>Водите употребени во откопните блокови, преку канали, по пат на гравитација, се изведуваат надвор од рудникот. Заедно со искористената вода од јамите, истекуваат и подземните води од рудникот.</w:t>
      </w:r>
    </w:p>
    <w:p w14:paraId="52791934"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Во 2023 година изградени се два таложници со маслофаќач за прифаќање на отпадните јамски води.</w:t>
      </w:r>
    </w:p>
    <w:p w14:paraId="0AC8AF3E"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Таложењето е основен процес при механичко пречистување на отпадните води, што се применува за одвојување на нерастворените честички под дејство на гравитационите сили.</w:t>
      </w:r>
    </w:p>
    <w:p w14:paraId="4FF79EB6"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Таложниците со маслофаќач се армирано-бетонски објект со димензии усвоени согласно хидраулчичката пресметка.</w:t>
      </w:r>
    </w:p>
    <w:p w14:paraId="69908701"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Во истите водата влегува во мал распределителен канал од каде по целата должина на каналот прелива во просторот предвиден за таложење.</w:t>
      </w:r>
    </w:p>
    <w:p w14:paraId="689817DD"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Просторот предвиден за таложење претставува базен со наклонето дно, по кое дно се движи повремено механизација со која се чистат таложниците.</w:t>
      </w:r>
    </w:p>
    <w:p w14:paraId="2DD865B5"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Делот за таложење е составен од 4 комори од кои во одделна функција може се стават во пар. Преградниот ѕид во парот од комори кои функционираат заедно е со цел усмерување на водата.</w:t>
      </w:r>
    </w:p>
    <w:p w14:paraId="61C2A439"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Во нормален режим на работа, водата која поминува во делот од таложницата одкако ќе настапи процесот на таложење преку решетка се прелива во собирен канал.</w:t>
      </w:r>
    </w:p>
    <w:p w14:paraId="032305E3"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Овој канал е со армирано бетонска преграда по целата должина со отвор во долната зона од каде водата со сифонско решение се одведува во цевковод кој понатаму ја спроведува до постојна таложница.</w:t>
      </w:r>
    </w:p>
    <w:p w14:paraId="71A58D82"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Преградата е со цел да се задржат мастите кои би се појавиле на површината од водата во каналот.</w:t>
      </w:r>
    </w:p>
    <w:p w14:paraId="7732AF55"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Во режим на чистење на таложниците истите се чистат одделно во пар. Односно првите две комори од таложниците се затвараат, режимот на таложење се одвива во останатите две. Во коморите кои се чистат се поставува дренажна пумпа која ја празни т.е. дренира водата од коморите, по што со механизација се влегува по наклонетото дно и се празнат таложниците.</w:t>
      </w:r>
    </w:p>
    <w:p w14:paraId="6E7D516D"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По завршување на чистењето на овие две комори, се преминува кон чистење на останатите две комори, по што процесот на таложење продолжува да се одвива во исчистените комори.</w:t>
      </w:r>
    </w:p>
    <w:p w14:paraId="1486875B" w14:textId="77777777" w:rsidR="00ED19F3" w:rsidRDefault="00ED19F3" w:rsidP="00ED19F3">
      <w:pPr>
        <w:autoSpaceDE w:val="0"/>
        <w:autoSpaceDN w:val="0"/>
        <w:adjustRightInd w:val="0"/>
        <w:rPr>
          <w:rFonts w:ascii="Arial" w:hAnsi="Arial" w:cs="Arial"/>
          <w:color w:val="000000"/>
        </w:rPr>
      </w:pPr>
      <w:r>
        <w:rPr>
          <w:rFonts w:ascii="Wingdings" w:hAnsi="Wingdings" w:cs="Wingdings"/>
          <w:color w:val="000000"/>
        </w:rPr>
        <w:t></w:t>
      </w:r>
      <w:r>
        <w:rPr>
          <w:rFonts w:ascii="Wingdings" w:hAnsi="Wingdings" w:cs="Wingdings"/>
          <w:color w:val="000000"/>
        </w:rPr>
        <w:t></w:t>
      </w:r>
      <w:r>
        <w:rPr>
          <w:rFonts w:ascii="Arial" w:hAnsi="Arial" w:cs="Arial"/>
          <w:b/>
          <w:bCs/>
          <w:color w:val="000000"/>
        </w:rPr>
        <w:t xml:space="preserve">Локации за складирање на суровини и отпад </w:t>
      </w:r>
    </w:p>
    <w:p w14:paraId="080365CF" w14:textId="77777777" w:rsidR="00ED19F3" w:rsidRDefault="00ED19F3" w:rsidP="00ED19F3">
      <w:pPr>
        <w:spacing w:before="240" w:line="360" w:lineRule="auto"/>
        <w:ind w:firstLine="720"/>
        <w:jc w:val="both"/>
        <w:rPr>
          <w:rFonts w:ascii="Arial" w:hAnsi="Arial" w:cs="Arial"/>
          <w:lang w:val="mk-MK"/>
        </w:rPr>
      </w:pPr>
      <w:r>
        <w:rPr>
          <w:rFonts w:ascii="Arial" w:hAnsi="Arial" w:cs="Arial"/>
          <w:lang w:val="mk-MK"/>
        </w:rPr>
        <w:t>Во рамките на Рудникот, утврдени се локации за складирање на помошни материјали за изведба на рудничките активности и разни фракции отпад. Покрај магацинот за складирање на експлозив, се предвидува старата машинска работилница и дел од останатите придружни објекти да се користат за складирање на помошни материјали, алат и сл. Исто така, покрај рудничката јаловина, која е главна фракција на отпадот кој се генерира при изведба на рудничките активности, ќе се генерираат и други фракции на отпад, кои времено ќе се складираат во постојните објекти, како старата машинска работилница и др.</w:t>
      </w:r>
    </w:p>
    <w:p w14:paraId="05656F13" w14:textId="77777777" w:rsidR="00ED19F3" w:rsidRDefault="00ED19F3" w:rsidP="00ED19F3">
      <w:pPr>
        <w:pStyle w:val="ListParagraph"/>
        <w:numPr>
          <w:ilvl w:val="0"/>
          <w:numId w:val="209"/>
        </w:numPr>
        <w:spacing w:line="360" w:lineRule="auto"/>
        <w:ind w:left="284"/>
        <w:contextualSpacing/>
        <w:jc w:val="both"/>
        <w:rPr>
          <w:rFonts w:ascii="Arial" w:hAnsi="Arial" w:cs="Arial"/>
          <w:b/>
          <w:bCs/>
          <w:lang w:val="mk-MK"/>
        </w:rPr>
      </w:pPr>
      <w:r>
        <w:rPr>
          <w:rFonts w:ascii="Arial" w:hAnsi="Arial" w:cs="Arial"/>
          <w:b/>
          <w:bCs/>
          <w:lang w:val="mk-MK"/>
        </w:rPr>
        <w:t>Локации за депонирање на рудничка јаловина</w:t>
      </w:r>
    </w:p>
    <w:p w14:paraId="1F62DA36" w14:textId="77777777" w:rsidR="00ED19F3" w:rsidRDefault="00ED19F3" w:rsidP="00ED19F3">
      <w:pPr>
        <w:spacing w:line="360" w:lineRule="auto"/>
        <w:ind w:left="-76" w:firstLine="796"/>
        <w:jc w:val="both"/>
        <w:rPr>
          <w:rFonts w:ascii="Arial" w:hAnsi="Arial" w:cs="Arial"/>
          <w:lang w:val="mk-MK"/>
        </w:rPr>
      </w:pPr>
      <w:r>
        <w:rPr>
          <w:rFonts w:ascii="Arial" w:hAnsi="Arial" w:cs="Arial"/>
          <w:lang w:val="mk-MK"/>
        </w:rPr>
        <w:t>Како резултат на активностите за отворање, капитална подготовка и откопна подготовка на хоризонтите се генерира рудничка јаловина. Од претходното работење на Инсталацијата, на локацијата на рудникот на повеќе места е депонирана голема количина на рудничка јаловина, пред влезовите на хоризонтите.</w:t>
      </w:r>
    </w:p>
    <w:p w14:paraId="2E5A06D6" w14:textId="77777777" w:rsidR="00ED19F3" w:rsidRDefault="00ED19F3" w:rsidP="00ED19F3">
      <w:pPr>
        <w:spacing w:line="360" w:lineRule="auto"/>
        <w:ind w:left="-76" w:firstLine="796"/>
        <w:jc w:val="both"/>
        <w:rPr>
          <w:rFonts w:ascii="Arial" w:hAnsi="Arial" w:cs="Arial"/>
        </w:rPr>
      </w:pPr>
      <w:r>
        <w:rPr>
          <w:rFonts w:ascii="Arial" w:hAnsi="Arial" w:cs="Arial"/>
        </w:rPr>
        <w:t xml:space="preserve">Локацијата </w:t>
      </w:r>
      <w:r>
        <w:rPr>
          <w:rFonts w:ascii="Arial" w:hAnsi="Arial" w:cs="Arial"/>
          <w:lang w:val="mk-MK"/>
        </w:rPr>
        <w:t>з</w:t>
      </w:r>
      <w:r>
        <w:rPr>
          <w:rFonts w:ascii="Arial" w:hAnsi="Arial" w:cs="Arial"/>
        </w:rPr>
        <w:t>а Централно одлагалиште се наоѓа во границите на концесијата за експлоатација.</w:t>
      </w:r>
    </w:p>
    <w:p w14:paraId="4EC50294" w14:textId="77777777" w:rsidR="00ED19F3" w:rsidRDefault="00ED19F3" w:rsidP="00ED19F3">
      <w:pPr>
        <w:spacing w:line="360" w:lineRule="auto"/>
        <w:ind w:left="-76" w:firstLine="796"/>
        <w:jc w:val="both"/>
        <w:rPr>
          <w:rFonts w:ascii="Arial" w:hAnsi="Arial" w:cs="Arial"/>
        </w:rPr>
      </w:pPr>
      <w:r>
        <w:rPr>
          <w:rFonts w:ascii="Arial" w:hAnsi="Arial" w:cs="Arial"/>
        </w:rPr>
        <w:t>Подлогата врз која се врши одлагање на јаловина е застапена од</w:t>
      </w:r>
      <w:r>
        <w:rPr>
          <w:rFonts w:ascii="Arial" w:hAnsi="Arial" w:cs="Arial"/>
          <w:lang w:val="mk-MK"/>
        </w:rPr>
        <w:t xml:space="preserve"> </w:t>
      </w:r>
      <w:r>
        <w:rPr>
          <w:rFonts w:ascii="Arial" w:hAnsi="Arial" w:cs="Arial"/>
        </w:rPr>
        <w:t>делувијални седименти со релативна мала моќност во најгорните делови и со</w:t>
      </w:r>
      <w:r>
        <w:rPr>
          <w:rFonts w:ascii="Arial" w:hAnsi="Arial" w:cs="Arial"/>
          <w:lang w:val="mk-MK"/>
        </w:rPr>
        <w:t xml:space="preserve"> </w:t>
      </w:r>
      <w:r>
        <w:rPr>
          <w:rFonts w:ascii="Arial" w:hAnsi="Arial" w:cs="Arial"/>
        </w:rPr>
        <w:t>хлоритски шкрилци во длабоките делови. На локација</w:t>
      </w:r>
      <w:r>
        <w:rPr>
          <w:rFonts w:ascii="Arial" w:hAnsi="Arial" w:cs="Arial"/>
          <w:lang w:val="mk-MK"/>
        </w:rPr>
        <w:t>та</w:t>
      </w:r>
      <w:r>
        <w:rPr>
          <w:rFonts w:ascii="Arial" w:hAnsi="Arial" w:cs="Arial"/>
        </w:rPr>
        <w:t xml:space="preserve"> се извршени</w:t>
      </w:r>
      <w:r>
        <w:rPr>
          <w:rFonts w:ascii="Arial" w:hAnsi="Arial" w:cs="Arial"/>
          <w:lang w:val="mk-MK"/>
        </w:rPr>
        <w:t xml:space="preserve"> </w:t>
      </w:r>
      <w:r>
        <w:rPr>
          <w:rFonts w:ascii="Arial" w:hAnsi="Arial" w:cs="Arial"/>
        </w:rPr>
        <w:t>геотехнички истражни работи преку истражни бунари.</w:t>
      </w:r>
    </w:p>
    <w:p w14:paraId="794DF568" w14:textId="64850FC4" w:rsidR="00ED19F3" w:rsidRDefault="00ED19F3" w:rsidP="00ED19F3">
      <w:pPr>
        <w:spacing w:line="360" w:lineRule="auto"/>
        <w:rPr>
          <w:rFonts w:ascii="Arial" w:hAnsi="Arial" w:cs="Arial"/>
          <w:lang w:val="mk-MK"/>
        </w:rPr>
      </w:pPr>
    </w:p>
    <w:p w14:paraId="45884B11" w14:textId="77777777" w:rsidR="00ED19F3" w:rsidRDefault="00ED19F3" w:rsidP="00ED19F3">
      <w:pPr>
        <w:autoSpaceDE w:val="0"/>
        <w:autoSpaceDN w:val="0"/>
        <w:adjustRightInd w:val="0"/>
        <w:spacing w:line="360" w:lineRule="auto"/>
        <w:jc w:val="both"/>
        <w:rPr>
          <w:rFonts w:ascii="Arial" w:hAnsi="Arial" w:cs="Arial"/>
          <w:b/>
          <w:bCs/>
          <w:color w:val="000000"/>
          <w:lang w:val="mk-MK"/>
        </w:rPr>
      </w:pPr>
      <w:r>
        <w:rPr>
          <w:rFonts w:ascii="Wingdings" w:hAnsi="Wingdings" w:cs="Wingdings"/>
          <w:color w:val="000000"/>
        </w:rPr>
        <w:t></w:t>
      </w:r>
      <w:r>
        <w:rPr>
          <w:rFonts w:ascii="Wingdings" w:hAnsi="Wingdings" w:cs="Wingdings"/>
          <w:color w:val="000000"/>
        </w:rPr>
        <w:t></w:t>
      </w:r>
      <w:r>
        <w:rPr>
          <w:rFonts w:ascii="Arial" w:hAnsi="Arial" w:cs="Arial"/>
          <w:b/>
          <w:bCs/>
          <w:color w:val="000000"/>
        </w:rPr>
        <w:t xml:space="preserve">Пристапност до Рудникот и снабдување со електрична енергија </w:t>
      </w:r>
    </w:p>
    <w:p w14:paraId="18B4AC96" w14:textId="77777777" w:rsidR="00ED19F3" w:rsidRDefault="00ED19F3" w:rsidP="00ED19F3">
      <w:pPr>
        <w:autoSpaceDE w:val="0"/>
        <w:autoSpaceDN w:val="0"/>
        <w:adjustRightInd w:val="0"/>
        <w:spacing w:line="360" w:lineRule="auto"/>
        <w:ind w:firstLine="720"/>
        <w:jc w:val="both"/>
        <w:rPr>
          <w:rFonts w:ascii="Arial" w:hAnsi="Arial" w:cs="Arial"/>
          <w:color w:val="000000"/>
          <w:lang w:val="mk-MK"/>
        </w:rPr>
      </w:pPr>
      <w:r>
        <w:rPr>
          <w:rFonts w:ascii="Arial" w:hAnsi="Arial" w:cs="Arial"/>
          <w:color w:val="000000"/>
        </w:rPr>
        <w:t xml:space="preserve">До локацијата на рудникот води асфалтиран пат кој продолжува во пат покриен со чакал. Пристапот до јамите се врши по земјен пат. Транспорт на рудата од јамите до централниот извозен поткоп се врши со шини, а од таму до флотација низ централен поткоп. </w:t>
      </w:r>
    </w:p>
    <w:p w14:paraId="664DAF10" w14:textId="77777777" w:rsidR="00ED19F3" w:rsidRDefault="00ED19F3" w:rsidP="00ED19F3">
      <w:pPr>
        <w:autoSpaceDE w:val="0"/>
        <w:autoSpaceDN w:val="0"/>
        <w:adjustRightInd w:val="0"/>
        <w:spacing w:line="360" w:lineRule="auto"/>
        <w:ind w:firstLine="720"/>
        <w:jc w:val="both"/>
        <w:rPr>
          <w:rFonts w:ascii="Arial" w:hAnsi="Arial" w:cs="Arial"/>
          <w:color w:val="000000"/>
          <w:lang w:val="mk-MK"/>
        </w:rPr>
      </w:pPr>
      <w:r>
        <w:rPr>
          <w:rFonts w:ascii="Arial" w:hAnsi="Arial" w:cs="Arial"/>
          <w:color w:val="000000"/>
        </w:rPr>
        <w:t xml:space="preserve">Снабдувањето со електрична енергија на потрошувачите во јама е преку трафостаницата TC35/6kV, лоцирана на локалитетот „Долга Ливада“ </w:t>
      </w:r>
    </w:p>
    <w:p w14:paraId="4D41D7F9" w14:textId="77777777" w:rsidR="00ED19F3" w:rsidRDefault="00ED19F3" w:rsidP="00ED19F3">
      <w:pPr>
        <w:autoSpaceDE w:val="0"/>
        <w:autoSpaceDN w:val="0"/>
        <w:adjustRightInd w:val="0"/>
        <w:spacing w:line="360" w:lineRule="auto"/>
        <w:ind w:firstLine="720"/>
        <w:jc w:val="both"/>
        <w:rPr>
          <w:rFonts w:ascii="Arial" w:hAnsi="Arial" w:cs="Arial"/>
          <w:color w:val="000000"/>
          <w:lang w:val="mk-MK"/>
        </w:rPr>
      </w:pPr>
    </w:p>
    <w:p w14:paraId="72073928" w14:textId="77777777" w:rsidR="00ED19F3" w:rsidRDefault="00ED19F3" w:rsidP="00ED19F3">
      <w:pPr>
        <w:autoSpaceDE w:val="0"/>
        <w:autoSpaceDN w:val="0"/>
        <w:adjustRightInd w:val="0"/>
        <w:spacing w:line="360" w:lineRule="auto"/>
        <w:jc w:val="both"/>
        <w:rPr>
          <w:rFonts w:ascii="Arial" w:hAnsi="Arial" w:cs="Arial"/>
          <w:color w:val="000000"/>
        </w:rPr>
      </w:pPr>
      <w:r>
        <w:rPr>
          <w:rFonts w:ascii="Wingdings" w:hAnsi="Wingdings" w:cs="Wingdings"/>
          <w:color w:val="000000"/>
        </w:rPr>
        <w:t></w:t>
      </w:r>
      <w:r>
        <w:rPr>
          <w:rFonts w:ascii="Wingdings" w:hAnsi="Wingdings" w:cs="Wingdings"/>
          <w:color w:val="000000"/>
        </w:rPr>
        <w:t></w:t>
      </w:r>
      <w:r>
        <w:rPr>
          <w:rFonts w:ascii="Arial" w:hAnsi="Arial" w:cs="Arial"/>
          <w:b/>
          <w:bCs/>
          <w:color w:val="000000"/>
        </w:rPr>
        <w:t xml:space="preserve">Опрема и механизација која се користи за јамска експлоатација </w:t>
      </w:r>
    </w:p>
    <w:p w14:paraId="1A289B3C" w14:textId="77777777" w:rsidR="00ED19F3" w:rsidRDefault="00ED19F3" w:rsidP="00ED19F3">
      <w:pPr>
        <w:spacing w:line="360" w:lineRule="auto"/>
        <w:ind w:firstLine="720"/>
        <w:jc w:val="both"/>
        <w:rPr>
          <w:rFonts w:ascii="Arial" w:hAnsi="Arial" w:cs="Arial"/>
          <w:lang w:val="mk-MK"/>
        </w:rPr>
      </w:pPr>
      <w:r>
        <w:rPr>
          <w:rFonts w:ascii="Arial" w:hAnsi="Arial" w:cs="Arial"/>
          <w:lang w:val="mk-MK"/>
        </w:rPr>
        <w:t>За експлоатација на минералната суровина се користи следната опрема и механизација:</w:t>
      </w:r>
    </w:p>
    <w:p w14:paraId="22D80F43" w14:textId="77777777" w:rsidR="00ED19F3" w:rsidRDefault="00ED19F3" w:rsidP="00ED19F3">
      <w:pPr>
        <w:spacing w:line="360" w:lineRule="auto"/>
        <w:ind w:firstLine="720"/>
        <w:jc w:val="both"/>
        <w:rPr>
          <w:rFonts w:ascii="Arial" w:hAnsi="Arial" w:cs="Arial"/>
          <w:lang w:val="mk-MK"/>
        </w:rPr>
      </w:pPr>
    </w:p>
    <w:p w14:paraId="55CE353C" w14:textId="54C1364A" w:rsidR="00ED19F3" w:rsidRDefault="00ED19F3" w:rsidP="00ED19F3">
      <w:pPr>
        <w:spacing w:line="360" w:lineRule="auto"/>
        <w:rPr>
          <w:rFonts w:ascii="Arial" w:hAnsi="Arial" w:cs="Arial"/>
          <w:lang w:val="mk-MK"/>
        </w:rPr>
      </w:pPr>
      <w:r>
        <w:rPr>
          <w:rFonts w:ascii="Arial" w:hAnsi="Arial" w:cs="Arial"/>
          <w:noProof/>
          <w:lang w:val="mk-MK" w:eastAsia="mk-MK"/>
        </w:rPr>
        <w:drawing>
          <wp:inline distT="0" distB="0" distL="0" distR="0" wp14:anchorId="4DFFAA92" wp14:editId="26ECC729">
            <wp:extent cx="5911215" cy="4584700"/>
            <wp:effectExtent l="0" t="0" r="0" b="6350"/>
            <wp:docPr id="775446830" name="Picture 27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46830" name="Picture 272" descr="A screenshot of a computer&#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11215" cy="4584700"/>
                    </a:xfrm>
                    <a:prstGeom prst="rect">
                      <a:avLst/>
                    </a:prstGeom>
                    <a:noFill/>
                    <a:ln>
                      <a:noFill/>
                    </a:ln>
                  </pic:spPr>
                </pic:pic>
              </a:graphicData>
            </a:graphic>
          </wp:inline>
        </w:drawing>
      </w:r>
    </w:p>
    <w:p w14:paraId="59EC9585" w14:textId="77777777" w:rsidR="00ED19F3" w:rsidRDefault="00ED19F3" w:rsidP="00ED19F3">
      <w:pPr>
        <w:autoSpaceDE w:val="0"/>
        <w:autoSpaceDN w:val="0"/>
        <w:adjustRightInd w:val="0"/>
        <w:jc w:val="both"/>
        <w:rPr>
          <w:rFonts w:ascii="Arial,Bold" w:hAnsi="Arial,Bold" w:cs="Arial,Bold"/>
          <w:b/>
          <w:bCs/>
          <w:lang w:val="mk-MK"/>
        </w:rPr>
      </w:pPr>
    </w:p>
    <w:p w14:paraId="70543D79" w14:textId="77777777" w:rsidR="00ED19F3" w:rsidRDefault="00ED19F3" w:rsidP="00ED19F3">
      <w:pPr>
        <w:autoSpaceDE w:val="0"/>
        <w:autoSpaceDN w:val="0"/>
        <w:adjustRightInd w:val="0"/>
        <w:jc w:val="both"/>
        <w:rPr>
          <w:rFonts w:ascii="Arial,Bold" w:hAnsi="Arial,Bold" w:cs="Arial,Bold"/>
          <w:b/>
          <w:bCs/>
          <w:lang w:val="mk-MK"/>
        </w:rPr>
      </w:pPr>
    </w:p>
    <w:p w14:paraId="6430F3A5" w14:textId="77777777" w:rsidR="00ED19F3" w:rsidRDefault="00ED19F3" w:rsidP="00ED19F3">
      <w:pPr>
        <w:pStyle w:val="ListParagraph"/>
        <w:numPr>
          <w:ilvl w:val="0"/>
          <w:numId w:val="213"/>
        </w:numPr>
        <w:autoSpaceDE w:val="0"/>
        <w:autoSpaceDN w:val="0"/>
        <w:adjustRightInd w:val="0"/>
        <w:spacing w:line="360" w:lineRule="auto"/>
        <w:jc w:val="both"/>
        <w:rPr>
          <w:rFonts w:ascii="Arial,Bold" w:hAnsi="Arial,Bold" w:cs="Arial,Bold"/>
          <w:b/>
          <w:bCs/>
        </w:rPr>
      </w:pPr>
      <w:r>
        <w:rPr>
          <w:rFonts w:ascii="Arial,Bold" w:hAnsi="Arial,Bold" w:cs="Arial,Bold"/>
          <w:b/>
          <w:bCs/>
        </w:rPr>
        <w:t>Локација Флотација</w:t>
      </w:r>
    </w:p>
    <w:p w14:paraId="44FFE319"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rPr>
        <w:t>Во рамките на локацијата Флотација се наоѓаат главни објекти за преработка на рудата,</w:t>
      </w:r>
      <w:r>
        <w:rPr>
          <w:rFonts w:ascii="Arial" w:hAnsi="Arial" w:cs="Arial"/>
          <w:lang w:val="mk-MK"/>
        </w:rPr>
        <w:t xml:space="preserve"> </w:t>
      </w:r>
      <w:r>
        <w:rPr>
          <w:rFonts w:ascii="Arial" w:hAnsi="Arial" w:cs="Arial"/>
        </w:rPr>
        <w:t>како и помошни објекти во кои се изведуваат активности за потребите на Инсталацијата,</w:t>
      </w:r>
      <w:r>
        <w:rPr>
          <w:rFonts w:ascii="Arial" w:hAnsi="Arial" w:cs="Arial"/>
          <w:lang w:val="mk-MK"/>
        </w:rPr>
        <w:t xml:space="preserve"> </w:t>
      </w:r>
      <w:r>
        <w:rPr>
          <w:rFonts w:ascii="Arial" w:hAnsi="Arial" w:cs="Arial"/>
        </w:rPr>
        <w:t>како: магацински простории за складирање на суровини и помошни материјали, локации</w:t>
      </w:r>
      <w:r>
        <w:rPr>
          <w:rFonts w:ascii="Arial" w:hAnsi="Arial" w:cs="Arial"/>
          <w:lang w:val="mk-MK"/>
        </w:rPr>
        <w:t xml:space="preserve"> </w:t>
      </w:r>
      <w:r>
        <w:rPr>
          <w:rFonts w:ascii="Arial" w:hAnsi="Arial" w:cs="Arial"/>
        </w:rPr>
        <w:t>за складирање на отпад, објекти за изведување на административни работи и за</w:t>
      </w:r>
      <w:r>
        <w:rPr>
          <w:rFonts w:ascii="Arial" w:hAnsi="Arial" w:cs="Arial"/>
          <w:lang w:val="mk-MK"/>
        </w:rPr>
        <w:t xml:space="preserve"> </w:t>
      </w:r>
      <w:r>
        <w:rPr>
          <w:rFonts w:ascii="Arial" w:hAnsi="Arial" w:cs="Arial"/>
        </w:rPr>
        <w:t>задоволување на потребите на работниците, како и објекти и инфраструктура за</w:t>
      </w:r>
      <w:r>
        <w:rPr>
          <w:rFonts w:ascii="Arial" w:hAnsi="Arial" w:cs="Arial"/>
          <w:lang w:val="mk-MK"/>
        </w:rPr>
        <w:t xml:space="preserve"> </w:t>
      </w:r>
      <w:r>
        <w:rPr>
          <w:rFonts w:ascii="Arial" w:hAnsi="Arial" w:cs="Arial"/>
        </w:rPr>
        <w:t>обезбедување санитарна и техничка вода, собирање и третман на отпадни санитарни,</w:t>
      </w:r>
      <w:r>
        <w:rPr>
          <w:rFonts w:ascii="Arial" w:hAnsi="Arial" w:cs="Arial"/>
          <w:lang w:val="mk-MK"/>
        </w:rPr>
        <w:t xml:space="preserve"> </w:t>
      </w:r>
      <w:r>
        <w:rPr>
          <w:rFonts w:ascii="Arial" w:hAnsi="Arial" w:cs="Arial"/>
        </w:rPr>
        <w:t>технички и атмосферски води, обезбедување на електрична енергија и топлина и сл. На</w:t>
      </w:r>
      <w:r>
        <w:rPr>
          <w:rFonts w:ascii="Arial" w:hAnsi="Arial" w:cs="Arial"/>
          <w:lang w:val="mk-MK"/>
        </w:rPr>
        <w:t xml:space="preserve"> </w:t>
      </w:r>
      <w:r>
        <w:rPr>
          <w:rFonts w:ascii="Arial" w:hAnsi="Arial" w:cs="Arial"/>
        </w:rPr>
        <w:t>следната слика, како и во продолжение на текстот, даден е приказ на местоположбата</w:t>
      </w:r>
      <w:r>
        <w:rPr>
          <w:rFonts w:ascii="Arial" w:hAnsi="Arial" w:cs="Arial"/>
          <w:lang w:val="mk-MK"/>
        </w:rPr>
        <w:t xml:space="preserve"> </w:t>
      </w:r>
      <w:r>
        <w:rPr>
          <w:rFonts w:ascii="Arial" w:hAnsi="Arial" w:cs="Arial"/>
        </w:rPr>
        <w:t>и опис на намената на објектите, инфраструктурата и сл.</w:t>
      </w:r>
    </w:p>
    <w:p w14:paraId="27B80DFA" w14:textId="29736022" w:rsidR="00ED19F3" w:rsidRDefault="00ED19F3" w:rsidP="00ED19F3">
      <w:pPr>
        <w:autoSpaceDE w:val="0"/>
        <w:autoSpaceDN w:val="0"/>
        <w:adjustRightInd w:val="0"/>
        <w:jc w:val="center"/>
        <w:rPr>
          <w:rFonts w:ascii="Arial" w:hAnsi="Arial" w:cs="Arial"/>
          <w:lang w:val="mk-MK"/>
        </w:rPr>
      </w:pPr>
      <w:r>
        <w:rPr>
          <w:rFonts w:ascii="Arial" w:hAnsi="Arial" w:cs="Arial"/>
          <w:noProof/>
          <w:lang w:val="mk-MK" w:eastAsia="mk-MK"/>
        </w:rPr>
        <w:drawing>
          <wp:inline distT="0" distB="0" distL="0" distR="0" wp14:anchorId="643F8D10" wp14:editId="29EDF8ED">
            <wp:extent cx="4676775" cy="5600700"/>
            <wp:effectExtent l="0" t="0" r="9525" b="0"/>
            <wp:docPr id="133891278"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b="2873"/>
                    <a:stretch>
                      <a:fillRect/>
                    </a:stretch>
                  </pic:blipFill>
                  <pic:spPr bwMode="auto">
                    <a:xfrm>
                      <a:off x="0" y="0"/>
                      <a:ext cx="4676775" cy="5600700"/>
                    </a:xfrm>
                    <a:prstGeom prst="rect">
                      <a:avLst/>
                    </a:prstGeom>
                    <a:noFill/>
                    <a:ln>
                      <a:noFill/>
                    </a:ln>
                  </pic:spPr>
                </pic:pic>
              </a:graphicData>
            </a:graphic>
          </wp:inline>
        </w:drawing>
      </w:r>
    </w:p>
    <w:p w14:paraId="5AFCE5C4" w14:textId="7BDBA95C" w:rsidR="00ED19F3" w:rsidRDefault="00ED19F3" w:rsidP="00ED19F3">
      <w:pPr>
        <w:autoSpaceDE w:val="0"/>
        <w:autoSpaceDN w:val="0"/>
        <w:adjustRightInd w:val="0"/>
        <w:jc w:val="center"/>
        <w:rPr>
          <w:rFonts w:ascii="Arial" w:eastAsia="Calibri" w:hAnsi="Arial" w:cs="Arial"/>
          <w:b/>
          <w:bCs/>
          <w:i/>
          <w:iCs/>
          <w:sz w:val="20"/>
          <w:szCs w:val="20"/>
          <w:lang w:val="mk-MK"/>
        </w:rPr>
      </w:pPr>
      <w:r>
        <w:rPr>
          <w:rFonts w:ascii="Arial" w:eastAsia="Calibri" w:hAnsi="Arial" w:cs="Arial"/>
          <w:b/>
          <w:bCs/>
          <w:i/>
          <w:iCs/>
          <w:sz w:val="20"/>
          <w:szCs w:val="20"/>
        </w:rPr>
        <w:t xml:space="preserve">Слика </w:t>
      </w:r>
      <w:r>
        <w:rPr>
          <w:rFonts w:ascii="Arial" w:eastAsia="Calibri" w:hAnsi="Arial" w:cs="Arial"/>
          <w:b/>
          <w:bCs/>
          <w:i/>
          <w:iCs/>
          <w:sz w:val="20"/>
          <w:szCs w:val="20"/>
          <w:lang w:val="mk-MK"/>
        </w:rPr>
        <w:t>14</w:t>
      </w:r>
      <w:r>
        <w:rPr>
          <w:rFonts w:ascii="Arial" w:eastAsia="Calibri" w:hAnsi="Arial" w:cs="Arial"/>
          <w:b/>
          <w:bCs/>
          <w:i/>
          <w:iCs/>
          <w:sz w:val="20"/>
          <w:szCs w:val="20"/>
        </w:rPr>
        <w:t xml:space="preserve"> – </w:t>
      </w:r>
      <w:r>
        <w:rPr>
          <w:rFonts w:ascii="Arial" w:eastAsia="Calibri" w:hAnsi="Arial" w:cs="Arial"/>
          <w:b/>
          <w:bCs/>
          <w:i/>
          <w:iCs/>
          <w:sz w:val="20"/>
          <w:szCs w:val="20"/>
          <w:lang w:val="mk-MK"/>
        </w:rPr>
        <w:t>Поставеност на објектите на локацијата</w:t>
      </w:r>
    </w:p>
    <w:p w14:paraId="33078804"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42F9C5F0"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032B62C8"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327936EC"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6F3CD247"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0B5BD6C5"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5D4B0979"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22B752DB"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6DF2649C"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070AB8B3"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415C609A"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0FF2C8EB"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70129218"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137BA1CD"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08FAEB5A" w14:textId="77777777" w:rsidR="00ED19F3" w:rsidRDefault="00ED19F3" w:rsidP="00ED19F3">
      <w:pPr>
        <w:autoSpaceDE w:val="0"/>
        <w:autoSpaceDN w:val="0"/>
        <w:adjustRightInd w:val="0"/>
        <w:jc w:val="center"/>
        <w:rPr>
          <w:rFonts w:ascii="Arial" w:eastAsia="Calibri" w:hAnsi="Arial" w:cs="Arial"/>
          <w:b/>
          <w:bCs/>
          <w:i/>
          <w:iCs/>
          <w:sz w:val="20"/>
          <w:szCs w:val="20"/>
          <w:lang w:val="mk-MK"/>
        </w:rPr>
      </w:pPr>
    </w:p>
    <w:p w14:paraId="75EB172A" w14:textId="77777777" w:rsidR="00ED19F3" w:rsidRDefault="00ED19F3" w:rsidP="00ED19F3">
      <w:pPr>
        <w:pStyle w:val="ListParagraph"/>
        <w:numPr>
          <w:ilvl w:val="0"/>
          <w:numId w:val="212"/>
        </w:numPr>
        <w:autoSpaceDE w:val="0"/>
        <w:autoSpaceDN w:val="0"/>
        <w:adjustRightInd w:val="0"/>
        <w:spacing w:line="360" w:lineRule="auto"/>
        <w:jc w:val="both"/>
        <w:rPr>
          <w:rFonts w:ascii="Arial" w:hAnsi="Arial" w:cs="Arial"/>
          <w:b/>
          <w:bCs/>
          <w:lang w:val="mk-MK"/>
        </w:rPr>
      </w:pPr>
      <w:r>
        <w:rPr>
          <w:rFonts w:ascii="Arial" w:hAnsi="Arial" w:cs="Arial"/>
          <w:b/>
          <w:bCs/>
          <w:lang w:val="mk-MK"/>
        </w:rPr>
        <w:t xml:space="preserve">Главни објекти за преработка на минералната суровина и производство на олово цинков концентрат </w:t>
      </w:r>
    </w:p>
    <w:p w14:paraId="56E4A6D5"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 xml:space="preserve">Главни објекти за преработка на минералната суровина, олово цинкова руда, и производство на концентрати, на локацијата Флотација се: погонот за дробење и сеење и погонот за мелење и флотација. </w:t>
      </w:r>
    </w:p>
    <w:p w14:paraId="1CE12DE5" w14:textId="77777777" w:rsidR="00ED19F3" w:rsidRDefault="00ED19F3" w:rsidP="00ED19F3">
      <w:pPr>
        <w:pStyle w:val="ListParagraph"/>
        <w:numPr>
          <w:ilvl w:val="0"/>
          <w:numId w:val="209"/>
        </w:numPr>
        <w:autoSpaceDE w:val="0"/>
        <w:autoSpaceDN w:val="0"/>
        <w:adjustRightInd w:val="0"/>
        <w:spacing w:before="240" w:line="360" w:lineRule="auto"/>
        <w:ind w:left="709"/>
        <w:contextualSpacing/>
        <w:jc w:val="both"/>
        <w:rPr>
          <w:rFonts w:ascii="Arial" w:hAnsi="Arial" w:cs="Arial"/>
          <w:b/>
          <w:bCs/>
          <w:lang w:val="mk-MK"/>
        </w:rPr>
      </w:pPr>
      <w:r>
        <w:rPr>
          <w:rFonts w:ascii="Arial" w:hAnsi="Arial" w:cs="Arial"/>
          <w:b/>
          <w:bCs/>
          <w:lang w:val="mk-MK"/>
        </w:rPr>
        <w:t xml:space="preserve">Погон за дробење и сеење на минералната суровина </w:t>
      </w:r>
    </w:p>
    <w:p w14:paraId="05AA6EFB"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Во овој погон се врши прием на рудата од главниот извозен поткоп и истата најпрво се носи во приемен бункер, а потоа на дробење. Погонот за дробење располага со три дробилки: една челусна и две конусни дробилки. Последната конусна дробилка работи во затворен круг со сеење. Погонот располага со систем на траки за транспорт на рудата. Дефинитивно издробената руда, со горна гранична големина 12-15 mm, преку транспортни ленти се носи и складира во силоси.</w:t>
      </w:r>
    </w:p>
    <w:p w14:paraId="76703CEA"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 xml:space="preserve">Постојат два силоси независни еден од друг со капацитет од по 1 800 t руда. </w:t>
      </w:r>
    </w:p>
    <w:p w14:paraId="5F0A5E39" w14:textId="77777777" w:rsidR="00ED19F3" w:rsidRDefault="00ED19F3" w:rsidP="00ED19F3">
      <w:pPr>
        <w:pStyle w:val="ListParagraph"/>
        <w:numPr>
          <w:ilvl w:val="0"/>
          <w:numId w:val="212"/>
        </w:numPr>
        <w:autoSpaceDE w:val="0"/>
        <w:autoSpaceDN w:val="0"/>
        <w:adjustRightInd w:val="0"/>
        <w:spacing w:before="240" w:line="360" w:lineRule="auto"/>
        <w:contextualSpacing/>
        <w:jc w:val="both"/>
        <w:rPr>
          <w:rFonts w:ascii="Arial" w:hAnsi="Arial" w:cs="Arial"/>
          <w:b/>
          <w:bCs/>
          <w:lang w:val="mk-MK"/>
        </w:rPr>
      </w:pPr>
      <w:r>
        <w:rPr>
          <w:rFonts w:ascii="Arial" w:hAnsi="Arial" w:cs="Arial"/>
          <w:b/>
          <w:bCs/>
          <w:lang w:val="mk-MK"/>
        </w:rPr>
        <w:t xml:space="preserve">Погон за мелење и флотација </w:t>
      </w:r>
    </w:p>
    <w:p w14:paraId="2BCDA36C"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Во погонот за флотација се врши мелење и флотирање на рудата и добивање на флотациски концентрат, на кој потоа се врши одводнување, згуснување и филтрирање. Мелењето на рудата се врши во куглични мелници, кои се поврзани во затворен круг со спирални класификатори. Флотирањето на олово-цинковите руди се врши по селективна шема, при што се добиваат селективни оловни и селективни цинкови концентрати.</w:t>
      </w:r>
    </w:p>
    <w:p w14:paraId="69E2016F"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Во рамките на погонот за флотација се наоѓа и реагентното одделение каде се врши складирање на суровини за подготовка на реагенси и нивна подготовка.</w:t>
      </w:r>
    </w:p>
    <w:p w14:paraId="5289D557" w14:textId="77777777" w:rsidR="00ED19F3" w:rsidRDefault="00ED19F3" w:rsidP="00ED19F3">
      <w:pPr>
        <w:autoSpaceDE w:val="0"/>
        <w:autoSpaceDN w:val="0"/>
        <w:adjustRightInd w:val="0"/>
        <w:jc w:val="both"/>
        <w:rPr>
          <w:rFonts w:ascii="Arial" w:hAnsi="Arial" w:cs="Arial"/>
          <w:lang w:val="mk-MK"/>
        </w:rPr>
      </w:pPr>
    </w:p>
    <w:p w14:paraId="0CCA4293" w14:textId="77777777" w:rsidR="00ED19F3" w:rsidRDefault="00ED19F3" w:rsidP="00ED19F3">
      <w:pPr>
        <w:pStyle w:val="ListParagraph"/>
        <w:numPr>
          <w:ilvl w:val="0"/>
          <w:numId w:val="214"/>
        </w:numPr>
        <w:autoSpaceDE w:val="0"/>
        <w:autoSpaceDN w:val="0"/>
        <w:adjustRightInd w:val="0"/>
        <w:spacing w:line="360" w:lineRule="auto"/>
        <w:jc w:val="both"/>
        <w:rPr>
          <w:rFonts w:ascii="Arial" w:hAnsi="Arial" w:cs="Arial"/>
          <w:b/>
          <w:bCs/>
          <w:lang w:val="mk-MK"/>
        </w:rPr>
      </w:pPr>
      <w:r>
        <w:rPr>
          <w:rFonts w:ascii="Arial" w:hAnsi="Arial" w:cs="Arial"/>
          <w:b/>
          <w:bCs/>
          <w:lang w:val="mk-MK"/>
        </w:rPr>
        <w:t xml:space="preserve">Згуснувачи </w:t>
      </w:r>
    </w:p>
    <w:p w14:paraId="4668BE52"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Дефинитивните концентрати, како краен производ од флотирањето, излегуваат во вид на пулпа. За одводнување на концентратите прво се користат згуснувачи.</w:t>
      </w:r>
    </w:p>
    <w:p w14:paraId="3B5A1D1E"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Во делот помеѓу погоните за дробење и флотација се наоѓаат згуснувачи за олово, цинк, како и згуснувач за пирит, кој бил изграден за време на градењето на фабриката, со цел одделување на пирит, но истиот никогаш не се користел за предвидената намена.</w:t>
      </w:r>
    </w:p>
    <w:p w14:paraId="781F15AD"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rPr>
        <w:t>Во продолжение е даден опис на помошните објекти, во кои се изведуваат низа активности, неопходни за изведување на главната активност на локацијата.</w:t>
      </w:r>
    </w:p>
    <w:p w14:paraId="5B8F8F2C" w14:textId="77777777" w:rsidR="00ED19F3" w:rsidRDefault="00ED19F3" w:rsidP="00ED19F3">
      <w:pPr>
        <w:autoSpaceDE w:val="0"/>
        <w:autoSpaceDN w:val="0"/>
        <w:adjustRightInd w:val="0"/>
        <w:spacing w:line="360" w:lineRule="auto"/>
        <w:jc w:val="both"/>
        <w:rPr>
          <w:rFonts w:ascii="Arial" w:hAnsi="Arial" w:cs="Arial"/>
          <w:lang w:val="mk-MK"/>
        </w:rPr>
      </w:pPr>
    </w:p>
    <w:p w14:paraId="6843A22E" w14:textId="77777777" w:rsidR="00ED19F3" w:rsidRDefault="00ED19F3" w:rsidP="00ED19F3">
      <w:pPr>
        <w:pStyle w:val="Default"/>
        <w:numPr>
          <w:ilvl w:val="0"/>
          <w:numId w:val="214"/>
        </w:numPr>
        <w:spacing w:line="360" w:lineRule="auto"/>
        <w:jc w:val="both"/>
        <w:rPr>
          <w:rFonts w:ascii="Arial" w:hAnsi="Arial" w:cs="Arial"/>
          <w:b/>
          <w:bCs/>
        </w:rPr>
      </w:pPr>
      <w:r>
        <w:rPr>
          <w:rFonts w:ascii="Arial" w:hAnsi="Arial" w:cs="Arial"/>
          <w:b/>
          <w:bCs/>
        </w:rPr>
        <w:t xml:space="preserve">Портирница, капија и управна зграда </w:t>
      </w:r>
    </w:p>
    <w:p w14:paraId="05B1B0AE" w14:textId="77777777" w:rsidR="00ED19F3" w:rsidRDefault="00ED19F3" w:rsidP="00ED19F3">
      <w:pPr>
        <w:pStyle w:val="Default"/>
        <w:spacing w:line="360" w:lineRule="auto"/>
        <w:ind w:firstLine="720"/>
        <w:jc w:val="both"/>
        <w:rPr>
          <w:rFonts w:ascii="Arial" w:hAnsi="Arial" w:cs="Arial"/>
        </w:rPr>
      </w:pPr>
      <w:r>
        <w:rPr>
          <w:rFonts w:ascii="Arial" w:hAnsi="Arial" w:cs="Arial"/>
        </w:rPr>
        <w:t xml:space="preserve">На влезниот дел од Инсталацијата се наоѓаат влезната капија, портирницата и управната зграда. Сите управно административни работи за Инсталацијата се реализираат во управната зграда. </w:t>
      </w:r>
    </w:p>
    <w:p w14:paraId="212179A1" w14:textId="77777777" w:rsidR="00ED19F3" w:rsidRDefault="00ED19F3" w:rsidP="00ED19F3">
      <w:pPr>
        <w:autoSpaceDE w:val="0"/>
        <w:autoSpaceDN w:val="0"/>
        <w:adjustRightInd w:val="0"/>
        <w:jc w:val="center"/>
        <w:rPr>
          <w:rFonts w:ascii="Arial" w:hAnsi="Arial" w:cs="Arial"/>
          <w:b/>
          <w:bCs/>
        </w:rPr>
      </w:pPr>
    </w:p>
    <w:p w14:paraId="1C43E36B" w14:textId="77777777" w:rsidR="00ED19F3" w:rsidRDefault="00ED19F3" w:rsidP="00ED19F3">
      <w:pPr>
        <w:pStyle w:val="ListParagraph"/>
        <w:numPr>
          <w:ilvl w:val="0"/>
          <w:numId w:val="209"/>
        </w:numPr>
        <w:autoSpaceDE w:val="0"/>
        <w:autoSpaceDN w:val="0"/>
        <w:adjustRightInd w:val="0"/>
        <w:spacing w:line="360" w:lineRule="auto"/>
        <w:ind w:left="709" w:hanging="283"/>
        <w:contextualSpacing/>
        <w:jc w:val="both"/>
        <w:rPr>
          <w:rFonts w:ascii="Arial" w:hAnsi="Arial" w:cs="Arial"/>
          <w:b/>
          <w:bCs/>
        </w:rPr>
      </w:pPr>
      <w:r>
        <w:rPr>
          <w:rFonts w:ascii="Arial" w:hAnsi="Arial" w:cs="Arial"/>
          <w:b/>
          <w:bCs/>
          <w:lang w:val="mk-MK"/>
        </w:rPr>
        <w:t xml:space="preserve">Главен технички магацин и работилница </w:t>
      </w:r>
    </w:p>
    <w:p w14:paraId="73782FBF"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lang w:val="mk-MK"/>
        </w:rPr>
        <w:t>Во овој објект се сместени резервни делови и помошни материјали кои се употребуваат во Инсталацијата. Исто така, во состав на овој објект се наоѓа и работилница за поправка и одржување на возилата, како и нивно перење.</w:t>
      </w:r>
    </w:p>
    <w:p w14:paraId="47EB40EB" w14:textId="77777777" w:rsidR="00ED19F3" w:rsidRDefault="00ED19F3" w:rsidP="00ED19F3">
      <w:pPr>
        <w:pStyle w:val="ListParagraph"/>
        <w:numPr>
          <w:ilvl w:val="0"/>
          <w:numId w:val="209"/>
        </w:numPr>
        <w:autoSpaceDE w:val="0"/>
        <w:autoSpaceDN w:val="0"/>
        <w:adjustRightInd w:val="0"/>
        <w:spacing w:line="360" w:lineRule="auto"/>
        <w:ind w:left="709" w:hanging="283"/>
        <w:contextualSpacing/>
        <w:jc w:val="both"/>
        <w:rPr>
          <w:rFonts w:ascii="Arial" w:hAnsi="Arial" w:cs="Arial"/>
          <w:b/>
          <w:bCs/>
        </w:rPr>
      </w:pPr>
      <w:r>
        <w:rPr>
          <w:rFonts w:ascii="Arial" w:hAnsi="Arial" w:cs="Arial"/>
          <w:b/>
          <w:bCs/>
        </w:rPr>
        <w:t xml:space="preserve">Електромашинска и ковачка работилница </w:t>
      </w:r>
    </w:p>
    <w:p w14:paraId="27265B2D" w14:textId="77777777" w:rsidR="00ED19F3" w:rsidRDefault="00ED19F3" w:rsidP="00ED19F3">
      <w:pPr>
        <w:autoSpaceDE w:val="0"/>
        <w:autoSpaceDN w:val="0"/>
        <w:adjustRightInd w:val="0"/>
        <w:spacing w:line="360" w:lineRule="auto"/>
        <w:ind w:firstLine="633"/>
        <w:jc w:val="both"/>
        <w:rPr>
          <w:rFonts w:ascii="Arial" w:hAnsi="Arial" w:cs="Arial"/>
        </w:rPr>
      </w:pPr>
      <w:r>
        <w:rPr>
          <w:rFonts w:ascii="Arial" w:hAnsi="Arial" w:cs="Arial"/>
        </w:rPr>
        <w:t>Во овој објект се врши сервисирање на опремата и машините. Исто така во овој објект, во посебна просторија, е сместена и ковачка работилница.</w:t>
      </w:r>
    </w:p>
    <w:p w14:paraId="3786ACA0" w14:textId="77777777" w:rsidR="00ED19F3" w:rsidRDefault="00ED19F3" w:rsidP="00ED19F3">
      <w:pPr>
        <w:autoSpaceDE w:val="0"/>
        <w:autoSpaceDN w:val="0"/>
        <w:adjustRightInd w:val="0"/>
        <w:spacing w:line="360" w:lineRule="auto"/>
        <w:ind w:left="709" w:hanging="283"/>
        <w:jc w:val="center"/>
        <w:rPr>
          <w:rFonts w:ascii="Arial" w:hAnsi="Arial" w:cs="Arial"/>
          <w:b/>
          <w:bCs/>
          <w:i/>
          <w:iCs/>
          <w:sz w:val="20"/>
          <w:szCs w:val="20"/>
        </w:rPr>
      </w:pPr>
    </w:p>
    <w:p w14:paraId="449939DC" w14:textId="77777777" w:rsidR="00ED19F3" w:rsidRDefault="00ED19F3" w:rsidP="00ED19F3">
      <w:pPr>
        <w:pStyle w:val="ListParagraph"/>
        <w:numPr>
          <w:ilvl w:val="0"/>
          <w:numId w:val="209"/>
        </w:numPr>
        <w:autoSpaceDE w:val="0"/>
        <w:autoSpaceDN w:val="0"/>
        <w:adjustRightInd w:val="0"/>
        <w:spacing w:line="360" w:lineRule="auto"/>
        <w:ind w:left="709" w:right="-360" w:hanging="283"/>
        <w:contextualSpacing/>
        <w:jc w:val="both"/>
        <w:rPr>
          <w:rFonts w:ascii="Arial" w:hAnsi="Arial" w:cs="Arial"/>
          <w:b/>
          <w:bCs/>
        </w:rPr>
      </w:pPr>
      <w:r>
        <w:rPr>
          <w:rFonts w:ascii="Arial" w:hAnsi="Arial" w:cs="Arial"/>
          <w:b/>
          <w:bCs/>
        </w:rPr>
        <w:t xml:space="preserve">Котлара, настрешница за складирање дрва и столарска работилница </w:t>
      </w:r>
    </w:p>
    <w:p w14:paraId="454D8E8E" w14:textId="77777777" w:rsidR="00ED19F3" w:rsidRDefault="00ED19F3" w:rsidP="00ED19F3">
      <w:pPr>
        <w:autoSpaceDE w:val="0"/>
        <w:autoSpaceDN w:val="0"/>
        <w:adjustRightInd w:val="0"/>
        <w:spacing w:line="360" w:lineRule="auto"/>
        <w:ind w:firstLine="633"/>
        <w:jc w:val="both"/>
        <w:rPr>
          <w:rFonts w:ascii="Arial" w:hAnsi="Arial" w:cs="Arial"/>
        </w:rPr>
      </w:pPr>
      <w:r>
        <w:rPr>
          <w:rFonts w:ascii="Arial" w:hAnsi="Arial" w:cs="Arial"/>
        </w:rPr>
        <w:t>Во котларата се сместени котли со кои се обезбедува топлина за административниот објект, преку систем на топловод (парно греење), објектите наменети за работниците и хемиската лабораторија. Во котларата се сместени три топловодни котли (се користи само еден котел-Котел 2) и цистерна за вода. Котелот е со моќност од 1 МW нормален капацитет или 1.2 МW максимален траен капацитет. Како енергенс во котларата се користи огревно дрво, кое е сместено во настрешницата за дрва.</w:t>
      </w:r>
    </w:p>
    <w:p w14:paraId="1FB89C80" w14:textId="77777777" w:rsidR="00ED19F3" w:rsidRDefault="00ED19F3" w:rsidP="00ED19F3">
      <w:pPr>
        <w:autoSpaceDE w:val="0"/>
        <w:autoSpaceDN w:val="0"/>
        <w:adjustRightInd w:val="0"/>
        <w:spacing w:line="360" w:lineRule="auto"/>
        <w:jc w:val="both"/>
        <w:rPr>
          <w:rFonts w:ascii="Arial" w:hAnsi="Arial" w:cs="Arial"/>
          <w:lang w:val="mk-MK"/>
        </w:rPr>
      </w:pPr>
    </w:p>
    <w:p w14:paraId="4FB2CA7F" w14:textId="5125519C"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rPr>
        <w:t xml:space="preserve">Котларата произведува топла вода со 110/80 </w:t>
      </w:r>
      <w:r>
        <w:rPr>
          <w:rFonts w:ascii="Arial" w:hAnsi="Arial" w:cs="Arial"/>
          <w:vertAlign w:val="superscript"/>
        </w:rPr>
        <w:t>о</w:t>
      </w:r>
      <w:r>
        <w:rPr>
          <w:rFonts w:ascii="Arial" w:hAnsi="Arial" w:cs="Arial"/>
        </w:rPr>
        <w:t xml:space="preserve">С. Котлите ги имаат следните карактеристики: </w:t>
      </w:r>
    </w:p>
    <w:p w14:paraId="190F4746"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 xml:space="preserve">Максимален траен капацитет 1,2 MW; </w:t>
      </w:r>
    </w:p>
    <w:p w14:paraId="7A2E19CC"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 xml:space="preserve">Нормален капацитет 1 MW; </w:t>
      </w:r>
    </w:p>
    <w:p w14:paraId="55A0B15A"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Површина на ложиште 3 m</w:t>
      </w:r>
      <w:r>
        <w:rPr>
          <w:rFonts w:ascii="Arial" w:hAnsi="Arial" w:cs="Arial"/>
          <w:vertAlign w:val="superscript"/>
        </w:rPr>
        <w:t>2</w:t>
      </w:r>
      <w:r>
        <w:rPr>
          <w:rFonts w:ascii="Arial" w:hAnsi="Arial" w:cs="Arial"/>
        </w:rPr>
        <w:t xml:space="preserve">; </w:t>
      </w:r>
    </w:p>
    <w:p w14:paraId="10C0A87C"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 xml:space="preserve">Дозволен статички притисок 4 bar; </w:t>
      </w:r>
    </w:p>
    <w:p w14:paraId="4A0C47E8"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Работна температура на водата 110/80</w:t>
      </w:r>
      <w:r>
        <w:rPr>
          <w:rFonts w:ascii="Arial" w:hAnsi="Arial" w:cs="Arial"/>
          <w:vertAlign w:val="superscript"/>
        </w:rPr>
        <w:t>о</w:t>
      </w:r>
      <w:r>
        <w:rPr>
          <w:rFonts w:ascii="Arial" w:hAnsi="Arial" w:cs="Arial"/>
        </w:rPr>
        <w:t xml:space="preserve">С; </w:t>
      </w:r>
    </w:p>
    <w:p w14:paraId="542F6539"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 xml:space="preserve">Содржина на вода во котел 6900 l; </w:t>
      </w:r>
    </w:p>
    <w:p w14:paraId="394B22A9" w14:textId="77777777" w:rsidR="00ED19F3" w:rsidRDefault="00ED19F3" w:rsidP="00ED19F3">
      <w:pPr>
        <w:pStyle w:val="ListParagraph"/>
        <w:numPr>
          <w:ilvl w:val="0"/>
          <w:numId w:val="210"/>
        </w:numPr>
        <w:autoSpaceDE w:val="0"/>
        <w:autoSpaceDN w:val="0"/>
        <w:adjustRightInd w:val="0"/>
        <w:spacing w:line="360" w:lineRule="auto"/>
        <w:jc w:val="both"/>
        <w:rPr>
          <w:rFonts w:ascii="Arial" w:hAnsi="Arial" w:cs="Arial"/>
        </w:rPr>
      </w:pPr>
      <w:r>
        <w:rPr>
          <w:rFonts w:ascii="Arial" w:hAnsi="Arial" w:cs="Arial"/>
        </w:rPr>
        <w:t>Тежина на котелот без скара 8,5 t.</w:t>
      </w:r>
    </w:p>
    <w:p w14:paraId="127D76E7" w14:textId="77777777" w:rsidR="00ED19F3" w:rsidRDefault="00ED19F3" w:rsidP="00ED19F3">
      <w:pPr>
        <w:autoSpaceDE w:val="0"/>
        <w:autoSpaceDN w:val="0"/>
        <w:adjustRightInd w:val="0"/>
        <w:spacing w:line="360" w:lineRule="auto"/>
        <w:jc w:val="both"/>
        <w:rPr>
          <w:rFonts w:ascii="Arial" w:hAnsi="Arial" w:cs="Arial"/>
          <w:lang w:val="mk-MK"/>
        </w:rPr>
      </w:pPr>
    </w:p>
    <w:p w14:paraId="724736A9" w14:textId="77777777" w:rsidR="00ED19F3" w:rsidRDefault="00ED19F3" w:rsidP="00ED19F3">
      <w:pPr>
        <w:pStyle w:val="ListParagraph"/>
        <w:numPr>
          <w:ilvl w:val="0"/>
          <w:numId w:val="214"/>
        </w:numPr>
        <w:autoSpaceDE w:val="0"/>
        <w:autoSpaceDN w:val="0"/>
        <w:adjustRightInd w:val="0"/>
        <w:spacing w:line="360" w:lineRule="auto"/>
        <w:jc w:val="both"/>
        <w:rPr>
          <w:rFonts w:ascii="Arial" w:hAnsi="Arial" w:cs="Arial"/>
          <w:b/>
          <w:bCs/>
          <w:lang w:val="mk-MK"/>
        </w:rPr>
      </w:pPr>
      <w:r>
        <w:rPr>
          <w:rFonts w:ascii="Arial" w:hAnsi="Arial" w:cs="Arial"/>
          <w:b/>
          <w:bCs/>
          <w:lang w:val="mk-MK"/>
        </w:rPr>
        <w:t xml:space="preserve">Простории за потребите за вработените (кујна со трпезарија, купатило, амбуланта, лампара) </w:t>
      </w:r>
    </w:p>
    <w:p w14:paraId="3108DAD2"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Во Инсталацијата постојат објекти во кои се сместени кујната со трпезарија, купатило, амбуланта, лампара и истите се наменети за исхрана, задоволување на хигиенските и здравствените услуги на работниците. Во амбулантата ќе се вршат само брзи интервенции, во случај на несакани повреди, а останатите здравствени услуги ќе се изведуваат во амбуланта во Крива Паланка.</w:t>
      </w:r>
    </w:p>
    <w:p w14:paraId="3BBF73A5" w14:textId="77777777" w:rsidR="00ED19F3" w:rsidRDefault="00ED19F3" w:rsidP="00ED19F3">
      <w:pPr>
        <w:autoSpaceDE w:val="0"/>
        <w:autoSpaceDN w:val="0"/>
        <w:adjustRightInd w:val="0"/>
        <w:jc w:val="both"/>
        <w:rPr>
          <w:rFonts w:ascii="Arial" w:hAnsi="Arial" w:cs="Arial"/>
          <w:lang w:val="mk-MK"/>
        </w:rPr>
      </w:pPr>
    </w:p>
    <w:p w14:paraId="4A3E0423" w14:textId="77777777" w:rsidR="00ED19F3" w:rsidRDefault="00ED19F3" w:rsidP="00ED19F3">
      <w:pPr>
        <w:pStyle w:val="ListParagraph"/>
        <w:numPr>
          <w:ilvl w:val="0"/>
          <w:numId w:val="209"/>
        </w:numPr>
        <w:autoSpaceDE w:val="0"/>
        <w:autoSpaceDN w:val="0"/>
        <w:adjustRightInd w:val="0"/>
        <w:spacing w:line="360" w:lineRule="auto"/>
        <w:ind w:left="993"/>
        <w:contextualSpacing/>
        <w:jc w:val="both"/>
        <w:rPr>
          <w:rFonts w:ascii="Arial" w:hAnsi="Arial" w:cs="Arial"/>
          <w:b/>
          <w:bCs/>
          <w:lang w:val="mk-MK"/>
        </w:rPr>
      </w:pPr>
      <w:r>
        <w:rPr>
          <w:rFonts w:ascii="Arial" w:hAnsi="Arial" w:cs="Arial"/>
          <w:b/>
          <w:bCs/>
          <w:lang w:val="mk-MK"/>
        </w:rPr>
        <w:t xml:space="preserve">Хемиска лабораторија </w:t>
      </w:r>
    </w:p>
    <w:p w14:paraId="48319DA3" w14:textId="77777777" w:rsidR="00ED19F3" w:rsidRDefault="00ED19F3" w:rsidP="00ED19F3">
      <w:pPr>
        <w:autoSpaceDE w:val="0"/>
        <w:autoSpaceDN w:val="0"/>
        <w:adjustRightInd w:val="0"/>
        <w:spacing w:line="360" w:lineRule="auto"/>
        <w:ind w:firstLine="633"/>
        <w:jc w:val="both"/>
        <w:rPr>
          <w:rFonts w:ascii="Arial" w:hAnsi="Arial" w:cs="Arial"/>
          <w:lang w:val="mk-MK"/>
        </w:rPr>
      </w:pPr>
      <w:r>
        <w:rPr>
          <w:rFonts w:ascii="Arial" w:hAnsi="Arial" w:cs="Arial"/>
          <w:lang w:val="mk-MK"/>
        </w:rPr>
        <w:t>Во посебен објект во Инсталацијата е сместена хемиската лабораторија и истата се користи за испитувања на рудата и произведените концентрати.</w:t>
      </w:r>
    </w:p>
    <w:p w14:paraId="65F5589A" w14:textId="77777777" w:rsidR="00ED19F3" w:rsidRDefault="00ED19F3" w:rsidP="00ED19F3">
      <w:pPr>
        <w:autoSpaceDE w:val="0"/>
        <w:autoSpaceDN w:val="0"/>
        <w:adjustRightInd w:val="0"/>
        <w:spacing w:line="360" w:lineRule="auto"/>
        <w:jc w:val="both"/>
        <w:rPr>
          <w:rFonts w:ascii="Arial" w:hAnsi="Arial" w:cs="Arial"/>
          <w:b/>
          <w:bCs/>
          <w:i/>
          <w:iCs/>
          <w:sz w:val="20"/>
          <w:szCs w:val="20"/>
          <w:lang w:val="mk-MK"/>
        </w:rPr>
      </w:pPr>
    </w:p>
    <w:p w14:paraId="105500C3" w14:textId="77777777" w:rsidR="00ED19F3" w:rsidRDefault="00ED19F3" w:rsidP="00ED19F3">
      <w:pPr>
        <w:pStyle w:val="ListParagraph"/>
        <w:numPr>
          <w:ilvl w:val="0"/>
          <w:numId w:val="209"/>
        </w:numPr>
        <w:autoSpaceDE w:val="0"/>
        <w:autoSpaceDN w:val="0"/>
        <w:adjustRightInd w:val="0"/>
        <w:spacing w:line="360" w:lineRule="auto"/>
        <w:ind w:left="993"/>
        <w:contextualSpacing/>
        <w:jc w:val="both"/>
        <w:rPr>
          <w:rFonts w:ascii="Arial" w:hAnsi="Arial" w:cs="Arial"/>
          <w:b/>
          <w:bCs/>
          <w:lang w:val="mk-MK"/>
        </w:rPr>
      </w:pPr>
      <w:r>
        <w:rPr>
          <w:rFonts w:ascii="Arial" w:hAnsi="Arial" w:cs="Arial"/>
          <w:b/>
          <w:bCs/>
          <w:lang w:val="mk-MK"/>
        </w:rPr>
        <w:t xml:space="preserve">Главна трафостаница </w:t>
      </w:r>
    </w:p>
    <w:p w14:paraId="280AF323" w14:textId="77777777" w:rsidR="00ED19F3" w:rsidRDefault="00ED19F3" w:rsidP="00ED19F3">
      <w:pPr>
        <w:autoSpaceDE w:val="0"/>
        <w:autoSpaceDN w:val="0"/>
        <w:adjustRightInd w:val="0"/>
        <w:spacing w:line="360" w:lineRule="auto"/>
        <w:ind w:firstLine="633"/>
        <w:jc w:val="both"/>
        <w:rPr>
          <w:rFonts w:ascii="Arial" w:hAnsi="Arial" w:cs="Arial"/>
          <w:lang w:val="mk-MK"/>
        </w:rPr>
      </w:pPr>
      <w:r>
        <w:rPr>
          <w:rFonts w:ascii="Arial" w:hAnsi="Arial" w:cs="Arial"/>
          <w:lang w:val="mk-MK"/>
        </w:rPr>
        <w:t>Во Инсталацијата, во близина на објектот за флотација, сместена е главната трафостаница. Покрај оваа трафостаница, постои и помошна трафостаница кај електо-машинска работилница и помошна трафостаница кај погонот за флотација.</w:t>
      </w:r>
    </w:p>
    <w:p w14:paraId="471E4554" w14:textId="77777777" w:rsidR="00ED19F3" w:rsidRDefault="00ED19F3" w:rsidP="00ED19F3">
      <w:pPr>
        <w:autoSpaceDE w:val="0"/>
        <w:autoSpaceDN w:val="0"/>
        <w:adjustRightInd w:val="0"/>
        <w:spacing w:line="360" w:lineRule="auto"/>
        <w:ind w:firstLine="633"/>
        <w:jc w:val="both"/>
        <w:rPr>
          <w:rFonts w:ascii="Arial" w:hAnsi="Arial" w:cs="Arial"/>
          <w:lang w:val="mk-MK"/>
        </w:rPr>
      </w:pPr>
      <w:r>
        <w:rPr>
          <w:rFonts w:ascii="Arial" w:hAnsi="Arial" w:cs="Arial"/>
          <w:lang w:val="mk-MK"/>
        </w:rPr>
        <w:t xml:space="preserve"> Снабдувањето со електрична енергија е обезбедено преку напоен далековод на 35kV од трафостаницата 110/35/10kv 2x20 MVA Крива Паланка до трафостаницата 35/6kV 2х8MVA Тораница.</w:t>
      </w:r>
    </w:p>
    <w:p w14:paraId="5C20627B" w14:textId="77777777" w:rsidR="00ED19F3" w:rsidRDefault="00ED19F3" w:rsidP="00ED19F3">
      <w:pPr>
        <w:autoSpaceDE w:val="0"/>
        <w:autoSpaceDN w:val="0"/>
        <w:adjustRightInd w:val="0"/>
        <w:jc w:val="center"/>
        <w:rPr>
          <w:rFonts w:ascii="Arial" w:hAnsi="Arial" w:cs="Arial"/>
          <w:b/>
          <w:bCs/>
          <w:i/>
          <w:iCs/>
          <w:sz w:val="20"/>
          <w:szCs w:val="20"/>
          <w:lang w:val="mk-MK"/>
        </w:rPr>
      </w:pPr>
    </w:p>
    <w:p w14:paraId="55215741" w14:textId="77777777" w:rsidR="00ED19F3" w:rsidRDefault="00ED19F3" w:rsidP="00ED19F3">
      <w:pPr>
        <w:pStyle w:val="ListParagraph"/>
        <w:numPr>
          <w:ilvl w:val="0"/>
          <w:numId w:val="209"/>
        </w:numPr>
        <w:autoSpaceDE w:val="0"/>
        <w:autoSpaceDN w:val="0"/>
        <w:adjustRightInd w:val="0"/>
        <w:spacing w:line="360" w:lineRule="auto"/>
        <w:ind w:left="993" w:hanging="903"/>
        <w:contextualSpacing/>
        <w:jc w:val="both"/>
        <w:rPr>
          <w:rFonts w:ascii="Arial" w:hAnsi="Arial" w:cs="Arial"/>
          <w:b/>
          <w:bCs/>
          <w:lang w:val="mk-MK"/>
        </w:rPr>
      </w:pPr>
      <w:r>
        <w:rPr>
          <w:rFonts w:ascii="Arial" w:hAnsi="Arial" w:cs="Arial"/>
          <w:b/>
          <w:bCs/>
          <w:lang w:val="mk-MK"/>
        </w:rPr>
        <w:t xml:space="preserve">Магацин за складирање масла за подмачкување и отпадни масла </w:t>
      </w:r>
    </w:p>
    <w:p w14:paraId="7B1D4255" w14:textId="77777777" w:rsidR="00ED19F3" w:rsidRDefault="00ED19F3" w:rsidP="00ED19F3">
      <w:pPr>
        <w:autoSpaceDE w:val="0"/>
        <w:autoSpaceDN w:val="0"/>
        <w:adjustRightInd w:val="0"/>
        <w:spacing w:line="360" w:lineRule="auto"/>
        <w:ind w:firstLine="633"/>
        <w:jc w:val="both"/>
        <w:rPr>
          <w:rFonts w:ascii="Arial" w:hAnsi="Arial" w:cs="Arial"/>
          <w:lang w:val="mk-MK"/>
        </w:rPr>
      </w:pPr>
      <w:r>
        <w:rPr>
          <w:rFonts w:ascii="Arial" w:hAnsi="Arial" w:cs="Arial"/>
          <w:lang w:val="mk-MK"/>
        </w:rPr>
        <w:t>Магацинот за складирање масла и отпадни масла претставува бетонска градба, со бетониран водонепропусен под. Магацинот, со помош на метална мрежа, е разделен на два дела, со цел обезбедување посебен простор за чистите масла и масти за подмачкување, и простор за отпадните масла. Овој магацин е затворен со метална мрежа. Пред магацинот е изградена бетонска шахта, со цел да ги собира евентуалните истекувања.</w:t>
      </w:r>
    </w:p>
    <w:p w14:paraId="24B65969" w14:textId="77777777" w:rsidR="00ED19F3" w:rsidRDefault="00ED19F3" w:rsidP="00ED19F3">
      <w:pPr>
        <w:autoSpaceDE w:val="0"/>
        <w:autoSpaceDN w:val="0"/>
        <w:adjustRightInd w:val="0"/>
        <w:jc w:val="center"/>
        <w:rPr>
          <w:rFonts w:ascii="Arial" w:hAnsi="Arial" w:cs="Arial"/>
          <w:b/>
          <w:bCs/>
          <w:i/>
          <w:iCs/>
          <w:sz w:val="20"/>
          <w:szCs w:val="20"/>
          <w:lang w:val="mk-MK"/>
        </w:rPr>
      </w:pPr>
    </w:p>
    <w:p w14:paraId="0290E2F8" w14:textId="77777777" w:rsidR="00ED19F3" w:rsidRDefault="00ED19F3" w:rsidP="00ED19F3">
      <w:pPr>
        <w:pStyle w:val="ListParagraph"/>
        <w:numPr>
          <w:ilvl w:val="0"/>
          <w:numId w:val="209"/>
        </w:numPr>
        <w:autoSpaceDE w:val="0"/>
        <w:autoSpaceDN w:val="0"/>
        <w:adjustRightInd w:val="0"/>
        <w:spacing w:line="360" w:lineRule="auto"/>
        <w:ind w:left="993"/>
        <w:contextualSpacing/>
        <w:jc w:val="both"/>
        <w:rPr>
          <w:rFonts w:ascii="Arial" w:hAnsi="Arial" w:cs="Arial"/>
          <w:b/>
          <w:bCs/>
          <w:lang w:val="mk-MK"/>
        </w:rPr>
      </w:pPr>
      <w:r>
        <w:rPr>
          <w:rFonts w:ascii="Arial" w:hAnsi="Arial" w:cs="Arial"/>
          <w:b/>
          <w:bCs/>
          <w:lang w:val="mk-MK"/>
        </w:rPr>
        <w:t xml:space="preserve">Објекти за складирање боци за заварување </w:t>
      </w:r>
    </w:p>
    <w:p w14:paraId="0B60050F" w14:textId="77777777" w:rsidR="00ED19F3" w:rsidRDefault="00ED19F3" w:rsidP="00ED19F3">
      <w:pPr>
        <w:autoSpaceDE w:val="0"/>
        <w:autoSpaceDN w:val="0"/>
        <w:adjustRightInd w:val="0"/>
        <w:spacing w:line="360" w:lineRule="auto"/>
        <w:ind w:firstLine="633"/>
        <w:jc w:val="both"/>
        <w:rPr>
          <w:rFonts w:ascii="Arial" w:hAnsi="Arial" w:cs="Arial"/>
          <w:lang w:val="mk-MK"/>
        </w:rPr>
      </w:pPr>
      <w:r>
        <w:rPr>
          <w:rFonts w:ascii="Arial" w:hAnsi="Arial" w:cs="Arial"/>
          <w:lang w:val="mk-MK"/>
        </w:rPr>
        <w:t>Боците со ацетилен и кислород се сместени на две локации во посебни заградени и обележани простории, односно кај погонот за флотација и во близина пречистителната станица.</w:t>
      </w:r>
    </w:p>
    <w:p w14:paraId="4B4D744D" w14:textId="77777777" w:rsidR="00ED19F3" w:rsidRDefault="00ED19F3" w:rsidP="00ED19F3">
      <w:pPr>
        <w:autoSpaceDE w:val="0"/>
        <w:autoSpaceDN w:val="0"/>
        <w:adjustRightInd w:val="0"/>
        <w:jc w:val="center"/>
        <w:rPr>
          <w:rFonts w:ascii="Arial" w:hAnsi="Arial" w:cs="Arial"/>
          <w:b/>
          <w:bCs/>
          <w:i/>
          <w:iCs/>
          <w:sz w:val="20"/>
          <w:szCs w:val="20"/>
          <w:lang w:val="mk-MK"/>
        </w:rPr>
      </w:pPr>
    </w:p>
    <w:p w14:paraId="75737A9F" w14:textId="77777777" w:rsidR="00ED19F3" w:rsidRDefault="00ED19F3" w:rsidP="00ED19F3">
      <w:pPr>
        <w:pStyle w:val="ListParagraph"/>
        <w:numPr>
          <w:ilvl w:val="0"/>
          <w:numId w:val="214"/>
        </w:numPr>
        <w:autoSpaceDE w:val="0"/>
        <w:autoSpaceDN w:val="0"/>
        <w:adjustRightInd w:val="0"/>
        <w:spacing w:line="360" w:lineRule="auto"/>
        <w:jc w:val="both"/>
        <w:rPr>
          <w:rFonts w:ascii="Arial" w:hAnsi="Arial" w:cs="Arial"/>
          <w:b/>
          <w:bCs/>
          <w:lang w:val="mk-MK"/>
        </w:rPr>
      </w:pPr>
      <w:r>
        <w:rPr>
          <w:rFonts w:ascii="Arial" w:hAnsi="Arial" w:cs="Arial"/>
          <w:b/>
          <w:bCs/>
          <w:lang w:val="mk-MK"/>
        </w:rPr>
        <w:t xml:space="preserve">Бензинска пумпна станица </w:t>
      </w:r>
    </w:p>
    <w:p w14:paraId="6A341EFE" w14:textId="77777777" w:rsidR="00ED19F3" w:rsidRDefault="00ED19F3" w:rsidP="00ED19F3">
      <w:pPr>
        <w:autoSpaceDE w:val="0"/>
        <w:autoSpaceDN w:val="0"/>
        <w:adjustRightInd w:val="0"/>
        <w:spacing w:line="276" w:lineRule="auto"/>
        <w:ind w:firstLine="720"/>
        <w:jc w:val="both"/>
        <w:rPr>
          <w:rFonts w:ascii="Arial" w:hAnsi="Arial" w:cs="Arial"/>
          <w:lang w:val="mk-MK"/>
        </w:rPr>
      </w:pPr>
      <w:r>
        <w:rPr>
          <w:rFonts w:ascii="Arial" w:hAnsi="Arial" w:cs="Arial"/>
          <w:lang w:val="mk-MK"/>
        </w:rPr>
        <w:t xml:space="preserve">Бензинската пумпна станица се наоѓа на простор кој излегува од рамките на локацијата флотација. Односно истата е поставена од десната страна на патот кој води од локацијата флотација кон рудникот. Бензинската пумпна станица ја сочинува уред за точење на горивото, 2 подземни резервоари со капацитет од 50 t (едниот со години наназад е вон употреба), бетонирана подлога, како и бетонски канал преку кој се одведуваат евентуалните истекувања при точење на горивото. </w:t>
      </w:r>
    </w:p>
    <w:p w14:paraId="6C95F294" w14:textId="77777777" w:rsidR="00ED19F3" w:rsidRDefault="00ED19F3" w:rsidP="00ED19F3">
      <w:pPr>
        <w:autoSpaceDE w:val="0"/>
        <w:autoSpaceDN w:val="0"/>
        <w:adjustRightInd w:val="0"/>
        <w:spacing w:line="276" w:lineRule="auto"/>
        <w:ind w:firstLine="720"/>
        <w:jc w:val="both"/>
        <w:rPr>
          <w:rFonts w:ascii="Arial" w:hAnsi="Arial" w:cs="Arial"/>
          <w:lang w:val="mk-MK"/>
        </w:rPr>
      </w:pPr>
      <w:r>
        <w:rPr>
          <w:rFonts w:ascii="Arial" w:hAnsi="Arial" w:cs="Arial"/>
          <w:lang w:val="mk-MK"/>
        </w:rPr>
        <w:t>Од секој подземен резервоар има извод за проветрување. До бензинската пумпа се наоѓа објект за сместување на работници, кои го следат точењето на горивото.</w:t>
      </w:r>
    </w:p>
    <w:p w14:paraId="50BDD12E" w14:textId="77777777" w:rsidR="00ED19F3" w:rsidRDefault="00ED19F3" w:rsidP="00ED19F3">
      <w:pPr>
        <w:autoSpaceDE w:val="0"/>
        <w:autoSpaceDN w:val="0"/>
        <w:adjustRightInd w:val="0"/>
        <w:jc w:val="center"/>
        <w:rPr>
          <w:rFonts w:ascii="Arial" w:hAnsi="Arial" w:cs="Arial"/>
        </w:rPr>
      </w:pPr>
    </w:p>
    <w:p w14:paraId="1D0EB2E5" w14:textId="77777777" w:rsidR="00ED19F3" w:rsidRDefault="00ED19F3" w:rsidP="00ED19F3">
      <w:pPr>
        <w:pStyle w:val="ListParagraph"/>
        <w:numPr>
          <w:ilvl w:val="0"/>
          <w:numId w:val="215"/>
        </w:numPr>
        <w:autoSpaceDE w:val="0"/>
        <w:autoSpaceDN w:val="0"/>
        <w:adjustRightInd w:val="0"/>
        <w:spacing w:line="360" w:lineRule="auto"/>
        <w:rPr>
          <w:rFonts w:ascii="Arial" w:hAnsi="Arial" w:cs="Arial"/>
          <w:b/>
          <w:bCs/>
        </w:rPr>
      </w:pPr>
      <w:r>
        <w:rPr>
          <w:rFonts w:ascii="Arial" w:hAnsi="Arial" w:cs="Arial"/>
          <w:b/>
          <w:bCs/>
        </w:rPr>
        <w:t xml:space="preserve">Хидротехнички објекти за обезбедување санитарни води и води за против пожарна заштита </w:t>
      </w:r>
    </w:p>
    <w:p w14:paraId="57F1C538" w14:textId="77777777" w:rsidR="00ED19F3" w:rsidRDefault="00ED19F3" w:rsidP="00ED19F3">
      <w:pPr>
        <w:autoSpaceDE w:val="0"/>
        <w:autoSpaceDN w:val="0"/>
        <w:adjustRightInd w:val="0"/>
        <w:spacing w:line="360" w:lineRule="auto"/>
        <w:ind w:firstLine="720"/>
        <w:rPr>
          <w:rFonts w:ascii="Arial" w:hAnsi="Arial" w:cs="Arial"/>
        </w:rPr>
      </w:pPr>
      <w:r>
        <w:rPr>
          <w:rFonts w:ascii="Arial" w:hAnsi="Arial" w:cs="Arial"/>
        </w:rPr>
        <w:t>Обезбедувањето на санитарна вода за пиење, санитарни потреби и води за противпожарна заштита, за локацијата Флотација, се врши преку зафаќање вода (каптажа) од извор, во областа Секирица. Координатите на зафатот на вода за пиење се: У - 7 624 572,80        Х - 4 671 007,89</w:t>
      </w:r>
    </w:p>
    <w:p w14:paraId="7127E0DD"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rPr>
        <w:t>Зафатената вода, преку доводен цевковод, се дистрибуира до резервоар за складирање вода. Протокот на зафатената вода изнесува околу 10 l/s. Доводниот цевковод е изработен од ПВЦ цевки со следните димензии: Ø160 и Ø75. Резервоарот за питка вода има капацитет 150 m3. Водата од резервоарот се хлорира, пред нејзиното дистрибуирање до локацијата Флотација. Резервоарот за вода за пиење се наоѓа на просторот помеѓу локацијата Флотација и Рудникот и истиот е прикажан на следната слика.</w:t>
      </w:r>
    </w:p>
    <w:p w14:paraId="6463BBEE" w14:textId="77777777" w:rsidR="00ED19F3" w:rsidRDefault="00ED19F3" w:rsidP="00ED19F3">
      <w:pPr>
        <w:pStyle w:val="Default"/>
        <w:spacing w:line="360" w:lineRule="auto"/>
        <w:ind w:firstLine="720"/>
        <w:jc w:val="both"/>
      </w:pPr>
      <w:r>
        <w:t xml:space="preserve">Оваа вода за пиење ја користат и вработените од рудникот, односно истата флаширана им се дава на почетокот на смената. </w:t>
      </w:r>
    </w:p>
    <w:p w14:paraId="612D95D7" w14:textId="77777777" w:rsidR="00ED19F3" w:rsidRDefault="00ED19F3" w:rsidP="00ED19F3">
      <w:pPr>
        <w:pStyle w:val="Default"/>
        <w:spacing w:line="360" w:lineRule="auto"/>
        <w:jc w:val="both"/>
      </w:pPr>
      <w:r>
        <w:t>Потребните количини од питка вода на рудникот изнесуваат од 3 до 5 l/s, а остатокот до 10 l се користи за дополнување на резервоарот за снабдување со технолошка вода за процесот на флотација.</w:t>
      </w:r>
    </w:p>
    <w:p w14:paraId="2CDA4707" w14:textId="77777777" w:rsidR="00ED19F3" w:rsidRDefault="00ED19F3" w:rsidP="00ED19F3">
      <w:pPr>
        <w:pStyle w:val="ListParagraph"/>
        <w:numPr>
          <w:ilvl w:val="0"/>
          <w:numId w:val="215"/>
        </w:numPr>
        <w:autoSpaceDE w:val="0"/>
        <w:autoSpaceDN w:val="0"/>
        <w:adjustRightInd w:val="0"/>
        <w:spacing w:before="240" w:line="360" w:lineRule="auto"/>
        <w:contextualSpacing/>
        <w:jc w:val="both"/>
        <w:rPr>
          <w:rFonts w:ascii="Arial" w:hAnsi="Arial" w:cs="Arial"/>
          <w:b/>
          <w:bCs/>
          <w:lang w:val="mk-MK"/>
        </w:rPr>
      </w:pPr>
      <w:r>
        <w:rPr>
          <w:rFonts w:ascii="Arial" w:hAnsi="Arial" w:cs="Arial"/>
          <w:b/>
          <w:bCs/>
          <w:lang w:val="mk-MK"/>
        </w:rPr>
        <w:t>Хидротехнички објекти за обезбедување техничка вода за локацијата Флотација</w:t>
      </w:r>
    </w:p>
    <w:p w14:paraId="4CE39CED"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Снабдувањето со техничка вода за локацијата Флотација се врши со зафаќање на површински води од Тораничка Река. Зафатната градба е од тиролски тип и зафаќа вода со проток од 22 l/s. Користењето на површински води од Тораничка Река, се вршат врз основа на добиена дозвола за користење на вода.</w:t>
      </w:r>
    </w:p>
    <w:p w14:paraId="1B3E8615"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Координатните точки на водозафатот на Тораничка Река се прикажани во следната табела.</w:t>
      </w:r>
    </w:p>
    <w:p w14:paraId="48AA8CCD" w14:textId="148D9E43"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noProof/>
          <w:lang w:val="mk-MK" w:eastAsia="mk-MK"/>
        </w:rPr>
        <w:drawing>
          <wp:inline distT="0" distB="0" distL="0" distR="0" wp14:anchorId="768ADCC3" wp14:editId="4CF9570E">
            <wp:extent cx="5911215" cy="615950"/>
            <wp:effectExtent l="0" t="0" r="0" b="0"/>
            <wp:docPr id="171160432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11215" cy="615950"/>
                    </a:xfrm>
                    <a:prstGeom prst="rect">
                      <a:avLst/>
                    </a:prstGeom>
                    <a:noFill/>
                    <a:ln>
                      <a:noFill/>
                    </a:ln>
                  </pic:spPr>
                </pic:pic>
              </a:graphicData>
            </a:graphic>
          </wp:inline>
        </w:drawing>
      </w:r>
    </w:p>
    <w:p w14:paraId="51E85EA7" w14:textId="2D614702"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Зафатната брана и сливникот зафаќање на вода од Тораничка Река, се наоѓаат на КО Костур, КП бр. 1510/3.</w:t>
      </w:r>
    </w:p>
    <w:p w14:paraId="0C28B9E5" w14:textId="77777777" w:rsidR="00ED19F3" w:rsidRPr="00ED19F3" w:rsidRDefault="00ED19F3" w:rsidP="00ED19F3">
      <w:pPr>
        <w:autoSpaceDE w:val="0"/>
        <w:autoSpaceDN w:val="0"/>
        <w:adjustRightInd w:val="0"/>
        <w:spacing w:line="360" w:lineRule="auto"/>
        <w:rPr>
          <w:rFonts w:ascii="Arial" w:hAnsi="Arial" w:cs="Arial"/>
          <w:b/>
          <w:bCs/>
          <w:i/>
          <w:iCs/>
          <w:sz w:val="20"/>
          <w:szCs w:val="20"/>
          <w:lang w:val="mk-MK"/>
        </w:rPr>
      </w:pPr>
    </w:p>
    <w:p w14:paraId="117035A0"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lang w:val="mk-MK"/>
        </w:rPr>
        <w:t>Зафатените води се носат во еднокоморен правоаголен таложник, со димензии 4,5 x 2,7 x 25 m. Таложникот е обезбеден со прелив во случај на големи води. Преливот е со должина од 2 m и висина од 0,7 m. Таложникот е наменет за таложење на наносниот материјал со пречник на зрната од 0,15 mm и истиот е обезбеден со решетка за зафаќање на крупните фракции во водите. Таложникот е прикажан на следната слика.</w:t>
      </w:r>
    </w:p>
    <w:p w14:paraId="537C8735" w14:textId="77777777" w:rsidR="00ED19F3" w:rsidRDefault="00ED19F3" w:rsidP="00ED19F3">
      <w:pPr>
        <w:autoSpaceDE w:val="0"/>
        <w:autoSpaceDN w:val="0"/>
        <w:adjustRightInd w:val="0"/>
        <w:spacing w:line="360" w:lineRule="auto"/>
        <w:jc w:val="both"/>
        <w:rPr>
          <w:rFonts w:ascii="Arial" w:hAnsi="Arial" w:cs="Arial"/>
          <w:lang w:val="mk-MK"/>
        </w:rPr>
      </w:pPr>
    </w:p>
    <w:p w14:paraId="6B5BD98A"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rPr>
        <w:t xml:space="preserve">Водата од таложникот, преку доводен цевковод, се носи во резервоарот за свежа технолошка вода за потребите на флотација. </w:t>
      </w:r>
    </w:p>
    <w:p w14:paraId="3DB56271" w14:textId="1CAF1771" w:rsidR="00ED19F3" w:rsidRP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rPr>
        <w:t>Овој резервоар се наоѓа во непосредна близина на главниот извозен поткоп, на кота 1267 m н.в. Резервоарот за технолошка вода е со капацитет од 1500 m</w:t>
      </w:r>
      <w:r>
        <w:rPr>
          <w:rFonts w:ascii="Arial" w:hAnsi="Arial" w:cs="Arial"/>
          <w:vertAlign w:val="superscript"/>
        </w:rPr>
        <w:t>3</w:t>
      </w:r>
      <w:r>
        <w:rPr>
          <w:rFonts w:ascii="Arial" w:hAnsi="Arial" w:cs="Arial"/>
          <w:lang w:val="mk-MK"/>
        </w:rPr>
        <w:t>.</w:t>
      </w:r>
    </w:p>
    <w:p w14:paraId="79587369" w14:textId="010451A9"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Дотурот на вода во резервоарот се врши преку зафатот на Тораничка Река и преливот од резервоарот за питка вода изработен во негова непосредна близина. Координатното</w:t>
      </w:r>
      <w:r>
        <w:rPr>
          <w:noProof/>
          <w:lang w:val="mk-MK"/>
        </w:rPr>
        <w:t xml:space="preserve"> </w:t>
      </w:r>
      <w:r>
        <w:rPr>
          <w:rFonts w:ascii="Arial" w:hAnsi="Arial" w:cs="Arial"/>
          <w:noProof/>
        </w:rPr>
        <w:t>позиционирање на резервоарот е прикажано во следната табела.</w:t>
      </w:r>
      <w:r>
        <w:rPr>
          <w:rFonts w:ascii="Arial" w:hAnsi="Arial" w:cs="Arial"/>
          <w:noProof/>
          <w:lang w:val="mk-MK" w:eastAsia="mk-MK"/>
        </w:rPr>
        <w:drawing>
          <wp:inline distT="0" distB="0" distL="0" distR="0" wp14:anchorId="0D34B17C" wp14:editId="64A09F18">
            <wp:extent cx="5911215" cy="757555"/>
            <wp:effectExtent l="0" t="0" r="0" b="4445"/>
            <wp:docPr id="905644922" name="Picture 233" descr="A blue and white rectangular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A blue and white rectangular sign with white text&#10;&#10;AI-generated content may be incorrect."/>
                    <pic:cNvPicPr>
                      <a:picLocks noChangeAspect="1" noChangeArrowheads="1"/>
                    </pic:cNvPicPr>
                  </pic:nvPicPr>
                  <pic:blipFill>
                    <a:blip r:embed="rId98">
                      <a:extLst>
                        <a:ext uri="{28A0092B-C50C-407E-A947-70E740481C1C}">
                          <a14:useLocalDpi xmlns:a14="http://schemas.microsoft.com/office/drawing/2010/main" val="0"/>
                        </a:ext>
                      </a:extLst>
                    </a:blip>
                    <a:srcRect t="1637" b="-2"/>
                    <a:stretch>
                      <a:fillRect/>
                    </a:stretch>
                  </pic:blipFill>
                  <pic:spPr bwMode="auto">
                    <a:xfrm>
                      <a:off x="0" y="0"/>
                      <a:ext cx="5911215" cy="757555"/>
                    </a:xfrm>
                    <a:prstGeom prst="rect">
                      <a:avLst/>
                    </a:prstGeom>
                    <a:noFill/>
                    <a:ln>
                      <a:noFill/>
                    </a:ln>
                  </pic:spPr>
                </pic:pic>
              </a:graphicData>
            </a:graphic>
          </wp:inline>
        </w:drawing>
      </w:r>
      <w:r>
        <w:rPr>
          <w:rFonts w:ascii="Arial" w:hAnsi="Arial" w:cs="Arial"/>
          <w:lang w:val="mk-MK"/>
        </w:rPr>
        <w:t xml:space="preserve"> </w:t>
      </w:r>
    </w:p>
    <w:p w14:paraId="66F997FB"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На платото до поткопот, на кота 1250 m н.в, е изведена разделна шахта со која се овозможува директно водоснабдување на резервоарите за повратна вода. Во процесот на флотација водата кружи во процесот, а поради технолошки загуби треба да се додава одредено количество свежа технолошка вода, за разлика од повратната технолошка вода која рециркулира во процесот.</w:t>
      </w:r>
    </w:p>
    <w:p w14:paraId="104876BE"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На локацијата на резервоарите за повратна технолошка вода е изведена уште една разделна шахта со која се овозможува директно водоснабдување на системот за повратна технолошка вода.Потрошувачката на водата во Флотација се движи околу 23 l/s по секција. За исполнување на планираниот капацитет за преработка на 700 000 t руда на годишно ниво, ќе биде потребно водоснабдување од 46 l/s. Снабдувањето со технолошка вода на погонот Флотација по потреба се врши и со собирање на јамските води од главен извозен поткоп на кота 1250 m, а доколку овие води не се користат, истите се пренасочуваат кон Хидројаловиштето.</w:t>
      </w:r>
    </w:p>
    <w:p w14:paraId="666C1002" w14:textId="77777777" w:rsidR="00ED19F3" w:rsidRDefault="00ED19F3" w:rsidP="00ED19F3">
      <w:pPr>
        <w:autoSpaceDE w:val="0"/>
        <w:autoSpaceDN w:val="0"/>
        <w:adjustRightInd w:val="0"/>
        <w:spacing w:line="360" w:lineRule="auto"/>
        <w:jc w:val="both"/>
        <w:rPr>
          <w:rFonts w:ascii="Arial,Bold" w:hAnsi="Arial,Bold" w:cs="Arial,Bold"/>
          <w:b/>
          <w:bCs/>
        </w:rPr>
      </w:pPr>
      <w:r>
        <w:rPr>
          <w:rFonts w:ascii="Wingdings" w:hAnsi="Wingdings" w:cs="Wingdings"/>
        </w:rPr>
        <w:t></w:t>
      </w:r>
      <w:r>
        <w:rPr>
          <w:rFonts w:ascii="Wingdings" w:hAnsi="Wingdings" w:cs="Wingdings"/>
        </w:rPr>
        <w:t></w:t>
      </w:r>
      <w:r>
        <w:rPr>
          <w:rFonts w:ascii="Arial,Bold" w:hAnsi="Arial,Bold" w:cs="Arial,Bold"/>
          <w:b/>
          <w:bCs/>
        </w:rPr>
        <w:t>Хидротехнички објекти за управување со отпадни води</w:t>
      </w:r>
    </w:p>
    <w:p w14:paraId="5AAF0912"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rPr>
        <w:t>За собирање на техничките отпадни води на локацијата-Флотација изградени се</w:t>
      </w:r>
      <w:r>
        <w:rPr>
          <w:rFonts w:ascii="Arial" w:hAnsi="Arial" w:cs="Arial"/>
          <w:lang w:val="mk-MK"/>
        </w:rPr>
        <w:t xml:space="preserve"> </w:t>
      </w:r>
      <w:r>
        <w:rPr>
          <w:rFonts w:ascii="Arial" w:hAnsi="Arial" w:cs="Arial"/>
        </w:rPr>
        <w:t>таложници, додека за третман на санитарните отпадни води изградена е пречистителна</w:t>
      </w:r>
      <w:r>
        <w:rPr>
          <w:rFonts w:ascii="Arial" w:hAnsi="Arial" w:cs="Arial"/>
          <w:lang w:val="mk-MK"/>
        </w:rPr>
        <w:t xml:space="preserve"> </w:t>
      </w:r>
      <w:r>
        <w:rPr>
          <w:rFonts w:ascii="Arial" w:hAnsi="Arial" w:cs="Arial"/>
        </w:rPr>
        <w:t>станица со Емшеров бунар.</w:t>
      </w:r>
    </w:p>
    <w:p w14:paraId="07FBEA68"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За собирање на атмосферските води од локацијата Флотација изградена е атмосферска канализација и маслофаќач. Исто така за третман на отпадните води од перење на возилата изграден е маслофаќач.</w:t>
      </w:r>
    </w:p>
    <w:p w14:paraId="005DB685" w14:textId="77777777" w:rsidR="00ED19F3" w:rsidRDefault="00ED19F3" w:rsidP="00ED19F3">
      <w:pPr>
        <w:pStyle w:val="ListParagraph"/>
        <w:numPr>
          <w:ilvl w:val="0"/>
          <w:numId w:val="209"/>
        </w:numPr>
        <w:autoSpaceDE w:val="0"/>
        <w:autoSpaceDN w:val="0"/>
        <w:adjustRightInd w:val="0"/>
        <w:spacing w:line="360" w:lineRule="auto"/>
        <w:contextualSpacing/>
        <w:jc w:val="both"/>
        <w:rPr>
          <w:rFonts w:ascii="Arial" w:hAnsi="Arial" w:cs="Arial"/>
          <w:b/>
          <w:bCs/>
          <w:lang w:val="mk-MK"/>
        </w:rPr>
      </w:pPr>
      <w:r>
        <w:rPr>
          <w:rFonts w:ascii="Arial" w:hAnsi="Arial" w:cs="Arial"/>
          <w:b/>
          <w:bCs/>
          <w:lang w:val="mk-MK"/>
        </w:rPr>
        <w:t xml:space="preserve">Таложници за Zn и Pb </w:t>
      </w:r>
    </w:p>
    <w:p w14:paraId="262FBE38"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 xml:space="preserve">Отпадните води од погонот за флотација се собираат во два таложника, во кои се врши исталожување на суспендираните материи. </w:t>
      </w:r>
    </w:p>
    <w:p w14:paraId="10A14323"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 xml:space="preserve">Во едниот таложник се врши исталожување на Zn, додека во другиот на Pb. Избистрената вода од таложникот за Zn се носи во хидројаловиштето, заедно со хидројаловината. </w:t>
      </w:r>
    </w:p>
    <w:p w14:paraId="159960F2"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Дел од избистрената вода од таложникот за Pb се носи на хидројаловиштето, а дел се враќа во покриениот резервоар за техничка вода. Двата таложници се чистат, а исталожениот материјал се суши и се испорачува до крајните корисници.</w:t>
      </w:r>
    </w:p>
    <w:p w14:paraId="538B1C0B" w14:textId="77777777" w:rsidR="00ED19F3" w:rsidRDefault="00ED19F3" w:rsidP="00B52C02">
      <w:pPr>
        <w:pStyle w:val="ListParagraph"/>
        <w:numPr>
          <w:ilvl w:val="0"/>
          <w:numId w:val="209"/>
        </w:numPr>
        <w:autoSpaceDE w:val="0"/>
        <w:autoSpaceDN w:val="0"/>
        <w:adjustRightInd w:val="0"/>
        <w:spacing w:before="240" w:line="360" w:lineRule="auto"/>
        <w:contextualSpacing/>
        <w:jc w:val="both"/>
        <w:rPr>
          <w:rFonts w:ascii="Arial" w:hAnsi="Arial" w:cs="Arial"/>
          <w:b/>
          <w:bCs/>
          <w:lang w:val="mk-MK"/>
        </w:rPr>
      </w:pPr>
      <w:r>
        <w:rPr>
          <w:rFonts w:ascii="Arial" w:hAnsi="Arial" w:cs="Arial"/>
          <w:b/>
          <w:bCs/>
          <w:lang w:val="mk-MK"/>
        </w:rPr>
        <w:t xml:space="preserve">Маслофаќач за третман на отпадните води од перење на возилата </w:t>
      </w:r>
    </w:p>
    <w:p w14:paraId="1ABFAC83"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lang w:val="mk-MK"/>
        </w:rPr>
        <w:t>За третман на отпадните води од перење на возилата изграден е маслофаќач. Истиот е сместен во предниот дел на објектот каде се врши сервисирање и перење на возилата. Отпадните води, после третман во маслофаќачот, се испуштаат во Јаречки Поток (кој поминува подземно под самото плато низ цевковод), а истиот завршува во Тораничка Река</w:t>
      </w:r>
      <w:r>
        <w:rPr>
          <w:rFonts w:ascii="Arial" w:hAnsi="Arial" w:cs="Arial"/>
        </w:rPr>
        <w:t>.</w:t>
      </w:r>
    </w:p>
    <w:p w14:paraId="613B989A" w14:textId="77777777" w:rsidR="00ED19F3" w:rsidRDefault="00ED19F3" w:rsidP="00ED19F3">
      <w:pPr>
        <w:autoSpaceDE w:val="0"/>
        <w:autoSpaceDN w:val="0"/>
        <w:adjustRightInd w:val="0"/>
        <w:spacing w:line="360" w:lineRule="auto"/>
        <w:jc w:val="center"/>
        <w:rPr>
          <w:rFonts w:ascii="Arial" w:hAnsi="Arial" w:cs="Arial"/>
          <w:b/>
          <w:bCs/>
          <w:i/>
          <w:iCs/>
          <w:sz w:val="20"/>
          <w:szCs w:val="20"/>
        </w:rPr>
      </w:pPr>
    </w:p>
    <w:p w14:paraId="465A44BB" w14:textId="77777777" w:rsidR="00ED19F3" w:rsidRDefault="00ED19F3" w:rsidP="00ED19F3">
      <w:pPr>
        <w:pStyle w:val="ListParagraph"/>
        <w:numPr>
          <w:ilvl w:val="0"/>
          <w:numId w:val="209"/>
        </w:numPr>
        <w:autoSpaceDE w:val="0"/>
        <w:autoSpaceDN w:val="0"/>
        <w:adjustRightInd w:val="0"/>
        <w:spacing w:line="360" w:lineRule="auto"/>
        <w:contextualSpacing/>
        <w:jc w:val="both"/>
        <w:rPr>
          <w:rFonts w:ascii="Arial" w:hAnsi="Arial" w:cs="Arial"/>
          <w:b/>
          <w:bCs/>
        </w:rPr>
      </w:pPr>
      <w:r>
        <w:rPr>
          <w:rFonts w:ascii="Arial" w:hAnsi="Arial" w:cs="Arial"/>
          <w:b/>
          <w:bCs/>
        </w:rPr>
        <w:t xml:space="preserve">Пречистителна станица за третман на санитарни отпадни води </w:t>
      </w:r>
    </w:p>
    <w:p w14:paraId="100B8C48"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За третман на санитарните отпадни води, во 2015 година, изградена е пречистителна станица со Емшеров бунар. Пречистителната станица е димензионирана за проток на отпадна вода од 17.87 l/s. Пречистителната станица ја сочинуваат: решетка, двострана таложница (Емшеров бунар), и полиња за сушење на милта. Водата најпрво поминува низ решетката на која се задржуваат сите покрупни фракции од отпадната вода, а потоа истата завршува во Емшеровиот бунар, каде доаѓа до таложење и трулење на милата. Пречистените води се испуштаат во Тораничка Река. Досега нема одложување на мил од пречистителната станица на предвидените места за таа намена.</w:t>
      </w:r>
    </w:p>
    <w:p w14:paraId="7C3C7A30" w14:textId="6D96CECB" w:rsidR="00ED19F3" w:rsidRDefault="00ED19F3" w:rsidP="00ED19F3">
      <w:pPr>
        <w:autoSpaceDE w:val="0"/>
        <w:autoSpaceDN w:val="0"/>
        <w:adjustRightInd w:val="0"/>
        <w:spacing w:line="360" w:lineRule="auto"/>
        <w:jc w:val="both"/>
        <w:rPr>
          <w:rFonts w:ascii="Arial" w:hAnsi="Arial" w:cs="Arial"/>
        </w:rPr>
      </w:pPr>
      <w:r>
        <w:rPr>
          <w:rFonts w:ascii="Arial" w:hAnsi="Arial" w:cs="Arial"/>
        </w:rPr>
        <w:t>Координатните точки на испустот на третираните отпадни води од пречистителната станица во Тораничка Река се прикажани во следната табела.</w:t>
      </w:r>
    </w:p>
    <w:p w14:paraId="37287C73" w14:textId="7AD110BC" w:rsidR="00ED19F3" w:rsidRDefault="00ED19F3" w:rsidP="00ED19F3">
      <w:pPr>
        <w:autoSpaceDE w:val="0"/>
        <w:autoSpaceDN w:val="0"/>
        <w:adjustRightInd w:val="0"/>
        <w:spacing w:line="360" w:lineRule="auto"/>
        <w:jc w:val="both"/>
        <w:rPr>
          <w:rFonts w:ascii="Arial" w:hAnsi="Arial" w:cs="Arial"/>
        </w:rPr>
      </w:pPr>
      <w:r>
        <w:rPr>
          <w:rFonts w:ascii="Arial" w:hAnsi="Arial" w:cs="Arial"/>
          <w:noProof/>
          <w:lang w:val="mk-MK" w:eastAsia="mk-MK"/>
        </w:rPr>
        <w:drawing>
          <wp:inline distT="0" distB="0" distL="0" distR="0" wp14:anchorId="5574CFE3" wp14:editId="368A8304">
            <wp:extent cx="5911215" cy="643890"/>
            <wp:effectExtent l="0" t="0" r="0" b="3810"/>
            <wp:docPr id="160194721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11215" cy="643890"/>
                    </a:xfrm>
                    <a:prstGeom prst="rect">
                      <a:avLst/>
                    </a:prstGeom>
                    <a:noFill/>
                    <a:ln>
                      <a:noFill/>
                    </a:ln>
                  </pic:spPr>
                </pic:pic>
              </a:graphicData>
            </a:graphic>
          </wp:inline>
        </w:drawing>
      </w:r>
    </w:p>
    <w:p w14:paraId="34E40433" w14:textId="77777777" w:rsidR="00B52C02" w:rsidRDefault="00B52C02" w:rsidP="00ED19F3">
      <w:pPr>
        <w:autoSpaceDE w:val="0"/>
        <w:autoSpaceDN w:val="0"/>
        <w:adjustRightInd w:val="0"/>
        <w:spacing w:line="360" w:lineRule="auto"/>
        <w:jc w:val="both"/>
        <w:rPr>
          <w:rFonts w:ascii="Arial" w:hAnsi="Arial" w:cs="Arial"/>
        </w:rPr>
      </w:pPr>
    </w:p>
    <w:p w14:paraId="5541BD12" w14:textId="77777777" w:rsidR="00B52C02" w:rsidRDefault="00B52C02" w:rsidP="00ED19F3">
      <w:pPr>
        <w:autoSpaceDE w:val="0"/>
        <w:autoSpaceDN w:val="0"/>
        <w:adjustRightInd w:val="0"/>
        <w:spacing w:line="360" w:lineRule="auto"/>
        <w:jc w:val="both"/>
        <w:rPr>
          <w:rFonts w:ascii="Arial" w:hAnsi="Arial" w:cs="Arial"/>
        </w:rPr>
      </w:pPr>
    </w:p>
    <w:p w14:paraId="72A4443A" w14:textId="77777777" w:rsidR="00ED19F3" w:rsidRDefault="00ED19F3" w:rsidP="00ED19F3">
      <w:pPr>
        <w:pStyle w:val="ListParagraph"/>
        <w:numPr>
          <w:ilvl w:val="0"/>
          <w:numId w:val="215"/>
        </w:numPr>
        <w:autoSpaceDE w:val="0"/>
        <w:autoSpaceDN w:val="0"/>
        <w:adjustRightInd w:val="0"/>
        <w:spacing w:line="360" w:lineRule="auto"/>
        <w:jc w:val="both"/>
        <w:rPr>
          <w:rFonts w:ascii="Arial" w:hAnsi="Arial" w:cs="Arial"/>
          <w:b/>
          <w:bCs/>
        </w:rPr>
      </w:pPr>
      <w:r>
        <w:rPr>
          <w:rFonts w:ascii="Arial" w:hAnsi="Arial" w:cs="Arial"/>
          <w:b/>
          <w:bCs/>
        </w:rPr>
        <w:t xml:space="preserve">Атмосферска канализација </w:t>
      </w:r>
    </w:p>
    <w:p w14:paraId="22DA505F"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rPr>
        <w:t>За собирање на атмосферските води на локацијата Флотација изградена е атмосферска канализациона мрежа. Собраните отпадни води преку посебни испусти, поставени на неколку места, се испуштаат во Тораничка Река.</w:t>
      </w:r>
    </w:p>
    <w:p w14:paraId="2C4A042F"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rPr>
        <w:t xml:space="preserve">Во делот кај машинската работилница, како резултат на активностите кои се изведуваат на платото, се врши загадување на атмосферските води со промивање на платото. </w:t>
      </w:r>
    </w:p>
    <w:p w14:paraId="2E8F5757"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rPr>
        <w:t>Со цел да се спречи, односно намали загадувањето на Тораничка Река со испуштањето на овие води, истите се третираат во маслофаќач (откриен), кој е поставен во близина на пречистителната станица. Отпадните води, после третманот во маслофаќач, се испуштаат во Јаречки Поток (кој поминува подземно под самото плато низ цевковод), а истиот завршува во Тораничка Река.</w:t>
      </w:r>
    </w:p>
    <w:p w14:paraId="2605A09B" w14:textId="77777777" w:rsidR="00ED19F3" w:rsidRPr="00ED19F3" w:rsidRDefault="00ED19F3" w:rsidP="00ED19F3">
      <w:pPr>
        <w:pStyle w:val="Default"/>
        <w:spacing w:line="360" w:lineRule="auto"/>
        <w:jc w:val="both"/>
        <w:rPr>
          <w:rFonts w:ascii="Arial" w:hAnsi="Arial" w:cs="Arial"/>
        </w:rPr>
      </w:pPr>
      <w:r w:rsidRPr="00ED19F3">
        <w:rPr>
          <w:rFonts w:ascii="Arial" w:hAnsi="Arial" w:cs="Arial"/>
        </w:rPr>
        <w:t xml:space="preserve">Координатните точки на испуштање на атмосферските води во Тораничка Река се прикажани во следната табела: </w:t>
      </w:r>
    </w:p>
    <w:p w14:paraId="40EF13DB" w14:textId="67713A01"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noProof/>
          <w:lang w:val="mk-MK" w:eastAsia="mk-MK"/>
        </w:rPr>
        <w:drawing>
          <wp:inline distT="0" distB="0" distL="0" distR="0" wp14:anchorId="64B621C8" wp14:editId="35E68460">
            <wp:extent cx="5911215" cy="1983105"/>
            <wp:effectExtent l="0" t="0" r="0" b="0"/>
            <wp:docPr id="203300265" name="Picture 22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descr="A screenshot of a computer&#10;&#10;AI-generated content may be incorrect."/>
                    <pic:cNvPicPr>
                      <a:picLocks noChangeAspect="1" noChangeArrowheads="1"/>
                    </pic:cNvPicPr>
                  </pic:nvPicPr>
                  <pic:blipFill>
                    <a:blip r:embed="rId107">
                      <a:extLst>
                        <a:ext uri="{28A0092B-C50C-407E-A947-70E740481C1C}">
                          <a14:useLocalDpi xmlns:a14="http://schemas.microsoft.com/office/drawing/2010/main" val="0"/>
                        </a:ext>
                      </a:extLst>
                    </a:blip>
                    <a:srcRect t="1018"/>
                    <a:stretch>
                      <a:fillRect/>
                    </a:stretch>
                  </pic:blipFill>
                  <pic:spPr bwMode="auto">
                    <a:xfrm>
                      <a:off x="0" y="0"/>
                      <a:ext cx="5911215" cy="1983105"/>
                    </a:xfrm>
                    <a:prstGeom prst="rect">
                      <a:avLst/>
                    </a:prstGeom>
                    <a:noFill/>
                    <a:ln>
                      <a:noFill/>
                    </a:ln>
                  </pic:spPr>
                </pic:pic>
              </a:graphicData>
            </a:graphic>
          </wp:inline>
        </w:drawing>
      </w:r>
    </w:p>
    <w:p w14:paraId="2E5CE6C7" w14:textId="77777777" w:rsidR="00ED19F3" w:rsidRDefault="00ED19F3" w:rsidP="00ED19F3">
      <w:pPr>
        <w:pStyle w:val="ListParagraph"/>
        <w:numPr>
          <w:ilvl w:val="0"/>
          <w:numId w:val="215"/>
        </w:numPr>
        <w:autoSpaceDE w:val="0"/>
        <w:autoSpaceDN w:val="0"/>
        <w:adjustRightInd w:val="0"/>
        <w:spacing w:line="360" w:lineRule="auto"/>
        <w:jc w:val="both"/>
        <w:rPr>
          <w:rFonts w:ascii="Arial" w:hAnsi="Arial" w:cs="Arial"/>
          <w:b/>
          <w:bCs/>
        </w:rPr>
      </w:pPr>
      <w:r>
        <w:rPr>
          <w:rFonts w:ascii="Arial" w:hAnsi="Arial" w:cs="Arial"/>
          <w:b/>
          <w:bCs/>
        </w:rPr>
        <w:t xml:space="preserve">Локации за складирање отпад </w:t>
      </w:r>
    </w:p>
    <w:p w14:paraId="3D0E271A"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rPr>
        <w:t xml:space="preserve">Во рамките на локацијата утврдени се локации за складирање на разни фракции отпад, како отпадни масла, отпаден метал, комунален отпад, отпадни гуми и сл. Детален опис на овие локации е даден во </w:t>
      </w:r>
      <w:r>
        <w:rPr>
          <w:rFonts w:ascii="Arial" w:hAnsi="Arial" w:cs="Arial"/>
          <w:lang w:val="mk-MK"/>
        </w:rPr>
        <w:t>Додаток</w:t>
      </w:r>
      <w:r>
        <w:rPr>
          <w:rFonts w:ascii="Arial" w:hAnsi="Arial" w:cs="Arial"/>
        </w:rPr>
        <w:t xml:space="preserve"> 5.</w:t>
      </w:r>
    </w:p>
    <w:p w14:paraId="23FFC2BC" w14:textId="77777777" w:rsidR="00ED19F3" w:rsidRDefault="00ED19F3" w:rsidP="00ED19F3">
      <w:pPr>
        <w:autoSpaceDE w:val="0"/>
        <w:autoSpaceDN w:val="0"/>
        <w:adjustRightInd w:val="0"/>
        <w:spacing w:line="360" w:lineRule="auto"/>
        <w:jc w:val="both"/>
        <w:rPr>
          <w:rFonts w:ascii="Arial" w:hAnsi="Arial" w:cs="Arial"/>
          <w:lang w:val="mk-MK"/>
        </w:rPr>
      </w:pPr>
    </w:p>
    <w:p w14:paraId="07760687" w14:textId="77777777" w:rsidR="00ED19F3" w:rsidRDefault="00ED19F3" w:rsidP="00ED19F3">
      <w:pPr>
        <w:pStyle w:val="ListParagraph"/>
        <w:numPr>
          <w:ilvl w:val="0"/>
          <w:numId w:val="215"/>
        </w:numPr>
        <w:autoSpaceDE w:val="0"/>
        <w:autoSpaceDN w:val="0"/>
        <w:adjustRightInd w:val="0"/>
        <w:spacing w:line="360" w:lineRule="auto"/>
        <w:jc w:val="both"/>
        <w:rPr>
          <w:rFonts w:ascii="Arial" w:hAnsi="Arial" w:cs="Arial"/>
          <w:b/>
          <w:bCs/>
          <w:lang w:val="mk-MK"/>
        </w:rPr>
      </w:pPr>
      <w:r>
        <w:rPr>
          <w:rFonts w:ascii="Arial" w:hAnsi="Arial" w:cs="Arial"/>
          <w:b/>
          <w:bCs/>
        </w:rPr>
        <w:t xml:space="preserve">Пристап до локацијата </w:t>
      </w:r>
    </w:p>
    <w:p w14:paraId="55E51939"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До локацијата на Флотација води асфалтиран пат, кој продолжува и во кругот, како и кон локацијата на рудникот.</w:t>
      </w:r>
    </w:p>
    <w:p w14:paraId="1655160C" w14:textId="77777777" w:rsidR="00ED19F3" w:rsidRDefault="00ED19F3" w:rsidP="00ED19F3">
      <w:pPr>
        <w:pStyle w:val="ListParagraph"/>
        <w:numPr>
          <w:ilvl w:val="0"/>
          <w:numId w:val="216"/>
        </w:numPr>
        <w:autoSpaceDE w:val="0"/>
        <w:autoSpaceDN w:val="0"/>
        <w:adjustRightInd w:val="0"/>
        <w:spacing w:line="360" w:lineRule="auto"/>
        <w:jc w:val="both"/>
        <w:rPr>
          <w:rFonts w:ascii="Arial" w:hAnsi="Arial" w:cs="Arial"/>
          <w:b/>
          <w:bCs/>
          <w:lang w:val="mk-MK"/>
        </w:rPr>
      </w:pPr>
      <w:r>
        <w:rPr>
          <w:rFonts w:ascii="Arial" w:hAnsi="Arial" w:cs="Arial"/>
          <w:b/>
          <w:bCs/>
          <w:lang w:val="mk-MK"/>
        </w:rPr>
        <w:t xml:space="preserve">Опрема и механизација која се користи на локацијата Флотација </w:t>
      </w:r>
    </w:p>
    <w:p w14:paraId="593B8840"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lang w:val="mk-MK"/>
        </w:rPr>
        <w:t>За преработка на минералната суровина се користи опрема, алат, механизација и сл. Во следните табели е даден приказ на истите, нивните количини и типови за поодделни погони или објекти.</w:t>
      </w:r>
    </w:p>
    <w:p w14:paraId="5BE6DA70" w14:textId="6E6B4964" w:rsidR="00ED19F3" w:rsidRDefault="00ED19F3" w:rsidP="00ED19F3">
      <w:pPr>
        <w:autoSpaceDE w:val="0"/>
        <w:autoSpaceDN w:val="0"/>
        <w:adjustRightInd w:val="0"/>
        <w:jc w:val="center"/>
        <w:rPr>
          <w:rFonts w:ascii="Arial" w:hAnsi="Arial" w:cs="Arial"/>
        </w:rPr>
      </w:pPr>
      <w:r>
        <w:rPr>
          <w:rFonts w:ascii="Arial" w:hAnsi="Arial" w:cs="Arial"/>
          <w:noProof/>
          <w:lang w:val="mk-MK" w:eastAsia="mk-MK"/>
        </w:rPr>
        <w:drawing>
          <wp:inline distT="0" distB="0" distL="0" distR="0" wp14:anchorId="6D5DA26F" wp14:editId="01687367">
            <wp:extent cx="5699988" cy="5525311"/>
            <wp:effectExtent l="0" t="0" r="0" b="0"/>
            <wp:docPr id="1300358504" name="Picture 213" descr="A white and orange documen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358504" name="Picture 213" descr="A white and orange document with black text&#10;&#10;AI-generated content may be incorrect."/>
                    <pic:cNvPicPr>
                      <a:picLocks noChangeAspect="1" noChangeArrowheads="1"/>
                    </pic:cNvPicPr>
                  </pic:nvPicPr>
                  <pic:blipFill>
                    <a:blip r:embed="rId118">
                      <a:extLst>
                        <a:ext uri="{28A0092B-C50C-407E-A947-70E740481C1C}">
                          <a14:useLocalDpi xmlns:a14="http://schemas.microsoft.com/office/drawing/2010/main" val="0"/>
                        </a:ext>
                      </a:extLst>
                    </a:blip>
                    <a:srcRect l="690"/>
                    <a:stretch>
                      <a:fillRect/>
                    </a:stretch>
                  </pic:blipFill>
                  <pic:spPr bwMode="auto">
                    <a:xfrm>
                      <a:off x="0" y="0"/>
                      <a:ext cx="5707723" cy="5532809"/>
                    </a:xfrm>
                    <a:prstGeom prst="rect">
                      <a:avLst/>
                    </a:prstGeom>
                    <a:noFill/>
                    <a:ln>
                      <a:noFill/>
                    </a:ln>
                  </pic:spPr>
                </pic:pic>
              </a:graphicData>
            </a:graphic>
          </wp:inline>
        </w:drawing>
      </w:r>
    </w:p>
    <w:p w14:paraId="4256D6B3" w14:textId="7B46EA33" w:rsidR="00ED19F3" w:rsidRDefault="00ED19F3" w:rsidP="00ED19F3">
      <w:pPr>
        <w:autoSpaceDE w:val="0"/>
        <w:autoSpaceDN w:val="0"/>
        <w:adjustRightInd w:val="0"/>
        <w:spacing w:line="360" w:lineRule="auto"/>
        <w:jc w:val="center"/>
        <w:rPr>
          <w:rFonts w:ascii="Arial" w:hAnsi="Arial" w:cs="Arial"/>
        </w:rPr>
      </w:pPr>
      <w:r>
        <w:rPr>
          <w:rFonts w:ascii="Arial" w:hAnsi="Arial" w:cs="Arial"/>
          <w:noProof/>
          <w:lang w:val="mk-MK" w:eastAsia="mk-MK"/>
        </w:rPr>
        <w:drawing>
          <wp:inline distT="0" distB="0" distL="0" distR="0" wp14:anchorId="3C2D7B1A" wp14:editId="44516D7E">
            <wp:extent cx="5701422" cy="1317130"/>
            <wp:effectExtent l="0" t="0" r="0" b="0"/>
            <wp:docPr id="1573728181" name="Picture 2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728181" name="Picture 212" descr="A screenshot of a computer&#10;&#10;AI-generated content may be incorrect."/>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16990" cy="1320726"/>
                    </a:xfrm>
                    <a:prstGeom prst="rect">
                      <a:avLst/>
                    </a:prstGeom>
                    <a:noFill/>
                    <a:ln>
                      <a:noFill/>
                    </a:ln>
                  </pic:spPr>
                </pic:pic>
              </a:graphicData>
            </a:graphic>
          </wp:inline>
        </w:drawing>
      </w:r>
    </w:p>
    <w:p w14:paraId="18776CF8" w14:textId="2A7A2434" w:rsidR="00ED19F3" w:rsidRDefault="00ED19F3" w:rsidP="00ED19F3">
      <w:pPr>
        <w:autoSpaceDE w:val="0"/>
        <w:autoSpaceDN w:val="0"/>
        <w:adjustRightInd w:val="0"/>
        <w:spacing w:line="360" w:lineRule="auto"/>
        <w:jc w:val="center"/>
        <w:rPr>
          <w:rFonts w:ascii="Arial" w:hAnsi="Arial" w:cs="Arial"/>
          <w:lang w:val="mk-MK"/>
        </w:rPr>
      </w:pPr>
      <w:r>
        <w:rPr>
          <w:rFonts w:ascii="Arial" w:hAnsi="Arial" w:cs="Arial"/>
          <w:noProof/>
          <w:lang w:val="mk-MK" w:eastAsia="mk-MK"/>
        </w:rPr>
        <w:drawing>
          <wp:inline distT="0" distB="0" distL="0" distR="0" wp14:anchorId="37D87B2C" wp14:editId="2C43D36E">
            <wp:extent cx="5911215" cy="7545705"/>
            <wp:effectExtent l="0" t="0" r="0" b="0"/>
            <wp:docPr id="1270478105" name="Picture 211" descr="A white and orange documen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478105" name="Picture 211" descr="A white and orange document with black text&#10;&#10;AI-generated content may be incorrect."/>
                    <pic:cNvPicPr>
                      <a:picLocks noChangeAspect="1" noChangeArrowheads="1"/>
                    </pic:cNvPicPr>
                  </pic:nvPicPr>
                  <pic:blipFill>
                    <a:blip r:embed="rId120">
                      <a:extLst>
                        <a:ext uri="{28A0092B-C50C-407E-A947-70E740481C1C}">
                          <a14:useLocalDpi xmlns:a14="http://schemas.microsoft.com/office/drawing/2010/main" val="0"/>
                        </a:ext>
                      </a:extLst>
                    </a:blip>
                    <a:srcRect t="15154"/>
                    <a:stretch>
                      <a:fillRect/>
                    </a:stretch>
                  </pic:blipFill>
                  <pic:spPr bwMode="auto">
                    <a:xfrm>
                      <a:off x="0" y="0"/>
                      <a:ext cx="5911215" cy="7545705"/>
                    </a:xfrm>
                    <a:prstGeom prst="rect">
                      <a:avLst/>
                    </a:prstGeom>
                    <a:noFill/>
                    <a:ln>
                      <a:noFill/>
                    </a:ln>
                  </pic:spPr>
                </pic:pic>
              </a:graphicData>
            </a:graphic>
          </wp:inline>
        </w:drawing>
      </w:r>
    </w:p>
    <w:p w14:paraId="389C14B3" w14:textId="4E9E603F" w:rsidR="00ED19F3" w:rsidRDefault="00ED19F3" w:rsidP="00ED19F3">
      <w:pPr>
        <w:autoSpaceDE w:val="0"/>
        <w:autoSpaceDN w:val="0"/>
        <w:adjustRightInd w:val="0"/>
        <w:spacing w:line="360" w:lineRule="auto"/>
        <w:jc w:val="center"/>
        <w:rPr>
          <w:rFonts w:ascii="Arial" w:hAnsi="Arial" w:cs="Arial"/>
        </w:rPr>
      </w:pPr>
      <w:r>
        <w:rPr>
          <w:rFonts w:ascii="Arial" w:hAnsi="Arial" w:cs="Arial"/>
          <w:noProof/>
          <w:lang w:val="mk-MK" w:eastAsia="mk-MK"/>
        </w:rPr>
        <w:drawing>
          <wp:inline distT="0" distB="0" distL="0" distR="0" wp14:anchorId="06FA21F3" wp14:editId="4112DFA7">
            <wp:extent cx="5676900" cy="8096250"/>
            <wp:effectExtent l="0" t="0" r="0" b="0"/>
            <wp:docPr id="1196386725" name="Picture 210" descr="A table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6725" name="Picture 210" descr="A table with text and numbers&#10;&#10;AI-generated content may be incorrec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676900" cy="8096250"/>
                    </a:xfrm>
                    <a:prstGeom prst="rect">
                      <a:avLst/>
                    </a:prstGeom>
                    <a:noFill/>
                    <a:ln>
                      <a:noFill/>
                    </a:ln>
                  </pic:spPr>
                </pic:pic>
              </a:graphicData>
            </a:graphic>
          </wp:inline>
        </w:drawing>
      </w:r>
    </w:p>
    <w:p w14:paraId="56D2F01E" w14:textId="1691BDE0" w:rsidR="00ED19F3" w:rsidRDefault="00ED19F3" w:rsidP="00ED19F3">
      <w:pPr>
        <w:autoSpaceDE w:val="0"/>
        <w:autoSpaceDN w:val="0"/>
        <w:adjustRightInd w:val="0"/>
        <w:spacing w:line="360" w:lineRule="auto"/>
        <w:jc w:val="center"/>
        <w:rPr>
          <w:rFonts w:ascii="Arial" w:hAnsi="Arial" w:cs="Arial"/>
        </w:rPr>
      </w:pPr>
      <w:r>
        <w:rPr>
          <w:rFonts w:ascii="Arial" w:hAnsi="Arial" w:cs="Arial"/>
          <w:noProof/>
          <w:lang w:val="mk-MK" w:eastAsia="mk-MK"/>
        </w:rPr>
        <w:drawing>
          <wp:inline distT="0" distB="0" distL="0" distR="0" wp14:anchorId="44F52E62" wp14:editId="0C1AE875">
            <wp:extent cx="5600700" cy="8058150"/>
            <wp:effectExtent l="0" t="0" r="0" b="0"/>
            <wp:docPr id="619191700" name="Picture 209"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191700" name="Picture 209" descr="A screenshot of a document&#10;&#10;AI-generated content may be incorrect."/>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600700" cy="8058150"/>
                    </a:xfrm>
                    <a:prstGeom prst="rect">
                      <a:avLst/>
                    </a:prstGeom>
                    <a:noFill/>
                    <a:ln>
                      <a:noFill/>
                    </a:ln>
                  </pic:spPr>
                </pic:pic>
              </a:graphicData>
            </a:graphic>
          </wp:inline>
        </w:drawing>
      </w:r>
    </w:p>
    <w:p w14:paraId="7552879C" w14:textId="77777777" w:rsidR="00ED19F3" w:rsidRDefault="00ED19F3" w:rsidP="00ED19F3">
      <w:pPr>
        <w:pStyle w:val="ListParagraph"/>
        <w:numPr>
          <w:ilvl w:val="0"/>
          <w:numId w:val="213"/>
        </w:numPr>
        <w:autoSpaceDE w:val="0"/>
        <w:autoSpaceDN w:val="0"/>
        <w:adjustRightInd w:val="0"/>
        <w:spacing w:line="360" w:lineRule="auto"/>
        <w:rPr>
          <w:rFonts w:ascii="Arial" w:hAnsi="Arial" w:cs="Arial"/>
          <w:b/>
          <w:bCs/>
        </w:rPr>
      </w:pPr>
      <w:r>
        <w:rPr>
          <w:rFonts w:ascii="Arial" w:hAnsi="Arial" w:cs="Arial"/>
          <w:b/>
          <w:bCs/>
        </w:rPr>
        <w:t>Локација Хидројаловиште</w:t>
      </w:r>
    </w:p>
    <w:p w14:paraId="7A296E45"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rPr>
        <w:t>Локацијата Хидројаловиште ја сочинуваат следните главни објекти и помошна опрема:</w:t>
      </w:r>
    </w:p>
    <w:p w14:paraId="22783DFC" w14:textId="77777777" w:rsidR="00ED19F3" w:rsidRDefault="00ED19F3" w:rsidP="00ED19F3">
      <w:pPr>
        <w:pStyle w:val="ListParagraph"/>
        <w:numPr>
          <w:ilvl w:val="0"/>
          <w:numId w:val="209"/>
        </w:numPr>
        <w:autoSpaceDE w:val="0"/>
        <w:autoSpaceDN w:val="0"/>
        <w:adjustRightInd w:val="0"/>
        <w:spacing w:line="360" w:lineRule="auto"/>
        <w:contextualSpacing/>
        <w:jc w:val="both"/>
        <w:rPr>
          <w:rFonts w:ascii="Arial" w:hAnsi="Arial" w:cs="Arial"/>
        </w:rPr>
      </w:pPr>
      <w:r>
        <w:rPr>
          <w:rFonts w:ascii="Arial" w:hAnsi="Arial" w:cs="Arial"/>
        </w:rPr>
        <w:t>Пулповод;</w:t>
      </w:r>
    </w:p>
    <w:p w14:paraId="79EEBC31"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Песочна брана (јаловина);</w:t>
      </w:r>
    </w:p>
    <w:p w14:paraId="56B6A739"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Ретензиона брана;</w:t>
      </w:r>
    </w:p>
    <w:p w14:paraId="383A26A0"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Преливен колектор;</w:t>
      </w:r>
    </w:p>
    <w:p w14:paraId="29E897B3"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Хидроциклони;</w:t>
      </w:r>
    </w:p>
    <w:p w14:paraId="5B10841E"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Влез во опточен (девијационен тунел);</w:t>
      </w:r>
    </w:p>
    <w:p w14:paraId="23A967CA"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Излез на опточен тунел;</w:t>
      </w:r>
    </w:p>
    <w:p w14:paraId="34FF71A5"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Таложници;</w:t>
      </w:r>
    </w:p>
    <w:p w14:paraId="46B7A8CC"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Дренажни цевки;</w:t>
      </w:r>
    </w:p>
    <w:p w14:paraId="0ED37C7E"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Дренажен тепих;</w:t>
      </w:r>
    </w:p>
    <w:p w14:paraId="625BB434"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Ѕид од габиони;</w:t>
      </w:r>
    </w:p>
    <w:p w14:paraId="731D2533"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Одводен канал;</w:t>
      </w:r>
    </w:p>
    <w:p w14:paraId="40290E76"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Метална заштитна ограда;</w:t>
      </w:r>
    </w:p>
    <w:p w14:paraId="021CA54E"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Нов преливен колектор,</w:t>
      </w:r>
    </w:p>
    <w:p w14:paraId="1FFE4C0C" w14:textId="77777777" w:rsidR="00ED19F3" w:rsidRDefault="00ED19F3" w:rsidP="00ED19F3">
      <w:pPr>
        <w:pStyle w:val="ListParagraph"/>
        <w:numPr>
          <w:ilvl w:val="0"/>
          <w:numId w:val="209"/>
        </w:numPr>
        <w:autoSpaceDE w:val="0"/>
        <w:autoSpaceDN w:val="0"/>
        <w:adjustRightInd w:val="0"/>
        <w:spacing w:line="360" w:lineRule="auto"/>
        <w:contextualSpacing/>
        <w:rPr>
          <w:rFonts w:ascii="Arial" w:hAnsi="Arial" w:cs="Arial"/>
        </w:rPr>
      </w:pPr>
      <w:r>
        <w:rPr>
          <w:rFonts w:ascii="Arial" w:hAnsi="Arial" w:cs="Arial"/>
        </w:rPr>
        <w:t>Шахти од пулповодот.</w:t>
      </w:r>
    </w:p>
    <w:p w14:paraId="7C62DA89" w14:textId="77777777" w:rsidR="00F80E9C" w:rsidRDefault="00F80E9C" w:rsidP="00ED19F3">
      <w:pPr>
        <w:autoSpaceDE w:val="0"/>
        <w:autoSpaceDN w:val="0"/>
        <w:adjustRightInd w:val="0"/>
        <w:spacing w:line="360" w:lineRule="auto"/>
        <w:rPr>
          <w:rFonts w:ascii="Arial" w:hAnsi="Arial" w:cs="Arial"/>
        </w:rPr>
      </w:pPr>
    </w:p>
    <w:p w14:paraId="79B8305D" w14:textId="5F0921CF" w:rsidR="00ED19F3" w:rsidRDefault="00ED19F3" w:rsidP="00F80E9C">
      <w:pPr>
        <w:autoSpaceDE w:val="0"/>
        <w:autoSpaceDN w:val="0"/>
        <w:adjustRightInd w:val="0"/>
        <w:spacing w:after="240" w:line="360" w:lineRule="auto"/>
        <w:ind w:firstLine="360"/>
        <w:rPr>
          <w:rFonts w:ascii="Arial" w:hAnsi="Arial" w:cs="Arial"/>
        </w:rPr>
      </w:pPr>
      <w:r>
        <w:rPr>
          <w:rFonts w:ascii="Arial" w:hAnsi="Arial" w:cs="Arial"/>
        </w:rPr>
        <w:t>Исто така на оваа локација се сместени:</w:t>
      </w:r>
    </w:p>
    <w:p w14:paraId="2A2465FC" w14:textId="77777777" w:rsidR="00ED19F3" w:rsidRPr="00F80E9C" w:rsidRDefault="00ED19F3" w:rsidP="00F80E9C">
      <w:pPr>
        <w:pStyle w:val="ListParagraph"/>
        <w:numPr>
          <w:ilvl w:val="0"/>
          <w:numId w:val="240"/>
        </w:numPr>
        <w:autoSpaceDE w:val="0"/>
        <w:autoSpaceDN w:val="0"/>
        <w:adjustRightInd w:val="0"/>
        <w:spacing w:line="360" w:lineRule="auto"/>
        <w:rPr>
          <w:rFonts w:ascii="Arial" w:hAnsi="Arial" w:cs="Arial"/>
        </w:rPr>
      </w:pPr>
      <w:r w:rsidRPr="00F80E9C">
        <w:rPr>
          <w:rFonts w:ascii="Arial" w:hAnsi="Arial" w:cs="Arial"/>
        </w:rPr>
        <w:t>Објекти за сместување на работниците;</w:t>
      </w:r>
    </w:p>
    <w:p w14:paraId="5169344F" w14:textId="77777777" w:rsidR="00ED19F3" w:rsidRPr="00F80E9C" w:rsidRDefault="00ED19F3" w:rsidP="00F80E9C">
      <w:pPr>
        <w:pStyle w:val="ListParagraph"/>
        <w:numPr>
          <w:ilvl w:val="0"/>
          <w:numId w:val="240"/>
        </w:numPr>
        <w:autoSpaceDE w:val="0"/>
        <w:autoSpaceDN w:val="0"/>
        <w:adjustRightInd w:val="0"/>
        <w:spacing w:line="360" w:lineRule="auto"/>
        <w:rPr>
          <w:rFonts w:ascii="Arial" w:hAnsi="Arial" w:cs="Arial"/>
        </w:rPr>
      </w:pPr>
      <w:r w:rsidRPr="00F80E9C">
        <w:rPr>
          <w:rFonts w:ascii="Arial" w:hAnsi="Arial" w:cs="Arial"/>
        </w:rPr>
        <w:t>Куќичка со разводна табла за агрегатот за струја;</w:t>
      </w:r>
    </w:p>
    <w:p w14:paraId="4C08AAA4" w14:textId="77777777" w:rsidR="00ED19F3" w:rsidRPr="00F80E9C" w:rsidRDefault="00ED19F3" w:rsidP="00F80E9C">
      <w:pPr>
        <w:pStyle w:val="ListParagraph"/>
        <w:numPr>
          <w:ilvl w:val="0"/>
          <w:numId w:val="240"/>
        </w:numPr>
        <w:autoSpaceDE w:val="0"/>
        <w:autoSpaceDN w:val="0"/>
        <w:adjustRightInd w:val="0"/>
        <w:spacing w:line="360" w:lineRule="auto"/>
        <w:rPr>
          <w:rFonts w:ascii="Arial" w:hAnsi="Arial" w:cs="Arial"/>
        </w:rPr>
      </w:pPr>
      <w:r w:rsidRPr="00F80E9C">
        <w:rPr>
          <w:rFonts w:ascii="Arial" w:hAnsi="Arial" w:cs="Arial"/>
        </w:rPr>
        <w:t>Прскалки за намалување на емисиите од прашина од хидројаловиштето.</w:t>
      </w:r>
    </w:p>
    <w:p w14:paraId="03873DA8" w14:textId="77777777" w:rsidR="00ED19F3" w:rsidRDefault="00ED19F3" w:rsidP="00F80E9C">
      <w:pPr>
        <w:pStyle w:val="ListParagraph"/>
        <w:numPr>
          <w:ilvl w:val="0"/>
          <w:numId w:val="240"/>
        </w:numPr>
        <w:autoSpaceDE w:val="0"/>
        <w:autoSpaceDN w:val="0"/>
        <w:adjustRightInd w:val="0"/>
        <w:spacing w:line="360" w:lineRule="auto"/>
        <w:rPr>
          <w:rFonts w:ascii="Arial" w:hAnsi="Arial" w:cs="Arial"/>
        </w:rPr>
      </w:pPr>
      <w:r w:rsidRPr="00F80E9C">
        <w:rPr>
          <w:rFonts w:ascii="Arial" w:hAnsi="Arial" w:cs="Arial"/>
        </w:rPr>
        <w:t>Два ободни канали, со цел да се спречи навлегувањето на атмосферските води во</w:t>
      </w:r>
      <w:r w:rsidRPr="00F80E9C">
        <w:rPr>
          <w:rFonts w:ascii="Arial" w:hAnsi="Arial" w:cs="Arial"/>
          <w:lang w:val="mk-MK"/>
        </w:rPr>
        <w:t xml:space="preserve"> </w:t>
      </w:r>
      <w:r w:rsidRPr="00F80E9C">
        <w:rPr>
          <w:rFonts w:ascii="Arial" w:hAnsi="Arial" w:cs="Arial"/>
        </w:rPr>
        <w:t>хидројаловиштето.</w:t>
      </w:r>
    </w:p>
    <w:p w14:paraId="71CA8D6A" w14:textId="77777777" w:rsidR="00F80E9C" w:rsidRDefault="00F80E9C" w:rsidP="00F80E9C">
      <w:pPr>
        <w:autoSpaceDE w:val="0"/>
        <w:autoSpaceDN w:val="0"/>
        <w:adjustRightInd w:val="0"/>
        <w:spacing w:line="360" w:lineRule="auto"/>
        <w:rPr>
          <w:rFonts w:ascii="Arial" w:hAnsi="Arial" w:cs="Arial"/>
        </w:rPr>
      </w:pPr>
    </w:p>
    <w:p w14:paraId="236C4E8D" w14:textId="77777777" w:rsidR="00F80E9C" w:rsidRDefault="00F80E9C" w:rsidP="00F80E9C">
      <w:pPr>
        <w:autoSpaceDE w:val="0"/>
        <w:autoSpaceDN w:val="0"/>
        <w:adjustRightInd w:val="0"/>
        <w:spacing w:line="360" w:lineRule="auto"/>
        <w:rPr>
          <w:rFonts w:ascii="Arial" w:hAnsi="Arial" w:cs="Arial"/>
        </w:rPr>
      </w:pPr>
    </w:p>
    <w:p w14:paraId="77B356B7" w14:textId="77777777" w:rsidR="00F80E9C" w:rsidRDefault="00F80E9C" w:rsidP="00F80E9C">
      <w:pPr>
        <w:autoSpaceDE w:val="0"/>
        <w:autoSpaceDN w:val="0"/>
        <w:adjustRightInd w:val="0"/>
        <w:spacing w:line="360" w:lineRule="auto"/>
        <w:rPr>
          <w:rFonts w:ascii="Arial" w:hAnsi="Arial" w:cs="Arial"/>
        </w:rPr>
      </w:pPr>
    </w:p>
    <w:p w14:paraId="05F12454" w14:textId="77777777" w:rsidR="00F80E9C" w:rsidRPr="00F80E9C" w:rsidRDefault="00F80E9C" w:rsidP="00F80E9C">
      <w:pPr>
        <w:autoSpaceDE w:val="0"/>
        <w:autoSpaceDN w:val="0"/>
        <w:adjustRightInd w:val="0"/>
        <w:spacing w:line="360" w:lineRule="auto"/>
        <w:rPr>
          <w:rFonts w:ascii="Arial" w:hAnsi="Arial" w:cs="Arial"/>
        </w:rPr>
      </w:pPr>
    </w:p>
    <w:p w14:paraId="706F24E3" w14:textId="77777777" w:rsidR="00ED19F3" w:rsidRDefault="00ED19F3" w:rsidP="00ED19F3">
      <w:pPr>
        <w:pStyle w:val="ListParagraph"/>
        <w:numPr>
          <w:ilvl w:val="0"/>
          <w:numId w:val="216"/>
        </w:numPr>
        <w:autoSpaceDE w:val="0"/>
        <w:autoSpaceDN w:val="0"/>
        <w:adjustRightInd w:val="0"/>
        <w:spacing w:line="360" w:lineRule="auto"/>
        <w:rPr>
          <w:rFonts w:ascii="Arial" w:hAnsi="Arial" w:cs="Arial"/>
          <w:b/>
          <w:bCs/>
        </w:rPr>
      </w:pPr>
      <w:r>
        <w:rPr>
          <w:rFonts w:ascii="Arial" w:hAnsi="Arial" w:cs="Arial"/>
          <w:b/>
          <w:bCs/>
        </w:rPr>
        <w:t>Пулповод</w:t>
      </w:r>
    </w:p>
    <w:p w14:paraId="72E6F8F8"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Транспортот на хидројаловината од процесот на флотација (која е во вид на пулпа) и отпадните технички води до хидројаловиштето се врши по гравитациски пад, преку пластични киселинско абразивни отпорни дебело-ѕидни ПВЦ цевки со дијаметар од 315 mm. Пулловодот е долг околу 4 km и делумно е поставен под земја, а дел на метална конструкција во зависност од теренот. Долж него изработени се поголем број шахти што служат за намалување на притисокот.</w:t>
      </w:r>
    </w:p>
    <w:p w14:paraId="05D1A90B" w14:textId="77777777" w:rsidR="00ED19F3" w:rsidRDefault="00ED19F3" w:rsidP="00ED19F3">
      <w:pPr>
        <w:autoSpaceDE w:val="0"/>
        <w:autoSpaceDN w:val="0"/>
        <w:adjustRightInd w:val="0"/>
        <w:spacing w:line="360" w:lineRule="auto"/>
        <w:rPr>
          <w:rFonts w:ascii="Arial" w:hAnsi="Arial" w:cs="Arial"/>
        </w:rPr>
      </w:pPr>
    </w:p>
    <w:p w14:paraId="574ECC1C" w14:textId="77777777" w:rsidR="00ED19F3" w:rsidRDefault="00ED19F3" w:rsidP="00ED19F3">
      <w:pPr>
        <w:pStyle w:val="ListParagraph"/>
        <w:numPr>
          <w:ilvl w:val="0"/>
          <w:numId w:val="217"/>
        </w:numPr>
        <w:autoSpaceDE w:val="0"/>
        <w:autoSpaceDN w:val="0"/>
        <w:adjustRightInd w:val="0"/>
        <w:spacing w:line="360" w:lineRule="auto"/>
        <w:rPr>
          <w:rFonts w:ascii="Arial" w:hAnsi="Arial" w:cs="Arial"/>
          <w:b/>
          <w:bCs/>
        </w:rPr>
      </w:pPr>
      <w:r>
        <w:rPr>
          <w:rFonts w:ascii="Arial" w:hAnsi="Arial" w:cs="Arial"/>
          <w:b/>
          <w:bCs/>
        </w:rPr>
        <w:t xml:space="preserve">Песочна брана </w:t>
      </w:r>
    </w:p>
    <w:p w14:paraId="04F92218" w14:textId="77777777" w:rsidR="00ED19F3" w:rsidRDefault="00ED19F3" w:rsidP="00ED19F3">
      <w:pPr>
        <w:autoSpaceDE w:val="0"/>
        <w:autoSpaceDN w:val="0"/>
        <w:adjustRightInd w:val="0"/>
        <w:spacing w:line="360" w:lineRule="auto"/>
        <w:jc w:val="both"/>
        <w:rPr>
          <w:rFonts w:ascii="Arial" w:hAnsi="Arial" w:cs="Arial"/>
        </w:rPr>
      </w:pPr>
      <w:r>
        <w:rPr>
          <w:rFonts w:ascii="Arial" w:hAnsi="Arial" w:cs="Arial"/>
        </w:rPr>
        <w:t>За формирање на хидројаловиштето, на низводната страна од профилот, изградена е песочна брана на тој начин што од хидројаловината, која со пулповод се доведува до местото на депонирање, преку хидроциклонот се издвојуваат песочните фракции и истите се таложат: поситните во акумулацијата, а покрупните фракции во вид на влажни песоци се испуштаат по песочната брана каде што се депонираат. Така, низводната песочна брана се гради и надградува исклучиво од јаловински материјал од процесот на флотирање.</w:t>
      </w:r>
    </w:p>
    <w:p w14:paraId="2D14B7FF" w14:textId="77777777" w:rsidR="00ED19F3" w:rsidRDefault="00ED19F3" w:rsidP="00ED19F3">
      <w:pPr>
        <w:autoSpaceDE w:val="0"/>
        <w:autoSpaceDN w:val="0"/>
        <w:adjustRightInd w:val="0"/>
        <w:spacing w:line="360" w:lineRule="auto"/>
        <w:jc w:val="both"/>
        <w:rPr>
          <w:rFonts w:ascii="Arial" w:hAnsi="Arial" w:cs="Arial"/>
          <w:lang w:val="mk-MK"/>
        </w:rPr>
      </w:pPr>
      <w:r>
        <w:rPr>
          <w:rFonts w:ascii="Arial" w:hAnsi="Arial" w:cs="Arial"/>
          <w:lang w:val="mk-MK"/>
        </w:rPr>
        <w:t>Врз основа на пресметки утврдено е дека вкупната површина на хидројаловиштето изнесува 95824 m</w:t>
      </w:r>
      <w:r>
        <w:rPr>
          <w:rFonts w:ascii="Arial" w:hAnsi="Arial" w:cs="Arial"/>
          <w:vertAlign w:val="superscript"/>
          <w:lang w:val="mk-MK"/>
        </w:rPr>
        <w:t>2</w:t>
      </w:r>
      <w:r>
        <w:rPr>
          <w:rFonts w:ascii="Arial" w:hAnsi="Arial" w:cs="Arial"/>
          <w:lang w:val="mk-MK"/>
        </w:rPr>
        <w:t>, од кое на сува плажа на хидројаловиштето припаѓаат 56704 m</w:t>
      </w:r>
      <w:r>
        <w:rPr>
          <w:rFonts w:ascii="Arial" w:hAnsi="Arial" w:cs="Arial"/>
          <w:vertAlign w:val="superscript"/>
          <w:lang w:val="mk-MK"/>
        </w:rPr>
        <w:t>2</w:t>
      </w:r>
      <w:r>
        <w:rPr>
          <w:rFonts w:ascii="Arial" w:hAnsi="Arial" w:cs="Arial"/>
          <w:lang w:val="mk-MK"/>
        </w:rPr>
        <w:t>, а на влажниот дел 39120 m</w:t>
      </w:r>
      <w:r>
        <w:rPr>
          <w:rFonts w:ascii="Arial" w:hAnsi="Arial" w:cs="Arial"/>
          <w:vertAlign w:val="superscript"/>
          <w:lang w:val="mk-MK"/>
        </w:rPr>
        <w:t>2</w:t>
      </w:r>
      <w:r>
        <w:rPr>
          <w:rFonts w:ascii="Arial" w:hAnsi="Arial" w:cs="Arial"/>
          <w:lang w:val="mk-MK"/>
        </w:rPr>
        <w:t>.</w:t>
      </w:r>
    </w:p>
    <w:p w14:paraId="0EE38E2D" w14:textId="77777777" w:rsidR="00ED19F3" w:rsidRDefault="00ED19F3" w:rsidP="00ED19F3">
      <w:pPr>
        <w:autoSpaceDE w:val="0"/>
        <w:autoSpaceDN w:val="0"/>
        <w:adjustRightInd w:val="0"/>
        <w:spacing w:line="360" w:lineRule="auto"/>
        <w:jc w:val="both"/>
        <w:rPr>
          <w:rFonts w:ascii="Arial" w:hAnsi="Arial" w:cs="Arial"/>
          <w:lang w:val="mk-MK"/>
        </w:rPr>
      </w:pPr>
    </w:p>
    <w:p w14:paraId="4AD21456" w14:textId="77777777" w:rsidR="00ED19F3" w:rsidRDefault="00ED19F3" w:rsidP="00ED19F3">
      <w:pPr>
        <w:pStyle w:val="ListParagraph"/>
        <w:numPr>
          <w:ilvl w:val="0"/>
          <w:numId w:val="217"/>
        </w:numPr>
        <w:autoSpaceDE w:val="0"/>
        <w:autoSpaceDN w:val="0"/>
        <w:adjustRightInd w:val="0"/>
        <w:spacing w:line="360" w:lineRule="auto"/>
        <w:jc w:val="both"/>
        <w:rPr>
          <w:rFonts w:ascii="Arial" w:hAnsi="Arial" w:cs="Arial"/>
          <w:b/>
          <w:bCs/>
          <w:lang w:val="mk-MK"/>
        </w:rPr>
      </w:pPr>
      <w:r>
        <w:rPr>
          <w:rFonts w:ascii="Arial" w:hAnsi="Arial" w:cs="Arial"/>
          <w:b/>
          <w:bCs/>
          <w:lang w:val="mk-MK"/>
        </w:rPr>
        <w:t xml:space="preserve">Ретензиона брана </w:t>
      </w:r>
    </w:p>
    <w:p w14:paraId="786305B9"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lang w:val="mk-MK"/>
        </w:rPr>
        <w:t xml:space="preserve">Основната намена на ретензионата брана е пренасочување на водите од Крива Река преку одводен тунел, со цел да не поминуваат низ хидројаловиштето, ублажување на поплавниот бран (за да не дојде до прекин на технолошкиот процес со формирање на вештачка бариера) и заштита на хидројаловиштето од поројни води. </w:t>
      </w:r>
    </w:p>
    <w:p w14:paraId="09DF8C49" w14:textId="77777777" w:rsidR="00ED19F3" w:rsidRDefault="00ED19F3" w:rsidP="00ED19F3">
      <w:pPr>
        <w:autoSpaceDE w:val="0"/>
        <w:autoSpaceDN w:val="0"/>
        <w:adjustRightInd w:val="0"/>
        <w:spacing w:line="360" w:lineRule="auto"/>
        <w:ind w:firstLine="720"/>
        <w:jc w:val="both"/>
        <w:rPr>
          <w:rFonts w:ascii="Arial" w:hAnsi="Arial" w:cs="Arial"/>
        </w:rPr>
      </w:pPr>
    </w:p>
    <w:p w14:paraId="60158C95" w14:textId="77777777" w:rsidR="00ED19F3" w:rsidRDefault="00ED19F3" w:rsidP="00ED19F3">
      <w:pPr>
        <w:pStyle w:val="ListParagraph"/>
        <w:numPr>
          <w:ilvl w:val="0"/>
          <w:numId w:val="217"/>
        </w:numPr>
        <w:autoSpaceDE w:val="0"/>
        <w:autoSpaceDN w:val="0"/>
        <w:adjustRightInd w:val="0"/>
        <w:spacing w:line="360" w:lineRule="auto"/>
        <w:jc w:val="both"/>
        <w:rPr>
          <w:rFonts w:ascii="Arial" w:hAnsi="Arial" w:cs="Arial"/>
          <w:b/>
          <w:bCs/>
          <w:lang w:val="mk-MK"/>
        </w:rPr>
      </w:pPr>
      <w:r>
        <w:rPr>
          <w:rFonts w:ascii="Arial" w:hAnsi="Arial" w:cs="Arial"/>
          <w:b/>
          <w:bCs/>
          <w:lang w:val="mk-MK"/>
        </w:rPr>
        <w:t xml:space="preserve">Други придружни објекти </w:t>
      </w:r>
    </w:p>
    <w:p w14:paraId="35BF1595" w14:textId="77777777" w:rsidR="00ED19F3" w:rsidRDefault="00ED19F3" w:rsidP="00ED19F3">
      <w:pPr>
        <w:autoSpaceDE w:val="0"/>
        <w:autoSpaceDN w:val="0"/>
        <w:adjustRightInd w:val="0"/>
        <w:spacing w:before="240" w:line="360" w:lineRule="auto"/>
        <w:ind w:firstLine="720"/>
        <w:jc w:val="both"/>
        <w:rPr>
          <w:rFonts w:ascii="Arial" w:hAnsi="Arial" w:cs="Arial"/>
          <w:lang w:val="mk-MK"/>
        </w:rPr>
      </w:pPr>
      <w:r>
        <w:rPr>
          <w:rFonts w:ascii="Arial" w:hAnsi="Arial" w:cs="Arial"/>
          <w:lang w:val="mk-MK"/>
        </w:rPr>
        <w:t xml:space="preserve">Кај хидројаловиштето има изградено објект за вработените, куќичка со разводна табла за агрегатот за струја и пумпна станица. Потоа, присутни се хидроциклони, пулповод со кој се носи јаловината во хидроциклоните и прскалки. Хидроциклоните се користат за одделување на цврстата од течната фракција на јаловината. Исто така постојат цевководи (метален и нов ПВЦ цевковод), за одведување на избистрените води до таложниците (бетонски и земјени). Со цел да се зголеми акумулациониот простор на јаловината изграден е потпорен ѕид од габиони. </w:t>
      </w:r>
    </w:p>
    <w:p w14:paraId="77029925" w14:textId="02E25644" w:rsidR="00ED19F3" w:rsidRDefault="00ED19F3" w:rsidP="00ED19F3">
      <w:pPr>
        <w:autoSpaceDE w:val="0"/>
        <w:autoSpaceDN w:val="0"/>
        <w:adjustRightInd w:val="0"/>
        <w:spacing w:line="360" w:lineRule="auto"/>
        <w:ind w:firstLine="720"/>
        <w:jc w:val="both"/>
        <w:rPr>
          <w:rFonts w:ascii="Arial" w:hAnsi="Arial" w:cs="Arial"/>
          <w:b/>
          <w:bCs/>
          <w:i/>
          <w:iCs/>
          <w:sz w:val="20"/>
          <w:szCs w:val="20"/>
        </w:rPr>
      </w:pPr>
      <w:r>
        <w:rPr>
          <w:rFonts w:ascii="Arial" w:hAnsi="Arial" w:cs="Arial"/>
          <w:lang w:val="mk-MK"/>
        </w:rPr>
        <w:t xml:space="preserve">Ѕидот од габиони ја зголемува стабилноста на ножицата на браната, како и можноста за надградба на песочната брана. </w:t>
      </w:r>
    </w:p>
    <w:p w14:paraId="31AECC48" w14:textId="77777777" w:rsidR="00ED19F3" w:rsidRDefault="00ED19F3" w:rsidP="00ED19F3">
      <w:pPr>
        <w:autoSpaceDE w:val="0"/>
        <w:autoSpaceDN w:val="0"/>
        <w:adjustRightInd w:val="0"/>
        <w:spacing w:line="360" w:lineRule="auto"/>
        <w:jc w:val="both"/>
        <w:rPr>
          <w:rFonts w:ascii="Arial" w:hAnsi="Arial" w:cs="Arial"/>
        </w:rPr>
      </w:pPr>
    </w:p>
    <w:p w14:paraId="19DFA2DA" w14:textId="77777777" w:rsidR="00ED19F3" w:rsidRDefault="00ED19F3" w:rsidP="00ED19F3">
      <w:pPr>
        <w:pStyle w:val="ListParagraph"/>
        <w:numPr>
          <w:ilvl w:val="0"/>
          <w:numId w:val="217"/>
        </w:numPr>
        <w:autoSpaceDE w:val="0"/>
        <w:autoSpaceDN w:val="0"/>
        <w:adjustRightInd w:val="0"/>
        <w:spacing w:line="360" w:lineRule="auto"/>
        <w:jc w:val="both"/>
        <w:rPr>
          <w:rFonts w:ascii="Arial" w:hAnsi="Arial" w:cs="Arial"/>
          <w:b/>
          <w:bCs/>
        </w:rPr>
      </w:pPr>
      <w:r>
        <w:rPr>
          <w:rFonts w:ascii="Arial" w:hAnsi="Arial" w:cs="Arial"/>
          <w:b/>
          <w:bCs/>
        </w:rPr>
        <w:t>Објекти за управување со водите</w:t>
      </w:r>
    </w:p>
    <w:p w14:paraId="33773D9E" w14:textId="77777777" w:rsidR="00ED19F3" w:rsidRDefault="00ED19F3" w:rsidP="00ED19F3">
      <w:pPr>
        <w:pStyle w:val="ListParagraph"/>
        <w:numPr>
          <w:ilvl w:val="0"/>
          <w:numId w:val="218"/>
        </w:numPr>
        <w:autoSpaceDE w:val="0"/>
        <w:autoSpaceDN w:val="0"/>
        <w:adjustRightInd w:val="0"/>
        <w:spacing w:line="360" w:lineRule="auto"/>
        <w:jc w:val="both"/>
        <w:rPr>
          <w:rFonts w:ascii="Arial" w:hAnsi="Arial" w:cs="Arial"/>
          <w:b/>
          <w:bCs/>
        </w:rPr>
      </w:pPr>
      <w:r>
        <w:rPr>
          <w:rFonts w:ascii="Arial" w:hAnsi="Arial" w:cs="Arial"/>
          <w:b/>
          <w:bCs/>
        </w:rPr>
        <w:t xml:space="preserve">Одводен девијационен тунел </w:t>
      </w:r>
    </w:p>
    <w:p w14:paraId="0083A7A0"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rPr>
        <w:t>Со цел да се избегне загадувањето на Крива Река од хидројаловиштето уште во претходното работење на Инсталацијата, извршено е пренасочување на реката пред хидројаловиштето со помош на девијационен тунел.</w:t>
      </w:r>
    </w:p>
    <w:p w14:paraId="55C254B4"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rPr>
        <w:t xml:space="preserve"> Со цел да се спречи заполнување на тунелот со седимент и наноси од реката, искорнати дрвја и сл., на неколку метри пред влезот во тунелот поставена е метална заштита во вид на столбна мрежа (метални шипки), со цел да ги задржат покрупните фракции.</w:t>
      </w:r>
    </w:p>
    <w:p w14:paraId="1B386459" w14:textId="401419DD" w:rsidR="00ED19F3" w:rsidRDefault="00ED19F3" w:rsidP="00ED19F3">
      <w:pPr>
        <w:autoSpaceDE w:val="0"/>
        <w:autoSpaceDN w:val="0"/>
        <w:adjustRightInd w:val="0"/>
        <w:spacing w:line="360" w:lineRule="auto"/>
        <w:jc w:val="center"/>
        <w:rPr>
          <w:rFonts w:ascii="Arial" w:hAnsi="Arial" w:cs="Arial"/>
        </w:rPr>
      </w:pPr>
    </w:p>
    <w:p w14:paraId="354E2482" w14:textId="77777777" w:rsidR="00ED19F3" w:rsidRDefault="00ED19F3" w:rsidP="00ED19F3">
      <w:pPr>
        <w:pStyle w:val="ListParagraph"/>
        <w:numPr>
          <w:ilvl w:val="0"/>
          <w:numId w:val="217"/>
        </w:numPr>
        <w:autoSpaceDE w:val="0"/>
        <w:autoSpaceDN w:val="0"/>
        <w:adjustRightInd w:val="0"/>
        <w:spacing w:line="360" w:lineRule="auto"/>
        <w:jc w:val="both"/>
        <w:rPr>
          <w:rFonts w:ascii="Arial" w:hAnsi="Arial" w:cs="Arial"/>
          <w:b/>
          <w:bCs/>
        </w:rPr>
      </w:pPr>
      <w:r>
        <w:rPr>
          <w:rFonts w:ascii="Arial" w:hAnsi="Arial" w:cs="Arial"/>
          <w:b/>
          <w:bCs/>
        </w:rPr>
        <w:t xml:space="preserve">Одводен (преливен) колектор </w:t>
      </w:r>
    </w:p>
    <w:p w14:paraId="11DB6B77"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rPr>
        <w:t>Просторот на хидројаловиштето е наменет за депонирање на цврстата фракција од јаловинската пулпа, затоа избистрената вода од јаловиштето, како и водата од атмосферските врнежи се пренасочува преку одводниот преливен колектор. За функционирање на колекторот, на неговата горна кота, оставени се отвори во правоаголна форма, кои служат како преливи, низ кои може да истекува водата од таложното езеро. Со надвишување на котата на таложното езеро истите се затвораат т.е. бетонираат, за да може да продолжи функцијата на колекторот.</w:t>
      </w:r>
    </w:p>
    <w:p w14:paraId="63DFA627" w14:textId="47464089" w:rsidR="00ED19F3" w:rsidRP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rPr>
        <w:t>Кај хидројаловиштето изграден е нов преливен колектор, кој ќе биде во функција во понатамошното одлагање на флотациската јаловина, а постојниот се планира да се пломбира. Новиот преливен колектор претставува систем од пролипропиленски коругирани цевки. Избистрената вода преку колекторскиот систем се испушта во два поголеми бетонски таложници и два помали земјени таложници, кои служат за таложење на најситните фракции од водата. Овие таложници се наоѓаат во непосредна близина на песочната брана. Водата од земјените таложници не се испушта во Крива Река, туку истата по природен пат понира во земјата.</w:t>
      </w:r>
      <w:r>
        <w:rPr>
          <w:rFonts w:ascii="Arial" w:hAnsi="Arial" w:cs="Arial"/>
          <w:noProof/>
        </w:rPr>
        <w:t xml:space="preserve">   </w:t>
      </w:r>
    </w:p>
    <w:p w14:paraId="15F61FB4" w14:textId="77777777" w:rsidR="00ED19F3" w:rsidRDefault="00ED19F3" w:rsidP="00ED19F3">
      <w:pPr>
        <w:pStyle w:val="ListParagraph"/>
        <w:numPr>
          <w:ilvl w:val="0"/>
          <w:numId w:val="217"/>
        </w:numPr>
        <w:autoSpaceDE w:val="0"/>
        <w:autoSpaceDN w:val="0"/>
        <w:adjustRightInd w:val="0"/>
        <w:spacing w:line="360" w:lineRule="auto"/>
        <w:jc w:val="both"/>
        <w:rPr>
          <w:rFonts w:ascii="Arial" w:hAnsi="Arial" w:cs="Arial"/>
          <w:b/>
          <w:bCs/>
        </w:rPr>
      </w:pPr>
      <w:r>
        <w:rPr>
          <w:rFonts w:ascii="Arial" w:hAnsi="Arial" w:cs="Arial"/>
          <w:b/>
          <w:bCs/>
        </w:rPr>
        <w:t xml:space="preserve">Ободни канали </w:t>
      </w:r>
    </w:p>
    <w:p w14:paraId="1E2B07B2"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rPr>
        <w:t xml:space="preserve">Ободните канали служат за заштита на хидројаловиштето од обемни врнежи и сливни води кои би можеле да дојдат во таложното езеро. Водите, кои гравитираат од левата страна, претставувале опасност за хидројаловиштето, но со изградбата на ободниот канал ОК-1 во должина на 273 m, хидројаловиштето е обезбедено од 80% од вкупниот прилив на атмосферска вода од самата конфигурација на теренот. Вториот крак, односно ободниот канал ОК-2 од левата страна, ги зафаќа и преостанатите 20% од атмосферски води. Водите, кои гравитираат од десната страна, се одведуваат долж постојниот пат, кој ги носи надвор од локацијата на Хидројаловиштето. </w:t>
      </w:r>
    </w:p>
    <w:p w14:paraId="73D30031" w14:textId="77777777" w:rsidR="00ED19F3" w:rsidRDefault="00ED19F3" w:rsidP="00ED19F3">
      <w:pPr>
        <w:pStyle w:val="ListParagraph"/>
        <w:numPr>
          <w:ilvl w:val="0"/>
          <w:numId w:val="217"/>
        </w:numPr>
        <w:autoSpaceDE w:val="0"/>
        <w:autoSpaceDN w:val="0"/>
        <w:adjustRightInd w:val="0"/>
        <w:spacing w:line="276" w:lineRule="auto"/>
        <w:jc w:val="both"/>
        <w:rPr>
          <w:rFonts w:ascii="Arial" w:hAnsi="Arial" w:cs="Arial"/>
          <w:b/>
          <w:bCs/>
        </w:rPr>
      </w:pPr>
      <w:r>
        <w:rPr>
          <w:rFonts w:ascii="Arial" w:hAnsi="Arial" w:cs="Arial"/>
          <w:b/>
          <w:bCs/>
        </w:rPr>
        <w:t xml:space="preserve">Техничка вода за прскање на Хидројаловиштето и вода за санитарни потреби на работниците </w:t>
      </w:r>
    </w:p>
    <w:p w14:paraId="00BB516A" w14:textId="77777777" w:rsidR="00ED19F3" w:rsidRDefault="00ED19F3" w:rsidP="00ED19F3">
      <w:pPr>
        <w:autoSpaceDE w:val="0"/>
        <w:autoSpaceDN w:val="0"/>
        <w:adjustRightInd w:val="0"/>
        <w:spacing w:line="360" w:lineRule="auto"/>
        <w:ind w:firstLine="720"/>
        <w:jc w:val="both"/>
        <w:rPr>
          <w:rFonts w:ascii="Arial" w:hAnsi="Arial" w:cs="Arial"/>
          <w:lang w:val="mk-MK"/>
        </w:rPr>
      </w:pPr>
      <w:r>
        <w:rPr>
          <w:rFonts w:ascii="Arial" w:hAnsi="Arial" w:cs="Arial"/>
        </w:rPr>
        <w:t xml:space="preserve">За намалување на емисиите во воздух, се врши прскање на хидројаловиштето со користење на прскалки. За таа цел, се користи вода од хидројаловиштето. Како резултат на континуираното присуство на работници на хидројаловиштето, во административниот објект има довод на санитарна вода за пиење (од системот за водоснабдување на населени места). </w:t>
      </w:r>
    </w:p>
    <w:p w14:paraId="2D2EFB7E" w14:textId="77777777" w:rsidR="00ED19F3" w:rsidRDefault="00ED19F3" w:rsidP="00ED19F3">
      <w:pPr>
        <w:autoSpaceDE w:val="0"/>
        <w:autoSpaceDN w:val="0"/>
        <w:adjustRightInd w:val="0"/>
        <w:spacing w:line="360" w:lineRule="auto"/>
        <w:ind w:firstLine="720"/>
        <w:jc w:val="both"/>
        <w:rPr>
          <w:rFonts w:ascii="Arial" w:hAnsi="Arial" w:cs="Arial"/>
          <w:lang w:val="mk-MK"/>
        </w:rPr>
      </w:pPr>
    </w:p>
    <w:p w14:paraId="7E72DC26" w14:textId="77777777" w:rsidR="00ED19F3" w:rsidRDefault="00ED19F3" w:rsidP="00ED19F3">
      <w:pPr>
        <w:pStyle w:val="ListParagraph"/>
        <w:numPr>
          <w:ilvl w:val="0"/>
          <w:numId w:val="217"/>
        </w:numPr>
        <w:autoSpaceDE w:val="0"/>
        <w:autoSpaceDN w:val="0"/>
        <w:adjustRightInd w:val="0"/>
        <w:spacing w:line="276" w:lineRule="auto"/>
        <w:ind w:left="270" w:right="-720"/>
        <w:contextualSpacing/>
        <w:jc w:val="both"/>
        <w:rPr>
          <w:rFonts w:ascii="Arial" w:hAnsi="Arial" w:cs="Arial"/>
          <w:b/>
          <w:bCs/>
        </w:rPr>
      </w:pPr>
      <w:r>
        <w:rPr>
          <w:rFonts w:ascii="Arial" w:hAnsi="Arial" w:cs="Arial"/>
          <w:b/>
          <w:bCs/>
        </w:rPr>
        <w:t xml:space="preserve">Пристапност до хидројаловиштето и снабдување со електрична енергија </w:t>
      </w:r>
    </w:p>
    <w:p w14:paraId="17749F2C" w14:textId="77777777" w:rsidR="00ED19F3" w:rsidRDefault="00ED19F3" w:rsidP="00ED19F3">
      <w:pPr>
        <w:pStyle w:val="ListParagraph"/>
        <w:autoSpaceDE w:val="0"/>
        <w:autoSpaceDN w:val="0"/>
        <w:adjustRightInd w:val="0"/>
        <w:spacing w:line="276" w:lineRule="auto"/>
        <w:ind w:left="270" w:right="-720"/>
        <w:contextualSpacing/>
        <w:jc w:val="both"/>
        <w:rPr>
          <w:rFonts w:ascii="Arial" w:hAnsi="Arial" w:cs="Arial"/>
          <w:b/>
          <w:bCs/>
        </w:rPr>
      </w:pPr>
    </w:p>
    <w:p w14:paraId="700B1281" w14:textId="77777777" w:rsidR="00ED19F3" w:rsidRDefault="00ED19F3" w:rsidP="00ED19F3">
      <w:pPr>
        <w:autoSpaceDE w:val="0"/>
        <w:autoSpaceDN w:val="0"/>
        <w:adjustRightInd w:val="0"/>
        <w:spacing w:line="360" w:lineRule="auto"/>
        <w:ind w:firstLine="720"/>
        <w:jc w:val="both"/>
        <w:rPr>
          <w:rFonts w:ascii="Arial" w:hAnsi="Arial" w:cs="Arial"/>
        </w:rPr>
      </w:pPr>
      <w:r>
        <w:rPr>
          <w:rFonts w:ascii="Arial" w:hAnsi="Arial" w:cs="Arial"/>
        </w:rPr>
        <w:t>До локацијата на хидројаловиштето води асфалтен пат, кој всушност е пат кој ја поврзува Инсталацијата со Крива Паланка, кој пред Хидројаловиштето преминува во земјен пат. Обезбедувањето на електрична енергија се врши од главната дистрибутивна мрежа, односно од сопствен далновод, а исто така постои и агрегат кој се користи по потреба.</w:t>
      </w:r>
    </w:p>
    <w:p w14:paraId="4F0B9EEE" w14:textId="77777777" w:rsidR="00ED19F3" w:rsidRDefault="00ED19F3" w:rsidP="00ED19F3">
      <w:pPr>
        <w:pStyle w:val="ListParagraph"/>
        <w:numPr>
          <w:ilvl w:val="0"/>
          <w:numId w:val="213"/>
        </w:numPr>
        <w:spacing w:line="276" w:lineRule="auto"/>
        <w:rPr>
          <w:rFonts w:ascii="Arial" w:hAnsi="Arial" w:cs="Arial"/>
          <w:b/>
          <w:bCs/>
          <w:noProof/>
        </w:rPr>
      </w:pPr>
      <w:r>
        <w:rPr>
          <w:rFonts w:ascii="Arial" w:hAnsi="Arial" w:cs="Arial"/>
          <w:b/>
          <w:bCs/>
          <w:noProof/>
        </w:rPr>
        <w:t>Опис на технолошкиот процес на локацијата Рудник</w:t>
      </w:r>
    </w:p>
    <w:p w14:paraId="0BDCE4D5" w14:textId="77777777" w:rsidR="00ED19F3" w:rsidRDefault="00ED19F3" w:rsidP="00ED19F3">
      <w:pPr>
        <w:ind w:firstLine="720"/>
        <w:rPr>
          <w:rFonts w:ascii="Arial" w:hAnsi="Arial" w:cs="Arial"/>
          <w:noProof/>
        </w:rPr>
      </w:pPr>
      <w:r>
        <w:rPr>
          <w:rFonts w:ascii="Arial" w:hAnsi="Arial" w:cs="Arial"/>
          <w:noProof/>
        </w:rPr>
        <w:t>Процесот на експлоатација на минералната суровина од експлоатационото поле во рамките на рудникот е опишан во следните поглавја.</w:t>
      </w:r>
    </w:p>
    <w:p w14:paraId="34438716" w14:textId="77777777" w:rsidR="00ED19F3" w:rsidRDefault="00ED19F3" w:rsidP="00ED19F3">
      <w:pPr>
        <w:pStyle w:val="ListParagraph"/>
        <w:numPr>
          <w:ilvl w:val="0"/>
          <w:numId w:val="219"/>
        </w:numPr>
        <w:spacing w:line="276" w:lineRule="auto"/>
        <w:rPr>
          <w:rFonts w:ascii="Arial" w:hAnsi="Arial" w:cs="Arial"/>
          <w:b/>
          <w:bCs/>
          <w:noProof/>
        </w:rPr>
      </w:pPr>
      <w:r>
        <w:rPr>
          <w:rFonts w:ascii="Arial" w:hAnsi="Arial" w:cs="Arial"/>
          <w:b/>
          <w:bCs/>
          <w:noProof/>
        </w:rPr>
        <w:t>Отворање блокови и разработка на блокови</w:t>
      </w:r>
    </w:p>
    <w:p w14:paraId="1DA22A51" w14:textId="77777777" w:rsidR="00ED19F3" w:rsidRDefault="00ED19F3" w:rsidP="00ED19F3">
      <w:pPr>
        <w:ind w:firstLine="720"/>
        <w:jc w:val="both"/>
        <w:rPr>
          <w:rFonts w:ascii="Arial" w:hAnsi="Arial" w:cs="Arial"/>
          <w:noProof/>
        </w:rPr>
      </w:pPr>
      <w:r>
        <w:rPr>
          <w:rFonts w:ascii="Arial" w:hAnsi="Arial" w:cs="Arial"/>
          <w:noProof/>
        </w:rPr>
        <w:t>Отворањето на рудникот „Тораница“ е направено со истражни поткопи-хоризонти, кои се изработени на висинско растојание од 100 m, еден од друг. Истите се изработувани со мал профил од 4-6 m</w:t>
      </w:r>
      <w:r>
        <w:rPr>
          <w:rFonts w:ascii="Arial" w:hAnsi="Arial" w:cs="Arial"/>
          <w:noProof/>
          <w:vertAlign w:val="superscript"/>
        </w:rPr>
        <w:t>2</w:t>
      </w:r>
      <w:r>
        <w:rPr>
          <w:rFonts w:ascii="Arial" w:hAnsi="Arial" w:cs="Arial"/>
          <w:noProof/>
        </w:rPr>
        <w:t>, со цел да послужат за доистражување на рудното наоѓалиште. Откако со истражните работи ќе се потврди постоење на рудно наоѓалиште, се пристапува кон нивна реконструкција, односно проширување на профилот на 10 m</w:t>
      </w:r>
      <w:r>
        <w:rPr>
          <w:rFonts w:ascii="Arial" w:hAnsi="Arial" w:cs="Arial"/>
          <w:noProof/>
          <w:vertAlign w:val="superscript"/>
        </w:rPr>
        <w:t>2</w:t>
      </w:r>
      <w:r>
        <w:rPr>
          <w:rFonts w:ascii="Arial" w:hAnsi="Arial" w:cs="Arial"/>
          <w:noProof/>
        </w:rPr>
        <w:t>.</w:t>
      </w:r>
    </w:p>
    <w:p w14:paraId="713E184D" w14:textId="77777777" w:rsidR="00ED19F3" w:rsidRDefault="00ED19F3" w:rsidP="00ED19F3">
      <w:pPr>
        <w:ind w:firstLine="720"/>
        <w:jc w:val="both"/>
        <w:rPr>
          <w:rFonts w:ascii="Arial" w:hAnsi="Arial" w:cs="Arial"/>
          <w:noProof/>
        </w:rPr>
      </w:pPr>
      <w:r>
        <w:rPr>
          <w:rFonts w:ascii="Arial" w:hAnsi="Arial" w:cs="Arial"/>
          <w:noProof/>
        </w:rPr>
        <w:t>Поради големото висинско растојание од 100 m помеѓу основните хоризонти (II, III, VI, IV) пристапено е кон изработка на дополнителни поткопи-хоризонти, на висинско растојание од 50 m од претходно изработените основни поткопи-хоризонти. На тој начин изработени се поткопите-хоризонтите (I, IIa, IIIa, IVa, V, VIa), така што рудникот Тораница е отворен со 10 основни поткопи-хоризонти.</w:t>
      </w:r>
    </w:p>
    <w:p w14:paraId="7637289F" w14:textId="77777777" w:rsidR="00ED19F3" w:rsidRDefault="00ED19F3" w:rsidP="00ED19F3">
      <w:pPr>
        <w:ind w:firstLine="720"/>
        <w:rPr>
          <w:rFonts w:ascii="Arial" w:hAnsi="Arial" w:cs="Arial"/>
          <w:noProof/>
        </w:rPr>
      </w:pPr>
      <w:r>
        <w:rPr>
          <w:rFonts w:ascii="Arial" w:hAnsi="Arial" w:cs="Arial"/>
          <w:noProof/>
        </w:rPr>
        <w:t>Основните хоризонти се изработени на следните надморски висини и ги имаат следните должини:</w:t>
      </w:r>
    </w:p>
    <w:p w14:paraId="3D1E5645" w14:textId="77777777" w:rsidR="00ED19F3" w:rsidRDefault="00ED19F3" w:rsidP="00ED19F3">
      <w:pPr>
        <w:pStyle w:val="ListParagraph"/>
        <w:numPr>
          <w:ilvl w:val="0"/>
          <w:numId w:val="220"/>
        </w:numPr>
        <w:spacing w:line="276" w:lineRule="auto"/>
        <w:rPr>
          <w:rFonts w:ascii="Arial" w:hAnsi="Arial" w:cs="Arial"/>
          <w:noProof/>
        </w:rPr>
      </w:pPr>
      <w:r>
        <w:rPr>
          <w:rFonts w:ascii="Arial" w:hAnsi="Arial" w:cs="Arial"/>
          <w:noProof/>
        </w:rPr>
        <w:t>хоризонт IV 1.758,62 m н.в. и должина 950 m;</w:t>
      </w:r>
    </w:p>
    <w:p w14:paraId="4FE06E4E" w14:textId="77777777" w:rsidR="00ED19F3" w:rsidRDefault="00ED19F3" w:rsidP="00ED19F3">
      <w:pPr>
        <w:pStyle w:val="ListParagraph"/>
        <w:numPr>
          <w:ilvl w:val="0"/>
          <w:numId w:val="220"/>
        </w:numPr>
        <w:spacing w:line="276" w:lineRule="auto"/>
        <w:rPr>
          <w:rFonts w:ascii="Arial" w:hAnsi="Arial" w:cs="Arial"/>
          <w:noProof/>
        </w:rPr>
      </w:pPr>
      <w:r>
        <w:rPr>
          <w:rFonts w:ascii="Arial" w:hAnsi="Arial" w:cs="Arial"/>
          <w:noProof/>
        </w:rPr>
        <w:t>хоризонт IIIa 1.616,77 m н.в. и должина 1.220 m;</w:t>
      </w:r>
    </w:p>
    <w:p w14:paraId="6FF48CFC" w14:textId="77777777" w:rsidR="00ED19F3" w:rsidRDefault="00ED19F3" w:rsidP="00ED19F3">
      <w:pPr>
        <w:pStyle w:val="ListParagraph"/>
        <w:numPr>
          <w:ilvl w:val="0"/>
          <w:numId w:val="220"/>
        </w:numPr>
        <w:spacing w:line="276" w:lineRule="auto"/>
        <w:rPr>
          <w:rFonts w:ascii="Arial" w:hAnsi="Arial" w:cs="Arial"/>
          <w:noProof/>
        </w:rPr>
      </w:pPr>
      <w:r>
        <w:rPr>
          <w:rFonts w:ascii="Arial" w:hAnsi="Arial" w:cs="Arial"/>
          <w:noProof/>
        </w:rPr>
        <w:t>хоризонт III 1.567,77 m н.в. и должина 1.340 m;</w:t>
      </w:r>
    </w:p>
    <w:p w14:paraId="13D199E8" w14:textId="77777777" w:rsidR="00ED19F3" w:rsidRDefault="00ED19F3" w:rsidP="00ED19F3">
      <w:pPr>
        <w:pStyle w:val="ListParagraph"/>
        <w:numPr>
          <w:ilvl w:val="0"/>
          <w:numId w:val="220"/>
        </w:numPr>
        <w:spacing w:line="276" w:lineRule="auto"/>
        <w:rPr>
          <w:rFonts w:ascii="Arial" w:hAnsi="Arial" w:cs="Arial"/>
          <w:noProof/>
        </w:rPr>
      </w:pPr>
      <w:r>
        <w:rPr>
          <w:rFonts w:ascii="Arial" w:hAnsi="Arial" w:cs="Arial"/>
          <w:noProof/>
        </w:rPr>
        <w:t>хоризонт IIa 1.516,42 m н.в. и должина 1.212 m (</w:t>
      </w:r>
      <w:r>
        <w:rPr>
          <w:rFonts w:ascii="Arial" w:hAnsi="Arial" w:cs="Arial"/>
          <w:noProof/>
          <w:lang w:val="mk-MK"/>
        </w:rPr>
        <w:t>не е активен</w:t>
      </w:r>
      <w:r>
        <w:rPr>
          <w:rFonts w:ascii="Arial" w:hAnsi="Arial" w:cs="Arial"/>
          <w:noProof/>
        </w:rPr>
        <w:t>;</w:t>
      </w:r>
    </w:p>
    <w:p w14:paraId="6B0A2495" w14:textId="77777777" w:rsidR="00ED19F3" w:rsidRDefault="00ED19F3" w:rsidP="00ED19F3">
      <w:pPr>
        <w:pStyle w:val="ListParagraph"/>
        <w:numPr>
          <w:ilvl w:val="0"/>
          <w:numId w:val="220"/>
        </w:numPr>
        <w:spacing w:line="276" w:lineRule="auto"/>
        <w:rPr>
          <w:rFonts w:ascii="Arial" w:hAnsi="Arial" w:cs="Arial"/>
          <w:noProof/>
        </w:rPr>
      </w:pPr>
      <w:r>
        <w:rPr>
          <w:rFonts w:ascii="Arial" w:hAnsi="Arial" w:cs="Arial"/>
          <w:noProof/>
        </w:rPr>
        <w:t>хоризонт II 1.458,00 m н.в. и должина 1.620 m;</w:t>
      </w:r>
    </w:p>
    <w:p w14:paraId="7F2A5705" w14:textId="77777777" w:rsidR="00ED19F3" w:rsidRDefault="00ED19F3" w:rsidP="00ED19F3">
      <w:pPr>
        <w:pStyle w:val="ListParagraph"/>
        <w:numPr>
          <w:ilvl w:val="0"/>
          <w:numId w:val="220"/>
        </w:numPr>
        <w:spacing w:line="276" w:lineRule="auto"/>
        <w:rPr>
          <w:rFonts w:ascii="Arial" w:hAnsi="Arial" w:cs="Arial"/>
          <w:noProof/>
        </w:rPr>
      </w:pPr>
      <w:r>
        <w:rPr>
          <w:rFonts w:ascii="Arial" w:hAnsi="Arial" w:cs="Arial"/>
          <w:noProof/>
        </w:rPr>
        <w:t>хоризонт I 1.408,55 mн.в. и должина 1.640 m и</w:t>
      </w:r>
    </w:p>
    <w:p w14:paraId="1659546E" w14:textId="77777777" w:rsidR="00ED19F3" w:rsidRDefault="00ED19F3" w:rsidP="00ED19F3">
      <w:pPr>
        <w:pStyle w:val="ListParagraph"/>
        <w:numPr>
          <w:ilvl w:val="0"/>
          <w:numId w:val="220"/>
        </w:numPr>
        <w:spacing w:line="276" w:lineRule="auto"/>
        <w:rPr>
          <w:rFonts w:ascii="Arial" w:hAnsi="Arial" w:cs="Arial"/>
          <w:noProof/>
        </w:rPr>
      </w:pPr>
      <w:r>
        <w:rPr>
          <w:rFonts w:ascii="Arial" w:hAnsi="Arial" w:cs="Arial"/>
          <w:noProof/>
        </w:rPr>
        <w:t>глaвен извозен поткоп 1.250,00 m н.в. и должина 2.880 m.</w:t>
      </w:r>
    </w:p>
    <w:p w14:paraId="7C08ABF1" w14:textId="77777777" w:rsidR="00ED19F3" w:rsidRDefault="00ED19F3" w:rsidP="00ED19F3">
      <w:pPr>
        <w:pStyle w:val="ListParagraph"/>
        <w:rPr>
          <w:rFonts w:ascii="Arial" w:hAnsi="Arial" w:cs="Arial"/>
          <w:noProof/>
          <w:lang w:val="mk-MK"/>
        </w:rPr>
      </w:pPr>
    </w:p>
    <w:p w14:paraId="283D3B59" w14:textId="77777777" w:rsidR="00ED19F3" w:rsidRDefault="00ED19F3" w:rsidP="00ED19F3">
      <w:pPr>
        <w:pStyle w:val="ListParagraph"/>
        <w:numPr>
          <w:ilvl w:val="0"/>
          <w:numId w:val="221"/>
        </w:numPr>
        <w:spacing w:line="276" w:lineRule="auto"/>
        <w:rPr>
          <w:rFonts w:ascii="Arial" w:hAnsi="Arial" w:cs="Arial"/>
          <w:b/>
          <w:bCs/>
          <w:noProof/>
        </w:rPr>
      </w:pPr>
      <w:r>
        <w:rPr>
          <w:rFonts w:ascii="Arial" w:hAnsi="Arial" w:cs="Arial"/>
          <w:b/>
          <w:bCs/>
          <w:noProof/>
        </w:rPr>
        <w:t>Главен извозен поткоп (Г.И.П.)</w:t>
      </w:r>
    </w:p>
    <w:p w14:paraId="501A7DAD" w14:textId="77777777" w:rsidR="00ED19F3" w:rsidRDefault="00ED19F3" w:rsidP="00ED19F3">
      <w:pPr>
        <w:ind w:firstLine="720"/>
        <w:jc w:val="both"/>
        <w:rPr>
          <w:rFonts w:ascii="Arial" w:hAnsi="Arial" w:cs="Arial"/>
          <w:noProof/>
        </w:rPr>
      </w:pPr>
      <w:r>
        <w:rPr>
          <w:rFonts w:ascii="Arial" w:hAnsi="Arial" w:cs="Arial"/>
          <w:noProof/>
        </w:rPr>
        <w:t>Ходникот е изработен како поткоп од површината од левата страна на Тораничка Река,</w:t>
      </w:r>
      <w:r>
        <w:rPr>
          <w:rFonts w:ascii="Arial" w:hAnsi="Arial" w:cs="Arial"/>
          <w:noProof/>
          <w:lang w:val="mk-MK"/>
        </w:rPr>
        <w:t xml:space="preserve"> </w:t>
      </w:r>
      <w:r>
        <w:rPr>
          <w:rFonts w:ascii="Arial" w:hAnsi="Arial" w:cs="Arial"/>
          <w:noProof/>
        </w:rPr>
        <w:t>на кота 1252 m надморска висина. Овој ходник, преку</w:t>
      </w:r>
      <w:r>
        <w:rPr>
          <w:rFonts w:ascii="Arial" w:hAnsi="Arial" w:cs="Arial"/>
          <w:noProof/>
          <w:lang w:val="mk-MK"/>
        </w:rPr>
        <w:t xml:space="preserve"> </w:t>
      </w:r>
      <w:r>
        <w:rPr>
          <w:rFonts w:ascii="Arial" w:hAnsi="Arial" w:cs="Arial"/>
          <w:noProof/>
        </w:rPr>
        <w:t>централните рудни сипки 1 и 2,има директна врска со хоризонтите I, IIА и IIIА.</w:t>
      </w:r>
      <w:r>
        <w:rPr>
          <w:rFonts w:ascii="Arial" w:hAnsi="Arial" w:cs="Arial"/>
          <w:noProof/>
          <w:lang w:val="mk-MK"/>
        </w:rPr>
        <w:t xml:space="preserve"> </w:t>
      </w:r>
      <w:r>
        <w:rPr>
          <w:rFonts w:ascii="Arial" w:hAnsi="Arial" w:cs="Arial"/>
          <w:noProof/>
        </w:rPr>
        <w:t>Ходникот е изработен со низок свод, со</w:t>
      </w:r>
      <w:r>
        <w:rPr>
          <w:rFonts w:ascii="Arial" w:hAnsi="Arial" w:cs="Arial"/>
          <w:noProof/>
          <w:lang w:val="mk-MK"/>
        </w:rPr>
        <w:t xml:space="preserve"> </w:t>
      </w:r>
      <w:r>
        <w:rPr>
          <w:rFonts w:ascii="Arial" w:hAnsi="Arial" w:cs="Arial"/>
          <w:noProof/>
        </w:rPr>
        <w:t>напречен пресек 3.2 х 3.2 m, светла</w:t>
      </w:r>
      <w:r>
        <w:rPr>
          <w:rFonts w:ascii="Arial" w:hAnsi="Arial" w:cs="Arial"/>
          <w:noProof/>
          <w:lang w:val="mk-MK"/>
        </w:rPr>
        <w:t xml:space="preserve"> </w:t>
      </w:r>
      <w:r>
        <w:rPr>
          <w:rFonts w:ascii="Arial" w:hAnsi="Arial" w:cs="Arial"/>
          <w:noProof/>
        </w:rPr>
        <w:t>површина од 10.0 m2 и има должина од 2816.89 m.</w:t>
      </w:r>
      <w:r>
        <w:rPr>
          <w:rFonts w:ascii="Arial" w:hAnsi="Arial" w:cs="Arial"/>
          <w:noProof/>
          <w:lang w:val="mk-MK"/>
        </w:rPr>
        <w:t xml:space="preserve"> </w:t>
      </w:r>
      <w:r>
        <w:rPr>
          <w:rFonts w:ascii="Arial" w:hAnsi="Arial" w:cs="Arial"/>
          <w:noProof/>
        </w:rPr>
        <w:t>Ходникот е во добра состојба и редовно се одржува.</w:t>
      </w:r>
    </w:p>
    <w:p w14:paraId="23544678" w14:textId="77777777" w:rsidR="00ED19F3" w:rsidRDefault="00ED19F3" w:rsidP="00ED19F3">
      <w:pPr>
        <w:pStyle w:val="ListParagraph"/>
        <w:numPr>
          <w:ilvl w:val="0"/>
          <w:numId w:val="221"/>
        </w:numPr>
        <w:spacing w:line="276" w:lineRule="auto"/>
        <w:rPr>
          <w:rFonts w:ascii="Arial" w:hAnsi="Arial" w:cs="Arial"/>
          <w:b/>
          <w:bCs/>
          <w:noProof/>
        </w:rPr>
      </w:pPr>
      <w:r>
        <w:rPr>
          <w:rFonts w:ascii="Arial" w:hAnsi="Arial" w:cs="Arial"/>
          <w:b/>
          <w:bCs/>
          <w:noProof/>
        </w:rPr>
        <w:t>Поткоп на хоризонт I</w:t>
      </w:r>
    </w:p>
    <w:p w14:paraId="73201D4B" w14:textId="77777777" w:rsidR="00ED19F3" w:rsidRDefault="00ED19F3" w:rsidP="00ED19F3">
      <w:pPr>
        <w:ind w:firstLine="720"/>
        <w:jc w:val="both"/>
        <w:rPr>
          <w:rFonts w:ascii="Arial" w:hAnsi="Arial" w:cs="Arial"/>
          <w:noProof/>
        </w:rPr>
      </w:pPr>
      <w:r>
        <w:rPr>
          <w:rFonts w:ascii="Arial" w:hAnsi="Arial" w:cs="Arial"/>
          <w:noProof/>
        </w:rPr>
        <w:t>Ходникот е изработен како поткоп од површина на теренот на надморска висина од 1415</w:t>
      </w:r>
      <w:r>
        <w:rPr>
          <w:rFonts w:ascii="Arial" w:hAnsi="Arial" w:cs="Arial"/>
          <w:noProof/>
          <w:lang w:val="mk-MK"/>
        </w:rPr>
        <w:t xml:space="preserve"> </w:t>
      </w:r>
      <w:r>
        <w:rPr>
          <w:rFonts w:ascii="Arial" w:hAnsi="Arial" w:cs="Arial"/>
          <w:noProof/>
        </w:rPr>
        <w:t>m. Овој ходник преку централните рудни сипки има директна врска со ГИП; IIА и IIIА.</w:t>
      </w:r>
      <w:r>
        <w:rPr>
          <w:rFonts w:ascii="Arial" w:hAnsi="Arial" w:cs="Arial"/>
          <w:noProof/>
          <w:lang w:val="mk-MK"/>
        </w:rPr>
        <w:t xml:space="preserve"> </w:t>
      </w:r>
      <w:r>
        <w:rPr>
          <w:rFonts w:ascii="Arial" w:hAnsi="Arial" w:cs="Arial"/>
          <w:noProof/>
        </w:rPr>
        <w:t>Поткоп I е поврзан со поткоп IIА и преку рудната и јаловинска сипка на блок – 3. Ходникот</w:t>
      </w:r>
      <w:r>
        <w:rPr>
          <w:rFonts w:ascii="Arial" w:hAnsi="Arial" w:cs="Arial"/>
          <w:noProof/>
          <w:lang w:val="mk-MK"/>
        </w:rPr>
        <w:t xml:space="preserve"> </w:t>
      </w:r>
      <w:r>
        <w:rPr>
          <w:rFonts w:ascii="Arial" w:hAnsi="Arial" w:cs="Arial"/>
          <w:noProof/>
        </w:rPr>
        <w:t>е изработен со низок свод со напречен пресек 3х3 m и има должина од 1558.9 m.</w:t>
      </w:r>
    </w:p>
    <w:p w14:paraId="3210ACD3" w14:textId="77777777" w:rsidR="00ED19F3" w:rsidRDefault="00ED19F3" w:rsidP="00ED19F3">
      <w:pPr>
        <w:pStyle w:val="ListParagraph"/>
        <w:numPr>
          <w:ilvl w:val="0"/>
          <w:numId w:val="221"/>
        </w:numPr>
        <w:spacing w:line="276" w:lineRule="auto"/>
        <w:rPr>
          <w:rFonts w:ascii="Arial" w:hAnsi="Arial" w:cs="Arial"/>
          <w:noProof/>
        </w:rPr>
      </w:pPr>
      <w:r>
        <w:rPr>
          <w:rFonts w:ascii="Arial" w:hAnsi="Arial" w:cs="Arial"/>
          <w:b/>
          <w:bCs/>
          <w:noProof/>
        </w:rPr>
        <w:t>Поткоп на хоризонт II</w:t>
      </w:r>
    </w:p>
    <w:p w14:paraId="44C2E7C1" w14:textId="77777777" w:rsidR="00ED19F3" w:rsidRDefault="00ED19F3" w:rsidP="00ED19F3">
      <w:pPr>
        <w:ind w:firstLine="720"/>
        <w:jc w:val="both"/>
        <w:rPr>
          <w:rFonts w:ascii="Arial" w:hAnsi="Arial" w:cs="Arial"/>
          <w:noProof/>
          <w:lang w:val="mk-MK"/>
        </w:rPr>
      </w:pPr>
      <w:r>
        <w:rPr>
          <w:rFonts w:ascii="Arial" w:hAnsi="Arial" w:cs="Arial"/>
          <w:noProof/>
          <w:lang w:val="mk-MK"/>
        </w:rPr>
        <w:t>Ходникот е изработен како поткоп од површината и од овој поткоп на 280.0 m од површината почнува главната сервисна рампа. Преку главната сервисна рампа овој ходник е поврзан со сите ходници од поткоп IV. Ходникот е изработен со низок свод со површина од 10 m² во должина од 600 m, додека останатиот дел од ходникот е изработен со површина на сводот од 5 m². Вкупната должина на ходникот е 1`120 m. Делот од ходникот, од главната сервисна рампа до челото, е слепа рударска просторија со должина од 1`440 m. Ходникот е во добра состојба и се одржува во делот од површината до профил 1287. Планирани се активности за проширување на ходникот и изработка на нов ходник, во вкупна должина од 1137 m (до профил 150).</w:t>
      </w:r>
    </w:p>
    <w:p w14:paraId="0441AD6F" w14:textId="77777777" w:rsidR="00ED19F3" w:rsidRDefault="00ED19F3" w:rsidP="00ED19F3">
      <w:pPr>
        <w:pStyle w:val="ListParagraph"/>
        <w:numPr>
          <w:ilvl w:val="0"/>
          <w:numId w:val="222"/>
        </w:numPr>
        <w:spacing w:line="276" w:lineRule="auto"/>
        <w:ind w:left="709"/>
        <w:contextualSpacing/>
        <w:jc w:val="both"/>
        <w:rPr>
          <w:rFonts w:ascii="Arial" w:hAnsi="Arial" w:cs="Arial"/>
          <w:b/>
          <w:bCs/>
          <w:noProof/>
          <w:lang w:val="mk-MK"/>
        </w:rPr>
      </w:pPr>
      <w:r>
        <w:rPr>
          <w:rFonts w:ascii="Arial" w:hAnsi="Arial" w:cs="Arial"/>
          <w:b/>
          <w:bCs/>
          <w:noProof/>
          <w:lang w:val="mk-MK"/>
        </w:rPr>
        <w:t>Поткоп на хоризонт III</w:t>
      </w:r>
    </w:p>
    <w:p w14:paraId="66A73864" w14:textId="77777777" w:rsidR="00ED19F3" w:rsidRDefault="00ED19F3" w:rsidP="00ED19F3">
      <w:pPr>
        <w:ind w:firstLine="720"/>
        <w:jc w:val="both"/>
        <w:rPr>
          <w:rFonts w:ascii="Arial" w:hAnsi="Arial" w:cs="Arial"/>
          <w:noProof/>
          <w:lang w:val="mk-MK"/>
        </w:rPr>
      </w:pPr>
      <w:r>
        <w:rPr>
          <w:rFonts w:ascii="Arial" w:hAnsi="Arial" w:cs="Arial"/>
          <w:noProof/>
          <w:lang w:val="mk-MK"/>
        </w:rPr>
        <w:t>Ходникот првично е изработен како поткоп од површината на н.в. од 1573 m, но веќе подолго време е зарушен на профилот 750 и сега нема директна врска со површината. Ходникот има повеќе споеви со другите хоризонти и тоа:</w:t>
      </w:r>
    </w:p>
    <w:p w14:paraId="382B2F97" w14:textId="77777777" w:rsidR="00ED19F3" w:rsidRDefault="00ED19F3" w:rsidP="00ED19F3">
      <w:pPr>
        <w:pStyle w:val="ListParagraph"/>
        <w:numPr>
          <w:ilvl w:val="0"/>
          <w:numId w:val="223"/>
        </w:numPr>
        <w:spacing w:line="276" w:lineRule="auto"/>
        <w:ind w:left="0" w:firstLine="567"/>
        <w:contextualSpacing/>
        <w:jc w:val="both"/>
        <w:rPr>
          <w:rFonts w:ascii="Arial" w:hAnsi="Arial" w:cs="Arial"/>
          <w:noProof/>
          <w:lang w:val="mk-MK"/>
        </w:rPr>
      </w:pPr>
      <w:r>
        <w:rPr>
          <w:rFonts w:ascii="Arial" w:hAnsi="Arial" w:cs="Arial"/>
          <w:noProof/>
          <w:lang w:val="mk-MK"/>
        </w:rPr>
        <w:t>На профил 740 има спој со главната сервисна рампа и преку неа со хоризонт II; IIА; IIIА; VI; VIА и IV.</w:t>
      </w:r>
    </w:p>
    <w:p w14:paraId="6BCD96D5" w14:textId="77777777" w:rsidR="00ED19F3" w:rsidRDefault="00ED19F3" w:rsidP="00ED19F3">
      <w:pPr>
        <w:ind w:firstLine="720"/>
        <w:jc w:val="both"/>
        <w:rPr>
          <w:rFonts w:ascii="Arial" w:hAnsi="Arial" w:cs="Arial"/>
          <w:noProof/>
          <w:lang w:val="mk-MK"/>
        </w:rPr>
      </w:pPr>
      <w:r>
        <w:rPr>
          <w:rFonts w:ascii="Arial" w:hAnsi="Arial" w:cs="Arial"/>
          <w:noProof/>
          <w:lang w:val="mk-MK"/>
        </w:rPr>
        <w:t>Ходникот е изработен како поткоп од површината на 1`515 m н.в. Овој ходник има повеќе споеви со другите хоризонти и тоа:</w:t>
      </w:r>
    </w:p>
    <w:p w14:paraId="4920678F" w14:textId="77777777" w:rsidR="00ED19F3" w:rsidRDefault="00ED19F3" w:rsidP="00ED19F3">
      <w:pPr>
        <w:pStyle w:val="ListParagraph"/>
        <w:numPr>
          <w:ilvl w:val="0"/>
          <w:numId w:val="223"/>
        </w:numPr>
        <w:spacing w:line="276" w:lineRule="auto"/>
        <w:ind w:left="851"/>
        <w:contextualSpacing/>
        <w:jc w:val="both"/>
        <w:rPr>
          <w:rFonts w:ascii="Arial" w:hAnsi="Arial" w:cs="Arial"/>
          <w:noProof/>
          <w:lang w:val="mk-MK"/>
        </w:rPr>
      </w:pPr>
      <w:r>
        <w:rPr>
          <w:rFonts w:ascii="Arial" w:hAnsi="Arial" w:cs="Arial"/>
          <w:noProof/>
          <w:lang w:val="mk-MK"/>
        </w:rPr>
        <w:t>На профил 1200 има спој со главната сервисна рампа и преку неа со хоризонтите II; III; IIА; VI; VIА и IV;</w:t>
      </w:r>
    </w:p>
    <w:p w14:paraId="7B31AE4A" w14:textId="77777777" w:rsidR="00ED19F3" w:rsidRDefault="00ED19F3" w:rsidP="00ED19F3">
      <w:pPr>
        <w:pStyle w:val="ListParagraph"/>
        <w:numPr>
          <w:ilvl w:val="0"/>
          <w:numId w:val="223"/>
        </w:numPr>
        <w:spacing w:line="276" w:lineRule="auto"/>
        <w:ind w:left="851"/>
        <w:contextualSpacing/>
        <w:jc w:val="both"/>
        <w:rPr>
          <w:rFonts w:ascii="Arial" w:hAnsi="Arial" w:cs="Arial"/>
          <w:noProof/>
          <w:lang w:val="mk-MK"/>
        </w:rPr>
      </w:pPr>
      <w:r>
        <w:rPr>
          <w:rFonts w:ascii="Arial" w:hAnsi="Arial" w:cs="Arial"/>
          <w:noProof/>
          <w:lang w:val="mk-MK"/>
        </w:rPr>
        <w:t>На профил 1000 има спој со централните рудни сипки 1 и 2 и преку нив со хоризонт ГИП; I и IIIА;</w:t>
      </w:r>
    </w:p>
    <w:p w14:paraId="3BF848D1" w14:textId="77777777" w:rsidR="00ED19F3" w:rsidRDefault="00ED19F3" w:rsidP="00ED19F3">
      <w:pPr>
        <w:pStyle w:val="ListParagraph"/>
        <w:numPr>
          <w:ilvl w:val="0"/>
          <w:numId w:val="223"/>
        </w:numPr>
        <w:spacing w:line="276" w:lineRule="auto"/>
        <w:ind w:left="851"/>
        <w:contextualSpacing/>
        <w:jc w:val="both"/>
        <w:rPr>
          <w:rFonts w:ascii="Arial" w:hAnsi="Arial" w:cs="Arial"/>
          <w:noProof/>
          <w:lang w:val="mk-MK"/>
        </w:rPr>
      </w:pPr>
      <w:r>
        <w:rPr>
          <w:rFonts w:ascii="Arial" w:hAnsi="Arial" w:cs="Arial"/>
          <w:noProof/>
          <w:lang w:val="mk-MK"/>
        </w:rPr>
        <w:t>На профил 944 е изработена блоковска откопна рампа на блок – 4, преку која ходникот има спој со главната сервисна рампа. Моментално оваа рампа е зарушена и нема планирано активности за нејзино санирање.</w:t>
      </w:r>
    </w:p>
    <w:p w14:paraId="3F0E3E30" w14:textId="77777777" w:rsidR="00ED19F3" w:rsidRDefault="00ED19F3" w:rsidP="00ED19F3">
      <w:pPr>
        <w:pStyle w:val="ListParagraph"/>
        <w:numPr>
          <w:ilvl w:val="0"/>
          <w:numId w:val="223"/>
        </w:numPr>
        <w:spacing w:line="276" w:lineRule="auto"/>
        <w:ind w:left="851"/>
        <w:contextualSpacing/>
        <w:jc w:val="both"/>
        <w:rPr>
          <w:rFonts w:ascii="Arial" w:hAnsi="Arial" w:cs="Arial"/>
          <w:noProof/>
          <w:lang w:val="mk-MK"/>
        </w:rPr>
      </w:pPr>
      <w:r>
        <w:rPr>
          <w:rFonts w:ascii="Arial" w:hAnsi="Arial" w:cs="Arial"/>
          <w:noProof/>
          <w:lang w:val="mk-MK"/>
        </w:rPr>
        <w:t>На профил 532 е изработена блоковска откопна рампа на блок - 3 од хоризонт IIА до III, која рампа се одржува и е во добра состојба;</w:t>
      </w:r>
    </w:p>
    <w:p w14:paraId="20747D20" w14:textId="77777777" w:rsidR="00ED19F3" w:rsidRDefault="00ED19F3" w:rsidP="00ED19F3">
      <w:pPr>
        <w:pStyle w:val="ListParagraph"/>
        <w:numPr>
          <w:ilvl w:val="0"/>
          <w:numId w:val="223"/>
        </w:numPr>
        <w:spacing w:line="276" w:lineRule="auto"/>
        <w:ind w:left="851"/>
        <w:contextualSpacing/>
        <w:jc w:val="both"/>
        <w:rPr>
          <w:rFonts w:ascii="Arial" w:hAnsi="Arial" w:cs="Arial"/>
          <w:noProof/>
          <w:lang w:val="mk-MK"/>
        </w:rPr>
      </w:pPr>
      <w:r>
        <w:rPr>
          <w:rFonts w:ascii="Arial" w:hAnsi="Arial" w:cs="Arial"/>
          <w:noProof/>
          <w:lang w:val="mk-MK"/>
        </w:rPr>
        <w:t>На профил 534 е изработена блоковска откопна рампа на блок III од хоризонт IIА до подетажа IIА/- 33.00. Од оваа подетажа постојат рудна и јаловинска сипка до хоризонт I (јаловинската сипка е зарушена, планирано е нејзино санирање);</w:t>
      </w:r>
    </w:p>
    <w:p w14:paraId="2FF0E541" w14:textId="77777777" w:rsidR="00ED19F3" w:rsidRDefault="00ED19F3" w:rsidP="00ED19F3">
      <w:pPr>
        <w:pStyle w:val="ListParagraph"/>
        <w:numPr>
          <w:ilvl w:val="0"/>
          <w:numId w:val="223"/>
        </w:numPr>
        <w:spacing w:line="276" w:lineRule="auto"/>
        <w:ind w:left="851"/>
        <w:contextualSpacing/>
        <w:jc w:val="both"/>
        <w:rPr>
          <w:rFonts w:ascii="Arial" w:hAnsi="Arial" w:cs="Arial"/>
          <w:noProof/>
          <w:lang w:val="mk-MK"/>
        </w:rPr>
      </w:pPr>
      <w:r>
        <w:rPr>
          <w:rFonts w:ascii="Arial" w:hAnsi="Arial" w:cs="Arial"/>
          <w:noProof/>
          <w:lang w:val="mk-MK"/>
        </w:rPr>
        <w:t>На профил 413;388 се изработени рудна и јаловинска сипка на блок – 2, преку кои ходникот е поврзан со хоризонт III и IIIА;</w:t>
      </w:r>
    </w:p>
    <w:p w14:paraId="4797C408" w14:textId="77777777" w:rsidR="00ED19F3" w:rsidRDefault="00ED19F3" w:rsidP="00ED19F3">
      <w:pPr>
        <w:pStyle w:val="ListParagraph"/>
        <w:numPr>
          <w:ilvl w:val="0"/>
          <w:numId w:val="223"/>
        </w:numPr>
        <w:spacing w:line="276" w:lineRule="auto"/>
        <w:ind w:left="851"/>
        <w:contextualSpacing/>
        <w:jc w:val="both"/>
        <w:rPr>
          <w:rFonts w:ascii="Arial" w:hAnsi="Arial" w:cs="Arial"/>
          <w:noProof/>
          <w:lang w:val="mk-MK"/>
        </w:rPr>
      </w:pPr>
      <w:r>
        <w:rPr>
          <w:rFonts w:ascii="Arial" w:hAnsi="Arial" w:cs="Arial"/>
          <w:noProof/>
          <w:lang w:val="mk-MK"/>
        </w:rPr>
        <w:t>На профил 145;165 се изработени рудна и јаловинска сипка на блок – 1, преку кои ходникот е поврзан со хоризонт III и IIIА;</w:t>
      </w:r>
    </w:p>
    <w:p w14:paraId="24484372" w14:textId="77777777" w:rsidR="00ED19F3" w:rsidRDefault="00ED19F3" w:rsidP="00ED19F3">
      <w:pPr>
        <w:pStyle w:val="ListParagraph"/>
        <w:numPr>
          <w:ilvl w:val="0"/>
          <w:numId w:val="223"/>
        </w:numPr>
        <w:spacing w:line="276" w:lineRule="auto"/>
        <w:ind w:left="851"/>
        <w:contextualSpacing/>
        <w:jc w:val="both"/>
        <w:rPr>
          <w:rFonts w:ascii="Arial" w:hAnsi="Arial" w:cs="Arial"/>
          <w:noProof/>
          <w:lang w:val="mk-MK"/>
        </w:rPr>
      </w:pPr>
      <w:r>
        <w:rPr>
          <w:rFonts w:ascii="Arial" w:hAnsi="Arial" w:cs="Arial"/>
          <w:noProof/>
          <w:lang w:val="mk-MK"/>
        </w:rPr>
        <w:t>Ходникот IIА е изработен со низок свод со напречен пресек 3.0 х 3.0 и површина од 8.78 m² во должина од 1588.4 m. Ходникот редовно се одржува и е во добра состојба.</w:t>
      </w:r>
    </w:p>
    <w:p w14:paraId="03502C68" w14:textId="77777777" w:rsidR="00ED19F3" w:rsidRDefault="00ED19F3" w:rsidP="00ED19F3">
      <w:pPr>
        <w:jc w:val="both"/>
        <w:rPr>
          <w:rFonts w:ascii="Arial" w:hAnsi="Arial" w:cs="Arial"/>
          <w:noProof/>
          <w:lang w:val="mk-MK"/>
        </w:rPr>
      </w:pPr>
    </w:p>
    <w:p w14:paraId="35C449E7" w14:textId="77777777" w:rsidR="00ED19F3" w:rsidRDefault="00ED19F3" w:rsidP="00ED19F3">
      <w:pPr>
        <w:autoSpaceDE w:val="0"/>
        <w:autoSpaceDN w:val="0"/>
        <w:adjustRightInd w:val="0"/>
        <w:spacing w:line="360" w:lineRule="auto"/>
        <w:ind w:firstLine="491"/>
        <w:rPr>
          <w:rFonts w:ascii="Arial" w:hAnsi="Arial" w:cs="Arial"/>
          <w:b/>
          <w:bCs/>
        </w:rPr>
      </w:pPr>
      <w:r>
        <w:rPr>
          <w:rFonts w:ascii="Wingdings" w:hAnsi="Wingdings" w:cs="Wingdings"/>
        </w:rPr>
        <w:t></w:t>
      </w:r>
      <w:r>
        <w:rPr>
          <w:rFonts w:ascii="Wingdings" w:hAnsi="Wingdings" w:cs="Wingdings"/>
        </w:rPr>
        <w:t></w:t>
      </w:r>
      <w:r>
        <w:rPr>
          <w:rFonts w:ascii="Arial,Bold" w:hAnsi="Arial,Bold" w:cs="Arial,Bold"/>
          <w:b/>
          <w:bCs/>
        </w:rPr>
        <w:t xml:space="preserve">Поткоп на хоризонт </w:t>
      </w:r>
      <w:r>
        <w:rPr>
          <w:rFonts w:ascii="Arial" w:hAnsi="Arial" w:cs="Arial"/>
          <w:b/>
          <w:bCs/>
        </w:rPr>
        <w:t>III</w:t>
      </w:r>
    </w:p>
    <w:p w14:paraId="4653FEA2" w14:textId="77777777" w:rsidR="00ED19F3" w:rsidRDefault="00ED19F3" w:rsidP="00ED19F3">
      <w:pPr>
        <w:autoSpaceDE w:val="0"/>
        <w:autoSpaceDN w:val="0"/>
        <w:adjustRightInd w:val="0"/>
        <w:spacing w:line="360" w:lineRule="auto"/>
        <w:ind w:firstLine="709"/>
        <w:jc w:val="both"/>
        <w:rPr>
          <w:rFonts w:ascii="Arial" w:hAnsi="Arial" w:cs="Arial"/>
        </w:rPr>
      </w:pPr>
      <w:r>
        <w:rPr>
          <w:rFonts w:ascii="Arial" w:hAnsi="Arial" w:cs="Arial"/>
        </w:rPr>
        <w:t>Ходникот првично е изработен како поткоп од површината на н.в. од 1573 m, но веќе</w:t>
      </w:r>
      <w:r>
        <w:rPr>
          <w:rFonts w:ascii="Arial" w:hAnsi="Arial" w:cs="Arial"/>
          <w:lang w:val="mk-MK"/>
        </w:rPr>
        <w:t xml:space="preserve"> </w:t>
      </w:r>
      <w:r>
        <w:rPr>
          <w:rFonts w:ascii="Arial" w:hAnsi="Arial" w:cs="Arial"/>
        </w:rPr>
        <w:t>подолго време е зарушен на профилот 750 и сега нема директна врска со површината.</w:t>
      </w:r>
      <w:r>
        <w:rPr>
          <w:rFonts w:ascii="Arial" w:hAnsi="Arial" w:cs="Arial"/>
          <w:lang w:val="mk-MK"/>
        </w:rPr>
        <w:t xml:space="preserve"> </w:t>
      </w:r>
      <w:r>
        <w:rPr>
          <w:rFonts w:ascii="Arial" w:hAnsi="Arial" w:cs="Arial"/>
        </w:rPr>
        <w:t>Ходникот има повеќе споеви со другите хоризонти и тоа:</w:t>
      </w:r>
    </w:p>
    <w:p w14:paraId="1F5C63EC" w14:textId="77777777" w:rsidR="00ED19F3" w:rsidRDefault="00ED19F3" w:rsidP="00ED19F3">
      <w:pPr>
        <w:pStyle w:val="ListParagraph"/>
        <w:numPr>
          <w:ilvl w:val="0"/>
          <w:numId w:val="223"/>
        </w:numPr>
        <w:autoSpaceDE w:val="0"/>
        <w:autoSpaceDN w:val="0"/>
        <w:adjustRightInd w:val="0"/>
        <w:spacing w:line="360" w:lineRule="auto"/>
        <w:ind w:left="851"/>
        <w:contextualSpacing/>
        <w:jc w:val="both"/>
        <w:rPr>
          <w:rFonts w:ascii="Arial" w:hAnsi="Arial" w:cs="Arial"/>
          <w:noProof/>
          <w:lang w:val="mk-MK"/>
        </w:rPr>
      </w:pPr>
      <w:r>
        <w:rPr>
          <w:rFonts w:ascii="Arial" w:hAnsi="Arial" w:cs="Arial"/>
        </w:rPr>
        <w:t>На профил 740 има спој со главната сервисна рампа и преку неа со хоризонт II;</w:t>
      </w:r>
      <w:r>
        <w:rPr>
          <w:rFonts w:ascii="Arial" w:hAnsi="Arial" w:cs="Arial"/>
          <w:lang w:val="mk-MK"/>
        </w:rPr>
        <w:t xml:space="preserve"> </w:t>
      </w:r>
      <w:r>
        <w:rPr>
          <w:rFonts w:ascii="Arial" w:hAnsi="Arial" w:cs="Arial"/>
        </w:rPr>
        <w:t>IIА; IIIА; VI; VIА и IV.</w:t>
      </w:r>
    </w:p>
    <w:p w14:paraId="36720AC2" w14:textId="77777777" w:rsidR="00ED19F3" w:rsidRDefault="00ED19F3" w:rsidP="00ED19F3">
      <w:pPr>
        <w:pStyle w:val="ListParagraph"/>
        <w:numPr>
          <w:ilvl w:val="0"/>
          <w:numId w:val="223"/>
        </w:numPr>
        <w:autoSpaceDE w:val="0"/>
        <w:autoSpaceDN w:val="0"/>
        <w:adjustRightInd w:val="0"/>
        <w:spacing w:line="360" w:lineRule="auto"/>
        <w:ind w:left="851"/>
        <w:contextualSpacing/>
        <w:jc w:val="both"/>
        <w:rPr>
          <w:rFonts w:ascii="Arial" w:hAnsi="Arial" w:cs="Arial"/>
          <w:noProof/>
          <w:lang w:val="mk-MK"/>
        </w:rPr>
      </w:pPr>
      <w:r>
        <w:rPr>
          <w:rFonts w:ascii="Arial" w:hAnsi="Arial" w:cs="Arial"/>
          <w:noProof/>
          <w:lang w:val="mk-MK"/>
        </w:rPr>
        <w:t>На профил 670 преку блоковска откопна рампа на блок - 2 има спој со хоризонт IIА.</w:t>
      </w:r>
    </w:p>
    <w:p w14:paraId="50138CE4" w14:textId="77777777" w:rsidR="00ED19F3" w:rsidRDefault="00ED19F3" w:rsidP="00ED19F3">
      <w:pPr>
        <w:pStyle w:val="ListParagraph"/>
        <w:numPr>
          <w:ilvl w:val="0"/>
          <w:numId w:val="223"/>
        </w:numPr>
        <w:autoSpaceDE w:val="0"/>
        <w:autoSpaceDN w:val="0"/>
        <w:adjustRightInd w:val="0"/>
        <w:spacing w:line="360" w:lineRule="auto"/>
        <w:ind w:left="851"/>
        <w:contextualSpacing/>
        <w:jc w:val="both"/>
        <w:rPr>
          <w:rFonts w:ascii="Arial" w:hAnsi="Arial" w:cs="Arial"/>
          <w:noProof/>
          <w:lang w:val="mk-MK"/>
        </w:rPr>
      </w:pPr>
      <w:r>
        <w:rPr>
          <w:rFonts w:ascii="Arial" w:hAnsi="Arial" w:cs="Arial"/>
          <w:noProof/>
          <w:lang w:val="mk-MK"/>
        </w:rPr>
        <w:t>На профил 400 преку блоковска откопна рампа на блок - 2 има спој со хоризонт IIIА.</w:t>
      </w:r>
    </w:p>
    <w:p w14:paraId="1910ED8F" w14:textId="77777777" w:rsidR="00ED19F3" w:rsidRDefault="00ED19F3" w:rsidP="00ED19F3">
      <w:pPr>
        <w:pStyle w:val="ListParagraph"/>
        <w:numPr>
          <w:ilvl w:val="0"/>
          <w:numId w:val="223"/>
        </w:numPr>
        <w:autoSpaceDE w:val="0"/>
        <w:autoSpaceDN w:val="0"/>
        <w:adjustRightInd w:val="0"/>
        <w:spacing w:line="360" w:lineRule="auto"/>
        <w:ind w:left="851"/>
        <w:contextualSpacing/>
        <w:jc w:val="both"/>
        <w:rPr>
          <w:rFonts w:ascii="Arial" w:hAnsi="Arial" w:cs="Arial"/>
          <w:noProof/>
          <w:lang w:val="mk-MK"/>
        </w:rPr>
      </w:pPr>
      <w:r>
        <w:rPr>
          <w:rFonts w:ascii="Arial" w:hAnsi="Arial" w:cs="Arial"/>
          <w:noProof/>
          <w:lang w:val="mk-MK"/>
        </w:rPr>
        <w:t>На профил 400 преку рудната и јаловинската сипка на блок - 2 има спој со хоризонт IIА и IIА.</w:t>
      </w:r>
    </w:p>
    <w:p w14:paraId="39763B8D" w14:textId="77777777" w:rsidR="00ED19F3" w:rsidRDefault="00ED19F3" w:rsidP="00ED19F3">
      <w:pPr>
        <w:pStyle w:val="ListParagraph"/>
        <w:numPr>
          <w:ilvl w:val="0"/>
          <w:numId w:val="223"/>
        </w:numPr>
        <w:autoSpaceDE w:val="0"/>
        <w:autoSpaceDN w:val="0"/>
        <w:adjustRightInd w:val="0"/>
        <w:spacing w:line="360" w:lineRule="auto"/>
        <w:ind w:left="851"/>
        <w:contextualSpacing/>
        <w:jc w:val="both"/>
        <w:rPr>
          <w:rFonts w:ascii="Arial" w:hAnsi="Arial" w:cs="Arial"/>
          <w:noProof/>
          <w:lang w:val="mk-MK"/>
        </w:rPr>
      </w:pPr>
      <w:r>
        <w:rPr>
          <w:rFonts w:ascii="Arial" w:hAnsi="Arial" w:cs="Arial"/>
          <w:noProof/>
          <w:lang w:val="mk-MK"/>
        </w:rPr>
        <w:t>На профил 150 преку блоковската откопна рампа на блок - 1 има спој со хоризонт IIIА (во фаза на изработка).</w:t>
      </w:r>
    </w:p>
    <w:p w14:paraId="07D75755" w14:textId="77777777" w:rsidR="00ED19F3" w:rsidRDefault="00ED19F3" w:rsidP="00ED19F3">
      <w:pPr>
        <w:pStyle w:val="ListParagraph"/>
        <w:numPr>
          <w:ilvl w:val="0"/>
          <w:numId w:val="223"/>
        </w:numPr>
        <w:autoSpaceDE w:val="0"/>
        <w:autoSpaceDN w:val="0"/>
        <w:adjustRightInd w:val="0"/>
        <w:spacing w:line="360" w:lineRule="auto"/>
        <w:ind w:left="851"/>
        <w:contextualSpacing/>
        <w:jc w:val="both"/>
        <w:rPr>
          <w:rFonts w:ascii="Arial" w:hAnsi="Arial" w:cs="Arial"/>
          <w:noProof/>
          <w:lang w:val="mk-MK"/>
        </w:rPr>
      </w:pPr>
      <w:r>
        <w:rPr>
          <w:rFonts w:ascii="Arial" w:hAnsi="Arial" w:cs="Arial"/>
          <w:noProof/>
          <w:lang w:val="mk-MK"/>
        </w:rPr>
        <w:t>На профил 230 преку рудната и јаловинската сипка има спој со хоризонт IIА и IIIА (во фаза на изработка).</w:t>
      </w:r>
    </w:p>
    <w:p w14:paraId="6B3E19D0" w14:textId="77777777" w:rsidR="00ED19F3" w:rsidRDefault="00ED19F3" w:rsidP="00ED19F3">
      <w:pPr>
        <w:autoSpaceDE w:val="0"/>
        <w:autoSpaceDN w:val="0"/>
        <w:adjustRightInd w:val="0"/>
        <w:spacing w:line="360" w:lineRule="auto"/>
        <w:ind w:firstLine="720"/>
        <w:jc w:val="both"/>
        <w:rPr>
          <w:rFonts w:ascii="Arial" w:hAnsi="Arial" w:cs="Arial"/>
          <w:noProof/>
          <w:lang w:val="mk-MK"/>
        </w:rPr>
      </w:pPr>
      <w:r>
        <w:rPr>
          <w:rFonts w:ascii="Arial" w:hAnsi="Arial" w:cs="Arial"/>
          <w:noProof/>
          <w:lang w:val="mk-MK"/>
        </w:rPr>
        <w:t xml:space="preserve">Ходникот III е изработен со низок свод со напречен пресек 3.0 х 3.0 и Р = 8.78 m² во вкупна должина од 1320 m. </w:t>
      </w:r>
    </w:p>
    <w:p w14:paraId="48713AC5" w14:textId="77777777" w:rsidR="00ED19F3" w:rsidRDefault="00ED19F3" w:rsidP="00ED19F3">
      <w:pPr>
        <w:autoSpaceDE w:val="0"/>
        <w:autoSpaceDN w:val="0"/>
        <w:adjustRightInd w:val="0"/>
        <w:spacing w:line="360" w:lineRule="auto"/>
        <w:ind w:firstLine="720"/>
        <w:jc w:val="both"/>
        <w:rPr>
          <w:rFonts w:ascii="Arial" w:hAnsi="Arial" w:cs="Arial"/>
          <w:noProof/>
          <w:lang w:val="mk-MK"/>
        </w:rPr>
      </w:pPr>
      <w:r>
        <w:rPr>
          <w:rFonts w:ascii="Arial" w:hAnsi="Arial" w:cs="Arial"/>
          <w:noProof/>
          <w:lang w:val="mk-MK"/>
        </w:rPr>
        <w:t>Во моментот се користат и одржуваат вкупно 450 m од оваа просторија, а за наредниот период е планирано продолжување за 50 m од ходникот како истиот би се споил со откопна рампа на блок-1 од IIIА до III и рудната и јаловинската сипка на овој блок.</w:t>
      </w:r>
    </w:p>
    <w:p w14:paraId="3AE87B4C" w14:textId="75A22622" w:rsidR="00ED19F3" w:rsidRDefault="00ED19F3" w:rsidP="00ED19F3">
      <w:pPr>
        <w:autoSpaceDE w:val="0"/>
        <w:autoSpaceDN w:val="0"/>
        <w:adjustRightInd w:val="0"/>
        <w:spacing w:line="360" w:lineRule="auto"/>
        <w:jc w:val="both"/>
        <w:rPr>
          <w:rFonts w:ascii="Arial" w:hAnsi="Arial" w:cs="Arial"/>
          <w:noProof/>
          <w:lang w:val="mk-MK"/>
        </w:rPr>
      </w:pPr>
      <w:r>
        <w:rPr>
          <w:rFonts w:ascii="Arial" w:hAnsi="Arial" w:cs="Arial"/>
          <w:noProof/>
          <w:lang w:val="mk-MK" w:eastAsia="mk-MK"/>
        </w:rPr>
        <w:drawing>
          <wp:inline distT="0" distB="0" distL="0" distR="0" wp14:anchorId="4CC6BC2A" wp14:editId="1262DC17">
            <wp:extent cx="5911215" cy="5285740"/>
            <wp:effectExtent l="0" t="0" r="0" b="0"/>
            <wp:docPr id="1904968049" name="Picture 196"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A white text with black text&#10;&#10;AI-generated content may be incorrect."/>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11215" cy="5285740"/>
                    </a:xfrm>
                    <a:prstGeom prst="rect">
                      <a:avLst/>
                    </a:prstGeom>
                    <a:noFill/>
                    <a:ln>
                      <a:noFill/>
                    </a:ln>
                  </pic:spPr>
                </pic:pic>
              </a:graphicData>
            </a:graphic>
          </wp:inline>
        </w:drawing>
      </w:r>
    </w:p>
    <w:p w14:paraId="03CEE363" w14:textId="3F955743" w:rsidR="00ED19F3" w:rsidRDefault="00ED19F3" w:rsidP="00ED19F3">
      <w:pPr>
        <w:jc w:val="center"/>
      </w:pPr>
      <w:r>
        <w:rPr>
          <w:noProof/>
          <w:lang w:val="mk-MK" w:eastAsia="mk-MK"/>
        </w:rPr>
        <w:drawing>
          <wp:inline distT="0" distB="0" distL="0" distR="0" wp14:anchorId="7F2D63FB" wp14:editId="7F547B5C">
            <wp:extent cx="5467350" cy="8001000"/>
            <wp:effectExtent l="0" t="0" r="0" b="0"/>
            <wp:docPr id="2118839725" name="Picture 19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839725" name="Picture 195" descr="A screenshot of a computer&#10;&#10;AI-generated content may be incorrect."/>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67350" cy="8001000"/>
                    </a:xfrm>
                    <a:prstGeom prst="rect">
                      <a:avLst/>
                    </a:prstGeom>
                    <a:noFill/>
                    <a:ln>
                      <a:noFill/>
                    </a:ln>
                  </pic:spPr>
                </pic:pic>
              </a:graphicData>
            </a:graphic>
          </wp:inline>
        </w:drawing>
      </w:r>
    </w:p>
    <w:p w14:paraId="32F5F919" w14:textId="21F20252" w:rsidR="00ED19F3" w:rsidRDefault="00ED19F3" w:rsidP="00ED19F3">
      <w:pPr>
        <w:jc w:val="center"/>
        <w:rPr>
          <w:lang w:val="mk-MK"/>
        </w:rPr>
      </w:pPr>
      <w:r>
        <w:rPr>
          <w:noProof/>
          <w:lang w:val="mk-MK" w:eastAsia="mk-MK"/>
        </w:rPr>
        <w:drawing>
          <wp:inline distT="0" distB="0" distL="0" distR="0" wp14:anchorId="0B619464" wp14:editId="670D74BA">
            <wp:extent cx="5667375" cy="8124825"/>
            <wp:effectExtent l="0" t="0" r="9525" b="9525"/>
            <wp:docPr id="923679075" name="Picture 194"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679075" name="Picture 194" descr="A white paper with black text&#10;&#10;AI-generated content may be incorrec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667375" cy="8124825"/>
                    </a:xfrm>
                    <a:prstGeom prst="rect">
                      <a:avLst/>
                    </a:prstGeom>
                    <a:noFill/>
                    <a:ln>
                      <a:noFill/>
                    </a:ln>
                  </pic:spPr>
                </pic:pic>
              </a:graphicData>
            </a:graphic>
          </wp:inline>
        </w:drawing>
      </w:r>
    </w:p>
    <w:p w14:paraId="21620D66" w14:textId="5445BD06" w:rsidR="00ED19F3" w:rsidRDefault="00ED19F3" w:rsidP="00ED19F3">
      <w:pPr>
        <w:jc w:val="center"/>
        <w:rPr>
          <w:lang w:val="mk-MK"/>
        </w:rPr>
      </w:pPr>
      <w:r>
        <w:rPr>
          <w:noProof/>
          <w:lang w:val="mk-MK" w:eastAsia="mk-MK"/>
        </w:rPr>
        <w:drawing>
          <wp:inline distT="0" distB="0" distL="0" distR="0" wp14:anchorId="39866BB6" wp14:editId="0A43EA9A">
            <wp:extent cx="5534025" cy="2019300"/>
            <wp:effectExtent l="0" t="0" r="9525" b="0"/>
            <wp:docPr id="1060149650" name="Picture 193" descr="A diagram of a brid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49650" name="Picture 193" descr="A diagram of a bridge&#10;&#10;AI-generated content may be incorrect."/>
                    <pic:cNvPicPr>
                      <a:picLocks noChangeAspect="1" noChangeArrowheads="1"/>
                    </pic:cNvPicPr>
                  </pic:nvPicPr>
                  <pic:blipFill>
                    <a:blip r:embed="rId138">
                      <a:extLst>
                        <a:ext uri="{28A0092B-C50C-407E-A947-70E740481C1C}">
                          <a14:useLocalDpi xmlns:a14="http://schemas.microsoft.com/office/drawing/2010/main" val="0"/>
                        </a:ext>
                      </a:extLst>
                    </a:blip>
                    <a:srcRect t="-2" b="75143"/>
                    <a:stretch>
                      <a:fillRect/>
                    </a:stretch>
                  </pic:blipFill>
                  <pic:spPr bwMode="auto">
                    <a:xfrm>
                      <a:off x="0" y="0"/>
                      <a:ext cx="5534025" cy="2019300"/>
                    </a:xfrm>
                    <a:prstGeom prst="rect">
                      <a:avLst/>
                    </a:prstGeom>
                    <a:noFill/>
                    <a:ln>
                      <a:noFill/>
                    </a:ln>
                  </pic:spPr>
                </pic:pic>
              </a:graphicData>
            </a:graphic>
          </wp:inline>
        </w:drawing>
      </w:r>
    </w:p>
    <w:p w14:paraId="49A8C950" w14:textId="33CED95F" w:rsidR="00ED19F3" w:rsidRDefault="00ED19F3" w:rsidP="00ED19F3">
      <w:pPr>
        <w:jc w:val="center"/>
        <w:rPr>
          <w:lang w:val="mk-MK"/>
        </w:rPr>
      </w:pPr>
      <w:r>
        <w:rPr>
          <w:noProof/>
          <w:lang w:val="mk-MK" w:eastAsia="mk-MK"/>
        </w:rPr>
        <w:drawing>
          <wp:inline distT="0" distB="0" distL="0" distR="0" wp14:anchorId="74DF0579" wp14:editId="6A8BC00E">
            <wp:extent cx="3857625" cy="2276475"/>
            <wp:effectExtent l="0" t="0" r="9525" b="9525"/>
            <wp:docPr id="1096615249" name="Picture 192" descr="A diagram of a sl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15249" name="Picture 192" descr="A diagram of a slope&#10;&#10;AI-generated content may be incorrect."/>
                    <pic:cNvPicPr>
                      <a:picLocks noChangeAspect="1" noChangeArrowheads="1"/>
                    </pic:cNvPicPr>
                  </pic:nvPicPr>
                  <pic:blipFill>
                    <a:blip r:embed="rId139">
                      <a:extLst>
                        <a:ext uri="{28A0092B-C50C-407E-A947-70E740481C1C}">
                          <a14:useLocalDpi xmlns:a14="http://schemas.microsoft.com/office/drawing/2010/main" val="0"/>
                        </a:ext>
                      </a:extLst>
                    </a:blip>
                    <a:srcRect t="37312" b="3490"/>
                    <a:stretch>
                      <a:fillRect/>
                    </a:stretch>
                  </pic:blipFill>
                  <pic:spPr bwMode="auto">
                    <a:xfrm>
                      <a:off x="0" y="0"/>
                      <a:ext cx="3857625" cy="2276475"/>
                    </a:xfrm>
                    <a:prstGeom prst="rect">
                      <a:avLst/>
                    </a:prstGeom>
                    <a:noFill/>
                    <a:ln>
                      <a:noFill/>
                    </a:ln>
                  </pic:spPr>
                </pic:pic>
              </a:graphicData>
            </a:graphic>
          </wp:inline>
        </w:drawing>
      </w:r>
    </w:p>
    <w:p w14:paraId="6B3FD1EF" w14:textId="7A553B25" w:rsidR="00ED19F3" w:rsidRDefault="00ED19F3" w:rsidP="00ED19F3">
      <w:pPr>
        <w:jc w:val="center"/>
        <w:rPr>
          <w:rFonts w:ascii="Arial" w:hAnsi="Arial" w:cs="Arial"/>
          <w:b/>
          <w:bCs/>
          <w:i/>
          <w:iCs/>
          <w:sz w:val="20"/>
          <w:szCs w:val="20"/>
          <w:lang w:val="mk-MK"/>
        </w:rPr>
      </w:pPr>
      <w:r>
        <w:rPr>
          <w:rFonts w:ascii="Arial" w:hAnsi="Arial" w:cs="Arial"/>
          <w:b/>
          <w:bCs/>
          <w:i/>
          <w:iCs/>
          <w:sz w:val="20"/>
          <w:szCs w:val="20"/>
        </w:rPr>
        <w:t xml:space="preserve">Слика </w:t>
      </w:r>
      <w:r w:rsidR="00F80E9C">
        <w:rPr>
          <w:rFonts w:ascii="Arial" w:hAnsi="Arial" w:cs="Arial"/>
          <w:b/>
          <w:bCs/>
          <w:i/>
          <w:iCs/>
          <w:sz w:val="20"/>
          <w:szCs w:val="20"/>
        </w:rPr>
        <w:t>15</w:t>
      </w:r>
      <w:r>
        <w:rPr>
          <w:rFonts w:ascii="Arial" w:hAnsi="Arial" w:cs="Arial"/>
          <w:b/>
          <w:bCs/>
          <w:i/>
          <w:iCs/>
          <w:sz w:val="20"/>
          <w:szCs w:val="20"/>
        </w:rPr>
        <w:t xml:space="preserve"> – Надолжен пресек на рудникот, со поделба на поткоп-хоризонти</w:t>
      </w:r>
    </w:p>
    <w:p w14:paraId="0A65AFCB" w14:textId="77777777" w:rsidR="00ED19F3" w:rsidRDefault="00ED19F3" w:rsidP="00ED19F3">
      <w:pPr>
        <w:jc w:val="center"/>
        <w:rPr>
          <w:rFonts w:ascii="Arial" w:hAnsi="Arial" w:cs="Arial"/>
          <w:b/>
          <w:bCs/>
          <w:i/>
          <w:iCs/>
          <w:sz w:val="20"/>
          <w:szCs w:val="20"/>
          <w:lang w:val="mk-MK"/>
        </w:rPr>
      </w:pPr>
      <w:r>
        <w:rPr>
          <w:rFonts w:ascii="Arial" w:hAnsi="Arial" w:cs="Arial"/>
          <w:b/>
          <w:bCs/>
          <w:i/>
          <w:iCs/>
          <w:sz w:val="20"/>
          <w:szCs w:val="20"/>
        </w:rPr>
        <w:t xml:space="preserve"> и откопни блокови</w:t>
      </w:r>
    </w:p>
    <w:p w14:paraId="7A15BCDC" w14:textId="77777777" w:rsidR="00ED19F3" w:rsidRDefault="00ED19F3" w:rsidP="00ED19F3">
      <w:pPr>
        <w:jc w:val="center"/>
        <w:rPr>
          <w:lang w:val="mk-MK"/>
        </w:rPr>
      </w:pPr>
    </w:p>
    <w:p w14:paraId="2EFB3404" w14:textId="77777777" w:rsidR="00ED19F3" w:rsidRDefault="00ED19F3" w:rsidP="00ED19F3">
      <w:pPr>
        <w:pStyle w:val="ListParagraph"/>
        <w:numPr>
          <w:ilvl w:val="0"/>
          <w:numId w:val="222"/>
        </w:numPr>
        <w:spacing w:after="200" w:line="276" w:lineRule="auto"/>
        <w:ind w:left="993"/>
        <w:contextualSpacing/>
        <w:jc w:val="both"/>
        <w:rPr>
          <w:rFonts w:ascii="Arial" w:hAnsi="Arial" w:cs="Arial"/>
          <w:b/>
          <w:bCs/>
          <w:lang w:val="mk-MK"/>
        </w:rPr>
      </w:pPr>
      <w:r>
        <w:rPr>
          <w:rFonts w:ascii="Arial" w:hAnsi="Arial" w:cs="Arial"/>
          <w:b/>
          <w:bCs/>
          <w:lang w:val="mk-MK"/>
        </w:rPr>
        <w:t>Опис на методот на откопување</w:t>
      </w:r>
    </w:p>
    <w:p w14:paraId="76074D19" w14:textId="77777777" w:rsidR="00ED19F3" w:rsidRDefault="00ED19F3" w:rsidP="00ED19F3">
      <w:pPr>
        <w:ind w:firstLine="633"/>
        <w:jc w:val="both"/>
        <w:rPr>
          <w:rFonts w:ascii="Arial" w:hAnsi="Arial" w:cs="Arial"/>
          <w:lang w:val="mk-MK"/>
        </w:rPr>
      </w:pPr>
      <w:r>
        <w:rPr>
          <w:rFonts w:ascii="Arial" w:hAnsi="Arial" w:cs="Arial"/>
          <w:lang w:val="mk-MK"/>
        </w:rPr>
        <w:t>Технолошкиот процес ќе се базира на две откопни методи:</w:t>
      </w:r>
    </w:p>
    <w:p w14:paraId="1125BB82" w14:textId="77777777" w:rsidR="00ED19F3" w:rsidRDefault="00ED19F3" w:rsidP="00ED19F3">
      <w:pPr>
        <w:pStyle w:val="ListParagraph"/>
        <w:numPr>
          <w:ilvl w:val="0"/>
          <w:numId w:val="224"/>
        </w:numPr>
        <w:spacing w:after="200" w:line="276" w:lineRule="auto"/>
        <w:contextualSpacing/>
        <w:jc w:val="both"/>
        <w:rPr>
          <w:rFonts w:ascii="Arial" w:hAnsi="Arial" w:cs="Arial"/>
          <w:lang w:val="mk-MK"/>
        </w:rPr>
      </w:pPr>
      <w:r>
        <w:rPr>
          <w:rFonts w:ascii="Arial" w:hAnsi="Arial" w:cs="Arial"/>
          <w:lang w:val="mk-MK"/>
        </w:rPr>
        <w:t>подетажна метода со зарушување на рудата и соседните карпи и</w:t>
      </w:r>
    </w:p>
    <w:p w14:paraId="6F9734C7" w14:textId="77777777" w:rsidR="00ED19F3" w:rsidRDefault="00ED19F3" w:rsidP="00ED19F3">
      <w:pPr>
        <w:pStyle w:val="ListParagraph"/>
        <w:numPr>
          <w:ilvl w:val="0"/>
          <w:numId w:val="224"/>
        </w:numPr>
        <w:spacing w:line="276" w:lineRule="auto"/>
        <w:contextualSpacing/>
        <w:jc w:val="both"/>
        <w:rPr>
          <w:rFonts w:ascii="Arial" w:hAnsi="Arial" w:cs="Arial"/>
          <w:lang w:val="mk-MK"/>
        </w:rPr>
      </w:pPr>
      <w:r>
        <w:rPr>
          <w:rFonts w:ascii="Arial" w:hAnsi="Arial" w:cs="Arial"/>
          <w:lang w:val="mk-MK"/>
        </w:rPr>
        <w:t>подетажната метода со отворени откопи.</w:t>
      </w:r>
    </w:p>
    <w:p w14:paraId="16D0AC3C" w14:textId="77777777" w:rsidR="00ED19F3" w:rsidRDefault="00ED19F3" w:rsidP="00ED19F3">
      <w:pPr>
        <w:ind w:firstLine="720"/>
        <w:jc w:val="both"/>
        <w:rPr>
          <w:rFonts w:ascii="Arial" w:hAnsi="Arial" w:cs="Arial"/>
          <w:lang w:val="mk-MK"/>
        </w:rPr>
      </w:pPr>
      <w:r>
        <w:rPr>
          <w:rFonts w:ascii="Arial" w:hAnsi="Arial" w:cs="Arial"/>
          <w:lang w:val="mk-MK"/>
        </w:rPr>
        <w:t>Подетажна откопна метода со зарушување на рудата се применува на откопните блокови 2 и 4. Подетажна откопна метода со отворени откопи, се применува на откопен блок 3.</w:t>
      </w:r>
    </w:p>
    <w:p w14:paraId="5E6C29AD" w14:textId="77777777" w:rsidR="00ED19F3" w:rsidRDefault="00ED19F3" w:rsidP="00ED19F3">
      <w:pPr>
        <w:jc w:val="both"/>
        <w:rPr>
          <w:rFonts w:ascii="Arial" w:hAnsi="Arial" w:cs="Arial"/>
          <w:u w:val="single"/>
          <w:lang w:val="mk-MK"/>
        </w:rPr>
      </w:pPr>
      <w:r>
        <w:rPr>
          <w:rFonts w:ascii="Arial" w:hAnsi="Arial" w:cs="Arial"/>
          <w:u w:val="single"/>
          <w:lang w:val="mk-MK"/>
        </w:rPr>
        <w:t>Под-етажна метода со зарушување на рудата и соседните карпи</w:t>
      </w:r>
    </w:p>
    <w:p w14:paraId="7687AE4E" w14:textId="77777777" w:rsidR="00ED19F3" w:rsidRDefault="00ED19F3" w:rsidP="00ED19F3">
      <w:pPr>
        <w:ind w:firstLine="720"/>
        <w:jc w:val="both"/>
        <w:rPr>
          <w:rFonts w:ascii="Arial" w:hAnsi="Arial" w:cs="Arial"/>
          <w:lang w:val="mk-MK"/>
        </w:rPr>
      </w:pPr>
      <w:r>
        <w:rPr>
          <w:rFonts w:ascii="Arial" w:hAnsi="Arial" w:cs="Arial"/>
          <w:lang w:val="mk-MK"/>
        </w:rPr>
        <w:t>Откопувањето се состои од две фази:</w:t>
      </w:r>
    </w:p>
    <w:p w14:paraId="4E36EC15" w14:textId="77777777" w:rsidR="00ED19F3" w:rsidRDefault="00ED19F3" w:rsidP="00ED19F3">
      <w:pPr>
        <w:pStyle w:val="ListParagraph"/>
        <w:numPr>
          <w:ilvl w:val="0"/>
          <w:numId w:val="225"/>
        </w:numPr>
        <w:spacing w:line="276" w:lineRule="auto"/>
        <w:contextualSpacing/>
        <w:jc w:val="both"/>
        <w:rPr>
          <w:rFonts w:ascii="Arial" w:hAnsi="Arial" w:cs="Arial"/>
          <w:lang w:val="mk-MK"/>
        </w:rPr>
      </w:pPr>
      <w:r>
        <w:rPr>
          <w:rFonts w:ascii="Arial" w:hAnsi="Arial" w:cs="Arial"/>
          <w:lang w:val="mk-MK"/>
        </w:rPr>
        <w:t>I фаза како подготовка и</w:t>
      </w:r>
    </w:p>
    <w:p w14:paraId="2C0BC450" w14:textId="77777777" w:rsidR="00ED19F3" w:rsidRDefault="00ED19F3" w:rsidP="00ED19F3">
      <w:pPr>
        <w:pStyle w:val="ListParagraph"/>
        <w:numPr>
          <w:ilvl w:val="0"/>
          <w:numId w:val="225"/>
        </w:numPr>
        <w:spacing w:line="276" w:lineRule="auto"/>
        <w:jc w:val="both"/>
        <w:rPr>
          <w:rFonts w:ascii="Arial" w:hAnsi="Arial" w:cs="Arial"/>
          <w:lang w:val="mk-MK"/>
        </w:rPr>
      </w:pPr>
      <w:r>
        <w:rPr>
          <w:rFonts w:ascii="Arial" w:hAnsi="Arial" w:cs="Arial"/>
          <w:lang w:val="mk-MK"/>
        </w:rPr>
        <w:t>II фаза-соборувањето на рудата.</w:t>
      </w:r>
    </w:p>
    <w:p w14:paraId="5A76ED01" w14:textId="77777777" w:rsidR="00ED19F3" w:rsidRDefault="00ED19F3" w:rsidP="00ED19F3">
      <w:pPr>
        <w:ind w:firstLine="720"/>
        <w:jc w:val="both"/>
        <w:rPr>
          <w:rFonts w:ascii="Arial" w:hAnsi="Arial" w:cs="Arial"/>
          <w:lang w:val="mk-MK"/>
        </w:rPr>
      </w:pPr>
      <w:r>
        <w:rPr>
          <w:rFonts w:ascii="Arial" w:hAnsi="Arial" w:cs="Arial"/>
          <w:lang w:val="mk-MK"/>
        </w:rPr>
        <w:t>Со овие методи откопувањето на рудата се врши во сегменти (подетажи), по висина на откопниот блок. На подетажите рудата се откопува во две фази:</w:t>
      </w:r>
    </w:p>
    <w:p w14:paraId="1F6F2531" w14:textId="77777777" w:rsidR="00ED19F3" w:rsidRDefault="00ED19F3" w:rsidP="00ED19F3">
      <w:pPr>
        <w:pStyle w:val="ListParagraph"/>
        <w:numPr>
          <w:ilvl w:val="0"/>
          <w:numId w:val="226"/>
        </w:numPr>
        <w:spacing w:line="276" w:lineRule="auto"/>
        <w:contextualSpacing/>
        <w:jc w:val="both"/>
        <w:rPr>
          <w:rFonts w:ascii="Arial" w:hAnsi="Arial" w:cs="Arial"/>
          <w:lang w:val="mk-MK"/>
        </w:rPr>
      </w:pPr>
      <w:r>
        <w:rPr>
          <w:rFonts w:ascii="Arial" w:hAnsi="Arial" w:cs="Arial"/>
          <w:lang w:val="mk-MK"/>
        </w:rPr>
        <w:t>во првата фаза таа се откопува со подетажните ходници кои се изработуваат низ руда,</w:t>
      </w:r>
    </w:p>
    <w:p w14:paraId="05F29CE0"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во втората фаза се откопува рудата над подетажните ходници.</w:t>
      </w:r>
    </w:p>
    <w:p w14:paraId="4778E935" w14:textId="77777777" w:rsidR="00ED19F3" w:rsidRDefault="00ED19F3" w:rsidP="00ED19F3">
      <w:pPr>
        <w:jc w:val="both"/>
        <w:rPr>
          <w:rFonts w:ascii="Arial" w:hAnsi="Arial" w:cs="Arial"/>
          <w:lang w:val="mk-MK"/>
        </w:rPr>
      </w:pPr>
      <w:r>
        <w:rPr>
          <w:rFonts w:ascii="Arial" w:hAnsi="Arial" w:cs="Arial"/>
          <w:lang w:val="mk-MK"/>
        </w:rPr>
        <w:t>Од подготвителни работи за еден откопен блок треба да се изработат:</w:t>
      </w:r>
    </w:p>
    <w:p w14:paraId="04977A10" w14:textId="77777777" w:rsidR="00ED19F3" w:rsidRDefault="00ED19F3" w:rsidP="00ED19F3">
      <w:pPr>
        <w:pStyle w:val="ListParagraph"/>
        <w:numPr>
          <w:ilvl w:val="0"/>
          <w:numId w:val="226"/>
        </w:numPr>
        <w:spacing w:line="276" w:lineRule="auto"/>
        <w:contextualSpacing/>
        <w:jc w:val="both"/>
        <w:rPr>
          <w:rFonts w:ascii="Arial" w:hAnsi="Arial" w:cs="Arial"/>
          <w:lang w:val="mk-MK"/>
        </w:rPr>
      </w:pPr>
      <w:r>
        <w:rPr>
          <w:rFonts w:ascii="Arial" w:hAnsi="Arial" w:cs="Arial"/>
          <w:lang w:val="mk-MK"/>
        </w:rPr>
        <w:t>подински транспортен ходник (П.Т.Х) се истражни хоризонти, изработени на околу 100 m висинско растојание;</w:t>
      </w:r>
    </w:p>
    <w:p w14:paraId="42326931"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откопна блоковска рампа (О.Б.Р)-служи за изработка на подетажните ходници во откопните блокови, за пристап на механизација и работници, делумно проветрување и одводнување на откопните ходници, довод на електрична енергија, компримиран воздух и вода во откопите и др.;</w:t>
      </w:r>
    </w:p>
    <w:p w14:paraId="22FA4B2E"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пристапни ходници (ПР.Х), кои водат од откопната блоковска рампа (О.Б.Р) до рудната и јаловинската сипка и до подетажните ходници;</w:t>
      </w:r>
    </w:p>
    <w:p w14:paraId="7722D709"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рудна сипка (Р.С)-служи за гравитациско спуштање на откопаната руда од откопниот блок до основниот транспортен хоризонт. Големината на напречниот пресек изнесува 4,0 m2;</w:t>
      </w:r>
    </w:p>
    <w:p w14:paraId="0EA05E5F"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јаловинска сипка (Ј.С)-се користи за гравитациско спуштање на јаловината која се добива при изработката на подготвителните работи низ јаловина и при откопувањето на јалови делови во рудата;</w:t>
      </w:r>
    </w:p>
    <w:p w14:paraId="39511DC8"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ускоп за вентилација (УВ)-се вертикални и коси јамски простории, чија намена е вентилација на подготвителните простории и откопите;</w:t>
      </w:r>
    </w:p>
    <w:p w14:paraId="77F04F21"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подетажни ходници (П.Х).</w:t>
      </w:r>
    </w:p>
    <w:p w14:paraId="59189E25" w14:textId="77777777" w:rsidR="00ED19F3" w:rsidRDefault="00ED19F3" w:rsidP="00ED19F3">
      <w:pPr>
        <w:ind w:firstLine="720"/>
        <w:jc w:val="both"/>
        <w:rPr>
          <w:rFonts w:ascii="Arial" w:hAnsi="Arial" w:cs="Arial"/>
          <w:lang w:val="mk-MK"/>
        </w:rPr>
      </w:pPr>
      <w:r>
        <w:rPr>
          <w:rFonts w:ascii="Arial" w:hAnsi="Arial" w:cs="Arial"/>
          <w:lang w:val="mk-MK"/>
        </w:rPr>
        <w:t>Со завршувањето на подготвителните работи (П.Т.Х, О.Б.Р, Р.С, Ј.С, ПР.Х), во откопниот блок, се пристапува кон изработка на подетажните ходници кон едната и другата граница на откопниот блок.</w:t>
      </w:r>
    </w:p>
    <w:p w14:paraId="2077E6B5" w14:textId="77777777" w:rsidR="00ED19F3" w:rsidRDefault="00ED19F3" w:rsidP="00ED19F3">
      <w:pPr>
        <w:ind w:firstLine="720"/>
        <w:jc w:val="both"/>
        <w:rPr>
          <w:rFonts w:ascii="Arial" w:hAnsi="Arial" w:cs="Arial"/>
          <w:lang w:val="mk-MK"/>
        </w:rPr>
      </w:pPr>
      <w:r>
        <w:rPr>
          <w:rFonts w:ascii="Arial" w:hAnsi="Arial" w:cs="Arial"/>
          <w:lang w:val="mk-MK"/>
        </w:rPr>
        <w:t>Изработката на подетажните ходници претставува прва фаза на откопување, бидејќи со нивната изработка се откопува дел од рудата која ја зафаќа подетажниот ходник. Со изработката на подетажниот ходник, до границите на откопниот блок, завршува првата фаза на откопување и започнува втората фаза, односно оборање на рудата над подетажниот ходник, од границите на откопниот блок кон рудната, јаловинската сипка и откопната рампа.</w:t>
      </w:r>
    </w:p>
    <w:p w14:paraId="32DA6B7F" w14:textId="77777777" w:rsidR="00ED19F3" w:rsidRDefault="00ED19F3" w:rsidP="00ED19F3">
      <w:pPr>
        <w:jc w:val="both"/>
        <w:rPr>
          <w:rFonts w:ascii="Arial" w:hAnsi="Arial" w:cs="Arial"/>
          <w:lang w:val="mk-MK"/>
        </w:rPr>
      </w:pPr>
    </w:p>
    <w:p w14:paraId="005AB464" w14:textId="77777777" w:rsidR="00ED19F3" w:rsidRDefault="00ED19F3" w:rsidP="00ED19F3">
      <w:pPr>
        <w:ind w:firstLine="720"/>
        <w:jc w:val="both"/>
        <w:rPr>
          <w:rFonts w:ascii="Arial" w:hAnsi="Arial" w:cs="Arial"/>
          <w:lang w:val="mk-MK"/>
        </w:rPr>
      </w:pPr>
      <w:r>
        <w:rPr>
          <w:rFonts w:ascii="Arial" w:hAnsi="Arial" w:cs="Arial"/>
          <w:lang w:val="mk-MK"/>
        </w:rPr>
        <w:t>Работните операции, кои сочинуваат еден циклус во втората фаза на соборување на рудата, се:</w:t>
      </w:r>
    </w:p>
    <w:p w14:paraId="32C71E38" w14:textId="77777777" w:rsidR="00ED19F3" w:rsidRDefault="00ED19F3" w:rsidP="00ED19F3">
      <w:pPr>
        <w:pStyle w:val="ListParagraph"/>
        <w:numPr>
          <w:ilvl w:val="0"/>
          <w:numId w:val="226"/>
        </w:numPr>
        <w:spacing w:line="276" w:lineRule="auto"/>
        <w:contextualSpacing/>
        <w:jc w:val="both"/>
        <w:rPr>
          <w:rFonts w:ascii="Arial" w:hAnsi="Arial" w:cs="Arial"/>
          <w:lang w:val="mk-MK"/>
        </w:rPr>
      </w:pPr>
      <w:r>
        <w:rPr>
          <w:rFonts w:ascii="Arial" w:hAnsi="Arial" w:cs="Arial"/>
          <w:lang w:val="mk-MK"/>
        </w:rPr>
        <w:t>дупчење и минирање;</w:t>
      </w:r>
    </w:p>
    <w:p w14:paraId="1BDF2589"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проветрување на откопот;</w:t>
      </w:r>
    </w:p>
    <w:p w14:paraId="5AAFBCCE"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товарење и одвоз на изминираниот материјал;</w:t>
      </w:r>
    </w:p>
    <w:p w14:paraId="22EB01FB" w14:textId="77777777" w:rsidR="00ED19F3" w:rsidRDefault="00ED19F3" w:rsidP="00ED19F3">
      <w:pPr>
        <w:pStyle w:val="ListParagraph"/>
        <w:numPr>
          <w:ilvl w:val="0"/>
          <w:numId w:val="226"/>
        </w:numPr>
        <w:spacing w:line="276" w:lineRule="auto"/>
        <w:jc w:val="both"/>
        <w:rPr>
          <w:rFonts w:ascii="Arial" w:hAnsi="Arial" w:cs="Arial"/>
          <w:lang w:val="mk-MK"/>
        </w:rPr>
      </w:pPr>
      <w:r>
        <w:rPr>
          <w:rFonts w:ascii="Arial" w:hAnsi="Arial" w:cs="Arial"/>
          <w:lang w:val="mk-MK"/>
        </w:rPr>
        <w:t>осигурување на откопот.</w:t>
      </w:r>
    </w:p>
    <w:p w14:paraId="2CB7B72D" w14:textId="77777777" w:rsidR="00ED19F3" w:rsidRDefault="00ED19F3" w:rsidP="00ED19F3">
      <w:pPr>
        <w:ind w:firstLine="720"/>
        <w:jc w:val="both"/>
        <w:rPr>
          <w:rFonts w:ascii="Arial" w:hAnsi="Arial" w:cs="Arial"/>
          <w:lang w:val="mk-MK"/>
        </w:rPr>
      </w:pPr>
      <w:r>
        <w:rPr>
          <w:rFonts w:ascii="Arial" w:hAnsi="Arial" w:cs="Arial"/>
          <w:lang w:val="mk-MK"/>
        </w:rPr>
        <w:t>Откопувањето на рудата се врши со минирање, а дебелината на појасите за минирање е различна и се движи од 1,0-1,5 m, зависно од моќноста на рудата. Дупчењето на минските дупнатини, при изработка на подготвителните објекти низ руда и јаловина, ќе се врши со самоодна дизел електро-хидраулична дупчалка SANDVIK AXERA 5-140.</w:t>
      </w:r>
    </w:p>
    <w:p w14:paraId="1EFB0DA5" w14:textId="77777777" w:rsidR="00ED19F3" w:rsidRDefault="00ED19F3" w:rsidP="00ED19F3">
      <w:pPr>
        <w:ind w:firstLine="720"/>
        <w:jc w:val="both"/>
        <w:rPr>
          <w:rFonts w:ascii="Arial" w:hAnsi="Arial" w:cs="Arial"/>
          <w:lang w:val="mk-MK"/>
        </w:rPr>
      </w:pPr>
      <w:r>
        <w:rPr>
          <w:rFonts w:ascii="Arial" w:hAnsi="Arial" w:cs="Arial"/>
          <w:lang w:val="mk-MK"/>
        </w:rPr>
        <w:t>Дупчењето, како при изработката на подетажните ходници, така и при оборањето на рудата е механизирано, со примена на самоодни електро-хидраулични дупчалки од типот МОNOMATIC H107L или слични на нив.</w:t>
      </w:r>
    </w:p>
    <w:p w14:paraId="204733AF" w14:textId="77777777" w:rsidR="00ED19F3" w:rsidRDefault="00ED19F3" w:rsidP="00ED19F3">
      <w:pPr>
        <w:ind w:firstLine="720"/>
        <w:jc w:val="both"/>
        <w:rPr>
          <w:rFonts w:ascii="Arial" w:hAnsi="Arial" w:cs="Arial"/>
          <w:lang w:val="mk-MK"/>
        </w:rPr>
      </w:pPr>
      <w:r>
        <w:rPr>
          <w:rFonts w:ascii="Arial" w:hAnsi="Arial" w:cs="Arial"/>
          <w:lang w:val="mk-MK"/>
        </w:rPr>
        <w:t>Товарањето и извозот на ровната руда, како и јаловината од челото на откопот до рудната, односно јаловинската сипка, ќе се врши со самоодна товарно-транспортна лопата од типот GHH LF-4.1 или друга со слични технички карактеристики на неа.</w:t>
      </w:r>
    </w:p>
    <w:p w14:paraId="669671A6" w14:textId="77777777" w:rsidR="00ED19F3" w:rsidRDefault="00ED19F3" w:rsidP="00ED19F3">
      <w:pPr>
        <w:ind w:firstLine="720"/>
        <w:jc w:val="both"/>
        <w:rPr>
          <w:rFonts w:ascii="Arial" w:hAnsi="Arial" w:cs="Arial"/>
          <w:lang w:val="mk-MK"/>
        </w:rPr>
      </w:pPr>
      <w:r>
        <w:rPr>
          <w:rFonts w:ascii="Arial" w:hAnsi="Arial" w:cs="Arial"/>
          <w:lang w:val="mk-MK"/>
        </w:rPr>
        <w:t>За примарно и секундарно минирање, при откопувањето, ќе се користи експлозив.</w:t>
      </w:r>
    </w:p>
    <w:p w14:paraId="3492EC89" w14:textId="77777777" w:rsidR="00ED19F3" w:rsidRDefault="00ED19F3" w:rsidP="00ED19F3">
      <w:pPr>
        <w:ind w:firstLine="720"/>
        <w:jc w:val="both"/>
        <w:rPr>
          <w:rFonts w:ascii="Arial" w:hAnsi="Arial" w:cs="Arial"/>
          <w:lang w:val="mk-MK"/>
        </w:rPr>
      </w:pPr>
      <w:r>
        <w:rPr>
          <w:rFonts w:ascii="Arial" w:hAnsi="Arial" w:cs="Arial"/>
          <w:lang w:val="mk-MK"/>
        </w:rPr>
        <w:t>Доколку при изработка на рудничките елементи и експлоатација на рудата се наиде на средина со послаби геолошки карактеристики, по потреба ќе се врши нивна стабилизација со поставување на анкерска или дрвена подграда.</w:t>
      </w:r>
    </w:p>
    <w:p w14:paraId="03890795" w14:textId="77777777" w:rsidR="00ED19F3" w:rsidRDefault="00ED19F3" w:rsidP="00ED19F3">
      <w:pPr>
        <w:ind w:firstLine="720"/>
        <w:jc w:val="both"/>
        <w:rPr>
          <w:rFonts w:ascii="Arial" w:hAnsi="Arial" w:cs="Arial"/>
          <w:u w:val="single"/>
          <w:lang w:val="mk-MK"/>
        </w:rPr>
      </w:pPr>
      <w:r>
        <w:rPr>
          <w:rFonts w:ascii="Arial" w:hAnsi="Arial" w:cs="Arial"/>
          <w:u w:val="single"/>
          <w:lang w:val="mk-MK"/>
        </w:rPr>
        <w:t>Подетажната метода со отворени откопи</w:t>
      </w:r>
    </w:p>
    <w:p w14:paraId="3AF4A15E" w14:textId="77777777" w:rsidR="00ED19F3" w:rsidRDefault="00ED19F3" w:rsidP="00ED19F3">
      <w:pPr>
        <w:ind w:firstLine="720"/>
        <w:jc w:val="both"/>
        <w:rPr>
          <w:rFonts w:ascii="Arial" w:hAnsi="Arial" w:cs="Arial"/>
          <w:lang w:val="mk-MK"/>
        </w:rPr>
      </w:pPr>
      <w:r>
        <w:rPr>
          <w:rFonts w:ascii="Arial" w:hAnsi="Arial" w:cs="Arial"/>
          <w:lang w:val="mk-MK"/>
        </w:rPr>
        <w:t>Подетажната метода со отворени откопи, ќе се применува за рудни тела чиј наклон изнесува најмалку 40о, додека моќноста е различна и се движи од 1,50 m до 12,0 m и повеќе. Во зависност од моќноста на рудното наоѓалиште, кај оваа метода, ќе се применуваат две подваријанти кои помеѓу себе се разликуваат според висината на подетажите за дупчење. Имено, кај рудните тела со моќност од 1,5 m до 5,0 метри висинската разлика помеѓу подетажите за дупчење изнесува 6,0 m додека кај рудните тела со моќност поголема од 5,0 m висинската разлика од една од друга подетажа за дупчење изнесува 12 m.</w:t>
      </w:r>
    </w:p>
    <w:p w14:paraId="55DF5C81" w14:textId="77777777" w:rsidR="00ED19F3" w:rsidRDefault="00ED19F3" w:rsidP="00ED19F3">
      <w:pPr>
        <w:ind w:firstLine="720"/>
        <w:jc w:val="both"/>
        <w:rPr>
          <w:rFonts w:ascii="Arial" w:hAnsi="Arial" w:cs="Arial"/>
          <w:lang w:val="mk-MK"/>
        </w:rPr>
      </w:pPr>
      <w:r>
        <w:rPr>
          <w:rFonts w:ascii="Arial" w:hAnsi="Arial" w:cs="Arial"/>
          <w:lang w:val="mk-MK"/>
        </w:rPr>
        <w:t>Сите подетажни ходници се поврзани со откопна рампа, преку која се врши опслужување на секоја подетажа со потребната механизација и останато сервисирање на подетажните ходници. Поради нормално одвивање на технолошкиот процес за подготовка и откопување, секој подетажен ходник е поврзан со рудна и јаловинска сипка кои обично се изработуваат во подина.</w:t>
      </w:r>
    </w:p>
    <w:p w14:paraId="74EC9408" w14:textId="77777777" w:rsidR="00ED19F3" w:rsidRDefault="00ED19F3" w:rsidP="00ED19F3">
      <w:pPr>
        <w:ind w:firstLine="720"/>
        <w:jc w:val="both"/>
        <w:rPr>
          <w:rFonts w:ascii="Arial" w:hAnsi="Arial" w:cs="Arial"/>
          <w:lang w:val="mk-MK"/>
        </w:rPr>
      </w:pPr>
      <w:r>
        <w:rPr>
          <w:rFonts w:ascii="Arial" w:hAnsi="Arial" w:cs="Arial"/>
          <w:lang w:val="mk-MK"/>
        </w:rPr>
        <w:t>Соборувањето и товарењето на рудата, ќе се врши на секој подетажен ходник, кој е непосредно сврзан со блоковските сипки и блоковските откопни рампи.</w:t>
      </w:r>
    </w:p>
    <w:p w14:paraId="32F7E893" w14:textId="77777777" w:rsidR="00ED19F3" w:rsidRDefault="00ED19F3" w:rsidP="00ED19F3">
      <w:pPr>
        <w:ind w:firstLine="720"/>
        <w:jc w:val="both"/>
        <w:rPr>
          <w:rFonts w:ascii="Arial" w:hAnsi="Arial" w:cs="Arial"/>
          <w:lang w:val="mk-MK"/>
        </w:rPr>
      </w:pPr>
      <w:r>
        <w:rPr>
          <w:rFonts w:ascii="Arial" w:hAnsi="Arial" w:cs="Arial"/>
          <w:lang w:val="mk-MK"/>
        </w:rPr>
        <w:t>Принципот на работењето кај оваа метода на откопување се заснова на претпоставката дека рудата и кровинските карпи се со коефициент на цврстина најмалку 12 (според Протоѓаконов) и истите овозможуваат оставање на празен простор со одредени димензии без подградување на истиот. Генералниот правец на откопувањето е одозгора надолу и од кровина кон подина.</w:t>
      </w:r>
    </w:p>
    <w:p w14:paraId="6BA21801" w14:textId="77777777" w:rsidR="00ED19F3" w:rsidRDefault="00ED19F3" w:rsidP="00ED19F3">
      <w:pPr>
        <w:ind w:firstLine="720"/>
        <w:jc w:val="both"/>
        <w:rPr>
          <w:rFonts w:ascii="Arial" w:hAnsi="Arial" w:cs="Arial"/>
          <w:lang w:val="mk-MK"/>
        </w:rPr>
      </w:pPr>
    </w:p>
    <w:p w14:paraId="447FDEF1" w14:textId="77777777" w:rsidR="00ED19F3" w:rsidRDefault="00ED19F3" w:rsidP="00ED19F3">
      <w:pPr>
        <w:ind w:firstLine="720"/>
        <w:jc w:val="both"/>
        <w:rPr>
          <w:rFonts w:ascii="Arial" w:hAnsi="Arial" w:cs="Arial"/>
          <w:lang w:val="mk-MK"/>
        </w:rPr>
      </w:pPr>
      <w:r>
        <w:rPr>
          <w:rFonts w:ascii="Arial" w:hAnsi="Arial" w:cs="Arial"/>
          <w:lang w:val="mk-MK"/>
        </w:rPr>
        <w:t>Изработката на подетажните ходници претставува прва фаза на откопувањето. Предвидените подготвителни работи за подетажната метода со отворени откопи се сосема исти со подготвителните работи кај подетажната метода со зарушување на рудата и соседните карпи</w:t>
      </w:r>
    </w:p>
    <w:p w14:paraId="789891B3" w14:textId="77777777" w:rsidR="00ED19F3" w:rsidRDefault="00ED19F3" w:rsidP="00ED19F3">
      <w:pPr>
        <w:ind w:firstLine="720"/>
        <w:jc w:val="both"/>
        <w:rPr>
          <w:rFonts w:ascii="Arial" w:hAnsi="Arial" w:cs="Arial"/>
          <w:lang w:val="mk-MK"/>
        </w:rPr>
      </w:pPr>
      <w:r>
        <w:rPr>
          <w:rFonts w:ascii="Arial" w:hAnsi="Arial" w:cs="Arial"/>
          <w:lang w:val="mk-MK"/>
        </w:rPr>
        <w:t>Втората фаза на откопувањето започнува со изработка на ускопи за засек на двете крила од откопниот блок.</w:t>
      </w:r>
    </w:p>
    <w:p w14:paraId="101A6B2E" w14:textId="77777777" w:rsidR="00ED19F3" w:rsidRDefault="00ED19F3" w:rsidP="00ED19F3">
      <w:pPr>
        <w:ind w:firstLine="720"/>
        <w:jc w:val="both"/>
        <w:rPr>
          <w:rFonts w:ascii="Arial" w:hAnsi="Arial" w:cs="Arial"/>
          <w:lang w:val="mk-MK"/>
        </w:rPr>
      </w:pPr>
      <w:r>
        <w:rPr>
          <w:rFonts w:ascii="Arial" w:hAnsi="Arial" w:cs="Arial"/>
          <w:lang w:val="mk-MK"/>
        </w:rPr>
        <w:t>Соборувањото на рудата се врши со дупчечко-минерски работи. Дебелината на појасот за минирање изнесува од 1,0-1,20 m. Товарењето и одвозот на соборената руда се врши на ниво на подетажниот ходник со самоодна товарна механизација од типот GНН LF 4, 1 или слична на неа со зафатнина на лажицата од 2,0 m3. Со истата товарна механизација се врши товарење и одвоз на рудата и јаловината при изработка на подетажните ходници и засекот.</w:t>
      </w:r>
    </w:p>
    <w:p w14:paraId="608E6D98" w14:textId="77777777" w:rsidR="00ED19F3" w:rsidRDefault="00ED19F3" w:rsidP="00ED19F3">
      <w:pPr>
        <w:ind w:firstLine="720"/>
        <w:jc w:val="both"/>
        <w:rPr>
          <w:rFonts w:ascii="Arial" w:hAnsi="Arial" w:cs="Arial"/>
          <w:lang w:val="mk-MK"/>
        </w:rPr>
      </w:pPr>
      <w:r>
        <w:rPr>
          <w:rFonts w:ascii="Arial" w:hAnsi="Arial" w:cs="Arial"/>
          <w:lang w:val="mk-MK"/>
        </w:rPr>
        <w:t>Технолошки, товарењето на соборената руда се врши на секоја подетажа.</w:t>
      </w:r>
    </w:p>
    <w:p w14:paraId="530F4EAA" w14:textId="77777777" w:rsidR="00ED19F3" w:rsidRDefault="00ED19F3" w:rsidP="00ED19F3">
      <w:pPr>
        <w:ind w:firstLine="720"/>
        <w:jc w:val="both"/>
        <w:rPr>
          <w:rFonts w:ascii="Arial" w:hAnsi="Arial" w:cs="Arial"/>
          <w:lang w:val="mk-MK"/>
        </w:rPr>
      </w:pPr>
      <w:r>
        <w:rPr>
          <w:rFonts w:ascii="Arial" w:hAnsi="Arial" w:cs="Arial"/>
          <w:lang w:val="mk-MK"/>
        </w:rPr>
        <w:t>Осигурување на откопите (коморите) не се врши, но подетажните ходници од кои се врши дупчење и товарење според потребите се подградуваат со анкерска подграда.</w:t>
      </w:r>
    </w:p>
    <w:p w14:paraId="0D499F8F" w14:textId="77777777" w:rsidR="00ED19F3" w:rsidRDefault="00ED19F3" w:rsidP="00ED19F3">
      <w:pPr>
        <w:ind w:firstLine="720"/>
        <w:jc w:val="both"/>
        <w:rPr>
          <w:rFonts w:ascii="Arial" w:hAnsi="Arial" w:cs="Arial"/>
          <w:lang w:val="mk-MK"/>
        </w:rPr>
      </w:pPr>
    </w:p>
    <w:p w14:paraId="5C7AF595" w14:textId="77777777" w:rsidR="00ED19F3" w:rsidRDefault="00ED19F3" w:rsidP="00ED19F3">
      <w:pPr>
        <w:pStyle w:val="ListParagraph"/>
        <w:numPr>
          <w:ilvl w:val="0"/>
          <w:numId w:val="222"/>
        </w:numPr>
        <w:spacing w:after="200" w:line="276" w:lineRule="auto"/>
        <w:ind w:left="709"/>
        <w:contextualSpacing/>
        <w:jc w:val="both"/>
        <w:rPr>
          <w:rFonts w:ascii="Arial" w:hAnsi="Arial" w:cs="Arial"/>
          <w:b/>
          <w:bCs/>
          <w:lang w:val="mk-MK"/>
        </w:rPr>
      </w:pPr>
      <w:r>
        <w:rPr>
          <w:rFonts w:ascii="Arial" w:hAnsi="Arial" w:cs="Arial"/>
          <w:b/>
          <w:bCs/>
          <w:lang w:val="mk-MK"/>
        </w:rPr>
        <w:t>Транспорт на руда, јаловина и работници</w:t>
      </w:r>
    </w:p>
    <w:p w14:paraId="742C3DA7" w14:textId="77777777" w:rsidR="00ED19F3" w:rsidRDefault="00ED19F3" w:rsidP="00ED19F3">
      <w:pPr>
        <w:ind w:firstLine="720"/>
        <w:jc w:val="both"/>
        <w:rPr>
          <w:rFonts w:ascii="Arial" w:hAnsi="Arial" w:cs="Arial"/>
          <w:lang w:val="mk-MK"/>
        </w:rPr>
      </w:pPr>
      <w:r>
        <w:rPr>
          <w:rFonts w:ascii="Arial" w:hAnsi="Arial" w:cs="Arial"/>
          <w:lang w:val="mk-MK"/>
        </w:rPr>
        <w:t>Транспортот на рудата и јаловината во рудникот „Тораница“ се врши низ хоризонтални, коси и вертикални простории, како што впрочем е изведуван и во досегашната експлоатација. Низ хоризонталните простории транспортот на рудата и јаловината се врши со шински транспортни средства додека низ косите и вертикалните простории ќе се извршува гравитационен транспорт.</w:t>
      </w:r>
    </w:p>
    <w:p w14:paraId="6046186B" w14:textId="77777777" w:rsidR="00ED19F3" w:rsidRDefault="00ED19F3" w:rsidP="00ED19F3">
      <w:pPr>
        <w:ind w:firstLine="720"/>
        <w:jc w:val="both"/>
        <w:rPr>
          <w:rFonts w:ascii="Arial" w:hAnsi="Arial" w:cs="Arial"/>
          <w:lang w:val="mk-MK"/>
        </w:rPr>
      </w:pPr>
      <w:r>
        <w:rPr>
          <w:rFonts w:ascii="Arial" w:hAnsi="Arial" w:cs="Arial"/>
          <w:lang w:val="mk-MK"/>
        </w:rPr>
        <w:t>Вертикален гравитациски транспорт на руда се врши преку: ЦРС1, ЦРС2, ЦРС3 и блоковските рудни и јаловински сипки.</w:t>
      </w:r>
    </w:p>
    <w:p w14:paraId="7C23984F" w14:textId="77777777" w:rsidR="00ED19F3" w:rsidRDefault="00ED19F3" w:rsidP="00ED19F3">
      <w:pPr>
        <w:ind w:firstLine="720"/>
        <w:jc w:val="both"/>
        <w:rPr>
          <w:rFonts w:ascii="Arial" w:hAnsi="Arial" w:cs="Arial"/>
          <w:lang w:val="mk-MK"/>
        </w:rPr>
      </w:pPr>
      <w:r>
        <w:rPr>
          <w:rFonts w:ascii="Arial" w:hAnsi="Arial" w:cs="Arial"/>
          <w:lang w:val="mk-MK"/>
        </w:rPr>
        <w:t>Хоризонталниот транспорт во рудникот се врши на следните транспортни хоризонти:</w:t>
      </w:r>
    </w:p>
    <w:p w14:paraId="7C970DED" w14:textId="77777777" w:rsidR="00ED19F3" w:rsidRDefault="00ED19F3" w:rsidP="00ED19F3">
      <w:pPr>
        <w:pStyle w:val="ListParagraph"/>
        <w:numPr>
          <w:ilvl w:val="0"/>
          <w:numId w:val="227"/>
        </w:numPr>
        <w:spacing w:after="200" w:line="276" w:lineRule="auto"/>
        <w:contextualSpacing/>
        <w:jc w:val="both"/>
        <w:rPr>
          <w:rFonts w:ascii="Arial" w:hAnsi="Arial" w:cs="Arial"/>
          <w:lang w:val="mk-MK"/>
        </w:rPr>
      </w:pPr>
      <w:r>
        <w:rPr>
          <w:rFonts w:ascii="Arial" w:hAnsi="Arial" w:cs="Arial"/>
          <w:lang w:val="mk-MK"/>
        </w:rPr>
        <w:t>транспортен хоризонт IIIa;</w:t>
      </w:r>
    </w:p>
    <w:p w14:paraId="49FE276C" w14:textId="77777777" w:rsidR="00ED19F3" w:rsidRDefault="00ED19F3" w:rsidP="00ED19F3">
      <w:pPr>
        <w:pStyle w:val="ListParagraph"/>
        <w:numPr>
          <w:ilvl w:val="0"/>
          <w:numId w:val="227"/>
        </w:numPr>
        <w:spacing w:line="276" w:lineRule="auto"/>
        <w:contextualSpacing/>
        <w:jc w:val="both"/>
        <w:rPr>
          <w:rFonts w:ascii="Arial" w:hAnsi="Arial" w:cs="Arial"/>
          <w:lang w:val="mk-MK"/>
        </w:rPr>
      </w:pPr>
      <w:r>
        <w:rPr>
          <w:rFonts w:ascii="Arial" w:hAnsi="Arial" w:cs="Arial"/>
          <w:lang w:val="mk-MK"/>
        </w:rPr>
        <w:t>транспортен хоризонт I;</w:t>
      </w:r>
    </w:p>
    <w:p w14:paraId="363B2A7C" w14:textId="77777777" w:rsidR="00ED19F3" w:rsidRDefault="00ED19F3" w:rsidP="00ED19F3">
      <w:pPr>
        <w:pStyle w:val="ListParagraph"/>
        <w:numPr>
          <w:ilvl w:val="0"/>
          <w:numId w:val="227"/>
        </w:numPr>
        <w:spacing w:line="276" w:lineRule="auto"/>
        <w:contextualSpacing/>
        <w:jc w:val="both"/>
        <w:rPr>
          <w:rFonts w:ascii="Arial" w:hAnsi="Arial" w:cs="Arial"/>
          <w:lang w:val="mk-MK"/>
        </w:rPr>
      </w:pPr>
      <w:r>
        <w:rPr>
          <w:rFonts w:ascii="Arial" w:hAnsi="Arial" w:cs="Arial"/>
          <w:lang w:val="mk-MK"/>
        </w:rPr>
        <w:t>главен извозен поткоп (ГИП).</w:t>
      </w:r>
    </w:p>
    <w:p w14:paraId="16D99F21" w14:textId="77777777" w:rsidR="00ED19F3" w:rsidRDefault="00ED19F3" w:rsidP="00F80E9C">
      <w:pPr>
        <w:ind w:firstLine="720"/>
        <w:jc w:val="both"/>
        <w:rPr>
          <w:rFonts w:ascii="Arial" w:hAnsi="Arial" w:cs="Arial"/>
          <w:lang w:val="mk-MK"/>
        </w:rPr>
      </w:pPr>
      <w:r>
        <w:rPr>
          <w:rFonts w:ascii="Arial" w:hAnsi="Arial" w:cs="Arial"/>
          <w:lang w:val="mk-MK"/>
        </w:rPr>
        <w:t>Транспортот на рудата од хоризонт I, се врши со тролеј локомотиви и „гренби” од блоковските рудни сипки до централните рудни сипки, а транспортот на јаловината од блоковските јаловински сипки до површина, со аку локомотиви и хеглунд вагони.</w:t>
      </w:r>
    </w:p>
    <w:p w14:paraId="35BA84CA" w14:textId="77777777" w:rsidR="00ED19F3" w:rsidRDefault="00ED19F3" w:rsidP="00F80E9C">
      <w:pPr>
        <w:ind w:firstLine="720"/>
        <w:jc w:val="both"/>
        <w:rPr>
          <w:rFonts w:ascii="Arial" w:hAnsi="Arial" w:cs="Arial"/>
          <w:lang w:val="mk-MK"/>
        </w:rPr>
      </w:pPr>
      <w:r>
        <w:rPr>
          <w:rFonts w:ascii="Arial" w:hAnsi="Arial" w:cs="Arial"/>
          <w:lang w:val="mk-MK"/>
        </w:rPr>
        <w:t>Транспорт на рудата на главниот извозен поткоп (ГИП.), се врши со тролеј локомотиви и вагони од централните рудни сипки (1; 2 или 3) до приемниот бункер во постројката за преработка на минералните суровини.</w:t>
      </w:r>
    </w:p>
    <w:p w14:paraId="1131AA93" w14:textId="77777777" w:rsidR="00ED19F3" w:rsidRDefault="00ED19F3" w:rsidP="00F80E9C">
      <w:pPr>
        <w:ind w:firstLine="720"/>
        <w:jc w:val="both"/>
        <w:rPr>
          <w:rFonts w:ascii="Arial" w:hAnsi="Arial" w:cs="Arial"/>
          <w:lang w:val="mk-MK"/>
        </w:rPr>
      </w:pPr>
      <w:r>
        <w:rPr>
          <w:rFonts w:ascii="Arial" w:hAnsi="Arial" w:cs="Arial"/>
          <w:lang w:val="mk-MK"/>
        </w:rPr>
        <w:t>Превоз на работниците и сервисирањето на јамата, се врши низ косата сервисна рампа и откопните рампи. Транспортот на работниците се врши со комби возила.</w:t>
      </w:r>
    </w:p>
    <w:p w14:paraId="39697A55" w14:textId="77777777" w:rsidR="00ED19F3" w:rsidRDefault="00ED19F3" w:rsidP="00F80E9C">
      <w:pPr>
        <w:ind w:firstLine="720"/>
        <w:jc w:val="both"/>
        <w:rPr>
          <w:rFonts w:ascii="Arial" w:hAnsi="Arial" w:cs="Arial"/>
          <w:lang w:val="mk-MK"/>
        </w:rPr>
      </w:pPr>
      <w:r>
        <w:rPr>
          <w:rFonts w:ascii="Arial" w:hAnsi="Arial" w:cs="Arial"/>
          <w:lang w:val="mk-MK"/>
        </w:rPr>
        <w:t>Јаловината, која се добива со изработка на просториите за отворање, капитална подготовка и откопна подготовка. Најголемо количество јаловина се добива со изработката на: капиталните ходници, пристапните ходници, вентилационите ускопи, рудните сипки и јаловинските сипки. Јаловината се извезува/вади и се депонира на надвор од хоризонтите. После експлоатација на минералната суровина олово и цинк од одредените хоризонти, дел од рудата да се враќа назад во јамите или се користи како материјал за заполна.</w:t>
      </w:r>
    </w:p>
    <w:p w14:paraId="1E86D9CF" w14:textId="77777777" w:rsidR="00ED19F3" w:rsidRDefault="00ED19F3" w:rsidP="00ED19F3">
      <w:pPr>
        <w:jc w:val="both"/>
        <w:rPr>
          <w:rFonts w:ascii="Arial" w:hAnsi="Arial" w:cs="Arial"/>
          <w:lang w:val="mk-MK"/>
        </w:rPr>
      </w:pPr>
    </w:p>
    <w:p w14:paraId="681CCD19" w14:textId="77777777" w:rsidR="00ED19F3" w:rsidRDefault="00ED19F3" w:rsidP="00ED19F3">
      <w:pPr>
        <w:autoSpaceDE w:val="0"/>
        <w:autoSpaceDN w:val="0"/>
        <w:adjustRightInd w:val="0"/>
        <w:jc w:val="both"/>
        <w:rPr>
          <w:rFonts w:ascii="Arial" w:hAnsi="Arial" w:cs="Arial"/>
          <w:i/>
          <w:iCs/>
          <w:u w:val="single"/>
        </w:rPr>
      </w:pPr>
      <w:r>
        <w:rPr>
          <w:rFonts w:ascii="Arial" w:hAnsi="Arial" w:cs="Arial"/>
          <w:i/>
          <w:iCs/>
          <w:u w:val="single"/>
        </w:rPr>
        <w:t>Технологија на проветрување</w:t>
      </w:r>
    </w:p>
    <w:p w14:paraId="33F52ED8"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Доводот на свеж воздух во јамите, се врши со три помошни вентилатори „Joy“ со</w:t>
      </w:r>
      <w:r>
        <w:rPr>
          <w:rFonts w:ascii="Arial" w:hAnsi="Arial" w:cs="Arial"/>
          <w:lang w:val="mk-MK"/>
        </w:rPr>
        <w:t xml:space="preserve"> </w:t>
      </w:r>
      <w:r>
        <w:rPr>
          <w:rFonts w:ascii="Arial" w:hAnsi="Arial" w:cs="Arial"/>
        </w:rPr>
        <w:t>капацитет од 23 m</w:t>
      </w:r>
      <w:r>
        <w:rPr>
          <w:rFonts w:ascii="Arial" w:hAnsi="Arial" w:cs="Arial"/>
          <w:vertAlign w:val="superscript"/>
        </w:rPr>
        <w:t>3</w:t>
      </w:r>
      <w:r>
        <w:rPr>
          <w:rFonts w:ascii="Arial" w:hAnsi="Arial" w:cs="Arial"/>
        </w:rPr>
        <w:t xml:space="preserve">/s и моќност од 55 kW кои </w:t>
      </w:r>
      <w:r>
        <w:rPr>
          <w:rFonts w:ascii="Arial" w:hAnsi="Arial" w:cs="Arial"/>
          <w:lang w:val="mk-MK"/>
        </w:rPr>
        <w:t>се</w:t>
      </w:r>
      <w:r>
        <w:rPr>
          <w:rFonts w:ascii="Arial" w:hAnsi="Arial" w:cs="Arial"/>
        </w:rPr>
        <w:t xml:space="preserve"> распоредени на трите блока за</w:t>
      </w:r>
      <w:r>
        <w:rPr>
          <w:rFonts w:ascii="Arial" w:hAnsi="Arial" w:cs="Arial"/>
          <w:lang w:val="mk-MK"/>
        </w:rPr>
        <w:t xml:space="preserve"> </w:t>
      </w:r>
      <w:r>
        <w:rPr>
          <w:rFonts w:ascii="Arial" w:hAnsi="Arial" w:cs="Arial"/>
        </w:rPr>
        <w:t>зголемување на количините на свеж воздух.</w:t>
      </w:r>
    </w:p>
    <w:p w14:paraId="6012EA7C"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ГИП (главен извозен поткоп) – овој портал служи како пат за влез на свежа воздушна</w:t>
      </w:r>
      <w:r>
        <w:rPr>
          <w:rFonts w:ascii="Arial" w:hAnsi="Arial" w:cs="Arial"/>
          <w:lang w:val="mk-MK"/>
        </w:rPr>
        <w:t xml:space="preserve"> </w:t>
      </w:r>
      <w:r>
        <w:rPr>
          <w:rFonts w:ascii="Arial" w:hAnsi="Arial" w:cs="Arial"/>
        </w:rPr>
        <w:t>струја и е изработен директно од површина. Количини воздух, добиени преку овој поткоп се корист</w:t>
      </w:r>
      <w:r>
        <w:rPr>
          <w:rFonts w:ascii="Arial" w:hAnsi="Arial" w:cs="Arial"/>
          <w:lang w:val="mk-MK"/>
        </w:rPr>
        <w:t>и</w:t>
      </w:r>
      <w:r>
        <w:rPr>
          <w:rFonts w:ascii="Arial" w:hAnsi="Arial" w:cs="Arial"/>
        </w:rPr>
        <w:t xml:space="preserve"> за проветрување на Б4 на потегот I – IIА.</w:t>
      </w:r>
    </w:p>
    <w:p w14:paraId="50BA84F7"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Поткоп I преставува влез на свеж воздух за откопните и подготвителни активности во</w:t>
      </w:r>
      <w:r>
        <w:rPr>
          <w:rFonts w:ascii="Arial" w:hAnsi="Arial" w:cs="Arial"/>
          <w:lang w:val="mk-MK"/>
        </w:rPr>
        <w:t xml:space="preserve"> </w:t>
      </w:r>
      <w:r>
        <w:rPr>
          <w:rFonts w:ascii="Arial" w:hAnsi="Arial" w:cs="Arial"/>
        </w:rPr>
        <w:t>зоната на Б3 на потегот I – IIА заедно со воздухот кој што се добива преку ГИП.</w:t>
      </w:r>
    </w:p>
    <w:p w14:paraId="1E8BE37B"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Поткоп II се користи како главен влез за свежа воздушна струја и количините кои што</w:t>
      </w:r>
      <w:r>
        <w:rPr>
          <w:rFonts w:ascii="Arial" w:hAnsi="Arial" w:cs="Arial"/>
          <w:lang w:val="mk-MK"/>
        </w:rPr>
        <w:t xml:space="preserve"> </w:t>
      </w:r>
      <w:r>
        <w:rPr>
          <w:rFonts w:ascii="Arial" w:hAnsi="Arial" w:cs="Arial"/>
        </w:rPr>
        <w:t>се добиваат преку овој ходник во најголем дел се користат за проветрување на</w:t>
      </w:r>
      <w:r>
        <w:rPr>
          <w:rFonts w:ascii="Arial" w:hAnsi="Arial" w:cs="Arial"/>
          <w:lang w:val="mk-MK"/>
        </w:rPr>
        <w:t xml:space="preserve"> </w:t>
      </w:r>
      <w:r>
        <w:rPr>
          <w:rFonts w:ascii="Arial" w:hAnsi="Arial" w:cs="Arial"/>
        </w:rPr>
        <w:t>блоковите 2 и 3 на потегот IIIA – II.</w:t>
      </w:r>
    </w:p>
    <w:p w14:paraId="77A2A0CD"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rPr>
        <w:t>Поткоп IIA се користи како влез за зголемени количини на свеж воздух кои се</w:t>
      </w:r>
      <w:r>
        <w:rPr>
          <w:rFonts w:ascii="Arial" w:hAnsi="Arial" w:cs="Arial"/>
          <w:lang w:val="mk-MK"/>
        </w:rPr>
        <w:t xml:space="preserve"> </w:t>
      </w:r>
      <w:r>
        <w:rPr>
          <w:rFonts w:ascii="Arial" w:hAnsi="Arial" w:cs="Arial"/>
        </w:rPr>
        <w:t>користат за проветрување на Б2 на потегот II – IIA.</w:t>
      </w:r>
    </w:p>
    <w:p w14:paraId="2D353616"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 xml:space="preserve">Поткоп III и IIIA </w:t>
      </w:r>
      <w:r>
        <w:rPr>
          <w:rFonts w:ascii="Arial" w:hAnsi="Arial" w:cs="Arial"/>
          <w:lang w:val="mk-MK"/>
        </w:rPr>
        <w:t xml:space="preserve">се </w:t>
      </w:r>
      <w:r>
        <w:rPr>
          <w:rFonts w:ascii="Arial" w:hAnsi="Arial" w:cs="Arial"/>
        </w:rPr>
        <w:t>исклучени од вентилационата мрежа бидејќи поткоп III е</w:t>
      </w:r>
      <w:r>
        <w:rPr>
          <w:rFonts w:ascii="Arial" w:hAnsi="Arial" w:cs="Arial"/>
          <w:lang w:val="mk-MK"/>
        </w:rPr>
        <w:t xml:space="preserve"> </w:t>
      </w:r>
      <w:r>
        <w:rPr>
          <w:rFonts w:ascii="Arial" w:hAnsi="Arial" w:cs="Arial"/>
        </w:rPr>
        <w:t>зарушен додека поткоп IIIA, е изолиран од причини што претставува потенцијален</w:t>
      </w:r>
      <w:r>
        <w:rPr>
          <w:rFonts w:ascii="Arial" w:hAnsi="Arial" w:cs="Arial"/>
          <w:lang w:val="mk-MK"/>
        </w:rPr>
        <w:t xml:space="preserve"> </w:t>
      </w:r>
      <w:r>
        <w:rPr>
          <w:rFonts w:ascii="Arial" w:hAnsi="Arial" w:cs="Arial"/>
        </w:rPr>
        <w:t>краток спој на главниот вентилатор, кој резултира со пад на притисокот во подолните</w:t>
      </w:r>
      <w:r>
        <w:rPr>
          <w:rFonts w:ascii="Arial" w:hAnsi="Arial" w:cs="Arial"/>
          <w:lang w:val="mk-MK"/>
        </w:rPr>
        <w:t xml:space="preserve"> </w:t>
      </w:r>
      <w:r>
        <w:rPr>
          <w:rFonts w:ascii="Arial" w:hAnsi="Arial" w:cs="Arial"/>
        </w:rPr>
        <w:t>хоризонти, а и со намалување на потребните количини на свеж воздух на пониските</w:t>
      </w:r>
      <w:r>
        <w:rPr>
          <w:rFonts w:ascii="Arial" w:hAnsi="Arial" w:cs="Arial"/>
          <w:lang w:val="mk-MK"/>
        </w:rPr>
        <w:t xml:space="preserve"> </w:t>
      </w:r>
      <w:r>
        <w:rPr>
          <w:rFonts w:ascii="Arial" w:hAnsi="Arial" w:cs="Arial"/>
        </w:rPr>
        <w:t>поткопи.</w:t>
      </w:r>
    </w:p>
    <w:p w14:paraId="6D68A7CE"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Неопходно е подетажите на сите производни блокови да се поврзат со пониските етажи,</w:t>
      </w:r>
      <w:r>
        <w:rPr>
          <w:rFonts w:ascii="Arial" w:hAnsi="Arial" w:cs="Arial"/>
          <w:lang w:val="mk-MK"/>
        </w:rPr>
        <w:t xml:space="preserve"> </w:t>
      </w:r>
      <w:r>
        <w:rPr>
          <w:rFonts w:ascii="Arial" w:hAnsi="Arial" w:cs="Arial"/>
        </w:rPr>
        <w:t>и тоа по пат на изработка на ускопи за вентилација на сите производни блокови (Б2, Б3</w:t>
      </w:r>
      <w:r>
        <w:rPr>
          <w:rFonts w:ascii="Arial" w:hAnsi="Arial" w:cs="Arial"/>
          <w:lang w:val="mk-MK"/>
        </w:rPr>
        <w:t xml:space="preserve"> </w:t>
      </w:r>
      <w:r>
        <w:rPr>
          <w:rFonts w:ascii="Arial" w:hAnsi="Arial" w:cs="Arial"/>
        </w:rPr>
        <w:t>и Б4) или поврзување на блоковските сервисни рампи со пониското ниво.</w:t>
      </w:r>
    </w:p>
    <w:p w14:paraId="62FA846B"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Проветрувањето на откопите е сепаратно, преку хоризонтите, откопната блоковска</w:t>
      </w:r>
      <w:r>
        <w:rPr>
          <w:rFonts w:ascii="Arial" w:hAnsi="Arial" w:cs="Arial"/>
          <w:lang w:val="mk-MK"/>
        </w:rPr>
        <w:t xml:space="preserve"> </w:t>
      </w:r>
      <w:r>
        <w:rPr>
          <w:rFonts w:ascii="Arial" w:hAnsi="Arial" w:cs="Arial"/>
        </w:rPr>
        <w:t>рампа, пристапните ходници и подетажните ходници. Со цел да се изврши</w:t>
      </w:r>
      <w:r>
        <w:rPr>
          <w:rFonts w:ascii="Arial" w:hAnsi="Arial" w:cs="Arial"/>
          <w:lang w:val="mk-MK"/>
        </w:rPr>
        <w:t xml:space="preserve"> </w:t>
      </w:r>
      <w:r>
        <w:rPr>
          <w:rFonts w:ascii="Arial" w:hAnsi="Arial" w:cs="Arial"/>
        </w:rPr>
        <w:t>проветрување на рудничките јами во рудникот има инсталирано вентилационен систем.</w:t>
      </w:r>
    </w:p>
    <w:p w14:paraId="3FB6DD01"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Проветрувањето ќе се врши со помош на главниот вентилатор ВОД 21, лоциран на</w:t>
      </w:r>
      <w:r>
        <w:rPr>
          <w:rFonts w:ascii="Arial" w:hAnsi="Arial" w:cs="Arial"/>
          <w:lang w:val="mk-MK"/>
        </w:rPr>
        <w:t xml:space="preserve"> </w:t>
      </w:r>
      <w:r>
        <w:rPr>
          <w:rFonts w:ascii="Arial" w:hAnsi="Arial" w:cs="Arial"/>
        </w:rPr>
        <w:t>порталот на поткоп IV на кој се собира и се исфрла истрошената воздушна струја од</w:t>
      </w:r>
      <w:r>
        <w:rPr>
          <w:rFonts w:ascii="Arial" w:hAnsi="Arial" w:cs="Arial"/>
          <w:lang w:val="mk-MK"/>
        </w:rPr>
        <w:t xml:space="preserve"> </w:t>
      </w:r>
      <w:r>
        <w:rPr>
          <w:rFonts w:ascii="Arial" w:hAnsi="Arial" w:cs="Arial"/>
        </w:rPr>
        <w:t>целата јама, која на поткопот се собира од сите пониски хоризонти низ:</w:t>
      </w:r>
    </w:p>
    <w:p w14:paraId="65494AEC" w14:textId="77777777" w:rsidR="00ED19F3" w:rsidRDefault="00ED19F3" w:rsidP="00ED19F3">
      <w:pPr>
        <w:pStyle w:val="ListParagraph"/>
        <w:numPr>
          <w:ilvl w:val="0"/>
          <w:numId w:val="227"/>
        </w:numPr>
        <w:autoSpaceDE w:val="0"/>
        <w:autoSpaceDN w:val="0"/>
        <w:adjustRightInd w:val="0"/>
        <w:spacing w:line="276" w:lineRule="auto"/>
        <w:contextualSpacing/>
        <w:jc w:val="both"/>
        <w:rPr>
          <w:rFonts w:ascii="Arial" w:hAnsi="Arial" w:cs="Arial"/>
        </w:rPr>
      </w:pPr>
      <w:r>
        <w:rPr>
          <w:rFonts w:ascii="Arial" w:hAnsi="Arial" w:cs="Arial"/>
        </w:rPr>
        <w:t>Откопно сервисната рампа IIIA - IVA;</w:t>
      </w:r>
    </w:p>
    <w:p w14:paraId="47CC3E96" w14:textId="77777777" w:rsidR="00ED19F3" w:rsidRDefault="00ED19F3" w:rsidP="00ED19F3">
      <w:pPr>
        <w:pStyle w:val="ListParagraph"/>
        <w:numPr>
          <w:ilvl w:val="0"/>
          <w:numId w:val="227"/>
        </w:numPr>
        <w:autoSpaceDE w:val="0"/>
        <w:autoSpaceDN w:val="0"/>
        <w:adjustRightInd w:val="0"/>
        <w:spacing w:line="276" w:lineRule="auto"/>
        <w:contextualSpacing/>
        <w:jc w:val="both"/>
        <w:rPr>
          <w:rFonts w:ascii="Arial" w:hAnsi="Arial" w:cs="Arial"/>
        </w:rPr>
      </w:pPr>
      <w:r>
        <w:rPr>
          <w:rFonts w:ascii="Arial" w:hAnsi="Arial" w:cs="Arial"/>
        </w:rPr>
        <w:t>Ускоп за вентилација IIIA - VI и</w:t>
      </w:r>
    </w:p>
    <w:p w14:paraId="0189EE31" w14:textId="77777777" w:rsidR="00ED19F3" w:rsidRDefault="00ED19F3" w:rsidP="00ED19F3">
      <w:pPr>
        <w:pStyle w:val="ListParagraph"/>
        <w:numPr>
          <w:ilvl w:val="0"/>
          <w:numId w:val="227"/>
        </w:numPr>
        <w:autoSpaceDE w:val="0"/>
        <w:autoSpaceDN w:val="0"/>
        <w:adjustRightInd w:val="0"/>
        <w:spacing w:line="276" w:lineRule="auto"/>
        <w:contextualSpacing/>
        <w:jc w:val="both"/>
        <w:rPr>
          <w:rFonts w:ascii="Arial" w:hAnsi="Arial" w:cs="Arial"/>
        </w:rPr>
      </w:pPr>
      <w:r>
        <w:rPr>
          <w:rFonts w:ascii="Arial" w:hAnsi="Arial" w:cs="Arial"/>
        </w:rPr>
        <w:t>Ходник IVA.</w:t>
      </w:r>
    </w:p>
    <w:p w14:paraId="23837E48" w14:textId="77777777" w:rsidR="00ED19F3" w:rsidRDefault="00ED19F3" w:rsidP="00ED19F3">
      <w:pPr>
        <w:autoSpaceDE w:val="0"/>
        <w:autoSpaceDN w:val="0"/>
        <w:adjustRightInd w:val="0"/>
        <w:jc w:val="both"/>
        <w:rPr>
          <w:rFonts w:ascii="Arial" w:hAnsi="Arial" w:cs="Arial"/>
        </w:rPr>
      </w:pPr>
      <w:r>
        <w:rPr>
          <w:rFonts w:ascii="Arial" w:hAnsi="Arial" w:cs="Arial"/>
        </w:rPr>
        <w:t>Главниот вентилатор ВОД 21 ги има следните карактеристики:</w:t>
      </w:r>
    </w:p>
    <w:p w14:paraId="069057A5" w14:textId="77777777" w:rsidR="00ED19F3" w:rsidRDefault="00ED19F3" w:rsidP="00ED19F3">
      <w:pPr>
        <w:pStyle w:val="ListParagraph"/>
        <w:numPr>
          <w:ilvl w:val="0"/>
          <w:numId w:val="227"/>
        </w:numPr>
        <w:autoSpaceDE w:val="0"/>
        <w:autoSpaceDN w:val="0"/>
        <w:adjustRightInd w:val="0"/>
        <w:spacing w:line="276" w:lineRule="auto"/>
        <w:contextualSpacing/>
        <w:jc w:val="both"/>
        <w:rPr>
          <w:rFonts w:ascii="Arial" w:hAnsi="Arial" w:cs="Arial"/>
        </w:rPr>
      </w:pPr>
      <w:r>
        <w:rPr>
          <w:rFonts w:ascii="Arial" w:hAnsi="Arial" w:cs="Arial"/>
        </w:rPr>
        <w:t>Капацитет 110 m</w:t>
      </w:r>
      <w:r>
        <w:rPr>
          <w:rFonts w:ascii="Arial" w:hAnsi="Arial" w:cs="Arial"/>
          <w:vertAlign w:val="superscript"/>
        </w:rPr>
        <w:t>3</w:t>
      </w:r>
      <w:r>
        <w:rPr>
          <w:rFonts w:ascii="Arial" w:hAnsi="Arial" w:cs="Arial"/>
        </w:rPr>
        <w:t>/s=396 000 m</w:t>
      </w:r>
      <w:r>
        <w:rPr>
          <w:rFonts w:ascii="Arial" w:hAnsi="Arial" w:cs="Arial"/>
          <w:vertAlign w:val="superscript"/>
        </w:rPr>
        <w:t>3</w:t>
      </w:r>
      <w:r>
        <w:rPr>
          <w:rFonts w:ascii="Arial" w:hAnsi="Arial" w:cs="Arial"/>
        </w:rPr>
        <w:t>/h</w:t>
      </w:r>
    </w:p>
    <w:p w14:paraId="6A7EF87E" w14:textId="77777777" w:rsidR="00ED19F3" w:rsidRDefault="00ED19F3" w:rsidP="00ED19F3">
      <w:pPr>
        <w:pStyle w:val="ListParagraph"/>
        <w:numPr>
          <w:ilvl w:val="0"/>
          <w:numId w:val="227"/>
        </w:numPr>
        <w:autoSpaceDE w:val="0"/>
        <w:autoSpaceDN w:val="0"/>
        <w:adjustRightInd w:val="0"/>
        <w:spacing w:line="276" w:lineRule="auto"/>
        <w:contextualSpacing/>
        <w:jc w:val="both"/>
        <w:rPr>
          <w:rFonts w:ascii="Arial" w:hAnsi="Arial" w:cs="Arial"/>
        </w:rPr>
      </w:pPr>
      <w:r>
        <w:rPr>
          <w:rFonts w:ascii="Arial" w:hAnsi="Arial" w:cs="Arial"/>
        </w:rPr>
        <w:t>Моќност на електромотор: P=500 kW</w:t>
      </w:r>
    </w:p>
    <w:p w14:paraId="240FEE07" w14:textId="77777777" w:rsidR="00ED19F3" w:rsidRDefault="00ED19F3" w:rsidP="00ED19F3">
      <w:pPr>
        <w:pStyle w:val="ListParagraph"/>
        <w:numPr>
          <w:ilvl w:val="0"/>
          <w:numId w:val="227"/>
        </w:numPr>
        <w:autoSpaceDE w:val="0"/>
        <w:autoSpaceDN w:val="0"/>
        <w:adjustRightInd w:val="0"/>
        <w:spacing w:line="276" w:lineRule="auto"/>
        <w:contextualSpacing/>
        <w:jc w:val="both"/>
        <w:rPr>
          <w:rFonts w:ascii="Arial" w:hAnsi="Arial" w:cs="Arial"/>
        </w:rPr>
      </w:pPr>
      <w:r>
        <w:rPr>
          <w:rFonts w:ascii="Arial" w:hAnsi="Arial" w:cs="Arial"/>
        </w:rPr>
        <w:t>Производство СССР</w:t>
      </w:r>
    </w:p>
    <w:p w14:paraId="122B4216" w14:textId="77777777" w:rsidR="00ED19F3" w:rsidRDefault="00ED19F3" w:rsidP="00ED19F3">
      <w:pPr>
        <w:autoSpaceDE w:val="0"/>
        <w:autoSpaceDN w:val="0"/>
        <w:adjustRightInd w:val="0"/>
        <w:jc w:val="both"/>
        <w:rPr>
          <w:rFonts w:ascii="Arial" w:hAnsi="Arial" w:cs="Arial"/>
          <w:lang w:val="mk-MK"/>
        </w:rPr>
      </w:pPr>
    </w:p>
    <w:p w14:paraId="2092FAAB"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Измерени вредности на гас на влез пред главниот вентилатор изнесуваат:</w:t>
      </w:r>
    </w:p>
    <w:p w14:paraId="41A74032" w14:textId="77777777" w:rsidR="00ED19F3" w:rsidRDefault="00ED19F3" w:rsidP="00ED19F3">
      <w:pPr>
        <w:pStyle w:val="ListParagraph"/>
        <w:numPr>
          <w:ilvl w:val="0"/>
          <w:numId w:val="227"/>
        </w:numPr>
        <w:spacing w:after="200" w:line="276" w:lineRule="auto"/>
        <w:contextualSpacing/>
        <w:jc w:val="both"/>
        <w:rPr>
          <w:rFonts w:ascii="Arial" w:hAnsi="Arial" w:cs="Arial"/>
          <w:lang w:val="mk-MK"/>
        </w:rPr>
      </w:pPr>
      <w:r>
        <w:rPr>
          <w:rFonts w:ascii="Arial" w:hAnsi="Arial" w:cs="Arial"/>
        </w:rPr>
        <w:t>Брзина W = 12 m/s.</w:t>
      </w:r>
    </w:p>
    <w:p w14:paraId="4856A258" w14:textId="77777777" w:rsidR="00ED19F3" w:rsidRDefault="00ED19F3" w:rsidP="00ED19F3">
      <w:pPr>
        <w:pStyle w:val="ListParagraph"/>
        <w:numPr>
          <w:ilvl w:val="0"/>
          <w:numId w:val="227"/>
        </w:numPr>
        <w:spacing w:line="276" w:lineRule="auto"/>
        <w:contextualSpacing/>
        <w:jc w:val="both"/>
        <w:rPr>
          <w:rFonts w:ascii="Arial" w:hAnsi="Arial" w:cs="Arial"/>
          <w:lang w:val="mk-MK"/>
        </w:rPr>
      </w:pPr>
      <w:r>
        <w:rPr>
          <w:rFonts w:ascii="Arial" w:hAnsi="Arial" w:cs="Arial"/>
          <w:lang w:val="mk-MK"/>
        </w:rPr>
        <w:t>S = 7,167 m²</w:t>
      </w:r>
    </w:p>
    <w:p w14:paraId="3E9EDE30" w14:textId="77777777" w:rsidR="00ED19F3" w:rsidRDefault="00ED19F3" w:rsidP="00ED19F3">
      <w:pPr>
        <w:pStyle w:val="ListParagraph"/>
        <w:numPr>
          <w:ilvl w:val="0"/>
          <w:numId w:val="227"/>
        </w:numPr>
        <w:spacing w:line="276" w:lineRule="auto"/>
        <w:contextualSpacing/>
        <w:jc w:val="both"/>
        <w:rPr>
          <w:rFonts w:ascii="Arial" w:hAnsi="Arial" w:cs="Arial"/>
          <w:lang w:val="mk-MK"/>
        </w:rPr>
      </w:pPr>
      <w:r>
        <w:rPr>
          <w:rFonts w:ascii="Arial" w:hAnsi="Arial" w:cs="Arial"/>
          <w:lang w:val="mk-MK"/>
        </w:rPr>
        <w:t>Q = 86 m³/s = 309 600 m³/h</w:t>
      </w:r>
    </w:p>
    <w:p w14:paraId="2CEAC120" w14:textId="77777777" w:rsidR="00F80E9C" w:rsidRDefault="00F80E9C" w:rsidP="00ED19F3">
      <w:pPr>
        <w:jc w:val="both"/>
        <w:rPr>
          <w:rFonts w:ascii="Arial" w:hAnsi="Arial" w:cs="Arial"/>
        </w:rPr>
      </w:pPr>
    </w:p>
    <w:p w14:paraId="6FBEB791" w14:textId="32CAE61D" w:rsidR="00ED19F3" w:rsidRDefault="00ED19F3" w:rsidP="00ED19F3">
      <w:pPr>
        <w:jc w:val="both"/>
        <w:rPr>
          <w:rFonts w:ascii="Arial" w:hAnsi="Arial" w:cs="Arial"/>
          <w:lang w:val="mk-MK"/>
        </w:rPr>
      </w:pPr>
      <w:r>
        <w:rPr>
          <w:rFonts w:ascii="Arial" w:hAnsi="Arial" w:cs="Arial"/>
          <w:lang w:val="mk-MK"/>
        </w:rPr>
        <w:t>Координатите на испуст на емисиите од главен депресионен вентилатор се прикажани во следната табела:</w:t>
      </w:r>
    </w:p>
    <w:p w14:paraId="0295379B" w14:textId="75B062C5" w:rsidR="00ED19F3" w:rsidRDefault="00ED19F3" w:rsidP="00ED19F3">
      <w:pPr>
        <w:jc w:val="both"/>
        <w:rPr>
          <w:rFonts w:ascii="Arial" w:hAnsi="Arial" w:cs="Arial"/>
        </w:rPr>
      </w:pPr>
      <w:r>
        <w:rPr>
          <w:rFonts w:ascii="Arial" w:hAnsi="Arial" w:cs="Arial"/>
          <w:noProof/>
          <w:lang w:val="mk-MK" w:eastAsia="mk-MK"/>
        </w:rPr>
        <w:drawing>
          <wp:inline distT="0" distB="0" distL="0" distR="0" wp14:anchorId="36DE98CD" wp14:editId="1F9D6ECD">
            <wp:extent cx="5911215" cy="1288415"/>
            <wp:effectExtent l="0" t="0" r="0" b="6985"/>
            <wp:docPr id="983304015" name="Picture 190" descr="A white and black rectangular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A white and black rectangular box with black text&#10;&#10;AI-generated content may be incorrect."/>
                    <pic:cNvPicPr>
                      <a:picLocks noChangeAspect="1" noChangeArrowheads="1"/>
                    </pic:cNvPicPr>
                  </pic:nvPicPr>
                  <pic:blipFill>
                    <a:blip r:embed="rId141">
                      <a:extLst>
                        <a:ext uri="{28A0092B-C50C-407E-A947-70E740481C1C}">
                          <a14:useLocalDpi xmlns:a14="http://schemas.microsoft.com/office/drawing/2010/main" val="0"/>
                        </a:ext>
                      </a:extLst>
                    </a:blip>
                    <a:srcRect t="708"/>
                    <a:stretch>
                      <a:fillRect/>
                    </a:stretch>
                  </pic:blipFill>
                  <pic:spPr bwMode="auto">
                    <a:xfrm>
                      <a:off x="0" y="0"/>
                      <a:ext cx="5911215" cy="1288415"/>
                    </a:xfrm>
                    <a:prstGeom prst="rect">
                      <a:avLst/>
                    </a:prstGeom>
                    <a:noFill/>
                    <a:ln>
                      <a:noFill/>
                    </a:ln>
                  </pic:spPr>
                </pic:pic>
              </a:graphicData>
            </a:graphic>
          </wp:inline>
        </w:drawing>
      </w:r>
    </w:p>
    <w:p w14:paraId="3182E796" w14:textId="77777777" w:rsidR="00ED19F3" w:rsidRDefault="00ED19F3" w:rsidP="00ED19F3">
      <w:pPr>
        <w:autoSpaceDE w:val="0"/>
        <w:autoSpaceDN w:val="0"/>
        <w:adjustRightInd w:val="0"/>
        <w:jc w:val="both"/>
        <w:rPr>
          <w:rFonts w:ascii="Arial,BoldItalic" w:hAnsi="Arial,BoldItalic" w:cs="Arial,BoldItalic"/>
          <w:b/>
          <w:bCs/>
          <w:i/>
          <w:iCs/>
          <w:lang w:val="mk-MK"/>
        </w:rPr>
      </w:pPr>
    </w:p>
    <w:p w14:paraId="2BF14495" w14:textId="77777777" w:rsidR="00ED19F3" w:rsidRDefault="00ED19F3" w:rsidP="00ED19F3">
      <w:pPr>
        <w:autoSpaceDE w:val="0"/>
        <w:autoSpaceDN w:val="0"/>
        <w:adjustRightInd w:val="0"/>
        <w:jc w:val="both"/>
        <w:rPr>
          <w:rFonts w:ascii="Arial,BoldItalic" w:hAnsi="Arial,BoldItalic" w:cs="Arial,BoldItalic"/>
          <w:b/>
          <w:bCs/>
          <w:i/>
          <w:iCs/>
          <w:lang w:val="mk-MK"/>
        </w:rPr>
      </w:pPr>
      <w:r>
        <w:rPr>
          <w:rFonts w:ascii="Arial,BoldItalic" w:hAnsi="Arial,BoldItalic" w:cs="Arial,BoldItalic"/>
          <w:b/>
          <w:bCs/>
          <w:i/>
          <w:iCs/>
        </w:rPr>
        <w:t>Одводнување на јамите</w:t>
      </w:r>
    </w:p>
    <w:p w14:paraId="61E0C053" w14:textId="77777777" w:rsidR="00ED19F3" w:rsidRDefault="00ED19F3" w:rsidP="00ED19F3">
      <w:pPr>
        <w:autoSpaceDE w:val="0"/>
        <w:autoSpaceDN w:val="0"/>
        <w:adjustRightInd w:val="0"/>
        <w:jc w:val="both"/>
        <w:rPr>
          <w:rFonts w:ascii="Arial,BoldItalic" w:hAnsi="Arial,BoldItalic" w:cs="Arial,BoldItalic"/>
          <w:b/>
          <w:bCs/>
          <w:i/>
          <w:iCs/>
          <w:lang w:val="mk-MK"/>
        </w:rPr>
      </w:pPr>
    </w:p>
    <w:p w14:paraId="063F12D6"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Водата се собира низ косите и вертикални простории на поткопите и низ странични канали од отворите на хоризонтите, гравитационо се исфрла на површина. Одводнувањето на целиот рудник е исклучиво гравитационо и тоа во основа се реализира преку следните објекти:</w:t>
      </w:r>
    </w:p>
    <w:p w14:paraId="3CC257AF" w14:textId="77777777" w:rsidR="00ED19F3" w:rsidRDefault="00ED19F3" w:rsidP="00ED19F3">
      <w:pPr>
        <w:autoSpaceDE w:val="0"/>
        <w:autoSpaceDN w:val="0"/>
        <w:adjustRightInd w:val="0"/>
        <w:jc w:val="both"/>
        <w:rPr>
          <w:rFonts w:ascii="Arial" w:hAnsi="Arial" w:cs="Arial"/>
        </w:rPr>
      </w:pPr>
      <w:r>
        <w:rPr>
          <w:rFonts w:ascii="Arial" w:hAnsi="Arial" w:cs="Arial"/>
        </w:rPr>
        <w:t>ГИП-главен извозен поткоп на кота 1252 m;</w:t>
      </w:r>
    </w:p>
    <w:p w14:paraId="06AABA68" w14:textId="77777777" w:rsidR="00ED19F3" w:rsidRDefault="00ED19F3" w:rsidP="00F80E9C">
      <w:pPr>
        <w:pStyle w:val="ListParagraph"/>
        <w:numPr>
          <w:ilvl w:val="0"/>
          <w:numId w:val="227"/>
        </w:numPr>
        <w:autoSpaceDE w:val="0"/>
        <w:autoSpaceDN w:val="0"/>
        <w:adjustRightInd w:val="0"/>
        <w:spacing w:line="276" w:lineRule="auto"/>
        <w:ind w:left="851"/>
        <w:contextualSpacing/>
        <w:jc w:val="both"/>
        <w:rPr>
          <w:rFonts w:ascii="Arial" w:hAnsi="Arial" w:cs="Arial"/>
        </w:rPr>
      </w:pPr>
      <w:r>
        <w:rPr>
          <w:rFonts w:ascii="Arial" w:hAnsi="Arial" w:cs="Arial"/>
        </w:rPr>
        <w:t>Основните хоризонти од кота 1405 и до кота 1810 на висинско растојание од 50 m;</w:t>
      </w:r>
    </w:p>
    <w:p w14:paraId="5EBDD57C" w14:textId="77777777" w:rsidR="00ED19F3" w:rsidRDefault="00ED19F3" w:rsidP="00F80E9C">
      <w:pPr>
        <w:pStyle w:val="ListParagraph"/>
        <w:numPr>
          <w:ilvl w:val="0"/>
          <w:numId w:val="227"/>
        </w:numPr>
        <w:autoSpaceDE w:val="0"/>
        <w:autoSpaceDN w:val="0"/>
        <w:adjustRightInd w:val="0"/>
        <w:spacing w:line="276" w:lineRule="auto"/>
        <w:ind w:left="851"/>
        <w:contextualSpacing/>
        <w:jc w:val="both"/>
        <w:rPr>
          <w:rFonts w:ascii="Arial" w:hAnsi="Arial" w:cs="Arial"/>
        </w:rPr>
      </w:pPr>
      <w:r>
        <w:rPr>
          <w:rFonts w:ascii="Arial" w:hAnsi="Arial" w:cs="Arial"/>
        </w:rPr>
        <w:t>Централните рудни сипки од главен извозен поткоп 1252 до хоризонт IIIА, кота 1616 m;</w:t>
      </w:r>
    </w:p>
    <w:p w14:paraId="33B3EE9C" w14:textId="77777777" w:rsidR="00ED19F3" w:rsidRDefault="00ED19F3" w:rsidP="00F80E9C">
      <w:pPr>
        <w:pStyle w:val="ListParagraph"/>
        <w:numPr>
          <w:ilvl w:val="0"/>
          <w:numId w:val="227"/>
        </w:numPr>
        <w:autoSpaceDE w:val="0"/>
        <w:autoSpaceDN w:val="0"/>
        <w:adjustRightInd w:val="0"/>
        <w:spacing w:line="276" w:lineRule="auto"/>
        <w:ind w:left="851"/>
        <w:contextualSpacing/>
        <w:jc w:val="both"/>
        <w:rPr>
          <w:rFonts w:ascii="Arial" w:hAnsi="Arial" w:cs="Arial"/>
        </w:rPr>
      </w:pPr>
      <w:r>
        <w:rPr>
          <w:rFonts w:ascii="Arial" w:hAnsi="Arial" w:cs="Arial"/>
        </w:rPr>
        <w:t>Сервисна рампа во наклон 14% од поткоп II, кота 1457 до поткоп IV, кота 1758 m;</w:t>
      </w:r>
    </w:p>
    <w:p w14:paraId="18D5941E" w14:textId="77777777" w:rsidR="00ED19F3" w:rsidRDefault="00ED19F3" w:rsidP="00F80E9C">
      <w:pPr>
        <w:autoSpaceDE w:val="0"/>
        <w:autoSpaceDN w:val="0"/>
        <w:adjustRightInd w:val="0"/>
        <w:ind w:left="851" w:hanging="360"/>
        <w:jc w:val="both"/>
        <w:rPr>
          <w:rFonts w:ascii="Arial" w:hAnsi="Arial" w:cs="Arial"/>
        </w:rPr>
      </w:pPr>
      <w:r>
        <w:rPr>
          <w:rFonts w:ascii="Symbol" w:hAnsi="Symbol" w:cs="Symbol"/>
        </w:rPr>
        <w:t></w:t>
      </w:r>
      <w:r>
        <w:rPr>
          <w:rFonts w:ascii="Symbol" w:hAnsi="Symbol" w:cs="Symbol"/>
        </w:rPr>
        <w:tab/>
      </w:r>
      <w:r>
        <w:rPr>
          <w:rFonts w:ascii="Arial" w:hAnsi="Arial" w:cs="Arial"/>
        </w:rPr>
        <w:t>Централен вентилационен ускоп од поткоп VI, кота 1662 до поткоп IV, кота 1758 m.</w:t>
      </w:r>
    </w:p>
    <w:p w14:paraId="549FF446"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Јаловинските сипки, покрај својата намена за собирање и спуштање на целокупната откопана руда на нивото на долниот транспортен хоризонт, претставуваат дренажни објекти за одводнување на самото рудно лежиште.</w:t>
      </w:r>
    </w:p>
    <w:p w14:paraId="176B162C"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Повремена употреба на пумпи за одводнување се јавува само во фазата на изработка на поедини простории.</w:t>
      </w:r>
    </w:p>
    <w:p w14:paraId="023E4950"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Со одводнувањето на јамата се испуштаат води, кои се дренираат од рудното лежиште и отпадна вода, која се создава во процесот на дупчење.</w:t>
      </w:r>
    </w:p>
    <w:p w14:paraId="2A8F45CD"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Поголеми количини вода од рудникот гравитациски истекуваат од порталите на основните хоризонти IIIA, IIA и I. Извршените мерења во минатото покажуваат дека максималниот проток на вода бил 50, 60 l/s, а минималниот 21,50 l/s. Максималните протоци се во: април, мај и јуни, а минималните во месеците: октомври, ноември, декември, јануари и февруари.</w:t>
      </w:r>
    </w:p>
    <w:p w14:paraId="557584BE"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rPr>
        <w:t>Главниот извозен поткоп, на кота 252 m, покрај својата намена како главен транспортен објект за извоз на руда до приемниот бункер во флотација има голема улога во одводнувањето (прифаќањето) на водите од делот на лежиштето, ограничен меѓу</w:t>
      </w:r>
      <w:r>
        <w:t xml:space="preserve"> </w:t>
      </w:r>
      <w:r>
        <w:rPr>
          <w:rFonts w:ascii="Arial" w:hAnsi="Arial" w:cs="Arial"/>
        </w:rPr>
        <w:t>хоризонт I и главниот извозен поткоп. Во него се слеваат дренажните води од централните рудни сипки 1, 2 и 3, како и водата од изворот, кој е со поголема издашност и е сместен во одвозиштето на главниот извозен поткоп, во близина на централна рудна сипка 1. Целокупното количество вода е прифатено со одводен бетонски канал и се изведува на површината од каде со цевковод се води во погонот „Флотација“ и се користи како резервна технолошка вода за технолошкиот процес на флотација на рудата.</w:t>
      </w:r>
    </w:p>
    <w:p w14:paraId="40D115DE" w14:textId="77777777" w:rsidR="00ED19F3" w:rsidRPr="00F80E9C" w:rsidRDefault="00ED19F3" w:rsidP="00F80E9C">
      <w:pPr>
        <w:autoSpaceDE w:val="0"/>
        <w:autoSpaceDN w:val="0"/>
        <w:adjustRightInd w:val="0"/>
        <w:jc w:val="both"/>
        <w:rPr>
          <w:rFonts w:ascii="Arial" w:hAnsi="Arial" w:cs="Arial"/>
        </w:rPr>
      </w:pPr>
    </w:p>
    <w:p w14:paraId="3040C2C9" w14:textId="77777777" w:rsidR="00ED19F3" w:rsidRDefault="00ED19F3" w:rsidP="00ED19F3">
      <w:pPr>
        <w:ind w:firstLine="720"/>
        <w:jc w:val="both"/>
        <w:rPr>
          <w:rFonts w:ascii="Arial" w:hAnsi="Arial" w:cs="Arial"/>
        </w:rPr>
      </w:pPr>
      <w:r>
        <w:rPr>
          <w:rFonts w:ascii="Arial" w:hAnsi="Arial" w:cs="Arial"/>
        </w:rPr>
        <w:t>Во минатото извршени се едногодишни мерења на протокот на водата, која се одводнува од јамите. Врз основа на тие мерења добиени се следните резултати:</w:t>
      </w:r>
    </w:p>
    <w:p w14:paraId="3F7D6A64" w14:textId="77777777" w:rsidR="00ED19F3" w:rsidRDefault="00ED19F3" w:rsidP="00ED19F3">
      <w:pPr>
        <w:jc w:val="both"/>
        <w:rPr>
          <w:rFonts w:ascii="Arial" w:hAnsi="Arial" w:cs="Arial"/>
        </w:rPr>
      </w:pPr>
      <w:r>
        <w:rPr>
          <w:rFonts w:ascii="Arial" w:hAnsi="Arial" w:cs="Arial"/>
        </w:rPr>
        <w:t>Поткоп I (1405) мерено за една година:</w:t>
      </w:r>
    </w:p>
    <w:p w14:paraId="49676235" w14:textId="77777777" w:rsidR="00ED19F3" w:rsidRDefault="00ED19F3" w:rsidP="00ED19F3">
      <w:pPr>
        <w:pStyle w:val="ListParagraph"/>
        <w:numPr>
          <w:ilvl w:val="0"/>
          <w:numId w:val="228"/>
        </w:numPr>
        <w:spacing w:line="276" w:lineRule="auto"/>
        <w:contextualSpacing/>
        <w:jc w:val="both"/>
        <w:rPr>
          <w:rFonts w:ascii="Arial" w:hAnsi="Arial" w:cs="Arial"/>
        </w:rPr>
      </w:pPr>
      <w:r>
        <w:rPr>
          <w:rFonts w:ascii="Arial" w:hAnsi="Arial" w:cs="Arial"/>
        </w:rPr>
        <w:t>максимален проток 25 l/s.</w:t>
      </w:r>
    </w:p>
    <w:p w14:paraId="1E2F69F7" w14:textId="77777777" w:rsidR="00ED19F3" w:rsidRDefault="00ED19F3" w:rsidP="00ED19F3">
      <w:pPr>
        <w:pStyle w:val="ListParagraph"/>
        <w:numPr>
          <w:ilvl w:val="0"/>
          <w:numId w:val="228"/>
        </w:numPr>
        <w:spacing w:line="276" w:lineRule="auto"/>
        <w:jc w:val="both"/>
        <w:rPr>
          <w:rFonts w:ascii="Arial" w:hAnsi="Arial" w:cs="Arial"/>
        </w:rPr>
      </w:pPr>
      <w:r>
        <w:rPr>
          <w:rFonts w:ascii="Arial" w:hAnsi="Arial" w:cs="Arial"/>
        </w:rPr>
        <w:t>минимален проток 15 l/s.</w:t>
      </w:r>
    </w:p>
    <w:p w14:paraId="1C00F2FD" w14:textId="77777777" w:rsidR="00ED19F3" w:rsidRDefault="00ED19F3" w:rsidP="00ED19F3">
      <w:pPr>
        <w:jc w:val="both"/>
        <w:rPr>
          <w:rFonts w:ascii="Arial" w:hAnsi="Arial" w:cs="Arial"/>
        </w:rPr>
      </w:pPr>
      <w:r>
        <w:rPr>
          <w:rFonts w:ascii="Arial" w:hAnsi="Arial" w:cs="Arial"/>
        </w:rPr>
        <w:t>Поткоп II (1455) мерено за 6 месеци:</w:t>
      </w:r>
    </w:p>
    <w:p w14:paraId="6B76879C" w14:textId="77777777" w:rsidR="00ED19F3" w:rsidRDefault="00ED19F3" w:rsidP="00ED19F3">
      <w:pPr>
        <w:pStyle w:val="ListParagraph"/>
        <w:numPr>
          <w:ilvl w:val="0"/>
          <w:numId w:val="228"/>
        </w:numPr>
        <w:spacing w:line="276" w:lineRule="auto"/>
        <w:contextualSpacing/>
        <w:jc w:val="both"/>
        <w:rPr>
          <w:rFonts w:ascii="Arial" w:hAnsi="Arial" w:cs="Arial"/>
        </w:rPr>
      </w:pPr>
      <w:r>
        <w:rPr>
          <w:rFonts w:ascii="Arial" w:hAnsi="Arial" w:cs="Arial"/>
        </w:rPr>
        <w:t>максимален проток 1.3 l/s.</w:t>
      </w:r>
    </w:p>
    <w:p w14:paraId="3D3D5240" w14:textId="77777777" w:rsidR="00ED19F3" w:rsidRDefault="00ED19F3" w:rsidP="00ED19F3">
      <w:pPr>
        <w:pStyle w:val="ListParagraph"/>
        <w:numPr>
          <w:ilvl w:val="0"/>
          <w:numId w:val="228"/>
        </w:numPr>
        <w:spacing w:line="276" w:lineRule="auto"/>
        <w:jc w:val="both"/>
        <w:rPr>
          <w:rFonts w:ascii="Arial" w:hAnsi="Arial" w:cs="Arial"/>
        </w:rPr>
      </w:pPr>
      <w:r>
        <w:rPr>
          <w:rFonts w:ascii="Arial" w:hAnsi="Arial" w:cs="Arial"/>
        </w:rPr>
        <w:t>минимален проток 0.5 l/s.</w:t>
      </w:r>
    </w:p>
    <w:p w14:paraId="74892E59" w14:textId="77777777" w:rsidR="00ED19F3" w:rsidRDefault="00ED19F3" w:rsidP="00ED19F3">
      <w:pPr>
        <w:jc w:val="both"/>
        <w:rPr>
          <w:rFonts w:ascii="Arial" w:hAnsi="Arial" w:cs="Arial"/>
        </w:rPr>
      </w:pPr>
      <w:r>
        <w:rPr>
          <w:rFonts w:ascii="Arial" w:hAnsi="Arial" w:cs="Arial"/>
        </w:rPr>
        <w:t>Поткоп III (1555):</w:t>
      </w:r>
    </w:p>
    <w:p w14:paraId="4DC40903" w14:textId="77777777" w:rsidR="00ED19F3" w:rsidRDefault="00ED19F3" w:rsidP="00ED19F3">
      <w:pPr>
        <w:pStyle w:val="ListParagraph"/>
        <w:numPr>
          <w:ilvl w:val="0"/>
          <w:numId w:val="228"/>
        </w:numPr>
        <w:spacing w:line="276" w:lineRule="auto"/>
        <w:contextualSpacing/>
        <w:jc w:val="both"/>
        <w:rPr>
          <w:rFonts w:ascii="Arial" w:hAnsi="Arial" w:cs="Arial"/>
        </w:rPr>
      </w:pPr>
      <w:r>
        <w:rPr>
          <w:rFonts w:ascii="Arial" w:hAnsi="Arial" w:cs="Arial"/>
        </w:rPr>
        <w:t>максимален проток 30 l/s.</w:t>
      </w:r>
    </w:p>
    <w:p w14:paraId="749A9B84" w14:textId="77777777" w:rsidR="00ED19F3" w:rsidRDefault="00ED19F3" w:rsidP="00ED19F3">
      <w:pPr>
        <w:pStyle w:val="ListParagraph"/>
        <w:numPr>
          <w:ilvl w:val="0"/>
          <w:numId w:val="228"/>
        </w:numPr>
        <w:spacing w:line="276" w:lineRule="auto"/>
        <w:jc w:val="both"/>
        <w:rPr>
          <w:rFonts w:ascii="Arial" w:hAnsi="Arial" w:cs="Arial"/>
        </w:rPr>
      </w:pPr>
      <w:r>
        <w:rPr>
          <w:rFonts w:ascii="Arial" w:hAnsi="Arial" w:cs="Arial"/>
        </w:rPr>
        <w:t>минимален проток 14 l/s.</w:t>
      </w:r>
    </w:p>
    <w:p w14:paraId="6A4D1894" w14:textId="77777777" w:rsidR="00ED19F3" w:rsidRDefault="00ED19F3" w:rsidP="00ED19F3">
      <w:pPr>
        <w:jc w:val="both"/>
        <w:rPr>
          <w:rFonts w:ascii="Arial" w:hAnsi="Arial" w:cs="Arial"/>
        </w:rPr>
      </w:pPr>
      <w:r>
        <w:rPr>
          <w:rFonts w:ascii="Arial" w:hAnsi="Arial" w:cs="Arial"/>
        </w:rPr>
        <w:t>Поткоп IV (1755) едно мерење:</w:t>
      </w:r>
    </w:p>
    <w:p w14:paraId="2AB4C8E6" w14:textId="77777777" w:rsidR="00ED19F3" w:rsidRDefault="00ED19F3" w:rsidP="00ED19F3">
      <w:pPr>
        <w:pStyle w:val="ListParagraph"/>
        <w:numPr>
          <w:ilvl w:val="0"/>
          <w:numId w:val="228"/>
        </w:numPr>
        <w:spacing w:line="276" w:lineRule="auto"/>
        <w:contextualSpacing/>
        <w:jc w:val="both"/>
        <w:rPr>
          <w:rFonts w:ascii="Arial" w:hAnsi="Arial" w:cs="Arial"/>
        </w:rPr>
      </w:pPr>
      <w:r>
        <w:rPr>
          <w:rFonts w:ascii="Arial" w:hAnsi="Arial" w:cs="Arial"/>
        </w:rPr>
        <w:t>доток на вода 0.2 l/s.</w:t>
      </w:r>
    </w:p>
    <w:p w14:paraId="748BDEF1" w14:textId="77777777" w:rsidR="00ED19F3" w:rsidRDefault="00ED19F3" w:rsidP="00ED19F3">
      <w:pPr>
        <w:jc w:val="both"/>
        <w:rPr>
          <w:rFonts w:ascii="Arial" w:hAnsi="Arial" w:cs="Arial"/>
        </w:rPr>
      </w:pPr>
      <w:r>
        <w:rPr>
          <w:rFonts w:ascii="Arial" w:hAnsi="Arial" w:cs="Arial"/>
        </w:rPr>
        <w:t>Поткоп V (1855) е сув нема вода.</w:t>
      </w:r>
    </w:p>
    <w:p w14:paraId="34F4B704" w14:textId="77777777" w:rsidR="00ED19F3" w:rsidRDefault="00ED19F3" w:rsidP="00ED19F3">
      <w:pPr>
        <w:ind w:firstLine="720"/>
        <w:jc w:val="both"/>
        <w:rPr>
          <w:rFonts w:ascii="Arial" w:hAnsi="Arial" w:cs="Arial"/>
        </w:rPr>
      </w:pPr>
      <w:r>
        <w:rPr>
          <w:rFonts w:ascii="Arial" w:hAnsi="Arial" w:cs="Arial"/>
        </w:rPr>
        <w:t>Врз основа на добиените податоци може да се заклучи да има доста голем прилив на вода. Вкупниот прилив на вода во сите јами изнесува:</w:t>
      </w:r>
    </w:p>
    <w:p w14:paraId="2B1DEAD9" w14:textId="77777777" w:rsidR="00ED19F3" w:rsidRDefault="00ED19F3" w:rsidP="00ED19F3">
      <w:pPr>
        <w:pStyle w:val="ListParagraph"/>
        <w:numPr>
          <w:ilvl w:val="0"/>
          <w:numId w:val="228"/>
        </w:numPr>
        <w:spacing w:line="276" w:lineRule="auto"/>
        <w:contextualSpacing/>
        <w:jc w:val="both"/>
        <w:rPr>
          <w:rFonts w:ascii="Arial" w:hAnsi="Arial" w:cs="Arial"/>
        </w:rPr>
      </w:pPr>
      <w:r>
        <w:rPr>
          <w:rFonts w:ascii="Arial" w:hAnsi="Arial" w:cs="Arial"/>
        </w:rPr>
        <w:t>максимален доток на вода е 56.60 l/s.</w:t>
      </w:r>
    </w:p>
    <w:p w14:paraId="35C74ADE" w14:textId="77777777" w:rsidR="00ED19F3" w:rsidRDefault="00ED19F3" w:rsidP="00ED19F3">
      <w:pPr>
        <w:pStyle w:val="ListParagraph"/>
        <w:numPr>
          <w:ilvl w:val="0"/>
          <w:numId w:val="228"/>
        </w:numPr>
        <w:spacing w:line="276" w:lineRule="auto"/>
        <w:jc w:val="both"/>
        <w:rPr>
          <w:rFonts w:ascii="Arial" w:hAnsi="Arial" w:cs="Arial"/>
        </w:rPr>
      </w:pPr>
      <w:r>
        <w:rPr>
          <w:rFonts w:ascii="Arial" w:hAnsi="Arial" w:cs="Arial"/>
        </w:rPr>
        <w:t>минимален доток на вода е 21.50 l/s.</w:t>
      </w:r>
    </w:p>
    <w:p w14:paraId="398FFDCA" w14:textId="77777777" w:rsidR="00ED19F3" w:rsidRDefault="00ED19F3" w:rsidP="00ED19F3">
      <w:pPr>
        <w:jc w:val="both"/>
        <w:rPr>
          <w:rFonts w:ascii="Arial" w:hAnsi="Arial" w:cs="Arial"/>
        </w:rPr>
      </w:pPr>
      <w:r>
        <w:rPr>
          <w:rFonts w:ascii="Arial" w:hAnsi="Arial" w:cs="Arial"/>
        </w:rPr>
        <w:t>Со продолжувањето на истражните работи кон ЈИ, се зафаќаат се поголеми простори од издани. Со тоа се овозможи константно поголем доток на вода во јамските простории. Таа вода може да се одводнува гравитациски се до нивото на поткоп I.</w:t>
      </w:r>
    </w:p>
    <w:p w14:paraId="640811BC" w14:textId="77777777" w:rsidR="00ED19F3" w:rsidRDefault="00ED19F3" w:rsidP="00ED19F3">
      <w:pPr>
        <w:ind w:firstLine="720"/>
        <w:jc w:val="both"/>
        <w:rPr>
          <w:rFonts w:ascii="Arial" w:hAnsi="Arial" w:cs="Arial"/>
        </w:rPr>
      </w:pPr>
      <w:r>
        <w:rPr>
          <w:rFonts w:ascii="Arial" w:hAnsi="Arial" w:cs="Arial"/>
        </w:rPr>
        <w:t>Водите од одводнување на јамите, преку канали се усмеруваат кон таложници, за таложење на суспендираните материи пред нивно испуштање во површински водотек. Водите од сите јами, преку посебни испустни точки се испуштаат во Тораничка Река.</w:t>
      </w:r>
    </w:p>
    <w:p w14:paraId="249D53F5" w14:textId="77777777" w:rsidR="00ED19F3" w:rsidRDefault="00ED19F3" w:rsidP="00ED19F3">
      <w:pPr>
        <w:ind w:firstLine="720"/>
        <w:jc w:val="both"/>
        <w:rPr>
          <w:rFonts w:ascii="Arial" w:hAnsi="Arial" w:cs="Arial"/>
          <w:lang w:val="mk-MK"/>
        </w:rPr>
      </w:pPr>
      <w:r>
        <w:rPr>
          <w:rFonts w:ascii="Arial" w:hAnsi="Arial" w:cs="Arial"/>
        </w:rPr>
        <w:t>Исталожениот материјал од таложниците се отстранува и одлага во близина на таложниците.</w:t>
      </w:r>
    </w:p>
    <w:p w14:paraId="42AA9EBE" w14:textId="77777777" w:rsidR="00ED19F3" w:rsidRDefault="00ED19F3" w:rsidP="00ED19F3">
      <w:pPr>
        <w:ind w:firstLine="720"/>
        <w:jc w:val="both"/>
        <w:rPr>
          <w:rFonts w:ascii="Arial" w:hAnsi="Arial" w:cs="Arial"/>
          <w:lang w:val="mk-MK"/>
        </w:rPr>
      </w:pPr>
    </w:p>
    <w:p w14:paraId="2698B677" w14:textId="77777777" w:rsidR="00ED19F3" w:rsidRDefault="00ED19F3" w:rsidP="00ED19F3">
      <w:pPr>
        <w:pStyle w:val="ListParagraph"/>
        <w:numPr>
          <w:ilvl w:val="0"/>
          <w:numId w:val="222"/>
        </w:numPr>
        <w:spacing w:after="200" w:line="276" w:lineRule="auto"/>
        <w:contextualSpacing/>
        <w:jc w:val="both"/>
        <w:rPr>
          <w:rFonts w:ascii="Arial,Bold" w:hAnsi="Arial,Bold" w:cs="Arial,Bold"/>
          <w:b/>
          <w:bCs/>
        </w:rPr>
      </w:pPr>
      <w:r>
        <w:rPr>
          <w:rFonts w:ascii="Arial,Bold" w:hAnsi="Arial,Bold" w:cs="Arial,Bold"/>
          <w:b/>
          <w:bCs/>
        </w:rPr>
        <w:t>Снабдување со електрична енергија</w:t>
      </w:r>
    </w:p>
    <w:p w14:paraId="4B9CCC18" w14:textId="77777777" w:rsidR="00ED19F3" w:rsidRDefault="00ED19F3" w:rsidP="00ED19F3">
      <w:pPr>
        <w:ind w:firstLine="720"/>
        <w:jc w:val="both"/>
        <w:rPr>
          <w:rFonts w:ascii="Arial" w:hAnsi="Arial" w:cs="Arial"/>
          <w:lang w:val="mk-MK"/>
        </w:rPr>
      </w:pPr>
      <w:r>
        <w:rPr>
          <w:rFonts w:ascii="Arial" w:hAnsi="Arial" w:cs="Arial"/>
        </w:rPr>
        <w:t xml:space="preserve">Снабдувањето со електрична енергија на потрошувачите во јама е преку трафостаницата TC35/6kV, лоцирана на локалитетот „Долга Ливада“. Од неа е положен кабел тип PP45 3х150 mm2, 6kV, со кој се поврзани сите три разводни постројки во јамата, и тоа: РП-1; РП-2 и РП-3. </w:t>
      </w:r>
    </w:p>
    <w:p w14:paraId="76EF0898" w14:textId="77777777" w:rsidR="00ED19F3" w:rsidRDefault="00ED19F3" w:rsidP="00ED19F3">
      <w:pPr>
        <w:ind w:firstLine="720"/>
        <w:jc w:val="both"/>
        <w:rPr>
          <w:rFonts w:ascii="Arial" w:hAnsi="Arial" w:cs="Arial"/>
        </w:rPr>
      </w:pPr>
      <w:r>
        <w:rPr>
          <w:rFonts w:ascii="Arial" w:hAnsi="Arial" w:cs="Arial"/>
        </w:rPr>
        <w:t>Бидејќи експлоатацијата во горните хоризонти (IV; VIa) е завршена, разводната постројка РП - 3 во јама не постои, така да врската помеѓу разводната постројка РП-3, разводната постројка РП-2 и вентилаторската станица ВС е остварена со спојување на каблите (3) и (4), кои се меѓусебно споени со кабелска спојница. Така да во функција ќе бидат ставени трафостаниците ТС-1 и ТС-2, за откопните блокови I и II, приклучени во РП-2.</w:t>
      </w:r>
    </w:p>
    <w:p w14:paraId="4B29A0E2" w14:textId="77777777" w:rsidR="00ED19F3" w:rsidRDefault="00ED19F3" w:rsidP="00ED19F3">
      <w:pPr>
        <w:pStyle w:val="ListParagraph"/>
        <w:numPr>
          <w:ilvl w:val="0"/>
          <w:numId w:val="222"/>
        </w:numPr>
        <w:spacing w:after="200" w:line="276" w:lineRule="auto"/>
        <w:ind w:left="1418"/>
        <w:contextualSpacing/>
        <w:jc w:val="both"/>
        <w:rPr>
          <w:rFonts w:ascii="Arial" w:hAnsi="Arial" w:cs="Arial"/>
          <w:b/>
          <w:bCs/>
        </w:rPr>
      </w:pPr>
      <w:r>
        <w:rPr>
          <w:rFonts w:ascii="Arial" w:hAnsi="Arial" w:cs="Arial"/>
          <w:b/>
          <w:bCs/>
        </w:rPr>
        <w:t>Снабдување со компримиран воздух</w:t>
      </w:r>
    </w:p>
    <w:p w14:paraId="170DED13" w14:textId="77777777" w:rsidR="00ED19F3" w:rsidRDefault="00ED19F3" w:rsidP="00ED19F3">
      <w:pPr>
        <w:ind w:firstLine="720"/>
        <w:jc w:val="both"/>
        <w:rPr>
          <w:rFonts w:ascii="Arial" w:hAnsi="Arial" w:cs="Arial"/>
        </w:rPr>
      </w:pPr>
      <w:r>
        <w:rPr>
          <w:rFonts w:ascii="Arial" w:hAnsi="Arial" w:cs="Arial"/>
        </w:rPr>
        <w:t>Снабдување со компримиран воздух на рудничката опрема се врши со постројка за компримиран воздух, која се состои од компресорска станица, цевководна мрежа, резервоари, помошни уреди за испуштање кондензат од мрежата и др.</w:t>
      </w:r>
    </w:p>
    <w:p w14:paraId="16B568C6" w14:textId="77777777" w:rsidR="00F80E9C" w:rsidRDefault="00F80E9C" w:rsidP="00F80E9C">
      <w:pPr>
        <w:ind w:firstLine="720"/>
        <w:jc w:val="both"/>
        <w:rPr>
          <w:rFonts w:ascii="Arial" w:hAnsi="Arial" w:cs="Arial"/>
        </w:rPr>
      </w:pPr>
    </w:p>
    <w:p w14:paraId="03DA147E" w14:textId="6F5E7B84" w:rsidR="00ED19F3" w:rsidRDefault="00ED19F3" w:rsidP="00F80E9C">
      <w:pPr>
        <w:ind w:firstLine="720"/>
        <w:jc w:val="both"/>
        <w:rPr>
          <w:rFonts w:ascii="Arial" w:hAnsi="Arial" w:cs="Arial"/>
        </w:rPr>
      </w:pPr>
      <w:r>
        <w:rPr>
          <w:rFonts w:ascii="Arial" w:hAnsi="Arial" w:cs="Arial"/>
        </w:rPr>
        <w:t xml:space="preserve">Опрема, која користи компримиран воздух, е следната: </w:t>
      </w:r>
    </w:p>
    <w:p w14:paraId="6050CFA8" w14:textId="77777777" w:rsidR="00ED19F3" w:rsidRDefault="00ED19F3" w:rsidP="00ED19F3">
      <w:pPr>
        <w:pStyle w:val="ListParagraph"/>
        <w:numPr>
          <w:ilvl w:val="0"/>
          <w:numId w:val="229"/>
        </w:numPr>
        <w:spacing w:line="276" w:lineRule="auto"/>
        <w:contextualSpacing/>
        <w:jc w:val="both"/>
        <w:rPr>
          <w:rFonts w:ascii="Arial" w:hAnsi="Arial" w:cs="Arial"/>
        </w:rPr>
      </w:pPr>
      <w:r>
        <w:rPr>
          <w:rFonts w:ascii="Arial" w:hAnsi="Arial" w:cs="Arial"/>
        </w:rPr>
        <w:t xml:space="preserve">Дупчачки чекан тип „MFD 90 MAX PLUS“; </w:t>
      </w:r>
    </w:p>
    <w:p w14:paraId="173B4E7A" w14:textId="77777777" w:rsidR="00ED19F3" w:rsidRDefault="00ED19F3" w:rsidP="00ED19F3">
      <w:pPr>
        <w:pStyle w:val="ListParagraph"/>
        <w:numPr>
          <w:ilvl w:val="0"/>
          <w:numId w:val="229"/>
        </w:numPr>
        <w:spacing w:line="276" w:lineRule="auto"/>
        <w:jc w:val="both"/>
        <w:rPr>
          <w:rFonts w:ascii="Arial" w:hAnsi="Arial" w:cs="Arial"/>
        </w:rPr>
      </w:pPr>
      <w:r>
        <w:rPr>
          <w:rFonts w:ascii="Arial" w:hAnsi="Arial" w:cs="Arial"/>
        </w:rPr>
        <w:t xml:space="preserve">Вагон хенглундс со подвижно дно тип „ВПК - 7А“; </w:t>
      </w:r>
    </w:p>
    <w:p w14:paraId="593E6E1E" w14:textId="77777777" w:rsidR="00ED19F3" w:rsidRDefault="00ED19F3" w:rsidP="00ED19F3">
      <w:pPr>
        <w:pStyle w:val="ListParagraph"/>
        <w:numPr>
          <w:ilvl w:val="0"/>
          <w:numId w:val="229"/>
        </w:numPr>
        <w:spacing w:line="276" w:lineRule="auto"/>
        <w:jc w:val="both"/>
        <w:rPr>
          <w:rFonts w:ascii="Arial" w:hAnsi="Arial" w:cs="Arial"/>
        </w:rPr>
      </w:pPr>
      <w:r>
        <w:rPr>
          <w:rFonts w:ascii="Arial" w:hAnsi="Arial" w:cs="Arial"/>
        </w:rPr>
        <w:t>Утоварна лопата (ППН ЗА);</w:t>
      </w:r>
    </w:p>
    <w:p w14:paraId="4B135FE5" w14:textId="77777777" w:rsidR="00ED19F3" w:rsidRDefault="00ED19F3" w:rsidP="00ED19F3">
      <w:pPr>
        <w:pStyle w:val="ListParagraph"/>
        <w:numPr>
          <w:ilvl w:val="0"/>
          <w:numId w:val="229"/>
        </w:numPr>
        <w:spacing w:line="276" w:lineRule="auto"/>
        <w:jc w:val="both"/>
        <w:rPr>
          <w:rFonts w:ascii="Arial" w:hAnsi="Arial" w:cs="Arial"/>
        </w:rPr>
      </w:pPr>
      <w:r>
        <w:rPr>
          <w:rFonts w:ascii="Arial" w:hAnsi="Arial" w:cs="Arial"/>
        </w:rPr>
        <w:t>Пневматска ускопна платформа;</w:t>
      </w:r>
    </w:p>
    <w:p w14:paraId="4152BCB7" w14:textId="77777777" w:rsidR="00ED19F3" w:rsidRDefault="00ED19F3" w:rsidP="00ED19F3">
      <w:pPr>
        <w:pStyle w:val="ListParagraph"/>
        <w:numPr>
          <w:ilvl w:val="0"/>
          <w:numId w:val="229"/>
        </w:numPr>
        <w:spacing w:line="276" w:lineRule="auto"/>
        <w:jc w:val="both"/>
        <w:rPr>
          <w:rFonts w:ascii="Arial" w:hAnsi="Arial" w:cs="Arial"/>
        </w:rPr>
      </w:pPr>
      <w:r>
        <w:rPr>
          <w:rFonts w:ascii="Arial" w:hAnsi="Arial" w:cs="Arial"/>
        </w:rPr>
        <w:t>Машина за јамско длабинско дупчење тип ”ЛОНГЕР”;</w:t>
      </w:r>
    </w:p>
    <w:p w14:paraId="1E1EA13C" w14:textId="77777777" w:rsidR="00ED19F3" w:rsidRDefault="00ED19F3" w:rsidP="00ED19F3">
      <w:pPr>
        <w:pStyle w:val="ListParagraph"/>
        <w:numPr>
          <w:ilvl w:val="0"/>
          <w:numId w:val="229"/>
        </w:numPr>
        <w:spacing w:line="276" w:lineRule="auto"/>
        <w:jc w:val="both"/>
        <w:rPr>
          <w:rFonts w:ascii="Arial" w:hAnsi="Arial" w:cs="Arial"/>
        </w:rPr>
      </w:pPr>
      <w:r>
        <w:rPr>
          <w:rFonts w:ascii="Arial" w:hAnsi="Arial" w:cs="Arial"/>
        </w:rPr>
        <w:t xml:space="preserve">Машинка за острење на моноблок – бургии и круни за дупчење и др. </w:t>
      </w:r>
    </w:p>
    <w:p w14:paraId="181C2BBA" w14:textId="77777777" w:rsidR="00ED19F3" w:rsidRDefault="00ED19F3" w:rsidP="00ED19F3">
      <w:pPr>
        <w:ind w:left="360" w:firstLine="633"/>
        <w:jc w:val="both"/>
        <w:rPr>
          <w:rFonts w:ascii="Arial" w:hAnsi="Arial" w:cs="Arial"/>
        </w:rPr>
      </w:pPr>
      <w:r>
        <w:rPr>
          <w:rFonts w:ascii="Arial" w:hAnsi="Arial" w:cs="Arial"/>
        </w:rPr>
        <w:t xml:space="preserve">Дел од главниот цевковод за компримиран воздух е инсталиран на површина помеѓу компресорска станица и влезот на хоризонт IIа, а останатиот дел од главниот цевковод оди низ косата сервисна рампа. На секоја јама со спојот со косата сервисна рампа има приклучок, преку кој јамата се снабдува со компримиран воздух и понатаму се носи до сите работни места. Додека да се изработат блоковските откопни рампи на откопните блокови 3 и 4 помеѓу хоризонт II и хоризонт I, снабдувањето со компримиран воздух за потрошувачите на хоризонт I, се врши со посебен цевковод лоциран по самиот хоризонт, поврзан директно со компресорската станица и истиот е независен од главниот цевковод и функционира како посебен крак на главниот цевковод. </w:t>
      </w:r>
    </w:p>
    <w:p w14:paraId="0BC64981" w14:textId="77777777" w:rsidR="00ED19F3" w:rsidRDefault="00ED19F3" w:rsidP="00ED19F3">
      <w:pPr>
        <w:ind w:left="360" w:firstLine="633"/>
        <w:jc w:val="both"/>
        <w:rPr>
          <w:rFonts w:ascii="Arial" w:hAnsi="Arial" w:cs="Arial"/>
        </w:rPr>
      </w:pPr>
      <w:r>
        <w:rPr>
          <w:rFonts w:ascii="Arial" w:hAnsi="Arial" w:cs="Arial"/>
        </w:rPr>
        <w:t>Работниот притисок на компресорите изнесува 7 бари, кој претставува стандарден на притисок во рударството, при производство на компримиран воздух како погонска енергија.</w:t>
      </w:r>
    </w:p>
    <w:p w14:paraId="1D531825" w14:textId="77777777" w:rsidR="00F80E9C" w:rsidRDefault="00F80E9C" w:rsidP="00ED19F3">
      <w:pPr>
        <w:ind w:left="360" w:firstLine="633"/>
        <w:jc w:val="both"/>
        <w:rPr>
          <w:rFonts w:ascii="Arial" w:hAnsi="Arial" w:cs="Arial"/>
        </w:rPr>
      </w:pPr>
    </w:p>
    <w:p w14:paraId="50FE7F8D" w14:textId="77777777" w:rsidR="00ED19F3" w:rsidRDefault="00ED19F3" w:rsidP="00F80E9C">
      <w:pPr>
        <w:pStyle w:val="ListParagraph"/>
        <w:numPr>
          <w:ilvl w:val="0"/>
          <w:numId w:val="213"/>
        </w:numPr>
        <w:spacing w:after="240" w:line="276" w:lineRule="auto"/>
        <w:contextualSpacing/>
        <w:jc w:val="both"/>
        <w:rPr>
          <w:rFonts w:ascii="Arial" w:hAnsi="Arial" w:cs="Arial"/>
          <w:b/>
          <w:bCs/>
        </w:rPr>
      </w:pPr>
      <w:r>
        <w:rPr>
          <w:rFonts w:ascii="Arial" w:hAnsi="Arial" w:cs="Arial"/>
          <w:b/>
          <w:bCs/>
        </w:rPr>
        <w:t xml:space="preserve">Опис на технолошкиот процес на локацијата Флотација </w:t>
      </w:r>
    </w:p>
    <w:p w14:paraId="4E702C13" w14:textId="77777777" w:rsidR="00ED19F3" w:rsidRDefault="00ED19F3" w:rsidP="00ED19F3">
      <w:pPr>
        <w:ind w:left="360" w:firstLine="633"/>
        <w:jc w:val="both"/>
        <w:rPr>
          <w:rFonts w:ascii="Arial" w:hAnsi="Arial" w:cs="Arial"/>
        </w:rPr>
      </w:pPr>
      <w:r>
        <w:rPr>
          <w:rFonts w:ascii="Arial" w:hAnsi="Arial" w:cs="Arial"/>
        </w:rPr>
        <w:t xml:space="preserve">Главни постапки и процеси, кои се одвиваат на локацијата за Флотација, се: </w:t>
      </w:r>
    </w:p>
    <w:p w14:paraId="4057A54D" w14:textId="77777777" w:rsidR="00ED19F3" w:rsidRDefault="00ED19F3" w:rsidP="00ED19F3">
      <w:pPr>
        <w:pStyle w:val="ListParagraph"/>
        <w:numPr>
          <w:ilvl w:val="0"/>
          <w:numId w:val="230"/>
        </w:numPr>
        <w:spacing w:after="200" w:line="276" w:lineRule="auto"/>
        <w:contextualSpacing/>
        <w:jc w:val="both"/>
        <w:rPr>
          <w:rFonts w:ascii="Arial" w:hAnsi="Arial" w:cs="Arial"/>
        </w:rPr>
      </w:pPr>
      <w:r>
        <w:rPr>
          <w:rFonts w:ascii="Arial" w:hAnsi="Arial" w:cs="Arial"/>
        </w:rPr>
        <w:t xml:space="preserve">Истовар на руда во главен приемен бункер; </w:t>
      </w:r>
    </w:p>
    <w:p w14:paraId="7D6D50FD" w14:textId="77777777" w:rsidR="00ED19F3" w:rsidRDefault="00ED19F3" w:rsidP="00ED19F3">
      <w:pPr>
        <w:pStyle w:val="ListParagraph"/>
        <w:numPr>
          <w:ilvl w:val="0"/>
          <w:numId w:val="230"/>
        </w:numPr>
        <w:spacing w:line="276" w:lineRule="auto"/>
        <w:contextualSpacing/>
        <w:jc w:val="both"/>
        <w:rPr>
          <w:rFonts w:ascii="Arial" w:hAnsi="Arial" w:cs="Arial"/>
        </w:rPr>
      </w:pPr>
      <w:r>
        <w:rPr>
          <w:rFonts w:ascii="Arial" w:hAnsi="Arial" w:cs="Arial"/>
        </w:rPr>
        <w:t xml:space="preserve">Дробење и сеење во погонот дробење; </w:t>
      </w:r>
    </w:p>
    <w:p w14:paraId="65C8E7D4" w14:textId="77777777" w:rsidR="00ED19F3" w:rsidRDefault="00ED19F3" w:rsidP="00ED19F3">
      <w:pPr>
        <w:pStyle w:val="ListParagraph"/>
        <w:numPr>
          <w:ilvl w:val="0"/>
          <w:numId w:val="230"/>
        </w:numPr>
        <w:spacing w:line="276" w:lineRule="auto"/>
        <w:contextualSpacing/>
        <w:jc w:val="both"/>
        <w:rPr>
          <w:rFonts w:ascii="Arial" w:hAnsi="Arial" w:cs="Arial"/>
        </w:rPr>
      </w:pPr>
      <w:r>
        <w:rPr>
          <w:rFonts w:ascii="Arial" w:hAnsi="Arial" w:cs="Arial"/>
        </w:rPr>
        <w:t xml:space="preserve">Мелење и класифицирање во погонот флотација; </w:t>
      </w:r>
    </w:p>
    <w:p w14:paraId="67729BD6" w14:textId="77777777" w:rsidR="00ED19F3" w:rsidRDefault="00ED19F3" w:rsidP="00ED19F3">
      <w:pPr>
        <w:pStyle w:val="ListParagraph"/>
        <w:numPr>
          <w:ilvl w:val="0"/>
          <w:numId w:val="230"/>
        </w:numPr>
        <w:spacing w:line="276" w:lineRule="auto"/>
        <w:contextualSpacing/>
        <w:jc w:val="both"/>
        <w:rPr>
          <w:rFonts w:ascii="Arial" w:hAnsi="Arial" w:cs="Arial"/>
        </w:rPr>
      </w:pPr>
      <w:r>
        <w:rPr>
          <w:rFonts w:ascii="Arial" w:hAnsi="Arial" w:cs="Arial"/>
        </w:rPr>
        <w:t xml:space="preserve">Флотација на рудата – погон флотација; </w:t>
      </w:r>
    </w:p>
    <w:p w14:paraId="32D14931" w14:textId="77777777" w:rsidR="00ED19F3" w:rsidRDefault="00ED19F3" w:rsidP="00ED19F3">
      <w:pPr>
        <w:pStyle w:val="ListParagraph"/>
        <w:numPr>
          <w:ilvl w:val="0"/>
          <w:numId w:val="230"/>
        </w:numPr>
        <w:spacing w:line="276" w:lineRule="auto"/>
        <w:contextualSpacing/>
        <w:jc w:val="both"/>
        <w:rPr>
          <w:rFonts w:ascii="Arial" w:hAnsi="Arial" w:cs="Arial"/>
        </w:rPr>
      </w:pPr>
      <w:r>
        <w:rPr>
          <w:rFonts w:ascii="Arial" w:hAnsi="Arial" w:cs="Arial"/>
        </w:rPr>
        <w:t>Згуснување на концентратите во таложници за згуснување;</w:t>
      </w:r>
    </w:p>
    <w:p w14:paraId="21F1BE96" w14:textId="77777777" w:rsidR="00ED19F3" w:rsidRDefault="00ED19F3" w:rsidP="00ED19F3">
      <w:pPr>
        <w:pStyle w:val="ListParagraph"/>
        <w:numPr>
          <w:ilvl w:val="0"/>
          <w:numId w:val="230"/>
        </w:numPr>
        <w:spacing w:line="276" w:lineRule="auto"/>
        <w:contextualSpacing/>
        <w:jc w:val="both"/>
        <w:rPr>
          <w:rFonts w:ascii="Arial" w:hAnsi="Arial" w:cs="Arial"/>
        </w:rPr>
      </w:pPr>
      <w:r>
        <w:rPr>
          <w:rFonts w:ascii="Arial" w:hAnsi="Arial" w:cs="Arial"/>
        </w:rPr>
        <w:t xml:space="preserve">Филтрирање на концентрати – погон флотација; </w:t>
      </w:r>
    </w:p>
    <w:p w14:paraId="5229358A" w14:textId="77777777" w:rsidR="00ED19F3" w:rsidRDefault="00ED19F3" w:rsidP="00ED19F3">
      <w:pPr>
        <w:pStyle w:val="ListParagraph"/>
        <w:numPr>
          <w:ilvl w:val="0"/>
          <w:numId w:val="230"/>
        </w:numPr>
        <w:spacing w:line="276" w:lineRule="auto"/>
        <w:contextualSpacing/>
        <w:jc w:val="both"/>
        <w:rPr>
          <w:rFonts w:ascii="Arial" w:hAnsi="Arial" w:cs="Arial"/>
        </w:rPr>
      </w:pPr>
      <w:r>
        <w:rPr>
          <w:rFonts w:ascii="Arial" w:hAnsi="Arial" w:cs="Arial"/>
        </w:rPr>
        <w:t>Складирање на концентратите на олово и цинк – бункери за складирање во погон флотација.</w:t>
      </w:r>
    </w:p>
    <w:p w14:paraId="11F7E00E" w14:textId="77777777" w:rsidR="00ED19F3" w:rsidRDefault="00ED19F3" w:rsidP="00ED19F3">
      <w:pPr>
        <w:ind w:left="1353"/>
        <w:jc w:val="both"/>
        <w:rPr>
          <w:rFonts w:ascii="Arial" w:hAnsi="Arial" w:cs="Arial"/>
        </w:rPr>
      </w:pPr>
    </w:p>
    <w:p w14:paraId="6D5B224B" w14:textId="77777777" w:rsidR="00ED19F3" w:rsidRDefault="00ED19F3" w:rsidP="00ED19F3">
      <w:pPr>
        <w:ind w:left="1353"/>
        <w:jc w:val="both"/>
        <w:rPr>
          <w:rFonts w:ascii="Arial" w:hAnsi="Arial" w:cs="Arial"/>
        </w:rPr>
      </w:pPr>
    </w:p>
    <w:p w14:paraId="5C3F93B3" w14:textId="77777777" w:rsidR="00ED19F3" w:rsidRDefault="00ED19F3" w:rsidP="00ED19F3">
      <w:pPr>
        <w:ind w:left="1353"/>
        <w:jc w:val="both"/>
        <w:rPr>
          <w:rFonts w:ascii="Arial" w:hAnsi="Arial" w:cs="Arial"/>
        </w:rPr>
      </w:pPr>
    </w:p>
    <w:p w14:paraId="0E122EFE" w14:textId="77777777" w:rsidR="00ED19F3" w:rsidRDefault="00ED19F3" w:rsidP="00ED19F3">
      <w:pPr>
        <w:pStyle w:val="ListParagraph"/>
        <w:numPr>
          <w:ilvl w:val="0"/>
          <w:numId w:val="222"/>
        </w:numPr>
        <w:spacing w:after="200" w:line="276" w:lineRule="auto"/>
        <w:contextualSpacing/>
        <w:jc w:val="both"/>
        <w:rPr>
          <w:rFonts w:ascii="Arial" w:hAnsi="Arial" w:cs="Arial"/>
          <w:b/>
          <w:bCs/>
        </w:rPr>
      </w:pPr>
      <w:r>
        <w:rPr>
          <w:rFonts w:ascii="Arial" w:hAnsi="Arial" w:cs="Arial"/>
          <w:b/>
          <w:bCs/>
        </w:rPr>
        <w:t xml:space="preserve">Прием, дробење и сеење на рудата </w:t>
      </w:r>
    </w:p>
    <w:p w14:paraId="6AA18E81" w14:textId="77777777" w:rsidR="00ED19F3" w:rsidRDefault="00ED19F3" w:rsidP="00F80E9C">
      <w:pPr>
        <w:ind w:firstLine="720"/>
        <w:jc w:val="both"/>
        <w:rPr>
          <w:rFonts w:ascii="Arial" w:hAnsi="Arial" w:cs="Arial"/>
        </w:rPr>
      </w:pPr>
      <w:r>
        <w:rPr>
          <w:rFonts w:ascii="Arial" w:hAnsi="Arial" w:cs="Arial"/>
        </w:rPr>
        <w:t xml:space="preserve">Ископаната руда од рудникот, која се транспортира преку главниот транспортен коридор-излезен поткоп, се доставува по пат на шински транспорт и се кипа во приемен бункер со капацитет 600 t ровна руда. </w:t>
      </w:r>
    </w:p>
    <w:p w14:paraId="52E4C899" w14:textId="77777777" w:rsidR="00ED19F3" w:rsidRDefault="00ED19F3" w:rsidP="00F80E9C">
      <w:pPr>
        <w:ind w:firstLine="720"/>
        <w:jc w:val="both"/>
        <w:rPr>
          <w:rFonts w:ascii="Arial" w:hAnsi="Arial" w:cs="Arial"/>
        </w:rPr>
      </w:pPr>
      <w:r>
        <w:rPr>
          <w:rFonts w:ascii="Arial" w:hAnsi="Arial" w:cs="Arial"/>
        </w:rPr>
        <w:t>Во бункерот ископаниот материјал доаѓа со горна гранична големина од 500 mm. Откако шинските возила ќе го истоварат материјалот на предвиденото место во бункерот, тие повторно се насочуваат кон главниот извозен поткоп, преку шински кружен тек, со што процесот на достава на нови количества ископан материјал продолжува.</w:t>
      </w:r>
    </w:p>
    <w:p w14:paraId="6A2DFDA8" w14:textId="77777777" w:rsidR="00ED19F3" w:rsidRDefault="00ED19F3" w:rsidP="00F80E9C">
      <w:pPr>
        <w:ind w:firstLine="720"/>
        <w:jc w:val="both"/>
        <w:rPr>
          <w:rFonts w:ascii="Arial" w:hAnsi="Arial" w:cs="Arial"/>
        </w:rPr>
      </w:pPr>
      <w:r>
        <w:rPr>
          <w:rFonts w:ascii="Arial" w:hAnsi="Arial" w:cs="Arial"/>
        </w:rPr>
        <w:t xml:space="preserve">Од главниот приемен бункер, во кој има посебно место за одложување на откопаниот материјал, рудата со помош на додавач се пропушта низ стационарна решетка, од каде се носи во погонот за дробење на минералната суровина. Во погонот за дробење се наоѓаат: </w:t>
      </w:r>
    </w:p>
    <w:p w14:paraId="016910D8" w14:textId="77777777" w:rsidR="00ED19F3" w:rsidRDefault="00ED19F3" w:rsidP="00ED19F3">
      <w:pPr>
        <w:pStyle w:val="ListParagraph"/>
        <w:numPr>
          <w:ilvl w:val="0"/>
          <w:numId w:val="231"/>
        </w:numPr>
        <w:spacing w:line="276" w:lineRule="auto"/>
        <w:contextualSpacing/>
        <w:jc w:val="both"/>
        <w:rPr>
          <w:rFonts w:ascii="Arial" w:hAnsi="Arial" w:cs="Arial"/>
        </w:rPr>
      </w:pPr>
      <w:r>
        <w:rPr>
          <w:rFonts w:ascii="Arial" w:hAnsi="Arial" w:cs="Arial"/>
        </w:rPr>
        <w:t>три машини – дробилки (примарна, секундарна, терциерна);</w:t>
      </w:r>
    </w:p>
    <w:p w14:paraId="36B7D6C8" w14:textId="77777777" w:rsidR="00ED19F3" w:rsidRDefault="00ED19F3" w:rsidP="00ED19F3">
      <w:pPr>
        <w:pStyle w:val="ListParagraph"/>
        <w:numPr>
          <w:ilvl w:val="0"/>
          <w:numId w:val="231"/>
        </w:numPr>
        <w:spacing w:line="276" w:lineRule="auto"/>
        <w:jc w:val="both"/>
        <w:rPr>
          <w:rFonts w:ascii="Arial" w:hAnsi="Arial" w:cs="Arial"/>
        </w:rPr>
      </w:pPr>
      <w:r>
        <w:rPr>
          <w:rFonts w:ascii="Arial" w:hAnsi="Arial" w:cs="Arial"/>
        </w:rPr>
        <w:t>транспортни ленти кои ги поврзуваат трите дробилки;</w:t>
      </w:r>
    </w:p>
    <w:p w14:paraId="45B785DB" w14:textId="77777777" w:rsidR="00ED19F3" w:rsidRDefault="00ED19F3" w:rsidP="00ED19F3">
      <w:pPr>
        <w:pStyle w:val="ListParagraph"/>
        <w:numPr>
          <w:ilvl w:val="0"/>
          <w:numId w:val="231"/>
        </w:numPr>
        <w:spacing w:line="276" w:lineRule="auto"/>
        <w:jc w:val="both"/>
        <w:rPr>
          <w:rFonts w:ascii="Arial" w:hAnsi="Arial" w:cs="Arial"/>
        </w:rPr>
      </w:pPr>
      <w:r>
        <w:rPr>
          <w:rFonts w:ascii="Arial" w:hAnsi="Arial" w:cs="Arial"/>
        </w:rPr>
        <w:t>вибрационо сито со транспортна лента до терциерната дробилка;</w:t>
      </w:r>
    </w:p>
    <w:p w14:paraId="2C9707A3" w14:textId="77777777" w:rsidR="00ED19F3" w:rsidRDefault="00ED19F3" w:rsidP="00ED19F3">
      <w:pPr>
        <w:pStyle w:val="ListParagraph"/>
        <w:numPr>
          <w:ilvl w:val="0"/>
          <w:numId w:val="231"/>
        </w:numPr>
        <w:spacing w:line="276" w:lineRule="auto"/>
        <w:jc w:val="both"/>
        <w:rPr>
          <w:rFonts w:ascii="Arial" w:hAnsi="Arial" w:cs="Arial"/>
        </w:rPr>
      </w:pPr>
      <w:r>
        <w:rPr>
          <w:rFonts w:ascii="Arial" w:hAnsi="Arial" w:cs="Arial"/>
        </w:rPr>
        <w:t xml:space="preserve">отпрашувачи – ротоклони; </w:t>
      </w:r>
    </w:p>
    <w:p w14:paraId="390CD354" w14:textId="77777777" w:rsidR="00ED19F3" w:rsidRDefault="00ED19F3" w:rsidP="00ED19F3">
      <w:pPr>
        <w:pStyle w:val="ListParagraph"/>
        <w:numPr>
          <w:ilvl w:val="0"/>
          <w:numId w:val="231"/>
        </w:numPr>
        <w:spacing w:line="276" w:lineRule="auto"/>
        <w:jc w:val="both"/>
        <w:rPr>
          <w:rFonts w:ascii="Arial" w:hAnsi="Arial" w:cs="Arial"/>
        </w:rPr>
      </w:pPr>
      <w:r>
        <w:rPr>
          <w:rFonts w:ascii="Arial" w:hAnsi="Arial" w:cs="Arial"/>
        </w:rPr>
        <w:t>трафостаница од 0,4 kV со нисконапонска опрема;</w:t>
      </w:r>
    </w:p>
    <w:p w14:paraId="3C14128F" w14:textId="77777777" w:rsidR="00ED19F3" w:rsidRDefault="00ED19F3" w:rsidP="00ED19F3">
      <w:pPr>
        <w:pStyle w:val="ListParagraph"/>
        <w:numPr>
          <w:ilvl w:val="0"/>
          <w:numId w:val="231"/>
        </w:numPr>
        <w:spacing w:line="276" w:lineRule="auto"/>
        <w:jc w:val="both"/>
        <w:rPr>
          <w:rFonts w:ascii="Arial" w:hAnsi="Arial" w:cs="Arial"/>
        </w:rPr>
      </w:pPr>
      <w:r>
        <w:rPr>
          <w:rFonts w:ascii="Arial" w:hAnsi="Arial" w:cs="Arial"/>
        </w:rPr>
        <w:t xml:space="preserve">систем за подмачкување на дробилките. </w:t>
      </w:r>
    </w:p>
    <w:p w14:paraId="6918D801" w14:textId="77777777" w:rsidR="00ED19F3" w:rsidRDefault="00ED19F3" w:rsidP="00F80E9C">
      <w:pPr>
        <w:ind w:firstLine="720"/>
        <w:jc w:val="both"/>
        <w:rPr>
          <w:rFonts w:ascii="Arial" w:hAnsi="Arial" w:cs="Arial"/>
        </w:rPr>
      </w:pPr>
      <w:r>
        <w:rPr>
          <w:rFonts w:ascii="Arial" w:hAnsi="Arial" w:cs="Arial"/>
        </w:rPr>
        <w:t xml:space="preserve">Од приемниот бункер рудата, преку чланкаст додавач (хранилка со димензии b=1,5m; L=12m; Q=167t/h), доаѓа во челусна дробилка тип SMD 6x9 (B×L=600×900m; i=75÷125mm. Пред челусната дробилка има стационирана решетка (B×L=1,5×3,0m; a=100÷150mm). Подрешетниот производ, преку транспортна трака, оди во конусна дробилка KSD-1750. Надрешетниот производ оди во челусна дробилка ШДС 110(6х9). Издробената руда од челусната дробилка со големина 175 mm, преку транспортна трака, оди во конусна дробилка KSD - 1750. </w:t>
      </w:r>
    </w:p>
    <w:p w14:paraId="79239951" w14:textId="77777777" w:rsidR="00ED19F3" w:rsidRDefault="00ED19F3" w:rsidP="00F80E9C">
      <w:pPr>
        <w:ind w:firstLine="720"/>
        <w:jc w:val="both"/>
        <w:rPr>
          <w:rFonts w:ascii="Arial" w:hAnsi="Arial" w:cs="Arial"/>
        </w:rPr>
      </w:pPr>
      <w:r>
        <w:rPr>
          <w:rFonts w:ascii="Arial" w:hAnsi="Arial" w:cs="Arial"/>
        </w:rPr>
        <w:t>На траката, под челусната дробилка, е поставен електромагнет кој ги фаќа железните предмети. Издробената руда со Г.Г.Г.75 mm со помош на транспортна трака се носи на друга трака и на вибро сито тип ГОСТ 72М-1 со димензии 2500х6200 mm и големина на отворите на гумените ситови површини 16х80 mm.</w:t>
      </w:r>
    </w:p>
    <w:p w14:paraId="4301A5C2" w14:textId="0115CFA8" w:rsidR="00ED19F3" w:rsidRPr="00F80E9C" w:rsidRDefault="00ED19F3" w:rsidP="00F80E9C">
      <w:pPr>
        <w:ind w:firstLine="720"/>
        <w:jc w:val="both"/>
        <w:rPr>
          <w:rFonts w:ascii="Arial" w:hAnsi="Arial" w:cs="Arial"/>
        </w:rPr>
      </w:pPr>
      <w:r>
        <w:rPr>
          <w:rFonts w:ascii="Arial" w:hAnsi="Arial" w:cs="Arial"/>
        </w:rPr>
        <w:t xml:space="preserve">Над ситовиот производ со транспортна трака се носи на друга транспортна трака на конусна дробилка тип КМД-2200Т со капацитет Q=437 t/h, при излезен отвор 8 mm. </w:t>
      </w:r>
    </w:p>
    <w:p w14:paraId="3140DFA4" w14:textId="77777777" w:rsidR="00ED19F3" w:rsidRDefault="00ED19F3" w:rsidP="00F80E9C">
      <w:pPr>
        <w:ind w:firstLine="720"/>
        <w:jc w:val="both"/>
        <w:rPr>
          <w:rFonts w:ascii="Arial" w:hAnsi="Arial" w:cs="Arial"/>
        </w:rPr>
      </w:pPr>
      <w:r>
        <w:rPr>
          <w:rFonts w:ascii="Arial" w:hAnsi="Arial" w:cs="Arial"/>
        </w:rPr>
        <w:t xml:space="preserve">Изработениот материјал паѓа на транспортна трака и со тоа се затвара циклусот на терциерно дробење со просејување. </w:t>
      </w:r>
    </w:p>
    <w:p w14:paraId="20D05A17" w14:textId="77777777" w:rsidR="00ED19F3" w:rsidRDefault="00ED19F3" w:rsidP="00F80E9C">
      <w:pPr>
        <w:ind w:firstLine="720"/>
        <w:jc w:val="both"/>
        <w:rPr>
          <w:rFonts w:ascii="Arial" w:hAnsi="Arial" w:cs="Arial"/>
          <w:lang w:val="mk-MK"/>
        </w:rPr>
      </w:pPr>
      <w:r>
        <w:rPr>
          <w:rFonts w:ascii="Arial" w:hAnsi="Arial" w:cs="Arial"/>
        </w:rPr>
        <w:t xml:space="preserve">Подситовиот производ со Г.Г.Г 15 mm и капацитет 167 t/h паѓа на траката која го носи материјалот до преносна трака. </w:t>
      </w:r>
    </w:p>
    <w:p w14:paraId="741CF114" w14:textId="77777777" w:rsidR="00ED19F3" w:rsidRDefault="00ED19F3" w:rsidP="00F80E9C">
      <w:pPr>
        <w:ind w:firstLine="720"/>
        <w:jc w:val="both"/>
        <w:rPr>
          <w:rFonts w:ascii="Arial" w:hAnsi="Arial" w:cs="Arial"/>
        </w:rPr>
      </w:pPr>
      <w:r>
        <w:rPr>
          <w:rFonts w:ascii="Arial" w:hAnsi="Arial" w:cs="Arial"/>
        </w:rPr>
        <w:t xml:space="preserve">Со помош на преносната трака рудата се одлага во силоси за ситно изработена руда, со капацитет од по 1800 t. </w:t>
      </w:r>
    </w:p>
    <w:p w14:paraId="15598C79" w14:textId="77777777" w:rsidR="00ED19F3" w:rsidRDefault="00ED19F3" w:rsidP="00F80E9C">
      <w:pPr>
        <w:ind w:firstLine="720"/>
        <w:jc w:val="both"/>
        <w:rPr>
          <w:rFonts w:ascii="Arial" w:hAnsi="Arial" w:cs="Arial"/>
        </w:rPr>
      </w:pPr>
      <w:r>
        <w:rPr>
          <w:rFonts w:ascii="Arial" w:hAnsi="Arial" w:cs="Arial"/>
        </w:rPr>
        <w:t xml:space="preserve">За отпрашување на емисиите од процесот на дробење и сеење поставени се водени филтри (ротоклони), каде со вертикални пумпи се носи вода за водено отпрашување. Во погонот за дробење постојат два водени филтри (ротоклони) за отпрашување, од кои само еден е во функција. </w:t>
      </w:r>
    </w:p>
    <w:p w14:paraId="276EA958" w14:textId="77777777" w:rsidR="00ED19F3" w:rsidRDefault="00ED19F3" w:rsidP="00ED19F3">
      <w:pPr>
        <w:jc w:val="both"/>
        <w:rPr>
          <w:rFonts w:ascii="Arial" w:hAnsi="Arial" w:cs="Arial"/>
        </w:rPr>
      </w:pPr>
      <w:r>
        <w:rPr>
          <w:rFonts w:ascii="Arial" w:hAnsi="Arial" w:cs="Arial"/>
        </w:rPr>
        <w:t xml:space="preserve">Технички карактеристики на филтерот се: </w:t>
      </w:r>
    </w:p>
    <w:p w14:paraId="5B634EF6" w14:textId="77777777" w:rsidR="00ED19F3" w:rsidRDefault="00ED19F3" w:rsidP="00ED19F3">
      <w:pPr>
        <w:pStyle w:val="ListParagraph"/>
        <w:numPr>
          <w:ilvl w:val="0"/>
          <w:numId w:val="232"/>
        </w:numPr>
        <w:spacing w:after="200" w:line="276" w:lineRule="auto"/>
        <w:ind w:left="993"/>
        <w:contextualSpacing/>
        <w:jc w:val="both"/>
        <w:rPr>
          <w:rFonts w:ascii="Arial" w:hAnsi="Arial" w:cs="Arial"/>
        </w:rPr>
      </w:pPr>
      <w:r>
        <w:rPr>
          <w:rFonts w:ascii="Arial" w:hAnsi="Arial" w:cs="Arial"/>
        </w:rPr>
        <w:t xml:space="preserve">Тип: STWR-T-12 </w:t>
      </w:r>
    </w:p>
    <w:p w14:paraId="0BD923D7" w14:textId="77777777" w:rsidR="00ED19F3" w:rsidRDefault="00ED19F3" w:rsidP="00ED19F3">
      <w:pPr>
        <w:pStyle w:val="ListParagraph"/>
        <w:numPr>
          <w:ilvl w:val="0"/>
          <w:numId w:val="232"/>
        </w:numPr>
        <w:spacing w:line="276" w:lineRule="auto"/>
        <w:ind w:left="993"/>
        <w:contextualSpacing/>
        <w:jc w:val="both"/>
        <w:rPr>
          <w:rFonts w:ascii="Arial" w:hAnsi="Arial" w:cs="Arial"/>
        </w:rPr>
      </w:pPr>
      <w:r>
        <w:rPr>
          <w:rFonts w:ascii="Arial" w:hAnsi="Arial" w:cs="Arial"/>
        </w:rPr>
        <w:t xml:space="preserve">Име: Plovec (kovinski)-воден филтер (Ротоклон) </w:t>
      </w:r>
    </w:p>
    <w:p w14:paraId="244094DF" w14:textId="77777777" w:rsidR="00ED19F3" w:rsidRDefault="00ED19F3" w:rsidP="00ED19F3">
      <w:pPr>
        <w:pStyle w:val="ListParagraph"/>
        <w:numPr>
          <w:ilvl w:val="0"/>
          <w:numId w:val="232"/>
        </w:numPr>
        <w:spacing w:line="276" w:lineRule="auto"/>
        <w:ind w:left="993"/>
        <w:contextualSpacing/>
        <w:jc w:val="both"/>
        <w:rPr>
          <w:rFonts w:ascii="Arial" w:hAnsi="Arial" w:cs="Arial"/>
        </w:rPr>
      </w:pPr>
      <w:r>
        <w:rPr>
          <w:rFonts w:ascii="Arial" w:hAnsi="Arial" w:cs="Arial"/>
        </w:rPr>
        <w:t xml:space="preserve">Капацитет: Q = 28000 m³/h </w:t>
      </w:r>
    </w:p>
    <w:p w14:paraId="5C9BF777" w14:textId="77777777" w:rsidR="00ED19F3" w:rsidRDefault="00ED19F3" w:rsidP="00ED19F3">
      <w:pPr>
        <w:pStyle w:val="ListParagraph"/>
        <w:numPr>
          <w:ilvl w:val="0"/>
          <w:numId w:val="232"/>
        </w:numPr>
        <w:spacing w:line="276" w:lineRule="auto"/>
        <w:ind w:left="993"/>
        <w:contextualSpacing/>
        <w:jc w:val="both"/>
        <w:rPr>
          <w:rFonts w:ascii="Arial" w:hAnsi="Arial" w:cs="Arial"/>
        </w:rPr>
      </w:pPr>
      <w:r>
        <w:rPr>
          <w:rFonts w:ascii="Arial" w:hAnsi="Arial" w:cs="Arial"/>
        </w:rPr>
        <w:t xml:space="preserve">Депресија: H = 4000 Pa </w:t>
      </w:r>
    </w:p>
    <w:p w14:paraId="667182DE" w14:textId="77777777" w:rsidR="00ED19F3" w:rsidRDefault="00ED19F3" w:rsidP="00ED19F3">
      <w:pPr>
        <w:pStyle w:val="ListParagraph"/>
        <w:numPr>
          <w:ilvl w:val="0"/>
          <w:numId w:val="232"/>
        </w:numPr>
        <w:spacing w:line="276" w:lineRule="auto"/>
        <w:ind w:left="993"/>
        <w:contextualSpacing/>
        <w:jc w:val="both"/>
        <w:rPr>
          <w:rFonts w:ascii="Arial" w:hAnsi="Arial" w:cs="Arial"/>
        </w:rPr>
      </w:pPr>
      <w:r>
        <w:rPr>
          <w:rFonts w:ascii="Arial" w:hAnsi="Arial" w:cs="Arial"/>
        </w:rPr>
        <w:t xml:space="preserve">Снага: P = 55 KW </w:t>
      </w:r>
    </w:p>
    <w:p w14:paraId="2BB67B68" w14:textId="77777777" w:rsidR="00ED19F3" w:rsidRDefault="00ED19F3" w:rsidP="00ED19F3">
      <w:pPr>
        <w:pStyle w:val="ListParagraph"/>
        <w:numPr>
          <w:ilvl w:val="0"/>
          <w:numId w:val="232"/>
        </w:numPr>
        <w:spacing w:line="276" w:lineRule="auto"/>
        <w:ind w:left="993"/>
        <w:contextualSpacing/>
        <w:jc w:val="both"/>
        <w:rPr>
          <w:rFonts w:ascii="Arial" w:hAnsi="Arial" w:cs="Arial"/>
        </w:rPr>
      </w:pPr>
      <w:r>
        <w:rPr>
          <w:rFonts w:ascii="Arial" w:hAnsi="Arial" w:cs="Arial"/>
        </w:rPr>
        <w:t xml:space="preserve">Ротор: Ф-1150/ф850х270 </w:t>
      </w:r>
    </w:p>
    <w:p w14:paraId="12A908D2" w14:textId="77777777" w:rsidR="00ED19F3" w:rsidRDefault="00ED19F3" w:rsidP="00ED19F3">
      <w:pPr>
        <w:pStyle w:val="ListParagraph"/>
        <w:numPr>
          <w:ilvl w:val="0"/>
          <w:numId w:val="232"/>
        </w:numPr>
        <w:spacing w:line="276" w:lineRule="auto"/>
        <w:ind w:left="993"/>
        <w:contextualSpacing/>
        <w:jc w:val="both"/>
        <w:rPr>
          <w:rFonts w:ascii="Arial" w:hAnsi="Arial" w:cs="Arial"/>
        </w:rPr>
      </w:pPr>
      <w:r>
        <w:rPr>
          <w:rFonts w:ascii="Arial" w:hAnsi="Arial" w:cs="Arial"/>
        </w:rPr>
        <w:t xml:space="preserve">Вртежи: N = 1400 min‾ ¹ (B5) </w:t>
      </w:r>
    </w:p>
    <w:p w14:paraId="79C41110" w14:textId="77777777" w:rsidR="00ED19F3" w:rsidRDefault="00ED19F3" w:rsidP="00ED19F3">
      <w:pPr>
        <w:pStyle w:val="ListParagraph"/>
        <w:numPr>
          <w:ilvl w:val="0"/>
          <w:numId w:val="232"/>
        </w:numPr>
        <w:spacing w:line="276" w:lineRule="auto"/>
        <w:ind w:left="993"/>
        <w:contextualSpacing/>
        <w:jc w:val="both"/>
        <w:rPr>
          <w:rFonts w:ascii="Arial" w:hAnsi="Arial" w:cs="Arial"/>
        </w:rPr>
      </w:pPr>
      <w:r>
        <w:rPr>
          <w:rFonts w:ascii="Arial" w:hAnsi="Arial" w:cs="Arial"/>
        </w:rPr>
        <w:t xml:space="preserve">Засун: NO200NP6 </w:t>
      </w:r>
    </w:p>
    <w:p w14:paraId="71CF9C87" w14:textId="77777777" w:rsidR="00ED19F3" w:rsidRDefault="00ED19F3" w:rsidP="00ED19F3">
      <w:pPr>
        <w:pStyle w:val="ListParagraph"/>
        <w:numPr>
          <w:ilvl w:val="0"/>
          <w:numId w:val="232"/>
        </w:numPr>
        <w:spacing w:line="276" w:lineRule="auto"/>
        <w:ind w:left="993"/>
        <w:contextualSpacing/>
        <w:jc w:val="both"/>
        <w:rPr>
          <w:rFonts w:ascii="Arial" w:hAnsi="Arial" w:cs="Arial"/>
        </w:rPr>
      </w:pPr>
      <w:r>
        <w:rPr>
          <w:rFonts w:ascii="Arial" w:hAnsi="Arial" w:cs="Arial"/>
        </w:rPr>
        <w:t xml:space="preserve">Производител: Кршко - Словенија </w:t>
      </w:r>
    </w:p>
    <w:p w14:paraId="44B4E1DA" w14:textId="77777777" w:rsidR="00ED19F3" w:rsidRDefault="00ED19F3" w:rsidP="00ED19F3">
      <w:pPr>
        <w:ind w:left="360"/>
        <w:jc w:val="both"/>
        <w:rPr>
          <w:rFonts w:ascii="Arial" w:hAnsi="Arial" w:cs="Arial"/>
        </w:rPr>
      </w:pPr>
      <w:r>
        <w:rPr>
          <w:rFonts w:ascii="Arial" w:hAnsi="Arial" w:cs="Arial"/>
        </w:rPr>
        <w:t xml:space="preserve">Измерени вредности на гасот на излез на испустот се: </w:t>
      </w:r>
    </w:p>
    <w:p w14:paraId="6A4936F1" w14:textId="77777777" w:rsidR="00ED19F3" w:rsidRDefault="00ED19F3" w:rsidP="00ED19F3">
      <w:pPr>
        <w:pStyle w:val="ListParagraph"/>
        <w:numPr>
          <w:ilvl w:val="0"/>
          <w:numId w:val="233"/>
        </w:numPr>
        <w:spacing w:after="200" w:line="276" w:lineRule="auto"/>
        <w:contextualSpacing/>
        <w:jc w:val="both"/>
        <w:rPr>
          <w:rFonts w:ascii="Arial" w:hAnsi="Arial" w:cs="Arial"/>
        </w:rPr>
      </w:pPr>
      <w:r>
        <w:rPr>
          <w:rFonts w:ascii="Arial" w:hAnsi="Arial" w:cs="Arial"/>
        </w:rPr>
        <w:t xml:space="preserve">Брзина W = 30 m/s, </w:t>
      </w:r>
    </w:p>
    <w:p w14:paraId="15CDB816" w14:textId="77777777" w:rsidR="00ED19F3" w:rsidRDefault="00ED19F3" w:rsidP="00ED19F3">
      <w:pPr>
        <w:pStyle w:val="ListParagraph"/>
        <w:numPr>
          <w:ilvl w:val="0"/>
          <w:numId w:val="233"/>
        </w:numPr>
        <w:spacing w:line="276" w:lineRule="auto"/>
        <w:contextualSpacing/>
        <w:jc w:val="both"/>
        <w:rPr>
          <w:rFonts w:ascii="Arial" w:hAnsi="Arial" w:cs="Arial"/>
        </w:rPr>
      </w:pPr>
      <w:r>
        <w:rPr>
          <w:rFonts w:ascii="Arial" w:hAnsi="Arial" w:cs="Arial"/>
        </w:rPr>
        <w:t xml:space="preserve">S = 0,25 m², </w:t>
      </w:r>
    </w:p>
    <w:p w14:paraId="101BD320" w14:textId="77777777" w:rsidR="00ED19F3" w:rsidRDefault="00ED19F3" w:rsidP="00ED19F3">
      <w:pPr>
        <w:pStyle w:val="ListParagraph"/>
        <w:numPr>
          <w:ilvl w:val="0"/>
          <w:numId w:val="233"/>
        </w:numPr>
        <w:spacing w:line="276" w:lineRule="auto"/>
        <w:contextualSpacing/>
        <w:jc w:val="both"/>
        <w:rPr>
          <w:rFonts w:ascii="Arial" w:hAnsi="Arial" w:cs="Arial"/>
        </w:rPr>
      </w:pPr>
      <w:r>
        <w:rPr>
          <w:rFonts w:ascii="Arial" w:hAnsi="Arial" w:cs="Arial"/>
        </w:rPr>
        <w:t xml:space="preserve">Q = 7,7m³/s = 27720 m³/h. </w:t>
      </w:r>
    </w:p>
    <w:p w14:paraId="167F2FC5" w14:textId="77777777" w:rsidR="00ED19F3" w:rsidRDefault="00ED19F3" w:rsidP="00ED19F3">
      <w:pPr>
        <w:jc w:val="both"/>
        <w:rPr>
          <w:rFonts w:ascii="Arial" w:hAnsi="Arial" w:cs="Arial"/>
        </w:rPr>
      </w:pPr>
      <w:r>
        <w:rPr>
          <w:rFonts w:ascii="Arial" w:hAnsi="Arial" w:cs="Arial"/>
        </w:rPr>
        <w:t>Во погонот за сеење поставен е еден воден филтер, кој не е во функција. Карактеристиките на овој филтер се:</w:t>
      </w:r>
    </w:p>
    <w:p w14:paraId="28585470" w14:textId="77777777" w:rsidR="00ED19F3" w:rsidRDefault="00ED19F3" w:rsidP="00ED19F3">
      <w:pPr>
        <w:pStyle w:val="ListParagraph"/>
        <w:numPr>
          <w:ilvl w:val="0"/>
          <w:numId w:val="234"/>
        </w:numPr>
        <w:spacing w:after="200" w:line="276" w:lineRule="auto"/>
        <w:ind w:left="1134"/>
        <w:contextualSpacing/>
        <w:jc w:val="both"/>
        <w:rPr>
          <w:rFonts w:ascii="Arial" w:hAnsi="Arial" w:cs="Arial"/>
        </w:rPr>
      </w:pPr>
      <w:r>
        <w:rPr>
          <w:rFonts w:ascii="Arial" w:hAnsi="Arial" w:cs="Arial"/>
        </w:rPr>
        <w:t>Тип: STWR-T-10</w:t>
      </w:r>
    </w:p>
    <w:p w14:paraId="5FAC052F" w14:textId="77777777" w:rsidR="00ED19F3" w:rsidRDefault="00ED19F3" w:rsidP="00ED19F3">
      <w:pPr>
        <w:pStyle w:val="ListParagraph"/>
        <w:numPr>
          <w:ilvl w:val="0"/>
          <w:numId w:val="234"/>
        </w:numPr>
        <w:spacing w:line="276" w:lineRule="auto"/>
        <w:ind w:left="1134"/>
        <w:contextualSpacing/>
        <w:jc w:val="both"/>
        <w:rPr>
          <w:rFonts w:ascii="Arial" w:hAnsi="Arial" w:cs="Arial"/>
        </w:rPr>
      </w:pPr>
      <w:r>
        <w:rPr>
          <w:rFonts w:ascii="Arial" w:hAnsi="Arial" w:cs="Arial"/>
        </w:rPr>
        <w:t>Име: Plovec WС (kovinski)-воден филтер (Ротоклон)</w:t>
      </w:r>
    </w:p>
    <w:p w14:paraId="654FB443" w14:textId="77777777" w:rsidR="00ED19F3" w:rsidRDefault="00ED19F3" w:rsidP="00ED19F3">
      <w:pPr>
        <w:pStyle w:val="ListParagraph"/>
        <w:numPr>
          <w:ilvl w:val="0"/>
          <w:numId w:val="234"/>
        </w:numPr>
        <w:spacing w:line="276" w:lineRule="auto"/>
        <w:ind w:left="1134"/>
        <w:contextualSpacing/>
        <w:jc w:val="both"/>
        <w:rPr>
          <w:rFonts w:ascii="Arial" w:hAnsi="Arial" w:cs="Arial"/>
        </w:rPr>
      </w:pPr>
      <w:r>
        <w:rPr>
          <w:rFonts w:ascii="Arial" w:hAnsi="Arial" w:cs="Arial"/>
        </w:rPr>
        <w:t>Капацитет: Q = 14300 m³/h</w:t>
      </w:r>
    </w:p>
    <w:p w14:paraId="3DC36686" w14:textId="77777777" w:rsidR="00ED19F3" w:rsidRDefault="00ED19F3" w:rsidP="00ED19F3">
      <w:pPr>
        <w:pStyle w:val="ListParagraph"/>
        <w:numPr>
          <w:ilvl w:val="0"/>
          <w:numId w:val="234"/>
        </w:numPr>
        <w:spacing w:line="276" w:lineRule="auto"/>
        <w:ind w:left="1134"/>
        <w:contextualSpacing/>
        <w:jc w:val="both"/>
        <w:rPr>
          <w:rFonts w:ascii="Arial" w:hAnsi="Arial" w:cs="Arial"/>
        </w:rPr>
      </w:pPr>
      <w:r>
        <w:rPr>
          <w:rFonts w:ascii="Arial" w:hAnsi="Arial" w:cs="Arial"/>
        </w:rPr>
        <w:t>Депресија: H = 4000 Pa</w:t>
      </w:r>
    </w:p>
    <w:p w14:paraId="0C410A02" w14:textId="77777777" w:rsidR="00ED19F3" w:rsidRDefault="00ED19F3" w:rsidP="00ED19F3">
      <w:pPr>
        <w:pStyle w:val="ListParagraph"/>
        <w:numPr>
          <w:ilvl w:val="0"/>
          <w:numId w:val="234"/>
        </w:numPr>
        <w:spacing w:line="276" w:lineRule="auto"/>
        <w:ind w:left="1134"/>
        <w:contextualSpacing/>
        <w:jc w:val="both"/>
        <w:rPr>
          <w:rFonts w:ascii="Arial" w:hAnsi="Arial" w:cs="Arial"/>
        </w:rPr>
      </w:pPr>
      <w:r>
        <w:rPr>
          <w:rFonts w:ascii="Arial" w:hAnsi="Arial" w:cs="Arial"/>
        </w:rPr>
        <w:t>Снага: P = 30 KW</w:t>
      </w:r>
    </w:p>
    <w:p w14:paraId="3629B4B6" w14:textId="77777777" w:rsidR="00ED19F3" w:rsidRDefault="00ED19F3" w:rsidP="00ED19F3">
      <w:pPr>
        <w:pStyle w:val="ListParagraph"/>
        <w:numPr>
          <w:ilvl w:val="0"/>
          <w:numId w:val="234"/>
        </w:numPr>
        <w:spacing w:line="276" w:lineRule="auto"/>
        <w:ind w:left="1134"/>
        <w:contextualSpacing/>
        <w:jc w:val="both"/>
        <w:rPr>
          <w:rFonts w:ascii="Arial" w:hAnsi="Arial" w:cs="Arial"/>
        </w:rPr>
      </w:pPr>
      <w:r>
        <w:rPr>
          <w:rFonts w:ascii="Arial" w:hAnsi="Arial" w:cs="Arial"/>
        </w:rPr>
        <w:t>Ротор: Ф-1090/Ø650х170</w:t>
      </w:r>
    </w:p>
    <w:p w14:paraId="7906769E" w14:textId="77777777" w:rsidR="00ED19F3" w:rsidRDefault="00ED19F3" w:rsidP="00ED19F3">
      <w:pPr>
        <w:pStyle w:val="ListParagraph"/>
        <w:numPr>
          <w:ilvl w:val="0"/>
          <w:numId w:val="234"/>
        </w:numPr>
        <w:spacing w:line="276" w:lineRule="auto"/>
        <w:ind w:left="1134"/>
        <w:contextualSpacing/>
        <w:jc w:val="both"/>
        <w:rPr>
          <w:rFonts w:ascii="Arial" w:hAnsi="Arial" w:cs="Arial"/>
        </w:rPr>
      </w:pPr>
      <w:r>
        <w:rPr>
          <w:rFonts w:ascii="Arial" w:hAnsi="Arial" w:cs="Arial"/>
        </w:rPr>
        <w:t>Вртежи: n = 1450 min‾ ¹ (B5)</w:t>
      </w:r>
    </w:p>
    <w:p w14:paraId="080176B3" w14:textId="77777777" w:rsidR="00ED19F3" w:rsidRDefault="00ED19F3" w:rsidP="00ED19F3">
      <w:pPr>
        <w:pStyle w:val="ListParagraph"/>
        <w:numPr>
          <w:ilvl w:val="0"/>
          <w:numId w:val="234"/>
        </w:numPr>
        <w:spacing w:line="276" w:lineRule="auto"/>
        <w:ind w:left="1134"/>
        <w:contextualSpacing/>
        <w:jc w:val="both"/>
        <w:rPr>
          <w:rFonts w:ascii="Arial" w:hAnsi="Arial" w:cs="Arial"/>
        </w:rPr>
      </w:pPr>
      <w:r>
        <w:rPr>
          <w:rFonts w:ascii="Arial" w:hAnsi="Arial" w:cs="Arial"/>
        </w:rPr>
        <w:t>Засун: NO200NP6</w:t>
      </w:r>
    </w:p>
    <w:p w14:paraId="3B3368B3" w14:textId="77777777" w:rsidR="00ED19F3" w:rsidRDefault="00ED19F3" w:rsidP="00ED19F3">
      <w:pPr>
        <w:pStyle w:val="ListParagraph"/>
        <w:numPr>
          <w:ilvl w:val="0"/>
          <w:numId w:val="234"/>
        </w:numPr>
        <w:spacing w:line="276" w:lineRule="auto"/>
        <w:ind w:left="1134"/>
        <w:contextualSpacing/>
        <w:jc w:val="both"/>
        <w:rPr>
          <w:rFonts w:ascii="Arial" w:hAnsi="Arial" w:cs="Arial"/>
        </w:rPr>
      </w:pPr>
      <w:r>
        <w:rPr>
          <w:rFonts w:ascii="Arial" w:hAnsi="Arial" w:cs="Arial"/>
        </w:rPr>
        <w:t>Производител: Кршко – Словенија.</w:t>
      </w:r>
    </w:p>
    <w:p w14:paraId="3E44734B" w14:textId="77777777" w:rsidR="00ED19F3" w:rsidRDefault="00ED19F3" w:rsidP="00F80E9C">
      <w:pPr>
        <w:ind w:firstLine="720"/>
        <w:jc w:val="both"/>
        <w:rPr>
          <w:rFonts w:ascii="Arial" w:hAnsi="Arial" w:cs="Arial"/>
        </w:rPr>
      </w:pPr>
      <w:r>
        <w:rPr>
          <w:rFonts w:ascii="Arial" w:hAnsi="Arial" w:cs="Arial"/>
        </w:rPr>
        <w:t>Во следната табела се прикажани координатите на испустите на вентилаторите од водените филтри од погонот за дробење и сеење.</w:t>
      </w:r>
    </w:p>
    <w:p w14:paraId="6307DD09" w14:textId="66F95E7B" w:rsidR="00ED19F3" w:rsidRDefault="00ED19F3" w:rsidP="00ED19F3">
      <w:pPr>
        <w:jc w:val="both"/>
        <w:rPr>
          <w:rFonts w:ascii="Arial" w:hAnsi="Arial" w:cs="Arial"/>
        </w:rPr>
      </w:pPr>
      <w:r>
        <w:rPr>
          <w:rFonts w:ascii="Arial" w:hAnsi="Arial" w:cs="Arial"/>
          <w:noProof/>
          <w:lang w:val="mk-MK" w:eastAsia="mk-MK"/>
        </w:rPr>
        <w:drawing>
          <wp:inline distT="0" distB="0" distL="0" distR="0" wp14:anchorId="48B1DE7B" wp14:editId="1A9F2920">
            <wp:extent cx="5911215" cy="1809115"/>
            <wp:effectExtent l="0" t="0" r="0" b="635"/>
            <wp:docPr id="1967721133" name="Picture 183"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A table with numbers and letters&#10;&#10;AI-generated content may be incorrect."/>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11215" cy="1809115"/>
                    </a:xfrm>
                    <a:prstGeom prst="rect">
                      <a:avLst/>
                    </a:prstGeom>
                    <a:noFill/>
                    <a:ln>
                      <a:noFill/>
                    </a:ln>
                  </pic:spPr>
                </pic:pic>
              </a:graphicData>
            </a:graphic>
          </wp:inline>
        </w:drawing>
      </w:r>
    </w:p>
    <w:p w14:paraId="3FB7857A" w14:textId="77777777" w:rsidR="00ED19F3" w:rsidRDefault="00ED19F3" w:rsidP="00ED19F3">
      <w:pPr>
        <w:jc w:val="both"/>
        <w:rPr>
          <w:rFonts w:ascii="Arial" w:hAnsi="Arial" w:cs="Arial"/>
        </w:rPr>
      </w:pPr>
    </w:p>
    <w:p w14:paraId="5B16E63B" w14:textId="77777777" w:rsidR="00ED19F3" w:rsidRDefault="00ED19F3" w:rsidP="00ED19F3">
      <w:pPr>
        <w:jc w:val="center"/>
        <w:rPr>
          <w:rFonts w:ascii="Arial" w:hAnsi="Arial" w:cs="Arial"/>
          <w:b/>
          <w:bCs/>
          <w:i/>
          <w:iCs/>
          <w:sz w:val="20"/>
          <w:szCs w:val="20"/>
        </w:rPr>
      </w:pPr>
    </w:p>
    <w:p w14:paraId="188B55AE" w14:textId="77777777" w:rsidR="00ED19F3" w:rsidRDefault="00ED19F3" w:rsidP="00ED19F3">
      <w:pPr>
        <w:pStyle w:val="ListParagraph"/>
        <w:numPr>
          <w:ilvl w:val="0"/>
          <w:numId w:val="222"/>
        </w:numPr>
        <w:autoSpaceDE w:val="0"/>
        <w:autoSpaceDN w:val="0"/>
        <w:adjustRightInd w:val="0"/>
        <w:ind w:left="993"/>
        <w:contextualSpacing/>
        <w:jc w:val="both"/>
        <w:rPr>
          <w:rFonts w:ascii="Arial" w:hAnsi="Arial" w:cs="Arial"/>
          <w:b/>
          <w:bCs/>
          <w:color w:val="000000"/>
        </w:rPr>
      </w:pPr>
      <w:r>
        <w:rPr>
          <w:rFonts w:ascii="Arial" w:hAnsi="Arial" w:cs="Arial"/>
          <w:b/>
          <w:bCs/>
          <w:color w:val="000000"/>
        </w:rPr>
        <w:t xml:space="preserve">Транспорт на издробената руда </w:t>
      </w:r>
    </w:p>
    <w:p w14:paraId="3462AB6F" w14:textId="77777777" w:rsidR="00ED19F3" w:rsidRDefault="00ED19F3" w:rsidP="00ED19F3">
      <w:pPr>
        <w:autoSpaceDE w:val="0"/>
        <w:autoSpaceDN w:val="0"/>
        <w:adjustRightInd w:val="0"/>
        <w:jc w:val="both"/>
        <w:rPr>
          <w:rFonts w:ascii="Arial" w:hAnsi="Arial" w:cs="Arial"/>
          <w:color w:val="000000"/>
        </w:rPr>
      </w:pPr>
    </w:p>
    <w:p w14:paraId="48579625" w14:textId="77777777" w:rsidR="00ED19F3" w:rsidRDefault="00ED19F3" w:rsidP="00ED19F3">
      <w:pPr>
        <w:ind w:firstLine="720"/>
        <w:jc w:val="both"/>
        <w:rPr>
          <w:rFonts w:ascii="Arial" w:hAnsi="Arial" w:cs="Arial"/>
        </w:rPr>
      </w:pPr>
      <w:r>
        <w:rPr>
          <w:rFonts w:ascii="Arial" w:hAnsi="Arial" w:cs="Arial"/>
        </w:rPr>
        <w:t>Од погонот за дробење и сеење рудата, преку транспортната лента, се носи во силосите, кои се позиционирани веднаш до погонот за мелење, а од таму преку оди во погонот за мелење, кој е дел од погонот за флотација. Транспортната лента претставува структурно и функционално поврзување меѓу погонот дробење и сеење и приемните силоси за издробен материјал.</w:t>
      </w:r>
    </w:p>
    <w:p w14:paraId="6327D498" w14:textId="77777777" w:rsidR="00ED19F3" w:rsidRDefault="00ED19F3" w:rsidP="00ED19F3">
      <w:pPr>
        <w:jc w:val="both"/>
        <w:rPr>
          <w:rFonts w:ascii="Arial" w:hAnsi="Arial" w:cs="Arial"/>
        </w:rPr>
      </w:pPr>
    </w:p>
    <w:p w14:paraId="5A31F028" w14:textId="77777777" w:rsidR="00ED19F3" w:rsidRDefault="00ED19F3" w:rsidP="00F80E9C">
      <w:pPr>
        <w:autoSpaceDE w:val="0"/>
        <w:autoSpaceDN w:val="0"/>
        <w:adjustRightInd w:val="0"/>
        <w:spacing w:after="240"/>
        <w:jc w:val="both"/>
        <w:rPr>
          <w:rFonts w:ascii="Arial" w:hAnsi="Arial" w:cs="Arial"/>
          <w:color w:val="000000"/>
        </w:rPr>
      </w:pPr>
      <w:r>
        <w:rPr>
          <w:rFonts w:ascii="Wingdings" w:hAnsi="Wingdings" w:cs="Wingdings"/>
          <w:color w:val="000000"/>
        </w:rPr>
        <w:t></w:t>
      </w:r>
      <w:r>
        <w:rPr>
          <w:rFonts w:ascii="Wingdings" w:hAnsi="Wingdings" w:cs="Wingdings"/>
          <w:color w:val="000000"/>
        </w:rPr>
        <w:t></w:t>
      </w:r>
      <w:r>
        <w:rPr>
          <w:rFonts w:ascii="Arial" w:hAnsi="Arial" w:cs="Arial"/>
          <w:b/>
          <w:bCs/>
          <w:color w:val="000000"/>
        </w:rPr>
        <w:t xml:space="preserve">Мелење на рудата </w:t>
      </w:r>
    </w:p>
    <w:p w14:paraId="48D70500" w14:textId="77777777" w:rsidR="00ED19F3" w:rsidRDefault="00ED19F3" w:rsidP="00F80E9C">
      <w:pPr>
        <w:autoSpaceDE w:val="0"/>
        <w:autoSpaceDN w:val="0"/>
        <w:adjustRightInd w:val="0"/>
        <w:ind w:firstLine="720"/>
        <w:jc w:val="both"/>
        <w:rPr>
          <w:rFonts w:ascii="Arial" w:hAnsi="Arial" w:cs="Arial"/>
        </w:rPr>
      </w:pPr>
      <w:r>
        <w:rPr>
          <w:rFonts w:ascii="Arial" w:hAnsi="Arial" w:cs="Arial"/>
        </w:rPr>
        <w:t xml:space="preserve">Во погонот за мелење се врши иситнување на материјалот од силосите по пат на мелење со помош на две независни мелници, кои што работат во затворен круг со двоспирални класификатори, со цел да се олесни контактот на корисните елементи (олово и цинк) со реагенсите во процесот на флотација на рудата. Мелниците се куглични со решетки, како мелни тела се користат кугли со Ø 80mm. </w:t>
      </w:r>
    </w:p>
    <w:p w14:paraId="7BE79C00" w14:textId="77777777" w:rsidR="00ED19F3" w:rsidRDefault="00ED19F3" w:rsidP="00ED19F3">
      <w:pPr>
        <w:autoSpaceDE w:val="0"/>
        <w:autoSpaceDN w:val="0"/>
        <w:adjustRightInd w:val="0"/>
        <w:jc w:val="both"/>
        <w:rPr>
          <w:rFonts w:ascii="Arial" w:hAnsi="Arial" w:cs="Arial"/>
        </w:rPr>
      </w:pPr>
      <w:r>
        <w:rPr>
          <w:rFonts w:ascii="Arial" w:hAnsi="Arial" w:cs="Arial"/>
        </w:rPr>
        <w:t xml:space="preserve">Класификаторите вршат сепарација на цврстите честици според брзина на таложење на честичките низ медиумот, и тоа особено кај оние минерали кои се премногу иситнети за да можат ефикасно да се сепарираат при процесот на сеење. </w:t>
      </w:r>
    </w:p>
    <w:p w14:paraId="7F58A561" w14:textId="77777777" w:rsidR="00ED19F3" w:rsidRDefault="00ED19F3" w:rsidP="00ED19F3">
      <w:pPr>
        <w:autoSpaceDE w:val="0"/>
        <w:autoSpaceDN w:val="0"/>
        <w:adjustRightInd w:val="0"/>
        <w:jc w:val="both"/>
        <w:rPr>
          <w:rFonts w:ascii="Arial" w:hAnsi="Arial" w:cs="Arial"/>
        </w:rPr>
      </w:pPr>
      <w:r>
        <w:rPr>
          <w:rFonts w:ascii="Arial" w:hAnsi="Arial" w:cs="Arial"/>
        </w:rPr>
        <w:t>Дефинитивно сомелената руда претставува производ со финоќа на мелење од 62</w:t>
      </w:r>
      <w:r>
        <w:rPr>
          <w:rFonts w:ascii="Cambria Math" w:hAnsi="Cambria Math" w:cs="Cambria Math"/>
        </w:rPr>
        <w:t>‐</w:t>
      </w:r>
      <w:r>
        <w:rPr>
          <w:rFonts w:ascii="Arial" w:hAnsi="Arial" w:cs="Arial"/>
        </w:rPr>
        <w:t>64 %, класа 0.074mm, која понатаму оди на флотирање со цврста фаза од 30</w:t>
      </w:r>
      <w:r>
        <w:rPr>
          <w:rFonts w:ascii="Cambria Math" w:hAnsi="Cambria Math" w:cs="Cambria Math"/>
        </w:rPr>
        <w:t>‐</w:t>
      </w:r>
      <w:r>
        <w:rPr>
          <w:rFonts w:ascii="Arial" w:hAnsi="Arial" w:cs="Arial"/>
        </w:rPr>
        <w:t xml:space="preserve">33 %. </w:t>
      </w:r>
    </w:p>
    <w:p w14:paraId="06CD8456" w14:textId="77777777" w:rsidR="00ED19F3" w:rsidRDefault="00ED19F3" w:rsidP="00ED19F3">
      <w:pPr>
        <w:autoSpaceDE w:val="0"/>
        <w:autoSpaceDN w:val="0"/>
        <w:adjustRightInd w:val="0"/>
        <w:jc w:val="both"/>
        <w:rPr>
          <w:rFonts w:ascii="Arial" w:hAnsi="Arial" w:cs="Arial"/>
        </w:rPr>
      </w:pPr>
      <w:r>
        <w:rPr>
          <w:rFonts w:ascii="Arial" w:hAnsi="Arial" w:cs="Arial"/>
        </w:rPr>
        <w:t xml:space="preserve">Во процесот на мелење нема емисии на прашина, бидејќи станува збор за водено мелење, односно се додаваат реагенси и всушност од тука започнува процесот на флотација. </w:t>
      </w:r>
    </w:p>
    <w:p w14:paraId="54AAA2A3" w14:textId="77777777" w:rsidR="00ED19F3" w:rsidRDefault="00ED19F3" w:rsidP="00ED19F3">
      <w:pPr>
        <w:rPr>
          <w:rFonts w:ascii="Arial" w:hAnsi="Arial" w:cs="Arial"/>
          <w:b/>
          <w:bCs/>
          <w:i/>
          <w:iCs/>
          <w:sz w:val="20"/>
          <w:szCs w:val="20"/>
          <w:lang w:val="mk-MK"/>
        </w:rPr>
      </w:pPr>
    </w:p>
    <w:p w14:paraId="312E2494" w14:textId="77777777" w:rsidR="00ED19F3" w:rsidRDefault="00ED19F3" w:rsidP="00ED19F3">
      <w:pPr>
        <w:pStyle w:val="ListParagraph"/>
        <w:numPr>
          <w:ilvl w:val="0"/>
          <w:numId w:val="222"/>
        </w:numPr>
        <w:tabs>
          <w:tab w:val="left" w:pos="567"/>
        </w:tabs>
        <w:spacing w:line="276" w:lineRule="auto"/>
        <w:ind w:left="426" w:firstLine="0"/>
        <w:contextualSpacing/>
        <w:rPr>
          <w:rFonts w:ascii="Arial" w:hAnsi="Arial" w:cs="Arial"/>
          <w:sz w:val="28"/>
          <w:szCs w:val="28"/>
          <w:lang w:val="mk-MK"/>
        </w:rPr>
      </w:pPr>
      <w:r>
        <w:rPr>
          <w:rFonts w:ascii="Arial" w:hAnsi="Arial" w:cs="Arial"/>
          <w:b/>
          <w:bCs/>
        </w:rPr>
        <w:t>Флотација на рудата и производство на олово цинков концентрат</w:t>
      </w:r>
    </w:p>
    <w:p w14:paraId="523E01AE" w14:textId="77777777" w:rsidR="00ED19F3" w:rsidRDefault="00ED19F3" w:rsidP="00ED19F3">
      <w:pPr>
        <w:tabs>
          <w:tab w:val="left" w:pos="567"/>
        </w:tabs>
        <w:rPr>
          <w:rFonts w:ascii="Arial" w:hAnsi="Arial" w:cs="Arial"/>
          <w:sz w:val="28"/>
          <w:szCs w:val="28"/>
          <w:lang w:val="mk-MK"/>
        </w:rPr>
      </w:pPr>
    </w:p>
    <w:p w14:paraId="2FD347BA" w14:textId="77777777" w:rsidR="00ED19F3" w:rsidRDefault="00ED19F3" w:rsidP="00ED19F3">
      <w:pPr>
        <w:tabs>
          <w:tab w:val="left" w:pos="567"/>
        </w:tabs>
        <w:jc w:val="both"/>
        <w:rPr>
          <w:rFonts w:ascii="Arial" w:hAnsi="Arial" w:cs="Arial"/>
          <w:lang w:val="mk-MK"/>
        </w:rPr>
      </w:pPr>
      <w:r>
        <w:rPr>
          <w:rFonts w:ascii="Arial" w:hAnsi="Arial" w:cs="Arial"/>
          <w:lang w:val="mk-MK"/>
        </w:rPr>
        <w:tab/>
        <w:t>Флотирањето на рудата се врши по шемата на селективно флотирање на минералите на олово и цинк, односно во одделен процес при што се добиваат селективни оловни и селективни цинкови концентрати. Флотациската концентрација за основно и контролно флотирање на олово и цинк се врши во пнеумо-механички машини.</w:t>
      </w:r>
    </w:p>
    <w:p w14:paraId="06917779" w14:textId="77777777" w:rsidR="00ED19F3" w:rsidRDefault="00ED19F3" w:rsidP="00ED19F3">
      <w:pPr>
        <w:tabs>
          <w:tab w:val="left" w:pos="567"/>
        </w:tabs>
        <w:jc w:val="both"/>
        <w:rPr>
          <w:rFonts w:ascii="Arial" w:hAnsi="Arial" w:cs="Arial"/>
          <w:lang w:val="mk-MK"/>
        </w:rPr>
      </w:pPr>
      <w:r>
        <w:rPr>
          <w:rFonts w:ascii="Arial" w:hAnsi="Arial" w:cs="Arial"/>
          <w:lang w:val="mk-MK"/>
        </w:rPr>
        <w:tab/>
        <w:t>Преливот од класификаторот гравитациски се одведува во кондиционер, а од таму во флотациска пнеуматско</w:t>
      </w:r>
      <w:r>
        <w:rPr>
          <w:rFonts w:ascii="Cambria Math" w:hAnsi="Cambria Math" w:cs="Cambria Math"/>
          <w:lang w:val="mk-MK"/>
        </w:rPr>
        <w:t>‐</w:t>
      </w:r>
      <w:r>
        <w:rPr>
          <w:rFonts w:ascii="Arial" w:hAnsi="Arial" w:cs="Arial"/>
          <w:lang w:val="mk-MK"/>
        </w:rPr>
        <w:t>механичка машина. Флотирањето на оловото се одвива преку едно основно и две контролни флотирања. За оловното флотирање се користат 10 пнеуматско</w:t>
      </w:r>
      <w:r>
        <w:rPr>
          <w:rFonts w:ascii="Cambria Math" w:hAnsi="Cambria Math" w:cs="Cambria Math"/>
          <w:lang w:val="mk-MK"/>
        </w:rPr>
        <w:t>‐</w:t>
      </w:r>
      <w:r>
        <w:rPr>
          <w:rFonts w:ascii="Arial" w:hAnsi="Arial" w:cs="Arial"/>
          <w:lang w:val="mk-MK"/>
        </w:rPr>
        <w:t>механички машини од по 3.2 m</w:t>
      </w:r>
      <w:r>
        <w:rPr>
          <w:rFonts w:ascii="Arial" w:hAnsi="Arial" w:cs="Arial"/>
          <w:vertAlign w:val="superscript"/>
          <w:lang w:val="mk-MK"/>
        </w:rPr>
        <w:t>3</w:t>
      </w:r>
      <w:r>
        <w:rPr>
          <w:rFonts w:ascii="Arial" w:hAnsi="Arial" w:cs="Arial"/>
          <w:lang w:val="mk-MK"/>
        </w:rPr>
        <w:t>, додека за контролните флотирања се користат 20 пнеуматско</w:t>
      </w:r>
      <w:r>
        <w:rPr>
          <w:rFonts w:ascii="Cambria Math" w:hAnsi="Cambria Math" w:cs="Cambria Math"/>
          <w:lang w:val="mk-MK"/>
        </w:rPr>
        <w:t>‐</w:t>
      </w:r>
      <w:r>
        <w:rPr>
          <w:rFonts w:ascii="Arial" w:hAnsi="Arial" w:cs="Arial"/>
          <w:lang w:val="mk-MK"/>
        </w:rPr>
        <w:t>механички машини со ист волумен од 3.2 m</w:t>
      </w:r>
      <w:r>
        <w:rPr>
          <w:rFonts w:ascii="Arial" w:hAnsi="Arial" w:cs="Arial"/>
          <w:vertAlign w:val="superscript"/>
          <w:lang w:val="mk-MK"/>
        </w:rPr>
        <w:t>3</w:t>
      </w:r>
      <w:r>
        <w:rPr>
          <w:rFonts w:ascii="Arial" w:hAnsi="Arial" w:cs="Arial"/>
          <w:lang w:val="mk-MK"/>
        </w:rPr>
        <w:t>.</w:t>
      </w:r>
    </w:p>
    <w:p w14:paraId="15A11F92" w14:textId="77777777" w:rsidR="00ED19F3" w:rsidRDefault="00ED19F3" w:rsidP="00ED19F3">
      <w:pPr>
        <w:tabs>
          <w:tab w:val="left" w:pos="567"/>
        </w:tabs>
        <w:rPr>
          <w:rFonts w:ascii="Arial" w:hAnsi="Arial" w:cs="Arial"/>
          <w:lang w:val="mk-MK"/>
        </w:rPr>
      </w:pPr>
      <w:r>
        <w:rPr>
          <w:rFonts w:ascii="Arial" w:hAnsi="Arial" w:cs="Arial"/>
          <w:lang w:val="mk-MK"/>
        </w:rPr>
        <w:tab/>
        <w:t>Пречистувањето на грубиот концентрат е тростепено прочистување во флотациска механичка машина со волумен од 1 m</w:t>
      </w:r>
      <w:r>
        <w:rPr>
          <w:rFonts w:ascii="Arial" w:hAnsi="Arial" w:cs="Arial"/>
          <w:vertAlign w:val="superscript"/>
          <w:lang w:val="mk-MK"/>
        </w:rPr>
        <w:t>3</w:t>
      </w:r>
      <w:r>
        <w:rPr>
          <w:rFonts w:ascii="Arial" w:hAnsi="Arial" w:cs="Arial"/>
          <w:lang w:val="mk-MK"/>
        </w:rPr>
        <w:t>. Концентратот од третото пречистување гравитациски се одведува во згуснувач за оловен концентрат.</w:t>
      </w:r>
    </w:p>
    <w:p w14:paraId="6144E9DF" w14:textId="77777777" w:rsidR="00ED19F3" w:rsidRDefault="00ED19F3" w:rsidP="00ED19F3">
      <w:pPr>
        <w:tabs>
          <w:tab w:val="left" w:pos="567"/>
        </w:tabs>
        <w:jc w:val="both"/>
        <w:rPr>
          <w:rFonts w:ascii="Arial" w:hAnsi="Arial" w:cs="Arial"/>
          <w:lang w:val="mk-MK"/>
        </w:rPr>
      </w:pPr>
      <w:r>
        <w:rPr>
          <w:rFonts w:ascii="Arial" w:hAnsi="Arial" w:cs="Arial"/>
          <w:lang w:val="mk-MK"/>
        </w:rPr>
        <w:tab/>
        <w:t>Меѓупроизводите (контролните концентрати) се враќаат на основно флотирање, и истекот од второто контролно флотирање со пумпи се носи во кондиционери за цинкова флотација.</w:t>
      </w:r>
    </w:p>
    <w:p w14:paraId="2BCCF4F1" w14:textId="77777777" w:rsidR="00ED19F3" w:rsidRDefault="00ED19F3" w:rsidP="00ED19F3">
      <w:pPr>
        <w:tabs>
          <w:tab w:val="left" w:pos="567"/>
        </w:tabs>
        <w:jc w:val="both"/>
        <w:rPr>
          <w:rFonts w:ascii="Arial" w:hAnsi="Arial" w:cs="Arial"/>
          <w:lang w:val="mk-MK"/>
        </w:rPr>
      </w:pPr>
      <w:r>
        <w:rPr>
          <w:rFonts w:ascii="Arial" w:hAnsi="Arial" w:cs="Arial"/>
          <w:lang w:val="mk-MK"/>
        </w:rPr>
        <w:tab/>
        <w:t>Цинковата флотација се одвива во исти пнеуматско</w:t>
      </w:r>
      <w:r>
        <w:rPr>
          <w:rFonts w:ascii="Cambria Math" w:hAnsi="Cambria Math" w:cs="Cambria Math"/>
          <w:lang w:val="mk-MK"/>
        </w:rPr>
        <w:t>‐</w:t>
      </w:r>
      <w:r>
        <w:rPr>
          <w:rFonts w:ascii="Arial" w:hAnsi="Arial" w:cs="Arial"/>
          <w:lang w:val="mk-MK"/>
        </w:rPr>
        <w:t>механички машини (10 основни и 20 контролни со волумен од 3.2 m</w:t>
      </w:r>
      <w:r>
        <w:rPr>
          <w:rFonts w:ascii="Arial" w:hAnsi="Arial" w:cs="Arial"/>
          <w:vertAlign w:val="superscript"/>
          <w:lang w:val="mk-MK"/>
        </w:rPr>
        <w:t>3</w:t>
      </w:r>
      <w:r>
        <w:rPr>
          <w:rFonts w:ascii="Arial" w:hAnsi="Arial" w:cs="Arial"/>
          <w:lang w:val="mk-MK"/>
        </w:rPr>
        <w:t>).</w:t>
      </w:r>
    </w:p>
    <w:p w14:paraId="70DD8EB9" w14:textId="77777777" w:rsidR="00ED19F3" w:rsidRDefault="00ED19F3" w:rsidP="00ED19F3">
      <w:pPr>
        <w:tabs>
          <w:tab w:val="left" w:pos="567"/>
        </w:tabs>
        <w:jc w:val="both"/>
        <w:rPr>
          <w:rFonts w:ascii="Arial" w:hAnsi="Arial" w:cs="Arial"/>
          <w:lang w:val="mk-MK"/>
        </w:rPr>
      </w:pPr>
      <w:r>
        <w:rPr>
          <w:rFonts w:ascii="Arial" w:hAnsi="Arial" w:cs="Arial"/>
          <w:lang w:val="mk-MK"/>
        </w:rPr>
        <w:tab/>
        <w:t>Пречистувањето на основниот груб концентрат на цинк се врши преку тростепено пречистување со флотациска механичка машина од 2,5 m</w:t>
      </w:r>
      <w:r>
        <w:rPr>
          <w:rFonts w:ascii="Arial" w:hAnsi="Arial" w:cs="Arial"/>
          <w:vertAlign w:val="superscript"/>
          <w:lang w:val="mk-MK"/>
        </w:rPr>
        <w:t>3</w:t>
      </w:r>
      <w:r>
        <w:rPr>
          <w:rFonts w:ascii="Arial" w:hAnsi="Arial" w:cs="Arial"/>
          <w:lang w:val="mk-MK"/>
        </w:rPr>
        <w:t>, а концентратот од третото чистење, со помош на пумпа, се носи во згуснувач на цинков концентрат.</w:t>
      </w:r>
    </w:p>
    <w:p w14:paraId="7EB952DA" w14:textId="77777777" w:rsidR="00ED19F3" w:rsidRDefault="00ED19F3" w:rsidP="00ED19F3">
      <w:pPr>
        <w:tabs>
          <w:tab w:val="left" w:pos="567"/>
        </w:tabs>
        <w:jc w:val="both"/>
        <w:rPr>
          <w:rFonts w:ascii="Arial" w:hAnsi="Arial" w:cs="Arial"/>
          <w:lang w:val="mk-MK"/>
        </w:rPr>
      </w:pPr>
      <w:r>
        <w:rPr>
          <w:rFonts w:ascii="Arial" w:hAnsi="Arial" w:cs="Arial"/>
          <w:lang w:val="mk-MK"/>
        </w:rPr>
        <w:tab/>
        <w:t>Меѓупроизводите на контролните флотирања се враќаат на цинково концентрирање, а истекувањето на второто контролно флотирање претставува дефинитивна јаловина.</w:t>
      </w:r>
    </w:p>
    <w:p w14:paraId="73E6C28D" w14:textId="4C697D81" w:rsidR="00ED19F3" w:rsidRDefault="00ED19F3" w:rsidP="00ED19F3">
      <w:pPr>
        <w:rPr>
          <w:lang w:val="mk-MK"/>
        </w:rPr>
      </w:pPr>
    </w:p>
    <w:p w14:paraId="76C29ABF" w14:textId="77777777" w:rsidR="00ED19F3" w:rsidRDefault="00ED19F3" w:rsidP="00F80E9C">
      <w:pPr>
        <w:pStyle w:val="ListParagraph"/>
        <w:numPr>
          <w:ilvl w:val="0"/>
          <w:numId w:val="234"/>
        </w:numPr>
        <w:autoSpaceDE w:val="0"/>
        <w:autoSpaceDN w:val="0"/>
        <w:adjustRightInd w:val="0"/>
        <w:spacing w:after="240"/>
        <w:contextualSpacing/>
        <w:jc w:val="both"/>
        <w:rPr>
          <w:rFonts w:ascii="Arial" w:hAnsi="Arial" w:cs="Arial"/>
          <w:color w:val="000000"/>
        </w:rPr>
      </w:pPr>
      <w:r>
        <w:rPr>
          <w:rFonts w:ascii="Arial" w:hAnsi="Arial" w:cs="Arial"/>
          <w:b/>
          <w:bCs/>
          <w:color w:val="000000"/>
        </w:rPr>
        <w:t xml:space="preserve">Згуснување и филтрирање на концентратите </w:t>
      </w:r>
    </w:p>
    <w:p w14:paraId="22B79796"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rPr>
        <w:t>Краен производ од процесот на флотација е згустена суспензија од дефинитивни концентрати. За намалување на содржината на вода во концентратите се користат згуснувачи од типот C 15. Згуснатите концентрати со помош на вакуум пумпи (тип VVN- 150 и излезна моќност од 315 kW) се транспортираат на филтрирање во диск (вакуум)</w:t>
      </w:r>
      <w:r>
        <w:rPr>
          <w:rFonts w:ascii="Arial" w:hAnsi="Arial" w:cs="Arial"/>
          <w:lang w:val="mk-MK"/>
        </w:rPr>
        <w:t xml:space="preserve"> </w:t>
      </w:r>
      <w:r>
        <w:rPr>
          <w:rFonts w:ascii="Arial" w:hAnsi="Arial" w:cs="Arial"/>
        </w:rPr>
        <w:t xml:space="preserve">филтри тип DU 32, </w:t>
      </w:r>
    </w:p>
    <w:p w14:paraId="783F1541"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rPr>
        <w:t xml:space="preserve">a преливот од ободните канали на згуснувачите се насочува до соодветните таложници за олово и цинк. Со филтрирањето низ диск филтрите, во оловните концентрати содржината на вода се намалува до 8%, а кај цинковите до 10% со што се добиваат крајните производи на целиот процес - концентрати на олово/цинк кои се погодни за понатамошна металуршка преработка. </w:t>
      </w:r>
    </w:p>
    <w:p w14:paraId="271F4E8F"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rPr>
        <w:t xml:space="preserve">Сувиот концентрат со 7% влага на Pb и 10-11% влага на Zn од бункерот за концентрат со помош на грајфер се товараат во камиони и се извезуваат. </w:t>
      </w:r>
    </w:p>
    <w:p w14:paraId="34E23D4A" w14:textId="77777777" w:rsidR="00ED19F3" w:rsidRDefault="00ED19F3" w:rsidP="00ED19F3">
      <w:pPr>
        <w:pStyle w:val="ListParagraph"/>
        <w:autoSpaceDE w:val="0"/>
        <w:autoSpaceDN w:val="0"/>
        <w:adjustRightInd w:val="0"/>
        <w:spacing w:line="276" w:lineRule="auto"/>
        <w:ind w:left="1440"/>
        <w:contextualSpacing/>
        <w:jc w:val="both"/>
        <w:rPr>
          <w:rFonts w:ascii="Arial" w:hAnsi="Arial" w:cs="Arial"/>
          <w:color w:val="000000"/>
          <w:lang w:val="mk-MK"/>
        </w:rPr>
      </w:pPr>
    </w:p>
    <w:p w14:paraId="665601AC" w14:textId="77777777" w:rsidR="00ED19F3" w:rsidRDefault="00ED19F3" w:rsidP="00F80E9C">
      <w:pPr>
        <w:pStyle w:val="ListParagraph"/>
        <w:numPr>
          <w:ilvl w:val="0"/>
          <w:numId w:val="222"/>
        </w:numPr>
        <w:autoSpaceDE w:val="0"/>
        <w:autoSpaceDN w:val="0"/>
        <w:adjustRightInd w:val="0"/>
        <w:spacing w:after="240" w:line="276" w:lineRule="auto"/>
        <w:contextualSpacing/>
        <w:jc w:val="both"/>
        <w:rPr>
          <w:rFonts w:ascii="Arial" w:hAnsi="Arial" w:cs="Arial"/>
          <w:color w:val="000000"/>
        </w:rPr>
      </w:pPr>
      <w:r>
        <w:rPr>
          <w:rFonts w:ascii="Arial" w:hAnsi="Arial" w:cs="Arial"/>
          <w:b/>
          <w:bCs/>
          <w:color w:val="000000"/>
        </w:rPr>
        <w:t xml:space="preserve">Подготовка на реагенси </w:t>
      </w:r>
    </w:p>
    <w:p w14:paraId="0C8B0066"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 xml:space="preserve">Во рамките на погонот за флотација се наоѓа реагентното одделение во кое се врши подготовка на реагенсите кои се неопходни во процесот на флотација и нивно дозирање. </w:t>
      </w:r>
    </w:p>
    <w:p w14:paraId="4B9B0585"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 xml:space="preserve">Растоварањето на реагенсите се врши во специјални кондиционери, од каде потоа се преточуваат до погонот за дозирање на реагенсот. </w:t>
      </w:r>
    </w:p>
    <w:p w14:paraId="152FAF90" w14:textId="61D98E44" w:rsidR="00ED19F3" w:rsidRDefault="00ED19F3" w:rsidP="00ED19F3">
      <w:pPr>
        <w:autoSpaceDE w:val="0"/>
        <w:autoSpaceDN w:val="0"/>
        <w:adjustRightInd w:val="0"/>
        <w:ind w:firstLine="720"/>
        <w:jc w:val="both"/>
        <w:rPr>
          <w:rFonts w:ascii="Arial" w:hAnsi="Arial" w:cs="Arial"/>
        </w:rPr>
      </w:pPr>
      <w:r>
        <w:rPr>
          <w:rFonts w:ascii="Arial" w:hAnsi="Arial" w:cs="Arial"/>
        </w:rPr>
        <w:t xml:space="preserve">Реагенсите KAH, KEH и CuSO4 се подготвуваат како 10% раствори, ZnSO4 како 15% раствор, NaCN како 2,5% раствор, а пенливците D-200 и D-250 Д-250 не се растовараат, туку се дозираат како концентрирани раствори. </w:t>
      </w:r>
    </w:p>
    <w:p w14:paraId="49AAFBC2" w14:textId="42EA776D" w:rsidR="00ED19F3" w:rsidRPr="00F80E9C" w:rsidRDefault="00ED19F3" w:rsidP="00F80E9C">
      <w:pPr>
        <w:autoSpaceDE w:val="0"/>
        <w:autoSpaceDN w:val="0"/>
        <w:adjustRightInd w:val="0"/>
        <w:ind w:firstLine="720"/>
        <w:jc w:val="both"/>
        <w:rPr>
          <w:rFonts w:ascii="Arial" w:hAnsi="Arial" w:cs="Arial"/>
        </w:rPr>
      </w:pPr>
      <w:r>
        <w:rPr>
          <w:rFonts w:ascii="Arial" w:hAnsi="Arial" w:cs="Arial"/>
        </w:rPr>
        <w:t xml:space="preserve">Просториите, каде се врши подготовка на реагенсите, постојано се вентилираат. </w:t>
      </w:r>
      <w:r>
        <w:rPr>
          <w:noProof/>
          <w:lang w:val="mk-MK" w:eastAsia="mk-MK"/>
        </w:rPr>
        <mc:AlternateContent>
          <mc:Choice Requires="wps">
            <w:drawing>
              <wp:anchor distT="45720" distB="45720" distL="114300" distR="114300" simplePos="0" relativeHeight="251675648" behindDoc="0" locked="0" layoutInCell="1" allowOverlap="1" wp14:anchorId="04624A13" wp14:editId="646F2263">
                <wp:simplePos x="0" y="0"/>
                <wp:positionH relativeFrom="margin">
                  <wp:posOffset>3895725</wp:posOffset>
                </wp:positionH>
                <wp:positionV relativeFrom="paragraph">
                  <wp:posOffset>6534150</wp:posOffset>
                </wp:positionV>
                <wp:extent cx="1238250" cy="238125"/>
                <wp:effectExtent l="0" t="0" r="0" b="9525"/>
                <wp:wrapNone/>
                <wp:docPr id="416198857"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238125"/>
                        </a:xfrm>
                        <a:prstGeom prst="rect">
                          <a:avLst/>
                        </a:prstGeom>
                        <a:solidFill>
                          <a:srgbClr val="FFFFFF"/>
                        </a:solidFill>
                        <a:ln w="9525">
                          <a:noFill/>
                          <a:miter lim="800000"/>
                          <a:headEnd/>
                          <a:tailEnd/>
                        </a:ln>
                      </wps:spPr>
                      <wps:txbx>
                        <w:txbxContent>
                          <w:p w14:paraId="17949D81" w14:textId="77777777" w:rsidR="00ED19F3" w:rsidRDefault="00ED19F3" w:rsidP="00ED19F3">
                            <w:pPr>
                              <w:rPr>
                                <w:rFonts w:ascii="Arial" w:hAnsi="Arial" w:cs="Arial"/>
                                <w:sz w:val="20"/>
                                <w:szCs w:val="20"/>
                              </w:rPr>
                            </w:pPr>
                            <w:r>
                              <w:rPr>
                                <w:rFonts w:ascii="Arial" w:hAnsi="Arial" w:cs="Arial"/>
                                <w:sz w:val="20"/>
                                <w:szCs w:val="20"/>
                                <w:lang w:val="mk-MK"/>
                              </w:rPr>
                              <w:t>Рудник Зелтово</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4624A13" id="Text Box 290" o:spid="_x0000_s1029" type="#_x0000_t202" style="position:absolute;left:0;text-align:left;margin-left:306.75pt;margin-top:514.5pt;width:97.5pt;height:18.7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" stroked="f">
                <v:textbox>
                  <w:txbxContent>
                    <w:p w14:paraId="17949D81" w14:textId="77777777" w:rsidR="00ED19F3" w:rsidRDefault="00ED19F3" w:rsidP="00ED19F3">
                      <w:pPr>
                        <w:rPr>
                          <w:rFonts w:ascii="Arial" w:hAnsi="Arial" w:cs="Arial"/>
                          <w:sz w:val="20"/>
                          <w:szCs w:val="20"/>
                        </w:rPr>
                      </w:pPr>
                      <w:r>
                        <w:rPr>
                          <w:rFonts w:ascii="Arial" w:hAnsi="Arial" w:cs="Arial"/>
                          <w:sz w:val="20"/>
                          <w:szCs w:val="20"/>
                          <w:lang w:val="mk-MK"/>
                        </w:rPr>
                        <w:t>Рудник Зелтово</w:t>
                      </w:r>
                    </w:p>
                  </w:txbxContent>
                </v:textbox>
                <w10:wrap anchorx="margin"/>
              </v:shape>
            </w:pict>
          </mc:Fallback>
        </mc:AlternateContent>
      </w:r>
    </w:p>
    <w:p w14:paraId="3F8923EF" w14:textId="77777777" w:rsidR="00ED19F3" w:rsidRDefault="00ED19F3" w:rsidP="00ED19F3">
      <w:pPr>
        <w:pStyle w:val="Default"/>
        <w:spacing w:line="276" w:lineRule="auto"/>
        <w:ind w:firstLine="720"/>
        <w:jc w:val="both"/>
      </w:pPr>
      <w:r>
        <w:t xml:space="preserve">Во продолжение се дадени техничките карактеристики за уредите со кои се вентилирање на просториите во реагентното одделение: </w:t>
      </w:r>
    </w:p>
    <w:p w14:paraId="3528AD6E" w14:textId="77777777" w:rsidR="00F80E9C" w:rsidRDefault="00F80E9C" w:rsidP="00ED19F3">
      <w:pPr>
        <w:pStyle w:val="Default"/>
        <w:spacing w:line="276" w:lineRule="auto"/>
        <w:ind w:firstLine="720"/>
        <w:jc w:val="both"/>
        <w:rPr>
          <w:color w:val="auto"/>
          <w:lang w:val="en-US"/>
        </w:rPr>
      </w:pPr>
    </w:p>
    <w:p w14:paraId="0B34553B" w14:textId="37F4608C" w:rsidR="00ED19F3" w:rsidRDefault="00ED19F3" w:rsidP="00ED19F3">
      <w:pPr>
        <w:pStyle w:val="Default"/>
        <w:spacing w:line="276" w:lineRule="auto"/>
        <w:ind w:firstLine="720"/>
        <w:jc w:val="both"/>
        <w:rPr>
          <w:color w:val="auto"/>
        </w:rPr>
      </w:pPr>
      <w:r>
        <w:rPr>
          <w:color w:val="auto"/>
        </w:rPr>
        <w:t xml:space="preserve">Карактеристики на кондиционер за КАКС: </w:t>
      </w:r>
    </w:p>
    <w:p w14:paraId="71B65DE5" w14:textId="77777777" w:rsidR="00ED19F3" w:rsidRDefault="00ED19F3" w:rsidP="00ED19F3">
      <w:pPr>
        <w:pStyle w:val="Default"/>
        <w:spacing w:line="276" w:lineRule="auto"/>
        <w:ind w:left="993"/>
        <w:jc w:val="both"/>
        <w:rPr>
          <w:color w:val="auto"/>
        </w:rPr>
      </w:pPr>
      <w:r>
        <w:rPr>
          <w:color w:val="auto"/>
        </w:rPr>
        <w:t>-</w:t>
      </w:r>
      <w:r>
        <w:rPr>
          <w:color w:val="auto"/>
        </w:rPr>
        <w:tab/>
        <w:t xml:space="preserve">Брзина W = 1.4 m/s </w:t>
      </w:r>
    </w:p>
    <w:p w14:paraId="7C3D137F" w14:textId="77777777" w:rsidR="00ED19F3" w:rsidRDefault="00ED19F3" w:rsidP="00ED19F3">
      <w:pPr>
        <w:pStyle w:val="Default"/>
        <w:spacing w:line="276" w:lineRule="auto"/>
        <w:ind w:left="993"/>
        <w:jc w:val="both"/>
        <w:rPr>
          <w:color w:val="auto"/>
        </w:rPr>
      </w:pPr>
      <w:r>
        <w:rPr>
          <w:color w:val="auto"/>
        </w:rPr>
        <w:t>-</w:t>
      </w:r>
      <w:r>
        <w:rPr>
          <w:color w:val="auto"/>
        </w:rPr>
        <w:tab/>
        <w:t xml:space="preserve">S = 0,2303 m² </w:t>
      </w:r>
    </w:p>
    <w:p w14:paraId="4E21F256" w14:textId="77777777" w:rsidR="00ED19F3" w:rsidRDefault="00ED19F3" w:rsidP="00ED19F3">
      <w:pPr>
        <w:pStyle w:val="Default"/>
        <w:spacing w:line="276" w:lineRule="auto"/>
        <w:ind w:left="993"/>
        <w:jc w:val="both"/>
        <w:rPr>
          <w:color w:val="auto"/>
        </w:rPr>
      </w:pPr>
      <w:r>
        <w:rPr>
          <w:color w:val="auto"/>
        </w:rPr>
        <w:t>-</w:t>
      </w:r>
      <w:r>
        <w:rPr>
          <w:color w:val="auto"/>
        </w:rPr>
        <w:tab/>
        <w:t xml:space="preserve">Q1 = 0,3224 m³/s = 1161 m³/h </w:t>
      </w:r>
    </w:p>
    <w:p w14:paraId="28117506" w14:textId="77777777" w:rsidR="00F80E9C" w:rsidRDefault="00F80E9C" w:rsidP="00ED19F3">
      <w:pPr>
        <w:spacing w:before="240"/>
        <w:ind w:firstLine="720"/>
        <w:jc w:val="both"/>
        <w:rPr>
          <w:rFonts w:ascii="Arial" w:hAnsi="Arial" w:cs="Arial"/>
        </w:rPr>
      </w:pPr>
    </w:p>
    <w:p w14:paraId="075AA92F" w14:textId="7492353E" w:rsidR="00ED19F3" w:rsidRDefault="00ED19F3" w:rsidP="00ED19F3">
      <w:pPr>
        <w:spacing w:before="240"/>
        <w:ind w:firstLine="720"/>
        <w:jc w:val="both"/>
        <w:rPr>
          <w:rFonts w:ascii="Arial" w:hAnsi="Arial" w:cs="Arial"/>
          <w:lang w:val="mk-MK"/>
        </w:rPr>
      </w:pPr>
      <w:r>
        <w:rPr>
          <w:rFonts w:ascii="Arial" w:hAnsi="Arial" w:cs="Arial"/>
        </w:rPr>
        <w:t xml:space="preserve">Карактеристики на кондиционер за КЕКС </w:t>
      </w:r>
    </w:p>
    <w:p w14:paraId="3C191EAE"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Брзина W = 0,5 m/s</w:t>
      </w:r>
    </w:p>
    <w:p w14:paraId="2ABAD24D"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S = 0,2052 m²</w:t>
      </w:r>
    </w:p>
    <w:p w14:paraId="0B9C6DA0" w14:textId="40C3376E" w:rsidR="00ED19F3" w:rsidRPr="00F80E9C" w:rsidRDefault="00ED19F3" w:rsidP="00F80E9C">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Q2 = 0,1026 m³/s = 369,4 m³/h</w:t>
      </w:r>
    </w:p>
    <w:p w14:paraId="0B2646FB"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Вкупен капацитет на вентилаторот во реагентно одделение изнесува:</w:t>
      </w:r>
    </w:p>
    <w:p w14:paraId="567DB2F8"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Q = Q1 + Q2 = 0,3224 + 0,1026 = 0,425 m³/s = 1530 m³/h</w:t>
      </w:r>
    </w:p>
    <w:p w14:paraId="2F47BF3E"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Измерените вредности на гас на излез од вентилационен цевковод на главниот</w:t>
      </w:r>
      <w:r>
        <w:rPr>
          <w:rFonts w:ascii="Arial" w:hAnsi="Arial" w:cs="Arial"/>
          <w:lang w:val="mk-MK"/>
        </w:rPr>
        <w:t xml:space="preserve"> </w:t>
      </w:r>
      <w:r>
        <w:rPr>
          <w:rFonts w:ascii="Arial" w:hAnsi="Arial" w:cs="Arial"/>
        </w:rPr>
        <w:t>вентилатор за реагентно одделение се:</w:t>
      </w:r>
    </w:p>
    <w:p w14:paraId="6E807D9F"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Брзина W = 9,6 m/s</w:t>
      </w:r>
    </w:p>
    <w:p w14:paraId="52601D45"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S = 0,65 m²</w:t>
      </w:r>
    </w:p>
    <w:p w14:paraId="4C4FB81B"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Q = 6,24 m³/s. = 22 464 m³/h</w:t>
      </w:r>
    </w:p>
    <w:p w14:paraId="2956CE0F"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Измерените вредности на гас на влез (халда) на челусната дробилка за вар во варно</w:t>
      </w:r>
      <w:r>
        <w:rPr>
          <w:rFonts w:ascii="Arial" w:hAnsi="Arial" w:cs="Arial"/>
          <w:lang w:val="mk-MK"/>
        </w:rPr>
        <w:t xml:space="preserve"> </w:t>
      </w:r>
      <w:r>
        <w:rPr>
          <w:rFonts w:ascii="Arial" w:hAnsi="Arial" w:cs="Arial"/>
        </w:rPr>
        <w:t>одделение изнесуваат:</w:t>
      </w:r>
    </w:p>
    <w:p w14:paraId="022BDEA9"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Брзина W = 1,10 m/s</w:t>
      </w:r>
    </w:p>
    <w:p w14:paraId="68099843"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S = 0,48 m²</w:t>
      </w:r>
    </w:p>
    <w:p w14:paraId="53233C40"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Q = 0,528 m³/s = 1900 m³/h</w:t>
      </w:r>
    </w:p>
    <w:p w14:paraId="09CB420A"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Измерени вредности на влез на гас во кондиционерот во цијанидното одделение</w:t>
      </w:r>
      <w:r>
        <w:rPr>
          <w:rFonts w:ascii="Arial" w:hAnsi="Arial" w:cs="Arial"/>
          <w:lang w:val="mk-MK"/>
        </w:rPr>
        <w:t xml:space="preserve"> </w:t>
      </w:r>
      <w:r>
        <w:rPr>
          <w:rFonts w:ascii="Arial" w:hAnsi="Arial" w:cs="Arial"/>
        </w:rPr>
        <w:t>изнесуваат:</w:t>
      </w:r>
    </w:p>
    <w:p w14:paraId="55B1247E"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Брзина W = 2,6 m/s</w:t>
      </w:r>
    </w:p>
    <w:p w14:paraId="07D1CBB8"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S = 0,1365 m²</w:t>
      </w:r>
    </w:p>
    <w:p w14:paraId="1681126F" w14:textId="77777777" w:rsidR="00ED19F3" w:rsidRDefault="00ED19F3" w:rsidP="00ED19F3">
      <w:pPr>
        <w:autoSpaceDE w:val="0"/>
        <w:autoSpaceDN w:val="0"/>
        <w:adjustRightInd w:val="0"/>
        <w:ind w:left="993"/>
        <w:jc w:val="both"/>
        <w:rPr>
          <w:rFonts w:ascii="Arial" w:hAnsi="Arial" w:cs="Arial"/>
        </w:rPr>
      </w:pPr>
      <w:r>
        <w:rPr>
          <w:rFonts w:ascii="Arial" w:hAnsi="Arial" w:cs="Arial"/>
        </w:rPr>
        <w:t>-</w:t>
      </w:r>
      <w:r>
        <w:rPr>
          <w:rFonts w:ascii="Arial" w:hAnsi="Arial" w:cs="Arial"/>
          <w:lang w:val="mk-MK"/>
        </w:rPr>
        <w:tab/>
      </w:r>
      <w:r>
        <w:rPr>
          <w:rFonts w:ascii="Arial" w:hAnsi="Arial" w:cs="Arial"/>
        </w:rPr>
        <w:t>Q = 0,3549 m³/s = 1278 m³/h</w:t>
      </w:r>
    </w:p>
    <w:p w14:paraId="70ACF5D4" w14:textId="77777777" w:rsidR="00ED19F3" w:rsidRDefault="00ED19F3" w:rsidP="00ED19F3">
      <w:pPr>
        <w:autoSpaceDE w:val="0"/>
        <w:autoSpaceDN w:val="0"/>
        <w:adjustRightInd w:val="0"/>
        <w:ind w:firstLine="720"/>
        <w:jc w:val="both"/>
        <w:rPr>
          <w:rFonts w:ascii="Arial" w:hAnsi="Arial" w:cs="Arial"/>
          <w:bCs/>
          <w:noProof/>
          <w:lang w:val="mk-MK"/>
        </w:rPr>
      </w:pPr>
      <w:r>
        <w:rPr>
          <w:rFonts w:ascii="Arial" w:hAnsi="Arial" w:cs="Arial"/>
        </w:rPr>
        <w:t>Координатите на испусните точки од вентилаторите во реагентното одделение се</w:t>
      </w:r>
      <w:r>
        <w:rPr>
          <w:rFonts w:ascii="Arial" w:hAnsi="Arial" w:cs="Arial"/>
          <w:lang w:val="mk-MK"/>
        </w:rPr>
        <w:t xml:space="preserve"> </w:t>
      </w:r>
      <w:r>
        <w:rPr>
          <w:rFonts w:ascii="Arial" w:hAnsi="Arial" w:cs="Arial"/>
        </w:rPr>
        <w:t>прикажани во следната табела.</w:t>
      </w:r>
      <w:r>
        <w:rPr>
          <w:rFonts w:ascii="Arial" w:hAnsi="Arial" w:cs="Arial"/>
          <w:bCs/>
          <w:noProof/>
        </w:rPr>
        <w:t xml:space="preserve"> </w:t>
      </w:r>
    </w:p>
    <w:p w14:paraId="365FA720" w14:textId="027EBDB5" w:rsidR="00ED19F3" w:rsidRDefault="00ED19F3" w:rsidP="00ED19F3">
      <w:pPr>
        <w:autoSpaceDE w:val="0"/>
        <w:autoSpaceDN w:val="0"/>
        <w:adjustRightInd w:val="0"/>
        <w:jc w:val="both"/>
        <w:rPr>
          <w:rFonts w:ascii="Arial" w:hAnsi="Arial" w:cs="Arial"/>
          <w:bCs/>
          <w:noProof/>
        </w:rPr>
      </w:pPr>
      <w:r>
        <w:rPr>
          <w:rFonts w:ascii="Arial" w:hAnsi="Arial" w:cs="Arial"/>
          <w:noProof/>
          <w:lang w:val="mk-MK" w:eastAsia="mk-MK"/>
        </w:rPr>
        <w:drawing>
          <wp:inline distT="0" distB="0" distL="0" distR="0" wp14:anchorId="34324093" wp14:editId="6C7FEB9C">
            <wp:extent cx="5911215" cy="2141220"/>
            <wp:effectExtent l="0" t="0" r="0" b="0"/>
            <wp:docPr id="816358357" name="Picture 163"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A screenshot of a table&#10;&#10;AI-generated content may be incorrect."/>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911215" cy="2141220"/>
                    </a:xfrm>
                    <a:prstGeom prst="rect">
                      <a:avLst/>
                    </a:prstGeom>
                    <a:noFill/>
                    <a:ln>
                      <a:noFill/>
                    </a:ln>
                  </pic:spPr>
                </pic:pic>
              </a:graphicData>
            </a:graphic>
          </wp:inline>
        </w:drawing>
      </w:r>
    </w:p>
    <w:p w14:paraId="7BD06DBC" w14:textId="77777777" w:rsidR="00B52C02" w:rsidRDefault="00B52C02" w:rsidP="00ED19F3">
      <w:pPr>
        <w:autoSpaceDE w:val="0"/>
        <w:autoSpaceDN w:val="0"/>
        <w:adjustRightInd w:val="0"/>
        <w:jc w:val="both"/>
        <w:rPr>
          <w:rFonts w:ascii="Arial" w:hAnsi="Arial" w:cs="Arial"/>
          <w:bCs/>
          <w:noProof/>
        </w:rPr>
      </w:pPr>
    </w:p>
    <w:p w14:paraId="006529B2" w14:textId="77777777" w:rsidR="00B52C02" w:rsidRDefault="00B52C02" w:rsidP="00ED19F3">
      <w:pPr>
        <w:autoSpaceDE w:val="0"/>
        <w:autoSpaceDN w:val="0"/>
        <w:adjustRightInd w:val="0"/>
        <w:jc w:val="both"/>
        <w:rPr>
          <w:rFonts w:ascii="Arial" w:hAnsi="Arial" w:cs="Arial"/>
          <w:bCs/>
          <w:noProof/>
        </w:rPr>
      </w:pPr>
    </w:p>
    <w:p w14:paraId="666666D8" w14:textId="77777777" w:rsidR="00B52C02" w:rsidRDefault="00B52C02" w:rsidP="00ED19F3">
      <w:pPr>
        <w:autoSpaceDE w:val="0"/>
        <w:autoSpaceDN w:val="0"/>
        <w:adjustRightInd w:val="0"/>
        <w:jc w:val="both"/>
        <w:rPr>
          <w:rFonts w:ascii="Arial" w:hAnsi="Arial" w:cs="Arial"/>
          <w:bCs/>
          <w:noProof/>
        </w:rPr>
      </w:pPr>
    </w:p>
    <w:p w14:paraId="4E0DCDE4" w14:textId="77777777" w:rsidR="00B52C02" w:rsidRDefault="00B52C02" w:rsidP="00ED19F3">
      <w:pPr>
        <w:autoSpaceDE w:val="0"/>
        <w:autoSpaceDN w:val="0"/>
        <w:adjustRightInd w:val="0"/>
        <w:jc w:val="both"/>
        <w:rPr>
          <w:rFonts w:ascii="Arial" w:hAnsi="Arial" w:cs="Arial"/>
          <w:bCs/>
          <w:noProof/>
        </w:rPr>
      </w:pPr>
    </w:p>
    <w:p w14:paraId="641B6E12" w14:textId="77777777" w:rsidR="00B52C02" w:rsidRDefault="00B52C02" w:rsidP="00ED19F3">
      <w:pPr>
        <w:autoSpaceDE w:val="0"/>
        <w:autoSpaceDN w:val="0"/>
        <w:adjustRightInd w:val="0"/>
        <w:jc w:val="both"/>
        <w:rPr>
          <w:rFonts w:ascii="Arial" w:hAnsi="Arial" w:cs="Arial"/>
          <w:bCs/>
          <w:noProof/>
        </w:rPr>
      </w:pPr>
    </w:p>
    <w:p w14:paraId="2E423E22" w14:textId="77777777" w:rsidR="00B52C02" w:rsidRDefault="00B52C02" w:rsidP="00ED19F3">
      <w:pPr>
        <w:autoSpaceDE w:val="0"/>
        <w:autoSpaceDN w:val="0"/>
        <w:adjustRightInd w:val="0"/>
        <w:jc w:val="both"/>
        <w:rPr>
          <w:rFonts w:ascii="Arial" w:hAnsi="Arial" w:cs="Arial"/>
          <w:bCs/>
          <w:noProof/>
        </w:rPr>
      </w:pPr>
    </w:p>
    <w:p w14:paraId="14B873B6" w14:textId="77777777" w:rsidR="00B52C02" w:rsidRDefault="00B52C02" w:rsidP="00ED19F3">
      <w:pPr>
        <w:autoSpaceDE w:val="0"/>
        <w:autoSpaceDN w:val="0"/>
        <w:adjustRightInd w:val="0"/>
        <w:jc w:val="both"/>
        <w:rPr>
          <w:rFonts w:ascii="Arial" w:hAnsi="Arial" w:cs="Arial"/>
          <w:bCs/>
          <w:noProof/>
        </w:rPr>
      </w:pPr>
    </w:p>
    <w:p w14:paraId="271EAFF8" w14:textId="77777777" w:rsidR="00B52C02" w:rsidRPr="00B52C02" w:rsidRDefault="00B52C02" w:rsidP="00ED19F3">
      <w:pPr>
        <w:autoSpaceDE w:val="0"/>
        <w:autoSpaceDN w:val="0"/>
        <w:adjustRightInd w:val="0"/>
        <w:jc w:val="both"/>
        <w:rPr>
          <w:rFonts w:ascii="Arial" w:hAnsi="Arial" w:cs="Arial"/>
          <w:bCs/>
          <w:noProof/>
        </w:rPr>
      </w:pPr>
    </w:p>
    <w:p w14:paraId="0E9B39B0" w14:textId="77777777" w:rsidR="00ED19F3" w:rsidRDefault="00ED19F3" w:rsidP="00ED19F3">
      <w:pPr>
        <w:pStyle w:val="ListParagraph"/>
        <w:numPr>
          <w:ilvl w:val="0"/>
          <w:numId w:val="213"/>
        </w:numPr>
        <w:autoSpaceDE w:val="0"/>
        <w:autoSpaceDN w:val="0"/>
        <w:adjustRightInd w:val="0"/>
        <w:jc w:val="both"/>
        <w:rPr>
          <w:rFonts w:ascii="Arial" w:hAnsi="Arial" w:cs="Arial"/>
          <w:bCs/>
          <w:noProof/>
          <w:sz w:val="28"/>
          <w:szCs w:val="28"/>
          <w:lang w:val="mk-MK"/>
        </w:rPr>
      </w:pPr>
      <w:r>
        <w:rPr>
          <w:rFonts w:ascii="Arial" w:hAnsi="Arial" w:cs="Arial"/>
          <w:b/>
          <w:bCs/>
        </w:rPr>
        <w:t>Опис на намената на хидројаловиштето, начинот на депонирање на</w:t>
      </w:r>
      <w:r>
        <w:rPr>
          <w:rFonts w:ascii="Arial" w:hAnsi="Arial" w:cs="Arial"/>
          <w:b/>
          <w:bCs/>
          <w:lang w:val="mk-MK"/>
        </w:rPr>
        <w:t xml:space="preserve"> </w:t>
      </w:r>
      <w:r>
        <w:rPr>
          <w:rFonts w:ascii="Arial" w:hAnsi="Arial" w:cs="Arial"/>
          <w:b/>
          <w:bCs/>
        </w:rPr>
        <w:t>хидројаловината и техничките карактеристики на објектите кои го</w:t>
      </w:r>
      <w:r>
        <w:rPr>
          <w:rFonts w:ascii="Arial" w:hAnsi="Arial" w:cs="Arial"/>
          <w:b/>
          <w:bCs/>
          <w:lang w:val="mk-MK"/>
        </w:rPr>
        <w:t xml:space="preserve"> </w:t>
      </w:r>
      <w:r>
        <w:rPr>
          <w:rFonts w:ascii="Arial" w:hAnsi="Arial" w:cs="Arial"/>
          <w:b/>
          <w:bCs/>
        </w:rPr>
        <w:t>сочинуваат хидројаловиштето</w:t>
      </w:r>
    </w:p>
    <w:p w14:paraId="7400DE37" w14:textId="77777777" w:rsidR="00ED19F3" w:rsidRDefault="00ED19F3" w:rsidP="00ED19F3">
      <w:pPr>
        <w:autoSpaceDE w:val="0"/>
        <w:autoSpaceDN w:val="0"/>
        <w:adjustRightInd w:val="0"/>
        <w:ind w:firstLine="720"/>
        <w:rPr>
          <w:rFonts w:ascii="Arial" w:hAnsi="Arial" w:cs="Arial"/>
          <w:bCs/>
          <w:noProof/>
          <w:lang w:val="mk-MK"/>
        </w:rPr>
      </w:pPr>
    </w:p>
    <w:p w14:paraId="6059D68B" w14:textId="77777777" w:rsidR="00ED19F3" w:rsidRDefault="00ED19F3" w:rsidP="00ED19F3">
      <w:pPr>
        <w:autoSpaceDE w:val="0"/>
        <w:autoSpaceDN w:val="0"/>
        <w:adjustRightInd w:val="0"/>
        <w:ind w:firstLine="720"/>
        <w:jc w:val="both"/>
        <w:rPr>
          <w:rFonts w:ascii="Arial" w:hAnsi="Arial" w:cs="Arial"/>
          <w:bCs/>
          <w:noProof/>
          <w:lang w:val="mk-MK"/>
        </w:rPr>
      </w:pPr>
      <w:r>
        <w:rPr>
          <w:rFonts w:ascii="Arial" w:hAnsi="Arial" w:cs="Arial"/>
          <w:bCs/>
          <w:noProof/>
          <w:lang w:val="mk-MK"/>
        </w:rPr>
        <w:t>Хидројаловиштето „Тораница“ е од кањонско-акумулативен тип и истото се наоѓа на 4 km низводно од локацијата Флотација, во долината на Крива Река. Претставува таложно езеро, наменето за исталожување на цврстата фракција од хидројаловината. Расположено е меѓу ретензиона (возводна) и песочна (низводна) брана. Покрај основната намена-складирање на цврста фракција од хидројаловината, служи и за акумулирање на водата (течна фракција), со што би се овозможило биофотохемиско разложување на хемиските реагенси растворени и/или разредени во неа.</w:t>
      </w:r>
    </w:p>
    <w:p w14:paraId="7188885B" w14:textId="77777777" w:rsidR="00ED19F3" w:rsidRDefault="00ED19F3" w:rsidP="00ED19F3">
      <w:pPr>
        <w:autoSpaceDE w:val="0"/>
        <w:autoSpaceDN w:val="0"/>
        <w:adjustRightInd w:val="0"/>
        <w:ind w:firstLine="720"/>
        <w:jc w:val="both"/>
        <w:rPr>
          <w:rFonts w:ascii="Arial" w:hAnsi="Arial" w:cs="Arial"/>
          <w:bCs/>
          <w:noProof/>
          <w:lang w:val="mk-MK"/>
        </w:rPr>
      </w:pPr>
      <w:r>
        <w:rPr>
          <w:rFonts w:ascii="Arial" w:hAnsi="Arial" w:cs="Arial"/>
          <w:bCs/>
          <w:noProof/>
          <w:lang w:val="mk-MK"/>
        </w:rPr>
        <w:t>Во својот хемиски состав јаловината содржи метали, чија процентуална застапеност е прикажана на следната табела:</w:t>
      </w:r>
    </w:p>
    <w:p w14:paraId="1DE4008C" w14:textId="400C1587" w:rsidR="00ED19F3" w:rsidRDefault="00ED19F3" w:rsidP="00ED19F3">
      <w:pPr>
        <w:autoSpaceDE w:val="0"/>
        <w:autoSpaceDN w:val="0"/>
        <w:adjustRightInd w:val="0"/>
        <w:rPr>
          <w:rFonts w:ascii="Arial" w:hAnsi="Arial" w:cs="Arial"/>
          <w:bCs/>
          <w:noProof/>
          <w:lang w:val="mk-MK"/>
        </w:rPr>
      </w:pPr>
      <w:r>
        <w:rPr>
          <w:rFonts w:ascii="Arial" w:hAnsi="Arial" w:cs="Arial"/>
          <w:noProof/>
          <w:lang w:val="mk-MK" w:eastAsia="mk-MK"/>
        </w:rPr>
        <w:drawing>
          <wp:inline distT="0" distB="0" distL="0" distR="0" wp14:anchorId="06E41E3F" wp14:editId="52952DD5">
            <wp:extent cx="5911215" cy="2756535"/>
            <wp:effectExtent l="0" t="0" r="0" b="5715"/>
            <wp:docPr id="2109951360" name="Picture 162"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A table with numbers and letters&#10;&#10;AI-generated content may be incorrec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11215" cy="2756535"/>
                    </a:xfrm>
                    <a:prstGeom prst="rect">
                      <a:avLst/>
                    </a:prstGeom>
                    <a:noFill/>
                    <a:ln>
                      <a:noFill/>
                    </a:ln>
                  </pic:spPr>
                </pic:pic>
              </a:graphicData>
            </a:graphic>
          </wp:inline>
        </w:drawing>
      </w:r>
    </w:p>
    <w:p w14:paraId="4EF5CD81" w14:textId="77777777" w:rsidR="00ED19F3" w:rsidRDefault="00ED19F3" w:rsidP="00ED19F3">
      <w:pPr>
        <w:autoSpaceDE w:val="0"/>
        <w:autoSpaceDN w:val="0"/>
        <w:adjustRightInd w:val="0"/>
        <w:ind w:firstLine="720"/>
        <w:rPr>
          <w:rFonts w:ascii="Arial" w:hAnsi="Arial" w:cs="Arial"/>
          <w:lang w:val="mk-MK"/>
        </w:rPr>
      </w:pPr>
    </w:p>
    <w:p w14:paraId="46D9B51D" w14:textId="77777777" w:rsidR="00ED19F3" w:rsidRDefault="00ED19F3" w:rsidP="00ED19F3">
      <w:pPr>
        <w:autoSpaceDE w:val="0"/>
        <w:autoSpaceDN w:val="0"/>
        <w:adjustRightInd w:val="0"/>
        <w:ind w:firstLine="720"/>
        <w:rPr>
          <w:rFonts w:ascii="Arial" w:hAnsi="Arial" w:cs="Arial"/>
          <w:i/>
          <w:iCs/>
          <w:u w:val="single"/>
          <w:lang w:val="mk-MK"/>
        </w:rPr>
      </w:pPr>
      <w:r>
        <w:rPr>
          <w:rFonts w:ascii="Arial" w:hAnsi="Arial" w:cs="Arial"/>
          <w:i/>
          <w:iCs/>
          <w:u w:val="single"/>
          <w:lang w:val="mk-MK"/>
        </w:rPr>
        <w:t xml:space="preserve">Постапка на депонирање и формирање на песочна брана </w:t>
      </w:r>
    </w:p>
    <w:p w14:paraId="2905FEEA"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lang w:val="mk-MK"/>
        </w:rPr>
        <w:t>Најпрво, суспензијата од хидројаловина поминува низ хидроциклони, каде се врши се издвојување на цврстата од течната фракција (40% прелив, 60% песок).</w:t>
      </w:r>
    </w:p>
    <w:p w14:paraId="661127A1"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lang w:val="mk-MK"/>
        </w:rPr>
        <w:t>Хидроциклоните претставуваат уреди со кои се врши класирање на цврстата од течната фракција на хидројаловината. Притоа се добива песок, од кој се образуваат песочните делови („плажи“) на браните на хидројаловиштето, и прелив на хидроциклонот, од кој се образува таложното езеро. На ретензионата (возводна) брана на хидројаловиштето поставен е еден хидроциклон со пречник од D = 500 mm, со една батерија, со параметри за работен притисок од 1,5 bar. На јаловинската (низводна) брана класирањето се врши во две одделни (независни) батерии со еден хидроциклон со пречник D = 500 mm со параметри за работен притисок од 1,5 bar.</w:t>
      </w:r>
    </w:p>
    <w:p w14:paraId="3B2A3669" w14:textId="77777777" w:rsidR="00ED19F3" w:rsidRDefault="00ED19F3" w:rsidP="00ED19F3">
      <w:pPr>
        <w:autoSpaceDE w:val="0"/>
        <w:autoSpaceDN w:val="0"/>
        <w:adjustRightInd w:val="0"/>
        <w:ind w:firstLine="720"/>
        <w:rPr>
          <w:rFonts w:ascii="Arial" w:hAnsi="Arial" w:cs="Arial"/>
          <w:lang w:val="mk-MK"/>
        </w:rPr>
      </w:pPr>
    </w:p>
    <w:p w14:paraId="0F5D047A" w14:textId="77777777" w:rsidR="00ED19F3" w:rsidRDefault="00ED19F3" w:rsidP="00ED19F3">
      <w:pPr>
        <w:autoSpaceDE w:val="0"/>
        <w:autoSpaceDN w:val="0"/>
        <w:adjustRightInd w:val="0"/>
        <w:ind w:firstLine="720"/>
        <w:rPr>
          <w:rFonts w:ascii="Arial" w:hAnsi="Arial" w:cs="Arial"/>
          <w:lang w:val="mk-MK"/>
        </w:rPr>
      </w:pPr>
    </w:p>
    <w:p w14:paraId="7E816467"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lang w:val="mk-MK"/>
        </w:rPr>
        <w:t>Од тука е јасно дека стабилноста на песочната брана зависи од ефикасноста на работата на хидроциклонот. За следење на состојбата на провирните води, во песочната брана се поставени 14 пиезометри согласно шема со која се покрива целата површина на песочната брана. Мерењата на нивото на водата во пиезометрите се врши редовно што се регистрира во посебни записници.</w:t>
      </w:r>
    </w:p>
    <w:p w14:paraId="246410D1" w14:textId="77777777" w:rsidR="00ED19F3" w:rsidRDefault="00ED19F3" w:rsidP="00ED19F3">
      <w:pPr>
        <w:autoSpaceDE w:val="0"/>
        <w:autoSpaceDN w:val="0"/>
        <w:adjustRightInd w:val="0"/>
        <w:ind w:firstLine="720"/>
        <w:jc w:val="both"/>
        <w:rPr>
          <w:rFonts w:ascii="Arial" w:hAnsi="Arial" w:cs="Arial"/>
          <w:lang w:val="mk-MK"/>
        </w:rPr>
      </w:pPr>
      <w:r>
        <w:rPr>
          <w:rFonts w:ascii="Arial" w:hAnsi="Arial" w:cs="Arial"/>
          <w:lang w:val="mk-MK"/>
        </w:rPr>
        <w:t>Песочната брана претставува насип од песок, кој се исталожува по влажна постапка, после издвојување на хидроциклоните, во утврдениот попречен профил кој е дефиниран со нагиб на косини: возводна 1:2 и низводна 1:3.</w:t>
      </w:r>
    </w:p>
    <w:p w14:paraId="68889BF0" w14:textId="77777777" w:rsidR="00ED19F3" w:rsidRDefault="00ED19F3" w:rsidP="00ED19F3">
      <w:pPr>
        <w:autoSpaceDE w:val="0"/>
        <w:autoSpaceDN w:val="0"/>
        <w:adjustRightInd w:val="0"/>
        <w:ind w:firstLine="720"/>
        <w:jc w:val="both"/>
        <w:rPr>
          <w:rFonts w:ascii="Arial" w:hAnsi="Arial" w:cs="Arial"/>
        </w:rPr>
      </w:pPr>
      <w:r>
        <w:rPr>
          <w:rFonts w:ascii="Arial" w:hAnsi="Arial" w:cs="Arial"/>
          <w:lang w:val="mk-MK"/>
        </w:rPr>
        <w:t>Формираниот насип на овој начин е со збиеност која се добива со природно исталожување на песокот, без да се врши дополнително збивање.</w:t>
      </w:r>
    </w:p>
    <w:p w14:paraId="5BD32B7D" w14:textId="77777777" w:rsidR="00ED19F3" w:rsidRDefault="00ED19F3" w:rsidP="00ED19F3">
      <w:pPr>
        <w:autoSpaceDE w:val="0"/>
        <w:autoSpaceDN w:val="0"/>
        <w:adjustRightInd w:val="0"/>
        <w:ind w:firstLine="720"/>
        <w:jc w:val="both"/>
        <w:rPr>
          <w:rFonts w:ascii="Arial" w:hAnsi="Arial" w:cs="Arial"/>
        </w:rPr>
      </w:pPr>
    </w:p>
    <w:p w14:paraId="2C14FCDF" w14:textId="77777777" w:rsidR="00ED19F3" w:rsidRDefault="00ED19F3" w:rsidP="00ED19F3">
      <w:pPr>
        <w:autoSpaceDE w:val="0"/>
        <w:autoSpaceDN w:val="0"/>
        <w:adjustRightInd w:val="0"/>
        <w:jc w:val="both"/>
        <w:rPr>
          <w:rFonts w:ascii="Arial" w:hAnsi="Arial" w:cs="Arial"/>
          <w:lang w:val="mk-MK"/>
        </w:rPr>
      </w:pPr>
      <w:r>
        <w:rPr>
          <w:rFonts w:ascii="Arial" w:hAnsi="Arial" w:cs="Arial"/>
          <w:lang w:val="mk-MK"/>
        </w:rPr>
        <w:t>Песочната брана ги има следниве карактеристики:</w:t>
      </w:r>
      <w:r>
        <w:rPr>
          <w:rFonts w:ascii="Arial" w:hAnsi="Arial" w:cs="Arial"/>
          <w:bCs/>
          <w:noProof/>
          <w:lang w:val="mk-MK"/>
        </w:rPr>
        <w:t xml:space="preserve"> </w:t>
      </w:r>
    </w:p>
    <w:p w14:paraId="3C35BC2C"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color w:val="000000"/>
        </w:rPr>
      </w:pPr>
      <w:r>
        <w:rPr>
          <w:rFonts w:ascii="Arial" w:hAnsi="Arial" w:cs="Arial"/>
          <w:color w:val="000000"/>
        </w:rPr>
        <w:t xml:space="preserve">кота на речно дно во осовина на брана ... 930.00 m надморска висина </w:t>
      </w:r>
    </w:p>
    <w:p w14:paraId="7480B08F"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color w:val="000000"/>
        </w:rPr>
      </w:pPr>
      <w:r>
        <w:rPr>
          <w:rFonts w:ascii="Arial" w:hAnsi="Arial" w:cs="Arial"/>
        </w:rPr>
        <w:t xml:space="preserve">кота на речно дно во осовина на брана ... 930.00 m надморска висина </w:t>
      </w:r>
    </w:p>
    <w:p w14:paraId="08025038"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color w:val="000000"/>
        </w:rPr>
      </w:pPr>
      <w:r>
        <w:rPr>
          <w:rFonts w:ascii="Arial" w:hAnsi="Arial" w:cs="Arial"/>
        </w:rPr>
        <w:t xml:space="preserve">кота на круна на брана................................ 986.0 m надморска висина </w:t>
      </w:r>
    </w:p>
    <w:p w14:paraId="5BCC27F8"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 xml:space="preserve">кота на круна на почетен насип (иницијална брана 945.00 m надморска висина </w:t>
      </w:r>
    </w:p>
    <w:p w14:paraId="422634B4"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 xml:space="preserve">висина на почетен насип (иницијална брана).. 12.0 m </w:t>
      </w:r>
    </w:p>
    <w:p w14:paraId="4EC0AE8A"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 xml:space="preserve">ширина на круна на брана на песочна брана (завршна фаза) .....8.0 m </w:t>
      </w:r>
    </w:p>
    <w:p w14:paraId="50F4B31B"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 xml:space="preserve">ширина на круна на почетен насип (иницијална брана) 4.0 m </w:t>
      </w:r>
    </w:p>
    <w:p w14:paraId="5687FDE1"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 xml:space="preserve">наклон на проектирана возводна завршна косина . 1:2 </w:t>
      </w:r>
    </w:p>
    <w:p w14:paraId="3A23903B"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 xml:space="preserve">наклон на проектирана низводна завршна косина . 1:3 </w:t>
      </w:r>
    </w:p>
    <w:p w14:paraId="01610C11"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 xml:space="preserve">наклон на возводна и низводна страна на почетен насип 1:2 </w:t>
      </w:r>
    </w:p>
    <w:p w14:paraId="0318997C"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 xml:space="preserve">должина на брана по круна (завршна фаза).. 225.50 m </w:t>
      </w:r>
    </w:p>
    <w:p w14:paraId="61C4CB17"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 xml:space="preserve">должина на почетен насип по круна ... 68.0 m </w:t>
      </w:r>
    </w:p>
    <w:p w14:paraId="55B01AAA"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волумен на чакал во песочен насип ... ..........11.700 m</w:t>
      </w:r>
      <w:r>
        <w:rPr>
          <w:rFonts w:ascii="Arial" w:hAnsi="Arial" w:cs="Arial"/>
          <w:vertAlign w:val="superscript"/>
        </w:rPr>
        <w:t>З</w:t>
      </w:r>
      <w:r>
        <w:rPr>
          <w:rFonts w:ascii="Arial" w:hAnsi="Arial" w:cs="Arial"/>
        </w:rPr>
        <w:t xml:space="preserve"> </w:t>
      </w:r>
    </w:p>
    <w:p w14:paraId="5FFBCD2A" w14:textId="77777777" w:rsidR="00ED19F3" w:rsidRDefault="00ED19F3" w:rsidP="00ED19F3">
      <w:pPr>
        <w:pStyle w:val="ListParagraph"/>
        <w:numPr>
          <w:ilvl w:val="0"/>
          <w:numId w:val="234"/>
        </w:numPr>
        <w:autoSpaceDE w:val="0"/>
        <w:autoSpaceDN w:val="0"/>
        <w:adjustRightInd w:val="0"/>
        <w:spacing w:line="276" w:lineRule="auto"/>
        <w:ind w:left="426"/>
        <w:contextualSpacing/>
        <w:rPr>
          <w:rFonts w:ascii="Arial" w:hAnsi="Arial" w:cs="Arial"/>
        </w:rPr>
      </w:pPr>
      <w:r>
        <w:rPr>
          <w:rFonts w:ascii="Arial" w:hAnsi="Arial" w:cs="Arial"/>
        </w:rPr>
        <w:t>волумен на песок за проектирана песочна брана. 794.660 m</w:t>
      </w:r>
      <w:r>
        <w:rPr>
          <w:rFonts w:ascii="Arial" w:hAnsi="Arial" w:cs="Arial"/>
          <w:vertAlign w:val="superscript"/>
        </w:rPr>
        <w:t>З</w:t>
      </w:r>
    </w:p>
    <w:p w14:paraId="59FAA331" w14:textId="77777777" w:rsidR="00ED19F3" w:rsidRDefault="00ED19F3" w:rsidP="00ED19F3">
      <w:pPr>
        <w:autoSpaceDE w:val="0"/>
        <w:autoSpaceDN w:val="0"/>
        <w:adjustRightInd w:val="0"/>
        <w:rPr>
          <w:rFonts w:ascii="Arial" w:hAnsi="Arial" w:cs="Arial"/>
          <w:lang w:val="mk-MK"/>
        </w:rPr>
      </w:pPr>
    </w:p>
    <w:p w14:paraId="7F536DF5" w14:textId="77777777" w:rsidR="00ED19F3" w:rsidRDefault="00ED19F3" w:rsidP="00ED19F3">
      <w:pPr>
        <w:autoSpaceDE w:val="0"/>
        <w:autoSpaceDN w:val="0"/>
        <w:adjustRightInd w:val="0"/>
        <w:jc w:val="both"/>
        <w:rPr>
          <w:rFonts w:ascii="Arial" w:hAnsi="Arial" w:cs="Arial"/>
        </w:rPr>
      </w:pPr>
      <w:r>
        <w:rPr>
          <w:rFonts w:ascii="Arial" w:hAnsi="Arial" w:cs="Arial"/>
          <w:lang w:val="mk-MK"/>
        </w:rPr>
        <w:t xml:space="preserve">Согласно проектот за надградување на постојното хидројаловиште до кота 990 m надморска висина, поради зголемување на обемот на експлоатација и заради соодветната потреба од поголем акумулационен простор за одлагање на флотациската </w:t>
      </w:r>
      <w:r>
        <w:rPr>
          <w:rFonts w:ascii="Arial" w:hAnsi="Arial" w:cs="Arial"/>
        </w:rPr>
        <w:t>јаловина, во ножицата на песочната брана изграден е на потпорен ѕид од габиони. Неговата задача е да пружи стабилност на ножицата и да се овозможи надградба на песочната брана. Ѕидот е со вкупна висина 5 m, од кои 1 m се однесуваат на темелот на ѕидот, а заради слабите јакосни карактеристики на материјалот што го потпираат, ширината на ѕидот во основата е 4 m. За намалување и потенцијално елиминирање на дејство на хидростатски притисок, позади ѕидот (на контактот со ножицата на браната) е поставен дренажен геокомпозит и геотекстил чија задача е да ги зафати и одведе процедните води кои би се јавиле во ножицата на песочната брана. На тој начин формирани се услови за запазување на косините на браната од 1:3 со кој, согласно Основниот технички проект за надвишување на хидројаловиштето, е задоволен условот за стабилност на браната.</w:t>
      </w:r>
    </w:p>
    <w:p w14:paraId="3EAE4411" w14:textId="77777777" w:rsidR="00ED19F3" w:rsidRDefault="00ED19F3" w:rsidP="00ED19F3">
      <w:pPr>
        <w:autoSpaceDE w:val="0"/>
        <w:autoSpaceDN w:val="0"/>
        <w:adjustRightInd w:val="0"/>
        <w:jc w:val="both"/>
        <w:rPr>
          <w:rFonts w:ascii="Arial" w:hAnsi="Arial" w:cs="Arial"/>
          <w:i/>
          <w:iCs/>
          <w:u w:val="single"/>
        </w:rPr>
      </w:pPr>
      <w:r>
        <w:rPr>
          <w:rFonts w:ascii="Arial" w:hAnsi="Arial" w:cs="Arial"/>
          <w:i/>
          <w:iCs/>
          <w:u w:val="single"/>
        </w:rPr>
        <w:t>Ретензионата брана</w:t>
      </w:r>
    </w:p>
    <w:p w14:paraId="3E7627F4" w14:textId="77777777" w:rsidR="00ED19F3" w:rsidRDefault="00ED19F3" w:rsidP="00ED19F3">
      <w:pPr>
        <w:autoSpaceDE w:val="0"/>
        <w:autoSpaceDN w:val="0"/>
        <w:adjustRightInd w:val="0"/>
        <w:jc w:val="both"/>
        <w:rPr>
          <w:rFonts w:ascii="Arial" w:hAnsi="Arial" w:cs="Arial"/>
          <w:lang w:val="mk-MK"/>
        </w:rPr>
      </w:pPr>
      <w:r>
        <w:rPr>
          <w:rFonts w:ascii="Arial" w:hAnsi="Arial" w:cs="Arial"/>
        </w:rPr>
        <w:t xml:space="preserve">Ретензионата брана е насипна брана, изградена од локален материјал што се наоѓа во самата долина, со глинено закосено јадро кое од двете страни е одвоено од телото на браната со филтерски слоеви. Наклонот на низводната косина на телото на браната изнесува 1:2, а на возводната 1:2,5, додека наклонот на глиненото јадро на низводната страна изнесува 1:1.25, а на возводната 1:1.75. Ретензионата брана е направена во 1986 год. до кота 971.0 m надморска висина, а во 1998 год. е надградена за 6.5 m со завршна кота од 977.5 m надморска висина. </w:t>
      </w:r>
    </w:p>
    <w:p w14:paraId="55E78512" w14:textId="77777777" w:rsidR="00ED19F3" w:rsidRDefault="00ED19F3" w:rsidP="00ED19F3">
      <w:pPr>
        <w:autoSpaceDE w:val="0"/>
        <w:autoSpaceDN w:val="0"/>
        <w:adjustRightInd w:val="0"/>
        <w:jc w:val="both"/>
        <w:rPr>
          <w:rFonts w:ascii="Arial" w:hAnsi="Arial" w:cs="Arial"/>
        </w:rPr>
      </w:pPr>
      <w:r>
        <w:rPr>
          <w:rFonts w:ascii="Arial" w:hAnsi="Arial" w:cs="Arial"/>
        </w:rPr>
        <w:t>Со дополнителниот проект за надградба на јаловиштето до кота 990.0 m надморска висина беше неопходно да се надгради и ретензионата брана до таа кота. Притоа, најпрвин на кота 973.15 m надморска висина врз милта каде што претходно било таложното езеро е поставен геотекстил, потоа над геотекстилот е изградена основна-базна ламела со одлагање на песок од хидроциклонот со висина 2,85 m до кота 976 m надморска висина, после што е изработена стабилна песочна плажа по целата должина на круната на браната во ширина од 60 m. Над основната-базната ламела е изграден и дренажен тепих со поставување на геокомпозитот со наклон, со што водата од геокомпозитот е насочена кон перфорирана РУС цевка со дијаметар d=200 mm за да се изнесува надвор од насипната (возводната) ретензиона брана. Со поставување на геотекстилот, изградбата на дренажниот тепих со поставување на геокомлозитот и перфорираната дренажна цевка се формирани неопходните предуслови за безбедно и стабилно надградување на ретензионата брана до кота 990 m надморска висина. Така, браната е надградена со песок од хидроциклонот до кота околу 986 m надморска висина, т.е. со висина од 10 m над дренажниот тепих. Воедно, во ножицата на геокомпозитот се поставени и шест нови пиезометри за следење на провирните води во ретензионата брана, каде досега не е регистрирана нивна појава.</w:t>
      </w:r>
    </w:p>
    <w:p w14:paraId="2DE8DDAE" w14:textId="77777777" w:rsidR="00ED19F3" w:rsidRDefault="00ED19F3" w:rsidP="00ED19F3">
      <w:pPr>
        <w:jc w:val="both"/>
        <w:rPr>
          <w:rFonts w:ascii="Arial" w:hAnsi="Arial" w:cs="Arial"/>
          <w:noProof/>
        </w:rPr>
      </w:pPr>
    </w:p>
    <w:p w14:paraId="598D2364" w14:textId="77777777" w:rsidR="00ED19F3" w:rsidRDefault="00ED19F3" w:rsidP="00ED19F3">
      <w:pPr>
        <w:autoSpaceDE w:val="0"/>
        <w:autoSpaceDN w:val="0"/>
        <w:adjustRightInd w:val="0"/>
        <w:rPr>
          <w:rFonts w:ascii="Arial" w:hAnsi="Arial" w:cs="Arial"/>
        </w:rPr>
      </w:pPr>
      <w:r>
        <w:rPr>
          <w:rFonts w:ascii="Arial" w:hAnsi="Arial" w:cs="Arial"/>
        </w:rPr>
        <w:t>Ретензионата возводна брана ги има следните карактеристики:</w:t>
      </w:r>
    </w:p>
    <w:p w14:paraId="1693A299"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lang w:val="mk-MK"/>
        </w:rPr>
      </w:pPr>
      <w:r>
        <w:rPr>
          <w:rFonts w:ascii="Arial" w:hAnsi="Arial" w:cs="Arial"/>
        </w:rPr>
        <w:t>кота на речно корито при осовина на брана......951.50 m надморска</w:t>
      </w:r>
      <w:r>
        <w:rPr>
          <w:rFonts w:ascii="Arial" w:hAnsi="Arial" w:cs="Arial"/>
          <w:lang w:val="mk-MK"/>
        </w:rPr>
        <w:t xml:space="preserve"> </w:t>
      </w:r>
      <w:r>
        <w:rPr>
          <w:rFonts w:ascii="Arial" w:hAnsi="Arial" w:cs="Arial"/>
        </w:rPr>
        <w:t xml:space="preserve">висина </w:t>
      </w:r>
    </w:p>
    <w:p w14:paraId="38D1974E"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кота на темелење на глинено јадро .........947.50 m</w:t>
      </w:r>
      <w:r>
        <w:rPr>
          <w:rFonts w:ascii="Arial" w:hAnsi="Arial" w:cs="Arial"/>
          <w:lang w:val="mk-MK"/>
        </w:rPr>
        <w:t xml:space="preserve"> </w:t>
      </w:r>
      <w:r>
        <w:rPr>
          <w:rFonts w:ascii="Arial" w:hAnsi="Arial" w:cs="Arial"/>
        </w:rPr>
        <w:t>надморска висина</w:t>
      </w:r>
    </w:p>
    <w:p w14:paraId="5BA66F5D"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 xml:space="preserve">кота на круна на брана……………….….977.5/986.0 m надморска </w:t>
      </w:r>
      <w:r>
        <w:rPr>
          <w:rFonts w:ascii="Arial" w:hAnsi="Arial" w:cs="Arial"/>
          <w:lang w:val="mk-MK"/>
        </w:rPr>
        <w:t>в</w:t>
      </w:r>
      <w:r>
        <w:rPr>
          <w:rFonts w:ascii="Arial" w:hAnsi="Arial" w:cs="Arial"/>
        </w:rPr>
        <w:t>исина</w:t>
      </w:r>
    </w:p>
    <w:p w14:paraId="1B0B2F6F"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висина на брана над речно дно……..............................… 26.0/34. m</w:t>
      </w:r>
    </w:p>
    <w:p w14:paraId="17277757"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висина на брана над темелење на глинено јадро .......…. 30.0/38.5 m</w:t>
      </w:r>
    </w:p>
    <w:p w14:paraId="6019F90E"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ширина на круна на брана ……………...................................... 6.0 m</w:t>
      </w:r>
    </w:p>
    <w:p w14:paraId="5F746D9E"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ширина на круна на глинено јадро на кота.......................... 975.00 m</w:t>
      </w:r>
    </w:p>
    <w:p w14:paraId="109E36F2"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наклон на возводна косина ....................................................... 1:2.5</w:t>
      </w:r>
    </w:p>
    <w:p w14:paraId="20AE8EA6"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наклон на низводна косина ...................................................... 1:2.0</w:t>
      </w:r>
    </w:p>
    <w:p w14:paraId="63A33AA3"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наклон на возводна страна на глинено јадро ......................... 1:1.75</w:t>
      </w:r>
    </w:p>
    <w:p w14:paraId="080D723C"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наклон на низводна страна на глинено јадро .. .......................1:1.25</w:t>
      </w:r>
    </w:p>
    <w:p w14:paraId="06E4144F"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должина на брана по круна .......................................................115 m</w:t>
      </w:r>
    </w:p>
    <w:p w14:paraId="76EBCA20"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за насипување ...........................................................121 000 m</w:t>
      </w:r>
      <w:r>
        <w:rPr>
          <w:rFonts w:ascii="Arial" w:hAnsi="Arial" w:cs="Arial"/>
          <w:vertAlign w:val="superscript"/>
        </w:rPr>
        <w:t>З</w:t>
      </w:r>
    </w:p>
    <w:p w14:paraId="4EB62D01"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волумен на глина за јадро……........................................…22 000 m</w:t>
      </w:r>
      <w:r>
        <w:rPr>
          <w:rFonts w:ascii="Arial" w:hAnsi="Arial" w:cs="Arial"/>
          <w:vertAlign w:val="superscript"/>
        </w:rPr>
        <w:t>З</w:t>
      </w:r>
    </w:p>
    <w:p w14:paraId="3DE9511C"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волумен на филтерски слој……….......................................…7 000 m</w:t>
      </w:r>
      <w:r>
        <w:rPr>
          <w:rFonts w:ascii="Arial" w:hAnsi="Arial" w:cs="Arial"/>
          <w:vertAlign w:val="superscript"/>
        </w:rPr>
        <w:t>З</w:t>
      </w:r>
    </w:p>
    <w:p w14:paraId="3AD97F88" w14:textId="77777777" w:rsidR="00ED19F3" w:rsidRDefault="00ED19F3" w:rsidP="00ED19F3">
      <w:pPr>
        <w:pStyle w:val="ListParagraph"/>
        <w:numPr>
          <w:ilvl w:val="0"/>
          <w:numId w:val="235"/>
        </w:numPr>
        <w:autoSpaceDE w:val="0"/>
        <w:autoSpaceDN w:val="0"/>
        <w:adjustRightInd w:val="0"/>
        <w:spacing w:line="276" w:lineRule="auto"/>
        <w:rPr>
          <w:rFonts w:ascii="Arial" w:hAnsi="Arial" w:cs="Arial"/>
        </w:rPr>
      </w:pPr>
      <w:r>
        <w:rPr>
          <w:rFonts w:ascii="Arial" w:hAnsi="Arial" w:cs="Arial"/>
        </w:rPr>
        <w:t>волумен на тело (чакал од долината)............................. 91 000 m</w:t>
      </w:r>
      <w:r>
        <w:rPr>
          <w:rFonts w:ascii="Arial" w:hAnsi="Arial" w:cs="Arial"/>
          <w:vertAlign w:val="superscript"/>
        </w:rPr>
        <w:t>З</w:t>
      </w:r>
    </w:p>
    <w:p w14:paraId="6B16C3B7" w14:textId="77777777" w:rsidR="00ED19F3" w:rsidRDefault="00ED19F3" w:rsidP="00ED19F3">
      <w:pPr>
        <w:jc w:val="both"/>
        <w:rPr>
          <w:rFonts w:ascii="Arial" w:hAnsi="Arial" w:cs="Arial"/>
          <w:noProof/>
          <w:lang w:val="mk-MK"/>
        </w:rPr>
      </w:pPr>
    </w:p>
    <w:p w14:paraId="635F324C" w14:textId="77777777" w:rsidR="00ED19F3" w:rsidRDefault="00ED19F3" w:rsidP="00ED19F3">
      <w:pPr>
        <w:autoSpaceDE w:val="0"/>
        <w:autoSpaceDN w:val="0"/>
        <w:adjustRightInd w:val="0"/>
        <w:jc w:val="both"/>
        <w:rPr>
          <w:rFonts w:ascii="Arial" w:hAnsi="Arial" w:cs="Arial"/>
          <w:b/>
          <w:bCs/>
          <w:i/>
          <w:iCs/>
          <w:u w:val="single"/>
        </w:rPr>
      </w:pPr>
      <w:r>
        <w:rPr>
          <w:rFonts w:ascii="Arial" w:hAnsi="Arial" w:cs="Arial"/>
          <w:b/>
          <w:bCs/>
          <w:i/>
          <w:iCs/>
          <w:u w:val="single"/>
        </w:rPr>
        <w:t>Одводен колектор</w:t>
      </w:r>
    </w:p>
    <w:p w14:paraId="56198053" w14:textId="77777777" w:rsidR="00ED19F3" w:rsidRDefault="00ED19F3" w:rsidP="00ED19F3">
      <w:pPr>
        <w:autoSpaceDE w:val="0"/>
        <w:autoSpaceDN w:val="0"/>
        <w:adjustRightInd w:val="0"/>
        <w:jc w:val="both"/>
        <w:rPr>
          <w:rFonts w:ascii="Arial" w:hAnsi="Arial" w:cs="Arial"/>
        </w:rPr>
      </w:pPr>
      <w:r>
        <w:rPr>
          <w:rFonts w:ascii="Arial" w:hAnsi="Arial" w:cs="Arial"/>
        </w:rPr>
        <w:t>Како резултат на оштетувањата на бетонскиот колектор, истиот е заменет со нов</w:t>
      </w:r>
      <w:r>
        <w:rPr>
          <w:rFonts w:ascii="Arial" w:hAnsi="Arial" w:cs="Arial"/>
          <w:lang w:val="mk-MK"/>
        </w:rPr>
        <w:t xml:space="preserve"> </w:t>
      </w:r>
      <w:r>
        <w:rPr>
          <w:rFonts w:ascii="Arial" w:hAnsi="Arial" w:cs="Arial"/>
        </w:rPr>
        <w:t>колектор, кој претставува систем од полипропиленски коругирани цевки, со пресек 400</w:t>
      </w:r>
      <w:r>
        <w:rPr>
          <w:rFonts w:ascii="Arial" w:hAnsi="Arial" w:cs="Arial"/>
          <w:lang w:val="mk-MK"/>
        </w:rPr>
        <w:t xml:space="preserve"> </w:t>
      </w:r>
      <w:r>
        <w:rPr>
          <w:rFonts w:ascii="Arial" w:hAnsi="Arial" w:cs="Arial"/>
        </w:rPr>
        <w:t>mm. Тој е поставен на локација со потребен прелив на кота 988 m, односно повисоко за</w:t>
      </w:r>
      <w:r>
        <w:rPr>
          <w:rFonts w:ascii="Arial" w:hAnsi="Arial" w:cs="Arial"/>
          <w:lang w:val="mk-MK"/>
        </w:rPr>
        <w:t xml:space="preserve"> </w:t>
      </w:r>
      <w:r>
        <w:rPr>
          <w:rFonts w:ascii="Arial" w:hAnsi="Arial" w:cs="Arial"/>
        </w:rPr>
        <w:t>0,5 m од максималната кота на воденото огледало за прифаќање на поплавниот бран</w:t>
      </w:r>
      <w:r>
        <w:rPr>
          <w:rFonts w:ascii="Arial" w:hAnsi="Arial" w:cs="Arial"/>
          <w:lang w:val="mk-MK"/>
        </w:rPr>
        <w:t xml:space="preserve"> </w:t>
      </w:r>
      <w:r>
        <w:rPr>
          <w:rFonts w:ascii="Arial" w:hAnsi="Arial" w:cs="Arial"/>
        </w:rPr>
        <w:t>(987,5 m) за максимум на 1000 годишна вода, до кота 990 m.</w:t>
      </w:r>
    </w:p>
    <w:p w14:paraId="2B5CCD84" w14:textId="77777777" w:rsidR="00ED19F3" w:rsidRDefault="00ED19F3" w:rsidP="00ED19F3">
      <w:pPr>
        <w:autoSpaceDE w:val="0"/>
        <w:autoSpaceDN w:val="0"/>
        <w:adjustRightInd w:val="0"/>
        <w:spacing w:before="240"/>
        <w:jc w:val="both"/>
        <w:rPr>
          <w:rFonts w:ascii="Arial" w:hAnsi="Arial" w:cs="Arial"/>
          <w:b/>
          <w:bCs/>
          <w:i/>
          <w:iCs/>
          <w:u w:val="single"/>
        </w:rPr>
      </w:pPr>
      <w:r>
        <w:rPr>
          <w:rFonts w:ascii="Arial" w:hAnsi="Arial" w:cs="Arial"/>
          <w:b/>
          <w:bCs/>
          <w:i/>
          <w:iCs/>
          <w:u w:val="single"/>
        </w:rPr>
        <w:t>Прскалки</w:t>
      </w:r>
    </w:p>
    <w:p w14:paraId="224500DE" w14:textId="77777777" w:rsidR="00ED19F3" w:rsidRDefault="00ED19F3" w:rsidP="00ED19F3">
      <w:pPr>
        <w:autoSpaceDE w:val="0"/>
        <w:autoSpaceDN w:val="0"/>
        <w:adjustRightInd w:val="0"/>
        <w:jc w:val="both"/>
        <w:rPr>
          <w:rFonts w:ascii="Arial" w:hAnsi="Arial" w:cs="Arial"/>
          <w:lang w:val="mk-MK"/>
        </w:rPr>
      </w:pPr>
      <w:r>
        <w:rPr>
          <w:rFonts w:ascii="Arial" w:hAnsi="Arial" w:cs="Arial"/>
        </w:rPr>
        <w:t>На двете брани на хидројаловиштето се поставени прскалки тип Falcon 6504, со</w:t>
      </w:r>
      <w:r>
        <w:rPr>
          <w:rFonts w:ascii="Arial" w:hAnsi="Arial" w:cs="Arial"/>
          <w:lang w:val="mk-MK"/>
        </w:rPr>
        <w:t xml:space="preserve"> </w:t>
      </w:r>
      <w:r>
        <w:rPr>
          <w:rFonts w:ascii="Arial" w:hAnsi="Arial" w:cs="Arial"/>
        </w:rPr>
        <w:t>цел</w:t>
      </w:r>
      <w:r>
        <w:rPr>
          <w:rFonts w:ascii="Arial" w:hAnsi="Arial" w:cs="Arial"/>
          <w:lang w:val="mk-MK"/>
        </w:rPr>
        <w:t xml:space="preserve"> </w:t>
      </w:r>
      <w:r>
        <w:rPr>
          <w:rFonts w:ascii="Arial" w:hAnsi="Arial" w:cs="Arial"/>
        </w:rPr>
        <w:t>сузбивање на прашината која произлегува при ветровито и суво време.</w:t>
      </w:r>
      <w:r>
        <w:rPr>
          <w:rFonts w:ascii="Arial" w:hAnsi="Arial" w:cs="Arial"/>
          <w:lang w:val="mk-MK"/>
        </w:rPr>
        <w:t xml:space="preserve"> </w:t>
      </w:r>
    </w:p>
    <w:p w14:paraId="4C3F1C2A" w14:textId="77777777" w:rsidR="00ED19F3" w:rsidRDefault="00ED19F3" w:rsidP="00ED19F3">
      <w:pPr>
        <w:autoSpaceDE w:val="0"/>
        <w:autoSpaceDN w:val="0"/>
        <w:adjustRightInd w:val="0"/>
        <w:jc w:val="both"/>
        <w:rPr>
          <w:rFonts w:ascii="Arial" w:hAnsi="Arial" w:cs="Arial"/>
          <w:noProof/>
        </w:rPr>
      </w:pPr>
      <w:r>
        <w:rPr>
          <w:rFonts w:ascii="Arial" w:hAnsi="Arial" w:cs="Arial"/>
        </w:rPr>
        <w:t>За обезбедување вода за работа на прскалките се користи вода од</w:t>
      </w:r>
      <w:r>
        <w:rPr>
          <w:rFonts w:ascii="Arial" w:hAnsi="Arial" w:cs="Arial"/>
          <w:lang w:val="mk-MK"/>
        </w:rPr>
        <w:t xml:space="preserve"> х</w:t>
      </w:r>
      <w:r>
        <w:rPr>
          <w:rFonts w:ascii="Arial" w:hAnsi="Arial" w:cs="Arial"/>
        </w:rPr>
        <w:t>идројаловиштето.</w:t>
      </w:r>
      <w:r>
        <w:rPr>
          <w:rFonts w:ascii="Arial" w:hAnsi="Arial" w:cs="Arial"/>
          <w:lang w:val="mk-MK"/>
        </w:rPr>
        <w:t xml:space="preserve"> </w:t>
      </w:r>
      <w:r>
        <w:rPr>
          <w:rFonts w:ascii="Arial" w:hAnsi="Arial" w:cs="Arial"/>
        </w:rPr>
        <w:t>За нормална работа на прскалките треба да се обезбеди притисок од 5 bar. Прскалките</w:t>
      </w:r>
      <w:r>
        <w:rPr>
          <w:rFonts w:ascii="Arial" w:hAnsi="Arial" w:cs="Arial"/>
          <w:lang w:val="mk-MK"/>
        </w:rPr>
        <w:t xml:space="preserve"> </w:t>
      </w:r>
      <w:r>
        <w:rPr>
          <w:rFonts w:ascii="Arial" w:hAnsi="Arial" w:cs="Arial"/>
        </w:rPr>
        <w:t>се поставени на метални сталаци и истите се со максимален радиус на прскање од 16</w:t>
      </w:r>
      <w:r>
        <w:rPr>
          <w:rFonts w:ascii="Arial" w:hAnsi="Arial" w:cs="Arial"/>
          <w:lang w:val="mk-MK"/>
        </w:rPr>
        <w:t xml:space="preserve"> </w:t>
      </w:r>
      <w:r>
        <w:rPr>
          <w:rFonts w:ascii="Arial" w:hAnsi="Arial" w:cs="Arial"/>
        </w:rPr>
        <w:t>m.</w:t>
      </w:r>
    </w:p>
    <w:p w14:paraId="2C285718" w14:textId="77777777" w:rsidR="00ED19F3" w:rsidRDefault="00ED19F3" w:rsidP="00ED19F3">
      <w:pPr>
        <w:autoSpaceDE w:val="0"/>
        <w:autoSpaceDN w:val="0"/>
        <w:adjustRightInd w:val="0"/>
        <w:spacing w:before="240"/>
        <w:jc w:val="both"/>
        <w:rPr>
          <w:rFonts w:ascii="Arial,Bold" w:hAnsi="Arial,Bold" w:cs="Arial,Bold"/>
          <w:b/>
          <w:bCs/>
          <w:lang w:val="mk-MK"/>
        </w:rPr>
      </w:pPr>
      <w:r>
        <w:rPr>
          <w:rFonts w:ascii="Wingdings" w:hAnsi="Wingdings" w:cs="Wingdings"/>
        </w:rPr>
        <w:t></w:t>
      </w:r>
      <w:r>
        <w:rPr>
          <w:rFonts w:ascii="Wingdings" w:hAnsi="Wingdings" w:cs="Wingdings"/>
        </w:rPr>
        <w:t></w:t>
      </w:r>
      <w:r>
        <w:rPr>
          <w:rFonts w:ascii="Arial,Bold" w:hAnsi="Arial,Bold" w:cs="Arial,Bold"/>
          <w:b/>
          <w:bCs/>
        </w:rPr>
        <w:t xml:space="preserve">Планирано </w:t>
      </w:r>
      <w:r>
        <w:rPr>
          <w:rFonts w:ascii="Arial,Bold" w:hAnsi="Arial,Bold" w:cs="Arial,Bold"/>
          <w:b/>
          <w:bCs/>
          <w:lang w:val="mk-MK"/>
        </w:rPr>
        <w:t>надвишување</w:t>
      </w:r>
      <w:r>
        <w:rPr>
          <w:rFonts w:ascii="Arial,Bold" w:hAnsi="Arial,Bold" w:cs="Arial,Bold"/>
          <w:b/>
          <w:bCs/>
        </w:rPr>
        <w:t xml:space="preserve"> на Хидројаловиште</w:t>
      </w:r>
    </w:p>
    <w:p w14:paraId="22A1F369" w14:textId="77777777" w:rsidR="00ED19F3" w:rsidRDefault="00ED19F3" w:rsidP="00ED19F3">
      <w:pPr>
        <w:autoSpaceDE w:val="0"/>
        <w:autoSpaceDN w:val="0"/>
        <w:adjustRightInd w:val="0"/>
        <w:ind w:firstLine="720"/>
        <w:jc w:val="both"/>
        <w:rPr>
          <w:rFonts w:ascii="Arial" w:hAnsi="Arial" w:cs="Arial"/>
        </w:rPr>
      </w:pPr>
      <w:r>
        <w:rPr>
          <w:rFonts w:ascii="Arial" w:hAnsi="Arial" w:cs="Arial"/>
        </w:rPr>
        <w:t>Рудникот Тораница моментно работи со производство на руда од околу 3</w:t>
      </w:r>
      <w:r>
        <w:rPr>
          <w:rFonts w:ascii="Arial" w:hAnsi="Arial" w:cs="Arial"/>
          <w:lang w:val="mk-MK"/>
        </w:rPr>
        <w:t>0</w:t>
      </w:r>
      <w:r>
        <w:rPr>
          <w:rFonts w:ascii="Arial" w:hAnsi="Arial" w:cs="Arial"/>
        </w:rPr>
        <w:t>0,000 t/год, a за потребите на тоа производство, во функција е постојното хидројаловиште, или Тораница 1. Таложното езеро е формирано во долината на Крива Река, која е пренасочена со тунел во левиот б</w:t>
      </w:r>
      <w:r>
        <w:rPr>
          <w:rFonts w:ascii="Arial" w:hAnsi="Arial" w:cs="Arial"/>
          <w:lang w:val="mk-MK"/>
        </w:rPr>
        <w:t>л</w:t>
      </w:r>
      <w:r>
        <w:rPr>
          <w:rFonts w:ascii="Arial" w:hAnsi="Arial" w:cs="Arial"/>
        </w:rPr>
        <w:t>ок и со две брани, узводна (или горна на југо-исток) и низводна (или долна брана на северо-запад). Јаловиштето Тораница досега е надвишувано во два наврати. Првото надвишување беше предвидено до кота 990 мнв, според проект од 2010 година. Второто надвишување, кое е во фаза на изведба, беше проектирано до кота 1,000 mnv, согласно Основен проект од 2018 година. Инвеститорот усвои продолжување на експлоатацијата на постојното хидројаловиште Тораница 1, за што е неопходно надвишување до 1,005 мнв.</w:t>
      </w:r>
    </w:p>
    <w:p w14:paraId="3A03C5C2" w14:textId="77777777" w:rsidR="00ED19F3" w:rsidRDefault="00ED19F3" w:rsidP="00ED19F3">
      <w:pPr>
        <w:autoSpaceDE w:val="0"/>
        <w:autoSpaceDN w:val="0"/>
        <w:adjustRightInd w:val="0"/>
        <w:ind w:firstLine="720"/>
        <w:jc w:val="both"/>
        <w:rPr>
          <w:rFonts w:ascii="Arial" w:hAnsi="Arial" w:cs="Arial"/>
          <w:noProof/>
          <w:lang w:val="mk-MK"/>
        </w:rPr>
      </w:pPr>
      <w:r>
        <w:rPr>
          <w:rFonts w:ascii="Arial" w:hAnsi="Arial" w:cs="Arial"/>
        </w:rPr>
        <w:t>Според согледувањето и концептот за техничката изводливост на надвишување за 5.0 м на хидројаловиштето Тораница 1 од октомври 2023, беа направени Анализи на стабилноста на горната брана во ноември 2023 и на долната брана во јануари 2024, со кои се потврди стабилноста на двете брани за надвишување на круните до 1,005 мнв. Предметната техничка документација - Проект на изведена состојба и надвишување на круните на узводната и низводната брана до кота 1,005 мнв на хидројаловиштето Тораница, Крива Паланка претставува логично продолжување на наведените Анализи на стабилност на браните. Имено, со Анализите се заокружи аналитичкиот дел за потврдување на стабилноста на двете брани со круни на 1,005 мнв, а со предметниот Проект (на ниво на деталност за Основен проект) се заокружуваат изведбените детали и техничките услови за изведба на надвишувањето со 1,005 мнв.</w:t>
      </w:r>
    </w:p>
    <w:p w14:paraId="3DC6694F" w14:textId="77777777" w:rsidR="00ED19F3" w:rsidRDefault="00ED19F3" w:rsidP="00ED19F3">
      <w:pPr>
        <w:jc w:val="both"/>
        <w:rPr>
          <w:rFonts w:ascii="Arial" w:hAnsi="Arial" w:cs="Arial"/>
          <w:noProof/>
          <w:lang w:val="mk-MK"/>
        </w:rPr>
      </w:pPr>
    </w:p>
    <w:p w14:paraId="42205032" w14:textId="77777777" w:rsidR="00ED19F3" w:rsidRDefault="00ED19F3" w:rsidP="00ED19F3">
      <w:pPr>
        <w:jc w:val="both"/>
        <w:rPr>
          <w:rFonts w:ascii="Arial" w:hAnsi="Arial" w:cs="Arial"/>
          <w:noProof/>
          <w:lang w:val="mk-MK"/>
        </w:rPr>
      </w:pPr>
    </w:p>
    <w:p w14:paraId="6CB1551E" w14:textId="77777777" w:rsidR="00ED19F3" w:rsidRDefault="00ED19F3" w:rsidP="00ED19F3">
      <w:pPr>
        <w:jc w:val="both"/>
        <w:rPr>
          <w:rFonts w:ascii="Arial" w:hAnsi="Arial" w:cs="Arial"/>
          <w:b/>
          <w:bCs/>
        </w:rPr>
      </w:pPr>
    </w:p>
    <w:p w14:paraId="6A1B609F" w14:textId="1CB5A9F8" w:rsidR="00ED19F3" w:rsidRDefault="00B52C02" w:rsidP="00ED19F3">
      <w:pPr>
        <w:pStyle w:val="Heading1"/>
        <w:spacing w:before="0" w:line="360" w:lineRule="auto"/>
        <w:rPr>
          <w:rFonts w:ascii="Arial" w:hAnsi="Arial" w:cs="Arial"/>
          <w:sz w:val="24"/>
        </w:rPr>
      </w:pPr>
      <w:bookmarkStart w:id="477" w:name="_Toc208496694"/>
      <w:bookmarkStart w:id="478" w:name="_Toc210807159"/>
      <w:bookmarkStart w:id="479" w:name="_Toc210808396"/>
      <w:r>
        <w:rPr>
          <w:rFonts w:ascii="Arial" w:hAnsi="Arial" w:cs="Arial"/>
          <w:sz w:val="24"/>
        </w:rPr>
        <w:t>СУРОВИНИ</w:t>
      </w:r>
      <w:bookmarkEnd w:id="477"/>
      <w:bookmarkEnd w:id="478"/>
      <w:bookmarkEnd w:id="479"/>
    </w:p>
    <w:p w14:paraId="3756B65D" w14:textId="77777777" w:rsidR="00ED19F3" w:rsidRPr="00B52C02" w:rsidRDefault="00ED19F3" w:rsidP="00ED19F3">
      <w:pPr>
        <w:spacing w:line="360" w:lineRule="auto"/>
        <w:ind w:right="-23"/>
        <w:jc w:val="both"/>
        <w:rPr>
          <w:rFonts w:ascii="Arial" w:hAnsi="Arial" w:cs="Arial"/>
          <w:b/>
          <w:u w:val="single"/>
          <w:lang w:val="mk-MK"/>
        </w:rPr>
      </w:pPr>
      <w:r w:rsidRPr="00B52C02">
        <w:rPr>
          <w:rFonts w:ascii="Arial" w:hAnsi="Arial" w:cs="Arial"/>
          <w:b/>
          <w:u w:val="single"/>
          <w:lang w:val="mk-MK"/>
        </w:rPr>
        <w:t>ВОДОСНАБУДУВАЊЕ</w:t>
      </w:r>
    </w:p>
    <w:p w14:paraId="149ED844" w14:textId="77777777" w:rsidR="00ED19F3" w:rsidRDefault="00ED19F3" w:rsidP="00ED19F3">
      <w:pPr>
        <w:tabs>
          <w:tab w:val="left" w:pos="709"/>
        </w:tabs>
        <w:autoSpaceDE w:val="0"/>
        <w:autoSpaceDN w:val="0"/>
        <w:adjustRightInd w:val="0"/>
        <w:ind w:right="-180"/>
        <w:contextualSpacing/>
        <w:jc w:val="both"/>
        <w:rPr>
          <w:rFonts w:ascii="Arial" w:hAnsi="Arial" w:cs="Arial"/>
          <w:bCs/>
          <w:lang w:val="mk-MK"/>
        </w:rPr>
      </w:pPr>
      <w:r>
        <w:rPr>
          <w:rFonts w:ascii="Arial" w:hAnsi="Arial" w:cs="Arial"/>
          <w:bCs/>
          <w:lang w:val="mk-MK"/>
        </w:rPr>
        <w:t>Рудник Тораница за потребите на технолошкиот процес за откоп и преработка на олово-цинкови минерали користи вода од повеќе извори.</w:t>
      </w:r>
    </w:p>
    <w:p w14:paraId="2CDB714F" w14:textId="77777777" w:rsidR="00ED19F3" w:rsidRDefault="00ED19F3" w:rsidP="00ED19F3">
      <w:pPr>
        <w:tabs>
          <w:tab w:val="left" w:pos="709"/>
        </w:tabs>
        <w:autoSpaceDE w:val="0"/>
        <w:autoSpaceDN w:val="0"/>
        <w:adjustRightInd w:val="0"/>
        <w:ind w:right="-180"/>
        <w:contextualSpacing/>
        <w:jc w:val="both"/>
        <w:rPr>
          <w:rFonts w:ascii="Arial" w:hAnsi="Arial" w:cs="Arial"/>
          <w:bCs/>
          <w:lang w:val="mk-MK"/>
        </w:rPr>
      </w:pPr>
      <w:r>
        <w:rPr>
          <w:rFonts w:ascii="Arial" w:hAnsi="Arial" w:cs="Arial"/>
          <w:bCs/>
          <w:lang w:val="mk-MK"/>
        </w:rPr>
        <w:t>За потребите од вода во рудник Тораница се користи вода од зафат од Руенски поток.</w:t>
      </w:r>
    </w:p>
    <w:p w14:paraId="7996BDE9" w14:textId="77777777" w:rsidR="00ED19F3" w:rsidRDefault="00ED19F3" w:rsidP="00ED19F3">
      <w:pPr>
        <w:tabs>
          <w:tab w:val="left" w:pos="709"/>
        </w:tabs>
        <w:autoSpaceDE w:val="0"/>
        <w:autoSpaceDN w:val="0"/>
        <w:adjustRightInd w:val="0"/>
        <w:spacing w:before="240"/>
        <w:ind w:right="-180"/>
        <w:jc w:val="both"/>
        <w:rPr>
          <w:rFonts w:ascii="Arial" w:hAnsi="Arial" w:cs="Arial"/>
          <w:bCs/>
          <w:lang w:val="mk-MK"/>
        </w:rPr>
      </w:pPr>
      <w:r>
        <w:rPr>
          <w:rFonts w:ascii="Arial" w:hAnsi="Arial" w:cs="Arial"/>
          <w:bCs/>
          <w:lang w:val="mk-MK"/>
        </w:rPr>
        <w:t>Во погон флотација, за санитарни потреби и за технолошкиот процес се користи вода од зафат на Тораничка река.</w:t>
      </w:r>
    </w:p>
    <w:p w14:paraId="27008829" w14:textId="77777777" w:rsidR="00ED19F3" w:rsidRDefault="00ED19F3" w:rsidP="00ED19F3">
      <w:pPr>
        <w:tabs>
          <w:tab w:val="left" w:pos="709"/>
        </w:tabs>
        <w:autoSpaceDE w:val="0"/>
        <w:autoSpaceDN w:val="0"/>
        <w:adjustRightInd w:val="0"/>
        <w:spacing w:line="360" w:lineRule="auto"/>
        <w:ind w:right="-180"/>
        <w:contextualSpacing/>
        <w:jc w:val="both"/>
        <w:rPr>
          <w:rFonts w:ascii="Arial" w:hAnsi="Arial" w:cs="Arial"/>
          <w:b/>
          <w:lang w:val="mk-MK"/>
        </w:rPr>
      </w:pPr>
    </w:p>
    <w:p w14:paraId="5A7451C1" w14:textId="77777777" w:rsidR="00ED19F3" w:rsidRDefault="00ED19F3" w:rsidP="00ED19F3">
      <w:pPr>
        <w:tabs>
          <w:tab w:val="left" w:pos="709"/>
        </w:tabs>
        <w:autoSpaceDE w:val="0"/>
        <w:autoSpaceDN w:val="0"/>
        <w:adjustRightInd w:val="0"/>
        <w:spacing w:line="360" w:lineRule="auto"/>
        <w:ind w:right="-180"/>
        <w:contextualSpacing/>
        <w:jc w:val="both"/>
        <w:rPr>
          <w:rFonts w:ascii="Arial" w:hAnsi="Arial" w:cs="Arial"/>
          <w:b/>
        </w:rPr>
      </w:pPr>
      <w:r>
        <w:rPr>
          <w:rFonts w:ascii="Arial" w:hAnsi="Arial" w:cs="Arial"/>
          <w:b/>
          <w:lang w:val="mk-MK"/>
        </w:rPr>
        <w:t xml:space="preserve">Потрошувачката на вода во 2024 год. изнесува 801410 </w:t>
      </w:r>
      <w:r>
        <w:rPr>
          <w:rFonts w:ascii="Arial" w:hAnsi="Arial" w:cs="Arial"/>
          <w:b/>
        </w:rPr>
        <w:t>m</w:t>
      </w:r>
      <w:r>
        <w:rPr>
          <w:rFonts w:ascii="Arial" w:hAnsi="Arial" w:cs="Arial"/>
          <w:b/>
          <w:vertAlign w:val="superscript"/>
        </w:rPr>
        <w:t>3</w:t>
      </w:r>
      <w:r>
        <w:rPr>
          <w:rFonts w:ascii="Arial" w:hAnsi="Arial" w:cs="Arial"/>
          <w:b/>
        </w:rPr>
        <w:t>.</w:t>
      </w:r>
    </w:p>
    <w:p w14:paraId="3B71302E" w14:textId="77777777" w:rsidR="00ED19F3" w:rsidRPr="00B52C02" w:rsidRDefault="00ED19F3" w:rsidP="00ED19F3">
      <w:pPr>
        <w:spacing w:before="240" w:line="360" w:lineRule="auto"/>
        <w:ind w:right="-23"/>
        <w:jc w:val="both"/>
        <w:rPr>
          <w:rFonts w:ascii="Arial" w:hAnsi="Arial" w:cs="Arial"/>
          <w:b/>
          <w:u w:val="single"/>
          <w:lang w:val="mk-MK"/>
        </w:rPr>
      </w:pPr>
      <w:r w:rsidRPr="00B52C02">
        <w:rPr>
          <w:rFonts w:ascii="Arial" w:hAnsi="Arial" w:cs="Arial"/>
          <w:b/>
          <w:u w:val="single"/>
          <w:lang w:val="mk-MK"/>
        </w:rPr>
        <w:t>ЕЛЕКТРИЧНО НАПОЈУВАЊЕ</w:t>
      </w:r>
    </w:p>
    <w:p w14:paraId="0052311A" w14:textId="77777777" w:rsidR="00ED19F3" w:rsidRDefault="00ED19F3" w:rsidP="00ED19F3">
      <w:pPr>
        <w:spacing w:line="360" w:lineRule="auto"/>
        <w:ind w:right="-181"/>
        <w:jc w:val="both"/>
        <w:rPr>
          <w:rFonts w:ascii="Arial" w:hAnsi="Arial" w:cs="Arial"/>
          <w:bCs/>
          <w:lang w:val="mk-MK"/>
        </w:rPr>
      </w:pPr>
      <w:r>
        <w:rPr>
          <w:rFonts w:ascii="Arial" w:hAnsi="Arial" w:cs="Arial"/>
          <w:bCs/>
          <w:lang w:val="mk-MK"/>
        </w:rPr>
        <w:t>Целата инсталација на рудник за олово и цинк Тораница, користи електрична енергија за својата работа. Електрична енергија се користи за работа на:</w:t>
      </w:r>
    </w:p>
    <w:p w14:paraId="6C32647F" w14:textId="77777777" w:rsidR="00ED19F3" w:rsidRDefault="00ED19F3" w:rsidP="00ED19F3">
      <w:pPr>
        <w:pStyle w:val="ListParagraph"/>
        <w:numPr>
          <w:ilvl w:val="0"/>
          <w:numId w:val="236"/>
        </w:numPr>
        <w:spacing w:after="200" w:line="360" w:lineRule="auto"/>
        <w:ind w:right="-181"/>
        <w:contextualSpacing/>
        <w:jc w:val="both"/>
        <w:rPr>
          <w:rFonts w:ascii="Arial" w:hAnsi="Arial" w:cs="Arial"/>
          <w:bCs/>
          <w:lang w:val="mk-MK"/>
        </w:rPr>
      </w:pPr>
      <w:r>
        <w:rPr>
          <w:rFonts w:ascii="Arial" w:hAnsi="Arial" w:cs="Arial"/>
          <w:bCs/>
          <w:lang w:val="mk-MK"/>
        </w:rPr>
        <w:t>Рудник</w:t>
      </w:r>
    </w:p>
    <w:p w14:paraId="644642DD" w14:textId="77777777" w:rsidR="00ED19F3" w:rsidRDefault="00ED19F3" w:rsidP="00ED19F3">
      <w:pPr>
        <w:pStyle w:val="ListParagraph"/>
        <w:numPr>
          <w:ilvl w:val="0"/>
          <w:numId w:val="237"/>
        </w:numPr>
        <w:spacing w:line="360" w:lineRule="auto"/>
        <w:ind w:right="-181"/>
        <w:contextualSpacing/>
        <w:jc w:val="both"/>
        <w:rPr>
          <w:rFonts w:ascii="Arial" w:hAnsi="Arial" w:cs="Arial"/>
          <w:bCs/>
          <w:lang w:val="mk-MK"/>
        </w:rPr>
      </w:pPr>
      <w:r>
        <w:rPr>
          <w:rFonts w:ascii="Arial" w:hAnsi="Arial" w:cs="Arial"/>
          <w:bCs/>
          <w:lang w:val="mk-MK"/>
        </w:rPr>
        <w:t>За функција на машинските машини во рудник,</w:t>
      </w:r>
    </w:p>
    <w:p w14:paraId="768001B5" w14:textId="77777777" w:rsidR="00ED19F3" w:rsidRDefault="00ED19F3" w:rsidP="00ED19F3">
      <w:pPr>
        <w:pStyle w:val="ListParagraph"/>
        <w:numPr>
          <w:ilvl w:val="0"/>
          <w:numId w:val="237"/>
        </w:numPr>
        <w:spacing w:line="360" w:lineRule="auto"/>
        <w:ind w:right="-181"/>
        <w:contextualSpacing/>
        <w:jc w:val="both"/>
        <w:rPr>
          <w:rFonts w:ascii="Arial" w:hAnsi="Arial" w:cs="Arial"/>
          <w:bCs/>
          <w:lang w:val="mk-MK"/>
        </w:rPr>
      </w:pPr>
      <w:r>
        <w:rPr>
          <w:rFonts w:ascii="Arial" w:hAnsi="Arial" w:cs="Arial"/>
          <w:bCs/>
          <w:lang w:val="mk-MK"/>
        </w:rPr>
        <w:t>За вентилација на рудник,</w:t>
      </w:r>
    </w:p>
    <w:p w14:paraId="27CE6C66" w14:textId="77777777" w:rsidR="00ED19F3" w:rsidRDefault="00ED19F3" w:rsidP="00ED19F3">
      <w:pPr>
        <w:pStyle w:val="ListParagraph"/>
        <w:numPr>
          <w:ilvl w:val="0"/>
          <w:numId w:val="237"/>
        </w:numPr>
        <w:spacing w:line="360" w:lineRule="auto"/>
        <w:ind w:right="-181"/>
        <w:contextualSpacing/>
        <w:jc w:val="both"/>
        <w:rPr>
          <w:rFonts w:ascii="Arial" w:hAnsi="Arial" w:cs="Arial"/>
          <w:bCs/>
          <w:lang w:val="mk-MK"/>
        </w:rPr>
      </w:pPr>
      <w:r>
        <w:rPr>
          <w:rFonts w:ascii="Arial" w:hAnsi="Arial" w:cs="Arial"/>
          <w:bCs/>
          <w:lang w:val="mk-MK"/>
        </w:rPr>
        <w:t>За компресорска станица,</w:t>
      </w:r>
    </w:p>
    <w:p w14:paraId="35215168" w14:textId="77777777" w:rsidR="00ED19F3" w:rsidRDefault="00ED19F3" w:rsidP="00ED19F3">
      <w:pPr>
        <w:pStyle w:val="ListParagraph"/>
        <w:numPr>
          <w:ilvl w:val="0"/>
          <w:numId w:val="237"/>
        </w:numPr>
        <w:spacing w:line="360" w:lineRule="auto"/>
        <w:ind w:right="-181"/>
        <w:contextualSpacing/>
        <w:jc w:val="both"/>
        <w:rPr>
          <w:rFonts w:ascii="Arial" w:hAnsi="Arial" w:cs="Arial"/>
          <w:bCs/>
          <w:lang w:val="mk-MK"/>
        </w:rPr>
      </w:pPr>
      <w:r>
        <w:rPr>
          <w:rFonts w:ascii="Arial" w:hAnsi="Arial" w:cs="Arial"/>
          <w:bCs/>
          <w:lang w:val="mk-MK"/>
        </w:rPr>
        <w:t>За тролеј локомотиви за изнесување на рудата,</w:t>
      </w:r>
    </w:p>
    <w:p w14:paraId="5A3CE024" w14:textId="77777777" w:rsidR="00ED19F3" w:rsidRDefault="00ED19F3" w:rsidP="00ED19F3">
      <w:pPr>
        <w:pStyle w:val="ListParagraph"/>
        <w:numPr>
          <w:ilvl w:val="0"/>
          <w:numId w:val="237"/>
        </w:numPr>
        <w:spacing w:line="360" w:lineRule="auto"/>
        <w:ind w:right="-181"/>
        <w:contextualSpacing/>
        <w:jc w:val="both"/>
        <w:rPr>
          <w:rFonts w:ascii="Arial" w:hAnsi="Arial" w:cs="Arial"/>
          <w:bCs/>
          <w:lang w:val="mk-MK"/>
        </w:rPr>
      </w:pPr>
      <w:r>
        <w:rPr>
          <w:rFonts w:ascii="Arial" w:hAnsi="Arial" w:cs="Arial"/>
          <w:bCs/>
          <w:lang w:val="mk-MK"/>
        </w:rPr>
        <w:t>За осветлување,</w:t>
      </w:r>
    </w:p>
    <w:p w14:paraId="6C6FAB5A" w14:textId="77777777" w:rsidR="00ED19F3" w:rsidRDefault="00ED19F3" w:rsidP="00ED19F3">
      <w:pPr>
        <w:pStyle w:val="ListParagraph"/>
        <w:numPr>
          <w:ilvl w:val="0"/>
          <w:numId w:val="236"/>
        </w:numPr>
        <w:spacing w:line="360" w:lineRule="auto"/>
        <w:ind w:right="-181"/>
        <w:contextualSpacing/>
        <w:jc w:val="both"/>
        <w:rPr>
          <w:rFonts w:ascii="Arial" w:hAnsi="Arial" w:cs="Arial"/>
          <w:bCs/>
          <w:lang w:val="mk-MK"/>
        </w:rPr>
      </w:pPr>
      <w:r>
        <w:rPr>
          <w:rFonts w:ascii="Arial" w:hAnsi="Arial" w:cs="Arial"/>
          <w:bCs/>
          <w:lang w:val="mk-MK"/>
        </w:rPr>
        <w:t>Флотација</w:t>
      </w:r>
    </w:p>
    <w:p w14:paraId="130D9994" w14:textId="77777777" w:rsidR="00ED19F3" w:rsidRDefault="00ED19F3" w:rsidP="00ED19F3">
      <w:pPr>
        <w:pStyle w:val="ListParagraph"/>
        <w:numPr>
          <w:ilvl w:val="0"/>
          <w:numId w:val="237"/>
        </w:numPr>
        <w:spacing w:line="360" w:lineRule="auto"/>
        <w:ind w:right="-181"/>
        <w:contextualSpacing/>
        <w:jc w:val="both"/>
        <w:rPr>
          <w:rFonts w:ascii="Arial" w:hAnsi="Arial" w:cs="Arial"/>
          <w:bCs/>
          <w:lang w:val="mk-MK"/>
        </w:rPr>
      </w:pPr>
      <w:r>
        <w:rPr>
          <w:rFonts w:ascii="Arial" w:hAnsi="Arial" w:cs="Arial"/>
          <w:bCs/>
          <w:lang w:val="mk-MK"/>
        </w:rPr>
        <w:t>За дробилки во три стадиуми на дробење на рудата</w:t>
      </w:r>
    </w:p>
    <w:p w14:paraId="0BC97C3D" w14:textId="77777777" w:rsidR="00ED19F3" w:rsidRDefault="00ED19F3" w:rsidP="00ED19F3">
      <w:pPr>
        <w:pStyle w:val="ListParagraph"/>
        <w:numPr>
          <w:ilvl w:val="0"/>
          <w:numId w:val="237"/>
        </w:numPr>
        <w:spacing w:line="360" w:lineRule="auto"/>
        <w:ind w:right="-181"/>
        <w:contextualSpacing/>
        <w:jc w:val="both"/>
        <w:rPr>
          <w:rFonts w:ascii="Arial" w:hAnsi="Arial" w:cs="Arial"/>
          <w:bCs/>
          <w:lang w:val="mk-MK"/>
        </w:rPr>
      </w:pPr>
      <w:r>
        <w:rPr>
          <w:rFonts w:ascii="Arial" w:hAnsi="Arial" w:cs="Arial"/>
          <w:bCs/>
          <w:lang w:val="mk-MK"/>
        </w:rPr>
        <w:t>За функција на мелење и флотирање на рудата</w:t>
      </w:r>
    </w:p>
    <w:p w14:paraId="4BAFEFD9" w14:textId="77777777" w:rsidR="00ED19F3" w:rsidRDefault="00ED19F3" w:rsidP="00ED19F3">
      <w:pPr>
        <w:pStyle w:val="ListParagraph"/>
        <w:numPr>
          <w:ilvl w:val="0"/>
          <w:numId w:val="237"/>
        </w:numPr>
        <w:spacing w:line="360" w:lineRule="auto"/>
        <w:ind w:right="-181"/>
        <w:contextualSpacing/>
        <w:jc w:val="both"/>
        <w:rPr>
          <w:rFonts w:ascii="Arial" w:hAnsi="Arial" w:cs="Arial"/>
          <w:bCs/>
          <w:lang w:val="mk-MK"/>
        </w:rPr>
      </w:pPr>
      <w:r>
        <w:rPr>
          <w:rFonts w:ascii="Arial" w:hAnsi="Arial" w:cs="Arial"/>
          <w:bCs/>
          <w:lang w:val="mk-MK"/>
        </w:rPr>
        <w:t>За осветлување</w:t>
      </w:r>
    </w:p>
    <w:p w14:paraId="379140CF" w14:textId="77777777" w:rsidR="00ED19F3" w:rsidRDefault="00ED19F3" w:rsidP="00ED19F3">
      <w:pPr>
        <w:pStyle w:val="ListParagraph"/>
        <w:numPr>
          <w:ilvl w:val="0"/>
          <w:numId w:val="236"/>
        </w:numPr>
        <w:spacing w:line="360" w:lineRule="auto"/>
        <w:ind w:right="-181"/>
        <w:contextualSpacing/>
        <w:jc w:val="both"/>
        <w:rPr>
          <w:rFonts w:ascii="Arial" w:hAnsi="Arial" w:cs="Arial"/>
          <w:bCs/>
          <w:lang w:val="mk-MK"/>
        </w:rPr>
      </w:pPr>
      <w:r>
        <w:rPr>
          <w:rFonts w:ascii="Arial" w:hAnsi="Arial" w:cs="Arial"/>
          <w:bCs/>
          <w:lang w:val="mk-MK"/>
        </w:rPr>
        <w:t>Пропратни административни простории, магацини, купатила</w:t>
      </w:r>
    </w:p>
    <w:p w14:paraId="5A700B08" w14:textId="77777777" w:rsidR="00ED19F3" w:rsidRDefault="00ED19F3" w:rsidP="00ED19F3">
      <w:pPr>
        <w:pStyle w:val="ListParagraph"/>
        <w:numPr>
          <w:ilvl w:val="0"/>
          <w:numId w:val="237"/>
        </w:numPr>
        <w:spacing w:line="360" w:lineRule="auto"/>
        <w:ind w:right="-181"/>
        <w:contextualSpacing/>
        <w:jc w:val="both"/>
        <w:rPr>
          <w:rFonts w:ascii="Arial" w:hAnsi="Arial" w:cs="Arial"/>
          <w:bCs/>
          <w:lang w:val="mk-MK"/>
        </w:rPr>
      </w:pPr>
      <w:r>
        <w:rPr>
          <w:rFonts w:ascii="Arial" w:hAnsi="Arial" w:cs="Arial"/>
          <w:bCs/>
          <w:lang w:val="mk-MK"/>
        </w:rPr>
        <w:t>За пропратни активности, компјутери, електронски помагала, осветлување, бојлери</w:t>
      </w:r>
    </w:p>
    <w:p w14:paraId="176416D6" w14:textId="77777777" w:rsidR="00ED19F3" w:rsidRDefault="00ED19F3" w:rsidP="00ED19F3">
      <w:pPr>
        <w:pStyle w:val="ListParagraph"/>
        <w:numPr>
          <w:ilvl w:val="0"/>
          <w:numId w:val="236"/>
        </w:numPr>
        <w:spacing w:line="360" w:lineRule="auto"/>
        <w:ind w:right="-181"/>
        <w:contextualSpacing/>
        <w:jc w:val="both"/>
        <w:rPr>
          <w:rFonts w:ascii="Arial" w:hAnsi="Arial" w:cs="Arial"/>
          <w:bCs/>
          <w:lang w:val="mk-MK"/>
        </w:rPr>
      </w:pPr>
      <w:r>
        <w:rPr>
          <w:rFonts w:ascii="Arial" w:hAnsi="Arial" w:cs="Arial"/>
          <w:bCs/>
          <w:lang w:val="mk-MK"/>
        </w:rPr>
        <w:t>Хидројаловиште</w:t>
      </w:r>
    </w:p>
    <w:p w14:paraId="75CCDCEA" w14:textId="77777777" w:rsidR="00ED19F3" w:rsidRDefault="00ED19F3" w:rsidP="00ED19F3">
      <w:pPr>
        <w:spacing w:line="360" w:lineRule="auto"/>
        <w:ind w:right="-181"/>
        <w:jc w:val="both"/>
        <w:rPr>
          <w:rFonts w:ascii="Arial" w:hAnsi="Arial" w:cs="Arial"/>
          <w:b/>
          <w:lang w:val="mk-MK"/>
        </w:rPr>
      </w:pPr>
      <w:r>
        <w:rPr>
          <w:rFonts w:ascii="Arial" w:hAnsi="Arial" w:cs="Arial"/>
          <w:b/>
          <w:lang w:val="mk-MK"/>
        </w:rPr>
        <w:t>Потрошувачката на електрична енергија во 2024 год. изнесува 21,092,758</w:t>
      </w:r>
      <w:r>
        <w:rPr>
          <w:rFonts w:ascii="Arial" w:hAnsi="Arial" w:cs="Arial"/>
          <w:b/>
        </w:rPr>
        <w:t xml:space="preserve"> kWh.</w:t>
      </w:r>
    </w:p>
    <w:p w14:paraId="4F4400A8" w14:textId="77777777" w:rsidR="00ED19F3" w:rsidRDefault="00ED19F3" w:rsidP="00ED19F3">
      <w:pPr>
        <w:spacing w:line="360" w:lineRule="auto"/>
        <w:ind w:right="-181"/>
        <w:jc w:val="both"/>
        <w:rPr>
          <w:rFonts w:ascii="Arial" w:hAnsi="Arial" w:cs="Arial"/>
        </w:rPr>
      </w:pPr>
    </w:p>
    <w:p w14:paraId="55A87390" w14:textId="77777777" w:rsidR="00B52C02" w:rsidRPr="00B52C02" w:rsidRDefault="00B52C02" w:rsidP="00ED19F3">
      <w:pPr>
        <w:spacing w:line="360" w:lineRule="auto"/>
        <w:ind w:right="-181"/>
        <w:jc w:val="both"/>
        <w:rPr>
          <w:rFonts w:ascii="Arial" w:hAnsi="Arial" w:cs="Arial"/>
        </w:rPr>
      </w:pPr>
    </w:p>
    <w:p w14:paraId="7EDA0C69" w14:textId="77777777" w:rsidR="00ED19F3" w:rsidRDefault="00ED19F3" w:rsidP="00ED19F3">
      <w:pPr>
        <w:spacing w:line="360" w:lineRule="auto"/>
        <w:ind w:right="-23"/>
        <w:jc w:val="both"/>
        <w:rPr>
          <w:rFonts w:ascii="Arial" w:hAnsi="Arial" w:cs="Arial"/>
          <w:b/>
          <w:color w:val="FF0000"/>
          <w:lang w:val="mk-MK"/>
        </w:rPr>
      </w:pPr>
    </w:p>
    <w:p w14:paraId="0E1B211E" w14:textId="77777777" w:rsidR="00ED19F3" w:rsidRPr="00B52C02" w:rsidRDefault="00ED19F3" w:rsidP="00ED19F3">
      <w:pPr>
        <w:ind w:right="-23"/>
        <w:jc w:val="both"/>
        <w:rPr>
          <w:rFonts w:ascii="Arial" w:hAnsi="Arial" w:cs="Arial"/>
          <w:b/>
          <w:u w:val="single"/>
          <w:lang w:val="mk-MK"/>
        </w:rPr>
      </w:pPr>
      <w:r w:rsidRPr="00B52C02">
        <w:rPr>
          <w:rFonts w:ascii="Arial" w:hAnsi="Arial" w:cs="Arial"/>
          <w:b/>
          <w:u w:val="single"/>
          <w:lang w:val="mk-MK"/>
        </w:rPr>
        <w:t>СНАБДУВАЊЕ СО ГОРИВО</w:t>
      </w:r>
    </w:p>
    <w:p w14:paraId="37A9C4F6" w14:textId="77777777" w:rsidR="00ED19F3" w:rsidRDefault="00ED19F3" w:rsidP="00ED19F3">
      <w:pPr>
        <w:jc w:val="both"/>
        <w:rPr>
          <w:rFonts w:ascii="Arial" w:hAnsi="Arial" w:cs="Arial"/>
          <w:bCs/>
          <w:lang w:val="mk-MK"/>
        </w:rPr>
      </w:pPr>
      <w:r>
        <w:rPr>
          <w:rFonts w:ascii="Arial" w:hAnsi="Arial" w:cs="Arial"/>
          <w:bCs/>
          <w:lang w:val="mk-MK"/>
        </w:rPr>
        <w:t xml:space="preserve">Бензинската пумпна станица се наоѓа на простор кој излегува од рамките на локацијата флотација. Односно истата е поставена од десната страна на патот кој води од локацијата флотација кон рудникот. Бензинската пумпна станица ја сочинува уред за точење на горивото, 2 подземни резервоари со капацитет од 50 t (едниот со години наназад е вон употреба), бетонирана подлога, како и бетонски канал преку кој се одведуваат евентуалните истекувања при точење на горивото. Од секој подземен резервоар има извод за проветрување.  </w:t>
      </w:r>
    </w:p>
    <w:p w14:paraId="06F5E511" w14:textId="77777777" w:rsidR="00ED19F3" w:rsidRDefault="00ED19F3" w:rsidP="00ED19F3">
      <w:pPr>
        <w:jc w:val="both"/>
        <w:rPr>
          <w:rFonts w:ascii="Arial" w:hAnsi="Arial" w:cs="Arial"/>
          <w:bCs/>
          <w:lang w:val="mk-MK"/>
        </w:rPr>
      </w:pPr>
    </w:p>
    <w:p w14:paraId="22616C88" w14:textId="77777777" w:rsidR="00ED19F3" w:rsidRDefault="00ED19F3" w:rsidP="00ED19F3">
      <w:pPr>
        <w:rPr>
          <w:rFonts w:ascii="Arial" w:hAnsi="Arial" w:cs="Arial"/>
          <w:b/>
          <w:lang w:val="mk-MK"/>
        </w:rPr>
      </w:pPr>
      <w:r>
        <w:rPr>
          <w:rFonts w:ascii="Arial" w:hAnsi="Arial" w:cs="Arial"/>
          <w:b/>
          <w:lang w:val="mk-MK"/>
        </w:rPr>
        <w:t>Потрошувачката на дизел гориво во 2024 год. изнесува 391</w:t>
      </w:r>
      <w:r>
        <w:rPr>
          <w:rFonts w:ascii="Arial" w:hAnsi="Arial" w:cs="Arial"/>
          <w:b/>
        </w:rPr>
        <w:t>.</w:t>
      </w:r>
      <w:r>
        <w:rPr>
          <w:rFonts w:ascii="Arial" w:hAnsi="Arial" w:cs="Arial"/>
          <w:b/>
          <w:lang w:val="mk-MK"/>
        </w:rPr>
        <w:t xml:space="preserve">997 </w:t>
      </w:r>
      <w:r>
        <w:rPr>
          <w:rFonts w:ascii="Arial" w:hAnsi="Arial" w:cs="Arial"/>
          <w:b/>
        </w:rPr>
        <w:t>l.</w:t>
      </w:r>
    </w:p>
    <w:p w14:paraId="0E8D6F75" w14:textId="77777777" w:rsidR="00ED19F3" w:rsidRPr="00B52C02" w:rsidRDefault="00ED19F3" w:rsidP="00B52C02">
      <w:pPr>
        <w:spacing w:before="240"/>
        <w:rPr>
          <w:rFonts w:ascii="Arial" w:hAnsi="Arial" w:cs="Arial"/>
          <w:b/>
          <w:bCs/>
          <w:u w:val="single"/>
          <w:lang w:val="mk-MK"/>
        </w:rPr>
      </w:pPr>
      <w:r w:rsidRPr="00B52C02">
        <w:rPr>
          <w:rFonts w:ascii="Arial" w:hAnsi="Arial" w:cs="Arial"/>
          <w:b/>
          <w:bCs/>
          <w:u w:val="single"/>
        </w:rPr>
        <w:t>МАСЛА</w:t>
      </w:r>
    </w:p>
    <w:p w14:paraId="1A56ABB6" w14:textId="77777777" w:rsidR="00ED19F3" w:rsidRDefault="00ED19F3" w:rsidP="00ED19F3">
      <w:pPr>
        <w:rPr>
          <w:rFonts w:ascii="Arial" w:hAnsi="Arial" w:cs="Arial"/>
        </w:rPr>
      </w:pPr>
      <w:r>
        <w:rPr>
          <w:rFonts w:ascii="Arial" w:hAnsi="Arial" w:cs="Arial"/>
        </w:rPr>
        <w:t xml:space="preserve">Во рудникот </w:t>
      </w:r>
      <w:r>
        <w:rPr>
          <w:rFonts w:ascii="Arial" w:hAnsi="Arial" w:cs="Arial"/>
          <w:lang w:val="mk-MK"/>
        </w:rPr>
        <w:t>Тораница</w:t>
      </w:r>
      <w:r>
        <w:rPr>
          <w:rFonts w:ascii="Arial" w:hAnsi="Arial" w:cs="Arial"/>
        </w:rPr>
        <w:t xml:space="preserve"> се користат различни видови на масла за</w:t>
      </w:r>
      <w:r>
        <w:rPr>
          <w:rFonts w:ascii="Arial" w:hAnsi="Arial" w:cs="Arial"/>
          <w:lang w:val="mk-MK"/>
        </w:rPr>
        <w:t xml:space="preserve"> </w:t>
      </w:r>
      <w:r>
        <w:rPr>
          <w:rFonts w:ascii="Arial" w:hAnsi="Arial" w:cs="Arial"/>
        </w:rPr>
        <w:t>подмачкување и ладење:</w:t>
      </w:r>
    </w:p>
    <w:p w14:paraId="0A0632BF" w14:textId="77777777" w:rsidR="00ED19F3" w:rsidRDefault="00ED19F3" w:rsidP="00ED19F3">
      <w:pPr>
        <w:ind w:firstLine="567"/>
        <w:rPr>
          <w:rFonts w:ascii="Arial" w:hAnsi="Arial" w:cs="Arial"/>
        </w:rPr>
      </w:pPr>
      <w:r>
        <w:rPr>
          <w:rFonts w:ascii="Arial" w:hAnsi="Arial" w:cs="Arial"/>
        </w:rPr>
        <w:t>− Редукторски,</w:t>
      </w:r>
    </w:p>
    <w:p w14:paraId="2AD583C2" w14:textId="77777777" w:rsidR="00ED19F3" w:rsidRDefault="00ED19F3" w:rsidP="00ED19F3">
      <w:pPr>
        <w:ind w:firstLine="567"/>
        <w:rPr>
          <w:rFonts w:ascii="Arial" w:hAnsi="Arial" w:cs="Arial"/>
        </w:rPr>
      </w:pPr>
      <w:r>
        <w:rPr>
          <w:rFonts w:ascii="Arial" w:hAnsi="Arial" w:cs="Arial"/>
        </w:rPr>
        <w:t>− Хидраулични,</w:t>
      </w:r>
    </w:p>
    <w:p w14:paraId="5C2C700F" w14:textId="77777777" w:rsidR="00ED19F3" w:rsidRDefault="00ED19F3" w:rsidP="00ED19F3">
      <w:pPr>
        <w:ind w:firstLine="567"/>
        <w:rPr>
          <w:rFonts w:ascii="Arial" w:hAnsi="Arial" w:cs="Arial"/>
        </w:rPr>
      </w:pPr>
      <w:r>
        <w:rPr>
          <w:rFonts w:ascii="Arial" w:hAnsi="Arial" w:cs="Arial"/>
        </w:rPr>
        <w:t>− Компресорски,</w:t>
      </w:r>
    </w:p>
    <w:p w14:paraId="2FD3CD56" w14:textId="77777777" w:rsidR="00ED19F3" w:rsidRDefault="00ED19F3" w:rsidP="00ED19F3">
      <w:pPr>
        <w:ind w:firstLine="567"/>
        <w:rPr>
          <w:rFonts w:ascii="Arial" w:hAnsi="Arial" w:cs="Arial"/>
          <w:lang w:val="mk-MK"/>
        </w:rPr>
      </w:pPr>
      <w:r>
        <w:rPr>
          <w:rFonts w:ascii="Arial" w:hAnsi="Arial" w:cs="Arial"/>
        </w:rPr>
        <w:t>− Моторно</w:t>
      </w:r>
      <w:r>
        <w:rPr>
          <w:rFonts w:ascii="Arial" w:hAnsi="Arial" w:cs="Arial"/>
          <w:lang w:val="mk-MK"/>
        </w:rPr>
        <w:t>.</w:t>
      </w:r>
    </w:p>
    <w:p w14:paraId="10CB8808" w14:textId="77777777" w:rsidR="00ED19F3" w:rsidRPr="00B52C02" w:rsidRDefault="00ED19F3" w:rsidP="00B52C02">
      <w:pPr>
        <w:spacing w:before="240"/>
        <w:rPr>
          <w:rFonts w:ascii="Arial" w:hAnsi="Arial" w:cs="Arial"/>
          <w:b/>
          <w:bCs/>
          <w:u w:val="single"/>
          <w:lang w:val="mk-MK"/>
        </w:rPr>
      </w:pPr>
      <w:r w:rsidRPr="00B52C02">
        <w:rPr>
          <w:rFonts w:ascii="Arial" w:hAnsi="Arial" w:cs="Arial"/>
          <w:b/>
          <w:bCs/>
          <w:u w:val="single"/>
          <w:lang w:val="mk-MK"/>
        </w:rPr>
        <w:t>ЕКСПЛОЗИВ</w:t>
      </w:r>
    </w:p>
    <w:p w14:paraId="6B2E4F94" w14:textId="77777777" w:rsidR="00ED19F3" w:rsidRDefault="00ED19F3" w:rsidP="00ED19F3">
      <w:pPr>
        <w:jc w:val="both"/>
        <w:rPr>
          <w:rFonts w:ascii="Arial" w:hAnsi="Arial" w:cs="Arial"/>
          <w:lang w:val="mk-MK"/>
        </w:rPr>
      </w:pPr>
      <w:r>
        <w:rPr>
          <w:rFonts w:ascii="Arial" w:hAnsi="Arial" w:cs="Arial"/>
          <w:lang w:val="mk-MK"/>
        </w:rPr>
        <w:t>Експлозивни средства кои се користат во процесот на минирање се:</w:t>
      </w:r>
    </w:p>
    <w:p w14:paraId="6AAFD534" w14:textId="77777777" w:rsidR="00ED19F3" w:rsidRDefault="00ED19F3" w:rsidP="00ED19F3">
      <w:pPr>
        <w:pStyle w:val="ListParagraph"/>
        <w:numPr>
          <w:ilvl w:val="0"/>
          <w:numId w:val="238"/>
        </w:numPr>
        <w:spacing w:line="276" w:lineRule="auto"/>
        <w:jc w:val="both"/>
        <w:rPr>
          <w:rFonts w:ascii="Arial" w:hAnsi="Arial" w:cs="Arial"/>
          <w:lang w:val="mk-MK"/>
        </w:rPr>
      </w:pPr>
      <w:r>
        <w:rPr>
          <w:rFonts w:ascii="Arial" w:hAnsi="Arial" w:cs="Arial"/>
          <w:lang w:val="mk-MK"/>
        </w:rPr>
        <w:t>пластичен експлозив (елексит) видексит;</w:t>
      </w:r>
    </w:p>
    <w:p w14:paraId="76931037" w14:textId="77777777" w:rsidR="00ED19F3" w:rsidRDefault="00ED19F3" w:rsidP="00ED19F3">
      <w:pPr>
        <w:pStyle w:val="ListParagraph"/>
        <w:numPr>
          <w:ilvl w:val="0"/>
          <w:numId w:val="238"/>
        </w:numPr>
        <w:spacing w:line="276" w:lineRule="auto"/>
        <w:jc w:val="both"/>
        <w:rPr>
          <w:rFonts w:ascii="Arial" w:hAnsi="Arial" w:cs="Arial"/>
          <w:bCs/>
          <w:lang w:val="mk-MK"/>
        </w:rPr>
      </w:pPr>
      <w:r>
        <w:rPr>
          <w:rFonts w:ascii="Arial" w:hAnsi="Arial" w:cs="Arial"/>
          <w:bCs/>
          <w:lang w:val="mk-MK"/>
        </w:rPr>
        <w:t>електрична детонаторска капсила (електро детонатори) НОНЕЛ детонатори;</w:t>
      </w:r>
    </w:p>
    <w:p w14:paraId="02E21681" w14:textId="77777777" w:rsidR="00ED19F3" w:rsidRDefault="00ED19F3" w:rsidP="00ED19F3">
      <w:pPr>
        <w:pStyle w:val="ListParagraph"/>
        <w:numPr>
          <w:ilvl w:val="0"/>
          <w:numId w:val="238"/>
        </w:numPr>
        <w:spacing w:line="276" w:lineRule="auto"/>
        <w:jc w:val="both"/>
        <w:rPr>
          <w:rFonts w:ascii="Arial" w:hAnsi="Arial" w:cs="Arial"/>
          <w:bCs/>
          <w:lang w:val="mk-MK"/>
        </w:rPr>
      </w:pPr>
      <w:r>
        <w:rPr>
          <w:rFonts w:ascii="Arial" w:hAnsi="Arial" w:cs="Arial"/>
          <w:bCs/>
          <w:lang w:val="mk-MK"/>
        </w:rPr>
        <w:t xml:space="preserve">прашкасти и емулзивни експлозиви Амонекс -1 и EM-EX AL пакуван во патрони со пречник од 38 mm. </w:t>
      </w:r>
    </w:p>
    <w:p w14:paraId="3686048B" w14:textId="77777777" w:rsidR="00ED19F3" w:rsidRDefault="00ED19F3" w:rsidP="00ED19F3">
      <w:pPr>
        <w:jc w:val="both"/>
        <w:rPr>
          <w:rFonts w:ascii="Arial" w:hAnsi="Arial" w:cs="Arial"/>
          <w:bCs/>
          <w:lang w:val="mk-MK"/>
        </w:rPr>
      </w:pPr>
      <w:r>
        <w:rPr>
          <w:rFonts w:ascii="Arial" w:hAnsi="Arial" w:cs="Arial"/>
          <w:bCs/>
          <w:lang w:val="mk-MK"/>
        </w:rPr>
        <w:t>Всушност, овие експлозиви се користат за иницирање на минирањето како и за примарно и секундарно минирање при откопување.</w:t>
      </w:r>
    </w:p>
    <w:p w14:paraId="4E690C62" w14:textId="77777777" w:rsidR="00ED19F3" w:rsidRDefault="00ED19F3" w:rsidP="00ED19F3">
      <w:pPr>
        <w:jc w:val="both"/>
        <w:rPr>
          <w:rFonts w:ascii="Arial" w:hAnsi="Arial" w:cs="Arial"/>
          <w:bCs/>
          <w:lang w:val="mk-MK"/>
        </w:rPr>
      </w:pPr>
      <w:r>
        <w:rPr>
          <w:rFonts w:ascii="Arial" w:hAnsi="Arial" w:cs="Arial"/>
          <w:bCs/>
          <w:lang w:val="mk-MK"/>
        </w:rPr>
        <w:t>Складирањето на експлозивните средства во главниот магацин се врши во посебно одвоени магацини за експлозив и за иницијални експлозивни средства. Во една комора во магацинот за експлозив се сместува по 5000 kg прашкаст експлозив или пак по 2500 kg полупластичен експлозив. Во магацинот за иницијални експлозивни средства во една комора се складираат по максимум 20 000 броја на електродетонатори.</w:t>
      </w:r>
    </w:p>
    <w:p w14:paraId="2F0CEBD0" w14:textId="77777777" w:rsidR="00ED19F3" w:rsidRDefault="00ED19F3" w:rsidP="00ED19F3">
      <w:pPr>
        <w:jc w:val="both"/>
        <w:rPr>
          <w:rFonts w:ascii="Arial" w:hAnsi="Arial" w:cs="Arial"/>
        </w:rPr>
      </w:pPr>
    </w:p>
    <w:p w14:paraId="1DBF46BB" w14:textId="77777777" w:rsidR="00ED19F3" w:rsidRPr="00B52C02" w:rsidRDefault="00ED19F3" w:rsidP="00ED19F3">
      <w:pPr>
        <w:rPr>
          <w:rFonts w:ascii="Arial" w:hAnsi="Arial" w:cs="Arial"/>
          <w:b/>
          <w:bCs/>
          <w:u w:val="single"/>
          <w:lang w:val="mk-MK"/>
        </w:rPr>
      </w:pPr>
      <w:r w:rsidRPr="00B52C02">
        <w:rPr>
          <w:rFonts w:ascii="Arial" w:hAnsi="Arial" w:cs="Arial"/>
          <w:b/>
          <w:bCs/>
          <w:u w:val="single"/>
          <w:lang w:val="mk-MK"/>
        </w:rPr>
        <w:t>ХЕМИКАЛИ КОИ СЕ КОРИСТАТ ВО ПРОЦЕСОТ НА ФЛОТАЦИЈА</w:t>
      </w:r>
    </w:p>
    <w:p w14:paraId="5527A00B" w14:textId="77777777" w:rsidR="00ED19F3" w:rsidRDefault="00ED19F3" w:rsidP="00ED19F3">
      <w:pPr>
        <w:pStyle w:val="ListParagraph"/>
        <w:numPr>
          <w:ilvl w:val="0"/>
          <w:numId w:val="237"/>
        </w:numPr>
        <w:spacing w:line="276" w:lineRule="auto"/>
        <w:rPr>
          <w:rFonts w:ascii="Arial" w:hAnsi="Arial" w:cs="Arial"/>
          <w:lang w:val="mk-MK"/>
        </w:rPr>
      </w:pPr>
      <w:r>
        <w:rPr>
          <w:rFonts w:ascii="Arial" w:hAnsi="Arial" w:cs="Arial"/>
          <w:lang w:val="mk-MK"/>
        </w:rPr>
        <w:t>NaCN – натриум цијанид</w:t>
      </w:r>
    </w:p>
    <w:p w14:paraId="6C339950" w14:textId="77777777" w:rsidR="00ED19F3" w:rsidRDefault="00ED19F3" w:rsidP="00ED19F3">
      <w:pPr>
        <w:pStyle w:val="ListParagraph"/>
        <w:numPr>
          <w:ilvl w:val="0"/>
          <w:numId w:val="237"/>
        </w:numPr>
        <w:spacing w:line="276" w:lineRule="auto"/>
        <w:rPr>
          <w:rFonts w:ascii="Arial" w:hAnsi="Arial" w:cs="Arial"/>
          <w:lang w:val="mk-MK"/>
        </w:rPr>
      </w:pPr>
      <w:r>
        <w:rPr>
          <w:rFonts w:ascii="Arial" w:hAnsi="Arial" w:cs="Arial"/>
          <w:lang w:val="mk-MK"/>
        </w:rPr>
        <w:t>ZnSO4-цинк сулфат</w:t>
      </w:r>
    </w:p>
    <w:p w14:paraId="128D91AB" w14:textId="77777777" w:rsidR="00ED19F3" w:rsidRDefault="00ED19F3" w:rsidP="00ED19F3">
      <w:pPr>
        <w:pStyle w:val="ListParagraph"/>
        <w:numPr>
          <w:ilvl w:val="0"/>
          <w:numId w:val="237"/>
        </w:numPr>
        <w:spacing w:line="276" w:lineRule="auto"/>
        <w:rPr>
          <w:rFonts w:ascii="Arial" w:hAnsi="Arial" w:cs="Arial"/>
          <w:lang w:val="mk-MK"/>
        </w:rPr>
      </w:pPr>
      <w:r>
        <w:rPr>
          <w:rFonts w:ascii="Arial" w:hAnsi="Arial" w:cs="Arial"/>
          <w:lang w:val="mk-MK"/>
        </w:rPr>
        <w:t>KEX-калиум етил ксантат</w:t>
      </w:r>
    </w:p>
    <w:p w14:paraId="5C1A0D7C" w14:textId="77777777" w:rsidR="00ED19F3" w:rsidRDefault="00ED19F3" w:rsidP="00ED19F3">
      <w:pPr>
        <w:pStyle w:val="ListParagraph"/>
        <w:numPr>
          <w:ilvl w:val="0"/>
          <w:numId w:val="237"/>
        </w:numPr>
        <w:spacing w:line="276" w:lineRule="auto"/>
        <w:rPr>
          <w:rFonts w:ascii="Arial" w:hAnsi="Arial" w:cs="Arial"/>
          <w:lang w:val="mk-MK"/>
        </w:rPr>
      </w:pPr>
      <w:r>
        <w:rPr>
          <w:rFonts w:ascii="Arial" w:hAnsi="Arial" w:cs="Arial"/>
          <w:lang w:val="mk-MK"/>
        </w:rPr>
        <w:t>KAX-калиум амил ксантат</w:t>
      </w:r>
    </w:p>
    <w:p w14:paraId="6E842902" w14:textId="77777777" w:rsidR="00ED19F3" w:rsidRDefault="00ED19F3" w:rsidP="00ED19F3">
      <w:pPr>
        <w:pStyle w:val="ListParagraph"/>
        <w:numPr>
          <w:ilvl w:val="0"/>
          <w:numId w:val="237"/>
        </w:numPr>
        <w:spacing w:line="276" w:lineRule="auto"/>
        <w:rPr>
          <w:rFonts w:ascii="Arial" w:hAnsi="Arial" w:cs="Arial"/>
          <w:lang w:val="mk-MK"/>
        </w:rPr>
      </w:pPr>
      <w:r>
        <w:rPr>
          <w:rFonts w:ascii="Arial" w:hAnsi="Arial" w:cs="Arial"/>
          <w:lang w:val="mk-MK"/>
        </w:rPr>
        <w:t>CuSO4-бакар сулфат</w:t>
      </w:r>
    </w:p>
    <w:p w14:paraId="5F261F32" w14:textId="77777777" w:rsidR="00ED19F3" w:rsidRDefault="00ED19F3" w:rsidP="00ED19F3">
      <w:pPr>
        <w:pStyle w:val="ListParagraph"/>
        <w:numPr>
          <w:ilvl w:val="0"/>
          <w:numId w:val="237"/>
        </w:numPr>
        <w:spacing w:line="276" w:lineRule="auto"/>
        <w:rPr>
          <w:rFonts w:ascii="Arial" w:hAnsi="Arial" w:cs="Arial"/>
          <w:lang w:val="mk-MK"/>
        </w:rPr>
      </w:pPr>
      <w:r>
        <w:rPr>
          <w:rFonts w:ascii="Arial" w:hAnsi="Arial" w:cs="Arial"/>
          <w:lang w:val="mk-MK"/>
        </w:rPr>
        <w:t>DOW200-дауфрут</w:t>
      </w:r>
    </w:p>
    <w:p w14:paraId="5487A98A" w14:textId="77777777" w:rsidR="00ED19F3" w:rsidRDefault="00ED19F3" w:rsidP="00ED19F3">
      <w:pPr>
        <w:pStyle w:val="ListParagraph"/>
        <w:numPr>
          <w:ilvl w:val="0"/>
          <w:numId w:val="237"/>
        </w:numPr>
        <w:spacing w:line="276" w:lineRule="auto"/>
        <w:rPr>
          <w:rFonts w:ascii="Arial" w:hAnsi="Arial" w:cs="Arial"/>
          <w:lang w:val="mk-MK"/>
        </w:rPr>
      </w:pPr>
      <w:r>
        <w:rPr>
          <w:rFonts w:ascii="Arial" w:hAnsi="Arial" w:cs="Arial"/>
          <w:lang w:val="mk-MK"/>
        </w:rPr>
        <w:t>CaO-вар</w:t>
      </w:r>
    </w:p>
    <w:p w14:paraId="737FEDF1" w14:textId="77777777" w:rsidR="00ED19F3" w:rsidRDefault="00ED19F3" w:rsidP="00ED19F3">
      <w:pPr>
        <w:pStyle w:val="ListParagraph"/>
        <w:numPr>
          <w:ilvl w:val="0"/>
          <w:numId w:val="237"/>
        </w:numPr>
        <w:spacing w:line="276" w:lineRule="auto"/>
        <w:rPr>
          <w:rFonts w:ascii="Arial" w:hAnsi="Arial" w:cs="Arial"/>
          <w:lang w:val="mk-MK"/>
        </w:rPr>
      </w:pPr>
      <w:r>
        <w:rPr>
          <w:rFonts w:ascii="Arial" w:hAnsi="Arial" w:cs="Arial"/>
          <w:lang w:val="mk-MK"/>
        </w:rPr>
        <w:t>Кугли</w:t>
      </w:r>
    </w:p>
    <w:p w14:paraId="0DD83C73" w14:textId="77777777" w:rsidR="00ED19F3" w:rsidRDefault="00ED19F3" w:rsidP="00ED19F3">
      <w:pPr>
        <w:pStyle w:val="ListParagraph"/>
        <w:numPr>
          <w:ilvl w:val="0"/>
          <w:numId w:val="237"/>
        </w:numPr>
        <w:spacing w:line="276" w:lineRule="auto"/>
        <w:rPr>
          <w:rFonts w:ascii="Arial" w:hAnsi="Arial" w:cs="Arial"/>
          <w:lang w:val="mk-MK"/>
        </w:rPr>
      </w:pPr>
      <w:r>
        <w:rPr>
          <w:rFonts w:ascii="Arial" w:hAnsi="Arial" w:cs="Arial"/>
          <w:lang w:val="mk-MK"/>
        </w:rPr>
        <w:t>Шипки</w:t>
      </w:r>
    </w:p>
    <w:p w14:paraId="642DCF66" w14:textId="255ED67D" w:rsidR="00ED19F3" w:rsidRPr="00B52C02" w:rsidRDefault="00B52C02" w:rsidP="00ED19F3">
      <w:pPr>
        <w:pStyle w:val="Heading1"/>
        <w:spacing w:before="0" w:line="360" w:lineRule="auto"/>
        <w:rPr>
          <w:rFonts w:ascii="Arial" w:hAnsi="Arial" w:cs="Arial"/>
          <w:sz w:val="24"/>
        </w:rPr>
      </w:pPr>
      <w:bookmarkStart w:id="480" w:name="_Toc208496695"/>
      <w:bookmarkStart w:id="481" w:name="_Toc210807160"/>
      <w:bookmarkStart w:id="482" w:name="_Toc210808397"/>
      <w:r w:rsidRPr="00B52C02">
        <w:rPr>
          <w:rFonts w:ascii="Arial" w:hAnsi="Arial" w:cs="Arial"/>
          <w:sz w:val="24"/>
        </w:rPr>
        <w:t>ИЗВОРИ НА ЕМИСИЈА</w:t>
      </w:r>
      <w:bookmarkEnd w:id="480"/>
      <w:bookmarkEnd w:id="481"/>
      <w:bookmarkEnd w:id="482"/>
      <w:r w:rsidR="00ED19F3" w:rsidRPr="00B52C02">
        <w:rPr>
          <w:rFonts w:ascii="Arial" w:hAnsi="Arial" w:cs="Arial"/>
          <w:sz w:val="24"/>
        </w:rPr>
        <w:t xml:space="preserve"> </w:t>
      </w:r>
    </w:p>
    <w:p w14:paraId="4C7A6F5E" w14:textId="77777777" w:rsidR="00ED19F3" w:rsidRDefault="00ED19F3" w:rsidP="00ED19F3">
      <w:pPr>
        <w:ind w:firstLine="412"/>
        <w:jc w:val="both"/>
        <w:rPr>
          <w:rFonts w:ascii="Arial" w:hAnsi="Arial" w:cs="Arial"/>
          <w:bCs/>
          <w:lang w:val="mk-MK"/>
        </w:rPr>
      </w:pPr>
      <w:r>
        <w:rPr>
          <w:rFonts w:ascii="Arial" w:hAnsi="Arial" w:cs="Arial"/>
          <w:bCs/>
          <w:lang w:val="mk-MK"/>
        </w:rPr>
        <w:t xml:space="preserve">При изведување на главните и споредните активности во Инсталацијата се генерираат емисии во воздух од стационарни извори на емисии, фугитивни емисии, издувни гасови од опремата и механизацијата, бучава, отпад, отпадни води, инцидентни појави (несакани истекувања, пожар, експлозии и сл.). Детален преглед на емисиите и појавите од главните и споредните активности во Инсталацијата и преземените технички решенија мерки за нивно намалување или ублажување се прикажани во следната табела. </w:t>
      </w:r>
    </w:p>
    <w:p w14:paraId="100F57E5" w14:textId="77777777" w:rsidR="00ED19F3" w:rsidRDefault="00ED19F3" w:rsidP="00ED19F3">
      <w:pPr>
        <w:ind w:firstLine="412"/>
        <w:jc w:val="both"/>
        <w:rPr>
          <w:rFonts w:ascii="Arial" w:hAnsi="Arial" w:cs="Arial"/>
          <w:bCs/>
          <w:lang w:val="mk-MK"/>
        </w:rPr>
      </w:pPr>
    </w:p>
    <w:tbl>
      <w:tblPr>
        <w:tblW w:w="0" w:type="auto"/>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Look w:val="04A0" w:firstRow="1" w:lastRow="0" w:firstColumn="1" w:lastColumn="0" w:noHBand="0" w:noVBand="1"/>
      </w:tblPr>
      <w:tblGrid>
        <w:gridCol w:w="2367"/>
        <w:gridCol w:w="2245"/>
        <w:gridCol w:w="4687"/>
      </w:tblGrid>
      <w:tr w:rsidR="00ED19F3" w14:paraId="50C55603" w14:textId="77777777">
        <w:trPr>
          <w:trHeight w:val="570"/>
        </w:trPr>
        <w:tc>
          <w:tcPr>
            <w:tcW w:w="9350" w:type="dxa"/>
            <w:gridSpan w:val="3"/>
            <w:tcBorders>
              <w:top w:val="single" w:sz="4" w:space="0" w:color="B6DDE8"/>
              <w:left w:val="single" w:sz="4" w:space="0" w:color="B6DDE8"/>
              <w:bottom w:val="single" w:sz="12" w:space="0" w:color="92CDDC"/>
              <w:right w:val="single" w:sz="4" w:space="0" w:color="B6DDE8"/>
            </w:tcBorders>
            <w:shd w:val="clear" w:color="auto" w:fill="156082"/>
            <w:vAlign w:val="center"/>
            <w:hideMark/>
          </w:tcPr>
          <w:p w14:paraId="37ABB180" w14:textId="77777777" w:rsidR="00ED19F3" w:rsidRDefault="00ED19F3">
            <w:pPr>
              <w:jc w:val="center"/>
              <w:rPr>
                <w:rFonts w:ascii="Arial" w:eastAsia="Calibri" w:hAnsi="Arial" w:cs="Arial"/>
                <w:b/>
                <w:bCs/>
                <w:lang w:val="mk-MK"/>
              </w:rPr>
            </w:pPr>
            <w:r>
              <w:rPr>
                <w:rFonts w:ascii="Arial" w:eastAsia="Calibri" w:hAnsi="Arial" w:cs="Arial"/>
                <w:b/>
                <w:bCs/>
                <w:lang w:val="mk-MK"/>
              </w:rPr>
              <w:t>ЛОКАЦИЈА РУДНИК</w:t>
            </w:r>
          </w:p>
        </w:tc>
      </w:tr>
      <w:tr w:rsidR="00ED19F3" w14:paraId="625CCF21" w14:textId="77777777">
        <w:trPr>
          <w:trHeight w:val="969"/>
        </w:trPr>
        <w:tc>
          <w:tcPr>
            <w:tcW w:w="3116" w:type="dxa"/>
            <w:tcBorders>
              <w:top w:val="single" w:sz="4" w:space="0" w:color="B6DDE8"/>
              <w:left w:val="single" w:sz="4" w:space="0" w:color="B6DDE8"/>
              <w:bottom w:val="single" w:sz="4" w:space="0" w:color="B6DDE8"/>
              <w:right w:val="single" w:sz="4" w:space="0" w:color="B6DDE8"/>
            </w:tcBorders>
            <w:shd w:val="clear" w:color="auto" w:fill="83CAEB"/>
            <w:vAlign w:val="center"/>
            <w:hideMark/>
          </w:tcPr>
          <w:p w14:paraId="3D819B1D" w14:textId="77777777" w:rsidR="00ED19F3" w:rsidRDefault="00ED19F3">
            <w:pPr>
              <w:jc w:val="center"/>
              <w:rPr>
                <w:rFonts w:ascii="Arial" w:eastAsia="Calibri" w:hAnsi="Arial" w:cs="Arial"/>
                <w:b/>
                <w:bCs/>
                <w:lang w:val="mk-MK"/>
              </w:rPr>
            </w:pPr>
            <w:r>
              <w:rPr>
                <w:rFonts w:ascii="Arial" w:eastAsia="Calibri" w:hAnsi="Arial" w:cs="Arial"/>
                <w:b/>
                <w:bCs/>
                <w:lang w:val="mk-MK"/>
              </w:rPr>
              <w:t>Активност</w:t>
            </w:r>
          </w:p>
        </w:tc>
        <w:tc>
          <w:tcPr>
            <w:tcW w:w="3117" w:type="dxa"/>
            <w:tcBorders>
              <w:top w:val="single" w:sz="4" w:space="0" w:color="B6DDE8"/>
              <w:left w:val="single" w:sz="4" w:space="0" w:color="B6DDE8"/>
              <w:bottom w:val="single" w:sz="4" w:space="0" w:color="B6DDE8"/>
              <w:right w:val="single" w:sz="4" w:space="0" w:color="B6DDE8"/>
            </w:tcBorders>
            <w:shd w:val="clear" w:color="auto" w:fill="83CAEB"/>
            <w:vAlign w:val="center"/>
            <w:hideMark/>
          </w:tcPr>
          <w:p w14:paraId="30288233" w14:textId="77777777" w:rsidR="00ED19F3" w:rsidRDefault="00ED19F3">
            <w:pPr>
              <w:jc w:val="center"/>
              <w:rPr>
                <w:rFonts w:ascii="Arial" w:eastAsia="Calibri" w:hAnsi="Arial" w:cs="Arial"/>
                <w:b/>
                <w:lang w:val="mk-MK"/>
              </w:rPr>
            </w:pPr>
            <w:r>
              <w:rPr>
                <w:rFonts w:ascii="Arial" w:eastAsia="Calibri" w:hAnsi="Arial" w:cs="Arial"/>
                <w:b/>
                <w:lang w:val="mk-MK"/>
              </w:rPr>
              <w:t>Вид на</w:t>
            </w:r>
          </w:p>
          <w:p w14:paraId="1D17B020" w14:textId="77777777" w:rsidR="00ED19F3" w:rsidRDefault="00ED19F3">
            <w:pPr>
              <w:jc w:val="center"/>
              <w:rPr>
                <w:rFonts w:ascii="Arial" w:eastAsia="Calibri" w:hAnsi="Arial" w:cs="Arial"/>
                <w:b/>
              </w:rPr>
            </w:pPr>
            <w:r>
              <w:rPr>
                <w:rFonts w:ascii="Arial" w:eastAsia="Calibri" w:hAnsi="Arial" w:cs="Arial"/>
                <w:b/>
                <w:lang w:val="mk-MK"/>
              </w:rPr>
              <w:t>емисија/отпад</w:t>
            </w:r>
          </w:p>
        </w:tc>
        <w:tc>
          <w:tcPr>
            <w:tcW w:w="3117" w:type="dxa"/>
            <w:tcBorders>
              <w:top w:val="single" w:sz="4" w:space="0" w:color="B6DDE8"/>
              <w:left w:val="single" w:sz="4" w:space="0" w:color="B6DDE8"/>
              <w:bottom w:val="single" w:sz="4" w:space="0" w:color="B6DDE8"/>
              <w:right w:val="single" w:sz="4" w:space="0" w:color="B6DDE8"/>
            </w:tcBorders>
            <w:shd w:val="clear" w:color="auto" w:fill="83CAEB"/>
            <w:vAlign w:val="center"/>
            <w:hideMark/>
          </w:tcPr>
          <w:p w14:paraId="30CC8E0C" w14:textId="77777777" w:rsidR="00ED19F3" w:rsidRDefault="00ED19F3">
            <w:pPr>
              <w:jc w:val="center"/>
              <w:rPr>
                <w:rFonts w:ascii="Arial" w:eastAsia="Calibri" w:hAnsi="Arial" w:cs="Arial"/>
                <w:b/>
                <w:lang w:val="mk-MK"/>
              </w:rPr>
            </w:pPr>
            <w:r>
              <w:rPr>
                <w:rFonts w:ascii="Arial" w:eastAsia="Calibri" w:hAnsi="Arial" w:cs="Arial"/>
                <w:b/>
                <w:lang w:val="mk-MK"/>
              </w:rPr>
              <w:t>Имплементирана мерка за</w:t>
            </w:r>
          </w:p>
          <w:p w14:paraId="327234B5" w14:textId="77777777" w:rsidR="00ED19F3" w:rsidRDefault="00ED19F3">
            <w:pPr>
              <w:jc w:val="center"/>
              <w:rPr>
                <w:rFonts w:ascii="Arial" w:eastAsia="Calibri" w:hAnsi="Arial" w:cs="Arial"/>
                <w:b/>
                <w:lang w:val="mk-MK"/>
              </w:rPr>
            </w:pPr>
            <w:r>
              <w:rPr>
                <w:rFonts w:ascii="Arial" w:eastAsia="Calibri" w:hAnsi="Arial" w:cs="Arial"/>
                <w:b/>
                <w:lang w:val="mk-MK"/>
              </w:rPr>
              <w:t>намалување/третман/искористување</w:t>
            </w:r>
          </w:p>
        </w:tc>
      </w:tr>
      <w:tr w:rsidR="00ED19F3" w14:paraId="7F28754C" w14:textId="77777777">
        <w:tc>
          <w:tcPr>
            <w:tcW w:w="3116" w:type="dxa"/>
            <w:tcBorders>
              <w:top w:val="single" w:sz="4" w:space="0" w:color="B6DDE8"/>
              <w:left w:val="single" w:sz="4" w:space="0" w:color="B6DDE8"/>
              <w:bottom w:val="single" w:sz="4" w:space="0" w:color="B6DDE8"/>
              <w:right w:val="single" w:sz="4" w:space="0" w:color="B6DDE8"/>
            </w:tcBorders>
            <w:hideMark/>
          </w:tcPr>
          <w:p w14:paraId="1D831ADA" w14:textId="77777777" w:rsidR="00ED19F3" w:rsidRDefault="00ED19F3">
            <w:pPr>
              <w:jc w:val="both"/>
              <w:rPr>
                <w:rFonts w:ascii="Arial" w:eastAsia="Calibri" w:hAnsi="Arial" w:cs="Arial"/>
                <w:b/>
                <w:bCs/>
                <w:lang w:val="mk-MK"/>
              </w:rPr>
            </w:pPr>
            <w:r>
              <w:rPr>
                <w:rFonts w:ascii="Arial" w:eastAsia="Calibri" w:hAnsi="Arial" w:cs="Arial"/>
                <w:b/>
                <w:bCs/>
                <w:lang w:val="mk-MK"/>
              </w:rPr>
              <w:t>Подземен ископ</w:t>
            </w:r>
          </w:p>
          <w:p w14:paraId="49A9EC52" w14:textId="77777777" w:rsidR="00ED19F3" w:rsidRDefault="00ED19F3">
            <w:pPr>
              <w:jc w:val="both"/>
              <w:rPr>
                <w:rFonts w:ascii="Arial" w:eastAsia="Calibri" w:hAnsi="Arial" w:cs="Arial"/>
                <w:b/>
                <w:bCs/>
                <w:lang w:val="mk-MK"/>
              </w:rPr>
            </w:pPr>
            <w:r>
              <w:rPr>
                <w:rFonts w:ascii="Arial" w:eastAsia="Calibri" w:hAnsi="Arial" w:cs="Arial"/>
                <w:b/>
                <w:bCs/>
                <w:lang w:val="mk-MK"/>
              </w:rPr>
              <w:t>на минерална</w:t>
            </w:r>
          </w:p>
          <w:p w14:paraId="16DBD870" w14:textId="77777777" w:rsidR="00ED19F3" w:rsidRDefault="00ED19F3">
            <w:pPr>
              <w:jc w:val="both"/>
              <w:rPr>
                <w:rFonts w:ascii="Arial" w:eastAsia="Calibri" w:hAnsi="Arial" w:cs="Arial"/>
                <w:b/>
                <w:bCs/>
                <w:lang w:val="mk-MK"/>
              </w:rPr>
            </w:pPr>
            <w:r>
              <w:rPr>
                <w:rFonts w:ascii="Arial" w:eastAsia="Calibri" w:hAnsi="Arial" w:cs="Arial"/>
                <w:b/>
                <w:bCs/>
                <w:lang w:val="mk-MK"/>
              </w:rPr>
              <w:t>суровина</w:t>
            </w:r>
          </w:p>
        </w:tc>
        <w:tc>
          <w:tcPr>
            <w:tcW w:w="3117" w:type="dxa"/>
            <w:tcBorders>
              <w:top w:val="single" w:sz="4" w:space="0" w:color="B6DDE8"/>
              <w:left w:val="single" w:sz="4" w:space="0" w:color="B6DDE8"/>
              <w:bottom w:val="single" w:sz="4" w:space="0" w:color="B6DDE8"/>
              <w:right w:val="single" w:sz="4" w:space="0" w:color="B6DDE8"/>
            </w:tcBorders>
            <w:hideMark/>
          </w:tcPr>
          <w:p w14:paraId="0B0B0194" w14:textId="77777777" w:rsidR="00ED19F3" w:rsidRDefault="00ED19F3">
            <w:pPr>
              <w:jc w:val="both"/>
              <w:rPr>
                <w:rFonts w:ascii="Arial" w:eastAsia="Calibri" w:hAnsi="Arial" w:cs="Arial"/>
                <w:bCs/>
                <w:lang w:val="mk-MK"/>
              </w:rPr>
            </w:pPr>
            <w:r>
              <w:rPr>
                <w:rFonts w:ascii="Arial" w:eastAsia="Calibri" w:hAnsi="Arial" w:cs="Arial"/>
                <w:bCs/>
                <w:lang w:val="mk-MK"/>
              </w:rPr>
              <w:t>Емисии во</w:t>
            </w:r>
          </w:p>
          <w:p w14:paraId="404849C8" w14:textId="77777777" w:rsidR="00ED19F3" w:rsidRDefault="00ED19F3">
            <w:pPr>
              <w:jc w:val="both"/>
              <w:rPr>
                <w:rFonts w:ascii="Arial" w:eastAsia="Calibri" w:hAnsi="Arial" w:cs="Arial"/>
                <w:bCs/>
                <w:lang w:val="mk-MK"/>
              </w:rPr>
            </w:pPr>
            <w:r>
              <w:rPr>
                <w:rFonts w:ascii="Arial" w:eastAsia="Calibri" w:hAnsi="Arial" w:cs="Arial"/>
                <w:bCs/>
                <w:lang w:val="mk-MK"/>
              </w:rPr>
              <w:t>воздух,</w:t>
            </w:r>
          </w:p>
          <w:p w14:paraId="30434E48" w14:textId="77777777" w:rsidR="00ED19F3" w:rsidRDefault="00ED19F3">
            <w:pPr>
              <w:jc w:val="both"/>
              <w:rPr>
                <w:rFonts w:ascii="Arial" w:eastAsia="Calibri" w:hAnsi="Arial" w:cs="Arial"/>
                <w:bCs/>
                <w:lang w:val="mk-MK"/>
              </w:rPr>
            </w:pPr>
            <w:r>
              <w:rPr>
                <w:rFonts w:ascii="Arial" w:eastAsia="Calibri" w:hAnsi="Arial" w:cs="Arial"/>
                <w:bCs/>
                <w:lang w:val="mk-MK"/>
              </w:rPr>
              <w:t>прашина,</w:t>
            </w:r>
          </w:p>
          <w:p w14:paraId="211EE4B8" w14:textId="77777777" w:rsidR="00ED19F3" w:rsidRDefault="00ED19F3">
            <w:pPr>
              <w:jc w:val="both"/>
              <w:rPr>
                <w:rFonts w:ascii="Arial" w:eastAsia="Calibri" w:hAnsi="Arial" w:cs="Arial"/>
                <w:bCs/>
                <w:lang w:val="mk-MK"/>
              </w:rPr>
            </w:pPr>
            <w:r>
              <w:rPr>
                <w:rFonts w:ascii="Arial" w:eastAsia="Calibri" w:hAnsi="Arial" w:cs="Arial"/>
                <w:bCs/>
                <w:lang w:val="mk-MK"/>
              </w:rPr>
              <w:t>издувни гасови</w:t>
            </w:r>
          </w:p>
          <w:p w14:paraId="3939220A" w14:textId="77777777" w:rsidR="00ED19F3" w:rsidRDefault="00ED19F3">
            <w:pPr>
              <w:jc w:val="both"/>
              <w:rPr>
                <w:rFonts w:ascii="Arial" w:eastAsia="Calibri" w:hAnsi="Arial" w:cs="Arial"/>
                <w:bCs/>
                <w:lang w:val="mk-MK"/>
              </w:rPr>
            </w:pPr>
            <w:r>
              <w:rPr>
                <w:rFonts w:ascii="Arial" w:eastAsia="Calibri" w:hAnsi="Arial" w:cs="Arial"/>
                <w:bCs/>
                <w:lang w:val="mk-MK"/>
              </w:rPr>
              <w:t>од транспортни</w:t>
            </w:r>
          </w:p>
          <w:p w14:paraId="5FDBA024" w14:textId="77777777" w:rsidR="00ED19F3" w:rsidRDefault="00ED19F3">
            <w:pPr>
              <w:jc w:val="both"/>
              <w:rPr>
                <w:rFonts w:ascii="Arial" w:eastAsia="Calibri" w:hAnsi="Arial" w:cs="Arial"/>
                <w:bCs/>
                <w:lang w:val="mk-MK"/>
              </w:rPr>
            </w:pPr>
            <w:r>
              <w:rPr>
                <w:rFonts w:ascii="Arial" w:eastAsia="Calibri" w:hAnsi="Arial" w:cs="Arial"/>
                <w:bCs/>
                <w:lang w:val="mk-MK"/>
              </w:rPr>
              <w:t>средства,</w:t>
            </w:r>
          </w:p>
          <w:p w14:paraId="079B5C00" w14:textId="77777777" w:rsidR="00ED19F3" w:rsidRDefault="00ED19F3">
            <w:pPr>
              <w:jc w:val="both"/>
              <w:rPr>
                <w:rFonts w:ascii="Arial" w:eastAsia="Calibri" w:hAnsi="Arial" w:cs="Arial"/>
                <w:bCs/>
                <w:lang w:val="mk-MK"/>
              </w:rPr>
            </w:pPr>
            <w:r>
              <w:rPr>
                <w:rFonts w:ascii="Arial" w:eastAsia="Calibri" w:hAnsi="Arial" w:cs="Arial"/>
                <w:bCs/>
                <w:lang w:val="mk-MK"/>
              </w:rPr>
              <w:t>употреба на</w:t>
            </w:r>
          </w:p>
          <w:p w14:paraId="6E251416" w14:textId="77777777" w:rsidR="00ED19F3" w:rsidRDefault="00ED19F3">
            <w:pPr>
              <w:jc w:val="both"/>
              <w:rPr>
                <w:rFonts w:ascii="Arial" w:eastAsia="Calibri" w:hAnsi="Arial" w:cs="Arial"/>
                <w:bCs/>
                <w:lang w:val="mk-MK"/>
              </w:rPr>
            </w:pPr>
            <w:r>
              <w:rPr>
                <w:rFonts w:ascii="Arial" w:eastAsia="Calibri" w:hAnsi="Arial" w:cs="Arial"/>
                <w:bCs/>
                <w:lang w:val="mk-MK"/>
              </w:rPr>
              <w:t>опрема и</w:t>
            </w:r>
          </w:p>
          <w:p w14:paraId="1F8070A7" w14:textId="77777777" w:rsidR="00ED19F3" w:rsidRDefault="00ED19F3">
            <w:pPr>
              <w:jc w:val="both"/>
              <w:rPr>
                <w:rFonts w:ascii="Arial" w:eastAsia="Calibri" w:hAnsi="Arial" w:cs="Arial"/>
                <w:bCs/>
                <w:lang w:val="mk-MK"/>
              </w:rPr>
            </w:pPr>
            <w:r>
              <w:rPr>
                <w:rFonts w:ascii="Arial" w:eastAsia="Calibri" w:hAnsi="Arial" w:cs="Arial"/>
                <w:bCs/>
                <w:lang w:val="mk-MK"/>
              </w:rPr>
              <w:t>механизација</w:t>
            </w:r>
          </w:p>
          <w:p w14:paraId="1D6E766F" w14:textId="77777777" w:rsidR="00ED19F3" w:rsidRDefault="00ED19F3">
            <w:pPr>
              <w:jc w:val="both"/>
              <w:rPr>
                <w:rFonts w:ascii="Arial" w:eastAsia="Calibri" w:hAnsi="Arial" w:cs="Arial"/>
                <w:bCs/>
                <w:lang w:val="mk-MK"/>
              </w:rPr>
            </w:pPr>
            <w:r>
              <w:rPr>
                <w:rFonts w:ascii="Arial" w:eastAsia="Calibri" w:hAnsi="Arial" w:cs="Arial"/>
                <w:bCs/>
                <w:lang w:val="mk-MK"/>
              </w:rPr>
              <w:t>Генерирање</w:t>
            </w:r>
          </w:p>
          <w:p w14:paraId="31C249E8" w14:textId="77777777" w:rsidR="00ED19F3" w:rsidRDefault="00ED19F3">
            <w:pPr>
              <w:jc w:val="both"/>
              <w:rPr>
                <w:rFonts w:ascii="Arial" w:eastAsia="Calibri" w:hAnsi="Arial" w:cs="Arial"/>
                <w:bCs/>
                <w:lang w:val="mk-MK"/>
              </w:rPr>
            </w:pPr>
            <w:r>
              <w:rPr>
                <w:rFonts w:ascii="Arial" w:eastAsia="Calibri" w:hAnsi="Arial" w:cs="Arial"/>
                <w:bCs/>
                <w:lang w:val="mk-MK"/>
              </w:rPr>
              <w:t>отпад</w:t>
            </w:r>
          </w:p>
          <w:p w14:paraId="059A0AFF" w14:textId="77777777" w:rsidR="00ED19F3" w:rsidRDefault="00ED19F3">
            <w:pPr>
              <w:jc w:val="both"/>
              <w:rPr>
                <w:rFonts w:ascii="Arial" w:eastAsia="Calibri" w:hAnsi="Arial" w:cs="Arial"/>
                <w:bCs/>
                <w:lang w:val="mk-MK"/>
              </w:rPr>
            </w:pPr>
            <w:r>
              <w:rPr>
                <w:rFonts w:ascii="Arial" w:eastAsia="Calibri" w:hAnsi="Arial" w:cs="Arial"/>
                <w:bCs/>
                <w:lang w:val="mk-MK"/>
              </w:rPr>
              <w:t>Емисии во</w:t>
            </w:r>
          </w:p>
          <w:p w14:paraId="01A49795" w14:textId="77777777" w:rsidR="00ED19F3" w:rsidRDefault="00ED19F3">
            <w:pPr>
              <w:jc w:val="both"/>
              <w:rPr>
                <w:rFonts w:ascii="Arial" w:eastAsia="Calibri" w:hAnsi="Arial" w:cs="Arial"/>
                <w:bCs/>
                <w:lang w:val="mk-MK"/>
              </w:rPr>
            </w:pPr>
            <w:r>
              <w:rPr>
                <w:rFonts w:ascii="Arial" w:eastAsia="Calibri" w:hAnsi="Arial" w:cs="Arial"/>
                <w:bCs/>
                <w:lang w:val="mk-MK"/>
              </w:rPr>
              <w:t>површински</w:t>
            </w:r>
          </w:p>
          <w:p w14:paraId="2257D26C" w14:textId="77777777" w:rsidR="00ED19F3" w:rsidRDefault="00ED19F3">
            <w:pPr>
              <w:jc w:val="both"/>
              <w:rPr>
                <w:rFonts w:ascii="Arial" w:eastAsia="Calibri" w:hAnsi="Arial" w:cs="Arial"/>
                <w:bCs/>
                <w:lang w:val="mk-MK"/>
              </w:rPr>
            </w:pPr>
            <w:r>
              <w:rPr>
                <w:rFonts w:ascii="Arial" w:eastAsia="Calibri" w:hAnsi="Arial" w:cs="Arial"/>
                <w:bCs/>
                <w:lang w:val="mk-MK"/>
              </w:rPr>
              <w:t>води од</w:t>
            </w:r>
          </w:p>
          <w:p w14:paraId="1E3041EB" w14:textId="77777777" w:rsidR="00ED19F3" w:rsidRDefault="00ED19F3">
            <w:pPr>
              <w:rPr>
                <w:rFonts w:ascii="Arial" w:eastAsia="Calibri" w:hAnsi="Arial" w:cs="Arial"/>
                <w:bCs/>
                <w:lang w:val="mk-MK"/>
              </w:rPr>
            </w:pPr>
            <w:r>
              <w:rPr>
                <w:rFonts w:ascii="Arial" w:eastAsia="Calibri" w:hAnsi="Arial" w:cs="Arial"/>
                <w:bCs/>
                <w:lang w:val="mk-MK"/>
              </w:rPr>
              <w:t>одводнување од</w:t>
            </w:r>
          </w:p>
          <w:p w14:paraId="3C5D9AB1" w14:textId="77777777" w:rsidR="00ED19F3" w:rsidRDefault="00ED19F3">
            <w:pPr>
              <w:rPr>
                <w:rFonts w:ascii="Arial" w:eastAsia="Calibri" w:hAnsi="Arial" w:cs="Arial"/>
                <w:bCs/>
                <w:lang w:val="mk-MK"/>
              </w:rPr>
            </w:pPr>
            <w:r>
              <w:rPr>
                <w:rFonts w:ascii="Arial" w:eastAsia="Calibri" w:hAnsi="Arial" w:cs="Arial"/>
                <w:bCs/>
                <w:lang w:val="mk-MK"/>
              </w:rPr>
              <w:t>јамите и отпадни</w:t>
            </w:r>
          </w:p>
          <w:p w14:paraId="6E0450FA" w14:textId="77777777" w:rsidR="00ED19F3" w:rsidRDefault="00ED19F3">
            <w:pPr>
              <w:rPr>
                <w:rFonts w:ascii="Arial" w:eastAsia="Calibri" w:hAnsi="Arial" w:cs="Arial"/>
                <w:bCs/>
                <w:lang w:val="mk-MK"/>
              </w:rPr>
            </w:pPr>
            <w:r>
              <w:rPr>
                <w:rFonts w:ascii="Arial" w:eastAsia="Calibri" w:hAnsi="Arial" w:cs="Arial"/>
                <w:bCs/>
                <w:lang w:val="mk-MK"/>
              </w:rPr>
              <w:t>води од јамските</w:t>
            </w:r>
          </w:p>
          <w:p w14:paraId="36A372B8" w14:textId="77777777" w:rsidR="00ED19F3" w:rsidRDefault="00ED19F3">
            <w:pPr>
              <w:rPr>
                <w:rFonts w:ascii="Arial" w:eastAsia="Calibri" w:hAnsi="Arial" w:cs="Arial"/>
                <w:bCs/>
                <w:lang w:val="mk-MK"/>
              </w:rPr>
            </w:pPr>
            <w:r>
              <w:rPr>
                <w:rFonts w:ascii="Arial" w:eastAsia="Calibri" w:hAnsi="Arial" w:cs="Arial"/>
                <w:bCs/>
                <w:lang w:val="mk-MK"/>
              </w:rPr>
              <w:t>активности</w:t>
            </w:r>
          </w:p>
        </w:tc>
        <w:tc>
          <w:tcPr>
            <w:tcW w:w="3117" w:type="dxa"/>
            <w:tcBorders>
              <w:top w:val="single" w:sz="4" w:space="0" w:color="B6DDE8"/>
              <w:left w:val="single" w:sz="4" w:space="0" w:color="B6DDE8"/>
              <w:bottom w:val="single" w:sz="4" w:space="0" w:color="B6DDE8"/>
              <w:right w:val="single" w:sz="4" w:space="0" w:color="B6DDE8"/>
            </w:tcBorders>
          </w:tcPr>
          <w:p w14:paraId="3774C5E6" w14:textId="77777777" w:rsidR="00ED19F3" w:rsidRDefault="00ED19F3">
            <w:pPr>
              <w:jc w:val="both"/>
              <w:rPr>
                <w:rFonts w:ascii="Arial" w:eastAsia="Calibri" w:hAnsi="Arial" w:cs="Arial"/>
                <w:bCs/>
              </w:rPr>
            </w:pPr>
          </w:p>
          <w:p w14:paraId="15D8E638" w14:textId="77777777" w:rsidR="00ED19F3" w:rsidRDefault="00ED19F3">
            <w:pPr>
              <w:jc w:val="both"/>
              <w:rPr>
                <w:rFonts w:ascii="Arial" w:eastAsia="Calibri" w:hAnsi="Arial" w:cs="Arial"/>
                <w:bCs/>
              </w:rPr>
            </w:pPr>
          </w:p>
          <w:p w14:paraId="3D04A7C5" w14:textId="77777777" w:rsidR="00ED19F3" w:rsidRDefault="00ED19F3">
            <w:pPr>
              <w:jc w:val="both"/>
              <w:rPr>
                <w:rFonts w:ascii="Arial" w:eastAsia="Calibri" w:hAnsi="Arial" w:cs="Arial"/>
                <w:bCs/>
              </w:rPr>
            </w:pPr>
          </w:p>
          <w:p w14:paraId="76A4F798" w14:textId="77777777" w:rsidR="00ED19F3" w:rsidRDefault="00ED19F3">
            <w:pPr>
              <w:jc w:val="both"/>
              <w:rPr>
                <w:rFonts w:ascii="Arial" w:eastAsia="Calibri" w:hAnsi="Arial" w:cs="Arial"/>
                <w:bCs/>
                <w:lang w:val="mk-MK"/>
              </w:rPr>
            </w:pPr>
            <w:r>
              <w:rPr>
                <w:rFonts w:ascii="Arial" w:eastAsia="Calibri" w:hAnsi="Arial" w:cs="Arial"/>
                <w:bCs/>
                <w:lang w:val="mk-MK"/>
              </w:rPr>
              <w:t>Поставен вентилационен уред за</w:t>
            </w:r>
          </w:p>
          <w:p w14:paraId="31BB89EA" w14:textId="77777777" w:rsidR="00ED19F3" w:rsidRDefault="00ED19F3">
            <w:pPr>
              <w:jc w:val="both"/>
              <w:rPr>
                <w:rFonts w:ascii="Arial" w:eastAsia="Calibri" w:hAnsi="Arial" w:cs="Arial"/>
                <w:bCs/>
                <w:lang w:val="mk-MK"/>
              </w:rPr>
            </w:pPr>
            <w:r>
              <w:rPr>
                <w:rFonts w:ascii="Arial" w:eastAsia="Calibri" w:hAnsi="Arial" w:cs="Arial"/>
                <w:bCs/>
                <w:lang w:val="mk-MK"/>
              </w:rPr>
              <w:t>вентилирање на јамските простории и испуштање на отпадните гасови од</w:t>
            </w:r>
          </w:p>
          <w:p w14:paraId="02A6AE0D" w14:textId="77777777" w:rsidR="00ED19F3" w:rsidRDefault="00ED19F3">
            <w:pPr>
              <w:jc w:val="both"/>
              <w:rPr>
                <w:rFonts w:ascii="Arial" w:eastAsia="Calibri" w:hAnsi="Arial" w:cs="Arial"/>
                <w:bCs/>
              </w:rPr>
            </w:pPr>
            <w:r>
              <w:rPr>
                <w:rFonts w:ascii="Arial" w:eastAsia="Calibri" w:hAnsi="Arial" w:cs="Arial"/>
                <w:bCs/>
                <w:lang w:val="mk-MK"/>
              </w:rPr>
              <w:t>главен вентилатор ВОД 21</w:t>
            </w:r>
          </w:p>
          <w:p w14:paraId="4F6FEC9B" w14:textId="77777777" w:rsidR="00ED19F3" w:rsidRDefault="00ED19F3">
            <w:pPr>
              <w:jc w:val="both"/>
              <w:rPr>
                <w:rFonts w:ascii="Arial" w:eastAsia="Calibri" w:hAnsi="Arial" w:cs="Arial"/>
                <w:bCs/>
              </w:rPr>
            </w:pPr>
          </w:p>
          <w:p w14:paraId="13D4E5E2" w14:textId="77777777" w:rsidR="00ED19F3" w:rsidRDefault="00ED19F3">
            <w:pPr>
              <w:jc w:val="both"/>
              <w:rPr>
                <w:rFonts w:ascii="Arial" w:eastAsia="Calibri" w:hAnsi="Arial" w:cs="Arial"/>
                <w:bCs/>
              </w:rPr>
            </w:pPr>
          </w:p>
          <w:p w14:paraId="6983C4F9" w14:textId="77777777" w:rsidR="00ED19F3" w:rsidRDefault="00ED19F3">
            <w:pPr>
              <w:jc w:val="both"/>
              <w:rPr>
                <w:rFonts w:ascii="Arial" w:eastAsia="Calibri" w:hAnsi="Arial" w:cs="Arial"/>
                <w:bCs/>
                <w:lang w:val="mk-MK"/>
              </w:rPr>
            </w:pPr>
            <w:r>
              <w:rPr>
                <w:rFonts w:ascii="Arial" w:eastAsia="Calibri" w:hAnsi="Arial" w:cs="Arial"/>
                <w:bCs/>
                <w:lang w:val="mk-MK"/>
              </w:rPr>
              <w:t>Изградени таложници за исталожување на седиментот од јамските води од пред финално испуштање во Тораничка Река</w:t>
            </w:r>
          </w:p>
        </w:tc>
      </w:tr>
      <w:tr w:rsidR="00ED19F3" w14:paraId="5763209F" w14:textId="77777777">
        <w:tc>
          <w:tcPr>
            <w:tcW w:w="3116" w:type="dxa"/>
            <w:tcBorders>
              <w:top w:val="single" w:sz="4" w:space="0" w:color="B6DDE8"/>
              <w:left w:val="single" w:sz="4" w:space="0" w:color="B6DDE8"/>
              <w:bottom w:val="single" w:sz="4" w:space="0" w:color="B6DDE8"/>
              <w:right w:val="single" w:sz="4" w:space="0" w:color="B6DDE8"/>
            </w:tcBorders>
            <w:hideMark/>
          </w:tcPr>
          <w:p w14:paraId="4E28D394" w14:textId="77777777" w:rsidR="00ED19F3" w:rsidRDefault="00ED19F3">
            <w:pPr>
              <w:jc w:val="both"/>
              <w:rPr>
                <w:rFonts w:ascii="Arial" w:eastAsia="Calibri" w:hAnsi="Arial" w:cs="Arial"/>
                <w:b/>
                <w:bCs/>
                <w:lang w:val="mk-MK"/>
              </w:rPr>
            </w:pPr>
            <w:r>
              <w:rPr>
                <w:rFonts w:ascii="Arial" w:eastAsia="Calibri" w:hAnsi="Arial" w:cs="Arial"/>
                <w:b/>
                <w:bCs/>
                <w:lang w:val="mk-MK"/>
              </w:rPr>
              <w:t>Складирање на</w:t>
            </w:r>
          </w:p>
          <w:p w14:paraId="0F49AF0F" w14:textId="77777777" w:rsidR="00ED19F3" w:rsidRDefault="00ED19F3">
            <w:pPr>
              <w:jc w:val="both"/>
              <w:rPr>
                <w:rFonts w:ascii="Arial" w:eastAsia="Calibri" w:hAnsi="Arial" w:cs="Arial"/>
                <w:b/>
                <w:bCs/>
                <w:lang w:val="mk-MK"/>
              </w:rPr>
            </w:pPr>
            <w:r>
              <w:rPr>
                <w:rFonts w:ascii="Arial" w:eastAsia="Calibri" w:hAnsi="Arial" w:cs="Arial"/>
                <w:b/>
                <w:bCs/>
                <w:lang w:val="mk-MK"/>
              </w:rPr>
              <w:t>помошни</w:t>
            </w:r>
          </w:p>
          <w:p w14:paraId="18CD8135" w14:textId="77777777" w:rsidR="00ED19F3" w:rsidRDefault="00ED19F3">
            <w:pPr>
              <w:jc w:val="both"/>
              <w:rPr>
                <w:rFonts w:ascii="Arial" w:eastAsia="Calibri" w:hAnsi="Arial" w:cs="Arial"/>
                <w:b/>
                <w:bCs/>
                <w:lang w:val="mk-MK"/>
              </w:rPr>
            </w:pPr>
            <w:r>
              <w:rPr>
                <w:rFonts w:ascii="Arial" w:eastAsia="Calibri" w:hAnsi="Arial" w:cs="Arial"/>
                <w:b/>
                <w:bCs/>
                <w:lang w:val="mk-MK"/>
              </w:rPr>
              <w:t>материјали и</w:t>
            </w:r>
          </w:p>
          <w:p w14:paraId="1EE28EEB" w14:textId="77777777" w:rsidR="00ED19F3" w:rsidRDefault="00ED19F3">
            <w:pPr>
              <w:jc w:val="both"/>
              <w:rPr>
                <w:rFonts w:ascii="Arial" w:eastAsia="Calibri" w:hAnsi="Arial" w:cs="Arial"/>
                <w:b/>
                <w:bCs/>
                <w:lang w:val="mk-MK"/>
              </w:rPr>
            </w:pPr>
            <w:r>
              <w:rPr>
                <w:rFonts w:ascii="Arial" w:eastAsia="Calibri" w:hAnsi="Arial" w:cs="Arial"/>
                <w:b/>
                <w:bCs/>
                <w:lang w:val="mk-MK"/>
              </w:rPr>
              <w:t>отпад</w:t>
            </w:r>
          </w:p>
        </w:tc>
        <w:tc>
          <w:tcPr>
            <w:tcW w:w="3117" w:type="dxa"/>
            <w:tcBorders>
              <w:top w:val="single" w:sz="4" w:space="0" w:color="B6DDE8"/>
              <w:left w:val="single" w:sz="4" w:space="0" w:color="B6DDE8"/>
              <w:bottom w:val="single" w:sz="4" w:space="0" w:color="B6DDE8"/>
              <w:right w:val="single" w:sz="4" w:space="0" w:color="B6DDE8"/>
            </w:tcBorders>
            <w:hideMark/>
          </w:tcPr>
          <w:p w14:paraId="74919DD7" w14:textId="77777777" w:rsidR="00ED19F3" w:rsidRDefault="00ED19F3">
            <w:pPr>
              <w:jc w:val="both"/>
              <w:rPr>
                <w:rFonts w:ascii="Arial" w:eastAsia="Calibri" w:hAnsi="Arial" w:cs="Arial"/>
                <w:bCs/>
                <w:lang w:val="mk-MK"/>
              </w:rPr>
            </w:pPr>
            <w:r>
              <w:rPr>
                <w:rFonts w:ascii="Arial" w:eastAsia="Calibri" w:hAnsi="Arial" w:cs="Arial"/>
                <w:bCs/>
                <w:lang w:val="mk-MK"/>
              </w:rPr>
              <w:t>Емисии во</w:t>
            </w:r>
          </w:p>
          <w:p w14:paraId="11614475" w14:textId="77777777" w:rsidR="00ED19F3" w:rsidRDefault="00ED19F3">
            <w:pPr>
              <w:jc w:val="both"/>
              <w:rPr>
                <w:rFonts w:ascii="Arial" w:eastAsia="Calibri" w:hAnsi="Arial" w:cs="Arial"/>
                <w:bCs/>
                <w:lang w:val="mk-MK"/>
              </w:rPr>
            </w:pPr>
            <w:r>
              <w:rPr>
                <w:rFonts w:ascii="Arial" w:eastAsia="Calibri" w:hAnsi="Arial" w:cs="Arial"/>
                <w:bCs/>
                <w:lang w:val="mk-MK"/>
              </w:rPr>
              <w:t>воздух</w:t>
            </w:r>
          </w:p>
          <w:p w14:paraId="5B8C0003" w14:textId="77777777" w:rsidR="00ED19F3" w:rsidRDefault="00ED19F3">
            <w:pPr>
              <w:jc w:val="both"/>
              <w:rPr>
                <w:rFonts w:ascii="Arial" w:eastAsia="Calibri" w:hAnsi="Arial" w:cs="Arial"/>
                <w:bCs/>
                <w:lang w:val="mk-MK"/>
              </w:rPr>
            </w:pPr>
            <w:r>
              <w:rPr>
                <w:rFonts w:ascii="Arial" w:eastAsia="Calibri" w:hAnsi="Arial" w:cs="Arial"/>
                <w:bCs/>
                <w:lang w:val="mk-MK"/>
              </w:rPr>
              <w:t>(фугитивни</w:t>
            </w:r>
          </w:p>
          <w:p w14:paraId="24E9662F" w14:textId="77777777" w:rsidR="00ED19F3" w:rsidRDefault="00ED19F3">
            <w:pPr>
              <w:jc w:val="both"/>
              <w:rPr>
                <w:rFonts w:ascii="Arial" w:eastAsia="Calibri" w:hAnsi="Arial" w:cs="Arial"/>
                <w:bCs/>
                <w:lang w:val="mk-MK"/>
              </w:rPr>
            </w:pPr>
            <w:r>
              <w:rPr>
                <w:rFonts w:ascii="Arial" w:eastAsia="Calibri" w:hAnsi="Arial" w:cs="Arial"/>
                <w:bCs/>
                <w:lang w:val="mk-MK"/>
              </w:rPr>
              <w:t>емисии на</w:t>
            </w:r>
          </w:p>
          <w:p w14:paraId="2901CC8D" w14:textId="77777777" w:rsidR="00ED19F3" w:rsidRDefault="00ED19F3">
            <w:pPr>
              <w:jc w:val="both"/>
              <w:rPr>
                <w:rFonts w:ascii="Arial" w:eastAsia="Calibri" w:hAnsi="Arial" w:cs="Arial"/>
                <w:bCs/>
                <w:lang w:val="mk-MK"/>
              </w:rPr>
            </w:pPr>
            <w:r>
              <w:rPr>
                <w:rFonts w:ascii="Arial" w:eastAsia="Calibri" w:hAnsi="Arial" w:cs="Arial"/>
                <w:bCs/>
                <w:lang w:val="mk-MK"/>
              </w:rPr>
              <w:t>прашина од</w:t>
            </w:r>
          </w:p>
          <w:p w14:paraId="45110EE5" w14:textId="77777777" w:rsidR="00ED19F3" w:rsidRDefault="00ED19F3">
            <w:pPr>
              <w:jc w:val="both"/>
              <w:rPr>
                <w:rFonts w:ascii="Arial" w:eastAsia="Calibri" w:hAnsi="Arial" w:cs="Arial"/>
                <w:bCs/>
                <w:lang w:val="mk-MK"/>
              </w:rPr>
            </w:pPr>
            <w:r>
              <w:rPr>
                <w:rFonts w:ascii="Arial" w:eastAsia="Calibri" w:hAnsi="Arial" w:cs="Arial"/>
                <w:bCs/>
                <w:lang w:val="mk-MK"/>
              </w:rPr>
              <w:t>складирање на</w:t>
            </w:r>
          </w:p>
          <w:p w14:paraId="3A754095" w14:textId="77777777" w:rsidR="00ED19F3" w:rsidRDefault="00ED19F3">
            <w:pPr>
              <w:jc w:val="both"/>
              <w:rPr>
                <w:rFonts w:ascii="Arial" w:eastAsia="Calibri" w:hAnsi="Arial" w:cs="Arial"/>
                <w:bCs/>
                <w:lang w:val="mk-MK"/>
              </w:rPr>
            </w:pPr>
            <w:r>
              <w:rPr>
                <w:rFonts w:ascii="Arial" w:eastAsia="Calibri" w:hAnsi="Arial" w:cs="Arial"/>
                <w:bCs/>
                <w:lang w:val="mk-MK"/>
              </w:rPr>
              <w:t>рудничка</w:t>
            </w:r>
          </w:p>
          <w:p w14:paraId="3F3B625B" w14:textId="77777777" w:rsidR="00ED19F3" w:rsidRDefault="00ED19F3">
            <w:pPr>
              <w:jc w:val="both"/>
              <w:rPr>
                <w:rFonts w:ascii="Arial" w:eastAsia="Calibri" w:hAnsi="Arial" w:cs="Arial"/>
                <w:bCs/>
                <w:lang w:val="mk-MK"/>
              </w:rPr>
            </w:pPr>
            <w:r>
              <w:rPr>
                <w:rFonts w:ascii="Arial" w:eastAsia="Calibri" w:hAnsi="Arial" w:cs="Arial"/>
                <w:bCs/>
                <w:lang w:val="mk-MK"/>
              </w:rPr>
              <w:t>јаловина)</w:t>
            </w:r>
          </w:p>
          <w:p w14:paraId="643908CF" w14:textId="77777777" w:rsidR="00ED19F3" w:rsidRDefault="00ED19F3">
            <w:pPr>
              <w:jc w:val="both"/>
              <w:rPr>
                <w:rFonts w:ascii="Arial" w:eastAsia="Calibri" w:hAnsi="Arial" w:cs="Arial"/>
                <w:bCs/>
                <w:lang w:val="mk-MK"/>
              </w:rPr>
            </w:pPr>
            <w:r>
              <w:rPr>
                <w:rFonts w:ascii="Arial" w:eastAsia="Calibri" w:hAnsi="Arial" w:cs="Arial"/>
                <w:bCs/>
                <w:lang w:val="mk-MK"/>
              </w:rPr>
              <w:t>Емисии во</w:t>
            </w:r>
          </w:p>
          <w:p w14:paraId="7B13DF89" w14:textId="77777777" w:rsidR="00ED19F3" w:rsidRDefault="00ED19F3">
            <w:pPr>
              <w:jc w:val="both"/>
              <w:rPr>
                <w:rFonts w:ascii="Arial" w:eastAsia="Calibri" w:hAnsi="Arial" w:cs="Arial"/>
                <w:bCs/>
                <w:lang w:val="mk-MK"/>
              </w:rPr>
            </w:pPr>
            <w:r>
              <w:rPr>
                <w:rFonts w:ascii="Arial" w:eastAsia="Calibri" w:hAnsi="Arial" w:cs="Arial"/>
                <w:bCs/>
                <w:lang w:val="mk-MK"/>
              </w:rPr>
              <w:t>атмосферски и</w:t>
            </w:r>
          </w:p>
          <w:p w14:paraId="44739204" w14:textId="77777777" w:rsidR="00ED19F3" w:rsidRDefault="00ED19F3">
            <w:pPr>
              <w:jc w:val="both"/>
              <w:rPr>
                <w:rFonts w:ascii="Arial" w:eastAsia="Calibri" w:hAnsi="Arial" w:cs="Arial"/>
                <w:bCs/>
                <w:lang w:val="mk-MK"/>
              </w:rPr>
            </w:pPr>
            <w:r>
              <w:rPr>
                <w:rFonts w:ascii="Arial" w:eastAsia="Calibri" w:hAnsi="Arial" w:cs="Arial"/>
                <w:bCs/>
                <w:lang w:val="mk-MK"/>
              </w:rPr>
              <w:t>површински</w:t>
            </w:r>
          </w:p>
          <w:p w14:paraId="20B5780D" w14:textId="77777777" w:rsidR="00ED19F3" w:rsidRDefault="00ED19F3">
            <w:pPr>
              <w:jc w:val="both"/>
              <w:rPr>
                <w:rFonts w:ascii="Arial" w:eastAsia="Calibri" w:hAnsi="Arial" w:cs="Arial"/>
                <w:bCs/>
                <w:lang w:val="mk-MK"/>
              </w:rPr>
            </w:pPr>
            <w:r>
              <w:rPr>
                <w:rFonts w:ascii="Arial" w:eastAsia="Calibri" w:hAnsi="Arial" w:cs="Arial"/>
                <w:bCs/>
                <w:lang w:val="mk-MK"/>
              </w:rPr>
              <w:t>води од</w:t>
            </w:r>
          </w:p>
          <w:p w14:paraId="6CCB40F8" w14:textId="77777777" w:rsidR="00ED19F3" w:rsidRDefault="00ED19F3">
            <w:pPr>
              <w:jc w:val="both"/>
              <w:rPr>
                <w:rFonts w:ascii="Arial" w:eastAsia="Calibri" w:hAnsi="Arial" w:cs="Arial"/>
                <w:bCs/>
                <w:lang w:val="mk-MK"/>
              </w:rPr>
            </w:pPr>
            <w:r>
              <w:rPr>
                <w:rFonts w:ascii="Arial" w:eastAsia="Calibri" w:hAnsi="Arial" w:cs="Arial"/>
                <w:bCs/>
                <w:lang w:val="mk-MK"/>
              </w:rPr>
              <w:t>промивање и</w:t>
            </w:r>
          </w:p>
          <w:p w14:paraId="4C88576A" w14:textId="77777777" w:rsidR="00ED19F3" w:rsidRDefault="00ED19F3">
            <w:pPr>
              <w:jc w:val="both"/>
              <w:rPr>
                <w:rFonts w:ascii="Arial" w:eastAsia="Calibri" w:hAnsi="Arial" w:cs="Arial"/>
                <w:bCs/>
                <w:lang w:val="mk-MK"/>
              </w:rPr>
            </w:pPr>
            <w:r>
              <w:rPr>
                <w:rFonts w:ascii="Arial" w:eastAsia="Calibri" w:hAnsi="Arial" w:cs="Arial"/>
                <w:bCs/>
                <w:lang w:val="mk-MK"/>
              </w:rPr>
              <w:t>разнесување на</w:t>
            </w:r>
          </w:p>
          <w:p w14:paraId="258E57F3" w14:textId="77777777" w:rsidR="00ED19F3" w:rsidRDefault="00ED19F3">
            <w:pPr>
              <w:jc w:val="both"/>
              <w:rPr>
                <w:rFonts w:ascii="Arial" w:eastAsia="Calibri" w:hAnsi="Arial" w:cs="Arial"/>
                <w:bCs/>
                <w:lang w:val="mk-MK"/>
              </w:rPr>
            </w:pPr>
            <w:r>
              <w:rPr>
                <w:rFonts w:ascii="Arial" w:eastAsia="Calibri" w:hAnsi="Arial" w:cs="Arial"/>
                <w:bCs/>
                <w:lang w:val="mk-MK"/>
              </w:rPr>
              <w:t>рудничка</w:t>
            </w:r>
          </w:p>
          <w:p w14:paraId="60D0C1F8" w14:textId="77777777" w:rsidR="00ED19F3" w:rsidRDefault="00ED19F3">
            <w:pPr>
              <w:jc w:val="both"/>
              <w:rPr>
                <w:rFonts w:ascii="Arial" w:eastAsia="Calibri" w:hAnsi="Arial" w:cs="Arial"/>
                <w:bCs/>
                <w:lang w:val="mk-MK"/>
              </w:rPr>
            </w:pPr>
            <w:r>
              <w:rPr>
                <w:rFonts w:ascii="Arial" w:eastAsia="Calibri" w:hAnsi="Arial" w:cs="Arial"/>
                <w:bCs/>
                <w:lang w:val="mk-MK"/>
              </w:rPr>
              <w:t>јаловина</w:t>
            </w:r>
          </w:p>
          <w:p w14:paraId="43AE25E1" w14:textId="77777777" w:rsidR="00ED19F3" w:rsidRDefault="00ED19F3">
            <w:pPr>
              <w:jc w:val="both"/>
              <w:rPr>
                <w:rFonts w:ascii="Arial" w:eastAsia="Calibri" w:hAnsi="Arial" w:cs="Arial"/>
                <w:bCs/>
                <w:lang w:val="mk-MK"/>
              </w:rPr>
            </w:pPr>
            <w:r>
              <w:rPr>
                <w:rFonts w:ascii="Arial" w:eastAsia="Calibri" w:hAnsi="Arial" w:cs="Arial"/>
                <w:bCs/>
                <w:lang w:val="mk-MK"/>
              </w:rPr>
              <w:t>Емисии во почва</w:t>
            </w:r>
          </w:p>
          <w:p w14:paraId="0AEFF9F7" w14:textId="77777777" w:rsidR="00ED19F3" w:rsidRDefault="00ED19F3">
            <w:pPr>
              <w:jc w:val="both"/>
              <w:rPr>
                <w:rFonts w:ascii="Arial" w:eastAsia="Calibri" w:hAnsi="Arial" w:cs="Arial"/>
                <w:bCs/>
                <w:lang w:val="mk-MK"/>
              </w:rPr>
            </w:pPr>
            <w:r>
              <w:rPr>
                <w:rFonts w:ascii="Arial" w:eastAsia="Calibri" w:hAnsi="Arial" w:cs="Arial"/>
                <w:bCs/>
                <w:lang w:val="mk-MK"/>
              </w:rPr>
              <w:t>од промивање</w:t>
            </w:r>
          </w:p>
          <w:p w14:paraId="33552850" w14:textId="77777777" w:rsidR="00ED19F3" w:rsidRDefault="00ED19F3">
            <w:pPr>
              <w:jc w:val="both"/>
              <w:rPr>
                <w:rFonts w:ascii="Arial" w:eastAsia="Calibri" w:hAnsi="Arial" w:cs="Arial"/>
                <w:bCs/>
                <w:lang w:val="mk-MK"/>
              </w:rPr>
            </w:pPr>
            <w:r>
              <w:rPr>
                <w:rFonts w:ascii="Arial" w:eastAsia="Calibri" w:hAnsi="Arial" w:cs="Arial"/>
                <w:bCs/>
                <w:lang w:val="mk-MK"/>
              </w:rPr>
              <w:t>на рудничка</w:t>
            </w:r>
          </w:p>
          <w:p w14:paraId="64F845A6" w14:textId="77777777" w:rsidR="00ED19F3" w:rsidRDefault="00ED19F3">
            <w:pPr>
              <w:jc w:val="both"/>
              <w:rPr>
                <w:rFonts w:ascii="Arial" w:eastAsia="Calibri" w:hAnsi="Arial" w:cs="Arial"/>
                <w:bCs/>
                <w:lang w:val="mk-MK"/>
              </w:rPr>
            </w:pPr>
            <w:r>
              <w:rPr>
                <w:rFonts w:ascii="Arial" w:eastAsia="Calibri" w:hAnsi="Arial" w:cs="Arial"/>
                <w:bCs/>
                <w:lang w:val="mk-MK"/>
              </w:rPr>
              <w:t>јаловина</w:t>
            </w:r>
          </w:p>
          <w:p w14:paraId="2394E12D" w14:textId="77777777" w:rsidR="00ED19F3" w:rsidRDefault="00ED19F3">
            <w:pPr>
              <w:jc w:val="both"/>
              <w:rPr>
                <w:rFonts w:ascii="Arial" w:eastAsia="Calibri" w:hAnsi="Arial" w:cs="Arial"/>
                <w:bCs/>
                <w:lang w:val="mk-MK"/>
              </w:rPr>
            </w:pPr>
            <w:r>
              <w:rPr>
                <w:rFonts w:ascii="Arial" w:eastAsia="Calibri" w:hAnsi="Arial" w:cs="Arial"/>
                <w:bCs/>
                <w:lang w:val="mk-MK"/>
              </w:rPr>
              <w:t>Инциденти</w:t>
            </w:r>
          </w:p>
          <w:p w14:paraId="218F3618" w14:textId="77777777" w:rsidR="00ED19F3" w:rsidRDefault="00ED19F3">
            <w:pPr>
              <w:jc w:val="both"/>
              <w:rPr>
                <w:rFonts w:ascii="Arial" w:eastAsia="Calibri" w:hAnsi="Arial" w:cs="Arial"/>
                <w:bCs/>
                <w:lang w:val="mk-MK"/>
              </w:rPr>
            </w:pPr>
            <w:r>
              <w:rPr>
                <w:rFonts w:ascii="Arial" w:eastAsia="Calibri" w:hAnsi="Arial" w:cs="Arial"/>
                <w:bCs/>
                <w:lang w:val="mk-MK"/>
              </w:rPr>
              <w:t>несакани</w:t>
            </w:r>
          </w:p>
          <w:p w14:paraId="0E1AF9C8" w14:textId="77777777" w:rsidR="00ED19F3" w:rsidRDefault="00ED19F3">
            <w:pPr>
              <w:jc w:val="both"/>
              <w:rPr>
                <w:rFonts w:ascii="Arial" w:eastAsia="Calibri" w:hAnsi="Arial" w:cs="Arial"/>
                <w:bCs/>
                <w:lang w:val="mk-MK"/>
              </w:rPr>
            </w:pPr>
            <w:r>
              <w:rPr>
                <w:rFonts w:ascii="Arial" w:eastAsia="Calibri" w:hAnsi="Arial" w:cs="Arial"/>
                <w:bCs/>
                <w:lang w:val="mk-MK"/>
              </w:rPr>
              <w:t>истурања, појава</w:t>
            </w:r>
          </w:p>
          <w:p w14:paraId="3BED36F0" w14:textId="77777777" w:rsidR="00ED19F3" w:rsidRDefault="00ED19F3">
            <w:pPr>
              <w:jc w:val="both"/>
              <w:rPr>
                <w:rFonts w:ascii="Arial" w:eastAsia="Calibri" w:hAnsi="Arial" w:cs="Arial"/>
                <w:bCs/>
                <w:lang w:val="mk-MK"/>
              </w:rPr>
            </w:pPr>
            <w:r>
              <w:rPr>
                <w:rFonts w:ascii="Arial" w:eastAsia="Calibri" w:hAnsi="Arial" w:cs="Arial"/>
                <w:bCs/>
                <w:lang w:val="mk-MK"/>
              </w:rPr>
              <w:t>на пожар,</w:t>
            </w:r>
          </w:p>
          <w:p w14:paraId="16616164" w14:textId="77777777" w:rsidR="00ED19F3" w:rsidRDefault="00ED19F3">
            <w:pPr>
              <w:jc w:val="both"/>
              <w:rPr>
                <w:rFonts w:ascii="Arial" w:eastAsia="Calibri" w:hAnsi="Arial" w:cs="Arial"/>
                <w:bCs/>
                <w:lang w:val="mk-MK"/>
              </w:rPr>
            </w:pPr>
            <w:r>
              <w:rPr>
                <w:rFonts w:ascii="Arial" w:eastAsia="Calibri" w:hAnsi="Arial" w:cs="Arial"/>
                <w:bCs/>
                <w:lang w:val="mk-MK"/>
              </w:rPr>
              <w:t>експлозии</w:t>
            </w:r>
          </w:p>
        </w:tc>
        <w:tc>
          <w:tcPr>
            <w:tcW w:w="3117" w:type="dxa"/>
            <w:tcBorders>
              <w:top w:val="single" w:sz="4" w:space="0" w:color="B6DDE8"/>
              <w:left w:val="single" w:sz="4" w:space="0" w:color="B6DDE8"/>
              <w:bottom w:val="single" w:sz="4" w:space="0" w:color="B6DDE8"/>
              <w:right w:val="single" w:sz="4" w:space="0" w:color="B6DDE8"/>
            </w:tcBorders>
          </w:tcPr>
          <w:p w14:paraId="30E208C1" w14:textId="77777777" w:rsidR="00ED19F3" w:rsidRDefault="00ED19F3">
            <w:pPr>
              <w:jc w:val="both"/>
              <w:rPr>
                <w:rFonts w:ascii="Arial" w:eastAsia="Calibri" w:hAnsi="Arial" w:cs="Arial"/>
                <w:bCs/>
              </w:rPr>
            </w:pPr>
            <w:r>
              <w:rPr>
                <w:rFonts w:ascii="Arial" w:eastAsia="Calibri" w:hAnsi="Arial" w:cs="Arial"/>
                <w:bCs/>
                <w:lang w:val="mk-MK"/>
              </w:rPr>
              <w:t>Поставени се апарати за противпожарна заштита, ознаки и предупредувања за можноста од појава на инциденти</w:t>
            </w:r>
            <w:r>
              <w:rPr>
                <w:rFonts w:ascii="Arial" w:eastAsia="Calibri" w:hAnsi="Arial" w:cs="Arial"/>
                <w:bCs/>
              </w:rPr>
              <w:t xml:space="preserve"> </w:t>
            </w:r>
          </w:p>
          <w:p w14:paraId="6A769C44" w14:textId="77777777" w:rsidR="00ED19F3" w:rsidRDefault="00ED19F3">
            <w:pPr>
              <w:jc w:val="both"/>
              <w:rPr>
                <w:rFonts w:ascii="Arial" w:eastAsia="Calibri" w:hAnsi="Arial" w:cs="Arial"/>
                <w:bCs/>
              </w:rPr>
            </w:pPr>
          </w:p>
          <w:p w14:paraId="6355D9D5" w14:textId="77777777" w:rsidR="00ED19F3" w:rsidRDefault="00ED19F3">
            <w:pPr>
              <w:jc w:val="both"/>
              <w:rPr>
                <w:rFonts w:ascii="Arial" w:eastAsia="Calibri" w:hAnsi="Arial" w:cs="Arial"/>
                <w:bCs/>
                <w:lang w:val="mk-MK"/>
              </w:rPr>
            </w:pPr>
            <w:r>
              <w:rPr>
                <w:rFonts w:ascii="Arial" w:eastAsia="Calibri" w:hAnsi="Arial" w:cs="Arial"/>
                <w:bCs/>
                <w:lang w:val="mk-MK"/>
              </w:rPr>
              <w:t>Редовно се врши контрола на</w:t>
            </w:r>
          </w:p>
          <w:p w14:paraId="6F92A741" w14:textId="77777777" w:rsidR="00ED19F3" w:rsidRDefault="00ED19F3">
            <w:pPr>
              <w:jc w:val="both"/>
              <w:rPr>
                <w:rFonts w:ascii="Arial" w:eastAsia="Calibri" w:hAnsi="Arial" w:cs="Arial"/>
                <w:bCs/>
              </w:rPr>
            </w:pPr>
            <w:r>
              <w:rPr>
                <w:rFonts w:ascii="Arial" w:eastAsia="Calibri" w:hAnsi="Arial" w:cs="Arial"/>
                <w:bCs/>
                <w:lang w:val="mk-MK"/>
              </w:rPr>
              <w:t>складираните материјали и отпад</w:t>
            </w:r>
          </w:p>
          <w:p w14:paraId="68275183" w14:textId="77777777" w:rsidR="00ED19F3" w:rsidRDefault="00ED19F3">
            <w:pPr>
              <w:jc w:val="both"/>
              <w:rPr>
                <w:rFonts w:ascii="Arial" w:eastAsia="Calibri" w:hAnsi="Arial" w:cs="Arial"/>
                <w:bCs/>
                <w:lang w:val="mk-MK"/>
              </w:rPr>
            </w:pPr>
            <w:r>
              <w:rPr>
                <w:rFonts w:ascii="Arial" w:eastAsia="Calibri" w:hAnsi="Arial" w:cs="Arial"/>
                <w:bCs/>
                <w:lang w:val="mk-MK"/>
              </w:rPr>
              <w:t>Изработен е План за заштита и</w:t>
            </w:r>
          </w:p>
          <w:p w14:paraId="476EF3D1" w14:textId="77777777" w:rsidR="00ED19F3" w:rsidRDefault="00ED19F3">
            <w:pPr>
              <w:jc w:val="both"/>
              <w:rPr>
                <w:rFonts w:ascii="Arial" w:eastAsia="Calibri" w:hAnsi="Arial" w:cs="Arial"/>
                <w:bCs/>
                <w:lang w:val="mk-MK"/>
              </w:rPr>
            </w:pPr>
            <w:r>
              <w:rPr>
                <w:rFonts w:ascii="Arial" w:eastAsia="Calibri" w:hAnsi="Arial" w:cs="Arial"/>
                <w:bCs/>
                <w:lang w:val="mk-MK"/>
              </w:rPr>
              <w:t>спасување од природни непогоди</w:t>
            </w:r>
          </w:p>
          <w:p w14:paraId="068C81FB" w14:textId="77777777" w:rsidR="00ED19F3" w:rsidRDefault="00ED19F3">
            <w:pPr>
              <w:jc w:val="both"/>
              <w:rPr>
                <w:rFonts w:ascii="Arial" w:eastAsia="Calibri" w:hAnsi="Arial" w:cs="Arial"/>
                <w:bCs/>
                <w:lang w:val="mk-MK"/>
              </w:rPr>
            </w:pPr>
            <w:r>
              <w:rPr>
                <w:rFonts w:ascii="Arial" w:eastAsia="Calibri" w:hAnsi="Arial" w:cs="Arial"/>
                <w:bCs/>
                <w:lang w:val="mk-MK"/>
              </w:rPr>
              <w:t>и друг вид на несреќи на територијата на рудникот Тораница</w:t>
            </w:r>
          </w:p>
        </w:tc>
      </w:tr>
      <w:tr w:rsidR="00ED19F3" w14:paraId="405456A2" w14:textId="77777777">
        <w:tc>
          <w:tcPr>
            <w:tcW w:w="3116" w:type="dxa"/>
            <w:tcBorders>
              <w:top w:val="single" w:sz="4" w:space="0" w:color="B6DDE8"/>
              <w:left w:val="single" w:sz="4" w:space="0" w:color="B6DDE8"/>
              <w:bottom w:val="single" w:sz="4" w:space="0" w:color="B6DDE8"/>
              <w:right w:val="single" w:sz="4" w:space="0" w:color="B6DDE8"/>
            </w:tcBorders>
            <w:hideMark/>
          </w:tcPr>
          <w:p w14:paraId="10E75493" w14:textId="77777777" w:rsidR="00ED19F3" w:rsidRDefault="00ED19F3">
            <w:pPr>
              <w:jc w:val="both"/>
              <w:rPr>
                <w:rFonts w:ascii="Arial" w:eastAsia="Calibri" w:hAnsi="Arial" w:cs="Arial"/>
                <w:b/>
                <w:bCs/>
                <w:lang w:val="mk-MK"/>
              </w:rPr>
            </w:pPr>
            <w:r>
              <w:rPr>
                <w:rFonts w:ascii="Arial" w:eastAsia="Calibri" w:hAnsi="Arial" w:cs="Arial"/>
                <w:b/>
                <w:bCs/>
                <w:lang w:val="mk-MK"/>
              </w:rPr>
              <w:t>Одржување и</w:t>
            </w:r>
          </w:p>
          <w:p w14:paraId="15A43298" w14:textId="77777777" w:rsidR="00ED19F3" w:rsidRDefault="00ED19F3">
            <w:pPr>
              <w:jc w:val="both"/>
              <w:rPr>
                <w:rFonts w:ascii="Arial" w:eastAsia="Calibri" w:hAnsi="Arial" w:cs="Arial"/>
                <w:b/>
                <w:bCs/>
                <w:lang w:val="mk-MK"/>
              </w:rPr>
            </w:pPr>
            <w:r>
              <w:rPr>
                <w:rFonts w:ascii="Arial" w:eastAsia="Calibri" w:hAnsi="Arial" w:cs="Arial"/>
                <w:b/>
                <w:bCs/>
                <w:lang w:val="mk-MK"/>
              </w:rPr>
              <w:t>сервисирање на</w:t>
            </w:r>
          </w:p>
          <w:p w14:paraId="5735A49E" w14:textId="77777777" w:rsidR="00ED19F3" w:rsidRDefault="00ED19F3">
            <w:pPr>
              <w:jc w:val="both"/>
              <w:rPr>
                <w:rFonts w:ascii="Arial" w:eastAsia="Calibri" w:hAnsi="Arial" w:cs="Arial"/>
                <w:b/>
                <w:bCs/>
                <w:lang w:val="mk-MK"/>
              </w:rPr>
            </w:pPr>
            <w:r>
              <w:rPr>
                <w:rFonts w:ascii="Arial" w:eastAsia="Calibri" w:hAnsi="Arial" w:cs="Arial"/>
                <w:b/>
                <w:bCs/>
                <w:lang w:val="mk-MK"/>
              </w:rPr>
              <w:t>опремата и</w:t>
            </w:r>
          </w:p>
          <w:p w14:paraId="3FF93277" w14:textId="77777777" w:rsidR="00ED19F3" w:rsidRDefault="00ED19F3">
            <w:pPr>
              <w:jc w:val="both"/>
              <w:rPr>
                <w:rFonts w:ascii="Arial" w:eastAsia="Calibri" w:hAnsi="Arial" w:cs="Arial"/>
                <w:b/>
                <w:bCs/>
                <w:lang w:val="mk-MK"/>
              </w:rPr>
            </w:pPr>
            <w:r>
              <w:rPr>
                <w:rFonts w:ascii="Arial" w:eastAsia="Calibri" w:hAnsi="Arial" w:cs="Arial"/>
                <w:b/>
                <w:bCs/>
                <w:lang w:val="mk-MK"/>
              </w:rPr>
              <w:t>механизацијата</w:t>
            </w:r>
          </w:p>
        </w:tc>
        <w:tc>
          <w:tcPr>
            <w:tcW w:w="3117" w:type="dxa"/>
            <w:tcBorders>
              <w:top w:val="single" w:sz="4" w:space="0" w:color="B6DDE8"/>
              <w:left w:val="single" w:sz="4" w:space="0" w:color="B6DDE8"/>
              <w:bottom w:val="single" w:sz="4" w:space="0" w:color="B6DDE8"/>
              <w:right w:val="single" w:sz="4" w:space="0" w:color="B6DDE8"/>
            </w:tcBorders>
            <w:hideMark/>
          </w:tcPr>
          <w:p w14:paraId="5611DCBD" w14:textId="77777777" w:rsidR="00ED19F3" w:rsidRDefault="00ED19F3">
            <w:pPr>
              <w:jc w:val="both"/>
              <w:rPr>
                <w:rFonts w:ascii="Arial" w:eastAsia="Calibri" w:hAnsi="Arial" w:cs="Arial"/>
                <w:bCs/>
                <w:lang w:val="mk-MK"/>
              </w:rPr>
            </w:pPr>
            <w:r>
              <w:rPr>
                <w:rFonts w:ascii="Arial" w:eastAsia="Calibri" w:hAnsi="Arial" w:cs="Arial"/>
                <w:bCs/>
                <w:lang w:val="mk-MK"/>
              </w:rPr>
              <w:t>Генерирање</w:t>
            </w:r>
          </w:p>
          <w:p w14:paraId="064E32E1" w14:textId="77777777" w:rsidR="00ED19F3" w:rsidRDefault="00ED19F3">
            <w:pPr>
              <w:jc w:val="both"/>
              <w:rPr>
                <w:rFonts w:ascii="Arial" w:eastAsia="Calibri" w:hAnsi="Arial" w:cs="Arial"/>
                <w:bCs/>
                <w:lang w:val="mk-MK"/>
              </w:rPr>
            </w:pPr>
            <w:r>
              <w:rPr>
                <w:rFonts w:ascii="Arial" w:eastAsia="Calibri" w:hAnsi="Arial" w:cs="Arial"/>
                <w:bCs/>
                <w:lang w:val="mk-MK"/>
              </w:rPr>
              <w:t>отпад</w:t>
            </w:r>
          </w:p>
          <w:p w14:paraId="01028AA7" w14:textId="77777777" w:rsidR="00ED19F3" w:rsidRDefault="00ED19F3">
            <w:pPr>
              <w:jc w:val="both"/>
              <w:rPr>
                <w:rFonts w:ascii="Arial" w:eastAsia="Calibri" w:hAnsi="Arial" w:cs="Arial"/>
                <w:bCs/>
                <w:lang w:val="mk-MK"/>
              </w:rPr>
            </w:pPr>
            <w:r>
              <w:rPr>
                <w:rFonts w:ascii="Arial" w:eastAsia="Calibri" w:hAnsi="Arial" w:cs="Arial"/>
                <w:bCs/>
                <w:lang w:val="mk-MK"/>
              </w:rPr>
              <w:t>Емисии во</w:t>
            </w:r>
          </w:p>
          <w:p w14:paraId="598DE2E3" w14:textId="77777777" w:rsidR="00ED19F3" w:rsidRDefault="00ED19F3">
            <w:pPr>
              <w:jc w:val="both"/>
              <w:rPr>
                <w:rFonts w:ascii="Arial" w:eastAsia="Calibri" w:hAnsi="Arial" w:cs="Arial"/>
                <w:bCs/>
                <w:lang w:val="mk-MK"/>
              </w:rPr>
            </w:pPr>
            <w:r>
              <w:rPr>
                <w:rFonts w:ascii="Arial" w:eastAsia="Calibri" w:hAnsi="Arial" w:cs="Arial"/>
                <w:bCs/>
                <w:lang w:val="mk-MK"/>
              </w:rPr>
              <w:t>атмосферски</w:t>
            </w:r>
          </w:p>
          <w:p w14:paraId="3345FD7A" w14:textId="77777777" w:rsidR="00ED19F3" w:rsidRDefault="00ED19F3">
            <w:pPr>
              <w:jc w:val="both"/>
              <w:rPr>
                <w:rFonts w:ascii="Arial" w:eastAsia="Calibri" w:hAnsi="Arial" w:cs="Arial"/>
                <w:bCs/>
                <w:lang w:val="mk-MK"/>
              </w:rPr>
            </w:pPr>
            <w:r>
              <w:rPr>
                <w:rFonts w:ascii="Arial" w:eastAsia="Calibri" w:hAnsi="Arial" w:cs="Arial"/>
                <w:bCs/>
                <w:lang w:val="mk-MK"/>
              </w:rPr>
              <w:t>води</w:t>
            </w:r>
          </w:p>
          <w:p w14:paraId="1F19FC8D" w14:textId="77777777" w:rsidR="00ED19F3" w:rsidRDefault="00ED19F3">
            <w:pPr>
              <w:jc w:val="both"/>
              <w:rPr>
                <w:rFonts w:ascii="Arial" w:eastAsia="Calibri" w:hAnsi="Arial" w:cs="Arial"/>
                <w:bCs/>
                <w:lang w:val="mk-MK"/>
              </w:rPr>
            </w:pPr>
            <w:r>
              <w:rPr>
                <w:rFonts w:ascii="Arial" w:eastAsia="Calibri" w:hAnsi="Arial" w:cs="Arial"/>
                <w:bCs/>
                <w:lang w:val="mk-MK"/>
              </w:rPr>
              <w:t>Инцидентни</w:t>
            </w:r>
          </w:p>
          <w:p w14:paraId="42FA6EC9" w14:textId="77777777" w:rsidR="00ED19F3" w:rsidRDefault="00ED19F3">
            <w:pPr>
              <w:jc w:val="both"/>
              <w:rPr>
                <w:rFonts w:ascii="Arial" w:eastAsia="Calibri" w:hAnsi="Arial" w:cs="Arial"/>
                <w:bCs/>
              </w:rPr>
            </w:pPr>
            <w:r>
              <w:rPr>
                <w:rFonts w:ascii="Arial" w:eastAsia="Calibri" w:hAnsi="Arial" w:cs="Arial"/>
                <w:bCs/>
                <w:lang w:val="mk-MK"/>
              </w:rPr>
              <w:t>истекувања,</w:t>
            </w:r>
            <w:r>
              <w:rPr>
                <w:rFonts w:ascii="Arial" w:eastAsia="Calibri" w:hAnsi="Arial" w:cs="Arial"/>
                <w:bCs/>
              </w:rPr>
              <w:t xml:space="preserve"> истурања, појава</w:t>
            </w:r>
          </w:p>
          <w:p w14:paraId="1C78EC63" w14:textId="77777777" w:rsidR="00ED19F3" w:rsidRDefault="00ED19F3">
            <w:pPr>
              <w:jc w:val="both"/>
              <w:rPr>
                <w:rFonts w:ascii="Arial" w:eastAsia="Calibri" w:hAnsi="Arial" w:cs="Arial"/>
                <w:bCs/>
              </w:rPr>
            </w:pPr>
            <w:r>
              <w:rPr>
                <w:rFonts w:ascii="Arial" w:eastAsia="Calibri" w:hAnsi="Arial" w:cs="Arial"/>
                <w:bCs/>
              </w:rPr>
              <w:t>на пожар</w:t>
            </w:r>
          </w:p>
        </w:tc>
        <w:tc>
          <w:tcPr>
            <w:tcW w:w="3117" w:type="dxa"/>
            <w:tcBorders>
              <w:top w:val="single" w:sz="4" w:space="0" w:color="B6DDE8"/>
              <w:left w:val="single" w:sz="4" w:space="0" w:color="B6DDE8"/>
              <w:bottom w:val="single" w:sz="4" w:space="0" w:color="B6DDE8"/>
              <w:right w:val="single" w:sz="4" w:space="0" w:color="B6DDE8"/>
            </w:tcBorders>
            <w:hideMark/>
          </w:tcPr>
          <w:p w14:paraId="661163DC" w14:textId="77777777" w:rsidR="00ED19F3" w:rsidRDefault="00ED19F3">
            <w:pPr>
              <w:jc w:val="both"/>
              <w:rPr>
                <w:rFonts w:ascii="Arial" w:eastAsia="Calibri" w:hAnsi="Arial" w:cs="Arial"/>
                <w:bCs/>
                <w:lang w:val="mk-MK"/>
              </w:rPr>
            </w:pPr>
            <w:r>
              <w:rPr>
                <w:rFonts w:ascii="Arial" w:eastAsia="Calibri" w:hAnsi="Arial" w:cs="Arial"/>
                <w:bCs/>
                <w:lang w:val="mk-MK"/>
              </w:rPr>
              <w:t>Поставени се садови за собирање на</w:t>
            </w:r>
          </w:p>
          <w:p w14:paraId="4430DD37" w14:textId="77777777" w:rsidR="00ED19F3" w:rsidRDefault="00ED19F3">
            <w:pPr>
              <w:jc w:val="both"/>
              <w:rPr>
                <w:rFonts w:ascii="Arial" w:eastAsia="Calibri" w:hAnsi="Arial" w:cs="Arial"/>
                <w:bCs/>
                <w:lang w:val="mk-MK"/>
              </w:rPr>
            </w:pPr>
            <w:r>
              <w:rPr>
                <w:rFonts w:ascii="Arial" w:eastAsia="Calibri" w:hAnsi="Arial" w:cs="Arial"/>
                <w:bCs/>
                <w:lang w:val="mk-MK"/>
              </w:rPr>
              <w:t>отпад, несакани истекувања, обезбеди се канали за сервисирање</w:t>
            </w:r>
          </w:p>
          <w:p w14:paraId="21A36F35" w14:textId="77777777" w:rsidR="00ED19F3" w:rsidRDefault="00ED19F3">
            <w:pPr>
              <w:jc w:val="both"/>
              <w:rPr>
                <w:rFonts w:ascii="Arial" w:eastAsia="Calibri" w:hAnsi="Arial" w:cs="Arial"/>
                <w:bCs/>
                <w:lang w:val="mk-MK"/>
              </w:rPr>
            </w:pPr>
            <w:r>
              <w:rPr>
                <w:rFonts w:ascii="Arial" w:eastAsia="Calibri" w:hAnsi="Arial" w:cs="Arial"/>
                <w:bCs/>
                <w:lang w:val="mk-MK"/>
              </w:rPr>
              <w:t>Редовно се врши контрола на локациите</w:t>
            </w:r>
          </w:p>
          <w:p w14:paraId="15EE1122" w14:textId="77777777" w:rsidR="00ED19F3" w:rsidRDefault="00ED19F3">
            <w:pPr>
              <w:jc w:val="both"/>
              <w:rPr>
                <w:rFonts w:ascii="Arial" w:eastAsia="Calibri" w:hAnsi="Arial" w:cs="Arial"/>
                <w:bCs/>
                <w:lang w:val="mk-MK"/>
              </w:rPr>
            </w:pPr>
            <w:r>
              <w:rPr>
                <w:rFonts w:ascii="Arial" w:eastAsia="Calibri" w:hAnsi="Arial" w:cs="Arial"/>
                <w:bCs/>
                <w:lang w:val="mk-MK"/>
              </w:rPr>
              <w:t>каде се врши одржување и сервисирање</w:t>
            </w:r>
          </w:p>
          <w:p w14:paraId="691406C3" w14:textId="77777777" w:rsidR="00ED19F3" w:rsidRDefault="00ED19F3">
            <w:pPr>
              <w:jc w:val="both"/>
              <w:rPr>
                <w:rFonts w:ascii="Arial" w:eastAsia="Calibri" w:hAnsi="Arial" w:cs="Arial"/>
                <w:bCs/>
              </w:rPr>
            </w:pPr>
            <w:r>
              <w:rPr>
                <w:rFonts w:ascii="Arial" w:eastAsia="Calibri" w:hAnsi="Arial" w:cs="Arial"/>
                <w:bCs/>
                <w:lang w:val="mk-MK"/>
              </w:rPr>
              <w:t>на опремата и механизацијата</w:t>
            </w:r>
            <w:r>
              <w:rPr>
                <w:rFonts w:ascii="Arial" w:eastAsia="Calibri" w:hAnsi="Arial" w:cs="Arial"/>
                <w:bCs/>
              </w:rPr>
              <w:t xml:space="preserve"> </w:t>
            </w:r>
          </w:p>
        </w:tc>
      </w:tr>
      <w:tr w:rsidR="00ED19F3" w14:paraId="265DC13E" w14:textId="77777777">
        <w:tc>
          <w:tcPr>
            <w:tcW w:w="3116" w:type="dxa"/>
            <w:tcBorders>
              <w:top w:val="single" w:sz="4" w:space="0" w:color="B6DDE8"/>
              <w:left w:val="single" w:sz="4" w:space="0" w:color="B6DDE8"/>
              <w:bottom w:val="single" w:sz="4" w:space="0" w:color="B6DDE8"/>
              <w:right w:val="single" w:sz="4" w:space="0" w:color="B6DDE8"/>
            </w:tcBorders>
            <w:hideMark/>
          </w:tcPr>
          <w:p w14:paraId="7E8C5EFD" w14:textId="77777777" w:rsidR="00ED19F3" w:rsidRDefault="00ED19F3">
            <w:pPr>
              <w:jc w:val="both"/>
              <w:rPr>
                <w:rFonts w:ascii="Arial" w:eastAsia="Calibri" w:hAnsi="Arial" w:cs="Arial"/>
                <w:b/>
                <w:bCs/>
                <w:lang w:val="mk-MK"/>
              </w:rPr>
            </w:pPr>
            <w:r>
              <w:rPr>
                <w:rFonts w:ascii="Arial" w:eastAsia="Calibri" w:hAnsi="Arial" w:cs="Arial"/>
                <w:b/>
                <w:bCs/>
                <w:lang w:val="mk-MK"/>
              </w:rPr>
              <w:t>Производство</w:t>
            </w:r>
          </w:p>
          <w:p w14:paraId="6A24FD74" w14:textId="77777777" w:rsidR="00ED19F3" w:rsidRDefault="00ED19F3">
            <w:pPr>
              <w:jc w:val="both"/>
              <w:rPr>
                <w:rFonts w:ascii="Arial" w:eastAsia="Calibri" w:hAnsi="Arial" w:cs="Arial"/>
                <w:b/>
                <w:bCs/>
                <w:lang w:val="mk-MK"/>
              </w:rPr>
            </w:pPr>
            <w:r>
              <w:rPr>
                <w:rFonts w:ascii="Arial" w:eastAsia="Calibri" w:hAnsi="Arial" w:cs="Arial"/>
                <w:b/>
                <w:bCs/>
                <w:lang w:val="mk-MK"/>
              </w:rPr>
              <w:t>на компримиран</w:t>
            </w:r>
          </w:p>
          <w:p w14:paraId="281C3A90" w14:textId="77777777" w:rsidR="00ED19F3" w:rsidRDefault="00ED19F3">
            <w:pPr>
              <w:jc w:val="both"/>
              <w:rPr>
                <w:rFonts w:ascii="Arial" w:eastAsia="Calibri" w:hAnsi="Arial" w:cs="Arial"/>
                <w:b/>
                <w:bCs/>
                <w:lang w:val="mk-MK"/>
              </w:rPr>
            </w:pPr>
            <w:r>
              <w:rPr>
                <w:rFonts w:ascii="Arial" w:eastAsia="Calibri" w:hAnsi="Arial" w:cs="Arial"/>
                <w:b/>
                <w:bCs/>
                <w:lang w:val="mk-MK"/>
              </w:rPr>
              <w:t>воздух во</w:t>
            </w:r>
          </w:p>
          <w:p w14:paraId="5DFF5D9C" w14:textId="77777777" w:rsidR="00ED19F3" w:rsidRDefault="00ED19F3">
            <w:pPr>
              <w:jc w:val="both"/>
              <w:rPr>
                <w:rFonts w:ascii="Arial" w:eastAsia="Calibri" w:hAnsi="Arial" w:cs="Arial"/>
                <w:b/>
                <w:bCs/>
                <w:lang w:val="mk-MK"/>
              </w:rPr>
            </w:pPr>
            <w:r>
              <w:rPr>
                <w:rFonts w:ascii="Arial" w:eastAsia="Calibri" w:hAnsi="Arial" w:cs="Arial"/>
                <w:b/>
                <w:bCs/>
                <w:lang w:val="mk-MK"/>
              </w:rPr>
              <w:t>компресорска</w:t>
            </w:r>
          </w:p>
          <w:p w14:paraId="28B70576" w14:textId="77777777" w:rsidR="00ED19F3" w:rsidRDefault="00ED19F3">
            <w:pPr>
              <w:jc w:val="both"/>
              <w:rPr>
                <w:rFonts w:ascii="Arial" w:eastAsia="Calibri" w:hAnsi="Arial" w:cs="Arial"/>
                <w:b/>
                <w:bCs/>
                <w:lang w:val="mk-MK"/>
              </w:rPr>
            </w:pPr>
            <w:r>
              <w:rPr>
                <w:rFonts w:ascii="Arial" w:eastAsia="Calibri" w:hAnsi="Arial" w:cs="Arial"/>
                <w:b/>
                <w:bCs/>
                <w:lang w:val="mk-MK"/>
              </w:rPr>
              <w:t>станица</w:t>
            </w:r>
          </w:p>
        </w:tc>
        <w:tc>
          <w:tcPr>
            <w:tcW w:w="3117" w:type="dxa"/>
            <w:tcBorders>
              <w:top w:val="single" w:sz="4" w:space="0" w:color="B6DDE8"/>
              <w:left w:val="single" w:sz="4" w:space="0" w:color="B6DDE8"/>
              <w:bottom w:val="single" w:sz="4" w:space="0" w:color="B6DDE8"/>
              <w:right w:val="single" w:sz="4" w:space="0" w:color="B6DDE8"/>
            </w:tcBorders>
            <w:hideMark/>
          </w:tcPr>
          <w:p w14:paraId="105946E7" w14:textId="77777777" w:rsidR="00ED19F3" w:rsidRDefault="00ED19F3">
            <w:pPr>
              <w:jc w:val="both"/>
              <w:rPr>
                <w:rFonts w:ascii="Arial" w:eastAsia="Calibri" w:hAnsi="Arial" w:cs="Arial"/>
                <w:bCs/>
                <w:lang w:val="mk-MK"/>
              </w:rPr>
            </w:pPr>
            <w:r>
              <w:rPr>
                <w:rFonts w:ascii="Arial" w:eastAsia="Calibri" w:hAnsi="Arial" w:cs="Arial"/>
                <w:bCs/>
                <w:lang w:val="mk-MK"/>
              </w:rPr>
              <w:t>Емисии на</w:t>
            </w:r>
          </w:p>
          <w:p w14:paraId="4C01C6E3" w14:textId="77777777" w:rsidR="00ED19F3" w:rsidRDefault="00ED19F3">
            <w:pPr>
              <w:jc w:val="both"/>
              <w:rPr>
                <w:rFonts w:ascii="Arial" w:eastAsia="Calibri" w:hAnsi="Arial" w:cs="Arial"/>
                <w:bCs/>
                <w:lang w:val="mk-MK"/>
              </w:rPr>
            </w:pPr>
            <w:r>
              <w:rPr>
                <w:rFonts w:ascii="Arial" w:eastAsia="Calibri" w:hAnsi="Arial" w:cs="Arial"/>
                <w:bCs/>
                <w:lang w:val="mk-MK"/>
              </w:rPr>
              <w:t>бучава</w:t>
            </w:r>
          </w:p>
        </w:tc>
        <w:tc>
          <w:tcPr>
            <w:tcW w:w="3117" w:type="dxa"/>
            <w:tcBorders>
              <w:top w:val="single" w:sz="4" w:space="0" w:color="B6DDE8"/>
              <w:left w:val="single" w:sz="4" w:space="0" w:color="B6DDE8"/>
              <w:bottom w:val="single" w:sz="4" w:space="0" w:color="B6DDE8"/>
              <w:right w:val="single" w:sz="4" w:space="0" w:color="B6DDE8"/>
            </w:tcBorders>
            <w:hideMark/>
          </w:tcPr>
          <w:p w14:paraId="7B37CA6D" w14:textId="77777777" w:rsidR="00ED19F3" w:rsidRDefault="00ED19F3">
            <w:pPr>
              <w:jc w:val="both"/>
              <w:rPr>
                <w:rFonts w:ascii="Arial" w:eastAsia="Calibri" w:hAnsi="Arial" w:cs="Arial"/>
                <w:bCs/>
                <w:lang w:val="mk-MK"/>
              </w:rPr>
            </w:pPr>
            <w:r>
              <w:rPr>
                <w:rFonts w:ascii="Arial" w:eastAsia="Calibri" w:hAnsi="Arial" w:cs="Arial"/>
                <w:bCs/>
                <w:lang w:val="mk-MK"/>
              </w:rPr>
              <w:t>Редовно се врши контрола на работата на компресорите и се следи нивото на бучава</w:t>
            </w:r>
          </w:p>
        </w:tc>
      </w:tr>
    </w:tbl>
    <w:p w14:paraId="75CB34EC" w14:textId="77777777" w:rsidR="00ED19F3" w:rsidRDefault="00ED19F3" w:rsidP="00ED19F3">
      <w:pPr>
        <w:jc w:val="both"/>
        <w:rPr>
          <w:rFonts w:ascii="Arial" w:hAnsi="Arial" w:cs="Arial"/>
          <w:bCs/>
          <w:lang w:val="mk-MK"/>
        </w:rPr>
      </w:pPr>
    </w:p>
    <w:tbl>
      <w:tblPr>
        <w:tblW w:w="935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Layout w:type="fixed"/>
        <w:tblLook w:val="04A0" w:firstRow="1" w:lastRow="0" w:firstColumn="1" w:lastColumn="0" w:noHBand="0" w:noVBand="1"/>
      </w:tblPr>
      <w:tblGrid>
        <w:gridCol w:w="2227"/>
        <w:gridCol w:w="2455"/>
        <w:gridCol w:w="4668"/>
      </w:tblGrid>
      <w:tr w:rsidR="00ED19F3" w14:paraId="71222A45" w14:textId="77777777" w:rsidTr="00B52C02">
        <w:trPr>
          <w:trHeight w:val="570"/>
        </w:trPr>
        <w:tc>
          <w:tcPr>
            <w:tcW w:w="9350" w:type="dxa"/>
            <w:gridSpan w:val="3"/>
            <w:tcBorders>
              <w:top w:val="single" w:sz="4" w:space="0" w:color="FBD4B4"/>
              <w:left w:val="single" w:sz="4" w:space="0" w:color="FBD4B4"/>
              <w:bottom w:val="single" w:sz="12" w:space="0" w:color="FABF8F"/>
              <w:right w:val="single" w:sz="4" w:space="0" w:color="FBD4B4"/>
            </w:tcBorders>
            <w:shd w:val="clear" w:color="auto" w:fill="4EA72E"/>
            <w:vAlign w:val="center"/>
            <w:hideMark/>
          </w:tcPr>
          <w:p w14:paraId="3B3165FB" w14:textId="77777777" w:rsidR="00ED19F3" w:rsidRDefault="00ED19F3">
            <w:pPr>
              <w:jc w:val="center"/>
              <w:rPr>
                <w:rFonts w:ascii="Arial" w:eastAsia="Calibri" w:hAnsi="Arial" w:cs="Arial"/>
                <w:b/>
                <w:bCs/>
                <w:lang w:val="mk-MK"/>
              </w:rPr>
            </w:pPr>
            <w:r>
              <w:rPr>
                <w:rFonts w:ascii="Arial" w:eastAsia="Calibri" w:hAnsi="Arial" w:cs="Arial"/>
                <w:b/>
                <w:bCs/>
                <w:lang w:val="mk-MK"/>
              </w:rPr>
              <w:t>ЛОКАЦИЈА ФЛОТАЦИЈА</w:t>
            </w:r>
          </w:p>
        </w:tc>
      </w:tr>
      <w:tr w:rsidR="00ED19F3" w14:paraId="783A5576" w14:textId="77777777" w:rsidTr="00B52C02">
        <w:trPr>
          <w:trHeight w:val="825"/>
        </w:trPr>
        <w:tc>
          <w:tcPr>
            <w:tcW w:w="2227" w:type="dxa"/>
            <w:tcBorders>
              <w:top w:val="single" w:sz="4" w:space="0" w:color="FBD4B4"/>
              <w:left w:val="single" w:sz="4" w:space="0" w:color="FBD4B4"/>
              <w:bottom w:val="single" w:sz="4" w:space="0" w:color="FBD4B4"/>
              <w:right w:val="single" w:sz="4" w:space="0" w:color="FBD4B4"/>
            </w:tcBorders>
            <w:shd w:val="clear" w:color="auto" w:fill="D9F2D0"/>
            <w:vAlign w:val="center"/>
            <w:hideMark/>
          </w:tcPr>
          <w:p w14:paraId="46BC7BF9" w14:textId="77777777" w:rsidR="00ED19F3" w:rsidRDefault="00ED19F3">
            <w:pPr>
              <w:jc w:val="center"/>
              <w:rPr>
                <w:rFonts w:ascii="Arial" w:eastAsia="Calibri" w:hAnsi="Arial" w:cs="Arial"/>
                <w:b/>
                <w:bCs/>
                <w:lang w:val="mk-MK"/>
              </w:rPr>
            </w:pPr>
            <w:r>
              <w:rPr>
                <w:rFonts w:ascii="Arial" w:eastAsia="Calibri" w:hAnsi="Arial" w:cs="Arial"/>
                <w:b/>
                <w:bCs/>
                <w:lang w:val="mk-MK"/>
              </w:rPr>
              <w:t>Активност</w:t>
            </w:r>
          </w:p>
        </w:tc>
        <w:tc>
          <w:tcPr>
            <w:tcW w:w="2455" w:type="dxa"/>
            <w:tcBorders>
              <w:top w:val="single" w:sz="4" w:space="0" w:color="FBD4B4"/>
              <w:left w:val="single" w:sz="4" w:space="0" w:color="FBD4B4"/>
              <w:bottom w:val="single" w:sz="4" w:space="0" w:color="FBD4B4"/>
              <w:right w:val="single" w:sz="4" w:space="0" w:color="FBD4B4"/>
            </w:tcBorders>
            <w:shd w:val="clear" w:color="auto" w:fill="D9F2D0"/>
            <w:vAlign w:val="center"/>
            <w:hideMark/>
          </w:tcPr>
          <w:p w14:paraId="47ECD04E" w14:textId="77777777" w:rsidR="00ED19F3" w:rsidRDefault="00ED19F3">
            <w:pPr>
              <w:jc w:val="center"/>
              <w:rPr>
                <w:rFonts w:ascii="Arial" w:eastAsia="Calibri" w:hAnsi="Arial" w:cs="Arial"/>
                <w:b/>
                <w:lang w:val="mk-MK"/>
              </w:rPr>
            </w:pPr>
            <w:r>
              <w:rPr>
                <w:rFonts w:ascii="Arial" w:eastAsia="Calibri" w:hAnsi="Arial" w:cs="Arial"/>
                <w:b/>
                <w:lang w:val="mk-MK"/>
              </w:rPr>
              <w:t>Вид на</w:t>
            </w:r>
          </w:p>
          <w:p w14:paraId="630019CC" w14:textId="77777777" w:rsidR="00ED19F3" w:rsidRDefault="00ED19F3">
            <w:pPr>
              <w:jc w:val="center"/>
              <w:rPr>
                <w:rFonts w:ascii="Arial" w:eastAsia="Calibri" w:hAnsi="Arial" w:cs="Arial"/>
                <w:b/>
              </w:rPr>
            </w:pPr>
            <w:r>
              <w:rPr>
                <w:rFonts w:ascii="Arial" w:eastAsia="Calibri" w:hAnsi="Arial" w:cs="Arial"/>
                <w:b/>
                <w:lang w:val="mk-MK"/>
              </w:rPr>
              <w:t>емисија/отпад</w:t>
            </w:r>
          </w:p>
        </w:tc>
        <w:tc>
          <w:tcPr>
            <w:tcW w:w="4668" w:type="dxa"/>
            <w:tcBorders>
              <w:top w:val="single" w:sz="4" w:space="0" w:color="FBD4B4"/>
              <w:left w:val="single" w:sz="4" w:space="0" w:color="FBD4B4"/>
              <w:bottom w:val="single" w:sz="4" w:space="0" w:color="FBD4B4"/>
              <w:right w:val="single" w:sz="4" w:space="0" w:color="FBD4B4"/>
            </w:tcBorders>
            <w:shd w:val="clear" w:color="auto" w:fill="D9F2D0"/>
            <w:vAlign w:val="center"/>
            <w:hideMark/>
          </w:tcPr>
          <w:p w14:paraId="15EAA2AB" w14:textId="77777777" w:rsidR="00ED19F3" w:rsidRDefault="00ED19F3">
            <w:pPr>
              <w:ind w:right="-101"/>
              <w:jc w:val="center"/>
              <w:rPr>
                <w:rFonts w:ascii="Arial" w:eastAsia="Calibri" w:hAnsi="Arial" w:cs="Arial"/>
                <w:b/>
                <w:lang w:val="mk-MK"/>
              </w:rPr>
            </w:pPr>
            <w:r>
              <w:rPr>
                <w:rFonts w:ascii="Arial" w:eastAsia="Calibri" w:hAnsi="Arial" w:cs="Arial"/>
                <w:b/>
                <w:lang w:val="mk-MK"/>
              </w:rPr>
              <w:t>Имплементирана мерка за</w:t>
            </w:r>
          </w:p>
          <w:p w14:paraId="656F41C0" w14:textId="77777777" w:rsidR="00ED19F3" w:rsidRDefault="00ED19F3">
            <w:pPr>
              <w:ind w:right="-101"/>
              <w:jc w:val="center"/>
              <w:rPr>
                <w:rFonts w:ascii="Arial" w:eastAsia="Calibri" w:hAnsi="Arial" w:cs="Arial"/>
                <w:b/>
                <w:lang w:val="mk-MK"/>
              </w:rPr>
            </w:pPr>
            <w:r>
              <w:rPr>
                <w:rFonts w:ascii="Arial" w:eastAsia="Calibri" w:hAnsi="Arial" w:cs="Arial"/>
                <w:b/>
                <w:lang w:val="mk-MK"/>
              </w:rPr>
              <w:t>намалување/третман/искористување</w:t>
            </w:r>
          </w:p>
        </w:tc>
      </w:tr>
      <w:tr w:rsidR="00ED19F3" w14:paraId="08146234" w14:textId="77777777" w:rsidTr="00B52C02">
        <w:tc>
          <w:tcPr>
            <w:tcW w:w="2227" w:type="dxa"/>
            <w:tcBorders>
              <w:top w:val="single" w:sz="4" w:space="0" w:color="FBD4B4"/>
              <w:left w:val="single" w:sz="4" w:space="0" w:color="FBD4B4"/>
              <w:bottom w:val="single" w:sz="4" w:space="0" w:color="FBD4B4"/>
              <w:right w:val="single" w:sz="4" w:space="0" w:color="FBD4B4"/>
            </w:tcBorders>
            <w:hideMark/>
          </w:tcPr>
          <w:p w14:paraId="70ED9397" w14:textId="77777777" w:rsidR="00ED19F3" w:rsidRDefault="00ED19F3">
            <w:pPr>
              <w:jc w:val="both"/>
              <w:rPr>
                <w:rFonts w:ascii="Arial" w:eastAsia="Calibri" w:hAnsi="Arial" w:cs="Arial"/>
                <w:b/>
                <w:bCs/>
                <w:lang w:val="mk-MK"/>
              </w:rPr>
            </w:pPr>
            <w:r>
              <w:rPr>
                <w:rFonts w:ascii="Arial" w:eastAsia="Calibri" w:hAnsi="Arial" w:cs="Arial"/>
                <w:b/>
                <w:bCs/>
                <w:lang w:val="mk-MK"/>
              </w:rPr>
              <w:t>Погон за</w:t>
            </w:r>
          </w:p>
          <w:p w14:paraId="6543EE48" w14:textId="77777777" w:rsidR="00ED19F3" w:rsidRDefault="00ED19F3">
            <w:pPr>
              <w:jc w:val="both"/>
              <w:rPr>
                <w:rFonts w:ascii="Arial" w:eastAsia="Calibri" w:hAnsi="Arial" w:cs="Arial"/>
                <w:b/>
                <w:bCs/>
                <w:lang w:val="mk-MK"/>
              </w:rPr>
            </w:pPr>
            <w:r>
              <w:rPr>
                <w:rFonts w:ascii="Arial" w:eastAsia="Calibri" w:hAnsi="Arial" w:cs="Arial"/>
                <w:b/>
                <w:bCs/>
                <w:lang w:val="mk-MK"/>
              </w:rPr>
              <w:t>дробење и</w:t>
            </w:r>
          </w:p>
          <w:p w14:paraId="7A1925AE" w14:textId="77777777" w:rsidR="00ED19F3" w:rsidRDefault="00ED19F3">
            <w:pPr>
              <w:jc w:val="both"/>
              <w:rPr>
                <w:rFonts w:ascii="Arial" w:eastAsia="Calibri" w:hAnsi="Arial" w:cs="Arial"/>
                <w:b/>
                <w:bCs/>
                <w:lang w:val="mk-MK"/>
              </w:rPr>
            </w:pPr>
            <w:r>
              <w:rPr>
                <w:rFonts w:ascii="Arial" w:eastAsia="Calibri" w:hAnsi="Arial" w:cs="Arial"/>
                <w:b/>
                <w:bCs/>
                <w:lang w:val="mk-MK"/>
              </w:rPr>
              <w:t>сеење на рудата</w:t>
            </w:r>
          </w:p>
        </w:tc>
        <w:tc>
          <w:tcPr>
            <w:tcW w:w="2455" w:type="dxa"/>
            <w:tcBorders>
              <w:top w:val="single" w:sz="4" w:space="0" w:color="FBD4B4"/>
              <w:left w:val="single" w:sz="4" w:space="0" w:color="FBD4B4"/>
              <w:bottom w:val="single" w:sz="4" w:space="0" w:color="FBD4B4"/>
              <w:right w:val="single" w:sz="4" w:space="0" w:color="FBD4B4"/>
            </w:tcBorders>
            <w:hideMark/>
          </w:tcPr>
          <w:p w14:paraId="31C78923" w14:textId="77777777" w:rsidR="00ED19F3" w:rsidRDefault="00ED19F3">
            <w:pPr>
              <w:jc w:val="both"/>
              <w:rPr>
                <w:rFonts w:ascii="Arial" w:eastAsia="Calibri" w:hAnsi="Arial" w:cs="Arial"/>
                <w:bCs/>
                <w:lang w:val="mk-MK"/>
              </w:rPr>
            </w:pPr>
            <w:r>
              <w:rPr>
                <w:rFonts w:ascii="Arial" w:eastAsia="Calibri" w:hAnsi="Arial" w:cs="Arial"/>
                <w:bCs/>
                <w:lang w:val="mk-MK"/>
              </w:rPr>
              <w:t>Емисии во воздух</w:t>
            </w:r>
          </w:p>
          <w:p w14:paraId="4EE4C02E" w14:textId="77777777" w:rsidR="00ED19F3" w:rsidRDefault="00ED19F3">
            <w:pPr>
              <w:jc w:val="both"/>
              <w:rPr>
                <w:rFonts w:ascii="Arial" w:eastAsia="Calibri" w:hAnsi="Arial" w:cs="Arial"/>
                <w:bCs/>
                <w:lang w:val="mk-MK"/>
              </w:rPr>
            </w:pPr>
            <w:r>
              <w:rPr>
                <w:rFonts w:ascii="Arial" w:eastAsia="Calibri" w:hAnsi="Arial" w:cs="Arial"/>
                <w:bCs/>
                <w:lang w:val="mk-MK"/>
              </w:rPr>
              <w:t>од процесот на</w:t>
            </w:r>
          </w:p>
          <w:p w14:paraId="38AD94F4" w14:textId="77777777" w:rsidR="00ED19F3" w:rsidRDefault="00ED19F3">
            <w:pPr>
              <w:jc w:val="both"/>
              <w:rPr>
                <w:rFonts w:ascii="Arial" w:eastAsia="Calibri" w:hAnsi="Arial" w:cs="Arial"/>
                <w:bCs/>
                <w:lang w:val="mk-MK"/>
              </w:rPr>
            </w:pPr>
            <w:r>
              <w:rPr>
                <w:rFonts w:ascii="Arial" w:eastAsia="Calibri" w:hAnsi="Arial" w:cs="Arial"/>
                <w:bCs/>
                <w:lang w:val="mk-MK"/>
              </w:rPr>
              <w:t>дробење и сеење</w:t>
            </w:r>
          </w:p>
          <w:p w14:paraId="76383239" w14:textId="77777777" w:rsidR="00ED19F3" w:rsidRDefault="00ED19F3">
            <w:pPr>
              <w:jc w:val="both"/>
              <w:rPr>
                <w:rFonts w:ascii="Arial" w:eastAsia="Calibri" w:hAnsi="Arial" w:cs="Arial"/>
                <w:bCs/>
                <w:lang w:val="mk-MK"/>
              </w:rPr>
            </w:pPr>
            <w:r>
              <w:rPr>
                <w:rFonts w:ascii="Arial" w:eastAsia="Calibri" w:hAnsi="Arial" w:cs="Arial"/>
                <w:bCs/>
                <w:lang w:val="mk-MK"/>
              </w:rPr>
              <w:t>Генерирање отпад</w:t>
            </w:r>
          </w:p>
        </w:tc>
        <w:tc>
          <w:tcPr>
            <w:tcW w:w="4668" w:type="dxa"/>
            <w:tcBorders>
              <w:top w:val="single" w:sz="4" w:space="0" w:color="FBD4B4"/>
              <w:left w:val="single" w:sz="4" w:space="0" w:color="FBD4B4"/>
              <w:bottom w:val="single" w:sz="4" w:space="0" w:color="FBD4B4"/>
              <w:right w:val="single" w:sz="4" w:space="0" w:color="FBD4B4"/>
            </w:tcBorders>
            <w:hideMark/>
          </w:tcPr>
          <w:p w14:paraId="64EBAFE3" w14:textId="77777777" w:rsidR="00ED19F3" w:rsidRDefault="00ED19F3">
            <w:pPr>
              <w:jc w:val="both"/>
              <w:rPr>
                <w:rFonts w:ascii="Arial" w:eastAsia="Calibri" w:hAnsi="Arial" w:cs="Arial"/>
                <w:bCs/>
                <w:lang w:val="mk-MK"/>
              </w:rPr>
            </w:pPr>
            <w:r>
              <w:rPr>
                <w:rFonts w:ascii="Arial" w:eastAsia="Calibri" w:hAnsi="Arial" w:cs="Arial"/>
                <w:bCs/>
                <w:lang w:val="mk-MK"/>
              </w:rPr>
              <w:t>Во погонот постојат три водени</w:t>
            </w:r>
          </w:p>
          <w:p w14:paraId="40C788FB" w14:textId="77777777" w:rsidR="00ED19F3" w:rsidRDefault="00ED19F3">
            <w:pPr>
              <w:jc w:val="both"/>
              <w:rPr>
                <w:rFonts w:ascii="Arial" w:eastAsia="Calibri" w:hAnsi="Arial" w:cs="Arial"/>
                <w:bCs/>
                <w:lang w:val="mk-MK"/>
              </w:rPr>
            </w:pPr>
            <w:r>
              <w:rPr>
                <w:rFonts w:ascii="Arial" w:eastAsia="Calibri" w:hAnsi="Arial" w:cs="Arial"/>
                <w:bCs/>
                <w:lang w:val="mk-MK"/>
              </w:rPr>
              <w:t>филтри, односно ротоклони</w:t>
            </w:r>
          </w:p>
          <w:p w14:paraId="41DEE624" w14:textId="77777777" w:rsidR="00ED19F3" w:rsidRDefault="00ED19F3">
            <w:pPr>
              <w:jc w:val="both"/>
              <w:rPr>
                <w:rFonts w:ascii="Arial" w:eastAsia="Calibri" w:hAnsi="Arial" w:cs="Arial"/>
                <w:bCs/>
                <w:lang w:val="mk-MK"/>
              </w:rPr>
            </w:pPr>
            <w:r>
              <w:rPr>
                <w:rFonts w:ascii="Arial" w:eastAsia="Calibri" w:hAnsi="Arial" w:cs="Arial"/>
                <w:bCs/>
                <w:lang w:val="mk-MK"/>
              </w:rPr>
              <w:t>Со генерираниот отпад се постапува во</w:t>
            </w:r>
          </w:p>
          <w:p w14:paraId="1F2FCE91" w14:textId="77777777" w:rsidR="00ED19F3" w:rsidRDefault="00ED19F3">
            <w:pPr>
              <w:jc w:val="both"/>
              <w:rPr>
                <w:rFonts w:ascii="Arial" w:eastAsia="Calibri" w:hAnsi="Arial" w:cs="Arial"/>
                <w:bCs/>
                <w:lang w:val="mk-MK"/>
              </w:rPr>
            </w:pPr>
            <w:r>
              <w:rPr>
                <w:rFonts w:ascii="Arial" w:eastAsia="Calibri" w:hAnsi="Arial" w:cs="Arial"/>
                <w:bCs/>
                <w:lang w:val="mk-MK"/>
              </w:rPr>
              <w:t>зависност од неговите карактеристики</w:t>
            </w:r>
          </w:p>
        </w:tc>
      </w:tr>
      <w:tr w:rsidR="00ED19F3" w14:paraId="7ABDA8A1" w14:textId="77777777" w:rsidTr="00B52C02">
        <w:tc>
          <w:tcPr>
            <w:tcW w:w="2227" w:type="dxa"/>
            <w:tcBorders>
              <w:top w:val="single" w:sz="4" w:space="0" w:color="FBD4B4"/>
              <w:left w:val="single" w:sz="4" w:space="0" w:color="FBD4B4"/>
              <w:bottom w:val="single" w:sz="4" w:space="0" w:color="FBD4B4"/>
              <w:right w:val="single" w:sz="4" w:space="0" w:color="FBD4B4"/>
            </w:tcBorders>
            <w:hideMark/>
          </w:tcPr>
          <w:p w14:paraId="110809FC" w14:textId="77777777" w:rsidR="00ED19F3" w:rsidRDefault="00ED19F3">
            <w:pPr>
              <w:jc w:val="both"/>
              <w:rPr>
                <w:rFonts w:ascii="Arial" w:eastAsia="Calibri" w:hAnsi="Arial" w:cs="Arial"/>
                <w:b/>
                <w:bCs/>
                <w:lang w:val="mk-MK"/>
              </w:rPr>
            </w:pPr>
            <w:r>
              <w:rPr>
                <w:rFonts w:ascii="Arial" w:eastAsia="Calibri" w:hAnsi="Arial" w:cs="Arial"/>
                <w:b/>
                <w:bCs/>
                <w:lang w:val="mk-MK"/>
              </w:rPr>
              <w:t>Погон за</w:t>
            </w:r>
          </w:p>
          <w:p w14:paraId="7C73B8A6" w14:textId="77777777" w:rsidR="00ED19F3" w:rsidRDefault="00ED19F3">
            <w:pPr>
              <w:jc w:val="both"/>
              <w:rPr>
                <w:rFonts w:ascii="Arial" w:eastAsia="Calibri" w:hAnsi="Arial" w:cs="Arial"/>
                <w:b/>
                <w:bCs/>
                <w:lang w:val="mk-MK"/>
              </w:rPr>
            </w:pPr>
            <w:r>
              <w:rPr>
                <w:rFonts w:ascii="Arial" w:eastAsia="Calibri" w:hAnsi="Arial" w:cs="Arial"/>
                <w:b/>
                <w:bCs/>
                <w:lang w:val="mk-MK"/>
              </w:rPr>
              <w:t>мелење и</w:t>
            </w:r>
          </w:p>
          <w:p w14:paraId="7E7FA9AB" w14:textId="77777777" w:rsidR="00ED19F3" w:rsidRDefault="00ED19F3">
            <w:pPr>
              <w:jc w:val="both"/>
              <w:rPr>
                <w:rFonts w:ascii="Arial" w:eastAsia="Calibri" w:hAnsi="Arial" w:cs="Arial"/>
                <w:b/>
                <w:bCs/>
                <w:lang w:val="mk-MK"/>
              </w:rPr>
            </w:pPr>
            <w:r>
              <w:rPr>
                <w:rFonts w:ascii="Arial" w:eastAsia="Calibri" w:hAnsi="Arial" w:cs="Arial"/>
                <w:b/>
                <w:bCs/>
                <w:lang w:val="mk-MK"/>
              </w:rPr>
              <w:t>флотација</w:t>
            </w:r>
          </w:p>
        </w:tc>
        <w:tc>
          <w:tcPr>
            <w:tcW w:w="2455" w:type="dxa"/>
            <w:tcBorders>
              <w:top w:val="single" w:sz="4" w:space="0" w:color="FBD4B4"/>
              <w:left w:val="single" w:sz="4" w:space="0" w:color="FBD4B4"/>
              <w:bottom w:val="single" w:sz="4" w:space="0" w:color="FBD4B4"/>
              <w:right w:val="single" w:sz="4" w:space="0" w:color="FBD4B4"/>
            </w:tcBorders>
            <w:hideMark/>
          </w:tcPr>
          <w:p w14:paraId="029CFE95" w14:textId="77777777" w:rsidR="00ED19F3" w:rsidRDefault="00ED19F3">
            <w:pPr>
              <w:jc w:val="both"/>
              <w:rPr>
                <w:rFonts w:ascii="Arial" w:eastAsia="Calibri" w:hAnsi="Arial" w:cs="Arial"/>
                <w:bCs/>
                <w:lang w:val="mk-MK"/>
              </w:rPr>
            </w:pPr>
            <w:r>
              <w:rPr>
                <w:rFonts w:ascii="Arial" w:eastAsia="Calibri" w:hAnsi="Arial" w:cs="Arial"/>
                <w:bCs/>
                <w:lang w:val="mk-MK"/>
              </w:rPr>
              <w:t>Генерирање на</w:t>
            </w:r>
          </w:p>
          <w:p w14:paraId="5BDF5E89" w14:textId="77777777" w:rsidR="00ED19F3" w:rsidRDefault="00ED19F3">
            <w:pPr>
              <w:jc w:val="both"/>
              <w:rPr>
                <w:rFonts w:ascii="Arial" w:eastAsia="Calibri" w:hAnsi="Arial" w:cs="Arial"/>
                <w:bCs/>
                <w:lang w:val="mk-MK"/>
              </w:rPr>
            </w:pPr>
            <w:r>
              <w:rPr>
                <w:rFonts w:ascii="Arial" w:eastAsia="Calibri" w:hAnsi="Arial" w:cs="Arial"/>
                <w:bCs/>
                <w:lang w:val="mk-MK"/>
              </w:rPr>
              <w:t>отпадни води и</w:t>
            </w:r>
          </w:p>
          <w:p w14:paraId="233AA7C2" w14:textId="77777777" w:rsidR="00ED19F3" w:rsidRDefault="00ED19F3">
            <w:pPr>
              <w:jc w:val="both"/>
              <w:rPr>
                <w:rFonts w:ascii="Arial" w:eastAsia="Calibri" w:hAnsi="Arial" w:cs="Arial"/>
                <w:bCs/>
                <w:lang w:val="mk-MK"/>
              </w:rPr>
            </w:pPr>
            <w:r>
              <w:rPr>
                <w:rFonts w:ascii="Arial" w:eastAsia="Calibri" w:hAnsi="Arial" w:cs="Arial"/>
                <w:bCs/>
                <w:lang w:val="mk-MK"/>
              </w:rPr>
              <w:t>хидројаловина</w:t>
            </w:r>
          </w:p>
          <w:p w14:paraId="1C427CDE" w14:textId="77777777" w:rsidR="00ED19F3" w:rsidRDefault="00ED19F3">
            <w:pPr>
              <w:jc w:val="both"/>
              <w:rPr>
                <w:rFonts w:ascii="Arial" w:eastAsia="Calibri" w:hAnsi="Arial" w:cs="Arial"/>
                <w:bCs/>
                <w:lang w:val="mk-MK"/>
              </w:rPr>
            </w:pPr>
            <w:r>
              <w:rPr>
                <w:rFonts w:ascii="Arial" w:eastAsia="Calibri" w:hAnsi="Arial" w:cs="Arial"/>
                <w:bCs/>
                <w:lang w:val="mk-MK"/>
              </w:rPr>
              <w:t>Генерирање на</w:t>
            </w:r>
          </w:p>
          <w:p w14:paraId="3DBD1DC0" w14:textId="77777777" w:rsidR="00ED19F3" w:rsidRDefault="00ED19F3">
            <w:pPr>
              <w:jc w:val="both"/>
              <w:rPr>
                <w:rFonts w:ascii="Arial" w:eastAsia="Calibri" w:hAnsi="Arial" w:cs="Arial"/>
                <w:bCs/>
                <w:lang w:val="mk-MK"/>
              </w:rPr>
            </w:pPr>
            <w:r>
              <w:rPr>
                <w:rFonts w:ascii="Arial" w:eastAsia="Calibri" w:hAnsi="Arial" w:cs="Arial"/>
                <w:bCs/>
                <w:lang w:val="mk-MK"/>
              </w:rPr>
              <w:t>отпад</w:t>
            </w:r>
          </w:p>
        </w:tc>
        <w:tc>
          <w:tcPr>
            <w:tcW w:w="4668" w:type="dxa"/>
            <w:tcBorders>
              <w:top w:val="single" w:sz="4" w:space="0" w:color="FBD4B4"/>
              <w:left w:val="single" w:sz="4" w:space="0" w:color="FBD4B4"/>
              <w:bottom w:val="single" w:sz="4" w:space="0" w:color="FBD4B4"/>
              <w:right w:val="single" w:sz="4" w:space="0" w:color="FBD4B4"/>
            </w:tcBorders>
            <w:hideMark/>
          </w:tcPr>
          <w:p w14:paraId="1B2B2512" w14:textId="77777777" w:rsidR="00ED19F3" w:rsidRDefault="00ED19F3">
            <w:pPr>
              <w:jc w:val="both"/>
              <w:rPr>
                <w:rFonts w:ascii="Arial" w:eastAsia="Calibri" w:hAnsi="Arial" w:cs="Arial"/>
                <w:bCs/>
                <w:lang w:val="mk-MK"/>
              </w:rPr>
            </w:pPr>
            <w:r>
              <w:rPr>
                <w:rFonts w:ascii="Arial" w:eastAsia="Calibri" w:hAnsi="Arial" w:cs="Arial"/>
                <w:bCs/>
                <w:lang w:val="mk-MK"/>
              </w:rPr>
              <w:t>Изградени се таложниици за исталожување суспендирани честици од олово и цинк од отпадните води</w:t>
            </w:r>
          </w:p>
          <w:p w14:paraId="6139E09B" w14:textId="77777777" w:rsidR="00ED19F3" w:rsidRDefault="00ED19F3">
            <w:pPr>
              <w:jc w:val="both"/>
              <w:rPr>
                <w:rFonts w:ascii="Arial" w:eastAsia="Calibri" w:hAnsi="Arial" w:cs="Arial"/>
                <w:bCs/>
                <w:lang w:val="mk-MK"/>
              </w:rPr>
            </w:pPr>
            <w:r>
              <w:rPr>
                <w:rFonts w:ascii="Arial" w:eastAsia="Calibri" w:hAnsi="Arial" w:cs="Arial"/>
                <w:bCs/>
                <w:lang w:val="mk-MK"/>
              </w:rPr>
              <w:t>Искористување на дел од отпадните води во процесот на флотација Собирање на хидројаловината и отпадните води и пренасочување со пулповод до хидројаловиштето</w:t>
            </w:r>
          </w:p>
          <w:p w14:paraId="046A7593" w14:textId="77777777" w:rsidR="00ED19F3" w:rsidRDefault="00ED19F3">
            <w:pPr>
              <w:jc w:val="both"/>
              <w:rPr>
                <w:rFonts w:ascii="Arial" w:eastAsia="Calibri" w:hAnsi="Arial" w:cs="Arial"/>
                <w:bCs/>
                <w:lang w:val="mk-MK"/>
              </w:rPr>
            </w:pPr>
            <w:r>
              <w:rPr>
                <w:rFonts w:ascii="Arial" w:eastAsia="Calibri" w:hAnsi="Arial" w:cs="Arial"/>
                <w:bCs/>
                <w:lang w:val="mk-MK"/>
              </w:rPr>
              <w:t>Со генерираниот отпад се постапува во</w:t>
            </w:r>
          </w:p>
          <w:p w14:paraId="032D4506" w14:textId="77777777" w:rsidR="00ED19F3" w:rsidRDefault="00ED19F3">
            <w:pPr>
              <w:jc w:val="both"/>
              <w:rPr>
                <w:rFonts w:ascii="Arial" w:eastAsia="Calibri" w:hAnsi="Arial" w:cs="Arial"/>
                <w:bCs/>
                <w:lang w:val="mk-MK"/>
              </w:rPr>
            </w:pPr>
            <w:r>
              <w:rPr>
                <w:rFonts w:ascii="Arial" w:eastAsia="Calibri" w:hAnsi="Arial" w:cs="Arial"/>
                <w:bCs/>
                <w:lang w:val="mk-MK"/>
              </w:rPr>
              <w:t>зависност од неговите карактеристики</w:t>
            </w:r>
          </w:p>
        </w:tc>
      </w:tr>
      <w:tr w:rsidR="00ED19F3" w14:paraId="586B447D" w14:textId="77777777" w:rsidTr="00B52C02">
        <w:tc>
          <w:tcPr>
            <w:tcW w:w="2227" w:type="dxa"/>
            <w:tcBorders>
              <w:top w:val="single" w:sz="4" w:space="0" w:color="FBD4B4"/>
              <w:left w:val="single" w:sz="4" w:space="0" w:color="FBD4B4"/>
              <w:bottom w:val="single" w:sz="4" w:space="0" w:color="FBD4B4"/>
              <w:right w:val="single" w:sz="4" w:space="0" w:color="FBD4B4"/>
            </w:tcBorders>
            <w:hideMark/>
          </w:tcPr>
          <w:p w14:paraId="58FB2432" w14:textId="77777777" w:rsidR="00ED19F3" w:rsidRDefault="00ED19F3">
            <w:pPr>
              <w:jc w:val="both"/>
              <w:rPr>
                <w:rFonts w:ascii="Arial" w:eastAsia="Calibri" w:hAnsi="Arial" w:cs="Arial"/>
                <w:b/>
                <w:bCs/>
                <w:lang w:val="mk-MK"/>
              </w:rPr>
            </w:pPr>
            <w:r>
              <w:rPr>
                <w:rFonts w:ascii="Arial" w:eastAsia="Calibri" w:hAnsi="Arial" w:cs="Arial"/>
                <w:b/>
                <w:bCs/>
                <w:lang w:val="mk-MK"/>
              </w:rPr>
              <w:t>Складирање на</w:t>
            </w:r>
          </w:p>
          <w:p w14:paraId="35A87EBC" w14:textId="77777777" w:rsidR="00ED19F3" w:rsidRDefault="00ED19F3">
            <w:pPr>
              <w:jc w:val="both"/>
              <w:rPr>
                <w:rFonts w:ascii="Arial" w:eastAsia="Calibri" w:hAnsi="Arial" w:cs="Arial"/>
                <w:b/>
                <w:bCs/>
                <w:lang w:val="mk-MK"/>
              </w:rPr>
            </w:pPr>
            <w:r>
              <w:rPr>
                <w:rFonts w:ascii="Arial" w:eastAsia="Calibri" w:hAnsi="Arial" w:cs="Arial"/>
                <w:b/>
                <w:bCs/>
                <w:lang w:val="mk-MK"/>
              </w:rPr>
              <w:t>реагенси и</w:t>
            </w:r>
          </w:p>
          <w:p w14:paraId="1C12D3B5" w14:textId="77777777" w:rsidR="00ED19F3" w:rsidRDefault="00ED19F3">
            <w:pPr>
              <w:jc w:val="both"/>
              <w:rPr>
                <w:rFonts w:ascii="Arial" w:eastAsia="Calibri" w:hAnsi="Arial" w:cs="Arial"/>
                <w:b/>
                <w:bCs/>
                <w:lang w:val="mk-MK"/>
              </w:rPr>
            </w:pPr>
            <w:r>
              <w:rPr>
                <w:rFonts w:ascii="Arial" w:eastAsia="Calibri" w:hAnsi="Arial" w:cs="Arial"/>
                <w:b/>
                <w:bCs/>
                <w:lang w:val="mk-MK"/>
              </w:rPr>
              <w:t>подготовка на</w:t>
            </w:r>
          </w:p>
          <w:p w14:paraId="19507F54" w14:textId="77777777" w:rsidR="00ED19F3" w:rsidRDefault="00ED19F3">
            <w:pPr>
              <w:jc w:val="both"/>
              <w:rPr>
                <w:rFonts w:ascii="Arial" w:eastAsia="Calibri" w:hAnsi="Arial" w:cs="Arial"/>
                <w:b/>
                <w:bCs/>
                <w:lang w:val="mk-MK"/>
              </w:rPr>
            </w:pPr>
            <w:r>
              <w:rPr>
                <w:rFonts w:ascii="Arial" w:eastAsia="Calibri" w:hAnsi="Arial" w:cs="Arial"/>
                <w:b/>
                <w:bCs/>
                <w:lang w:val="mk-MK"/>
              </w:rPr>
              <w:t>раствори во</w:t>
            </w:r>
          </w:p>
          <w:p w14:paraId="40317250" w14:textId="77777777" w:rsidR="00ED19F3" w:rsidRDefault="00ED19F3">
            <w:pPr>
              <w:jc w:val="both"/>
              <w:rPr>
                <w:rFonts w:ascii="Arial" w:eastAsia="Calibri" w:hAnsi="Arial" w:cs="Arial"/>
                <w:b/>
                <w:bCs/>
                <w:lang w:val="mk-MK"/>
              </w:rPr>
            </w:pPr>
            <w:r>
              <w:rPr>
                <w:rFonts w:ascii="Arial" w:eastAsia="Calibri" w:hAnsi="Arial" w:cs="Arial"/>
                <w:b/>
                <w:bCs/>
                <w:lang w:val="mk-MK"/>
              </w:rPr>
              <w:t>регентно</w:t>
            </w:r>
          </w:p>
          <w:p w14:paraId="43FB34C3" w14:textId="77777777" w:rsidR="00ED19F3" w:rsidRDefault="00ED19F3">
            <w:pPr>
              <w:jc w:val="both"/>
              <w:rPr>
                <w:rFonts w:ascii="Arial" w:eastAsia="Calibri" w:hAnsi="Arial" w:cs="Arial"/>
                <w:b/>
                <w:bCs/>
                <w:lang w:val="mk-MK"/>
              </w:rPr>
            </w:pPr>
            <w:r>
              <w:rPr>
                <w:rFonts w:ascii="Arial" w:eastAsia="Calibri" w:hAnsi="Arial" w:cs="Arial"/>
                <w:b/>
                <w:bCs/>
                <w:lang w:val="mk-MK"/>
              </w:rPr>
              <w:t>одделение</w:t>
            </w:r>
          </w:p>
        </w:tc>
        <w:tc>
          <w:tcPr>
            <w:tcW w:w="2455" w:type="dxa"/>
            <w:tcBorders>
              <w:top w:val="single" w:sz="4" w:space="0" w:color="FBD4B4"/>
              <w:left w:val="single" w:sz="4" w:space="0" w:color="FBD4B4"/>
              <w:bottom w:val="single" w:sz="4" w:space="0" w:color="FBD4B4"/>
              <w:right w:val="single" w:sz="4" w:space="0" w:color="FBD4B4"/>
            </w:tcBorders>
            <w:hideMark/>
          </w:tcPr>
          <w:p w14:paraId="1724048B" w14:textId="77777777" w:rsidR="00ED19F3" w:rsidRDefault="00ED19F3">
            <w:pPr>
              <w:jc w:val="both"/>
              <w:rPr>
                <w:rFonts w:ascii="Arial" w:eastAsia="Calibri" w:hAnsi="Arial" w:cs="Arial"/>
                <w:bCs/>
              </w:rPr>
            </w:pPr>
            <w:r>
              <w:rPr>
                <w:rFonts w:ascii="Arial" w:eastAsia="Calibri" w:hAnsi="Arial" w:cs="Arial"/>
                <w:bCs/>
              </w:rPr>
              <w:t>Генерирање на</w:t>
            </w:r>
          </w:p>
          <w:p w14:paraId="5BCF0AF5" w14:textId="77777777" w:rsidR="00ED19F3" w:rsidRDefault="00ED19F3">
            <w:pPr>
              <w:jc w:val="both"/>
              <w:rPr>
                <w:rFonts w:ascii="Arial" w:eastAsia="Calibri" w:hAnsi="Arial" w:cs="Arial"/>
                <w:bCs/>
              </w:rPr>
            </w:pPr>
            <w:r>
              <w:rPr>
                <w:rFonts w:ascii="Arial" w:eastAsia="Calibri" w:hAnsi="Arial" w:cs="Arial"/>
                <w:bCs/>
              </w:rPr>
              <w:t>емисии во воздух</w:t>
            </w:r>
          </w:p>
          <w:p w14:paraId="30E43744" w14:textId="77777777" w:rsidR="00ED19F3" w:rsidRDefault="00ED19F3">
            <w:pPr>
              <w:jc w:val="both"/>
              <w:rPr>
                <w:rFonts w:ascii="Arial" w:eastAsia="Calibri" w:hAnsi="Arial" w:cs="Arial"/>
                <w:bCs/>
              </w:rPr>
            </w:pPr>
            <w:r>
              <w:rPr>
                <w:rFonts w:ascii="Arial" w:eastAsia="Calibri" w:hAnsi="Arial" w:cs="Arial"/>
                <w:bCs/>
              </w:rPr>
              <w:t>Генерирање на</w:t>
            </w:r>
          </w:p>
          <w:p w14:paraId="3E28F283" w14:textId="77777777" w:rsidR="00ED19F3" w:rsidRDefault="00ED19F3">
            <w:pPr>
              <w:jc w:val="both"/>
              <w:rPr>
                <w:rFonts w:ascii="Arial" w:eastAsia="Calibri" w:hAnsi="Arial" w:cs="Arial"/>
                <w:bCs/>
              </w:rPr>
            </w:pPr>
            <w:r>
              <w:rPr>
                <w:rFonts w:ascii="Arial" w:eastAsia="Calibri" w:hAnsi="Arial" w:cs="Arial"/>
                <w:bCs/>
              </w:rPr>
              <w:t>отпадни води</w:t>
            </w:r>
          </w:p>
          <w:p w14:paraId="43EC5804" w14:textId="77777777" w:rsidR="00ED19F3" w:rsidRDefault="00ED19F3">
            <w:pPr>
              <w:jc w:val="both"/>
              <w:rPr>
                <w:rFonts w:ascii="Arial" w:eastAsia="Calibri" w:hAnsi="Arial" w:cs="Arial"/>
                <w:bCs/>
              </w:rPr>
            </w:pPr>
            <w:r>
              <w:rPr>
                <w:rFonts w:ascii="Arial" w:eastAsia="Calibri" w:hAnsi="Arial" w:cs="Arial"/>
                <w:bCs/>
              </w:rPr>
              <w:t>Генерирање отпад</w:t>
            </w:r>
          </w:p>
          <w:p w14:paraId="5CF975C8" w14:textId="77777777" w:rsidR="00ED19F3" w:rsidRDefault="00ED19F3">
            <w:pPr>
              <w:jc w:val="both"/>
              <w:rPr>
                <w:rFonts w:ascii="Arial" w:eastAsia="Calibri" w:hAnsi="Arial" w:cs="Arial"/>
                <w:bCs/>
              </w:rPr>
            </w:pPr>
            <w:r>
              <w:rPr>
                <w:rFonts w:ascii="Arial" w:eastAsia="Calibri" w:hAnsi="Arial" w:cs="Arial"/>
                <w:bCs/>
              </w:rPr>
              <w:t>Несакани истекувања</w:t>
            </w:r>
          </w:p>
          <w:p w14:paraId="69285BCF" w14:textId="77777777" w:rsidR="00ED19F3" w:rsidRDefault="00ED19F3">
            <w:pPr>
              <w:jc w:val="both"/>
              <w:rPr>
                <w:rFonts w:ascii="Arial" w:eastAsia="Calibri" w:hAnsi="Arial" w:cs="Arial"/>
                <w:bCs/>
              </w:rPr>
            </w:pPr>
            <w:r>
              <w:rPr>
                <w:rFonts w:ascii="Arial" w:eastAsia="Calibri" w:hAnsi="Arial" w:cs="Arial"/>
                <w:bCs/>
              </w:rPr>
              <w:t>Ризик од појава на</w:t>
            </w:r>
          </w:p>
          <w:p w14:paraId="4C571274" w14:textId="77777777" w:rsidR="00ED19F3" w:rsidRDefault="00ED19F3">
            <w:pPr>
              <w:jc w:val="both"/>
              <w:rPr>
                <w:rFonts w:ascii="Arial" w:eastAsia="Calibri" w:hAnsi="Arial" w:cs="Arial"/>
                <w:bCs/>
              </w:rPr>
            </w:pPr>
            <w:r>
              <w:rPr>
                <w:rFonts w:ascii="Arial" w:eastAsia="Calibri" w:hAnsi="Arial" w:cs="Arial"/>
                <w:bCs/>
              </w:rPr>
              <w:t>пожар и експлозии</w:t>
            </w:r>
          </w:p>
        </w:tc>
        <w:tc>
          <w:tcPr>
            <w:tcW w:w="4668" w:type="dxa"/>
            <w:tcBorders>
              <w:top w:val="single" w:sz="4" w:space="0" w:color="FBD4B4"/>
              <w:left w:val="single" w:sz="4" w:space="0" w:color="FBD4B4"/>
              <w:bottom w:val="single" w:sz="4" w:space="0" w:color="FBD4B4"/>
              <w:right w:val="single" w:sz="4" w:space="0" w:color="FBD4B4"/>
            </w:tcBorders>
            <w:hideMark/>
          </w:tcPr>
          <w:p w14:paraId="436BC874" w14:textId="77777777" w:rsidR="00ED19F3" w:rsidRDefault="00ED19F3">
            <w:pPr>
              <w:jc w:val="both"/>
              <w:rPr>
                <w:rFonts w:ascii="Arial" w:eastAsia="Calibri" w:hAnsi="Arial" w:cs="Arial"/>
                <w:bCs/>
              </w:rPr>
            </w:pPr>
            <w:r>
              <w:rPr>
                <w:rFonts w:ascii="Arial" w:eastAsia="Calibri" w:hAnsi="Arial" w:cs="Arial"/>
                <w:bCs/>
              </w:rPr>
              <w:t>Поставени се вентилациони уреди на</w:t>
            </w:r>
          </w:p>
          <w:p w14:paraId="18F5DB97" w14:textId="77777777" w:rsidR="00ED19F3" w:rsidRDefault="00ED19F3">
            <w:pPr>
              <w:jc w:val="both"/>
              <w:rPr>
                <w:rFonts w:ascii="Arial" w:eastAsia="Calibri" w:hAnsi="Arial" w:cs="Arial"/>
                <w:bCs/>
              </w:rPr>
            </w:pPr>
            <w:r>
              <w:rPr>
                <w:rFonts w:ascii="Arial" w:eastAsia="Calibri" w:hAnsi="Arial" w:cs="Arial"/>
                <w:bCs/>
              </w:rPr>
              <w:t>сите простории каде се врши складирање и подготовка на реагенсите и растворите</w:t>
            </w:r>
          </w:p>
          <w:p w14:paraId="2AF5F457" w14:textId="77777777" w:rsidR="00ED19F3" w:rsidRDefault="00ED19F3">
            <w:pPr>
              <w:jc w:val="both"/>
              <w:rPr>
                <w:rFonts w:ascii="Arial" w:eastAsia="Calibri" w:hAnsi="Arial" w:cs="Arial"/>
                <w:bCs/>
              </w:rPr>
            </w:pPr>
            <w:r>
              <w:rPr>
                <w:rFonts w:ascii="Arial" w:eastAsia="Calibri" w:hAnsi="Arial" w:cs="Arial"/>
                <w:bCs/>
              </w:rPr>
              <w:t>Отпадните води се собираат и со помош на пулповодот се носат до хидројаловиштето</w:t>
            </w:r>
          </w:p>
          <w:p w14:paraId="38AB8832" w14:textId="77777777" w:rsidR="00ED19F3" w:rsidRDefault="00ED19F3">
            <w:pPr>
              <w:jc w:val="both"/>
              <w:rPr>
                <w:rFonts w:ascii="Arial" w:eastAsia="Calibri" w:hAnsi="Arial" w:cs="Arial"/>
                <w:bCs/>
              </w:rPr>
            </w:pPr>
            <w:r>
              <w:rPr>
                <w:rFonts w:ascii="Arial" w:eastAsia="Calibri" w:hAnsi="Arial" w:cs="Arial"/>
                <w:bCs/>
              </w:rPr>
              <w:t>Со генерираниот отпад се постапува во</w:t>
            </w:r>
          </w:p>
          <w:p w14:paraId="2794B0CB" w14:textId="77777777" w:rsidR="00ED19F3" w:rsidRDefault="00ED19F3">
            <w:pPr>
              <w:jc w:val="both"/>
              <w:rPr>
                <w:rFonts w:ascii="Arial" w:eastAsia="Calibri" w:hAnsi="Arial" w:cs="Arial"/>
                <w:bCs/>
              </w:rPr>
            </w:pPr>
            <w:r>
              <w:rPr>
                <w:rFonts w:ascii="Arial" w:eastAsia="Calibri" w:hAnsi="Arial" w:cs="Arial"/>
                <w:bCs/>
              </w:rPr>
              <w:t>зависност од неговите карактеристики</w:t>
            </w:r>
          </w:p>
          <w:p w14:paraId="0E4F324B" w14:textId="77777777" w:rsidR="00ED19F3" w:rsidRDefault="00ED19F3">
            <w:pPr>
              <w:jc w:val="both"/>
              <w:rPr>
                <w:rFonts w:ascii="Arial" w:eastAsia="Calibri" w:hAnsi="Arial" w:cs="Arial"/>
                <w:bCs/>
              </w:rPr>
            </w:pPr>
            <w:r>
              <w:rPr>
                <w:rFonts w:ascii="Arial" w:eastAsia="Calibri" w:hAnsi="Arial" w:cs="Arial"/>
                <w:bCs/>
              </w:rPr>
              <w:t>Поставени се одводи за собирање на несакани истекувања и истите завршуваат во отпадните води</w:t>
            </w:r>
          </w:p>
          <w:p w14:paraId="0F4912DC" w14:textId="77777777" w:rsidR="00ED19F3" w:rsidRDefault="00ED19F3">
            <w:pPr>
              <w:jc w:val="both"/>
              <w:rPr>
                <w:rFonts w:ascii="Arial" w:eastAsia="Calibri" w:hAnsi="Arial" w:cs="Arial"/>
                <w:bCs/>
              </w:rPr>
            </w:pPr>
            <w:r>
              <w:rPr>
                <w:rFonts w:ascii="Arial" w:eastAsia="Calibri" w:hAnsi="Arial" w:cs="Arial"/>
                <w:bCs/>
              </w:rPr>
              <w:t>Складирањето на реагенсите се врши</w:t>
            </w:r>
          </w:p>
          <w:p w14:paraId="01652A76" w14:textId="77777777" w:rsidR="00ED19F3" w:rsidRDefault="00ED19F3">
            <w:pPr>
              <w:jc w:val="both"/>
              <w:rPr>
                <w:rFonts w:ascii="Arial" w:eastAsia="Calibri" w:hAnsi="Arial" w:cs="Arial"/>
                <w:bCs/>
              </w:rPr>
            </w:pPr>
            <w:r>
              <w:rPr>
                <w:rFonts w:ascii="Arial" w:eastAsia="Calibri" w:hAnsi="Arial" w:cs="Arial"/>
                <w:bCs/>
              </w:rPr>
              <w:t>во согласност со процедури за складирање</w:t>
            </w:r>
          </w:p>
          <w:p w14:paraId="211AAE9C" w14:textId="77777777" w:rsidR="00ED19F3" w:rsidRDefault="00ED19F3">
            <w:pPr>
              <w:jc w:val="both"/>
              <w:rPr>
                <w:rFonts w:ascii="Arial" w:eastAsia="Calibri" w:hAnsi="Arial" w:cs="Arial"/>
                <w:bCs/>
              </w:rPr>
            </w:pPr>
            <w:r>
              <w:rPr>
                <w:rFonts w:ascii="Arial" w:eastAsia="Calibri" w:hAnsi="Arial" w:cs="Arial"/>
                <w:bCs/>
              </w:rPr>
              <w:t>Пристапот во одделението е забранет</w:t>
            </w:r>
          </w:p>
          <w:p w14:paraId="17A963ED" w14:textId="77777777" w:rsidR="00ED19F3" w:rsidRDefault="00ED19F3">
            <w:pPr>
              <w:jc w:val="both"/>
              <w:rPr>
                <w:rFonts w:ascii="Arial" w:eastAsia="Calibri" w:hAnsi="Arial" w:cs="Arial"/>
                <w:bCs/>
              </w:rPr>
            </w:pPr>
            <w:r>
              <w:rPr>
                <w:rFonts w:ascii="Arial" w:eastAsia="Calibri" w:hAnsi="Arial" w:cs="Arial"/>
                <w:bCs/>
              </w:rPr>
              <w:t>за неовластени лица</w:t>
            </w:r>
          </w:p>
        </w:tc>
      </w:tr>
      <w:tr w:rsidR="00ED19F3" w14:paraId="68B8F46D" w14:textId="77777777" w:rsidTr="00B52C02">
        <w:tc>
          <w:tcPr>
            <w:tcW w:w="2227" w:type="dxa"/>
            <w:tcBorders>
              <w:top w:val="single" w:sz="4" w:space="0" w:color="FBD4B4"/>
              <w:left w:val="single" w:sz="4" w:space="0" w:color="FBD4B4"/>
              <w:bottom w:val="single" w:sz="4" w:space="0" w:color="FBD4B4"/>
              <w:right w:val="single" w:sz="4" w:space="0" w:color="FBD4B4"/>
            </w:tcBorders>
            <w:hideMark/>
          </w:tcPr>
          <w:p w14:paraId="262F5940" w14:textId="77777777" w:rsidR="00ED19F3" w:rsidRDefault="00ED19F3">
            <w:pPr>
              <w:jc w:val="both"/>
              <w:rPr>
                <w:rFonts w:ascii="Arial" w:eastAsia="Calibri" w:hAnsi="Arial" w:cs="Arial"/>
                <w:b/>
                <w:bCs/>
                <w:lang w:val="mk-MK"/>
              </w:rPr>
            </w:pPr>
            <w:r>
              <w:rPr>
                <w:rFonts w:ascii="Arial" w:eastAsia="Calibri" w:hAnsi="Arial" w:cs="Arial"/>
                <w:b/>
                <w:bCs/>
                <w:lang w:val="mk-MK"/>
              </w:rPr>
              <w:t>Одржување и</w:t>
            </w:r>
          </w:p>
          <w:p w14:paraId="017FA25A" w14:textId="77777777" w:rsidR="00ED19F3" w:rsidRDefault="00ED19F3">
            <w:pPr>
              <w:jc w:val="both"/>
              <w:rPr>
                <w:rFonts w:ascii="Arial" w:eastAsia="Calibri" w:hAnsi="Arial" w:cs="Arial"/>
                <w:b/>
                <w:bCs/>
                <w:lang w:val="mk-MK"/>
              </w:rPr>
            </w:pPr>
            <w:r>
              <w:rPr>
                <w:rFonts w:ascii="Arial" w:eastAsia="Calibri" w:hAnsi="Arial" w:cs="Arial"/>
                <w:b/>
                <w:bCs/>
                <w:lang w:val="mk-MK"/>
              </w:rPr>
              <w:t>сервисирање наопремата и</w:t>
            </w:r>
          </w:p>
          <w:p w14:paraId="18840FB8" w14:textId="77777777" w:rsidR="00ED19F3" w:rsidRDefault="00ED19F3">
            <w:pPr>
              <w:jc w:val="both"/>
              <w:rPr>
                <w:rFonts w:ascii="Arial" w:eastAsia="Calibri" w:hAnsi="Arial" w:cs="Arial"/>
                <w:b/>
                <w:bCs/>
              </w:rPr>
            </w:pPr>
            <w:r>
              <w:rPr>
                <w:rFonts w:ascii="Arial" w:eastAsia="Calibri" w:hAnsi="Arial" w:cs="Arial"/>
                <w:b/>
                <w:bCs/>
                <w:lang w:val="mk-MK"/>
              </w:rPr>
              <w:t>механизацијата</w:t>
            </w:r>
            <w:r>
              <w:rPr>
                <w:rFonts w:ascii="Arial" w:eastAsia="Calibri" w:hAnsi="Arial" w:cs="Arial"/>
                <w:b/>
                <w:bCs/>
              </w:rPr>
              <w:t xml:space="preserve"> </w:t>
            </w:r>
          </w:p>
        </w:tc>
        <w:tc>
          <w:tcPr>
            <w:tcW w:w="2455" w:type="dxa"/>
            <w:tcBorders>
              <w:top w:val="single" w:sz="4" w:space="0" w:color="FBD4B4"/>
              <w:left w:val="single" w:sz="4" w:space="0" w:color="FBD4B4"/>
              <w:bottom w:val="single" w:sz="4" w:space="0" w:color="FBD4B4"/>
              <w:right w:val="single" w:sz="4" w:space="0" w:color="FBD4B4"/>
            </w:tcBorders>
          </w:tcPr>
          <w:p w14:paraId="1D5BC217" w14:textId="77777777" w:rsidR="00ED19F3" w:rsidRDefault="00ED19F3">
            <w:pPr>
              <w:jc w:val="both"/>
              <w:rPr>
                <w:rFonts w:ascii="Arial" w:eastAsia="Calibri" w:hAnsi="Arial" w:cs="Arial"/>
                <w:bCs/>
                <w:lang w:val="mk-MK"/>
              </w:rPr>
            </w:pPr>
            <w:r>
              <w:rPr>
                <w:rFonts w:ascii="Arial" w:eastAsia="Calibri" w:hAnsi="Arial" w:cs="Arial"/>
                <w:bCs/>
                <w:lang w:val="mk-MK"/>
              </w:rPr>
              <w:t>Емисии во воздух</w:t>
            </w:r>
          </w:p>
          <w:p w14:paraId="6431ACD4" w14:textId="77777777" w:rsidR="00ED19F3" w:rsidRDefault="00ED19F3">
            <w:pPr>
              <w:jc w:val="both"/>
              <w:rPr>
                <w:rFonts w:ascii="Arial" w:eastAsia="Calibri" w:hAnsi="Arial" w:cs="Arial"/>
                <w:bCs/>
                <w:lang w:val="mk-MK"/>
              </w:rPr>
            </w:pPr>
            <w:r>
              <w:rPr>
                <w:rFonts w:ascii="Arial" w:eastAsia="Calibri" w:hAnsi="Arial" w:cs="Arial"/>
                <w:bCs/>
                <w:lang w:val="mk-MK"/>
              </w:rPr>
              <w:t>кои се генерираат</w:t>
            </w:r>
          </w:p>
          <w:p w14:paraId="60C0399C" w14:textId="77777777" w:rsidR="00ED19F3" w:rsidRDefault="00ED19F3">
            <w:pPr>
              <w:ind w:right="-99"/>
              <w:jc w:val="both"/>
              <w:rPr>
                <w:rFonts w:ascii="Arial" w:eastAsia="Calibri" w:hAnsi="Arial" w:cs="Arial"/>
                <w:bCs/>
                <w:lang w:val="mk-MK"/>
              </w:rPr>
            </w:pPr>
            <w:r>
              <w:rPr>
                <w:rFonts w:ascii="Arial" w:eastAsia="Calibri" w:hAnsi="Arial" w:cs="Arial"/>
                <w:bCs/>
                <w:lang w:val="mk-MK"/>
              </w:rPr>
              <w:t>од активностите во</w:t>
            </w:r>
          </w:p>
          <w:p w14:paraId="496F101B" w14:textId="77777777" w:rsidR="00ED19F3" w:rsidRDefault="00ED19F3">
            <w:pPr>
              <w:ind w:right="-99"/>
              <w:jc w:val="both"/>
              <w:rPr>
                <w:rFonts w:ascii="Arial" w:eastAsia="Calibri" w:hAnsi="Arial" w:cs="Arial"/>
                <w:bCs/>
                <w:lang w:val="mk-MK"/>
              </w:rPr>
            </w:pPr>
            <w:r>
              <w:rPr>
                <w:rFonts w:ascii="Arial" w:eastAsia="Calibri" w:hAnsi="Arial" w:cs="Arial"/>
                <w:bCs/>
                <w:lang w:val="mk-MK"/>
              </w:rPr>
              <w:t>електромашинскатаработилница и</w:t>
            </w:r>
          </w:p>
          <w:p w14:paraId="44C9AE01" w14:textId="77777777" w:rsidR="00ED19F3" w:rsidRDefault="00ED19F3">
            <w:pPr>
              <w:ind w:right="-99"/>
              <w:jc w:val="both"/>
              <w:rPr>
                <w:rFonts w:ascii="Arial" w:eastAsia="Calibri" w:hAnsi="Arial" w:cs="Arial"/>
                <w:bCs/>
                <w:lang w:val="mk-MK"/>
              </w:rPr>
            </w:pPr>
            <w:r>
              <w:rPr>
                <w:rFonts w:ascii="Arial" w:eastAsia="Calibri" w:hAnsi="Arial" w:cs="Arial"/>
                <w:bCs/>
                <w:lang w:val="mk-MK"/>
              </w:rPr>
              <w:t>ковачницата</w:t>
            </w:r>
          </w:p>
          <w:p w14:paraId="0825402C" w14:textId="77777777" w:rsidR="00ED19F3" w:rsidRDefault="00ED19F3">
            <w:pPr>
              <w:ind w:right="-99"/>
              <w:jc w:val="both"/>
              <w:rPr>
                <w:rFonts w:ascii="Arial" w:eastAsia="Calibri" w:hAnsi="Arial" w:cs="Arial"/>
                <w:bCs/>
                <w:lang w:val="mk-MK"/>
              </w:rPr>
            </w:pPr>
            <w:r>
              <w:rPr>
                <w:rFonts w:ascii="Arial" w:eastAsia="Calibri" w:hAnsi="Arial" w:cs="Arial"/>
                <w:bCs/>
                <w:lang w:val="mk-MK"/>
              </w:rPr>
              <w:t>Генерирање отпад</w:t>
            </w:r>
          </w:p>
          <w:p w14:paraId="181B895D" w14:textId="77777777" w:rsidR="00ED19F3" w:rsidRDefault="00ED19F3">
            <w:pPr>
              <w:ind w:right="-99"/>
              <w:jc w:val="both"/>
              <w:rPr>
                <w:rFonts w:ascii="Arial" w:eastAsia="Calibri" w:hAnsi="Arial" w:cs="Arial"/>
                <w:bCs/>
                <w:lang w:val="mk-MK"/>
              </w:rPr>
            </w:pPr>
          </w:p>
          <w:p w14:paraId="73718328" w14:textId="77777777" w:rsidR="00ED19F3" w:rsidRDefault="00ED19F3">
            <w:pPr>
              <w:ind w:right="-99"/>
              <w:jc w:val="both"/>
              <w:rPr>
                <w:rFonts w:ascii="Arial" w:eastAsia="Calibri" w:hAnsi="Arial" w:cs="Arial"/>
                <w:bCs/>
                <w:lang w:val="mk-MK"/>
              </w:rPr>
            </w:pPr>
            <w:r>
              <w:rPr>
                <w:rFonts w:ascii="Arial" w:eastAsia="Calibri" w:hAnsi="Arial" w:cs="Arial"/>
                <w:bCs/>
                <w:lang w:val="mk-MK"/>
              </w:rPr>
              <w:t>Емисии во</w:t>
            </w:r>
          </w:p>
          <w:p w14:paraId="64C19595" w14:textId="77777777" w:rsidR="00ED19F3" w:rsidRDefault="00ED19F3">
            <w:pPr>
              <w:ind w:right="-99"/>
              <w:jc w:val="both"/>
              <w:rPr>
                <w:rFonts w:ascii="Arial" w:eastAsia="Calibri" w:hAnsi="Arial" w:cs="Arial"/>
                <w:bCs/>
                <w:lang w:val="mk-MK"/>
              </w:rPr>
            </w:pPr>
            <w:r>
              <w:rPr>
                <w:rFonts w:ascii="Arial" w:eastAsia="Calibri" w:hAnsi="Arial" w:cs="Arial"/>
                <w:bCs/>
                <w:lang w:val="mk-MK"/>
              </w:rPr>
              <w:t>атмосферски води</w:t>
            </w:r>
          </w:p>
          <w:p w14:paraId="71945F4D" w14:textId="77777777" w:rsidR="00ED19F3" w:rsidRDefault="00ED19F3">
            <w:pPr>
              <w:ind w:right="-99"/>
              <w:jc w:val="both"/>
              <w:rPr>
                <w:rFonts w:ascii="Arial" w:eastAsia="Calibri" w:hAnsi="Arial" w:cs="Arial"/>
                <w:bCs/>
                <w:lang w:val="mk-MK"/>
              </w:rPr>
            </w:pPr>
            <w:r>
              <w:rPr>
                <w:rFonts w:ascii="Arial" w:eastAsia="Calibri" w:hAnsi="Arial" w:cs="Arial"/>
                <w:bCs/>
                <w:lang w:val="mk-MK"/>
              </w:rPr>
              <w:t>и површински води</w:t>
            </w:r>
          </w:p>
          <w:p w14:paraId="6418F592" w14:textId="77777777" w:rsidR="00ED19F3" w:rsidRDefault="00ED19F3">
            <w:pPr>
              <w:ind w:right="-99"/>
              <w:jc w:val="both"/>
              <w:rPr>
                <w:rFonts w:ascii="Arial" w:eastAsia="Calibri" w:hAnsi="Arial" w:cs="Arial"/>
                <w:bCs/>
                <w:lang w:val="mk-MK"/>
              </w:rPr>
            </w:pPr>
            <w:r>
              <w:rPr>
                <w:rFonts w:ascii="Arial" w:eastAsia="Calibri" w:hAnsi="Arial" w:cs="Arial"/>
                <w:bCs/>
                <w:lang w:val="mk-MK"/>
              </w:rPr>
              <w:t>Инцидентни</w:t>
            </w:r>
          </w:p>
          <w:p w14:paraId="2C91D1C2" w14:textId="77777777" w:rsidR="00ED19F3" w:rsidRDefault="00ED19F3">
            <w:pPr>
              <w:ind w:right="-99"/>
              <w:jc w:val="both"/>
              <w:rPr>
                <w:rFonts w:ascii="Arial" w:eastAsia="Calibri" w:hAnsi="Arial" w:cs="Arial"/>
                <w:bCs/>
                <w:lang w:val="mk-MK"/>
              </w:rPr>
            </w:pPr>
            <w:r>
              <w:rPr>
                <w:rFonts w:ascii="Arial" w:eastAsia="Calibri" w:hAnsi="Arial" w:cs="Arial"/>
                <w:bCs/>
                <w:lang w:val="mk-MK"/>
              </w:rPr>
              <w:t>истекувања,</w:t>
            </w:r>
          </w:p>
          <w:p w14:paraId="7128D2A5" w14:textId="77777777" w:rsidR="00ED19F3" w:rsidRDefault="00ED19F3">
            <w:pPr>
              <w:ind w:right="-99"/>
              <w:jc w:val="both"/>
              <w:rPr>
                <w:rFonts w:ascii="Arial" w:eastAsia="Calibri" w:hAnsi="Arial" w:cs="Arial"/>
                <w:bCs/>
                <w:lang w:val="mk-MK"/>
              </w:rPr>
            </w:pPr>
            <w:r>
              <w:rPr>
                <w:rFonts w:ascii="Arial" w:eastAsia="Calibri" w:hAnsi="Arial" w:cs="Arial"/>
                <w:bCs/>
                <w:lang w:val="mk-MK"/>
              </w:rPr>
              <w:t>истурања, појава</w:t>
            </w:r>
          </w:p>
          <w:p w14:paraId="4625F59C" w14:textId="77777777" w:rsidR="00ED19F3" w:rsidRDefault="00ED19F3">
            <w:pPr>
              <w:ind w:right="-99"/>
              <w:jc w:val="both"/>
              <w:rPr>
                <w:rFonts w:ascii="Arial" w:eastAsia="Calibri" w:hAnsi="Arial" w:cs="Arial"/>
                <w:bCs/>
              </w:rPr>
            </w:pPr>
            <w:r>
              <w:rPr>
                <w:rFonts w:ascii="Arial" w:eastAsia="Calibri" w:hAnsi="Arial" w:cs="Arial"/>
                <w:bCs/>
                <w:lang w:val="mk-MK"/>
              </w:rPr>
              <w:t>на пожар</w:t>
            </w:r>
            <w:r>
              <w:rPr>
                <w:rFonts w:ascii="Arial" w:eastAsia="Calibri" w:hAnsi="Arial" w:cs="Arial"/>
                <w:bCs/>
              </w:rPr>
              <w:t xml:space="preserve"> </w:t>
            </w:r>
          </w:p>
        </w:tc>
        <w:tc>
          <w:tcPr>
            <w:tcW w:w="4668" w:type="dxa"/>
            <w:tcBorders>
              <w:top w:val="single" w:sz="4" w:space="0" w:color="FBD4B4"/>
              <w:left w:val="single" w:sz="4" w:space="0" w:color="FBD4B4"/>
              <w:bottom w:val="single" w:sz="4" w:space="0" w:color="FBD4B4"/>
              <w:right w:val="single" w:sz="4" w:space="0" w:color="FBD4B4"/>
            </w:tcBorders>
          </w:tcPr>
          <w:p w14:paraId="394C2A47" w14:textId="77777777" w:rsidR="00ED19F3" w:rsidRDefault="00ED19F3">
            <w:pPr>
              <w:jc w:val="both"/>
              <w:rPr>
                <w:rFonts w:ascii="Arial" w:eastAsia="Calibri" w:hAnsi="Arial" w:cs="Arial"/>
                <w:bCs/>
                <w:lang w:val="mk-MK"/>
              </w:rPr>
            </w:pPr>
            <w:r>
              <w:rPr>
                <w:rFonts w:ascii="Arial" w:eastAsia="Calibri" w:hAnsi="Arial" w:cs="Arial"/>
                <w:bCs/>
                <w:lang w:val="mk-MK"/>
              </w:rPr>
              <w:t>Редовно се врши контрола на</w:t>
            </w:r>
          </w:p>
          <w:p w14:paraId="39FEC002" w14:textId="77777777" w:rsidR="00ED19F3" w:rsidRDefault="00ED19F3">
            <w:pPr>
              <w:jc w:val="both"/>
              <w:rPr>
                <w:rFonts w:ascii="Arial" w:eastAsia="Calibri" w:hAnsi="Arial" w:cs="Arial"/>
                <w:bCs/>
                <w:lang w:val="mk-MK"/>
              </w:rPr>
            </w:pPr>
            <w:r>
              <w:rPr>
                <w:rFonts w:ascii="Arial" w:eastAsia="Calibri" w:hAnsi="Arial" w:cs="Arial"/>
                <w:bCs/>
                <w:lang w:val="mk-MK"/>
              </w:rPr>
              <w:t>локациите каде се врши одржување и</w:t>
            </w:r>
          </w:p>
          <w:p w14:paraId="7D18DAE0" w14:textId="77777777" w:rsidR="00ED19F3" w:rsidRDefault="00ED19F3">
            <w:pPr>
              <w:jc w:val="both"/>
              <w:rPr>
                <w:rFonts w:ascii="Arial" w:eastAsia="Calibri" w:hAnsi="Arial" w:cs="Arial"/>
                <w:bCs/>
                <w:lang w:val="mk-MK"/>
              </w:rPr>
            </w:pPr>
            <w:r>
              <w:rPr>
                <w:rFonts w:ascii="Arial" w:eastAsia="Calibri" w:hAnsi="Arial" w:cs="Arial"/>
                <w:bCs/>
                <w:lang w:val="mk-MK"/>
              </w:rPr>
              <w:t>сервисирање на опремата и</w:t>
            </w:r>
          </w:p>
          <w:p w14:paraId="3D91AE86" w14:textId="77777777" w:rsidR="00ED19F3" w:rsidRDefault="00ED19F3">
            <w:pPr>
              <w:jc w:val="both"/>
              <w:rPr>
                <w:rFonts w:ascii="Arial" w:eastAsia="Calibri" w:hAnsi="Arial" w:cs="Arial"/>
                <w:bCs/>
                <w:lang w:val="mk-MK"/>
              </w:rPr>
            </w:pPr>
            <w:r>
              <w:rPr>
                <w:rFonts w:ascii="Arial" w:eastAsia="Calibri" w:hAnsi="Arial" w:cs="Arial"/>
                <w:bCs/>
                <w:lang w:val="mk-MK"/>
              </w:rPr>
              <w:t>механизацијата</w:t>
            </w:r>
          </w:p>
          <w:p w14:paraId="18E11AEE" w14:textId="77777777" w:rsidR="00ED19F3" w:rsidRDefault="00ED19F3">
            <w:pPr>
              <w:jc w:val="both"/>
              <w:rPr>
                <w:rFonts w:ascii="Arial" w:eastAsia="Calibri" w:hAnsi="Arial" w:cs="Arial"/>
                <w:bCs/>
                <w:lang w:val="mk-MK"/>
              </w:rPr>
            </w:pPr>
          </w:p>
          <w:p w14:paraId="0ED2E48C" w14:textId="77777777" w:rsidR="00ED19F3" w:rsidRDefault="00ED19F3">
            <w:pPr>
              <w:jc w:val="both"/>
              <w:rPr>
                <w:rFonts w:ascii="Arial" w:eastAsia="Calibri" w:hAnsi="Arial" w:cs="Arial"/>
                <w:bCs/>
                <w:lang w:val="mk-MK"/>
              </w:rPr>
            </w:pPr>
          </w:p>
          <w:p w14:paraId="4B96784B" w14:textId="77777777" w:rsidR="00ED19F3" w:rsidRDefault="00ED19F3">
            <w:pPr>
              <w:jc w:val="both"/>
              <w:rPr>
                <w:rFonts w:ascii="Arial" w:eastAsia="Calibri" w:hAnsi="Arial" w:cs="Arial"/>
                <w:bCs/>
                <w:lang w:val="mk-MK"/>
              </w:rPr>
            </w:pPr>
            <w:r>
              <w:rPr>
                <w:rFonts w:ascii="Arial" w:eastAsia="Calibri" w:hAnsi="Arial" w:cs="Arial"/>
                <w:bCs/>
                <w:lang w:val="mk-MK"/>
              </w:rPr>
              <w:t>Поставени се маслофаќач за третман</w:t>
            </w:r>
          </w:p>
          <w:p w14:paraId="6691C03E" w14:textId="77777777" w:rsidR="00ED19F3" w:rsidRDefault="00ED19F3">
            <w:pPr>
              <w:jc w:val="both"/>
              <w:rPr>
                <w:rFonts w:ascii="Arial" w:eastAsia="Calibri" w:hAnsi="Arial" w:cs="Arial"/>
                <w:bCs/>
                <w:lang w:val="mk-MK"/>
              </w:rPr>
            </w:pPr>
            <w:r>
              <w:rPr>
                <w:rFonts w:ascii="Arial" w:eastAsia="Calibri" w:hAnsi="Arial" w:cs="Arial"/>
                <w:bCs/>
                <w:lang w:val="mk-MK"/>
              </w:rPr>
              <w:t>на отпадните води од перење на</w:t>
            </w:r>
          </w:p>
          <w:p w14:paraId="0088F30D" w14:textId="77777777" w:rsidR="00ED19F3" w:rsidRDefault="00ED19F3">
            <w:pPr>
              <w:jc w:val="both"/>
              <w:rPr>
                <w:rFonts w:ascii="Arial" w:eastAsia="Calibri" w:hAnsi="Arial" w:cs="Arial"/>
                <w:bCs/>
                <w:lang w:val="mk-MK"/>
              </w:rPr>
            </w:pPr>
            <w:r>
              <w:rPr>
                <w:rFonts w:ascii="Arial" w:eastAsia="Calibri" w:hAnsi="Arial" w:cs="Arial"/>
                <w:bCs/>
                <w:lang w:val="mk-MK"/>
              </w:rPr>
              <w:t>возилата и третман во маслофаќач на</w:t>
            </w:r>
          </w:p>
          <w:p w14:paraId="20E0FC1D" w14:textId="77777777" w:rsidR="00ED19F3" w:rsidRDefault="00ED19F3">
            <w:pPr>
              <w:jc w:val="both"/>
              <w:rPr>
                <w:rFonts w:ascii="Arial" w:eastAsia="Calibri" w:hAnsi="Arial" w:cs="Arial"/>
                <w:bCs/>
                <w:lang w:val="mk-MK"/>
              </w:rPr>
            </w:pPr>
            <w:r>
              <w:rPr>
                <w:rFonts w:ascii="Arial" w:eastAsia="Calibri" w:hAnsi="Arial" w:cs="Arial"/>
                <w:bCs/>
                <w:lang w:val="mk-MK"/>
              </w:rPr>
              <w:t>атмосферските води кои го промиваат</w:t>
            </w:r>
          </w:p>
          <w:p w14:paraId="72349576" w14:textId="77777777" w:rsidR="00ED19F3" w:rsidRDefault="00ED19F3">
            <w:pPr>
              <w:jc w:val="both"/>
              <w:rPr>
                <w:rFonts w:ascii="Arial" w:eastAsia="Calibri" w:hAnsi="Arial" w:cs="Arial"/>
                <w:bCs/>
                <w:lang w:val="mk-MK"/>
              </w:rPr>
            </w:pPr>
            <w:r>
              <w:rPr>
                <w:rFonts w:ascii="Arial" w:eastAsia="Calibri" w:hAnsi="Arial" w:cs="Arial"/>
                <w:bCs/>
                <w:lang w:val="mk-MK"/>
              </w:rPr>
              <w:t>платото кај електромашинската</w:t>
            </w:r>
          </w:p>
          <w:p w14:paraId="6656CCA9" w14:textId="77777777" w:rsidR="00ED19F3" w:rsidRDefault="00ED19F3">
            <w:pPr>
              <w:jc w:val="both"/>
              <w:rPr>
                <w:rFonts w:ascii="Arial" w:eastAsia="Calibri" w:hAnsi="Arial" w:cs="Arial"/>
                <w:bCs/>
                <w:lang w:val="mk-MK"/>
              </w:rPr>
            </w:pPr>
            <w:r>
              <w:rPr>
                <w:rFonts w:ascii="Arial" w:eastAsia="Calibri" w:hAnsi="Arial" w:cs="Arial"/>
                <w:bCs/>
                <w:lang w:val="mk-MK"/>
              </w:rPr>
              <w:t>работилница</w:t>
            </w:r>
          </w:p>
          <w:p w14:paraId="2AF64A22" w14:textId="77777777" w:rsidR="00ED19F3" w:rsidRDefault="00ED19F3">
            <w:pPr>
              <w:jc w:val="both"/>
              <w:rPr>
                <w:rFonts w:ascii="Arial" w:eastAsia="Calibri" w:hAnsi="Arial" w:cs="Arial"/>
                <w:bCs/>
                <w:lang w:val="mk-MK"/>
              </w:rPr>
            </w:pPr>
            <w:r>
              <w:rPr>
                <w:rFonts w:ascii="Arial" w:eastAsia="Calibri" w:hAnsi="Arial" w:cs="Arial"/>
                <w:bCs/>
                <w:lang w:val="mk-MK"/>
              </w:rPr>
              <w:t>Маслофаќачите се отворени и постои</w:t>
            </w:r>
          </w:p>
          <w:p w14:paraId="4586D2EB" w14:textId="77777777" w:rsidR="00ED19F3" w:rsidRDefault="00ED19F3">
            <w:pPr>
              <w:jc w:val="both"/>
              <w:rPr>
                <w:rFonts w:ascii="Arial" w:eastAsia="Calibri" w:hAnsi="Arial" w:cs="Arial"/>
                <w:bCs/>
                <w:lang w:val="mk-MK"/>
              </w:rPr>
            </w:pPr>
            <w:r>
              <w:rPr>
                <w:rFonts w:ascii="Arial" w:eastAsia="Calibri" w:hAnsi="Arial" w:cs="Arial"/>
                <w:bCs/>
                <w:lang w:val="mk-MK"/>
              </w:rPr>
              <w:t>ризик од излевање на маслото и</w:t>
            </w:r>
          </w:p>
          <w:p w14:paraId="60564FAB" w14:textId="77777777" w:rsidR="00ED19F3" w:rsidRDefault="00ED19F3">
            <w:pPr>
              <w:jc w:val="both"/>
              <w:rPr>
                <w:rFonts w:ascii="Arial" w:eastAsia="Calibri" w:hAnsi="Arial" w:cs="Arial"/>
                <w:bCs/>
                <w:lang w:val="mk-MK"/>
              </w:rPr>
            </w:pPr>
            <w:r>
              <w:rPr>
                <w:rFonts w:ascii="Arial" w:eastAsia="Calibri" w:hAnsi="Arial" w:cs="Arial"/>
                <w:bCs/>
                <w:lang w:val="mk-MK"/>
              </w:rPr>
              <w:t>водите во случај на нередовно</w:t>
            </w:r>
          </w:p>
          <w:p w14:paraId="6A3B4C34" w14:textId="77777777" w:rsidR="00ED19F3" w:rsidRDefault="00ED19F3">
            <w:pPr>
              <w:jc w:val="both"/>
              <w:rPr>
                <w:rFonts w:ascii="Arial" w:eastAsia="Calibri" w:hAnsi="Arial" w:cs="Arial"/>
                <w:bCs/>
                <w:lang w:val="mk-MK"/>
              </w:rPr>
            </w:pPr>
            <w:r>
              <w:rPr>
                <w:rFonts w:ascii="Arial" w:eastAsia="Calibri" w:hAnsi="Arial" w:cs="Arial"/>
                <w:bCs/>
                <w:lang w:val="mk-MK"/>
              </w:rPr>
              <w:t>чистење или во случај на интензивни</w:t>
            </w:r>
          </w:p>
          <w:p w14:paraId="7FE7551B" w14:textId="77777777" w:rsidR="00ED19F3" w:rsidRDefault="00ED19F3">
            <w:pPr>
              <w:jc w:val="both"/>
              <w:rPr>
                <w:rFonts w:ascii="Arial" w:eastAsia="Calibri" w:hAnsi="Arial" w:cs="Arial"/>
                <w:bCs/>
                <w:lang w:val="mk-MK"/>
              </w:rPr>
            </w:pPr>
            <w:r>
              <w:rPr>
                <w:rFonts w:ascii="Arial" w:eastAsia="Calibri" w:hAnsi="Arial" w:cs="Arial"/>
                <w:bCs/>
                <w:lang w:val="mk-MK"/>
              </w:rPr>
              <w:t>врнежи или поплави</w:t>
            </w:r>
          </w:p>
        </w:tc>
      </w:tr>
      <w:tr w:rsidR="00ED19F3" w14:paraId="269DA2BC" w14:textId="77777777" w:rsidTr="00B52C02">
        <w:tc>
          <w:tcPr>
            <w:tcW w:w="2227" w:type="dxa"/>
            <w:tcBorders>
              <w:top w:val="single" w:sz="4" w:space="0" w:color="FBD4B4"/>
              <w:left w:val="single" w:sz="4" w:space="0" w:color="FBD4B4"/>
              <w:bottom w:val="single" w:sz="4" w:space="0" w:color="FBD4B4"/>
              <w:right w:val="single" w:sz="4" w:space="0" w:color="FBD4B4"/>
            </w:tcBorders>
            <w:hideMark/>
          </w:tcPr>
          <w:p w14:paraId="1A85F11C" w14:textId="77777777" w:rsidR="00ED19F3" w:rsidRDefault="00ED19F3">
            <w:pPr>
              <w:ind w:right="-148"/>
              <w:jc w:val="both"/>
              <w:rPr>
                <w:rFonts w:ascii="Arial" w:eastAsia="Calibri" w:hAnsi="Arial" w:cs="Arial"/>
                <w:b/>
                <w:bCs/>
                <w:lang w:val="mk-MK"/>
              </w:rPr>
            </w:pPr>
            <w:r>
              <w:rPr>
                <w:rFonts w:ascii="Arial" w:eastAsia="Calibri" w:hAnsi="Arial" w:cs="Arial"/>
                <w:b/>
                <w:bCs/>
                <w:lang w:val="mk-MK"/>
              </w:rPr>
              <w:t>Производствово</w:t>
            </w:r>
          </w:p>
          <w:p w14:paraId="1F7F8E26" w14:textId="77777777" w:rsidR="00ED19F3" w:rsidRDefault="00ED19F3">
            <w:pPr>
              <w:ind w:right="-148"/>
              <w:jc w:val="both"/>
              <w:rPr>
                <w:rFonts w:ascii="Arial" w:eastAsia="Calibri" w:hAnsi="Arial" w:cs="Arial"/>
                <w:b/>
                <w:bCs/>
                <w:lang w:val="mk-MK"/>
              </w:rPr>
            </w:pPr>
            <w:r>
              <w:rPr>
                <w:rFonts w:ascii="Arial" w:eastAsia="Calibri" w:hAnsi="Arial" w:cs="Arial"/>
                <w:b/>
                <w:bCs/>
                <w:lang w:val="mk-MK"/>
              </w:rPr>
              <w:t>на топлинска</w:t>
            </w:r>
          </w:p>
          <w:p w14:paraId="7B7D0C83" w14:textId="77777777" w:rsidR="00ED19F3" w:rsidRDefault="00ED19F3">
            <w:pPr>
              <w:ind w:right="-148"/>
              <w:jc w:val="both"/>
              <w:rPr>
                <w:rFonts w:ascii="Arial" w:eastAsia="Calibri" w:hAnsi="Arial" w:cs="Arial"/>
                <w:b/>
                <w:bCs/>
                <w:lang w:val="mk-MK"/>
              </w:rPr>
            </w:pPr>
            <w:r>
              <w:rPr>
                <w:rFonts w:ascii="Arial" w:eastAsia="Calibri" w:hAnsi="Arial" w:cs="Arial"/>
                <w:b/>
                <w:bCs/>
                <w:lang w:val="mk-MK"/>
              </w:rPr>
              <w:t>енергија во</w:t>
            </w:r>
          </w:p>
          <w:p w14:paraId="0755ED16" w14:textId="77777777" w:rsidR="00ED19F3" w:rsidRDefault="00ED19F3">
            <w:pPr>
              <w:ind w:right="-148"/>
              <w:jc w:val="both"/>
              <w:rPr>
                <w:rFonts w:ascii="Arial" w:eastAsia="Calibri" w:hAnsi="Arial" w:cs="Arial"/>
                <w:b/>
                <w:bCs/>
                <w:lang w:val="mk-MK"/>
              </w:rPr>
            </w:pPr>
            <w:r>
              <w:rPr>
                <w:rFonts w:ascii="Arial" w:eastAsia="Calibri" w:hAnsi="Arial" w:cs="Arial"/>
                <w:b/>
                <w:bCs/>
                <w:lang w:val="mk-MK"/>
              </w:rPr>
              <w:t>котлара</w:t>
            </w:r>
          </w:p>
        </w:tc>
        <w:tc>
          <w:tcPr>
            <w:tcW w:w="2455" w:type="dxa"/>
            <w:tcBorders>
              <w:top w:val="single" w:sz="4" w:space="0" w:color="FBD4B4"/>
              <w:left w:val="single" w:sz="4" w:space="0" w:color="FBD4B4"/>
              <w:bottom w:val="single" w:sz="4" w:space="0" w:color="FBD4B4"/>
              <w:right w:val="single" w:sz="4" w:space="0" w:color="FBD4B4"/>
            </w:tcBorders>
            <w:hideMark/>
          </w:tcPr>
          <w:p w14:paraId="06752343" w14:textId="77777777" w:rsidR="00ED19F3" w:rsidRDefault="00ED19F3">
            <w:pPr>
              <w:jc w:val="both"/>
              <w:rPr>
                <w:rFonts w:ascii="Arial" w:eastAsia="Calibri" w:hAnsi="Arial" w:cs="Arial"/>
                <w:bCs/>
                <w:lang w:val="mk-MK"/>
              </w:rPr>
            </w:pPr>
            <w:r>
              <w:rPr>
                <w:rFonts w:ascii="Arial" w:eastAsia="Calibri" w:hAnsi="Arial" w:cs="Arial"/>
                <w:bCs/>
                <w:lang w:val="mk-MK"/>
              </w:rPr>
              <w:t>Емисии во воздух</w:t>
            </w:r>
          </w:p>
          <w:p w14:paraId="56D672A4" w14:textId="77777777" w:rsidR="00ED19F3" w:rsidRDefault="00ED19F3">
            <w:pPr>
              <w:jc w:val="both"/>
              <w:rPr>
                <w:rFonts w:ascii="Arial" w:eastAsia="Calibri" w:hAnsi="Arial" w:cs="Arial"/>
                <w:bCs/>
                <w:lang w:val="mk-MK"/>
              </w:rPr>
            </w:pPr>
            <w:r>
              <w:rPr>
                <w:rFonts w:ascii="Arial" w:eastAsia="Calibri" w:hAnsi="Arial" w:cs="Arial"/>
                <w:bCs/>
                <w:lang w:val="mk-MK"/>
              </w:rPr>
              <w:t>Генерирање на</w:t>
            </w:r>
          </w:p>
          <w:p w14:paraId="7BF8EB58" w14:textId="77777777" w:rsidR="00ED19F3" w:rsidRDefault="00ED19F3">
            <w:pPr>
              <w:jc w:val="both"/>
              <w:rPr>
                <w:rFonts w:ascii="Arial" w:eastAsia="Calibri" w:hAnsi="Arial" w:cs="Arial"/>
                <w:bCs/>
                <w:lang w:val="mk-MK"/>
              </w:rPr>
            </w:pPr>
            <w:r>
              <w:rPr>
                <w:rFonts w:ascii="Arial" w:eastAsia="Calibri" w:hAnsi="Arial" w:cs="Arial"/>
                <w:bCs/>
                <w:lang w:val="mk-MK"/>
              </w:rPr>
              <w:t>отпад</w:t>
            </w:r>
          </w:p>
          <w:p w14:paraId="17699325" w14:textId="77777777" w:rsidR="00ED19F3" w:rsidRDefault="00ED19F3">
            <w:pPr>
              <w:jc w:val="both"/>
              <w:rPr>
                <w:rFonts w:ascii="Arial" w:eastAsia="Calibri" w:hAnsi="Arial" w:cs="Arial"/>
                <w:bCs/>
                <w:lang w:val="mk-MK"/>
              </w:rPr>
            </w:pPr>
            <w:r>
              <w:rPr>
                <w:rFonts w:ascii="Arial" w:eastAsia="Calibri" w:hAnsi="Arial" w:cs="Arial"/>
                <w:bCs/>
                <w:lang w:val="mk-MK"/>
              </w:rPr>
              <w:t>Ризик од појава на</w:t>
            </w:r>
          </w:p>
          <w:p w14:paraId="483EB5CD" w14:textId="77777777" w:rsidR="00ED19F3" w:rsidRDefault="00ED19F3">
            <w:pPr>
              <w:jc w:val="both"/>
              <w:rPr>
                <w:rFonts w:ascii="Arial" w:eastAsia="Calibri" w:hAnsi="Arial" w:cs="Arial"/>
                <w:bCs/>
                <w:lang w:val="mk-MK"/>
              </w:rPr>
            </w:pPr>
            <w:r>
              <w:rPr>
                <w:rFonts w:ascii="Arial" w:eastAsia="Calibri" w:hAnsi="Arial" w:cs="Arial"/>
                <w:bCs/>
                <w:lang w:val="mk-MK"/>
              </w:rPr>
              <w:t>пожар</w:t>
            </w:r>
          </w:p>
        </w:tc>
        <w:tc>
          <w:tcPr>
            <w:tcW w:w="4668" w:type="dxa"/>
            <w:tcBorders>
              <w:top w:val="single" w:sz="4" w:space="0" w:color="FBD4B4"/>
              <w:left w:val="single" w:sz="4" w:space="0" w:color="FBD4B4"/>
              <w:bottom w:val="single" w:sz="4" w:space="0" w:color="FBD4B4"/>
              <w:right w:val="single" w:sz="4" w:space="0" w:color="FBD4B4"/>
            </w:tcBorders>
            <w:hideMark/>
          </w:tcPr>
          <w:p w14:paraId="28D15EA1" w14:textId="77777777" w:rsidR="00ED19F3" w:rsidRDefault="00ED19F3">
            <w:pPr>
              <w:jc w:val="both"/>
              <w:rPr>
                <w:rFonts w:ascii="Arial" w:eastAsia="Calibri" w:hAnsi="Arial" w:cs="Arial"/>
                <w:bCs/>
                <w:lang w:val="mk-MK"/>
              </w:rPr>
            </w:pPr>
            <w:r>
              <w:rPr>
                <w:rFonts w:ascii="Arial" w:eastAsia="Calibri" w:hAnsi="Arial" w:cs="Arial"/>
                <w:bCs/>
                <w:lang w:val="mk-MK"/>
              </w:rPr>
              <w:t>Со генерираниот отпад се постапува во</w:t>
            </w:r>
          </w:p>
          <w:p w14:paraId="03280236" w14:textId="77777777" w:rsidR="00ED19F3" w:rsidRDefault="00ED19F3">
            <w:pPr>
              <w:jc w:val="both"/>
              <w:rPr>
                <w:rFonts w:ascii="Arial" w:eastAsia="Calibri" w:hAnsi="Arial" w:cs="Arial"/>
                <w:bCs/>
                <w:lang w:val="mk-MK"/>
              </w:rPr>
            </w:pPr>
            <w:r>
              <w:rPr>
                <w:rFonts w:ascii="Arial" w:eastAsia="Calibri" w:hAnsi="Arial" w:cs="Arial"/>
                <w:bCs/>
                <w:lang w:val="mk-MK"/>
              </w:rPr>
              <w:t>зависност од неговите карактеристики</w:t>
            </w:r>
          </w:p>
          <w:p w14:paraId="30E97C2D" w14:textId="77777777" w:rsidR="00ED19F3" w:rsidRDefault="00ED19F3">
            <w:pPr>
              <w:jc w:val="both"/>
              <w:rPr>
                <w:rFonts w:ascii="Arial" w:eastAsia="Calibri" w:hAnsi="Arial" w:cs="Arial"/>
                <w:bCs/>
                <w:lang w:val="mk-MK"/>
              </w:rPr>
            </w:pPr>
            <w:r>
              <w:rPr>
                <w:rFonts w:ascii="Arial" w:eastAsia="Calibri" w:hAnsi="Arial" w:cs="Arial"/>
                <w:bCs/>
                <w:lang w:val="mk-MK"/>
              </w:rPr>
              <w:t>Контрола на работата на котлите и</w:t>
            </w:r>
          </w:p>
          <w:p w14:paraId="084DAAC9" w14:textId="77777777" w:rsidR="00ED19F3" w:rsidRDefault="00ED19F3">
            <w:pPr>
              <w:jc w:val="both"/>
              <w:rPr>
                <w:rFonts w:ascii="Arial" w:eastAsia="Calibri" w:hAnsi="Arial" w:cs="Arial"/>
                <w:bCs/>
                <w:lang w:val="mk-MK"/>
              </w:rPr>
            </w:pPr>
            <w:r>
              <w:rPr>
                <w:rFonts w:ascii="Arial" w:eastAsia="Calibri" w:hAnsi="Arial" w:cs="Arial"/>
                <w:bCs/>
                <w:lang w:val="mk-MK"/>
              </w:rPr>
              <w:t>ефикасноста на согорувањето</w:t>
            </w:r>
          </w:p>
        </w:tc>
      </w:tr>
      <w:tr w:rsidR="00ED19F3" w14:paraId="7E42856E" w14:textId="77777777" w:rsidTr="00B52C02">
        <w:tc>
          <w:tcPr>
            <w:tcW w:w="2227" w:type="dxa"/>
            <w:tcBorders>
              <w:top w:val="single" w:sz="4" w:space="0" w:color="FBD4B4"/>
              <w:left w:val="single" w:sz="4" w:space="0" w:color="FBD4B4"/>
              <w:bottom w:val="single" w:sz="4" w:space="0" w:color="FBD4B4"/>
              <w:right w:val="single" w:sz="4" w:space="0" w:color="FBD4B4"/>
            </w:tcBorders>
            <w:hideMark/>
          </w:tcPr>
          <w:p w14:paraId="0878C53E" w14:textId="77777777" w:rsidR="00ED19F3" w:rsidRDefault="00ED19F3">
            <w:pPr>
              <w:jc w:val="both"/>
              <w:rPr>
                <w:rFonts w:ascii="Arial" w:eastAsia="Calibri" w:hAnsi="Arial" w:cs="Arial"/>
                <w:b/>
                <w:bCs/>
                <w:lang w:val="mk-MK"/>
              </w:rPr>
            </w:pPr>
            <w:r>
              <w:rPr>
                <w:rFonts w:ascii="Arial" w:eastAsia="Calibri" w:hAnsi="Arial" w:cs="Arial"/>
                <w:b/>
                <w:bCs/>
                <w:lang w:val="mk-MK"/>
              </w:rPr>
              <w:t>Третман на</w:t>
            </w:r>
          </w:p>
          <w:p w14:paraId="1C337ED1" w14:textId="77777777" w:rsidR="00ED19F3" w:rsidRDefault="00ED19F3">
            <w:pPr>
              <w:jc w:val="both"/>
              <w:rPr>
                <w:rFonts w:ascii="Arial" w:eastAsia="Calibri" w:hAnsi="Arial" w:cs="Arial"/>
                <w:b/>
                <w:bCs/>
                <w:lang w:val="mk-MK"/>
              </w:rPr>
            </w:pPr>
            <w:r>
              <w:rPr>
                <w:rFonts w:ascii="Arial" w:eastAsia="Calibri" w:hAnsi="Arial" w:cs="Arial"/>
                <w:b/>
                <w:bCs/>
                <w:lang w:val="mk-MK"/>
              </w:rPr>
              <w:t>санитарни</w:t>
            </w:r>
          </w:p>
          <w:p w14:paraId="7E94E09A" w14:textId="77777777" w:rsidR="00ED19F3" w:rsidRDefault="00ED19F3">
            <w:pPr>
              <w:jc w:val="both"/>
              <w:rPr>
                <w:rFonts w:ascii="Arial" w:eastAsia="Calibri" w:hAnsi="Arial" w:cs="Arial"/>
                <w:b/>
                <w:bCs/>
                <w:lang w:val="mk-MK"/>
              </w:rPr>
            </w:pPr>
            <w:r>
              <w:rPr>
                <w:rFonts w:ascii="Arial" w:eastAsia="Calibri" w:hAnsi="Arial" w:cs="Arial"/>
                <w:b/>
                <w:bCs/>
                <w:lang w:val="mk-MK"/>
              </w:rPr>
              <w:t>отпадни води</w:t>
            </w:r>
          </w:p>
        </w:tc>
        <w:tc>
          <w:tcPr>
            <w:tcW w:w="2455" w:type="dxa"/>
            <w:tcBorders>
              <w:top w:val="single" w:sz="4" w:space="0" w:color="FBD4B4"/>
              <w:left w:val="single" w:sz="4" w:space="0" w:color="FBD4B4"/>
              <w:bottom w:val="single" w:sz="4" w:space="0" w:color="FBD4B4"/>
              <w:right w:val="single" w:sz="4" w:space="0" w:color="FBD4B4"/>
            </w:tcBorders>
            <w:hideMark/>
          </w:tcPr>
          <w:p w14:paraId="30797B7E" w14:textId="77777777" w:rsidR="00ED19F3" w:rsidRDefault="00ED19F3">
            <w:pPr>
              <w:jc w:val="both"/>
              <w:rPr>
                <w:rFonts w:ascii="Arial" w:eastAsia="Calibri" w:hAnsi="Arial" w:cs="Arial"/>
                <w:bCs/>
                <w:lang w:val="mk-MK"/>
              </w:rPr>
            </w:pPr>
            <w:r>
              <w:rPr>
                <w:rFonts w:ascii="Arial" w:eastAsia="Calibri" w:hAnsi="Arial" w:cs="Arial"/>
                <w:bCs/>
                <w:lang w:val="mk-MK"/>
              </w:rPr>
              <w:t>Емисии во вода</w:t>
            </w:r>
          </w:p>
          <w:p w14:paraId="3F835AE1" w14:textId="77777777" w:rsidR="00ED19F3" w:rsidRDefault="00ED19F3">
            <w:pPr>
              <w:jc w:val="both"/>
              <w:rPr>
                <w:rFonts w:ascii="Arial" w:eastAsia="Calibri" w:hAnsi="Arial" w:cs="Arial"/>
                <w:bCs/>
                <w:lang w:val="mk-MK"/>
              </w:rPr>
            </w:pPr>
            <w:r>
              <w:rPr>
                <w:rFonts w:ascii="Arial" w:eastAsia="Calibri" w:hAnsi="Arial" w:cs="Arial"/>
                <w:bCs/>
                <w:lang w:val="mk-MK"/>
              </w:rPr>
              <w:t>Генерирање отпад</w:t>
            </w:r>
          </w:p>
          <w:p w14:paraId="2D4235DE" w14:textId="77777777" w:rsidR="00ED19F3" w:rsidRDefault="00ED19F3">
            <w:pPr>
              <w:jc w:val="both"/>
              <w:rPr>
                <w:rFonts w:ascii="Arial" w:eastAsia="Calibri" w:hAnsi="Arial" w:cs="Arial"/>
                <w:bCs/>
                <w:lang w:val="mk-MK"/>
              </w:rPr>
            </w:pPr>
            <w:r>
              <w:rPr>
                <w:rFonts w:ascii="Arial" w:eastAsia="Calibri" w:hAnsi="Arial" w:cs="Arial"/>
                <w:bCs/>
                <w:lang w:val="mk-MK"/>
              </w:rPr>
              <w:t>Појава на мирис</w:t>
            </w:r>
          </w:p>
        </w:tc>
        <w:tc>
          <w:tcPr>
            <w:tcW w:w="4668" w:type="dxa"/>
            <w:tcBorders>
              <w:top w:val="single" w:sz="4" w:space="0" w:color="FBD4B4"/>
              <w:left w:val="single" w:sz="4" w:space="0" w:color="FBD4B4"/>
              <w:bottom w:val="single" w:sz="4" w:space="0" w:color="FBD4B4"/>
              <w:right w:val="single" w:sz="4" w:space="0" w:color="FBD4B4"/>
            </w:tcBorders>
            <w:hideMark/>
          </w:tcPr>
          <w:p w14:paraId="60194E1A" w14:textId="77777777" w:rsidR="00ED19F3" w:rsidRDefault="00ED19F3">
            <w:pPr>
              <w:jc w:val="both"/>
              <w:rPr>
                <w:rFonts w:ascii="Arial" w:eastAsia="Calibri" w:hAnsi="Arial" w:cs="Arial"/>
                <w:bCs/>
                <w:lang w:val="mk-MK"/>
              </w:rPr>
            </w:pPr>
            <w:r>
              <w:rPr>
                <w:rFonts w:ascii="Arial" w:eastAsia="Calibri" w:hAnsi="Arial" w:cs="Arial"/>
                <w:bCs/>
                <w:lang w:val="mk-MK"/>
              </w:rPr>
              <w:t>Изградена е станица за третман на</w:t>
            </w:r>
          </w:p>
          <w:p w14:paraId="45D62E16" w14:textId="77777777" w:rsidR="00ED19F3" w:rsidRDefault="00ED19F3">
            <w:pPr>
              <w:jc w:val="both"/>
              <w:rPr>
                <w:rFonts w:ascii="Arial" w:eastAsia="Calibri" w:hAnsi="Arial" w:cs="Arial"/>
                <w:bCs/>
                <w:lang w:val="mk-MK"/>
              </w:rPr>
            </w:pPr>
            <w:r>
              <w:rPr>
                <w:rFonts w:ascii="Arial" w:eastAsia="Calibri" w:hAnsi="Arial" w:cs="Arial"/>
                <w:bCs/>
                <w:lang w:val="mk-MK"/>
              </w:rPr>
              <w:t>санитарните отпадни води во Емшеров</w:t>
            </w:r>
          </w:p>
          <w:p w14:paraId="44B2D862" w14:textId="77777777" w:rsidR="00ED19F3" w:rsidRDefault="00ED19F3">
            <w:pPr>
              <w:jc w:val="both"/>
              <w:rPr>
                <w:rFonts w:ascii="Arial" w:eastAsia="Calibri" w:hAnsi="Arial" w:cs="Arial"/>
                <w:bCs/>
                <w:lang w:val="mk-MK"/>
              </w:rPr>
            </w:pPr>
            <w:r>
              <w:rPr>
                <w:rFonts w:ascii="Arial" w:eastAsia="Calibri" w:hAnsi="Arial" w:cs="Arial"/>
                <w:bCs/>
                <w:lang w:val="mk-MK"/>
              </w:rPr>
              <w:t>Бунар</w:t>
            </w:r>
          </w:p>
          <w:p w14:paraId="1C241201" w14:textId="77777777" w:rsidR="00ED19F3" w:rsidRDefault="00ED19F3">
            <w:pPr>
              <w:jc w:val="both"/>
              <w:rPr>
                <w:rFonts w:ascii="Arial" w:eastAsia="Calibri" w:hAnsi="Arial" w:cs="Arial"/>
                <w:bCs/>
                <w:lang w:val="mk-MK"/>
              </w:rPr>
            </w:pPr>
            <w:r>
              <w:rPr>
                <w:rFonts w:ascii="Arial" w:eastAsia="Calibri" w:hAnsi="Arial" w:cs="Arial"/>
                <w:bCs/>
                <w:lang w:val="mk-MK"/>
              </w:rPr>
              <w:t>За генерираната мил предвидена е</w:t>
            </w:r>
          </w:p>
          <w:p w14:paraId="2ED36125" w14:textId="77777777" w:rsidR="00ED19F3" w:rsidRDefault="00ED19F3">
            <w:pPr>
              <w:jc w:val="both"/>
              <w:rPr>
                <w:rFonts w:ascii="Arial" w:eastAsia="Calibri" w:hAnsi="Arial" w:cs="Arial"/>
                <w:bCs/>
                <w:lang w:val="mk-MK"/>
              </w:rPr>
            </w:pPr>
            <w:r>
              <w:rPr>
                <w:rFonts w:ascii="Arial" w:eastAsia="Calibri" w:hAnsi="Arial" w:cs="Arial"/>
                <w:bCs/>
                <w:lang w:val="mk-MK"/>
              </w:rPr>
              <w:t>локација за складирање</w:t>
            </w:r>
          </w:p>
        </w:tc>
      </w:tr>
      <w:tr w:rsidR="00ED19F3" w14:paraId="730AF3A9" w14:textId="77777777" w:rsidTr="00B52C02">
        <w:tc>
          <w:tcPr>
            <w:tcW w:w="2227" w:type="dxa"/>
            <w:tcBorders>
              <w:top w:val="single" w:sz="4" w:space="0" w:color="FBD4B4"/>
              <w:left w:val="single" w:sz="4" w:space="0" w:color="FBD4B4"/>
              <w:bottom w:val="single" w:sz="4" w:space="0" w:color="FBD4B4"/>
              <w:right w:val="single" w:sz="4" w:space="0" w:color="FBD4B4"/>
            </w:tcBorders>
            <w:hideMark/>
          </w:tcPr>
          <w:p w14:paraId="5905C79E" w14:textId="77777777" w:rsidR="00ED19F3" w:rsidRDefault="00ED19F3">
            <w:pPr>
              <w:jc w:val="both"/>
              <w:rPr>
                <w:rFonts w:ascii="Arial" w:eastAsia="Calibri" w:hAnsi="Arial" w:cs="Arial"/>
                <w:b/>
                <w:bCs/>
                <w:lang w:val="mk-MK"/>
              </w:rPr>
            </w:pPr>
            <w:r>
              <w:rPr>
                <w:rFonts w:ascii="Arial" w:eastAsia="Calibri" w:hAnsi="Arial" w:cs="Arial"/>
                <w:b/>
                <w:bCs/>
                <w:lang w:val="mk-MK"/>
              </w:rPr>
              <w:t>Складирање на</w:t>
            </w:r>
          </w:p>
          <w:p w14:paraId="4DC7DF93" w14:textId="77777777" w:rsidR="00ED19F3" w:rsidRDefault="00ED19F3">
            <w:pPr>
              <w:jc w:val="both"/>
              <w:rPr>
                <w:rFonts w:ascii="Arial" w:eastAsia="Calibri" w:hAnsi="Arial" w:cs="Arial"/>
                <w:b/>
                <w:bCs/>
                <w:lang w:val="mk-MK"/>
              </w:rPr>
            </w:pPr>
            <w:r>
              <w:rPr>
                <w:rFonts w:ascii="Arial" w:eastAsia="Calibri" w:hAnsi="Arial" w:cs="Arial"/>
                <w:b/>
                <w:bCs/>
                <w:lang w:val="mk-MK"/>
              </w:rPr>
              <w:t>суровини,</w:t>
            </w:r>
          </w:p>
          <w:p w14:paraId="07D8E8D1" w14:textId="77777777" w:rsidR="00ED19F3" w:rsidRDefault="00ED19F3">
            <w:pPr>
              <w:jc w:val="both"/>
              <w:rPr>
                <w:rFonts w:ascii="Arial" w:eastAsia="Calibri" w:hAnsi="Arial" w:cs="Arial"/>
                <w:b/>
                <w:bCs/>
                <w:lang w:val="mk-MK"/>
              </w:rPr>
            </w:pPr>
            <w:r>
              <w:rPr>
                <w:rFonts w:ascii="Arial" w:eastAsia="Calibri" w:hAnsi="Arial" w:cs="Arial"/>
                <w:b/>
                <w:bCs/>
                <w:lang w:val="mk-MK"/>
              </w:rPr>
              <w:t>помошни</w:t>
            </w:r>
          </w:p>
          <w:p w14:paraId="2768484F" w14:textId="77777777" w:rsidR="00ED19F3" w:rsidRDefault="00ED19F3">
            <w:pPr>
              <w:jc w:val="both"/>
              <w:rPr>
                <w:rFonts w:ascii="Arial" w:eastAsia="Calibri" w:hAnsi="Arial" w:cs="Arial"/>
                <w:b/>
                <w:bCs/>
                <w:lang w:val="mk-MK"/>
              </w:rPr>
            </w:pPr>
            <w:r>
              <w:rPr>
                <w:rFonts w:ascii="Arial" w:eastAsia="Calibri" w:hAnsi="Arial" w:cs="Arial"/>
                <w:b/>
                <w:bCs/>
                <w:lang w:val="mk-MK"/>
              </w:rPr>
              <w:t>материјали,</w:t>
            </w:r>
          </w:p>
          <w:p w14:paraId="66AAC2E2" w14:textId="77777777" w:rsidR="00ED19F3" w:rsidRDefault="00ED19F3">
            <w:pPr>
              <w:jc w:val="both"/>
              <w:rPr>
                <w:rFonts w:ascii="Arial" w:eastAsia="Calibri" w:hAnsi="Arial" w:cs="Arial"/>
                <w:b/>
                <w:bCs/>
                <w:lang w:val="mk-MK"/>
              </w:rPr>
            </w:pPr>
            <w:r>
              <w:rPr>
                <w:rFonts w:ascii="Arial" w:eastAsia="Calibri" w:hAnsi="Arial" w:cs="Arial"/>
                <w:b/>
                <w:bCs/>
                <w:lang w:val="mk-MK"/>
              </w:rPr>
              <w:t>енергии, горива</w:t>
            </w:r>
          </w:p>
        </w:tc>
        <w:tc>
          <w:tcPr>
            <w:tcW w:w="2455" w:type="dxa"/>
            <w:tcBorders>
              <w:top w:val="single" w:sz="4" w:space="0" w:color="FBD4B4"/>
              <w:left w:val="single" w:sz="4" w:space="0" w:color="FBD4B4"/>
              <w:bottom w:val="single" w:sz="4" w:space="0" w:color="FBD4B4"/>
              <w:right w:val="single" w:sz="4" w:space="0" w:color="FBD4B4"/>
            </w:tcBorders>
            <w:hideMark/>
          </w:tcPr>
          <w:p w14:paraId="40033D2E" w14:textId="77777777" w:rsidR="00ED19F3" w:rsidRDefault="00ED19F3">
            <w:pPr>
              <w:jc w:val="both"/>
              <w:rPr>
                <w:rFonts w:ascii="Arial" w:eastAsia="Calibri" w:hAnsi="Arial" w:cs="Arial"/>
                <w:bCs/>
                <w:lang w:val="mk-MK"/>
              </w:rPr>
            </w:pPr>
            <w:r>
              <w:rPr>
                <w:rFonts w:ascii="Arial" w:eastAsia="Calibri" w:hAnsi="Arial" w:cs="Arial"/>
                <w:bCs/>
                <w:lang w:val="mk-MK"/>
              </w:rPr>
              <w:t>Генерирање отпад</w:t>
            </w:r>
          </w:p>
          <w:p w14:paraId="574EE8D3" w14:textId="77777777" w:rsidR="00ED19F3" w:rsidRDefault="00ED19F3">
            <w:pPr>
              <w:jc w:val="both"/>
              <w:rPr>
                <w:rFonts w:ascii="Arial" w:eastAsia="Calibri" w:hAnsi="Arial" w:cs="Arial"/>
                <w:bCs/>
                <w:lang w:val="mk-MK"/>
              </w:rPr>
            </w:pPr>
            <w:r>
              <w:rPr>
                <w:rFonts w:ascii="Arial" w:eastAsia="Calibri" w:hAnsi="Arial" w:cs="Arial"/>
                <w:bCs/>
                <w:lang w:val="mk-MK"/>
              </w:rPr>
              <w:t>Ризик од</w:t>
            </w:r>
          </w:p>
          <w:p w14:paraId="0946BBB3" w14:textId="77777777" w:rsidR="00ED19F3" w:rsidRDefault="00ED19F3">
            <w:pPr>
              <w:jc w:val="both"/>
              <w:rPr>
                <w:rFonts w:ascii="Arial" w:eastAsia="Calibri" w:hAnsi="Arial" w:cs="Arial"/>
                <w:bCs/>
                <w:lang w:val="mk-MK"/>
              </w:rPr>
            </w:pPr>
            <w:r>
              <w:rPr>
                <w:rFonts w:ascii="Arial" w:eastAsia="Calibri" w:hAnsi="Arial" w:cs="Arial"/>
                <w:bCs/>
                <w:lang w:val="mk-MK"/>
              </w:rPr>
              <w:t>инцидентни појави,</w:t>
            </w:r>
          </w:p>
          <w:p w14:paraId="799B7BB8" w14:textId="77777777" w:rsidR="00ED19F3" w:rsidRDefault="00ED19F3">
            <w:pPr>
              <w:jc w:val="both"/>
              <w:rPr>
                <w:rFonts w:ascii="Arial" w:eastAsia="Calibri" w:hAnsi="Arial" w:cs="Arial"/>
                <w:bCs/>
                <w:lang w:val="mk-MK"/>
              </w:rPr>
            </w:pPr>
            <w:r>
              <w:rPr>
                <w:rFonts w:ascii="Arial" w:eastAsia="Calibri" w:hAnsi="Arial" w:cs="Arial"/>
                <w:bCs/>
                <w:lang w:val="mk-MK"/>
              </w:rPr>
              <w:t>несакани</w:t>
            </w:r>
          </w:p>
          <w:p w14:paraId="5CE63CCD" w14:textId="77777777" w:rsidR="00ED19F3" w:rsidRDefault="00ED19F3">
            <w:pPr>
              <w:jc w:val="both"/>
              <w:rPr>
                <w:rFonts w:ascii="Arial" w:eastAsia="Calibri" w:hAnsi="Arial" w:cs="Arial"/>
                <w:bCs/>
                <w:lang w:val="mk-MK"/>
              </w:rPr>
            </w:pPr>
            <w:r>
              <w:rPr>
                <w:rFonts w:ascii="Arial" w:eastAsia="Calibri" w:hAnsi="Arial" w:cs="Arial"/>
                <w:bCs/>
                <w:lang w:val="mk-MK"/>
              </w:rPr>
              <w:t>истекувања</w:t>
            </w:r>
          </w:p>
        </w:tc>
        <w:tc>
          <w:tcPr>
            <w:tcW w:w="4668" w:type="dxa"/>
            <w:tcBorders>
              <w:top w:val="single" w:sz="4" w:space="0" w:color="FBD4B4"/>
              <w:left w:val="single" w:sz="4" w:space="0" w:color="FBD4B4"/>
              <w:bottom w:val="single" w:sz="4" w:space="0" w:color="FBD4B4"/>
              <w:right w:val="single" w:sz="4" w:space="0" w:color="FBD4B4"/>
            </w:tcBorders>
            <w:hideMark/>
          </w:tcPr>
          <w:p w14:paraId="07B7612A" w14:textId="77777777" w:rsidR="00ED19F3" w:rsidRDefault="00ED19F3">
            <w:pPr>
              <w:jc w:val="both"/>
              <w:rPr>
                <w:rFonts w:ascii="Arial" w:eastAsia="Calibri" w:hAnsi="Arial" w:cs="Arial"/>
                <w:bCs/>
                <w:lang w:val="mk-MK"/>
              </w:rPr>
            </w:pPr>
            <w:r>
              <w:rPr>
                <w:rFonts w:ascii="Arial" w:eastAsia="Calibri" w:hAnsi="Arial" w:cs="Arial"/>
                <w:bCs/>
                <w:lang w:val="mk-MK"/>
              </w:rPr>
              <w:t>Обезбедени се простории и локации за</w:t>
            </w:r>
          </w:p>
          <w:p w14:paraId="21172FD2" w14:textId="77777777" w:rsidR="00ED19F3" w:rsidRDefault="00ED19F3">
            <w:pPr>
              <w:jc w:val="both"/>
              <w:rPr>
                <w:rFonts w:ascii="Arial" w:eastAsia="Calibri" w:hAnsi="Arial" w:cs="Arial"/>
                <w:bCs/>
                <w:lang w:val="mk-MK"/>
              </w:rPr>
            </w:pPr>
            <w:r>
              <w:rPr>
                <w:rFonts w:ascii="Arial" w:eastAsia="Calibri" w:hAnsi="Arial" w:cs="Arial"/>
                <w:bCs/>
                <w:lang w:val="mk-MK"/>
              </w:rPr>
              <w:t>складирање на суровините, помошните</w:t>
            </w:r>
          </w:p>
          <w:p w14:paraId="11926189" w14:textId="77777777" w:rsidR="00ED19F3" w:rsidRDefault="00ED19F3">
            <w:pPr>
              <w:jc w:val="both"/>
              <w:rPr>
                <w:rFonts w:ascii="Arial" w:eastAsia="Calibri" w:hAnsi="Arial" w:cs="Arial"/>
                <w:bCs/>
                <w:lang w:val="mk-MK"/>
              </w:rPr>
            </w:pPr>
            <w:r>
              <w:rPr>
                <w:rFonts w:ascii="Arial" w:eastAsia="Calibri" w:hAnsi="Arial" w:cs="Arial"/>
                <w:bCs/>
                <w:lang w:val="mk-MK"/>
              </w:rPr>
              <w:t>материјали, горивото</w:t>
            </w:r>
          </w:p>
          <w:p w14:paraId="37B47ADE" w14:textId="77777777" w:rsidR="00ED19F3" w:rsidRDefault="00ED19F3">
            <w:pPr>
              <w:jc w:val="both"/>
              <w:rPr>
                <w:rFonts w:ascii="Arial" w:eastAsia="Calibri" w:hAnsi="Arial" w:cs="Arial"/>
                <w:bCs/>
                <w:lang w:val="mk-MK"/>
              </w:rPr>
            </w:pPr>
            <w:r>
              <w:rPr>
                <w:rFonts w:ascii="Arial" w:eastAsia="Calibri" w:hAnsi="Arial" w:cs="Arial"/>
                <w:bCs/>
                <w:lang w:val="mk-MK"/>
              </w:rPr>
              <w:t>Редовно се контролира состојбата на</w:t>
            </w:r>
          </w:p>
          <w:p w14:paraId="21DA7609" w14:textId="77777777" w:rsidR="00ED19F3" w:rsidRDefault="00ED19F3">
            <w:pPr>
              <w:jc w:val="both"/>
              <w:rPr>
                <w:rFonts w:ascii="Arial" w:eastAsia="Calibri" w:hAnsi="Arial" w:cs="Arial"/>
                <w:bCs/>
                <w:lang w:val="mk-MK"/>
              </w:rPr>
            </w:pPr>
            <w:r>
              <w:rPr>
                <w:rFonts w:ascii="Arial" w:eastAsia="Calibri" w:hAnsi="Arial" w:cs="Arial"/>
                <w:bCs/>
                <w:lang w:val="mk-MK"/>
              </w:rPr>
              <w:t>складиштата и садовите</w:t>
            </w:r>
          </w:p>
          <w:p w14:paraId="54EEF383" w14:textId="77777777" w:rsidR="00ED19F3" w:rsidRDefault="00ED19F3">
            <w:pPr>
              <w:jc w:val="both"/>
              <w:rPr>
                <w:rFonts w:ascii="Arial" w:eastAsia="Calibri" w:hAnsi="Arial" w:cs="Arial"/>
                <w:bCs/>
                <w:lang w:val="mk-MK"/>
              </w:rPr>
            </w:pPr>
            <w:r>
              <w:rPr>
                <w:rFonts w:ascii="Arial" w:eastAsia="Calibri" w:hAnsi="Arial" w:cs="Arial"/>
                <w:bCs/>
                <w:lang w:val="mk-MK"/>
              </w:rPr>
              <w:t>Садовите под притисок се испитуваат</w:t>
            </w:r>
          </w:p>
          <w:p w14:paraId="6E00C3ED" w14:textId="77777777" w:rsidR="00ED19F3" w:rsidRDefault="00ED19F3">
            <w:pPr>
              <w:jc w:val="both"/>
              <w:rPr>
                <w:rFonts w:ascii="Arial" w:eastAsia="Calibri" w:hAnsi="Arial" w:cs="Arial"/>
                <w:bCs/>
                <w:lang w:val="mk-MK"/>
              </w:rPr>
            </w:pPr>
            <w:r>
              <w:rPr>
                <w:rFonts w:ascii="Arial" w:eastAsia="Calibri" w:hAnsi="Arial" w:cs="Arial"/>
                <w:bCs/>
                <w:lang w:val="mk-MK"/>
              </w:rPr>
              <w:t>од страна на техничка инспекција</w:t>
            </w:r>
          </w:p>
          <w:p w14:paraId="2E69450C" w14:textId="77777777" w:rsidR="00ED19F3" w:rsidRDefault="00ED19F3">
            <w:pPr>
              <w:jc w:val="both"/>
              <w:rPr>
                <w:rFonts w:ascii="Arial" w:eastAsia="Calibri" w:hAnsi="Arial" w:cs="Arial"/>
                <w:bCs/>
                <w:lang w:val="mk-MK"/>
              </w:rPr>
            </w:pPr>
            <w:r>
              <w:rPr>
                <w:rFonts w:ascii="Arial" w:eastAsia="Calibri" w:hAnsi="Arial" w:cs="Arial"/>
                <w:bCs/>
                <w:lang w:val="mk-MK"/>
              </w:rPr>
              <w:t>Поставен е пиезометар за следење на</w:t>
            </w:r>
          </w:p>
          <w:p w14:paraId="178AB135" w14:textId="77777777" w:rsidR="00ED19F3" w:rsidRDefault="00ED19F3">
            <w:pPr>
              <w:jc w:val="both"/>
              <w:rPr>
                <w:rFonts w:ascii="Arial" w:eastAsia="Calibri" w:hAnsi="Arial" w:cs="Arial"/>
                <w:bCs/>
                <w:lang w:val="mk-MK"/>
              </w:rPr>
            </w:pPr>
            <w:r>
              <w:rPr>
                <w:rFonts w:ascii="Arial" w:eastAsia="Calibri" w:hAnsi="Arial" w:cs="Arial"/>
                <w:bCs/>
                <w:lang w:val="mk-MK"/>
              </w:rPr>
              <w:t>квалитетот на подземните води кај</w:t>
            </w:r>
          </w:p>
          <w:p w14:paraId="3EBCFB8C" w14:textId="77777777" w:rsidR="00ED19F3" w:rsidRDefault="00ED19F3">
            <w:pPr>
              <w:jc w:val="both"/>
              <w:rPr>
                <w:rFonts w:ascii="Arial" w:eastAsia="Calibri" w:hAnsi="Arial" w:cs="Arial"/>
                <w:bCs/>
                <w:lang w:val="mk-MK"/>
              </w:rPr>
            </w:pPr>
            <w:r>
              <w:rPr>
                <w:rFonts w:ascii="Arial" w:eastAsia="Calibri" w:hAnsi="Arial" w:cs="Arial"/>
                <w:bCs/>
                <w:lang w:val="mk-MK"/>
              </w:rPr>
              <w:t>резервоарот за нафта</w:t>
            </w:r>
          </w:p>
        </w:tc>
      </w:tr>
      <w:tr w:rsidR="00ED19F3" w14:paraId="34E57D6B" w14:textId="77777777" w:rsidTr="00B52C02">
        <w:tc>
          <w:tcPr>
            <w:tcW w:w="2227" w:type="dxa"/>
            <w:tcBorders>
              <w:top w:val="single" w:sz="4" w:space="0" w:color="FBD4B4"/>
              <w:left w:val="single" w:sz="4" w:space="0" w:color="FBD4B4"/>
              <w:bottom w:val="single" w:sz="4" w:space="0" w:color="FBD4B4"/>
              <w:right w:val="single" w:sz="4" w:space="0" w:color="FBD4B4"/>
            </w:tcBorders>
            <w:hideMark/>
          </w:tcPr>
          <w:p w14:paraId="06329761" w14:textId="77777777" w:rsidR="00ED19F3" w:rsidRDefault="00ED19F3">
            <w:pPr>
              <w:jc w:val="both"/>
              <w:rPr>
                <w:rFonts w:ascii="Arial" w:eastAsia="Calibri" w:hAnsi="Arial" w:cs="Arial"/>
                <w:b/>
                <w:bCs/>
                <w:lang w:val="mk-MK"/>
              </w:rPr>
            </w:pPr>
            <w:r>
              <w:rPr>
                <w:rFonts w:ascii="Arial" w:eastAsia="Calibri" w:hAnsi="Arial" w:cs="Arial"/>
                <w:b/>
                <w:bCs/>
                <w:lang w:val="mk-MK"/>
              </w:rPr>
              <w:t>Складирање на</w:t>
            </w:r>
          </w:p>
          <w:p w14:paraId="5DE616D0" w14:textId="77777777" w:rsidR="00ED19F3" w:rsidRDefault="00ED19F3">
            <w:pPr>
              <w:jc w:val="both"/>
              <w:rPr>
                <w:rFonts w:ascii="Arial" w:eastAsia="Calibri" w:hAnsi="Arial" w:cs="Arial"/>
                <w:b/>
                <w:bCs/>
                <w:lang w:val="mk-MK"/>
              </w:rPr>
            </w:pPr>
            <w:r>
              <w:rPr>
                <w:rFonts w:ascii="Arial" w:eastAsia="Calibri" w:hAnsi="Arial" w:cs="Arial"/>
                <w:b/>
                <w:bCs/>
                <w:lang w:val="mk-MK"/>
              </w:rPr>
              <w:t>отпад</w:t>
            </w:r>
          </w:p>
        </w:tc>
        <w:tc>
          <w:tcPr>
            <w:tcW w:w="2455" w:type="dxa"/>
            <w:tcBorders>
              <w:top w:val="single" w:sz="4" w:space="0" w:color="FBD4B4"/>
              <w:left w:val="single" w:sz="4" w:space="0" w:color="FBD4B4"/>
              <w:bottom w:val="single" w:sz="4" w:space="0" w:color="FBD4B4"/>
              <w:right w:val="single" w:sz="4" w:space="0" w:color="FBD4B4"/>
            </w:tcBorders>
            <w:hideMark/>
          </w:tcPr>
          <w:p w14:paraId="5F061AB4" w14:textId="77777777" w:rsidR="00ED19F3" w:rsidRDefault="00ED19F3">
            <w:pPr>
              <w:jc w:val="both"/>
              <w:rPr>
                <w:rFonts w:ascii="Arial" w:eastAsia="Calibri" w:hAnsi="Arial" w:cs="Arial"/>
                <w:bCs/>
                <w:lang w:val="mk-MK"/>
              </w:rPr>
            </w:pPr>
            <w:r>
              <w:rPr>
                <w:rFonts w:ascii="Arial" w:eastAsia="Calibri" w:hAnsi="Arial" w:cs="Arial"/>
                <w:bCs/>
                <w:lang w:val="mk-MK"/>
              </w:rPr>
              <w:t>Ризик од несакани</w:t>
            </w:r>
          </w:p>
          <w:p w14:paraId="083B4FE0" w14:textId="77777777" w:rsidR="00ED19F3" w:rsidRDefault="00ED19F3">
            <w:pPr>
              <w:jc w:val="both"/>
              <w:rPr>
                <w:rFonts w:ascii="Arial" w:eastAsia="Calibri" w:hAnsi="Arial" w:cs="Arial"/>
                <w:bCs/>
                <w:lang w:val="mk-MK"/>
              </w:rPr>
            </w:pPr>
            <w:r>
              <w:rPr>
                <w:rFonts w:ascii="Arial" w:eastAsia="Calibri" w:hAnsi="Arial" w:cs="Arial"/>
                <w:bCs/>
                <w:lang w:val="mk-MK"/>
              </w:rPr>
              <w:t>истекувања</w:t>
            </w:r>
          </w:p>
        </w:tc>
        <w:tc>
          <w:tcPr>
            <w:tcW w:w="4668" w:type="dxa"/>
            <w:tcBorders>
              <w:top w:val="single" w:sz="4" w:space="0" w:color="FBD4B4"/>
              <w:left w:val="single" w:sz="4" w:space="0" w:color="FBD4B4"/>
              <w:bottom w:val="single" w:sz="4" w:space="0" w:color="FBD4B4"/>
              <w:right w:val="single" w:sz="4" w:space="0" w:color="FBD4B4"/>
            </w:tcBorders>
            <w:hideMark/>
          </w:tcPr>
          <w:p w14:paraId="6673E7BD" w14:textId="77777777" w:rsidR="00ED19F3" w:rsidRDefault="00ED19F3">
            <w:pPr>
              <w:jc w:val="both"/>
              <w:rPr>
                <w:rFonts w:ascii="Arial" w:eastAsia="Calibri" w:hAnsi="Arial" w:cs="Arial"/>
                <w:bCs/>
                <w:lang w:val="mk-MK"/>
              </w:rPr>
            </w:pPr>
            <w:r>
              <w:rPr>
                <w:rFonts w:ascii="Arial" w:eastAsia="Calibri" w:hAnsi="Arial" w:cs="Arial"/>
                <w:bCs/>
                <w:lang w:val="mk-MK"/>
              </w:rPr>
              <w:t>Обезбедени се локации за складирање</w:t>
            </w:r>
          </w:p>
          <w:p w14:paraId="078E33AD" w14:textId="77777777" w:rsidR="00ED19F3" w:rsidRDefault="00ED19F3">
            <w:pPr>
              <w:jc w:val="both"/>
              <w:rPr>
                <w:rFonts w:ascii="Arial" w:eastAsia="Calibri" w:hAnsi="Arial" w:cs="Arial"/>
                <w:bCs/>
                <w:lang w:val="mk-MK"/>
              </w:rPr>
            </w:pPr>
            <w:r>
              <w:rPr>
                <w:rFonts w:ascii="Arial" w:eastAsia="Calibri" w:hAnsi="Arial" w:cs="Arial"/>
                <w:bCs/>
                <w:lang w:val="mk-MK"/>
              </w:rPr>
              <w:t>на отпад,</w:t>
            </w:r>
          </w:p>
          <w:p w14:paraId="75612A8B" w14:textId="77777777" w:rsidR="00ED19F3" w:rsidRDefault="00ED19F3">
            <w:pPr>
              <w:jc w:val="both"/>
              <w:rPr>
                <w:rFonts w:ascii="Arial" w:eastAsia="Calibri" w:hAnsi="Arial" w:cs="Arial"/>
                <w:bCs/>
                <w:lang w:val="mk-MK"/>
              </w:rPr>
            </w:pPr>
            <w:r>
              <w:rPr>
                <w:rFonts w:ascii="Arial" w:eastAsia="Calibri" w:hAnsi="Arial" w:cs="Arial"/>
                <w:bCs/>
                <w:lang w:val="mk-MK"/>
              </w:rPr>
              <w:t>Поставени се садови за складирање на</w:t>
            </w:r>
          </w:p>
          <w:p w14:paraId="2BAA0744" w14:textId="77777777" w:rsidR="00ED19F3" w:rsidRDefault="00ED19F3">
            <w:pPr>
              <w:jc w:val="both"/>
              <w:rPr>
                <w:rFonts w:ascii="Arial" w:eastAsia="Calibri" w:hAnsi="Arial" w:cs="Arial"/>
                <w:bCs/>
                <w:lang w:val="mk-MK"/>
              </w:rPr>
            </w:pPr>
            <w:r>
              <w:rPr>
                <w:rFonts w:ascii="Arial" w:eastAsia="Calibri" w:hAnsi="Arial" w:cs="Arial"/>
                <w:bCs/>
                <w:lang w:val="mk-MK"/>
              </w:rPr>
              <w:t>отпад</w:t>
            </w:r>
          </w:p>
        </w:tc>
      </w:tr>
    </w:tbl>
    <w:p w14:paraId="630930CF" w14:textId="77777777" w:rsidR="00ED19F3" w:rsidRDefault="00ED19F3" w:rsidP="00ED19F3">
      <w:pPr>
        <w:jc w:val="both"/>
        <w:rPr>
          <w:rFonts w:ascii="Arial" w:hAnsi="Arial" w:cs="Arial"/>
          <w:bCs/>
        </w:rPr>
      </w:pPr>
    </w:p>
    <w:p w14:paraId="72A26537" w14:textId="77777777" w:rsidR="00ED19F3" w:rsidRDefault="00ED19F3" w:rsidP="00ED19F3">
      <w:pPr>
        <w:jc w:val="both"/>
        <w:rPr>
          <w:rFonts w:ascii="Arial" w:hAnsi="Arial" w:cs="Arial"/>
          <w:bCs/>
          <w:lang w:val="mk-MK"/>
        </w:rPr>
      </w:pPr>
    </w:p>
    <w:tbl>
      <w:tblPr>
        <w:tblW w:w="9350" w:type="dxa"/>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Layout w:type="fixed"/>
        <w:tblLook w:val="04A0" w:firstRow="1" w:lastRow="0" w:firstColumn="1" w:lastColumn="0" w:noHBand="0" w:noVBand="1"/>
      </w:tblPr>
      <w:tblGrid>
        <w:gridCol w:w="2227"/>
        <w:gridCol w:w="2455"/>
        <w:gridCol w:w="4668"/>
      </w:tblGrid>
      <w:tr w:rsidR="00ED19F3" w14:paraId="0A44E95B" w14:textId="77777777" w:rsidTr="00B52C02">
        <w:trPr>
          <w:trHeight w:val="570"/>
        </w:trPr>
        <w:tc>
          <w:tcPr>
            <w:tcW w:w="9350" w:type="dxa"/>
            <w:gridSpan w:val="3"/>
            <w:tcBorders>
              <w:top w:val="single" w:sz="4" w:space="0" w:color="D6E3BC"/>
              <w:left w:val="single" w:sz="4" w:space="0" w:color="D6E3BC"/>
              <w:bottom w:val="single" w:sz="12" w:space="0" w:color="C2D69B"/>
              <w:right w:val="single" w:sz="4" w:space="0" w:color="D6E3BC"/>
            </w:tcBorders>
            <w:shd w:val="clear" w:color="auto" w:fill="196B24"/>
            <w:vAlign w:val="center"/>
            <w:hideMark/>
          </w:tcPr>
          <w:p w14:paraId="797EA320" w14:textId="77777777" w:rsidR="00ED19F3" w:rsidRDefault="00ED19F3">
            <w:pPr>
              <w:jc w:val="center"/>
              <w:rPr>
                <w:rFonts w:ascii="Arial" w:eastAsia="Calibri" w:hAnsi="Arial" w:cs="Arial"/>
                <w:b/>
                <w:bCs/>
                <w:lang w:val="mk-MK"/>
              </w:rPr>
            </w:pPr>
            <w:r>
              <w:rPr>
                <w:rFonts w:ascii="Arial" w:eastAsia="Calibri" w:hAnsi="Arial" w:cs="Arial"/>
                <w:b/>
                <w:bCs/>
                <w:lang w:val="mk-MK"/>
              </w:rPr>
              <w:t>ЛОКАЦИЈА ФЛОТАЦИЈА</w:t>
            </w:r>
          </w:p>
        </w:tc>
      </w:tr>
      <w:tr w:rsidR="00ED19F3" w14:paraId="77D79D56" w14:textId="77777777" w:rsidTr="00B52C02">
        <w:trPr>
          <w:trHeight w:val="969"/>
        </w:trPr>
        <w:tc>
          <w:tcPr>
            <w:tcW w:w="2227" w:type="dxa"/>
            <w:tcBorders>
              <w:top w:val="single" w:sz="4" w:space="0" w:color="D6E3BC"/>
              <w:left w:val="single" w:sz="4" w:space="0" w:color="D6E3BC"/>
              <w:bottom w:val="single" w:sz="4" w:space="0" w:color="D6E3BC"/>
              <w:right w:val="single" w:sz="4" w:space="0" w:color="D6E3BC"/>
            </w:tcBorders>
            <w:shd w:val="clear" w:color="auto" w:fill="C1F0C7"/>
            <w:vAlign w:val="center"/>
            <w:hideMark/>
          </w:tcPr>
          <w:p w14:paraId="10B8FCBD" w14:textId="77777777" w:rsidR="00ED19F3" w:rsidRDefault="00ED19F3">
            <w:pPr>
              <w:jc w:val="center"/>
              <w:rPr>
                <w:rFonts w:ascii="Arial" w:eastAsia="Calibri" w:hAnsi="Arial" w:cs="Arial"/>
                <w:b/>
                <w:bCs/>
                <w:lang w:val="mk-MK"/>
              </w:rPr>
            </w:pPr>
            <w:r>
              <w:rPr>
                <w:rFonts w:ascii="Arial" w:eastAsia="Calibri" w:hAnsi="Arial" w:cs="Arial"/>
                <w:b/>
                <w:bCs/>
                <w:lang w:val="mk-MK"/>
              </w:rPr>
              <w:t>Активност</w:t>
            </w:r>
          </w:p>
        </w:tc>
        <w:tc>
          <w:tcPr>
            <w:tcW w:w="2455" w:type="dxa"/>
            <w:tcBorders>
              <w:top w:val="single" w:sz="4" w:space="0" w:color="D6E3BC"/>
              <w:left w:val="single" w:sz="4" w:space="0" w:color="D6E3BC"/>
              <w:bottom w:val="single" w:sz="4" w:space="0" w:color="D6E3BC"/>
              <w:right w:val="single" w:sz="4" w:space="0" w:color="D6E3BC"/>
            </w:tcBorders>
            <w:shd w:val="clear" w:color="auto" w:fill="C1F0C7"/>
            <w:vAlign w:val="center"/>
            <w:hideMark/>
          </w:tcPr>
          <w:p w14:paraId="23C48660" w14:textId="77777777" w:rsidR="00ED19F3" w:rsidRDefault="00ED19F3">
            <w:pPr>
              <w:jc w:val="center"/>
              <w:rPr>
                <w:rFonts w:ascii="Arial" w:eastAsia="Calibri" w:hAnsi="Arial" w:cs="Arial"/>
                <w:b/>
                <w:lang w:val="mk-MK"/>
              </w:rPr>
            </w:pPr>
            <w:r>
              <w:rPr>
                <w:rFonts w:ascii="Arial" w:eastAsia="Calibri" w:hAnsi="Arial" w:cs="Arial"/>
                <w:b/>
                <w:lang w:val="mk-MK"/>
              </w:rPr>
              <w:t>Вид на</w:t>
            </w:r>
          </w:p>
          <w:p w14:paraId="4563CEB1" w14:textId="77777777" w:rsidR="00ED19F3" w:rsidRDefault="00ED19F3">
            <w:pPr>
              <w:jc w:val="center"/>
              <w:rPr>
                <w:rFonts w:ascii="Arial" w:eastAsia="Calibri" w:hAnsi="Arial" w:cs="Arial"/>
                <w:b/>
              </w:rPr>
            </w:pPr>
            <w:r>
              <w:rPr>
                <w:rFonts w:ascii="Arial" w:eastAsia="Calibri" w:hAnsi="Arial" w:cs="Arial"/>
                <w:b/>
                <w:lang w:val="mk-MK"/>
              </w:rPr>
              <w:t>емисија/отпад</w:t>
            </w:r>
          </w:p>
        </w:tc>
        <w:tc>
          <w:tcPr>
            <w:tcW w:w="4668" w:type="dxa"/>
            <w:tcBorders>
              <w:top w:val="single" w:sz="4" w:space="0" w:color="D6E3BC"/>
              <w:left w:val="single" w:sz="4" w:space="0" w:color="D6E3BC"/>
              <w:bottom w:val="single" w:sz="4" w:space="0" w:color="D6E3BC"/>
              <w:right w:val="single" w:sz="4" w:space="0" w:color="D6E3BC"/>
            </w:tcBorders>
            <w:shd w:val="clear" w:color="auto" w:fill="C1F0C7"/>
            <w:vAlign w:val="center"/>
            <w:hideMark/>
          </w:tcPr>
          <w:p w14:paraId="20FD3086" w14:textId="77777777" w:rsidR="00ED19F3" w:rsidRDefault="00ED19F3">
            <w:pPr>
              <w:ind w:right="-101"/>
              <w:jc w:val="center"/>
              <w:rPr>
                <w:rFonts w:ascii="Arial" w:eastAsia="Calibri" w:hAnsi="Arial" w:cs="Arial"/>
                <w:b/>
                <w:lang w:val="mk-MK"/>
              </w:rPr>
            </w:pPr>
            <w:r>
              <w:rPr>
                <w:rFonts w:ascii="Arial" w:eastAsia="Calibri" w:hAnsi="Arial" w:cs="Arial"/>
                <w:b/>
                <w:lang w:val="mk-MK"/>
              </w:rPr>
              <w:t>Имплементирана мерка за</w:t>
            </w:r>
          </w:p>
          <w:p w14:paraId="2C3B3E73" w14:textId="77777777" w:rsidR="00ED19F3" w:rsidRDefault="00ED19F3">
            <w:pPr>
              <w:ind w:right="-101"/>
              <w:jc w:val="center"/>
              <w:rPr>
                <w:rFonts w:ascii="Arial" w:eastAsia="Calibri" w:hAnsi="Arial" w:cs="Arial"/>
                <w:b/>
                <w:lang w:val="mk-MK"/>
              </w:rPr>
            </w:pPr>
            <w:r>
              <w:rPr>
                <w:rFonts w:ascii="Arial" w:eastAsia="Calibri" w:hAnsi="Arial" w:cs="Arial"/>
                <w:b/>
                <w:lang w:val="mk-MK"/>
              </w:rPr>
              <w:t>намалување/третман/искористување</w:t>
            </w:r>
          </w:p>
        </w:tc>
      </w:tr>
      <w:tr w:rsidR="00ED19F3" w14:paraId="3760D7C8" w14:textId="77777777" w:rsidTr="00B52C02">
        <w:tc>
          <w:tcPr>
            <w:tcW w:w="2227" w:type="dxa"/>
            <w:tcBorders>
              <w:top w:val="single" w:sz="4" w:space="0" w:color="D6E3BC"/>
              <w:left w:val="single" w:sz="4" w:space="0" w:color="D6E3BC"/>
              <w:bottom w:val="single" w:sz="4" w:space="0" w:color="D6E3BC"/>
              <w:right w:val="single" w:sz="4" w:space="0" w:color="D6E3BC"/>
            </w:tcBorders>
            <w:hideMark/>
          </w:tcPr>
          <w:p w14:paraId="25BBEB19" w14:textId="77777777" w:rsidR="00ED19F3" w:rsidRDefault="00ED19F3">
            <w:pPr>
              <w:ind w:right="-148"/>
              <w:jc w:val="both"/>
              <w:rPr>
                <w:rFonts w:ascii="Arial" w:eastAsia="Calibri" w:hAnsi="Arial" w:cs="Arial"/>
                <w:b/>
                <w:bCs/>
                <w:lang w:val="mk-MK"/>
              </w:rPr>
            </w:pPr>
            <w:r>
              <w:rPr>
                <w:rFonts w:ascii="Arial" w:eastAsia="Calibri" w:hAnsi="Arial" w:cs="Arial"/>
                <w:b/>
                <w:bCs/>
                <w:lang w:val="mk-MK"/>
              </w:rPr>
              <w:t>Депонирање на</w:t>
            </w:r>
          </w:p>
          <w:p w14:paraId="3536E57D" w14:textId="77777777" w:rsidR="00ED19F3" w:rsidRDefault="00ED19F3">
            <w:pPr>
              <w:ind w:right="-148"/>
              <w:jc w:val="both"/>
              <w:rPr>
                <w:rFonts w:ascii="Arial" w:eastAsia="Calibri" w:hAnsi="Arial" w:cs="Arial"/>
                <w:b/>
                <w:bCs/>
                <w:lang w:val="mk-MK"/>
              </w:rPr>
            </w:pPr>
            <w:r>
              <w:rPr>
                <w:rFonts w:ascii="Arial" w:eastAsia="Calibri" w:hAnsi="Arial" w:cs="Arial"/>
                <w:b/>
                <w:bCs/>
                <w:lang w:val="mk-MK"/>
              </w:rPr>
              <w:t>хидројаловината</w:t>
            </w:r>
          </w:p>
        </w:tc>
        <w:tc>
          <w:tcPr>
            <w:tcW w:w="2455" w:type="dxa"/>
            <w:tcBorders>
              <w:top w:val="single" w:sz="4" w:space="0" w:color="D6E3BC"/>
              <w:left w:val="single" w:sz="4" w:space="0" w:color="D6E3BC"/>
              <w:bottom w:val="single" w:sz="4" w:space="0" w:color="D6E3BC"/>
              <w:right w:val="single" w:sz="4" w:space="0" w:color="D6E3BC"/>
            </w:tcBorders>
            <w:hideMark/>
          </w:tcPr>
          <w:p w14:paraId="160ECA39" w14:textId="77777777" w:rsidR="00ED19F3" w:rsidRDefault="00ED19F3">
            <w:pPr>
              <w:jc w:val="both"/>
              <w:rPr>
                <w:rFonts w:ascii="Arial" w:eastAsia="Calibri" w:hAnsi="Arial" w:cs="Arial"/>
                <w:bCs/>
                <w:lang w:val="mk-MK"/>
              </w:rPr>
            </w:pPr>
            <w:r>
              <w:rPr>
                <w:rFonts w:ascii="Arial" w:eastAsia="Calibri" w:hAnsi="Arial" w:cs="Arial"/>
                <w:bCs/>
                <w:lang w:val="mk-MK"/>
              </w:rPr>
              <w:t>Емисии на</w:t>
            </w:r>
          </w:p>
          <w:p w14:paraId="5070B011" w14:textId="77777777" w:rsidR="00ED19F3" w:rsidRDefault="00ED19F3">
            <w:pPr>
              <w:jc w:val="both"/>
              <w:rPr>
                <w:rFonts w:ascii="Arial" w:eastAsia="Calibri" w:hAnsi="Arial" w:cs="Arial"/>
                <w:bCs/>
                <w:lang w:val="mk-MK"/>
              </w:rPr>
            </w:pPr>
            <w:r>
              <w:rPr>
                <w:rFonts w:ascii="Arial" w:eastAsia="Calibri" w:hAnsi="Arial" w:cs="Arial"/>
                <w:bCs/>
                <w:lang w:val="mk-MK"/>
              </w:rPr>
              <w:t>прашина од</w:t>
            </w:r>
          </w:p>
          <w:p w14:paraId="0E1F6155" w14:textId="77777777" w:rsidR="00ED19F3" w:rsidRDefault="00ED19F3">
            <w:pPr>
              <w:jc w:val="both"/>
              <w:rPr>
                <w:rFonts w:ascii="Arial" w:eastAsia="Calibri" w:hAnsi="Arial" w:cs="Arial"/>
                <w:bCs/>
                <w:lang w:val="mk-MK"/>
              </w:rPr>
            </w:pPr>
            <w:r>
              <w:rPr>
                <w:rFonts w:ascii="Arial" w:eastAsia="Calibri" w:hAnsi="Arial" w:cs="Arial"/>
                <w:bCs/>
                <w:lang w:val="mk-MK"/>
              </w:rPr>
              <w:t>депонираната</w:t>
            </w:r>
          </w:p>
          <w:p w14:paraId="64E5B598" w14:textId="77777777" w:rsidR="00ED19F3" w:rsidRDefault="00ED19F3">
            <w:pPr>
              <w:jc w:val="both"/>
              <w:rPr>
                <w:rFonts w:ascii="Arial" w:eastAsia="Calibri" w:hAnsi="Arial" w:cs="Arial"/>
                <w:bCs/>
                <w:lang w:val="mk-MK"/>
              </w:rPr>
            </w:pPr>
            <w:r>
              <w:rPr>
                <w:rFonts w:ascii="Arial" w:eastAsia="Calibri" w:hAnsi="Arial" w:cs="Arial"/>
                <w:bCs/>
                <w:lang w:val="mk-MK"/>
              </w:rPr>
              <w:t>сува јаловина</w:t>
            </w:r>
          </w:p>
          <w:p w14:paraId="5B747F81" w14:textId="77777777" w:rsidR="00ED19F3" w:rsidRDefault="00ED19F3">
            <w:pPr>
              <w:jc w:val="both"/>
              <w:rPr>
                <w:rFonts w:ascii="Arial" w:eastAsia="Calibri" w:hAnsi="Arial" w:cs="Arial"/>
                <w:bCs/>
                <w:lang w:val="mk-MK"/>
              </w:rPr>
            </w:pPr>
            <w:r>
              <w:rPr>
                <w:rFonts w:ascii="Arial" w:eastAsia="Calibri" w:hAnsi="Arial" w:cs="Arial"/>
                <w:bCs/>
                <w:lang w:val="mk-MK"/>
              </w:rPr>
              <w:t>Генерирање</w:t>
            </w:r>
          </w:p>
          <w:p w14:paraId="1F4C584C" w14:textId="77777777" w:rsidR="00ED19F3" w:rsidRDefault="00ED19F3">
            <w:pPr>
              <w:jc w:val="both"/>
              <w:rPr>
                <w:rFonts w:ascii="Arial" w:eastAsia="Calibri" w:hAnsi="Arial" w:cs="Arial"/>
                <w:bCs/>
                <w:lang w:val="mk-MK"/>
              </w:rPr>
            </w:pPr>
            <w:r>
              <w:rPr>
                <w:rFonts w:ascii="Arial" w:eastAsia="Calibri" w:hAnsi="Arial" w:cs="Arial"/>
                <w:bCs/>
                <w:lang w:val="mk-MK"/>
              </w:rPr>
              <w:t>отпадни води од</w:t>
            </w:r>
          </w:p>
          <w:p w14:paraId="4EE42CAE" w14:textId="77777777" w:rsidR="00ED19F3" w:rsidRDefault="00ED19F3">
            <w:pPr>
              <w:jc w:val="both"/>
              <w:rPr>
                <w:rFonts w:ascii="Arial" w:eastAsia="Calibri" w:hAnsi="Arial" w:cs="Arial"/>
                <w:bCs/>
                <w:lang w:val="mk-MK"/>
              </w:rPr>
            </w:pPr>
            <w:r>
              <w:rPr>
                <w:rFonts w:ascii="Arial" w:eastAsia="Calibri" w:hAnsi="Arial" w:cs="Arial"/>
                <w:bCs/>
                <w:lang w:val="mk-MK"/>
              </w:rPr>
              <w:t>хидројаловиштето</w:t>
            </w:r>
          </w:p>
          <w:p w14:paraId="2292FD95" w14:textId="77777777" w:rsidR="00ED19F3" w:rsidRDefault="00ED19F3">
            <w:pPr>
              <w:jc w:val="both"/>
              <w:rPr>
                <w:rFonts w:ascii="Arial" w:eastAsia="Calibri" w:hAnsi="Arial" w:cs="Arial"/>
                <w:bCs/>
                <w:lang w:val="mk-MK"/>
              </w:rPr>
            </w:pPr>
            <w:r>
              <w:rPr>
                <w:rFonts w:ascii="Arial" w:eastAsia="Calibri" w:hAnsi="Arial" w:cs="Arial"/>
                <w:bCs/>
                <w:lang w:val="mk-MK"/>
              </w:rPr>
              <w:t>Помирање на</w:t>
            </w:r>
          </w:p>
          <w:p w14:paraId="7C1705F5" w14:textId="77777777" w:rsidR="00ED19F3" w:rsidRDefault="00ED19F3">
            <w:pPr>
              <w:jc w:val="both"/>
              <w:rPr>
                <w:rFonts w:ascii="Arial" w:eastAsia="Calibri" w:hAnsi="Arial" w:cs="Arial"/>
                <w:bCs/>
                <w:lang w:val="mk-MK"/>
              </w:rPr>
            </w:pPr>
            <w:r>
              <w:rPr>
                <w:rFonts w:ascii="Arial" w:eastAsia="Calibri" w:hAnsi="Arial" w:cs="Arial"/>
                <w:bCs/>
                <w:lang w:val="mk-MK"/>
              </w:rPr>
              <w:t>отпадните води</w:t>
            </w:r>
          </w:p>
          <w:p w14:paraId="1A4C7720" w14:textId="77777777" w:rsidR="00ED19F3" w:rsidRDefault="00ED19F3">
            <w:pPr>
              <w:jc w:val="both"/>
              <w:rPr>
                <w:rFonts w:ascii="Arial" w:eastAsia="Calibri" w:hAnsi="Arial" w:cs="Arial"/>
                <w:bCs/>
                <w:lang w:val="mk-MK"/>
              </w:rPr>
            </w:pPr>
            <w:r>
              <w:rPr>
                <w:rFonts w:ascii="Arial" w:eastAsia="Calibri" w:hAnsi="Arial" w:cs="Arial"/>
                <w:bCs/>
                <w:lang w:val="mk-MK"/>
              </w:rPr>
              <w:t>од таложниците</w:t>
            </w:r>
          </w:p>
          <w:p w14:paraId="0282C87E" w14:textId="77777777" w:rsidR="00ED19F3" w:rsidRDefault="00ED19F3">
            <w:pPr>
              <w:jc w:val="both"/>
              <w:rPr>
                <w:rFonts w:ascii="Arial" w:eastAsia="Calibri" w:hAnsi="Arial" w:cs="Arial"/>
                <w:bCs/>
                <w:lang w:val="mk-MK"/>
              </w:rPr>
            </w:pPr>
            <w:r>
              <w:rPr>
                <w:rFonts w:ascii="Arial" w:eastAsia="Calibri" w:hAnsi="Arial" w:cs="Arial"/>
                <w:bCs/>
                <w:lang w:val="mk-MK"/>
              </w:rPr>
              <w:t>во почва</w:t>
            </w:r>
          </w:p>
          <w:p w14:paraId="6E523049" w14:textId="77777777" w:rsidR="00ED19F3" w:rsidRDefault="00ED19F3">
            <w:pPr>
              <w:jc w:val="both"/>
              <w:rPr>
                <w:rFonts w:ascii="Arial" w:eastAsia="Calibri" w:hAnsi="Arial" w:cs="Arial"/>
                <w:bCs/>
                <w:lang w:val="mk-MK"/>
              </w:rPr>
            </w:pPr>
            <w:r>
              <w:rPr>
                <w:rFonts w:ascii="Arial" w:eastAsia="Calibri" w:hAnsi="Arial" w:cs="Arial"/>
                <w:bCs/>
                <w:lang w:val="mk-MK"/>
              </w:rPr>
              <w:t>Ризик од рушење</w:t>
            </w:r>
          </w:p>
          <w:p w14:paraId="6213484C" w14:textId="77777777" w:rsidR="00ED19F3" w:rsidRDefault="00ED19F3">
            <w:pPr>
              <w:jc w:val="both"/>
              <w:rPr>
                <w:rFonts w:ascii="Arial" w:eastAsia="Calibri" w:hAnsi="Arial" w:cs="Arial"/>
                <w:bCs/>
                <w:lang w:val="mk-MK"/>
              </w:rPr>
            </w:pPr>
            <w:r>
              <w:rPr>
                <w:rFonts w:ascii="Arial" w:eastAsia="Calibri" w:hAnsi="Arial" w:cs="Arial"/>
                <w:bCs/>
                <w:lang w:val="mk-MK"/>
              </w:rPr>
              <w:t>на браната</w:t>
            </w:r>
          </w:p>
        </w:tc>
        <w:tc>
          <w:tcPr>
            <w:tcW w:w="4668" w:type="dxa"/>
            <w:tcBorders>
              <w:top w:val="single" w:sz="4" w:space="0" w:color="D6E3BC"/>
              <w:left w:val="single" w:sz="4" w:space="0" w:color="D6E3BC"/>
              <w:bottom w:val="single" w:sz="4" w:space="0" w:color="D6E3BC"/>
              <w:right w:val="single" w:sz="4" w:space="0" w:color="D6E3BC"/>
            </w:tcBorders>
            <w:hideMark/>
          </w:tcPr>
          <w:p w14:paraId="18C96C0B" w14:textId="77777777" w:rsidR="00ED19F3" w:rsidRDefault="00ED19F3">
            <w:pPr>
              <w:jc w:val="both"/>
              <w:rPr>
                <w:rFonts w:ascii="Arial" w:eastAsia="Calibri" w:hAnsi="Arial" w:cs="Arial"/>
                <w:bCs/>
                <w:lang w:val="mk-MK"/>
              </w:rPr>
            </w:pPr>
            <w:r>
              <w:rPr>
                <w:rFonts w:ascii="Arial" w:eastAsia="Calibri" w:hAnsi="Arial" w:cs="Arial"/>
                <w:bCs/>
                <w:lang w:val="mk-MK"/>
              </w:rPr>
              <w:t>Поставени се прскалки за вода, со кои</w:t>
            </w:r>
          </w:p>
          <w:p w14:paraId="0242B313" w14:textId="77777777" w:rsidR="00ED19F3" w:rsidRDefault="00ED19F3">
            <w:pPr>
              <w:jc w:val="both"/>
              <w:rPr>
                <w:rFonts w:ascii="Arial" w:eastAsia="Calibri" w:hAnsi="Arial" w:cs="Arial"/>
                <w:bCs/>
                <w:lang w:val="mk-MK"/>
              </w:rPr>
            </w:pPr>
            <w:r>
              <w:rPr>
                <w:rFonts w:ascii="Arial" w:eastAsia="Calibri" w:hAnsi="Arial" w:cs="Arial"/>
                <w:bCs/>
                <w:lang w:val="mk-MK"/>
              </w:rPr>
              <w:t>се врши оросување на сувата</w:t>
            </w:r>
          </w:p>
          <w:p w14:paraId="53DC818B" w14:textId="77777777" w:rsidR="00ED19F3" w:rsidRDefault="00ED19F3">
            <w:pPr>
              <w:jc w:val="both"/>
              <w:rPr>
                <w:rFonts w:ascii="Arial" w:eastAsia="Calibri" w:hAnsi="Arial" w:cs="Arial"/>
                <w:bCs/>
                <w:lang w:val="mk-MK"/>
              </w:rPr>
            </w:pPr>
            <w:r>
              <w:rPr>
                <w:rFonts w:ascii="Arial" w:eastAsia="Calibri" w:hAnsi="Arial" w:cs="Arial"/>
                <w:bCs/>
                <w:lang w:val="mk-MK"/>
              </w:rPr>
              <w:t>хидројаловина</w:t>
            </w:r>
          </w:p>
          <w:p w14:paraId="4D62A0B1" w14:textId="77777777" w:rsidR="00ED19F3" w:rsidRDefault="00ED19F3">
            <w:pPr>
              <w:jc w:val="both"/>
              <w:rPr>
                <w:rFonts w:ascii="Arial" w:eastAsia="Calibri" w:hAnsi="Arial" w:cs="Arial"/>
                <w:bCs/>
                <w:lang w:val="mk-MK"/>
              </w:rPr>
            </w:pPr>
            <w:r>
              <w:rPr>
                <w:rFonts w:ascii="Arial" w:eastAsia="Calibri" w:hAnsi="Arial" w:cs="Arial"/>
                <w:bCs/>
                <w:lang w:val="mk-MK"/>
              </w:rPr>
              <w:t>Изградени се четири таложници, два</w:t>
            </w:r>
          </w:p>
          <w:p w14:paraId="5BBB860F" w14:textId="77777777" w:rsidR="00ED19F3" w:rsidRDefault="00ED19F3">
            <w:pPr>
              <w:jc w:val="both"/>
              <w:rPr>
                <w:rFonts w:ascii="Arial" w:eastAsia="Calibri" w:hAnsi="Arial" w:cs="Arial"/>
                <w:bCs/>
                <w:lang w:val="mk-MK"/>
              </w:rPr>
            </w:pPr>
            <w:r>
              <w:rPr>
                <w:rFonts w:ascii="Arial" w:eastAsia="Calibri" w:hAnsi="Arial" w:cs="Arial"/>
                <w:bCs/>
                <w:lang w:val="mk-MK"/>
              </w:rPr>
              <w:t>бетонски и два земјени кои финално се</w:t>
            </w:r>
          </w:p>
          <w:p w14:paraId="4412CC89" w14:textId="77777777" w:rsidR="00ED19F3" w:rsidRDefault="00ED19F3">
            <w:pPr>
              <w:jc w:val="both"/>
              <w:rPr>
                <w:rFonts w:ascii="Arial" w:eastAsia="Calibri" w:hAnsi="Arial" w:cs="Arial"/>
                <w:bCs/>
                <w:lang w:val="mk-MK"/>
              </w:rPr>
            </w:pPr>
            <w:r>
              <w:rPr>
                <w:rFonts w:ascii="Arial" w:eastAsia="Calibri" w:hAnsi="Arial" w:cs="Arial"/>
                <w:bCs/>
                <w:lang w:val="mk-MK"/>
              </w:rPr>
              <w:t>собираат во таложници и понираат во</w:t>
            </w:r>
          </w:p>
          <w:p w14:paraId="203D6A81" w14:textId="77777777" w:rsidR="00ED19F3" w:rsidRDefault="00ED19F3">
            <w:pPr>
              <w:jc w:val="both"/>
              <w:rPr>
                <w:rFonts w:ascii="Arial" w:eastAsia="Calibri" w:hAnsi="Arial" w:cs="Arial"/>
                <w:bCs/>
                <w:lang w:val="mk-MK"/>
              </w:rPr>
            </w:pPr>
            <w:r>
              <w:rPr>
                <w:rFonts w:ascii="Arial" w:eastAsia="Calibri" w:hAnsi="Arial" w:cs="Arial"/>
                <w:bCs/>
                <w:lang w:val="mk-MK"/>
              </w:rPr>
              <w:t>почва</w:t>
            </w:r>
          </w:p>
          <w:p w14:paraId="6F2B9C52" w14:textId="77777777" w:rsidR="00ED19F3" w:rsidRDefault="00ED19F3">
            <w:pPr>
              <w:jc w:val="both"/>
              <w:rPr>
                <w:rFonts w:ascii="Arial" w:eastAsia="Calibri" w:hAnsi="Arial" w:cs="Arial"/>
                <w:bCs/>
                <w:lang w:val="mk-MK"/>
              </w:rPr>
            </w:pPr>
            <w:r>
              <w:rPr>
                <w:rFonts w:ascii="Arial" w:eastAsia="Calibri" w:hAnsi="Arial" w:cs="Arial"/>
                <w:bCs/>
                <w:lang w:val="mk-MK"/>
              </w:rPr>
              <w:t>Подготвена е Студија за поплавен бран</w:t>
            </w:r>
          </w:p>
          <w:p w14:paraId="7718DE3C" w14:textId="77777777" w:rsidR="00ED19F3" w:rsidRDefault="00ED19F3">
            <w:pPr>
              <w:jc w:val="both"/>
              <w:rPr>
                <w:rFonts w:ascii="Arial" w:eastAsia="Calibri" w:hAnsi="Arial" w:cs="Arial"/>
                <w:bCs/>
                <w:lang w:val="mk-MK"/>
              </w:rPr>
            </w:pPr>
            <w:r>
              <w:rPr>
                <w:rFonts w:ascii="Arial" w:eastAsia="Calibri" w:hAnsi="Arial" w:cs="Arial"/>
                <w:bCs/>
                <w:lang w:val="mk-MK"/>
              </w:rPr>
              <w:t>предизвикан од уривање на</w:t>
            </w:r>
          </w:p>
          <w:p w14:paraId="1012AC18" w14:textId="77777777" w:rsidR="00ED19F3" w:rsidRDefault="00ED19F3">
            <w:pPr>
              <w:jc w:val="both"/>
              <w:rPr>
                <w:rFonts w:ascii="Arial" w:eastAsia="Calibri" w:hAnsi="Arial" w:cs="Arial"/>
                <w:bCs/>
                <w:lang w:val="mk-MK"/>
              </w:rPr>
            </w:pPr>
            <w:r>
              <w:rPr>
                <w:rFonts w:ascii="Arial" w:eastAsia="Calibri" w:hAnsi="Arial" w:cs="Arial"/>
                <w:bCs/>
                <w:lang w:val="mk-MK"/>
              </w:rPr>
              <w:t>хидројаловиштето Тораница</w:t>
            </w:r>
          </w:p>
        </w:tc>
      </w:tr>
    </w:tbl>
    <w:p w14:paraId="1942DCF0" w14:textId="77777777" w:rsidR="00ED19F3" w:rsidRDefault="00ED19F3" w:rsidP="00ED19F3">
      <w:pPr>
        <w:jc w:val="both"/>
        <w:rPr>
          <w:rFonts w:ascii="Arial" w:hAnsi="Arial" w:cs="Arial"/>
          <w:bCs/>
          <w:lang w:val="mk-MK"/>
        </w:rPr>
      </w:pPr>
    </w:p>
    <w:p w14:paraId="3522AF64" w14:textId="77777777" w:rsidR="00ED19F3" w:rsidRDefault="00ED19F3" w:rsidP="00ED19F3">
      <w:pPr>
        <w:jc w:val="both"/>
        <w:rPr>
          <w:rFonts w:ascii="Arial" w:hAnsi="Arial" w:cs="Arial"/>
          <w:bCs/>
        </w:rPr>
      </w:pPr>
    </w:p>
    <w:p w14:paraId="73CC04CA" w14:textId="77777777" w:rsidR="00B52C02" w:rsidRDefault="00B52C02" w:rsidP="00ED19F3">
      <w:pPr>
        <w:jc w:val="both"/>
        <w:rPr>
          <w:rFonts w:ascii="Arial" w:hAnsi="Arial" w:cs="Arial"/>
          <w:bCs/>
        </w:rPr>
      </w:pPr>
    </w:p>
    <w:p w14:paraId="69EC676B" w14:textId="77777777" w:rsidR="00B52C02" w:rsidRDefault="00B52C02" w:rsidP="00ED19F3">
      <w:pPr>
        <w:jc w:val="both"/>
        <w:rPr>
          <w:rFonts w:ascii="Arial" w:hAnsi="Arial" w:cs="Arial"/>
          <w:bCs/>
        </w:rPr>
      </w:pPr>
    </w:p>
    <w:p w14:paraId="4B6C7EAF" w14:textId="77777777" w:rsidR="00B52C02" w:rsidRDefault="00B52C02" w:rsidP="00ED19F3">
      <w:pPr>
        <w:jc w:val="both"/>
        <w:rPr>
          <w:rFonts w:ascii="Arial" w:hAnsi="Arial" w:cs="Arial"/>
          <w:bCs/>
        </w:rPr>
      </w:pPr>
    </w:p>
    <w:p w14:paraId="180ACC8B" w14:textId="77777777" w:rsidR="00B52C02" w:rsidRDefault="00B52C02" w:rsidP="00ED19F3">
      <w:pPr>
        <w:jc w:val="both"/>
        <w:rPr>
          <w:rFonts w:ascii="Arial" w:hAnsi="Arial" w:cs="Arial"/>
          <w:bCs/>
        </w:rPr>
      </w:pPr>
    </w:p>
    <w:p w14:paraId="01FE2567" w14:textId="77777777" w:rsidR="00B52C02" w:rsidRDefault="00B52C02" w:rsidP="00ED19F3">
      <w:pPr>
        <w:jc w:val="both"/>
        <w:rPr>
          <w:rFonts w:ascii="Arial" w:hAnsi="Arial" w:cs="Arial"/>
          <w:bCs/>
        </w:rPr>
      </w:pPr>
    </w:p>
    <w:p w14:paraId="6E720850" w14:textId="77777777" w:rsidR="00B52C02" w:rsidRDefault="00B52C02" w:rsidP="00ED19F3">
      <w:pPr>
        <w:jc w:val="both"/>
        <w:rPr>
          <w:rFonts w:ascii="Arial" w:hAnsi="Arial" w:cs="Arial"/>
          <w:bCs/>
        </w:rPr>
      </w:pPr>
    </w:p>
    <w:p w14:paraId="0EAF5EC1" w14:textId="042141CF" w:rsidR="00ED19F3" w:rsidRDefault="00B52C02" w:rsidP="00ED19F3">
      <w:pPr>
        <w:pStyle w:val="Heading1"/>
        <w:spacing w:before="0" w:line="360" w:lineRule="auto"/>
        <w:rPr>
          <w:rFonts w:ascii="Arial" w:hAnsi="Arial" w:cs="Arial"/>
          <w:sz w:val="24"/>
        </w:rPr>
      </w:pPr>
      <w:bookmarkStart w:id="483" w:name="_Toc210807161"/>
      <w:bookmarkStart w:id="484" w:name="_Toc210808398"/>
      <w:r>
        <w:rPr>
          <w:rFonts w:ascii="Arial" w:hAnsi="Arial" w:cs="Arial"/>
          <w:sz w:val="24"/>
        </w:rPr>
        <w:t>ОТПАДНИ ВОДИ, КВАЛИТЕТ НА ПОВРШИНСКИ И ПОДЗЕМНИ ВОДИ</w:t>
      </w:r>
      <w:bookmarkEnd w:id="483"/>
      <w:bookmarkEnd w:id="484"/>
    </w:p>
    <w:p w14:paraId="78D2DA44" w14:textId="77777777" w:rsidR="00ED19F3" w:rsidRDefault="00ED19F3" w:rsidP="00ED19F3">
      <w:pPr>
        <w:jc w:val="both"/>
        <w:rPr>
          <w:rFonts w:ascii="Arial" w:hAnsi="Arial" w:cs="Arial"/>
          <w:b/>
          <w:bCs/>
        </w:rPr>
      </w:pPr>
      <w:r>
        <w:rPr>
          <w:rFonts w:ascii="Arial" w:hAnsi="Arial" w:cs="Arial"/>
          <w:b/>
          <w:bCs/>
          <w:lang w:val="mk-MK"/>
        </w:rPr>
        <w:t xml:space="preserve">Предлози за измена и дополна на А Интегрирана еколошка дозвола </w:t>
      </w:r>
    </w:p>
    <w:p w14:paraId="4C0C5FD5" w14:textId="77777777" w:rsidR="00ED19F3" w:rsidRDefault="00ED19F3" w:rsidP="00ED19F3">
      <w:pPr>
        <w:jc w:val="both"/>
        <w:rPr>
          <w:rFonts w:ascii="Arial" w:hAnsi="Arial" w:cs="Arial"/>
          <w:b/>
          <w:bCs/>
          <w:color w:val="EE0000"/>
          <w:lang w:val="mk-MK"/>
        </w:rPr>
      </w:pPr>
    </w:p>
    <w:p w14:paraId="11C55569" w14:textId="77777777" w:rsidR="00ED19F3" w:rsidRDefault="00ED19F3" w:rsidP="00ED19F3">
      <w:pPr>
        <w:ind w:firstLine="720"/>
        <w:jc w:val="both"/>
        <w:rPr>
          <w:rFonts w:ascii="Arial" w:hAnsi="Arial" w:cs="Arial"/>
          <w:b/>
          <w:bCs/>
          <w:lang w:val="mk-MK"/>
        </w:rPr>
      </w:pPr>
      <w:r>
        <w:rPr>
          <w:rFonts w:ascii="Arial" w:hAnsi="Arial" w:cs="Arial"/>
          <w:b/>
          <w:bCs/>
          <w:lang w:val="mk-MK"/>
        </w:rPr>
        <w:t>Следење на квалитетот на отпадни води кои се испуштаат од Колектор од Хидројаловиштето (</w:t>
      </w:r>
      <w:r>
        <w:rPr>
          <w:rFonts w:ascii="Arial" w:hAnsi="Arial" w:cs="Arial"/>
          <w:b/>
          <w:bCs/>
        </w:rPr>
        <w:t xml:space="preserve">W1) </w:t>
      </w:r>
      <w:r>
        <w:rPr>
          <w:rFonts w:ascii="Arial" w:hAnsi="Arial" w:cs="Arial"/>
          <w:b/>
          <w:bCs/>
          <w:lang w:val="mk-MK"/>
        </w:rPr>
        <w:t xml:space="preserve">и од Испуст од пречистителна станица на санитарни води </w:t>
      </w:r>
      <w:r>
        <w:rPr>
          <w:rFonts w:ascii="Arial" w:hAnsi="Arial" w:cs="Arial"/>
          <w:b/>
          <w:bCs/>
        </w:rPr>
        <w:t>(W2)</w:t>
      </w:r>
      <w:r>
        <w:rPr>
          <w:rFonts w:ascii="Arial" w:hAnsi="Arial" w:cs="Arial"/>
          <w:b/>
          <w:bCs/>
          <w:lang w:val="mk-MK"/>
        </w:rPr>
        <w:t xml:space="preserve"> на Друштвото за производство и трговија БУЛМАК 2016 ДООЕЛ Пробиштип – Подружница рудник Тораница Крива Паланка во површинскиот реципиент Тораничка река се врши преку редовен мониторинг согласно А-интегрираната еколошка дозвола.</w:t>
      </w:r>
    </w:p>
    <w:p w14:paraId="5A6A4741" w14:textId="77777777" w:rsidR="00ED19F3" w:rsidRDefault="00ED19F3" w:rsidP="00ED19F3">
      <w:pPr>
        <w:ind w:firstLine="720"/>
        <w:jc w:val="both"/>
        <w:rPr>
          <w:rFonts w:ascii="Arial" w:hAnsi="Arial" w:cs="Arial"/>
          <w:b/>
          <w:bCs/>
          <w:lang w:val="mk-MK"/>
        </w:rPr>
      </w:pPr>
      <w:r>
        <w:rPr>
          <w:rFonts w:ascii="Arial" w:hAnsi="Arial" w:cs="Arial"/>
          <w:b/>
          <w:bCs/>
          <w:lang w:val="mk-MK"/>
        </w:rPr>
        <w:t xml:space="preserve">Анализата на отпадните води се врши од страна на акредитирана лабораторија за сите параметри согласно А - интегрираната дозвола и за  сите добиени резултати од лабораториските анализи, на месечно ниво, се доставуваваат извештаи до секторот за ИСКЗ при Министерството за животна средина и до главниот водостопански инспектор. </w:t>
      </w:r>
    </w:p>
    <w:p w14:paraId="3A3C659A" w14:textId="77777777" w:rsidR="00ED19F3" w:rsidRDefault="00ED19F3" w:rsidP="00ED19F3">
      <w:pPr>
        <w:ind w:firstLine="720"/>
        <w:jc w:val="both"/>
        <w:rPr>
          <w:rFonts w:ascii="Arial" w:hAnsi="Arial" w:cs="Arial"/>
          <w:lang w:val="mk-MK"/>
        </w:rPr>
      </w:pPr>
      <w:r>
        <w:rPr>
          <w:rFonts w:ascii="Arial" w:hAnsi="Arial" w:cs="Arial"/>
          <w:b/>
          <w:bCs/>
          <w:lang w:val="mk-MK"/>
        </w:rPr>
        <w:t xml:space="preserve">Детален приказ на анализите, како и осврт на значајните карактеристики на отпадните води, како и квалитетот на природниот реципиент се образложени во Додаток 6. </w:t>
      </w:r>
    </w:p>
    <w:p w14:paraId="3A128862" w14:textId="77777777" w:rsidR="00ED19F3" w:rsidRDefault="00ED19F3" w:rsidP="00ED19F3">
      <w:pPr>
        <w:jc w:val="both"/>
        <w:rPr>
          <w:rFonts w:ascii="Arial" w:hAnsi="Arial" w:cs="Arial"/>
          <w:b/>
          <w:bCs/>
          <w:lang w:val="mk-MK"/>
        </w:rPr>
      </w:pPr>
      <w:r>
        <w:rPr>
          <w:rFonts w:ascii="Arial" w:hAnsi="Arial" w:cs="Arial"/>
          <w:b/>
          <w:bCs/>
          <w:lang w:val="mk-MK"/>
        </w:rPr>
        <w:t>Согласно реализираните активности и детално следење на квалитетот на водите од Колектор од Хидројаловиштето (W1) и од Испуст од пречистителна станица на санитарни води (W2), Друштвото за производство и трговија БУЛМАК 2016 ДООЕЛ Пробиштип – Подружница рудник Тораница Крива Паланка, идентификува потреба за дополнување и унапредување на мониторингот на отпадните јамски води и во таа насока  во рамките на ова Барање за обнова и измена на А – Интегрираната еколошка дозвола и ги дава следните предлози до Министерството за животна средина и просторно планирање, Сектор Интегрирано Спречување на Загадувањето:</w:t>
      </w:r>
    </w:p>
    <w:p w14:paraId="7406DD5B" w14:textId="77777777" w:rsidR="00ED19F3" w:rsidRDefault="00ED19F3" w:rsidP="00ED19F3">
      <w:pPr>
        <w:jc w:val="both"/>
        <w:rPr>
          <w:rFonts w:ascii="Arial" w:hAnsi="Arial" w:cs="Arial"/>
          <w:b/>
          <w:bCs/>
          <w:lang w:val="mk-MK"/>
        </w:rPr>
      </w:pPr>
    </w:p>
    <w:p w14:paraId="4666F062" w14:textId="77777777" w:rsidR="00ED19F3" w:rsidRDefault="00ED19F3" w:rsidP="00ED19F3">
      <w:pPr>
        <w:pStyle w:val="ListParagraph"/>
        <w:numPr>
          <w:ilvl w:val="0"/>
          <w:numId w:val="239"/>
        </w:numPr>
        <w:tabs>
          <w:tab w:val="num" w:pos="0"/>
          <w:tab w:val="num" w:pos="630"/>
        </w:tabs>
        <w:contextualSpacing/>
        <w:jc w:val="both"/>
        <w:rPr>
          <w:rFonts w:ascii="Arial" w:hAnsi="Arial" w:cs="Arial"/>
        </w:rPr>
      </w:pPr>
      <w:r>
        <w:rPr>
          <w:rFonts w:ascii="Arial" w:hAnsi="Arial" w:cs="Arial"/>
          <w:b/>
          <w:bCs/>
          <w:lang w:val="mk-MK"/>
        </w:rPr>
        <w:t>Изградба на нов таложник за отпадни јамски води - со цел за што подобро искористување на отпадните јамски води  во процесот на флотирање на олово цинковите минерали, намалување на потрошувачката на средствата и намалување на емисиите во води изградбата на дополнителен таложник за јамските води ќе обезбеди да се намали заматувањњето на водите во Тораничка река</w:t>
      </w:r>
      <w:r>
        <w:rPr>
          <w:rFonts w:ascii="Arial" w:hAnsi="Arial" w:cs="Arial"/>
          <w:b/>
          <w:bCs/>
        </w:rPr>
        <w:t>.</w:t>
      </w:r>
    </w:p>
    <w:p w14:paraId="7620B10C" w14:textId="77777777" w:rsidR="00ED19F3" w:rsidRDefault="00ED19F3" w:rsidP="00ED19F3">
      <w:pPr>
        <w:pStyle w:val="ListParagraph"/>
        <w:numPr>
          <w:ilvl w:val="0"/>
          <w:numId w:val="239"/>
        </w:numPr>
        <w:tabs>
          <w:tab w:val="num" w:pos="0"/>
          <w:tab w:val="num" w:pos="720"/>
        </w:tabs>
        <w:spacing w:line="276" w:lineRule="auto"/>
        <w:jc w:val="both"/>
        <w:rPr>
          <w:rFonts w:ascii="Arial" w:hAnsi="Arial" w:cs="Arial"/>
        </w:rPr>
      </w:pPr>
      <w:r>
        <w:rPr>
          <w:rFonts w:ascii="Arial" w:hAnsi="Arial" w:cs="Arial"/>
          <w:b/>
          <w:bCs/>
          <w:lang w:val="mk-MK"/>
        </w:rPr>
        <w:t>Идентификување на нова контролна точка на мониторинг:</w:t>
      </w:r>
    </w:p>
    <w:p w14:paraId="5F350435" w14:textId="77777777" w:rsidR="00ED19F3" w:rsidRDefault="00ED19F3" w:rsidP="00ED19F3">
      <w:pPr>
        <w:pStyle w:val="ListParagraph"/>
        <w:tabs>
          <w:tab w:val="num" w:pos="0"/>
          <w:tab w:val="num" w:pos="1440"/>
        </w:tabs>
        <w:jc w:val="both"/>
        <w:rPr>
          <w:rFonts w:ascii="Arial" w:hAnsi="Arial" w:cs="Arial"/>
          <w:b/>
          <w:bCs/>
          <w:lang w:val="mk-MK"/>
        </w:rPr>
      </w:pPr>
      <w:r>
        <w:rPr>
          <w:rFonts w:ascii="Arial" w:hAnsi="Arial" w:cs="Arial"/>
          <w:b/>
          <w:bCs/>
          <w:lang w:val="mk-MK"/>
        </w:rPr>
        <w:t>Точка на мониторинг (</w:t>
      </w:r>
      <w:r>
        <w:rPr>
          <w:rFonts w:ascii="Arial" w:hAnsi="Arial" w:cs="Arial"/>
          <w:b/>
          <w:bCs/>
        </w:rPr>
        <w:t>W</w:t>
      </w:r>
      <w:r>
        <w:rPr>
          <w:rFonts w:ascii="Arial" w:hAnsi="Arial" w:cs="Arial"/>
          <w:b/>
          <w:bCs/>
          <w:lang w:val="mk-MK"/>
        </w:rPr>
        <w:t xml:space="preserve">3) - Испуст од таложник кај ГИП спроти трафостаница, со координати: </w:t>
      </w:r>
      <w:r>
        <w:rPr>
          <w:rFonts w:ascii="Arial" w:hAnsi="Arial" w:cs="Arial"/>
          <w:b/>
          <w:bCs/>
        </w:rPr>
        <w:t>X- 46 71 064</w:t>
      </w:r>
      <w:r>
        <w:rPr>
          <w:rFonts w:ascii="Arial" w:hAnsi="Arial" w:cs="Arial"/>
          <w:b/>
          <w:bCs/>
          <w:lang w:val="mk-MK"/>
        </w:rPr>
        <w:t xml:space="preserve">, </w:t>
      </w:r>
      <w:r>
        <w:rPr>
          <w:rFonts w:ascii="Arial" w:hAnsi="Arial" w:cs="Arial"/>
          <w:b/>
          <w:bCs/>
        </w:rPr>
        <w:t>Y- 76 22 489</w:t>
      </w:r>
    </w:p>
    <w:p w14:paraId="0FEF3FFF" w14:textId="77777777" w:rsidR="00ED19F3" w:rsidRDefault="00ED19F3" w:rsidP="00ED19F3">
      <w:pPr>
        <w:pStyle w:val="ListParagraph"/>
        <w:numPr>
          <w:ilvl w:val="0"/>
          <w:numId w:val="239"/>
        </w:numPr>
        <w:jc w:val="both"/>
        <w:rPr>
          <w:rFonts w:ascii="Arial" w:hAnsi="Arial" w:cs="Arial"/>
          <w:b/>
          <w:bCs/>
          <w:lang w:val="mk-MK"/>
        </w:rPr>
      </w:pPr>
      <w:r>
        <w:rPr>
          <w:rFonts w:ascii="Arial" w:hAnsi="Arial" w:cs="Arial"/>
          <w:b/>
          <w:bCs/>
          <w:lang w:val="mk-MK"/>
        </w:rPr>
        <w:t>Друштвото за производство и трговија БУЛМАК 2016 ДООЕЛ Пробиштип – Подружница рудник Тораница Крива Паланка согласно реципиентот на испуштање на отпадните јамски води, Тораничка река која е трета класа на води по квалитет за контролни параметри, за новата контролна точка на мониторинг (</w:t>
      </w:r>
      <w:r>
        <w:rPr>
          <w:rFonts w:ascii="Arial" w:hAnsi="Arial" w:cs="Arial"/>
          <w:b/>
          <w:bCs/>
        </w:rPr>
        <w:t xml:space="preserve">W3) </w:t>
      </w:r>
      <w:r>
        <w:rPr>
          <w:rFonts w:ascii="Arial" w:hAnsi="Arial" w:cs="Arial"/>
          <w:b/>
          <w:bCs/>
          <w:lang w:val="mk-MK"/>
        </w:rPr>
        <w:t xml:space="preserve">ги предлага следните параметри за мониторинг со гранични вредности за  </w:t>
      </w:r>
      <w:r>
        <w:rPr>
          <w:rFonts w:ascii="Arial" w:hAnsi="Arial" w:cs="Arial"/>
          <w:b/>
          <w:bCs/>
        </w:rPr>
        <w:t xml:space="preserve">III </w:t>
      </w:r>
      <w:r>
        <w:rPr>
          <w:rFonts w:ascii="Arial" w:hAnsi="Arial" w:cs="Arial"/>
          <w:b/>
          <w:bCs/>
          <w:lang w:val="mk-MK"/>
        </w:rPr>
        <w:t>класа вода (Тораничка река) и фрекфенција на мониторинг еднаш месечно.</w:t>
      </w:r>
    </w:p>
    <w:p w14:paraId="6876CBD6" w14:textId="77777777" w:rsidR="00ED19F3" w:rsidRDefault="00ED19F3" w:rsidP="00ED19F3">
      <w:pPr>
        <w:pStyle w:val="ListParagraph"/>
        <w:numPr>
          <w:ilvl w:val="0"/>
          <w:numId w:val="239"/>
        </w:numPr>
        <w:tabs>
          <w:tab w:val="num" w:pos="0"/>
          <w:tab w:val="left" w:pos="720"/>
          <w:tab w:val="num" w:pos="1440"/>
        </w:tabs>
        <w:jc w:val="both"/>
        <w:rPr>
          <w:rFonts w:ascii="Arial" w:hAnsi="Arial" w:cs="Arial"/>
        </w:rPr>
      </w:pPr>
      <w:r>
        <w:rPr>
          <w:rFonts w:ascii="Arial" w:hAnsi="Arial" w:cs="Arial"/>
          <w:b/>
          <w:bCs/>
          <w:lang w:val="mk-MK"/>
        </w:rPr>
        <w:t>Параметри за мониторинг на нова контролна точка на мониторинг (</w:t>
      </w:r>
      <w:r>
        <w:rPr>
          <w:rFonts w:ascii="Arial" w:hAnsi="Arial" w:cs="Arial"/>
          <w:b/>
          <w:bCs/>
        </w:rPr>
        <w:t>W</w:t>
      </w:r>
      <w:r>
        <w:rPr>
          <w:rFonts w:ascii="Arial" w:hAnsi="Arial" w:cs="Arial"/>
          <w:b/>
          <w:bCs/>
          <w:lang w:val="mk-MK"/>
        </w:rPr>
        <w:t xml:space="preserve">3) - Испуст од таложник кај ГИП спроти трафостаница, со координати: </w:t>
      </w:r>
      <w:r>
        <w:rPr>
          <w:rFonts w:ascii="Arial" w:hAnsi="Arial" w:cs="Arial"/>
          <w:b/>
          <w:bCs/>
        </w:rPr>
        <w:t>X- 46 71 064</w:t>
      </w:r>
      <w:r>
        <w:rPr>
          <w:rFonts w:ascii="Arial" w:hAnsi="Arial" w:cs="Arial"/>
          <w:b/>
          <w:bCs/>
          <w:lang w:val="mk-MK"/>
        </w:rPr>
        <w:t xml:space="preserve">, </w:t>
      </w:r>
      <w:r>
        <w:rPr>
          <w:rFonts w:ascii="Arial" w:hAnsi="Arial" w:cs="Arial"/>
          <w:b/>
          <w:bCs/>
        </w:rPr>
        <w:t>Y- 76 22 489</w:t>
      </w:r>
      <w:r>
        <w:rPr>
          <w:rFonts w:ascii="Arial" w:hAnsi="Arial" w:cs="Arial"/>
          <w:b/>
          <w:bCs/>
          <w:lang w:val="mk-MK"/>
        </w:rPr>
        <w:t>:</w:t>
      </w:r>
    </w:p>
    <w:p w14:paraId="3076C568" w14:textId="77777777" w:rsidR="00ED19F3" w:rsidRDefault="00ED19F3" w:rsidP="00ED19F3">
      <w:pPr>
        <w:pStyle w:val="ListParagraph"/>
        <w:tabs>
          <w:tab w:val="num" w:pos="0"/>
          <w:tab w:val="num" w:pos="1440"/>
        </w:tabs>
        <w:jc w:val="both"/>
        <w:rPr>
          <w:rFonts w:ascii="Arial" w:hAnsi="Arial" w:cs="Arial"/>
          <w:b/>
          <w:bCs/>
          <w:lang w:val="mk-MK"/>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2518"/>
        <w:gridCol w:w="2180"/>
      </w:tblGrid>
      <w:tr w:rsidR="00ED19F3" w14:paraId="49E4B371" w14:textId="77777777">
        <w:tc>
          <w:tcPr>
            <w:tcW w:w="3438" w:type="dxa"/>
            <w:tcBorders>
              <w:top w:val="single" w:sz="4" w:space="0" w:color="auto"/>
              <w:left w:val="single" w:sz="4" w:space="0" w:color="auto"/>
              <w:bottom w:val="single" w:sz="4" w:space="0" w:color="auto"/>
              <w:right w:val="single" w:sz="4" w:space="0" w:color="auto"/>
            </w:tcBorders>
            <w:shd w:val="clear" w:color="auto" w:fill="D9D9D9"/>
            <w:hideMark/>
          </w:tcPr>
          <w:p w14:paraId="577FF980" w14:textId="77777777" w:rsidR="00ED19F3" w:rsidRDefault="00ED19F3">
            <w:pPr>
              <w:pStyle w:val="ListParagraph"/>
              <w:tabs>
                <w:tab w:val="num" w:pos="0"/>
                <w:tab w:val="num" w:pos="1440"/>
              </w:tabs>
              <w:ind w:left="0"/>
              <w:jc w:val="both"/>
              <w:rPr>
                <w:rFonts w:ascii="Arial" w:hAnsi="Arial" w:cs="Arial"/>
                <w:b/>
                <w:bCs/>
                <w:lang w:val="mk-MK"/>
              </w:rPr>
            </w:pPr>
            <w:r>
              <w:rPr>
                <w:rFonts w:ascii="Arial" w:hAnsi="Arial" w:cs="Arial"/>
                <w:b/>
                <w:bCs/>
                <w:lang w:val="mk-MK"/>
              </w:rPr>
              <w:t>Извор</w:t>
            </w:r>
          </w:p>
        </w:tc>
        <w:tc>
          <w:tcPr>
            <w:tcW w:w="4698"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39391B8" w14:textId="77777777" w:rsidR="00ED19F3" w:rsidRDefault="00ED19F3">
            <w:pPr>
              <w:tabs>
                <w:tab w:val="num" w:pos="0"/>
                <w:tab w:val="num" w:pos="1440"/>
              </w:tabs>
              <w:jc w:val="both"/>
              <w:rPr>
                <w:rFonts w:ascii="Arial" w:hAnsi="Arial" w:cs="Arial"/>
                <w:b/>
                <w:bCs/>
                <w:lang w:val="mk-MK"/>
              </w:rPr>
            </w:pPr>
            <w:r>
              <w:rPr>
                <w:rFonts w:ascii="Arial" w:hAnsi="Arial" w:cs="Arial"/>
                <w:b/>
                <w:bCs/>
                <w:lang w:val="mk-MK"/>
              </w:rPr>
              <w:t xml:space="preserve">Испуст од таложник кај ГИП спроти трафостаница, со координати: </w:t>
            </w:r>
          </w:p>
          <w:p w14:paraId="2F4A211A" w14:textId="77777777" w:rsidR="00ED19F3" w:rsidRDefault="00ED19F3">
            <w:pPr>
              <w:tabs>
                <w:tab w:val="num" w:pos="0"/>
                <w:tab w:val="num" w:pos="1440"/>
              </w:tabs>
              <w:jc w:val="both"/>
              <w:rPr>
                <w:rFonts w:ascii="Arial" w:hAnsi="Arial" w:cs="Arial"/>
                <w:b/>
                <w:bCs/>
                <w:lang w:val="mk-MK"/>
              </w:rPr>
            </w:pPr>
            <w:r>
              <w:rPr>
                <w:rFonts w:ascii="Arial" w:hAnsi="Arial" w:cs="Arial"/>
                <w:b/>
                <w:bCs/>
                <w:lang w:val="mk-MK"/>
              </w:rPr>
              <w:t>X- 46 71 064, Y- 76 22 489</w:t>
            </w:r>
          </w:p>
        </w:tc>
      </w:tr>
      <w:tr w:rsidR="00ED19F3" w14:paraId="7E812925" w14:textId="77777777">
        <w:tc>
          <w:tcPr>
            <w:tcW w:w="3438" w:type="dxa"/>
            <w:tcBorders>
              <w:top w:val="single" w:sz="4" w:space="0" w:color="auto"/>
              <w:left w:val="single" w:sz="4" w:space="0" w:color="auto"/>
              <w:bottom w:val="single" w:sz="4" w:space="0" w:color="auto"/>
              <w:right w:val="single" w:sz="4" w:space="0" w:color="auto"/>
            </w:tcBorders>
            <w:shd w:val="clear" w:color="auto" w:fill="D9D9D9"/>
            <w:hideMark/>
          </w:tcPr>
          <w:p w14:paraId="65C4DD73" w14:textId="77777777" w:rsidR="00ED19F3" w:rsidRDefault="00ED19F3">
            <w:pPr>
              <w:pStyle w:val="ListParagraph"/>
              <w:tabs>
                <w:tab w:val="num" w:pos="0"/>
                <w:tab w:val="num" w:pos="1440"/>
              </w:tabs>
              <w:ind w:left="0"/>
              <w:jc w:val="both"/>
              <w:rPr>
                <w:rFonts w:ascii="Arial" w:hAnsi="Arial" w:cs="Arial"/>
                <w:b/>
                <w:bCs/>
                <w:lang w:val="mk-MK"/>
              </w:rPr>
            </w:pPr>
            <w:r>
              <w:rPr>
                <w:rFonts w:ascii="Arial" w:hAnsi="Arial" w:cs="Arial"/>
                <w:b/>
                <w:bCs/>
                <w:lang w:val="mk-MK"/>
              </w:rPr>
              <w:t>Параметар</w:t>
            </w:r>
          </w:p>
        </w:tc>
        <w:tc>
          <w:tcPr>
            <w:tcW w:w="2518" w:type="dxa"/>
            <w:tcBorders>
              <w:top w:val="single" w:sz="4" w:space="0" w:color="auto"/>
              <w:left w:val="single" w:sz="4" w:space="0" w:color="auto"/>
              <w:bottom w:val="single" w:sz="4" w:space="0" w:color="auto"/>
              <w:right w:val="single" w:sz="4" w:space="0" w:color="auto"/>
            </w:tcBorders>
            <w:shd w:val="clear" w:color="auto" w:fill="D9D9D9"/>
            <w:hideMark/>
          </w:tcPr>
          <w:p w14:paraId="4C707817" w14:textId="77777777" w:rsidR="00ED19F3" w:rsidRDefault="00ED19F3">
            <w:pPr>
              <w:pStyle w:val="ListParagraph"/>
              <w:tabs>
                <w:tab w:val="num" w:pos="0"/>
                <w:tab w:val="num" w:pos="1440"/>
              </w:tabs>
              <w:ind w:left="0" w:right="-105"/>
              <w:rPr>
                <w:rFonts w:ascii="Arial" w:hAnsi="Arial" w:cs="Arial"/>
                <w:b/>
                <w:bCs/>
                <w:lang w:val="mk-MK"/>
              </w:rPr>
            </w:pPr>
            <w:r>
              <w:rPr>
                <w:rFonts w:ascii="Arial" w:hAnsi="Arial" w:cs="Arial"/>
                <w:b/>
                <w:bCs/>
                <w:lang w:val="mk-MK"/>
              </w:rPr>
              <w:t xml:space="preserve">Гранична вредност </w:t>
            </w:r>
          </w:p>
          <w:p w14:paraId="11BBF91A" w14:textId="77777777" w:rsidR="00ED19F3" w:rsidRDefault="00ED19F3">
            <w:pPr>
              <w:pStyle w:val="ListParagraph"/>
              <w:tabs>
                <w:tab w:val="num" w:pos="0"/>
                <w:tab w:val="num" w:pos="1440"/>
              </w:tabs>
              <w:ind w:left="0"/>
              <w:jc w:val="center"/>
              <w:rPr>
                <w:rFonts w:ascii="Arial" w:hAnsi="Arial" w:cs="Arial"/>
                <w:b/>
                <w:bCs/>
                <w:lang w:val="mk-MK"/>
              </w:rPr>
            </w:pPr>
            <w:r>
              <w:rPr>
                <w:rFonts w:ascii="Arial" w:hAnsi="Arial" w:cs="Arial"/>
                <w:b/>
                <w:bCs/>
                <w:lang w:val="mk-MK"/>
              </w:rPr>
              <w:t xml:space="preserve">за </w:t>
            </w:r>
            <w:r>
              <w:rPr>
                <w:rFonts w:ascii="Arial" w:hAnsi="Arial" w:cs="Arial"/>
                <w:b/>
                <w:bCs/>
              </w:rPr>
              <w:t xml:space="preserve">III </w:t>
            </w:r>
            <w:r>
              <w:rPr>
                <w:rFonts w:ascii="Arial" w:hAnsi="Arial" w:cs="Arial"/>
                <w:b/>
                <w:bCs/>
                <w:lang w:val="mk-MK"/>
              </w:rPr>
              <w:t>класа вода (Тораничка река)</w:t>
            </w:r>
          </w:p>
        </w:tc>
        <w:tc>
          <w:tcPr>
            <w:tcW w:w="2180" w:type="dxa"/>
            <w:tcBorders>
              <w:top w:val="single" w:sz="4" w:space="0" w:color="auto"/>
              <w:left w:val="single" w:sz="4" w:space="0" w:color="auto"/>
              <w:bottom w:val="single" w:sz="4" w:space="0" w:color="auto"/>
              <w:right w:val="single" w:sz="4" w:space="0" w:color="auto"/>
            </w:tcBorders>
            <w:shd w:val="clear" w:color="auto" w:fill="D9D9D9"/>
            <w:hideMark/>
          </w:tcPr>
          <w:p w14:paraId="73501FC0" w14:textId="77777777" w:rsidR="00ED19F3" w:rsidRDefault="00ED19F3">
            <w:pPr>
              <w:pStyle w:val="ListParagraph"/>
              <w:tabs>
                <w:tab w:val="num" w:pos="0"/>
                <w:tab w:val="num" w:pos="1440"/>
              </w:tabs>
              <w:ind w:left="0"/>
              <w:jc w:val="center"/>
              <w:rPr>
                <w:rFonts w:ascii="Arial" w:hAnsi="Arial" w:cs="Arial"/>
                <w:b/>
                <w:bCs/>
                <w:lang w:val="mk-MK"/>
              </w:rPr>
            </w:pPr>
            <w:r>
              <w:rPr>
                <w:rFonts w:ascii="Arial" w:hAnsi="Arial" w:cs="Arial"/>
                <w:b/>
                <w:bCs/>
                <w:lang w:val="mk-MK"/>
              </w:rPr>
              <w:t>Фрекфенција</w:t>
            </w:r>
          </w:p>
          <w:p w14:paraId="63DF09A0" w14:textId="77777777" w:rsidR="00ED19F3" w:rsidRDefault="00ED19F3">
            <w:pPr>
              <w:pStyle w:val="ListParagraph"/>
              <w:tabs>
                <w:tab w:val="num" w:pos="0"/>
                <w:tab w:val="num" w:pos="1440"/>
              </w:tabs>
              <w:ind w:left="0"/>
              <w:jc w:val="center"/>
              <w:rPr>
                <w:rFonts w:ascii="Arial" w:hAnsi="Arial" w:cs="Arial"/>
                <w:b/>
                <w:bCs/>
                <w:lang w:val="mk-MK"/>
              </w:rPr>
            </w:pPr>
            <w:r>
              <w:rPr>
                <w:rFonts w:ascii="Arial" w:hAnsi="Arial" w:cs="Arial"/>
                <w:b/>
                <w:bCs/>
                <w:lang w:val="mk-MK"/>
              </w:rPr>
              <w:t>на мониторинг</w:t>
            </w:r>
          </w:p>
        </w:tc>
      </w:tr>
      <w:tr w:rsidR="00ED19F3" w14:paraId="12F7F325" w14:textId="77777777">
        <w:trPr>
          <w:trHeight w:val="395"/>
        </w:trPr>
        <w:tc>
          <w:tcPr>
            <w:tcW w:w="3438" w:type="dxa"/>
            <w:tcBorders>
              <w:top w:val="single" w:sz="4" w:space="0" w:color="auto"/>
              <w:left w:val="single" w:sz="4" w:space="0" w:color="auto"/>
              <w:bottom w:val="single" w:sz="4" w:space="0" w:color="auto"/>
              <w:right w:val="single" w:sz="4" w:space="0" w:color="auto"/>
            </w:tcBorders>
            <w:hideMark/>
          </w:tcPr>
          <w:p w14:paraId="3C147178" w14:textId="77777777" w:rsidR="00ED19F3" w:rsidRDefault="00ED19F3">
            <w:pPr>
              <w:pStyle w:val="ListParagraph"/>
              <w:tabs>
                <w:tab w:val="num" w:pos="0"/>
                <w:tab w:val="num" w:pos="1440"/>
              </w:tabs>
              <w:ind w:left="0" w:right="-195"/>
              <w:rPr>
                <w:rFonts w:ascii="Arial" w:hAnsi="Arial" w:cs="Arial"/>
                <w:b/>
                <w:bCs/>
                <w:lang w:val="mk-MK"/>
              </w:rPr>
            </w:pPr>
            <w:r>
              <w:rPr>
                <w:rFonts w:ascii="Arial" w:hAnsi="Arial" w:cs="Arial"/>
              </w:rPr>
              <w:t>Суспендирани материи, mg//l</w:t>
            </w:r>
          </w:p>
        </w:tc>
        <w:tc>
          <w:tcPr>
            <w:tcW w:w="2518" w:type="dxa"/>
            <w:tcBorders>
              <w:top w:val="single" w:sz="4" w:space="0" w:color="auto"/>
              <w:left w:val="single" w:sz="4" w:space="0" w:color="auto"/>
              <w:bottom w:val="single" w:sz="4" w:space="0" w:color="auto"/>
              <w:right w:val="single" w:sz="4" w:space="0" w:color="auto"/>
            </w:tcBorders>
            <w:hideMark/>
          </w:tcPr>
          <w:p w14:paraId="7751DA56"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30 - 60</w:t>
            </w:r>
          </w:p>
        </w:tc>
        <w:tc>
          <w:tcPr>
            <w:tcW w:w="2180" w:type="dxa"/>
            <w:vMerge w:val="restart"/>
            <w:tcBorders>
              <w:top w:val="single" w:sz="4" w:space="0" w:color="auto"/>
              <w:left w:val="single" w:sz="4" w:space="0" w:color="auto"/>
              <w:bottom w:val="single" w:sz="4" w:space="0" w:color="auto"/>
              <w:right w:val="single" w:sz="4" w:space="0" w:color="auto"/>
            </w:tcBorders>
          </w:tcPr>
          <w:p w14:paraId="1A321BF7" w14:textId="77777777" w:rsidR="00ED19F3" w:rsidRDefault="00ED19F3">
            <w:pPr>
              <w:pStyle w:val="ListParagraph"/>
              <w:tabs>
                <w:tab w:val="num" w:pos="0"/>
                <w:tab w:val="num" w:pos="1440"/>
              </w:tabs>
              <w:ind w:left="0"/>
              <w:jc w:val="center"/>
              <w:rPr>
                <w:rFonts w:ascii="Arial" w:hAnsi="Arial" w:cs="Arial"/>
                <w:lang w:val="mk-MK"/>
              </w:rPr>
            </w:pPr>
          </w:p>
          <w:p w14:paraId="0F679CFD" w14:textId="77777777" w:rsidR="00ED19F3" w:rsidRDefault="00ED19F3">
            <w:pPr>
              <w:pStyle w:val="ListParagraph"/>
              <w:tabs>
                <w:tab w:val="num" w:pos="0"/>
                <w:tab w:val="num" w:pos="1440"/>
              </w:tabs>
              <w:ind w:left="0"/>
              <w:jc w:val="center"/>
              <w:rPr>
                <w:rFonts w:ascii="Arial" w:hAnsi="Arial" w:cs="Arial"/>
                <w:lang w:val="mk-MK"/>
              </w:rPr>
            </w:pPr>
          </w:p>
          <w:p w14:paraId="14FE499D" w14:textId="77777777" w:rsidR="00ED19F3" w:rsidRDefault="00ED19F3">
            <w:pPr>
              <w:pStyle w:val="ListParagraph"/>
              <w:tabs>
                <w:tab w:val="num" w:pos="0"/>
                <w:tab w:val="num" w:pos="1440"/>
              </w:tabs>
              <w:ind w:left="0"/>
              <w:jc w:val="center"/>
              <w:rPr>
                <w:rFonts w:ascii="Arial" w:hAnsi="Arial" w:cs="Arial"/>
                <w:lang w:val="mk-MK"/>
              </w:rPr>
            </w:pPr>
          </w:p>
          <w:p w14:paraId="7A5ACC3F"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 xml:space="preserve">Еднаш </w:t>
            </w:r>
          </w:p>
          <w:p w14:paraId="085A8048" w14:textId="77777777" w:rsidR="00ED19F3" w:rsidRDefault="00ED19F3">
            <w:pPr>
              <w:pStyle w:val="ListParagraph"/>
              <w:tabs>
                <w:tab w:val="num" w:pos="0"/>
                <w:tab w:val="num" w:pos="1440"/>
              </w:tabs>
              <w:ind w:left="0"/>
              <w:jc w:val="center"/>
              <w:rPr>
                <w:rFonts w:ascii="Arial" w:hAnsi="Arial" w:cs="Arial"/>
                <w:b/>
                <w:bCs/>
                <w:lang w:val="mk-MK"/>
              </w:rPr>
            </w:pPr>
            <w:r>
              <w:rPr>
                <w:rFonts w:ascii="Arial" w:hAnsi="Arial" w:cs="Arial"/>
                <w:lang w:val="mk-MK"/>
              </w:rPr>
              <w:t>месечно</w:t>
            </w:r>
          </w:p>
        </w:tc>
      </w:tr>
      <w:tr w:rsidR="00ED19F3" w14:paraId="7920C64B" w14:textId="77777777">
        <w:tc>
          <w:tcPr>
            <w:tcW w:w="3438" w:type="dxa"/>
            <w:tcBorders>
              <w:top w:val="single" w:sz="4" w:space="0" w:color="auto"/>
              <w:left w:val="single" w:sz="4" w:space="0" w:color="auto"/>
              <w:bottom w:val="single" w:sz="4" w:space="0" w:color="auto"/>
              <w:right w:val="single" w:sz="4" w:space="0" w:color="auto"/>
            </w:tcBorders>
            <w:hideMark/>
          </w:tcPr>
          <w:p w14:paraId="4D3793A1" w14:textId="77777777" w:rsidR="00ED19F3" w:rsidRDefault="00ED19F3">
            <w:pPr>
              <w:ind w:right="-195"/>
              <w:rPr>
                <w:rFonts w:ascii="Arial" w:hAnsi="Arial" w:cs="Arial"/>
                <w:lang w:val="mk-MK"/>
              </w:rPr>
            </w:pPr>
            <w:r>
              <w:rPr>
                <w:rFonts w:ascii="Arial" w:hAnsi="Arial" w:cs="Arial"/>
              </w:rPr>
              <w:t>Минерални масла</w:t>
            </w:r>
            <w:r>
              <w:rPr>
                <w:rFonts w:ascii="Arial" w:hAnsi="Arial" w:cs="Arial"/>
                <w:lang w:val="mk-MK"/>
              </w:rPr>
              <w:t xml:space="preserve"> </w:t>
            </w:r>
            <w:r>
              <w:rPr>
                <w:rFonts w:ascii="Arial" w:hAnsi="Arial" w:cs="Arial"/>
              </w:rPr>
              <w:t>mg/l</w:t>
            </w:r>
          </w:p>
        </w:tc>
        <w:tc>
          <w:tcPr>
            <w:tcW w:w="2518" w:type="dxa"/>
            <w:tcBorders>
              <w:top w:val="single" w:sz="4" w:space="0" w:color="auto"/>
              <w:left w:val="single" w:sz="4" w:space="0" w:color="auto"/>
              <w:bottom w:val="single" w:sz="4" w:space="0" w:color="auto"/>
              <w:right w:val="single" w:sz="4" w:space="0" w:color="auto"/>
            </w:tcBorders>
            <w:hideMark/>
          </w:tcPr>
          <w:p w14:paraId="68276260"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F5E360" w14:textId="77777777" w:rsidR="00ED19F3" w:rsidRDefault="00ED19F3">
            <w:pPr>
              <w:rPr>
                <w:rFonts w:ascii="Arial" w:hAnsi="Arial" w:cs="Arial"/>
                <w:b/>
                <w:bCs/>
                <w:lang w:val="mk-MK"/>
              </w:rPr>
            </w:pPr>
          </w:p>
        </w:tc>
      </w:tr>
      <w:tr w:rsidR="00ED19F3" w14:paraId="6F15FF43" w14:textId="77777777">
        <w:tc>
          <w:tcPr>
            <w:tcW w:w="3438" w:type="dxa"/>
            <w:tcBorders>
              <w:top w:val="single" w:sz="4" w:space="0" w:color="auto"/>
              <w:left w:val="single" w:sz="4" w:space="0" w:color="auto"/>
              <w:bottom w:val="single" w:sz="4" w:space="0" w:color="auto"/>
              <w:right w:val="single" w:sz="4" w:space="0" w:color="auto"/>
            </w:tcBorders>
            <w:hideMark/>
          </w:tcPr>
          <w:p w14:paraId="79642514" w14:textId="77777777" w:rsidR="00ED19F3" w:rsidRDefault="00ED19F3">
            <w:pPr>
              <w:rPr>
                <w:rFonts w:ascii="Arial" w:hAnsi="Arial" w:cs="Arial"/>
                <w:lang w:val="mk-MK"/>
              </w:rPr>
            </w:pPr>
            <w:r>
              <w:rPr>
                <w:rFonts w:ascii="Arial" w:hAnsi="Arial" w:cs="Arial"/>
              </w:rPr>
              <w:t>Арсен, µg/l</w:t>
            </w:r>
          </w:p>
        </w:tc>
        <w:tc>
          <w:tcPr>
            <w:tcW w:w="2518" w:type="dxa"/>
            <w:tcBorders>
              <w:top w:val="single" w:sz="4" w:space="0" w:color="auto"/>
              <w:left w:val="single" w:sz="4" w:space="0" w:color="auto"/>
              <w:bottom w:val="single" w:sz="4" w:space="0" w:color="auto"/>
              <w:right w:val="single" w:sz="4" w:space="0" w:color="auto"/>
            </w:tcBorders>
            <w:hideMark/>
          </w:tcPr>
          <w:p w14:paraId="11EF5798"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50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02847" w14:textId="77777777" w:rsidR="00ED19F3" w:rsidRDefault="00ED19F3">
            <w:pPr>
              <w:rPr>
                <w:rFonts w:ascii="Arial" w:hAnsi="Arial" w:cs="Arial"/>
                <w:b/>
                <w:bCs/>
                <w:lang w:val="mk-MK"/>
              </w:rPr>
            </w:pPr>
          </w:p>
        </w:tc>
      </w:tr>
      <w:tr w:rsidR="00ED19F3" w14:paraId="1DB1FD7C" w14:textId="77777777">
        <w:tc>
          <w:tcPr>
            <w:tcW w:w="3438" w:type="dxa"/>
            <w:tcBorders>
              <w:top w:val="single" w:sz="4" w:space="0" w:color="auto"/>
              <w:left w:val="single" w:sz="4" w:space="0" w:color="auto"/>
              <w:bottom w:val="single" w:sz="4" w:space="0" w:color="auto"/>
              <w:right w:val="single" w:sz="4" w:space="0" w:color="auto"/>
            </w:tcBorders>
            <w:hideMark/>
          </w:tcPr>
          <w:p w14:paraId="39EE9484" w14:textId="77777777" w:rsidR="00ED19F3" w:rsidRDefault="00ED19F3">
            <w:pPr>
              <w:rPr>
                <w:rFonts w:ascii="Arial" w:hAnsi="Arial" w:cs="Arial"/>
                <w:lang w:val="mk-MK"/>
              </w:rPr>
            </w:pPr>
            <w:r>
              <w:rPr>
                <w:rFonts w:ascii="Arial" w:hAnsi="Arial" w:cs="Arial"/>
              </w:rPr>
              <w:t>Кадмиум, µg/l</w:t>
            </w:r>
          </w:p>
        </w:tc>
        <w:tc>
          <w:tcPr>
            <w:tcW w:w="2518" w:type="dxa"/>
            <w:tcBorders>
              <w:top w:val="single" w:sz="4" w:space="0" w:color="000000"/>
              <w:left w:val="single" w:sz="4" w:space="0" w:color="000000"/>
              <w:bottom w:val="single" w:sz="4" w:space="0" w:color="000000"/>
              <w:right w:val="single" w:sz="4" w:space="0" w:color="000000"/>
            </w:tcBorders>
            <w:vAlign w:val="center"/>
            <w:hideMark/>
          </w:tcPr>
          <w:p w14:paraId="10C46A71"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342666" w14:textId="77777777" w:rsidR="00ED19F3" w:rsidRDefault="00ED19F3">
            <w:pPr>
              <w:rPr>
                <w:rFonts w:ascii="Arial" w:hAnsi="Arial" w:cs="Arial"/>
                <w:b/>
                <w:bCs/>
                <w:lang w:val="mk-MK"/>
              </w:rPr>
            </w:pPr>
          </w:p>
        </w:tc>
      </w:tr>
      <w:tr w:rsidR="00ED19F3" w14:paraId="573372A5" w14:textId="77777777">
        <w:tc>
          <w:tcPr>
            <w:tcW w:w="3438" w:type="dxa"/>
            <w:tcBorders>
              <w:top w:val="single" w:sz="4" w:space="0" w:color="auto"/>
              <w:left w:val="single" w:sz="4" w:space="0" w:color="auto"/>
              <w:bottom w:val="single" w:sz="4" w:space="0" w:color="auto"/>
              <w:right w:val="single" w:sz="4" w:space="0" w:color="auto"/>
            </w:tcBorders>
            <w:hideMark/>
          </w:tcPr>
          <w:p w14:paraId="50563D23" w14:textId="77777777" w:rsidR="00ED19F3" w:rsidRDefault="00ED19F3">
            <w:pPr>
              <w:rPr>
                <w:rFonts w:ascii="Arial" w:hAnsi="Arial" w:cs="Arial"/>
                <w:lang w:val="mk-MK"/>
              </w:rPr>
            </w:pPr>
            <w:r>
              <w:rPr>
                <w:rFonts w:ascii="Arial" w:hAnsi="Arial" w:cs="Arial"/>
              </w:rPr>
              <w:t>Олово, µg/l</w:t>
            </w:r>
          </w:p>
        </w:tc>
        <w:tc>
          <w:tcPr>
            <w:tcW w:w="2518" w:type="dxa"/>
            <w:tcBorders>
              <w:top w:val="single" w:sz="4" w:space="0" w:color="000000"/>
              <w:left w:val="single" w:sz="4" w:space="0" w:color="000000"/>
              <w:bottom w:val="single" w:sz="4" w:space="0" w:color="000000"/>
              <w:right w:val="single" w:sz="4" w:space="0" w:color="000000"/>
            </w:tcBorders>
            <w:vAlign w:val="center"/>
            <w:hideMark/>
          </w:tcPr>
          <w:p w14:paraId="17743F4F"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D7A23" w14:textId="77777777" w:rsidR="00ED19F3" w:rsidRDefault="00ED19F3">
            <w:pPr>
              <w:rPr>
                <w:rFonts w:ascii="Arial" w:hAnsi="Arial" w:cs="Arial"/>
                <w:b/>
                <w:bCs/>
                <w:lang w:val="mk-MK"/>
              </w:rPr>
            </w:pPr>
          </w:p>
        </w:tc>
      </w:tr>
      <w:tr w:rsidR="00ED19F3" w14:paraId="35CB2A5A" w14:textId="77777777">
        <w:tc>
          <w:tcPr>
            <w:tcW w:w="3438" w:type="dxa"/>
            <w:tcBorders>
              <w:top w:val="single" w:sz="4" w:space="0" w:color="auto"/>
              <w:left w:val="single" w:sz="4" w:space="0" w:color="auto"/>
              <w:bottom w:val="single" w:sz="4" w:space="0" w:color="auto"/>
              <w:right w:val="single" w:sz="4" w:space="0" w:color="auto"/>
            </w:tcBorders>
            <w:hideMark/>
          </w:tcPr>
          <w:p w14:paraId="6BC20D4A" w14:textId="77777777" w:rsidR="00ED19F3" w:rsidRDefault="00ED19F3">
            <w:pPr>
              <w:rPr>
                <w:rFonts w:ascii="Arial" w:hAnsi="Arial" w:cs="Arial"/>
                <w:lang w:val="mk-MK"/>
              </w:rPr>
            </w:pPr>
            <w:r>
              <w:rPr>
                <w:rFonts w:ascii="Arial" w:hAnsi="Arial" w:cs="Arial"/>
              </w:rPr>
              <w:t>Цинк, µg/l</w:t>
            </w:r>
          </w:p>
        </w:tc>
        <w:tc>
          <w:tcPr>
            <w:tcW w:w="2518" w:type="dxa"/>
            <w:tcBorders>
              <w:top w:val="single" w:sz="4" w:space="0" w:color="000000"/>
              <w:left w:val="single" w:sz="4" w:space="0" w:color="000000"/>
              <w:bottom w:val="single" w:sz="4" w:space="0" w:color="000000"/>
              <w:right w:val="single" w:sz="4" w:space="0" w:color="000000"/>
            </w:tcBorders>
            <w:vAlign w:val="center"/>
            <w:hideMark/>
          </w:tcPr>
          <w:p w14:paraId="0E84B890"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9165A" w14:textId="77777777" w:rsidR="00ED19F3" w:rsidRDefault="00ED19F3">
            <w:pPr>
              <w:rPr>
                <w:rFonts w:ascii="Arial" w:hAnsi="Arial" w:cs="Arial"/>
                <w:b/>
                <w:bCs/>
                <w:lang w:val="mk-MK"/>
              </w:rPr>
            </w:pPr>
          </w:p>
        </w:tc>
      </w:tr>
      <w:tr w:rsidR="00ED19F3" w14:paraId="743DCCCC" w14:textId="77777777">
        <w:tc>
          <w:tcPr>
            <w:tcW w:w="3438" w:type="dxa"/>
            <w:tcBorders>
              <w:top w:val="single" w:sz="4" w:space="0" w:color="auto"/>
              <w:left w:val="single" w:sz="4" w:space="0" w:color="auto"/>
              <w:bottom w:val="single" w:sz="4" w:space="0" w:color="auto"/>
              <w:right w:val="single" w:sz="4" w:space="0" w:color="auto"/>
            </w:tcBorders>
            <w:hideMark/>
          </w:tcPr>
          <w:p w14:paraId="4E248640" w14:textId="77777777" w:rsidR="00ED19F3" w:rsidRDefault="00ED19F3">
            <w:pPr>
              <w:rPr>
                <w:rFonts w:ascii="Arial" w:hAnsi="Arial" w:cs="Arial"/>
                <w:lang w:val="mk-MK"/>
              </w:rPr>
            </w:pPr>
            <w:r>
              <w:rPr>
                <w:rFonts w:ascii="Arial" w:hAnsi="Arial" w:cs="Arial"/>
              </w:rPr>
              <w:t>Никел, µg/l</w:t>
            </w:r>
          </w:p>
        </w:tc>
        <w:tc>
          <w:tcPr>
            <w:tcW w:w="2518" w:type="dxa"/>
            <w:tcBorders>
              <w:top w:val="single" w:sz="4" w:space="0" w:color="000000"/>
              <w:left w:val="single" w:sz="4" w:space="0" w:color="000000"/>
              <w:bottom w:val="single" w:sz="4" w:space="0" w:color="000000"/>
              <w:right w:val="single" w:sz="4" w:space="0" w:color="000000"/>
            </w:tcBorders>
            <w:vAlign w:val="center"/>
            <w:hideMark/>
          </w:tcPr>
          <w:p w14:paraId="6A3F30FF"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7881F" w14:textId="77777777" w:rsidR="00ED19F3" w:rsidRDefault="00ED19F3">
            <w:pPr>
              <w:rPr>
                <w:rFonts w:ascii="Arial" w:hAnsi="Arial" w:cs="Arial"/>
                <w:b/>
                <w:bCs/>
                <w:lang w:val="mk-MK"/>
              </w:rPr>
            </w:pPr>
          </w:p>
        </w:tc>
      </w:tr>
      <w:tr w:rsidR="00ED19F3" w14:paraId="26D8A74B" w14:textId="77777777">
        <w:tc>
          <w:tcPr>
            <w:tcW w:w="3438" w:type="dxa"/>
            <w:tcBorders>
              <w:top w:val="single" w:sz="4" w:space="0" w:color="auto"/>
              <w:left w:val="single" w:sz="4" w:space="0" w:color="auto"/>
              <w:bottom w:val="single" w:sz="4" w:space="0" w:color="auto"/>
              <w:right w:val="single" w:sz="4" w:space="0" w:color="auto"/>
            </w:tcBorders>
            <w:hideMark/>
          </w:tcPr>
          <w:p w14:paraId="01E6AF84" w14:textId="77777777" w:rsidR="00ED19F3" w:rsidRDefault="00ED19F3">
            <w:pPr>
              <w:rPr>
                <w:rFonts w:ascii="Arial" w:hAnsi="Arial" w:cs="Arial"/>
                <w:lang w:val="mk-MK"/>
              </w:rPr>
            </w:pPr>
            <w:r>
              <w:rPr>
                <w:rFonts w:ascii="Arial" w:hAnsi="Arial" w:cs="Arial"/>
              </w:rPr>
              <w:t>Манган, µg/l</w:t>
            </w:r>
          </w:p>
        </w:tc>
        <w:tc>
          <w:tcPr>
            <w:tcW w:w="2518" w:type="dxa"/>
            <w:tcBorders>
              <w:top w:val="single" w:sz="4" w:space="0" w:color="000000"/>
              <w:left w:val="single" w:sz="4" w:space="0" w:color="000000"/>
              <w:bottom w:val="single" w:sz="4" w:space="0" w:color="000000"/>
              <w:right w:val="single" w:sz="4" w:space="0" w:color="000000"/>
            </w:tcBorders>
            <w:vAlign w:val="center"/>
            <w:hideMark/>
          </w:tcPr>
          <w:p w14:paraId="09E802BE"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1000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DF7D0" w14:textId="77777777" w:rsidR="00ED19F3" w:rsidRDefault="00ED19F3">
            <w:pPr>
              <w:rPr>
                <w:rFonts w:ascii="Arial" w:hAnsi="Arial" w:cs="Arial"/>
                <w:b/>
                <w:bCs/>
                <w:lang w:val="mk-MK"/>
              </w:rPr>
            </w:pPr>
          </w:p>
        </w:tc>
      </w:tr>
      <w:tr w:rsidR="00ED19F3" w14:paraId="382FDE37" w14:textId="77777777">
        <w:tc>
          <w:tcPr>
            <w:tcW w:w="3438" w:type="dxa"/>
            <w:tcBorders>
              <w:top w:val="single" w:sz="4" w:space="0" w:color="auto"/>
              <w:left w:val="single" w:sz="4" w:space="0" w:color="auto"/>
              <w:bottom w:val="single" w:sz="4" w:space="0" w:color="auto"/>
              <w:right w:val="single" w:sz="4" w:space="0" w:color="auto"/>
            </w:tcBorders>
            <w:hideMark/>
          </w:tcPr>
          <w:p w14:paraId="6096B070" w14:textId="77777777" w:rsidR="00ED19F3" w:rsidRDefault="00ED19F3">
            <w:pPr>
              <w:rPr>
                <w:rFonts w:ascii="Arial" w:hAnsi="Arial" w:cs="Arial"/>
                <w:lang w:val="mk-MK"/>
              </w:rPr>
            </w:pPr>
            <w:r>
              <w:rPr>
                <w:rFonts w:ascii="Arial" w:hAnsi="Arial" w:cs="Arial"/>
              </w:rPr>
              <w:t xml:space="preserve">Железо, µg/l </w:t>
            </w:r>
          </w:p>
        </w:tc>
        <w:tc>
          <w:tcPr>
            <w:tcW w:w="2518" w:type="dxa"/>
            <w:tcBorders>
              <w:top w:val="single" w:sz="4" w:space="0" w:color="000000"/>
              <w:left w:val="single" w:sz="4" w:space="0" w:color="000000"/>
              <w:bottom w:val="single" w:sz="4" w:space="0" w:color="000000"/>
              <w:right w:val="single" w:sz="4" w:space="0" w:color="000000"/>
            </w:tcBorders>
            <w:vAlign w:val="center"/>
            <w:hideMark/>
          </w:tcPr>
          <w:p w14:paraId="0FFBA620"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lang w:val="mk-MK"/>
              </w:rPr>
              <w:t>1000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20C4EF" w14:textId="77777777" w:rsidR="00ED19F3" w:rsidRDefault="00ED19F3">
            <w:pPr>
              <w:rPr>
                <w:rFonts w:ascii="Arial" w:hAnsi="Arial" w:cs="Arial"/>
                <w:b/>
                <w:bCs/>
                <w:lang w:val="mk-MK"/>
              </w:rPr>
            </w:pPr>
          </w:p>
        </w:tc>
      </w:tr>
      <w:tr w:rsidR="00ED19F3" w14:paraId="347A7146" w14:textId="77777777">
        <w:tc>
          <w:tcPr>
            <w:tcW w:w="3438" w:type="dxa"/>
            <w:tcBorders>
              <w:top w:val="single" w:sz="4" w:space="0" w:color="auto"/>
              <w:left w:val="single" w:sz="4" w:space="0" w:color="auto"/>
              <w:bottom w:val="single" w:sz="4" w:space="0" w:color="auto"/>
              <w:right w:val="single" w:sz="4" w:space="0" w:color="auto"/>
            </w:tcBorders>
            <w:hideMark/>
          </w:tcPr>
          <w:p w14:paraId="1F6CB235" w14:textId="77777777" w:rsidR="00ED19F3" w:rsidRDefault="00ED19F3">
            <w:pPr>
              <w:rPr>
                <w:rFonts w:ascii="Arial" w:hAnsi="Arial" w:cs="Arial"/>
              </w:rPr>
            </w:pPr>
            <w:r>
              <w:rPr>
                <w:rFonts w:ascii="Arial" w:hAnsi="Arial" w:cs="Arial"/>
              </w:rPr>
              <w:t>Жива, µg/l</w:t>
            </w:r>
          </w:p>
        </w:tc>
        <w:tc>
          <w:tcPr>
            <w:tcW w:w="2518" w:type="dxa"/>
            <w:tcBorders>
              <w:top w:val="single" w:sz="4" w:space="0" w:color="000000"/>
              <w:left w:val="single" w:sz="4" w:space="0" w:color="000000"/>
              <w:bottom w:val="single" w:sz="4" w:space="0" w:color="000000"/>
              <w:right w:val="single" w:sz="4" w:space="0" w:color="000000"/>
            </w:tcBorders>
            <w:vAlign w:val="center"/>
            <w:hideMark/>
          </w:tcPr>
          <w:p w14:paraId="27FD6702" w14:textId="77777777" w:rsidR="00ED19F3" w:rsidRDefault="00ED19F3">
            <w:pPr>
              <w:pStyle w:val="ListParagraph"/>
              <w:tabs>
                <w:tab w:val="num" w:pos="0"/>
                <w:tab w:val="num" w:pos="1440"/>
              </w:tabs>
              <w:ind w:left="0"/>
              <w:jc w:val="center"/>
              <w:rPr>
                <w:rFonts w:ascii="Arial" w:hAnsi="Arial" w:cs="Arial"/>
                <w:lang w:val="mk-MK"/>
              </w:rPr>
            </w:pPr>
            <w:r>
              <w:rPr>
                <w:rFonts w:ascii="Arial" w:hAnsi="Arial" w:cs="Arial"/>
                <w:iCs/>
                <w:lang w:val="mk-MK"/>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6583B4" w14:textId="77777777" w:rsidR="00ED19F3" w:rsidRDefault="00ED19F3">
            <w:pPr>
              <w:rPr>
                <w:rFonts w:ascii="Arial" w:hAnsi="Arial" w:cs="Arial"/>
                <w:b/>
                <w:bCs/>
                <w:lang w:val="mk-MK"/>
              </w:rPr>
            </w:pPr>
          </w:p>
        </w:tc>
      </w:tr>
    </w:tbl>
    <w:p w14:paraId="1D197F3E" w14:textId="0319203C" w:rsidR="00C42AE0" w:rsidRDefault="00C42AE0" w:rsidP="00C42AE0">
      <w:pPr>
        <w:ind w:firstLine="720"/>
        <w:jc w:val="both"/>
        <w:rPr>
          <w:rFonts w:ascii="Arial" w:hAnsi="Arial" w:cs="Arial"/>
          <w:b/>
          <w:i/>
          <w:iCs/>
        </w:rPr>
      </w:pPr>
    </w:p>
    <w:p w14:paraId="763336BA" w14:textId="77777777" w:rsidR="00C42AE0" w:rsidRDefault="00C42AE0" w:rsidP="00C42AE0">
      <w:pPr>
        <w:ind w:firstLine="720"/>
        <w:jc w:val="both"/>
        <w:rPr>
          <w:rFonts w:ascii="Arial" w:hAnsi="Arial" w:cs="Arial"/>
          <w:b/>
          <w:i/>
          <w:iCs/>
        </w:rPr>
      </w:pPr>
    </w:p>
    <w:p w14:paraId="25C7692B" w14:textId="77777777" w:rsidR="00C42AE0" w:rsidRPr="00424512" w:rsidRDefault="00C42AE0" w:rsidP="00C42AE0">
      <w:pPr>
        <w:ind w:hanging="180"/>
        <w:jc w:val="both"/>
        <w:rPr>
          <w:rFonts w:ascii="Arial" w:hAnsi="Arial" w:cs="Arial"/>
          <w:b/>
          <w:bCs/>
          <w:i/>
          <w:iCs/>
        </w:rPr>
      </w:pPr>
      <w:r w:rsidRPr="00772B2D">
        <w:rPr>
          <w:rFonts w:ascii="Arial" w:hAnsi="Arial" w:cs="Arial"/>
          <w:b/>
          <w:lang w:val="mk-MK"/>
        </w:rPr>
        <w:tab/>
      </w:r>
      <w:r w:rsidRPr="00424512">
        <w:rPr>
          <w:rFonts w:ascii="Arial" w:hAnsi="Arial" w:cs="Arial"/>
          <w:b/>
          <w:bCs/>
          <w:sz w:val="28"/>
          <w:szCs w:val="28"/>
        </w:rPr>
        <w:t>XIV</w:t>
      </w:r>
      <w:r w:rsidRPr="00424512">
        <w:rPr>
          <w:rFonts w:ascii="Arial" w:hAnsi="Arial" w:cs="Arial"/>
          <w:b/>
          <w:bCs/>
          <w:sz w:val="28"/>
          <w:szCs w:val="28"/>
          <w:lang w:val="mk-MK"/>
        </w:rPr>
        <w:t>.2.  Планирани мерки за намалување на загадувањето</w:t>
      </w:r>
    </w:p>
    <w:p w14:paraId="6E1A6A2A" w14:textId="77777777" w:rsidR="00C42AE0" w:rsidRDefault="00C42AE0" w:rsidP="00C42AE0">
      <w:pPr>
        <w:rPr>
          <w:rFonts w:ascii="Calibri" w:hAnsi="Calibri"/>
          <w:sz w:val="28"/>
          <w:szCs w:val="28"/>
        </w:rPr>
      </w:pPr>
    </w:p>
    <w:p w14:paraId="36729E7F" w14:textId="77777777" w:rsidR="00B52C02" w:rsidRPr="001327E0" w:rsidRDefault="00B52C02" w:rsidP="00B52C02">
      <w:pPr>
        <w:spacing w:line="360" w:lineRule="auto"/>
        <w:jc w:val="both"/>
        <w:rPr>
          <w:rFonts w:ascii="Arial" w:hAnsi="Arial" w:cs="Arial"/>
          <w:lang w:val="mk-MK"/>
        </w:rPr>
      </w:pPr>
      <w:r w:rsidRPr="00961126">
        <w:rPr>
          <w:rFonts w:ascii="Arial" w:hAnsi="Arial" w:cs="Arial"/>
          <w:lang w:val="mk-MK"/>
        </w:rPr>
        <w:tab/>
        <w:t>Информациите во додаток</w:t>
      </w:r>
      <w:r>
        <w:rPr>
          <w:rFonts w:ascii="Arial" w:hAnsi="Arial" w:cs="Arial"/>
          <w:lang w:val="mk-MK"/>
        </w:rPr>
        <w:t xml:space="preserve"> </w:t>
      </w:r>
      <w:r w:rsidRPr="00A5640D">
        <w:rPr>
          <w:rFonts w:ascii="Arial" w:hAnsi="Arial" w:cs="Arial"/>
          <w:sz w:val="28"/>
          <w:szCs w:val="28"/>
        </w:rPr>
        <w:t>VIII</w:t>
      </w:r>
      <w:r w:rsidRPr="00961126">
        <w:rPr>
          <w:rFonts w:ascii="Arial" w:hAnsi="Arial" w:cs="Arial"/>
          <w:lang w:val="mk-MK"/>
        </w:rPr>
        <w:t xml:space="preserve"> се презентирани со цел да се </w:t>
      </w:r>
      <w:r>
        <w:rPr>
          <w:rFonts w:ascii="Arial" w:hAnsi="Arial" w:cs="Arial"/>
          <w:lang w:val="mk-MK"/>
        </w:rPr>
        <w:t>дефинираат</w:t>
      </w:r>
      <w:r w:rsidRPr="00961126">
        <w:rPr>
          <w:rFonts w:ascii="Arial" w:hAnsi="Arial" w:cs="Arial"/>
          <w:lang w:val="mk-MK"/>
        </w:rPr>
        <w:t xml:space="preserve"> мерките кои што ќе се превземаат од страна на </w:t>
      </w:r>
      <w:r>
        <w:rPr>
          <w:rFonts w:ascii="Arial" w:hAnsi="Arial" w:cs="Arial"/>
          <w:lang w:val="mk-MK"/>
        </w:rPr>
        <w:t xml:space="preserve">Операторот </w:t>
      </w:r>
      <w:r w:rsidRPr="002B204A">
        <w:rPr>
          <w:rFonts w:ascii="Arial" w:hAnsi="Arial" w:cs="Arial"/>
          <w:lang w:val="mk-MK"/>
        </w:rPr>
        <w:t>Друштво за производство и трговија БУЛМАК 2016 ДООЕЛ Пробишти</w:t>
      </w:r>
      <w:r>
        <w:rPr>
          <w:rFonts w:ascii="Arial" w:hAnsi="Arial" w:cs="Arial"/>
          <w:lang w:val="mk-MK"/>
        </w:rPr>
        <w:t>п</w:t>
      </w:r>
      <w:r>
        <w:rPr>
          <w:rFonts w:ascii="Arial" w:hAnsi="Arial" w:cs="Arial"/>
        </w:rPr>
        <w:t>,</w:t>
      </w:r>
      <w:r w:rsidRPr="002B204A">
        <w:rPr>
          <w:rFonts w:ascii="Arial" w:hAnsi="Arial" w:cs="Arial"/>
          <w:b/>
          <w:lang w:val="mk-MK"/>
        </w:rPr>
        <w:t xml:space="preserve"> </w:t>
      </w:r>
      <w:r w:rsidRPr="002B204A">
        <w:rPr>
          <w:rFonts w:ascii="Arial" w:hAnsi="Arial" w:cs="Arial"/>
          <w:bCs/>
          <w:lang w:val="mk-MK"/>
        </w:rPr>
        <w:t xml:space="preserve">Подружница рудник </w:t>
      </w:r>
      <w:r>
        <w:rPr>
          <w:rFonts w:ascii="Arial" w:hAnsi="Arial" w:cs="Arial"/>
          <w:bCs/>
          <w:lang w:val="mk-MK"/>
        </w:rPr>
        <w:t>Тораница Крива Паланка</w:t>
      </w:r>
      <w:r>
        <w:rPr>
          <w:rFonts w:ascii="Arial" w:hAnsi="Arial" w:cs="Arial"/>
          <w:lang w:val="mk-MK"/>
        </w:rPr>
        <w:t xml:space="preserve">, </w:t>
      </w:r>
      <w:r w:rsidRPr="00961126">
        <w:rPr>
          <w:rFonts w:ascii="Arial" w:hAnsi="Arial" w:cs="Arial"/>
          <w:lang w:val="mk-MK"/>
        </w:rPr>
        <w:t xml:space="preserve">како и светски атрактивни методи за намалување на евидентираните можни загадувања од активностите кои што се изведуваат во рамките на инсталациите на </w:t>
      </w:r>
      <w:r w:rsidRPr="002B204A">
        <w:rPr>
          <w:rFonts w:ascii="Arial" w:hAnsi="Arial" w:cs="Arial"/>
          <w:lang w:val="mk-MK"/>
        </w:rPr>
        <w:t xml:space="preserve">Друштво за производство и трговија БУЛМАК 2016 ДООЕЛ Пробишти, Подружница </w:t>
      </w:r>
      <w:r w:rsidRPr="002B204A">
        <w:rPr>
          <w:rFonts w:ascii="Arial" w:hAnsi="Arial" w:cs="Arial"/>
          <w:bCs/>
          <w:lang w:val="mk-MK"/>
        </w:rPr>
        <w:t xml:space="preserve">рудник </w:t>
      </w:r>
      <w:r>
        <w:rPr>
          <w:rFonts w:ascii="Arial" w:hAnsi="Arial" w:cs="Arial"/>
          <w:bCs/>
          <w:lang w:val="mk-MK"/>
        </w:rPr>
        <w:t>Тораница Крива Паланка</w:t>
      </w:r>
      <w:r>
        <w:rPr>
          <w:rFonts w:ascii="Arial" w:hAnsi="Arial" w:cs="Arial"/>
        </w:rPr>
        <w:t>.</w:t>
      </w:r>
    </w:p>
    <w:p w14:paraId="66373132" w14:textId="77777777" w:rsidR="00B52C02" w:rsidRPr="001327E0" w:rsidRDefault="00B52C02" w:rsidP="00B52C02">
      <w:pPr>
        <w:spacing w:line="360" w:lineRule="auto"/>
        <w:jc w:val="both"/>
        <w:rPr>
          <w:rFonts w:ascii="Arial" w:hAnsi="Arial" w:cs="Arial"/>
          <w:lang w:val="mk-MK"/>
        </w:rPr>
      </w:pPr>
      <w:r w:rsidRPr="00961126">
        <w:rPr>
          <w:rFonts w:ascii="Arial" w:hAnsi="Arial" w:cs="Arial"/>
          <w:lang w:val="mk-MK"/>
        </w:rPr>
        <w:tab/>
        <w:t xml:space="preserve">Од страна на раководството на инсталацијата и во соработка со одговорните лица за процесите, се прават напори за минимизирање на негативните ефекти врз животната средина од работењето на инсталацииите на </w:t>
      </w:r>
      <w:r w:rsidRPr="002B204A">
        <w:rPr>
          <w:rFonts w:ascii="Arial" w:hAnsi="Arial" w:cs="Arial"/>
          <w:lang w:val="mk-MK"/>
        </w:rPr>
        <w:t xml:space="preserve">Друштво за производство и трговија БУЛМАК 2016 ДООЕЛ Пробишти, Подружница </w:t>
      </w:r>
      <w:r w:rsidRPr="002B204A">
        <w:rPr>
          <w:rFonts w:ascii="Arial" w:hAnsi="Arial" w:cs="Arial"/>
          <w:bCs/>
          <w:lang w:val="mk-MK"/>
        </w:rPr>
        <w:t xml:space="preserve">рудник </w:t>
      </w:r>
      <w:r>
        <w:rPr>
          <w:rFonts w:ascii="Arial" w:hAnsi="Arial" w:cs="Arial"/>
          <w:bCs/>
          <w:lang w:val="mk-MK"/>
        </w:rPr>
        <w:t>Тораница Крива Паланка</w:t>
      </w:r>
      <w:r w:rsidRPr="00961126">
        <w:rPr>
          <w:rFonts w:ascii="Arial" w:hAnsi="Arial" w:cs="Arial"/>
          <w:lang w:val="mk-MK"/>
        </w:rPr>
        <w:t>.</w:t>
      </w:r>
      <w:r w:rsidRPr="00961126">
        <w:rPr>
          <w:rFonts w:ascii="Arial" w:hAnsi="Arial" w:cs="Arial"/>
          <w:lang w:val="mk-MK"/>
        </w:rPr>
        <w:tab/>
      </w:r>
    </w:p>
    <w:p w14:paraId="6E673ACE" w14:textId="77777777" w:rsidR="00B52C02" w:rsidRPr="00505696" w:rsidRDefault="00B52C02" w:rsidP="00B52C02">
      <w:pPr>
        <w:spacing w:line="360" w:lineRule="auto"/>
        <w:jc w:val="both"/>
        <w:rPr>
          <w:rFonts w:ascii="Arial" w:hAnsi="Arial" w:cs="Arial"/>
          <w:bCs/>
          <w:lang w:val="mk-MK"/>
        </w:rPr>
      </w:pPr>
      <w:r w:rsidRPr="00961126">
        <w:rPr>
          <w:rFonts w:ascii="Arial" w:hAnsi="Arial" w:cs="Arial"/>
          <w:lang w:val="mk-MK"/>
        </w:rPr>
        <w:t>Врз основа на вредностите за идентификувани емисии т.е позначајни загадувања на животната средина од работењето на инсталацијата констатирани</w:t>
      </w:r>
      <w:r>
        <w:rPr>
          <w:rFonts w:ascii="Arial" w:hAnsi="Arial" w:cs="Arial"/>
          <w:lang w:val="mk-MK"/>
        </w:rPr>
        <w:t xml:space="preserve"> се следните влијанија</w:t>
      </w:r>
      <w:r w:rsidRPr="002B204A">
        <w:rPr>
          <w:rFonts w:ascii="Arial" w:hAnsi="Arial" w:cs="Arial"/>
          <w:bCs/>
          <w:lang w:val="mk-MK"/>
        </w:rPr>
        <w:t xml:space="preserve"> врз животна средина според медиумот:</w:t>
      </w:r>
    </w:p>
    <w:p w14:paraId="0947E368" w14:textId="77777777" w:rsidR="00B52C02" w:rsidRPr="002B204A" w:rsidRDefault="00B52C02" w:rsidP="00B52C02">
      <w:pPr>
        <w:numPr>
          <w:ilvl w:val="0"/>
          <w:numId w:val="37"/>
        </w:numPr>
        <w:spacing w:line="360" w:lineRule="auto"/>
        <w:jc w:val="both"/>
        <w:rPr>
          <w:rFonts w:ascii="Arial" w:hAnsi="Arial" w:cs="Arial"/>
          <w:b/>
          <w:lang w:val="mk-MK"/>
        </w:rPr>
      </w:pPr>
      <w:r w:rsidRPr="002B204A">
        <w:rPr>
          <w:rFonts w:ascii="Arial" w:hAnsi="Arial" w:cs="Arial"/>
          <w:b/>
          <w:lang w:val="mk-MK"/>
        </w:rPr>
        <w:t>влијанија во вода: о</w:t>
      </w:r>
      <w:r>
        <w:rPr>
          <w:rFonts w:ascii="Arial" w:hAnsi="Arial" w:cs="Arial"/>
          <w:b/>
          <w:lang w:val="mk-MK"/>
        </w:rPr>
        <w:t>т</w:t>
      </w:r>
      <w:r w:rsidRPr="002B204A">
        <w:rPr>
          <w:rFonts w:ascii="Arial" w:hAnsi="Arial" w:cs="Arial"/>
          <w:b/>
          <w:lang w:val="mk-MK"/>
        </w:rPr>
        <w:t>падна вода од хидројаловиште</w:t>
      </w:r>
    </w:p>
    <w:p w14:paraId="25EBB5EB" w14:textId="77777777" w:rsidR="00B52C02" w:rsidRDefault="00B52C02" w:rsidP="00B52C02">
      <w:pPr>
        <w:numPr>
          <w:ilvl w:val="0"/>
          <w:numId w:val="37"/>
        </w:numPr>
        <w:spacing w:line="360" w:lineRule="auto"/>
        <w:jc w:val="both"/>
        <w:rPr>
          <w:rFonts w:ascii="Arial" w:hAnsi="Arial" w:cs="Arial"/>
          <w:b/>
          <w:lang w:val="mk-MK"/>
        </w:rPr>
      </w:pPr>
      <w:r w:rsidRPr="002B204A">
        <w:rPr>
          <w:rFonts w:ascii="Arial" w:hAnsi="Arial" w:cs="Arial"/>
          <w:b/>
          <w:lang w:val="mk-MK"/>
        </w:rPr>
        <w:t>влијанија од бучава од технолошки процес</w:t>
      </w:r>
    </w:p>
    <w:p w14:paraId="5EAEC77E" w14:textId="77777777" w:rsidR="00B52C02" w:rsidRPr="002B204A" w:rsidRDefault="00B52C02" w:rsidP="00B52C02">
      <w:pPr>
        <w:numPr>
          <w:ilvl w:val="0"/>
          <w:numId w:val="37"/>
        </w:numPr>
        <w:spacing w:line="360" w:lineRule="auto"/>
        <w:jc w:val="both"/>
        <w:rPr>
          <w:rFonts w:ascii="Arial" w:hAnsi="Arial" w:cs="Arial"/>
          <w:b/>
          <w:lang w:val="mk-MK"/>
        </w:rPr>
      </w:pPr>
      <w:r>
        <w:rPr>
          <w:rFonts w:ascii="Arial" w:hAnsi="Arial" w:cs="Arial"/>
          <w:b/>
          <w:lang w:val="mk-MK"/>
        </w:rPr>
        <w:t>влијанија во воздух: емисии од стационарни извори од дробење и мелење,како и емисии од стацинарен извор (котел за загревање</w:t>
      </w:r>
    </w:p>
    <w:p w14:paraId="722825C8" w14:textId="77777777" w:rsidR="00B52C02" w:rsidRDefault="00B52C02" w:rsidP="00B52C02">
      <w:pPr>
        <w:numPr>
          <w:ilvl w:val="0"/>
          <w:numId w:val="37"/>
        </w:numPr>
        <w:spacing w:line="360" w:lineRule="auto"/>
        <w:jc w:val="both"/>
        <w:rPr>
          <w:rFonts w:ascii="Arial" w:hAnsi="Arial" w:cs="Arial"/>
          <w:b/>
          <w:lang w:val="mk-MK"/>
        </w:rPr>
      </w:pPr>
      <w:r w:rsidRPr="002B204A">
        <w:rPr>
          <w:rFonts w:ascii="Arial" w:hAnsi="Arial" w:cs="Arial"/>
          <w:b/>
          <w:lang w:val="mk-MK"/>
        </w:rPr>
        <w:t>отпад кој што се создава од работни активности во рудник, работни активности од технолошки процес (флотација, работилница, филтрација), отпад од лабораторија и отпадна јаловина</w:t>
      </w:r>
    </w:p>
    <w:p w14:paraId="093E50E9" w14:textId="77777777" w:rsidR="00B52C02" w:rsidRPr="001327E0" w:rsidRDefault="00B52C02" w:rsidP="00B52C02">
      <w:pPr>
        <w:spacing w:line="360" w:lineRule="auto"/>
        <w:ind w:left="720"/>
        <w:jc w:val="both"/>
        <w:rPr>
          <w:rFonts w:ascii="Arial" w:hAnsi="Arial" w:cs="Arial"/>
          <w:b/>
          <w:lang w:val="mk-MK"/>
        </w:rPr>
      </w:pPr>
    </w:p>
    <w:p w14:paraId="36B2B9CF" w14:textId="77777777" w:rsidR="00B52C02" w:rsidRPr="001327E0" w:rsidRDefault="00B52C02" w:rsidP="00B52C02">
      <w:pPr>
        <w:spacing w:line="360" w:lineRule="auto"/>
        <w:ind w:firstLine="720"/>
        <w:jc w:val="both"/>
        <w:rPr>
          <w:rFonts w:ascii="Arial" w:hAnsi="Arial" w:cs="Arial"/>
          <w:lang w:val="mk-MK"/>
        </w:rPr>
      </w:pPr>
      <w:r w:rsidRPr="00961126">
        <w:rPr>
          <w:rFonts w:ascii="Arial" w:hAnsi="Arial" w:cs="Arial"/>
          <w:lang w:val="mk-MK"/>
        </w:rPr>
        <w:t>Раководството следејќи ги светските барања за заштита на животната средина веќе има превземено мерки за намалување на загадувањето на животната средина</w:t>
      </w:r>
      <w:r>
        <w:rPr>
          <w:rFonts w:ascii="Arial" w:hAnsi="Arial" w:cs="Arial"/>
        </w:rPr>
        <w:t>.</w:t>
      </w:r>
    </w:p>
    <w:p w14:paraId="018F18C3" w14:textId="77777777" w:rsidR="00B52C02" w:rsidRDefault="00B52C02" w:rsidP="00B52C02">
      <w:pPr>
        <w:spacing w:line="360" w:lineRule="auto"/>
        <w:ind w:firstLine="720"/>
        <w:jc w:val="both"/>
        <w:rPr>
          <w:rFonts w:ascii="Arial" w:hAnsi="Arial" w:cs="Arial"/>
          <w:lang w:val="mk-MK"/>
        </w:rPr>
      </w:pPr>
      <w:r>
        <w:rPr>
          <w:rFonts w:ascii="Arial" w:hAnsi="Arial" w:cs="Arial"/>
          <w:lang w:val="mk-MK"/>
        </w:rPr>
        <w:t xml:space="preserve">Опремата и машините кои се користат на инсталациите во </w:t>
      </w:r>
      <w:r w:rsidRPr="002B204A">
        <w:rPr>
          <w:rFonts w:ascii="Arial" w:hAnsi="Arial" w:cs="Arial"/>
          <w:lang w:val="mk-MK"/>
        </w:rPr>
        <w:t>Друштво</w:t>
      </w:r>
      <w:r>
        <w:rPr>
          <w:rFonts w:ascii="Arial" w:hAnsi="Arial" w:cs="Arial"/>
          <w:lang w:val="mk-MK"/>
        </w:rPr>
        <w:t>то</w:t>
      </w:r>
      <w:r w:rsidRPr="002B204A">
        <w:rPr>
          <w:rFonts w:ascii="Arial" w:hAnsi="Arial" w:cs="Arial"/>
          <w:lang w:val="mk-MK"/>
        </w:rPr>
        <w:t xml:space="preserve"> за производство и трговија БУЛМАК 2016 ДООЕЛ Пробишти, Подружница </w:t>
      </w:r>
      <w:r w:rsidRPr="00505696">
        <w:rPr>
          <w:rFonts w:ascii="Arial" w:hAnsi="Arial" w:cs="Arial"/>
          <w:lang w:val="mk-MK"/>
        </w:rPr>
        <w:t xml:space="preserve">рудник Тораница Крива Паланка </w:t>
      </w:r>
      <w:r>
        <w:rPr>
          <w:rFonts w:ascii="Arial" w:hAnsi="Arial" w:cs="Arial"/>
          <w:lang w:val="mk-MK"/>
        </w:rPr>
        <w:t xml:space="preserve">ги задоволува прописите за безбедност како на луѓето така и на животната средина. </w:t>
      </w:r>
    </w:p>
    <w:p w14:paraId="69B5AD28" w14:textId="77777777" w:rsidR="00B52C02" w:rsidRDefault="00B52C02" w:rsidP="00B52C02">
      <w:pPr>
        <w:spacing w:line="360" w:lineRule="auto"/>
        <w:ind w:firstLine="720"/>
        <w:jc w:val="both"/>
        <w:rPr>
          <w:rFonts w:ascii="Arial" w:hAnsi="Arial" w:cs="Arial"/>
          <w:lang w:val="mk-MK"/>
        </w:rPr>
      </w:pPr>
      <w:r>
        <w:rPr>
          <w:rFonts w:ascii="Arial" w:hAnsi="Arial" w:cs="Arial"/>
          <w:lang w:val="mk-MK"/>
        </w:rPr>
        <w:t>Потребата за исполнување на законските обврски и проектната програма ги дефинираат сите функции на објектите, а во голем дел од нив ја наметнаа функционалната шема, конструктивниот систем, токовите на комуникација околу објектите во динамичниот и стационарниот сообраќај, како бројот на учесници во работните процеси, се со цел за задоволување на безбедносните и технолошко техничките потреби на објектити во и нивната функционална искористеност.</w:t>
      </w:r>
    </w:p>
    <w:p w14:paraId="79C0B9D6" w14:textId="77777777" w:rsidR="00B52C02" w:rsidRPr="00505696" w:rsidRDefault="00B52C02" w:rsidP="00B52C02">
      <w:pPr>
        <w:spacing w:line="360" w:lineRule="auto"/>
        <w:ind w:firstLine="720"/>
        <w:jc w:val="both"/>
        <w:rPr>
          <w:rFonts w:ascii="Arial" w:hAnsi="Arial" w:cs="Arial"/>
          <w:lang w:val="mk-MK"/>
        </w:rPr>
      </w:pPr>
    </w:p>
    <w:p w14:paraId="71A63808" w14:textId="77777777" w:rsidR="00B52C02" w:rsidRDefault="00B52C02" w:rsidP="00B52C02">
      <w:pPr>
        <w:spacing w:line="360" w:lineRule="auto"/>
        <w:ind w:firstLine="720"/>
        <w:jc w:val="both"/>
        <w:rPr>
          <w:rFonts w:ascii="Arial" w:hAnsi="Arial" w:cs="Arial"/>
          <w:lang w:val="mk-MK"/>
        </w:rPr>
      </w:pPr>
      <w:r>
        <w:rPr>
          <w:rFonts w:ascii="Arial" w:hAnsi="Arial" w:cs="Arial"/>
          <w:lang w:val="mk-MK"/>
        </w:rPr>
        <w:t xml:space="preserve">Откога ќе се утврди моменталната состојба во однос на влијанијата врз животната средина од инсталациите на </w:t>
      </w:r>
      <w:r w:rsidRPr="002B204A">
        <w:rPr>
          <w:rFonts w:ascii="Arial" w:hAnsi="Arial" w:cs="Arial"/>
          <w:lang w:val="mk-MK"/>
        </w:rPr>
        <w:t xml:space="preserve">Друштво за производство и трговија БУЛМАК 2016 ДООЕЛ Пробишти, Подружница </w:t>
      </w:r>
      <w:r w:rsidRPr="00505696">
        <w:rPr>
          <w:rFonts w:ascii="Arial" w:hAnsi="Arial" w:cs="Arial"/>
          <w:lang w:val="mk-MK"/>
        </w:rPr>
        <w:t>рудник Тораница Крива Паланка</w:t>
      </w:r>
      <w:r>
        <w:rPr>
          <w:rFonts w:ascii="Arial" w:hAnsi="Arial" w:cs="Arial"/>
          <w:lang w:val="mk-MK"/>
        </w:rPr>
        <w:t xml:space="preserve">, во однос на состојба на емисии, потребно е да се утврдат мерки и активности за да се спречат или намалат влијанијата врз животната средина. </w:t>
      </w:r>
    </w:p>
    <w:p w14:paraId="3679B128" w14:textId="77777777" w:rsidR="00B52C02" w:rsidRPr="007A67C8" w:rsidRDefault="00B52C02" w:rsidP="00B52C02">
      <w:pPr>
        <w:pStyle w:val="Heading23"/>
        <w:rPr>
          <w:rFonts w:cs="Arial"/>
          <w:lang w:val="mk-MK"/>
        </w:rPr>
      </w:pPr>
      <w:r w:rsidRPr="00424512">
        <w:rPr>
          <w:rFonts w:cs="Arial"/>
          <w:szCs w:val="24"/>
        </w:rPr>
        <w:t>XIV</w:t>
      </w:r>
      <w:r w:rsidRPr="00424512">
        <w:rPr>
          <w:rFonts w:cs="Arial"/>
          <w:szCs w:val="24"/>
          <w:lang w:val="mk-MK"/>
        </w:rPr>
        <w:t>.2</w:t>
      </w:r>
      <w:r w:rsidRPr="00B14B2A">
        <w:rPr>
          <w:rFonts w:cs="Arial"/>
          <w:lang w:val="mk-MK"/>
        </w:rPr>
        <w:t>.2    Едукација на персоналот</w:t>
      </w:r>
    </w:p>
    <w:p w14:paraId="758E22E5" w14:textId="77777777" w:rsidR="00B52C02" w:rsidRDefault="00B52C02" w:rsidP="00B52C02">
      <w:pPr>
        <w:spacing w:line="360" w:lineRule="auto"/>
        <w:ind w:firstLine="720"/>
        <w:jc w:val="both"/>
        <w:rPr>
          <w:rFonts w:ascii="Arial" w:hAnsi="Arial" w:cs="Arial"/>
          <w:lang w:val="mk-MK"/>
        </w:rPr>
      </w:pPr>
    </w:p>
    <w:p w14:paraId="68DDA373" w14:textId="77777777" w:rsidR="00B52C02" w:rsidRPr="00FD69BB" w:rsidRDefault="00B52C02" w:rsidP="00B52C02">
      <w:pPr>
        <w:spacing w:line="360" w:lineRule="auto"/>
        <w:ind w:firstLine="720"/>
        <w:jc w:val="both"/>
        <w:rPr>
          <w:rFonts w:ascii="Arial" w:hAnsi="Arial" w:cs="Arial"/>
          <w:lang w:val="mk-MK"/>
        </w:rPr>
      </w:pPr>
      <w:r w:rsidRPr="00961126">
        <w:rPr>
          <w:rFonts w:ascii="Arial" w:hAnsi="Arial" w:cs="Arial"/>
          <w:lang w:val="mk-MK"/>
        </w:rPr>
        <w:t xml:space="preserve">Едукација на персоналот се применува на ниво на целата инсталација независно од одредени хиерархиски нивоа во организацијата. </w:t>
      </w:r>
    </w:p>
    <w:p w14:paraId="19D46126" w14:textId="77777777" w:rsidR="00B52C02" w:rsidRPr="00FD69BB" w:rsidRDefault="00B52C02" w:rsidP="00B52C02">
      <w:pPr>
        <w:pStyle w:val="Header"/>
        <w:spacing w:line="360" w:lineRule="auto"/>
        <w:jc w:val="both"/>
        <w:rPr>
          <w:rFonts w:ascii="Arial" w:hAnsi="Arial" w:cs="Arial"/>
          <w:lang w:val="mk-MK"/>
        </w:rPr>
      </w:pPr>
      <w:r w:rsidRPr="00961126">
        <w:rPr>
          <w:rFonts w:ascii="Arial" w:hAnsi="Arial" w:cs="Arial"/>
          <w:lang w:val="mk-MK"/>
        </w:rPr>
        <w:t>Целта на овие обуки е  вработениот  да се направи свесен за:</w:t>
      </w:r>
    </w:p>
    <w:p w14:paraId="039FB7A4" w14:textId="77777777" w:rsidR="00B52C02" w:rsidRPr="00FD69BB" w:rsidRDefault="00B52C02" w:rsidP="00B52C02">
      <w:pPr>
        <w:pStyle w:val="Header"/>
        <w:numPr>
          <w:ilvl w:val="0"/>
          <w:numId w:val="8"/>
        </w:numPr>
        <w:tabs>
          <w:tab w:val="clear" w:pos="4320"/>
          <w:tab w:val="clear" w:pos="8640"/>
        </w:tabs>
        <w:spacing w:line="360" w:lineRule="auto"/>
        <w:jc w:val="both"/>
        <w:rPr>
          <w:rFonts w:ascii="Arial" w:hAnsi="Arial" w:cs="Arial"/>
          <w:lang w:val="mk-MK"/>
        </w:rPr>
      </w:pPr>
      <w:r>
        <w:rPr>
          <w:rFonts w:ascii="Arial" w:hAnsi="Arial" w:cs="Arial"/>
          <w:lang w:val="mk-MK"/>
        </w:rPr>
        <w:t>З</w:t>
      </w:r>
      <w:r w:rsidRPr="00961126">
        <w:rPr>
          <w:rFonts w:ascii="Arial" w:hAnsi="Arial" w:cs="Arial"/>
          <w:lang w:val="mk-MK"/>
        </w:rPr>
        <w:t>начењето на усогласувањето на п</w:t>
      </w:r>
      <w:r>
        <w:rPr>
          <w:rFonts w:ascii="Arial" w:hAnsi="Arial" w:cs="Arial"/>
          <w:lang w:val="mk-MK"/>
        </w:rPr>
        <w:t xml:space="preserve">олитиката за животната средина </w:t>
      </w:r>
      <w:r w:rsidRPr="00961126">
        <w:rPr>
          <w:rFonts w:ascii="Arial" w:hAnsi="Arial" w:cs="Arial"/>
          <w:lang w:val="mk-MK"/>
        </w:rPr>
        <w:t>;</w:t>
      </w:r>
    </w:p>
    <w:p w14:paraId="2154B0F9" w14:textId="77777777" w:rsidR="00B52C02" w:rsidRDefault="00B52C02" w:rsidP="00B52C02">
      <w:pPr>
        <w:pStyle w:val="Header"/>
        <w:numPr>
          <w:ilvl w:val="0"/>
          <w:numId w:val="8"/>
        </w:numPr>
        <w:tabs>
          <w:tab w:val="clear" w:pos="4320"/>
          <w:tab w:val="clear" w:pos="8640"/>
        </w:tabs>
        <w:spacing w:line="360" w:lineRule="auto"/>
        <w:jc w:val="both"/>
        <w:rPr>
          <w:rFonts w:ascii="Arial" w:hAnsi="Arial" w:cs="Arial"/>
          <w:lang w:val="mk-MK"/>
        </w:rPr>
      </w:pPr>
      <w:r>
        <w:rPr>
          <w:rFonts w:ascii="Arial" w:hAnsi="Arial" w:cs="Arial"/>
          <w:lang w:val="mk-MK"/>
        </w:rPr>
        <w:t>А</w:t>
      </w:r>
      <w:r w:rsidRPr="00961126">
        <w:rPr>
          <w:rFonts w:ascii="Arial" w:hAnsi="Arial" w:cs="Arial"/>
          <w:lang w:val="mk-MK"/>
        </w:rPr>
        <w:t>спектите на животната средина и влијанијата поврзани со нивната работа;</w:t>
      </w:r>
    </w:p>
    <w:p w14:paraId="4916023E" w14:textId="77777777" w:rsidR="00B52C02" w:rsidRPr="003E3784" w:rsidRDefault="00B52C02" w:rsidP="00B52C02">
      <w:pPr>
        <w:pStyle w:val="Header"/>
        <w:numPr>
          <w:ilvl w:val="0"/>
          <w:numId w:val="8"/>
        </w:numPr>
        <w:tabs>
          <w:tab w:val="clear" w:pos="4320"/>
          <w:tab w:val="clear" w:pos="8640"/>
        </w:tabs>
        <w:spacing w:line="360" w:lineRule="auto"/>
        <w:jc w:val="both"/>
        <w:rPr>
          <w:rFonts w:ascii="Arial" w:hAnsi="Arial" w:cs="Arial"/>
          <w:lang w:val="mk-MK"/>
        </w:rPr>
      </w:pPr>
      <w:r w:rsidRPr="00DD388C">
        <w:rPr>
          <w:rFonts w:ascii="Arial" w:hAnsi="Arial" w:cs="Arial"/>
          <w:lang w:val="mk-MK"/>
        </w:rPr>
        <w:t>Нивните улоги и одговорности во постигнувањето усогласеност со барањата и потребите за заштита и управување со животната средина;</w:t>
      </w:r>
    </w:p>
    <w:p w14:paraId="6C60F0CB" w14:textId="77777777" w:rsidR="00B52C02" w:rsidRDefault="00B52C02" w:rsidP="00B52C02">
      <w:pPr>
        <w:pStyle w:val="Header"/>
        <w:tabs>
          <w:tab w:val="clear" w:pos="4320"/>
          <w:tab w:val="clear" w:pos="8640"/>
        </w:tabs>
        <w:spacing w:line="360" w:lineRule="auto"/>
        <w:jc w:val="both"/>
        <w:rPr>
          <w:rFonts w:ascii="Arial" w:hAnsi="Arial" w:cs="Arial"/>
          <w:lang w:val="mk-MK"/>
        </w:rPr>
      </w:pPr>
    </w:p>
    <w:p w14:paraId="5E0287A4" w14:textId="77777777" w:rsidR="00B52C02" w:rsidRDefault="00B52C02" w:rsidP="00B52C02">
      <w:pPr>
        <w:pStyle w:val="Header"/>
        <w:tabs>
          <w:tab w:val="clear" w:pos="4320"/>
          <w:tab w:val="clear" w:pos="8640"/>
        </w:tabs>
        <w:spacing w:line="360" w:lineRule="auto"/>
        <w:ind w:firstLine="720"/>
        <w:jc w:val="both"/>
        <w:rPr>
          <w:rFonts w:ascii="Arial" w:hAnsi="Arial" w:cs="Arial"/>
          <w:lang w:val="mk-MK"/>
        </w:rPr>
      </w:pPr>
      <w:r w:rsidRPr="00961126">
        <w:rPr>
          <w:rFonts w:ascii="Arial" w:hAnsi="Arial" w:cs="Arial"/>
          <w:lang w:val="mk-MK"/>
        </w:rPr>
        <w:t xml:space="preserve">Одговорен за планирање и реализација на обуки од областа на животната средина е </w:t>
      </w:r>
      <w:r>
        <w:rPr>
          <w:rFonts w:ascii="Arial" w:hAnsi="Arial" w:cs="Arial"/>
          <w:lang w:val="mk-MK"/>
        </w:rPr>
        <w:t>Инженерот за животна средина</w:t>
      </w:r>
      <w:r w:rsidRPr="00961126">
        <w:rPr>
          <w:rFonts w:ascii="Arial" w:hAnsi="Arial" w:cs="Arial"/>
          <w:lang w:val="mk-MK"/>
        </w:rPr>
        <w:t>. За оние прашања за кои што е неопходна обука од надворешни стручни лица истата претходно се планира и се реализира во соработка со овластена институција.</w:t>
      </w:r>
    </w:p>
    <w:p w14:paraId="6FC64D4B" w14:textId="77777777" w:rsidR="00B52C02" w:rsidRPr="00B14B2A" w:rsidRDefault="00B52C02" w:rsidP="00B52C02">
      <w:pPr>
        <w:pStyle w:val="Heading23"/>
        <w:rPr>
          <w:lang w:val="mk-MK"/>
        </w:rPr>
      </w:pPr>
      <w:r w:rsidRPr="00424512">
        <w:rPr>
          <w:rFonts w:cs="Arial"/>
          <w:szCs w:val="24"/>
        </w:rPr>
        <w:t>XIV</w:t>
      </w:r>
      <w:r w:rsidRPr="00424512">
        <w:rPr>
          <w:rFonts w:cs="Arial"/>
          <w:szCs w:val="24"/>
          <w:lang w:val="mk-MK"/>
        </w:rPr>
        <w:t>.2</w:t>
      </w:r>
      <w:r w:rsidRPr="00B14B2A">
        <w:rPr>
          <w:lang w:val="mk-MK"/>
        </w:rPr>
        <w:t xml:space="preserve">.3    Мерки за заштита на водата </w:t>
      </w:r>
    </w:p>
    <w:p w14:paraId="25903866" w14:textId="5A9BF76B" w:rsidR="00B52C02" w:rsidRDefault="00B52C02" w:rsidP="00B52C02">
      <w:pPr>
        <w:tabs>
          <w:tab w:val="left" w:pos="900"/>
        </w:tabs>
        <w:spacing w:line="360" w:lineRule="auto"/>
        <w:jc w:val="both"/>
        <w:rPr>
          <w:rFonts w:ascii="Arial" w:hAnsi="Arial" w:cs="Arial"/>
          <w:lang w:val="mk-MK"/>
        </w:rPr>
      </w:pPr>
      <w:r>
        <w:rPr>
          <w:rFonts w:ascii="Arial" w:hAnsi="Arial" w:cs="Arial"/>
        </w:rPr>
        <w:tab/>
      </w:r>
      <w:r w:rsidRPr="00C84215">
        <w:rPr>
          <w:rFonts w:ascii="Arial" w:hAnsi="Arial" w:cs="Arial"/>
          <w:lang w:val="mk-MK"/>
        </w:rPr>
        <w:t>При заштита на животната средина, потребно е најголемо внимание да се</w:t>
      </w:r>
      <w:r>
        <w:rPr>
          <w:rFonts w:ascii="Arial" w:hAnsi="Arial" w:cs="Arial"/>
          <w:lang w:val="mk-MK"/>
        </w:rPr>
        <w:t xml:space="preserve"> </w:t>
      </w:r>
      <w:r w:rsidRPr="00C84215">
        <w:rPr>
          <w:rFonts w:ascii="Arial" w:hAnsi="Arial" w:cs="Arial"/>
          <w:lang w:val="mk-MK"/>
        </w:rPr>
        <w:t>посвети на намалување на загадувањето на водотеците во кои се испушта водата</w:t>
      </w:r>
      <w:r>
        <w:rPr>
          <w:rFonts w:ascii="Arial" w:hAnsi="Arial" w:cs="Arial"/>
          <w:lang w:val="mk-MK"/>
        </w:rPr>
        <w:t xml:space="preserve"> </w:t>
      </w:r>
      <w:r w:rsidRPr="00C84215">
        <w:rPr>
          <w:rFonts w:ascii="Arial" w:hAnsi="Arial" w:cs="Arial"/>
          <w:lang w:val="mk-MK"/>
        </w:rPr>
        <w:t xml:space="preserve">од јаловиштето. </w:t>
      </w:r>
    </w:p>
    <w:p w14:paraId="28D0682A" w14:textId="2C6FB3AA" w:rsidR="00B52C02" w:rsidRDefault="00B52C02" w:rsidP="00B52C02">
      <w:pPr>
        <w:tabs>
          <w:tab w:val="left" w:pos="900"/>
        </w:tabs>
        <w:spacing w:line="360" w:lineRule="auto"/>
        <w:jc w:val="both"/>
        <w:rPr>
          <w:rFonts w:ascii="Arial" w:hAnsi="Arial" w:cs="Arial"/>
          <w:color w:val="FF0000"/>
          <w:lang w:val="mk-MK"/>
        </w:rPr>
      </w:pPr>
      <w:r>
        <w:rPr>
          <w:rFonts w:ascii="Arial" w:hAnsi="Arial" w:cs="Arial"/>
        </w:rPr>
        <w:tab/>
      </w:r>
      <w:r w:rsidRPr="00C84215">
        <w:rPr>
          <w:rFonts w:ascii="Arial" w:hAnsi="Arial" w:cs="Arial"/>
          <w:lang w:val="mk-MK"/>
        </w:rPr>
        <w:t>Во современата светска пракса, обично се врши рециклирање на</w:t>
      </w:r>
      <w:r>
        <w:rPr>
          <w:rFonts w:ascii="Arial" w:hAnsi="Arial" w:cs="Arial"/>
          <w:lang w:val="mk-MK"/>
        </w:rPr>
        <w:t xml:space="preserve"> </w:t>
      </w:r>
      <w:r w:rsidRPr="00C84215">
        <w:rPr>
          <w:rFonts w:ascii="Arial" w:hAnsi="Arial" w:cs="Arial"/>
          <w:lang w:val="mk-MK"/>
        </w:rPr>
        <w:t>што е можно поголемо количество вода, со што влезот на свежа вода се сведува</w:t>
      </w:r>
      <w:r>
        <w:rPr>
          <w:rFonts w:ascii="Arial" w:hAnsi="Arial" w:cs="Arial"/>
          <w:lang w:val="mk-MK"/>
        </w:rPr>
        <w:t xml:space="preserve"> </w:t>
      </w:r>
      <w:r w:rsidRPr="00C84215">
        <w:rPr>
          <w:rFonts w:ascii="Arial" w:hAnsi="Arial" w:cs="Arial"/>
          <w:lang w:val="mk-MK"/>
        </w:rPr>
        <w:t>на минимум и не поминува повеќе од 5%. Значи најдобро е ако водата циркулира</w:t>
      </w:r>
      <w:r>
        <w:rPr>
          <w:rFonts w:ascii="Arial" w:hAnsi="Arial" w:cs="Arial"/>
          <w:lang w:val="mk-MK"/>
        </w:rPr>
        <w:t xml:space="preserve"> </w:t>
      </w:r>
      <w:r w:rsidRPr="00C84215">
        <w:rPr>
          <w:rFonts w:ascii="Arial" w:hAnsi="Arial" w:cs="Arial"/>
          <w:lang w:val="mk-MK"/>
        </w:rPr>
        <w:t>во затворен циклус.</w:t>
      </w:r>
      <w:r>
        <w:rPr>
          <w:rFonts w:ascii="Arial" w:hAnsi="Arial" w:cs="Arial"/>
          <w:color w:val="FF0000"/>
          <w:lang w:val="mk-MK"/>
        </w:rPr>
        <w:tab/>
      </w:r>
    </w:p>
    <w:p w14:paraId="5E38D531" w14:textId="544C5AE5" w:rsidR="00B52C02" w:rsidRDefault="00B52C02" w:rsidP="00B52C02">
      <w:pPr>
        <w:tabs>
          <w:tab w:val="left" w:pos="900"/>
        </w:tabs>
        <w:spacing w:line="360" w:lineRule="auto"/>
        <w:jc w:val="both"/>
        <w:rPr>
          <w:rFonts w:ascii="Arial" w:hAnsi="Arial" w:cs="Arial"/>
          <w:lang w:val="mk-MK"/>
        </w:rPr>
      </w:pPr>
      <w:r>
        <w:rPr>
          <w:rFonts w:ascii="Arial" w:hAnsi="Arial" w:cs="Arial"/>
        </w:rPr>
        <w:tab/>
      </w:r>
      <w:r w:rsidRPr="00C84215">
        <w:rPr>
          <w:rFonts w:ascii="Arial" w:hAnsi="Arial" w:cs="Arial"/>
          <w:lang w:val="mk-MK"/>
        </w:rPr>
        <w:t>Најефикасно решение би било, освен враќање на водите од таложното езеро да</w:t>
      </w:r>
      <w:r>
        <w:rPr>
          <w:rFonts w:ascii="Arial" w:hAnsi="Arial" w:cs="Arial"/>
          <w:lang w:val="mk-MK"/>
        </w:rPr>
        <w:t xml:space="preserve"> </w:t>
      </w:r>
      <w:r w:rsidRPr="00C84215">
        <w:rPr>
          <w:rFonts w:ascii="Arial" w:hAnsi="Arial" w:cs="Arial"/>
          <w:lang w:val="mk-MK"/>
        </w:rPr>
        <w:t xml:space="preserve">се враќаат и провирните дренажни води. </w:t>
      </w:r>
    </w:p>
    <w:p w14:paraId="4557B302" w14:textId="1047F0BD" w:rsidR="00B52C02" w:rsidRDefault="00B52C02" w:rsidP="00B52C02">
      <w:pPr>
        <w:tabs>
          <w:tab w:val="left" w:pos="900"/>
        </w:tabs>
        <w:spacing w:line="360" w:lineRule="auto"/>
        <w:jc w:val="both"/>
        <w:rPr>
          <w:rFonts w:ascii="Arial" w:hAnsi="Arial" w:cs="Arial"/>
          <w:lang w:val="mk-MK"/>
        </w:rPr>
      </w:pPr>
      <w:r>
        <w:rPr>
          <w:rFonts w:ascii="Arial" w:hAnsi="Arial" w:cs="Arial"/>
        </w:rPr>
        <w:tab/>
      </w:r>
      <w:r w:rsidRPr="00C84215">
        <w:rPr>
          <w:rFonts w:ascii="Arial" w:hAnsi="Arial" w:cs="Arial"/>
          <w:lang w:val="mk-MK"/>
        </w:rPr>
        <w:t>За таа цел се формира помошна</w:t>
      </w:r>
      <w:r>
        <w:rPr>
          <w:rFonts w:ascii="Arial" w:hAnsi="Arial" w:cs="Arial"/>
        </w:rPr>
        <w:t xml:space="preserve"> </w:t>
      </w:r>
      <w:r w:rsidRPr="00C84215">
        <w:rPr>
          <w:rFonts w:ascii="Arial" w:hAnsi="Arial" w:cs="Arial"/>
          <w:lang w:val="mk-MK"/>
        </w:rPr>
        <w:t>акумулација, во која би се собирале дренажните води, како и вишокот вода од</w:t>
      </w:r>
      <w:r>
        <w:rPr>
          <w:rFonts w:ascii="Arial" w:hAnsi="Arial" w:cs="Arial"/>
          <w:lang w:val="mk-MK"/>
        </w:rPr>
        <w:t xml:space="preserve"> </w:t>
      </w:r>
      <w:r w:rsidRPr="00C84215">
        <w:rPr>
          <w:rFonts w:ascii="Arial" w:hAnsi="Arial" w:cs="Arial"/>
          <w:lang w:val="mk-MK"/>
        </w:rPr>
        <w:t xml:space="preserve">колекторот. </w:t>
      </w:r>
    </w:p>
    <w:p w14:paraId="507B3761" w14:textId="32EB4B91" w:rsidR="00B52C02" w:rsidRDefault="00B52C02" w:rsidP="00B52C02">
      <w:pPr>
        <w:tabs>
          <w:tab w:val="left" w:pos="900"/>
        </w:tabs>
        <w:spacing w:line="360" w:lineRule="auto"/>
        <w:jc w:val="both"/>
        <w:rPr>
          <w:rFonts w:ascii="Arial" w:hAnsi="Arial" w:cs="Arial"/>
          <w:lang w:val="mk-MK"/>
        </w:rPr>
      </w:pPr>
      <w:r>
        <w:rPr>
          <w:rFonts w:ascii="Arial" w:hAnsi="Arial" w:cs="Arial"/>
        </w:rPr>
        <w:tab/>
      </w:r>
      <w:r w:rsidRPr="00C84215">
        <w:rPr>
          <w:rFonts w:ascii="Arial" w:hAnsi="Arial" w:cs="Arial"/>
          <w:lang w:val="mk-MK"/>
        </w:rPr>
        <w:t>Тие води повторно би се враќале во главната акумулација или ако</w:t>
      </w:r>
      <w:r>
        <w:rPr>
          <w:rFonts w:ascii="Arial" w:hAnsi="Arial" w:cs="Arial"/>
          <w:lang w:val="mk-MK"/>
        </w:rPr>
        <w:t xml:space="preserve"> </w:t>
      </w:r>
      <w:r w:rsidRPr="00C84215">
        <w:rPr>
          <w:rFonts w:ascii="Arial" w:hAnsi="Arial" w:cs="Arial"/>
          <w:lang w:val="mk-MK"/>
        </w:rPr>
        <w:t>квалитетот задоволува би се враќале директно во процесот на флотација.</w:t>
      </w:r>
    </w:p>
    <w:p w14:paraId="22087468" w14:textId="77777777" w:rsidR="00B52C02" w:rsidRPr="00C84215" w:rsidRDefault="00B52C02" w:rsidP="00B52C02">
      <w:pPr>
        <w:tabs>
          <w:tab w:val="left" w:pos="900"/>
        </w:tabs>
        <w:spacing w:line="360" w:lineRule="auto"/>
        <w:jc w:val="both"/>
        <w:rPr>
          <w:rFonts w:ascii="Arial" w:hAnsi="Arial" w:cs="Arial"/>
          <w:lang w:val="mk-MK"/>
        </w:rPr>
      </w:pPr>
    </w:p>
    <w:p w14:paraId="39669066" w14:textId="07BEC967" w:rsidR="00B52C02" w:rsidRPr="00FD69BB" w:rsidRDefault="00B52C02" w:rsidP="00B52C02">
      <w:pPr>
        <w:tabs>
          <w:tab w:val="left" w:pos="900"/>
        </w:tabs>
        <w:spacing w:line="360" w:lineRule="auto"/>
        <w:jc w:val="both"/>
        <w:rPr>
          <w:rFonts w:ascii="Arial" w:hAnsi="Arial" w:cs="Arial"/>
          <w:lang w:val="mk-MK"/>
        </w:rPr>
      </w:pPr>
      <w:r>
        <w:rPr>
          <w:rFonts w:ascii="Arial" w:hAnsi="Arial" w:cs="Arial"/>
        </w:rPr>
        <w:tab/>
      </w:r>
      <w:r w:rsidRPr="00C84215">
        <w:rPr>
          <w:rFonts w:ascii="Arial" w:hAnsi="Arial" w:cs="Arial"/>
          <w:lang w:val="mk-MK"/>
        </w:rPr>
        <w:t>Меѓутоа за планинските рудници кои имаат сопствени извори на свежа вода,нелогично и неекономично би било да се врши враќање на водата од</w:t>
      </w:r>
      <w:r>
        <w:rPr>
          <w:rFonts w:ascii="Arial" w:hAnsi="Arial" w:cs="Arial"/>
          <w:lang w:val="mk-MK"/>
        </w:rPr>
        <w:t xml:space="preserve"> </w:t>
      </w:r>
      <w:r w:rsidRPr="00C84215">
        <w:rPr>
          <w:rFonts w:ascii="Arial" w:hAnsi="Arial" w:cs="Arial"/>
          <w:lang w:val="mk-MK"/>
        </w:rPr>
        <w:t>флотациските јаловишта</w:t>
      </w:r>
      <w:r>
        <w:rPr>
          <w:rFonts w:ascii="Arial" w:hAnsi="Arial" w:cs="Arial"/>
          <w:lang w:val="mk-MK"/>
        </w:rPr>
        <w:t xml:space="preserve"> </w:t>
      </w:r>
      <w:r w:rsidRPr="00FD69BB">
        <w:rPr>
          <w:rFonts w:ascii="Arial" w:hAnsi="Arial" w:cs="Arial"/>
          <w:lang w:val="mk-MK"/>
        </w:rPr>
        <w:t>на околните објекти овозможува добра природна вентилација.</w:t>
      </w:r>
      <w:r>
        <w:rPr>
          <w:rFonts w:ascii="Arial" w:hAnsi="Arial" w:cs="Arial"/>
          <w:lang w:val="mk-MK"/>
        </w:rPr>
        <w:t xml:space="preserve"> </w:t>
      </w:r>
      <w:r w:rsidRPr="00FD69BB">
        <w:rPr>
          <w:rFonts w:ascii="Arial" w:hAnsi="Arial" w:cs="Arial"/>
          <w:lang w:val="mk-MK"/>
        </w:rPr>
        <w:t>Зелениот појас околу објектот како природен филтер ис</w:t>
      </w:r>
      <w:r>
        <w:rPr>
          <w:rFonts w:ascii="Arial" w:hAnsi="Arial" w:cs="Arial"/>
          <w:lang w:val="mk-MK"/>
        </w:rPr>
        <w:t>т</w:t>
      </w:r>
      <w:r w:rsidRPr="00FD69BB">
        <w:rPr>
          <w:rFonts w:ascii="Arial" w:hAnsi="Arial" w:cs="Arial"/>
          <w:lang w:val="mk-MK"/>
        </w:rPr>
        <w:t>о така придонесува во намалувањето на наведеното загадување на воздухот затоа потребно е дооплеменување и негово одржување.</w:t>
      </w:r>
      <w:r w:rsidRPr="009D6358">
        <w:t xml:space="preserve"> </w:t>
      </w:r>
      <w:r w:rsidRPr="009D6358">
        <w:rPr>
          <w:rFonts w:ascii="Arial" w:hAnsi="Arial" w:cs="Arial"/>
          <w:lang w:val="mk-MK"/>
        </w:rPr>
        <w:t>Но за таа сметка, за заштита на водите потребно е да</w:t>
      </w:r>
      <w:r>
        <w:rPr>
          <w:rFonts w:ascii="Arial" w:hAnsi="Arial" w:cs="Arial"/>
          <w:lang w:val="mk-MK"/>
        </w:rPr>
        <w:t xml:space="preserve"> </w:t>
      </w:r>
      <w:r w:rsidRPr="009D6358">
        <w:rPr>
          <w:rFonts w:ascii="Arial" w:hAnsi="Arial" w:cs="Arial"/>
          <w:lang w:val="mk-MK"/>
        </w:rPr>
        <w:t>се применат одредени мерки за заштита, а тоа се:</w:t>
      </w:r>
    </w:p>
    <w:p w14:paraId="2EBE71FF" w14:textId="77777777" w:rsidR="00B52C02" w:rsidRPr="009D6358" w:rsidRDefault="00B52C02" w:rsidP="00B52C02">
      <w:pPr>
        <w:numPr>
          <w:ilvl w:val="0"/>
          <w:numId w:val="38"/>
        </w:numPr>
        <w:spacing w:before="240" w:line="360" w:lineRule="auto"/>
        <w:jc w:val="both"/>
        <w:rPr>
          <w:rFonts w:ascii="Arial" w:hAnsi="Arial" w:cs="Arial"/>
          <w:lang w:val="mk-MK"/>
        </w:rPr>
      </w:pPr>
      <w:r w:rsidRPr="009D6358">
        <w:rPr>
          <w:rFonts w:ascii="Arial" w:hAnsi="Arial" w:cs="Arial"/>
          <w:lang w:val="mk-MK"/>
        </w:rPr>
        <w:t>во процесот на флотација, токсичните реагенси да се заменат со нетоксични</w:t>
      </w:r>
      <w:r>
        <w:rPr>
          <w:rFonts w:ascii="Arial" w:hAnsi="Arial" w:cs="Arial"/>
          <w:lang w:val="mk-MK"/>
        </w:rPr>
        <w:t xml:space="preserve"> </w:t>
      </w:r>
      <w:r w:rsidRPr="009D6358">
        <w:rPr>
          <w:rFonts w:ascii="Arial" w:hAnsi="Arial" w:cs="Arial"/>
          <w:lang w:val="mk-MK"/>
        </w:rPr>
        <w:t>или со помалку токсични реагенси;</w:t>
      </w:r>
    </w:p>
    <w:p w14:paraId="5B280E6A" w14:textId="77777777" w:rsidR="00B52C02" w:rsidRPr="009D6358" w:rsidRDefault="00B52C02" w:rsidP="00B52C02">
      <w:pPr>
        <w:numPr>
          <w:ilvl w:val="0"/>
          <w:numId w:val="38"/>
        </w:numPr>
        <w:spacing w:line="360" w:lineRule="auto"/>
        <w:jc w:val="both"/>
        <w:rPr>
          <w:rFonts w:ascii="Arial" w:hAnsi="Arial" w:cs="Arial"/>
          <w:lang w:val="mk-MK"/>
        </w:rPr>
      </w:pPr>
      <w:r w:rsidRPr="009D6358">
        <w:rPr>
          <w:rFonts w:ascii="Arial" w:hAnsi="Arial" w:cs="Arial"/>
          <w:lang w:val="mk-MK"/>
        </w:rPr>
        <w:t>одлежување на водата во акумулационото езеро се цел да се изврши распа</w:t>
      </w:r>
      <w:r>
        <w:rPr>
          <w:rFonts w:ascii="Arial" w:hAnsi="Arial" w:cs="Arial"/>
          <w:lang w:val="mk-MK"/>
        </w:rPr>
        <w:t>ѓ</w:t>
      </w:r>
      <w:r w:rsidRPr="009D6358">
        <w:rPr>
          <w:rFonts w:ascii="Arial" w:hAnsi="Arial" w:cs="Arial"/>
          <w:lang w:val="mk-MK"/>
        </w:rPr>
        <w:t>ање</w:t>
      </w:r>
      <w:r>
        <w:rPr>
          <w:rFonts w:ascii="Arial" w:hAnsi="Arial" w:cs="Arial"/>
          <w:lang w:val="mk-MK"/>
        </w:rPr>
        <w:t xml:space="preserve"> </w:t>
      </w:r>
      <w:r w:rsidRPr="009D6358">
        <w:rPr>
          <w:rFonts w:ascii="Arial" w:hAnsi="Arial" w:cs="Arial"/>
          <w:lang w:val="mk-MK"/>
        </w:rPr>
        <w:t>на содржаните остатоци од употребуваните флотациски реагенси;</w:t>
      </w:r>
    </w:p>
    <w:p w14:paraId="2ABDDCFD" w14:textId="77777777" w:rsidR="00B52C02" w:rsidRPr="009D6358" w:rsidRDefault="00B52C02" w:rsidP="00B52C02">
      <w:pPr>
        <w:numPr>
          <w:ilvl w:val="0"/>
          <w:numId w:val="38"/>
        </w:numPr>
        <w:spacing w:line="360" w:lineRule="auto"/>
        <w:jc w:val="both"/>
        <w:rPr>
          <w:rFonts w:ascii="Arial" w:hAnsi="Arial" w:cs="Arial"/>
          <w:lang w:val="mk-MK"/>
        </w:rPr>
      </w:pPr>
      <w:r w:rsidRPr="009D6358">
        <w:rPr>
          <w:rFonts w:ascii="Arial" w:hAnsi="Arial" w:cs="Arial"/>
          <w:lang w:val="mk-MK"/>
        </w:rPr>
        <w:t>зачепување на преливниот колектор кога водата не е доволно прочистена;</w:t>
      </w:r>
    </w:p>
    <w:p w14:paraId="50D39FA4" w14:textId="77777777" w:rsidR="00B52C02" w:rsidRDefault="00B52C02" w:rsidP="00B52C02">
      <w:pPr>
        <w:numPr>
          <w:ilvl w:val="0"/>
          <w:numId w:val="38"/>
        </w:numPr>
        <w:spacing w:line="360" w:lineRule="auto"/>
        <w:jc w:val="both"/>
        <w:rPr>
          <w:rFonts w:ascii="Arial" w:hAnsi="Arial" w:cs="Arial"/>
          <w:lang w:val="mk-MK"/>
        </w:rPr>
      </w:pPr>
      <w:r w:rsidRPr="009D6358">
        <w:rPr>
          <w:rFonts w:ascii="Arial" w:hAnsi="Arial" w:cs="Arial"/>
          <w:lang w:val="mk-MK"/>
        </w:rPr>
        <w:t>изградба на помошно мало езеро за прифаќање на дренажните и преливните</w:t>
      </w:r>
      <w:r>
        <w:rPr>
          <w:rFonts w:ascii="Arial" w:hAnsi="Arial" w:cs="Arial"/>
          <w:lang w:val="mk-MK"/>
        </w:rPr>
        <w:t xml:space="preserve"> </w:t>
      </w:r>
      <w:r w:rsidRPr="009D6358">
        <w:rPr>
          <w:rFonts w:ascii="Arial" w:hAnsi="Arial" w:cs="Arial"/>
          <w:lang w:val="mk-MK"/>
        </w:rPr>
        <w:t>води, за случај ако е потребно додатно прочистување.</w:t>
      </w:r>
    </w:p>
    <w:p w14:paraId="61A0263A" w14:textId="77777777" w:rsidR="00B52C02" w:rsidRPr="009D6358" w:rsidRDefault="00B52C02" w:rsidP="00B52C02">
      <w:pPr>
        <w:spacing w:line="360" w:lineRule="auto"/>
        <w:ind w:left="720"/>
        <w:jc w:val="both"/>
        <w:rPr>
          <w:rFonts w:ascii="Arial" w:hAnsi="Arial" w:cs="Arial"/>
          <w:lang w:val="mk-MK"/>
        </w:rPr>
      </w:pPr>
    </w:p>
    <w:p w14:paraId="57E75C21" w14:textId="77777777" w:rsidR="00B52C02" w:rsidRDefault="00B52C02" w:rsidP="00B52C02">
      <w:pPr>
        <w:spacing w:line="360" w:lineRule="auto"/>
        <w:ind w:firstLine="720"/>
        <w:jc w:val="both"/>
        <w:rPr>
          <w:rFonts w:ascii="Arial" w:hAnsi="Arial" w:cs="Arial"/>
          <w:lang w:val="mk-MK"/>
        </w:rPr>
      </w:pPr>
      <w:r w:rsidRPr="009D6358">
        <w:rPr>
          <w:rFonts w:ascii="Arial" w:hAnsi="Arial" w:cs="Arial"/>
          <w:lang w:val="mk-MK"/>
        </w:rPr>
        <w:t>Кој начин ќе биде избран, дали враќање на водата или нејзино прочистување</w:t>
      </w:r>
      <w:r>
        <w:rPr>
          <w:rFonts w:ascii="Arial" w:hAnsi="Arial" w:cs="Arial"/>
          <w:lang w:val="mk-MK"/>
        </w:rPr>
        <w:t xml:space="preserve"> </w:t>
      </w:r>
      <w:r w:rsidRPr="009D6358">
        <w:rPr>
          <w:rFonts w:ascii="Arial" w:hAnsi="Arial" w:cs="Arial"/>
          <w:lang w:val="mk-MK"/>
        </w:rPr>
        <w:t>зависи од голем број на технолошки и економски фактори и тоа треба добро да</w:t>
      </w:r>
      <w:r>
        <w:rPr>
          <w:rFonts w:ascii="Arial" w:hAnsi="Arial" w:cs="Arial"/>
          <w:lang w:val="mk-MK"/>
        </w:rPr>
        <w:t xml:space="preserve"> </w:t>
      </w:r>
      <w:r w:rsidRPr="009D6358">
        <w:rPr>
          <w:rFonts w:ascii="Arial" w:hAnsi="Arial" w:cs="Arial"/>
          <w:lang w:val="mk-MK"/>
        </w:rPr>
        <w:t>се анализира.</w:t>
      </w:r>
      <w:r>
        <w:rPr>
          <w:rFonts w:ascii="Arial" w:hAnsi="Arial" w:cs="Arial"/>
          <w:lang w:val="mk-MK"/>
        </w:rPr>
        <w:t xml:space="preserve"> </w:t>
      </w:r>
      <w:r w:rsidRPr="009D6358">
        <w:rPr>
          <w:rFonts w:ascii="Arial" w:hAnsi="Arial" w:cs="Arial"/>
          <w:lang w:val="mk-MK"/>
        </w:rPr>
        <w:t>Флотациските хидројаловишта ги загрозуваат и подземните води. Кај</w:t>
      </w:r>
      <w:r>
        <w:rPr>
          <w:rFonts w:ascii="Arial" w:hAnsi="Arial" w:cs="Arial"/>
          <w:lang w:val="mk-MK"/>
        </w:rPr>
        <w:t xml:space="preserve"> </w:t>
      </w:r>
      <w:r w:rsidRPr="009D6358">
        <w:rPr>
          <w:rFonts w:ascii="Arial" w:hAnsi="Arial" w:cs="Arial"/>
          <w:lang w:val="mk-MK"/>
        </w:rPr>
        <w:t>планинските јаловишта, за да не дојде до тоа, дното на јаловиштето треба да се</w:t>
      </w:r>
      <w:r>
        <w:rPr>
          <w:rFonts w:ascii="Arial" w:hAnsi="Arial" w:cs="Arial"/>
          <w:lang w:val="mk-MK"/>
        </w:rPr>
        <w:t xml:space="preserve"> </w:t>
      </w:r>
      <w:r w:rsidRPr="009D6358">
        <w:rPr>
          <w:rFonts w:ascii="Arial" w:hAnsi="Arial" w:cs="Arial"/>
          <w:lang w:val="mk-MK"/>
        </w:rPr>
        <w:t>обложи со некој непропустлив материјал, како што е глината и сл.</w:t>
      </w:r>
    </w:p>
    <w:p w14:paraId="61C64EC1" w14:textId="77777777" w:rsidR="00B52C02" w:rsidRDefault="00B52C02" w:rsidP="00B52C02">
      <w:pPr>
        <w:spacing w:line="360" w:lineRule="auto"/>
        <w:ind w:firstLine="720"/>
        <w:jc w:val="both"/>
        <w:rPr>
          <w:rFonts w:ascii="Arial" w:hAnsi="Arial" w:cs="Arial"/>
          <w:lang w:val="mk-MK"/>
        </w:rPr>
      </w:pPr>
      <w:r w:rsidRPr="009D6358">
        <w:rPr>
          <w:rFonts w:ascii="Arial" w:hAnsi="Arial" w:cs="Arial"/>
          <w:lang w:val="mk-MK"/>
        </w:rPr>
        <w:t>Меѓутоа, при секое надградување на браната доаѓа до истекување на дел од</w:t>
      </w:r>
      <w:r>
        <w:rPr>
          <w:rFonts w:ascii="Arial" w:hAnsi="Arial" w:cs="Arial"/>
          <w:lang w:val="mk-MK"/>
        </w:rPr>
        <w:t xml:space="preserve"> </w:t>
      </w:r>
      <w:r w:rsidRPr="009D6358">
        <w:rPr>
          <w:rFonts w:ascii="Arial" w:hAnsi="Arial" w:cs="Arial"/>
          <w:lang w:val="mk-MK"/>
        </w:rPr>
        <w:t>водата низ бочните страни од теренот, се до моментот кога честичките од</w:t>
      </w:r>
      <w:r>
        <w:rPr>
          <w:rFonts w:ascii="Arial" w:hAnsi="Arial" w:cs="Arial"/>
          <w:lang w:val="mk-MK"/>
        </w:rPr>
        <w:t xml:space="preserve"> </w:t>
      </w:r>
      <w:r w:rsidRPr="009D6358">
        <w:rPr>
          <w:rFonts w:ascii="Arial" w:hAnsi="Arial" w:cs="Arial"/>
          <w:lang w:val="mk-MK"/>
        </w:rPr>
        <w:t xml:space="preserve">јаловината извршуваат самозатнување (самохидроизолација). </w:t>
      </w:r>
    </w:p>
    <w:p w14:paraId="0FC82A1E" w14:textId="77777777" w:rsidR="00B52C02" w:rsidRPr="009D6358" w:rsidRDefault="00B52C02" w:rsidP="00B52C02">
      <w:pPr>
        <w:spacing w:line="360" w:lineRule="auto"/>
        <w:ind w:firstLine="720"/>
        <w:jc w:val="both"/>
        <w:rPr>
          <w:rFonts w:ascii="Arial" w:hAnsi="Arial" w:cs="Arial"/>
          <w:lang w:val="mk-MK"/>
        </w:rPr>
      </w:pPr>
      <w:r w:rsidRPr="009D6358">
        <w:rPr>
          <w:rFonts w:ascii="Arial" w:hAnsi="Arial" w:cs="Arial"/>
          <w:lang w:val="mk-MK"/>
        </w:rPr>
        <w:t>Решавањето на</w:t>
      </w:r>
      <w:r>
        <w:rPr>
          <w:rFonts w:ascii="Arial" w:hAnsi="Arial" w:cs="Arial"/>
          <w:lang w:val="mk-MK"/>
        </w:rPr>
        <w:t xml:space="preserve"> </w:t>
      </w:r>
      <w:r w:rsidRPr="009D6358">
        <w:rPr>
          <w:rFonts w:ascii="Arial" w:hAnsi="Arial" w:cs="Arial"/>
          <w:lang w:val="mk-MK"/>
        </w:rPr>
        <w:t>овој проблем би било во контролирана хидроизолација на бочните страни,односно поставување на пластични фолии за заштита на подземните води.</w:t>
      </w:r>
    </w:p>
    <w:p w14:paraId="7F9DD0C9" w14:textId="499C3A6B" w:rsidR="00B52C02" w:rsidRPr="009D6358" w:rsidRDefault="00B52C02" w:rsidP="00B52C02">
      <w:pPr>
        <w:spacing w:line="360" w:lineRule="auto"/>
        <w:ind w:firstLine="720"/>
        <w:jc w:val="both"/>
        <w:rPr>
          <w:rFonts w:ascii="Arial" w:hAnsi="Arial" w:cs="Arial"/>
          <w:lang w:val="mk-MK"/>
        </w:rPr>
      </w:pPr>
      <w:r w:rsidRPr="009D6358">
        <w:rPr>
          <w:rFonts w:ascii="Arial" w:hAnsi="Arial" w:cs="Arial"/>
          <w:lang w:val="mk-MK"/>
        </w:rPr>
        <w:t>Високата цена на ваквите работи ги ограничува мерките за заштита на</w:t>
      </w:r>
      <w:r>
        <w:rPr>
          <w:rFonts w:ascii="Arial" w:hAnsi="Arial" w:cs="Arial"/>
          <w:lang w:val="mk-MK"/>
        </w:rPr>
        <w:t xml:space="preserve"> </w:t>
      </w:r>
      <w:r w:rsidRPr="009D6358">
        <w:rPr>
          <w:rFonts w:ascii="Arial" w:hAnsi="Arial" w:cs="Arial"/>
          <w:lang w:val="mk-MK"/>
        </w:rPr>
        <w:t>подземните води,</w:t>
      </w:r>
      <w:r>
        <w:rPr>
          <w:rFonts w:ascii="Arial" w:hAnsi="Arial" w:cs="Arial"/>
          <w:lang w:val="mk-MK"/>
        </w:rPr>
        <w:t xml:space="preserve"> </w:t>
      </w:r>
      <w:r w:rsidRPr="009D6358">
        <w:rPr>
          <w:rFonts w:ascii="Arial" w:hAnsi="Arial" w:cs="Arial"/>
          <w:lang w:val="mk-MK"/>
        </w:rPr>
        <w:t>но се надеваме дека во иднина ќе надвладее еколошката</w:t>
      </w:r>
      <w:r>
        <w:rPr>
          <w:rFonts w:ascii="Arial" w:hAnsi="Arial" w:cs="Arial"/>
        </w:rPr>
        <w:t xml:space="preserve"> </w:t>
      </w:r>
      <w:r w:rsidRPr="009D6358">
        <w:rPr>
          <w:rFonts w:ascii="Arial" w:hAnsi="Arial" w:cs="Arial"/>
          <w:lang w:val="mk-MK"/>
        </w:rPr>
        <w:t>свест.</w:t>
      </w:r>
    </w:p>
    <w:p w14:paraId="645F9DB0" w14:textId="77777777" w:rsidR="00B52C02" w:rsidRDefault="00B52C02" w:rsidP="00B52C02">
      <w:pPr>
        <w:spacing w:line="360" w:lineRule="auto"/>
        <w:ind w:firstLine="720"/>
        <w:jc w:val="both"/>
        <w:rPr>
          <w:rFonts w:ascii="Arial" w:hAnsi="Arial" w:cs="Arial"/>
          <w:lang w:val="mk-MK"/>
        </w:rPr>
      </w:pPr>
      <w:r w:rsidRPr="009D6358">
        <w:rPr>
          <w:rFonts w:ascii="Arial" w:hAnsi="Arial" w:cs="Arial"/>
          <w:lang w:val="mk-MK"/>
        </w:rPr>
        <w:t>Кај рамничарските терени карактеристична е појавата на бари во околното</w:t>
      </w:r>
      <w:r>
        <w:rPr>
          <w:rFonts w:ascii="Arial" w:hAnsi="Arial" w:cs="Arial"/>
          <w:lang w:val="mk-MK"/>
        </w:rPr>
        <w:t xml:space="preserve"> </w:t>
      </w:r>
      <w:r w:rsidRPr="009D6358">
        <w:rPr>
          <w:rFonts w:ascii="Arial" w:hAnsi="Arial" w:cs="Arial"/>
          <w:lang w:val="mk-MK"/>
        </w:rPr>
        <w:t>земјиште и тоа е проблем за многу јаловишта кои се формирани на алувијални</w:t>
      </w:r>
      <w:r>
        <w:rPr>
          <w:rFonts w:ascii="Arial" w:hAnsi="Arial" w:cs="Arial"/>
          <w:lang w:val="mk-MK"/>
        </w:rPr>
        <w:t xml:space="preserve"> </w:t>
      </w:r>
      <w:r w:rsidRPr="009D6358">
        <w:rPr>
          <w:rFonts w:ascii="Arial" w:hAnsi="Arial" w:cs="Arial"/>
          <w:lang w:val="mk-MK"/>
        </w:rPr>
        <w:t>терени и на терени со високо ниво на подземни води. Значи провирните води од</w:t>
      </w:r>
      <w:r>
        <w:rPr>
          <w:rFonts w:ascii="Arial" w:hAnsi="Arial" w:cs="Arial"/>
          <w:lang w:val="mk-MK"/>
        </w:rPr>
        <w:t xml:space="preserve"> </w:t>
      </w:r>
      <w:r w:rsidRPr="009D6358">
        <w:rPr>
          <w:rFonts w:ascii="Arial" w:hAnsi="Arial" w:cs="Arial"/>
          <w:lang w:val="mk-MK"/>
        </w:rPr>
        <w:t>ј</w:t>
      </w:r>
      <w:r>
        <w:rPr>
          <w:rFonts w:ascii="Arial" w:hAnsi="Arial" w:cs="Arial"/>
          <w:lang w:val="mk-MK"/>
        </w:rPr>
        <w:t>а</w:t>
      </w:r>
      <w:r w:rsidRPr="009D6358">
        <w:rPr>
          <w:rFonts w:ascii="Arial" w:hAnsi="Arial" w:cs="Arial"/>
          <w:lang w:val="mk-MK"/>
        </w:rPr>
        <w:t>ловиштето продираат низ околниот терен и избиваат на површината</w:t>
      </w:r>
      <w:r>
        <w:rPr>
          <w:rFonts w:ascii="Arial" w:hAnsi="Arial" w:cs="Arial"/>
          <w:lang w:val="mk-MK"/>
        </w:rPr>
        <w:t xml:space="preserve"> </w:t>
      </w:r>
      <w:r w:rsidRPr="009D6358">
        <w:rPr>
          <w:rFonts w:ascii="Arial" w:hAnsi="Arial" w:cs="Arial"/>
          <w:lang w:val="mk-MK"/>
        </w:rPr>
        <w:t>формирајќи бари и барска вегетација, што допринесува за деградација и</w:t>
      </w:r>
      <w:r>
        <w:rPr>
          <w:rFonts w:ascii="Arial" w:hAnsi="Arial" w:cs="Arial"/>
          <w:lang w:val="mk-MK"/>
        </w:rPr>
        <w:t xml:space="preserve"> </w:t>
      </w:r>
      <w:r w:rsidRPr="009D6358">
        <w:rPr>
          <w:rFonts w:ascii="Arial" w:hAnsi="Arial" w:cs="Arial"/>
          <w:lang w:val="mk-MK"/>
        </w:rPr>
        <w:t>смалување на земјиштето.</w:t>
      </w:r>
    </w:p>
    <w:p w14:paraId="43314DB7" w14:textId="77777777" w:rsidR="00B52C02" w:rsidRDefault="00B52C02" w:rsidP="00B52C02">
      <w:pPr>
        <w:spacing w:line="360" w:lineRule="auto"/>
        <w:ind w:firstLine="720"/>
        <w:jc w:val="both"/>
        <w:rPr>
          <w:rFonts w:ascii="Arial" w:hAnsi="Arial" w:cs="Arial"/>
          <w:lang w:val="mk-MK"/>
        </w:rPr>
      </w:pPr>
      <w:r w:rsidRPr="009D6358">
        <w:rPr>
          <w:rFonts w:ascii="Arial" w:hAnsi="Arial" w:cs="Arial"/>
          <w:lang w:val="mk-MK"/>
        </w:rPr>
        <w:t>За да не дојде до формирање на бари прво решение е да јаловиштето</w:t>
      </w:r>
      <w:r>
        <w:rPr>
          <w:rFonts w:ascii="Arial" w:hAnsi="Arial" w:cs="Arial"/>
          <w:lang w:val="mk-MK"/>
        </w:rPr>
        <w:t xml:space="preserve"> </w:t>
      </w:r>
      <w:r w:rsidRPr="009D6358">
        <w:rPr>
          <w:rFonts w:ascii="Arial" w:hAnsi="Arial" w:cs="Arial"/>
          <w:lang w:val="mk-MK"/>
        </w:rPr>
        <w:t>се изолира од околниот терен, што е прилично скап зафат за такви терени. Друго</w:t>
      </w:r>
      <w:r>
        <w:rPr>
          <w:rFonts w:ascii="Arial" w:hAnsi="Arial" w:cs="Arial"/>
          <w:lang w:val="mk-MK"/>
        </w:rPr>
        <w:t xml:space="preserve"> </w:t>
      </w:r>
      <w:r w:rsidRPr="009D6358">
        <w:rPr>
          <w:rFonts w:ascii="Arial" w:hAnsi="Arial" w:cs="Arial"/>
          <w:lang w:val="mk-MK"/>
        </w:rPr>
        <w:t>решение е да околу јаловиштето се изградат приемни канали. Задачата на овие</w:t>
      </w:r>
      <w:r>
        <w:rPr>
          <w:rFonts w:ascii="Arial" w:hAnsi="Arial" w:cs="Arial"/>
          <w:lang w:val="mk-MK"/>
        </w:rPr>
        <w:t xml:space="preserve"> </w:t>
      </w:r>
      <w:r w:rsidRPr="009D6358">
        <w:rPr>
          <w:rFonts w:ascii="Arial" w:hAnsi="Arial" w:cs="Arial"/>
          <w:lang w:val="mk-MK"/>
        </w:rPr>
        <w:t>канали ќе биде прифаќање и одвод на сите подземни води кои избиваат на котата</w:t>
      </w:r>
      <w:r>
        <w:rPr>
          <w:rFonts w:ascii="Arial" w:hAnsi="Arial" w:cs="Arial"/>
          <w:lang w:val="mk-MK"/>
        </w:rPr>
        <w:t xml:space="preserve"> </w:t>
      </w:r>
      <w:r w:rsidRPr="009D6358">
        <w:rPr>
          <w:rFonts w:ascii="Arial" w:hAnsi="Arial" w:cs="Arial"/>
          <w:lang w:val="mk-MK"/>
        </w:rPr>
        <w:t>на теренот и одвод на атмосферските води кои се сливаат по косините од</w:t>
      </w:r>
      <w:r>
        <w:rPr>
          <w:rFonts w:ascii="Arial" w:hAnsi="Arial" w:cs="Arial"/>
          <w:lang w:val="mk-MK"/>
        </w:rPr>
        <w:t xml:space="preserve"> </w:t>
      </w:r>
      <w:r w:rsidRPr="009D6358">
        <w:rPr>
          <w:rFonts w:ascii="Arial" w:hAnsi="Arial" w:cs="Arial"/>
          <w:lang w:val="mk-MK"/>
        </w:rPr>
        <w:t>браната. Во колку приемните канали не се доволна заштита, тогаш се градат</w:t>
      </w:r>
      <w:r>
        <w:rPr>
          <w:rFonts w:ascii="Arial" w:hAnsi="Arial" w:cs="Arial"/>
          <w:lang w:val="mk-MK"/>
        </w:rPr>
        <w:t xml:space="preserve"> </w:t>
      </w:r>
      <w:r w:rsidRPr="009D6358">
        <w:rPr>
          <w:rFonts w:ascii="Arial" w:hAnsi="Arial" w:cs="Arial"/>
          <w:lang w:val="mk-MK"/>
        </w:rPr>
        <w:t>дренажни бунари. Се лоцираат на одредени растојанија, така да формираат</w:t>
      </w:r>
      <w:r>
        <w:rPr>
          <w:rFonts w:ascii="Arial" w:hAnsi="Arial" w:cs="Arial"/>
          <w:lang w:val="mk-MK"/>
        </w:rPr>
        <w:t xml:space="preserve"> </w:t>
      </w:r>
      <w:r w:rsidRPr="009D6358">
        <w:rPr>
          <w:rFonts w:ascii="Arial" w:hAnsi="Arial" w:cs="Arial"/>
          <w:lang w:val="mk-MK"/>
        </w:rPr>
        <w:t>бунарска завеса и со својата работа ги соборуваат подземните води и го</w:t>
      </w:r>
      <w:r>
        <w:rPr>
          <w:rFonts w:ascii="Arial" w:hAnsi="Arial" w:cs="Arial"/>
          <w:lang w:val="mk-MK"/>
        </w:rPr>
        <w:t xml:space="preserve"> </w:t>
      </w:r>
      <w:r w:rsidRPr="009D6358">
        <w:rPr>
          <w:rFonts w:ascii="Arial" w:hAnsi="Arial" w:cs="Arial"/>
          <w:lang w:val="mk-MK"/>
        </w:rPr>
        <w:t>спречуваат излевањето на водите на површината и формирањето на бари.</w:t>
      </w:r>
    </w:p>
    <w:p w14:paraId="557F4B15" w14:textId="77777777" w:rsidR="00B52C02" w:rsidRPr="00756773" w:rsidRDefault="00B52C02" w:rsidP="00B52C02">
      <w:pPr>
        <w:spacing w:line="360" w:lineRule="auto"/>
        <w:jc w:val="both"/>
        <w:rPr>
          <w:rFonts w:ascii="Arial" w:hAnsi="Arial" w:cs="Arial"/>
          <w:lang w:val="mk-MK"/>
        </w:rPr>
      </w:pPr>
    </w:p>
    <w:p w14:paraId="0F704A29" w14:textId="77777777" w:rsidR="00B52C02" w:rsidRPr="00B52C02" w:rsidRDefault="00B52C02" w:rsidP="00B52C02">
      <w:pPr>
        <w:pStyle w:val="Default"/>
        <w:jc w:val="both"/>
        <w:rPr>
          <w:rFonts w:ascii="Arial" w:hAnsi="Arial" w:cs="Arial"/>
        </w:rPr>
      </w:pPr>
      <w:r w:rsidRPr="00B52C02">
        <w:rPr>
          <w:rFonts w:ascii="Arial" w:hAnsi="Arial" w:cs="Arial"/>
          <w:b/>
          <w:bCs/>
        </w:rPr>
        <w:t xml:space="preserve">Техники за контрола на процесот и мониторирање на емисии </w:t>
      </w:r>
    </w:p>
    <w:p w14:paraId="61D9BF17" w14:textId="77777777" w:rsidR="00B52C02" w:rsidRDefault="00B52C02" w:rsidP="00B52C02">
      <w:pPr>
        <w:spacing w:line="360" w:lineRule="auto"/>
        <w:jc w:val="both"/>
        <w:rPr>
          <w:rFonts w:ascii="Arial" w:hAnsi="Arial" w:cs="Arial"/>
          <w:b/>
          <w:lang w:val="mk-MK"/>
        </w:rPr>
      </w:pPr>
    </w:p>
    <w:p w14:paraId="7984B808" w14:textId="77777777" w:rsidR="00B52C02" w:rsidRPr="00505696" w:rsidRDefault="00B52C02" w:rsidP="00B52C02">
      <w:pPr>
        <w:spacing w:line="360" w:lineRule="auto"/>
        <w:jc w:val="both"/>
        <w:rPr>
          <w:rFonts w:ascii="Arial" w:hAnsi="Arial" w:cs="Arial"/>
          <w:bCs/>
          <w:lang w:val="mk-MK"/>
        </w:rPr>
      </w:pPr>
      <w:r w:rsidRPr="00505696">
        <w:rPr>
          <w:rFonts w:ascii="Arial" w:hAnsi="Arial" w:cs="Arial"/>
          <w:bCs/>
          <w:lang w:val="mk-MK"/>
        </w:rPr>
        <w:t>Со цел да се подобри заштитата на животната средина, НДТ значи обезбедување на стабилен производствен процес со:</w:t>
      </w:r>
    </w:p>
    <w:p w14:paraId="73951393" w14:textId="77777777" w:rsidR="00B52C02" w:rsidRDefault="00B52C02" w:rsidP="00B52C02">
      <w:pPr>
        <w:numPr>
          <w:ilvl w:val="0"/>
          <w:numId w:val="131"/>
        </w:numPr>
        <w:spacing w:line="360" w:lineRule="auto"/>
        <w:jc w:val="both"/>
        <w:rPr>
          <w:rFonts w:ascii="Arial" w:hAnsi="Arial" w:cs="Arial"/>
          <w:lang w:val="mk-MK"/>
        </w:rPr>
      </w:pPr>
      <w:r w:rsidRPr="00505696">
        <w:rPr>
          <w:rFonts w:ascii="Arial" w:hAnsi="Arial" w:cs="Arial"/>
          <w:lang w:val="mk-MK"/>
        </w:rPr>
        <w:t xml:space="preserve">Контрола и селекција на влезните материјали (на пример, во погон флотација) во зависност од техниката на работење и техниките кои се користат за намалување на емисии; </w:t>
      </w:r>
    </w:p>
    <w:p w14:paraId="391CD43B" w14:textId="77777777" w:rsidR="00B52C02" w:rsidRDefault="00B52C02" w:rsidP="00B52C02">
      <w:pPr>
        <w:numPr>
          <w:ilvl w:val="0"/>
          <w:numId w:val="131"/>
        </w:numPr>
        <w:spacing w:line="360" w:lineRule="auto"/>
        <w:jc w:val="both"/>
        <w:rPr>
          <w:rFonts w:ascii="Arial" w:hAnsi="Arial" w:cs="Arial"/>
          <w:lang w:val="mk-MK"/>
        </w:rPr>
      </w:pPr>
      <w:r w:rsidRPr="00505696">
        <w:rPr>
          <w:rFonts w:ascii="Arial" w:hAnsi="Arial" w:cs="Arial"/>
          <w:lang w:val="mk-MK"/>
        </w:rPr>
        <w:t xml:space="preserve">Ефективно мешање на различните влезни материјали и реагенси за да се обезбеди оптимална ефикасност на хемиските реакции и да се намалат емисиите и враќањето/отфрлањето на материјали; </w:t>
      </w:r>
    </w:p>
    <w:p w14:paraId="2206AF95" w14:textId="77777777" w:rsidR="00B52C02" w:rsidRDefault="00B52C02" w:rsidP="00B52C02">
      <w:pPr>
        <w:numPr>
          <w:ilvl w:val="0"/>
          <w:numId w:val="131"/>
        </w:numPr>
        <w:spacing w:line="360" w:lineRule="auto"/>
        <w:jc w:val="both"/>
        <w:rPr>
          <w:rFonts w:ascii="Arial" w:hAnsi="Arial" w:cs="Arial"/>
          <w:lang w:val="mk-MK"/>
        </w:rPr>
      </w:pPr>
      <w:r w:rsidRPr="00505696">
        <w:rPr>
          <w:rFonts w:ascii="Arial" w:hAnsi="Arial" w:cs="Arial"/>
          <w:lang w:val="mk-MK"/>
        </w:rPr>
        <w:t xml:space="preserve">Мерење на влезните материјали; </w:t>
      </w:r>
    </w:p>
    <w:p w14:paraId="758A99ED" w14:textId="77777777" w:rsidR="00B52C02" w:rsidRDefault="00B52C02" w:rsidP="00B52C02">
      <w:pPr>
        <w:numPr>
          <w:ilvl w:val="0"/>
          <w:numId w:val="131"/>
        </w:numPr>
        <w:spacing w:line="360" w:lineRule="auto"/>
        <w:jc w:val="both"/>
        <w:rPr>
          <w:rFonts w:ascii="Arial" w:hAnsi="Arial" w:cs="Arial"/>
          <w:lang w:val="mk-MK"/>
        </w:rPr>
      </w:pPr>
      <w:r w:rsidRPr="00505696">
        <w:rPr>
          <w:rFonts w:ascii="Arial" w:hAnsi="Arial" w:cs="Arial"/>
          <w:lang w:val="mk-MK"/>
        </w:rPr>
        <w:t xml:space="preserve">Контрола на количината на влезен материјал, критичните процесни параметри и услови; </w:t>
      </w:r>
    </w:p>
    <w:p w14:paraId="61401F25" w14:textId="77777777" w:rsidR="00B52C02" w:rsidRPr="00505696" w:rsidRDefault="00B52C02" w:rsidP="00B52C02">
      <w:pPr>
        <w:numPr>
          <w:ilvl w:val="0"/>
          <w:numId w:val="131"/>
        </w:numPr>
        <w:spacing w:line="360" w:lineRule="auto"/>
        <w:jc w:val="both"/>
        <w:rPr>
          <w:rFonts w:ascii="Arial" w:hAnsi="Arial" w:cs="Arial"/>
          <w:lang w:val="mk-MK"/>
        </w:rPr>
      </w:pPr>
      <w:r w:rsidRPr="00505696">
        <w:rPr>
          <w:rFonts w:ascii="Arial" w:hAnsi="Arial" w:cs="Arial"/>
          <w:lang w:val="mk-MK"/>
        </w:rPr>
        <w:t>Мониторинг на перформансите на системот</w:t>
      </w:r>
      <w:r>
        <w:rPr>
          <w:rFonts w:ascii="Arial" w:hAnsi="Arial" w:cs="Arial"/>
          <w:lang w:val="mk-MK"/>
        </w:rPr>
        <w:t xml:space="preserve"> з</w:t>
      </w:r>
      <w:r w:rsidRPr="00505696">
        <w:rPr>
          <w:rFonts w:ascii="Arial" w:hAnsi="Arial" w:cs="Arial"/>
          <w:lang w:val="mk-MK"/>
        </w:rPr>
        <w:t>а намалување на емисии во воздух, нивноа редовна контрола и одржување;</w:t>
      </w:r>
    </w:p>
    <w:p w14:paraId="73F7A6A1" w14:textId="77777777" w:rsidR="00B52C02" w:rsidRDefault="00B52C02" w:rsidP="00B52C02">
      <w:pPr>
        <w:tabs>
          <w:tab w:val="left" w:pos="0"/>
        </w:tabs>
        <w:spacing w:line="360" w:lineRule="auto"/>
        <w:jc w:val="both"/>
        <w:rPr>
          <w:rFonts w:ascii="Arial" w:hAnsi="Arial" w:cs="Arial"/>
          <w:lang w:val="mk-MK"/>
        </w:rPr>
      </w:pPr>
    </w:p>
    <w:p w14:paraId="7EC066AB" w14:textId="77777777" w:rsidR="00B52C02" w:rsidRPr="00B52C02" w:rsidRDefault="00B52C02" w:rsidP="00B52C02">
      <w:pPr>
        <w:pStyle w:val="Default"/>
        <w:jc w:val="both"/>
        <w:rPr>
          <w:rFonts w:ascii="Arial" w:hAnsi="Arial" w:cs="Arial"/>
        </w:rPr>
      </w:pPr>
      <w:r w:rsidRPr="00B52C02">
        <w:rPr>
          <w:rFonts w:ascii="Arial" w:hAnsi="Arial" w:cs="Arial"/>
          <w:b/>
          <w:bCs/>
        </w:rPr>
        <w:t xml:space="preserve">Намалување на влијанија во води </w:t>
      </w:r>
    </w:p>
    <w:p w14:paraId="362FBBD0" w14:textId="77777777" w:rsidR="00B52C02" w:rsidRDefault="00B52C02" w:rsidP="00B52C02">
      <w:pPr>
        <w:tabs>
          <w:tab w:val="left" w:pos="0"/>
        </w:tabs>
        <w:spacing w:line="360" w:lineRule="auto"/>
        <w:jc w:val="both"/>
        <w:rPr>
          <w:rFonts w:ascii="Arial" w:hAnsi="Arial" w:cs="Arial"/>
          <w:lang w:val="mk-MK"/>
        </w:rPr>
      </w:pPr>
    </w:p>
    <w:p w14:paraId="6044E09E" w14:textId="77777777" w:rsidR="00B52C02" w:rsidRDefault="00B52C02" w:rsidP="00B52C02">
      <w:pPr>
        <w:tabs>
          <w:tab w:val="left" w:pos="0"/>
        </w:tabs>
        <w:spacing w:line="360" w:lineRule="auto"/>
        <w:jc w:val="both"/>
        <w:rPr>
          <w:rFonts w:ascii="Arial" w:hAnsi="Arial" w:cs="Arial"/>
          <w:lang w:val="mk-MK"/>
        </w:rPr>
      </w:pPr>
      <w:r w:rsidRPr="00B64E67">
        <w:rPr>
          <w:rFonts w:ascii="Arial" w:hAnsi="Arial" w:cs="Arial"/>
          <w:lang w:val="mk-MK"/>
        </w:rPr>
        <w:t>НДТ за намалување на влијанијата врз водите се однесуваат на следното:</w:t>
      </w:r>
    </w:p>
    <w:p w14:paraId="4D6A073B" w14:textId="77777777" w:rsidR="00B52C02" w:rsidRDefault="00B52C02" w:rsidP="00B52C02">
      <w:pPr>
        <w:tabs>
          <w:tab w:val="left" w:pos="0"/>
        </w:tabs>
        <w:spacing w:line="360" w:lineRule="auto"/>
        <w:jc w:val="both"/>
        <w:rPr>
          <w:rFonts w:ascii="Arial" w:hAnsi="Arial" w:cs="Arial"/>
          <w:lang w:val="mk-MK"/>
        </w:rPr>
      </w:pPr>
    </w:p>
    <w:p w14:paraId="77A4499B" w14:textId="77777777" w:rsidR="00B52C02" w:rsidRDefault="00B52C02" w:rsidP="00B52C02">
      <w:pPr>
        <w:numPr>
          <w:ilvl w:val="0"/>
          <w:numId w:val="132"/>
        </w:numPr>
        <w:tabs>
          <w:tab w:val="left" w:pos="0"/>
        </w:tabs>
        <w:spacing w:line="360" w:lineRule="auto"/>
        <w:jc w:val="both"/>
        <w:rPr>
          <w:rFonts w:ascii="Arial" w:hAnsi="Arial" w:cs="Arial"/>
          <w:lang w:val="mk-MK"/>
        </w:rPr>
      </w:pPr>
      <w:r w:rsidRPr="00B64E67">
        <w:rPr>
          <w:rFonts w:ascii="Arial" w:hAnsi="Arial" w:cs="Arial"/>
          <w:lang w:val="mk-MK"/>
        </w:rPr>
        <w:t>Повторна употреба на водата. Оваа вода е потребно пред да се врати во процесот/ладење на опремата, да биде подложена на соодветен третман</w:t>
      </w:r>
      <w:r>
        <w:rPr>
          <w:rFonts w:ascii="Arial" w:hAnsi="Arial" w:cs="Arial"/>
          <w:lang w:val="mk-MK"/>
        </w:rPr>
        <w:t>.</w:t>
      </w:r>
    </w:p>
    <w:p w14:paraId="74A8C414" w14:textId="77777777" w:rsidR="00B52C02" w:rsidRDefault="00B52C02" w:rsidP="00B52C02">
      <w:pPr>
        <w:tabs>
          <w:tab w:val="left" w:pos="0"/>
        </w:tabs>
        <w:spacing w:line="360" w:lineRule="auto"/>
        <w:jc w:val="both"/>
        <w:rPr>
          <w:rFonts w:ascii="Arial" w:hAnsi="Arial" w:cs="Arial"/>
          <w:lang w:val="mk-MK"/>
        </w:rPr>
      </w:pPr>
    </w:p>
    <w:p w14:paraId="09772E60" w14:textId="77777777" w:rsidR="00B52C02" w:rsidRDefault="00B52C02" w:rsidP="00B52C02">
      <w:pPr>
        <w:tabs>
          <w:tab w:val="left" w:pos="0"/>
        </w:tabs>
        <w:spacing w:line="360" w:lineRule="auto"/>
        <w:jc w:val="both"/>
        <w:rPr>
          <w:rFonts w:ascii="Arial" w:hAnsi="Arial" w:cs="Arial"/>
          <w:lang w:val="mk-MK"/>
        </w:rPr>
      </w:pPr>
      <w:r w:rsidRPr="00B64E67">
        <w:rPr>
          <w:rFonts w:ascii="Arial" w:hAnsi="Arial" w:cs="Arial"/>
          <w:b/>
          <w:bCs/>
          <w:lang w:val="mk-MK"/>
        </w:rPr>
        <w:t>Табела 1</w:t>
      </w:r>
      <w:r w:rsidRPr="00B64E67">
        <w:rPr>
          <w:rFonts w:ascii="Arial" w:hAnsi="Arial" w:cs="Arial"/>
          <w:lang w:val="mk-MK"/>
        </w:rPr>
        <w:t xml:space="preserve"> Отпадни води и начин на третман пред нивна повторна употреба</w:t>
      </w:r>
    </w:p>
    <w:p w14:paraId="39424D66" w14:textId="21EC9C70" w:rsidR="00B52C02" w:rsidRPr="00B64E67" w:rsidRDefault="00B52C02" w:rsidP="00B52C02">
      <w:pPr>
        <w:tabs>
          <w:tab w:val="left" w:pos="0"/>
        </w:tabs>
        <w:spacing w:line="360" w:lineRule="auto"/>
        <w:jc w:val="both"/>
        <w:rPr>
          <w:rFonts w:ascii="Arial" w:hAnsi="Arial" w:cs="Arial"/>
          <w:lang w:val="mk-MK"/>
        </w:rPr>
      </w:pPr>
      <w:r>
        <w:rPr>
          <w:rFonts w:ascii="Arial" w:hAnsi="Arial" w:cs="Arial"/>
          <w:noProof/>
          <w:lang w:val="mk-MK" w:eastAsia="mk-MK"/>
        </w:rPr>
        <w:drawing>
          <wp:inline distT="0" distB="0" distL="0" distR="0" wp14:anchorId="3C9B25CC" wp14:editId="039A3E5D">
            <wp:extent cx="5911215" cy="1989455"/>
            <wp:effectExtent l="0" t="0" r="0" b="0"/>
            <wp:docPr id="1889236189" name="Picture 11" descr="A green and white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236189" name="Picture 11" descr="A green and white box with black text&#10;&#10;AI-generated content may be incorrect."/>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11215" cy="1989455"/>
                    </a:xfrm>
                    <a:prstGeom prst="rect">
                      <a:avLst/>
                    </a:prstGeom>
                    <a:noFill/>
                  </pic:spPr>
                </pic:pic>
              </a:graphicData>
            </a:graphic>
          </wp:inline>
        </w:drawing>
      </w:r>
    </w:p>
    <w:p w14:paraId="68871F80" w14:textId="77777777" w:rsidR="00B52C02" w:rsidRPr="00B64E67" w:rsidRDefault="00B52C02" w:rsidP="00B52C02">
      <w:pPr>
        <w:numPr>
          <w:ilvl w:val="0"/>
          <w:numId w:val="132"/>
        </w:numPr>
        <w:spacing w:line="360" w:lineRule="auto"/>
        <w:jc w:val="both"/>
        <w:rPr>
          <w:rFonts w:ascii="Arial" w:hAnsi="Arial" w:cs="Arial"/>
          <w:lang w:val="mk-MK"/>
        </w:rPr>
      </w:pPr>
      <w:r w:rsidRPr="00B64E67">
        <w:rPr>
          <w:rFonts w:ascii="Arial" w:hAnsi="Arial" w:cs="Arial"/>
          <w:lang w:val="mk-MK"/>
        </w:rPr>
        <w:t>Третман на водата која не може повторно да се употреби (или која по примарен третман не е со квалитет кој би допуштил нејзина реупотреба во процесот): Примена на „end-of-pipe“ техники, како што се: хемиски третман, таложење, флотација, филтрација и сл.</w:t>
      </w:r>
    </w:p>
    <w:p w14:paraId="22D06F75" w14:textId="77777777" w:rsidR="00B52C02" w:rsidRDefault="00B52C02" w:rsidP="00B52C02">
      <w:pPr>
        <w:pStyle w:val="Default"/>
        <w:jc w:val="both"/>
        <w:rPr>
          <w:b/>
          <w:bCs/>
        </w:rPr>
      </w:pPr>
    </w:p>
    <w:p w14:paraId="31509BF2" w14:textId="77777777" w:rsidR="00B52C02" w:rsidRPr="00B52C02" w:rsidRDefault="00B52C02" w:rsidP="00B52C02">
      <w:pPr>
        <w:pStyle w:val="Default"/>
        <w:jc w:val="both"/>
        <w:rPr>
          <w:rFonts w:ascii="Arial" w:hAnsi="Arial" w:cs="Arial"/>
        </w:rPr>
      </w:pPr>
      <w:r w:rsidRPr="00B52C02">
        <w:rPr>
          <w:rFonts w:ascii="Arial" w:hAnsi="Arial" w:cs="Arial"/>
          <w:b/>
          <w:bCs/>
        </w:rPr>
        <w:t xml:space="preserve">Табела 2  </w:t>
      </w:r>
      <w:r w:rsidRPr="00B52C02">
        <w:rPr>
          <w:rFonts w:ascii="Arial" w:hAnsi="Arial" w:cs="Arial"/>
        </w:rPr>
        <w:t xml:space="preserve">Начини на третман на емисии во води (ефлуенти) </w:t>
      </w:r>
    </w:p>
    <w:p w14:paraId="217EAE09" w14:textId="6FAC3888" w:rsidR="00B52C02" w:rsidRDefault="00B52C02" w:rsidP="00B52C02">
      <w:pPr>
        <w:spacing w:line="360" w:lineRule="auto"/>
        <w:jc w:val="both"/>
        <w:rPr>
          <w:rFonts w:ascii="Arial" w:hAnsi="Arial" w:cs="Arial"/>
          <w:color w:val="FF0000"/>
          <w:lang w:val="mk-MK"/>
        </w:rPr>
      </w:pPr>
      <w:r>
        <w:rPr>
          <w:rFonts w:ascii="Arial" w:hAnsi="Arial" w:cs="Arial"/>
          <w:noProof/>
          <w:color w:val="FF0000"/>
          <w:lang w:val="mk-MK" w:eastAsia="mk-MK"/>
        </w:rPr>
        <w:drawing>
          <wp:inline distT="0" distB="0" distL="0" distR="0" wp14:anchorId="2705CE57" wp14:editId="36D45084">
            <wp:extent cx="5911215" cy="1920240"/>
            <wp:effectExtent l="0" t="0" r="0" b="3810"/>
            <wp:docPr id="597270058" name="Picture 1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270058" name="Picture 10" descr="A screenshot of a computer&#10;&#10;AI-generated content may be incorrect."/>
                    <pic:cNvPicPr>
                      <a:picLocks noChangeAspect="1" noChangeArrowheads="1"/>
                    </pic:cNvPicPr>
                  </pic:nvPicPr>
                  <pic:blipFill rotWithShape="1">
                    <a:blip r:embed="rId209">
                      <a:extLst>
                        <a:ext uri="{28A0092B-C50C-407E-A947-70E740481C1C}">
                          <a14:useLocalDpi xmlns:a14="http://schemas.microsoft.com/office/drawing/2010/main" val="0"/>
                        </a:ext>
                      </a:extLst>
                    </a:blip>
                    <a:srcRect t="2420"/>
                    <a:stretch>
                      <a:fillRect/>
                    </a:stretch>
                  </pic:blipFill>
                  <pic:spPr bwMode="auto">
                    <a:xfrm>
                      <a:off x="0" y="0"/>
                      <a:ext cx="5911215" cy="1920240"/>
                    </a:xfrm>
                    <a:prstGeom prst="rect">
                      <a:avLst/>
                    </a:prstGeom>
                    <a:noFill/>
                    <a:ln>
                      <a:noFill/>
                    </a:ln>
                    <a:extLst>
                      <a:ext uri="{53640926-AAD7-44D8-BBD7-CCE9431645EC}">
                        <a14:shadowObscured xmlns:a14="http://schemas.microsoft.com/office/drawing/2010/main"/>
                      </a:ext>
                    </a:extLst>
                  </pic:spPr>
                </pic:pic>
              </a:graphicData>
            </a:graphic>
          </wp:inline>
        </w:drawing>
      </w:r>
    </w:p>
    <w:p w14:paraId="13E751BC" w14:textId="77777777" w:rsidR="00B52C02" w:rsidRDefault="00B52C02" w:rsidP="00B52C02">
      <w:pPr>
        <w:spacing w:line="360" w:lineRule="auto"/>
        <w:jc w:val="both"/>
        <w:rPr>
          <w:rFonts w:ascii="Arial" w:hAnsi="Arial" w:cs="Arial"/>
          <w:b/>
          <w:bCs/>
          <w:lang w:val="mk-MK"/>
        </w:rPr>
      </w:pPr>
    </w:p>
    <w:p w14:paraId="2C375132" w14:textId="77777777" w:rsidR="00B52C02" w:rsidRPr="00BF4DF1" w:rsidRDefault="00B52C02" w:rsidP="00B52C02">
      <w:pPr>
        <w:spacing w:line="360" w:lineRule="auto"/>
        <w:jc w:val="both"/>
        <w:rPr>
          <w:rFonts w:ascii="Arial" w:hAnsi="Arial" w:cs="Arial"/>
          <w:b/>
          <w:bCs/>
          <w:u w:val="single"/>
          <w:lang w:val="mk-MK"/>
        </w:rPr>
      </w:pPr>
      <w:r w:rsidRPr="00BF4DF1">
        <w:rPr>
          <w:rFonts w:ascii="Arial" w:hAnsi="Arial" w:cs="Arial"/>
          <w:b/>
          <w:bCs/>
          <w:u w:val="single"/>
          <w:lang w:val="mk-MK"/>
        </w:rPr>
        <w:t>НДТ применливи на јаловиштата за флотациска и рудничка јаловина</w:t>
      </w:r>
    </w:p>
    <w:p w14:paraId="70E269E2" w14:textId="77777777" w:rsidR="00B52C02" w:rsidRDefault="00B52C02" w:rsidP="00B52C02">
      <w:pPr>
        <w:spacing w:line="360" w:lineRule="auto"/>
        <w:jc w:val="both"/>
        <w:rPr>
          <w:rFonts w:ascii="Arial" w:hAnsi="Arial" w:cs="Arial"/>
          <w:b/>
          <w:bCs/>
          <w:lang w:val="mk-MK"/>
        </w:rPr>
      </w:pPr>
      <w:r w:rsidRPr="00625346">
        <w:rPr>
          <w:rFonts w:ascii="Arial" w:hAnsi="Arial" w:cs="Arial"/>
          <w:b/>
          <w:bCs/>
          <w:lang w:val="mk-MK"/>
        </w:rPr>
        <w:t>Управување со јаловина</w:t>
      </w:r>
    </w:p>
    <w:p w14:paraId="3904E76E" w14:textId="77777777" w:rsidR="00B52C02" w:rsidRPr="00625346" w:rsidRDefault="00B52C02" w:rsidP="00B52C02">
      <w:pPr>
        <w:spacing w:line="360" w:lineRule="auto"/>
        <w:jc w:val="both"/>
        <w:rPr>
          <w:rFonts w:ascii="Arial" w:hAnsi="Arial" w:cs="Arial"/>
          <w:lang w:val="mk-MK"/>
        </w:rPr>
      </w:pPr>
      <w:r w:rsidRPr="00625346">
        <w:rPr>
          <w:rFonts w:ascii="Arial" w:hAnsi="Arial" w:cs="Arial"/>
          <w:lang w:val="mk-MK"/>
        </w:rPr>
        <w:t>Управувањето со јаловината вклучува примена на НДТ какви што се:</w:t>
      </w:r>
    </w:p>
    <w:p w14:paraId="0C2F4932" w14:textId="77777777" w:rsidR="00B52C02" w:rsidRDefault="00B52C02" w:rsidP="00B52C02">
      <w:pPr>
        <w:numPr>
          <w:ilvl w:val="0"/>
          <w:numId w:val="133"/>
        </w:numPr>
        <w:spacing w:line="360" w:lineRule="auto"/>
        <w:jc w:val="both"/>
        <w:rPr>
          <w:rFonts w:ascii="Arial" w:hAnsi="Arial" w:cs="Arial"/>
          <w:lang w:val="mk-MK"/>
        </w:rPr>
      </w:pPr>
      <w:r w:rsidRPr="00625346">
        <w:rPr>
          <w:rFonts w:ascii="Arial" w:hAnsi="Arial" w:cs="Arial"/>
          <w:lang w:val="mk-MK"/>
        </w:rPr>
        <w:t xml:space="preserve">Минимизирање на волуменот на јаловината, на пример, со правилен избор на методот на ископ; </w:t>
      </w:r>
    </w:p>
    <w:p w14:paraId="0D17BBAA" w14:textId="77777777" w:rsidR="00B52C02" w:rsidRDefault="00B52C02" w:rsidP="00B52C02">
      <w:pPr>
        <w:numPr>
          <w:ilvl w:val="0"/>
          <w:numId w:val="133"/>
        </w:numPr>
        <w:spacing w:line="360" w:lineRule="auto"/>
        <w:jc w:val="both"/>
        <w:rPr>
          <w:rFonts w:ascii="Arial" w:hAnsi="Arial" w:cs="Arial"/>
          <w:lang w:val="mk-MK"/>
        </w:rPr>
      </w:pPr>
      <w:r w:rsidRPr="00625346">
        <w:rPr>
          <w:rFonts w:ascii="Arial" w:hAnsi="Arial" w:cs="Arial"/>
          <w:lang w:val="mk-MK"/>
        </w:rPr>
        <w:t xml:space="preserve">Доведување до максимум на можностите за алтернативна употреба на јаловината, на пример, како: агрегат, употреба во реставрација на други рудници, пополнување на јами и сл.; </w:t>
      </w:r>
    </w:p>
    <w:p w14:paraId="62871A95" w14:textId="77777777" w:rsidR="00B52C02" w:rsidRPr="00625346" w:rsidRDefault="00B52C02" w:rsidP="00B52C02">
      <w:pPr>
        <w:numPr>
          <w:ilvl w:val="0"/>
          <w:numId w:val="133"/>
        </w:numPr>
        <w:spacing w:line="360" w:lineRule="auto"/>
        <w:jc w:val="both"/>
        <w:rPr>
          <w:rFonts w:ascii="Arial" w:hAnsi="Arial" w:cs="Arial"/>
          <w:lang w:val="mk-MK"/>
        </w:rPr>
      </w:pPr>
      <w:r w:rsidRPr="00625346">
        <w:rPr>
          <w:rFonts w:ascii="Arial" w:hAnsi="Arial" w:cs="Arial"/>
          <w:lang w:val="mk-MK"/>
        </w:rPr>
        <w:t>Кондиционирање на јаловината со цел да се сведе до најмало можно ниво влијанието врз животната средина (промена на pH на вода и почва), и тоа по пат на додавање на супстанци со пуферни својства.</w:t>
      </w:r>
    </w:p>
    <w:p w14:paraId="1DC4C463" w14:textId="77777777" w:rsidR="00B52C02" w:rsidRDefault="00B52C02" w:rsidP="00BF4DF1">
      <w:pPr>
        <w:spacing w:before="240" w:line="360" w:lineRule="auto"/>
        <w:jc w:val="both"/>
        <w:rPr>
          <w:rFonts w:ascii="Arial" w:hAnsi="Arial" w:cs="Arial"/>
          <w:b/>
          <w:bCs/>
          <w:lang w:val="mk-MK"/>
        </w:rPr>
      </w:pPr>
      <w:r w:rsidRPr="00CD034B">
        <w:rPr>
          <w:rFonts w:ascii="Arial" w:hAnsi="Arial" w:cs="Arial"/>
          <w:b/>
          <w:bCs/>
          <w:lang w:val="mk-MK"/>
        </w:rPr>
        <w:t>Управување на јаловиштето во текот на сите фази од постоењето (life cycle management)</w:t>
      </w:r>
    </w:p>
    <w:p w14:paraId="6F71D27F" w14:textId="77777777" w:rsidR="00B52C02" w:rsidRPr="00CD034B" w:rsidRDefault="00B52C02" w:rsidP="00B52C02">
      <w:pPr>
        <w:spacing w:line="360" w:lineRule="auto"/>
        <w:jc w:val="both"/>
        <w:rPr>
          <w:rFonts w:ascii="Arial" w:hAnsi="Arial" w:cs="Arial"/>
          <w:lang w:val="mk-MK"/>
        </w:rPr>
      </w:pPr>
      <w:r w:rsidRPr="00CD034B">
        <w:rPr>
          <w:rFonts w:ascii="Arial" w:hAnsi="Arial" w:cs="Arial"/>
          <w:lang w:val="mk-MK"/>
        </w:rPr>
        <w:t>Ризикот од хаварии и несреќи при кои може да дојде до емисии и влијанија врз животната средина, може да се намали со соодветна и засилена примена на достапните техники и интервенции кај јаловиштата во текот на сите фази од постоењето, т.е. фаза на проектирање, фаза на изградба, оперативна фаза, како и фаза на затворање и грижа за локацијата по затворањето.</w:t>
      </w:r>
    </w:p>
    <w:p w14:paraId="7CA556E8" w14:textId="77777777" w:rsidR="00B52C02" w:rsidRDefault="00B52C02" w:rsidP="00B52C02">
      <w:pPr>
        <w:spacing w:line="360" w:lineRule="auto"/>
        <w:jc w:val="both"/>
        <w:rPr>
          <w:rFonts w:ascii="Arial" w:hAnsi="Arial" w:cs="Arial"/>
          <w:lang w:val="mk-MK"/>
        </w:rPr>
      </w:pPr>
      <w:r w:rsidRPr="00CD034B">
        <w:rPr>
          <w:rFonts w:ascii="Arial" w:hAnsi="Arial" w:cs="Arial"/>
          <w:lang w:val="mk-MK"/>
        </w:rPr>
        <w:t>Рудникот „Тораница“ е веќе постоечка Инсталација, така што наведувањето на НДТ кои се применуваат во фазата на проектирањето на рудникот, не е применливо.</w:t>
      </w:r>
    </w:p>
    <w:p w14:paraId="28A2CB9E" w14:textId="77777777" w:rsidR="00B52C02" w:rsidRDefault="00B52C02" w:rsidP="00BF4DF1">
      <w:pPr>
        <w:spacing w:before="240" w:line="360" w:lineRule="auto"/>
        <w:jc w:val="both"/>
        <w:rPr>
          <w:rFonts w:ascii="Arial" w:hAnsi="Arial" w:cs="Arial"/>
          <w:b/>
          <w:bCs/>
          <w:lang w:val="mk-MK"/>
        </w:rPr>
      </w:pPr>
      <w:r w:rsidRPr="00CD034B">
        <w:rPr>
          <w:rFonts w:ascii="Arial" w:hAnsi="Arial" w:cs="Arial"/>
          <w:b/>
          <w:bCs/>
          <w:lang w:val="mk-MK"/>
        </w:rPr>
        <w:t>Фаза на изградба/подигнување на браната</w:t>
      </w:r>
    </w:p>
    <w:p w14:paraId="6AF3BEEE" w14:textId="77777777" w:rsidR="00B52C02" w:rsidRPr="00CD034B" w:rsidRDefault="00B52C02" w:rsidP="00B52C02">
      <w:pPr>
        <w:spacing w:line="360" w:lineRule="auto"/>
        <w:jc w:val="both"/>
        <w:rPr>
          <w:rFonts w:ascii="Arial" w:hAnsi="Arial" w:cs="Arial"/>
          <w:lang w:val="mk-MK"/>
        </w:rPr>
      </w:pPr>
      <w:r w:rsidRPr="00CD034B">
        <w:rPr>
          <w:rFonts w:ascii="Arial" w:hAnsi="Arial" w:cs="Arial"/>
          <w:lang w:val="mk-MK"/>
        </w:rPr>
        <w:t>Во случајот со предметното јаловиште, не постои јасна граница меѓу фазата на изградба и оперативната фаза, бидејќи изградбата продолжува за време на оперативната фаза (на пример, со подигнување на браната на јаловиштето). Затоа, важно е да се:</w:t>
      </w:r>
    </w:p>
    <w:p w14:paraId="23F0B3BD" w14:textId="77777777" w:rsidR="00B52C02" w:rsidRPr="00CD034B" w:rsidRDefault="00B52C02" w:rsidP="00B52C02">
      <w:pPr>
        <w:numPr>
          <w:ilvl w:val="0"/>
          <w:numId w:val="134"/>
        </w:numPr>
        <w:spacing w:line="360" w:lineRule="auto"/>
        <w:jc w:val="both"/>
        <w:rPr>
          <w:rFonts w:ascii="Arial" w:hAnsi="Arial" w:cs="Arial"/>
          <w:lang w:val="mk-MK"/>
        </w:rPr>
      </w:pPr>
      <w:r w:rsidRPr="00CD034B">
        <w:rPr>
          <w:rFonts w:ascii="Arial" w:hAnsi="Arial" w:cs="Arial"/>
          <w:lang w:val="mk-MK"/>
        </w:rPr>
        <w:t xml:space="preserve">Надгледува изградбата (подигнување на браната) од страна на стручно лице-инженер или геотехничар; </w:t>
      </w:r>
    </w:p>
    <w:p w14:paraId="642C1620" w14:textId="77777777" w:rsidR="00B52C02" w:rsidRPr="00CD034B" w:rsidRDefault="00B52C02" w:rsidP="00B52C02">
      <w:pPr>
        <w:numPr>
          <w:ilvl w:val="0"/>
          <w:numId w:val="134"/>
        </w:numPr>
        <w:spacing w:line="360" w:lineRule="auto"/>
        <w:jc w:val="both"/>
        <w:rPr>
          <w:rFonts w:ascii="Arial" w:hAnsi="Arial" w:cs="Arial"/>
          <w:lang w:val="mk-MK"/>
        </w:rPr>
      </w:pPr>
      <w:r w:rsidRPr="00CD034B">
        <w:rPr>
          <w:rFonts w:ascii="Arial" w:hAnsi="Arial" w:cs="Arial"/>
          <w:lang w:val="mk-MK"/>
        </w:rPr>
        <w:t>Да се чуваат записите од резултатите од тестирања спроведени за време на изградбата.</w:t>
      </w:r>
    </w:p>
    <w:p w14:paraId="27B5D333" w14:textId="77777777" w:rsidR="00B52C02" w:rsidRDefault="00B52C02" w:rsidP="00B52C02">
      <w:pPr>
        <w:spacing w:line="360" w:lineRule="auto"/>
        <w:jc w:val="both"/>
        <w:rPr>
          <w:rFonts w:ascii="Arial" w:hAnsi="Arial" w:cs="Arial"/>
          <w:b/>
          <w:bCs/>
          <w:lang w:val="mk-MK"/>
        </w:rPr>
      </w:pPr>
      <w:r w:rsidRPr="00CD034B">
        <w:rPr>
          <w:rFonts w:ascii="Arial" w:hAnsi="Arial" w:cs="Arial"/>
          <w:b/>
          <w:bCs/>
          <w:lang w:val="mk-MK"/>
        </w:rPr>
        <w:t>Оперативна фаза</w:t>
      </w:r>
    </w:p>
    <w:p w14:paraId="05741D0E" w14:textId="77777777" w:rsidR="00B52C02" w:rsidRDefault="00B52C02" w:rsidP="00B52C02">
      <w:pPr>
        <w:spacing w:line="360" w:lineRule="auto"/>
        <w:jc w:val="both"/>
        <w:rPr>
          <w:rFonts w:ascii="Arial" w:hAnsi="Arial" w:cs="Arial"/>
          <w:lang w:val="mk-MK"/>
        </w:rPr>
      </w:pPr>
      <w:r w:rsidRPr="00CD034B">
        <w:rPr>
          <w:rFonts w:ascii="Arial" w:hAnsi="Arial" w:cs="Arial"/>
          <w:lang w:val="mk-MK"/>
        </w:rPr>
        <w:t>Во оперативната фаза од јаловиштето се земаат предвид неколку аспекти кои можат да претставуваат закана по квалитетот на животната средина и здравјето на луѓето. Тие аспекти се наведени во текстот кој следува подолу.</w:t>
      </w:r>
    </w:p>
    <w:p w14:paraId="7A185266" w14:textId="77777777" w:rsidR="00BF4DF1" w:rsidRDefault="00BF4DF1" w:rsidP="00B52C02">
      <w:pPr>
        <w:spacing w:line="360" w:lineRule="auto"/>
        <w:jc w:val="both"/>
        <w:rPr>
          <w:rFonts w:ascii="Arial" w:hAnsi="Arial" w:cs="Arial"/>
          <w:b/>
          <w:bCs/>
          <w:u w:val="single"/>
        </w:rPr>
      </w:pPr>
    </w:p>
    <w:p w14:paraId="528B472D" w14:textId="1E6093F1" w:rsidR="00B52C02" w:rsidRDefault="00B52C02" w:rsidP="00B52C02">
      <w:pPr>
        <w:spacing w:line="360" w:lineRule="auto"/>
        <w:jc w:val="both"/>
        <w:rPr>
          <w:rFonts w:ascii="Arial" w:hAnsi="Arial" w:cs="Arial"/>
          <w:b/>
          <w:bCs/>
          <w:u w:val="single"/>
          <w:lang w:val="mk-MK"/>
        </w:rPr>
      </w:pPr>
      <w:r w:rsidRPr="00CD034B">
        <w:rPr>
          <w:rFonts w:ascii="Arial" w:hAnsi="Arial" w:cs="Arial"/>
          <w:b/>
          <w:bCs/>
          <w:u w:val="single"/>
          <w:lang w:val="mk-MK"/>
        </w:rPr>
        <w:t>Стабилност на јаловишната брана</w:t>
      </w:r>
    </w:p>
    <w:p w14:paraId="44365FD1" w14:textId="77777777" w:rsidR="00B52C02" w:rsidRDefault="00B52C02" w:rsidP="00B52C02">
      <w:pPr>
        <w:spacing w:line="360" w:lineRule="auto"/>
        <w:jc w:val="both"/>
        <w:rPr>
          <w:rFonts w:ascii="Arial" w:hAnsi="Arial" w:cs="Arial"/>
          <w:lang w:val="mk-MK"/>
        </w:rPr>
      </w:pPr>
      <w:r w:rsidRPr="00CD034B">
        <w:rPr>
          <w:rFonts w:ascii="Arial" w:hAnsi="Arial" w:cs="Arial"/>
          <w:lang w:val="mk-MK"/>
        </w:rPr>
        <w:t>НДТ кои треба да се применат за да се осигура безбедноста на јаловишната брана се:</w:t>
      </w:r>
    </w:p>
    <w:p w14:paraId="75069FED" w14:textId="77777777" w:rsidR="00B52C02" w:rsidRPr="00CD034B" w:rsidRDefault="00B52C02" w:rsidP="00B52C02">
      <w:pPr>
        <w:numPr>
          <w:ilvl w:val="0"/>
          <w:numId w:val="135"/>
        </w:numPr>
        <w:spacing w:line="360" w:lineRule="auto"/>
        <w:jc w:val="both"/>
        <w:rPr>
          <w:rFonts w:ascii="Arial" w:hAnsi="Arial" w:cs="Arial"/>
          <w:lang w:val="mk-MK"/>
        </w:rPr>
      </w:pPr>
      <w:r w:rsidRPr="00CD034B">
        <w:rPr>
          <w:rFonts w:ascii="Arial" w:hAnsi="Arial" w:cs="Arial"/>
          <w:lang w:val="mk-MK"/>
        </w:rPr>
        <w:t>Мониторирање на стабилноста на браната на јаловиштето, како што е наведно</w:t>
      </w:r>
      <w:r>
        <w:rPr>
          <w:rFonts w:ascii="Arial" w:hAnsi="Arial" w:cs="Arial"/>
          <w:lang w:val="mk-MK"/>
        </w:rPr>
        <w:t xml:space="preserve"> </w:t>
      </w:r>
      <w:r w:rsidRPr="00CD034B">
        <w:rPr>
          <w:rFonts w:ascii="Arial" w:hAnsi="Arial" w:cs="Arial"/>
          <w:lang w:val="mk-MK"/>
        </w:rPr>
        <w:t>во следното потпоглавје;</w:t>
      </w:r>
    </w:p>
    <w:p w14:paraId="1A32407C" w14:textId="77777777" w:rsidR="00B52C02" w:rsidRPr="00CD034B" w:rsidRDefault="00B52C02" w:rsidP="00B52C02">
      <w:pPr>
        <w:numPr>
          <w:ilvl w:val="0"/>
          <w:numId w:val="135"/>
        </w:numPr>
        <w:spacing w:line="360" w:lineRule="auto"/>
        <w:jc w:val="both"/>
        <w:rPr>
          <w:rFonts w:ascii="Arial" w:hAnsi="Arial" w:cs="Arial"/>
          <w:lang w:val="mk-MK"/>
        </w:rPr>
      </w:pPr>
      <w:r w:rsidRPr="00CD034B">
        <w:rPr>
          <w:rFonts w:ascii="Arial" w:hAnsi="Arial" w:cs="Arial"/>
          <w:lang w:val="mk-MK"/>
        </w:rPr>
        <w:t>Изградба на пренасочувачки патишта за вода и флотациска јаловина, кои ќе се</w:t>
      </w:r>
      <w:r>
        <w:rPr>
          <w:rFonts w:ascii="Arial" w:hAnsi="Arial" w:cs="Arial"/>
          <w:lang w:val="mk-MK"/>
        </w:rPr>
        <w:t xml:space="preserve"> </w:t>
      </w:r>
      <w:r w:rsidRPr="00CD034B">
        <w:rPr>
          <w:rFonts w:ascii="Arial" w:hAnsi="Arial" w:cs="Arial"/>
          <w:lang w:val="mk-MK"/>
        </w:rPr>
        <w:t>користат во случај на оштетувања и дестабилизација на браната на јаловиштето;</w:t>
      </w:r>
    </w:p>
    <w:p w14:paraId="14E0926B" w14:textId="77777777" w:rsidR="00B52C02" w:rsidRPr="00CD034B" w:rsidRDefault="00B52C02" w:rsidP="00B52C02">
      <w:pPr>
        <w:numPr>
          <w:ilvl w:val="0"/>
          <w:numId w:val="135"/>
        </w:numPr>
        <w:spacing w:line="360" w:lineRule="auto"/>
        <w:jc w:val="both"/>
        <w:rPr>
          <w:rFonts w:ascii="Arial" w:hAnsi="Arial" w:cs="Arial"/>
          <w:lang w:val="mk-MK"/>
        </w:rPr>
      </w:pPr>
      <w:r w:rsidRPr="00CD034B">
        <w:rPr>
          <w:rFonts w:ascii="Arial" w:hAnsi="Arial" w:cs="Arial"/>
          <w:lang w:val="mk-MK"/>
        </w:rPr>
        <w:t>Обезбедување на алтернативно место за одлагање на флотациската јаловина</w:t>
      </w:r>
      <w:r>
        <w:rPr>
          <w:rFonts w:ascii="Arial" w:hAnsi="Arial" w:cs="Arial"/>
          <w:lang w:val="mk-MK"/>
        </w:rPr>
        <w:t xml:space="preserve"> </w:t>
      </w:r>
      <w:r w:rsidRPr="00CD034B">
        <w:rPr>
          <w:rFonts w:ascii="Arial" w:hAnsi="Arial" w:cs="Arial"/>
          <w:lang w:val="mk-MK"/>
        </w:rPr>
        <w:t>при горенаведениот случај;</w:t>
      </w:r>
    </w:p>
    <w:p w14:paraId="065DBD49" w14:textId="77777777" w:rsidR="00B52C02" w:rsidRPr="00CD034B" w:rsidRDefault="00B52C02" w:rsidP="00B52C02">
      <w:pPr>
        <w:numPr>
          <w:ilvl w:val="0"/>
          <w:numId w:val="135"/>
        </w:numPr>
        <w:spacing w:line="360" w:lineRule="auto"/>
        <w:jc w:val="both"/>
        <w:rPr>
          <w:rFonts w:ascii="Arial" w:hAnsi="Arial" w:cs="Arial"/>
          <w:lang w:val="mk-MK"/>
        </w:rPr>
      </w:pPr>
      <w:r w:rsidRPr="00CD034B">
        <w:rPr>
          <w:rFonts w:ascii="Arial" w:hAnsi="Arial" w:cs="Arial"/>
          <w:lang w:val="mk-MK"/>
        </w:rPr>
        <w:t>Обезбедување на одводнувачки патишта кои ќе се користат при вонредни</w:t>
      </w:r>
      <w:r>
        <w:rPr>
          <w:rFonts w:ascii="Arial" w:hAnsi="Arial" w:cs="Arial"/>
          <w:lang w:val="mk-MK"/>
        </w:rPr>
        <w:t xml:space="preserve"> </w:t>
      </w:r>
      <w:r w:rsidRPr="00CD034B">
        <w:rPr>
          <w:rFonts w:ascii="Arial" w:hAnsi="Arial" w:cs="Arial"/>
          <w:lang w:val="mk-MK"/>
        </w:rPr>
        <w:t>состојби, или пловни пумпи доколку нивото на вода во јаловиштето го надмине капацитетот на складирање на истото;</w:t>
      </w:r>
    </w:p>
    <w:p w14:paraId="553345A7" w14:textId="77777777" w:rsidR="00B52C02" w:rsidRPr="00CD034B" w:rsidRDefault="00B52C02" w:rsidP="00B52C02">
      <w:pPr>
        <w:numPr>
          <w:ilvl w:val="0"/>
          <w:numId w:val="135"/>
        </w:numPr>
        <w:spacing w:line="360" w:lineRule="auto"/>
        <w:jc w:val="both"/>
        <w:rPr>
          <w:rFonts w:ascii="Arial" w:hAnsi="Arial" w:cs="Arial"/>
          <w:lang w:val="mk-MK"/>
        </w:rPr>
      </w:pPr>
      <w:r w:rsidRPr="00CD034B">
        <w:rPr>
          <w:rFonts w:ascii="Arial" w:hAnsi="Arial" w:cs="Arial"/>
          <w:lang w:val="mk-MK"/>
        </w:rPr>
        <w:t>Мерење на придвижувањата на тлото со длабоко поставени инклометри и</w:t>
      </w:r>
      <w:r>
        <w:rPr>
          <w:rFonts w:ascii="Arial" w:hAnsi="Arial" w:cs="Arial"/>
          <w:lang w:val="mk-MK"/>
        </w:rPr>
        <w:t xml:space="preserve"> </w:t>
      </w:r>
      <w:r w:rsidRPr="00CD034B">
        <w:rPr>
          <w:rFonts w:ascii="Arial" w:hAnsi="Arial" w:cs="Arial"/>
          <w:lang w:val="mk-MK"/>
        </w:rPr>
        <w:t>мерење на притисокот на подземната вода со помош на пиезометри;</w:t>
      </w:r>
    </w:p>
    <w:p w14:paraId="2B03F0FC" w14:textId="77777777" w:rsidR="00B52C02" w:rsidRPr="00CD034B" w:rsidRDefault="00B52C02" w:rsidP="00B52C02">
      <w:pPr>
        <w:numPr>
          <w:ilvl w:val="0"/>
          <w:numId w:val="135"/>
        </w:numPr>
        <w:spacing w:line="360" w:lineRule="auto"/>
        <w:jc w:val="both"/>
        <w:rPr>
          <w:rFonts w:ascii="Arial" w:hAnsi="Arial" w:cs="Arial"/>
          <w:lang w:val="mk-MK"/>
        </w:rPr>
      </w:pPr>
      <w:r w:rsidRPr="00CD034B">
        <w:rPr>
          <w:rFonts w:ascii="Arial" w:hAnsi="Arial" w:cs="Arial"/>
          <w:lang w:val="mk-MK"/>
        </w:rPr>
        <w:t>Обезбедување на соодветен начин на одводнување;</w:t>
      </w:r>
    </w:p>
    <w:p w14:paraId="5140BACE" w14:textId="77777777" w:rsidR="00B52C02" w:rsidRPr="00CD034B" w:rsidRDefault="00B52C02" w:rsidP="00B52C02">
      <w:pPr>
        <w:numPr>
          <w:ilvl w:val="0"/>
          <w:numId w:val="135"/>
        </w:numPr>
        <w:spacing w:line="360" w:lineRule="auto"/>
        <w:jc w:val="both"/>
        <w:rPr>
          <w:rFonts w:ascii="Arial" w:hAnsi="Arial" w:cs="Arial"/>
          <w:lang w:val="mk-MK"/>
        </w:rPr>
      </w:pPr>
      <w:r w:rsidRPr="00CD034B">
        <w:rPr>
          <w:rFonts w:ascii="Arial" w:hAnsi="Arial" w:cs="Arial"/>
          <w:lang w:val="mk-MK"/>
        </w:rPr>
        <w:t>Водење евиденција за проектирањето и изградбата на браната на јаловиштето,како и за сите промени во проектирањето и изградбата (подигнувањето на</w:t>
      </w:r>
      <w:r>
        <w:rPr>
          <w:rFonts w:ascii="Arial" w:hAnsi="Arial" w:cs="Arial"/>
          <w:lang w:val="mk-MK"/>
        </w:rPr>
        <w:t xml:space="preserve"> </w:t>
      </w:r>
      <w:r w:rsidRPr="00CD034B">
        <w:rPr>
          <w:rFonts w:ascii="Arial" w:hAnsi="Arial" w:cs="Arial"/>
          <w:lang w:val="mk-MK"/>
        </w:rPr>
        <w:t>браната);</w:t>
      </w:r>
    </w:p>
    <w:p w14:paraId="3B4B40B6" w14:textId="77777777" w:rsidR="00B52C02" w:rsidRPr="00CD034B" w:rsidRDefault="00B52C02" w:rsidP="00B52C02">
      <w:pPr>
        <w:numPr>
          <w:ilvl w:val="0"/>
          <w:numId w:val="135"/>
        </w:numPr>
        <w:spacing w:line="360" w:lineRule="auto"/>
        <w:jc w:val="both"/>
        <w:rPr>
          <w:rFonts w:ascii="Arial" w:hAnsi="Arial" w:cs="Arial"/>
          <w:lang w:val="mk-MK"/>
        </w:rPr>
      </w:pPr>
      <w:r w:rsidRPr="00CD034B">
        <w:rPr>
          <w:rFonts w:ascii="Arial" w:hAnsi="Arial" w:cs="Arial"/>
          <w:lang w:val="mk-MK"/>
        </w:rPr>
        <w:t xml:space="preserve">Подготовка на Упатство за безбедност на јаловишната брана и негово искористување во комбинација со ревизии на безбедноста на браната извршени од страна на независно стручно лице; </w:t>
      </w:r>
    </w:p>
    <w:p w14:paraId="50FE51B8" w14:textId="77777777" w:rsidR="00B52C02" w:rsidRPr="00CD034B" w:rsidRDefault="00B52C02" w:rsidP="00B52C02">
      <w:pPr>
        <w:numPr>
          <w:ilvl w:val="0"/>
          <w:numId w:val="135"/>
        </w:numPr>
        <w:spacing w:line="360" w:lineRule="auto"/>
        <w:jc w:val="both"/>
        <w:rPr>
          <w:rFonts w:ascii="Arial" w:hAnsi="Arial" w:cs="Arial"/>
          <w:lang w:val="mk-MK"/>
        </w:rPr>
      </w:pPr>
      <w:r w:rsidRPr="00CD034B">
        <w:rPr>
          <w:rFonts w:ascii="Arial" w:hAnsi="Arial" w:cs="Arial"/>
          <w:lang w:val="mk-MK"/>
        </w:rPr>
        <w:t>Едукација и соодветна обука на персоналот.</w:t>
      </w:r>
    </w:p>
    <w:p w14:paraId="4791E43F" w14:textId="77777777" w:rsidR="00B52C02" w:rsidRDefault="00B52C02" w:rsidP="00B52C02">
      <w:pPr>
        <w:spacing w:line="360" w:lineRule="auto"/>
        <w:jc w:val="both"/>
        <w:rPr>
          <w:rFonts w:ascii="Arial" w:hAnsi="Arial" w:cs="Arial"/>
          <w:b/>
          <w:bCs/>
          <w:u w:val="single"/>
          <w:lang w:val="mk-MK"/>
        </w:rPr>
      </w:pPr>
    </w:p>
    <w:p w14:paraId="42EE2E03" w14:textId="77777777" w:rsidR="00B52C02" w:rsidRPr="00CD034B" w:rsidRDefault="00B52C02" w:rsidP="00B52C02">
      <w:pPr>
        <w:spacing w:line="360" w:lineRule="auto"/>
        <w:jc w:val="both"/>
        <w:rPr>
          <w:rFonts w:ascii="Arial" w:hAnsi="Arial" w:cs="Arial"/>
          <w:b/>
          <w:bCs/>
          <w:u w:val="single"/>
          <w:lang w:val="mk-MK"/>
        </w:rPr>
      </w:pPr>
    </w:p>
    <w:p w14:paraId="4667FCDC" w14:textId="77777777" w:rsidR="00B52C02" w:rsidRPr="00CD034B" w:rsidRDefault="00B52C02" w:rsidP="00B52C02">
      <w:pPr>
        <w:spacing w:line="360" w:lineRule="auto"/>
        <w:jc w:val="both"/>
        <w:rPr>
          <w:rFonts w:ascii="Arial" w:hAnsi="Arial" w:cs="Arial"/>
          <w:b/>
          <w:bCs/>
          <w:u w:val="single"/>
          <w:lang w:val="mk-MK"/>
        </w:rPr>
      </w:pPr>
      <w:r w:rsidRPr="00CD034B">
        <w:rPr>
          <w:rFonts w:ascii="Arial" w:hAnsi="Arial" w:cs="Arial"/>
          <w:b/>
          <w:bCs/>
          <w:u w:val="single"/>
          <w:lang w:val="mk-MK"/>
        </w:rPr>
        <w:t>Следење на стабилноста на јаловишната брана и куповите на рудничка</w:t>
      </w:r>
    </w:p>
    <w:p w14:paraId="1E5C609C" w14:textId="77777777" w:rsidR="00B52C02" w:rsidRPr="00CD034B" w:rsidRDefault="00B52C02" w:rsidP="00B52C02">
      <w:pPr>
        <w:spacing w:line="360" w:lineRule="auto"/>
        <w:jc w:val="both"/>
        <w:rPr>
          <w:rFonts w:ascii="Arial" w:hAnsi="Arial" w:cs="Arial"/>
          <w:b/>
          <w:bCs/>
          <w:u w:val="single"/>
          <w:lang w:val="mk-MK"/>
        </w:rPr>
      </w:pPr>
      <w:r>
        <w:rPr>
          <w:rFonts w:ascii="Arial" w:hAnsi="Arial" w:cs="Arial"/>
          <w:b/>
          <w:bCs/>
          <w:u w:val="single"/>
          <w:lang w:val="mk-MK"/>
        </w:rPr>
        <w:t>ј</w:t>
      </w:r>
      <w:r w:rsidRPr="00CD034B">
        <w:rPr>
          <w:rFonts w:ascii="Arial" w:hAnsi="Arial" w:cs="Arial"/>
          <w:b/>
          <w:bCs/>
          <w:u w:val="single"/>
          <w:lang w:val="mk-MK"/>
        </w:rPr>
        <w:t>аловина</w:t>
      </w:r>
    </w:p>
    <w:p w14:paraId="58F30E99" w14:textId="77777777" w:rsidR="00B52C02" w:rsidRPr="00CD034B" w:rsidRDefault="00B52C02" w:rsidP="00BF4DF1">
      <w:pPr>
        <w:spacing w:line="276" w:lineRule="auto"/>
        <w:jc w:val="both"/>
        <w:rPr>
          <w:rFonts w:ascii="Arial" w:hAnsi="Arial" w:cs="Arial"/>
          <w:lang w:val="mk-MK"/>
        </w:rPr>
      </w:pPr>
      <w:r w:rsidRPr="00CD034B">
        <w:rPr>
          <w:rFonts w:ascii="Arial" w:hAnsi="Arial" w:cs="Arial"/>
          <w:lang w:val="mk-MK"/>
        </w:rPr>
        <w:t>Мониторирањето на стабилноста на јаловишната брана вклучува употреба на инструменти, инспекции (дневни/неделни/месечни) и детални ревизии кои би се спроведувале на поголеми временски интервали (1-20 години).</w:t>
      </w:r>
    </w:p>
    <w:p w14:paraId="7F83D9D2" w14:textId="77777777" w:rsidR="00B52C02" w:rsidRDefault="00B52C02" w:rsidP="00BF4DF1">
      <w:pPr>
        <w:spacing w:line="276" w:lineRule="auto"/>
        <w:jc w:val="both"/>
        <w:rPr>
          <w:rFonts w:ascii="Arial" w:hAnsi="Arial" w:cs="Arial"/>
          <w:lang w:val="mk-MK"/>
        </w:rPr>
      </w:pPr>
      <w:r w:rsidRPr="00CD034B">
        <w:rPr>
          <w:rFonts w:ascii="Arial" w:hAnsi="Arial" w:cs="Arial"/>
          <w:lang w:val="mk-MK"/>
        </w:rPr>
        <w:t xml:space="preserve">Фреквенцијата на мониторингот зависи од проценката на последиците кои би настанале во случај на нефункционирање на системот на хидројаловиштето/хаварија. </w:t>
      </w:r>
    </w:p>
    <w:p w14:paraId="0048501E" w14:textId="77777777" w:rsidR="00B52C02" w:rsidRPr="00CD034B" w:rsidRDefault="00B52C02" w:rsidP="00BF4DF1">
      <w:pPr>
        <w:spacing w:line="276" w:lineRule="auto"/>
        <w:jc w:val="both"/>
        <w:rPr>
          <w:rFonts w:ascii="Arial" w:hAnsi="Arial" w:cs="Arial"/>
          <w:lang w:val="mk-MK"/>
        </w:rPr>
      </w:pPr>
      <w:r w:rsidRPr="00CD034B">
        <w:rPr>
          <w:rFonts w:ascii="Arial" w:hAnsi="Arial" w:cs="Arial"/>
          <w:lang w:val="mk-MK"/>
        </w:rPr>
        <w:t>Мониторинг планот исто така ги вклучува и следните аспекти:</w:t>
      </w:r>
    </w:p>
    <w:p w14:paraId="71364811" w14:textId="77777777" w:rsidR="00B52C02" w:rsidRPr="00CD034B" w:rsidRDefault="00B52C02" w:rsidP="00BF4DF1">
      <w:pPr>
        <w:numPr>
          <w:ilvl w:val="0"/>
          <w:numId w:val="136"/>
        </w:numPr>
        <w:spacing w:line="276" w:lineRule="auto"/>
        <w:jc w:val="both"/>
        <w:rPr>
          <w:rFonts w:ascii="Arial" w:hAnsi="Arial" w:cs="Arial"/>
          <w:lang w:val="mk-MK"/>
        </w:rPr>
      </w:pPr>
      <w:r w:rsidRPr="00CD034B">
        <w:rPr>
          <w:rFonts w:ascii="Arial" w:hAnsi="Arial" w:cs="Arial"/>
          <w:lang w:val="mk-MK"/>
        </w:rPr>
        <w:t>Опис на причината за мониторинг на посебните параметри;</w:t>
      </w:r>
    </w:p>
    <w:p w14:paraId="4A77A4B8" w14:textId="77777777" w:rsidR="00B52C02" w:rsidRPr="00CD034B" w:rsidRDefault="00B52C02" w:rsidP="00BF4DF1">
      <w:pPr>
        <w:numPr>
          <w:ilvl w:val="0"/>
          <w:numId w:val="136"/>
        </w:numPr>
        <w:spacing w:line="276" w:lineRule="auto"/>
        <w:jc w:val="both"/>
        <w:rPr>
          <w:rFonts w:ascii="Arial" w:hAnsi="Arial" w:cs="Arial"/>
          <w:lang w:val="mk-MK"/>
        </w:rPr>
      </w:pPr>
      <w:r w:rsidRPr="00CD034B">
        <w:rPr>
          <w:rFonts w:ascii="Arial" w:hAnsi="Arial" w:cs="Arial"/>
          <w:lang w:val="mk-MK"/>
        </w:rPr>
        <w:t>Критериуми за проценка кои служат при евалуација на резултатите;</w:t>
      </w:r>
    </w:p>
    <w:p w14:paraId="6AF70853" w14:textId="77777777" w:rsidR="00B52C02" w:rsidRPr="00CD034B" w:rsidRDefault="00B52C02" w:rsidP="00BF4DF1">
      <w:pPr>
        <w:numPr>
          <w:ilvl w:val="0"/>
          <w:numId w:val="136"/>
        </w:numPr>
        <w:spacing w:line="276" w:lineRule="auto"/>
        <w:jc w:val="both"/>
        <w:rPr>
          <w:rFonts w:ascii="Arial" w:hAnsi="Arial" w:cs="Arial"/>
          <w:lang w:val="mk-MK"/>
        </w:rPr>
      </w:pPr>
      <w:r w:rsidRPr="00CD034B">
        <w:rPr>
          <w:rFonts w:ascii="Arial" w:hAnsi="Arial" w:cs="Arial"/>
          <w:lang w:val="mk-MK"/>
        </w:rPr>
        <w:t>Назначување на лице кое ќе биде одговорно за мониторингот, собирање на податоци, евалуација и известување;</w:t>
      </w:r>
    </w:p>
    <w:p w14:paraId="22073E0F" w14:textId="77777777" w:rsidR="00B52C02" w:rsidRPr="00CD034B" w:rsidRDefault="00B52C02" w:rsidP="00BF4DF1">
      <w:pPr>
        <w:numPr>
          <w:ilvl w:val="0"/>
          <w:numId w:val="136"/>
        </w:numPr>
        <w:spacing w:line="276" w:lineRule="auto"/>
        <w:jc w:val="both"/>
        <w:rPr>
          <w:rFonts w:ascii="Arial" w:hAnsi="Arial" w:cs="Arial"/>
          <w:lang w:val="mk-MK"/>
        </w:rPr>
      </w:pPr>
      <w:r w:rsidRPr="00CD034B">
        <w:rPr>
          <w:rFonts w:ascii="Arial" w:hAnsi="Arial" w:cs="Arial"/>
          <w:lang w:val="mk-MK"/>
        </w:rPr>
        <w:t>Распоред за разгледување на мониторинг планот.</w:t>
      </w:r>
    </w:p>
    <w:p w14:paraId="139327B3" w14:textId="77777777" w:rsidR="00BF4DF1" w:rsidRDefault="00BF4DF1" w:rsidP="00BF4DF1">
      <w:pPr>
        <w:spacing w:line="276" w:lineRule="auto"/>
        <w:jc w:val="both"/>
        <w:rPr>
          <w:rFonts w:ascii="Arial" w:hAnsi="Arial" w:cs="Arial"/>
        </w:rPr>
      </w:pPr>
    </w:p>
    <w:p w14:paraId="7A2DEBB2" w14:textId="6C1C4515" w:rsidR="00B52C02" w:rsidRDefault="00B52C02" w:rsidP="00BF4DF1">
      <w:pPr>
        <w:spacing w:line="276" w:lineRule="auto"/>
        <w:jc w:val="both"/>
        <w:rPr>
          <w:rFonts w:ascii="Arial" w:hAnsi="Arial" w:cs="Arial"/>
          <w:lang w:val="mk-MK"/>
        </w:rPr>
      </w:pPr>
      <w:r>
        <w:rPr>
          <w:rFonts w:ascii="Arial" w:hAnsi="Arial" w:cs="Arial"/>
          <w:lang w:val="mk-MK"/>
        </w:rPr>
        <w:t xml:space="preserve">Табеларно </w:t>
      </w:r>
      <w:r w:rsidRPr="00CD034B">
        <w:rPr>
          <w:rFonts w:ascii="Arial" w:hAnsi="Arial" w:cs="Arial"/>
          <w:lang w:val="mk-MK"/>
        </w:rPr>
        <w:t>се претставени најчестите параметри кои се земаат во предвид при мониторинг на стабилноста на јаловишната брана.</w:t>
      </w:r>
    </w:p>
    <w:p w14:paraId="0738C38D" w14:textId="77777777" w:rsidR="00B52C02" w:rsidRDefault="00B52C02" w:rsidP="00BF4DF1">
      <w:pPr>
        <w:spacing w:before="240" w:line="276" w:lineRule="auto"/>
        <w:ind w:right="-900"/>
        <w:jc w:val="both"/>
        <w:rPr>
          <w:rFonts w:ascii="Arial" w:hAnsi="Arial" w:cs="Arial"/>
          <w:lang w:val="mk-MK"/>
        </w:rPr>
      </w:pPr>
      <w:r w:rsidRPr="00CD034B">
        <w:rPr>
          <w:rFonts w:ascii="Arial" w:hAnsi="Arial" w:cs="Arial"/>
          <w:b/>
          <w:bCs/>
          <w:lang w:val="mk-MK"/>
        </w:rPr>
        <w:t xml:space="preserve">Табела 3 </w:t>
      </w:r>
      <w:r w:rsidRPr="00CD034B">
        <w:rPr>
          <w:rFonts w:ascii="Arial" w:hAnsi="Arial" w:cs="Arial"/>
          <w:lang w:val="mk-MK"/>
        </w:rPr>
        <w:t xml:space="preserve">Најчести параметри при мониторинг на стабилноста на </w:t>
      </w:r>
      <w:r>
        <w:rPr>
          <w:rFonts w:ascii="Arial" w:hAnsi="Arial" w:cs="Arial"/>
          <w:lang w:val="mk-MK"/>
        </w:rPr>
        <w:t xml:space="preserve">јаловишна брана </w:t>
      </w:r>
    </w:p>
    <w:p w14:paraId="27B2B8F6" w14:textId="671F64BE" w:rsidR="00B52C02" w:rsidRDefault="00B52C02" w:rsidP="00BF4DF1">
      <w:pPr>
        <w:jc w:val="both"/>
        <w:rPr>
          <w:rFonts w:ascii="Arial" w:hAnsi="Arial" w:cs="Arial"/>
          <w:lang w:val="mk-MK"/>
        </w:rPr>
      </w:pPr>
      <w:r>
        <w:rPr>
          <w:rFonts w:ascii="Arial" w:hAnsi="Arial" w:cs="Arial"/>
          <w:noProof/>
          <w:lang w:val="mk-MK" w:eastAsia="mk-MK"/>
        </w:rPr>
        <w:drawing>
          <wp:inline distT="0" distB="0" distL="0" distR="0" wp14:anchorId="24C9A12B" wp14:editId="4D33B7BB">
            <wp:extent cx="5911215" cy="1343025"/>
            <wp:effectExtent l="0" t="0" r="0" b="9525"/>
            <wp:docPr id="1816856515" name="Picture 9" descr="A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856515" name="Picture 9" descr="A green and white text&#10;&#10;AI-generated content may be incorrect."/>
                    <pic:cNvPicPr>
                      <a:picLocks noChangeAspect="1" noChangeArrowheads="1"/>
                    </pic:cNvPicPr>
                  </pic:nvPicPr>
                  <pic:blipFill rotWithShape="1">
                    <a:blip r:embed="rId210">
                      <a:extLst>
                        <a:ext uri="{28A0092B-C50C-407E-A947-70E740481C1C}">
                          <a14:useLocalDpi xmlns:a14="http://schemas.microsoft.com/office/drawing/2010/main" val="0"/>
                        </a:ext>
                      </a:extLst>
                    </a:blip>
                    <a:srcRect b="4858"/>
                    <a:stretch>
                      <a:fillRect/>
                    </a:stretch>
                  </pic:blipFill>
                  <pic:spPr bwMode="auto">
                    <a:xfrm>
                      <a:off x="0" y="0"/>
                      <a:ext cx="5911215" cy="1343025"/>
                    </a:xfrm>
                    <a:prstGeom prst="rect">
                      <a:avLst/>
                    </a:prstGeom>
                    <a:noFill/>
                    <a:ln>
                      <a:noFill/>
                    </a:ln>
                    <a:extLst>
                      <a:ext uri="{53640926-AAD7-44D8-BBD7-CCE9431645EC}">
                        <a14:shadowObscured xmlns:a14="http://schemas.microsoft.com/office/drawing/2010/main"/>
                      </a:ext>
                    </a:extLst>
                  </pic:spPr>
                </pic:pic>
              </a:graphicData>
            </a:graphic>
          </wp:inline>
        </w:drawing>
      </w:r>
    </w:p>
    <w:p w14:paraId="421CBA10" w14:textId="5A1FF502" w:rsidR="00B52C02" w:rsidRDefault="00B52C02" w:rsidP="00BF4DF1">
      <w:pPr>
        <w:jc w:val="both"/>
        <w:rPr>
          <w:rFonts w:ascii="Arial" w:hAnsi="Arial" w:cs="Arial"/>
          <w:lang w:val="mk-MK"/>
        </w:rPr>
      </w:pPr>
      <w:r>
        <w:rPr>
          <w:rFonts w:ascii="Arial" w:hAnsi="Arial" w:cs="Arial"/>
          <w:noProof/>
          <w:lang w:val="mk-MK" w:eastAsia="mk-MK"/>
        </w:rPr>
        <w:drawing>
          <wp:inline distT="0" distB="0" distL="0" distR="0" wp14:anchorId="6638C5FC" wp14:editId="54966CBC">
            <wp:extent cx="5911215" cy="2485390"/>
            <wp:effectExtent l="0" t="0" r="0" b="0"/>
            <wp:docPr id="1636658421" name="Picture 8" descr="A green and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658421" name="Picture 8" descr="A green and black text on a white background&#10;&#10;AI-generated content may be incorrect."/>
                    <pic:cNvPicPr>
                      <a:picLocks noChangeAspect="1" noChangeArrowheads="1"/>
                    </pic:cNvPicPr>
                  </pic:nvPicPr>
                  <pic:blipFill rotWithShape="1">
                    <a:blip r:embed="rId211">
                      <a:extLst>
                        <a:ext uri="{28A0092B-C50C-407E-A947-70E740481C1C}">
                          <a14:useLocalDpi xmlns:a14="http://schemas.microsoft.com/office/drawing/2010/main" val="0"/>
                        </a:ext>
                      </a:extLst>
                    </a:blip>
                    <a:srcRect t="2975"/>
                    <a:stretch>
                      <a:fillRect/>
                    </a:stretch>
                  </pic:blipFill>
                  <pic:spPr bwMode="auto">
                    <a:xfrm>
                      <a:off x="0" y="0"/>
                      <a:ext cx="5911215" cy="2485390"/>
                    </a:xfrm>
                    <a:prstGeom prst="rect">
                      <a:avLst/>
                    </a:prstGeom>
                    <a:noFill/>
                    <a:ln>
                      <a:noFill/>
                    </a:ln>
                    <a:extLst>
                      <a:ext uri="{53640926-AAD7-44D8-BBD7-CCE9431645EC}">
                        <a14:shadowObscured xmlns:a14="http://schemas.microsoft.com/office/drawing/2010/main"/>
                      </a:ext>
                    </a:extLst>
                  </pic:spPr>
                </pic:pic>
              </a:graphicData>
            </a:graphic>
          </wp:inline>
        </w:drawing>
      </w:r>
    </w:p>
    <w:p w14:paraId="631AE1FC" w14:textId="77777777" w:rsidR="00B52C02" w:rsidRDefault="00B52C02" w:rsidP="00B52C02">
      <w:pPr>
        <w:spacing w:line="360" w:lineRule="auto"/>
        <w:jc w:val="both"/>
        <w:rPr>
          <w:rFonts w:ascii="Arial" w:hAnsi="Arial" w:cs="Arial"/>
          <w:lang w:val="mk-MK"/>
        </w:rPr>
      </w:pPr>
    </w:p>
    <w:p w14:paraId="195C6926" w14:textId="77777777" w:rsidR="00B52C02" w:rsidRDefault="00B52C02" w:rsidP="00B52C02">
      <w:pPr>
        <w:spacing w:line="360" w:lineRule="auto"/>
        <w:jc w:val="both"/>
        <w:rPr>
          <w:rFonts w:ascii="Arial" w:hAnsi="Arial" w:cs="Arial"/>
          <w:lang w:val="mk-MK"/>
        </w:rPr>
      </w:pPr>
      <w:r w:rsidRPr="008761DE">
        <w:rPr>
          <w:rFonts w:ascii="Arial" w:hAnsi="Arial" w:cs="Arial"/>
          <w:lang w:val="mk-MK"/>
        </w:rPr>
        <w:t xml:space="preserve">Како параметри за мониторирање на куповите од одложена рудничка јаловина се јавуваат: </w:t>
      </w:r>
    </w:p>
    <w:p w14:paraId="093AA02A" w14:textId="77777777" w:rsidR="00B52C02" w:rsidRDefault="00B52C02" w:rsidP="00B52C02">
      <w:pPr>
        <w:numPr>
          <w:ilvl w:val="0"/>
          <w:numId w:val="137"/>
        </w:numPr>
        <w:spacing w:line="360" w:lineRule="auto"/>
        <w:jc w:val="both"/>
        <w:rPr>
          <w:rFonts w:ascii="Arial" w:hAnsi="Arial" w:cs="Arial"/>
          <w:lang w:val="mk-MK"/>
        </w:rPr>
      </w:pPr>
      <w:r w:rsidRPr="008761DE">
        <w:rPr>
          <w:rFonts w:ascii="Arial" w:hAnsi="Arial" w:cs="Arial"/>
          <w:lang w:val="mk-MK"/>
        </w:rPr>
        <w:t xml:space="preserve">Геометрија на падината на купот; </w:t>
      </w:r>
    </w:p>
    <w:p w14:paraId="291F1811" w14:textId="77777777" w:rsidR="00B52C02" w:rsidRDefault="00B52C02" w:rsidP="00B52C02">
      <w:pPr>
        <w:numPr>
          <w:ilvl w:val="0"/>
          <w:numId w:val="137"/>
        </w:numPr>
        <w:spacing w:line="360" w:lineRule="auto"/>
        <w:jc w:val="both"/>
        <w:rPr>
          <w:rFonts w:ascii="Arial" w:hAnsi="Arial" w:cs="Arial"/>
          <w:lang w:val="mk-MK"/>
        </w:rPr>
      </w:pPr>
      <w:r w:rsidRPr="008761DE">
        <w:rPr>
          <w:rFonts w:ascii="Arial" w:hAnsi="Arial" w:cs="Arial"/>
          <w:lang w:val="mk-MK"/>
        </w:rPr>
        <w:t>Дренажа;</w:t>
      </w:r>
    </w:p>
    <w:p w14:paraId="28EB0F7B" w14:textId="77777777" w:rsidR="00B52C02" w:rsidRDefault="00B52C02" w:rsidP="00B52C02">
      <w:pPr>
        <w:numPr>
          <w:ilvl w:val="0"/>
          <w:numId w:val="137"/>
        </w:numPr>
        <w:spacing w:line="360" w:lineRule="auto"/>
        <w:jc w:val="both"/>
        <w:rPr>
          <w:rFonts w:ascii="Arial" w:hAnsi="Arial" w:cs="Arial"/>
          <w:lang w:val="mk-MK"/>
        </w:rPr>
      </w:pPr>
      <w:r w:rsidRPr="008761DE">
        <w:rPr>
          <w:rFonts w:ascii="Arial" w:hAnsi="Arial" w:cs="Arial"/>
          <w:lang w:val="mk-MK"/>
        </w:rPr>
        <w:t>Притисок на водата во порите.</w:t>
      </w:r>
    </w:p>
    <w:p w14:paraId="5CBDAA36" w14:textId="77777777" w:rsidR="00B52C02" w:rsidRDefault="00B52C02" w:rsidP="00B52C02">
      <w:pPr>
        <w:spacing w:line="360" w:lineRule="auto"/>
        <w:jc w:val="both"/>
        <w:rPr>
          <w:rFonts w:ascii="Arial" w:hAnsi="Arial" w:cs="Arial"/>
          <w:lang w:val="mk-MK"/>
        </w:rPr>
      </w:pPr>
    </w:p>
    <w:p w14:paraId="7337D339" w14:textId="77777777" w:rsidR="00B52C02" w:rsidRPr="00C01544" w:rsidRDefault="00B52C02" w:rsidP="00B52C02">
      <w:pPr>
        <w:pStyle w:val="Default"/>
        <w:jc w:val="both"/>
        <w:rPr>
          <w:rFonts w:ascii="Arial" w:hAnsi="Arial" w:cs="Arial"/>
          <w:u w:val="single"/>
        </w:rPr>
      </w:pPr>
      <w:r w:rsidRPr="00C01544">
        <w:rPr>
          <w:rFonts w:ascii="Arial" w:hAnsi="Arial" w:cs="Arial"/>
          <w:b/>
          <w:bCs/>
          <w:u w:val="single"/>
        </w:rPr>
        <w:t xml:space="preserve">Контрола на дренажата на киселина од карпите (ДКК) </w:t>
      </w:r>
    </w:p>
    <w:p w14:paraId="3FAF2A58" w14:textId="77777777" w:rsidR="00B52C02" w:rsidRDefault="00B52C02" w:rsidP="00B52C02">
      <w:pPr>
        <w:spacing w:line="360" w:lineRule="auto"/>
        <w:jc w:val="both"/>
        <w:rPr>
          <w:rFonts w:ascii="Arial" w:hAnsi="Arial" w:cs="Arial"/>
          <w:lang w:val="mk-MK"/>
        </w:rPr>
      </w:pPr>
    </w:p>
    <w:p w14:paraId="3DF83687" w14:textId="77777777" w:rsidR="00B52C02" w:rsidRDefault="00B52C02" w:rsidP="00B52C02">
      <w:pPr>
        <w:spacing w:line="360" w:lineRule="auto"/>
        <w:jc w:val="both"/>
        <w:rPr>
          <w:rFonts w:ascii="Arial" w:hAnsi="Arial" w:cs="Arial"/>
          <w:lang w:val="mk-MK"/>
        </w:rPr>
      </w:pPr>
      <w:r w:rsidRPr="008761DE">
        <w:rPr>
          <w:rFonts w:ascii="Arial" w:hAnsi="Arial" w:cs="Arial"/>
          <w:lang w:val="mk-MK"/>
        </w:rPr>
        <w:t xml:space="preserve">Како карактеристично влијание врз животната средина во рударството, ДКК може да се контролира со: </w:t>
      </w:r>
    </w:p>
    <w:p w14:paraId="7650BA99" w14:textId="77777777" w:rsidR="00B52C02" w:rsidRPr="00873DBF" w:rsidRDefault="00B52C02" w:rsidP="00B52C02">
      <w:pPr>
        <w:numPr>
          <w:ilvl w:val="0"/>
          <w:numId w:val="138"/>
        </w:numPr>
        <w:spacing w:line="360" w:lineRule="auto"/>
        <w:ind w:left="360"/>
        <w:jc w:val="both"/>
        <w:rPr>
          <w:rFonts w:ascii="Arial" w:hAnsi="Arial" w:cs="Arial"/>
          <w:lang w:val="mk-MK"/>
        </w:rPr>
      </w:pPr>
      <w:r w:rsidRPr="008761DE">
        <w:rPr>
          <w:rFonts w:ascii="Arial" w:hAnsi="Arial" w:cs="Arial"/>
          <w:lang w:val="mk-MK"/>
        </w:rPr>
        <w:t>Депонирање на рудничката јаловина на непропусна подлога која задржува атмосферска вода, и натамошно соодветно постапување со таа вода.</w:t>
      </w:r>
    </w:p>
    <w:p w14:paraId="12136C75" w14:textId="77777777" w:rsidR="00B52C02" w:rsidRDefault="00B52C02" w:rsidP="00BF4DF1">
      <w:pPr>
        <w:spacing w:before="240" w:line="360" w:lineRule="auto"/>
        <w:jc w:val="both"/>
        <w:rPr>
          <w:rFonts w:ascii="Arial" w:hAnsi="Arial" w:cs="Arial"/>
          <w:b/>
          <w:bCs/>
          <w:u w:val="single"/>
          <w:lang w:val="mk-MK"/>
        </w:rPr>
      </w:pPr>
      <w:r w:rsidRPr="008761DE">
        <w:rPr>
          <w:rFonts w:ascii="Arial" w:hAnsi="Arial" w:cs="Arial"/>
          <w:b/>
          <w:bCs/>
          <w:u w:val="single"/>
          <w:lang w:val="mk-MK"/>
        </w:rPr>
        <w:t>Превенција на ерозија со вода</w:t>
      </w:r>
    </w:p>
    <w:p w14:paraId="0D7E6EC6" w14:textId="77777777" w:rsidR="00B52C02" w:rsidRDefault="00B52C02" w:rsidP="00B52C02">
      <w:pPr>
        <w:spacing w:line="360" w:lineRule="auto"/>
        <w:jc w:val="both"/>
        <w:rPr>
          <w:rFonts w:ascii="Arial" w:hAnsi="Arial" w:cs="Arial"/>
          <w:lang w:val="mk-MK"/>
        </w:rPr>
      </w:pPr>
      <w:r w:rsidRPr="008761DE">
        <w:rPr>
          <w:rFonts w:ascii="Arial" w:hAnsi="Arial" w:cs="Arial"/>
          <w:lang w:val="mk-MK"/>
        </w:rPr>
        <w:t>Ерозијата на јаловишната брана која е предизвикана од вода може да се избегне со примена на следните НДТ:</w:t>
      </w:r>
    </w:p>
    <w:p w14:paraId="466C581A" w14:textId="77777777" w:rsidR="00B52C02" w:rsidRDefault="00B52C02" w:rsidP="00B52C02">
      <w:pPr>
        <w:numPr>
          <w:ilvl w:val="0"/>
          <w:numId w:val="139"/>
        </w:numPr>
        <w:spacing w:line="360" w:lineRule="auto"/>
        <w:ind w:left="450"/>
        <w:jc w:val="both"/>
        <w:rPr>
          <w:rFonts w:ascii="Arial" w:hAnsi="Arial" w:cs="Arial"/>
          <w:lang w:val="mk-MK"/>
        </w:rPr>
      </w:pPr>
      <w:r w:rsidRPr="008761DE">
        <w:rPr>
          <w:rFonts w:ascii="Arial" w:hAnsi="Arial" w:cs="Arial"/>
          <w:lang w:val="mk-MK"/>
        </w:rPr>
        <w:t xml:space="preserve">Препокривање на падината на браната со заштитен слој од чакал, покривка од почва и трева, покривка од геотекстил и трева, или друга синтетичка прекривка; </w:t>
      </w:r>
    </w:p>
    <w:p w14:paraId="457CC3CC" w14:textId="77777777" w:rsidR="00B52C02" w:rsidRDefault="00B52C02" w:rsidP="00B52C02">
      <w:pPr>
        <w:numPr>
          <w:ilvl w:val="0"/>
          <w:numId w:val="139"/>
        </w:numPr>
        <w:spacing w:line="360" w:lineRule="auto"/>
        <w:ind w:left="450"/>
        <w:jc w:val="both"/>
        <w:rPr>
          <w:rFonts w:ascii="Arial" w:hAnsi="Arial" w:cs="Arial"/>
          <w:lang w:val="mk-MK"/>
        </w:rPr>
      </w:pPr>
      <w:r w:rsidRPr="008761DE">
        <w:rPr>
          <w:rFonts w:ascii="Arial" w:hAnsi="Arial" w:cs="Arial"/>
          <w:lang w:val="mk-MK"/>
        </w:rPr>
        <w:t>Импрегнација на површинскиот слој на јаловиштето со материјал кој одбива вода, како силициумово соединение, цемент, битумен или бентонит.</w:t>
      </w:r>
    </w:p>
    <w:p w14:paraId="5E704798" w14:textId="77777777" w:rsidR="00B52C02" w:rsidRDefault="00B52C02" w:rsidP="00B52C02">
      <w:pPr>
        <w:spacing w:line="360" w:lineRule="auto"/>
        <w:jc w:val="both"/>
        <w:rPr>
          <w:rFonts w:ascii="Arial" w:hAnsi="Arial" w:cs="Arial"/>
          <w:lang w:val="mk-MK"/>
        </w:rPr>
      </w:pPr>
    </w:p>
    <w:p w14:paraId="14776DEF" w14:textId="77777777" w:rsidR="00B52C02" w:rsidRDefault="00B52C02" w:rsidP="00B52C02">
      <w:pPr>
        <w:spacing w:line="360" w:lineRule="auto"/>
        <w:jc w:val="both"/>
        <w:rPr>
          <w:rFonts w:ascii="Arial" w:hAnsi="Arial" w:cs="Arial"/>
          <w:b/>
          <w:bCs/>
          <w:u w:val="single"/>
          <w:lang w:val="mk-MK"/>
        </w:rPr>
      </w:pPr>
      <w:r w:rsidRPr="008761DE">
        <w:rPr>
          <w:rFonts w:ascii="Arial" w:hAnsi="Arial" w:cs="Arial"/>
          <w:b/>
          <w:bCs/>
          <w:u w:val="single"/>
          <w:lang w:val="mk-MK"/>
        </w:rPr>
        <w:t>Спречување на емисии од прашина</w:t>
      </w:r>
    </w:p>
    <w:p w14:paraId="4170CEEB" w14:textId="77777777" w:rsidR="00B52C02" w:rsidRDefault="00B52C02" w:rsidP="00B52C02">
      <w:pPr>
        <w:spacing w:line="360" w:lineRule="auto"/>
        <w:jc w:val="both"/>
        <w:rPr>
          <w:rFonts w:ascii="Arial" w:hAnsi="Arial" w:cs="Arial"/>
          <w:lang w:val="mk-MK"/>
        </w:rPr>
      </w:pPr>
      <w:r w:rsidRPr="008761DE">
        <w:rPr>
          <w:rFonts w:ascii="Arial" w:hAnsi="Arial" w:cs="Arial"/>
          <w:lang w:val="mk-MK"/>
        </w:rPr>
        <w:t>Сувиот дел од јаловиштето е значаен извор на прашина. Оваа прашина може да се сузбие со примена на следните НДТ:</w:t>
      </w:r>
    </w:p>
    <w:p w14:paraId="1FBEE4F7" w14:textId="77777777" w:rsidR="00B52C02" w:rsidRDefault="00B52C02" w:rsidP="00B52C02">
      <w:pPr>
        <w:numPr>
          <w:ilvl w:val="0"/>
          <w:numId w:val="140"/>
        </w:numPr>
        <w:spacing w:line="360" w:lineRule="auto"/>
        <w:ind w:left="270" w:hanging="270"/>
        <w:jc w:val="both"/>
        <w:rPr>
          <w:rFonts w:ascii="Arial" w:hAnsi="Arial" w:cs="Arial"/>
          <w:lang w:val="mk-MK"/>
        </w:rPr>
      </w:pPr>
      <w:r w:rsidRPr="008761DE">
        <w:rPr>
          <w:rFonts w:ascii="Arial" w:hAnsi="Arial" w:cs="Arial"/>
          <w:lang w:val="mk-MK"/>
        </w:rPr>
        <w:t xml:space="preserve">Ветронамалувачки бариери, прскање на површините со вода (на плажите од јаловиштето), или нанесување на сврзувачка материја (да ги сврзе честиците од јаловината) каква што е битуменската емулзија. </w:t>
      </w:r>
    </w:p>
    <w:p w14:paraId="7962982A" w14:textId="77777777" w:rsidR="00B52C02" w:rsidRDefault="00B52C02" w:rsidP="00B52C02">
      <w:pPr>
        <w:numPr>
          <w:ilvl w:val="0"/>
          <w:numId w:val="140"/>
        </w:numPr>
        <w:spacing w:line="360" w:lineRule="auto"/>
        <w:ind w:left="270" w:hanging="270"/>
        <w:jc w:val="both"/>
        <w:rPr>
          <w:rFonts w:ascii="Arial" w:hAnsi="Arial" w:cs="Arial"/>
          <w:lang w:val="mk-MK"/>
        </w:rPr>
      </w:pPr>
      <w:r w:rsidRPr="008761DE">
        <w:rPr>
          <w:rFonts w:ascii="Arial" w:hAnsi="Arial" w:cs="Arial"/>
          <w:lang w:val="mk-MK"/>
        </w:rPr>
        <w:t>Посадување на автохтона вегетација. На овој начин може да се интегрираат активностите за рехабилитација на јаловиштето во оперативната фаза, при што</w:t>
      </w:r>
      <w:r>
        <w:rPr>
          <w:rFonts w:ascii="Arial" w:hAnsi="Arial" w:cs="Arial"/>
          <w:lang w:val="mk-MK"/>
        </w:rPr>
        <w:t xml:space="preserve"> </w:t>
      </w:r>
      <w:r w:rsidRPr="008761DE">
        <w:rPr>
          <w:rFonts w:ascii="Arial" w:hAnsi="Arial" w:cs="Arial"/>
          <w:lang w:val="mk-MK"/>
        </w:rPr>
        <w:t>трошоците за реставрација се распоредени на подолг период, и истите можат да се исплатат од приходите за време на оперативната фаза.</w:t>
      </w:r>
    </w:p>
    <w:p w14:paraId="501A89A5" w14:textId="77777777" w:rsidR="00B52C02" w:rsidRDefault="00B52C02" w:rsidP="00B52C02">
      <w:pPr>
        <w:spacing w:line="360" w:lineRule="auto"/>
        <w:jc w:val="both"/>
        <w:rPr>
          <w:rFonts w:ascii="Arial" w:hAnsi="Arial" w:cs="Arial"/>
          <w:b/>
          <w:bCs/>
          <w:u w:val="single"/>
          <w:lang w:val="mk-MK"/>
        </w:rPr>
      </w:pPr>
      <w:r w:rsidRPr="008761DE">
        <w:rPr>
          <w:rFonts w:ascii="Arial" w:hAnsi="Arial" w:cs="Arial"/>
          <w:b/>
          <w:bCs/>
          <w:u w:val="single"/>
          <w:lang w:val="mk-MK"/>
        </w:rPr>
        <w:t>Воден биланс и План за управување со води</w:t>
      </w:r>
    </w:p>
    <w:p w14:paraId="41E23CB2" w14:textId="77777777" w:rsidR="00B52C02" w:rsidRDefault="00B52C02" w:rsidP="00B52C02">
      <w:pPr>
        <w:spacing w:line="360" w:lineRule="auto"/>
        <w:jc w:val="both"/>
        <w:rPr>
          <w:rFonts w:ascii="Arial" w:hAnsi="Arial" w:cs="Arial"/>
          <w:lang w:val="mk-MK"/>
        </w:rPr>
      </w:pPr>
      <w:r w:rsidRPr="008761DE">
        <w:rPr>
          <w:rFonts w:ascii="Arial" w:hAnsi="Arial" w:cs="Arial"/>
          <w:lang w:val="mk-MK"/>
        </w:rPr>
        <w:t>Со одредување на водниот биланс ќе се обезбедат следните податоци:</w:t>
      </w:r>
    </w:p>
    <w:p w14:paraId="1F3F4817" w14:textId="77777777" w:rsidR="00B52C02" w:rsidRDefault="00B52C02" w:rsidP="00B52C02">
      <w:pPr>
        <w:numPr>
          <w:ilvl w:val="0"/>
          <w:numId w:val="141"/>
        </w:numPr>
        <w:spacing w:line="360" w:lineRule="auto"/>
        <w:ind w:left="270" w:hanging="270"/>
        <w:jc w:val="both"/>
        <w:rPr>
          <w:rFonts w:ascii="Arial" w:hAnsi="Arial" w:cs="Arial"/>
          <w:lang w:val="mk-MK"/>
        </w:rPr>
      </w:pPr>
      <w:r w:rsidRPr="008761DE">
        <w:rPr>
          <w:rFonts w:ascii="Arial" w:hAnsi="Arial" w:cs="Arial"/>
          <w:lang w:val="mk-MK"/>
        </w:rPr>
        <w:t xml:space="preserve">Капацитет на испуштање на таложното езеро; </w:t>
      </w:r>
    </w:p>
    <w:p w14:paraId="59BD6283" w14:textId="77777777" w:rsidR="00B52C02" w:rsidRDefault="00B52C02" w:rsidP="00B52C02">
      <w:pPr>
        <w:numPr>
          <w:ilvl w:val="0"/>
          <w:numId w:val="141"/>
        </w:numPr>
        <w:spacing w:line="360" w:lineRule="auto"/>
        <w:ind w:left="270" w:hanging="270"/>
        <w:jc w:val="both"/>
        <w:rPr>
          <w:rFonts w:ascii="Arial" w:hAnsi="Arial" w:cs="Arial"/>
          <w:lang w:val="mk-MK"/>
        </w:rPr>
      </w:pPr>
      <w:r w:rsidRPr="008761DE">
        <w:rPr>
          <w:rFonts w:ascii="Arial" w:hAnsi="Arial" w:cs="Arial"/>
          <w:lang w:val="mk-MK"/>
        </w:rPr>
        <w:t>Капацитет на складирање на вода;</w:t>
      </w:r>
    </w:p>
    <w:p w14:paraId="5179125B" w14:textId="77777777" w:rsidR="00B52C02" w:rsidRDefault="00B52C02" w:rsidP="00B52C02">
      <w:pPr>
        <w:numPr>
          <w:ilvl w:val="0"/>
          <w:numId w:val="141"/>
        </w:numPr>
        <w:spacing w:line="360" w:lineRule="auto"/>
        <w:ind w:left="270" w:hanging="270"/>
        <w:jc w:val="both"/>
        <w:rPr>
          <w:rFonts w:ascii="Arial" w:hAnsi="Arial" w:cs="Arial"/>
          <w:lang w:val="mk-MK"/>
        </w:rPr>
      </w:pPr>
      <w:r w:rsidRPr="008761DE">
        <w:rPr>
          <w:rFonts w:ascii="Arial" w:hAnsi="Arial" w:cs="Arial"/>
          <w:lang w:val="mk-MK"/>
        </w:rPr>
        <w:t>Потребниот капацитет за третман на вода;</w:t>
      </w:r>
    </w:p>
    <w:p w14:paraId="2CC213F0" w14:textId="77777777" w:rsidR="00B52C02" w:rsidRDefault="00B52C02" w:rsidP="00B52C02">
      <w:pPr>
        <w:numPr>
          <w:ilvl w:val="0"/>
          <w:numId w:val="141"/>
        </w:numPr>
        <w:spacing w:line="360" w:lineRule="auto"/>
        <w:ind w:left="270" w:hanging="270"/>
        <w:jc w:val="both"/>
        <w:rPr>
          <w:rFonts w:ascii="Arial" w:hAnsi="Arial" w:cs="Arial"/>
          <w:lang w:val="mk-MK"/>
        </w:rPr>
      </w:pPr>
      <w:r w:rsidRPr="008761DE">
        <w:rPr>
          <w:rFonts w:ascii="Arial" w:hAnsi="Arial" w:cs="Arial"/>
          <w:lang w:val="mk-MK"/>
        </w:rPr>
        <w:t xml:space="preserve">Дали во таложното езеро има доволна количина на вода, како и со соодветен квалитет, која може да се употреби во рудничките активности; </w:t>
      </w:r>
    </w:p>
    <w:p w14:paraId="2C83A0BA" w14:textId="77777777" w:rsidR="00B52C02" w:rsidRDefault="00B52C02" w:rsidP="00B52C02">
      <w:pPr>
        <w:numPr>
          <w:ilvl w:val="0"/>
          <w:numId w:val="141"/>
        </w:numPr>
        <w:spacing w:line="360" w:lineRule="auto"/>
        <w:ind w:left="270" w:hanging="270"/>
        <w:jc w:val="both"/>
        <w:rPr>
          <w:rFonts w:ascii="Arial" w:hAnsi="Arial" w:cs="Arial"/>
          <w:lang w:val="mk-MK"/>
        </w:rPr>
      </w:pPr>
      <w:r w:rsidRPr="008761DE">
        <w:rPr>
          <w:rFonts w:ascii="Arial" w:hAnsi="Arial" w:cs="Arial"/>
          <w:lang w:val="mk-MK"/>
        </w:rPr>
        <w:t xml:space="preserve">Како треба да се справиме со вишокот на вода; </w:t>
      </w:r>
    </w:p>
    <w:p w14:paraId="50B9BE6F" w14:textId="77777777" w:rsidR="00B52C02" w:rsidRDefault="00B52C02" w:rsidP="00B52C02">
      <w:pPr>
        <w:numPr>
          <w:ilvl w:val="0"/>
          <w:numId w:val="141"/>
        </w:numPr>
        <w:spacing w:line="360" w:lineRule="auto"/>
        <w:ind w:left="270" w:hanging="270"/>
        <w:jc w:val="both"/>
        <w:rPr>
          <w:rFonts w:ascii="Arial" w:hAnsi="Arial" w:cs="Arial"/>
          <w:lang w:val="mk-MK"/>
        </w:rPr>
      </w:pPr>
      <w:r w:rsidRPr="008761DE">
        <w:rPr>
          <w:rFonts w:ascii="Arial" w:hAnsi="Arial" w:cs="Arial"/>
          <w:lang w:val="mk-MK"/>
        </w:rPr>
        <w:t>Количина на вода која не поминува низ системот за третман (таложници и сл.) и која протекува директно во реципиент или во подземни води.</w:t>
      </w:r>
    </w:p>
    <w:p w14:paraId="1C94DCAE" w14:textId="7DD0BFAD" w:rsidR="00B52C02" w:rsidRDefault="00B52C02" w:rsidP="00BF4DF1">
      <w:pPr>
        <w:spacing w:line="360" w:lineRule="auto"/>
        <w:ind w:left="-450"/>
        <w:jc w:val="center"/>
        <w:rPr>
          <w:rFonts w:ascii="Arial" w:hAnsi="Arial" w:cs="Arial"/>
          <w:lang w:val="mk-MK"/>
        </w:rPr>
      </w:pPr>
      <w:r>
        <w:rPr>
          <w:rFonts w:ascii="Arial" w:hAnsi="Arial" w:cs="Arial"/>
          <w:noProof/>
          <w:lang w:val="mk-MK" w:eastAsia="mk-MK"/>
        </w:rPr>
        <w:drawing>
          <wp:inline distT="0" distB="0" distL="0" distR="0" wp14:anchorId="2B104CCF" wp14:editId="7476409E">
            <wp:extent cx="5911215" cy="2314575"/>
            <wp:effectExtent l="0" t="0" r="0" b="9525"/>
            <wp:docPr id="1095268890" name="Picture 7" descr="A diagram of a diagram with arrow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68890" name="Picture 7" descr="A diagram of a diagram with arrows and lines&#10;&#10;AI-generated content may be incorrect."/>
                    <pic:cNvPicPr>
                      <a:picLocks noChangeAspect="1" noChangeArrowheads="1"/>
                    </pic:cNvPicPr>
                  </pic:nvPicPr>
                  <pic:blipFill rotWithShape="1">
                    <a:blip r:embed="rId212">
                      <a:extLst>
                        <a:ext uri="{28A0092B-C50C-407E-A947-70E740481C1C}">
                          <a14:useLocalDpi xmlns:a14="http://schemas.microsoft.com/office/drawing/2010/main" val="0"/>
                        </a:ext>
                      </a:extLst>
                    </a:blip>
                    <a:srcRect b="5814"/>
                    <a:stretch>
                      <a:fillRect/>
                    </a:stretch>
                  </pic:blipFill>
                  <pic:spPr bwMode="auto">
                    <a:xfrm>
                      <a:off x="0" y="0"/>
                      <a:ext cx="5911215" cy="2314575"/>
                    </a:xfrm>
                    <a:prstGeom prst="rect">
                      <a:avLst/>
                    </a:prstGeom>
                    <a:noFill/>
                    <a:ln>
                      <a:noFill/>
                    </a:ln>
                    <a:extLst>
                      <a:ext uri="{53640926-AAD7-44D8-BBD7-CCE9431645EC}">
                        <a14:shadowObscured xmlns:a14="http://schemas.microsoft.com/office/drawing/2010/main"/>
                      </a:ext>
                    </a:extLst>
                  </pic:spPr>
                </pic:pic>
              </a:graphicData>
            </a:graphic>
          </wp:inline>
        </w:drawing>
      </w:r>
    </w:p>
    <w:p w14:paraId="15E2B9A9" w14:textId="0512F6BE" w:rsidR="00B52C02" w:rsidRDefault="00B52C02" w:rsidP="00B52C02">
      <w:pPr>
        <w:spacing w:line="360" w:lineRule="auto"/>
        <w:jc w:val="right"/>
        <w:rPr>
          <w:rFonts w:ascii="Arial" w:hAnsi="Arial" w:cs="Arial"/>
          <w:lang w:val="mk-MK"/>
        </w:rPr>
      </w:pPr>
      <w:r w:rsidRPr="008761DE">
        <w:rPr>
          <w:rFonts w:ascii="Arial" w:hAnsi="Arial" w:cs="Arial"/>
          <w:b/>
          <w:bCs/>
          <w:lang w:val="mk-MK"/>
        </w:rPr>
        <w:t xml:space="preserve">Слика </w:t>
      </w:r>
      <w:r w:rsidR="00BF4DF1">
        <w:rPr>
          <w:rFonts w:ascii="Arial" w:hAnsi="Arial" w:cs="Arial"/>
          <w:b/>
          <w:bCs/>
        </w:rPr>
        <w:t xml:space="preserve">16 </w:t>
      </w:r>
      <w:r>
        <w:rPr>
          <w:rFonts w:ascii="Arial" w:hAnsi="Arial" w:cs="Arial"/>
          <w:b/>
          <w:bCs/>
          <w:lang w:val="mk-MK"/>
        </w:rPr>
        <w:t>-</w:t>
      </w:r>
      <w:r w:rsidRPr="008761DE">
        <w:rPr>
          <w:rFonts w:ascii="Arial" w:hAnsi="Arial" w:cs="Arial"/>
          <w:b/>
          <w:bCs/>
          <w:lang w:val="mk-MK"/>
        </w:rPr>
        <w:t xml:space="preserve"> </w:t>
      </w:r>
      <w:r w:rsidRPr="008761DE">
        <w:rPr>
          <w:rFonts w:ascii="Arial" w:hAnsi="Arial" w:cs="Arial"/>
          <w:lang w:val="mk-MK"/>
        </w:rPr>
        <w:t>Шематски приказ на водниот циклус кај јаловиште за хидројаловина</w:t>
      </w:r>
    </w:p>
    <w:p w14:paraId="3835DA13" w14:textId="77777777" w:rsidR="00B52C02" w:rsidRDefault="00B52C02" w:rsidP="00BF4DF1">
      <w:pPr>
        <w:spacing w:before="240" w:line="360" w:lineRule="auto"/>
        <w:jc w:val="both"/>
        <w:rPr>
          <w:rFonts w:ascii="Arial" w:hAnsi="Arial" w:cs="Arial"/>
          <w:lang w:val="mk-MK"/>
        </w:rPr>
      </w:pPr>
      <w:r w:rsidRPr="008761DE">
        <w:rPr>
          <w:rFonts w:ascii="Arial" w:hAnsi="Arial" w:cs="Arial"/>
          <w:lang w:val="mk-MK"/>
        </w:rPr>
        <w:t xml:space="preserve">Пресметката на водниот биланс треба да </w:t>
      </w:r>
      <w:r>
        <w:rPr>
          <w:rFonts w:ascii="Arial" w:hAnsi="Arial" w:cs="Arial"/>
          <w:lang w:val="mk-MK"/>
        </w:rPr>
        <w:t xml:space="preserve"> </w:t>
      </w:r>
      <w:r w:rsidRPr="008761DE">
        <w:rPr>
          <w:rFonts w:ascii="Arial" w:hAnsi="Arial" w:cs="Arial"/>
          <w:lang w:val="mk-MK"/>
        </w:rPr>
        <w:t>ги вклучи сите компоненти и процеси од геохемискиот циклус на водата:</w:t>
      </w:r>
    </w:p>
    <w:p w14:paraId="4E88DE70" w14:textId="77777777" w:rsidR="00B52C02" w:rsidRDefault="00B52C02" w:rsidP="00B52C02">
      <w:pPr>
        <w:numPr>
          <w:ilvl w:val="0"/>
          <w:numId w:val="142"/>
        </w:numPr>
        <w:spacing w:line="360" w:lineRule="auto"/>
        <w:jc w:val="both"/>
        <w:rPr>
          <w:rFonts w:ascii="Arial" w:hAnsi="Arial" w:cs="Arial"/>
          <w:lang w:val="mk-MK"/>
        </w:rPr>
      </w:pPr>
      <w:r w:rsidRPr="008761DE">
        <w:rPr>
          <w:rFonts w:ascii="Arial" w:hAnsi="Arial" w:cs="Arial"/>
          <w:lang w:val="mk-MK"/>
        </w:rPr>
        <w:t xml:space="preserve">Воден талог (количина на дождови); </w:t>
      </w:r>
    </w:p>
    <w:p w14:paraId="73CA3FD5" w14:textId="77777777" w:rsidR="00B52C02" w:rsidRPr="008761DE" w:rsidRDefault="00B52C02" w:rsidP="00B52C02">
      <w:pPr>
        <w:numPr>
          <w:ilvl w:val="0"/>
          <w:numId w:val="142"/>
        </w:numPr>
        <w:spacing w:line="360" w:lineRule="auto"/>
        <w:jc w:val="both"/>
        <w:rPr>
          <w:rFonts w:ascii="Arial" w:hAnsi="Arial" w:cs="Arial"/>
          <w:lang w:val="mk-MK"/>
        </w:rPr>
      </w:pPr>
      <w:r w:rsidRPr="008761DE">
        <w:rPr>
          <w:rFonts w:ascii="Arial" w:hAnsi="Arial" w:cs="Arial"/>
          <w:lang w:val="mk-MK"/>
        </w:rPr>
        <w:t xml:space="preserve">Површинска атмосферска вода; </w:t>
      </w:r>
    </w:p>
    <w:p w14:paraId="30FFC3B8" w14:textId="77777777" w:rsidR="00B52C02" w:rsidRDefault="00B52C02" w:rsidP="00B52C02">
      <w:pPr>
        <w:numPr>
          <w:ilvl w:val="0"/>
          <w:numId w:val="142"/>
        </w:numPr>
        <w:spacing w:line="360" w:lineRule="auto"/>
        <w:jc w:val="both"/>
        <w:rPr>
          <w:rFonts w:ascii="Arial" w:hAnsi="Arial" w:cs="Arial"/>
          <w:lang w:val="mk-MK"/>
        </w:rPr>
      </w:pPr>
      <w:r w:rsidRPr="008761DE">
        <w:rPr>
          <w:rFonts w:ascii="Arial" w:hAnsi="Arial" w:cs="Arial"/>
          <w:lang w:val="mk-MK"/>
        </w:rPr>
        <w:t xml:space="preserve">Внес на вода која потекнува од флотација; </w:t>
      </w:r>
    </w:p>
    <w:p w14:paraId="5F042EB4" w14:textId="77777777" w:rsidR="00B52C02" w:rsidRPr="008761DE" w:rsidRDefault="00B52C02" w:rsidP="00B52C02">
      <w:pPr>
        <w:numPr>
          <w:ilvl w:val="0"/>
          <w:numId w:val="142"/>
        </w:numPr>
        <w:spacing w:line="360" w:lineRule="auto"/>
        <w:jc w:val="both"/>
        <w:rPr>
          <w:rFonts w:ascii="Arial" w:hAnsi="Arial" w:cs="Arial"/>
          <w:lang w:val="mk-MK"/>
        </w:rPr>
      </w:pPr>
      <w:r w:rsidRPr="008761DE">
        <w:rPr>
          <w:rFonts w:ascii="Arial" w:hAnsi="Arial" w:cs="Arial"/>
          <w:lang w:val="mk-MK"/>
        </w:rPr>
        <w:t xml:space="preserve">Повторна употреба на вода од флотација; </w:t>
      </w:r>
    </w:p>
    <w:p w14:paraId="3E808675" w14:textId="77777777" w:rsidR="00B52C02" w:rsidRPr="008761DE" w:rsidRDefault="00B52C02" w:rsidP="00B52C02">
      <w:pPr>
        <w:numPr>
          <w:ilvl w:val="0"/>
          <w:numId w:val="142"/>
        </w:numPr>
        <w:spacing w:line="360" w:lineRule="auto"/>
        <w:jc w:val="both"/>
        <w:rPr>
          <w:rFonts w:ascii="Arial" w:hAnsi="Arial" w:cs="Arial"/>
          <w:lang w:val="mk-MK"/>
        </w:rPr>
      </w:pPr>
      <w:r w:rsidRPr="008761DE">
        <w:rPr>
          <w:rFonts w:ascii="Arial" w:hAnsi="Arial" w:cs="Arial"/>
          <w:lang w:val="mk-MK"/>
        </w:rPr>
        <w:t xml:space="preserve">Испарување; </w:t>
      </w:r>
    </w:p>
    <w:p w14:paraId="63B312E3" w14:textId="77777777" w:rsidR="00B52C02" w:rsidRDefault="00B52C02" w:rsidP="00B52C02">
      <w:pPr>
        <w:numPr>
          <w:ilvl w:val="0"/>
          <w:numId w:val="142"/>
        </w:numPr>
        <w:spacing w:line="360" w:lineRule="auto"/>
        <w:jc w:val="both"/>
        <w:rPr>
          <w:rFonts w:ascii="Arial" w:hAnsi="Arial" w:cs="Arial"/>
          <w:lang w:val="mk-MK"/>
        </w:rPr>
      </w:pPr>
      <w:r w:rsidRPr="008761DE">
        <w:rPr>
          <w:rFonts w:ascii="Arial" w:hAnsi="Arial" w:cs="Arial"/>
          <w:lang w:val="mk-MK"/>
        </w:rPr>
        <w:t xml:space="preserve">Испуштање во реципиент; </w:t>
      </w:r>
    </w:p>
    <w:p w14:paraId="67E88D3E" w14:textId="77777777" w:rsidR="00B52C02" w:rsidRPr="002A4C7A" w:rsidRDefault="00B52C02" w:rsidP="00B52C02">
      <w:pPr>
        <w:numPr>
          <w:ilvl w:val="0"/>
          <w:numId w:val="142"/>
        </w:numPr>
        <w:spacing w:line="360" w:lineRule="auto"/>
        <w:jc w:val="both"/>
        <w:rPr>
          <w:rFonts w:ascii="Arial" w:hAnsi="Arial" w:cs="Arial"/>
          <w:lang w:val="mk-MK"/>
        </w:rPr>
      </w:pPr>
      <w:r w:rsidRPr="008761DE">
        <w:rPr>
          <w:rFonts w:ascii="Arial" w:hAnsi="Arial" w:cs="Arial"/>
          <w:lang w:val="mk-MK"/>
        </w:rPr>
        <w:t>Протекување под и низ јаловишната брана.</w:t>
      </w:r>
    </w:p>
    <w:p w14:paraId="5F7F6A40" w14:textId="77777777" w:rsidR="00B52C02" w:rsidRDefault="00B52C02" w:rsidP="00B52C02">
      <w:pPr>
        <w:spacing w:line="360" w:lineRule="auto"/>
        <w:jc w:val="both"/>
        <w:rPr>
          <w:rFonts w:ascii="Arial" w:hAnsi="Arial" w:cs="Arial"/>
          <w:lang w:val="mk-MK"/>
        </w:rPr>
      </w:pPr>
      <w:r w:rsidRPr="002A4C7A">
        <w:rPr>
          <w:rFonts w:ascii="Arial" w:hAnsi="Arial" w:cs="Arial"/>
          <w:lang w:val="mk-MK"/>
        </w:rPr>
        <w:t xml:space="preserve">Врз основа на водниот биланс може да се процени протокот на вода од таложното езеро/јаловишната брана во подземните води. </w:t>
      </w:r>
    </w:p>
    <w:p w14:paraId="361BF437" w14:textId="77777777" w:rsidR="00B52C02" w:rsidRDefault="00B52C02" w:rsidP="00B52C02">
      <w:pPr>
        <w:spacing w:line="360" w:lineRule="auto"/>
        <w:jc w:val="both"/>
        <w:rPr>
          <w:rFonts w:ascii="Arial" w:hAnsi="Arial" w:cs="Arial"/>
          <w:lang w:val="mk-MK"/>
        </w:rPr>
      </w:pPr>
      <w:r w:rsidRPr="002A4C7A">
        <w:rPr>
          <w:rFonts w:ascii="Arial" w:hAnsi="Arial" w:cs="Arial"/>
          <w:lang w:val="mk-MK"/>
        </w:rPr>
        <w:t>Меѓутоа, постои извесна несигурност поврзана со добиениот број од пресметките, бидејќи неколку параметри не можат да се измерат и затоа треба приближно да се проценат.</w:t>
      </w:r>
    </w:p>
    <w:p w14:paraId="6974A916" w14:textId="77777777" w:rsidR="00B52C02" w:rsidRDefault="00B52C02" w:rsidP="00B52C02">
      <w:pPr>
        <w:spacing w:line="360" w:lineRule="auto"/>
        <w:jc w:val="both"/>
        <w:rPr>
          <w:rFonts w:ascii="Arial" w:hAnsi="Arial" w:cs="Arial"/>
          <w:lang w:val="mk-MK"/>
        </w:rPr>
      </w:pPr>
      <w:r w:rsidRPr="002A4C7A">
        <w:rPr>
          <w:rFonts w:ascii="Arial" w:hAnsi="Arial" w:cs="Arial"/>
          <w:lang w:val="mk-MK"/>
        </w:rPr>
        <w:t>Доколку слободната вода во таложното езеро не се испушта директно во природните водотеци, тогаш таа ќе мора да се врати во постројката за флотација (да рециркулира),</w:t>
      </w:r>
      <w:r w:rsidRPr="002A4C7A">
        <w:t xml:space="preserve"> </w:t>
      </w:r>
      <w:r w:rsidRPr="002A4C7A">
        <w:rPr>
          <w:rFonts w:ascii="Arial" w:hAnsi="Arial" w:cs="Arial"/>
          <w:lang w:val="mk-MK"/>
        </w:rPr>
        <w:t>или, во региони со сува и жешка клима, да испари. Водата може да се складира и во таложник за избистрување кој се наоѓа низводно од таложното езеро, и, во одредени случаи, треба да подлежи на третман пред да се испушти во природен водотек.</w:t>
      </w:r>
    </w:p>
    <w:p w14:paraId="3B87994B" w14:textId="77777777" w:rsidR="00B52C02" w:rsidRDefault="00B52C02" w:rsidP="00B52C02">
      <w:pPr>
        <w:spacing w:line="360" w:lineRule="auto"/>
        <w:jc w:val="both"/>
        <w:rPr>
          <w:rFonts w:ascii="Arial" w:hAnsi="Arial" w:cs="Arial"/>
          <w:b/>
          <w:bCs/>
          <w:u w:val="single"/>
          <w:lang w:val="mk-MK"/>
        </w:rPr>
      </w:pPr>
      <w:r w:rsidRPr="002A4C7A">
        <w:rPr>
          <w:rFonts w:ascii="Arial" w:hAnsi="Arial" w:cs="Arial"/>
          <w:b/>
          <w:bCs/>
          <w:u w:val="single"/>
          <w:lang w:val="mk-MK"/>
        </w:rPr>
        <w:t>Управување на протекувањата</w:t>
      </w:r>
    </w:p>
    <w:p w14:paraId="5C10A617" w14:textId="77777777" w:rsidR="00B52C02" w:rsidRDefault="00B52C02" w:rsidP="00B52C02">
      <w:pPr>
        <w:spacing w:line="360" w:lineRule="auto"/>
        <w:jc w:val="both"/>
        <w:rPr>
          <w:rFonts w:ascii="Arial" w:hAnsi="Arial" w:cs="Arial"/>
          <w:lang w:val="mk-MK"/>
        </w:rPr>
      </w:pPr>
      <w:r w:rsidRPr="002A4C7A">
        <w:rPr>
          <w:rFonts w:ascii="Arial" w:hAnsi="Arial" w:cs="Arial"/>
          <w:lang w:val="mk-MK"/>
        </w:rPr>
        <w:t xml:space="preserve">Предуслов за подготовка на Систем за управување со протекувањата е темелното познавање на хидрогеолошките карактеристики на локацијата. Хидрогеолошките карактеристики се истражуваат и следат со помош на пиезометри и нивно редовно мониторирање. Со помош на пиезометрите се следи правецот на проток, хидрауличните градиенти и карактеристиките на водоносните слоеви. </w:t>
      </w:r>
    </w:p>
    <w:p w14:paraId="05C0A404" w14:textId="77777777" w:rsidR="00B52C02" w:rsidRPr="002A4C7A" w:rsidRDefault="00B52C02" w:rsidP="00B52C02">
      <w:pPr>
        <w:spacing w:line="360" w:lineRule="auto"/>
        <w:jc w:val="both"/>
        <w:rPr>
          <w:rFonts w:ascii="Arial" w:hAnsi="Arial" w:cs="Arial"/>
          <w:lang w:val="mk-MK"/>
        </w:rPr>
      </w:pPr>
      <w:r w:rsidRPr="002A4C7A">
        <w:rPr>
          <w:rFonts w:ascii="Arial" w:hAnsi="Arial" w:cs="Arial"/>
          <w:lang w:val="mk-MK"/>
        </w:rPr>
        <w:t>Врз основа на податоците од пиезометрите, можат да се донесат одлуки во врска со преземање на соодветни мерки за управување со протекувањата. НДТ кои се употребуваат при управувањето на протекувањата зависат од типот на протекување, односно дали протекувањето се одвива низ јаловишната брана, или, пак, протекувањето се одвива под браната (односно, има протекување од таложното езеро во почвата, односно подлогата):</w:t>
      </w:r>
    </w:p>
    <w:p w14:paraId="4A60D0E5" w14:textId="77777777" w:rsidR="00B52C02" w:rsidRPr="002A4C7A" w:rsidRDefault="00B52C02" w:rsidP="00B52C02">
      <w:pPr>
        <w:numPr>
          <w:ilvl w:val="0"/>
          <w:numId w:val="143"/>
        </w:numPr>
        <w:spacing w:line="360" w:lineRule="auto"/>
        <w:jc w:val="both"/>
        <w:rPr>
          <w:rFonts w:ascii="Arial" w:hAnsi="Arial" w:cs="Arial"/>
          <w:lang w:val="mk-MK"/>
        </w:rPr>
      </w:pPr>
      <w:r w:rsidRPr="002A4C7A">
        <w:rPr>
          <w:rFonts w:ascii="Arial" w:hAnsi="Arial" w:cs="Arial"/>
          <w:lang w:val="mk-MK"/>
        </w:rPr>
        <w:t xml:space="preserve">Протекувањата низ јаловишната брана се собираат во резервоари каде се мониторираат протокот и квалитетот на протечена вода. Ваков резервоар обично ги собира и протекувањата насочени кон почвата (подлогата); </w:t>
      </w:r>
    </w:p>
    <w:p w14:paraId="7F3AB7CE" w14:textId="77777777" w:rsidR="00B52C02" w:rsidRPr="002A4C7A" w:rsidRDefault="00B52C02" w:rsidP="00B52C02">
      <w:pPr>
        <w:numPr>
          <w:ilvl w:val="0"/>
          <w:numId w:val="143"/>
        </w:numPr>
        <w:spacing w:line="360" w:lineRule="auto"/>
        <w:jc w:val="both"/>
        <w:rPr>
          <w:rFonts w:ascii="Arial" w:hAnsi="Arial" w:cs="Arial"/>
          <w:lang w:val="mk-MK"/>
        </w:rPr>
      </w:pPr>
      <w:r w:rsidRPr="002A4C7A">
        <w:rPr>
          <w:rFonts w:ascii="Arial" w:hAnsi="Arial" w:cs="Arial"/>
          <w:lang w:val="mk-MK"/>
        </w:rPr>
        <w:t xml:space="preserve">Доколку се утврди дека квалитетот на водата која протекува не е со задоволителен квалитет, тогаш треба да се пристапи кон мониторирање на квалитетот на подземните води од подрачјето околу јаловиштето, а може да биде потребно и испумпување и третирање на загадените подземни води. </w:t>
      </w:r>
    </w:p>
    <w:p w14:paraId="0AAA5925" w14:textId="77777777" w:rsidR="00B52C02" w:rsidRDefault="00B52C02" w:rsidP="00B52C02">
      <w:pPr>
        <w:numPr>
          <w:ilvl w:val="0"/>
          <w:numId w:val="143"/>
        </w:numPr>
        <w:spacing w:line="360" w:lineRule="auto"/>
        <w:jc w:val="both"/>
        <w:rPr>
          <w:rFonts w:ascii="Arial" w:hAnsi="Arial" w:cs="Arial"/>
          <w:lang w:val="mk-MK"/>
        </w:rPr>
      </w:pPr>
      <w:r w:rsidRPr="002A4C7A">
        <w:rPr>
          <w:rFonts w:ascii="Arial" w:hAnsi="Arial" w:cs="Arial"/>
          <w:lang w:val="mk-MK"/>
        </w:rPr>
        <w:t>Протекувањето во подлогата се избегнува со лоцирање на јаловиштето на поволна локација, односно на место каде подземната вода избива и се влева во таложното езеро и не излегува од истото, или, пак, на место каде подлогата е претставена со непропусна хидраулична бариера;</w:t>
      </w:r>
    </w:p>
    <w:p w14:paraId="442A84EE" w14:textId="77777777" w:rsidR="00B52C02" w:rsidRDefault="00B52C02" w:rsidP="00B52C02">
      <w:pPr>
        <w:numPr>
          <w:ilvl w:val="0"/>
          <w:numId w:val="143"/>
        </w:numPr>
        <w:spacing w:line="360" w:lineRule="auto"/>
        <w:jc w:val="both"/>
        <w:rPr>
          <w:rFonts w:ascii="Arial" w:hAnsi="Arial" w:cs="Arial"/>
          <w:lang w:val="mk-MK"/>
        </w:rPr>
      </w:pPr>
      <w:r w:rsidRPr="002A4C7A">
        <w:rPr>
          <w:rFonts w:ascii="Arial" w:hAnsi="Arial" w:cs="Arial"/>
          <w:lang w:val="mk-MK"/>
        </w:rPr>
        <w:t xml:space="preserve">Доколку местото каде се наоѓа таложното езеро не е обезбедено со природна непропусна бариера, тогаш дното на езерото може да се направи водонепропусно со поставување на слој од глина или друг непропусен материјал. Пред поставувањето на глината, хумусниот слој од почвата мора да се отстрани. </w:t>
      </w:r>
    </w:p>
    <w:p w14:paraId="2E3A89E9" w14:textId="77777777" w:rsidR="00B52C02" w:rsidRDefault="00B52C02" w:rsidP="00B52C02">
      <w:pPr>
        <w:numPr>
          <w:ilvl w:val="0"/>
          <w:numId w:val="143"/>
        </w:numPr>
        <w:spacing w:line="360" w:lineRule="auto"/>
        <w:jc w:val="both"/>
        <w:rPr>
          <w:rFonts w:ascii="Arial" w:hAnsi="Arial" w:cs="Arial"/>
          <w:lang w:val="mk-MK"/>
        </w:rPr>
      </w:pPr>
      <w:r w:rsidRPr="002A4C7A">
        <w:rPr>
          <w:rFonts w:ascii="Arial" w:hAnsi="Arial" w:cs="Arial"/>
          <w:lang w:val="mk-MK"/>
        </w:rPr>
        <w:t>Постојат и вештачки постелки („лајнери“, liners) кои се користат за спречување на протекувања, на пример, геомембрана.</w:t>
      </w:r>
    </w:p>
    <w:p w14:paraId="16C97541" w14:textId="77777777" w:rsidR="00B52C02" w:rsidRDefault="00B52C02" w:rsidP="00B52C02">
      <w:pPr>
        <w:spacing w:line="360" w:lineRule="auto"/>
        <w:jc w:val="both"/>
        <w:rPr>
          <w:rFonts w:ascii="Arial" w:hAnsi="Arial" w:cs="Arial"/>
          <w:lang w:val="mk-MK"/>
        </w:rPr>
      </w:pPr>
    </w:p>
    <w:p w14:paraId="49A40EA3" w14:textId="77777777" w:rsidR="00B52C02" w:rsidRDefault="00B52C02" w:rsidP="00B52C02">
      <w:pPr>
        <w:spacing w:line="360" w:lineRule="auto"/>
        <w:jc w:val="both"/>
        <w:rPr>
          <w:rFonts w:ascii="Arial" w:hAnsi="Arial" w:cs="Arial"/>
          <w:b/>
          <w:bCs/>
          <w:lang w:val="mk-MK"/>
        </w:rPr>
      </w:pPr>
      <w:r w:rsidRPr="002A4C7A">
        <w:rPr>
          <w:rFonts w:ascii="Arial" w:hAnsi="Arial" w:cs="Arial"/>
          <w:b/>
          <w:bCs/>
          <w:lang w:val="mk-MK"/>
        </w:rPr>
        <w:t>НДТ кои се однесуваат на контрола на протекувањето од таложното езеро:</w:t>
      </w:r>
    </w:p>
    <w:p w14:paraId="35D25CC1" w14:textId="77777777" w:rsidR="00B52C02" w:rsidRDefault="00B52C02" w:rsidP="00B52C02">
      <w:pPr>
        <w:numPr>
          <w:ilvl w:val="0"/>
          <w:numId w:val="144"/>
        </w:numPr>
        <w:spacing w:line="360" w:lineRule="auto"/>
        <w:jc w:val="both"/>
        <w:rPr>
          <w:rFonts w:ascii="Arial" w:hAnsi="Arial" w:cs="Arial"/>
          <w:lang w:val="mk-MK"/>
        </w:rPr>
      </w:pPr>
      <w:r w:rsidRPr="002A4C7A">
        <w:rPr>
          <w:rFonts w:ascii="Arial" w:hAnsi="Arial" w:cs="Arial"/>
          <w:lang w:val="mk-MK"/>
        </w:rPr>
        <w:t xml:space="preserve">Препреки за протекување (резервоари, ровови, и сл.); </w:t>
      </w:r>
    </w:p>
    <w:p w14:paraId="623D3446" w14:textId="77777777" w:rsidR="00B52C02" w:rsidRDefault="00B52C02" w:rsidP="00B52C02">
      <w:pPr>
        <w:numPr>
          <w:ilvl w:val="0"/>
          <w:numId w:val="144"/>
        </w:numPr>
        <w:spacing w:line="360" w:lineRule="auto"/>
        <w:jc w:val="both"/>
        <w:rPr>
          <w:rFonts w:ascii="Arial" w:hAnsi="Arial" w:cs="Arial"/>
          <w:lang w:val="mk-MK"/>
        </w:rPr>
      </w:pPr>
      <w:r w:rsidRPr="002A4C7A">
        <w:rPr>
          <w:rFonts w:ascii="Arial" w:hAnsi="Arial" w:cs="Arial"/>
          <w:lang w:val="mk-MK"/>
        </w:rPr>
        <w:t>Системи за враќање на протекувањата (резервоари и попивателни бунари) во кои протечената вода се третира, по што пречистена се испушта во животната средина.</w:t>
      </w:r>
    </w:p>
    <w:p w14:paraId="610B4B4D" w14:textId="77777777" w:rsidR="00B52C02" w:rsidRDefault="00B52C02" w:rsidP="00B52C02">
      <w:pPr>
        <w:spacing w:line="360" w:lineRule="auto"/>
        <w:jc w:val="both"/>
        <w:rPr>
          <w:rFonts w:ascii="Arial" w:hAnsi="Arial" w:cs="Arial"/>
          <w:lang w:val="mk-MK"/>
        </w:rPr>
      </w:pPr>
    </w:p>
    <w:p w14:paraId="0954BC11" w14:textId="77777777" w:rsidR="00B52C02" w:rsidRDefault="00B52C02" w:rsidP="00B52C02">
      <w:pPr>
        <w:spacing w:line="360" w:lineRule="auto"/>
        <w:jc w:val="both"/>
        <w:rPr>
          <w:rFonts w:ascii="Arial" w:hAnsi="Arial" w:cs="Arial"/>
          <w:b/>
          <w:bCs/>
          <w:u w:val="single"/>
          <w:lang w:val="mk-MK"/>
        </w:rPr>
      </w:pPr>
      <w:r w:rsidRPr="002A4C7A">
        <w:rPr>
          <w:rFonts w:ascii="Arial" w:hAnsi="Arial" w:cs="Arial"/>
          <w:b/>
          <w:bCs/>
          <w:u w:val="single"/>
          <w:lang w:val="mk-MK"/>
        </w:rPr>
        <w:t>НДТ за намалување на емисии во води</w:t>
      </w:r>
    </w:p>
    <w:p w14:paraId="12BF8BA8" w14:textId="77777777" w:rsidR="00B52C02" w:rsidRDefault="00B52C02" w:rsidP="00B52C02">
      <w:pPr>
        <w:spacing w:line="360" w:lineRule="auto"/>
        <w:jc w:val="both"/>
        <w:rPr>
          <w:rFonts w:ascii="Arial" w:hAnsi="Arial" w:cs="Arial"/>
          <w:lang w:val="mk-MK"/>
        </w:rPr>
      </w:pPr>
      <w:r w:rsidRPr="002A4C7A">
        <w:rPr>
          <w:rFonts w:ascii="Arial" w:hAnsi="Arial" w:cs="Arial"/>
          <w:lang w:val="mk-MK"/>
        </w:rPr>
        <w:t>Емисиите во води можат да се намалат со:</w:t>
      </w:r>
    </w:p>
    <w:p w14:paraId="595D5757" w14:textId="77777777" w:rsidR="00B52C02" w:rsidRDefault="00B52C02" w:rsidP="00B52C02">
      <w:pPr>
        <w:numPr>
          <w:ilvl w:val="0"/>
          <w:numId w:val="145"/>
        </w:numPr>
        <w:spacing w:line="360" w:lineRule="auto"/>
        <w:jc w:val="both"/>
        <w:rPr>
          <w:rFonts w:ascii="Arial" w:hAnsi="Arial" w:cs="Arial"/>
          <w:lang w:val="mk-MK"/>
        </w:rPr>
      </w:pPr>
      <w:r w:rsidRPr="002A4C7A">
        <w:rPr>
          <w:rFonts w:ascii="Arial" w:hAnsi="Arial" w:cs="Arial"/>
          <w:b/>
          <w:bCs/>
          <w:lang w:val="mk-MK"/>
        </w:rPr>
        <w:t>Реупотреба на водата од таложното езеро</w:t>
      </w:r>
      <w:r>
        <w:rPr>
          <w:rFonts w:ascii="Arial" w:hAnsi="Arial" w:cs="Arial"/>
          <w:b/>
          <w:bCs/>
          <w:lang w:val="mk-MK"/>
        </w:rPr>
        <w:t xml:space="preserve"> -</w:t>
      </w:r>
      <w:r w:rsidRPr="002A4C7A">
        <w:rPr>
          <w:rFonts w:ascii="Arial" w:hAnsi="Arial" w:cs="Arial"/>
          <w:lang w:val="mk-MK"/>
        </w:rPr>
        <w:t xml:space="preserve"> Со ова ќе се постигне заштеда на природните извори на вода и водотеци. Меѓутоа, во одредени случаиреупотребата не е можна, бидејќи реагенсите од отпадната вода може да го попречат процесот на обработка на минералите; </w:t>
      </w:r>
    </w:p>
    <w:p w14:paraId="6CEC7DFE" w14:textId="77777777" w:rsidR="00B52C02" w:rsidRPr="00304A91" w:rsidRDefault="00B52C02" w:rsidP="00B52C02">
      <w:pPr>
        <w:numPr>
          <w:ilvl w:val="0"/>
          <w:numId w:val="145"/>
        </w:numPr>
        <w:spacing w:line="360" w:lineRule="auto"/>
        <w:jc w:val="both"/>
        <w:rPr>
          <w:rFonts w:ascii="Arial" w:hAnsi="Arial" w:cs="Arial"/>
          <w:lang w:val="mk-MK"/>
        </w:rPr>
      </w:pPr>
      <w:r w:rsidRPr="002A4C7A">
        <w:rPr>
          <w:rFonts w:ascii="Arial" w:hAnsi="Arial" w:cs="Arial"/>
          <w:b/>
          <w:bCs/>
          <w:lang w:val="mk-MK"/>
        </w:rPr>
        <w:t>Третман на растворените метали</w:t>
      </w:r>
      <w:r>
        <w:rPr>
          <w:rFonts w:ascii="Arial" w:hAnsi="Arial" w:cs="Arial"/>
          <w:b/>
          <w:bCs/>
          <w:lang w:val="mk-MK"/>
        </w:rPr>
        <w:t xml:space="preserve"> -</w:t>
      </w:r>
      <w:r w:rsidRPr="002A4C7A">
        <w:rPr>
          <w:rFonts w:ascii="Arial" w:hAnsi="Arial" w:cs="Arial"/>
          <w:lang w:val="mk-MK"/>
        </w:rPr>
        <w:t xml:space="preserve"> Ситно измелената јаловина има силна способност за адсорпција, што може да се искористи за прочистување на води кои содржат растворени метали. Според ова, ако јаловината се измеша со вода која содржи голема концентрација на метали (јамска вода, процедна вода од рудничка јаловина), растворените метали ќе се адсорбираат на површината од минералните честички од јаловината. Металите ќе останат адсорбирани за минералот се додека се одржува одредена pH (на пример, за цинк оваа pH вредност изнесува &gt;7). За да се осигура контактот меѓу металот и минералот, јамската вода се додава кон јаловината пред нејзиното испуштање во флотациското јаловиште. Со примената на оваа НДТ, ќе изостане потребата од третман на мил;</w:t>
      </w:r>
      <w:r w:rsidRPr="002A4C7A">
        <w:t xml:space="preserve"> </w:t>
      </w:r>
    </w:p>
    <w:p w14:paraId="47AA6DDD" w14:textId="77777777" w:rsidR="00B52C02" w:rsidRPr="00304A91" w:rsidRDefault="00B52C02" w:rsidP="00B52C02">
      <w:pPr>
        <w:numPr>
          <w:ilvl w:val="0"/>
          <w:numId w:val="145"/>
        </w:numPr>
        <w:spacing w:line="360" w:lineRule="auto"/>
        <w:jc w:val="both"/>
        <w:rPr>
          <w:rFonts w:ascii="Arial" w:hAnsi="Arial" w:cs="Arial"/>
          <w:lang w:val="mk-MK"/>
        </w:rPr>
      </w:pPr>
      <w:r w:rsidRPr="002A4C7A">
        <w:rPr>
          <w:rFonts w:ascii="Arial" w:hAnsi="Arial" w:cs="Arial"/>
          <w:b/>
          <w:bCs/>
          <w:lang w:val="mk-MK"/>
        </w:rPr>
        <w:t>Отстранување на суспендирани материи и растворени компоненти</w:t>
      </w:r>
      <w:r>
        <w:rPr>
          <w:rFonts w:ascii="Arial" w:hAnsi="Arial" w:cs="Arial"/>
          <w:b/>
          <w:bCs/>
          <w:lang w:val="mk-MK"/>
        </w:rPr>
        <w:t xml:space="preserve"> - </w:t>
      </w:r>
      <w:r w:rsidRPr="002A4C7A">
        <w:rPr>
          <w:rFonts w:ascii="Arial" w:hAnsi="Arial" w:cs="Arial"/>
          <w:lang w:val="mk-MK"/>
        </w:rPr>
        <w:t>Ова се постигнува со таложници или постројки за третман на вода. Процесите со кои се постигнува отстранување се таложење на растворените материи (главно метали) и одделување на талогот и честиците. При таложењето се користи сулфид, варовник, или комбинација од двете материи. За одделување на талогот и суспендираните материи се користи седиментација која се постигнува со помош на гравитацијата, или на друг начин. Ова може да се одвива во таложници или згуснувачи;</w:t>
      </w:r>
    </w:p>
    <w:p w14:paraId="70458309" w14:textId="77777777" w:rsidR="00B52C02" w:rsidRPr="00304A91" w:rsidRDefault="00B52C02" w:rsidP="00B52C02">
      <w:pPr>
        <w:numPr>
          <w:ilvl w:val="0"/>
          <w:numId w:val="145"/>
        </w:numPr>
        <w:spacing w:line="360" w:lineRule="auto"/>
        <w:jc w:val="both"/>
        <w:rPr>
          <w:rFonts w:ascii="Arial" w:hAnsi="Arial" w:cs="Arial"/>
          <w:lang w:val="mk-MK"/>
        </w:rPr>
      </w:pPr>
      <w:r w:rsidRPr="002A4C7A">
        <w:rPr>
          <w:rFonts w:ascii="Arial" w:hAnsi="Arial" w:cs="Arial"/>
          <w:b/>
          <w:bCs/>
          <w:lang w:val="mk-MK"/>
        </w:rPr>
        <w:t>Третман на закиселени води</w:t>
      </w:r>
      <w:r>
        <w:rPr>
          <w:rFonts w:ascii="Arial" w:hAnsi="Arial" w:cs="Arial"/>
          <w:b/>
          <w:bCs/>
          <w:lang w:val="mk-MK"/>
        </w:rPr>
        <w:t xml:space="preserve"> -</w:t>
      </w:r>
      <w:r w:rsidRPr="002A4C7A">
        <w:rPr>
          <w:rFonts w:ascii="Arial" w:hAnsi="Arial" w:cs="Arial"/>
          <w:lang w:val="mk-MK"/>
        </w:rPr>
        <w:t xml:space="preserve"> Активниот третман на закиселени води вклучува неутрализација со алкални материи, на пример, калциум карбонат-варовник. Пасивниот третман се одвива во систем за третирање во кој се користат природни материи и биолошки процеси кои го помагаат третманот на исцедокот од киселите карпи, и за кои е потребно мало одржување; </w:t>
      </w:r>
    </w:p>
    <w:p w14:paraId="35C0E29C" w14:textId="77777777" w:rsidR="00B52C02" w:rsidRDefault="00B52C02" w:rsidP="00B52C02">
      <w:pPr>
        <w:numPr>
          <w:ilvl w:val="0"/>
          <w:numId w:val="145"/>
        </w:numPr>
        <w:spacing w:line="360" w:lineRule="auto"/>
        <w:jc w:val="both"/>
        <w:rPr>
          <w:rFonts w:ascii="Arial" w:hAnsi="Arial" w:cs="Arial"/>
          <w:lang w:val="mk-MK"/>
        </w:rPr>
      </w:pPr>
      <w:r w:rsidRPr="002A4C7A">
        <w:rPr>
          <w:rFonts w:ascii="Arial" w:hAnsi="Arial" w:cs="Arial"/>
          <w:b/>
          <w:bCs/>
          <w:lang w:val="mk-MK"/>
        </w:rPr>
        <w:t>Третман на алкални води</w:t>
      </w:r>
      <w:r>
        <w:rPr>
          <w:rFonts w:ascii="Arial" w:hAnsi="Arial" w:cs="Arial"/>
          <w:b/>
          <w:bCs/>
          <w:lang w:val="mk-MK"/>
        </w:rPr>
        <w:t xml:space="preserve"> -</w:t>
      </w:r>
      <w:r w:rsidRPr="002A4C7A">
        <w:rPr>
          <w:rFonts w:ascii="Arial" w:hAnsi="Arial" w:cs="Arial"/>
          <w:lang w:val="mk-MK"/>
        </w:rPr>
        <w:t xml:space="preserve"> Алкалните води се неутрализираат со сулфурна киселина или јаглероден диоксид</w:t>
      </w:r>
    </w:p>
    <w:p w14:paraId="43C25BB4" w14:textId="77777777" w:rsidR="00B52C02" w:rsidRPr="00304A91" w:rsidRDefault="00B52C02" w:rsidP="00B52C02">
      <w:pPr>
        <w:spacing w:line="360" w:lineRule="auto"/>
        <w:ind w:left="720"/>
        <w:jc w:val="both"/>
        <w:rPr>
          <w:rFonts w:ascii="Arial" w:hAnsi="Arial" w:cs="Arial"/>
          <w:lang w:val="mk-MK"/>
        </w:rPr>
      </w:pPr>
    </w:p>
    <w:p w14:paraId="1244EAD9" w14:textId="77777777" w:rsidR="00B52C02" w:rsidRDefault="00B52C02" w:rsidP="00B52C02">
      <w:pPr>
        <w:spacing w:line="360" w:lineRule="auto"/>
        <w:jc w:val="both"/>
        <w:rPr>
          <w:rFonts w:ascii="Arial" w:hAnsi="Arial" w:cs="Arial"/>
          <w:b/>
          <w:bCs/>
          <w:u w:val="single"/>
          <w:lang w:val="mk-MK"/>
        </w:rPr>
      </w:pPr>
      <w:r w:rsidRPr="002A4C7A">
        <w:rPr>
          <w:rFonts w:ascii="Arial" w:hAnsi="Arial" w:cs="Arial"/>
          <w:b/>
          <w:bCs/>
          <w:u w:val="single"/>
          <w:lang w:val="mk-MK"/>
        </w:rPr>
        <w:t>Пренасочување на атмосферски води</w:t>
      </w:r>
    </w:p>
    <w:p w14:paraId="78F2543B" w14:textId="77777777" w:rsidR="00B52C02" w:rsidRDefault="00B52C02" w:rsidP="00B52C02">
      <w:pPr>
        <w:spacing w:line="360" w:lineRule="auto"/>
        <w:jc w:val="both"/>
        <w:rPr>
          <w:rFonts w:ascii="Arial" w:hAnsi="Arial" w:cs="Arial"/>
          <w:lang w:val="mk-MK"/>
        </w:rPr>
      </w:pPr>
    </w:p>
    <w:p w14:paraId="03964DA1" w14:textId="77777777" w:rsidR="00B52C02" w:rsidRDefault="00B52C02" w:rsidP="00B52C02">
      <w:pPr>
        <w:spacing w:line="360" w:lineRule="auto"/>
        <w:jc w:val="both"/>
        <w:rPr>
          <w:rFonts w:ascii="Arial" w:hAnsi="Arial" w:cs="Arial"/>
          <w:lang w:val="mk-MK"/>
        </w:rPr>
      </w:pPr>
      <w:r w:rsidRPr="002A4C7A">
        <w:rPr>
          <w:rFonts w:ascii="Arial" w:hAnsi="Arial" w:cs="Arial"/>
          <w:lang w:val="mk-MK"/>
        </w:rPr>
        <w:t>Доколку се слеат во таложното езеро и јаловиштето, атмосферските води можат да предизвикаат низа на влијанија врз животната средина. За да не дојде до оваа појава, се препорачува примена на следните НДТ за пренасочување на атмосферските води:</w:t>
      </w:r>
    </w:p>
    <w:p w14:paraId="28B77D4D" w14:textId="77777777" w:rsidR="00B52C02" w:rsidRDefault="00B52C02" w:rsidP="00B52C02">
      <w:pPr>
        <w:numPr>
          <w:ilvl w:val="0"/>
          <w:numId w:val="146"/>
        </w:numPr>
        <w:spacing w:line="360" w:lineRule="auto"/>
        <w:jc w:val="both"/>
        <w:rPr>
          <w:rFonts w:ascii="Arial" w:hAnsi="Arial" w:cs="Arial"/>
          <w:lang w:val="mk-MK"/>
        </w:rPr>
      </w:pPr>
      <w:r w:rsidRPr="002A4C7A">
        <w:rPr>
          <w:rFonts w:ascii="Arial" w:hAnsi="Arial" w:cs="Arial"/>
          <w:lang w:val="mk-MK"/>
        </w:rPr>
        <w:t xml:space="preserve">Ископување на канали над и околу јаловиштето-дренажни системи; </w:t>
      </w:r>
    </w:p>
    <w:p w14:paraId="224EC7DE" w14:textId="77777777" w:rsidR="00B52C02" w:rsidRDefault="00B52C02" w:rsidP="00B52C02">
      <w:pPr>
        <w:numPr>
          <w:ilvl w:val="0"/>
          <w:numId w:val="146"/>
        </w:numPr>
        <w:spacing w:line="360" w:lineRule="auto"/>
        <w:jc w:val="both"/>
        <w:rPr>
          <w:rFonts w:ascii="Arial" w:hAnsi="Arial" w:cs="Arial"/>
          <w:lang w:val="mk-MK"/>
        </w:rPr>
      </w:pPr>
      <w:r w:rsidRPr="002A4C7A">
        <w:rPr>
          <w:rFonts w:ascii="Arial" w:hAnsi="Arial" w:cs="Arial"/>
          <w:lang w:val="mk-MK"/>
        </w:rPr>
        <w:t xml:space="preserve">Поставување на пропусти под јаловишната брана; </w:t>
      </w:r>
    </w:p>
    <w:p w14:paraId="435661C5" w14:textId="77777777" w:rsidR="00B52C02" w:rsidRDefault="00B52C02" w:rsidP="00B52C02">
      <w:pPr>
        <w:numPr>
          <w:ilvl w:val="0"/>
          <w:numId w:val="146"/>
        </w:numPr>
        <w:spacing w:line="360" w:lineRule="auto"/>
        <w:jc w:val="both"/>
        <w:rPr>
          <w:rFonts w:ascii="Arial" w:hAnsi="Arial" w:cs="Arial"/>
          <w:lang w:val="mk-MK"/>
        </w:rPr>
      </w:pPr>
      <w:r w:rsidRPr="002A4C7A">
        <w:rPr>
          <w:rFonts w:ascii="Arial" w:hAnsi="Arial" w:cs="Arial"/>
          <w:lang w:val="mk-MK"/>
        </w:rPr>
        <w:t>Ископување на тунели по страните на јаловишната брана.</w:t>
      </w:r>
    </w:p>
    <w:p w14:paraId="477D0E48" w14:textId="77777777" w:rsidR="00B52C02" w:rsidRDefault="00B52C02" w:rsidP="00B52C02">
      <w:pPr>
        <w:spacing w:line="360" w:lineRule="auto"/>
        <w:jc w:val="both"/>
        <w:rPr>
          <w:rFonts w:ascii="Arial" w:hAnsi="Arial" w:cs="Arial"/>
          <w:lang w:val="mk-MK"/>
        </w:rPr>
      </w:pPr>
      <w:r w:rsidRPr="002A4C7A">
        <w:rPr>
          <w:rFonts w:ascii="Arial" w:hAnsi="Arial" w:cs="Arial"/>
          <w:lang w:val="mk-MK"/>
        </w:rPr>
        <w:t>Атмосферските води претставуваат проблем и за местата каде се одлага рудничката јаловина. За намалување на влијанијата врз животната средина кои потекнуваат од дејството на оваа вода врз купиштата на рудничка јаловина, треба да се примени следната НДТ:</w:t>
      </w:r>
    </w:p>
    <w:p w14:paraId="2399AE29" w14:textId="77777777" w:rsidR="00B52C02" w:rsidRDefault="00B52C02" w:rsidP="00B52C02">
      <w:pPr>
        <w:numPr>
          <w:ilvl w:val="0"/>
          <w:numId w:val="147"/>
        </w:numPr>
        <w:spacing w:line="360" w:lineRule="auto"/>
        <w:jc w:val="both"/>
        <w:rPr>
          <w:rFonts w:ascii="Arial" w:hAnsi="Arial" w:cs="Arial"/>
          <w:lang w:val="mk-MK"/>
        </w:rPr>
      </w:pPr>
      <w:r w:rsidRPr="002A4C7A">
        <w:rPr>
          <w:rFonts w:ascii="Arial" w:hAnsi="Arial" w:cs="Arial"/>
          <w:lang w:val="mk-MK"/>
        </w:rPr>
        <w:t>Изградба на канали за пренасочување на атмосферската вода околу купиштата на рудничка јаловина, како и во нивната основа.</w:t>
      </w:r>
    </w:p>
    <w:p w14:paraId="59BB11BE" w14:textId="77777777" w:rsidR="00B52C02" w:rsidRDefault="00B52C02" w:rsidP="00B52C02">
      <w:pPr>
        <w:spacing w:line="360" w:lineRule="auto"/>
        <w:jc w:val="both"/>
        <w:rPr>
          <w:rFonts w:ascii="Arial" w:hAnsi="Arial" w:cs="Arial"/>
          <w:lang w:val="mk-MK"/>
        </w:rPr>
      </w:pPr>
    </w:p>
    <w:p w14:paraId="78A47E5C" w14:textId="77777777" w:rsidR="00B52C02" w:rsidRDefault="00B52C02" w:rsidP="00B52C02">
      <w:pPr>
        <w:spacing w:line="360" w:lineRule="auto"/>
        <w:jc w:val="both"/>
        <w:rPr>
          <w:rFonts w:ascii="Arial" w:hAnsi="Arial" w:cs="Arial"/>
          <w:b/>
          <w:bCs/>
          <w:u w:val="single"/>
          <w:lang w:val="mk-MK"/>
        </w:rPr>
      </w:pPr>
      <w:r w:rsidRPr="002A4C7A">
        <w:rPr>
          <w:rFonts w:ascii="Arial" w:hAnsi="Arial" w:cs="Arial"/>
          <w:b/>
          <w:bCs/>
          <w:u w:val="single"/>
          <w:lang w:val="mk-MK"/>
        </w:rPr>
        <w:t>Управување со слободната вода</w:t>
      </w:r>
    </w:p>
    <w:p w14:paraId="5990958B" w14:textId="77777777" w:rsidR="00B52C02" w:rsidRDefault="00B52C02" w:rsidP="00B52C02">
      <w:pPr>
        <w:spacing w:line="360" w:lineRule="auto"/>
        <w:jc w:val="both"/>
        <w:rPr>
          <w:rFonts w:ascii="Arial" w:hAnsi="Arial" w:cs="Arial"/>
          <w:lang w:val="mk-MK"/>
        </w:rPr>
      </w:pPr>
      <w:r w:rsidRPr="005A11DA">
        <w:rPr>
          <w:rFonts w:ascii="Arial" w:hAnsi="Arial" w:cs="Arial"/>
          <w:lang w:val="mk-MK"/>
        </w:rPr>
        <w:t xml:space="preserve">Доколку браната е водопропустлива, тогаш слободната вода од таложното езеро обично се чува подалеку од сртот на браната, со цел да се одржи низок градиент и да се спречи нарушување на стабилноста на браната. </w:t>
      </w:r>
    </w:p>
    <w:p w14:paraId="1AC5D4BC" w14:textId="77777777" w:rsidR="00B52C02" w:rsidRPr="005A11DA" w:rsidRDefault="00B52C02" w:rsidP="00B52C02">
      <w:pPr>
        <w:spacing w:line="360" w:lineRule="auto"/>
        <w:jc w:val="both"/>
        <w:rPr>
          <w:rFonts w:ascii="Arial" w:hAnsi="Arial" w:cs="Arial"/>
          <w:lang w:val="mk-MK"/>
        </w:rPr>
      </w:pPr>
      <w:r w:rsidRPr="005A11DA">
        <w:rPr>
          <w:rFonts w:ascii="Arial" w:hAnsi="Arial" w:cs="Arial"/>
          <w:lang w:val="mk-MK"/>
        </w:rPr>
        <w:t xml:space="preserve">За управување со слободната вода се препорачува примена на следнaтa НДТ: </w:t>
      </w:r>
    </w:p>
    <w:p w14:paraId="327EDE9B" w14:textId="77777777" w:rsidR="00B52C02" w:rsidRDefault="00B52C02" w:rsidP="00B52C02">
      <w:pPr>
        <w:numPr>
          <w:ilvl w:val="0"/>
          <w:numId w:val="148"/>
        </w:numPr>
        <w:spacing w:line="360" w:lineRule="auto"/>
        <w:jc w:val="both"/>
        <w:rPr>
          <w:rFonts w:ascii="Arial" w:hAnsi="Arial" w:cs="Arial"/>
          <w:lang w:val="mk-MK"/>
        </w:rPr>
      </w:pPr>
      <w:r w:rsidRPr="005A11DA">
        <w:rPr>
          <w:rFonts w:ascii="Arial" w:hAnsi="Arial" w:cs="Arial"/>
          <w:lang w:val="mk-MK"/>
        </w:rPr>
        <w:t>Испуштање на слободната вода преку преливник изграден во природното тло.</w:t>
      </w:r>
    </w:p>
    <w:p w14:paraId="248E5BED" w14:textId="77777777" w:rsidR="00B52C02" w:rsidRPr="00C01544" w:rsidRDefault="00B52C02" w:rsidP="00BF4DF1">
      <w:pPr>
        <w:pStyle w:val="Default"/>
        <w:spacing w:before="240" w:after="240"/>
        <w:jc w:val="both"/>
        <w:rPr>
          <w:rFonts w:ascii="Arial" w:hAnsi="Arial" w:cs="Arial"/>
        </w:rPr>
      </w:pPr>
      <w:r w:rsidRPr="00C01544">
        <w:rPr>
          <w:rFonts w:ascii="Arial" w:hAnsi="Arial" w:cs="Arial"/>
          <w:b/>
          <w:bCs/>
        </w:rPr>
        <w:t xml:space="preserve">Техники за складирање течно гориво </w:t>
      </w:r>
    </w:p>
    <w:p w14:paraId="58D323E5" w14:textId="77777777" w:rsidR="00B52C02" w:rsidRDefault="00B52C02" w:rsidP="00B52C02">
      <w:pPr>
        <w:spacing w:line="360" w:lineRule="auto"/>
        <w:jc w:val="both"/>
        <w:rPr>
          <w:rFonts w:ascii="Arial" w:hAnsi="Arial" w:cs="Arial"/>
          <w:lang w:val="mk-MK"/>
        </w:rPr>
      </w:pPr>
      <w:r w:rsidRPr="00505696">
        <w:rPr>
          <w:rFonts w:ascii="Arial" w:hAnsi="Arial" w:cs="Arial"/>
          <w:lang w:val="mk-MK"/>
        </w:rPr>
        <w:t>Во Инсталацијата се складира течно гориво во подземни непропусни резервоари, кои имаат изводи за вентилација. За складирање на течни горива на локацијата, се препорачува примена на следните НДТ:</w:t>
      </w:r>
    </w:p>
    <w:p w14:paraId="3714FF8E" w14:textId="77777777" w:rsidR="00B52C02" w:rsidRDefault="00B52C02" w:rsidP="00B52C02">
      <w:pPr>
        <w:numPr>
          <w:ilvl w:val="0"/>
          <w:numId w:val="149"/>
        </w:numPr>
        <w:spacing w:line="360" w:lineRule="auto"/>
        <w:jc w:val="both"/>
        <w:rPr>
          <w:rFonts w:ascii="Arial" w:hAnsi="Arial" w:cs="Arial"/>
          <w:lang w:val="mk-MK"/>
        </w:rPr>
      </w:pPr>
      <w:r w:rsidRPr="00505696">
        <w:rPr>
          <w:rFonts w:ascii="Arial" w:hAnsi="Arial" w:cs="Arial"/>
          <w:lang w:val="mk-MK"/>
        </w:rPr>
        <w:t xml:space="preserve">Складирање во резервоари кои се вентилираат, и кои се обезбедени со танквани за зафаќање на евентуални истекувања; </w:t>
      </w:r>
    </w:p>
    <w:p w14:paraId="3B9CABA0" w14:textId="77777777" w:rsidR="00B52C02" w:rsidRDefault="00B52C02" w:rsidP="00B52C02">
      <w:pPr>
        <w:numPr>
          <w:ilvl w:val="0"/>
          <w:numId w:val="149"/>
        </w:numPr>
        <w:spacing w:line="360" w:lineRule="auto"/>
        <w:jc w:val="both"/>
        <w:rPr>
          <w:rFonts w:ascii="Arial" w:hAnsi="Arial" w:cs="Arial"/>
          <w:lang w:val="mk-MK"/>
        </w:rPr>
      </w:pPr>
      <w:r w:rsidRPr="00505696">
        <w:rPr>
          <w:rFonts w:ascii="Arial" w:hAnsi="Arial" w:cs="Arial"/>
          <w:lang w:val="mk-MK"/>
        </w:rPr>
        <w:t xml:space="preserve">Редовна проверка на резервоарот со цел да се осигура отсуството на истекувања и оштетување; </w:t>
      </w:r>
    </w:p>
    <w:p w14:paraId="0470E615" w14:textId="77777777" w:rsidR="00B52C02" w:rsidRDefault="00B52C02" w:rsidP="00B52C02">
      <w:pPr>
        <w:numPr>
          <w:ilvl w:val="0"/>
          <w:numId w:val="149"/>
        </w:numPr>
        <w:spacing w:line="360" w:lineRule="auto"/>
        <w:jc w:val="both"/>
        <w:rPr>
          <w:rFonts w:ascii="Arial" w:hAnsi="Arial" w:cs="Arial"/>
          <w:lang w:val="mk-MK"/>
        </w:rPr>
      </w:pPr>
      <w:r w:rsidRPr="00505696">
        <w:rPr>
          <w:rFonts w:ascii="Arial" w:hAnsi="Arial" w:cs="Arial"/>
          <w:lang w:val="mk-MK"/>
        </w:rPr>
        <w:t>Доколку постои голем ризик од загадување на подземните води, тогаш треба да се осигура непропусноста и отпорноста на резервоарот каде се складира горивото, како и соодветната танквана (сад за прифаќање на евентуално истекување).</w:t>
      </w:r>
    </w:p>
    <w:p w14:paraId="7A3755A5" w14:textId="77777777" w:rsidR="00B52C02" w:rsidRDefault="00B52C02" w:rsidP="00B52C02">
      <w:pPr>
        <w:spacing w:line="360" w:lineRule="auto"/>
        <w:jc w:val="both"/>
        <w:rPr>
          <w:rFonts w:ascii="Arial" w:hAnsi="Arial" w:cs="Arial"/>
          <w:b/>
          <w:bCs/>
        </w:rPr>
      </w:pPr>
    </w:p>
    <w:p w14:paraId="3F085E35" w14:textId="77777777" w:rsidR="00BF4DF1" w:rsidRDefault="00BF4DF1" w:rsidP="00B52C02">
      <w:pPr>
        <w:spacing w:line="360" w:lineRule="auto"/>
        <w:jc w:val="both"/>
        <w:rPr>
          <w:rFonts w:ascii="Arial" w:hAnsi="Arial" w:cs="Arial"/>
          <w:b/>
          <w:bCs/>
        </w:rPr>
      </w:pPr>
    </w:p>
    <w:p w14:paraId="5519B2FE" w14:textId="77777777" w:rsidR="00BF4DF1" w:rsidRPr="00BF4DF1" w:rsidRDefault="00BF4DF1" w:rsidP="00B52C02">
      <w:pPr>
        <w:spacing w:line="360" w:lineRule="auto"/>
        <w:jc w:val="both"/>
        <w:rPr>
          <w:rFonts w:ascii="Arial" w:hAnsi="Arial" w:cs="Arial"/>
          <w:b/>
          <w:bCs/>
        </w:rPr>
      </w:pPr>
    </w:p>
    <w:p w14:paraId="37DD869D" w14:textId="77777777" w:rsidR="00B52C02" w:rsidRPr="00625346" w:rsidRDefault="00B52C02" w:rsidP="00B52C02">
      <w:pPr>
        <w:spacing w:line="360" w:lineRule="auto"/>
        <w:jc w:val="both"/>
        <w:rPr>
          <w:rFonts w:ascii="Arial" w:hAnsi="Arial" w:cs="Arial"/>
          <w:b/>
          <w:bCs/>
          <w:lang w:val="mk-MK"/>
        </w:rPr>
      </w:pPr>
      <w:r w:rsidRPr="00625346">
        <w:rPr>
          <w:rFonts w:ascii="Arial" w:hAnsi="Arial" w:cs="Arial"/>
          <w:b/>
          <w:bCs/>
          <w:lang w:val="mk-MK"/>
        </w:rPr>
        <w:t>Намалување на емисии од бучава</w:t>
      </w:r>
    </w:p>
    <w:p w14:paraId="48820FA0" w14:textId="77777777" w:rsidR="00B52C02" w:rsidRDefault="00B52C02" w:rsidP="00B52C02">
      <w:pPr>
        <w:spacing w:line="360" w:lineRule="auto"/>
        <w:jc w:val="both"/>
        <w:rPr>
          <w:rFonts w:ascii="Arial" w:hAnsi="Arial" w:cs="Arial"/>
          <w:lang w:val="mk-MK"/>
        </w:rPr>
      </w:pPr>
      <w:r w:rsidRPr="00625346">
        <w:rPr>
          <w:rFonts w:ascii="Arial" w:hAnsi="Arial" w:cs="Arial"/>
          <w:lang w:val="mk-MK"/>
        </w:rPr>
        <w:t>Се препорачува примена на следните НДТ за намалување на нивоата на генерирана бучава:</w:t>
      </w:r>
    </w:p>
    <w:p w14:paraId="409E37C1" w14:textId="77777777" w:rsidR="00B52C02" w:rsidRDefault="00B52C02" w:rsidP="00B52C02">
      <w:pPr>
        <w:spacing w:line="360" w:lineRule="auto"/>
        <w:jc w:val="both"/>
        <w:rPr>
          <w:rFonts w:ascii="Arial" w:hAnsi="Arial" w:cs="Arial"/>
          <w:lang w:val="mk-MK"/>
        </w:rPr>
      </w:pPr>
    </w:p>
    <w:p w14:paraId="10CDBDA9" w14:textId="77777777" w:rsidR="00B52C02" w:rsidRDefault="00B52C02" w:rsidP="00B52C02">
      <w:pPr>
        <w:numPr>
          <w:ilvl w:val="0"/>
          <w:numId w:val="150"/>
        </w:numPr>
        <w:spacing w:line="360" w:lineRule="auto"/>
        <w:jc w:val="both"/>
        <w:rPr>
          <w:rFonts w:ascii="Arial" w:hAnsi="Arial" w:cs="Arial"/>
          <w:lang w:val="mk-MK"/>
        </w:rPr>
      </w:pPr>
      <w:r w:rsidRPr="00625346">
        <w:rPr>
          <w:rFonts w:ascii="Arial" w:hAnsi="Arial" w:cs="Arial"/>
          <w:lang w:val="mk-MK"/>
        </w:rPr>
        <w:t xml:space="preserve">Употреба на линиски непрекинати работни системи (транспортни ленти, цевководи и сл.); </w:t>
      </w:r>
    </w:p>
    <w:p w14:paraId="3FF1A801" w14:textId="77777777" w:rsidR="00B52C02" w:rsidRPr="00625346" w:rsidRDefault="00B52C02" w:rsidP="00B52C02">
      <w:pPr>
        <w:numPr>
          <w:ilvl w:val="0"/>
          <w:numId w:val="150"/>
        </w:numPr>
        <w:spacing w:line="360" w:lineRule="auto"/>
        <w:jc w:val="both"/>
        <w:rPr>
          <w:rFonts w:ascii="Arial" w:hAnsi="Arial" w:cs="Arial"/>
          <w:lang w:val="mk-MK"/>
        </w:rPr>
      </w:pPr>
      <w:r w:rsidRPr="00625346">
        <w:rPr>
          <w:rFonts w:ascii="Arial" w:hAnsi="Arial" w:cs="Arial"/>
          <w:lang w:val="mk-MK"/>
        </w:rPr>
        <w:t>Да се покријат линиските работни системи во подрачјата каде има сензитивни рецептори на бучава.</w:t>
      </w:r>
    </w:p>
    <w:p w14:paraId="34C6FD44" w14:textId="77777777" w:rsidR="00B52C02" w:rsidRDefault="00B52C02" w:rsidP="00B52C02">
      <w:pPr>
        <w:spacing w:line="360" w:lineRule="auto"/>
        <w:jc w:val="both"/>
        <w:rPr>
          <w:rFonts w:ascii="Arial" w:hAnsi="Arial" w:cs="Arial"/>
          <w:lang w:val="mk-MK"/>
        </w:rPr>
      </w:pPr>
    </w:p>
    <w:p w14:paraId="50EED771" w14:textId="77777777" w:rsidR="00B52C02" w:rsidRPr="00C01544" w:rsidRDefault="00B52C02" w:rsidP="00B52C02">
      <w:pPr>
        <w:pStyle w:val="Default"/>
        <w:jc w:val="both"/>
        <w:rPr>
          <w:rFonts w:ascii="Arial" w:hAnsi="Arial" w:cs="Arial"/>
          <w:u w:val="single"/>
        </w:rPr>
      </w:pPr>
      <w:r w:rsidRPr="00C01544">
        <w:rPr>
          <w:rFonts w:ascii="Arial" w:hAnsi="Arial" w:cs="Arial"/>
          <w:b/>
          <w:bCs/>
          <w:u w:val="single"/>
        </w:rPr>
        <w:t xml:space="preserve">Намалување на употребата на реагенси </w:t>
      </w:r>
    </w:p>
    <w:p w14:paraId="75CBFDAA" w14:textId="77777777" w:rsidR="00B52C02" w:rsidRDefault="00B52C02" w:rsidP="00B52C02">
      <w:pPr>
        <w:spacing w:line="360" w:lineRule="auto"/>
        <w:jc w:val="both"/>
        <w:rPr>
          <w:rFonts w:ascii="Arial" w:hAnsi="Arial" w:cs="Arial"/>
          <w:lang w:val="mk-MK"/>
        </w:rPr>
      </w:pPr>
    </w:p>
    <w:p w14:paraId="2DCF4703" w14:textId="77777777" w:rsidR="00B52C02" w:rsidRDefault="00B52C02" w:rsidP="00B52C02">
      <w:pPr>
        <w:spacing w:line="360" w:lineRule="auto"/>
        <w:jc w:val="both"/>
        <w:rPr>
          <w:rFonts w:ascii="Arial" w:hAnsi="Arial" w:cs="Arial"/>
          <w:lang w:val="mk-MK"/>
        </w:rPr>
      </w:pPr>
      <w:r w:rsidRPr="005A11DA">
        <w:rPr>
          <w:rFonts w:ascii="Arial" w:hAnsi="Arial" w:cs="Arial"/>
          <w:lang w:val="mk-MK"/>
        </w:rPr>
        <w:t xml:space="preserve">Реагенсите кои се користат во процесот на флотација, генерално, се штетни за животната средина и здравјето на луѓето. Намалувањето на употребата на реагенси е НДТ која покрај тоа што е поволна за животната средина, носи и економски придобивки. </w:t>
      </w:r>
    </w:p>
    <w:p w14:paraId="03E4196E" w14:textId="77777777" w:rsidR="00B52C02" w:rsidRDefault="00B52C02" w:rsidP="00B52C02">
      <w:pPr>
        <w:spacing w:line="360" w:lineRule="auto"/>
        <w:jc w:val="both"/>
        <w:rPr>
          <w:rFonts w:ascii="Arial" w:hAnsi="Arial" w:cs="Arial"/>
          <w:lang w:val="mk-MK"/>
        </w:rPr>
      </w:pPr>
    </w:p>
    <w:p w14:paraId="60B0548B" w14:textId="77777777" w:rsidR="00B52C02" w:rsidRDefault="00B52C02" w:rsidP="00B52C02">
      <w:pPr>
        <w:spacing w:line="360" w:lineRule="auto"/>
        <w:jc w:val="both"/>
        <w:rPr>
          <w:rFonts w:ascii="Arial" w:hAnsi="Arial" w:cs="Arial"/>
          <w:lang w:val="mk-MK"/>
        </w:rPr>
      </w:pPr>
      <w:r w:rsidRPr="005A11DA">
        <w:rPr>
          <w:rFonts w:ascii="Arial" w:hAnsi="Arial" w:cs="Arial"/>
          <w:lang w:val="mk-MK"/>
        </w:rPr>
        <w:t xml:space="preserve">Најчесто рудата која пристигнува во погонот за флотација постојано се мониторира во однос на нејзиниот хемиски состав (концентрација на посакуваниот минерал во рудата), што придонесува за прилагодување на количеството на додадени реагенси. Општо земено, треба да се одбираат хемикалии кои се биоразградливи (секако, онолку колку што е тоа технички и економски изводливо). </w:t>
      </w:r>
    </w:p>
    <w:p w14:paraId="67A8528D" w14:textId="77777777" w:rsidR="00B52C02" w:rsidRDefault="00B52C02" w:rsidP="00B52C02">
      <w:pPr>
        <w:spacing w:line="360" w:lineRule="auto"/>
        <w:jc w:val="both"/>
        <w:rPr>
          <w:rFonts w:ascii="Arial" w:hAnsi="Arial" w:cs="Arial"/>
          <w:lang w:val="mk-MK"/>
        </w:rPr>
      </w:pPr>
      <w:r w:rsidRPr="005A11DA">
        <w:rPr>
          <w:rFonts w:ascii="Arial" w:hAnsi="Arial" w:cs="Arial"/>
          <w:lang w:val="mk-MK"/>
        </w:rPr>
        <w:t>Најчесто реагенсите не можат да се рециклираат бидејќи се цврсто сврзани за површината на честиците од јаловината.</w:t>
      </w:r>
    </w:p>
    <w:p w14:paraId="3F73E74E" w14:textId="77777777" w:rsidR="00B52C02" w:rsidRDefault="00B52C02" w:rsidP="00B52C02">
      <w:pPr>
        <w:pStyle w:val="Default"/>
        <w:jc w:val="both"/>
        <w:rPr>
          <w:rFonts w:ascii="Arial" w:hAnsi="Arial" w:cs="Arial"/>
        </w:rPr>
      </w:pPr>
      <w:r w:rsidRPr="006F6628">
        <w:rPr>
          <w:rFonts w:ascii="Arial" w:hAnsi="Arial" w:cs="Arial"/>
        </w:rPr>
        <w:t xml:space="preserve">За оптимизација на количеството на реагенси можни се неколку начини: </w:t>
      </w:r>
    </w:p>
    <w:p w14:paraId="5C7D6D62" w14:textId="77777777" w:rsidR="00B52C02" w:rsidRPr="006F6628" w:rsidRDefault="00B52C02" w:rsidP="00B52C02">
      <w:pPr>
        <w:pStyle w:val="Default"/>
        <w:jc w:val="both"/>
        <w:rPr>
          <w:rFonts w:ascii="Arial" w:hAnsi="Arial" w:cs="Arial"/>
        </w:rPr>
      </w:pPr>
    </w:p>
    <w:p w14:paraId="52DA1E78" w14:textId="77777777" w:rsidR="00B52C02" w:rsidRDefault="00B52C02" w:rsidP="00B52C02">
      <w:pPr>
        <w:numPr>
          <w:ilvl w:val="0"/>
          <w:numId w:val="151"/>
        </w:numPr>
        <w:spacing w:line="360" w:lineRule="auto"/>
        <w:ind w:left="270" w:hanging="270"/>
        <w:jc w:val="both"/>
        <w:rPr>
          <w:rFonts w:ascii="Arial" w:hAnsi="Arial" w:cs="Arial"/>
          <w:lang w:val="mk-MK"/>
        </w:rPr>
      </w:pPr>
      <w:r w:rsidRPr="003C75B4">
        <w:rPr>
          <w:rFonts w:ascii="Arial" w:hAnsi="Arial" w:cs="Arial"/>
          <w:lang w:val="mk-MK"/>
        </w:rPr>
        <w:t>Компјутерска контрола на количеството на употребени реагенси. Овој начин има многу предности, како високо ниво на контрола на процесот што придонесува за оптимизација во користењето на реагенси, и лесно прилагодување на компјутерите за потребите на процесот. Меѓутоа, негативните страни се согледуваат во тоа што овој начин е скап за воспоставување, како и во тоа што тој побарува висока компјутерска писменост од страна на операторите;</w:t>
      </w:r>
    </w:p>
    <w:p w14:paraId="14CFC194" w14:textId="77777777" w:rsidR="00B52C02" w:rsidRDefault="00B52C02" w:rsidP="00B52C02">
      <w:pPr>
        <w:numPr>
          <w:ilvl w:val="0"/>
          <w:numId w:val="151"/>
        </w:numPr>
        <w:spacing w:line="360" w:lineRule="auto"/>
        <w:ind w:left="270" w:hanging="270"/>
        <w:jc w:val="both"/>
        <w:rPr>
          <w:rFonts w:ascii="Arial" w:hAnsi="Arial" w:cs="Arial"/>
          <w:lang w:val="mk-MK"/>
        </w:rPr>
      </w:pPr>
      <w:r w:rsidRPr="003C75B4">
        <w:rPr>
          <w:rFonts w:ascii="Arial" w:hAnsi="Arial" w:cs="Arial"/>
          <w:lang w:val="mk-MK"/>
        </w:rPr>
        <w:t>Намалување на употребата на цијаниди:</w:t>
      </w:r>
    </w:p>
    <w:p w14:paraId="01421865" w14:textId="77777777" w:rsidR="00B52C02" w:rsidRDefault="00B52C02" w:rsidP="00B52C02">
      <w:pPr>
        <w:numPr>
          <w:ilvl w:val="0"/>
          <w:numId w:val="152"/>
        </w:numPr>
        <w:spacing w:line="360" w:lineRule="auto"/>
        <w:ind w:left="720" w:hanging="270"/>
        <w:jc w:val="both"/>
        <w:rPr>
          <w:rFonts w:ascii="Arial" w:hAnsi="Arial" w:cs="Arial"/>
          <w:lang w:val="mk-MK"/>
        </w:rPr>
      </w:pPr>
      <w:r w:rsidRPr="003C75B4">
        <w:rPr>
          <w:rFonts w:ascii="Arial" w:hAnsi="Arial" w:cs="Arial"/>
          <w:lang w:val="mk-MK"/>
        </w:rPr>
        <w:t xml:space="preserve">Да се примени циклична употреба (повторна употреба) на цијанидот наместо тој да се испушта во хидројаловиштето. Ова може да се постигне со промивање на јаловината (онаму каде е применливо); </w:t>
      </w:r>
    </w:p>
    <w:p w14:paraId="5FAE950F" w14:textId="77777777" w:rsidR="00B52C02" w:rsidRDefault="00B52C02" w:rsidP="00B52C02">
      <w:pPr>
        <w:numPr>
          <w:ilvl w:val="0"/>
          <w:numId w:val="152"/>
        </w:numPr>
        <w:spacing w:line="360" w:lineRule="auto"/>
        <w:ind w:left="720" w:hanging="270"/>
        <w:jc w:val="both"/>
        <w:rPr>
          <w:rFonts w:ascii="Arial" w:hAnsi="Arial" w:cs="Arial"/>
          <w:lang w:val="mk-MK"/>
        </w:rPr>
      </w:pPr>
      <w:r w:rsidRPr="003C75B4">
        <w:rPr>
          <w:rFonts w:ascii="Arial" w:hAnsi="Arial" w:cs="Arial"/>
          <w:lang w:val="mk-MK"/>
        </w:rPr>
        <w:t xml:space="preserve">Примена на мониторинг на концентрацијата на цијанид кој се користи во процесот, како и во јаловината, со цел да се одржи минимално ниво на додавање на цијанид; </w:t>
      </w:r>
    </w:p>
    <w:p w14:paraId="47994D65" w14:textId="77777777" w:rsidR="00B52C02" w:rsidRDefault="00B52C02" w:rsidP="00B52C02">
      <w:pPr>
        <w:numPr>
          <w:ilvl w:val="0"/>
          <w:numId w:val="152"/>
        </w:numPr>
        <w:spacing w:line="360" w:lineRule="auto"/>
        <w:ind w:left="720" w:hanging="270"/>
        <w:jc w:val="both"/>
        <w:rPr>
          <w:rFonts w:ascii="Arial" w:hAnsi="Arial" w:cs="Arial"/>
          <w:lang w:val="mk-MK"/>
        </w:rPr>
      </w:pPr>
      <w:r w:rsidRPr="003C75B4">
        <w:rPr>
          <w:rFonts w:ascii="Arial" w:hAnsi="Arial" w:cs="Arial"/>
          <w:lang w:val="mk-MK"/>
        </w:rPr>
        <w:t>Подобрување на аерацијата и/или додавање на кислород или други оксиданси за да се постигне најголем степен на разградување;</w:t>
      </w:r>
    </w:p>
    <w:p w14:paraId="5F3B050A" w14:textId="77777777" w:rsidR="00B52C02" w:rsidRDefault="00B52C02" w:rsidP="00B52C02">
      <w:pPr>
        <w:numPr>
          <w:ilvl w:val="0"/>
          <w:numId w:val="152"/>
        </w:numPr>
        <w:spacing w:line="360" w:lineRule="auto"/>
        <w:ind w:left="720" w:hanging="270"/>
        <w:jc w:val="both"/>
        <w:rPr>
          <w:rFonts w:ascii="Arial" w:hAnsi="Arial" w:cs="Arial"/>
          <w:lang w:val="mk-MK"/>
        </w:rPr>
      </w:pPr>
      <w:r w:rsidRPr="003C75B4">
        <w:rPr>
          <w:rFonts w:ascii="Arial" w:hAnsi="Arial" w:cs="Arial"/>
          <w:lang w:val="mk-MK"/>
        </w:rPr>
        <w:t>Примена на предаерација на рудата во кашеста состојба (на пример, со користење на водороден пероксид) пред да започне цијанидацијата, за да се оксидираат компонентите кои го сврзуваат цијанидот. На овој начин тие може да се згуснат и да се отстранат од процесот;</w:t>
      </w:r>
    </w:p>
    <w:p w14:paraId="763D394E" w14:textId="77777777" w:rsidR="00B52C02" w:rsidRDefault="00B52C02" w:rsidP="00B52C02">
      <w:pPr>
        <w:numPr>
          <w:ilvl w:val="0"/>
          <w:numId w:val="152"/>
        </w:numPr>
        <w:spacing w:line="360" w:lineRule="auto"/>
        <w:ind w:left="720" w:hanging="270"/>
        <w:jc w:val="both"/>
        <w:rPr>
          <w:rFonts w:ascii="Arial" w:hAnsi="Arial" w:cs="Arial"/>
          <w:lang w:val="mk-MK"/>
        </w:rPr>
      </w:pPr>
      <w:r w:rsidRPr="003C75B4">
        <w:rPr>
          <w:rFonts w:ascii="Arial" w:hAnsi="Arial" w:cs="Arial"/>
          <w:lang w:val="mk-MK"/>
        </w:rPr>
        <w:t>Доколку е можно, примена на сепарација со помош на гравитацијата и отстранување на концентратот кој потекнува од овој процес. Денес, овој метод се употребува за честици со големина до 30 μm.</w:t>
      </w:r>
    </w:p>
    <w:p w14:paraId="25CC5C06" w14:textId="77777777" w:rsidR="00B52C02" w:rsidRDefault="00B52C02" w:rsidP="00B52C02">
      <w:pPr>
        <w:spacing w:line="360" w:lineRule="auto"/>
        <w:jc w:val="both"/>
        <w:rPr>
          <w:rFonts w:ascii="Arial" w:hAnsi="Arial" w:cs="Arial"/>
          <w:lang w:val="mk-MK"/>
        </w:rPr>
      </w:pPr>
    </w:p>
    <w:p w14:paraId="2BF3213B" w14:textId="77777777" w:rsidR="00B52C02" w:rsidRDefault="00B52C02" w:rsidP="00B52C02">
      <w:pPr>
        <w:spacing w:line="360" w:lineRule="auto"/>
        <w:ind w:left="360"/>
        <w:jc w:val="both"/>
        <w:rPr>
          <w:rFonts w:ascii="Arial" w:hAnsi="Arial" w:cs="Arial"/>
          <w:b/>
          <w:bCs/>
          <w:lang w:val="mk-MK"/>
        </w:rPr>
      </w:pPr>
      <w:r w:rsidRPr="003C75B4">
        <w:rPr>
          <w:rFonts w:ascii="Arial" w:hAnsi="Arial" w:cs="Arial"/>
          <w:b/>
          <w:bCs/>
          <w:lang w:val="mk-MK"/>
        </w:rPr>
        <w:t>Енергетска ефикасност</w:t>
      </w:r>
    </w:p>
    <w:p w14:paraId="294EA01D" w14:textId="77777777" w:rsidR="00B52C02" w:rsidRPr="00BF4DF1" w:rsidRDefault="00B52C02" w:rsidP="00BF4DF1">
      <w:pPr>
        <w:ind w:firstLine="360"/>
        <w:rPr>
          <w:rFonts w:ascii="Arial" w:hAnsi="Arial" w:cs="Arial"/>
          <w:i/>
          <w:iCs/>
          <w:lang w:val="mk-MK"/>
        </w:rPr>
      </w:pPr>
      <w:r w:rsidRPr="00BF4DF1">
        <w:rPr>
          <w:rFonts w:ascii="Arial" w:hAnsi="Arial" w:cs="Arial"/>
        </w:rPr>
        <w:t>Инсталацијата треба да применува мерки за енергетска ефикасност во рамките</w:t>
      </w:r>
      <w:r w:rsidRPr="00BF4DF1">
        <w:rPr>
          <w:rFonts w:ascii="Arial" w:hAnsi="Arial" w:cs="Arial"/>
          <w:i/>
          <w:iCs/>
          <w:lang w:val="mk-MK"/>
        </w:rPr>
        <w:t xml:space="preserve"> на целата Инсталација</w:t>
      </w:r>
    </w:p>
    <w:p w14:paraId="48613D8B" w14:textId="77777777" w:rsidR="00B52C02" w:rsidRPr="00BF4DF1" w:rsidRDefault="00B52C02" w:rsidP="00BF4DF1">
      <w:pPr>
        <w:rPr>
          <w:rFonts w:ascii="Arial" w:hAnsi="Arial" w:cs="Arial"/>
          <w:lang w:val="mk-MK"/>
        </w:rPr>
      </w:pPr>
    </w:p>
    <w:p w14:paraId="5582E280" w14:textId="77777777" w:rsidR="00B52C02" w:rsidRDefault="00B52C02" w:rsidP="00B52C02">
      <w:pPr>
        <w:pStyle w:val="Heading23"/>
        <w:rPr>
          <w:lang w:val="mk-MK"/>
        </w:rPr>
      </w:pPr>
      <w:r w:rsidRPr="00424512">
        <w:rPr>
          <w:rFonts w:cs="Arial"/>
          <w:szCs w:val="24"/>
        </w:rPr>
        <w:t>XIV</w:t>
      </w:r>
      <w:r w:rsidRPr="00424512">
        <w:rPr>
          <w:rFonts w:cs="Arial"/>
          <w:szCs w:val="24"/>
          <w:lang w:val="mk-MK"/>
        </w:rPr>
        <w:t>.2</w:t>
      </w:r>
      <w:r w:rsidRPr="00B14B2A">
        <w:rPr>
          <w:lang w:val="mk-MK"/>
        </w:rPr>
        <w:t xml:space="preserve">.4    </w:t>
      </w:r>
      <w:r>
        <w:rPr>
          <w:lang w:val="mk-MK"/>
        </w:rPr>
        <w:t>Мерки за заштита на воздухот</w:t>
      </w:r>
    </w:p>
    <w:p w14:paraId="18AFBF1C" w14:textId="77777777" w:rsidR="00B52C02" w:rsidRPr="00C01544" w:rsidRDefault="00B52C02" w:rsidP="00BF4DF1">
      <w:pPr>
        <w:pStyle w:val="Default"/>
        <w:spacing w:before="240" w:line="360" w:lineRule="auto"/>
        <w:ind w:firstLine="720"/>
        <w:jc w:val="both"/>
        <w:rPr>
          <w:rFonts w:ascii="Arial" w:hAnsi="Arial" w:cs="Arial"/>
        </w:rPr>
      </w:pPr>
      <w:r w:rsidRPr="00304A91">
        <w:rPr>
          <w:rFonts w:ascii="Arial" w:hAnsi="Arial" w:cs="Arial"/>
        </w:rPr>
        <w:t xml:space="preserve">Емисиите во воздух кои се среќаваат на Инсталацијата, можат да бидат дифузни и насочени (испусти од системи за намалување на влијанија врз амбиентниот воздух). Во овој дел се разгледувани соодветните НДТ за намалување на емисиите во воздух кои потекнуваат од наведените типови на емисии. </w:t>
      </w:r>
    </w:p>
    <w:p w14:paraId="29434E7E" w14:textId="77777777" w:rsidR="00B52C02" w:rsidRPr="00756773" w:rsidRDefault="00B52C02" w:rsidP="00BF4DF1">
      <w:pPr>
        <w:spacing w:line="360" w:lineRule="auto"/>
        <w:ind w:firstLine="720"/>
        <w:jc w:val="both"/>
        <w:rPr>
          <w:rFonts w:ascii="Arial" w:hAnsi="Arial" w:cs="Arial"/>
          <w:lang w:val="mk-MK"/>
        </w:rPr>
      </w:pPr>
      <w:r w:rsidRPr="00756773">
        <w:rPr>
          <w:rFonts w:ascii="Arial" w:hAnsi="Arial" w:cs="Arial"/>
          <w:lang w:val="mk-MK"/>
        </w:rPr>
        <w:t>Дифузните емисии потекнуваат од објектите/местата за складирање на материјали, од утовар и истовар на материјал, складишта на отворено за материјали кои генерираат прашина (вклучително и рудничка јаловина и сув дел, односно плажа од хидројаловиштето), процесите на флотација каде се користат реагенси и сл. Ваквите емисии можат да бидат од прашина, испарливи органски соединенија, но и од мирис.</w:t>
      </w:r>
    </w:p>
    <w:p w14:paraId="16270FE4" w14:textId="77777777" w:rsidR="00B52C02" w:rsidRPr="00C01544" w:rsidRDefault="00B52C02" w:rsidP="00BF4DF1">
      <w:pPr>
        <w:pStyle w:val="Default"/>
        <w:spacing w:line="360" w:lineRule="auto"/>
        <w:ind w:firstLine="720"/>
        <w:jc w:val="both"/>
        <w:rPr>
          <w:rFonts w:ascii="Arial" w:hAnsi="Arial" w:cs="Arial"/>
        </w:rPr>
      </w:pPr>
      <w:r w:rsidRPr="00275FBB">
        <w:rPr>
          <w:rFonts w:ascii="Arial" w:hAnsi="Arial" w:cs="Arial"/>
        </w:rPr>
        <w:t xml:space="preserve">Според местоположбата, дифузните емисии се претставени како точкасти, линеарни, површински или емисии кои потекнуваат од голема количина на складиран материјал. </w:t>
      </w:r>
    </w:p>
    <w:p w14:paraId="739968AE" w14:textId="77777777" w:rsidR="00B52C02" w:rsidRPr="00304A91" w:rsidRDefault="00B52C02" w:rsidP="00BF4DF1">
      <w:pPr>
        <w:pStyle w:val="Default"/>
        <w:spacing w:line="360" w:lineRule="auto"/>
        <w:ind w:firstLine="720"/>
        <w:jc w:val="both"/>
        <w:rPr>
          <w:rFonts w:ascii="Arial" w:hAnsi="Arial" w:cs="Arial"/>
        </w:rPr>
      </w:pPr>
      <w:r w:rsidRPr="00304A91">
        <w:rPr>
          <w:rFonts w:ascii="Arial" w:hAnsi="Arial" w:cs="Arial"/>
        </w:rPr>
        <w:t xml:space="preserve">Кога емисиите излегуваат од затворен простор (објект), по пат на природна вентилација, тогаш се смета дека тие придонесуваат во дифузните емисии, но доколку тие се спроведуваат со систем за вентилација, тогаш станува збор за насочена емисија. </w:t>
      </w:r>
    </w:p>
    <w:p w14:paraId="5F51C6A8" w14:textId="77777777" w:rsidR="00B52C02" w:rsidRPr="00756773" w:rsidRDefault="00B52C02" w:rsidP="00B52C02">
      <w:pPr>
        <w:pStyle w:val="Default"/>
        <w:spacing w:line="360" w:lineRule="auto"/>
        <w:jc w:val="both"/>
      </w:pPr>
    </w:p>
    <w:p w14:paraId="5F3F0727" w14:textId="77777777" w:rsidR="00B52C02" w:rsidRDefault="00B52C02" w:rsidP="00B52C02">
      <w:pPr>
        <w:spacing w:line="360" w:lineRule="auto"/>
        <w:jc w:val="both"/>
        <w:rPr>
          <w:rFonts w:ascii="Arial" w:hAnsi="Arial" w:cs="Arial"/>
          <w:b/>
          <w:bCs/>
          <w:lang w:val="mk-MK"/>
        </w:rPr>
      </w:pPr>
      <w:r w:rsidRPr="00756773">
        <w:rPr>
          <w:rFonts w:ascii="Arial" w:hAnsi="Arial" w:cs="Arial"/>
          <w:b/>
          <w:bCs/>
          <w:lang w:val="mk-MK"/>
        </w:rPr>
        <w:t>Намалување на влијанија од дифузни емисии</w:t>
      </w:r>
    </w:p>
    <w:p w14:paraId="10024122" w14:textId="77777777" w:rsidR="00B52C02" w:rsidRDefault="00B52C02" w:rsidP="00B52C02">
      <w:pPr>
        <w:spacing w:line="360" w:lineRule="auto"/>
        <w:jc w:val="both"/>
        <w:rPr>
          <w:rFonts w:ascii="Arial" w:hAnsi="Arial" w:cs="Arial"/>
          <w:b/>
          <w:bCs/>
          <w:lang w:val="mk-MK"/>
        </w:rPr>
      </w:pPr>
    </w:p>
    <w:p w14:paraId="41896049" w14:textId="77777777" w:rsidR="00B52C02" w:rsidRDefault="00B52C02" w:rsidP="00B52C02">
      <w:pPr>
        <w:pStyle w:val="Default"/>
        <w:jc w:val="both"/>
      </w:pPr>
      <w:r w:rsidRPr="00756773">
        <w:t xml:space="preserve">За намалување на дифузните емисии, се препорачува придржување до следните НДТ: </w:t>
      </w:r>
    </w:p>
    <w:p w14:paraId="4E3FAD6E" w14:textId="77777777" w:rsidR="00B52C02" w:rsidRPr="00756773" w:rsidRDefault="00B52C02" w:rsidP="00B52C02">
      <w:pPr>
        <w:pStyle w:val="Default"/>
        <w:jc w:val="both"/>
      </w:pPr>
    </w:p>
    <w:p w14:paraId="7BED37CA" w14:textId="77777777" w:rsidR="00B52C02" w:rsidRDefault="00B52C02" w:rsidP="00B52C02">
      <w:pPr>
        <w:numPr>
          <w:ilvl w:val="0"/>
          <w:numId w:val="153"/>
        </w:numPr>
        <w:spacing w:line="360" w:lineRule="auto"/>
        <w:jc w:val="both"/>
        <w:rPr>
          <w:rFonts w:ascii="Arial" w:hAnsi="Arial" w:cs="Arial"/>
          <w:lang w:val="mk-MK"/>
        </w:rPr>
      </w:pPr>
      <w:r w:rsidRPr="00756773">
        <w:rPr>
          <w:rFonts w:ascii="Arial" w:hAnsi="Arial" w:cs="Arial"/>
          <w:lang w:val="mk-MK"/>
        </w:rPr>
        <w:t xml:space="preserve">Насочување/собирање на дифузните емисии близу до изворот на емисии и нивен третман; </w:t>
      </w:r>
    </w:p>
    <w:p w14:paraId="568230A0" w14:textId="77777777" w:rsidR="00B52C02" w:rsidRPr="0010644E" w:rsidRDefault="00B52C02" w:rsidP="00B52C02">
      <w:pPr>
        <w:numPr>
          <w:ilvl w:val="0"/>
          <w:numId w:val="153"/>
        </w:numPr>
        <w:spacing w:line="360" w:lineRule="auto"/>
        <w:jc w:val="both"/>
        <w:rPr>
          <w:rFonts w:ascii="Arial" w:hAnsi="Arial" w:cs="Arial"/>
          <w:lang w:val="mk-MK"/>
        </w:rPr>
      </w:pPr>
      <w:r w:rsidRPr="00756773">
        <w:rPr>
          <w:rFonts w:ascii="Arial" w:hAnsi="Arial" w:cs="Arial"/>
          <w:lang w:val="mk-MK"/>
        </w:rPr>
        <w:t>Подготовка и имплементација на Акционен план за дифузни емисии на прашина, како дел од СУЖС, кој вклуч</w:t>
      </w:r>
      <w:r>
        <w:rPr>
          <w:rFonts w:ascii="Arial" w:hAnsi="Arial" w:cs="Arial"/>
          <w:lang w:val="mk-MK"/>
        </w:rPr>
        <w:t>ува</w:t>
      </w:r>
      <w:r w:rsidRPr="00756773">
        <w:rPr>
          <w:rFonts w:ascii="Arial" w:hAnsi="Arial" w:cs="Arial"/>
          <w:lang w:val="mk-MK"/>
        </w:rPr>
        <w:t xml:space="preserve">: </w:t>
      </w:r>
    </w:p>
    <w:p w14:paraId="5B9047DC" w14:textId="77777777" w:rsidR="00B52C02" w:rsidRDefault="00B52C02" w:rsidP="00B52C02">
      <w:pPr>
        <w:numPr>
          <w:ilvl w:val="0"/>
          <w:numId w:val="37"/>
        </w:numPr>
        <w:spacing w:line="360" w:lineRule="auto"/>
        <w:jc w:val="both"/>
        <w:rPr>
          <w:rFonts w:ascii="Arial" w:hAnsi="Arial" w:cs="Arial"/>
          <w:lang w:val="mk-MK"/>
        </w:rPr>
      </w:pPr>
      <w:r w:rsidRPr="00756773">
        <w:rPr>
          <w:rFonts w:ascii="Arial" w:hAnsi="Arial" w:cs="Arial"/>
          <w:lang w:val="mk-MK"/>
        </w:rPr>
        <w:t xml:space="preserve">Идентификација на најзначајните извори на дифузна прашина;  </w:t>
      </w:r>
    </w:p>
    <w:p w14:paraId="4921A5AD" w14:textId="77777777" w:rsidR="00B52C02" w:rsidRDefault="00B52C02" w:rsidP="00B52C02">
      <w:pPr>
        <w:numPr>
          <w:ilvl w:val="0"/>
          <w:numId w:val="37"/>
        </w:numPr>
        <w:spacing w:line="360" w:lineRule="auto"/>
        <w:jc w:val="both"/>
        <w:rPr>
          <w:rFonts w:ascii="Arial" w:hAnsi="Arial" w:cs="Arial"/>
          <w:lang w:val="mk-MK"/>
        </w:rPr>
      </w:pPr>
      <w:r w:rsidRPr="00756773">
        <w:rPr>
          <w:rFonts w:ascii="Arial" w:hAnsi="Arial" w:cs="Arial"/>
          <w:lang w:val="mk-MK"/>
        </w:rPr>
        <w:t xml:space="preserve">Одредување и спроведување на соодветни активности и техники за спречување или намалување на емисиите во текот на определен временски период; </w:t>
      </w:r>
    </w:p>
    <w:p w14:paraId="2ADDC720" w14:textId="77777777" w:rsidR="00B52C02" w:rsidRDefault="00B52C02" w:rsidP="00B52C02">
      <w:pPr>
        <w:numPr>
          <w:ilvl w:val="0"/>
          <w:numId w:val="154"/>
        </w:numPr>
        <w:spacing w:line="360" w:lineRule="auto"/>
        <w:ind w:left="450" w:hanging="450"/>
        <w:jc w:val="both"/>
        <w:rPr>
          <w:rFonts w:ascii="Arial" w:hAnsi="Arial" w:cs="Arial"/>
          <w:lang w:val="mk-MK"/>
        </w:rPr>
      </w:pPr>
      <w:r w:rsidRPr="00756773">
        <w:rPr>
          <w:rFonts w:ascii="Arial" w:hAnsi="Arial" w:cs="Arial"/>
          <w:lang w:val="mk-MK"/>
        </w:rPr>
        <w:t xml:space="preserve">Да се избегнува складирање на отворено на материјал кој создава прашина; </w:t>
      </w:r>
    </w:p>
    <w:p w14:paraId="192CD1F9" w14:textId="77777777" w:rsidR="00B52C02" w:rsidRDefault="00B52C02" w:rsidP="00B52C02">
      <w:pPr>
        <w:numPr>
          <w:ilvl w:val="0"/>
          <w:numId w:val="154"/>
        </w:numPr>
        <w:spacing w:line="360" w:lineRule="auto"/>
        <w:ind w:left="450" w:hanging="450"/>
        <w:jc w:val="both"/>
        <w:rPr>
          <w:rFonts w:ascii="Arial" w:hAnsi="Arial" w:cs="Arial"/>
          <w:lang w:val="mk-MK"/>
        </w:rPr>
      </w:pPr>
      <w:r w:rsidRPr="00756773">
        <w:rPr>
          <w:rFonts w:ascii="Arial" w:hAnsi="Arial" w:cs="Arial"/>
          <w:lang w:val="mk-MK"/>
        </w:rPr>
        <w:t>Транспортните појаси и ленти за материјали во објектите и надвор од нив треба да се затворени;</w:t>
      </w:r>
    </w:p>
    <w:p w14:paraId="677FEB89" w14:textId="77777777" w:rsidR="00B52C02" w:rsidRDefault="00B52C02" w:rsidP="00B52C02">
      <w:pPr>
        <w:numPr>
          <w:ilvl w:val="0"/>
          <w:numId w:val="154"/>
        </w:numPr>
        <w:spacing w:line="360" w:lineRule="auto"/>
        <w:ind w:left="450" w:hanging="450"/>
        <w:jc w:val="both"/>
        <w:rPr>
          <w:rFonts w:ascii="Arial" w:hAnsi="Arial" w:cs="Arial"/>
          <w:lang w:val="mk-MK"/>
        </w:rPr>
      </w:pPr>
      <w:r w:rsidRPr="00756773">
        <w:rPr>
          <w:rFonts w:ascii="Arial" w:hAnsi="Arial" w:cs="Arial"/>
          <w:lang w:val="mk-MK"/>
        </w:rPr>
        <w:t>Складирање на рудата и концентратите во затворени простори, односно силоси;</w:t>
      </w:r>
    </w:p>
    <w:p w14:paraId="317BDBCF" w14:textId="77777777" w:rsidR="00B52C02" w:rsidRDefault="00B52C02" w:rsidP="00B52C02">
      <w:pPr>
        <w:numPr>
          <w:ilvl w:val="0"/>
          <w:numId w:val="154"/>
        </w:numPr>
        <w:spacing w:line="360" w:lineRule="auto"/>
        <w:ind w:left="450" w:hanging="450"/>
        <w:jc w:val="both"/>
        <w:rPr>
          <w:rFonts w:ascii="Arial" w:hAnsi="Arial" w:cs="Arial"/>
          <w:lang w:val="mk-MK"/>
        </w:rPr>
      </w:pPr>
      <w:r w:rsidRPr="00756773">
        <w:rPr>
          <w:rFonts w:ascii="Arial" w:hAnsi="Arial" w:cs="Arial"/>
          <w:lang w:val="mk-MK"/>
        </w:rPr>
        <w:t>Кога е можно, да се попрскува со вода површината која генерира прашина; Употреба на супстанци за препокривање (како варовник или поливинил ацетат) за спречување на прашина при ветровито време;</w:t>
      </w:r>
    </w:p>
    <w:p w14:paraId="77AC6365" w14:textId="77777777" w:rsidR="00B52C02" w:rsidRDefault="00B52C02" w:rsidP="00B52C02">
      <w:pPr>
        <w:spacing w:line="360" w:lineRule="auto"/>
        <w:ind w:left="450"/>
        <w:jc w:val="both"/>
        <w:rPr>
          <w:rFonts w:ascii="Arial" w:hAnsi="Arial" w:cs="Arial"/>
          <w:lang w:val="mk-MK"/>
        </w:rPr>
      </w:pPr>
      <w:r w:rsidRPr="00756773">
        <w:rPr>
          <w:rFonts w:ascii="Arial" w:hAnsi="Arial" w:cs="Arial"/>
          <w:lang w:val="mk-MK"/>
        </w:rPr>
        <w:t xml:space="preserve">Кога е можно, да се попрскува со вода површината која генерира прашина; </w:t>
      </w:r>
    </w:p>
    <w:p w14:paraId="2B6E19AC" w14:textId="77777777" w:rsidR="00B52C02" w:rsidRDefault="00B52C02" w:rsidP="00B52C02">
      <w:pPr>
        <w:numPr>
          <w:ilvl w:val="0"/>
          <w:numId w:val="155"/>
        </w:numPr>
        <w:spacing w:line="360" w:lineRule="auto"/>
        <w:ind w:left="450" w:hanging="450"/>
        <w:jc w:val="both"/>
        <w:rPr>
          <w:rFonts w:ascii="Arial" w:hAnsi="Arial" w:cs="Arial"/>
          <w:lang w:val="mk-MK"/>
        </w:rPr>
      </w:pPr>
      <w:r w:rsidRPr="00756773">
        <w:rPr>
          <w:rFonts w:ascii="Arial" w:hAnsi="Arial" w:cs="Arial"/>
          <w:lang w:val="mk-MK"/>
        </w:rPr>
        <w:t xml:space="preserve">Употреба на супстанци за препокривање (како варовник или поливинил ацетат) за спречување на прашина при ветровито време; </w:t>
      </w:r>
    </w:p>
    <w:p w14:paraId="39DB9840" w14:textId="77777777" w:rsidR="00B52C02" w:rsidRDefault="00B52C02" w:rsidP="00B52C02">
      <w:pPr>
        <w:numPr>
          <w:ilvl w:val="0"/>
          <w:numId w:val="155"/>
        </w:numPr>
        <w:spacing w:line="360" w:lineRule="auto"/>
        <w:ind w:left="450" w:hanging="450"/>
        <w:jc w:val="both"/>
        <w:rPr>
          <w:rFonts w:ascii="Arial" w:hAnsi="Arial" w:cs="Arial"/>
          <w:lang w:val="mk-MK"/>
        </w:rPr>
      </w:pPr>
      <w:r w:rsidRPr="00756773">
        <w:rPr>
          <w:rFonts w:ascii="Arial" w:hAnsi="Arial" w:cs="Arial"/>
          <w:lang w:val="mk-MK"/>
        </w:rPr>
        <w:t xml:space="preserve">Да се минимизира висината при која се истовара материјалот (на пример, кај примарната дробилка во погон дробење); </w:t>
      </w:r>
    </w:p>
    <w:p w14:paraId="386CB501" w14:textId="77777777" w:rsidR="00B52C02" w:rsidRDefault="00B52C02" w:rsidP="00B52C02">
      <w:pPr>
        <w:numPr>
          <w:ilvl w:val="0"/>
          <w:numId w:val="155"/>
        </w:numPr>
        <w:spacing w:line="360" w:lineRule="auto"/>
        <w:ind w:left="450" w:hanging="450"/>
        <w:jc w:val="both"/>
        <w:rPr>
          <w:rFonts w:ascii="Arial" w:hAnsi="Arial" w:cs="Arial"/>
          <w:lang w:val="mk-MK"/>
        </w:rPr>
      </w:pPr>
      <w:r w:rsidRPr="00756773">
        <w:rPr>
          <w:rFonts w:ascii="Arial" w:hAnsi="Arial" w:cs="Arial"/>
          <w:lang w:val="mk-MK"/>
        </w:rPr>
        <w:t xml:space="preserve">Да се прилагоди брзината на отворените транспортни ленти &lt;3,5 m/s (на пример кај транспортните ленти во погон дробење); </w:t>
      </w:r>
    </w:p>
    <w:p w14:paraId="3D68B477" w14:textId="77777777" w:rsidR="00B52C02" w:rsidRDefault="00B52C02" w:rsidP="00B52C02">
      <w:pPr>
        <w:numPr>
          <w:ilvl w:val="0"/>
          <w:numId w:val="155"/>
        </w:numPr>
        <w:spacing w:line="360" w:lineRule="auto"/>
        <w:ind w:left="450" w:hanging="450"/>
        <w:jc w:val="both"/>
        <w:rPr>
          <w:rFonts w:ascii="Arial" w:hAnsi="Arial" w:cs="Arial"/>
          <w:lang w:val="mk-MK"/>
        </w:rPr>
      </w:pPr>
      <w:r w:rsidRPr="00756773">
        <w:rPr>
          <w:rFonts w:ascii="Arial" w:hAnsi="Arial" w:cs="Arial"/>
          <w:lang w:val="mk-MK"/>
        </w:rPr>
        <w:t xml:space="preserve">Истоварањето на рудата, која треба да се дроби и флотира, треба да биде во затворена просторија; </w:t>
      </w:r>
    </w:p>
    <w:p w14:paraId="74E00F8C" w14:textId="77777777" w:rsidR="00B52C02" w:rsidRDefault="00B52C02" w:rsidP="00B52C02">
      <w:pPr>
        <w:numPr>
          <w:ilvl w:val="0"/>
          <w:numId w:val="155"/>
        </w:numPr>
        <w:spacing w:line="360" w:lineRule="auto"/>
        <w:ind w:left="450" w:hanging="450"/>
        <w:jc w:val="both"/>
        <w:rPr>
          <w:rFonts w:ascii="Arial" w:hAnsi="Arial" w:cs="Arial"/>
          <w:lang w:val="mk-MK"/>
        </w:rPr>
      </w:pPr>
      <w:r w:rsidRPr="00756773">
        <w:rPr>
          <w:rFonts w:ascii="Arial" w:hAnsi="Arial" w:cs="Arial"/>
          <w:lang w:val="mk-MK"/>
        </w:rPr>
        <w:t xml:space="preserve">Одржување/организирање што помали рути на транспорт на материјали; </w:t>
      </w:r>
    </w:p>
    <w:p w14:paraId="52C1514A" w14:textId="77777777" w:rsidR="00B52C02" w:rsidRDefault="00B52C02" w:rsidP="00B52C02">
      <w:pPr>
        <w:numPr>
          <w:ilvl w:val="0"/>
          <w:numId w:val="155"/>
        </w:numPr>
        <w:spacing w:line="360" w:lineRule="auto"/>
        <w:ind w:left="450" w:hanging="450"/>
        <w:jc w:val="both"/>
        <w:rPr>
          <w:rFonts w:ascii="Arial" w:hAnsi="Arial" w:cs="Arial"/>
          <w:lang w:val="mk-MK"/>
        </w:rPr>
      </w:pPr>
      <w:r w:rsidRPr="00756773">
        <w:rPr>
          <w:rFonts w:ascii="Arial" w:hAnsi="Arial" w:cs="Arial"/>
          <w:lang w:val="mk-MK"/>
        </w:rPr>
        <w:t>Миење на гумите и шасијата од возилата кои се движат во рамките на границите на Инсталацијата.</w:t>
      </w:r>
    </w:p>
    <w:p w14:paraId="5D585F38" w14:textId="77777777" w:rsidR="00B52C02" w:rsidRPr="00756773" w:rsidRDefault="00B52C02" w:rsidP="00B52C02">
      <w:pPr>
        <w:spacing w:line="360" w:lineRule="auto"/>
        <w:ind w:left="450"/>
        <w:jc w:val="both"/>
        <w:rPr>
          <w:rFonts w:ascii="Arial" w:hAnsi="Arial" w:cs="Arial"/>
          <w:lang w:val="mk-MK"/>
        </w:rPr>
      </w:pPr>
    </w:p>
    <w:p w14:paraId="2249D14B" w14:textId="77777777" w:rsidR="00B52C02" w:rsidRDefault="00B52C02" w:rsidP="00B52C02">
      <w:pPr>
        <w:spacing w:line="360" w:lineRule="auto"/>
        <w:jc w:val="both"/>
        <w:rPr>
          <w:rFonts w:ascii="Arial" w:hAnsi="Arial" w:cs="Arial"/>
          <w:lang w:val="mk-MK"/>
        </w:rPr>
      </w:pPr>
      <w:r w:rsidRPr="00756773">
        <w:rPr>
          <w:rFonts w:ascii="Arial" w:hAnsi="Arial" w:cs="Arial"/>
          <w:lang w:val="mk-MK"/>
        </w:rPr>
        <w:t>На локацијата-Флотација, истоварањето на рудата, која доаѓа од главниот извозен поткоп, се врши во затворена просторија (главен приемен бункер). Отткука рудата се дроби во систем од дробилки и транспортни ленти и се просејува. Во оваа просторија има отпрашувачи од типот на влажни скрубери.</w:t>
      </w:r>
    </w:p>
    <w:p w14:paraId="04EEFDF2" w14:textId="77777777" w:rsidR="00B52C02" w:rsidRDefault="00B52C02" w:rsidP="00B52C02">
      <w:pPr>
        <w:spacing w:line="360" w:lineRule="auto"/>
        <w:jc w:val="both"/>
        <w:rPr>
          <w:rFonts w:ascii="Arial" w:hAnsi="Arial" w:cs="Arial"/>
          <w:lang w:val="mk-MK"/>
        </w:rPr>
      </w:pPr>
      <w:r w:rsidRPr="00756773">
        <w:rPr>
          <w:rFonts w:ascii="Arial" w:hAnsi="Arial" w:cs="Arial"/>
          <w:lang w:val="mk-MK"/>
        </w:rPr>
        <w:t>Издробената и просеана руда, преку затворена голема транспортна лента се пренесува до силосите за привремено складирање, од каде потребната количина издробена руда се зема и продолжува во погонот мелење и флотација.</w:t>
      </w:r>
    </w:p>
    <w:p w14:paraId="5F90DC44" w14:textId="77777777" w:rsidR="00B52C02" w:rsidRPr="0010644E" w:rsidRDefault="00B52C02" w:rsidP="00B52C02">
      <w:pPr>
        <w:spacing w:line="360" w:lineRule="auto"/>
        <w:jc w:val="both"/>
        <w:rPr>
          <w:rFonts w:ascii="Arial" w:hAnsi="Arial" w:cs="Arial"/>
          <w:lang w:val="mk-MK"/>
        </w:rPr>
      </w:pPr>
    </w:p>
    <w:p w14:paraId="535F151D" w14:textId="77777777" w:rsidR="00B52C02" w:rsidRDefault="00B52C02" w:rsidP="00B52C02">
      <w:pPr>
        <w:spacing w:line="360" w:lineRule="auto"/>
        <w:jc w:val="both"/>
        <w:rPr>
          <w:rFonts w:ascii="Arial" w:hAnsi="Arial" w:cs="Arial"/>
          <w:b/>
          <w:bCs/>
          <w:lang w:val="mk-MK"/>
        </w:rPr>
      </w:pPr>
      <w:r w:rsidRPr="00756773">
        <w:rPr>
          <w:rFonts w:ascii="Arial" w:hAnsi="Arial" w:cs="Arial"/>
          <w:b/>
          <w:bCs/>
          <w:lang w:val="mk-MK"/>
        </w:rPr>
        <w:t>Техники за намалување на емисии во воздух</w:t>
      </w:r>
    </w:p>
    <w:p w14:paraId="01B9CF68" w14:textId="77777777" w:rsidR="00B52C02" w:rsidRDefault="00B52C02" w:rsidP="00B52C02">
      <w:pPr>
        <w:spacing w:line="360" w:lineRule="auto"/>
        <w:jc w:val="both"/>
        <w:rPr>
          <w:rFonts w:ascii="Arial" w:hAnsi="Arial" w:cs="Arial"/>
          <w:b/>
          <w:bCs/>
          <w:lang w:val="mk-MK"/>
        </w:rPr>
      </w:pPr>
    </w:p>
    <w:p w14:paraId="50568267" w14:textId="77777777" w:rsidR="00B52C02" w:rsidRDefault="00B52C02" w:rsidP="00B52C02">
      <w:pPr>
        <w:spacing w:line="360" w:lineRule="auto"/>
        <w:jc w:val="both"/>
        <w:rPr>
          <w:rFonts w:ascii="Arial" w:hAnsi="Arial" w:cs="Arial"/>
          <w:lang w:val="mk-MK"/>
        </w:rPr>
      </w:pPr>
      <w:r w:rsidRPr="00B64E67">
        <w:rPr>
          <w:rFonts w:ascii="Arial" w:hAnsi="Arial" w:cs="Arial"/>
          <w:lang w:val="mk-MK"/>
        </w:rPr>
        <w:t>За намалување на емисии од прашина во воздухот, се применуваат различни системи за намалување на емисиите, кои се наведуваат во листата на НДТ</w:t>
      </w:r>
      <w:r>
        <w:rPr>
          <w:rFonts w:ascii="Arial" w:hAnsi="Arial" w:cs="Arial"/>
          <w:lang w:val="mk-MK"/>
        </w:rPr>
        <w:t xml:space="preserve"> и тоа:</w:t>
      </w:r>
    </w:p>
    <w:p w14:paraId="21D5770C" w14:textId="77777777" w:rsidR="00B52C02" w:rsidRDefault="00B52C02" w:rsidP="00B52C02">
      <w:pPr>
        <w:numPr>
          <w:ilvl w:val="0"/>
          <w:numId w:val="156"/>
        </w:numPr>
        <w:spacing w:line="360" w:lineRule="auto"/>
        <w:jc w:val="both"/>
        <w:rPr>
          <w:rFonts w:ascii="Arial" w:hAnsi="Arial" w:cs="Arial"/>
          <w:lang w:val="mk-MK"/>
        </w:rPr>
      </w:pPr>
      <w:r w:rsidRPr="00B64E67">
        <w:rPr>
          <w:rFonts w:ascii="Arial" w:hAnsi="Arial" w:cs="Arial"/>
          <w:lang w:val="mk-MK"/>
        </w:rPr>
        <w:t>Влажни скрубери</w:t>
      </w:r>
      <w:r>
        <w:rPr>
          <w:rFonts w:ascii="Arial" w:hAnsi="Arial" w:cs="Arial"/>
          <w:lang w:val="mk-MK"/>
        </w:rPr>
        <w:t xml:space="preserve"> - </w:t>
      </w:r>
      <w:r w:rsidRPr="00B64E67">
        <w:rPr>
          <w:rFonts w:ascii="Arial" w:hAnsi="Arial" w:cs="Arial"/>
          <w:lang w:val="mk-MK"/>
        </w:rPr>
        <w:t xml:space="preserve"> Прашината во скруберот се отстранува со тоа што се меша со вода, а покрупните честици се одделуваат со употреба на центрифугална сила. Прашината се собира на дното од скруберот. Заедно со прашината се собираат и прилепени неоргански соединенија како SO</w:t>
      </w:r>
      <w:r w:rsidRPr="00B64E67">
        <w:rPr>
          <w:rFonts w:ascii="Arial" w:hAnsi="Arial" w:cs="Arial"/>
          <w:sz w:val="18"/>
          <w:szCs w:val="18"/>
          <w:lang w:val="mk-MK"/>
        </w:rPr>
        <w:t>2</w:t>
      </w:r>
      <w:r w:rsidRPr="00B64E67">
        <w:rPr>
          <w:rFonts w:ascii="Arial" w:hAnsi="Arial" w:cs="Arial"/>
          <w:lang w:val="mk-MK"/>
        </w:rPr>
        <w:t>, NH</w:t>
      </w:r>
      <w:r w:rsidRPr="00B64E67">
        <w:rPr>
          <w:rFonts w:ascii="Arial" w:hAnsi="Arial" w:cs="Arial"/>
          <w:sz w:val="18"/>
          <w:szCs w:val="18"/>
          <w:lang w:val="mk-MK"/>
        </w:rPr>
        <w:t>3</w:t>
      </w:r>
      <w:r w:rsidRPr="00B64E67">
        <w:rPr>
          <w:rFonts w:ascii="Arial" w:hAnsi="Arial" w:cs="Arial"/>
          <w:lang w:val="mk-MK"/>
        </w:rPr>
        <w:t>, NH</w:t>
      </w:r>
      <w:r w:rsidRPr="00B64E67">
        <w:rPr>
          <w:rFonts w:ascii="Arial" w:hAnsi="Arial" w:cs="Arial"/>
          <w:sz w:val="18"/>
          <w:szCs w:val="18"/>
          <w:lang w:val="mk-MK"/>
        </w:rPr>
        <w:t>4</w:t>
      </w:r>
      <w:r w:rsidRPr="00B64E67">
        <w:rPr>
          <w:rFonts w:ascii="Arial" w:hAnsi="Arial" w:cs="Arial"/>
          <w:lang w:val="mk-MK"/>
        </w:rPr>
        <w:t xml:space="preserve">Cl, VOCs и тешки метали. </w:t>
      </w:r>
    </w:p>
    <w:p w14:paraId="1544D8BC" w14:textId="77777777" w:rsidR="00B52C02" w:rsidRDefault="00B52C02" w:rsidP="00B52C02">
      <w:pPr>
        <w:numPr>
          <w:ilvl w:val="0"/>
          <w:numId w:val="156"/>
        </w:numPr>
        <w:spacing w:line="360" w:lineRule="auto"/>
        <w:jc w:val="both"/>
        <w:rPr>
          <w:rFonts w:ascii="Arial" w:hAnsi="Arial" w:cs="Arial"/>
          <w:lang w:val="mk-MK"/>
        </w:rPr>
      </w:pPr>
      <w:r w:rsidRPr="00B64E67">
        <w:rPr>
          <w:rFonts w:ascii="Arial" w:hAnsi="Arial" w:cs="Arial"/>
          <w:lang w:val="mk-MK"/>
        </w:rPr>
        <w:t xml:space="preserve">Скруберот може да се монтира на тој начин така што избистрената вода може повторно да се употреби во следниот циклус на употреба; </w:t>
      </w:r>
    </w:p>
    <w:p w14:paraId="0D3B61D1" w14:textId="77777777" w:rsidR="00B52C02" w:rsidRDefault="00B52C02" w:rsidP="00B52C02">
      <w:pPr>
        <w:numPr>
          <w:ilvl w:val="0"/>
          <w:numId w:val="156"/>
        </w:numPr>
        <w:spacing w:line="360" w:lineRule="auto"/>
        <w:jc w:val="both"/>
        <w:rPr>
          <w:rFonts w:ascii="Arial" w:hAnsi="Arial" w:cs="Arial"/>
          <w:lang w:val="mk-MK"/>
        </w:rPr>
      </w:pPr>
      <w:r w:rsidRPr="00B64E67">
        <w:rPr>
          <w:rFonts w:ascii="Arial" w:hAnsi="Arial" w:cs="Arial"/>
          <w:lang w:val="mk-MK"/>
        </w:rPr>
        <w:t>Циклони</w:t>
      </w:r>
      <w:r>
        <w:rPr>
          <w:rFonts w:ascii="Arial" w:hAnsi="Arial" w:cs="Arial"/>
          <w:lang w:val="mk-MK"/>
        </w:rPr>
        <w:t xml:space="preserve"> - </w:t>
      </w:r>
      <w:r w:rsidRPr="00B64E67">
        <w:rPr>
          <w:rFonts w:ascii="Arial" w:hAnsi="Arial" w:cs="Arial"/>
          <w:lang w:val="mk-MK"/>
        </w:rPr>
        <w:t xml:space="preserve"> Се користат за механичко отстранување на честици со примена на центрифугалната сила, најчесто во сад со конусна форма;</w:t>
      </w:r>
    </w:p>
    <w:p w14:paraId="3A244746" w14:textId="77777777" w:rsidR="00B52C02" w:rsidRDefault="00B52C02" w:rsidP="00B52C02">
      <w:pPr>
        <w:numPr>
          <w:ilvl w:val="0"/>
          <w:numId w:val="156"/>
        </w:numPr>
        <w:spacing w:line="360" w:lineRule="auto"/>
        <w:jc w:val="both"/>
        <w:rPr>
          <w:rFonts w:ascii="Arial" w:hAnsi="Arial" w:cs="Arial"/>
          <w:lang w:val="mk-MK"/>
        </w:rPr>
      </w:pPr>
      <w:r w:rsidRPr="00B64E67">
        <w:rPr>
          <w:rFonts w:ascii="Arial" w:hAnsi="Arial" w:cs="Arial"/>
          <w:lang w:val="mk-MK"/>
        </w:rPr>
        <w:t>Вреќасти филтри</w:t>
      </w:r>
      <w:r>
        <w:rPr>
          <w:rFonts w:ascii="Arial" w:hAnsi="Arial" w:cs="Arial"/>
          <w:lang w:val="mk-MK"/>
        </w:rPr>
        <w:t xml:space="preserve"> -</w:t>
      </w:r>
      <w:r w:rsidRPr="00B64E67">
        <w:rPr>
          <w:rFonts w:ascii="Arial" w:hAnsi="Arial" w:cs="Arial"/>
          <w:lang w:val="mk-MK"/>
        </w:rPr>
        <w:t xml:space="preserve"> Тие ги собираат цврстите честици на тој начин што гасот поминува низ ткаенина низ која повеќето од честиците не можат да поминат. Важно е да се напомене дека е потребно прашината акумулирана на филтерот да се отстранува на одреден временски интервал.</w:t>
      </w:r>
    </w:p>
    <w:p w14:paraId="1CCF12B0" w14:textId="77777777" w:rsidR="00B52C02" w:rsidRDefault="00B52C02" w:rsidP="00B52C02">
      <w:pPr>
        <w:tabs>
          <w:tab w:val="left" w:pos="0"/>
        </w:tabs>
        <w:spacing w:line="360" w:lineRule="auto"/>
        <w:jc w:val="both"/>
        <w:rPr>
          <w:rFonts w:ascii="Arial" w:hAnsi="Arial" w:cs="Arial"/>
          <w:lang w:val="mk-MK"/>
        </w:rPr>
      </w:pPr>
      <w:r w:rsidRPr="00B64E67">
        <w:rPr>
          <w:rFonts w:ascii="Arial" w:hAnsi="Arial" w:cs="Arial"/>
          <w:lang w:val="mk-MK"/>
        </w:rPr>
        <w:t>Процеси при кои се создава значително количество на прашина во Инсталацијата се погоните за дробење и сеење. Тие се опремени со отпрашувачи-влажни скрубери, и истите се вентилираат преку систем за вентилација, кој има свои испусти. Одделението за подготовка на реагенси (вар, КАКС, КЕКС, натриум цијанид) е опремено со систем за вентилација.</w:t>
      </w:r>
    </w:p>
    <w:p w14:paraId="4F0C9DA3" w14:textId="77777777" w:rsidR="00B52C02" w:rsidRDefault="00B52C02" w:rsidP="00B52C02">
      <w:pPr>
        <w:tabs>
          <w:tab w:val="left" w:pos="900"/>
        </w:tabs>
        <w:spacing w:line="360" w:lineRule="auto"/>
        <w:jc w:val="both"/>
        <w:rPr>
          <w:rFonts w:ascii="Arial" w:hAnsi="Arial" w:cs="Arial"/>
          <w:lang w:val="mk-MK"/>
        </w:rPr>
      </w:pPr>
    </w:p>
    <w:p w14:paraId="32085CCB" w14:textId="77777777" w:rsidR="00B52C02" w:rsidRPr="007A67C8" w:rsidRDefault="00B52C02" w:rsidP="00B52C02">
      <w:pPr>
        <w:pStyle w:val="Heading23"/>
        <w:rPr>
          <w:lang w:val="mk-MK"/>
        </w:rPr>
      </w:pPr>
      <w:r w:rsidRPr="00424512">
        <w:rPr>
          <w:rFonts w:cs="Arial"/>
          <w:szCs w:val="24"/>
        </w:rPr>
        <w:t>XIV</w:t>
      </w:r>
      <w:r w:rsidRPr="00424512">
        <w:rPr>
          <w:rFonts w:cs="Arial"/>
          <w:szCs w:val="24"/>
          <w:lang w:val="mk-MK"/>
        </w:rPr>
        <w:t>.2</w:t>
      </w:r>
      <w:r w:rsidRPr="00961126">
        <w:rPr>
          <w:lang w:val="mk-MK"/>
        </w:rPr>
        <w:t xml:space="preserve">.5    Заштита </w:t>
      </w:r>
      <w:r>
        <w:rPr>
          <w:lang w:val="mk-MK"/>
        </w:rPr>
        <w:t>на земјиштето</w:t>
      </w:r>
    </w:p>
    <w:p w14:paraId="05DCA4C7" w14:textId="77777777" w:rsidR="00B52C02" w:rsidRDefault="00B52C02" w:rsidP="00B52C02">
      <w:pPr>
        <w:spacing w:line="360" w:lineRule="auto"/>
        <w:ind w:firstLine="720"/>
        <w:jc w:val="both"/>
        <w:rPr>
          <w:rFonts w:ascii="Arial" w:hAnsi="Arial" w:cs="Arial"/>
          <w:color w:val="0B0300"/>
          <w:lang w:val="mk-MK"/>
        </w:rPr>
      </w:pPr>
      <w:r w:rsidRPr="00103DF1">
        <w:rPr>
          <w:rFonts w:ascii="Arial" w:hAnsi="Arial" w:cs="Arial"/>
          <w:color w:val="0B0300"/>
        </w:rPr>
        <w:t>Земјиштата кои настануваат од депонираниот флотациски отпад се нарекуваат</w:t>
      </w:r>
      <w:r>
        <w:rPr>
          <w:rFonts w:ascii="Arial" w:hAnsi="Arial" w:cs="Arial"/>
          <w:color w:val="0B0300"/>
          <w:lang w:val="mk-MK"/>
        </w:rPr>
        <w:t xml:space="preserve"> </w:t>
      </w:r>
      <w:r w:rsidRPr="00103DF1">
        <w:rPr>
          <w:rFonts w:ascii="Arial" w:hAnsi="Arial" w:cs="Arial"/>
          <w:color w:val="0B0300"/>
        </w:rPr>
        <w:t>флотисоли. Флотисолите поради високата содржина на штетни компоненти и</w:t>
      </w:r>
      <w:r>
        <w:rPr>
          <w:rFonts w:ascii="Arial" w:hAnsi="Arial" w:cs="Arial"/>
          <w:color w:val="0B0300"/>
          <w:lang w:val="mk-MK"/>
        </w:rPr>
        <w:t xml:space="preserve"> </w:t>
      </w:r>
      <w:r w:rsidRPr="00103DF1">
        <w:rPr>
          <w:rFonts w:ascii="Arial" w:hAnsi="Arial" w:cs="Arial"/>
          <w:color w:val="0B0300"/>
        </w:rPr>
        <w:t>начин на депонирање, претставуваат широк спектар на потенцијални проблеми</w:t>
      </w:r>
      <w:r>
        <w:rPr>
          <w:rFonts w:ascii="Arial" w:hAnsi="Arial" w:cs="Arial"/>
          <w:color w:val="0B0300"/>
          <w:lang w:val="mk-MK"/>
        </w:rPr>
        <w:t xml:space="preserve"> </w:t>
      </w:r>
      <w:r w:rsidRPr="00103DF1">
        <w:rPr>
          <w:rFonts w:ascii="Arial" w:hAnsi="Arial" w:cs="Arial"/>
          <w:color w:val="0B0300"/>
        </w:rPr>
        <w:t xml:space="preserve">за поблиската и подалечната средина. </w:t>
      </w:r>
    </w:p>
    <w:p w14:paraId="7CAA0F46" w14:textId="77777777" w:rsidR="00B52C02" w:rsidRDefault="00B52C02" w:rsidP="00B52C02">
      <w:pPr>
        <w:spacing w:line="360" w:lineRule="auto"/>
        <w:jc w:val="both"/>
        <w:rPr>
          <w:rFonts w:ascii="Arial" w:hAnsi="Arial" w:cs="Arial"/>
          <w:color w:val="0B0300"/>
          <w:lang w:val="mk-MK"/>
        </w:rPr>
      </w:pPr>
      <w:r w:rsidRPr="00103DF1">
        <w:rPr>
          <w:rFonts w:ascii="Arial" w:hAnsi="Arial" w:cs="Arial"/>
          <w:color w:val="0B0300"/>
        </w:rPr>
        <w:t>Исто така, немаат никаков биотички</w:t>
      </w:r>
      <w:r w:rsidRPr="00103DF1">
        <w:t xml:space="preserve"> </w:t>
      </w:r>
      <w:r w:rsidRPr="00103DF1">
        <w:rPr>
          <w:rFonts w:ascii="Arial" w:hAnsi="Arial" w:cs="Arial"/>
          <w:color w:val="0B0300"/>
        </w:rPr>
        <w:t>потенцијал, така што можностите за нивно природно ревитализирање се многу</w:t>
      </w:r>
      <w:r>
        <w:rPr>
          <w:rFonts w:ascii="Arial" w:hAnsi="Arial" w:cs="Arial"/>
          <w:color w:val="0B0300"/>
          <w:lang w:val="mk-MK"/>
        </w:rPr>
        <w:t xml:space="preserve"> </w:t>
      </w:r>
      <w:r w:rsidRPr="00103DF1">
        <w:rPr>
          <w:rFonts w:ascii="Arial" w:hAnsi="Arial" w:cs="Arial"/>
          <w:color w:val="0B0300"/>
        </w:rPr>
        <w:t>мали.</w:t>
      </w:r>
      <w:r>
        <w:rPr>
          <w:rFonts w:ascii="Arial" w:hAnsi="Arial" w:cs="Arial"/>
          <w:color w:val="0B0300"/>
          <w:lang w:val="mk-MK"/>
        </w:rPr>
        <w:t xml:space="preserve"> </w:t>
      </w:r>
      <w:r w:rsidRPr="00103DF1">
        <w:rPr>
          <w:rFonts w:ascii="Arial" w:hAnsi="Arial" w:cs="Arial"/>
          <w:color w:val="0B0300"/>
        </w:rPr>
        <w:t>Доколку постојат услови добро би било да дел од флотациската јаловина има</w:t>
      </w:r>
      <w:r>
        <w:rPr>
          <w:rFonts w:ascii="Arial" w:hAnsi="Arial" w:cs="Arial"/>
          <w:color w:val="0B0300"/>
          <w:lang w:val="mk-MK"/>
        </w:rPr>
        <w:t xml:space="preserve"> </w:t>
      </w:r>
      <w:r w:rsidRPr="00103DF1">
        <w:rPr>
          <w:rFonts w:ascii="Arial" w:hAnsi="Arial" w:cs="Arial"/>
          <w:color w:val="0B0300"/>
        </w:rPr>
        <w:t>одредена намена како градежен материјал или материјал за заполнување на</w:t>
      </w:r>
      <w:r>
        <w:rPr>
          <w:rFonts w:ascii="Arial" w:hAnsi="Arial" w:cs="Arial"/>
          <w:color w:val="0B0300"/>
          <w:lang w:val="mk-MK"/>
        </w:rPr>
        <w:t xml:space="preserve"> </w:t>
      </w:r>
      <w:r w:rsidRPr="00103DF1">
        <w:rPr>
          <w:rFonts w:ascii="Arial" w:hAnsi="Arial" w:cs="Arial"/>
          <w:color w:val="0B0300"/>
        </w:rPr>
        <w:t>празни откопи. Со тоа ќе се намали површината на земјиште кое е потребно за</w:t>
      </w:r>
      <w:r>
        <w:rPr>
          <w:rFonts w:ascii="Arial" w:hAnsi="Arial" w:cs="Arial"/>
          <w:color w:val="0B0300"/>
          <w:lang w:val="mk-MK"/>
        </w:rPr>
        <w:t xml:space="preserve"> </w:t>
      </w:r>
      <w:r w:rsidRPr="00103DF1">
        <w:rPr>
          <w:rFonts w:ascii="Arial" w:hAnsi="Arial" w:cs="Arial"/>
          <w:color w:val="0B0300"/>
        </w:rPr>
        <w:t>формирање на депонијата, а со тоа ќе се намали и штетното влијание на</w:t>
      </w:r>
      <w:r>
        <w:rPr>
          <w:rFonts w:ascii="Arial" w:hAnsi="Arial" w:cs="Arial"/>
          <w:color w:val="0B0300"/>
          <w:lang w:val="mk-MK"/>
        </w:rPr>
        <w:t xml:space="preserve"> </w:t>
      </w:r>
      <w:r w:rsidRPr="00103DF1">
        <w:rPr>
          <w:rFonts w:ascii="Arial" w:hAnsi="Arial" w:cs="Arial"/>
          <w:color w:val="0B0300"/>
        </w:rPr>
        <w:t>депонијата врз животната средина.</w:t>
      </w:r>
      <w:r>
        <w:rPr>
          <w:rFonts w:ascii="Arial" w:hAnsi="Arial" w:cs="Arial"/>
          <w:color w:val="0B0300"/>
          <w:lang w:val="mk-MK"/>
        </w:rPr>
        <w:t xml:space="preserve"> </w:t>
      </w:r>
    </w:p>
    <w:p w14:paraId="2318FE59" w14:textId="77777777" w:rsidR="00B52C02" w:rsidRDefault="00B52C02" w:rsidP="00B52C02">
      <w:pPr>
        <w:spacing w:line="360" w:lineRule="auto"/>
        <w:ind w:firstLine="720"/>
        <w:jc w:val="both"/>
        <w:rPr>
          <w:rFonts w:ascii="Arial" w:hAnsi="Arial" w:cs="Arial"/>
          <w:color w:val="0B0300"/>
          <w:lang w:val="mk-MK"/>
        </w:rPr>
      </w:pPr>
      <w:r w:rsidRPr="00103DF1">
        <w:rPr>
          <w:rFonts w:ascii="Arial" w:hAnsi="Arial" w:cs="Arial"/>
          <w:color w:val="0B0300"/>
        </w:rPr>
        <w:t>За да не дојде до загадување на околното земјиште потребно е да се применат</w:t>
      </w:r>
      <w:r>
        <w:rPr>
          <w:rFonts w:ascii="Arial" w:hAnsi="Arial" w:cs="Arial"/>
          <w:color w:val="0B0300"/>
          <w:lang w:val="mk-MK"/>
        </w:rPr>
        <w:t xml:space="preserve"> </w:t>
      </w:r>
      <w:r w:rsidRPr="00103DF1">
        <w:rPr>
          <w:rFonts w:ascii="Arial" w:hAnsi="Arial" w:cs="Arial"/>
          <w:color w:val="0B0300"/>
        </w:rPr>
        <w:t>мерките за заштита на водите и мерките за заштита на воздухот, бидејќи</w:t>
      </w:r>
      <w:r>
        <w:rPr>
          <w:rFonts w:ascii="Arial" w:hAnsi="Arial" w:cs="Arial"/>
          <w:color w:val="0B0300"/>
          <w:lang w:val="mk-MK"/>
        </w:rPr>
        <w:t xml:space="preserve"> </w:t>
      </w:r>
      <w:r w:rsidRPr="00103DF1">
        <w:rPr>
          <w:rFonts w:ascii="Arial" w:hAnsi="Arial" w:cs="Arial"/>
          <w:color w:val="0B0300"/>
        </w:rPr>
        <w:t xml:space="preserve">главното загадување на тоа земјиште е преку водите и воздухот. </w:t>
      </w:r>
    </w:p>
    <w:p w14:paraId="10E25103" w14:textId="77777777" w:rsidR="00B52C02" w:rsidRDefault="00B52C02" w:rsidP="00B52C02">
      <w:pPr>
        <w:spacing w:line="360" w:lineRule="auto"/>
        <w:ind w:firstLine="720"/>
        <w:jc w:val="both"/>
        <w:rPr>
          <w:rFonts w:ascii="Arial" w:hAnsi="Arial" w:cs="Arial"/>
          <w:color w:val="0B0300"/>
          <w:lang w:val="mk-MK"/>
        </w:rPr>
      </w:pPr>
      <w:r w:rsidRPr="00103DF1">
        <w:rPr>
          <w:rFonts w:ascii="Arial" w:hAnsi="Arial" w:cs="Arial"/>
          <w:color w:val="0B0300"/>
        </w:rPr>
        <w:t>Исто така,</w:t>
      </w:r>
      <w:r>
        <w:rPr>
          <w:rFonts w:ascii="Arial" w:hAnsi="Arial" w:cs="Arial"/>
          <w:color w:val="0B0300"/>
          <w:lang w:val="mk-MK"/>
        </w:rPr>
        <w:t xml:space="preserve"> </w:t>
      </w:r>
      <w:r w:rsidRPr="00103DF1">
        <w:rPr>
          <w:rFonts w:ascii="Arial" w:hAnsi="Arial" w:cs="Arial"/>
          <w:color w:val="0B0300"/>
        </w:rPr>
        <w:t>треба да се преземат сите потребни мерки со цел спречување на излевање на</w:t>
      </w:r>
      <w:r>
        <w:rPr>
          <w:rFonts w:ascii="Arial" w:hAnsi="Arial" w:cs="Arial"/>
          <w:color w:val="0B0300"/>
          <w:lang w:val="mk-MK"/>
        </w:rPr>
        <w:t xml:space="preserve"> </w:t>
      </w:r>
      <w:r w:rsidRPr="00103DF1">
        <w:rPr>
          <w:rFonts w:ascii="Arial" w:hAnsi="Arial" w:cs="Arial"/>
          <w:color w:val="0B0300"/>
        </w:rPr>
        <w:t>флотациската јаловина (хаварии), преку кои доаѓа до контаминација на</w:t>
      </w:r>
      <w:r>
        <w:rPr>
          <w:rFonts w:ascii="Arial" w:hAnsi="Arial" w:cs="Arial"/>
          <w:color w:val="0B0300"/>
          <w:lang w:val="mk-MK"/>
        </w:rPr>
        <w:t xml:space="preserve"> </w:t>
      </w:r>
      <w:r w:rsidRPr="00103DF1">
        <w:rPr>
          <w:rFonts w:ascii="Arial" w:hAnsi="Arial" w:cs="Arial"/>
          <w:color w:val="0B0300"/>
        </w:rPr>
        <w:t>околното земјиште.</w:t>
      </w:r>
    </w:p>
    <w:p w14:paraId="554A87CD" w14:textId="77777777" w:rsidR="00B52C02" w:rsidRDefault="00B52C02" w:rsidP="00B52C02">
      <w:pPr>
        <w:spacing w:line="360" w:lineRule="auto"/>
        <w:ind w:firstLine="720"/>
        <w:jc w:val="both"/>
        <w:rPr>
          <w:rFonts w:ascii="Arial" w:hAnsi="Arial" w:cs="Arial"/>
          <w:color w:val="0B0300"/>
          <w:lang w:val="mk-MK"/>
        </w:rPr>
      </w:pPr>
      <w:r w:rsidRPr="00571DEF">
        <w:rPr>
          <w:rFonts w:ascii="Arial" w:hAnsi="Arial" w:cs="Arial"/>
          <w:color w:val="0B0300"/>
          <w:lang w:val="mk-MK"/>
        </w:rPr>
        <w:t>Со цел да се постигне подобар квалитет на земјиштето кое настанало од</w:t>
      </w:r>
      <w:r>
        <w:rPr>
          <w:rFonts w:ascii="Arial" w:hAnsi="Arial" w:cs="Arial"/>
          <w:color w:val="0B0300"/>
          <w:lang w:val="mk-MK"/>
        </w:rPr>
        <w:t xml:space="preserve"> </w:t>
      </w:r>
      <w:r w:rsidRPr="00571DEF">
        <w:rPr>
          <w:rFonts w:ascii="Arial" w:hAnsi="Arial" w:cs="Arial"/>
          <w:color w:val="0B0300"/>
          <w:lang w:val="mk-MK"/>
        </w:rPr>
        <w:t>флотациската јаловина, т.е. да се намали неговото штетно влијание, а</w:t>
      </w:r>
      <w:r>
        <w:rPr>
          <w:rFonts w:ascii="Arial" w:hAnsi="Arial" w:cs="Arial"/>
          <w:color w:val="0B0300"/>
          <w:lang w:val="mk-MK"/>
        </w:rPr>
        <w:t xml:space="preserve"> </w:t>
      </w:r>
      <w:r w:rsidRPr="00571DEF">
        <w:rPr>
          <w:rFonts w:ascii="Arial" w:hAnsi="Arial" w:cs="Arial"/>
          <w:color w:val="0B0300"/>
          <w:lang w:val="mk-MK"/>
        </w:rPr>
        <w:t>истовремено да стане погодно за повторно користење, неопходно е примена на</w:t>
      </w:r>
      <w:r>
        <w:rPr>
          <w:rFonts w:ascii="Arial" w:hAnsi="Arial" w:cs="Arial"/>
          <w:color w:val="0B0300"/>
          <w:lang w:val="mk-MK"/>
        </w:rPr>
        <w:t xml:space="preserve"> </w:t>
      </w:r>
      <w:r w:rsidRPr="00571DEF">
        <w:rPr>
          <w:rFonts w:ascii="Arial" w:hAnsi="Arial" w:cs="Arial"/>
          <w:color w:val="0B0300"/>
          <w:lang w:val="mk-MK"/>
        </w:rPr>
        <w:t>специјални мерки и постапки. Во рударската пракса овие мерки со заедничко име</w:t>
      </w:r>
      <w:r>
        <w:rPr>
          <w:rFonts w:ascii="Arial" w:hAnsi="Arial" w:cs="Arial"/>
          <w:color w:val="0B0300"/>
          <w:lang w:val="mk-MK"/>
        </w:rPr>
        <w:t xml:space="preserve"> </w:t>
      </w:r>
      <w:r w:rsidRPr="00571DEF">
        <w:rPr>
          <w:rFonts w:ascii="Arial" w:hAnsi="Arial" w:cs="Arial"/>
          <w:color w:val="0B0300"/>
          <w:lang w:val="mk-MK"/>
        </w:rPr>
        <w:t>се нарекуваат рекултивација на земјиштето. Значи, самиот поим рекултивација,</w:t>
      </w:r>
      <w:r>
        <w:rPr>
          <w:rFonts w:ascii="Arial" w:hAnsi="Arial" w:cs="Arial"/>
          <w:color w:val="0B0300"/>
          <w:lang w:val="mk-MK"/>
        </w:rPr>
        <w:t xml:space="preserve"> </w:t>
      </w:r>
      <w:r w:rsidRPr="00571DEF">
        <w:rPr>
          <w:rFonts w:ascii="Arial" w:hAnsi="Arial" w:cs="Arial"/>
          <w:color w:val="0B0300"/>
          <w:lang w:val="mk-MK"/>
        </w:rPr>
        <w:t>означува збир од мерки за рехабилитација на продуктивноста на девастираното</w:t>
      </w:r>
      <w:r>
        <w:rPr>
          <w:rFonts w:ascii="Arial" w:hAnsi="Arial" w:cs="Arial"/>
          <w:color w:val="0B0300"/>
          <w:lang w:val="mk-MK"/>
        </w:rPr>
        <w:t xml:space="preserve"> </w:t>
      </w:r>
      <w:r w:rsidRPr="00571DEF">
        <w:rPr>
          <w:rFonts w:ascii="Arial" w:hAnsi="Arial" w:cs="Arial"/>
          <w:color w:val="0B0300"/>
          <w:lang w:val="mk-MK"/>
        </w:rPr>
        <w:t>земјиште, како и подобрување на условите на околната средина. Притоа, постои</w:t>
      </w:r>
      <w:r>
        <w:rPr>
          <w:rFonts w:ascii="Arial" w:hAnsi="Arial" w:cs="Arial"/>
          <w:color w:val="0B0300"/>
          <w:lang w:val="mk-MK"/>
        </w:rPr>
        <w:t xml:space="preserve"> </w:t>
      </w:r>
      <w:r w:rsidRPr="00571DEF">
        <w:rPr>
          <w:rFonts w:ascii="Arial" w:hAnsi="Arial" w:cs="Arial"/>
          <w:color w:val="0B0300"/>
          <w:lang w:val="mk-MK"/>
        </w:rPr>
        <w:t>техничка и биолошка рекултивација.</w:t>
      </w:r>
      <w:r>
        <w:rPr>
          <w:rFonts w:ascii="Arial" w:hAnsi="Arial" w:cs="Arial"/>
          <w:color w:val="0B0300"/>
          <w:lang w:val="mk-MK"/>
        </w:rPr>
        <w:t xml:space="preserve"> </w:t>
      </w:r>
      <w:r w:rsidRPr="00571DEF">
        <w:rPr>
          <w:rFonts w:ascii="Arial" w:hAnsi="Arial" w:cs="Arial"/>
          <w:color w:val="0B0300"/>
          <w:lang w:val="mk-MK"/>
        </w:rPr>
        <w:t>Пред да се започне со рекултивација на јаловиштето, најпрво треба да</w:t>
      </w:r>
      <w:r>
        <w:rPr>
          <w:rFonts w:ascii="Arial" w:hAnsi="Arial" w:cs="Arial"/>
          <w:color w:val="0B0300"/>
          <w:lang w:val="mk-MK"/>
        </w:rPr>
        <w:t xml:space="preserve"> </w:t>
      </w:r>
      <w:r w:rsidRPr="00571DEF">
        <w:rPr>
          <w:rFonts w:ascii="Arial" w:hAnsi="Arial" w:cs="Arial"/>
          <w:color w:val="0B0300"/>
          <w:lang w:val="mk-MK"/>
        </w:rPr>
        <w:t xml:space="preserve">флотациското јаловиште се ослободи од водата во него. </w:t>
      </w:r>
      <w:r>
        <w:rPr>
          <w:rFonts w:ascii="Arial" w:hAnsi="Arial" w:cs="Arial"/>
          <w:color w:val="0B0300"/>
          <w:lang w:val="mk-MK"/>
        </w:rPr>
        <w:t xml:space="preserve"> </w:t>
      </w:r>
      <w:r w:rsidRPr="00571DEF">
        <w:rPr>
          <w:rFonts w:ascii="Arial" w:hAnsi="Arial" w:cs="Arial"/>
          <w:color w:val="0B0300"/>
          <w:lang w:val="mk-MK"/>
        </w:rPr>
        <w:t>Значи, со одредени</w:t>
      </w:r>
      <w:r>
        <w:rPr>
          <w:rFonts w:ascii="Arial" w:hAnsi="Arial" w:cs="Arial"/>
          <w:color w:val="0B0300"/>
          <w:lang w:val="mk-MK"/>
        </w:rPr>
        <w:t xml:space="preserve"> </w:t>
      </w:r>
      <w:r w:rsidRPr="00571DEF">
        <w:rPr>
          <w:rFonts w:ascii="Arial" w:hAnsi="Arial" w:cs="Arial"/>
          <w:color w:val="0B0300"/>
          <w:lang w:val="mk-MK"/>
        </w:rPr>
        <w:t>постапки се врши сушење на јаловиштето.</w:t>
      </w:r>
    </w:p>
    <w:p w14:paraId="2748A7A7" w14:textId="77777777" w:rsidR="00B52C02" w:rsidRDefault="00B52C02" w:rsidP="00B52C02">
      <w:pPr>
        <w:spacing w:line="360" w:lineRule="auto"/>
        <w:ind w:firstLine="720"/>
        <w:jc w:val="both"/>
        <w:rPr>
          <w:rFonts w:ascii="Arial" w:hAnsi="Arial" w:cs="Arial"/>
          <w:color w:val="0B0300"/>
          <w:lang w:val="mk-MK"/>
        </w:rPr>
      </w:pPr>
      <w:r w:rsidRPr="00571DEF">
        <w:rPr>
          <w:rFonts w:ascii="Arial" w:hAnsi="Arial" w:cs="Arial"/>
          <w:color w:val="0B0300"/>
          <w:lang w:val="mk-MK"/>
        </w:rPr>
        <w:t>Техничката рекултивација претходи на биолошката и во неа се вклучени</w:t>
      </w:r>
      <w:r>
        <w:rPr>
          <w:rFonts w:ascii="Arial" w:hAnsi="Arial" w:cs="Arial"/>
          <w:color w:val="0B0300"/>
          <w:lang w:val="mk-MK"/>
        </w:rPr>
        <w:t xml:space="preserve"> </w:t>
      </w:r>
      <w:r w:rsidRPr="00571DEF">
        <w:rPr>
          <w:rFonts w:ascii="Arial" w:hAnsi="Arial" w:cs="Arial"/>
          <w:color w:val="0B0300"/>
          <w:lang w:val="mk-MK"/>
        </w:rPr>
        <w:t>мерките за припрема на земјишната површина (флотисолот), отстранување и</w:t>
      </w:r>
      <w:r>
        <w:rPr>
          <w:rFonts w:ascii="Arial" w:hAnsi="Arial" w:cs="Arial"/>
          <w:color w:val="0B0300"/>
          <w:lang w:val="mk-MK"/>
        </w:rPr>
        <w:t xml:space="preserve"> </w:t>
      </w:r>
      <w:r w:rsidRPr="00571DEF">
        <w:rPr>
          <w:rFonts w:ascii="Arial" w:hAnsi="Arial" w:cs="Arial"/>
          <w:color w:val="0B0300"/>
          <w:lang w:val="mk-MK"/>
        </w:rPr>
        <w:t xml:space="preserve">изолирање на штетните материи како и обновата на плодниот слој. </w:t>
      </w:r>
      <w:r>
        <w:rPr>
          <w:rFonts w:ascii="Arial" w:hAnsi="Arial" w:cs="Arial"/>
          <w:color w:val="0B0300"/>
          <w:lang w:val="mk-MK"/>
        </w:rPr>
        <w:t xml:space="preserve">Техничката </w:t>
      </w:r>
      <w:r w:rsidRPr="00571DEF">
        <w:rPr>
          <w:rFonts w:ascii="Arial" w:hAnsi="Arial" w:cs="Arial"/>
          <w:color w:val="0B0300"/>
          <w:lang w:val="mk-MK"/>
        </w:rPr>
        <w:t xml:space="preserve"> рекултивација опфаќа:</w:t>
      </w:r>
    </w:p>
    <w:p w14:paraId="295485E4" w14:textId="77777777" w:rsidR="00B52C02" w:rsidRPr="00571DEF" w:rsidRDefault="00B52C02" w:rsidP="00B52C02">
      <w:pPr>
        <w:numPr>
          <w:ilvl w:val="0"/>
          <w:numId w:val="39"/>
        </w:numPr>
        <w:spacing w:line="360" w:lineRule="auto"/>
        <w:ind w:hanging="810"/>
        <w:jc w:val="both"/>
        <w:rPr>
          <w:rFonts w:ascii="Arial" w:hAnsi="Arial" w:cs="Arial"/>
          <w:color w:val="0B0300"/>
          <w:lang w:val="mk-MK"/>
        </w:rPr>
      </w:pPr>
      <w:r w:rsidRPr="00571DEF">
        <w:rPr>
          <w:rFonts w:ascii="Arial" w:hAnsi="Arial" w:cs="Arial"/>
          <w:color w:val="0B0300"/>
          <w:lang w:val="mk-MK"/>
        </w:rPr>
        <w:t>израмнување и терасирање на косините на јаловиштето;</w:t>
      </w:r>
    </w:p>
    <w:p w14:paraId="2AA13599" w14:textId="77777777" w:rsidR="00B52C02" w:rsidRPr="00571DEF" w:rsidRDefault="00B52C02" w:rsidP="00B52C02">
      <w:pPr>
        <w:numPr>
          <w:ilvl w:val="0"/>
          <w:numId w:val="39"/>
        </w:numPr>
        <w:spacing w:line="360" w:lineRule="auto"/>
        <w:ind w:hanging="810"/>
        <w:jc w:val="both"/>
        <w:rPr>
          <w:rFonts w:ascii="Arial" w:hAnsi="Arial" w:cs="Arial"/>
          <w:color w:val="0B0300"/>
          <w:lang w:val="mk-MK"/>
        </w:rPr>
      </w:pPr>
      <w:r w:rsidRPr="00571DEF">
        <w:rPr>
          <w:rFonts w:ascii="Arial" w:hAnsi="Arial" w:cs="Arial"/>
          <w:color w:val="0B0300"/>
          <w:lang w:val="mk-MK"/>
        </w:rPr>
        <w:t>ликвидација на последиците од слегање на јаловиштето;</w:t>
      </w:r>
    </w:p>
    <w:p w14:paraId="05920A26" w14:textId="77777777" w:rsidR="00B52C02" w:rsidRPr="00571DEF" w:rsidRDefault="00B52C02" w:rsidP="00B52C02">
      <w:pPr>
        <w:numPr>
          <w:ilvl w:val="0"/>
          <w:numId w:val="39"/>
        </w:numPr>
        <w:spacing w:line="360" w:lineRule="auto"/>
        <w:ind w:hanging="810"/>
        <w:jc w:val="both"/>
        <w:rPr>
          <w:rFonts w:ascii="Arial" w:hAnsi="Arial" w:cs="Arial"/>
          <w:color w:val="0B0300"/>
          <w:lang w:val="mk-MK"/>
        </w:rPr>
      </w:pPr>
      <w:r w:rsidRPr="00571DEF">
        <w:rPr>
          <w:rFonts w:ascii="Arial" w:hAnsi="Arial" w:cs="Arial"/>
          <w:color w:val="0B0300"/>
          <w:lang w:val="mk-MK"/>
        </w:rPr>
        <w:t>противерозиони мерки;</w:t>
      </w:r>
    </w:p>
    <w:p w14:paraId="4E9C05EE" w14:textId="77777777" w:rsidR="00B52C02" w:rsidRPr="00571DEF" w:rsidRDefault="00B52C02" w:rsidP="00B52C02">
      <w:pPr>
        <w:numPr>
          <w:ilvl w:val="0"/>
          <w:numId w:val="39"/>
        </w:numPr>
        <w:spacing w:line="360" w:lineRule="auto"/>
        <w:ind w:hanging="810"/>
        <w:jc w:val="both"/>
        <w:rPr>
          <w:rFonts w:ascii="Arial" w:hAnsi="Arial" w:cs="Arial"/>
          <w:color w:val="0B0300"/>
          <w:lang w:val="mk-MK"/>
        </w:rPr>
      </w:pPr>
      <w:r w:rsidRPr="00571DEF">
        <w:rPr>
          <w:rFonts w:ascii="Arial" w:hAnsi="Arial" w:cs="Arial"/>
          <w:color w:val="0B0300"/>
          <w:lang w:val="mk-MK"/>
        </w:rPr>
        <w:t>нанесување на плоден земјен слој;</w:t>
      </w:r>
    </w:p>
    <w:p w14:paraId="529C6928" w14:textId="77777777" w:rsidR="00B52C02" w:rsidRPr="00571DEF" w:rsidRDefault="00B52C02" w:rsidP="00B52C02">
      <w:pPr>
        <w:numPr>
          <w:ilvl w:val="0"/>
          <w:numId w:val="39"/>
        </w:numPr>
        <w:spacing w:line="360" w:lineRule="auto"/>
        <w:ind w:left="720" w:hanging="90"/>
        <w:jc w:val="both"/>
        <w:rPr>
          <w:rFonts w:ascii="Arial" w:hAnsi="Arial" w:cs="Arial"/>
          <w:color w:val="0B0300"/>
          <w:lang w:val="mk-MK"/>
        </w:rPr>
      </w:pPr>
      <w:r w:rsidRPr="00571DEF">
        <w:rPr>
          <w:rFonts w:ascii="Arial" w:hAnsi="Arial" w:cs="Arial"/>
          <w:color w:val="0B0300"/>
          <w:lang w:val="mk-MK"/>
        </w:rPr>
        <w:t>комплекс на мелиоративни мерки, со цел за подобрување на хемиските и</w:t>
      </w:r>
      <w:r>
        <w:rPr>
          <w:rFonts w:ascii="Arial" w:hAnsi="Arial" w:cs="Arial"/>
          <w:color w:val="0B0300"/>
          <w:lang w:val="mk-MK"/>
        </w:rPr>
        <w:t xml:space="preserve"> </w:t>
      </w:r>
      <w:r w:rsidRPr="00571DEF">
        <w:rPr>
          <w:rFonts w:ascii="Arial" w:hAnsi="Arial" w:cs="Arial"/>
          <w:color w:val="0B0300"/>
          <w:lang w:val="mk-MK"/>
        </w:rPr>
        <w:t>физичките својства на површинскиот слој;</w:t>
      </w:r>
    </w:p>
    <w:p w14:paraId="557AFA5F" w14:textId="77777777" w:rsidR="00B52C02" w:rsidRPr="00571DEF" w:rsidRDefault="00B52C02" w:rsidP="00B52C02">
      <w:pPr>
        <w:numPr>
          <w:ilvl w:val="0"/>
          <w:numId w:val="39"/>
        </w:numPr>
        <w:spacing w:line="360" w:lineRule="auto"/>
        <w:ind w:right="-180" w:hanging="810"/>
        <w:jc w:val="both"/>
        <w:rPr>
          <w:rFonts w:ascii="Arial" w:hAnsi="Arial" w:cs="Arial"/>
          <w:color w:val="0B0300"/>
          <w:lang w:val="mk-MK"/>
        </w:rPr>
      </w:pPr>
      <w:r w:rsidRPr="00571DEF">
        <w:rPr>
          <w:rFonts w:ascii="Arial" w:hAnsi="Arial" w:cs="Arial"/>
          <w:color w:val="0B0300"/>
          <w:lang w:val="mk-MK"/>
        </w:rPr>
        <w:t>градба на хидротехнички и мелиоративни објекти, патишта и</w:t>
      </w:r>
      <w:r>
        <w:rPr>
          <w:rFonts w:ascii="Arial" w:hAnsi="Arial" w:cs="Arial"/>
          <w:color w:val="0B0300"/>
          <w:lang w:val="mk-MK"/>
        </w:rPr>
        <w:t xml:space="preserve"> </w:t>
      </w:r>
      <w:r w:rsidRPr="00571DEF">
        <w:rPr>
          <w:rFonts w:ascii="Arial" w:hAnsi="Arial" w:cs="Arial"/>
          <w:color w:val="0B0300"/>
          <w:lang w:val="mk-MK"/>
        </w:rPr>
        <w:t>останати</w:t>
      </w:r>
    </w:p>
    <w:p w14:paraId="69E3FC5B" w14:textId="77777777" w:rsidR="00B52C02" w:rsidRPr="00571DEF" w:rsidRDefault="00B52C02" w:rsidP="00B52C02">
      <w:pPr>
        <w:spacing w:line="360" w:lineRule="auto"/>
        <w:ind w:left="630"/>
        <w:jc w:val="both"/>
        <w:rPr>
          <w:rFonts w:ascii="Arial" w:hAnsi="Arial" w:cs="Arial"/>
          <w:color w:val="0B0300"/>
          <w:lang w:val="mk-MK"/>
        </w:rPr>
      </w:pPr>
      <w:r>
        <w:rPr>
          <w:rFonts w:ascii="Arial" w:hAnsi="Arial" w:cs="Arial"/>
          <w:color w:val="0B0300"/>
          <w:lang w:val="mk-MK"/>
        </w:rPr>
        <w:t xml:space="preserve"> </w:t>
      </w:r>
      <w:r w:rsidRPr="00571DEF">
        <w:rPr>
          <w:rFonts w:ascii="Arial" w:hAnsi="Arial" w:cs="Arial"/>
          <w:color w:val="0B0300"/>
          <w:lang w:val="mk-MK"/>
        </w:rPr>
        <w:t>инжинерски комуникации.</w:t>
      </w:r>
    </w:p>
    <w:p w14:paraId="6A5513D6" w14:textId="77777777" w:rsidR="00B52C02" w:rsidRDefault="00B52C02" w:rsidP="00B52C02">
      <w:pPr>
        <w:spacing w:line="360" w:lineRule="auto"/>
        <w:jc w:val="both"/>
        <w:rPr>
          <w:rFonts w:ascii="Arial" w:hAnsi="Arial" w:cs="Arial"/>
          <w:color w:val="0B0300"/>
          <w:lang w:val="mk-MK"/>
        </w:rPr>
      </w:pPr>
    </w:p>
    <w:p w14:paraId="5CE6DE58" w14:textId="77777777" w:rsidR="00B52C02" w:rsidRDefault="00B52C02" w:rsidP="00B52C02">
      <w:pPr>
        <w:spacing w:line="360" w:lineRule="auto"/>
        <w:jc w:val="both"/>
        <w:rPr>
          <w:rFonts w:ascii="Arial" w:hAnsi="Arial" w:cs="Arial"/>
          <w:color w:val="0B0300"/>
          <w:lang w:val="mk-MK"/>
        </w:rPr>
      </w:pPr>
      <w:r w:rsidRPr="00571DEF">
        <w:rPr>
          <w:rFonts w:ascii="Arial" w:hAnsi="Arial" w:cs="Arial"/>
          <w:color w:val="0B0300"/>
          <w:lang w:val="mk-MK"/>
        </w:rPr>
        <w:t>Биолошката рекултивација е продолжување на техничката и претставува</w:t>
      </w:r>
      <w:r>
        <w:rPr>
          <w:rFonts w:ascii="Arial" w:hAnsi="Arial" w:cs="Arial"/>
          <w:color w:val="0B0300"/>
          <w:lang w:val="mk-MK"/>
        </w:rPr>
        <w:t xml:space="preserve"> </w:t>
      </w:r>
      <w:r w:rsidRPr="00571DEF">
        <w:rPr>
          <w:rFonts w:ascii="Arial" w:hAnsi="Arial" w:cs="Arial"/>
          <w:color w:val="0B0300"/>
          <w:lang w:val="mk-MK"/>
        </w:rPr>
        <w:t>надградба во смисол на агробиолошко оспособување на девастираното земјиште.</w:t>
      </w:r>
    </w:p>
    <w:p w14:paraId="1FECBB80" w14:textId="77777777" w:rsidR="00B52C02" w:rsidRPr="00571DEF" w:rsidRDefault="00B52C02" w:rsidP="00B52C02">
      <w:pPr>
        <w:spacing w:line="360" w:lineRule="auto"/>
        <w:jc w:val="both"/>
        <w:rPr>
          <w:rFonts w:ascii="Arial" w:hAnsi="Arial" w:cs="Arial"/>
          <w:color w:val="0B0300"/>
          <w:lang w:val="mk-MK"/>
        </w:rPr>
      </w:pPr>
      <w:r w:rsidRPr="00571DEF">
        <w:rPr>
          <w:rFonts w:ascii="Arial" w:hAnsi="Arial" w:cs="Arial"/>
          <w:color w:val="0B0300"/>
          <w:lang w:val="mk-MK"/>
        </w:rPr>
        <w:t>Основни фактори на успешноста на биолошката рекултивација се:</w:t>
      </w:r>
    </w:p>
    <w:p w14:paraId="57E1D5B2" w14:textId="77777777" w:rsidR="00B52C02" w:rsidRPr="00571DEF" w:rsidRDefault="00B52C02" w:rsidP="00B52C02">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конфигурацијата и положбата на јаловиштето;</w:t>
      </w:r>
    </w:p>
    <w:p w14:paraId="0DCFF059" w14:textId="77777777" w:rsidR="00B52C02" w:rsidRPr="00571DEF" w:rsidRDefault="00B52C02" w:rsidP="00B52C02">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карактеристики на одложениот материјал;</w:t>
      </w:r>
    </w:p>
    <w:p w14:paraId="7D444245" w14:textId="77777777" w:rsidR="00B52C02" w:rsidRPr="00571DEF" w:rsidRDefault="00B52C02" w:rsidP="00B52C02">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начинот на користење на околните површини и целите на превземените мерки;</w:t>
      </w:r>
    </w:p>
    <w:p w14:paraId="3EAF5D42" w14:textId="77777777" w:rsidR="00B52C02" w:rsidRPr="00571DEF" w:rsidRDefault="00B52C02" w:rsidP="00B52C02">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условите за развој на растенијата;</w:t>
      </w:r>
    </w:p>
    <w:p w14:paraId="6899811E" w14:textId="77777777" w:rsidR="00B52C02" w:rsidRPr="00571DEF" w:rsidRDefault="00B52C02" w:rsidP="00B52C02">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климатските карактеристики на подрачјето;</w:t>
      </w:r>
    </w:p>
    <w:p w14:paraId="63FB5B6D" w14:textId="77777777" w:rsidR="00B52C02" w:rsidRDefault="00B52C02" w:rsidP="00B52C02">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успешноста на техничките мерки на рекултивација.</w:t>
      </w:r>
    </w:p>
    <w:p w14:paraId="3CEF4448" w14:textId="77777777" w:rsidR="00B52C02" w:rsidRPr="00571DEF" w:rsidRDefault="00B52C02" w:rsidP="00B52C02">
      <w:pPr>
        <w:spacing w:line="360" w:lineRule="auto"/>
        <w:ind w:left="720"/>
        <w:jc w:val="both"/>
        <w:rPr>
          <w:rFonts w:ascii="Arial" w:hAnsi="Arial" w:cs="Arial"/>
          <w:color w:val="0B0300"/>
          <w:lang w:val="mk-MK"/>
        </w:rPr>
      </w:pPr>
    </w:p>
    <w:p w14:paraId="421B5646" w14:textId="77777777" w:rsidR="00B52C02" w:rsidRPr="00571DEF" w:rsidRDefault="00B52C02" w:rsidP="00B52C02">
      <w:pPr>
        <w:spacing w:line="360" w:lineRule="auto"/>
        <w:ind w:right="-168"/>
        <w:jc w:val="both"/>
        <w:rPr>
          <w:rFonts w:ascii="Arial" w:hAnsi="Arial" w:cs="Arial"/>
          <w:color w:val="0B0300"/>
          <w:lang w:val="mk-MK"/>
        </w:rPr>
      </w:pPr>
      <w:r w:rsidRPr="00571DEF">
        <w:rPr>
          <w:rFonts w:ascii="Arial" w:hAnsi="Arial" w:cs="Arial"/>
          <w:color w:val="0B0300"/>
          <w:lang w:val="mk-MK"/>
        </w:rPr>
        <w:t>За да имаме добра рекултивација, обично е потребно да се нанесат три</w:t>
      </w:r>
      <w:r>
        <w:rPr>
          <w:rFonts w:ascii="Arial" w:hAnsi="Arial" w:cs="Arial"/>
          <w:color w:val="0B0300"/>
          <w:lang w:val="mk-MK"/>
        </w:rPr>
        <w:t xml:space="preserve"> </w:t>
      </w:r>
      <w:r w:rsidRPr="00571DEF">
        <w:rPr>
          <w:rFonts w:ascii="Arial" w:hAnsi="Arial" w:cs="Arial"/>
          <w:color w:val="0B0300"/>
          <w:lang w:val="mk-MK"/>
        </w:rPr>
        <w:t>слоја:</w:t>
      </w:r>
    </w:p>
    <w:p w14:paraId="2DC98649" w14:textId="77777777" w:rsidR="00B52C02" w:rsidRPr="00571DEF" w:rsidRDefault="00B52C02" w:rsidP="00B52C02">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изолационен слој - глина;</w:t>
      </w:r>
    </w:p>
    <w:p w14:paraId="2731639B" w14:textId="77777777" w:rsidR="00B52C02" w:rsidRPr="00571DEF" w:rsidRDefault="00B52C02" w:rsidP="00B52C02">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дренажен слој - чакал;</w:t>
      </w:r>
    </w:p>
    <w:p w14:paraId="2CC6F6EB" w14:textId="77777777" w:rsidR="00B52C02" w:rsidRDefault="00B52C02" w:rsidP="00B52C02">
      <w:pPr>
        <w:numPr>
          <w:ilvl w:val="0"/>
          <w:numId w:val="40"/>
        </w:numPr>
        <w:spacing w:line="360" w:lineRule="auto"/>
        <w:jc w:val="both"/>
        <w:rPr>
          <w:rFonts w:ascii="Arial" w:hAnsi="Arial" w:cs="Arial"/>
          <w:color w:val="0B0300"/>
          <w:lang w:val="mk-MK"/>
        </w:rPr>
      </w:pPr>
      <w:r w:rsidRPr="00571DEF">
        <w:rPr>
          <w:rFonts w:ascii="Arial" w:hAnsi="Arial" w:cs="Arial"/>
          <w:color w:val="0B0300"/>
          <w:lang w:val="mk-MK"/>
        </w:rPr>
        <w:t>хумусен (плоден) слој.</w:t>
      </w:r>
    </w:p>
    <w:p w14:paraId="67FB6564" w14:textId="77777777" w:rsidR="00B52C02" w:rsidRDefault="00B52C02" w:rsidP="00B52C02">
      <w:pPr>
        <w:spacing w:line="360" w:lineRule="auto"/>
        <w:jc w:val="both"/>
        <w:rPr>
          <w:rFonts w:ascii="Arial" w:hAnsi="Arial" w:cs="Arial"/>
          <w:color w:val="0B0300"/>
          <w:lang w:val="mk-MK"/>
        </w:rPr>
      </w:pPr>
    </w:p>
    <w:p w14:paraId="326DAD3B" w14:textId="77777777" w:rsidR="00B52C02" w:rsidRDefault="00B52C02" w:rsidP="00B52C02">
      <w:pPr>
        <w:spacing w:line="360" w:lineRule="auto"/>
        <w:jc w:val="both"/>
        <w:rPr>
          <w:rFonts w:ascii="Arial" w:hAnsi="Arial" w:cs="Arial"/>
          <w:color w:val="0B0300"/>
          <w:lang w:val="mk-MK"/>
        </w:rPr>
      </w:pPr>
      <w:r w:rsidRPr="00571DEF">
        <w:rPr>
          <w:rFonts w:ascii="Arial" w:hAnsi="Arial" w:cs="Arial"/>
          <w:color w:val="0B0300"/>
          <w:lang w:val="mk-MK"/>
        </w:rPr>
        <w:t>Бројот на слоевите, како и материјалот од кој се составени може да биде</w:t>
      </w:r>
      <w:r>
        <w:rPr>
          <w:rFonts w:ascii="Arial" w:hAnsi="Arial" w:cs="Arial"/>
          <w:color w:val="0B0300"/>
          <w:lang w:val="mk-MK"/>
        </w:rPr>
        <w:t xml:space="preserve"> </w:t>
      </w:r>
      <w:r w:rsidRPr="00571DEF">
        <w:rPr>
          <w:rFonts w:ascii="Arial" w:hAnsi="Arial" w:cs="Arial"/>
          <w:color w:val="0B0300"/>
          <w:lang w:val="mk-MK"/>
        </w:rPr>
        <w:t>различен и зависи од повеќе фактори. За поточно и поефикасно дефинирање</w:t>
      </w:r>
      <w:r>
        <w:rPr>
          <w:rFonts w:ascii="Arial" w:hAnsi="Arial" w:cs="Arial"/>
          <w:color w:val="0B0300"/>
          <w:lang w:val="mk-MK"/>
        </w:rPr>
        <w:t xml:space="preserve"> </w:t>
      </w:r>
      <w:r w:rsidRPr="00571DEF">
        <w:rPr>
          <w:rFonts w:ascii="Arial" w:hAnsi="Arial" w:cs="Arial"/>
          <w:color w:val="0B0300"/>
          <w:lang w:val="mk-MK"/>
        </w:rPr>
        <w:t>неопходно е подетален пристап и поголем број различни анализи.</w:t>
      </w:r>
      <w:r>
        <w:rPr>
          <w:rFonts w:ascii="Arial" w:hAnsi="Arial" w:cs="Arial"/>
          <w:color w:val="0B0300"/>
          <w:lang w:val="mk-MK"/>
        </w:rPr>
        <w:t xml:space="preserve"> </w:t>
      </w:r>
      <w:r w:rsidRPr="00571DEF">
        <w:rPr>
          <w:rFonts w:ascii="Arial" w:hAnsi="Arial" w:cs="Arial"/>
          <w:color w:val="0B0300"/>
          <w:lang w:val="mk-MK"/>
        </w:rPr>
        <w:t>Исто така, потребно е да на косините се изврши терасирање. Терасирањето се</w:t>
      </w:r>
      <w:r>
        <w:rPr>
          <w:rFonts w:ascii="Arial" w:hAnsi="Arial" w:cs="Arial"/>
          <w:color w:val="0B0300"/>
          <w:lang w:val="mk-MK"/>
        </w:rPr>
        <w:t xml:space="preserve"> </w:t>
      </w:r>
      <w:r w:rsidRPr="00571DEF">
        <w:rPr>
          <w:rFonts w:ascii="Arial" w:hAnsi="Arial" w:cs="Arial"/>
          <w:color w:val="0B0300"/>
          <w:lang w:val="mk-MK"/>
        </w:rPr>
        <w:t>изведува со специјален трактор - терасер. Растојанието помеѓу терасите зависи</w:t>
      </w:r>
      <w:r>
        <w:rPr>
          <w:rFonts w:ascii="Arial" w:hAnsi="Arial" w:cs="Arial"/>
          <w:color w:val="0B0300"/>
          <w:lang w:val="mk-MK"/>
        </w:rPr>
        <w:t xml:space="preserve"> </w:t>
      </w:r>
      <w:r w:rsidRPr="00571DEF">
        <w:rPr>
          <w:rFonts w:ascii="Arial" w:hAnsi="Arial" w:cs="Arial"/>
          <w:color w:val="0B0300"/>
          <w:lang w:val="mk-MK"/>
        </w:rPr>
        <w:t>од наклонот на косините и обично се зема: за наклон од 10° - 3 м, за наклон од 15°</w:t>
      </w:r>
      <w:r>
        <w:rPr>
          <w:rFonts w:ascii="Arial" w:hAnsi="Arial" w:cs="Arial"/>
          <w:color w:val="0B0300"/>
          <w:lang w:val="mk-MK"/>
        </w:rPr>
        <w:t xml:space="preserve"> </w:t>
      </w:r>
      <w:r w:rsidRPr="00571DEF">
        <w:rPr>
          <w:rFonts w:ascii="Arial" w:hAnsi="Arial" w:cs="Arial"/>
          <w:color w:val="0B0300"/>
          <w:lang w:val="mk-MK"/>
        </w:rPr>
        <w:t xml:space="preserve">- 4 м и понатаму за секој 5° се додава по еден метар. </w:t>
      </w:r>
    </w:p>
    <w:p w14:paraId="349B8C99" w14:textId="77777777" w:rsidR="00B52C02" w:rsidRDefault="00B52C02" w:rsidP="00B52C02">
      <w:pPr>
        <w:spacing w:line="360" w:lineRule="auto"/>
        <w:jc w:val="both"/>
        <w:rPr>
          <w:rFonts w:ascii="Arial" w:hAnsi="Arial" w:cs="Arial"/>
          <w:color w:val="0B0300"/>
          <w:lang w:val="mk-MK"/>
        </w:rPr>
      </w:pPr>
      <w:r w:rsidRPr="00571DEF">
        <w:rPr>
          <w:rFonts w:ascii="Arial" w:hAnsi="Arial" w:cs="Arial"/>
          <w:color w:val="0B0300"/>
          <w:lang w:val="mk-MK"/>
        </w:rPr>
        <w:t>На терасите им се дава</w:t>
      </w:r>
      <w:r>
        <w:rPr>
          <w:rFonts w:ascii="Arial" w:hAnsi="Arial" w:cs="Arial"/>
          <w:color w:val="0B0300"/>
          <w:lang w:val="mk-MK"/>
        </w:rPr>
        <w:t xml:space="preserve"> </w:t>
      </w:r>
      <w:r w:rsidRPr="00571DEF">
        <w:rPr>
          <w:rFonts w:ascii="Arial" w:hAnsi="Arial" w:cs="Arial"/>
          <w:color w:val="0B0300"/>
          <w:lang w:val="mk-MK"/>
        </w:rPr>
        <w:t>обратен пад од косината, како би се спречила ерозијата со атмосферските води.По терасирањето се врши покривање на терасите со претходно споменатите</w:t>
      </w:r>
      <w:r>
        <w:rPr>
          <w:rFonts w:ascii="Arial" w:hAnsi="Arial" w:cs="Arial"/>
          <w:color w:val="0B0300"/>
          <w:lang w:val="mk-MK"/>
        </w:rPr>
        <w:t xml:space="preserve"> </w:t>
      </w:r>
      <w:r w:rsidRPr="00571DEF">
        <w:rPr>
          <w:rFonts w:ascii="Arial" w:hAnsi="Arial" w:cs="Arial"/>
          <w:color w:val="0B0300"/>
          <w:lang w:val="mk-MK"/>
        </w:rPr>
        <w:t>слоеви и се пристапува на нивна ревегетација.</w:t>
      </w:r>
    </w:p>
    <w:p w14:paraId="4E6D8D18" w14:textId="77777777" w:rsidR="00B52C02" w:rsidRDefault="00B52C02" w:rsidP="00B52C02">
      <w:pPr>
        <w:spacing w:line="360" w:lineRule="auto"/>
        <w:jc w:val="both"/>
        <w:rPr>
          <w:rFonts w:ascii="Arial" w:hAnsi="Arial" w:cs="Arial"/>
          <w:color w:val="0B0300"/>
          <w:lang w:val="mk-MK"/>
        </w:rPr>
      </w:pPr>
      <w:r w:rsidRPr="00571DEF">
        <w:rPr>
          <w:rFonts w:ascii="Arial" w:hAnsi="Arial" w:cs="Arial"/>
          <w:color w:val="0B0300"/>
          <w:lang w:val="mk-MK"/>
        </w:rPr>
        <w:t xml:space="preserve"> При ревегатацијата мора да се</w:t>
      </w:r>
      <w:r>
        <w:rPr>
          <w:rFonts w:ascii="Arial" w:hAnsi="Arial" w:cs="Arial"/>
          <w:color w:val="0B0300"/>
          <w:lang w:val="mk-MK"/>
        </w:rPr>
        <w:t xml:space="preserve"> </w:t>
      </w:r>
      <w:r w:rsidRPr="00571DEF">
        <w:rPr>
          <w:rFonts w:ascii="Arial" w:hAnsi="Arial" w:cs="Arial"/>
          <w:color w:val="0B0300"/>
          <w:lang w:val="mk-MK"/>
        </w:rPr>
        <w:t>води сметка за видот на растенијата, за да не дојде до несакани последици, како</w:t>
      </w:r>
      <w:r>
        <w:rPr>
          <w:rFonts w:ascii="Arial" w:hAnsi="Arial" w:cs="Arial"/>
          <w:color w:val="0B0300"/>
          <w:lang w:val="mk-MK"/>
        </w:rPr>
        <w:t xml:space="preserve"> </w:t>
      </w:r>
      <w:r w:rsidRPr="00571DEF">
        <w:rPr>
          <w:rFonts w:ascii="Arial" w:hAnsi="Arial" w:cs="Arial"/>
          <w:color w:val="0B0300"/>
          <w:lang w:val="mk-MK"/>
        </w:rPr>
        <w:t>на пример ослабување на стабилноста на косината.</w:t>
      </w:r>
    </w:p>
    <w:p w14:paraId="5BCA9E72" w14:textId="77777777" w:rsidR="00B52C02" w:rsidRDefault="00B52C02" w:rsidP="00B52C02">
      <w:pPr>
        <w:spacing w:line="360" w:lineRule="auto"/>
        <w:jc w:val="both"/>
        <w:rPr>
          <w:rFonts w:ascii="Arial" w:hAnsi="Arial" w:cs="Arial"/>
          <w:color w:val="0B0300"/>
          <w:lang w:val="mk-MK"/>
        </w:rPr>
      </w:pPr>
      <w:r w:rsidRPr="00571DEF">
        <w:rPr>
          <w:rFonts w:ascii="Arial" w:hAnsi="Arial" w:cs="Arial"/>
          <w:color w:val="0B0300"/>
          <w:lang w:val="mk-MK"/>
        </w:rPr>
        <w:t>Со процесот на рекултивација ќе се поврати заробеното земјиште, ќе се заштити</w:t>
      </w:r>
      <w:r>
        <w:rPr>
          <w:rFonts w:ascii="Arial" w:hAnsi="Arial" w:cs="Arial"/>
          <w:color w:val="0B0300"/>
          <w:lang w:val="mk-MK"/>
        </w:rPr>
        <w:t xml:space="preserve"> </w:t>
      </w:r>
      <w:r w:rsidRPr="00571DEF">
        <w:rPr>
          <w:rFonts w:ascii="Arial" w:hAnsi="Arial" w:cs="Arial"/>
          <w:color w:val="0B0300"/>
          <w:lang w:val="mk-MK"/>
        </w:rPr>
        <w:t>околното земјиште од аерозагадување и секако ќе се добие еден простор кој ќе ја</w:t>
      </w:r>
      <w:r>
        <w:rPr>
          <w:rFonts w:ascii="Arial" w:hAnsi="Arial" w:cs="Arial"/>
          <w:color w:val="0B0300"/>
          <w:lang w:val="mk-MK"/>
        </w:rPr>
        <w:t xml:space="preserve"> </w:t>
      </w:r>
      <w:r w:rsidRPr="00571DEF">
        <w:rPr>
          <w:rFonts w:ascii="Arial" w:hAnsi="Arial" w:cs="Arial"/>
          <w:color w:val="0B0300"/>
          <w:lang w:val="mk-MK"/>
        </w:rPr>
        <w:t xml:space="preserve">разубави природната панорама. </w:t>
      </w:r>
    </w:p>
    <w:p w14:paraId="072D5542" w14:textId="77777777" w:rsidR="00B52C02" w:rsidRPr="00275FBB" w:rsidRDefault="00B52C02" w:rsidP="00B52C02">
      <w:pPr>
        <w:spacing w:line="360" w:lineRule="auto"/>
        <w:jc w:val="both"/>
        <w:rPr>
          <w:rFonts w:ascii="Arial" w:hAnsi="Arial" w:cs="Arial"/>
          <w:color w:val="0B0300"/>
          <w:lang w:val="mk-MK"/>
        </w:rPr>
      </w:pPr>
      <w:r w:rsidRPr="00571DEF">
        <w:rPr>
          <w:rFonts w:ascii="Arial" w:hAnsi="Arial" w:cs="Arial"/>
          <w:color w:val="0B0300"/>
          <w:lang w:val="mk-MK"/>
        </w:rPr>
        <w:t>Намената на рекултивираното земјиште во</w:t>
      </w:r>
      <w:r>
        <w:rPr>
          <w:rFonts w:ascii="Arial" w:hAnsi="Arial" w:cs="Arial"/>
          <w:color w:val="0B0300"/>
          <w:lang w:val="mk-MK"/>
        </w:rPr>
        <w:t xml:space="preserve"> </w:t>
      </w:r>
      <w:r w:rsidRPr="00571DEF">
        <w:rPr>
          <w:rFonts w:ascii="Arial" w:hAnsi="Arial" w:cs="Arial"/>
          <w:color w:val="0B0300"/>
          <w:lang w:val="mk-MK"/>
        </w:rPr>
        <w:t>иднина може да биде: за земјоделско производство (земјоделски култури,</w:t>
      </w:r>
      <w:r>
        <w:rPr>
          <w:rFonts w:ascii="Arial" w:hAnsi="Arial" w:cs="Arial"/>
          <w:color w:val="0B0300"/>
          <w:lang w:val="mk-MK"/>
        </w:rPr>
        <w:t xml:space="preserve"> </w:t>
      </w:r>
      <w:r w:rsidRPr="00571DEF">
        <w:rPr>
          <w:rFonts w:ascii="Arial" w:hAnsi="Arial" w:cs="Arial"/>
          <w:color w:val="0B0300"/>
          <w:lang w:val="mk-MK"/>
        </w:rPr>
        <w:t>овоштарство, лозарство и сл.), за шумарство, спорт и рекреација, изградба на</w:t>
      </w:r>
      <w:r>
        <w:rPr>
          <w:rFonts w:ascii="Arial" w:hAnsi="Arial" w:cs="Arial"/>
          <w:color w:val="0B0300"/>
          <w:lang w:val="mk-MK"/>
        </w:rPr>
        <w:t xml:space="preserve"> </w:t>
      </w:r>
      <w:r w:rsidRPr="00571DEF">
        <w:rPr>
          <w:rFonts w:ascii="Arial" w:hAnsi="Arial" w:cs="Arial"/>
          <w:color w:val="0B0300"/>
          <w:lang w:val="mk-MK"/>
        </w:rPr>
        <w:t>сообраќајници, населби, стопански објекти и други намени доколку</w:t>
      </w:r>
      <w:r>
        <w:rPr>
          <w:rFonts w:ascii="Arial" w:hAnsi="Arial" w:cs="Arial"/>
          <w:color w:val="0B0300"/>
          <w:lang w:val="mk-MK"/>
        </w:rPr>
        <w:t xml:space="preserve"> </w:t>
      </w:r>
      <w:r w:rsidRPr="00571DEF">
        <w:rPr>
          <w:rFonts w:ascii="Arial" w:hAnsi="Arial" w:cs="Arial"/>
          <w:color w:val="0B0300"/>
          <w:lang w:val="mk-MK"/>
        </w:rPr>
        <w:t>геомеханичките услови тоа го дозволуваат.Посебен проблем за рекултивација на флотациските јаловишта се финансиските</w:t>
      </w:r>
      <w:r>
        <w:rPr>
          <w:rFonts w:ascii="Arial" w:hAnsi="Arial" w:cs="Arial"/>
          <w:color w:val="0B0300"/>
          <w:lang w:val="mk-MK"/>
        </w:rPr>
        <w:t xml:space="preserve"> </w:t>
      </w:r>
      <w:r w:rsidRPr="00571DEF">
        <w:rPr>
          <w:rFonts w:ascii="Arial" w:hAnsi="Arial" w:cs="Arial"/>
          <w:color w:val="0B0300"/>
          <w:lang w:val="mk-MK"/>
        </w:rPr>
        <w:t>средства, а посебно во неразвиените земји. Многу рударски компании пред</w:t>
      </w:r>
      <w:r>
        <w:rPr>
          <w:rFonts w:ascii="Arial" w:hAnsi="Arial" w:cs="Arial"/>
          <w:color w:val="0B0300"/>
          <w:lang w:val="mk-MK"/>
        </w:rPr>
        <w:t xml:space="preserve"> </w:t>
      </w:r>
      <w:r w:rsidRPr="00571DEF">
        <w:rPr>
          <w:rFonts w:ascii="Arial" w:hAnsi="Arial" w:cs="Arial"/>
          <w:color w:val="0B0300"/>
          <w:lang w:val="mk-MK"/>
        </w:rPr>
        <w:t>затворање, работат на работ на рентабилитет, па со оглед на тоа, често пати</w:t>
      </w:r>
      <w:r>
        <w:rPr>
          <w:rFonts w:ascii="Arial" w:hAnsi="Arial" w:cs="Arial"/>
          <w:color w:val="0B0300"/>
          <w:lang w:val="mk-MK"/>
        </w:rPr>
        <w:t xml:space="preserve"> </w:t>
      </w:r>
      <w:r w:rsidRPr="00571DEF">
        <w:rPr>
          <w:rFonts w:ascii="Arial" w:hAnsi="Arial" w:cs="Arial"/>
          <w:color w:val="0B0300"/>
          <w:lang w:val="mk-MK"/>
        </w:rPr>
        <w:t>рекултивацијата не можат да ја обават самостојно. Па поради тоа, за да не се</w:t>
      </w:r>
      <w:r>
        <w:rPr>
          <w:rFonts w:ascii="Arial" w:hAnsi="Arial" w:cs="Arial"/>
          <w:color w:val="0B0300"/>
          <w:lang w:val="mk-MK"/>
        </w:rPr>
        <w:t xml:space="preserve"> </w:t>
      </w:r>
      <w:r w:rsidRPr="00571DEF">
        <w:rPr>
          <w:rFonts w:ascii="Arial" w:hAnsi="Arial" w:cs="Arial"/>
          <w:color w:val="0B0300"/>
          <w:lang w:val="mk-MK"/>
        </w:rPr>
        <w:t>изгуби тоа земјиште и да не продолжи негативното влијание врз животната</w:t>
      </w:r>
      <w:r>
        <w:rPr>
          <w:rFonts w:ascii="Arial" w:hAnsi="Arial" w:cs="Arial"/>
          <w:color w:val="0B0300"/>
          <w:lang w:val="mk-MK"/>
        </w:rPr>
        <w:t xml:space="preserve"> </w:t>
      </w:r>
      <w:r w:rsidRPr="00571DEF">
        <w:rPr>
          <w:rFonts w:ascii="Arial" w:hAnsi="Arial" w:cs="Arial"/>
          <w:color w:val="0B0300"/>
          <w:lang w:val="mk-MK"/>
        </w:rPr>
        <w:t>средина би требало во процесот на рекултивација да се вклучат и некои државни</w:t>
      </w:r>
      <w:r>
        <w:rPr>
          <w:rFonts w:ascii="Arial" w:hAnsi="Arial" w:cs="Arial"/>
          <w:color w:val="0B0300"/>
          <w:lang w:val="mk-MK"/>
        </w:rPr>
        <w:t xml:space="preserve"> </w:t>
      </w:r>
      <w:r w:rsidRPr="00571DEF">
        <w:rPr>
          <w:rFonts w:ascii="Arial" w:hAnsi="Arial" w:cs="Arial"/>
          <w:color w:val="0B0300"/>
          <w:lang w:val="mk-MK"/>
        </w:rPr>
        <w:t>и еколошки организации.</w:t>
      </w:r>
    </w:p>
    <w:p w14:paraId="712C7048" w14:textId="77777777" w:rsidR="00B52C02" w:rsidRDefault="00B52C02" w:rsidP="00B52C02">
      <w:pPr>
        <w:pStyle w:val="Heading23"/>
        <w:rPr>
          <w:rFonts w:cs="Arial"/>
          <w:lang w:val="mk-MK"/>
        </w:rPr>
      </w:pPr>
      <w:r w:rsidRPr="00424512">
        <w:rPr>
          <w:rFonts w:cs="Arial"/>
          <w:szCs w:val="24"/>
        </w:rPr>
        <w:t>XIV</w:t>
      </w:r>
      <w:r w:rsidRPr="00424512">
        <w:rPr>
          <w:rFonts w:cs="Arial"/>
          <w:szCs w:val="24"/>
          <w:lang w:val="mk-MK"/>
        </w:rPr>
        <w:t>.2</w:t>
      </w:r>
      <w:r w:rsidRPr="00961126">
        <w:rPr>
          <w:lang w:val="mk-MK"/>
        </w:rPr>
        <w:t xml:space="preserve">.6     </w:t>
      </w:r>
      <w:r>
        <w:rPr>
          <w:lang w:val="mk-MK"/>
        </w:rPr>
        <w:t>Мерки за</w:t>
      </w:r>
      <w:r w:rsidRPr="00E6572B">
        <w:rPr>
          <w:lang w:val="mk-MK"/>
        </w:rPr>
        <w:t xml:space="preserve"> </w:t>
      </w:r>
      <w:r w:rsidRPr="00E6572B">
        <w:rPr>
          <w:rFonts w:cs="Arial"/>
          <w:lang w:val="mk-MK"/>
        </w:rPr>
        <w:t>третман и контрола на загадувањето на крајот</w:t>
      </w:r>
      <w:r>
        <w:rPr>
          <w:rFonts w:cs="Arial"/>
          <w:lang w:val="mk-MK"/>
        </w:rPr>
        <w:t xml:space="preserve"> </w:t>
      </w:r>
      <w:r w:rsidRPr="00E6572B">
        <w:rPr>
          <w:rFonts w:cs="Arial"/>
          <w:lang w:val="mk-MK"/>
        </w:rPr>
        <w:t>од процесот</w:t>
      </w:r>
      <w:r w:rsidRPr="00961126">
        <w:rPr>
          <w:rFonts w:cs="Arial"/>
          <w:lang w:val="mk-MK"/>
        </w:rPr>
        <w:tab/>
      </w:r>
    </w:p>
    <w:p w14:paraId="50DC79E9" w14:textId="77777777" w:rsidR="00B52C02" w:rsidRDefault="00B52C02" w:rsidP="00B52C02">
      <w:pPr>
        <w:spacing w:line="276" w:lineRule="auto"/>
        <w:jc w:val="both"/>
        <w:rPr>
          <w:rFonts w:ascii="Arial" w:hAnsi="Arial" w:cs="Arial"/>
          <w:b/>
          <w:bCs/>
          <w:lang w:val="mk-MK"/>
        </w:rPr>
      </w:pPr>
    </w:p>
    <w:p w14:paraId="353DADF2" w14:textId="77777777" w:rsidR="00B52C02" w:rsidRDefault="00B52C02" w:rsidP="00B52C02">
      <w:pPr>
        <w:spacing w:line="276" w:lineRule="auto"/>
        <w:jc w:val="both"/>
        <w:rPr>
          <w:rFonts w:ascii="Arial" w:hAnsi="Arial" w:cs="Arial"/>
          <w:b/>
          <w:bCs/>
          <w:lang w:val="mk-MK"/>
        </w:rPr>
      </w:pPr>
      <w:r w:rsidRPr="006C46B1">
        <w:rPr>
          <w:rFonts w:ascii="Arial" w:hAnsi="Arial" w:cs="Arial"/>
          <w:b/>
          <w:bCs/>
        </w:rPr>
        <w:t>Влијание на флотациските хидројаловишта врз животната средина во случај на хаварија</w:t>
      </w:r>
    </w:p>
    <w:p w14:paraId="1A46EFA3" w14:textId="77777777" w:rsidR="00B52C02" w:rsidRPr="00CB20CC" w:rsidRDefault="00B52C02" w:rsidP="00B52C02">
      <w:pPr>
        <w:spacing w:line="276" w:lineRule="auto"/>
        <w:jc w:val="both"/>
        <w:rPr>
          <w:rFonts w:ascii="Arial" w:hAnsi="Arial" w:cs="Arial"/>
          <w:b/>
          <w:bCs/>
          <w:lang w:val="mk-MK"/>
        </w:rPr>
      </w:pPr>
    </w:p>
    <w:p w14:paraId="2E640813" w14:textId="77777777" w:rsidR="00B52C02" w:rsidRDefault="00B52C02" w:rsidP="00B52C02">
      <w:pPr>
        <w:spacing w:line="360" w:lineRule="auto"/>
        <w:jc w:val="both"/>
        <w:rPr>
          <w:rFonts w:ascii="Arial" w:hAnsi="Arial" w:cs="Arial"/>
        </w:rPr>
      </w:pPr>
      <w:r w:rsidRPr="006C46B1">
        <w:rPr>
          <w:rFonts w:ascii="Arial" w:hAnsi="Arial" w:cs="Arial"/>
        </w:rPr>
        <w:t>Излевање на флотациска јаловина надвор од границите на флотациското</w:t>
      </w:r>
      <w:r>
        <w:rPr>
          <w:rFonts w:ascii="Arial" w:hAnsi="Arial" w:cs="Arial"/>
        </w:rPr>
        <w:t xml:space="preserve"> </w:t>
      </w:r>
      <w:r w:rsidRPr="006C46B1">
        <w:rPr>
          <w:rFonts w:ascii="Arial" w:hAnsi="Arial" w:cs="Arial"/>
        </w:rPr>
        <w:t>јаловиште е сериозна опасност за животната средина и тоа посебно кога</w:t>
      </w:r>
      <w:r>
        <w:rPr>
          <w:rFonts w:ascii="Arial" w:hAnsi="Arial" w:cs="Arial"/>
        </w:rPr>
        <w:t xml:space="preserve"> </w:t>
      </w:r>
      <w:r w:rsidRPr="006C46B1">
        <w:rPr>
          <w:rFonts w:ascii="Arial" w:hAnsi="Arial" w:cs="Arial"/>
        </w:rPr>
        <w:t>излевањето е со големи размери. До тоа може да дојде при рушење на браната</w:t>
      </w:r>
      <w:r>
        <w:rPr>
          <w:rFonts w:ascii="Arial" w:hAnsi="Arial" w:cs="Arial"/>
        </w:rPr>
        <w:t xml:space="preserve"> </w:t>
      </w:r>
      <w:r w:rsidRPr="006C46B1">
        <w:rPr>
          <w:rFonts w:ascii="Arial" w:hAnsi="Arial" w:cs="Arial"/>
        </w:rPr>
        <w:t>или при попуштање на некој од придружните објекти. Можно е и излевање на</w:t>
      </w:r>
      <w:r>
        <w:rPr>
          <w:rFonts w:ascii="Arial" w:hAnsi="Arial" w:cs="Arial"/>
        </w:rPr>
        <w:t xml:space="preserve"> </w:t>
      </w:r>
      <w:r w:rsidRPr="006C46B1">
        <w:rPr>
          <w:rFonts w:ascii="Arial" w:hAnsi="Arial" w:cs="Arial"/>
        </w:rPr>
        <w:t>флотациска јаловина при дефект (пукање) на флотацискиот пулповод, но тоа би</w:t>
      </w:r>
      <w:r>
        <w:rPr>
          <w:rFonts w:ascii="Arial" w:hAnsi="Arial" w:cs="Arial"/>
        </w:rPr>
        <w:t xml:space="preserve"> </w:t>
      </w:r>
      <w:r w:rsidRPr="006C46B1">
        <w:rPr>
          <w:rFonts w:ascii="Arial" w:hAnsi="Arial" w:cs="Arial"/>
        </w:rPr>
        <w:t>било во мали размери, бидејќи работниците кои работат на јаловиштето</w:t>
      </w:r>
      <w:r>
        <w:rPr>
          <w:rFonts w:ascii="Arial" w:hAnsi="Arial" w:cs="Arial"/>
        </w:rPr>
        <w:t xml:space="preserve"> </w:t>
      </w:r>
      <w:r w:rsidRPr="006C46B1">
        <w:rPr>
          <w:rFonts w:ascii="Arial" w:hAnsi="Arial" w:cs="Arial"/>
        </w:rPr>
        <w:t>благовремено би интервенирале, што не е случај кога доаѓа до рушење н</w:t>
      </w:r>
      <w:r>
        <w:rPr>
          <w:rFonts w:ascii="Arial" w:hAnsi="Arial" w:cs="Arial"/>
        </w:rPr>
        <w:t xml:space="preserve">a </w:t>
      </w:r>
      <w:r w:rsidRPr="006C46B1">
        <w:rPr>
          <w:rFonts w:ascii="Arial" w:hAnsi="Arial" w:cs="Arial"/>
        </w:rPr>
        <w:t>браната или попуштање на некој од придружните објекти, кога излевањето трае</w:t>
      </w:r>
      <w:r>
        <w:rPr>
          <w:rFonts w:ascii="Arial" w:hAnsi="Arial" w:cs="Arial"/>
        </w:rPr>
        <w:t xml:space="preserve"> </w:t>
      </w:r>
      <w:r w:rsidRPr="006C46B1">
        <w:rPr>
          <w:rFonts w:ascii="Arial" w:hAnsi="Arial" w:cs="Arial"/>
        </w:rPr>
        <w:t>и по неколку денови без можност за интервенција.</w:t>
      </w:r>
    </w:p>
    <w:p w14:paraId="4E967BCC" w14:textId="77777777" w:rsidR="00B52C02" w:rsidRDefault="00B52C02" w:rsidP="00B52C02">
      <w:pPr>
        <w:spacing w:line="360" w:lineRule="auto"/>
        <w:jc w:val="both"/>
        <w:rPr>
          <w:rFonts w:ascii="Arial" w:hAnsi="Arial" w:cs="Arial"/>
          <w:lang w:val="mk-MK"/>
        </w:rPr>
      </w:pPr>
      <w:r w:rsidRPr="006C46B1">
        <w:rPr>
          <w:rFonts w:ascii="Arial" w:hAnsi="Arial" w:cs="Arial"/>
        </w:rPr>
        <w:t>Потенцијална опасност од рушење на браната со што би дошло до сериозни</w:t>
      </w:r>
      <w:r>
        <w:rPr>
          <w:rFonts w:ascii="Arial" w:hAnsi="Arial" w:cs="Arial"/>
        </w:rPr>
        <w:t xml:space="preserve"> </w:t>
      </w:r>
      <w:r w:rsidRPr="006C46B1">
        <w:rPr>
          <w:rFonts w:ascii="Arial" w:hAnsi="Arial" w:cs="Arial"/>
        </w:rPr>
        <w:t>нарушувања на екосферата, а би резултирало, а би резултирало и со можни</w:t>
      </w:r>
      <w:r>
        <w:rPr>
          <w:rFonts w:ascii="Arial" w:hAnsi="Arial" w:cs="Arial"/>
          <w:lang w:val="mk-MK"/>
        </w:rPr>
        <w:t xml:space="preserve"> </w:t>
      </w:r>
      <w:r w:rsidRPr="006C46B1">
        <w:rPr>
          <w:rFonts w:ascii="Arial" w:hAnsi="Arial" w:cs="Arial"/>
        </w:rPr>
        <w:t>човечки жртви и голема материјална штета е посебен проблем на кој што е</w:t>
      </w:r>
      <w:r>
        <w:rPr>
          <w:rFonts w:ascii="Arial" w:hAnsi="Arial" w:cs="Arial"/>
        </w:rPr>
        <w:t xml:space="preserve"> </w:t>
      </w:r>
      <w:r w:rsidRPr="006C46B1">
        <w:rPr>
          <w:rFonts w:ascii="Arial" w:hAnsi="Arial" w:cs="Arial"/>
        </w:rPr>
        <w:t xml:space="preserve">потребно да се посвети големо внимание. </w:t>
      </w:r>
    </w:p>
    <w:p w14:paraId="7E18121A" w14:textId="77777777" w:rsidR="00B52C02" w:rsidRDefault="00B52C02" w:rsidP="00B52C02">
      <w:pPr>
        <w:spacing w:line="360" w:lineRule="auto"/>
        <w:jc w:val="both"/>
        <w:rPr>
          <w:rFonts w:ascii="Arial" w:hAnsi="Arial" w:cs="Arial"/>
          <w:lang w:val="mk-MK"/>
        </w:rPr>
      </w:pPr>
    </w:p>
    <w:p w14:paraId="7C7B7D35" w14:textId="77777777" w:rsidR="00B52C02" w:rsidRDefault="00B52C02" w:rsidP="00B52C02">
      <w:pPr>
        <w:spacing w:line="360" w:lineRule="auto"/>
        <w:jc w:val="both"/>
        <w:rPr>
          <w:rFonts w:ascii="Arial" w:hAnsi="Arial" w:cs="Arial"/>
        </w:rPr>
      </w:pPr>
      <w:r w:rsidRPr="006C46B1">
        <w:rPr>
          <w:rFonts w:ascii="Arial" w:hAnsi="Arial" w:cs="Arial"/>
        </w:rPr>
        <w:t>Во современата светска пракса</w:t>
      </w:r>
      <w:r>
        <w:rPr>
          <w:rFonts w:ascii="Arial" w:hAnsi="Arial" w:cs="Arial"/>
        </w:rPr>
        <w:t xml:space="preserve"> </w:t>
      </w:r>
      <w:r w:rsidRPr="006C46B1">
        <w:rPr>
          <w:rFonts w:ascii="Arial" w:hAnsi="Arial" w:cs="Arial"/>
        </w:rPr>
        <w:t>податоците покажуваат дека рушењето на браната настанува под влијание на</w:t>
      </w:r>
      <w:r>
        <w:rPr>
          <w:rFonts w:ascii="Arial" w:hAnsi="Arial" w:cs="Arial"/>
          <w:lang w:val="mk-MK"/>
        </w:rPr>
        <w:t xml:space="preserve"> </w:t>
      </w:r>
      <w:r w:rsidRPr="006C46B1">
        <w:rPr>
          <w:rFonts w:ascii="Arial" w:hAnsi="Arial" w:cs="Arial"/>
        </w:rPr>
        <w:t>различни фактори, при што како најдоминантни се:</w:t>
      </w:r>
    </w:p>
    <w:p w14:paraId="287F4D92" w14:textId="77777777" w:rsidR="00B52C02" w:rsidRPr="006C46B1" w:rsidRDefault="00B52C02" w:rsidP="00B52C02">
      <w:pPr>
        <w:spacing w:line="360" w:lineRule="auto"/>
        <w:ind w:left="360" w:hanging="360"/>
        <w:jc w:val="both"/>
        <w:rPr>
          <w:rFonts w:ascii="Arial" w:hAnsi="Arial" w:cs="Arial"/>
        </w:rPr>
      </w:pPr>
      <w:r w:rsidRPr="006C46B1">
        <w:rPr>
          <w:rFonts w:ascii="Arial" w:hAnsi="Arial" w:cs="Arial"/>
        </w:rPr>
        <w:t>- нестабилност на косините;</w:t>
      </w:r>
    </w:p>
    <w:p w14:paraId="36CFA27F" w14:textId="77777777" w:rsidR="00B52C02" w:rsidRDefault="00B52C02" w:rsidP="00B52C02">
      <w:pPr>
        <w:spacing w:line="360" w:lineRule="auto"/>
        <w:ind w:left="360" w:hanging="360"/>
        <w:jc w:val="both"/>
        <w:rPr>
          <w:rFonts w:ascii="Arial" w:hAnsi="Arial" w:cs="Arial"/>
        </w:rPr>
      </w:pPr>
      <w:r w:rsidRPr="006C46B1">
        <w:rPr>
          <w:rFonts w:ascii="Arial" w:hAnsi="Arial" w:cs="Arial"/>
        </w:rPr>
        <w:t>- преголема количина на дренажни води;</w:t>
      </w:r>
    </w:p>
    <w:p w14:paraId="5699AE6A" w14:textId="77777777" w:rsidR="00B52C02" w:rsidRPr="006C46B1" w:rsidRDefault="00B52C02" w:rsidP="00B52C02">
      <w:pPr>
        <w:spacing w:line="360" w:lineRule="auto"/>
        <w:ind w:left="360" w:hanging="360"/>
        <w:jc w:val="both"/>
        <w:rPr>
          <w:rFonts w:ascii="Arial" w:hAnsi="Arial" w:cs="Arial"/>
        </w:rPr>
      </w:pPr>
      <w:r w:rsidRPr="006C46B1">
        <w:rPr>
          <w:rFonts w:ascii="Arial" w:hAnsi="Arial" w:cs="Arial"/>
        </w:rPr>
        <w:t>- земјотреси;</w:t>
      </w:r>
    </w:p>
    <w:p w14:paraId="60C4EEE6" w14:textId="77777777" w:rsidR="00B52C02" w:rsidRPr="006C46B1" w:rsidRDefault="00B52C02" w:rsidP="00B52C02">
      <w:pPr>
        <w:spacing w:line="360" w:lineRule="auto"/>
        <w:ind w:left="360" w:hanging="360"/>
        <w:jc w:val="both"/>
        <w:rPr>
          <w:rFonts w:ascii="Arial" w:hAnsi="Arial" w:cs="Arial"/>
        </w:rPr>
      </w:pPr>
      <w:r w:rsidRPr="006C46B1">
        <w:rPr>
          <w:rFonts w:ascii="Arial" w:hAnsi="Arial" w:cs="Arial"/>
        </w:rPr>
        <w:t>- поплави;</w:t>
      </w:r>
    </w:p>
    <w:p w14:paraId="7E0DD7F3" w14:textId="77777777" w:rsidR="00B52C02" w:rsidRDefault="00B52C02" w:rsidP="00B52C02">
      <w:pPr>
        <w:spacing w:line="360" w:lineRule="auto"/>
        <w:ind w:left="360" w:hanging="360"/>
        <w:jc w:val="both"/>
        <w:rPr>
          <w:rFonts w:ascii="Arial" w:hAnsi="Arial" w:cs="Arial"/>
        </w:rPr>
      </w:pPr>
      <w:r w:rsidRPr="006C46B1">
        <w:rPr>
          <w:rFonts w:ascii="Arial" w:hAnsi="Arial" w:cs="Arial"/>
        </w:rPr>
        <w:t>- ерозија на околното земјиште и други влијанија</w:t>
      </w:r>
    </w:p>
    <w:p w14:paraId="742282C8" w14:textId="77777777" w:rsidR="00B52C02" w:rsidRPr="00CB20CC" w:rsidRDefault="00B52C02" w:rsidP="00B52C02">
      <w:pPr>
        <w:spacing w:line="360" w:lineRule="auto"/>
        <w:jc w:val="both"/>
        <w:rPr>
          <w:rFonts w:ascii="Arial" w:hAnsi="Arial" w:cs="Arial"/>
          <w:lang w:val="mk-MK"/>
        </w:rPr>
      </w:pPr>
    </w:p>
    <w:p w14:paraId="6B001615" w14:textId="77777777" w:rsidR="00B52C02" w:rsidRPr="006C46B1" w:rsidRDefault="00B52C02" w:rsidP="00B52C02">
      <w:pPr>
        <w:spacing w:line="360" w:lineRule="auto"/>
        <w:jc w:val="both"/>
        <w:rPr>
          <w:rFonts w:ascii="Arial" w:hAnsi="Arial" w:cs="Arial"/>
        </w:rPr>
      </w:pPr>
      <w:r w:rsidRPr="006C46B1">
        <w:rPr>
          <w:rFonts w:ascii="Arial" w:hAnsi="Arial" w:cs="Arial"/>
        </w:rPr>
        <w:t>Голема е опасноста и при излевање на флотациска јаловина преку некој од</w:t>
      </w:r>
    </w:p>
    <w:p w14:paraId="7D5C2554" w14:textId="77777777" w:rsidR="00B52C02" w:rsidRDefault="00B52C02" w:rsidP="00B52C02">
      <w:pPr>
        <w:spacing w:line="360" w:lineRule="auto"/>
        <w:jc w:val="both"/>
        <w:rPr>
          <w:rFonts w:ascii="Arial" w:hAnsi="Arial" w:cs="Arial"/>
          <w:lang w:val="mk-MK"/>
        </w:rPr>
      </w:pPr>
      <w:r w:rsidRPr="006C46B1">
        <w:rPr>
          <w:rFonts w:ascii="Arial" w:hAnsi="Arial" w:cs="Arial"/>
        </w:rPr>
        <w:t>објектите како што се</w:t>
      </w:r>
      <w:r>
        <w:rPr>
          <w:rFonts w:ascii="Arial" w:hAnsi="Arial" w:cs="Arial"/>
          <w:lang w:val="mk-MK"/>
        </w:rPr>
        <w:t>:</w:t>
      </w:r>
      <w:r w:rsidRPr="006C46B1">
        <w:rPr>
          <w:rFonts w:ascii="Arial" w:hAnsi="Arial" w:cs="Arial"/>
        </w:rPr>
        <w:t xml:space="preserve"> преливни колектори,</w:t>
      </w:r>
      <w:r>
        <w:rPr>
          <w:rFonts w:ascii="Arial" w:hAnsi="Arial" w:cs="Arial"/>
          <w:lang w:val="mk-MK"/>
        </w:rPr>
        <w:t xml:space="preserve"> </w:t>
      </w:r>
      <w:r w:rsidRPr="006C46B1">
        <w:rPr>
          <w:rFonts w:ascii="Arial" w:hAnsi="Arial" w:cs="Arial"/>
        </w:rPr>
        <w:t>опточни колектори, заштитни</w:t>
      </w:r>
      <w:r>
        <w:rPr>
          <w:rFonts w:ascii="Arial" w:hAnsi="Arial" w:cs="Arial"/>
          <w:lang w:val="mk-MK"/>
        </w:rPr>
        <w:t xml:space="preserve"> </w:t>
      </w:r>
      <w:r w:rsidRPr="006C46B1">
        <w:rPr>
          <w:rFonts w:ascii="Arial" w:hAnsi="Arial" w:cs="Arial"/>
        </w:rPr>
        <w:t xml:space="preserve">колектори и други објекти. </w:t>
      </w:r>
    </w:p>
    <w:p w14:paraId="5310F18A" w14:textId="77777777" w:rsidR="00B52C02" w:rsidRPr="003C7AF2" w:rsidRDefault="00B52C02" w:rsidP="00B52C02">
      <w:pPr>
        <w:spacing w:line="360" w:lineRule="auto"/>
        <w:jc w:val="both"/>
        <w:rPr>
          <w:rFonts w:ascii="Arial" w:hAnsi="Arial" w:cs="Arial"/>
        </w:rPr>
      </w:pPr>
      <w:r w:rsidRPr="006C46B1">
        <w:rPr>
          <w:rFonts w:ascii="Arial" w:hAnsi="Arial" w:cs="Arial"/>
        </w:rPr>
        <w:t>Фактори кои влијаат на попуштање на овие објекти</w:t>
      </w:r>
      <w:r>
        <w:rPr>
          <w:rFonts w:ascii="Arial" w:hAnsi="Arial" w:cs="Arial"/>
          <w:lang w:val="mk-MK"/>
        </w:rPr>
        <w:t xml:space="preserve"> </w:t>
      </w:r>
      <w:r w:rsidRPr="006C46B1">
        <w:rPr>
          <w:rFonts w:ascii="Arial" w:hAnsi="Arial" w:cs="Arial"/>
        </w:rPr>
        <w:t>се</w:t>
      </w:r>
      <w:r>
        <w:rPr>
          <w:rFonts w:ascii="Arial" w:hAnsi="Arial" w:cs="Arial"/>
          <w:lang w:val="mk-MK"/>
        </w:rPr>
        <w:t>:</w:t>
      </w:r>
    </w:p>
    <w:p w14:paraId="4C0F15DF" w14:textId="77777777" w:rsidR="00B52C02" w:rsidRPr="006C46B1" w:rsidRDefault="00B52C02" w:rsidP="00B52C02">
      <w:pPr>
        <w:spacing w:line="360" w:lineRule="auto"/>
        <w:jc w:val="both"/>
        <w:rPr>
          <w:rFonts w:ascii="Arial" w:hAnsi="Arial" w:cs="Arial"/>
          <w:lang w:val="mk-MK"/>
        </w:rPr>
      </w:pPr>
      <w:r w:rsidRPr="006C46B1">
        <w:rPr>
          <w:rFonts w:ascii="Arial" w:hAnsi="Arial" w:cs="Arial"/>
          <w:lang w:val="mk-MK"/>
        </w:rPr>
        <w:t>- лошо изведени фундаменти;</w:t>
      </w:r>
    </w:p>
    <w:p w14:paraId="79C6E493" w14:textId="77777777" w:rsidR="00B52C02" w:rsidRPr="006C46B1" w:rsidRDefault="00B52C02" w:rsidP="00B52C02">
      <w:pPr>
        <w:spacing w:line="360" w:lineRule="auto"/>
        <w:jc w:val="both"/>
        <w:rPr>
          <w:rFonts w:ascii="Arial" w:hAnsi="Arial" w:cs="Arial"/>
          <w:lang w:val="mk-MK"/>
        </w:rPr>
      </w:pPr>
      <w:r w:rsidRPr="006C46B1">
        <w:rPr>
          <w:rFonts w:ascii="Arial" w:hAnsi="Arial" w:cs="Arial"/>
          <w:lang w:val="mk-MK"/>
        </w:rPr>
        <w:t>- лоша проценка за продолжување на векот на објектите;</w:t>
      </w:r>
    </w:p>
    <w:p w14:paraId="5E3BD010" w14:textId="77777777" w:rsidR="00B52C02" w:rsidRPr="006C46B1" w:rsidRDefault="00B52C02" w:rsidP="00B52C02">
      <w:pPr>
        <w:spacing w:line="360" w:lineRule="auto"/>
        <w:ind w:right="-438"/>
        <w:jc w:val="both"/>
        <w:rPr>
          <w:rFonts w:ascii="Arial" w:hAnsi="Arial" w:cs="Arial"/>
          <w:lang w:val="mk-MK"/>
        </w:rPr>
      </w:pPr>
      <w:r w:rsidRPr="006C46B1">
        <w:rPr>
          <w:rFonts w:ascii="Arial" w:hAnsi="Arial" w:cs="Arial"/>
          <w:lang w:val="mk-MK"/>
        </w:rPr>
        <w:t>- ненавремено преземени мерки за санација на некој од објектите и др</w:t>
      </w:r>
      <w:r>
        <w:rPr>
          <w:rFonts w:ascii="Arial" w:hAnsi="Arial" w:cs="Arial"/>
          <w:lang w:val="mk-MK"/>
        </w:rPr>
        <w:t xml:space="preserve">. </w:t>
      </w:r>
      <w:r w:rsidRPr="006C46B1">
        <w:rPr>
          <w:rFonts w:ascii="Arial" w:hAnsi="Arial" w:cs="Arial"/>
          <w:lang w:val="mk-MK"/>
        </w:rPr>
        <w:t>влијанија</w:t>
      </w:r>
    </w:p>
    <w:p w14:paraId="37A9EEF9" w14:textId="77777777" w:rsidR="00B52C02" w:rsidRPr="006C46B1" w:rsidRDefault="00B52C02" w:rsidP="00B52C02">
      <w:pPr>
        <w:spacing w:line="360" w:lineRule="auto"/>
        <w:jc w:val="both"/>
        <w:rPr>
          <w:rFonts w:ascii="Arial" w:hAnsi="Arial" w:cs="Arial"/>
          <w:lang w:val="mk-MK"/>
        </w:rPr>
      </w:pPr>
      <w:r w:rsidRPr="006C46B1">
        <w:rPr>
          <w:rFonts w:ascii="Arial" w:hAnsi="Arial" w:cs="Arial"/>
          <w:lang w:val="mk-MK"/>
        </w:rPr>
        <w:t>Значи, при несакани хаварии големи количини на флотациска јаловина со водата</w:t>
      </w:r>
      <w:r>
        <w:rPr>
          <w:rFonts w:ascii="Arial" w:hAnsi="Arial" w:cs="Arial"/>
          <w:lang w:val="mk-MK"/>
        </w:rPr>
        <w:t xml:space="preserve"> </w:t>
      </w:r>
      <w:r w:rsidRPr="006C46B1">
        <w:rPr>
          <w:rFonts w:ascii="Arial" w:hAnsi="Arial" w:cs="Arial"/>
          <w:lang w:val="mk-MK"/>
        </w:rPr>
        <w:t>како транспортер се разнесува на големи далечини, понекогаш и на неколку</w:t>
      </w:r>
      <w:r>
        <w:rPr>
          <w:rFonts w:ascii="Arial" w:hAnsi="Arial" w:cs="Arial"/>
          <w:lang w:val="mk-MK"/>
        </w:rPr>
        <w:t xml:space="preserve"> </w:t>
      </w:r>
      <w:r w:rsidRPr="006C46B1">
        <w:rPr>
          <w:rFonts w:ascii="Arial" w:hAnsi="Arial" w:cs="Arial"/>
          <w:lang w:val="mk-MK"/>
        </w:rPr>
        <w:t xml:space="preserve">десетици километри. Најчесто тоа се подрачја околу речните корита, </w:t>
      </w:r>
      <w:r>
        <w:rPr>
          <w:rFonts w:ascii="Arial" w:hAnsi="Arial" w:cs="Arial"/>
          <w:lang w:val="mk-MK"/>
        </w:rPr>
        <w:t xml:space="preserve">додека </w:t>
      </w:r>
      <w:r w:rsidRPr="006C46B1">
        <w:rPr>
          <w:rFonts w:ascii="Arial" w:hAnsi="Arial" w:cs="Arial"/>
          <w:lang w:val="mk-MK"/>
        </w:rPr>
        <w:t>понекогаш флотациската јаловина стигнува и до некои езера. На тој начин доаѓа</w:t>
      </w:r>
      <w:r>
        <w:rPr>
          <w:rFonts w:ascii="Arial" w:hAnsi="Arial" w:cs="Arial"/>
          <w:lang w:val="mk-MK"/>
        </w:rPr>
        <w:t xml:space="preserve"> </w:t>
      </w:r>
      <w:r w:rsidRPr="006C46B1">
        <w:rPr>
          <w:rFonts w:ascii="Arial" w:hAnsi="Arial" w:cs="Arial"/>
          <w:lang w:val="mk-MK"/>
        </w:rPr>
        <w:t>до нарушување на природната рамнотежа во тие подрачја наталожувајќи се со</w:t>
      </w:r>
      <w:r>
        <w:rPr>
          <w:rFonts w:ascii="Arial" w:hAnsi="Arial" w:cs="Arial"/>
          <w:lang w:val="mk-MK"/>
        </w:rPr>
        <w:t xml:space="preserve"> </w:t>
      </w:r>
      <w:r w:rsidRPr="006C46B1">
        <w:rPr>
          <w:rFonts w:ascii="Arial" w:hAnsi="Arial" w:cs="Arial"/>
          <w:lang w:val="mk-MK"/>
        </w:rPr>
        <w:t>флотациска јаловина. Штетните материи од флотациската јаловина навлегуваат</w:t>
      </w:r>
      <w:r>
        <w:rPr>
          <w:rFonts w:ascii="Arial" w:hAnsi="Arial" w:cs="Arial"/>
          <w:lang w:val="mk-MK"/>
        </w:rPr>
        <w:t xml:space="preserve"> </w:t>
      </w:r>
      <w:r w:rsidRPr="006C46B1">
        <w:rPr>
          <w:rFonts w:ascii="Arial" w:hAnsi="Arial" w:cs="Arial"/>
          <w:lang w:val="mk-MK"/>
        </w:rPr>
        <w:t>и во земјиштето врз кое е наталожена јаловината и можат да ги загрозат и</w:t>
      </w:r>
      <w:r>
        <w:rPr>
          <w:rFonts w:ascii="Arial" w:hAnsi="Arial" w:cs="Arial"/>
          <w:lang w:val="mk-MK"/>
        </w:rPr>
        <w:t xml:space="preserve"> </w:t>
      </w:r>
      <w:r w:rsidRPr="006C46B1">
        <w:rPr>
          <w:rFonts w:ascii="Arial" w:hAnsi="Arial" w:cs="Arial"/>
          <w:lang w:val="mk-MK"/>
        </w:rPr>
        <w:t>подземните води.</w:t>
      </w:r>
    </w:p>
    <w:p w14:paraId="0D419549" w14:textId="77777777" w:rsidR="00B52C02" w:rsidRPr="00CB20CC" w:rsidRDefault="00B52C02" w:rsidP="00B52C02">
      <w:pPr>
        <w:spacing w:line="360" w:lineRule="auto"/>
        <w:jc w:val="both"/>
        <w:rPr>
          <w:rFonts w:ascii="Arial" w:hAnsi="Arial" w:cs="Arial"/>
          <w:lang w:val="mk-MK"/>
        </w:rPr>
      </w:pPr>
      <w:r w:rsidRPr="006C46B1">
        <w:rPr>
          <w:rFonts w:ascii="Arial" w:hAnsi="Arial" w:cs="Arial"/>
          <w:lang w:val="mk-MK"/>
        </w:rPr>
        <w:t>При рударските активности врз површинските води се врши промена на</w:t>
      </w:r>
      <w:r>
        <w:rPr>
          <w:rFonts w:ascii="Arial" w:hAnsi="Arial" w:cs="Arial"/>
          <w:lang w:val="mk-MK"/>
        </w:rPr>
        <w:t xml:space="preserve"> н</w:t>
      </w:r>
      <w:r w:rsidRPr="006C46B1">
        <w:rPr>
          <w:rFonts w:ascii="Arial" w:hAnsi="Arial" w:cs="Arial"/>
          <w:lang w:val="mk-MK"/>
        </w:rPr>
        <w:t>ивниот природен режим, односно зголемување или намалување на протокот</w:t>
      </w:r>
      <w:r>
        <w:rPr>
          <w:rFonts w:ascii="Arial" w:hAnsi="Arial" w:cs="Arial"/>
          <w:lang w:val="mk-MK"/>
        </w:rPr>
        <w:t xml:space="preserve"> </w:t>
      </w:r>
      <w:r w:rsidRPr="006C46B1">
        <w:rPr>
          <w:rFonts w:ascii="Arial" w:hAnsi="Arial" w:cs="Arial"/>
          <w:lang w:val="mk-MK"/>
        </w:rPr>
        <w:t>на вода, промена на правецот на струјните патеки и промена на квалитетот на</w:t>
      </w:r>
      <w:r>
        <w:rPr>
          <w:rFonts w:ascii="Arial" w:hAnsi="Arial" w:cs="Arial"/>
          <w:lang w:val="mk-MK"/>
        </w:rPr>
        <w:t xml:space="preserve"> </w:t>
      </w:r>
      <w:r w:rsidRPr="006C46B1">
        <w:rPr>
          <w:rFonts w:ascii="Arial" w:hAnsi="Arial" w:cs="Arial"/>
          <w:lang w:val="mk-MK"/>
        </w:rPr>
        <w:t>водите, односно физичко и хемиско загадување на водотеците.</w:t>
      </w:r>
    </w:p>
    <w:p w14:paraId="2808C84B" w14:textId="77777777" w:rsidR="00B52C02" w:rsidRPr="00424512" w:rsidRDefault="00B52C02" w:rsidP="00B52C02">
      <w:pPr>
        <w:spacing w:line="360" w:lineRule="auto"/>
        <w:jc w:val="both"/>
        <w:rPr>
          <w:rFonts w:ascii="Arial" w:hAnsi="Arial" w:cs="Arial"/>
          <w:b/>
          <w:bCs/>
        </w:rPr>
      </w:pPr>
      <w:r w:rsidRPr="006C46B1">
        <w:rPr>
          <w:rFonts w:ascii="Arial" w:hAnsi="Arial" w:cs="Arial"/>
          <w:b/>
          <w:bCs/>
          <w:lang w:val="mk-MK"/>
        </w:rPr>
        <w:t>Мерки за обезбедување на стабилност на јаловиштата</w:t>
      </w:r>
    </w:p>
    <w:p w14:paraId="73F8B69E" w14:textId="77777777" w:rsidR="00B52C02" w:rsidRPr="006C46B1" w:rsidRDefault="00B52C02" w:rsidP="00B52C02">
      <w:pPr>
        <w:spacing w:line="360" w:lineRule="auto"/>
        <w:jc w:val="both"/>
        <w:rPr>
          <w:rFonts w:ascii="Arial" w:hAnsi="Arial" w:cs="Arial"/>
          <w:lang w:val="mk-MK"/>
        </w:rPr>
      </w:pPr>
      <w:r w:rsidRPr="006C46B1">
        <w:rPr>
          <w:rFonts w:ascii="Arial" w:hAnsi="Arial" w:cs="Arial"/>
          <w:lang w:val="mk-MK"/>
        </w:rPr>
        <w:t>За да флотациското јаловиште биде сигурно и стабилно и со своето постоење не</w:t>
      </w:r>
      <w:r>
        <w:rPr>
          <w:rFonts w:ascii="Arial" w:hAnsi="Arial" w:cs="Arial"/>
          <w:lang w:val="mk-MK"/>
        </w:rPr>
        <w:t xml:space="preserve"> </w:t>
      </w:r>
      <w:r w:rsidRPr="006C46B1">
        <w:rPr>
          <w:rFonts w:ascii="Arial" w:hAnsi="Arial" w:cs="Arial"/>
          <w:lang w:val="mk-MK"/>
        </w:rPr>
        <w:t>ја загрозува поблиската и подалечната околина потребно е да:</w:t>
      </w:r>
    </w:p>
    <w:p w14:paraId="2782AF48" w14:textId="77777777" w:rsidR="00B52C02" w:rsidRPr="006C46B1" w:rsidRDefault="00B52C02" w:rsidP="00B52C02">
      <w:pPr>
        <w:numPr>
          <w:ilvl w:val="0"/>
          <w:numId w:val="41"/>
        </w:numPr>
        <w:spacing w:line="360" w:lineRule="auto"/>
        <w:jc w:val="both"/>
        <w:rPr>
          <w:rFonts w:ascii="Arial" w:hAnsi="Arial" w:cs="Arial"/>
          <w:lang w:val="mk-MK"/>
        </w:rPr>
      </w:pPr>
      <w:r w:rsidRPr="006C46B1">
        <w:rPr>
          <w:rFonts w:ascii="Arial" w:hAnsi="Arial" w:cs="Arial"/>
          <w:lang w:val="mk-MK"/>
        </w:rPr>
        <w:t>при изградба на јаловиштето, динамиката да биде таква што растот на браната</w:t>
      </w:r>
    </w:p>
    <w:p w14:paraId="5B8B1593" w14:textId="77777777" w:rsidR="00B52C02" w:rsidRPr="006C46B1" w:rsidRDefault="00B52C02" w:rsidP="00B52C02">
      <w:pPr>
        <w:numPr>
          <w:ilvl w:val="0"/>
          <w:numId w:val="41"/>
        </w:numPr>
        <w:spacing w:line="360" w:lineRule="auto"/>
        <w:jc w:val="both"/>
        <w:rPr>
          <w:rFonts w:ascii="Arial" w:hAnsi="Arial" w:cs="Arial"/>
          <w:lang w:val="mk-MK"/>
        </w:rPr>
      </w:pPr>
      <w:r w:rsidRPr="006C46B1">
        <w:rPr>
          <w:rFonts w:ascii="Arial" w:hAnsi="Arial" w:cs="Arial"/>
          <w:lang w:val="mk-MK"/>
        </w:rPr>
        <w:t>ќе биде побрз од растот на тињата внатре во јаловиштето;</w:t>
      </w:r>
    </w:p>
    <w:p w14:paraId="01C79FFE" w14:textId="77777777" w:rsidR="00B52C02" w:rsidRPr="006C46B1" w:rsidRDefault="00B52C02" w:rsidP="00B52C02">
      <w:pPr>
        <w:numPr>
          <w:ilvl w:val="0"/>
          <w:numId w:val="41"/>
        </w:numPr>
        <w:spacing w:line="360" w:lineRule="auto"/>
        <w:jc w:val="both"/>
        <w:rPr>
          <w:rFonts w:ascii="Arial" w:hAnsi="Arial" w:cs="Arial"/>
          <w:lang w:val="mk-MK"/>
        </w:rPr>
      </w:pPr>
      <w:r w:rsidRPr="006C46B1">
        <w:rPr>
          <w:rFonts w:ascii="Arial" w:hAnsi="Arial" w:cs="Arial"/>
          <w:lang w:val="mk-MK"/>
        </w:rPr>
        <w:t>правилно да се димензионира и при експлоатацијата да се почитува</w:t>
      </w:r>
    </w:p>
    <w:p w14:paraId="625182DA" w14:textId="77777777" w:rsidR="00B52C02" w:rsidRPr="006C46B1" w:rsidRDefault="00B52C02" w:rsidP="00B52C02">
      <w:pPr>
        <w:numPr>
          <w:ilvl w:val="0"/>
          <w:numId w:val="41"/>
        </w:numPr>
        <w:spacing w:line="360" w:lineRule="auto"/>
        <w:jc w:val="both"/>
        <w:rPr>
          <w:rFonts w:ascii="Arial" w:hAnsi="Arial" w:cs="Arial"/>
          <w:lang w:val="mk-MK"/>
        </w:rPr>
      </w:pPr>
      <w:r w:rsidRPr="006C46B1">
        <w:rPr>
          <w:rFonts w:ascii="Arial" w:hAnsi="Arial" w:cs="Arial"/>
          <w:lang w:val="mk-MK"/>
        </w:rPr>
        <w:t>геометријата на јаловиштето;</w:t>
      </w:r>
    </w:p>
    <w:p w14:paraId="6C15CC26" w14:textId="77777777" w:rsidR="00B52C02" w:rsidRPr="006C46B1" w:rsidRDefault="00B52C02" w:rsidP="00B52C02">
      <w:pPr>
        <w:numPr>
          <w:ilvl w:val="0"/>
          <w:numId w:val="41"/>
        </w:numPr>
        <w:spacing w:line="360" w:lineRule="auto"/>
        <w:jc w:val="both"/>
        <w:rPr>
          <w:rFonts w:ascii="Arial" w:hAnsi="Arial" w:cs="Arial"/>
          <w:lang w:val="mk-MK"/>
        </w:rPr>
      </w:pPr>
      <w:r w:rsidRPr="006C46B1">
        <w:rPr>
          <w:rFonts w:ascii="Arial" w:hAnsi="Arial" w:cs="Arial"/>
          <w:lang w:val="mk-MK"/>
        </w:rPr>
        <w:t>изградбата на браната да се врше со проектираниот предвиден материјал;</w:t>
      </w:r>
    </w:p>
    <w:p w14:paraId="1B45AE51" w14:textId="77777777" w:rsidR="00B52C02" w:rsidRPr="006C46B1" w:rsidRDefault="00B52C02" w:rsidP="00B52C02">
      <w:pPr>
        <w:numPr>
          <w:ilvl w:val="0"/>
          <w:numId w:val="41"/>
        </w:numPr>
        <w:spacing w:line="360" w:lineRule="auto"/>
        <w:jc w:val="both"/>
        <w:rPr>
          <w:rFonts w:ascii="Arial" w:hAnsi="Arial" w:cs="Arial"/>
          <w:lang w:val="mk-MK"/>
        </w:rPr>
      </w:pPr>
      <w:r w:rsidRPr="006C46B1">
        <w:rPr>
          <w:rFonts w:ascii="Arial" w:hAnsi="Arial" w:cs="Arial"/>
          <w:lang w:val="mk-MK"/>
        </w:rPr>
        <w:t>нивото на избистрена вода во таложното езеро да се одржува на проектираниот</w:t>
      </w:r>
      <w:r>
        <w:rPr>
          <w:rFonts w:ascii="Arial" w:hAnsi="Arial" w:cs="Arial"/>
          <w:lang w:val="mk-MK"/>
        </w:rPr>
        <w:t xml:space="preserve"> </w:t>
      </w:r>
      <w:r w:rsidRPr="006C46B1">
        <w:rPr>
          <w:rFonts w:ascii="Arial" w:hAnsi="Arial" w:cs="Arial"/>
          <w:lang w:val="mk-MK"/>
        </w:rPr>
        <w:t>минимум;</w:t>
      </w:r>
    </w:p>
    <w:p w14:paraId="5B3D0B1A" w14:textId="77777777" w:rsidR="00B52C02" w:rsidRPr="006C46B1" w:rsidRDefault="00B52C02" w:rsidP="00B52C02">
      <w:pPr>
        <w:numPr>
          <w:ilvl w:val="0"/>
          <w:numId w:val="41"/>
        </w:numPr>
        <w:spacing w:line="360" w:lineRule="auto"/>
        <w:jc w:val="both"/>
        <w:rPr>
          <w:rFonts w:ascii="Arial" w:hAnsi="Arial" w:cs="Arial"/>
          <w:lang w:val="mk-MK"/>
        </w:rPr>
      </w:pPr>
      <w:r w:rsidRPr="006C46B1">
        <w:rPr>
          <w:rFonts w:ascii="Arial" w:hAnsi="Arial" w:cs="Arial"/>
          <w:lang w:val="mk-MK"/>
        </w:rPr>
        <w:t>да се обезбеди благовремена евакуација на инфилтрационите води;</w:t>
      </w:r>
    </w:p>
    <w:p w14:paraId="4FDFCEB1" w14:textId="77777777" w:rsidR="00B52C02" w:rsidRPr="006C46B1" w:rsidRDefault="00B52C02" w:rsidP="00B52C02">
      <w:pPr>
        <w:numPr>
          <w:ilvl w:val="0"/>
          <w:numId w:val="41"/>
        </w:numPr>
        <w:spacing w:line="360" w:lineRule="auto"/>
        <w:ind w:right="-438"/>
        <w:jc w:val="both"/>
        <w:rPr>
          <w:rFonts w:ascii="Arial" w:hAnsi="Arial" w:cs="Arial"/>
          <w:lang w:val="mk-MK"/>
        </w:rPr>
      </w:pPr>
      <w:r w:rsidRPr="006C46B1">
        <w:rPr>
          <w:rFonts w:ascii="Arial" w:hAnsi="Arial" w:cs="Arial"/>
          <w:lang w:val="mk-MK"/>
        </w:rPr>
        <w:t>должината на плажата (растојанието од браната до водата од таложното</w:t>
      </w:r>
      <w:r>
        <w:rPr>
          <w:rFonts w:ascii="Arial" w:hAnsi="Arial" w:cs="Arial"/>
          <w:lang w:val="mk-MK"/>
        </w:rPr>
        <w:t xml:space="preserve"> </w:t>
      </w:r>
      <w:r w:rsidRPr="006C46B1">
        <w:rPr>
          <w:rFonts w:ascii="Arial" w:hAnsi="Arial" w:cs="Arial"/>
          <w:lang w:val="mk-MK"/>
        </w:rPr>
        <w:t>езеро)</w:t>
      </w:r>
      <w:r>
        <w:rPr>
          <w:rFonts w:ascii="Arial" w:hAnsi="Arial" w:cs="Arial"/>
          <w:lang w:val="mk-MK"/>
        </w:rPr>
        <w:t xml:space="preserve"> </w:t>
      </w:r>
      <w:r w:rsidRPr="006C46B1">
        <w:rPr>
          <w:rFonts w:ascii="Arial" w:hAnsi="Arial" w:cs="Arial"/>
          <w:lang w:val="mk-MK"/>
        </w:rPr>
        <w:t>треба да биде што поголема;</w:t>
      </w:r>
    </w:p>
    <w:p w14:paraId="58094BDE" w14:textId="77777777" w:rsidR="00B52C02" w:rsidRPr="00CB20CC" w:rsidRDefault="00B52C02" w:rsidP="00B52C02">
      <w:pPr>
        <w:numPr>
          <w:ilvl w:val="0"/>
          <w:numId w:val="41"/>
        </w:numPr>
        <w:spacing w:line="360" w:lineRule="auto"/>
        <w:jc w:val="both"/>
        <w:rPr>
          <w:rFonts w:ascii="Arial" w:hAnsi="Arial" w:cs="Arial"/>
          <w:lang w:val="mk-MK"/>
        </w:rPr>
      </w:pPr>
      <w:r w:rsidRPr="006C46B1">
        <w:rPr>
          <w:rFonts w:ascii="Arial" w:hAnsi="Arial" w:cs="Arial"/>
          <w:lang w:val="mk-MK"/>
        </w:rPr>
        <w:t>да се обезбеди постојана и</w:t>
      </w:r>
      <w:r w:rsidRPr="006C46B1">
        <w:t xml:space="preserve"> </w:t>
      </w:r>
      <w:r w:rsidRPr="006C46B1">
        <w:rPr>
          <w:rFonts w:ascii="Arial" w:hAnsi="Arial" w:cs="Arial"/>
          <w:lang w:val="mk-MK"/>
        </w:rPr>
        <w:t>стручна контрола во текот на изградбата на</w:t>
      </w:r>
      <w:r>
        <w:rPr>
          <w:rFonts w:ascii="Arial" w:hAnsi="Arial" w:cs="Arial"/>
          <w:lang w:val="mk-MK"/>
        </w:rPr>
        <w:t xml:space="preserve"> </w:t>
      </w:r>
      <w:r w:rsidRPr="006C46B1">
        <w:rPr>
          <w:rFonts w:ascii="Arial" w:hAnsi="Arial" w:cs="Arial"/>
          <w:lang w:val="mk-MK"/>
        </w:rPr>
        <w:t>јаловиштето.</w:t>
      </w:r>
    </w:p>
    <w:p w14:paraId="77B06F3E" w14:textId="77777777" w:rsidR="00B52C02" w:rsidRDefault="00B52C02" w:rsidP="00B52C02">
      <w:pPr>
        <w:spacing w:line="360" w:lineRule="auto"/>
        <w:jc w:val="both"/>
        <w:rPr>
          <w:rFonts w:ascii="Arial" w:hAnsi="Arial" w:cs="Arial"/>
          <w:lang w:val="mk-MK"/>
        </w:rPr>
      </w:pPr>
      <w:r w:rsidRPr="006C46B1">
        <w:rPr>
          <w:rFonts w:ascii="Arial" w:hAnsi="Arial" w:cs="Arial"/>
          <w:lang w:val="mk-MK"/>
        </w:rPr>
        <w:t>Пресметката на односот на зафатнината на насипот и акумулациониот</w:t>
      </w:r>
      <w:r>
        <w:rPr>
          <w:rFonts w:ascii="Arial" w:hAnsi="Arial" w:cs="Arial"/>
          <w:lang w:val="mk-MK"/>
        </w:rPr>
        <w:t xml:space="preserve"> </w:t>
      </w:r>
      <w:r w:rsidRPr="006C46B1">
        <w:rPr>
          <w:rFonts w:ascii="Arial" w:hAnsi="Arial" w:cs="Arial"/>
          <w:lang w:val="mk-MK"/>
        </w:rPr>
        <w:t>простор</w:t>
      </w:r>
      <w:r>
        <w:rPr>
          <w:rFonts w:ascii="Arial" w:hAnsi="Arial" w:cs="Arial"/>
          <w:lang w:val="mk-MK"/>
        </w:rPr>
        <w:t xml:space="preserve"> </w:t>
      </w:r>
      <w:r w:rsidRPr="006C46B1">
        <w:rPr>
          <w:rFonts w:ascii="Arial" w:hAnsi="Arial" w:cs="Arial"/>
          <w:lang w:val="mk-MK"/>
        </w:rPr>
        <w:t>мора да се изврши во текот на проектирање за секоја етажа посебно и при</w:t>
      </w:r>
      <w:r>
        <w:rPr>
          <w:rFonts w:ascii="Arial" w:hAnsi="Arial" w:cs="Arial"/>
          <w:lang w:val="mk-MK"/>
        </w:rPr>
        <w:t xml:space="preserve"> </w:t>
      </w:r>
      <w:r w:rsidRPr="006C46B1">
        <w:rPr>
          <w:rFonts w:ascii="Arial" w:hAnsi="Arial" w:cs="Arial"/>
          <w:lang w:val="mk-MK"/>
        </w:rPr>
        <w:t xml:space="preserve">изградба треба да се почитува. </w:t>
      </w:r>
    </w:p>
    <w:p w14:paraId="46A8976F" w14:textId="77777777" w:rsidR="00B52C02" w:rsidRDefault="00B52C02" w:rsidP="00B52C02">
      <w:pPr>
        <w:spacing w:line="360" w:lineRule="auto"/>
        <w:jc w:val="both"/>
        <w:rPr>
          <w:rFonts w:ascii="Arial" w:hAnsi="Arial" w:cs="Arial"/>
          <w:lang w:val="mk-MK"/>
        </w:rPr>
      </w:pPr>
      <w:r w:rsidRPr="006C46B1">
        <w:rPr>
          <w:rFonts w:ascii="Arial" w:hAnsi="Arial" w:cs="Arial"/>
          <w:lang w:val="mk-MK"/>
        </w:rPr>
        <w:t>При утврдување на количината на материјал кој е</w:t>
      </w:r>
      <w:r>
        <w:rPr>
          <w:rFonts w:ascii="Arial" w:hAnsi="Arial" w:cs="Arial"/>
          <w:lang w:val="mk-MK"/>
        </w:rPr>
        <w:t xml:space="preserve"> </w:t>
      </w:r>
      <w:r w:rsidRPr="006C46B1">
        <w:rPr>
          <w:rFonts w:ascii="Arial" w:hAnsi="Arial" w:cs="Arial"/>
          <w:lang w:val="mk-MK"/>
        </w:rPr>
        <w:t>потребен за изградба на браната, треба да се земат повеќе фактори во предвид,</w:t>
      </w:r>
      <w:r>
        <w:rPr>
          <w:rFonts w:ascii="Arial" w:hAnsi="Arial" w:cs="Arial"/>
          <w:lang w:val="mk-MK"/>
        </w:rPr>
        <w:t xml:space="preserve"> </w:t>
      </w:r>
      <w:r w:rsidRPr="006C46B1">
        <w:rPr>
          <w:rFonts w:ascii="Arial" w:hAnsi="Arial" w:cs="Arial"/>
          <w:lang w:val="mk-MK"/>
        </w:rPr>
        <w:t xml:space="preserve">како би се правилно одредила таа количина. </w:t>
      </w:r>
    </w:p>
    <w:p w14:paraId="4CC6452E" w14:textId="77777777" w:rsidR="00B52C02" w:rsidRDefault="00B52C02" w:rsidP="00B52C02">
      <w:pPr>
        <w:spacing w:line="360" w:lineRule="auto"/>
        <w:jc w:val="both"/>
        <w:rPr>
          <w:rFonts w:ascii="Arial" w:hAnsi="Arial" w:cs="Arial"/>
          <w:lang w:val="mk-MK"/>
        </w:rPr>
      </w:pPr>
      <w:r w:rsidRPr="006C46B1">
        <w:rPr>
          <w:rFonts w:ascii="Arial" w:hAnsi="Arial" w:cs="Arial"/>
          <w:lang w:val="mk-MK"/>
        </w:rPr>
        <w:t>Фактори кои негативно влијаат,</w:t>
      </w:r>
      <w:r>
        <w:rPr>
          <w:rFonts w:ascii="Arial" w:hAnsi="Arial" w:cs="Arial"/>
          <w:lang w:val="mk-MK"/>
        </w:rPr>
        <w:t xml:space="preserve"> </w:t>
      </w:r>
      <w:r w:rsidRPr="006C46B1">
        <w:rPr>
          <w:rFonts w:ascii="Arial" w:hAnsi="Arial" w:cs="Arial"/>
          <w:lang w:val="mk-MK"/>
        </w:rPr>
        <w:t>односно кои допринесуваат за намалена количина на материјал за изградба на</w:t>
      </w:r>
      <w:r>
        <w:rPr>
          <w:rFonts w:ascii="Arial" w:hAnsi="Arial" w:cs="Arial"/>
          <w:lang w:val="mk-MK"/>
        </w:rPr>
        <w:t xml:space="preserve"> </w:t>
      </w:r>
      <w:r w:rsidRPr="006C46B1">
        <w:rPr>
          <w:rFonts w:ascii="Arial" w:hAnsi="Arial" w:cs="Arial"/>
          <w:lang w:val="mk-MK"/>
        </w:rPr>
        <w:t>браната се:</w:t>
      </w:r>
    </w:p>
    <w:p w14:paraId="6D58D6F7" w14:textId="77777777" w:rsidR="00B52C02" w:rsidRPr="006C46B1" w:rsidRDefault="00B52C02" w:rsidP="00B52C02">
      <w:pPr>
        <w:numPr>
          <w:ilvl w:val="0"/>
          <w:numId w:val="42"/>
        </w:numPr>
        <w:spacing w:line="360" w:lineRule="auto"/>
        <w:jc w:val="both"/>
        <w:rPr>
          <w:rFonts w:ascii="Arial" w:hAnsi="Arial" w:cs="Arial"/>
          <w:lang w:val="mk-MK"/>
        </w:rPr>
      </w:pPr>
      <w:r w:rsidRPr="006C46B1">
        <w:rPr>
          <w:rFonts w:ascii="Arial" w:hAnsi="Arial" w:cs="Arial"/>
          <w:lang w:val="mk-MK"/>
        </w:rPr>
        <w:t>неможност за континуирана работа на хидроциклоните, поради застој при</w:t>
      </w:r>
      <w:r>
        <w:rPr>
          <w:rFonts w:ascii="Arial" w:hAnsi="Arial" w:cs="Arial"/>
          <w:lang w:val="mk-MK"/>
        </w:rPr>
        <w:t xml:space="preserve"> </w:t>
      </w:r>
      <w:r w:rsidRPr="006C46B1">
        <w:rPr>
          <w:rFonts w:ascii="Arial" w:hAnsi="Arial" w:cs="Arial"/>
          <w:lang w:val="mk-MK"/>
        </w:rPr>
        <w:t>преместување на хидроциклонот, замена на дизни, продолжување на цевководод и сл;</w:t>
      </w:r>
    </w:p>
    <w:p w14:paraId="043BB918" w14:textId="77777777" w:rsidR="00B52C02" w:rsidRPr="006C46B1" w:rsidRDefault="00B52C02" w:rsidP="00B52C02">
      <w:pPr>
        <w:numPr>
          <w:ilvl w:val="0"/>
          <w:numId w:val="42"/>
        </w:numPr>
        <w:spacing w:line="360" w:lineRule="auto"/>
        <w:jc w:val="both"/>
        <w:rPr>
          <w:rFonts w:ascii="Arial" w:hAnsi="Arial" w:cs="Arial"/>
          <w:lang w:val="mk-MK"/>
        </w:rPr>
      </w:pPr>
      <w:r w:rsidRPr="006C46B1">
        <w:rPr>
          <w:rFonts w:ascii="Arial" w:hAnsi="Arial" w:cs="Arial"/>
          <w:lang w:val="mk-MK"/>
        </w:rPr>
        <w:t>застој поради климатски и временски услови;</w:t>
      </w:r>
    </w:p>
    <w:p w14:paraId="02388ED6" w14:textId="77777777" w:rsidR="00B52C02" w:rsidRDefault="00B52C02" w:rsidP="00B52C02">
      <w:pPr>
        <w:numPr>
          <w:ilvl w:val="0"/>
          <w:numId w:val="42"/>
        </w:numPr>
        <w:spacing w:line="360" w:lineRule="auto"/>
        <w:jc w:val="both"/>
        <w:rPr>
          <w:rFonts w:ascii="Arial" w:hAnsi="Arial" w:cs="Arial"/>
          <w:lang w:val="mk-MK"/>
        </w:rPr>
      </w:pPr>
      <w:r w:rsidRPr="006C46B1">
        <w:rPr>
          <w:rFonts w:ascii="Arial" w:hAnsi="Arial" w:cs="Arial"/>
          <w:lang w:val="mk-MK"/>
        </w:rPr>
        <w:t>застој поради субјективна слабост на работниците на јаловиштето.</w:t>
      </w:r>
    </w:p>
    <w:p w14:paraId="4ECC554C" w14:textId="77777777" w:rsidR="00B52C02" w:rsidRDefault="00B52C02" w:rsidP="00B52C02">
      <w:pPr>
        <w:spacing w:line="360" w:lineRule="auto"/>
        <w:jc w:val="both"/>
        <w:rPr>
          <w:rFonts w:ascii="Arial" w:hAnsi="Arial" w:cs="Arial"/>
          <w:color w:val="FF0000"/>
          <w:lang w:val="mk-MK"/>
        </w:rPr>
      </w:pPr>
    </w:p>
    <w:p w14:paraId="0FF12F3D" w14:textId="77777777" w:rsidR="00B52C02" w:rsidRDefault="00B52C02" w:rsidP="00B52C02">
      <w:pPr>
        <w:spacing w:line="360" w:lineRule="auto"/>
        <w:ind w:firstLine="360"/>
        <w:jc w:val="both"/>
        <w:rPr>
          <w:rFonts w:ascii="Arial" w:hAnsi="Arial" w:cs="Arial"/>
        </w:rPr>
      </w:pPr>
      <w:r w:rsidRPr="006C46B1">
        <w:rPr>
          <w:rFonts w:ascii="Arial" w:hAnsi="Arial" w:cs="Arial"/>
          <w:lang w:val="mk-MK"/>
        </w:rPr>
        <w:t>Од дефинитивно утврдената количина на јаловина за изградба на браната се</w:t>
      </w:r>
      <w:r>
        <w:rPr>
          <w:rFonts w:ascii="Arial" w:hAnsi="Arial" w:cs="Arial"/>
          <w:lang w:val="mk-MK"/>
        </w:rPr>
        <w:t xml:space="preserve"> </w:t>
      </w:r>
      <w:r w:rsidRPr="006C46B1">
        <w:rPr>
          <w:rFonts w:ascii="Arial" w:hAnsi="Arial" w:cs="Arial"/>
          <w:lang w:val="mk-MK"/>
        </w:rPr>
        <w:t>усвојува методата по која ќе се гради браната (низводна, возводна, централна или</w:t>
      </w:r>
      <w:r>
        <w:rPr>
          <w:rFonts w:ascii="Arial" w:hAnsi="Arial" w:cs="Arial"/>
          <w:lang w:val="mk-MK"/>
        </w:rPr>
        <w:t xml:space="preserve"> </w:t>
      </w:r>
      <w:r w:rsidRPr="006C46B1">
        <w:rPr>
          <w:rFonts w:ascii="Arial" w:hAnsi="Arial" w:cs="Arial"/>
          <w:lang w:val="mk-MK"/>
        </w:rPr>
        <w:t>комбинирана). Висината на етажата зависи од количината на расположливиот</w:t>
      </w:r>
      <w:r>
        <w:rPr>
          <w:rFonts w:ascii="Arial" w:hAnsi="Arial" w:cs="Arial"/>
          <w:lang w:val="mk-MK"/>
        </w:rPr>
        <w:t xml:space="preserve"> </w:t>
      </w:r>
      <w:r w:rsidRPr="006C46B1">
        <w:rPr>
          <w:rFonts w:ascii="Arial" w:hAnsi="Arial" w:cs="Arial"/>
          <w:lang w:val="mk-MK"/>
        </w:rPr>
        <w:t>материјалот и се движи од 2 - 5 м.</w:t>
      </w:r>
    </w:p>
    <w:p w14:paraId="32ADED7C" w14:textId="77777777" w:rsidR="00B52C02" w:rsidRPr="00424512" w:rsidRDefault="00B52C02" w:rsidP="00B52C02">
      <w:pPr>
        <w:spacing w:line="360" w:lineRule="auto"/>
        <w:ind w:firstLine="360"/>
        <w:jc w:val="both"/>
        <w:rPr>
          <w:rFonts w:ascii="Arial" w:hAnsi="Arial" w:cs="Arial"/>
        </w:rPr>
      </w:pPr>
    </w:p>
    <w:p w14:paraId="557C7BF9" w14:textId="77777777" w:rsidR="00B52C02" w:rsidRDefault="00B52C02" w:rsidP="00B52C02">
      <w:pPr>
        <w:spacing w:line="360" w:lineRule="auto"/>
        <w:jc w:val="both"/>
        <w:rPr>
          <w:rFonts w:ascii="Arial" w:hAnsi="Arial" w:cs="Arial"/>
          <w:lang w:val="mk-MK"/>
        </w:rPr>
      </w:pPr>
      <w:r w:rsidRPr="006C46B1">
        <w:rPr>
          <w:rFonts w:ascii="Arial" w:hAnsi="Arial" w:cs="Arial"/>
          <w:lang w:val="mk-MK"/>
        </w:rPr>
        <w:t>За да флотациското јаловиштето функционира нормално потребно е да се</w:t>
      </w:r>
      <w:r>
        <w:rPr>
          <w:rFonts w:ascii="Arial" w:hAnsi="Arial" w:cs="Arial"/>
          <w:lang w:val="mk-MK"/>
        </w:rPr>
        <w:t xml:space="preserve"> </w:t>
      </w:r>
      <w:r w:rsidRPr="006C46B1">
        <w:rPr>
          <w:rFonts w:ascii="Arial" w:hAnsi="Arial" w:cs="Arial"/>
          <w:lang w:val="mk-MK"/>
        </w:rPr>
        <w:t>овозможи доволна површина за таложење на најфините честички и</w:t>
      </w:r>
      <w:r>
        <w:rPr>
          <w:rFonts w:ascii="Arial" w:hAnsi="Arial" w:cs="Arial"/>
          <w:lang w:val="mk-MK"/>
        </w:rPr>
        <w:t xml:space="preserve"> </w:t>
      </w:r>
      <w:r w:rsidRPr="006C46B1">
        <w:rPr>
          <w:rFonts w:ascii="Arial" w:hAnsi="Arial" w:cs="Arial"/>
          <w:lang w:val="mk-MK"/>
        </w:rPr>
        <w:t>избистрување на водата. Висината на целокупната брана зависи од носивоста на</w:t>
      </w:r>
      <w:r>
        <w:rPr>
          <w:rFonts w:ascii="Arial" w:hAnsi="Arial" w:cs="Arial"/>
          <w:lang w:val="mk-MK"/>
        </w:rPr>
        <w:t xml:space="preserve"> </w:t>
      </w:r>
      <w:r w:rsidRPr="006C46B1">
        <w:rPr>
          <w:rFonts w:ascii="Arial" w:hAnsi="Arial" w:cs="Arial"/>
          <w:lang w:val="mk-MK"/>
        </w:rPr>
        <w:t>теренот врз кој се формира јаловиштето. Значи геомеханичките карактеристики</w:t>
      </w:r>
      <w:r>
        <w:rPr>
          <w:rFonts w:ascii="Arial" w:hAnsi="Arial" w:cs="Arial"/>
          <w:lang w:val="mk-MK"/>
        </w:rPr>
        <w:t xml:space="preserve"> </w:t>
      </w:r>
      <w:r w:rsidRPr="006C46B1">
        <w:rPr>
          <w:rFonts w:ascii="Arial" w:hAnsi="Arial" w:cs="Arial"/>
          <w:lang w:val="mk-MK"/>
        </w:rPr>
        <w:t>на теренот условуваат одредена носивост, па висината на браната треба да биде</w:t>
      </w:r>
      <w:r>
        <w:rPr>
          <w:rFonts w:ascii="Arial" w:hAnsi="Arial" w:cs="Arial"/>
          <w:lang w:val="mk-MK"/>
        </w:rPr>
        <w:t xml:space="preserve"> </w:t>
      </w:r>
      <w:r w:rsidRPr="006C46B1">
        <w:rPr>
          <w:rFonts w:ascii="Arial" w:hAnsi="Arial" w:cs="Arial"/>
          <w:lang w:val="mk-MK"/>
        </w:rPr>
        <w:t>помала од висината која подлогата ја дозволува.</w:t>
      </w:r>
    </w:p>
    <w:p w14:paraId="23ACD5B4" w14:textId="77777777" w:rsidR="00B52C02" w:rsidRDefault="00B52C02" w:rsidP="00B52C02">
      <w:pPr>
        <w:spacing w:line="360" w:lineRule="auto"/>
        <w:jc w:val="both"/>
        <w:rPr>
          <w:rFonts w:ascii="Arial" w:hAnsi="Arial" w:cs="Arial"/>
          <w:lang w:val="mk-MK"/>
        </w:rPr>
      </w:pPr>
      <w:r w:rsidRPr="006C46B1">
        <w:rPr>
          <w:rFonts w:ascii="Arial" w:hAnsi="Arial" w:cs="Arial"/>
          <w:lang w:val="mk-MK"/>
        </w:rPr>
        <w:t xml:space="preserve"> Геометриските елементи на</w:t>
      </w:r>
      <w:r>
        <w:rPr>
          <w:rFonts w:ascii="Arial" w:hAnsi="Arial" w:cs="Arial"/>
          <w:lang w:val="mk-MK"/>
        </w:rPr>
        <w:t xml:space="preserve"> </w:t>
      </w:r>
      <w:r w:rsidRPr="006C46B1">
        <w:rPr>
          <w:rFonts w:ascii="Arial" w:hAnsi="Arial" w:cs="Arial"/>
          <w:lang w:val="mk-MK"/>
        </w:rPr>
        <w:t>насипот треба да се во проектираните и дозволени граници. Ширината на</w:t>
      </w:r>
      <w:r>
        <w:rPr>
          <w:rFonts w:ascii="Arial" w:hAnsi="Arial" w:cs="Arial"/>
          <w:lang w:val="mk-MK"/>
        </w:rPr>
        <w:t xml:space="preserve"> </w:t>
      </w:r>
      <w:r w:rsidRPr="006C46B1">
        <w:rPr>
          <w:rFonts w:ascii="Arial" w:hAnsi="Arial" w:cs="Arial"/>
          <w:lang w:val="mk-MK"/>
        </w:rPr>
        <w:t>круната зависи од тоа дали по неа ќе се врши сообраќај и се движи од 4 - 6 м,а</w:t>
      </w:r>
      <w:r>
        <w:rPr>
          <w:rFonts w:ascii="Arial" w:hAnsi="Arial" w:cs="Arial"/>
          <w:lang w:val="mk-MK"/>
        </w:rPr>
        <w:t xml:space="preserve"> </w:t>
      </w:r>
      <w:r w:rsidRPr="006C46B1">
        <w:rPr>
          <w:rFonts w:ascii="Arial" w:hAnsi="Arial" w:cs="Arial"/>
          <w:lang w:val="mk-MK"/>
        </w:rPr>
        <w:t>минимално дозволена ширина е 3 м.</w:t>
      </w:r>
    </w:p>
    <w:p w14:paraId="388F107D" w14:textId="77777777" w:rsidR="00B52C02" w:rsidRDefault="00B52C02" w:rsidP="00B52C02">
      <w:pPr>
        <w:spacing w:line="360" w:lineRule="auto"/>
        <w:ind w:firstLine="720"/>
        <w:jc w:val="both"/>
        <w:rPr>
          <w:rFonts w:ascii="Arial" w:hAnsi="Arial" w:cs="Arial"/>
          <w:lang w:val="mk-MK"/>
        </w:rPr>
      </w:pPr>
      <w:r w:rsidRPr="006C46B1">
        <w:rPr>
          <w:rFonts w:ascii="Arial" w:hAnsi="Arial" w:cs="Arial"/>
          <w:lang w:val="mk-MK"/>
        </w:rPr>
        <w:t>Надворешната косина на насипот исто</w:t>
      </w:r>
      <w:r>
        <w:rPr>
          <w:rFonts w:ascii="Arial" w:hAnsi="Arial" w:cs="Arial"/>
          <w:lang w:val="mk-MK"/>
        </w:rPr>
        <w:t xml:space="preserve"> </w:t>
      </w:r>
      <w:r w:rsidRPr="006C46B1">
        <w:rPr>
          <w:rFonts w:ascii="Arial" w:hAnsi="Arial" w:cs="Arial"/>
          <w:lang w:val="mk-MK"/>
        </w:rPr>
        <w:t>така е доста значајна за стабилноста на јаловиштето и не треба да се дозволат</w:t>
      </w:r>
      <w:r>
        <w:rPr>
          <w:rFonts w:ascii="Arial" w:hAnsi="Arial" w:cs="Arial"/>
          <w:lang w:val="mk-MK"/>
        </w:rPr>
        <w:t xml:space="preserve"> </w:t>
      </w:r>
      <w:r w:rsidRPr="006C46B1">
        <w:rPr>
          <w:rFonts w:ascii="Arial" w:hAnsi="Arial" w:cs="Arial"/>
          <w:lang w:val="mk-MK"/>
        </w:rPr>
        <w:t>поголеми косини од дозволените. Кај јаловиштата кај кои е потребна голема</w:t>
      </w:r>
      <w:r>
        <w:rPr>
          <w:rFonts w:ascii="Arial" w:hAnsi="Arial" w:cs="Arial"/>
          <w:lang w:val="mk-MK"/>
        </w:rPr>
        <w:t xml:space="preserve"> </w:t>
      </w:r>
      <w:r w:rsidRPr="006C46B1">
        <w:rPr>
          <w:rFonts w:ascii="Arial" w:hAnsi="Arial" w:cs="Arial"/>
          <w:lang w:val="mk-MK"/>
        </w:rPr>
        <w:t>количина на вода за потребите на технолошкиот процес, се градат брани со</w:t>
      </w:r>
      <w:r>
        <w:rPr>
          <w:rFonts w:ascii="Arial" w:hAnsi="Arial" w:cs="Arial"/>
          <w:lang w:val="mk-MK"/>
        </w:rPr>
        <w:t xml:space="preserve"> </w:t>
      </w:r>
      <w:r w:rsidRPr="006C46B1">
        <w:rPr>
          <w:rFonts w:ascii="Arial" w:hAnsi="Arial" w:cs="Arial"/>
          <w:lang w:val="mk-MK"/>
        </w:rPr>
        <w:t>повеќестепена сигурност, односно се градат со помала надворешна косина, се</w:t>
      </w:r>
      <w:r>
        <w:rPr>
          <w:rFonts w:ascii="Arial" w:hAnsi="Arial" w:cs="Arial"/>
          <w:lang w:val="mk-MK"/>
        </w:rPr>
        <w:t xml:space="preserve"> </w:t>
      </w:r>
      <w:r w:rsidRPr="006C46B1">
        <w:rPr>
          <w:rFonts w:ascii="Arial" w:hAnsi="Arial" w:cs="Arial"/>
          <w:lang w:val="mk-MK"/>
        </w:rPr>
        <w:t>градат од покрупен материјал и сл. Покрупниот материјал е потребен и за да низ</w:t>
      </w:r>
      <w:r>
        <w:rPr>
          <w:rFonts w:ascii="Arial" w:hAnsi="Arial" w:cs="Arial"/>
          <w:lang w:val="mk-MK"/>
        </w:rPr>
        <w:t xml:space="preserve"> </w:t>
      </w:r>
      <w:r w:rsidRPr="006C46B1">
        <w:rPr>
          <w:rFonts w:ascii="Arial" w:hAnsi="Arial" w:cs="Arial"/>
          <w:lang w:val="mk-MK"/>
        </w:rPr>
        <w:t>него поминуваат провирните води, кои пак се прифаќаат од изградениот</w:t>
      </w:r>
      <w:r>
        <w:rPr>
          <w:rFonts w:ascii="Arial" w:hAnsi="Arial" w:cs="Arial"/>
          <w:lang w:val="mk-MK"/>
        </w:rPr>
        <w:t xml:space="preserve"> </w:t>
      </w:r>
      <w:r w:rsidRPr="006C46B1">
        <w:rPr>
          <w:rFonts w:ascii="Arial" w:hAnsi="Arial" w:cs="Arial"/>
          <w:lang w:val="mk-MK"/>
        </w:rPr>
        <w:t>дренажен систем.</w:t>
      </w:r>
    </w:p>
    <w:p w14:paraId="63786ACB" w14:textId="77777777" w:rsidR="00B52C02" w:rsidRDefault="00B52C02" w:rsidP="00B52C02">
      <w:pPr>
        <w:spacing w:line="360" w:lineRule="auto"/>
        <w:ind w:firstLine="720"/>
        <w:jc w:val="both"/>
        <w:rPr>
          <w:rFonts w:ascii="Arial" w:hAnsi="Arial" w:cs="Arial"/>
          <w:lang w:val="mk-MK"/>
        </w:rPr>
      </w:pPr>
      <w:r w:rsidRPr="00B359A2">
        <w:rPr>
          <w:rFonts w:ascii="Arial" w:hAnsi="Arial" w:cs="Arial"/>
          <w:lang w:val="mk-MK"/>
        </w:rPr>
        <w:t>Висинската разлика (ретензиона висина) помеѓу нивото на вода во</w:t>
      </w:r>
      <w:r>
        <w:rPr>
          <w:rFonts w:ascii="Arial" w:hAnsi="Arial" w:cs="Arial"/>
          <w:lang w:val="mk-MK"/>
        </w:rPr>
        <w:t xml:space="preserve"> </w:t>
      </w:r>
      <w:r w:rsidRPr="00B359A2">
        <w:rPr>
          <w:rFonts w:ascii="Arial" w:hAnsi="Arial" w:cs="Arial"/>
          <w:lang w:val="mk-MK"/>
        </w:rPr>
        <w:t>акумулационото езеро и круната од браната треба да биде два и пол пати</w:t>
      </w:r>
      <w:r>
        <w:rPr>
          <w:rFonts w:ascii="Arial" w:hAnsi="Arial" w:cs="Arial"/>
          <w:lang w:val="mk-MK"/>
        </w:rPr>
        <w:t xml:space="preserve"> </w:t>
      </w:r>
      <w:r w:rsidRPr="00B359A2">
        <w:rPr>
          <w:rFonts w:ascii="Arial" w:hAnsi="Arial" w:cs="Arial"/>
          <w:lang w:val="mk-MK"/>
        </w:rPr>
        <w:t>поголема од таласот на водата кој би го направил најсилниот можен ветар за тоа</w:t>
      </w:r>
      <w:r>
        <w:rPr>
          <w:rFonts w:ascii="Arial" w:hAnsi="Arial" w:cs="Arial"/>
          <w:lang w:val="mk-MK"/>
        </w:rPr>
        <w:t xml:space="preserve"> </w:t>
      </w:r>
      <w:r w:rsidRPr="00B359A2">
        <w:rPr>
          <w:rFonts w:ascii="Arial" w:hAnsi="Arial" w:cs="Arial"/>
          <w:lang w:val="mk-MK"/>
        </w:rPr>
        <w:t xml:space="preserve">подрачје, а минимално дозволената разлика е 1 м. </w:t>
      </w:r>
    </w:p>
    <w:p w14:paraId="1DA5D05B" w14:textId="77777777" w:rsidR="00B52C02" w:rsidRDefault="00B52C02" w:rsidP="00B52C02">
      <w:pPr>
        <w:spacing w:line="360" w:lineRule="auto"/>
        <w:ind w:firstLine="720"/>
        <w:jc w:val="both"/>
        <w:rPr>
          <w:rFonts w:ascii="Arial" w:hAnsi="Arial" w:cs="Arial"/>
          <w:lang w:val="mk-MK"/>
        </w:rPr>
      </w:pPr>
    </w:p>
    <w:p w14:paraId="7D36E808" w14:textId="77777777" w:rsidR="00B52C02" w:rsidRDefault="00B52C02" w:rsidP="00B52C02">
      <w:pPr>
        <w:spacing w:line="360" w:lineRule="auto"/>
        <w:ind w:firstLine="720"/>
        <w:jc w:val="both"/>
        <w:rPr>
          <w:rFonts w:ascii="Arial" w:hAnsi="Arial" w:cs="Arial"/>
          <w:lang w:val="mk-MK"/>
        </w:rPr>
      </w:pPr>
      <w:r w:rsidRPr="00B359A2">
        <w:rPr>
          <w:rFonts w:ascii="Arial" w:hAnsi="Arial" w:cs="Arial"/>
          <w:lang w:val="mk-MK"/>
        </w:rPr>
        <w:t>Освен што треба</w:t>
      </w:r>
      <w:r>
        <w:rPr>
          <w:rFonts w:ascii="Arial" w:hAnsi="Arial" w:cs="Arial"/>
          <w:lang w:val="mk-MK"/>
        </w:rPr>
        <w:t xml:space="preserve"> </w:t>
      </w:r>
      <w:r w:rsidRPr="00B359A2">
        <w:rPr>
          <w:rFonts w:ascii="Arial" w:hAnsi="Arial" w:cs="Arial"/>
          <w:lang w:val="mk-MK"/>
        </w:rPr>
        <w:t>разработените параметри да се почитуваат, за да јаловиштето како целина биде</w:t>
      </w:r>
      <w:r>
        <w:rPr>
          <w:rFonts w:ascii="Arial" w:hAnsi="Arial" w:cs="Arial"/>
          <w:lang w:val="mk-MK"/>
        </w:rPr>
        <w:t xml:space="preserve"> </w:t>
      </w:r>
      <w:r w:rsidRPr="00B359A2">
        <w:rPr>
          <w:rFonts w:ascii="Arial" w:hAnsi="Arial" w:cs="Arial"/>
          <w:lang w:val="mk-MK"/>
        </w:rPr>
        <w:t>стабилно треба и придружнитеобјекти (преливни колектори, опточни колектори,</w:t>
      </w:r>
      <w:r>
        <w:rPr>
          <w:rFonts w:ascii="Arial" w:hAnsi="Arial" w:cs="Arial"/>
          <w:lang w:val="mk-MK"/>
        </w:rPr>
        <w:t xml:space="preserve"> </w:t>
      </w:r>
      <w:r w:rsidRPr="00B359A2">
        <w:rPr>
          <w:rFonts w:ascii="Arial" w:hAnsi="Arial" w:cs="Arial"/>
          <w:lang w:val="mk-MK"/>
        </w:rPr>
        <w:t>заштитни колектори и сл.) да бидат изградени според сите пропишани норми.</w:t>
      </w:r>
    </w:p>
    <w:p w14:paraId="3E7064DB" w14:textId="77777777" w:rsidR="00B52C02" w:rsidRPr="00275FBB" w:rsidRDefault="00B52C02" w:rsidP="00B52C02">
      <w:pPr>
        <w:spacing w:line="360" w:lineRule="auto"/>
        <w:jc w:val="both"/>
        <w:rPr>
          <w:rFonts w:ascii="Arial" w:hAnsi="Arial" w:cs="Arial"/>
          <w:lang w:val="mk-MK"/>
        </w:rPr>
      </w:pPr>
    </w:p>
    <w:p w14:paraId="78D9F966" w14:textId="77777777" w:rsidR="00B52C02" w:rsidRPr="00B359A2" w:rsidRDefault="00B52C02" w:rsidP="00B52C02">
      <w:pPr>
        <w:spacing w:line="360" w:lineRule="auto"/>
        <w:jc w:val="both"/>
        <w:rPr>
          <w:rFonts w:ascii="Arial" w:hAnsi="Arial" w:cs="Arial"/>
          <w:b/>
          <w:bCs/>
          <w:lang w:val="mk-MK"/>
        </w:rPr>
      </w:pPr>
      <w:r w:rsidRPr="00B359A2">
        <w:rPr>
          <w:rFonts w:ascii="Arial" w:hAnsi="Arial" w:cs="Arial"/>
          <w:b/>
          <w:bCs/>
          <w:lang w:val="mk-MK"/>
        </w:rPr>
        <w:t>Превентивно делување при хаварија на јаловиште</w:t>
      </w:r>
    </w:p>
    <w:p w14:paraId="5D41C812" w14:textId="77777777" w:rsidR="00B52C02" w:rsidRDefault="00B52C02" w:rsidP="00B52C02">
      <w:pPr>
        <w:spacing w:line="360" w:lineRule="auto"/>
        <w:jc w:val="both"/>
        <w:rPr>
          <w:rFonts w:ascii="Arial" w:hAnsi="Arial" w:cs="Arial"/>
          <w:b/>
          <w:bCs/>
          <w:lang w:val="mk-MK"/>
        </w:rPr>
      </w:pPr>
      <w:r w:rsidRPr="00B359A2">
        <w:rPr>
          <w:rFonts w:ascii="Arial" w:hAnsi="Arial" w:cs="Arial"/>
          <w:b/>
          <w:bCs/>
          <w:lang w:val="mk-MK"/>
        </w:rPr>
        <w:t>Анализа на стабилност на теренот околу јаловиштето</w:t>
      </w:r>
    </w:p>
    <w:p w14:paraId="4335981D" w14:textId="77777777" w:rsidR="00B52C02" w:rsidRDefault="00B52C02" w:rsidP="00BF4DF1">
      <w:pPr>
        <w:spacing w:line="360" w:lineRule="auto"/>
        <w:ind w:firstLine="720"/>
        <w:jc w:val="both"/>
        <w:rPr>
          <w:rFonts w:ascii="Arial" w:hAnsi="Arial" w:cs="Arial"/>
          <w:lang w:val="mk-MK"/>
        </w:rPr>
      </w:pPr>
      <w:r w:rsidRPr="00B359A2">
        <w:rPr>
          <w:rFonts w:ascii="Arial" w:hAnsi="Arial" w:cs="Arial"/>
          <w:lang w:val="mk-MK"/>
        </w:rPr>
        <w:t>Од геодетските снимања се добиваат податоци за можни изместувања на</w:t>
      </w:r>
      <w:r>
        <w:rPr>
          <w:rFonts w:ascii="Arial" w:hAnsi="Arial" w:cs="Arial"/>
          <w:lang w:val="mk-MK"/>
        </w:rPr>
        <w:t xml:space="preserve"> </w:t>
      </w:r>
      <w:r w:rsidRPr="00B359A2">
        <w:rPr>
          <w:rFonts w:ascii="Arial" w:hAnsi="Arial" w:cs="Arial"/>
          <w:lang w:val="mk-MK"/>
        </w:rPr>
        <w:t>околниот терен. Посебно кај ридскиот тип на јаловишта можни се свлекувања на</w:t>
      </w:r>
      <w:r>
        <w:rPr>
          <w:rFonts w:ascii="Arial" w:hAnsi="Arial" w:cs="Arial"/>
          <w:lang w:val="mk-MK"/>
        </w:rPr>
        <w:t xml:space="preserve"> </w:t>
      </w:r>
      <w:r w:rsidRPr="00B359A2">
        <w:rPr>
          <w:rFonts w:ascii="Arial" w:hAnsi="Arial" w:cs="Arial"/>
          <w:lang w:val="mk-MK"/>
        </w:rPr>
        <w:t>околното земјиште и на тој начин може да се загрозицелокупното јаловиште</w:t>
      </w:r>
      <w:r>
        <w:rPr>
          <w:rFonts w:ascii="Arial" w:hAnsi="Arial" w:cs="Arial"/>
          <w:lang w:val="mk-MK"/>
        </w:rPr>
        <w:t xml:space="preserve"> </w:t>
      </w:r>
      <w:r w:rsidRPr="00B359A2">
        <w:rPr>
          <w:rFonts w:ascii="Arial" w:hAnsi="Arial" w:cs="Arial"/>
          <w:lang w:val="mk-MK"/>
        </w:rPr>
        <w:t>(брана и акумулационен простор). До тоа може да дојде после силни поројни</w:t>
      </w:r>
      <w:r>
        <w:rPr>
          <w:rFonts w:ascii="Arial" w:hAnsi="Arial" w:cs="Arial"/>
          <w:lang w:val="mk-MK"/>
        </w:rPr>
        <w:t xml:space="preserve"> </w:t>
      </w:r>
      <w:r w:rsidRPr="00B359A2">
        <w:rPr>
          <w:rFonts w:ascii="Arial" w:hAnsi="Arial" w:cs="Arial"/>
          <w:lang w:val="mk-MK"/>
        </w:rPr>
        <w:t>дождови, ако околниот терен не е пошумен, при што доаѓа до распукување и</w:t>
      </w:r>
      <w:r>
        <w:rPr>
          <w:rFonts w:ascii="Arial" w:hAnsi="Arial" w:cs="Arial"/>
          <w:lang w:val="mk-MK"/>
        </w:rPr>
        <w:t xml:space="preserve"> </w:t>
      </w:r>
      <w:r w:rsidRPr="00B359A2">
        <w:rPr>
          <w:rFonts w:ascii="Arial" w:hAnsi="Arial" w:cs="Arial"/>
          <w:lang w:val="mk-MK"/>
        </w:rPr>
        <w:t>растресување на земјиштето и потоа негово свлекување. Посебно е опасно ако</w:t>
      </w:r>
      <w:r>
        <w:rPr>
          <w:rFonts w:ascii="Arial" w:hAnsi="Arial" w:cs="Arial"/>
          <w:lang w:val="mk-MK"/>
        </w:rPr>
        <w:t xml:space="preserve"> </w:t>
      </w:r>
      <w:r w:rsidRPr="00B359A2">
        <w:rPr>
          <w:rFonts w:ascii="Arial" w:hAnsi="Arial" w:cs="Arial"/>
          <w:lang w:val="mk-MK"/>
        </w:rPr>
        <w:t>дојде до свлекување на големи количини земјиште кое може да предизвика</w:t>
      </w:r>
      <w:r>
        <w:rPr>
          <w:rFonts w:ascii="Arial" w:hAnsi="Arial" w:cs="Arial"/>
          <w:lang w:val="mk-MK"/>
        </w:rPr>
        <w:t xml:space="preserve"> </w:t>
      </w:r>
      <w:r w:rsidRPr="00B359A2">
        <w:rPr>
          <w:rFonts w:ascii="Arial" w:hAnsi="Arial" w:cs="Arial"/>
          <w:lang w:val="mk-MK"/>
        </w:rPr>
        <w:t>оштетување на браната и со тоа да дојде до излевање на јаловината во</w:t>
      </w:r>
      <w:r>
        <w:rPr>
          <w:rFonts w:ascii="Arial" w:hAnsi="Arial" w:cs="Arial"/>
          <w:lang w:val="mk-MK"/>
        </w:rPr>
        <w:t xml:space="preserve"> </w:t>
      </w:r>
      <w:r w:rsidRPr="00B359A2">
        <w:rPr>
          <w:rFonts w:ascii="Arial" w:hAnsi="Arial" w:cs="Arial"/>
          <w:lang w:val="mk-MK"/>
        </w:rPr>
        <w:t>пошироката околина.</w:t>
      </w:r>
    </w:p>
    <w:p w14:paraId="3AB40653" w14:textId="77777777" w:rsidR="00B52C02" w:rsidRDefault="00B52C02" w:rsidP="00BF4DF1">
      <w:pPr>
        <w:spacing w:line="360" w:lineRule="auto"/>
        <w:ind w:firstLine="720"/>
        <w:jc w:val="both"/>
        <w:rPr>
          <w:rFonts w:ascii="Arial" w:hAnsi="Arial" w:cs="Arial"/>
          <w:lang w:val="mk-MK"/>
        </w:rPr>
      </w:pPr>
      <w:r w:rsidRPr="00B359A2">
        <w:rPr>
          <w:rFonts w:ascii="Arial" w:hAnsi="Arial" w:cs="Arial"/>
          <w:lang w:val="mk-MK"/>
        </w:rPr>
        <w:t>Значи во текот на експлоатацијата на флотациските хидројаловишта треба да се</w:t>
      </w:r>
      <w:r>
        <w:rPr>
          <w:rFonts w:ascii="Arial" w:hAnsi="Arial" w:cs="Arial"/>
          <w:lang w:val="mk-MK"/>
        </w:rPr>
        <w:t xml:space="preserve"> </w:t>
      </w:r>
      <w:r w:rsidRPr="00B359A2">
        <w:rPr>
          <w:rFonts w:ascii="Arial" w:hAnsi="Arial" w:cs="Arial"/>
          <w:lang w:val="mk-MK"/>
        </w:rPr>
        <w:t>следи и стабилноста на околниот терен. Во случај да се констатираат можни</w:t>
      </w:r>
      <w:r>
        <w:rPr>
          <w:rFonts w:ascii="Arial" w:hAnsi="Arial" w:cs="Arial"/>
          <w:lang w:val="mk-MK"/>
        </w:rPr>
        <w:t xml:space="preserve"> </w:t>
      </w:r>
      <w:r w:rsidRPr="00B359A2">
        <w:rPr>
          <w:rFonts w:ascii="Arial" w:hAnsi="Arial" w:cs="Arial"/>
          <w:lang w:val="mk-MK"/>
        </w:rPr>
        <w:t>опасности треба да се преземат одредени мерки со цел спречување на клизишта.</w:t>
      </w:r>
      <w:r>
        <w:rPr>
          <w:rFonts w:ascii="Arial" w:hAnsi="Arial" w:cs="Arial"/>
          <w:lang w:val="mk-MK"/>
        </w:rPr>
        <w:t xml:space="preserve"> </w:t>
      </w:r>
      <w:r w:rsidRPr="00B359A2">
        <w:rPr>
          <w:rFonts w:ascii="Arial" w:hAnsi="Arial" w:cs="Arial"/>
          <w:lang w:val="mk-MK"/>
        </w:rPr>
        <w:t>Тоа се постигнува со пошумување на теренот, изработка на потпорни брани и сл.</w:t>
      </w:r>
    </w:p>
    <w:p w14:paraId="3D860D4B" w14:textId="77777777" w:rsidR="00B52C02" w:rsidRDefault="00B52C02" w:rsidP="00B52C02">
      <w:pPr>
        <w:pStyle w:val="Heading23"/>
        <w:rPr>
          <w:lang w:val="mk-MK"/>
        </w:rPr>
      </w:pPr>
      <w:r w:rsidRPr="00424512">
        <w:rPr>
          <w:rFonts w:cs="Arial"/>
          <w:szCs w:val="24"/>
        </w:rPr>
        <w:t>XIV</w:t>
      </w:r>
      <w:r w:rsidRPr="00424512">
        <w:rPr>
          <w:rFonts w:cs="Arial"/>
          <w:szCs w:val="24"/>
          <w:lang w:val="mk-MK"/>
        </w:rPr>
        <w:t>.2</w:t>
      </w:r>
      <w:r w:rsidRPr="00961126">
        <w:rPr>
          <w:lang w:val="mk-MK"/>
        </w:rPr>
        <w:t>.</w:t>
      </w:r>
      <w:r>
        <w:rPr>
          <w:lang w:val="mk-MK"/>
        </w:rPr>
        <w:t>7</w:t>
      </w:r>
      <w:r w:rsidRPr="00961126">
        <w:rPr>
          <w:lang w:val="mk-MK"/>
        </w:rPr>
        <w:t xml:space="preserve">     </w:t>
      </w:r>
      <w:r>
        <w:rPr>
          <w:lang w:val="mk-MK"/>
        </w:rPr>
        <w:t xml:space="preserve">Мерки за намалување и решавање на последици од можните еколошки несреќи </w:t>
      </w:r>
    </w:p>
    <w:p w14:paraId="00611EAB" w14:textId="77777777" w:rsidR="00B52C02" w:rsidRPr="00E176FE" w:rsidRDefault="00B52C02" w:rsidP="00B52C02">
      <w:pPr>
        <w:spacing w:line="360" w:lineRule="auto"/>
        <w:ind w:firstLine="720"/>
        <w:jc w:val="both"/>
        <w:rPr>
          <w:rFonts w:ascii="Arial" w:hAnsi="Arial" w:cs="Arial"/>
        </w:rPr>
      </w:pPr>
      <w:r w:rsidRPr="00A03E82">
        <w:rPr>
          <w:rFonts w:ascii="Arial" w:hAnsi="Arial" w:cs="Arial"/>
          <w:lang w:val="mk-MK"/>
        </w:rPr>
        <w:t>Друштво</w:t>
      </w:r>
      <w:r>
        <w:rPr>
          <w:rFonts w:ascii="Arial" w:hAnsi="Arial" w:cs="Arial"/>
          <w:lang w:val="mk-MK"/>
        </w:rPr>
        <w:t>то</w:t>
      </w:r>
      <w:r w:rsidRPr="00A03E82">
        <w:rPr>
          <w:rFonts w:ascii="Arial" w:hAnsi="Arial" w:cs="Arial"/>
          <w:lang w:val="mk-MK"/>
        </w:rPr>
        <w:t xml:space="preserve"> за производство и трговија БУЛМАК 2016 ДООЕЛ Пробиштип</w:t>
      </w:r>
      <w:r w:rsidRPr="00F234B3">
        <w:rPr>
          <w:rFonts w:ascii="Arial" w:hAnsi="Arial" w:cs="Arial"/>
        </w:rPr>
        <w:t xml:space="preserve">. </w:t>
      </w:r>
      <w:r w:rsidRPr="00B46FDA">
        <w:rPr>
          <w:rFonts w:ascii="Arial" w:hAnsi="Arial" w:cs="Arial"/>
        </w:rPr>
        <w:t xml:space="preserve">рудник Тораница Крива Паланка </w:t>
      </w:r>
      <w:r>
        <w:rPr>
          <w:rFonts w:ascii="Arial" w:hAnsi="Arial" w:cs="Arial"/>
          <w:lang w:val="mk-MK"/>
        </w:rPr>
        <w:t>има изработен Елаборат  за заштита од пожари, експлозии и опасни материи со кој предвидени мерки и активности за: заштита на вработените и имотот, забелешки и обврски на корисниците на уредите и опремата, детална анализа на опасностите од пожари, експлозии и опасни материи во однос на намената на објектот, вградениот материјал и применетите конструкции, избор на мерки за заштита од пожари, експлозии и опасни материи во однос на намената на објектите и технолошките процеси</w:t>
      </w:r>
      <w:r>
        <w:rPr>
          <w:rFonts w:ascii="Arial" w:hAnsi="Arial" w:cs="Arial"/>
        </w:rPr>
        <w:t>.</w:t>
      </w:r>
      <w:r>
        <w:rPr>
          <w:rFonts w:ascii="Arial" w:hAnsi="Arial" w:cs="Arial"/>
          <w:lang w:val="mk-MK"/>
        </w:rPr>
        <w:t xml:space="preserve"> Врз основа на Елаборатот, се изработени и спроведени:  План за заштита и спасување од природни непогоди и друг вид на несреќи на територија на рудник Тораница Крива Паланка и Процена на загрозеност на </w:t>
      </w:r>
      <w:r w:rsidRPr="00E176FE">
        <w:rPr>
          <w:rFonts w:ascii="Arial" w:hAnsi="Arial" w:cs="Arial"/>
          <w:lang w:val="mk-MK"/>
        </w:rPr>
        <w:t>БУЛМАК 2016</w:t>
      </w:r>
      <w:r>
        <w:rPr>
          <w:rFonts w:ascii="Arial" w:hAnsi="Arial" w:cs="Arial"/>
          <w:b/>
          <w:bCs/>
          <w:lang w:val="mk-MK"/>
        </w:rPr>
        <w:t xml:space="preserve"> </w:t>
      </w:r>
      <w:r>
        <w:rPr>
          <w:rFonts w:ascii="Arial" w:hAnsi="Arial" w:cs="Arial"/>
          <w:lang w:val="mk-MK"/>
        </w:rPr>
        <w:t>Тораница од природни непогоди и други несреќи.</w:t>
      </w:r>
    </w:p>
    <w:p w14:paraId="28E22777" w14:textId="77777777" w:rsidR="00B52C02" w:rsidRDefault="00B52C02" w:rsidP="00B52C02">
      <w:pPr>
        <w:pStyle w:val="Heading23"/>
        <w:rPr>
          <w:lang w:val="mk-MK"/>
        </w:rPr>
      </w:pPr>
      <w:r w:rsidRPr="00424512">
        <w:rPr>
          <w:rFonts w:cs="Arial"/>
          <w:szCs w:val="24"/>
        </w:rPr>
        <w:t>XIV</w:t>
      </w:r>
      <w:r w:rsidRPr="00424512">
        <w:rPr>
          <w:rFonts w:cs="Arial"/>
          <w:szCs w:val="24"/>
          <w:lang w:val="mk-MK"/>
        </w:rPr>
        <w:t>.2</w:t>
      </w:r>
      <w:r w:rsidRPr="00961126">
        <w:rPr>
          <w:lang w:val="mk-MK"/>
        </w:rPr>
        <w:t>.</w:t>
      </w:r>
      <w:r>
        <w:rPr>
          <w:lang w:val="mk-MK"/>
        </w:rPr>
        <w:t>8</w:t>
      </w:r>
      <w:r w:rsidRPr="00961126">
        <w:rPr>
          <w:lang w:val="mk-MK"/>
        </w:rPr>
        <w:t xml:space="preserve">     </w:t>
      </w:r>
      <w:r>
        <w:rPr>
          <w:lang w:val="mk-MK"/>
        </w:rPr>
        <w:t>Мерки за безбедност и здравје при работа</w:t>
      </w:r>
    </w:p>
    <w:p w14:paraId="0710D38E" w14:textId="77777777" w:rsidR="00B52C02" w:rsidRDefault="00B52C02" w:rsidP="00B52C02">
      <w:pPr>
        <w:pStyle w:val="Heading23"/>
        <w:rPr>
          <w:lang w:val="mk-MK"/>
        </w:rPr>
      </w:pPr>
    </w:p>
    <w:p w14:paraId="2B90AFDA" w14:textId="77777777" w:rsidR="00B52C02" w:rsidRDefault="00B52C02" w:rsidP="00B52C02">
      <w:pPr>
        <w:spacing w:line="360" w:lineRule="auto"/>
        <w:ind w:firstLine="720"/>
        <w:jc w:val="both"/>
        <w:rPr>
          <w:rFonts w:ascii="Arial" w:hAnsi="Arial" w:cs="Arial"/>
          <w:lang w:val="mk-MK"/>
        </w:rPr>
      </w:pPr>
      <w:r w:rsidRPr="0086380D">
        <w:rPr>
          <w:rFonts w:ascii="Arial" w:hAnsi="Arial" w:cs="Arial"/>
          <w:lang w:val="mk-MK"/>
        </w:rPr>
        <w:t>Мерките за сигурност</w:t>
      </w:r>
      <w:r>
        <w:rPr>
          <w:rFonts w:ascii="Arial" w:hAnsi="Arial" w:cs="Arial"/>
          <w:lang w:val="mk-MK"/>
        </w:rPr>
        <w:t>,</w:t>
      </w:r>
      <w:r w:rsidRPr="0086380D">
        <w:rPr>
          <w:rFonts w:ascii="Arial" w:hAnsi="Arial" w:cs="Arial"/>
          <w:lang w:val="mk-MK"/>
        </w:rPr>
        <w:t xml:space="preserve"> безбедност и здравје при работа се дел од </w:t>
      </w:r>
      <w:r>
        <w:rPr>
          <w:rFonts w:ascii="Arial" w:hAnsi="Arial" w:cs="Arial"/>
          <w:lang w:val="mk-MK"/>
        </w:rPr>
        <w:t>сите работни</w:t>
      </w:r>
      <w:r w:rsidRPr="0086380D">
        <w:rPr>
          <w:rFonts w:ascii="Arial" w:hAnsi="Arial" w:cs="Arial"/>
          <w:lang w:val="mk-MK"/>
        </w:rPr>
        <w:t xml:space="preserve"> процес</w:t>
      </w:r>
      <w:r>
        <w:rPr>
          <w:rFonts w:ascii="Arial" w:hAnsi="Arial" w:cs="Arial"/>
          <w:lang w:val="mk-MK"/>
        </w:rPr>
        <w:t>и</w:t>
      </w:r>
      <w:r w:rsidRPr="0086380D">
        <w:rPr>
          <w:rFonts w:ascii="Arial" w:hAnsi="Arial" w:cs="Arial"/>
          <w:lang w:val="mk-MK"/>
        </w:rPr>
        <w:t xml:space="preserve"> на </w:t>
      </w:r>
      <w:r w:rsidRPr="00762C5B">
        <w:rPr>
          <w:rFonts w:ascii="Arial" w:hAnsi="Arial" w:cs="Arial"/>
          <w:lang w:val="mk-MK"/>
        </w:rPr>
        <w:t>Друштвото за производство и трговија БУЛМАК 2016 ДООЕЛ Пробиштип</w:t>
      </w:r>
      <w:r>
        <w:rPr>
          <w:rFonts w:ascii="Arial" w:hAnsi="Arial" w:cs="Arial"/>
          <w:lang w:val="mk-MK"/>
        </w:rPr>
        <w:t>.</w:t>
      </w:r>
    </w:p>
    <w:p w14:paraId="68B6F9B0" w14:textId="77777777" w:rsidR="00B52C02" w:rsidRPr="008F4885" w:rsidRDefault="00B52C02" w:rsidP="00B52C02">
      <w:pPr>
        <w:spacing w:line="360" w:lineRule="auto"/>
        <w:jc w:val="both"/>
        <w:rPr>
          <w:rFonts w:ascii="Arial" w:hAnsi="Arial" w:cs="Arial"/>
          <w:b/>
          <w:i/>
          <w:lang w:val="mk-MK"/>
        </w:rPr>
      </w:pPr>
      <w:r w:rsidRPr="008F4885">
        <w:rPr>
          <w:rFonts w:ascii="Arial" w:hAnsi="Arial" w:cs="Arial"/>
          <w:b/>
          <w:i/>
          <w:lang w:val="mk-MK"/>
        </w:rPr>
        <w:t>Мерките кои што се превземаат се следни:</w:t>
      </w:r>
    </w:p>
    <w:p w14:paraId="4E95B751" w14:textId="77777777" w:rsidR="00B52C02" w:rsidRPr="008F4885" w:rsidRDefault="00B52C02" w:rsidP="00B52C02">
      <w:pPr>
        <w:numPr>
          <w:ilvl w:val="0"/>
          <w:numId w:val="9"/>
        </w:numPr>
        <w:spacing w:line="360" w:lineRule="auto"/>
        <w:rPr>
          <w:rFonts w:ascii="Arial" w:hAnsi="Arial" w:cs="Arial"/>
          <w:b/>
          <w:i/>
          <w:lang w:val="mk-MK"/>
        </w:rPr>
      </w:pPr>
      <w:r w:rsidRPr="008F4885">
        <w:rPr>
          <w:rFonts w:ascii="Arial" w:hAnsi="Arial" w:cs="Arial"/>
          <w:b/>
          <w:i/>
          <w:lang w:val="mk-MK"/>
        </w:rPr>
        <w:t>Редовни периодични испитувања на средствата за работа</w:t>
      </w:r>
    </w:p>
    <w:p w14:paraId="60A68B38" w14:textId="77777777" w:rsidR="00B52C02" w:rsidRPr="008F4885" w:rsidRDefault="00B52C02" w:rsidP="00B52C02">
      <w:pPr>
        <w:numPr>
          <w:ilvl w:val="0"/>
          <w:numId w:val="9"/>
        </w:numPr>
        <w:spacing w:line="360" w:lineRule="auto"/>
        <w:ind w:right="-540"/>
        <w:rPr>
          <w:rFonts w:ascii="Arial" w:hAnsi="Arial" w:cs="Arial"/>
          <w:b/>
          <w:i/>
          <w:lang w:val="mk-MK"/>
        </w:rPr>
      </w:pPr>
      <w:r w:rsidRPr="008F4885">
        <w:rPr>
          <w:rFonts w:ascii="Arial" w:hAnsi="Arial" w:cs="Arial"/>
          <w:b/>
          <w:i/>
          <w:lang w:val="mk-MK"/>
        </w:rPr>
        <w:t>Редовни периодични испитувања на електричната</w:t>
      </w:r>
      <w:r>
        <w:rPr>
          <w:rFonts w:ascii="Arial" w:hAnsi="Arial" w:cs="Arial"/>
          <w:b/>
          <w:i/>
          <w:lang w:val="mk-MK"/>
        </w:rPr>
        <w:t xml:space="preserve"> </w:t>
      </w:r>
      <w:r w:rsidRPr="008F4885">
        <w:rPr>
          <w:rFonts w:ascii="Arial" w:hAnsi="Arial" w:cs="Arial"/>
          <w:b/>
          <w:i/>
          <w:lang w:val="mk-MK"/>
        </w:rPr>
        <w:t>инсталација</w:t>
      </w:r>
    </w:p>
    <w:p w14:paraId="7037D9A7" w14:textId="77777777" w:rsidR="00B52C02" w:rsidRPr="008F4885" w:rsidRDefault="00B52C02" w:rsidP="00B52C02">
      <w:pPr>
        <w:numPr>
          <w:ilvl w:val="0"/>
          <w:numId w:val="9"/>
        </w:numPr>
        <w:spacing w:line="360" w:lineRule="auto"/>
        <w:rPr>
          <w:rFonts w:ascii="Arial" w:hAnsi="Arial" w:cs="Arial"/>
          <w:b/>
          <w:i/>
          <w:lang w:val="mk-MK"/>
        </w:rPr>
      </w:pPr>
      <w:r w:rsidRPr="008F4885">
        <w:rPr>
          <w:rFonts w:ascii="Arial" w:hAnsi="Arial" w:cs="Arial"/>
          <w:b/>
          <w:i/>
          <w:lang w:val="mk-MK"/>
        </w:rPr>
        <w:t>Редовни и периодични прегледи и одржување во исправна состојба на уредите и апаратите за гаснење на пожар</w:t>
      </w:r>
    </w:p>
    <w:p w14:paraId="29A5D49B" w14:textId="77777777" w:rsidR="00B52C02" w:rsidRPr="008F4885" w:rsidRDefault="00B52C02" w:rsidP="00B52C02">
      <w:pPr>
        <w:numPr>
          <w:ilvl w:val="0"/>
          <w:numId w:val="9"/>
        </w:numPr>
        <w:spacing w:line="360" w:lineRule="auto"/>
        <w:rPr>
          <w:rFonts w:ascii="Arial" w:hAnsi="Arial" w:cs="Arial"/>
          <w:b/>
          <w:i/>
          <w:lang w:val="mk-MK"/>
        </w:rPr>
      </w:pPr>
      <w:r>
        <w:rPr>
          <w:rFonts w:ascii="Arial" w:hAnsi="Arial" w:cs="Arial"/>
          <w:b/>
          <w:i/>
          <w:lang w:val="mk-MK"/>
        </w:rPr>
        <w:t xml:space="preserve">Изработка </w:t>
      </w:r>
      <w:r w:rsidRPr="008F4885">
        <w:rPr>
          <w:rFonts w:ascii="Arial" w:hAnsi="Arial" w:cs="Arial"/>
          <w:b/>
          <w:i/>
          <w:lang w:val="mk-MK"/>
        </w:rPr>
        <w:t>на Проценка на ризик на работни места</w:t>
      </w:r>
    </w:p>
    <w:p w14:paraId="59D9F860" w14:textId="77777777" w:rsidR="00B52C02" w:rsidRDefault="00B52C02" w:rsidP="00B52C02">
      <w:pPr>
        <w:numPr>
          <w:ilvl w:val="0"/>
          <w:numId w:val="9"/>
        </w:numPr>
        <w:spacing w:line="360" w:lineRule="auto"/>
        <w:ind w:right="-360"/>
        <w:rPr>
          <w:rFonts w:ascii="Arial" w:hAnsi="Arial" w:cs="Arial"/>
          <w:b/>
          <w:i/>
          <w:lang w:val="mk-MK"/>
        </w:rPr>
      </w:pPr>
      <w:r w:rsidRPr="008F4885">
        <w:rPr>
          <w:rFonts w:ascii="Arial" w:hAnsi="Arial" w:cs="Arial"/>
          <w:b/>
          <w:i/>
          <w:lang w:val="mk-MK"/>
        </w:rPr>
        <w:t>Обучени вработени за безбедно работење на</w:t>
      </w:r>
      <w:r>
        <w:rPr>
          <w:rFonts w:ascii="Arial" w:hAnsi="Arial" w:cs="Arial"/>
          <w:b/>
          <w:i/>
          <w:lang w:val="mk-MK"/>
        </w:rPr>
        <w:t xml:space="preserve"> </w:t>
      </w:r>
      <w:r w:rsidRPr="008F4885">
        <w:rPr>
          <w:rFonts w:ascii="Arial" w:hAnsi="Arial" w:cs="Arial"/>
          <w:b/>
          <w:i/>
          <w:lang w:val="mk-MK"/>
        </w:rPr>
        <w:t>инсталацијата</w:t>
      </w:r>
    </w:p>
    <w:p w14:paraId="68749B44" w14:textId="77777777" w:rsidR="00B52C02" w:rsidRDefault="00B52C02" w:rsidP="00B52C02">
      <w:pPr>
        <w:pStyle w:val="Heading23"/>
        <w:rPr>
          <w:lang w:val="mk-MK"/>
        </w:rPr>
      </w:pPr>
      <w:r w:rsidRPr="00424512">
        <w:rPr>
          <w:rFonts w:cs="Arial"/>
          <w:szCs w:val="24"/>
        </w:rPr>
        <w:t>XIV</w:t>
      </w:r>
      <w:r w:rsidRPr="00424512">
        <w:rPr>
          <w:rFonts w:cs="Arial"/>
          <w:szCs w:val="24"/>
          <w:lang w:val="mk-MK"/>
        </w:rPr>
        <w:t>.2</w:t>
      </w:r>
      <w:r w:rsidRPr="00123D2E">
        <w:rPr>
          <w:lang w:val="mk-MK"/>
        </w:rPr>
        <w:t>.9     Мерки за Превенција од пожар</w:t>
      </w:r>
    </w:p>
    <w:p w14:paraId="1F1E0278" w14:textId="77777777" w:rsidR="00B52C02" w:rsidRDefault="00B52C02" w:rsidP="00BF4DF1">
      <w:pPr>
        <w:spacing w:line="360" w:lineRule="auto"/>
        <w:ind w:firstLine="720"/>
        <w:jc w:val="both"/>
        <w:rPr>
          <w:rFonts w:ascii="Arial" w:hAnsi="Arial" w:cs="Arial"/>
          <w:lang w:val="mk-MK"/>
        </w:rPr>
      </w:pPr>
      <w:r w:rsidRPr="00970CDB">
        <w:rPr>
          <w:rFonts w:ascii="Arial" w:hAnsi="Arial" w:cs="Arial"/>
        </w:rPr>
        <w:t>Најчести причинители на пожари во идустриските објекти се:</w:t>
      </w:r>
      <w:r w:rsidRPr="00970CDB">
        <w:rPr>
          <w:rFonts w:ascii="Arial" w:hAnsi="Arial" w:cs="Arial"/>
          <w:lang w:val="mk-MK"/>
        </w:rPr>
        <w:t xml:space="preserve"> </w:t>
      </w:r>
      <w:r w:rsidRPr="00970CDB">
        <w:rPr>
          <w:rFonts w:ascii="Arial" w:hAnsi="Arial" w:cs="Arial"/>
        </w:rPr>
        <w:t>неисправни и оштетени оџаци,</w:t>
      </w:r>
      <w:r w:rsidRPr="00970CDB">
        <w:rPr>
          <w:rFonts w:ascii="Arial" w:hAnsi="Arial" w:cs="Arial"/>
          <w:lang w:val="mk-MK"/>
        </w:rPr>
        <w:t xml:space="preserve"> </w:t>
      </w:r>
      <w:r w:rsidRPr="00970CDB">
        <w:rPr>
          <w:rFonts w:ascii="Arial" w:hAnsi="Arial" w:cs="Arial"/>
        </w:rPr>
        <w:t>застарена и дотраена електрична инсталација,</w:t>
      </w:r>
      <w:r w:rsidRPr="00970CDB">
        <w:rPr>
          <w:rFonts w:ascii="Arial" w:hAnsi="Arial" w:cs="Arial"/>
          <w:lang w:val="mk-MK"/>
        </w:rPr>
        <w:t xml:space="preserve"> </w:t>
      </w:r>
      <w:r w:rsidRPr="00970CDB">
        <w:rPr>
          <w:rFonts w:ascii="Arial" w:hAnsi="Arial" w:cs="Arial"/>
        </w:rPr>
        <w:t>неисправни и дотраени грејни тела,</w:t>
      </w:r>
      <w:r w:rsidRPr="00970CDB">
        <w:rPr>
          <w:rFonts w:ascii="Arial" w:hAnsi="Arial" w:cs="Arial"/>
          <w:lang w:val="mk-MK"/>
        </w:rPr>
        <w:t xml:space="preserve"> </w:t>
      </w:r>
      <w:r w:rsidRPr="00970CDB">
        <w:rPr>
          <w:rFonts w:ascii="Arial" w:hAnsi="Arial" w:cs="Arial"/>
        </w:rPr>
        <w:t>неправилно складирање на лесно запаливи материјали и експлозивни материјали,</w:t>
      </w:r>
      <w:r w:rsidRPr="00970CDB">
        <w:rPr>
          <w:rFonts w:ascii="Arial" w:hAnsi="Arial" w:cs="Arial"/>
          <w:lang w:val="mk-MK"/>
        </w:rPr>
        <w:t xml:space="preserve"> </w:t>
      </w:r>
      <w:r w:rsidRPr="00970CDB">
        <w:rPr>
          <w:rFonts w:ascii="Arial" w:hAnsi="Arial" w:cs="Arial"/>
        </w:rPr>
        <w:t>непочитување на мерките за заштита од пожар.</w:t>
      </w:r>
    </w:p>
    <w:p w14:paraId="19ED6A0C" w14:textId="77777777" w:rsidR="00B52C02" w:rsidRDefault="00B52C02" w:rsidP="00BF4DF1">
      <w:pPr>
        <w:spacing w:line="360" w:lineRule="auto"/>
        <w:ind w:firstLine="720"/>
        <w:jc w:val="both"/>
        <w:rPr>
          <w:rFonts w:ascii="Arial" w:hAnsi="Arial" w:cs="Arial"/>
          <w:lang w:val="mk-MK"/>
        </w:rPr>
      </w:pPr>
      <w:r w:rsidRPr="00970CDB">
        <w:rPr>
          <w:rFonts w:ascii="Arial" w:hAnsi="Arial" w:cs="Arial"/>
        </w:rPr>
        <w:t>Како можни мерки за заштита од пожари се:</w:t>
      </w:r>
      <w:r>
        <w:rPr>
          <w:rFonts w:ascii="Arial" w:hAnsi="Arial" w:cs="Arial"/>
          <w:lang w:val="mk-MK"/>
        </w:rPr>
        <w:t xml:space="preserve"> </w:t>
      </w:r>
      <w:r w:rsidRPr="00970CDB">
        <w:rPr>
          <w:rFonts w:ascii="Arial" w:hAnsi="Arial" w:cs="Arial"/>
        </w:rPr>
        <w:t>вградување на електрични инсталации,</w:t>
      </w:r>
      <w:r>
        <w:rPr>
          <w:rFonts w:ascii="Arial" w:hAnsi="Arial" w:cs="Arial"/>
          <w:lang w:val="mk-MK"/>
        </w:rPr>
        <w:t xml:space="preserve"> </w:t>
      </w:r>
      <w:r w:rsidRPr="00970CDB">
        <w:rPr>
          <w:rFonts w:ascii="Arial" w:hAnsi="Arial" w:cs="Arial"/>
        </w:rPr>
        <w:t>уреди и средства за работа отпорни на опожарување,</w:t>
      </w:r>
      <w:r>
        <w:rPr>
          <w:rFonts w:ascii="Arial" w:hAnsi="Arial" w:cs="Arial"/>
          <w:lang w:val="mk-MK"/>
        </w:rPr>
        <w:t xml:space="preserve"> </w:t>
      </w:r>
      <w:r w:rsidRPr="00970CDB">
        <w:rPr>
          <w:rFonts w:ascii="Arial" w:hAnsi="Arial" w:cs="Arial"/>
        </w:rPr>
        <w:t>намалување на</w:t>
      </w:r>
      <w:r>
        <w:rPr>
          <w:rFonts w:ascii="Arial" w:hAnsi="Arial" w:cs="Arial"/>
          <w:lang w:val="mk-MK"/>
        </w:rPr>
        <w:t xml:space="preserve"> </w:t>
      </w:r>
      <w:r w:rsidRPr="00970CDB">
        <w:rPr>
          <w:rFonts w:ascii="Arial" w:hAnsi="Arial" w:cs="Arial"/>
        </w:rPr>
        <w:t>пожарната оптовареност на објектите,</w:t>
      </w:r>
      <w:r w:rsidRPr="00970CDB">
        <w:rPr>
          <w:rFonts w:ascii="Arial" w:hAnsi="Arial" w:cs="Arial"/>
          <w:lang w:val="mk-MK"/>
        </w:rPr>
        <w:t xml:space="preserve"> </w:t>
      </w:r>
      <w:r w:rsidRPr="00970CDB">
        <w:rPr>
          <w:rFonts w:ascii="Arial" w:hAnsi="Arial" w:cs="Arial"/>
        </w:rPr>
        <w:t>изградба на хидрантска мрежа,</w:t>
      </w:r>
      <w:r>
        <w:rPr>
          <w:rFonts w:ascii="Arial" w:hAnsi="Arial" w:cs="Arial"/>
          <w:lang w:val="mk-MK"/>
        </w:rPr>
        <w:t xml:space="preserve"> </w:t>
      </w:r>
      <w:r w:rsidRPr="00970CDB">
        <w:rPr>
          <w:rFonts w:ascii="Arial" w:hAnsi="Arial" w:cs="Arial"/>
        </w:rPr>
        <w:t>вградување на автоматски детектори за пожар,</w:t>
      </w:r>
      <w:r w:rsidRPr="00970CDB">
        <w:rPr>
          <w:rFonts w:ascii="Arial" w:hAnsi="Arial" w:cs="Arial"/>
          <w:lang w:val="mk-MK"/>
        </w:rPr>
        <w:t xml:space="preserve"> </w:t>
      </w:r>
      <w:r w:rsidRPr="00970CDB">
        <w:rPr>
          <w:rFonts w:ascii="Arial" w:hAnsi="Arial" w:cs="Arial"/>
        </w:rPr>
        <w:t>стабилни системи за гасење на пожар,</w:t>
      </w:r>
      <w:r w:rsidRPr="00970CDB">
        <w:rPr>
          <w:rFonts w:ascii="Arial" w:hAnsi="Arial" w:cs="Arial"/>
          <w:lang w:val="mk-MK"/>
        </w:rPr>
        <w:t xml:space="preserve"> </w:t>
      </w:r>
      <w:r w:rsidRPr="00970CDB">
        <w:rPr>
          <w:rFonts w:ascii="Arial" w:hAnsi="Arial" w:cs="Arial"/>
        </w:rPr>
        <w:t>поставување на доволен број на преносни апарати за гасење на пожар.</w:t>
      </w:r>
    </w:p>
    <w:p w14:paraId="4F87D9D1" w14:textId="77777777" w:rsidR="00B52C02" w:rsidRDefault="00B52C02" w:rsidP="00B52C02">
      <w:pPr>
        <w:spacing w:line="360" w:lineRule="auto"/>
        <w:ind w:firstLine="720"/>
        <w:jc w:val="both"/>
        <w:rPr>
          <w:rFonts w:ascii="Arial" w:hAnsi="Arial" w:cs="Arial"/>
          <w:lang w:val="mk-MK"/>
        </w:rPr>
      </w:pPr>
      <w:r>
        <w:rPr>
          <w:rFonts w:ascii="Arial" w:hAnsi="Arial" w:cs="Arial"/>
          <w:lang w:val="mk-MK"/>
        </w:rPr>
        <w:t>. Со цел спречување на настанување и ширење на пожар превземени се следните превентивни мерки:</w:t>
      </w:r>
    </w:p>
    <w:p w14:paraId="2F646F1F" w14:textId="77777777" w:rsidR="00B52C02" w:rsidRPr="008F4885" w:rsidRDefault="00B52C02" w:rsidP="00B52C02">
      <w:pPr>
        <w:numPr>
          <w:ilvl w:val="0"/>
          <w:numId w:val="10"/>
        </w:numPr>
        <w:spacing w:line="360" w:lineRule="auto"/>
        <w:jc w:val="both"/>
        <w:rPr>
          <w:rFonts w:ascii="Arial" w:hAnsi="Arial" w:cs="Arial"/>
          <w:b/>
          <w:i/>
          <w:lang w:val="mk-MK"/>
        </w:rPr>
      </w:pPr>
      <w:r w:rsidRPr="008F4885">
        <w:rPr>
          <w:rFonts w:ascii="Arial" w:hAnsi="Arial" w:cs="Arial"/>
          <w:b/>
          <w:i/>
          <w:lang w:val="mk-MK"/>
        </w:rPr>
        <w:t>Обука за противпожарна заштита</w:t>
      </w:r>
    </w:p>
    <w:p w14:paraId="3B07D03A" w14:textId="77777777" w:rsidR="00B52C02" w:rsidRPr="008F4885" w:rsidRDefault="00B52C02" w:rsidP="00B52C02">
      <w:pPr>
        <w:numPr>
          <w:ilvl w:val="0"/>
          <w:numId w:val="10"/>
        </w:numPr>
        <w:spacing w:line="360" w:lineRule="auto"/>
        <w:jc w:val="both"/>
        <w:rPr>
          <w:rFonts w:ascii="Arial" w:hAnsi="Arial" w:cs="Arial"/>
          <w:b/>
          <w:i/>
          <w:lang w:val="mk-MK"/>
        </w:rPr>
      </w:pPr>
      <w:r w:rsidRPr="008F4885">
        <w:rPr>
          <w:rFonts w:ascii="Arial" w:hAnsi="Arial" w:cs="Arial"/>
          <w:b/>
          <w:i/>
          <w:lang w:val="mk-MK"/>
        </w:rPr>
        <w:t>Пристапните патишта се слободни и проодни за пристап на противпожарни возила</w:t>
      </w:r>
    </w:p>
    <w:p w14:paraId="3199EE30" w14:textId="516E71B0" w:rsidR="00C42AE0" w:rsidRPr="00BF4DF1" w:rsidRDefault="00B52C02" w:rsidP="00BF4DF1">
      <w:pPr>
        <w:numPr>
          <w:ilvl w:val="0"/>
          <w:numId w:val="10"/>
        </w:numPr>
        <w:spacing w:line="360" w:lineRule="auto"/>
        <w:jc w:val="both"/>
        <w:rPr>
          <w:rFonts w:ascii="Arial" w:hAnsi="Arial" w:cs="Arial"/>
          <w:b/>
          <w:i/>
          <w:lang w:val="mk-MK"/>
        </w:rPr>
      </w:pPr>
      <w:r w:rsidRPr="008F4885">
        <w:rPr>
          <w:rFonts w:ascii="Arial" w:hAnsi="Arial" w:cs="Arial"/>
          <w:b/>
          <w:i/>
          <w:lang w:val="mk-MK"/>
        </w:rPr>
        <w:t>Електроинсталација</w:t>
      </w:r>
      <w:r>
        <w:rPr>
          <w:rFonts w:ascii="Arial" w:hAnsi="Arial" w:cs="Arial"/>
          <w:b/>
          <w:i/>
          <w:lang w:val="mk-MK"/>
        </w:rPr>
        <w:t>та и опремата задоволува во пог</w:t>
      </w:r>
      <w:r w:rsidRPr="008F4885">
        <w:rPr>
          <w:rFonts w:ascii="Arial" w:hAnsi="Arial" w:cs="Arial"/>
          <w:b/>
          <w:i/>
          <w:lang w:val="mk-MK"/>
        </w:rPr>
        <w:t>л</w:t>
      </w:r>
      <w:r>
        <w:rPr>
          <w:rFonts w:ascii="Arial" w:hAnsi="Arial" w:cs="Arial"/>
          <w:b/>
          <w:i/>
          <w:lang w:val="mk-MK"/>
        </w:rPr>
        <w:t>е</w:t>
      </w:r>
      <w:r w:rsidRPr="008F4885">
        <w:rPr>
          <w:rFonts w:ascii="Arial" w:hAnsi="Arial" w:cs="Arial"/>
          <w:b/>
          <w:i/>
          <w:lang w:val="mk-MK"/>
        </w:rPr>
        <w:t>д на спречување на избивање и ширење на пожари.</w:t>
      </w:r>
    </w:p>
    <w:p w14:paraId="7953695F" w14:textId="77777777" w:rsidR="00C42AE0" w:rsidRPr="008B325B" w:rsidRDefault="00C42AE0" w:rsidP="00C42AE0">
      <w:pPr>
        <w:jc w:val="both"/>
        <w:rPr>
          <w:rFonts w:ascii="MAC C Times" w:hAnsi="MAC C Times"/>
          <w:sz w:val="28"/>
          <w:szCs w:val="28"/>
          <w:lang w:val="mk-MK"/>
        </w:rPr>
      </w:pPr>
      <w:r w:rsidRPr="008B325B">
        <w:rPr>
          <w:rFonts w:ascii="Arial" w:hAnsi="Arial" w:cs="Arial"/>
          <w:b/>
          <w:sz w:val="28"/>
          <w:szCs w:val="28"/>
        </w:rPr>
        <w:t>XIV</w:t>
      </w:r>
      <w:r w:rsidRPr="008B325B">
        <w:rPr>
          <w:rFonts w:ascii="Arial" w:hAnsi="Arial" w:cs="Arial"/>
          <w:sz w:val="28"/>
          <w:szCs w:val="28"/>
          <w:lang w:val="mk-MK"/>
        </w:rPr>
        <w:t>.</w:t>
      </w:r>
      <w:r w:rsidRPr="008B325B">
        <w:rPr>
          <w:rFonts w:ascii="Arial" w:hAnsi="Arial" w:cs="Arial"/>
          <w:b/>
          <w:sz w:val="28"/>
          <w:szCs w:val="28"/>
          <w:lang w:val="mk-MK"/>
        </w:rPr>
        <w:t>3</w:t>
      </w:r>
      <w:r w:rsidRPr="008B325B">
        <w:rPr>
          <w:rFonts w:ascii="Arial" w:hAnsi="Arial" w:cs="Arial"/>
          <w:sz w:val="28"/>
          <w:szCs w:val="28"/>
          <w:lang w:val="mk-MK"/>
        </w:rPr>
        <w:t xml:space="preserve">.  </w:t>
      </w:r>
      <w:r w:rsidRPr="008B325B">
        <w:rPr>
          <w:rFonts w:ascii="Arial" w:hAnsi="Arial" w:cs="Arial"/>
          <w:b/>
          <w:sz w:val="28"/>
          <w:szCs w:val="28"/>
          <w:lang w:val="mk-MK"/>
        </w:rPr>
        <w:t xml:space="preserve">Најдобри достапни техники за управување со емисиите во  животната средина </w:t>
      </w:r>
    </w:p>
    <w:p w14:paraId="14F27BB9" w14:textId="77777777" w:rsidR="00BF4DF1" w:rsidRDefault="00BF4DF1" w:rsidP="00C42AE0">
      <w:pPr>
        <w:rPr>
          <w:rFonts w:ascii="Arial" w:hAnsi="Arial" w:cs="Arial"/>
          <w:b/>
        </w:rPr>
      </w:pPr>
    </w:p>
    <w:p w14:paraId="0FFE5BB9" w14:textId="150C53AB" w:rsidR="00C42AE0" w:rsidRDefault="00C42AE0" w:rsidP="00C42AE0">
      <w:pPr>
        <w:rPr>
          <w:rFonts w:ascii="Arial" w:hAnsi="Arial" w:cs="Arial"/>
          <w:lang w:val="mk-MK"/>
        </w:rPr>
      </w:pPr>
      <w:r w:rsidRPr="008D27CD">
        <w:rPr>
          <w:rFonts w:ascii="Arial" w:hAnsi="Arial" w:cs="Arial"/>
          <w:b/>
          <w:lang w:val="mk-MK"/>
        </w:rPr>
        <w:t xml:space="preserve">Табела </w:t>
      </w:r>
      <w:r>
        <w:rPr>
          <w:rFonts w:ascii="Arial" w:hAnsi="Arial" w:cs="Arial"/>
          <w:b/>
          <w:lang w:val="mk-MK"/>
        </w:rPr>
        <w:t>б</w:t>
      </w:r>
      <w:r w:rsidRPr="008D27CD">
        <w:rPr>
          <w:rFonts w:ascii="Arial" w:hAnsi="Arial" w:cs="Arial"/>
          <w:b/>
          <w:lang w:val="mk-MK"/>
        </w:rPr>
        <w:t xml:space="preserve">р. </w:t>
      </w:r>
      <w:r w:rsidRPr="008D27CD">
        <w:rPr>
          <w:rFonts w:ascii="Arial" w:hAnsi="Arial" w:cs="Arial"/>
          <w:b/>
        </w:rPr>
        <w:t>X-1</w:t>
      </w:r>
      <w:r w:rsidRPr="008D27CD">
        <w:rPr>
          <w:rFonts w:ascii="Arial" w:hAnsi="Arial" w:cs="Arial"/>
          <w:b/>
          <w:lang w:val="mk-MK"/>
        </w:rPr>
        <w:t>:</w:t>
      </w:r>
      <w:r>
        <w:rPr>
          <w:rFonts w:ascii="Arial" w:hAnsi="Arial" w:cs="Arial"/>
          <w:lang w:val="mk-MK"/>
        </w:rPr>
        <w:t xml:space="preserve"> Најдобро Достапни Техники</w:t>
      </w:r>
    </w:p>
    <w:p w14:paraId="2C118593" w14:textId="77777777" w:rsidR="00C42AE0" w:rsidRDefault="00C42AE0" w:rsidP="00C42AE0">
      <w:pPr>
        <w:rPr>
          <w:rFonts w:ascii="Arial" w:hAnsi="Arial" w:cs="Arial"/>
          <w:lang w:val="mk-MK"/>
        </w:rPr>
      </w:pPr>
    </w:p>
    <w:p w14:paraId="373E292D" w14:textId="77777777" w:rsidR="00C42AE0" w:rsidRDefault="00C42AE0" w:rsidP="00C42AE0">
      <w:pPr>
        <w:rPr>
          <w:rFonts w:ascii="Arial" w:hAnsi="Arial" w:cs="Arial"/>
          <w:lang w:val="mk-MK"/>
        </w:rPr>
      </w:pPr>
    </w:p>
    <w:p w14:paraId="66BE75D7" w14:textId="77777777" w:rsidR="00C42AE0" w:rsidRPr="00254BA0" w:rsidRDefault="00C42AE0" w:rsidP="00C42AE0">
      <w:pPr>
        <w:autoSpaceDE w:val="0"/>
        <w:autoSpaceDN w:val="0"/>
        <w:adjustRightInd w:val="0"/>
        <w:spacing w:line="360" w:lineRule="auto"/>
        <w:ind w:right="-528"/>
        <w:jc w:val="both"/>
        <w:rPr>
          <w:rFonts w:ascii="Arial" w:eastAsia="TimesNewRomanPSMT" w:hAnsi="Arial" w:cs="Arial"/>
          <w:b/>
          <w:bCs/>
          <w:lang w:val="mk-MK" w:eastAsia="mk-MK"/>
        </w:rPr>
      </w:pPr>
      <w:r w:rsidRPr="00254BA0">
        <w:rPr>
          <w:rFonts w:ascii="Arial" w:eastAsia="TimesNewRomanPSMT" w:hAnsi="Arial" w:cs="Arial"/>
          <w:b/>
          <w:bCs/>
          <w:lang w:val="mk-MK" w:eastAsia="mk-MK"/>
        </w:rPr>
        <w:t>Применети Најдобро достапни техники</w:t>
      </w:r>
    </w:p>
    <w:tbl>
      <w:tblPr>
        <w:tblW w:w="936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3240"/>
        <w:gridCol w:w="3240"/>
      </w:tblGrid>
      <w:tr w:rsidR="00BF4DF1" w:rsidRPr="00FD69BB" w14:paraId="4D27EFC8" w14:textId="77777777" w:rsidTr="002E394B">
        <w:trPr>
          <w:trHeight w:val="593"/>
        </w:trPr>
        <w:tc>
          <w:tcPr>
            <w:tcW w:w="2880" w:type="dxa"/>
          </w:tcPr>
          <w:p w14:paraId="256ACFDA" w14:textId="77777777" w:rsidR="00BF4DF1" w:rsidRPr="00FD69BB" w:rsidRDefault="00BF4DF1" w:rsidP="002E394B">
            <w:pPr>
              <w:rPr>
                <w:rFonts w:ascii="Arial" w:hAnsi="Arial" w:cs="Arial"/>
                <w:b/>
                <w:lang w:val="mk-MK"/>
              </w:rPr>
            </w:pPr>
            <w:r>
              <w:rPr>
                <w:rFonts w:ascii="Arial" w:hAnsi="Arial" w:cs="Arial"/>
                <w:b/>
                <w:lang w:val="mk-MK"/>
              </w:rPr>
              <w:t>Медиум/ Емисии</w:t>
            </w:r>
          </w:p>
        </w:tc>
        <w:tc>
          <w:tcPr>
            <w:tcW w:w="3240" w:type="dxa"/>
          </w:tcPr>
          <w:p w14:paraId="0DB4B617" w14:textId="77777777" w:rsidR="00BF4DF1" w:rsidRPr="00FD69BB" w:rsidRDefault="00BF4DF1" w:rsidP="002E394B">
            <w:pPr>
              <w:rPr>
                <w:rFonts w:ascii="Arial" w:hAnsi="Arial" w:cs="Arial"/>
                <w:b/>
                <w:lang w:val="mk-MK"/>
              </w:rPr>
            </w:pPr>
            <w:r w:rsidRPr="00961126">
              <w:rPr>
                <w:rFonts w:ascii="Arial" w:hAnsi="Arial" w:cs="Arial"/>
                <w:b/>
                <w:lang w:val="mk-MK"/>
              </w:rPr>
              <w:t>Контролни можности</w:t>
            </w:r>
          </w:p>
        </w:tc>
        <w:tc>
          <w:tcPr>
            <w:tcW w:w="3240" w:type="dxa"/>
          </w:tcPr>
          <w:p w14:paraId="68BA464D" w14:textId="77777777" w:rsidR="00BF4DF1" w:rsidRPr="00FD69BB" w:rsidRDefault="00BF4DF1" w:rsidP="002E394B">
            <w:pPr>
              <w:rPr>
                <w:rFonts w:ascii="Arial" w:hAnsi="Arial" w:cs="Arial"/>
                <w:b/>
                <w:lang w:val="mk-MK"/>
              </w:rPr>
            </w:pPr>
            <w:r>
              <w:rPr>
                <w:rFonts w:ascii="Arial" w:hAnsi="Arial" w:cs="Arial"/>
                <w:b/>
                <w:lang w:val="mk-MK"/>
              </w:rPr>
              <w:t>Контрола</w:t>
            </w:r>
          </w:p>
        </w:tc>
      </w:tr>
      <w:tr w:rsidR="00BF4DF1" w:rsidRPr="00FD69BB" w14:paraId="7871C4B5" w14:textId="77777777" w:rsidTr="002E394B">
        <w:tc>
          <w:tcPr>
            <w:tcW w:w="2880" w:type="dxa"/>
            <w:vMerge w:val="restart"/>
          </w:tcPr>
          <w:p w14:paraId="1026B682" w14:textId="77777777" w:rsidR="00BF4DF1" w:rsidRDefault="00BF4DF1" w:rsidP="002E394B">
            <w:pPr>
              <w:jc w:val="both"/>
              <w:rPr>
                <w:rFonts w:ascii="Arial" w:hAnsi="Arial" w:cs="Arial"/>
                <w:b/>
                <w:lang w:val="mk-MK"/>
              </w:rPr>
            </w:pPr>
          </w:p>
          <w:p w14:paraId="38344D74" w14:textId="77777777" w:rsidR="00BF4DF1" w:rsidRDefault="00BF4DF1" w:rsidP="002E394B">
            <w:pPr>
              <w:jc w:val="both"/>
              <w:rPr>
                <w:rFonts w:ascii="Arial" w:hAnsi="Arial" w:cs="Arial"/>
                <w:b/>
                <w:lang w:val="mk-MK"/>
              </w:rPr>
            </w:pPr>
            <w:r w:rsidRPr="00254BA0">
              <w:rPr>
                <w:rFonts w:ascii="Arial" w:hAnsi="Arial" w:cs="Arial"/>
                <w:b/>
                <w:lang w:val="mk-MK"/>
              </w:rPr>
              <w:t>Емисии во вода</w:t>
            </w:r>
          </w:p>
          <w:p w14:paraId="498C25C5" w14:textId="77777777" w:rsidR="00BF4DF1" w:rsidRPr="00254BA0" w:rsidRDefault="00BF4DF1" w:rsidP="002E394B">
            <w:pPr>
              <w:rPr>
                <w:rFonts w:ascii="Arial" w:hAnsi="Arial" w:cs="Arial"/>
                <w:b/>
                <w:lang w:val="mk-MK"/>
              </w:rPr>
            </w:pPr>
            <w:r>
              <w:rPr>
                <w:rFonts w:ascii="Arial" w:hAnsi="Arial" w:cs="Arial"/>
                <w:b/>
                <w:lang w:val="mk-MK"/>
              </w:rPr>
              <w:t>Процес на флотација</w:t>
            </w:r>
          </w:p>
        </w:tc>
        <w:tc>
          <w:tcPr>
            <w:tcW w:w="3240" w:type="dxa"/>
            <w:vMerge w:val="restart"/>
          </w:tcPr>
          <w:p w14:paraId="2091CD1C" w14:textId="77777777" w:rsidR="00BF4DF1" w:rsidRDefault="00BF4DF1" w:rsidP="002E394B">
            <w:pPr>
              <w:rPr>
                <w:rFonts w:ascii="Arial" w:hAnsi="Arial" w:cs="Arial"/>
                <w:lang w:val="mk-MK"/>
              </w:rPr>
            </w:pPr>
          </w:p>
          <w:p w14:paraId="14767D25" w14:textId="77777777" w:rsidR="00BF4DF1" w:rsidRPr="00FD69BB" w:rsidRDefault="00BF4DF1" w:rsidP="002E394B">
            <w:pPr>
              <w:rPr>
                <w:rFonts w:ascii="Arial" w:hAnsi="Arial" w:cs="Arial"/>
                <w:lang w:val="mk-MK"/>
              </w:rPr>
            </w:pPr>
            <w:r>
              <w:rPr>
                <w:rFonts w:ascii="Arial" w:hAnsi="Arial" w:cs="Arial"/>
                <w:lang w:val="mk-MK"/>
              </w:rPr>
              <w:t>Повторна употреба на процесна вода</w:t>
            </w:r>
          </w:p>
        </w:tc>
        <w:tc>
          <w:tcPr>
            <w:tcW w:w="3240" w:type="dxa"/>
          </w:tcPr>
          <w:p w14:paraId="20ABC358" w14:textId="77777777" w:rsidR="00BF4DF1" w:rsidRPr="00032616" w:rsidRDefault="00BF4DF1" w:rsidP="002E394B">
            <w:pPr>
              <w:rPr>
                <w:rFonts w:ascii="Arial" w:hAnsi="Arial" w:cs="Arial"/>
                <w:lang w:val="mk-MK"/>
              </w:rPr>
            </w:pPr>
            <w:r>
              <w:rPr>
                <w:rFonts w:ascii="Arial" w:hAnsi="Arial" w:cs="Arial"/>
                <w:lang w:val="mk-MK"/>
              </w:rPr>
              <w:t>Неутрализација и исталожување</w:t>
            </w:r>
          </w:p>
        </w:tc>
      </w:tr>
      <w:tr w:rsidR="00BF4DF1" w:rsidRPr="00FD69BB" w14:paraId="511366EE" w14:textId="77777777" w:rsidTr="002E394B">
        <w:trPr>
          <w:trHeight w:val="838"/>
        </w:trPr>
        <w:tc>
          <w:tcPr>
            <w:tcW w:w="2880" w:type="dxa"/>
            <w:vMerge/>
          </w:tcPr>
          <w:p w14:paraId="3F94475E" w14:textId="77777777" w:rsidR="00BF4DF1" w:rsidRPr="00FD69BB" w:rsidRDefault="00BF4DF1" w:rsidP="002E394B">
            <w:pPr>
              <w:jc w:val="both"/>
              <w:rPr>
                <w:rFonts w:ascii="Arial" w:hAnsi="Arial" w:cs="Arial"/>
                <w:lang w:val="mk-MK"/>
              </w:rPr>
            </w:pPr>
          </w:p>
        </w:tc>
        <w:tc>
          <w:tcPr>
            <w:tcW w:w="3240" w:type="dxa"/>
            <w:vMerge/>
          </w:tcPr>
          <w:p w14:paraId="3682C57A" w14:textId="77777777" w:rsidR="00BF4DF1" w:rsidRPr="00C252C9" w:rsidRDefault="00BF4DF1" w:rsidP="002E394B">
            <w:pPr>
              <w:rPr>
                <w:rFonts w:ascii="Arial" w:hAnsi="Arial" w:cs="Arial"/>
              </w:rPr>
            </w:pPr>
          </w:p>
        </w:tc>
        <w:tc>
          <w:tcPr>
            <w:tcW w:w="3240" w:type="dxa"/>
          </w:tcPr>
          <w:p w14:paraId="51DEBB7A" w14:textId="77777777" w:rsidR="00BF4DF1" w:rsidRPr="00FD69BB" w:rsidRDefault="00BF4DF1" w:rsidP="002E394B">
            <w:pPr>
              <w:jc w:val="both"/>
              <w:rPr>
                <w:rFonts w:ascii="Arial" w:hAnsi="Arial" w:cs="Arial"/>
                <w:lang w:val="mk-MK"/>
              </w:rPr>
            </w:pPr>
            <w:r>
              <w:rPr>
                <w:rFonts w:ascii="Arial" w:hAnsi="Arial" w:cs="Arial"/>
                <w:lang w:val="mk-MK"/>
              </w:rPr>
              <w:t>Изградени се повеќе таложници за исталожување на водата</w:t>
            </w:r>
          </w:p>
          <w:p w14:paraId="68CB0F36" w14:textId="77777777" w:rsidR="00BF4DF1" w:rsidRPr="00FD69BB" w:rsidRDefault="00BF4DF1" w:rsidP="002E394B">
            <w:pPr>
              <w:jc w:val="both"/>
              <w:rPr>
                <w:rFonts w:ascii="Arial" w:hAnsi="Arial" w:cs="Arial"/>
                <w:lang w:val="mk-MK"/>
              </w:rPr>
            </w:pPr>
            <w:r>
              <w:rPr>
                <w:rFonts w:ascii="Arial" w:hAnsi="Arial" w:cs="Arial"/>
                <w:lang w:val="mk-MK"/>
              </w:rPr>
              <w:t>Применето</w:t>
            </w:r>
          </w:p>
        </w:tc>
      </w:tr>
      <w:tr w:rsidR="00BF4DF1" w:rsidRPr="00FD69BB" w14:paraId="58575504" w14:textId="77777777" w:rsidTr="002E394B">
        <w:trPr>
          <w:trHeight w:val="838"/>
        </w:trPr>
        <w:tc>
          <w:tcPr>
            <w:tcW w:w="2880" w:type="dxa"/>
          </w:tcPr>
          <w:p w14:paraId="706089E8" w14:textId="77777777" w:rsidR="00BF4DF1" w:rsidRDefault="00BF4DF1" w:rsidP="002E394B">
            <w:pPr>
              <w:jc w:val="both"/>
              <w:rPr>
                <w:rFonts w:ascii="Arial" w:hAnsi="Arial" w:cs="Arial"/>
                <w:b/>
                <w:lang w:val="mk-MK"/>
              </w:rPr>
            </w:pPr>
            <w:r w:rsidRPr="00254BA0">
              <w:rPr>
                <w:rFonts w:ascii="Arial" w:hAnsi="Arial" w:cs="Arial"/>
                <w:b/>
                <w:lang w:val="mk-MK"/>
              </w:rPr>
              <w:t>Емисии во вода</w:t>
            </w:r>
          </w:p>
          <w:p w14:paraId="42977421" w14:textId="77777777" w:rsidR="00BF4DF1" w:rsidRPr="00FD69BB" w:rsidRDefault="00BF4DF1" w:rsidP="002E394B">
            <w:pPr>
              <w:rPr>
                <w:rFonts w:ascii="Arial" w:hAnsi="Arial" w:cs="Arial"/>
                <w:lang w:val="mk-MK"/>
              </w:rPr>
            </w:pPr>
            <w:r>
              <w:rPr>
                <w:rFonts w:ascii="Arial" w:hAnsi="Arial" w:cs="Arial"/>
                <w:b/>
                <w:lang w:val="mk-MK"/>
              </w:rPr>
              <w:t>Систем за намалување на влијанијата – влажен скрубер</w:t>
            </w:r>
          </w:p>
        </w:tc>
        <w:tc>
          <w:tcPr>
            <w:tcW w:w="3240" w:type="dxa"/>
          </w:tcPr>
          <w:p w14:paraId="474EF0BA" w14:textId="77777777" w:rsidR="00BF4DF1" w:rsidRPr="00D6541A" w:rsidRDefault="00BF4DF1" w:rsidP="002E394B">
            <w:pPr>
              <w:rPr>
                <w:rFonts w:ascii="Arial" w:hAnsi="Arial" w:cs="Arial"/>
                <w:lang w:val="mk-MK"/>
              </w:rPr>
            </w:pPr>
            <w:r>
              <w:rPr>
                <w:rFonts w:ascii="Arial" w:hAnsi="Arial" w:cs="Arial"/>
                <w:lang w:val="mk-MK"/>
              </w:rPr>
              <w:t>Повторна употреба на слабо киселите производи од системот за намалување на влијанијата доколку е можно</w:t>
            </w:r>
          </w:p>
        </w:tc>
        <w:tc>
          <w:tcPr>
            <w:tcW w:w="3240" w:type="dxa"/>
          </w:tcPr>
          <w:p w14:paraId="3A75E823" w14:textId="77777777" w:rsidR="00BF4DF1" w:rsidRDefault="00BF4DF1" w:rsidP="002E394B">
            <w:pPr>
              <w:jc w:val="both"/>
              <w:rPr>
                <w:rFonts w:ascii="Arial" w:hAnsi="Arial" w:cs="Arial"/>
                <w:lang w:val="mk-MK"/>
              </w:rPr>
            </w:pPr>
            <w:r>
              <w:rPr>
                <w:rFonts w:ascii="Arial" w:hAnsi="Arial" w:cs="Arial"/>
                <w:lang w:val="mk-MK"/>
              </w:rPr>
              <w:t>Стабилизација / Исталожување</w:t>
            </w:r>
          </w:p>
        </w:tc>
      </w:tr>
      <w:tr w:rsidR="00BF4DF1" w:rsidRPr="00FD69BB" w14:paraId="12193E54" w14:textId="77777777" w:rsidTr="002E394B">
        <w:trPr>
          <w:trHeight w:val="838"/>
        </w:trPr>
        <w:tc>
          <w:tcPr>
            <w:tcW w:w="2880" w:type="dxa"/>
          </w:tcPr>
          <w:p w14:paraId="29654D2D" w14:textId="77777777" w:rsidR="00BF4DF1" w:rsidRPr="00254BA0" w:rsidRDefault="00BF4DF1" w:rsidP="002E394B">
            <w:pPr>
              <w:rPr>
                <w:rFonts w:ascii="Arial" w:hAnsi="Arial" w:cs="Arial"/>
                <w:b/>
                <w:lang w:val="mk-MK"/>
              </w:rPr>
            </w:pPr>
            <w:r>
              <w:rPr>
                <w:rFonts w:ascii="Arial" w:hAnsi="Arial" w:cs="Arial"/>
                <w:b/>
                <w:lang w:val="mk-MK"/>
              </w:rPr>
              <w:t>Површинска отпадна вода</w:t>
            </w:r>
          </w:p>
        </w:tc>
        <w:tc>
          <w:tcPr>
            <w:tcW w:w="3240" w:type="dxa"/>
          </w:tcPr>
          <w:p w14:paraId="2E4E7F35" w14:textId="77777777" w:rsidR="00BF4DF1" w:rsidRDefault="00BF4DF1" w:rsidP="002E394B">
            <w:pPr>
              <w:ind w:right="-105"/>
              <w:rPr>
                <w:rFonts w:ascii="Arial" w:hAnsi="Arial" w:cs="Arial"/>
                <w:lang w:val="mk-MK"/>
              </w:rPr>
            </w:pPr>
            <w:r>
              <w:rPr>
                <w:rFonts w:ascii="Arial" w:hAnsi="Arial" w:cs="Arial"/>
                <w:lang w:val="mk-MK"/>
              </w:rPr>
              <w:t xml:space="preserve">Чистење на површините (патишта, паркинзи сл.) </w:t>
            </w:r>
          </w:p>
          <w:p w14:paraId="1472CF27" w14:textId="77777777" w:rsidR="00BF4DF1" w:rsidRPr="00D6541A" w:rsidRDefault="00BF4DF1" w:rsidP="002E394B">
            <w:pPr>
              <w:rPr>
                <w:rFonts w:ascii="Arial" w:hAnsi="Arial" w:cs="Arial"/>
                <w:lang w:val="mk-MK"/>
              </w:rPr>
            </w:pPr>
            <w:r>
              <w:rPr>
                <w:rFonts w:ascii="Arial" w:hAnsi="Arial" w:cs="Arial"/>
                <w:lang w:val="mk-MK"/>
              </w:rPr>
              <w:t>Правилно складирање на суровините</w:t>
            </w:r>
          </w:p>
        </w:tc>
        <w:tc>
          <w:tcPr>
            <w:tcW w:w="3240" w:type="dxa"/>
          </w:tcPr>
          <w:p w14:paraId="1381B5CE" w14:textId="77777777" w:rsidR="00BF4DF1" w:rsidRDefault="00BF4DF1" w:rsidP="002E394B">
            <w:pPr>
              <w:jc w:val="both"/>
              <w:rPr>
                <w:rFonts w:ascii="Arial" w:hAnsi="Arial" w:cs="Arial"/>
                <w:lang w:val="mk-MK"/>
              </w:rPr>
            </w:pPr>
            <w:r>
              <w:rPr>
                <w:rFonts w:ascii="Arial" w:hAnsi="Arial" w:cs="Arial"/>
                <w:lang w:val="mk-MK"/>
              </w:rPr>
              <w:t>Стабилизација/</w:t>
            </w:r>
          </w:p>
          <w:p w14:paraId="722860DF" w14:textId="77777777" w:rsidR="00BF4DF1" w:rsidRDefault="00BF4DF1" w:rsidP="002E394B">
            <w:pPr>
              <w:jc w:val="both"/>
              <w:rPr>
                <w:rFonts w:ascii="Arial" w:hAnsi="Arial" w:cs="Arial"/>
                <w:lang w:val="mk-MK"/>
              </w:rPr>
            </w:pPr>
            <w:r>
              <w:rPr>
                <w:rFonts w:ascii="Arial" w:hAnsi="Arial" w:cs="Arial"/>
                <w:lang w:val="mk-MK"/>
              </w:rPr>
              <w:t>Исталожување/ Филтрација</w:t>
            </w:r>
          </w:p>
        </w:tc>
      </w:tr>
      <w:tr w:rsidR="00BF4DF1" w:rsidRPr="00FD69BB" w14:paraId="0208D95E" w14:textId="77777777" w:rsidTr="002E394B">
        <w:trPr>
          <w:trHeight w:val="1666"/>
        </w:trPr>
        <w:tc>
          <w:tcPr>
            <w:tcW w:w="2880" w:type="dxa"/>
          </w:tcPr>
          <w:p w14:paraId="6D78E4F8" w14:textId="77777777" w:rsidR="00BF4DF1" w:rsidRPr="009A1B9C" w:rsidRDefault="00BF4DF1" w:rsidP="002E394B">
            <w:pPr>
              <w:rPr>
                <w:rFonts w:ascii="Arial" w:hAnsi="Arial" w:cs="Arial"/>
                <w:b/>
                <w:bCs/>
                <w:lang w:val="mk-MK"/>
              </w:rPr>
            </w:pPr>
            <w:r w:rsidRPr="009A1B9C">
              <w:rPr>
                <w:rFonts w:ascii="Arial" w:hAnsi="Arial" w:cs="Arial"/>
                <w:b/>
                <w:bCs/>
                <w:lang w:val="mk-MK"/>
              </w:rPr>
              <w:t>Емисии на бучава</w:t>
            </w:r>
          </w:p>
        </w:tc>
        <w:tc>
          <w:tcPr>
            <w:tcW w:w="3240" w:type="dxa"/>
          </w:tcPr>
          <w:p w14:paraId="51F4F0BC" w14:textId="77777777" w:rsidR="00BF4DF1" w:rsidRPr="00FD69BB" w:rsidRDefault="00BF4DF1" w:rsidP="002E394B">
            <w:pPr>
              <w:rPr>
                <w:rFonts w:ascii="Arial" w:hAnsi="Arial" w:cs="Arial"/>
                <w:lang w:val="mk-MK"/>
              </w:rPr>
            </w:pPr>
            <w:r>
              <w:rPr>
                <w:rFonts w:ascii="Arial" w:hAnsi="Arial" w:cs="Arial"/>
                <w:lang w:val="mk-MK"/>
              </w:rPr>
              <w:t>Поклопени т.е затворени појаси во области каде што се генерира бучава од механизација/ опрема/ транспорт</w:t>
            </w:r>
          </w:p>
          <w:p w14:paraId="3CC432D7" w14:textId="77777777" w:rsidR="00BF4DF1" w:rsidRPr="00665175" w:rsidRDefault="00BF4DF1" w:rsidP="002E394B">
            <w:pPr>
              <w:rPr>
                <w:rFonts w:ascii="Arial" w:hAnsi="Arial" w:cs="Arial"/>
                <w:lang w:val="mk-MK"/>
              </w:rPr>
            </w:pPr>
          </w:p>
        </w:tc>
        <w:tc>
          <w:tcPr>
            <w:tcW w:w="3240" w:type="dxa"/>
          </w:tcPr>
          <w:p w14:paraId="4DDF3414" w14:textId="77777777" w:rsidR="00BF4DF1" w:rsidRDefault="00BF4DF1" w:rsidP="002E394B">
            <w:pPr>
              <w:jc w:val="both"/>
              <w:rPr>
                <w:rFonts w:ascii="Arial" w:hAnsi="Arial" w:cs="Arial"/>
                <w:lang w:val="mk-MK"/>
              </w:rPr>
            </w:pPr>
            <w:r>
              <w:rPr>
                <w:rFonts w:ascii="Arial" w:hAnsi="Arial" w:cs="Arial"/>
                <w:lang w:val="mk-MK"/>
              </w:rPr>
              <w:t>Во погоните Флотација и Дробење сите врати се затворени.</w:t>
            </w:r>
          </w:p>
          <w:p w14:paraId="06DDB22B" w14:textId="77777777" w:rsidR="00BF4DF1" w:rsidRPr="009A1B9C" w:rsidRDefault="00BF4DF1" w:rsidP="002E394B">
            <w:pPr>
              <w:jc w:val="both"/>
              <w:rPr>
                <w:rFonts w:ascii="Arial" w:hAnsi="Arial" w:cs="Arial"/>
                <w:lang w:val="mk-MK"/>
              </w:rPr>
            </w:pPr>
            <w:r>
              <w:rPr>
                <w:rFonts w:ascii="Arial" w:hAnsi="Arial" w:cs="Arial"/>
                <w:lang w:val="mk-MK"/>
              </w:rPr>
              <w:t>При годишните контролни мерења во животна средина, кои се под мониторинг – измерените вредности на ниво на бучава се во граници на дозволените гранични вредности.</w:t>
            </w:r>
          </w:p>
        </w:tc>
      </w:tr>
      <w:tr w:rsidR="00BF4DF1" w:rsidRPr="00FD69BB" w14:paraId="448A6570" w14:textId="77777777" w:rsidTr="002E394B">
        <w:tc>
          <w:tcPr>
            <w:tcW w:w="2880" w:type="dxa"/>
          </w:tcPr>
          <w:p w14:paraId="2887920A" w14:textId="77777777" w:rsidR="00BF4DF1" w:rsidRPr="009A1B9C" w:rsidRDefault="00BF4DF1" w:rsidP="002E394B">
            <w:pPr>
              <w:rPr>
                <w:rFonts w:ascii="Arial" w:hAnsi="Arial" w:cs="Arial"/>
                <w:b/>
                <w:bCs/>
                <w:lang w:val="mk-MK"/>
              </w:rPr>
            </w:pPr>
            <w:r w:rsidRPr="009A1B9C">
              <w:rPr>
                <w:rFonts w:ascii="Arial" w:hAnsi="Arial" w:cs="Arial"/>
                <w:b/>
                <w:bCs/>
                <w:lang w:val="mk-MK"/>
              </w:rPr>
              <w:t>Дизајн на браните</w:t>
            </w:r>
          </w:p>
        </w:tc>
        <w:tc>
          <w:tcPr>
            <w:tcW w:w="3240" w:type="dxa"/>
          </w:tcPr>
          <w:p w14:paraId="73FA4786" w14:textId="77777777" w:rsidR="00BF4DF1" w:rsidRDefault="00BF4DF1" w:rsidP="002E394B">
            <w:pPr>
              <w:rPr>
                <w:rFonts w:ascii="Arial" w:hAnsi="Arial" w:cs="Arial"/>
              </w:rPr>
            </w:pPr>
            <w:r w:rsidRPr="009A1B9C">
              <w:rPr>
                <w:rFonts w:ascii="Arial" w:hAnsi="Arial" w:cs="Arial"/>
                <w:lang w:val="mk-MK"/>
              </w:rPr>
              <w:t xml:space="preserve">Употреба на техника </w:t>
            </w:r>
          </w:p>
          <w:p w14:paraId="6396D1DE" w14:textId="77777777" w:rsidR="00BF4DF1" w:rsidRPr="009A1B9C" w:rsidRDefault="00BF4DF1" w:rsidP="002E394B">
            <w:pPr>
              <w:rPr>
                <w:rFonts w:ascii="Arial" w:hAnsi="Arial" w:cs="Arial"/>
                <w:lang w:val="mk-MK"/>
              </w:rPr>
            </w:pPr>
            <w:r w:rsidRPr="009A1B9C">
              <w:rPr>
                <w:rFonts w:ascii="Arial" w:hAnsi="Arial" w:cs="Arial"/>
                <w:lang w:val="mk-MK"/>
              </w:rPr>
              <w:t>која што</w:t>
            </w:r>
            <w:r>
              <w:rPr>
                <w:rFonts w:ascii="Arial" w:hAnsi="Arial" w:cs="Arial"/>
              </w:rPr>
              <w:t xml:space="preserve"> </w:t>
            </w:r>
            <w:r w:rsidRPr="009A1B9C">
              <w:rPr>
                <w:rFonts w:ascii="Arial" w:hAnsi="Arial" w:cs="Arial"/>
                <w:lang w:val="mk-MK"/>
              </w:rPr>
              <w:t>заштитува од поплавување во период</w:t>
            </w:r>
          </w:p>
          <w:p w14:paraId="2BFE2AF5" w14:textId="77777777" w:rsidR="00BF4DF1" w:rsidRPr="009A1B9C" w:rsidRDefault="00BF4DF1" w:rsidP="002E394B">
            <w:pPr>
              <w:rPr>
                <w:rFonts w:ascii="Arial" w:hAnsi="Arial" w:cs="Arial"/>
                <w:lang w:val="mk-MK"/>
              </w:rPr>
            </w:pPr>
            <w:r w:rsidRPr="009A1B9C">
              <w:rPr>
                <w:rFonts w:ascii="Arial" w:hAnsi="Arial" w:cs="Arial"/>
                <w:lang w:val="mk-MK"/>
              </w:rPr>
              <w:t>од сто</w:t>
            </w:r>
            <w:r>
              <w:rPr>
                <w:rFonts w:ascii="Arial" w:hAnsi="Arial" w:cs="Arial"/>
              </w:rPr>
              <w:t xml:space="preserve"> </w:t>
            </w:r>
            <w:r w:rsidRPr="009A1B9C">
              <w:rPr>
                <w:rFonts w:ascii="Arial" w:hAnsi="Arial" w:cs="Arial"/>
                <w:lang w:val="mk-MK"/>
              </w:rPr>
              <w:t>години и</w:t>
            </w:r>
            <w:r>
              <w:rPr>
                <w:rFonts w:ascii="Arial" w:hAnsi="Arial" w:cs="Arial"/>
              </w:rPr>
              <w:t xml:space="preserve"> </w:t>
            </w:r>
            <w:r w:rsidRPr="009A1B9C">
              <w:rPr>
                <w:rFonts w:ascii="Arial" w:hAnsi="Arial" w:cs="Arial"/>
                <w:lang w:val="mk-MK"/>
              </w:rPr>
              <w:t>претставува начин за</w:t>
            </w:r>
          </w:p>
          <w:p w14:paraId="50C2D5C4" w14:textId="77777777" w:rsidR="00BF4DF1" w:rsidRPr="009A1B9C" w:rsidRDefault="00BF4DF1" w:rsidP="002E394B">
            <w:pPr>
              <w:rPr>
                <w:rFonts w:ascii="Arial" w:hAnsi="Arial" w:cs="Arial"/>
                <w:lang w:val="mk-MK"/>
              </w:rPr>
            </w:pPr>
            <w:r w:rsidRPr="009A1B9C">
              <w:rPr>
                <w:rFonts w:ascii="Arial" w:hAnsi="Arial" w:cs="Arial"/>
                <w:lang w:val="mk-MK"/>
              </w:rPr>
              <w:t>креирање односно зголемување на</w:t>
            </w:r>
          </w:p>
          <w:p w14:paraId="5D8F9518" w14:textId="77777777" w:rsidR="00BF4DF1" w:rsidRPr="009A1B9C" w:rsidRDefault="00BF4DF1" w:rsidP="002E394B">
            <w:pPr>
              <w:rPr>
                <w:rFonts w:ascii="Arial" w:hAnsi="Arial" w:cs="Arial"/>
                <w:lang w:val="mk-MK"/>
              </w:rPr>
            </w:pPr>
            <w:r w:rsidRPr="009A1B9C">
              <w:rPr>
                <w:rFonts w:ascii="Arial" w:hAnsi="Arial" w:cs="Arial"/>
                <w:lang w:val="mk-MK"/>
              </w:rPr>
              <w:t>капацитетот на ургентните испусти за</w:t>
            </w:r>
          </w:p>
          <w:p w14:paraId="6857B234" w14:textId="77777777" w:rsidR="00BF4DF1" w:rsidRPr="009A1B9C" w:rsidRDefault="00BF4DF1" w:rsidP="002E394B">
            <w:pPr>
              <w:rPr>
                <w:rFonts w:ascii="Arial" w:hAnsi="Arial" w:cs="Arial"/>
                <w:lang w:val="mk-MK"/>
              </w:rPr>
            </w:pPr>
            <w:r w:rsidRPr="009A1B9C">
              <w:rPr>
                <w:rFonts w:ascii="Arial" w:hAnsi="Arial" w:cs="Arial"/>
                <w:lang w:val="mk-MK"/>
              </w:rPr>
              <w:t>оние брани кои се карактеризираат со</w:t>
            </w:r>
          </w:p>
          <w:p w14:paraId="075C51BB" w14:textId="77777777" w:rsidR="00BF4DF1" w:rsidRPr="00FD69BB" w:rsidRDefault="00BF4DF1" w:rsidP="002E394B">
            <w:pPr>
              <w:rPr>
                <w:rFonts w:ascii="Arial" w:hAnsi="Arial" w:cs="Arial"/>
                <w:lang w:val="mk-MK"/>
              </w:rPr>
            </w:pPr>
            <w:r w:rsidRPr="009A1B9C">
              <w:rPr>
                <w:rFonts w:ascii="Arial" w:hAnsi="Arial" w:cs="Arial"/>
                <w:lang w:val="mk-MK"/>
              </w:rPr>
              <w:t xml:space="preserve">повисок степен на безбедност </w:t>
            </w:r>
          </w:p>
        </w:tc>
        <w:tc>
          <w:tcPr>
            <w:tcW w:w="3240" w:type="dxa"/>
          </w:tcPr>
          <w:p w14:paraId="7BB8286E" w14:textId="77777777" w:rsidR="00BF4DF1" w:rsidRPr="00C252C9" w:rsidRDefault="00BF4DF1" w:rsidP="002E394B">
            <w:pPr>
              <w:rPr>
                <w:rFonts w:ascii="Arial" w:hAnsi="Arial" w:cs="Arial"/>
                <w:lang w:val="mk-MK"/>
              </w:rPr>
            </w:pPr>
            <w:r w:rsidRPr="00C252C9">
              <w:rPr>
                <w:rFonts w:ascii="Arial" w:hAnsi="Arial" w:cs="Arial"/>
                <w:lang w:val="mk-MK"/>
              </w:rPr>
              <w:t>При самото констрирање се земенисите параметри за дизејнирање на</w:t>
            </w:r>
          </w:p>
          <w:p w14:paraId="62F3F853" w14:textId="77777777" w:rsidR="00BF4DF1" w:rsidRPr="00FD69BB" w:rsidRDefault="00BF4DF1" w:rsidP="002E394B">
            <w:pPr>
              <w:rPr>
                <w:rFonts w:ascii="Arial" w:hAnsi="Arial" w:cs="Arial"/>
                <w:lang w:val="mk-MK"/>
              </w:rPr>
            </w:pPr>
            <w:r w:rsidRPr="00C252C9">
              <w:rPr>
                <w:rFonts w:ascii="Arial" w:hAnsi="Arial" w:cs="Arial"/>
                <w:lang w:val="mk-MK"/>
              </w:rPr>
              <w:t xml:space="preserve">хидројаловиштето </w:t>
            </w:r>
          </w:p>
        </w:tc>
      </w:tr>
      <w:tr w:rsidR="00BF4DF1" w:rsidRPr="00FD69BB" w14:paraId="03321C28" w14:textId="77777777" w:rsidTr="002E394B">
        <w:tc>
          <w:tcPr>
            <w:tcW w:w="2880" w:type="dxa"/>
          </w:tcPr>
          <w:p w14:paraId="0C625900" w14:textId="77777777" w:rsidR="00BF4DF1" w:rsidRPr="00C252C9" w:rsidRDefault="00BF4DF1" w:rsidP="002E394B">
            <w:pPr>
              <w:jc w:val="both"/>
              <w:rPr>
                <w:rFonts w:ascii="Arial" w:hAnsi="Arial" w:cs="Arial"/>
                <w:b/>
                <w:bCs/>
                <w:lang w:val="mk-MK"/>
              </w:rPr>
            </w:pPr>
            <w:r w:rsidRPr="00C252C9">
              <w:rPr>
                <w:rFonts w:ascii="Arial" w:hAnsi="Arial" w:cs="Arial"/>
                <w:b/>
                <w:bCs/>
                <w:lang w:val="mk-MK"/>
              </w:rPr>
              <w:t xml:space="preserve">Конструирање </w:t>
            </w:r>
          </w:p>
          <w:p w14:paraId="33FD0A46" w14:textId="77777777" w:rsidR="00BF4DF1" w:rsidRPr="00C252C9" w:rsidRDefault="00BF4DF1" w:rsidP="002E394B">
            <w:pPr>
              <w:jc w:val="both"/>
              <w:rPr>
                <w:rFonts w:ascii="Arial" w:hAnsi="Arial" w:cs="Arial"/>
                <w:b/>
                <w:bCs/>
                <w:lang w:val="mk-MK"/>
              </w:rPr>
            </w:pPr>
            <w:r w:rsidRPr="00C252C9">
              <w:rPr>
                <w:rFonts w:ascii="Arial" w:hAnsi="Arial" w:cs="Arial"/>
                <w:b/>
                <w:bCs/>
                <w:lang w:val="mk-MK"/>
              </w:rPr>
              <w:t>на брани</w:t>
            </w:r>
          </w:p>
          <w:p w14:paraId="0D7FFEE4" w14:textId="77777777" w:rsidR="00BF4DF1" w:rsidRPr="00FD69BB" w:rsidRDefault="00BF4DF1" w:rsidP="002E394B">
            <w:pPr>
              <w:jc w:val="both"/>
              <w:rPr>
                <w:rFonts w:ascii="Arial" w:hAnsi="Arial" w:cs="Arial"/>
                <w:lang w:val="mk-MK"/>
              </w:rPr>
            </w:pPr>
          </w:p>
          <w:p w14:paraId="0262340B" w14:textId="77777777" w:rsidR="00BF4DF1" w:rsidRPr="00FD69BB" w:rsidRDefault="00BF4DF1" w:rsidP="002E394B">
            <w:pPr>
              <w:jc w:val="both"/>
              <w:rPr>
                <w:rFonts w:ascii="Arial" w:hAnsi="Arial" w:cs="Arial"/>
                <w:lang w:val="mk-MK"/>
              </w:rPr>
            </w:pPr>
          </w:p>
        </w:tc>
        <w:tc>
          <w:tcPr>
            <w:tcW w:w="3240" w:type="dxa"/>
          </w:tcPr>
          <w:p w14:paraId="0C733ADA" w14:textId="77777777" w:rsidR="00BF4DF1" w:rsidRPr="00FD69BB" w:rsidRDefault="00BF4DF1" w:rsidP="002E394B">
            <w:pPr>
              <w:ind w:right="-107"/>
              <w:rPr>
                <w:rFonts w:ascii="Arial" w:hAnsi="Arial" w:cs="Arial"/>
                <w:lang w:val="mk-MK"/>
              </w:rPr>
            </w:pPr>
            <w:r w:rsidRPr="00C252C9">
              <w:rPr>
                <w:rFonts w:ascii="Arial" w:hAnsi="Arial" w:cs="Arial"/>
                <w:lang w:val="mk-MK"/>
              </w:rPr>
              <w:t>Се избира</w:t>
            </w:r>
            <w:r>
              <w:rPr>
                <w:rFonts w:ascii="Arial" w:hAnsi="Arial" w:cs="Arial"/>
                <w:lang w:val="mk-MK"/>
              </w:rPr>
              <w:t xml:space="preserve"> </w:t>
            </w:r>
            <w:r w:rsidRPr="00C252C9">
              <w:rPr>
                <w:rFonts w:ascii="Arial" w:hAnsi="Arial" w:cs="Arial"/>
                <w:lang w:val="mk-MK"/>
              </w:rPr>
              <w:t>конструкционен</w:t>
            </w:r>
            <w:r>
              <w:rPr>
                <w:rFonts w:ascii="Arial" w:hAnsi="Arial" w:cs="Arial"/>
                <w:lang w:val="mk-MK"/>
              </w:rPr>
              <w:t xml:space="preserve"> </w:t>
            </w:r>
            <w:r w:rsidRPr="00C252C9">
              <w:rPr>
                <w:rFonts w:ascii="Arial" w:hAnsi="Arial" w:cs="Arial"/>
                <w:lang w:val="mk-MK"/>
              </w:rPr>
              <w:t>материјал</w:t>
            </w:r>
            <w:r>
              <w:rPr>
                <w:rFonts w:ascii="Arial" w:hAnsi="Arial" w:cs="Arial"/>
                <w:lang w:val="mk-MK"/>
              </w:rPr>
              <w:t xml:space="preserve"> </w:t>
            </w:r>
            <w:r w:rsidRPr="00C252C9">
              <w:rPr>
                <w:rFonts w:ascii="Arial" w:hAnsi="Arial" w:cs="Arial"/>
                <w:lang w:val="mk-MK"/>
              </w:rPr>
              <w:t>кој што е подобен за таа намена и кој</w:t>
            </w:r>
            <w:r>
              <w:rPr>
                <w:rFonts w:ascii="Arial" w:hAnsi="Arial" w:cs="Arial"/>
                <w:lang w:val="mk-MK"/>
              </w:rPr>
              <w:t xml:space="preserve"> </w:t>
            </w:r>
            <w:r w:rsidRPr="00C252C9">
              <w:rPr>
                <w:rFonts w:ascii="Arial" w:hAnsi="Arial" w:cs="Arial"/>
                <w:lang w:val="mk-MK"/>
              </w:rPr>
              <w:t>нема да потклекне под било какви</w:t>
            </w:r>
            <w:r>
              <w:rPr>
                <w:rFonts w:ascii="Arial" w:hAnsi="Arial" w:cs="Arial"/>
                <w:lang w:val="mk-MK"/>
              </w:rPr>
              <w:t xml:space="preserve"> </w:t>
            </w:r>
            <w:r w:rsidRPr="00C252C9">
              <w:rPr>
                <w:rFonts w:ascii="Arial" w:hAnsi="Arial" w:cs="Arial"/>
                <w:lang w:val="mk-MK"/>
              </w:rPr>
              <w:t>оперативни или климатски услови</w:t>
            </w:r>
          </w:p>
        </w:tc>
        <w:tc>
          <w:tcPr>
            <w:tcW w:w="3240" w:type="dxa"/>
          </w:tcPr>
          <w:p w14:paraId="3BA58129" w14:textId="77777777" w:rsidR="00BF4DF1" w:rsidRPr="00C252C9" w:rsidRDefault="00BF4DF1" w:rsidP="002E394B">
            <w:pPr>
              <w:rPr>
                <w:rFonts w:ascii="Arial" w:hAnsi="Arial" w:cs="Arial"/>
                <w:lang w:val="mk-MK"/>
              </w:rPr>
            </w:pPr>
            <w:r w:rsidRPr="00C252C9">
              <w:rPr>
                <w:rFonts w:ascii="Arial" w:hAnsi="Arial" w:cs="Arial"/>
                <w:lang w:val="mk-MK"/>
              </w:rPr>
              <w:t>При самата конструкција на веќе</w:t>
            </w:r>
            <w:r>
              <w:rPr>
                <w:rFonts w:ascii="Arial" w:hAnsi="Arial" w:cs="Arial"/>
                <w:lang w:val="mk-MK"/>
              </w:rPr>
              <w:t xml:space="preserve"> </w:t>
            </w:r>
            <w:r w:rsidRPr="00C252C9">
              <w:rPr>
                <w:rFonts w:ascii="Arial" w:hAnsi="Arial" w:cs="Arial"/>
                <w:lang w:val="mk-MK"/>
              </w:rPr>
              <w:t>постоечкото хидројаловиште се користени локалните материјали.</w:t>
            </w:r>
          </w:p>
          <w:p w14:paraId="5758C2B2" w14:textId="77777777" w:rsidR="00BF4DF1" w:rsidRPr="00FD69BB" w:rsidRDefault="00BF4DF1" w:rsidP="002E394B">
            <w:pPr>
              <w:rPr>
                <w:rFonts w:ascii="Arial" w:hAnsi="Arial" w:cs="Arial"/>
                <w:lang w:val="mk-MK"/>
              </w:rPr>
            </w:pPr>
            <w:r w:rsidRPr="00C252C9">
              <w:rPr>
                <w:rFonts w:ascii="Arial" w:hAnsi="Arial" w:cs="Arial"/>
                <w:lang w:val="mk-MK"/>
              </w:rPr>
              <w:t>Изградена од локален материјал со</w:t>
            </w:r>
            <w:r>
              <w:rPr>
                <w:rFonts w:ascii="Arial" w:hAnsi="Arial" w:cs="Arial"/>
                <w:lang w:val="mk-MK"/>
              </w:rPr>
              <w:t xml:space="preserve"> </w:t>
            </w:r>
            <w:r w:rsidRPr="00C252C9">
              <w:rPr>
                <w:rFonts w:ascii="Arial" w:hAnsi="Arial" w:cs="Arial"/>
                <w:lang w:val="mk-MK"/>
              </w:rPr>
              <w:t>глинено закосено јадро кое од двете</w:t>
            </w:r>
            <w:r>
              <w:rPr>
                <w:rFonts w:ascii="Arial" w:hAnsi="Arial" w:cs="Arial"/>
                <w:lang w:val="mk-MK"/>
              </w:rPr>
              <w:t xml:space="preserve"> </w:t>
            </w:r>
            <w:r w:rsidRPr="00C252C9">
              <w:rPr>
                <w:rFonts w:ascii="Arial" w:hAnsi="Arial" w:cs="Arial"/>
                <w:lang w:val="mk-MK"/>
              </w:rPr>
              <w:t>страни е одвоено од телото на браната</w:t>
            </w:r>
            <w:r>
              <w:rPr>
                <w:rFonts w:ascii="Arial" w:hAnsi="Arial" w:cs="Arial"/>
                <w:lang w:val="mk-MK"/>
              </w:rPr>
              <w:t xml:space="preserve"> </w:t>
            </w:r>
            <w:r w:rsidRPr="00C252C9">
              <w:rPr>
                <w:rFonts w:ascii="Arial" w:hAnsi="Arial" w:cs="Arial"/>
                <w:lang w:val="mk-MK"/>
              </w:rPr>
              <w:t xml:space="preserve">со филтерски слоеви </w:t>
            </w:r>
          </w:p>
        </w:tc>
      </w:tr>
      <w:tr w:rsidR="00BF4DF1" w:rsidRPr="00FD69BB" w14:paraId="5412CA38" w14:textId="77777777" w:rsidTr="002E394B">
        <w:trPr>
          <w:trHeight w:val="3410"/>
        </w:trPr>
        <w:tc>
          <w:tcPr>
            <w:tcW w:w="2880" w:type="dxa"/>
            <w:vMerge w:val="restart"/>
          </w:tcPr>
          <w:p w14:paraId="346ED6D1" w14:textId="77777777" w:rsidR="00BF4DF1" w:rsidRPr="00C252C9" w:rsidRDefault="00BF4DF1" w:rsidP="002E394B">
            <w:pPr>
              <w:rPr>
                <w:rFonts w:ascii="Arial" w:hAnsi="Arial" w:cs="Arial"/>
                <w:b/>
                <w:bCs/>
                <w:lang w:val="mk-MK"/>
              </w:rPr>
            </w:pPr>
            <w:r w:rsidRPr="00C252C9">
              <w:rPr>
                <w:rFonts w:ascii="Arial" w:hAnsi="Arial" w:cs="Arial"/>
                <w:b/>
                <w:bCs/>
                <w:lang w:val="mk-MK"/>
              </w:rPr>
              <w:t>Грижа за правилна конструкција на браната</w:t>
            </w:r>
          </w:p>
        </w:tc>
        <w:tc>
          <w:tcPr>
            <w:tcW w:w="3240" w:type="dxa"/>
          </w:tcPr>
          <w:p w14:paraId="1B33D0D2" w14:textId="77777777" w:rsidR="00BF4DF1" w:rsidRPr="00C252C9" w:rsidRDefault="00BF4DF1" w:rsidP="002E394B">
            <w:pPr>
              <w:rPr>
                <w:rFonts w:ascii="Arial" w:hAnsi="Arial" w:cs="Arial"/>
                <w:lang w:val="mk-MK"/>
              </w:rPr>
            </w:pPr>
            <w:r w:rsidRPr="00C252C9">
              <w:rPr>
                <w:rFonts w:ascii="Arial" w:hAnsi="Arial" w:cs="Arial"/>
                <w:lang w:val="mk-MK"/>
              </w:rPr>
              <w:t>Употреба на конвенционални типови</w:t>
            </w:r>
          </w:p>
          <w:p w14:paraId="2DDEB7F2" w14:textId="77777777" w:rsidR="00BF4DF1" w:rsidRDefault="00BF4DF1" w:rsidP="002E394B">
            <w:pPr>
              <w:rPr>
                <w:rFonts w:ascii="Arial" w:hAnsi="Arial" w:cs="Arial"/>
                <w:lang w:val="mk-MK"/>
              </w:rPr>
            </w:pPr>
            <w:r w:rsidRPr="00C252C9">
              <w:rPr>
                <w:rFonts w:ascii="Arial" w:hAnsi="Arial" w:cs="Arial"/>
                <w:lang w:val="mk-MK"/>
              </w:rPr>
              <w:t>на брани, под следниве услови, каде:</w:t>
            </w:r>
          </w:p>
          <w:p w14:paraId="54438678" w14:textId="77777777" w:rsidR="00BF4DF1" w:rsidRPr="00C252C9" w:rsidRDefault="00BF4DF1" w:rsidP="002E394B">
            <w:pPr>
              <w:rPr>
                <w:rFonts w:ascii="Arial" w:hAnsi="Arial" w:cs="Arial"/>
                <w:lang w:val="mk-MK"/>
              </w:rPr>
            </w:pPr>
          </w:p>
          <w:p w14:paraId="3D8A9557" w14:textId="77777777" w:rsidR="00BF4DF1" w:rsidRPr="00C252C9" w:rsidRDefault="00BF4DF1" w:rsidP="002E394B">
            <w:pPr>
              <w:rPr>
                <w:rFonts w:ascii="Arial" w:hAnsi="Arial" w:cs="Arial"/>
                <w:lang w:val="mk-MK"/>
              </w:rPr>
            </w:pPr>
            <w:r w:rsidRPr="00C252C9">
              <w:rPr>
                <w:rFonts w:ascii="Arial" w:hAnsi="Arial" w:cs="Arial"/>
                <w:lang w:val="mk-MK"/>
              </w:rPr>
              <w:t>▪ постои многу низок сеизмичен</w:t>
            </w:r>
          </w:p>
          <w:p w14:paraId="08900C17" w14:textId="77777777" w:rsidR="00BF4DF1" w:rsidRPr="00C252C9" w:rsidRDefault="00BF4DF1" w:rsidP="002E394B">
            <w:pPr>
              <w:rPr>
                <w:rFonts w:ascii="Arial" w:hAnsi="Arial" w:cs="Arial"/>
                <w:lang w:val="mk-MK"/>
              </w:rPr>
            </w:pPr>
            <w:r w:rsidRPr="00C252C9">
              <w:rPr>
                <w:rFonts w:ascii="Arial" w:hAnsi="Arial" w:cs="Arial"/>
                <w:lang w:val="mk-MK"/>
              </w:rPr>
              <w:t>притисок</w:t>
            </w:r>
          </w:p>
          <w:p w14:paraId="192C8DE6" w14:textId="77777777" w:rsidR="00BF4DF1" w:rsidRPr="00C252C9" w:rsidRDefault="00BF4DF1" w:rsidP="002E394B">
            <w:pPr>
              <w:rPr>
                <w:rFonts w:ascii="Arial" w:hAnsi="Arial" w:cs="Arial"/>
                <w:lang w:val="mk-MK"/>
              </w:rPr>
            </w:pPr>
            <w:r w:rsidRPr="00C252C9">
              <w:rPr>
                <w:rFonts w:ascii="Arial" w:hAnsi="Arial" w:cs="Arial"/>
                <w:lang w:val="mk-MK"/>
              </w:rPr>
              <w:t>Остатоците се користат за</w:t>
            </w:r>
          </w:p>
          <w:p w14:paraId="5D4C653A" w14:textId="77777777" w:rsidR="00BF4DF1" w:rsidRPr="00C252C9" w:rsidRDefault="00BF4DF1" w:rsidP="002E394B">
            <w:pPr>
              <w:rPr>
                <w:rFonts w:ascii="Arial" w:hAnsi="Arial" w:cs="Arial"/>
                <w:lang w:val="mk-MK"/>
              </w:rPr>
            </w:pPr>
            <w:r w:rsidRPr="00C252C9">
              <w:rPr>
                <w:rFonts w:ascii="Arial" w:hAnsi="Arial" w:cs="Arial"/>
                <w:lang w:val="mk-MK"/>
              </w:rPr>
              <w:t>конструирање на брани: најмалку 40 -</w:t>
            </w:r>
          </w:p>
          <w:p w14:paraId="56D45682" w14:textId="77777777" w:rsidR="00BF4DF1" w:rsidRPr="00C252C9" w:rsidRDefault="00BF4DF1" w:rsidP="002E394B">
            <w:pPr>
              <w:rPr>
                <w:rFonts w:ascii="Arial" w:hAnsi="Arial" w:cs="Arial"/>
                <w:lang w:val="mk-MK"/>
              </w:rPr>
            </w:pPr>
            <w:r w:rsidRPr="00C252C9">
              <w:rPr>
                <w:rFonts w:ascii="Arial" w:hAnsi="Arial" w:cs="Arial"/>
                <w:lang w:val="mk-MK"/>
              </w:rPr>
              <w:t>60% од материјалот каде честиците</w:t>
            </w:r>
          </w:p>
          <w:p w14:paraId="2B079D68" w14:textId="77777777" w:rsidR="00BF4DF1" w:rsidRPr="00C252C9" w:rsidRDefault="00BF4DF1" w:rsidP="002E394B">
            <w:pPr>
              <w:rPr>
                <w:rFonts w:ascii="Arial" w:hAnsi="Arial" w:cs="Arial"/>
                <w:lang w:val="mk-MK"/>
              </w:rPr>
            </w:pPr>
            <w:r w:rsidRPr="00C252C9">
              <w:rPr>
                <w:rFonts w:ascii="Arial" w:hAnsi="Arial" w:cs="Arial"/>
                <w:lang w:val="mk-MK"/>
              </w:rPr>
              <w:t>имаат големина измеѓу 0.075 и 4мм во</w:t>
            </w:r>
          </w:p>
          <w:p w14:paraId="5E2E7300" w14:textId="77777777" w:rsidR="00BF4DF1" w:rsidRPr="00C252C9" w:rsidRDefault="00BF4DF1" w:rsidP="002E394B">
            <w:pPr>
              <w:rPr>
                <w:rFonts w:ascii="Arial" w:hAnsi="Arial" w:cs="Arial"/>
                <w:lang w:val="mk-MK"/>
              </w:rPr>
            </w:pPr>
            <w:r w:rsidRPr="00C252C9">
              <w:rPr>
                <w:rFonts w:ascii="Arial" w:hAnsi="Arial" w:cs="Arial"/>
                <w:lang w:val="mk-MK"/>
              </w:rPr>
              <w:t>целокупната количина на рудни</w:t>
            </w:r>
          </w:p>
          <w:p w14:paraId="36FEA722" w14:textId="77777777" w:rsidR="00BF4DF1" w:rsidRPr="00C252C9" w:rsidRDefault="00BF4DF1" w:rsidP="002E394B">
            <w:pPr>
              <w:rPr>
                <w:rFonts w:ascii="Arial" w:hAnsi="Arial" w:cs="Arial"/>
                <w:lang w:val="mk-MK"/>
              </w:rPr>
            </w:pPr>
            <w:r w:rsidRPr="00C252C9">
              <w:rPr>
                <w:rFonts w:ascii="Arial" w:hAnsi="Arial" w:cs="Arial"/>
                <w:lang w:val="mk-MK"/>
              </w:rPr>
              <w:t>остатоци (тоа не се однесува на</w:t>
            </w:r>
          </w:p>
          <w:p w14:paraId="625E9EEA" w14:textId="77777777" w:rsidR="00BF4DF1" w:rsidRPr="00FD69BB" w:rsidRDefault="00BF4DF1" w:rsidP="002E394B">
            <w:pPr>
              <w:rPr>
                <w:rFonts w:ascii="Arial" w:hAnsi="Arial" w:cs="Arial"/>
                <w:lang w:val="mk-MK"/>
              </w:rPr>
            </w:pPr>
            <w:r w:rsidRPr="00C252C9">
              <w:rPr>
                <w:rFonts w:ascii="Arial" w:hAnsi="Arial" w:cs="Arial"/>
                <w:lang w:val="mk-MK"/>
              </w:rPr>
              <w:t>вцврснатите рудни остатоци)</w:t>
            </w:r>
          </w:p>
        </w:tc>
        <w:tc>
          <w:tcPr>
            <w:tcW w:w="3240" w:type="dxa"/>
          </w:tcPr>
          <w:p w14:paraId="63034F7F" w14:textId="77777777" w:rsidR="00BF4DF1" w:rsidRDefault="00BF4DF1" w:rsidP="002E394B">
            <w:pPr>
              <w:rPr>
                <w:rFonts w:ascii="Arial" w:hAnsi="Arial" w:cs="Arial"/>
                <w:lang w:val="mk-MK"/>
              </w:rPr>
            </w:pPr>
            <w:r>
              <w:rPr>
                <w:rFonts w:ascii="Arial" w:hAnsi="Arial" w:cs="Arial"/>
                <w:lang w:val="mk-MK"/>
              </w:rPr>
              <w:t>Применето - континуирано</w:t>
            </w:r>
          </w:p>
          <w:p w14:paraId="110DA8D6" w14:textId="77777777" w:rsidR="00BF4DF1" w:rsidRPr="00FD69BB" w:rsidRDefault="00BF4DF1" w:rsidP="002E394B">
            <w:pPr>
              <w:jc w:val="both"/>
              <w:rPr>
                <w:rFonts w:ascii="Arial" w:hAnsi="Arial" w:cs="Arial"/>
                <w:lang w:val="mk-MK"/>
              </w:rPr>
            </w:pPr>
          </w:p>
        </w:tc>
      </w:tr>
      <w:tr w:rsidR="00BF4DF1" w:rsidRPr="00FD69BB" w14:paraId="3D6F637C" w14:textId="77777777" w:rsidTr="002E394B">
        <w:tc>
          <w:tcPr>
            <w:tcW w:w="2880" w:type="dxa"/>
            <w:vMerge/>
          </w:tcPr>
          <w:p w14:paraId="6FE4B430" w14:textId="77777777" w:rsidR="00BF4DF1" w:rsidRPr="00C252C9" w:rsidRDefault="00BF4DF1" w:rsidP="002E394B">
            <w:pPr>
              <w:rPr>
                <w:rFonts w:ascii="Arial" w:hAnsi="Arial" w:cs="Arial"/>
                <w:b/>
                <w:bCs/>
                <w:lang w:val="mk-MK"/>
              </w:rPr>
            </w:pPr>
          </w:p>
        </w:tc>
        <w:tc>
          <w:tcPr>
            <w:tcW w:w="3240" w:type="dxa"/>
          </w:tcPr>
          <w:p w14:paraId="33E17A38" w14:textId="77777777" w:rsidR="00BF4DF1" w:rsidRPr="00C252C9" w:rsidRDefault="00BF4DF1" w:rsidP="002E394B">
            <w:pPr>
              <w:rPr>
                <w:rFonts w:ascii="Arial" w:hAnsi="Arial" w:cs="Arial"/>
                <w:lang w:val="mk-MK"/>
              </w:rPr>
            </w:pPr>
            <w:r w:rsidRPr="00C252C9">
              <w:rPr>
                <w:rFonts w:ascii="Arial" w:hAnsi="Arial" w:cs="Arial"/>
                <w:lang w:val="mk-MK"/>
              </w:rPr>
              <w:t>Употреба на методот на надолно</w:t>
            </w:r>
          </w:p>
          <w:p w14:paraId="6C1A75A8" w14:textId="77777777" w:rsidR="00BF4DF1" w:rsidRPr="00C252C9" w:rsidRDefault="00BF4DF1" w:rsidP="002E394B">
            <w:pPr>
              <w:rPr>
                <w:rFonts w:ascii="Arial" w:hAnsi="Arial" w:cs="Arial"/>
                <w:lang w:val="mk-MK"/>
              </w:rPr>
            </w:pPr>
            <w:r w:rsidRPr="00C252C9">
              <w:rPr>
                <w:rFonts w:ascii="Arial" w:hAnsi="Arial" w:cs="Arial"/>
                <w:lang w:val="mk-MK"/>
              </w:rPr>
              <w:t>течение за конструирање на браните,под следните услови, каде што:</w:t>
            </w:r>
          </w:p>
          <w:p w14:paraId="4E209A87" w14:textId="77777777" w:rsidR="00BF4DF1" w:rsidRPr="00C252C9" w:rsidRDefault="00BF4DF1" w:rsidP="002E394B">
            <w:pPr>
              <w:rPr>
                <w:rFonts w:ascii="Arial" w:hAnsi="Arial" w:cs="Arial"/>
                <w:lang w:val="mk-MK"/>
              </w:rPr>
            </w:pPr>
            <w:r w:rsidRPr="00C252C9">
              <w:rPr>
                <w:rFonts w:ascii="Arial" w:hAnsi="Arial" w:cs="Arial"/>
                <w:lang w:val="mk-MK"/>
              </w:rPr>
              <w:t>▪ пристап до доволно потребно</w:t>
            </w:r>
          </w:p>
          <w:p w14:paraId="53D5077B" w14:textId="77777777" w:rsidR="00BF4DF1" w:rsidRPr="00C252C9" w:rsidRDefault="00BF4DF1" w:rsidP="002E394B">
            <w:pPr>
              <w:rPr>
                <w:rFonts w:ascii="Arial" w:hAnsi="Arial" w:cs="Arial"/>
                <w:lang w:val="mk-MK"/>
              </w:rPr>
            </w:pPr>
            <w:r w:rsidRPr="00C252C9">
              <w:rPr>
                <w:rFonts w:ascii="Arial" w:hAnsi="Arial" w:cs="Arial"/>
                <w:lang w:val="mk-MK"/>
              </w:rPr>
              <w:t>количество на конструкционен</w:t>
            </w:r>
          </w:p>
          <w:p w14:paraId="2E8CDCBD" w14:textId="77777777" w:rsidR="00BF4DF1" w:rsidRPr="00C252C9" w:rsidRDefault="00BF4DF1" w:rsidP="002E394B">
            <w:pPr>
              <w:rPr>
                <w:rFonts w:ascii="Arial" w:hAnsi="Arial" w:cs="Arial"/>
                <w:lang w:val="mk-MK"/>
              </w:rPr>
            </w:pPr>
            <w:r w:rsidRPr="00C252C9">
              <w:rPr>
                <w:rFonts w:ascii="Arial" w:hAnsi="Arial" w:cs="Arial"/>
                <w:lang w:val="mk-MK"/>
              </w:rPr>
              <w:t>материјал (например, рудни остатоци</w:t>
            </w:r>
          </w:p>
          <w:p w14:paraId="6CFD1D71" w14:textId="77777777" w:rsidR="00BF4DF1" w:rsidRPr="00C252C9" w:rsidRDefault="00BF4DF1" w:rsidP="002E394B">
            <w:pPr>
              <w:rPr>
                <w:rFonts w:ascii="Arial" w:hAnsi="Arial" w:cs="Arial"/>
                <w:lang w:val="mk-MK"/>
              </w:rPr>
            </w:pPr>
            <w:r w:rsidRPr="00C252C9">
              <w:rPr>
                <w:rFonts w:ascii="Arial" w:hAnsi="Arial" w:cs="Arial"/>
                <w:lang w:val="mk-MK"/>
              </w:rPr>
              <w:t>или отпаден камен)</w:t>
            </w:r>
          </w:p>
        </w:tc>
        <w:tc>
          <w:tcPr>
            <w:tcW w:w="3240" w:type="dxa"/>
          </w:tcPr>
          <w:p w14:paraId="455F6FA3" w14:textId="77777777" w:rsidR="00BF4DF1" w:rsidRDefault="00BF4DF1" w:rsidP="002E394B">
            <w:pPr>
              <w:rPr>
                <w:rFonts w:ascii="Arial" w:hAnsi="Arial" w:cs="Arial"/>
                <w:lang w:val="mk-MK"/>
              </w:rPr>
            </w:pPr>
            <w:r>
              <w:rPr>
                <w:rFonts w:ascii="Arial" w:hAnsi="Arial" w:cs="Arial"/>
                <w:lang w:val="mk-MK"/>
              </w:rPr>
              <w:t>Применето - континуирано</w:t>
            </w:r>
          </w:p>
          <w:p w14:paraId="794A9628" w14:textId="77777777" w:rsidR="00BF4DF1" w:rsidRDefault="00BF4DF1" w:rsidP="002E394B">
            <w:pPr>
              <w:rPr>
                <w:rFonts w:ascii="Arial" w:hAnsi="Arial" w:cs="Arial"/>
                <w:lang w:val="mk-MK"/>
              </w:rPr>
            </w:pPr>
          </w:p>
        </w:tc>
      </w:tr>
      <w:tr w:rsidR="00BF4DF1" w:rsidRPr="00FD69BB" w14:paraId="5F050BD1" w14:textId="77777777" w:rsidTr="002E394B">
        <w:tc>
          <w:tcPr>
            <w:tcW w:w="2880" w:type="dxa"/>
            <w:vMerge/>
          </w:tcPr>
          <w:p w14:paraId="754855B3" w14:textId="77777777" w:rsidR="00BF4DF1" w:rsidRPr="00C252C9" w:rsidRDefault="00BF4DF1" w:rsidP="002E394B">
            <w:pPr>
              <w:rPr>
                <w:rFonts w:ascii="Arial" w:hAnsi="Arial" w:cs="Arial"/>
                <w:b/>
                <w:bCs/>
                <w:lang w:val="mk-MK"/>
              </w:rPr>
            </w:pPr>
          </w:p>
        </w:tc>
        <w:tc>
          <w:tcPr>
            <w:tcW w:w="3240" w:type="dxa"/>
          </w:tcPr>
          <w:p w14:paraId="730CA311" w14:textId="77777777" w:rsidR="00BF4DF1" w:rsidRPr="00C252C9" w:rsidRDefault="00BF4DF1" w:rsidP="002E394B">
            <w:pPr>
              <w:rPr>
                <w:rFonts w:ascii="Arial" w:hAnsi="Arial" w:cs="Arial"/>
                <w:lang w:val="mk-MK"/>
              </w:rPr>
            </w:pPr>
            <w:r w:rsidRPr="00C252C9">
              <w:rPr>
                <w:rFonts w:ascii="Arial" w:hAnsi="Arial" w:cs="Arial"/>
                <w:lang w:val="mk-MK"/>
              </w:rPr>
              <w:t>Употреба на центрано линиски метод</w:t>
            </w:r>
          </w:p>
          <w:p w14:paraId="46D8CADF" w14:textId="77777777" w:rsidR="00BF4DF1" w:rsidRPr="00C252C9" w:rsidRDefault="00BF4DF1" w:rsidP="002E394B">
            <w:pPr>
              <w:rPr>
                <w:rFonts w:ascii="Arial" w:hAnsi="Arial" w:cs="Arial"/>
                <w:lang w:val="mk-MK"/>
              </w:rPr>
            </w:pPr>
            <w:r w:rsidRPr="00C252C9">
              <w:rPr>
                <w:rFonts w:ascii="Arial" w:hAnsi="Arial" w:cs="Arial"/>
                <w:lang w:val="mk-MK"/>
              </w:rPr>
              <w:t>за констрирање под следниве услови,</w:t>
            </w:r>
          </w:p>
          <w:p w14:paraId="05EBA50E" w14:textId="77777777" w:rsidR="00BF4DF1" w:rsidRPr="00C252C9" w:rsidRDefault="00BF4DF1" w:rsidP="002E394B">
            <w:pPr>
              <w:rPr>
                <w:rFonts w:ascii="Arial" w:hAnsi="Arial" w:cs="Arial"/>
                <w:lang w:val="mk-MK"/>
              </w:rPr>
            </w:pPr>
            <w:r w:rsidRPr="00C252C9">
              <w:rPr>
                <w:rFonts w:ascii="Arial" w:hAnsi="Arial" w:cs="Arial"/>
                <w:lang w:val="mk-MK"/>
              </w:rPr>
              <w:t>односно во услови каде:</w:t>
            </w:r>
          </w:p>
          <w:p w14:paraId="3C27CDF9" w14:textId="77777777" w:rsidR="00BF4DF1" w:rsidRPr="00C252C9" w:rsidRDefault="00BF4DF1" w:rsidP="002E394B">
            <w:pPr>
              <w:ind w:right="-107"/>
              <w:rPr>
                <w:rFonts w:ascii="Arial" w:hAnsi="Arial" w:cs="Arial"/>
                <w:lang w:val="mk-MK"/>
              </w:rPr>
            </w:pPr>
            <w:r w:rsidRPr="00C252C9">
              <w:rPr>
                <w:rFonts w:ascii="Arial" w:hAnsi="Arial" w:cs="Arial"/>
                <w:lang w:val="mk-MK"/>
              </w:rPr>
              <w:t>▪ сеизмичниот ризик е мал</w:t>
            </w:r>
          </w:p>
        </w:tc>
        <w:tc>
          <w:tcPr>
            <w:tcW w:w="3240" w:type="dxa"/>
          </w:tcPr>
          <w:p w14:paraId="5E1592A9" w14:textId="77777777" w:rsidR="00BF4DF1" w:rsidRDefault="00BF4DF1" w:rsidP="002E394B">
            <w:pPr>
              <w:rPr>
                <w:rFonts w:ascii="Arial" w:hAnsi="Arial" w:cs="Arial"/>
                <w:lang w:val="mk-MK"/>
              </w:rPr>
            </w:pPr>
            <w:r>
              <w:rPr>
                <w:rFonts w:ascii="Arial" w:hAnsi="Arial" w:cs="Arial"/>
                <w:lang w:val="mk-MK"/>
              </w:rPr>
              <w:t>Применето - континуирано</w:t>
            </w:r>
          </w:p>
          <w:p w14:paraId="7CA848FD" w14:textId="77777777" w:rsidR="00BF4DF1" w:rsidRDefault="00BF4DF1" w:rsidP="002E394B">
            <w:pPr>
              <w:rPr>
                <w:rFonts w:ascii="Arial" w:hAnsi="Arial" w:cs="Arial"/>
                <w:lang w:val="mk-MK"/>
              </w:rPr>
            </w:pPr>
          </w:p>
        </w:tc>
      </w:tr>
      <w:tr w:rsidR="00BF4DF1" w:rsidRPr="00FD69BB" w14:paraId="402AE49B" w14:textId="77777777" w:rsidTr="002E394B">
        <w:tc>
          <w:tcPr>
            <w:tcW w:w="2880" w:type="dxa"/>
          </w:tcPr>
          <w:p w14:paraId="5FA33F25" w14:textId="77777777" w:rsidR="00BF4DF1" w:rsidRPr="00C252C9" w:rsidRDefault="00BF4DF1" w:rsidP="002E394B">
            <w:pPr>
              <w:rPr>
                <w:rFonts w:ascii="Arial" w:hAnsi="Arial" w:cs="Arial"/>
                <w:b/>
                <w:bCs/>
                <w:lang w:val="mk-MK"/>
              </w:rPr>
            </w:pPr>
            <w:r w:rsidRPr="00C252C9">
              <w:rPr>
                <w:rFonts w:ascii="Arial" w:hAnsi="Arial" w:cs="Arial"/>
                <w:b/>
                <w:bCs/>
                <w:lang w:val="mk-MK"/>
              </w:rPr>
              <w:t>Функционирање на браната</w:t>
            </w:r>
          </w:p>
        </w:tc>
        <w:tc>
          <w:tcPr>
            <w:tcW w:w="3240" w:type="dxa"/>
          </w:tcPr>
          <w:p w14:paraId="14BA4FB4" w14:textId="77777777" w:rsidR="00BF4DF1" w:rsidRDefault="00BF4DF1" w:rsidP="002E394B">
            <w:pPr>
              <w:ind w:right="-195"/>
              <w:rPr>
                <w:rFonts w:ascii="Arial" w:hAnsi="Arial" w:cs="Arial"/>
                <w:lang w:val="mk-MK"/>
              </w:rPr>
            </w:pPr>
            <w:r w:rsidRPr="00C252C9">
              <w:rPr>
                <w:rFonts w:ascii="Arial" w:hAnsi="Arial" w:cs="Arial"/>
                <w:lang w:val="mk-MK"/>
              </w:rPr>
              <w:t>● мерење на подемното движење со</w:t>
            </w:r>
            <w:r>
              <w:rPr>
                <w:rFonts w:ascii="Arial" w:hAnsi="Arial" w:cs="Arial"/>
                <w:lang w:val="mk-MK"/>
              </w:rPr>
              <w:t xml:space="preserve"> </w:t>
            </w:r>
            <w:r w:rsidRPr="00C252C9">
              <w:rPr>
                <w:rFonts w:ascii="Arial" w:hAnsi="Arial" w:cs="Arial"/>
                <w:lang w:val="mk-MK"/>
              </w:rPr>
              <w:t>мерни инструменти за длабинско</w:t>
            </w:r>
            <w:r>
              <w:rPr>
                <w:rFonts w:ascii="Arial" w:hAnsi="Arial" w:cs="Arial"/>
                <w:lang w:val="mk-MK"/>
              </w:rPr>
              <w:t xml:space="preserve"> </w:t>
            </w:r>
            <w:r w:rsidRPr="00C252C9">
              <w:rPr>
                <w:rFonts w:ascii="Arial" w:hAnsi="Arial" w:cs="Arial"/>
                <w:lang w:val="mk-MK"/>
              </w:rPr>
              <w:t xml:space="preserve">мерење </w:t>
            </w:r>
          </w:p>
          <w:p w14:paraId="4A905706" w14:textId="77777777" w:rsidR="00BF4DF1" w:rsidRPr="00C252C9" w:rsidRDefault="00BF4DF1" w:rsidP="002E394B">
            <w:pPr>
              <w:ind w:right="-195"/>
              <w:rPr>
                <w:rFonts w:ascii="Arial" w:hAnsi="Arial" w:cs="Arial"/>
                <w:lang w:val="mk-MK"/>
              </w:rPr>
            </w:pPr>
            <w:r w:rsidRPr="00C252C9">
              <w:rPr>
                <w:rFonts w:ascii="Arial" w:hAnsi="Arial" w:cs="Arial"/>
                <w:lang w:val="mk-MK"/>
              </w:rPr>
              <w:t>кои што ја утврдуваат</w:t>
            </w:r>
            <w:r>
              <w:rPr>
                <w:rFonts w:ascii="Arial" w:hAnsi="Arial" w:cs="Arial"/>
                <w:lang w:val="mk-MK"/>
              </w:rPr>
              <w:t xml:space="preserve"> </w:t>
            </w:r>
            <w:r w:rsidRPr="00C252C9">
              <w:rPr>
                <w:rFonts w:ascii="Arial" w:hAnsi="Arial" w:cs="Arial"/>
                <w:lang w:val="mk-MK"/>
              </w:rPr>
              <w:t>состојбата на порите</w:t>
            </w:r>
          </w:p>
          <w:p w14:paraId="1E676895" w14:textId="77777777" w:rsidR="00BF4DF1" w:rsidRPr="00C252C9" w:rsidRDefault="00BF4DF1" w:rsidP="002E394B">
            <w:pPr>
              <w:rPr>
                <w:rFonts w:ascii="Arial" w:hAnsi="Arial" w:cs="Arial"/>
                <w:lang w:val="mk-MK"/>
              </w:rPr>
            </w:pPr>
            <w:r w:rsidRPr="00C252C9">
              <w:rPr>
                <w:rFonts w:ascii="Arial" w:hAnsi="Arial" w:cs="Arial"/>
                <w:lang w:val="mk-MK"/>
              </w:rPr>
              <w:t>● обезбедување на адекватен испуст</w:t>
            </w:r>
          </w:p>
          <w:p w14:paraId="0023E916" w14:textId="77777777" w:rsidR="00BF4DF1" w:rsidRPr="00C252C9" w:rsidRDefault="00BF4DF1" w:rsidP="002E394B">
            <w:pPr>
              <w:rPr>
                <w:rFonts w:ascii="Arial" w:hAnsi="Arial" w:cs="Arial"/>
                <w:lang w:val="mk-MK"/>
              </w:rPr>
            </w:pPr>
            <w:r w:rsidRPr="00C252C9">
              <w:rPr>
                <w:rFonts w:ascii="Arial" w:hAnsi="Arial" w:cs="Arial"/>
                <w:lang w:val="mk-MK"/>
              </w:rPr>
              <w:t>● чување на податоците во врска со</w:t>
            </w:r>
          </w:p>
          <w:p w14:paraId="7CB19302" w14:textId="77777777" w:rsidR="00BF4DF1" w:rsidRPr="00C252C9" w:rsidRDefault="00BF4DF1" w:rsidP="002E394B">
            <w:pPr>
              <w:rPr>
                <w:rFonts w:ascii="Arial" w:hAnsi="Arial" w:cs="Arial"/>
                <w:lang w:val="mk-MK"/>
              </w:rPr>
            </w:pPr>
            <w:r w:rsidRPr="00C252C9">
              <w:rPr>
                <w:rFonts w:ascii="Arial" w:hAnsi="Arial" w:cs="Arial"/>
                <w:lang w:val="mk-MK"/>
              </w:rPr>
              <w:t>дизајнот и конструкцијата при</w:t>
            </w:r>
          </w:p>
          <w:p w14:paraId="43619F66" w14:textId="77777777" w:rsidR="00BF4DF1" w:rsidRPr="00C252C9" w:rsidRDefault="00BF4DF1" w:rsidP="002E394B">
            <w:pPr>
              <w:rPr>
                <w:rFonts w:ascii="Arial" w:hAnsi="Arial" w:cs="Arial"/>
                <w:lang w:val="mk-MK"/>
              </w:rPr>
            </w:pPr>
            <w:r w:rsidRPr="00C252C9">
              <w:rPr>
                <w:rFonts w:ascii="Arial" w:hAnsi="Arial" w:cs="Arial"/>
                <w:lang w:val="mk-MK"/>
              </w:rPr>
              <w:t>било какви тековни</w:t>
            </w:r>
          </w:p>
          <w:p w14:paraId="132CF508" w14:textId="77777777" w:rsidR="00BF4DF1" w:rsidRPr="00C252C9" w:rsidRDefault="00BF4DF1" w:rsidP="002E394B">
            <w:pPr>
              <w:rPr>
                <w:rFonts w:ascii="Arial" w:hAnsi="Arial" w:cs="Arial"/>
                <w:lang w:val="mk-MK"/>
              </w:rPr>
            </w:pPr>
            <w:r w:rsidRPr="00C252C9">
              <w:rPr>
                <w:rFonts w:ascii="Arial" w:hAnsi="Arial" w:cs="Arial"/>
                <w:lang w:val="mk-MK"/>
              </w:rPr>
              <w:t>надополнувања и имени</w:t>
            </w:r>
          </w:p>
          <w:p w14:paraId="3EC0F9BD" w14:textId="77777777" w:rsidR="00BF4DF1" w:rsidRPr="00C252C9" w:rsidRDefault="00BF4DF1" w:rsidP="002E394B">
            <w:pPr>
              <w:rPr>
                <w:rFonts w:ascii="Arial" w:hAnsi="Arial" w:cs="Arial"/>
                <w:lang w:val="mk-MK"/>
              </w:rPr>
            </w:pPr>
            <w:r w:rsidRPr="00C252C9">
              <w:rPr>
                <w:rFonts w:ascii="Arial" w:hAnsi="Arial" w:cs="Arial"/>
                <w:lang w:val="mk-MK"/>
              </w:rPr>
              <w:t>● чување на прирачник во врска со</w:t>
            </w:r>
          </w:p>
          <w:p w14:paraId="0C39AC98" w14:textId="77777777" w:rsidR="00BF4DF1" w:rsidRPr="00C252C9" w:rsidRDefault="00BF4DF1" w:rsidP="002E394B">
            <w:pPr>
              <w:rPr>
                <w:rFonts w:ascii="Arial" w:hAnsi="Arial" w:cs="Arial"/>
                <w:lang w:val="mk-MK"/>
              </w:rPr>
            </w:pPr>
            <w:r w:rsidRPr="00C252C9">
              <w:rPr>
                <w:rFonts w:ascii="Arial" w:hAnsi="Arial" w:cs="Arial"/>
                <w:lang w:val="mk-MK"/>
              </w:rPr>
              <w:t>безбедноста на браната, во</w:t>
            </w:r>
            <w:r>
              <w:rPr>
                <w:rFonts w:ascii="Arial" w:hAnsi="Arial" w:cs="Arial"/>
                <w:lang w:val="mk-MK"/>
              </w:rPr>
              <w:t xml:space="preserve"> </w:t>
            </w:r>
            <w:r w:rsidRPr="00C252C9">
              <w:rPr>
                <w:rFonts w:ascii="Arial" w:hAnsi="Arial" w:cs="Arial"/>
                <w:lang w:val="mk-MK"/>
              </w:rPr>
              <w:t>комбинација со независните</w:t>
            </w:r>
          </w:p>
          <w:p w14:paraId="1B9EEA09" w14:textId="77777777" w:rsidR="00BF4DF1" w:rsidRPr="00C252C9" w:rsidRDefault="00BF4DF1" w:rsidP="002E394B">
            <w:pPr>
              <w:rPr>
                <w:rFonts w:ascii="Arial" w:hAnsi="Arial" w:cs="Arial"/>
                <w:lang w:val="mk-MK"/>
              </w:rPr>
            </w:pPr>
            <w:r w:rsidRPr="00C252C9">
              <w:rPr>
                <w:rFonts w:ascii="Arial" w:hAnsi="Arial" w:cs="Arial"/>
                <w:lang w:val="mk-MK"/>
              </w:rPr>
              <w:t>проверки</w:t>
            </w:r>
          </w:p>
          <w:p w14:paraId="3A851231" w14:textId="77777777" w:rsidR="00BF4DF1" w:rsidRPr="00C252C9" w:rsidRDefault="00BF4DF1" w:rsidP="002E394B">
            <w:pPr>
              <w:rPr>
                <w:rFonts w:ascii="Arial" w:hAnsi="Arial" w:cs="Arial"/>
                <w:lang w:val="mk-MK"/>
              </w:rPr>
            </w:pPr>
            <w:r w:rsidRPr="00C252C9">
              <w:rPr>
                <w:rFonts w:ascii="Arial" w:hAnsi="Arial" w:cs="Arial"/>
                <w:lang w:val="mk-MK"/>
              </w:rPr>
              <w:t>● едуцирање и обезбедување на</w:t>
            </w:r>
          </w:p>
          <w:p w14:paraId="1E17C11D" w14:textId="77777777" w:rsidR="00BF4DF1" w:rsidRPr="00C252C9" w:rsidRDefault="00BF4DF1" w:rsidP="002E394B">
            <w:pPr>
              <w:rPr>
                <w:rFonts w:ascii="Arial" w:hAnsi="Arial" w:cs="Arial"/>
                <w:lang w:val="mk-MK"/>
              </w:rPr>
            </w:pPr>
            <w:r w:rsidRPr="00C252C9">
              <w:rPr>
                <w:rFonts w:ascii="Arial" w:hAnsi="Arial" w:cs="Arial"/>
                <w:lang w:val="mk-MK"/>
              </w:rPr>
              <w:t>адекватни обуки на персоналот</w:t>
            </w:r>
          </w:p>
        </w:tc>
        <w:tc>
          <w:tcPr>
            <w:tcW w:w="3240" w:type="dxa"/>
          </w:tcPr>
          <w:p w14:paraId="10582AD0" w14:textId="77777777" w:rsidR="00BF4DF1" w:rsidRDefault="00BF4DF1" w:rsidP="002E394B">
            <w:pPr>
              <w:rPr>
                <w:rFonts w:ascii="Arial" w:hAnsi="Arial" w:cs="Arial"/>
                <w:lang w:val="mk-MK"/>
              </w:rPr>
            </w:pPr>
            <w:r w:rsidRPr="00C252C9">
              <w:rPr>
                <w:rFonts w:ascii="Arial" w:hAnsi="Arial" w:cs="Arial"/>
                <w:lang w:val="mk-MK"/>
              </w:rPr>
              <w:t>Примен</w:t>
            </w:r>
            <w:r>
              <w:rPr>
                <w:rFonts w:ascii="Arial" w:hAnsi="Arial" w:cs="Arial"/>
                <w:lang w:val="mk-MK"/>
              </w:rPr>
              <w:t>ет</w:t>
            </w:r>
            <w:r w:rsidRPr="00C252C9">
              <w:rPr>
                <w:rFonts w:ascii="Arial" w:hAnsi="Arial" w:cs="Arial"/>
                <w:lang w:val="mk-MK"/>
              </w:rPr>
              <w:t>о</w:t>
            </w:r>
            <w:r>
              <w:rPr>
                <w:rFonts w:ascii="Arial" w:hAnsi="Arial" w:cs="Arial"/>
                <w:lang w:val="mk-MK"/>
              </w:rPr>
              <w:t xml:space="preserve"> - </w:t>
            </w:r>
            <w:r w:rsidRPr="00C252C9">
              <w:rPr>
                <w:rFonts w:ascii="Arial" w:hAnsi="Arial" w:cs="Arial"/>
                <w:lang w:val="mk-MK"/>
              </w:rPr>
              <w:t>Редовно се врши обн</w:t>
            </w:r>
            <w:r>
              <w:rPr>
                <w:rFonts w:ascii="Arial" w:hAnsi="Arial" w:cs="Arial"/>
                <w:lang w:val="mk-MK"/>
              </w:rPr>
              <w:t>ов</w:t>
            </w:r>
            <w:r w:rsidRPr="00C252C9">
              <w:rPr>
                <w:rFonts w:ascii="Arial" w:hAnsi="Arial" w:cs="Arial"/>
                <w:lang w:val="mk-MK"/>
              </w:rPr>
              <w:t>ување</w:t>
            </w:r>
            <w:r>
              <w:rPr>
                <w:rFonts w:ascii="Arial" w:hAnsi="Arial" w:cs="Arial"/>
                <w:lang w:val="mk-MK"/>
              </w:rPr>
              <w:t xml:space="preserve"> </w:t>
            </w:r>
            <w:r w:rsidRPr="00C252C9">
              <w:rPr>
                <w:rFonts w:ascii="Arial" w:hAnsi="Arial" w:cs="Arial"/>
                <w:lang w:val="mk-MK"/>
              </w:rPr>
              <w:t>на дата база за самото хидројаловиште</w:t>
            </w:r>
          </w:p>
          <w:p w14:paraId="216F26A9" w14:textId="77777777" w:rsidR="00BF4DF1" w:rsidRDefault="00BF4DF1" w:rsidP="002E394B">
            <w:pPr>
              <w:rPr>
                <w:rFonts w:ascii="Arial" w:hAnsi="Arial" w:cs="Arial"/>
                <w:lang w:val="mk-MK"/>
              </w:rPr>
            </w:pPr>
            <w:r w:rsidRPr="00C252C9">
              <w:rPr>
                <w:rFonts w:ascii="Arial" w:hAnsi="Arial" w:cs="Arial"/>
                <w:lang w:val="mk-MK"/>
              </w:rPr>
              <w:t>Примен</w:t>
            </w:r>
            <w:r>
              <w:rPr>
                <w:rFonts w:ascii="Arial" w:hAnsi="Arial" w:cs="Arial"/>
                <w:lang w:val="mk-MK"/>
              </w:rPr>
              <w:t>ет</w:t>
            </w:r>
            <w:r w:rsidRPr="00C252C9">
              <w:rPr>
                <w:rFonts w:ascii="Arial" w:hAnsi="Arial" w:cs="Arial"/>
                <w:lang w:val="mk-MK"/>
              </w:rPr>
              <w:t>о</w:t>
            </w:r>
            <w:r>
              <w:rPr>
                <w:rFonts w:ascii="Arial" w:hAnsi="Arial" w:cs="Arial"/>
                <w:lang w:val="mk-MK"/>
              </w:rPr>
              <w:t xml:space="preserve"> – Периодично се вршат обуки за едукација на вработените</w:t>
            </w:r>
          </w:p>
        </w:tc>
      </w:tr>
      <w:tr w:rsidR="00BF4DF1" w:rsidRPr="00FD69BB" w14:paraId="72AC6D21" w14:textId="77777777" w:rsidTr="002E394B">
        <w:tc>
          <w:tcPr>
            <w:tcW w:w="2880" w:type="dxa"/>
            <w:vMerge w:val="restart"/>
          </w:tcPr>
          <w:p w14:paraId="4890E586" w14:textId="77777777" w:rsidR="00BF4DF1" w:rsidRPr="00C252C9" w:rsidRDefault="00BF4DF1" w:rsidP="002E394B">
            <w:pPr>
              <w:rPr>
                <w:rFonts w:ascii="Arial" w:hAnsi="Arial" w:cs="Arial"/>
                <w:b/>
                <w:bCs/>
                <w:lang w:val="mk-MK"/>
              </w:rPr>
            </w:pPr>
            <w:r w:rsidRPr="00C02712">
              <w:rPr>
                <w:rFonts w:ascii="Arial" w:hAnsi="Arial" w:cs="Arial"/>
                <w:b/>
                <w:bCs/>
                <w:lang w:val="mk-MK"/>
              </w:rPr>
              <w:t>Намалување на последици при хаварии</w:t>
            </w:r>
          </w:p>
        </w:tc>
        <w:tc>
          <w:tcPr>
            <w:tcW w:w="3240" w:type="dxa"/>
          </w:tcPr>
          <w:p w14:paraId="79C23000" w14:textId="77777777" w:rsidR="00BF4DF1" w:rsidRPr="00C02712" w:rsidRDefault="00BF4DF1" w:rsidP="002E394B">
            <w:pPr>
              <w:rPr>
                <w:rFonts w:ascii="Arial" w:hAnsi="Arial" w:cs="Arial"/>
                <w:lang w:val="mk-MK"/>
              </w:rPr>
            </w:pPr>
            <w:r w:rsidRPr="00C02712">
              <w:rPr>
                <w:rFonts w:ascii="Arial" w:hAnsi="Arial" w:cs="Arial"/>
                <w:lang w:val="mk-MK"/>
              </w:rPr>
              <w:t>План</w:t>
            </w:r>
            <w:r>
              <w:rPr>
                <w:rFonts w:ascii="Arial" w:hAnsi="Arial" w:cs="Arial"/>
                <w:lang w:val="mk-MK"/>
              </w:rPr>
              <w:t>ови и процедури</w:t>
            </w:r>
            <w:r w:rsidRPr="00C02712">
              <w:rPr>
                <w:rFonts w:ascii="Arial" w:hAnsi="Arial" w:cs="Arial"/>
                <w:lang w:val="mk-MK"/>
              </w:rPr>
              <w:t xml:space="preserve"> на активности при итни</w:t>
            </w:r>
          </w:p>
          <w:p w14:paraId="29B8668A" w14:textId="77777777" w:rsidR="00BF4DF1" w:rsidRPr="00C02712" w:rsidRDefault="00BF4DF1" w:rsidP="002E394B">
            <w:pPr>
              <w:rPr>
                <w:rFonts w:ascii="Arial" w:hAnsi="Arial" w:cs="Arial"/>
                <w:lang w:val="mk-MK"/>
              </w:rPr>
            </w:pPr>
            <w:r>
              <w:rPr>
                <w:rFonts w:ascii="Arial" w:hAnsi="Arial" w:cs="Arial"/>
                <w:lang w:val="mk-MK"/>
              </w:rPr>
              <w:t>с</w:t>
            </w:r>
            <w:r w:rsidRPr="00C02712">
              <w:rPr>
                <w:rFonts w:ascii="Arial" w:hAnsi="Arial" w:cs="Arial"/>
                <w:lang w:val="mk-MK"/>
              </w:rPr>
              <w:t>лучаи</w:t>
            </w:r>
          </w:p>
          <w:p w14:paraId="22427D66" w14:textId="77777777" w:rsidR="00BF4DF1" w:rsidRPr="00C02712" w:rsidRDefault="00BF4DF1" w:rsidP="002E394B">
            <w:pPr>
              <w:rPr>
                <w:rFonts w:ascii="Arial" w:hAnsi="Arial" w:cs="Arial"/>
                <w:lang w:val="mk-MK"/>
              </w:rPr>
            </w:pPr>
            <w:r w:rsidRPr="00C02712">
              <w:rPr>
                <w:rFonts w:ascii="Arial" w:hAnsi="Arial" w:cs="Arial"/>
                <w:lang w:val="mk-MK"/>
              </w:rPr>
              <w:t>• соодветно проценување на</w:t>
            </w:r>
            <w:r>
              <w:rPr>
                <w:rFonts w:ascii="Arial" w:hAnsi="Arial" w:cs="Arial"/>
                <w:lang w:val="mk-MK"/>
              </w:rPr>
              <w:t xml:space="preserve"> </w:t>
            </w:r>
            <w:r w:rsidRPr="00C02712">
              <w:rPr>
                <w:rFonts w:ascii="Arial" w:hAnsi="Arial" w:cs="Arial"/>
                <w:lang w:val="mk-MK"/>
              </w:rPr>
              <w:t>последователни ситуации кои би</w:t>
            </w:r>
          </w:p>
          <w:p w14:paraId="6BD16D8C" w14:textId="77777777" w:rsidR="00BF4DF1" w:rsidRDefault="00BF4DF1" w:rsidP="002E394B">
            <w:pPr>
              <w:rPr>
                <w:rFonts w:ascii="Arial" w:hAnsi="Arial" w:cs="Arial"/>
                <w:lang w:val="mk-MK"/>
              </w:rPr>
            </w:pPr>
            <w:r w:rsidRPr="00C02712">
              <w:rPr>
                <w:rFonts w:ascii="Arial" w:hAnsi="Arial" w:cs="Arial"/>
                <w:lang w:val="mk-MK"/>
              </w:rPr>
              <w:t>резултирале како</w:t>
            </w:r>
          </w:p>
          <w:p w14:paraId="5C64763D" w14:textId="77777777" w:rsidR="00BF4DF1" w:rsidRPr="00C252C9" w:rsidRDefault="00BF4DF1" w:rsidP="002E394B">
            <w:pPr>
              <w:rPr>
                <w:rFonts w:ascii="Arial" w:hAnsi="Arial" w:cs="Arial"/>
                <w:lang w:val="mk-MK"/>
              </w:rPr>
            </w:pPr>
            <w:r w:rsidRPr="00C02712">
              <w:rPr>
                <w:rFonts w:ascii="Arial" w:hAnsi="Arial" w:cs="Arial"/>
                <w:lang w:val="mk-MK"/>
              </w:rPr>
              <w:t>последица од</w:t>
            </w:r>
            <w:r>
              <w:rPr>
                <w:rFonts w:ascii="Arial" w:hAnsi="Arial" w:cs="Arial"/>
                <w:lang w:val="mk-MK"/>
              </w:rPr>
              <w:t xml:space="preserve"> </w:t>
            </w:r>
            <w:r w:rsidRPr="00C02712">
              <w:rPr>
                <w:rFonts w:ascii="Arial" w:hAnsi="Arial" w:cs="Arial"/>
                <w:lang w:val="mk-MK"/>
              </w:rPr>
              <w:t>итни ситуации при</w:t>
            </w:r>
            <w:r>
              <w:rPr>
                <w:rFonts w:ascii="Arial" w:hAnsi="Arial" w:cs="Arial"/>
                <w:lang w:val="mk-MK"/>
              </w:rPr>
              <w:t xml:space="preserve"> </w:t>
            </w:r>
            <w:r w:rsidRPr="00C02712">
              <w:rPr>
                <w:rFonts w:ascii="Arial" w:hAnsi="Arial" w:cs="Arial"/>
                <w:lang w:val="mk-MK"/>
              </w:rPr>
              <w:t>хаварија</w:t>
            </w:r>
          </w:p>
        </w:tc>
        <w:tc>
          <w:tcPr>
            <w:tcW w:w="3240" w:type="dxa"/>
          </w:tcPr>
          <w:p w14:paraId="1518EF09" w14:textId="77777777" w:rsidR="00BF4DF1" w:rsidRDefault="00BF4DF1" w:rsidP="002E394B">
            <w:pPr>
              <w:rPr>
                <w:rFonts w:ascii="Arial" w:hAnsi="Arial" w:cs="Arial"/>
                <w:lang w:val="mk-MK"/>
              </w:rPr>
            </w:pPr>
            <w:r>
              <w:rPr>
                <w:rFonts w:ascii="Arial" w:hAnsi="Arial" w:cs="Arial"/>
                <w:lang w:val="mk-MK"/>
              </w:rPr>
              <w:t>Применето – континуирано се ажурира</w:t>
            </w:r>
          </w:p>
          <w:p w14:paraId="7896DCD2" w14:textId="77777777" w:rsidR="00BF4DF1" w:rsidRDefault="00BF4DF1" w:rsidP="002E394B">
            <w:pPr>
              <w:rPr>
                <w:rFonts w:ascii="Arial" w:hAnsi="Arial" w:cs="Arial"/>
                <w:lang w:val="mk-MK"/>
              </w:rPr>
            </w:pPr>
          </w:p>
          <w:p w14:paraId="4EA2591A" w14:textId="77777777" w:rsidR="00BF4DF1" w:rsidRDefault="00BF4DF1" w:rsidP="002E394B">
            <w:pPr>
              <w:rPr>
                <w:rFonts w:ascii="Arial" w:hAnsi="Arial" w:cs="Arial"/>
                <w:lang w:val="mk-MK"/>
              </w:rPr>
            </w:pPr>
          </w:p>
          <w:p w14:paraId="45411B2E" w14:textId="77777777" w:rsidR="00BF4DF1" w:rsidRDefault="00BF4DF1" w:rsidP="002E394B">
            <w:pPr>
              <w:rPr>
                <w:rFonts w:ascii="Arial" w:hAnsi="Arial" w:cs="Arial"/>
                <w:lang w:val="mk-MK"/>
              </w:rPr>
            </w:pPr>
          </w:p>
          <w:p w14:paraId="6DBC7A4A" w14:textId="77777777" w:rsidR="00BF4DF1" w:rsidRPr="00C252C9" w:rsidRDefault="00BF4DF1" w:rsidP="002E394B">
            <w:pPr>
              <w:rPr>
                <w:rFonts w:ascii="Arial" w:hAnsi="Arial" w:cs="Arial"/>
                <w:lang w:val="mk-MK"/>
              </w:rPr>
            </w:pPr>
          </w:p>
        </w:tc>
      </w:tr>
      <w:tr w:rsidR="00BF4DF1" w:rsidRPr="00FD69BB" w14:paraId="7698AAE3" w14:textId="77777777" w:rsidTr="002E394B">
        <w:tc>
          <w:tcPr>
            <w:tcW w:w="2880" w:type="dxa"/>
            <w:vMerge/>
          </w:tcPr>
          <w:p w14:paraId="5BE37BC1" w14:textId="77777777" w:rsidR="00BF4DF1" w:rsidRPr="00C02712" w:rsidRDefault="00BF4DF1" w:rsidP="002E394B">
            <w:pPr>
              <w:rPr>
                <w:rFonts w:ascii="Arial" w:hAnsi="Arial" w:cs="Arial"/>
                <w:b/>
                <w:bCs/>
                <w:lang w:val="mk-MK"/>
              </w:rPr>
            </w:pPr>
          </w:p>
        </w:tc>
        <w:tc>
          <w:tcPr>
            <w:tcW w:w="3240" w:type="dxa"/>
          </w:tcPr>
          <w:p w14:paraId="410F8330" w14:textId="77777777" w:rsidR="00BF4DF1" w:rsidRPr="00C02712" w:rsidRDefault="00BF4DF1" w:rsidP="002E394B">
            <w:pPr>
              <w:rPr>
                <w:rFonts w:ascii="Arial" w:hAnsi="Arial" w:cs="Arial"/>
                <w:lang w:val="mk-MK"/>
              </w:rPr>
            </w:pPr>
            <w:r w:rsidRPr="00C02712">
              <w:rPr>
                <w:rFonts w:ascii="Arial" w:hAnsi="Arial" w:cs="Arial"/>
                <w:lang w:val="mk-MK"/>
              </w:rPr>
              <w:t>• мониторинг на цевководите</w:t>
            </w:r>
            <w:r>
              <w:rPr>
                <w:rFonts w:ascii="Arial" w:hAnsi="Arial" w:cs="Arial"/>
                <w:lang w:val="mk-MK"/>
              </w:rPr>
              <w:t xml:space="preserve"> </w:t>
            </w:r>
            <w:r w:rsidRPr="00C02712">
              <w:rPr>
                <w:rFonts w:ascii="Cambria Math" w:hAnsi="Cambria Math" w:cs="Cambria Math"/>
                <w:lang w:val="mk-MK"/>
              </w:rPr>
              <w:t>‐</w:t>
            </w:r>
            <w:r w:rsidRPr="00C02712">
              <w:rPr>
                <w:rFonts w:ascii="Arial" w:hAnsi="Arial" w:cs="Arial"/>
                <w:lang w:val="mk-MK"/>
              </w:rPr>
              <w:t>отворениот</w:t>
            </w:r>
          </w:p>
          <w:p w14:paraId="0B28ADBE" w14:textId="77777777" w:rsidR="00BF4DF1" w:rsidRPr="00C02712" w:rsidRDefault="00BF4DF1" w:rsidP="002E394B">
            <w:pPr>
              <w:rPr>
                <w:rFonts w:ascii="Arial" w:hAnsi="Arial" w:cs="Arial"/>
                <w:lang w:val="mk-MK"/>
              </w:rPr>
            </w:pPr>
            <w:r w:rsidRPr="00C02712">
              <w:rPr>
                <w:rFonts w:ascii="Arial" w:hAnsi="Arial" w:cs="Arial"/>
                <w:lang w:val="mk-MK"/>
              </w:rPr>
              <w:t>канал за транспорт на јаловина.</w:t>
            </w:r>
          </w:p>
        </w:tc>
        <w:tc>
          <w:tcPr>
            <w:tcW w:w="3240" w:type="dxa"/>
          </w:tcPr>
          <w:p w14:paraId="329E1BAE" w14:textId="77777777" w:rsidR="00BF4DF1" w:rsidRDefault="00BF4DF1" w:rsidP="002E394B">
            <w:pPr>
              <w:rPr>
                <w:rFonts w:ascii="Arial" w:hAnsi="Arial" w:cs="Arial"/>
                <w:lang w:val="mk-MK"/>
              </w:rPr>
            </w:pPr>
            <w:r w:rsidRPr="00C02712">
              <w:rPr>
                <w:rFonts w:ascii="Arial" w:hAnsi="Arial" w:cs="Arial"/>
                <w:lang w:val="mk-MK"/>
              </w:rPr>
              <w:t>Примен</w:t>
            </w:r>
            <w:r>
              <w:rPr>
                <w:rFonts w:ascii="Arial" w:hAnsi="Arial" w:cs="Arial"/>
                <w:lang w:val="mk-MK"/>
              </w:rPr>
              <w:t xml:space="preserve">ето – </w:t>
            </w:r>
            <w:r w:rsidRPr="00C02712">
              <w:rPr>
                <w:rFonts w:ascii="Arial" w:hAnsi="Arial" w:cs="Arial"/>
                <w:lang w:val="mk-MK"/>
              </w:rPr>
              <w:t>секој</w:t>
            </w:r>
            <w:r>
              <w:rPr>
                <w:rFonts w:ascii="Arial" w:hAnsi="Arial" w:cs="Arial"/>
                <w:lang w:val="mk-MK"/>
              </w:rPr>
              <w:t xml:space="preserve">дневно </w:t>
            </w:r>
            <w:r w:rsidRPr="00C02712">
              <w:rPr>
                <w:rFonts w:ascii="Arial" w:hAnsi="Arial" w:cs="Arial"/>
                <w:lang w:val="mk-MK"/>
              </w:rPr>
              <w:t xml:space="preserve"> се врши</w:t>
            </w:r>
            <w:r>
              <w:rPr>
                <w:rFonts w:ascii="Arial" w:hAnsi="Arial" w:cs="Arial"/>
                <w:lang w:val="mk-MK"/>
              </w:rPr>
              <w:t xml:space="preserve"> </w:t>
            </w:r>
            <w:r w:rsidRPr="00C02712">
              <w:rPr>
                <w:rFonts w:ascii="Arial" w:hAnsi="Arial" w:cs="Arial"/>
                <w:lang w:val="mk-MK"/>
              </w:rPr>
              <w:t>мониторинг на отворени</w:t>
            </w:r>
            <w:r>
              <w:rPr>
                <w:rFonts w:ascii="Arial" w:hAnsi="Arial" w:cs="Arial"/>
                <w:lang w:val="mk-MK"/>
              </w:rPr>
              <w:t xml:space="preserve">те </w:t>
            </w:r>
            <w:r w:rsidRPr="00C02712">
              <w:rPr>
                <w:rFonts w:ascii="Arial" w:hAnsi="Arial" w:cs="Arial"/>
                <w:lang w:val="mk-MK"/>
              </w:rPr>
              <w:t>канал</w:t>
            </w:r>
            <w:r>
              <w:rPr>
                <w:rFonts w:ascii="Arial" w:hAnsi="Arial" w:cs="Arial"/>
                <w:lang w:val="mk-MK"/>
              </w:rPr>
              <w:t>и</w:t>
            </w:r>
            <w:r w:rsidRPr="00C02712">
              <w:rPr>
                <w:rFonts w:ascii="Arial" w:hAnsi="Arial" w:cs="Arial"/>
                <w:lang w:val="mk-MK"/>
              </w:rPr>
              <w:t xml:space="preserve"> за</w:t>
            </w:r>
            <w:r>
              <w:rPr>
                <w:rFonts w:ascii="Arial" w:hAnsi="Arial" w:cs="Arial"/>
                <w:lang w:val="mk-MK"/>
              </w:rPr>
              <w:t xml:space="preserve"> </w:t>
            </w:r>
            <w:r w:rsidRPr="00C02712">
              <w:rPr>
                <w:rFonts w:ascii="Arial" w:hAnsi="Arial" w:cs="Arial"/>
                <w:lang w:val="mk-MK"/>
              </w:rPr>
              <w:t xml:space="preserve">транспот на јаловина </w:t>
            </w:r>
          </w:p>
        </w:tc>
      </w:tr>
      <w:tr w:rsidR="00BF4DF1" w:rsidRPr="00FD69BB" w14:paraId="756030FC" w14:textId="77777777" w:rsidTr="002E394B">
        <w:tc>
          <w:tcPr>
            <w:tcW w:w="2880" w:type="dxa"/>
          </w:tcPr>
          <w:p w14:paraId="59E0CE02" w14:textId="77777777" w:rsidR="00BF4DF1" w:rsidRPr="00C02712" w:rsidRDefault="00BF4DF1" w:rsidP="002E394B">
            <w:pPr>
              <w:rPr>
                <w:rFonts w:ascii="Arial" w:hAnsi="Arial" w:cs="Arial"/>
                <w:b/>
                <w:bCs/>
                <w:lang w:val="mk-MK"/>
              </w:rPr>
            </w:pPr>
            <w:r>
              <w:rPr>
                <w:rFonts w:ascii="Arial" w:hAnsi="Arial" w:cs="Arial"/>
                <w:b/>
                <w:bCs/>
                <w:lang w:val="mk-MK"/>
              </w:rPr>
              <w:t xml:space="preserve">Затварење и грижа по затварање на постројката за управување со рудни остатоци </w:t>
            </w:r>
          </w:p>
        </w:tc>
        <w:tc>
          <w:tcPr>
            <w:tcW w:w="3240" w:type="dxa"/>
          </w:tcPr>
          <w:p w14:paraId="204C1332" w14:textId="77777777" w:rsidR="00BF4DF1" w:rsidRPr="00C02712" w:rsidRDefault="00BF4DF1" w:rsidP="002E394B">
            <w:pPr>
              <w:rPr>
                <w:rFonts w:ascii="Arial" w:hAnsi="Arial" w:cs="Arial"/>
                <w:lang w:val="mk-MK"/>
              </w:rPr>
            </w:pPr>
            <w:r>
              <w:rPr>
                <w:rFonts w:ascii="Arial" w:hAnsi="Arial" w:cs="Arial"/>
                <w:lang w:val="mk-MK"/>
              </w:rPr>
              <w:t xml:space="preserve">Изработен проект за </w:t>
            </w:r>
            <w:r w:rsidRPr="00C02712">
              <w:rPr>
                <w:rFonts w:ascii="Arial" w:hAnsi="Arial" w:cs="Arial"/>
                <w:lang w:val="mk-MK"/>
              </w:rPr>
              <w:t>затварање и грижата по</w:t>
            </w:r>
          </w:p>
          <w:p w14:paraId="2189314B" w14:textId="77777777" w:rsidR="00BF4DF1" w:rsidRPr="00C02712" w:rsidRDefault="00BF4DF1" w:rsidP="002E394B">
            <w:pPr>
              <w:rPr>
                <w:rFonts w:ascii="Arial" w:hAnsi="Arial" w:cs="Arial"/>
                <w:lang w:val="mk-MK"/>
              </w:rPr>
            </w:pPr>
            <w:r w:rsidRPr="00C02712">
              <w:rPr>
                <w:rFonts w:ascii="Arial" w:hAnsi="Arial" w:cs="Arial"/>
                <w:lang w:val="mk-MK"/>
              </w:rPr>
              <w:t>затварањето на постројката за</w:t>
            </w:r>
          </w:p>
          <w:p w14:paraId="2734D2B4" w14:textId="77777777" w:rsidR="00BF4DF1" w:rsidRDefault="00BF4DF1" w:rsidP="002E394B">
            <w:pPr>
              <w:rPr>
                <w:rFonts w:ascii="Arial" w:hAnsi="Arial" w:cs="Arial"/>
                <w:lang w:val="mk-MK"/>
              </w:rPr>
            </w:pPr>
            <w:r w:rsidRPr="00C02712">
              <w:rPr>
                <w:rFonts w:ascii="Arial" w:hAnsi="Arial" w:cs="Arial"/>
                <w:lang w:val="mk-MK"/>
              </w:rPr>
              <w:t>управување со рудните остатоци</w:t>
            </w:r>
          </w:p>
          <w:p w14:paraId="30840FAB" w14:textId="77777777" w:rsidR="00BF4DF1" w:rsidRPr="00C02712" w:rsidRDefault="00BF4DF1" w:rsidP="002E394B">
            <w:pPr>
              <w:rPr>
                <w:rFonts w:ascii="Arial" w:hAnsi="Arial" w:cs="Arial"/>
                <w:lang w:val="mk-MK"/>
              </w:rPr>
            </w:pPr>
          </w:p>
        </w:tc>
        <w:tc>
          <w:tcPr>
            <w:tcW w:w="3240" w:type="dxa"/>
          </w:tcPr>
          <w:p w14:paraId="5559E983" w14:textId="77777777" w:rsidR="00BF4DF1" w:rsidRPr="00C02712" w:rsidRDefault="00BF4DF1" w:rsidP="002E394B">
            <w:pPr>
              <w:rPr>
                <w:rFonts w:ascii="Arial" w:hAnsi="Arial" w:cs="Arial"/>
                <w:lang w:val="mk-MK"/>
              </w:rPr>
            </w:pPr>
            <w:r>
              <w:rPr>
                <w:rFonts w:ascii="Arial" w:hAnsi="Arial" w:cs="Arial"/>
                <w:lang w:val="mk-MK"/>
              </w:rPr>
              <w:t>Применето</w:t>
            </w:r>
          </w:p>
        </w:tc>
      </w:tr>
    </w:tbl>
    <w:p w14:paraId="75F47C50" w14:textId="77777777" w:rsidR="00C42AE0" w:rsidRDefault="00C42AE0" w:rsidP="00C42AE0">
      <w:pPr>
        <w:jc w:val="center"/>
        <w:rPr>
          <w:rFonts w:ascii="Arial" w:hAnsi="Arial" w:cs="Arial"/>
          <w:b/>
          <w:lang w:val="mk-MK"/>
        </w:rPr>
      </w:pPr>
    </w:p>
    <w:p w14:paraId="43AB9117" w14:textId="77777777" w:rsidR="00C42AE0" w:rsidRPr="00B20715" w:rsidRDefault="00C42AE0" w:rsidP="00B20715">
      <w:pPr>
        <w:rPr>
          <w:rFonts w:ascii="Arial" w:hAnsi="Arial" w:cs="Arial"/>
          <w:lang w:val="mk-MK"/>
        </w:rPr>
      </w:pPr>
    </w:p>
    <w:p w14:paraId="6BC711E8" w14:textId="77777777" w:rsidR="00BF4DF1" w:rsidRPr="00532A3D" w:rsidRDefault="00BF4DF1" w:rsidP="00BF4DF1">
      <w:pPr>
        <w:spacing w:line="360" w:lineRule="auto"/>
        <w:ind w:right="-47" w:firstLine="720"/>
        <w:jc w:val="both"/>
        <w:rPr>
          <w:rFonts w:ascii="Arial" w:hAnsi="Arial" w:cs="Arial"/>
          <w:lang w:val="mk-MK"/>
        </w:rPr>
      </w:pPr>
      <w:r w:rsidRPr="00412598">
        <w:rPr>
          <w:rFonts w:ascii="Arial" w:hAnsi="Arial" w:cs="Arial"/>
          <w:lang w:val="mk-MK"/>
        </w:rPr>
        <w:t>Како резултат на дејностите кои</w:t>
      </w:r>
      <w:r>
        <w:rPr>
          <w:rFonts w:ascii="Arial" w:hAnsi="Arial" w:cs="Arial"/>
          <w:lang w:val="mk-MK"/>
        </w:rPr>
        <w:t xml:space="preserve"> </w:t>
      </w:r>
      <w:r w:rsidRPr="00412598">
        <w:rPr>
          <w:rFonts w:ascii="Arial" w:hAnsi="Arial" w:cs="Arial"/>
          <w:lang w:val="mk-MK"/>
        </w:rPr>
        <w:t>се извршуваат во рамките на инсталацијата, а со цел спречување</w:t>
      </w:r>
      <w:r>
        <w:rPr>
          <w:rFonts w:ascii="Arial" w:hAnsi="Arial" w:cs="Arial"/>
          <w:lang w:val="mk-MK"/>
        </w:rPr>
        <w:t xml:space="preserve"> </w:t>
      </w:r>
      <w:r w:rsidRPr="00412598">
        <w:rPr>
          <w:rFonts w:ascii="Arial" w:hAnsi="Arial" w:cs="Arial"/>
          <w:lang w:val="mk-MK"/>
        </w:rPr>
        <w:t>или можно намалување на емисиите во воздух, вода или почва, а со тоа и постигнување на високо ниво на заштита на животната средина во целина, во согласност со</w:t>
      </w:r>
      <w:r>
        <w:rPr>
          <w:rFonts w:ascii="Arial" w:hAnsi="Arial" w:cs="Arial"/>
          <w:lang w:val="mk-MK"/>
        </w:rPr>
        <w:t xml:space="preserve">: </w:t>
      </w:r>
      <w:r w:rsidRPr="00412598">
        <w:rPr>
          <w:rFonts w:ascii="Arial" w:hAnsi="Arial" w:cs="Arial"/>
          <w:lang w:val="mk-MK"/>
        </w:rPr>
        <w:t xml:space="preserve">Директивата за интегрирано спречување и контрола на загадувањето или онаму каде што е возможно намалување на емисиите во воздух, вода или почва, а со тоа и постигнување на високо ниво на заштита на животната средина (96/61/ЕС), </w:t>
      </w:r>
      <w:r w:rsidRPr="002A0F9B">
        <w:rPr>
          <w:rFonts w:ascii="Arial" w:hAnsi="Arial" w:cs="Arial"/>
          <w:lang w:val="mk-MK"/>
        </w:rPr>
        <w:t xml:space="preserve">како и Законот за управување со отпад („Сл. Весник на РМ“ бр. 09/2011), </w:t>
      </w:r>
      <w:r>
        <w:rPr>
          <w:rFonts w:ascii="Arial" w:hAnsi="Arial" w:cs="Arial"/>
          <w:lang w:val="mk-MK"/>
        </w:rPr>
        <w:t>Друштво за производство и трговија БУЛМАК 2016 ДООЕЛ Пробиштип – Подружница рудник Тораница Крива Паланка</w:t>
      </w:r>
      <w:r w:rsidRPr="002D6515">
        <w:rPr>
          <w:rFonts w:ascii="Arial" w:eastAsia="Calibri" w:hAnsi="Arial" w:cs="Arial"/>
          <w:lang w:val="mk-MK"/>
        </w:rPr>
        <w:t xml:space="preserve"> </w:t>
      </w:r>
      <w:r w:rsidRPr="002D6515">
        <w:rPr>
          <w:rFonts w:ascii="Arial" w:hAnsi="Arial" w:cs="Arial"/>
          <w:lang w:val="mk-MK"/>
        </w:rPr>
        <w:t>очекува да го даде својот придонес кон зачувување на животната средина.</w:t>
      </w:r>
    </w:p>
    <w:p w14:paraId="098B276C" w14:textId="77777777" w:rsidR="00BF4DF1" w:rsidRDefault="00BF4DF1" w:rsidP="00BF4DF1">
      <w:pPr>
        <w:spacing w:line="276" w:lineRule="auto"/>
        <w:ind w:left="90" w:right="-47"/>
        <w:jc w:val="both"/>
        <w:rPr>
          <w:rFonts w:ascii="Arial" w:hAnsi="Arial" w:cs="Arial"/>
          <w:b/>
          <w:bCs/>
        </w:rPr>
      </w:pPr>
    </w:p>
    <w:p w14:paraId="08C148CB" w14:textId="189E3CB2" w:rsidR="00BF4DF1" w:rsidRDefault="00BF4DF1" w:rsidP="00BF4DF1">
      <w:pPr>
        <w:spacing w:line="276" w:lineRule="auto"/>
        <w:ind w:left="90" w:right="-47"/>
        <w:jc w:val="both"/>
        <w:rPr>
          <w:rFonts w:ascii="Arial" w:hAnsi="Arial" w:cs="Arial"/>
          <w:b/>
          <w:bCs/>
          <w:lang w:val="mk-MK"/>
        </w:rPr>
      </w:pPr>
      <w:r w:rsidRPr="009E2A19">
        <w:rPr>
          <w:rFonts w:ascii="Arial" w:hAnsi="Arial" w:cs="Arial"/>
          <w:b/>
          <w:bCs/>
          <w:lang w:val="mk-MK"/>
        </w:rPr>
        <w:t xml:space="preserve">Резиме на превземани мерки за заштита на животната средина согласно Програмата за подобрување од Интегрираната </w:t>
      </w:r>
      <w:r>
        <w:rPr>
          <w:rFonts w:ascii="Arial" w:hAnsi="Arial" w:cs="Arial"/>
          <w:b/>
          <w:bCs/>
          <w:lang w:val="mk-MK"/>
        </w:rPr>
        <w:t>А</w:t>
      </w:r>
      <w:r w:rsidRPr="009E2A19">
        <w:rPr>
          <w:rFonts w:ascii="Arial" w:hAnsi="Arial" w:cs="Arial"/>
          <w:b/>
          <w:bCs/>
          <w:lang w:val="mk-MK"/>
        </w:rPr>
        <w:t xml:space="preserve"> – Дозвола </w:t>
      </w:r>
      <w:r>
        <w:rPr>
          <w:rFonts w:ascii="Arial" w:hAnsi="Arial" w:cs="Arial"/>
          <w:b/>
          <w:bCs/>
          <w:lang w:val="mk-MK"/>
        </w:rPr>
        <w:t xml:space="preserve">на </w:t>
      </w:r>
      <w:r w:rsidRPr="00532A3D">
        <w:rPr>
          <w:rFonts w:ascii="Arial" w:hAnsi="Arial" w:cs="Arial"/>
          <w:b/>
          <w:bCs/>
          <w:lang w:val="mk-MK"/>
        </w:rPr>
        <w:t>Друштво</w:t>
      </w:r>
      <w:r>
        <w:rPr>
          <w:rFonts w:ascii="Arial" w:hAnsi="Arial" w:cs="Arial"/>
          <w:b/>
          <w:bCs/>
          <w:lang w:val="mk-MK"/>
        </w:rPr>
        <w:t>то</w:t>
      </w:r>
      <w:r w:rsidRPr="00532A3D">
        <w:rPr>
          <w:rFonts w:ascii="Arial" w:hAnsi="Arial" w:cs="Arial"/>
          <w:b/>
          <w:bCs/>
          <w:lang w:val="mk-MK"/>
        </w:rPr>
        <w:t xml:space="preserve"> за производство и трговија БУЛМАК 2016 ДООЕЛ Пробиштип – Подружница рудник </w:t>
      </w:r>
      <w:r>
        <w:rPr>
          <w:rFonts w:ascii="Arial" w:hAnsi="Arial" w:cs="Arial"/>
          <w:b/>
          <w:bCs/>
          <w:lang w:val="mk-MK"/>
        </w:rPr>
        <w:t>Тораница-Крива Паланка</w:t>
      </w:r>
      <w:r w:rsidRPr="00532A3D">
        <w:rPr>
          <w:rFonts w:ascii="Arial" w:hAnsi="Arial" w:cs="Arial"/>
          <w:b/>
          <w:bCs/>
          <w:lang w:val="mk-MK"/>
        </w:rPr>
        <w:t xml:space="preserve"> </w:t>
      </w:r>
      <w:r>
        <w:rPr>
          <w:rFonts w:ascii="Arial" w:hAnsi="Arial" w:cs="Arial"/>
          <w:b/>
          <w:bCs/>
          <w:lang w:val="mk-MK"/>
        </w:rPr>
        <w:t>од 20</w:t>
      </w:r>
      <w:r w:rsidRPr="009E2A19">
        <w:rPr>
          <w:rFonts w:ascii="Arial" w:hAnsi="Arial" w:cs="Arial"/>
          <w:b/>
          <w:bCs/>
          <w:lang w:val="mk-MK"/>
        </w:rPr>
        <w:t>17 година.</w:t>
      </w:r>
    </w:p>
    <w:p w14:paraId="7A12559B" w14:textId="77777777" w:rsidR="00BF4DF1" w:rsidRDefault="00BF4DF1" w:rsidP="00BF4DF1">
      <w:pPr>
        <w:spacing w:line="276" w:lineRule="auto"/>
        <w:ind w:left="90"/>
        <w:jc w:val="both"/>
        <w:rPr>
          <w:rFonts w:ascii="Arial" w:hAnsi="Arial" w:cs="Arial"/>
          <w:b/>
          <w:bCs/>
        </w:rPr>
      </w:pPr>
    </w:p>
    <w:p w14:paraId="1338BA08" w14:textId="77777777" w:rsidR="00BF4DF1" w:rsidRDefault="00BF4DF1" w:rsidP="00BF4DF1">
      <w:pPr>
        <w:spacing w:line="276" w:lineRule="auto"/>
        <w:ind w:left="90"/>
        <w:jc w:val="both"/>
        <w:rPr>
          <w:rFonts w:ascii="Arial" w:hAnsi="Arial" w:cs="Arial"/>
          <w:b/>
          <w:bCs/>
        </w:rPr>
      </w:pPr>
    </w:p>
    <w:p w14:paraId="3EA0D3D8" w14:textId="77777777" w:rsidR="00BF4DF1" w:rsidRDefault="00BF4DF1" w:rsidP="00BF4DF1">
      <w:pPr>
        <w:spacing w:line="276" w:lineRule="auto"/>
        <w:ind w:left="90"/>
        <w:jc w:val="both"/>
        <w:rPr>
          <w:rFonts w:ascii="Arial" w:hAnsi="Arial" w:cs="Arial"/>
          <w:b/>
          <w:bCs/>
        </w:rPr>
      </w:pPr>
    </w:p>
    <w:p w14:paraId="02E0650A" w14:textId="77777777" w:rsidR="00BF4DF1" w:rsidRDefault="00BF4DF1" w:rsidP="00BF4DF1">
      <w:pPr>
        <w:spacing w:line="276" w:lineRule="auto"/>
        <w:ind w:left="90"/>
        <w:jc w:val="both"/>
        <w:rPr>
          <w:rFonts w:ascii="Arial" w:hAnsi="Arial" w:cs="Arial"/>
          <w:b/>
          <w:bCs/>
        </w:rPr>
      </w:pPr>
    </w:p>
    <w:p w14:paraId="4FE8563D" w14:textId="77777777" w:rsidR="00BF4DF1" w:rsidRDefault="00BF4DF1" w:rsidP="00BF4DF1">
      <w:pPr>
        <w:spacing w:line="276" w:lineRule="auto"/>
        <w:ind w:left="90"/>
        <w:jc w:val="both"/>
        <w:rPr>
          <w:rFonts w:ascii="Arial" w:hAnsi="Arial" w:cs="Arial"/>
          <w:b/>
          <w:bCs/>
        </w:rPr>
      </w:pPr>
    </w:p>
    <w:p w14:paraId="23B068CC" w14:textId="77777777" w:rsidR="00BF4DF1" w:rsidRDefault="00BF4DF1" w:rsidP="00BF4DF1">
      <w:pPr>
        <w:spacing w:line="276" w:lineRule="auto"/>
        <w:ind w:left="90"/>
        <w:jc w:val="both"/>
        <w:rPr>
          <w:rFonts w:ascii="Arial" w:hAnsi="Arial" w:cs="Arial"/>
          <w:b/>
          <w:bCs/>
        </w:rPr>
      </w:pPr>
    </w:p>
    <w:p w14:paraId="41B0762A" w14:textId="77777777" w:rsidR="00BF4DF1" w:rsidRDefault="00BF4DF1" w:rsidP="00BF4DF1">
      <w:pPr>
        <w:spacing w:line="276" w:lineRule="auto"/>
        <w:ind w:left="90"/>
        <w:jc w:val="both"/>
        <w:rPr>
          <w:rFonts w:ascii="Arial" w:hAnsi="Arial" w:cs="Arial"/>
          <w:b/>
          <w:bCs/>
        </w:rPr>
      </w:pPr>
    </w:p>
    <w:p w14:paraId="2A76070D" w14:textId="77777777" w:rsidR="00BF4DF1" w:rsidRDefault="00BF4DF1" w:rsidP="00BF4DF1">
      <w:pPr>
        <w:spacing w:line="276" w:lineRule="auto"/>
        <w:ind w:left="90"/>
        <w:jc w:val="both"/>
        <w:rPr>
          <w:rFonts w:ascii="Arial" w:hAnsi="Arial" w:cs="Arial"/>
          <w:b/>
          <w:bCs/>
        </w:rPr>
      </w:pPr>
    </w:p>
    <w:p w14:paraId="548A0205" w14:textId="77777777" w:rsidR="00BF4DF1" w:rsidRDefault="00BF4DF1" w:rsidP="00BF4DF1">
      <w:pPr>
        <w:spacing w:line="276" w:lineRule="auto"/>
        <w:ind w:left="90"/>
        <w:jc w:val="both"/>
        <w:rPr>
          <w:rFonts w:ascii="Arial" w:hAnsi="Arial" w:cs="Arial"/>
          <w:b/>
          <w:bCs/>
        </w:rPr>
      </w:pPr>
    </w:p>
    <w:p w14:paraId="34C1EFCB" w14:textId="77777777" w:rsidR="00BF4DF1" w:rsidRPr="00BF4DF1" w:rsidRDefault="00BF4DF1" w:rsidP="00BF4DF1">
      <w:pPr>
        <w:spacing w:line="276" w:lineRule="auto"/>
        <w:ind w:left="90"/>
        <w:jc w:val="both"/>
        <w:rPr>
          <w:rFonts w:ascii="Arial" w:hAnsi="Arial" w:cs="Arial"/>
          <w:b/>
          <w:bCs/>
        </w:rPr>
      </w:pP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550"/>
        <w:gridCol w:w="2448"/>
        <w:gridCol w:w="3827"/>
      </w:tblGrid>
      <w:tr w:rsidR="00BF4DF1" w14:paraId="54B6BDDC" w14:textId="77777777" w:rsidTr="002E394B">
        <w:tc>
          <w:tcPr>
            <w:tcW w:w="9810" w:type="dxa"/>
            <w:gridSpan w:val="4"/>
          </w:tcPr>
          <w:p w14:paraId="2C6B0E8D" w14:textId="77777777" w:rsidR="00BF4DF1" w:rsidRDefault="00BF4DF1" w:rsidP="00BF4DF1">
            <w:pPr>
              <w:jc w:val="both"/>
              <w:rPr>
                <w:rFonts w:ascii="Arial" w:hAnsi="Arial" w:cs="Arial"/>
                <w:b/>
                <w:bCs/>
                <w:sz w:val="22"/>
                <w:szCs w:val="22"/>
                <w:lang w:val="mk-MK"/>
              </w:rPr>
            </w:pPr>
            <w:r>
              <w:rPr>
                <w:rFonts w:ascii="Arial" w:hAnsi="Arial" w:cs="Arial"/>
                <w:b/>
                <w:bCs/>
                <w:sz w:val="22"/>
                <w:szCs w:val="22"/>
                <w:lang w:val="mk-MK"/>
              </w:rPr>
              <w:t xml:space="preserve">Преглед на реализација на мерки за подобрување согласно </w:t>
            </w:r>
          </w:p>
          <w:p w14:paraId="596A0E62" w14:textId="0F190050" w:rsidR="00BF4DF1" w:rsidRPr="00BF4DF1" w:rsidRDefault="00BF4DF1" w:rsidP="00BF4DF1">
            <w:pPr>
              <w:ind w:right="71"/>
              <w:jc w:val="both"/>
              <w:rPr>
                <w:rFonts w:ascii="Arial" w:hAnsi="Arial" w:cs="Arial"/>
                <w:b/>
                <w:bCs/>
                <w:sz w:val="22"/>
                <w:szCs w:val="22"/>
              </w:rPr>
            </w:pPr>
            <w:r>
              <w:rPr>
                <w:rFonts w:ascii="Arial" w:hAnsi="Arial" w:cs="Arial"/>
                <w:b/>
                <w:bCs/>
                <w:sz w:val="22"/>
                <w:szCs w:val="22"/>
                <w:lang w:val="mk-MK"/>
              </w:rPr>
              <w:t>Програмата за подобрување до 2019 год.</w:t>
            </w:r>
          </w:p>
        </w:tc>
      </w:tr>
      <w:tr w:rsidR="00BF4DF1" w14:paraId="022A8BDF" w14:textId="77777777" w:rsidTr="00BF4DF1">
        <w:tc>
          <w:tcPr>
            <w:tcW w:w="985" w:type="dxa"/>
          </w:tcPr>
          <w:p w14:paraId="3AE91935" w14:textId="77777777" w:rsidR="00BF4DF1" w:rsidRDefault="00BF4DF1" w:rsidP="00BF4DF1">
            <w:pPr>
              <w:jc w:val="center"/>
              <w:rPr>
                <w:rFonts w:ascii="Arial" w:hAnsi="Arial" w:cs="Arial"/>
                <w:b/>
                <w:bCs/>
                <w:sz w:val="22"/>
                <w:szCs w:val="22"/>
                <w:lang w:val="mk-MK"/>
              </w:rPr>
            </w:pPr>
            <w:r>
              <w:rPr>
                <w:rFonts w:ascii="Arial" w:hAnsi="Arial" w:cs="Arial"/>
                <w:b/>
                <w:bCs/>
                <w:sz w:val="22"/>
                <w:szCs w:val="22"/>
                <w:lang w:val="mk-MK"/>
              </w:rPr>
              <w:t>Ознака</w:t>
            </w:r>
          </w:p>
        </w:tc>
        <w:tc>
          <w:tcPr>
            <w:tcW w:w="2550" w:type="dxa"/>
          </w:tcPr>
          <w:p w14:paraId="05488C3B" w14:textId="77777777" w:rsidR="00BF4DF1" w:rsidRDefault="00BF4DF1" w:rsidP="00BF4DF1">
            <w:pPr>
              <w:jc w:val="center"/>
              <w:rPr>
                <w:rFonts w:ascii="Arial" w:hAnsi="Arial" w:cs="Arial"/>
                <w:b/>
                <w:bCs/>
                <w:sz w:val="22"/>
                <w:szCs w:val="22"/>
                <w:lang w:val="mk-MK"/>
              </w:rPr>
            </w:pPr>
            <w:r>
              <w:rPr>
                <w:rFonts w:ascii="Arial" w:hAnsi="Arial" w:cs="Arial"/>
                <w:b/>
                <w:bCs/>
                <w:sz w:val="22"/>
                <w:szCs w:val="22"/>
                <w:lang w:val="mk-MK"/>
              </w:rPr>
              <w:t>Мерка</w:t>
            </w:r>
          </w:p>
        </w:tc>
        <w:tc>
          <w:tcPr>
            <w:tcW w:w="2448" w:type="dxa"/>
          </w:tcPr>
          <w:p w14:paraId="4B3874D8" w14:textId="77777777" w:rsidR="00BF4DF1" w:rsidRDefault="00BF4DF1" w:rsidP="00BF4DF1">
            <w:pPr>
              <w:jc w:val="center"/>
              <w:rPr>
                <w:rFonts w:ascii="Arial" w:hAnsi="Arial" w:cs="Arial"/>
                <w:b/>
                <w:bCs/>
                <w:sz w:val="22"/>
                <w:szCs w:val="22"/>
                <w:lang w:val="mk-MK"/>
              </w:rPr>
            </w:pPr>
            <w:r>
              <w:rPr>
                <w:rFonts w:ascii="Arial" w:hAnsi="Arial" w:cs="Arial"/>
                <w:b/>
                <w:bCs/>
                <w:sz w:val="22"/>
                <w:szCs w:val="22"/>
                <w:lang w:val="mk-MK"/>
              </w:rPr>
              <w:t>Цел</w:t>
            </w:r>
          </w:p>
        </w:tc>
        <w:tc>
          <w:tcPr>
            <w:tcW w:w="3827" w:type="dxa"/>
          </w:tcPr>
          <w:p w14:paraId="7D174E7A" w14:textId="77777777" w:rsidR="00BF4DF1" w:rsidRDefault="00BF4DF1" w:rsidP="00BF4DF1">
            <w:pPr>
              <w:jc w:val="center"/>
              <w:rPr>
                <w:rFonts w:ascii="Arial" w:hAnsi="Arial" w:cs="Arial"/>
                <w:b/>
                <w:bCs/>
                <w:sz w:val="22"/>
                <w:szCs w:val="22"/>
                <w:lang w:val="mk-MK"/>
              </w:rPr>
            </w:pPr>
            <w:r>
              <w:rPr>
                <w:rFonts w:ascii="Arial" w:hAnsi="Arial" w:cs="Arial"/>
                <w:b/>
                <w:bCs/>
                <w:sz w:val="22"/>
                <w:szCs w:val="22"/>
                <w:lang w:val="mk-MK"/>
              </w:rPr>
              <w:t>Оценка на реализација</w:t>
            </w:r>
          </w:p>
        </w:tc>
      </w:tr>
      <w:tr w:rsidR="00BF4DF1" w14:paraId="508AB687" w14:textId="77777777" w:rsidTr="00BF4DF1">
        <w:tc>
          <w:tcPr>
            <w:tcW w:w="985" w:type="dxa"/>
          </w:tcPr>
          <w:p w14:paraId="35448CB4" w14:textId="77777777" w:rsidR="00BF4DF1" w:rsidRDefault="00BF4DF1" w:rsidP="00BF4DF1">
            <w:pPr>
              <w:jc w:val="center"/>
              <w:rPr>
                <w:rFonts w:ascii="Arial" w:hAnsi="Arial" w:cs="Arial"/>
                <w:sz w:val="22"/>
                <w:szCs w:val="22"/>
                <w:lang w:val="mk-MK"/>
              </w:rPr>
            </w:pPr>
            <w:r>
              <w:rPr>
                <w:rFonts w:ascii="Arial" w:hAnsi="Arial" w:cs="Arial"/>
                <w:sz w:val="22"/>
                <w:szCs w:val="22"/>
                <w:lang w:val="mk-MK"/>
              </w:rPr>
              <w:t>1.</w:t>
            </w:r>
          </w:p>
        </w:tc>
        <w:tc>
          <w:tcPr>
            <w:tcW w:w="2550" w:type="dxa"/>
          </w:tcPr>
          <w:p w14:paraId="21D6B30E" w14:textId="77777777" w:rsidR="00BF4DF1" w:rsidRPr="00053193" w:rsidRDefault="00BF4DF1" w:rsidP="00BF4DF1">
            <w:pPr>
              <w:rPr>
                <w:rFonts w:ascii="Arial" w:hAnsi="Arial" w:cs="Arial"/>
                <w:color w:val="000000"/>
                <w:sz w:val="22"/>
                <w:szCs w:val="22"/>
                <w:lang w:val="mk-MK"/>
              </w:rPr>
            </w:pPr>
            <w:r>
              <w:rPr>
                <w:rFonts w:ascii="Arial" w:hAnsi="Arial" w:cs="Arial"/>
                <w:color w:val="000000"/>
                <w:sz w:val="22"/>
                <w:szCs w:val="22"/>
                <w:lang w:val="mk-MK"/>
              </w:rPr>
              <w:t xml:space="preserve">Репарација на постојните системи за отпрашување и вентилирање во погон дробење и сеење </w:t>
            </w:r>
          </w:p>
        </w:tc>
        <w:tc>
          <w:tcPr>
            <w:tcW w:w="2448" w:type="dxa"/>
          </w:tcPr>
          <w:p w14:paraId="449FEC83" w14:textId="77777777" w:rsidR="00BF4DF1" w:rsidRPr="00DA59D7" w:rsidRDefault="00BF4DF1" w:rsidP="00BF4DF1">
            <w:pPr>
              <w:ind w:hanging="59"/>
              <w:jc w:val="center"/>
              <w:rPr>
                <w:rFonts w:ascii="Arial" w:hAnsi="Arial" w:cs="Arial"/>
                <w:sz w:val="22"/>
                <w:szCs w:val="22"/>
                <w:lang w:val="mk-MK"/>
              </w:rPr>
            </w:pPr>
            <w:r>
              <w:rPr>
                <w:rFonts w:ascii="Arial" w:hAnsi="Arial" w:cs="Arial"/>
                <w:color w:val="000000"/>
                <w:sz w:val="22"/>
                <w:szCs w:val="22"/>
                <w:lang w:val="mk-MK"/>
              </w:rPr>
              <w:t>со цел намалување на емисиите во амбиенталниот воздух</w:t>
            </w:r>
          </w:p>
        </w:tc>
        <w:tc>
          <w:tcPr>
            <w:tcW w:w="3827" w:type="dxa"/>
          </w:tcPr>
          <w:p w14:paraId="464141EB" w14:textId="77777777" w:rsidR="00BF4DF1" w:rsidRPr="00532A3D" w:rsidRDefault="00BF4DF1" w:rsidP="00BF4DF1">
            <w:pPr>
              <w:ind w:right="71"/>
              <w:jc w:val="both"/>
              <w:rPr>
                <w:rFonts w:ascii="Arial" w:hAnsi="Arial" w:cs="Arial"/>
                <w:sz w:val="22"/>
                <w:szCs w:val="22"/>
                <w:lang w:val="mk-MK"/>
              </w:rPr>
            </w:pPr>
            <w:r>
              <w:rPr>
                <w:rFonts w:ascii="Arial" w:hAnsi="Arial" w:cs="Arial"/>
                <w:color w:val="000000"/>
                <w:sz w:val="22"/>
                <w:szCs w:val="22"/>
                <w:lang w:val="mk-MK"/>
              </w:rPr>
              <w:t>Реализирано</w:t>
            </w:r>
          </w:p>
        </w:tc>
      </w:tr>
      <w:tr w:rsidR="00BF4DF1" w14:paraId="1EF73CBE" w14:textId="77777777" w:rsidTr="00BF4DF1">
        <w:tc>
          <w:tcPr>
            <w:tcW w:w="985" w:type="dxa"/>
          </w:tcPr>
          <w:p w14:paraId="748930EE" w14:textId="77777777" w:rsidR="00BF4DF1" w:rsidRDefault="00BF4DF1" w:rsidP="00BF4DF1">
            <w:pPr>
              <w:jc w:val="center"/>
              <w:rPr>
                <w:rFonts w:ascii="Arial" w:hAnsi="Arial" w:cs="Arial"/>
                <w:sz w:val="22"/>
                <w:szCs w:val="22"/>
                <w:lang w:val="mk-MK"/>
              </w:rPr>
            </w:pPr>
            <w:r>
              <w:rPr>
                <w:rFonts w:ascii="Arial" w:hAnsi="Arial" w:cs="Arial"/>
                <w:sz w:val="22"/>
                <w:szCs w:val="22"/>
                <w:lang w:val="mk-MK"/>
              </w:rPr>
              <w:t>2.</w:t>
            </w:r>
          </w:p>
        </w:tc>
        <w:tc>
          <w:tcPr>
            <w:tcW w:w="2550" w:type="dxa"/>
          </w:tcPr>
          <w:p w14:paraId="4E271D23" w14:textId="77777777" w:rsidR="00BF4DF1" w:rsidRPr="00053193" w:rsidRDefault="00BF4DF1" w:rsidP="00BF4DF1">
            <w:pPr>
              <w:ind w:right="-270"/>
              <w:rPr>
                <w:rFonts w:ascii="Arial" w:hAnsi="Arial" w:cs="Arial"/>
                <w:sz w:val="22"/>
                <w:szCs w:val="22"/>
                <w:lang w:val="mk-MK"/>
              </w:rPr>
            </w:pPr>
            <w:r>
              <w:rPr>
                <w:rFonts w:ascii="Arial" w:hAnsi="Arial" w:cs="Arial"/>
                <w:sz w:val="22"/>
                <w:szCs w:val="22"/>
                <w:lang w:val="mk-MK"/>
              </w:rPr>
              <w:t>Покривање на маслофаќачите , поставени кај машинската зграда и пред платото на машинската зграда</w:t>
            </w:r>
          </w:p>
        </w:tc>
        <w:tc>
          <w:tcPr>
            <w:tcW w:w="2448" w:type="dxa"/>
          </w:tcPr>
          <w:p w14:paraId="4D959929" w14:textId="77777777" w:rsidR="00BF4DF1" w:rsidRPr="00053193" w:rsidRDefault="00BF4DF1" w:rsidP="00BF4DF1">
            <w:pPr>
              <w:ind w:hanging="59"/>
              <w:jc w:val="center"/>
              <w:rPr>
                <w:rFonts w:ascii="Arial" w:hAnsi="Arial" w:cs="Arial"/>
                <w:sz w:val="22"/>
                <w:szCs w:val="22"/>
                <w:lang w:val="mk-MK"/>
              </w:rPr>
            </w:pPr>
            <w:r>
              <w:rPr>
                <w:rFonts w:ascii="Arial" w:hAnsi="Arial" w:cs="Arial"/>
                <w:sz w:val="22"/>
                <w:szCs w:val="22"/>
                <w:lang w:val="mk-MK"/>
              </w:rPr>
              <w:t>Елиминирање на емисиите на отпадни масла во околината</w:t>
            </w:r>
          </w:p>
        </w:tc>
        <w:tc>
          <w:tcPr>
            <w:tcW w:w="3827" w:type="dxa"/>
          </w:tcPr>
          <w:p w14:paraId="7F21A4BD" w14:textId="77777777" w:rsidR="00BF4DF1" w:rsidRDefault="00BF4DF1" w:rsidP="00BF4DF1">
            <w:pPr>
              <w:ind w:right="71"/>
              <w:jc w:val="both"/>
              <w:rPr>
                <w:rFonts w:ascii="Arial" w:hAnsi="Arial" w:cs="Arial"/>
                <w:sz w:val="22"/>
                <w:szCs w:val="22"/>
                <w:lang w:val="mk-MK"/>
              </w:rPr>
            </w:pPr>
            <w:r>
              <w:rPr>
                <w:rFonts w:ascii="Arial" w:hAnsi="Arial" w:cs="Arial"/>
                <w:color w:val="000000"/>
                <w:sz w:val="22"/>
                <w:szCs w:val="22"/>
                <w:lang w:val="mk-MK"/>
              </w:rPr>
              <w:t>Реализирано</w:t>
            </w:r>
          </w:p>
          <w:p w14:paraId="48B9E79D" w14:textId="77777777" w:rsidR="00BF4DF1" w:rsidRDefault="00BF4DF1" w:rsidP="00BF4DF1">
            <w:pPr>
              <w:ind w:right="71"/>
              <w:jc w:val="both"/>
              <w:rPr>
                <w:rFonts w:ascii="Arial" w:hAnsi="Arial" w:cs="Arial"/>
                <w:bCs/>
                <w:sz w:val="22"/>
                <w:szCs w:val="22"/>
                <w:lang w:val="mk-MK"/>
              </w:rPr>
            </w:pPr>
          </w:p>
        </w:tc>
      </w:tr>
      <w:tr w:rsidR="00BF4DF1" w14:paraId="7594E847" w14:textId="77777777" w:rsidTr="00BF4DF1">
        <w:tc>
          <w:tcPr>
            <w:tcW w:w="985" w:type="dxa"/>
          </w:tcPr>
          <w:p w14:paraId="0DE1FC2D" w14:textId="77777777" w:rsidR="00BF4DF1" w:rsidRDefault="00BF4DF1" w:rsidP="00BF4DF1">
            <w:pPr>
              <w:jc w:val="center"/>
              <w:rPr>
                <w:rFonts w:ascii="Arial" w:hAnsi="Arial" w:cs="Arial"/>
                <w:sz w:val="22"/>
                <w:szCs w:val="22"/>
                <w:lang w:val="mk-MK"/>
              </w:rPr>
            </w:pPr>
            <w:r>
              <w:rPr>
                <w:rFonts w:ascii="Arial" w:hAnsi="Arial" w:cs="Arial"/>
                <w:sz w:val="22"/>
                <w:szCs w:val="22"/>
                <w:lang w:val="mk-MK"/>
              </w:rPr>
              <w:t>3.</w:t>
            </w:r>
          </w:p>
        </w:tc>
        <w:tc>
          <w:tcPr>
            <w:tcW w:w="2550" w:type="dxa"/>
          </w:tcPr>
          <w:p w14:paraId="3193F1D6" w14:textId="77777777" w:rsidR="00BF4DF1" w:rsidRDefault="00BF4DF1" w:rsidP="00BF4DF1">
            <w:pPr>
              <w:rPr>
                <w:rFonts w:ascii="Arial" w:hAnsi="Arial" w:cs="Arial"/>
                <w:sz w:val="22"/>
                <w:szCs w:val="22"/>
                <w:lang w:val="mk-MK"/>
              </w:rPr>
            </w:pPr>
            <w:r>
              <w:rPr>
                <w:rFonts w:ascii="Arial" w:hAnsi="Arial" w:cs="Arial"/>
                <w:sz w:val="22"/>
                <w:szCs w:val="22"/>
                <w:lang w:val="mk-MK"/>
              </w:rPr>
              <w:t>Стабилизирање и укрутување на косините на кипите од рудничка јаловина на поткоп 1</w:t>
            </w:r>
          </w:p>
        </w:tc>
        <w:tc>
          <w:tcPr>
            <w:tcW w:w="2448" w:type="dxa"/>
          </w:tcPr>
          <w:p w14:paraId="13B16E05" w14:textId="77777777" w:rsidR="00BF4DF1" w:rsidRPr="00053193" w:rsidRDefault="00BF4DF1" w:rsidP="00BF4DF1">
            <w:pPr>
              <w:ind w:hanging="149"/>
              <w:jc w:val="center"/>
              <w:rPr>
                <w:rFonts w:ascii="Arial" w:hAnsi="Arial" w:cs="Arial"/>
                <w:sz w:val="22"/>
                <w:szCs w:val="22"/>
                <w:lang w:val="mk-MK"/>
              </w:rPr>
            </w:pPr>
            <w:r>
              <w:rPr>
                <w:rFonts w:ascii="Arial" w:hAnsi="Arial" w:cs="Arial"/>
                <w:sz w:val="22"/>
                <w:szCs w:val="22"/>
                <w:lang w:val="mk-MK"/>
              </w:rPr>
              <w:t>Намалување на нагиб од 70 % на 50 %</w:t>
            </w:r>
          </w:p>
        </w:tc>
        <w:tc>
          <w:tcPr>
            <w:tcW w:w="3827" w:type="dxa"/>
          </w:tcPr>
          <w:p w14:paraId="18D6700A" w14:textId="77777777" w:rsidR="00BF4DF1" w:rsidRDefault="00BF4DF1" w:rsidP="00BF4DF1">
            <w:pPr>
              <w:jc w:val="both"/>
              <w:rPr>
                <w:rFonts w:ascii="Arial" w:hAnsi="Arial" w:cs="Arial"/>
                <w:sz w:val="22"/>
                <w:szCs w:val="22"/>
                <w:lang w:val="mk-MK"/>
              </w:rPr>
            </w:pPr>
            <w:r>
              <w:rPr>
                <w:rFonts w:ascii="Arial" w:hAnsi="Arial" w:cs="Arial"/>
                <w:sz w:val="22"/>
                <w:szCs w:val="22"/>
                <w:lang w:val="mk-MK"/>
              </w:rPr>
              <w:t>Реализирано. Рудничката јаловина се одлага на централно одлагалиште</w:t>
            </w:r>
          </w:p>
        </w:tc>
      </w:tr>
      <w:tr w:rsidR="00BF4DF1" w14:paraId="7D258890" w14:textId="77777777" w:rsidTr="00BF4DF1">
        <w:trPr>
          <w:trHeight w:val="1505"/>
        </w:trPr>
        <w:tc>
          <w:tcPr>
            <w:tcW w:w="985" w:type="dxa"/>
          </w:tcPr>
          <w:p w14:paraId="6C9FD1EB" w14:textId="77777777" w:rsidR="00BF4DF1" w:rsidRDefault="00BF4DF1" w:rsidP="00BF4DF1">
            <w:pPr>
              <w:jc w:val="center"/>
              <w:rPr>
                <w:rFonts w:ascii="Arial" w:hAnsi="Arial" w:cs="Arial"/>
                <w:sz w:val="22"/>
                <w:szCs w:val="22"/>
                <w:lang w:val="mk-MK"/>
              </w:rPr>
            </w:pPr>
            <w:r>
              <w:rPr>
                <w:rFonts w:ascii="Arial" w:hAnsi="Arial" w:cs="Arial"/>
                <w:sz w:val="22"/>
                <w:szCs w:val="22"/>
                <w:lang w:val="mk-MK"/>
              </w:rPr>
              <w:t>4.</w:t>
            </w:r>
          </w:p>
        </w:tc>
        <w:tc>
          <w:tcPr>
            <w:tcW w:w="2550" w:type="dxa"/>
          </w:tcPr>
          <w:p w14:paraId="4A451463" w14:textId="77777777" w:rsidR="00BF4DF1" w:rsidRDefault="00BF4DF1" w:rsidP="00BF4DF1">
            <w:pPr>
              <w:rPr>
                <w:rFonts w:ascii="Arial" w:hAnsi="Arial" w:cs="Arial"/>
                <w:sz w:val="22"/>
                <w:szCs w:val="22"/>
                <w:lang w:val="mk-MK"/>
              </w:rPr>
            </w:pPr>
            <w:r>
              <w:rPr>
                <w:rFonts w:ascii="Arial" w:hAnsi="Arial" w:cs="Arial"/>
                <w:sz w:val="22"/>
                <w:szCs w:val="22"/>
                <w:lang w:val="mk-MK"/>
              </w:rPr>
              <w:t>Изработка на план за заштита од пожар и експлозии</w:t>
            </w:r>
            <w:r w:rsidRPr="00DA59D7">
              <w:rPr>
                <w:rFonts w:ascii="Arial" w:hAnsi="Arial" w:cs="Arial"/>
                <w:sz w:val="22"/>
                <w:szCs w:val="22"/>
                <w:lang w:val="mk-MK"/>
              </w:rPr>
              <w:t xml:space="preserve"> </w:t>
            </w:r>
          </w:p>
        </w:tc>
        <w:tc>
          <w:tcPr>
            <w:tcW w:w="2448" w:type="dxa"/>
          </w:tcPr>
          <w:p w14:paraId="572C0915" w14:textId="77777777" w:rsidR="00BF4DF1" w:rsidRDefault="00BF4DF1" w:rsidP="00BF4DF1">
            <w:pPr>
              <w:ind w:hanging="59"/>
              <w:jc w:val="center"/>
              <w:rPr>
                <w:rFonts w:ascii="Arial" w:hAnsi="Arial" w:cs="Arial"/>
                <w:sz w:val="22"/>
                <w:szCs w:val="22"/>
                <w:lang w:val="mk-MK"/>
              </w:rPr>
            </w:pPr>
            <w:r>
              <w:rPr>
                <w:rFonts w:ascii="Arial" w:hAnsi="Arial" w:cs="Arial"/>
                <w:sz w:val="22"/>
                <w:szCs w:val="22"/>
                <w:lang w:val="mk-MK"/>
              </w:rPr>
              <w:t>Заштита од пожари и експлозии и сведување на минимум евентуалната појава</w:t>
            </w:r>
          </w:p>
        </w:tc>
        <w:tc>
          <w:tcPr>
            <w:tcW w:w="3827" w:type="dxa"/>
          </w:tcPr>
          <w:p w14:paraId="4F6552C7" w14:textId="77777777" w:rsidR="00BF4DF1" w:rsidRDefault="00BF4DF1" w:rsidP="00BF4DF1">
            <w:pPr>
              <w:widowControl w:val="0"/>
              <w:autoSpaceDE w:val="0"/>
              <w:autoSpaceDN w:val="0"/>
              <w:adjustRightInd w:val="0"/>
              <w:rPr>
                <w:rFonts w:ascii="Arial" w:hAnsi="Arial" w:cs="Arial"/>
                <w:sz w:val="22"/>
                <w:szCs w:val="22"/>
                <w:lang w:val="mk-MK"/>
              </w:rPr>
            </w:pPr>
            <w:r>
              <w:rPr>
                <w:rFonts w:ascii="Arial" w:hAnsi="Arial" w:cs="Arial"/>
                <w:sz w:val="22"/>
                <w:szCs w:val="22"/>
                <w:lang w:val="mk-MK"/>
              </w:rPr>
              <w:t>Реализирано</w:t>
            </w:r>
          </w:p>
        </w:tc>
      </w:tr>
      <w:tr w:rsidR="00BF4DF1" w14:paraId="3B2B9577" w14:textId="77777777" w:rsidTr="00BF4DF1">
        <w:tc>
          <w:tcPr>
            <w:tcW w:w="985" w:type="dxa"/>
          </w:tcPr>
          <w:p w14:paraId="23F4E836" w14:textId="77777777" w:rsidR="00BF4DF1" w:rsidRDefault="00BF4DF1" w:rsidP="00BF4DF1">
            <w:pPr>
              <w:jc w:val="center"/>
              <w:rPr>
                <w:rFonts w:ascii="Arial" w:hAnsi="Arial" w:cs="Arial"/>
                <w:sz w:val="22"/>
                <w:szCs w:val="22"/>
                <w:lang w:val="mk-MK"/>
              </w:rPr>
            </w:pPr>
            <w:r>
              <w:rPr>
                <w:rFonts w:ascii="Arial" w:hAnsi="Arial" w:cs="Arial"/>
                <w:sz w:val="22"/>
                <w:szCs w:val="22"/>
                <w:lang w:val="mk-MK"/>
              </w:rPr>
              <w:t>5.</w:t>
            </w:r>
          </w:p>
        </w:tc>
        <w:tc>
          <w:tcPr>
            <w:tcW w:w="2550" w:type="dxa"/>
          </w:tcPr>
          <w:p w14:paraId="057D28AD" w14:textId="77777777" w:rsidR="00BF4DF1" w:rsidRPr="00053193" w:rsidRDefault="00BF4DF1" w:rsidP="00BF4DF1">
            <w:pPr>
              <w:jc w:val="both"/>
              <w:rPr>
                <w:rFonts w:ascii="Arial" w:hAnsi="Arial" w:cs="Arial"/>
                <w:sz w:val="22"/>
                <w:szCs w:val="22"/>
                <w:lang w:val="mk-MK"/>
              </w:rPr>
            </w:pPr>
            <w:r>
              <w:rPr>
                <w:rFonts w:ascii="Arial" w:hAnsi="Arial" w:cs="Arial"/>
                <w:sz w:val="22"/>
                <w:szCs w:val="22"/>
                <w:lang w:val="mk-MK"/>
              </w:rPr>
              <w:t>Изградба на систем за зафаќање, третман на јамските технолошки отпадни води и нивна повторна употреба во технолошкиот процес на флотација</w:t>
            </w:r>
          </w:p>
        </w:tc>
        <w:tc>
          <w:tcPr>
            <w:tcW w:w="2448" w:type="dxa"/>
          </w:tcPr>
          <w:p w14:paraId="2D8E2C25" w14:textId="77777777" w:rsidR="00BF4DF1" w:rsidRPr="007E6EA5" w:rsidRDefault="00BF4DF1" w:rsidP="00BF4DF1">
            <w:pPr>
              <w:ind w:right="-102"/>
              <w:rPr>
                <w:rFonts w:ascii="Arial" w:hAnsi="Arial" w:cs="Arial"/>
                <w:sz w:val="22"/>
                <w:szCs w:val="22"/>
                <w:lang w:val="mk-MK"/>
              </w:rPr>
            </w:pPr>
            <w:r>
              <w:rPr>
                <w:rFonts w:ascii="Arial" w:hAnsi="Arial" w:cs="Arial"/>
                <w:sz w:val="22"/>
                <w:szCs w:val="22"/>
                <w:lang w:val="mk-MK"/>
              </w:rPr>
              <w:t>Намалување на користењето на свежа вода за технолошкиот процес и заштита на површинските води</w:t>
            </w:r>
          </w:p>
        </w:tc>
        <w:tc>
          <w:tcPr>
            <w:tcW w:w="3827" w:type="dxa"/>
          </w:tcPr>
          <w:p w14:paraId="4240633B" w14:textId="77777777" w:rsidR="00BF4DF1" w:rsidRDefault="00BF4DF1" w:rsidP="00BF4DF1">
            <w:pPr>
              <w:jc w:val="both"/>
              <w:rPr>
                <w:rFonts w:ascii="Arial" w:hAnsi="Arial" w:cs="Arial"/>
                <w:sz w:val="22"/>
                <w:szCs w:val="22"/>
                <w:lang w:val="mk-MK"/>
              </w:rPr>
            </w:pPr>
            <w:r>
              <w:rPr>
                <w:rFonts w:ascii="Arial" w:hAnsi="Arial" w:cs="Arial"/>
                <w:sz w:val="22"/>
                <w:szCs w:val="22"/>
                <w:lang w:val="mk-MK"/>
              </w:rPr>
              <w:t>Реализирано. Изграден систем за зафаќање и изграден таложник.</w:t>
            </w:r>
          </w:p>
        </w:tc>
      </w:tr>
      <w:tr w:rsidR="00BF4DF1" w14:paraId="6E140972" w14:textId="77777777" w:rsidTr="00BF4DF1">
        <w:tc>
          <w:tcPr>
            <w:tcW w:w="985" w:type="dxa"/>
          </w:tcPr>
          <w:p w14:paraId="1211D791" w14:textId="77777777" w:rsidR="00BF4DF1" w:rsidRDefault="00BF4DF1" w:rsidP="00BF4DF1">
            <w:pPr>
              <w:jc w:val="center"/>
              <w:rPr>
                <w:rFonts w:ascii="Arial" w:hAnsi="Arial" w:cs="Arial"/>
                <w:sz w:val="22"/>
                <w:szCs w:val="22"/>
                <w:lang w:val="mk-MK"/>
              </w:rPr>
            </w:pPr>
            <w:r>
              <w:rPr>
                <w:rFonts w:ascii="Arial" w:hAnsi="Arial" w:cs="Arial"/>
                <w:sz w:val="22"/>
                <w:szCs w:val="22"/>
                <w:lang w:val="mk-MK"/>
              </w:rPr>
              <w:t xml:space="preserve">6. </w:t>
            </w:r>
          </w:p>
        </w:tc>
        <w:tc>
          <w:tcPr>
            <w:tcW w:w="2550" w:type="dxa"/>
          </w:tcPr>
          <w:p w14:paraId="51878747" w14:textId="77777777" w:rsidR="00BF4DF1" w:rsidRPr="007E6EA5" w:rsidRDefault="00BF4DF1" w:rsidP="00BF4DF1">
            <w:pPr>
              <w:rPr>
                <w:rFonts w:ascii="Arial" w:hAnsi="Arial" w:cs="Arial"/>
                <w:sz w:val="22"/>
                <w:szCs w:val="22"/>
                <w:lang w:val="mk-MK"/>
              </w:rPr>
            </w:pPr>
            <w:r>
              <w:rPr>
                <w:rFonts w:ascii="Arial" w:hAnsi="Arial" w:cs="Arial"/>
                <w:sz w:val="22"/>
                <w:szCs w:val="22"/>
                <w:lang w:val="mk-MK"/>
              </w:rPr>
              <w:t>Санација на постојните бетонски и доизградба на постојни таложници испод хидројаловиштето</w:t>
            </w:r>
          </w:p>
        </w:tc>
        <w:tc>
          <w:tcPr>
            <w:tcW w:w="2448" w:type="dxa"/>
          </w:tcPr>
          <w:p w14:paraId="575D9212" w14:textId="77777777" w:rsidR="00BF4DF1" w:rsidRPr="007E6EA5" w:rsidRDefault="00BF4DF1" w:rsidP="00BF4DF1">
            <w:pPr>
              <w:ind w:right="-102"/>
              <w:rPr>
                <w:rFonts w:ascii="Arial" w:hAnsi="Arial" w:cs="Arial"/>
                <w:sz w:val="22"/>
                <w:szCs w:val="22"/>
                <w:lang w:val="mk-MK"/>
              </w:rPr>
            </w:pPr>
            <w:r>
              <w:rPr>
                <w:rFonts w:ascii="Arial" w:hAnsi="Arial" w:cs="Arial"/>
                <w:sz w:val="22"/>
                <w:szCs w:val="22"/>
                <w:lang w:val="mk-MK"/>
              </w:rPr>
              <w:t>Намалување на емисиите на загадувачки материи во површинските води.</w:t>
            </w:r>
          </w:p>
        </w:tc>
        <w:tc>
          <w:tcPr>
            <w:tcW w:w="3827" w:type="dxa"/>
          </w:tcPr>
          <w:p w14:paraId="3BB9B03B" w14:textId="77777777" w:rsidR="00BF4DF1" w:rsidRDefault="00BF4DF1" w:rsidP="00BF4DF1">
            <w:pPr>
              <w:jc w:val="both"/>
              <w:rPr>
                <w:rFonts w:ascii="Arial" w:hAnsi="Arial" w:cs="Arial"/>
                <w:sz w:val="22"/>
                <w:szCs w:val="22"/>
                <w:lang w:val="mk-MK"/>
              </w:rPr>
            </w:pPr>
            <w:r>
              <w:rPr>
                <w:rFonts w:ascii="Arial" w:hAnsi="Arial" w:cs="Arial"/>
                <w:sz w:val="22"/>
                <w:szCs w:val="22"/>
                <w:lang w:val="mk-MK"/>
              </w:rPr>
              <w:t>Реализирано. Поставени геомембрани на два земјени таложника.</w:t>
            </w:r>
          </w:p>
          <w:p w14:paraId="5DAA8C4B" w14:textId="77777777" w:rsidR="00BF4DF1" w:rsidRDefault="00BF4DF1" w:rsidP="00BF4DF1">
            <w:pPr>
              <w:jc w:val="both"/>
              <w:rPr>
                <w:rFonts w:ascii="Arial" w:hAnsi="Arial" w:cs="Arial"/>
                <w:sz w:val="22"/>
                <w:szCs w:val="22"/>
                <w:lang w:val="mk-MK"/>
              </w:rPr>
            </w:pPr>
          </w:p>
          <w:p w14:paraId="72D4F04F" w14:textId="77777777" w:rsidR="00BF4DF1" w:rsidRDefault="00BF4DF1" w:rsidP="00BF4DF1">
            <w:pPr>
              <w:jc w:val="both"/>
              <w:rPr>
                <w:rFonts w:ascii="Arial" w:hAnsi="Arial" w:cs="Arial"/>
                <w:sz w:val="22"/>
                <w:szCs w:val="22"/>
                <w:lang w:val="mk-MK"/>
              </w:rPr>
            </w:pPr>
          </w:p>
        </w:tc>
      </w:tr>
      <w:tr w:rsidR="00BF4DF1" w14:paraId="7A7C073F" w14:textId="77777777" w:rsidTr="00BF4DF1">
        <w:tc>
          <w:tcPr>
            <w:tcW w:w="985" w:type="dxa"/>
          </w:tcPr>
          <w:p w14:paraId="11BB5945" w14:textId="77777777" w:rsidR="00BF4DF1" w:rsidRDefault="00BF4DF1" w:rsidP="00BF4DF1">
            <w:pPr>
              <w:jc w:val="center"/>
              <w:rPr>
                <w:rFonts w:ascii="Arial" w:hAnsi="Arial" w:cs="Arial"/>
                <w:sz w:val="22"/>
                <w:szCs w:val="22"/>
                <w:lang w:val="mk-MK"/>
              </w:rPr>
            </w:pPr>
            <w:r>
              <w:rPr>
                <w:rFonts w:ascii="Arial" w:hAnsi="Arial" w:cs="Arial"/>
                <w:sz w:val="22"/>
                <w:szCs w:val="22"/>
                <w:lang w:val="mk-MK"/>
              </w:rPr>
              <w:t>7.</w:t>
            </w:r>
          </w:p>
        </w:tc>
        <w:tc>
          <w:tcPr>
            <w:tcW w:w="2550" w:type="dxa"/>
          </w:tcPr>
          <w:p w14:paraId="5B5C7379" w14:textId="77777777" w:rsidR="00BF4DF1" w:rsidRDefault="00BF4DF1" w:rsidP="00BF4DF1">
            <w:pPr>
              <w:rPr>
                <w:rFonts w:ascii="Arial" w:hAnsi="Arial" w:cs="Arial"/>
                <w:sz w:val="22"/>
                <w:szCs w:val="22"/>
                <w:lang w:val="mk-MK"/>
              </w:rPr>
            </w:pPr>
            <w:r>
              <w:rPr>
                <w:rFonts w:ascii="Arial" w:hAnsi="Arial" w:cs="Arial"/>
                <w:sz w:val="22"/>
                <w:szCs w:val="22"/>
                <w:lang w:val="mk-MK"/>
              </w:rPr>
              <w:t>Изработка на техничка документација за рекултивација и ремедијација  на кипи на поткоп на хоризонт 2-а и имплементација по завршување со експлоатација на руда на поткоп 2-а</w:t>
            </w:r>
          </w:p>
        </w:tc>
        <w:tc>
          <w:tcPr>
            <w:tcW w:w="2448" w:type="dxa"/>
          </w:tcPr>
          <w:p w14:paraId="04C6C6C5" w14:textId="77777777" w:rsidR="00BF4DF1" w:rsidRDefault="00BF4DF1" w:rsidP="00BF4DF1">
            <w:pPr>
              <w:ind w:right="-102"/>
              <w:rPr>
                <w:rFonts w:ascii="Arial" w:hAnsi="Arial" w:cs="Arial"/>
                <w:sz w:val="22"/>
                <w:szCs w:val="22"/>
                <w:lang w:val="mk-MK"/>
              </w:rPr>
            </w:pPr>
            <w:r>
              <w:rPr>
                <w:rFonts w:ascii="Arial" w:hAnsi="Arial" w:cs="Arial"/>
                <w:sz w:val="22"/>
                <w:szCs w:val="22"/>
                <w:lang w:val="mk-MK"/>
              </w:rPr>
              <w:t xml:space="preserve">Намалување на штетното влијание врз околината и подобрување на пејсажниот изглед на околината.  </w:t>
            </w:r>
          </w:p>
        </w:tc>
        <w:tc>
          <w:tcPr>
            <w:tcW w:w="3827" w:type="dxa"/>
          </w:tcPr>
          <w:p w14:paraId="58C436ED" w14:textId="77777777" w:rsidR="00BF4DF1" w:rsidRDefault="00BF4DF1" w:rsidP="00BF4DF1">
            <w:pPr>
              <w:jc w:val="both"/>
              <w:rPr>
                <w:rFonts w:ascii="Arial" w:hAnsi="Arial" w:cs="Arial"/>
                <w:sz w:val="22"/>
                <w:szCs w:val="22"/>
                <w:lang w:val="mk-MK"/>
              </w:rPr>
            </w:pPr>
            <w:r>
              <w:rPr>
                <w:rFonts w:ascii="Arial" w:hAnsi="Arial" w:cs="Arial"/>
                <w:sz w:val="22"/>
                <w:szCs w:val="22"/>
                <w:lang w:val="mk-MK"/>
              </w:rPr>
              <w:t>На поткоп 2-а сеуште има рударски активности.</w:t>
            </w:r>
          </w:p>
        </w:tc>
      </w:tr>
    </w:tbl>
    <w:p w14:paraId="032F0456" w14:textId="77777777" w:rsidR="00BF4DF1" w:rsidRDefault="00BF4DF1" w:rsidP="00BF4DF1">
      <w:pPr>
        <w:spacing w:line="360" w:lineRule="auto"/>
        <w:ind w:right="-189" w:firstLine="180"/>
        <w:jc w:val="both"/>
        <w:rPr>
          <w:rFonts w:ascii="Arial" w:hAnsi="Arial" w:cs="Arial"/>
          <w:lang w:val="mk-MK"/>
        </w:rPr>
      </w:pPr>
    </w:p>
    <w:p w14:paraId="3DC601E0" w14:textId="77777777" w:rsidR="00BF4DF1" w:rsidRDefault="00BF4DF1" w:rsidP="00BF4DF1">
      <w:pPr>
        <w:spacing w:line="360" w:lineRule="auto"/>
        <w:ind w:right="-189" w:firstLine="180"/>
        <w:jc w:val="both"/>
        <w:rPr>
          <w:rFonts w:ascii="Arial" w:hAnsi="Arial" w:cs="Arial"/>
          <w:lang w:val="mk-MK"/>
        </w:rPr>
      </w:pPr>
      <w:r>
        <w:rPr>
          <w:rFonts w:ascii="Arial" w:hAnsi="Arial" w:cs="Arial"/>
          <w:lang w:val="mk-MK"/>
        </w:rPr>
        <w:t>Друштво за производство и трговија БУЛМАК 2016 ДООЕЛ Пробиштип – Подружница рудник Тораница Крива Паланка</w:t>
      </w:r>
      <w:r>
        <w:rPr>
          <w:rFonts w:ascii="Arial" w:eastAsia="Calibri" w:hAnsi="Arial" w:cs="Arial"/>
          <w:lang w:val="mk-MK"/>
        </w:rPr>
        <w:t xml:space="preserve"> има должност</w:t>
      </w:r>
      <w:r w:rsidRPr="00154181">
        <w:rPr>
          <w:rFonts w:ascii="Arial" w:hAnsi="Arial" w:cs="Arial"/>
          <w:lang w:val="mk-MK"/>
        </w:rPr>
        <w:t xml:space="preserve"> во текот на припремата, работата и престанокот</w:t>
      </w:r>
      <w:r>
        <w:rPr>
          <w:rFonts w:ascii="Arial" w:hAnsi="Arial" w:cs="Arial"/>
          <w:lang w:val="mk-MK"/>
        </w:rPr>
        <w:t xml:space="preserve"> со работа на инсталациите</w:t>
      </w:r>
      <w:r w:rsidRPr="00154181">
        <w:rPr>
          <w:rFonts w:ascii="Arial" w:hAnsi="Arial" w:cs="Arial"/>
          <w:lang w:val="mk-MK"/>
        </w:rPr>
        <w:t>, да ги исполн</w:t>
      </w:r>
      <w:r>
        <w:rPr>
          <w:rFonts w:ascii="Arial" w:hAnsi="Arial" w:cs="Arial"/>
          <w:lang w:val="mk-MK"/>
        </w:rPr>
        <w:t>и</w:t>
      </w:r>
      <w:r w:rsidRPr="00154181">
        <w:rPr>
          <w:rFonts w:ascii="Arial" w:hAnsi="Arial" w:cs="Arial"/>
          <w:lang w:val="mk-MK"/>
        </w:rPr>
        <w:t xml:space="preserve"> следните обврски кои се однесуваат на заштита на животната средина така да:</w:t>
      </w:r>
    </w:p>
    <w:p w14:paraId="7042D5C7" w14:textId="77777777" w:rsidR="00BF4DF1" w:rsidRPr="00424512" w:rsidRDefault="00BF4DF1" w:rsidP="00BF4DF1">
      <w:pPr>
        <w:spacing w:line="360" w:lineRule="auto"/>
        <w:ind w:right="-189" w:firstLine="180"/>
        <w:jc w:val="both"/>
        <w:rPr>
          <w:rFonts w:ascii="Arial" w:hAnsi="Arial" w:cs="Arial"/>
        </w:rPr>
      </w:pPr>
    </w:p>
    <w:p w14:paraId="4F10173F" w14:textId="77777777" w:rsidR="00BF4DF1" w:rsidRPr="00154181" w:rsidRDefault="00BF4DF1" w:rsidP="00BF4DF1">
      <w:pPr>
        <w:numPr>
          <w:ilvl w:val="0"/>
          <w:numId w:val="70"/>
        </w:numPr>
        <w:tabs>
          <w:tab w:val="left" w:pos="450"/>
        </w:tabs>
        <w:spacing w:line="360" w:lineRule="auto"/>
        <w:ind w:right="-189"/>
        <w:jc w:val="both"/>
        <w:rPr>
          <w:rFonts w:ascii="MAC C Times" w:hAnsi="MAC C Times"/>
          <w:b/>
          <w:lang w:val="mk-MK"/>
        </w:rPr>
      </w:pPr>
      <w:r>
        <w:rPr>
          <w:rFonts w:ascii="Arial" w:hAnsi="Arial" w:cs="Arial"/>
          <w:b/>
          <w:lang w:val="mk-MK"/>
        </w:rPr>
        <w:t>Н</w:t>
      </w:r>
      <w:r w:rsidRPr="00154181">
        <w:rPr>
          <w:rFonts w:ascii="Arial" w:hAnsi="Arial" w:cs="Arial"/>
          <w:b/>
          <w:lang w:val="mk-MK"/>
        </w:rPr>
        <w:t xml:space="preserve">е го загрозува здравјето на луѓето и не предизвикува влијание на околината и закана по здравјето на населението во </w:t>
      </w:r>
      <w:r>
        <w:rPr>
          <w:rFonts w:ascii="Arial" w:hAnsi="Arial" w:cs="Arial"/>
          <w:b/>
          <w:lang w:val="mk-MK"/>
        </w:rPr>
        <w:t>животната средина</w:t>
      </w:r>
      <w:r w:rsidRPr="00154181">
        <w:rPr>
          <w:rFonts w:ascii="Arial" w:hAnsi="Arial" w:cs="Arial"/>
          <w:b/>
          <w:lang w:val="mk-MK"/>
        </w:rPr>
        <w:t>;</w:t>
      </w:r>
    </w:p>
    <w:p w14:paraId="3758B1B7" w14:textId="77777777" w:rsidR="00BF4DF1" w:rsidRPr="00424512" w:rsidRDefault="00BF4DF1" w:rsidP="00BF4DF1">
      <w:pPr>
        <w:numPr>
          <w:ilvl w:val="0"/>
          <w:numId w:val="70"/>
        </w:numPr>
        <w:tabs>
          <w:tab w:val="left" w:pos="450"/>
        </w:tabs>
        <w:spacing w:line="360" w:lineRule="auto"/>
        <w:ind w:right="-189"/>
        <w:jc w:val="both"/>
        <w:rPr>
          <w:rFonts w:ascii="Arial" w:hAnsi="Arial" w:cs="Arial"/>
          <w:b/>
          <w:lang w:val="mk-MK"/>
        </w:rPr>
      </w:pPr>
      <w:r>
        <w:rPr>
          <w:rFonts w:ascii="Arial" w:hAnsi="Arial" w:cs="Arial"/>
          <w:b/>
          <w:lang w:val="mk-MK"/>
        </w:rPr>
        <w:t>Г</w:t>
      </w:r>
      <w:r w:rsidRPr="00154181">
        <w:rPr>
          <w:rFonts w:ascii="Arial" w:hAnsi="Arial" w:cs="Arial"/>
          <w:b/>
          <w:lang w:val="mk-MK"/>
        </w:rPr>
        <w:t xml:space="preserve">и превзема сите </w:t>
      </w:r>
      <w:r>
        <w:rPr>
          <w:rFonts w:ascii="Arial" w:hAnsi="Arial" w:cs="Arial"/>
          <w:b/>
          <w:lang w:val="mk-MK"/>
        </w:rPr>
        <w:t>соодветни</w:t>
      </w:r>
      <w:r w:rsidRPr="00154181">
        <w:rPr>
          <w:rFonts w:ascii="Arial" w:hAnsi="Arial" w:cs="Arial"/>
          <w:b/>
          <w:lang w:val="mk-MK"/>
        </w:rPr>
        <w:t xml:space="preserve"> превентивни мерки со кои го спречува </w:t>
      </w:r>
      <w:r w:rsidRPr="00424512">
        <w:rPr>
          <w:rFonts w:ascii="Arial" w:hAnsi="Arial" w:cs="Arial"/>
          <w:b/>
          <w:lang w:val="mk-MK"/>
        </w:rPr>
        <w:t>или намалува влијанието врз животната средина;</w:t>
      </w:r>
    </w:p>
    <w:p w14:paraId="60A68D8C" w14:textId="77777777" w:rsidR="00BF4DF1" w:rsidRPr="00720F7A" w:rsidRDefault="00BF4DF1" w:rsidP="00BF4DF1">
      <w:pPr>
        <w:numPr>
          <w:ilvl w:val="0"/>
          <w:numId w:val="70"/>
        </w:numPr>
        <w:tabs>
          <w:tab w:val="left" w:pos="450"/>
        </w:tabs>
        <w:spacing w:line="360" w:lineRule="auto"/>
        <w:ind w:right="-189"/>
        <w:jc w:val="both"/>
        <w:rPr>
          <w:rFonts w:ascii="MAC C Times" w:hAnsi="MAC C Times"/>
          <w:b/>
          <w:lang w:val="mk-MK"/>
        </w:rPr>
      </w:pPr>
      <w:r>
        <w:rPr>
          <w:rFonts w:ascii="Arial" w:hAnsi="Arial" w:cs="Arial"/>
          <w:b/>
          <w:lang w:val="mk-MK"/>
        </w:rPr>
        <w:t>И</w:t>
      </w:r>
      <w:r w:rsidRPr="00154181">
        <w:rPr>
          <w:rFonts w:ascii="Arial" w:hAnsi="Arial" w:cs="Arial"/>
          <w:b/>
          <w:lang w:val="mk-MK"/>
        </w:rPr>
        <w:t xml:space="preserve">збегнува создавање на отпад, а доколку дојде до создавање на </w:t>
      </w:r>
    </w:p>
    <w:p w14:paraId="70912C6B" w14:textId="77777777" w:rsidR="00BF4DF1" w:rsidRPr="00EA015C" w:rsidRDefault="00BF4DF1" w:rsidP="00BF4DF1">
      <w:pPr>
        <w:numPr>
          <w:ilvl w:val="0"/>
          <w:numId w:val="70"/>
        </w:numPr>
        <w:tabs>
          <w:tab w:val="left" w:pos="450"/>
        </w:tabs>
        <w:spacing w:line="360" w:lineRule="auto"/>
        <w:ind w:right="-189"/>
        <w:jc w:val="both"/>
        <w:rPr>
          <w:rFonts w:ascii="Arial" w:hAnsi="Arial" w:cs="Arial"/>
          <w:b/>
          <w:lang w:val="mk-MK"/>
        </w:rPr>
      </w:pPr>
      <w:r w:rsidRPr="00154181">
        <w:rPr>
          <w:rFonts w:ascii="Arial" w:hAnsi="Arial" w:cs="Arial"/>
          <w:b/>
          <w:lang w:val="mk-MK"/>
        </w:rPr>
        <w:t>отпад го сведува на минимум</w:t>
      </w:r>
      <w:r>
        <w:rPr>
          <w:rFonts w:ascii="Arial" w:hAnsi="Arial" w:cs="Arial"/>
          <w:b/>
        </w:rPr>
        <w:t xml:space="preserve">, </w:t>
      </w:r>
      <w:r>
        <w:rPr>
          <w:rFonts w:ascii="Arial" w:hAnsi="Arial" w:cs="Arial"/>
          <w:b/>
          <w:lang w:val="mk-MK"/>
        </w:rPr>
        <w:t xml:space="preserve">при што </w:t>
      </w:r>
      <w:r w:rsidRPr="00154181">
        <w:rPr>
          <w:rFonts w:ascii="Arial" w:hAnsi="Arial" w:cs="Arial"/>
          <w:b/>
          <w:lang w:val="mk-MK"/>
        </w:rPr>
        <w:t xml:space="preserve">доколку тоа не е можно тогаш отпадот го складира на начин на кој нема </w:t>
      </w:r>
      <w:r>
        <w:rPr>
          <w:rFonts w:ascii="Arial" w:hAnsi="Arial" w:cs="Arial"/>
          <w:b/>
          <w:lang w:val="mk-MK"/>
        </w:rPr>
        <w:t xml:space="preserve">штетно </w:t>
      </w:r>
      <w:r w:rsidRPr="00154181">
        <w:rPr>
          <w:rFonts w:ascii="Arial" w:hAnsi="Arial" w:cs="Arial"/>
          <w:b/>
          <w:lang w:val="mk-MK"/>
        </w:rPr>
        <w:t xml:space="preserve">влијание врз </w:t>
      </w:r>
      <w:r>
        <w:rPr>
          <w:rFonts w:ascii="Arial" w:hAnsi="Arial" w:cs="Arial"/>
          <w:b/>
          <w:lang w:val="mk-MK"/>
        </w:rPr>
        <w:t>животната средина</w:t>
      </w:r>
      <w:r w:rsidRPr="00154181">
        <w:rPr>
          <w:rFonts w:ascii="Arial" w:hAnsi="Arial" w:cs="Arial"/>
          <w:b/>
          <w:lang w:val="mk-MK"/>
        </w:rPr>
        <w:t>;</w:t>
      </w:r>
    </w:p>
    <w:p w14:paraId="0C61E8AE" w14:textId="77777777" w:rsidR="00BF4DF1" w:rsidRPr="00E70E32" w:rsidRDefault="00BF4DF1" w:rsidP="00BF4DF1">
      <w:pPr>
        <w:numPr>
          <w:ilvl w:val="0"/>
          <w:numId w:val="70"/>
        </w:numPr>
        <w:spacing w:line="360" w:lineRule="auto"/>
        <w:ind w:right="-189"/>
        <w:jc w:val="both"/>
        <w:rPr>
          <w:rFonts w:ascii="MAC C Times" w:hAnsi="MAC C Times"/>
          <w:b/>
          <w:lang w:val="mk-MK"/>
        </w:rPr>
      </w:pPr>
      <w:r>
        <w:rPr>
          <w:rFonts w:ascii="Arial" w:hAnsi="Arial" w:cs="Arial"/>
          <w:b/>
          <w:lang w:val="mk-MK"/>
        </w:rPr>
        <w:t>Е</w:t>
      </w:r>
      <w:r w:rsidRPr="00154181">
        <w:rPr>
          <w:rFonts w:ascii="Arial" w:hAnsi="Arial" w:cs="Arial"/>
          <w:b/>
          <w:lang w:val="mk-MK"/>
        </w:rPr>
        <w:t>фикасно користење на енергетски</w:t>
      </w:r>
      <w:r>
        <w:rPr>
          <w:rFonts w:ascii="Arial" w:hAnsi="Arial" w:cs="Arial"/>
          <w:b/>
          <w:lang w:val="mk-MK"/>
        </w:rPr>
        <w:t>те</w:t>
      </w:r>
      <w:r w:rsidRPr="00154181">
        <w:rPr>
          <w:rFonts w:ascii="Arial" w:hAnsi="Arial" w:cs="Arial"/>
          <w:b/>
          <w:lang w:val="mk-MK"/>
        </w:rPr>
        <w:t xml:space="preserve"> и природни ресурси</w:t>
      </w:r>
      <w:r>
        <w:rPr>
          <w:rFonts w:ascii="Arial" w:hAnsi="Arial" w:cs="Arial"/>
          <w:b/>
          <w:lang w:val="mk-MK"/>
        </w:rPr>
        <w:t>;</w:t>
      </w:r>
    </w:p>
    <w:p w14:paraId="23280C97" w14:textId="77777777" w:rsidR="00BF4DF1" w:rsidRPr="00720F7A" w:rsidRDefault="00BF4DF1" w:rsidP="00BF4DF1">
      <w:pPr>
        <w:numPr>
          <w:ilvl w:val="0"/>
          <w:numId w:val="15"/>
        </w:numPr>
        <w:spacing w:line="360" w:lineRule="auto"/>
        <w:ind w:left="0" w:right="-189" w:firstLine="180"/>
        <w:rPr>
          <w:rFonts w:ascii="MAC C Times" w:hAnsi="MAC C Times"/>
          <w:b/>
          <w:lang w:val="mk-MK"/>
        </w:rPr>
      </w:pPr>
      <w:r>
        <w:rPr>
          <w:rFonts w:ascii="Arial" w:hAnsi="Arial" w:cs="Arial"/>
          <w:b/>
          <w:lang w:val="mk-MK"/>
        </w:rPr>
        <w:t>Ги превзе</w:t>
      </w:r>
      <w:r w:rsidRPr="00154181">
        <w:rPr>
          <w:rFonts w:ascii="Arial" w:hAnsi="Arial" w:cs="Arial"/>
          <w:b/>
          <w:lang w:val="mk-MK"/>
        </w:rPr>
        <w:t xml:space="preserve">ма </w:t>
      </w:r>
      <w:r>
        <w:rPr>
          <w:rFonts w:ascii="Arial" w:hAnsi="Arial" w:cs="Arial"/>
          <w:b/>
          <w:lang w:val="mk-MK"/>
        </w:rPr>
        <w:t xml:space="preserve">сите </w:t>
      </w:r>
      <w:r w:rsidRPr="00154181">
        <w:rPr>
          <w:rFonts w:ascii="Arial" w:hAnsi="Arial" w:cs="Arial"/>
          <w:b/>
          <w:lang w:val="mk-MK"/>
        </w:rPr>
        <w:t>неопходни мерки после престанок</w:t>
      </w:r>
      <w:r>
        <w:rPr>
          <w:rFonts w:ascii="Arial" w:hAnsi="Arial" w:cs="Arial"/>
          <w:b/>
          <w:lang w:val="mk-MK"/>
        </w:rPr>
        <w:t xml:space="preserve"> со работа</w:t>
      </w:r>
      <w:r w:rsidRPr="00154181">
        <w:rPr>
          <w:rFonts w:ascii="Arial" w:hAnsi="Arial" w:cs="Arial"/>
          <w:b/>
          <w:lang w:val="mk-MK"/>
        </w:rPr>
        <w:t xml:space="preserve"> </w:t>
      </w:r>
      <w:r>
        <w:rPr>
          <w:rFonts w:ascii="Arial" w:hAnsi="Arial" w:cs="Arial"/>
          <w:b/>
          <w:lang w:val="mk-MK"/>
        </w:rPr>
        <w:t xml:space="preserve">на </w:t>
      </w:r>
    </w:p>
    <w:p w14:paraId="5277CB3B" w14:textId="77777777" w:rsidR="00BF4DF1" w:rsidRPr="00154181" w:rsidRDefault="00BF4DF1" w:rsidP="00BF4DF1">
      <w:pPr>
        <w:spacing w:line="360" w:lineRule="auto"/>
        <w:ind w:right="-189" w:firstLine="180"/>
        <w:rPr>
          <w:rFonts w:ascii="MAC C Times" w:hAnsi="MAC C Times"/>
          <w:b/>
          <w:lang w:val="mk-MK"/>
        </w:rPr>
      </w:pPr>
      <w:r>
        <w:rPr>
          <w:rFonts w:ascii="Arial" w:hAnsi="Arial" w:cs="Arial"/>
          <w:b/>
          <w:lang w:val="mk-MK"/>
        </w:rPr>
        <w:t xml:space="preserve">        инсталациите </w:t>
      </w:r>
      <w:r w:rsidRPr="00EA2FA1">
        <w:rPr>
          <w:rFonts w:ascii="Arial" w:eastAsia="Calibri" w:hAnsi="Arial" w:cs="Arial"/>
          <w:b/>
          <w:lang w:val="mk-MK"/>
        </w:rPr>
        <w:t>со цел спречување на</w:t>
      </w:r>
      <w:r>
        <w:rPr>
          <w:rFonts w:ascii="Arial" w:eastAsia="Calibri" w:hAnsi="Arial" w:cs="Arial"/>
          <w:sz w:val="22"/>
          <w:szCs w:val="22"/>
          <w:lang w:val="mk-MK"/>
        </w:rPr>
        <w:t xml:space="preserve"> </w:t>
      </w:r>
      <w:r w:rsidRPr="00154181">
        <w:rPr>
          <w:rFonts w:ascii="Arial" w:hAnsi="Arial" w:cs="Arial"/>
          <w:b/>
          <w:lang w:val="mk-MK"/>
        </w:rPr>
        <w:t>загадување на животната средина;</w:t>
      </w:r>
    </w:p>
    <w:p w14:paraId="58BC701F" w14:textId="77777777" w:rsidR="00BF4DF1" w:rsidRPr="00720F7A" w:rsidRDefault="00BF4DF1" w:rsidP="00BF4DF1">
      <w:pPr>
        <w:numPr>
          <w:ilvl w:val="0"/>
          <w:numId w:val="15"/>
        </w:numPr>
        <w:spacing w:line="360" w:lineRule="auto"/>
        <w:ind w:left="0" w:right="-189" w:firstLine="180"/>
        <w:rPr>
          <w:rFonts w:ascii="MAC C Times" w:hAnsi="MAC C Times"/>
          <w:b/>
          <w:lang w:val="mk-MK"/>
        </w:rPr>
      </w:pPr>
      <w:r>
        <w:rPr>
          <w:rFonts w:ascii="Arial" w:hAnsi="Arial" w:cs="Arial"/>
          <w:b/>
          <w:lang w:val="mk-MK"/>
        </w:rPr>
        <w:t>Д</w:t>
      </w:r>
      <w:r w:rsidRPr="00154181">
        <w:rPr>
          <w:rFonts w:ascii="Arial" w:hAnsi="Arial" w:cs="Arial"/>
          <w:b/>
          <w:lang w:val="mk-MK"/>
        </w:rPr>
        <w:t xml:space="preserve">околку дојде до значајни промени во работата да го извести </w:t>
      </w:r>
    </w:p>
    <w:p w14:paraId="50263F5C" w14:textId="77777777" w:rsidR="00BF4DF1" w:rsidRPr="00EA2FA1" w:rsidRDefault="00BF4DF1" w:rsidP="00BF4DF1">
      <w:pPr>
        <w:spacing w:line="360" w:lineRule="auto"/>
        <w:ind w:right="-189" w:firstLine="180"/>
        <w:rPr>
          <w:rFonts w:ascii="MAC C Times" w:hAnsi="MAC C Times"/>
          <w:b/>
          <w:lang w:val="mk-MK"/>
        </w:rPr>
      </w:pPr>
      <w:r>
        <w:rPr>
          <w:rFonts w:ascii="Arial" w:hAnsi="Arial" w:cs="Arial"/>
          <w:b/>
          <w:lang w:val="mk-MK"/>
        </w:rPr>
        <w:t xml:space="preserve">       </w:t>
      </w:r>
      <w:r>
        <w:rPr>
          <w:rFonts w:ascii="Arial" w:hAnsi="Arial" w:cs="Arial"/>
          <w:b/>
        </w:rPr>
        <w:t xml:space="preserve"> </w:t>
      </w:r>
      <w:r w:rsidRPr="00154181">
        <w:rPr>
          <w:rFonts w:ascii="Arial" w:hAnsi="Arial" w:cs="Arial"/>
          <w:b/>
          <w:lang w:val="mk-MK"/>
        </w:rPr>
        <w:t>Министерството за животна средина и просторно планирање</w:t>
      </w:r>
      <w:r>
        <w:rPr>
          <w:rFonts w:ascii="Arial" w:hAnsi="Arial" w:cs="Arial"/>
          <w:b/>
          <w:lang w:val="mk-MK"/>
        </w:rPr>
        <w:t>;</w:t>
      </w:r>
    </w:p>
    <w:p w14:paraId="66598E0D" w14:textId="77777777" w:rsidR="00BF4DF1" w:rsidRPr="00EF1483" w:rsidRDefault="00BF4DF1" w:rsidP="00BF4DF1">
      <w:pPr>
        <w:numPr>
          <w:ilvl w:val="0"/>
          <w:numId w:val="15"/>
        </w:numPr>
        <w:spacing w:line="360" w:lineRule="auto"/>
        <w:ind w:left="0" w:right="-189" w:firstLine="180"/>
        <w:rPr>
          <w:rFonts w:ascii="MAC C Times" w:hAnsi="MAC C Times"/>
          <w:b/>
          <w:lang w:val="mk-MK"/>
        </w:rPr>
      </w:pPr>
      <w:r>
        <w:rPr>
          <w:rFonts w:ascii="Arial" w:hAnsi="Arial" w:cs="Arial"/>
          <w:b/>
          <w:lang w:val="mk-MK"/>
        </w:rPr>
        <w:t>Ко</w:t>
      </w:r>
      <w:r w:rsidRPr="00EF1483">
        <w:rPr>
          <w:rFonts w:ascii="Arial" w:hAnsi="Arial" w:cs="Arial"/>
          <w:b/>
          <w:lang w:val="mk-MK"/>
        </w:rPr>
        <w:t>ристи технички исправна опрема и машини;</w:t>
      </w:r>
    </w:p>
    <w:p w14:paraId="14AB7C91" w14:textId="77777777" w:rsidR="00BF4DF1" w:rsidRPr="00720F7A" w:rsidRDefault="00BF4DF1" w:rsidP="00BF4DF1">
      <w:pPr>
        <w:numPr>
          <w:ilvl w:val="0"/>
          <w:numId w:val="15"/>
        </w:numPr>
        <w:spacing w:line="360" w:lineRule="auto"/>
        <w:ind w:left="0" w:right="-189" w:firstLine="180"/>
        <w:rPr>
          <w:rFonts w:ascii="MAC C Times" w:hAnsi="MAC C Times"/>
          <w:b/>
          <w:lang w:val="mk-MK"/>
        </w:rPr>
      </w:pPr>
      <w:r>
        <w:rPr>
          <w:rFonts w:ascii="Arial" w:hAnsi="Arial" w:cs="Arial"/>
          <w:b/>
          <w:lang w:val="mk-MK"/>
        </w:rPr>
        <w:t>Врши е</w:t>
      </w:r>
      <w:r w:rsidRPr="00EF1483">
        <w:rPr>
          <w:rFonts w:ascii="Arial" w:hAnsi="Arial" w:cs="Arial"/>
          <w:b/>
          <w:lang w:val="mk-MK"/>
        </w:rPr>
        <w:t xml:space="preserve">фикасно одржување на </w:t>
      </w:r>
      <w:r>
        <w:rPr>
          <w:rFonts w:ascii="Arial" w:hAnsi="Arial" w:cs="Arial"/>
          <w:b/>
          <w:lang w:val="mk-MK"/>
        </w:rPr>
        <w:t xml:space="preserve">сите </w:t>
      </w:r>
      <w:r w:rsidRPr="00EF1483">
        <w:rPr>
          <w:rFonts w:ascii="Arial" w:hAnsi="Arial" w:cs="Arial"/>
          <w:b/>
          <w:lang w:val="mk-MK"/>
        </w:rPr>
        <w:t>пристапни патишта</w:t>
      </w:r>
    </w:p>
    <w:p w14:paraId="11D6731D" w14:textId="77777777" w:rsidR="00BF4DF1" w:rsidRPr="00720F7A" w:rsidRDefault="00BF4DF1" w:rsidP="00BF4DF1">
      <w:pPr>
        <w:numPr>
          <w:ilvl w:val="0"/>
          <w:numId w:val="15"/>
        </w:numPr>
        <w:spacing w:line="360" w:lineRule="auto"/>
        <w:ind w:left="0" w:right="-189" w:firstLine="180"/>
        <w:rPr>
          <w:rFonts w:ascii="MAC C Times" w:hAnsi="MAC C Times"/>
          <w:b/>
          <w:lang w:val="mk-MK"/>
        </w:rPr>
      </w:pPr>
      <w:r w:rsidRPr="00720F7A">
        <w:rPr>
          <w:rFonts w:ascii="Arial" w:hAnsi="Arial" w:cs="Arial"/>
          <w:b/>
          <w:lang w:val="mk-MK"/>
        </w:rPr>
        <w:t xml:space="preserve">Ги превзема неопходните мерки за спречување на несреќи </w:t>
      </w:r>
    </w:p>
    <w:p w14:paraId="6B0AC7FE" w14:textId="77777777" w:rsidR="00BF4DF1" w:rsidRDefault="00BF4DF1" w:rsidP="00BF4DF1">
      <w:pPr>
        <w:spacing w:line="360" w:lineRule="auto"/>
        <w:ind w:right="-189" w:firstLine="180"/>
        <w:rPr>
          <w:rFonts w:ascii="MAC C Times" w:hAnsi="MAC C Times"/>
          <w:b/>
        </w:rPr>
      </w:pPr>
      <w:r>
        <w:rPr>
          <w:rFonts w:ascii="Arial" w:hAnsi="Arial" w:cs="Arial"/>
          <w:b/>
          <w:lang w:val="mk-MK"/>
        </w:rPr>
        <w:t xml:space="preserve">        </w:t>
      </w:r>
      <w:r w:rsidRPr="00720F7A">
        <w:rPr>
          <w:rFonts w:ascii="Arial" w:hAnsi="Arial" w:cs="Arial"/>
          <w:b/>
          <w:lang w:val="mk-MK"/>
        </w:rPr>
        <w:t>и ограничување на негативни последици;</w:t>
      </w:r>
    </w:p>
    <w:p w14:paraId="17A75EC6" w14:textId="77777777" w:rsidR="00BF4DF1" w:rsidRPr="00145EAB" w:rsidRDefault="00BF4DF1" w:rsidP="00BF4DF1">
      <w:pPr>
        <w:spacing w:line="360" w:lineRule="auto"/>
        <w:ind w:right="-189" w:firstLine="180"/>
        <w:rPr>
          <w:rFonts w:ascii="Aptos" w:hAnsi="Aptos"/>
          <w:b/>
          <w:lang w:val="mk-MK"/>
        </w:rPr>
      </w:pPr>
    </w:p>
    <w:p w14:paraId="0AEBA361" w14:textId="77777777" w:rsidR="00BF4DF1" w:rsidRDefault="00BF4DF1" w:rsidP="00BF4DF1">
      <w:pPr>
        <w:tabs>
          <w:tab w:val="left" w:pos="8640"/>
          <w:tab w:val="left" w:pos="9639"/>
        </w:tabs>
        <w:spacing w:line="276" w:lineRule="auto"/>
        <w:ind w:right="-189"/>
        <w:jc w:val="both"/>
        <w:rPr>
          <w:rFonts w:ascii="Arial" w:hAnsi="Arial" w:cs="Arial"/>
        </w:rPr>
      </w:pPr>
      <w:r>
        <w:rPr>
          <w:rFonts w:ascii="Arial" w:hAnsi="Arial" w:cs="Arial"/>
          <w:lang w:val="mk-MK"/>
        </w:rPr>
        <w:t xml:space="preserve">            </w:t>
      </w:r>
      <w:r w:rsidRPr="00412598">
        <w:rPr>
          <w:rFonts w:ascii="Arial" w:hAnsi="Arial" w:cs="Arial"/>
          <w:lang w:val="mk-MK"/>
        </w:rPr>
        <w:t>Со цел потполно усовршување, поголемо искористување на капацитетите, притоа одржувајќи го постојано квалитетот на производ</w:t>
      </w:r>
      <w:r>
        <w:rPr>
          <w:rFonts w:ascii="Arial" w:hAnsi="Arial" w:cs="Arial"/>
          <w:lang w:val="mk-MK"/>
        </w:rPr>
        <w:t>ството</w:t>
      </w:r>
      <w:r w:rsidRPr="00412598">
        <w:rPr>
          <w:rFonts w:ascii="Arial" w:hAnsi="Arial" w:cs="Arial"/>
          <w:lang w:val="mk-MK"/>
        </w:rPr>
        <w:t xml:space="preserve"> на највисоко ниво и водејќи грижа за животната средина</w:t>
      </w:r>
      <w:r>
        <w:rPr>
          <w:rFonts w:ascii="Arial" w:hAnsi="Arial" w:cs="Arial"/>
          <w:lang w:val="mk-MK"/>
        </w:rPr>
        <w:t>, Друштво за производство и трговија БУЛМАК 2016 ДООЕЛ Пробиштип – Подружница рудник Тораница Крива Паланка</w:t>
      </w:r>
      <w:r>
        <w:rPr>
          <w:rFonts w:ascii="Arial" w:eastAsia="Calibri" w:hAnsi="Arial" w:cs="Arial"/>
          <w:lang w:val="mk-MK"/>
        </w:rPr>
        <w:t xml:space="preserve">, </w:t>
      </w:r>
      <w:r w:rsidRPr="00412598">
        <w:rPr>
          <w:rFonts w:ascii="Arial" w:hAnsi="Arial" w:cs="Arial"/>
          <w:lang w:val="mk-MK"/>
        </w:rPr>
        <w:t xml:space="preserve">согласно </w:t>
      </w:r>
      <w:r w:rsidRPr="002A0F9B">
        <w:rPr>
          <w:rFonts w:ascii="Arial" w:hAnsi="Arial" w:cs="Arial"/>
          <w:lang w:val="mk-MK"/>
        </w:rPr>
        <w:t>Закон за животна средина објавен во „Службен весник на РМ“ 53/2005 и Директивата за Советот од 24 Септември 1996 година за интегрирано спречување и за контрола на загадувањето 96/61/ЕС ја предлага следната:</w:t>
      </w:r>
    </w:p>
    <w:p w14:paraId="13B20F98" w14:textId="77777777" w:rsidR="00BF4DF1" w:rsidRDefault="00BF4DF1" w:rsidP="00BF4DF1">
      <w:pPr>
        <w:tabs>
          <w:tab w:val="left" w:pos="8640"/>
          <w:tab w:val="left" w:pos="9639"/>
        </w:tabs>
        <w:spacing w:line="276" w:lineRule="auto"/>
        <w:ind w:right="-189"/>
        <w:jc w:val="both"/>
        <w:rPr>
          <w:rFonts w:ascii="Arial" w:hAnsi="Arial" w:cs="Arial"/>
        </w:rPr>
      </w:pPr>
    </w:p>
    <w:p w14:paraId="588EBCC2" w14:textId="77777777" w:rsidR="00BF4DF1" w:rsidRPr="00BF4DF1" w:rsidRDefault="00BF4DF1" w:rsidP="00BF4DF1">
      <w:pPr>
        <w:tabs>
          <w:tab w:val="left" w:pos="8640"/>
          <w:tab w:val="left" w:pos="9639"/>
        </w:tabs>
        <w:spacing w:line="276" w:lineRule="auto"/>
        <w:ind w:right="-189"/>
        <w:jc w:val="both"/>
        <w:rPr>
          <w:rFonts w:ascii="Arial" w:hAnsi="Arial" w:cs="Arial"/>
        </w:rPr>
      </w:pPr>
    </w:p>
    <w:p w14:paraId="0CE784BA" w14:textId="77777777" w:rsidR="00BF4DF1" w:rsidRPr="00AE7481" w:rsidRDefault="00BF4DF1" w:rsidP="00BF4DF1">
      <w:pPr>
        <w:spacing w:line="360" w:lineRule="auto"/>
        <w:rPr>
          <w:rFonts w:ascii="Calibri" w:hAnsi="Calibri" w:cs="Arial"/>
          <w:b/>
          <w:color w:val="000000"/>
          <w:lang w:val="mk-MK"/>
        </w:rPr>
      </w:pPr>
      <w:r w:rsidRPr="00412598">
        <w:rPr>
          <w:rFonts w:ascii="Arial" w:hAnsi="Arial" w:cs="Arial"/>
          <w:lang w:val="mk-MK"/>
        </w:rPr>
        <w:t xml:space="preserve">      </w:t>
      </w:r>
      <w:r w:rsidRPr="00AE7481">
        <w:rPr>
          <w:rFonts w:ascii="Arial" w:hAnsi="Arial" w:cs="Arial"/>
          <w:b/>
          <w:lang w:val="mk-MK"/>
        </w:rPr>
        <w:t xml:space="preserve">Програма за подобрување </w:t>
      </w:r>
      <w:r w:rsidRPr="00AE7481">
        <w:rPr>
          <w:rFonts w:ascii="Calibri" w:hAnsi="Calibri" w:cs="Arial"/>
          <w:b/>
          <w:color w:val="000000"/>
          <w:lang w:val="mk-MK"/>
        </w:rPr>
        <w:t xml:space="preserve">      </w:t>
      </w:r>
    </w:p>
    <w:tbl>
      <w:tblPr>
        <w:tblW w:w="893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5670"/>
      </w:tblGrid>
      <w:tr w:rsidR="00BF4DF1" w:rsidRPr="00412598" w14:paraId="49999434" w14:textId="77777777" w:rsidTr="002E394B">
        <w:tc>
          <w:tcPr>
            <w:tcW w:w="3260" w:type="dxa"/>
          </w:tcPr>
          <w:p w14:paraId="28DB87CC" w14:textId="77777777" w:rsidR="00BF4DF1" w:rsidRPr="00E3294C" w:rsidRDefault="00BF4DF1" w:rsidP="002E394B">
            <w:pPr>
              <w:spacing w:line="360" w:lineRule="auto"/>
              <w:rPr>
                <w:rFonts w:ascii="Arial" w:hAnsi="Arial" w:cs="Arial"/>
                <w:b/>
                <w:bCs/>
                <w:lang w:val="mk-MK"/>
              </w:rPr>
            </w:pPr>
            <w:r w:rsidRPr="00E3294C">
              <w:rPr>
                <w:rFonts w:ascii="Arial" w:hAnsi="Arial" w:cs="Arial"/>
                <w:b/>
                <w:bCs/>
                <w:lang w:val="mk-MK"/>
              </w:rPr>
              <w:t>Активност  1:</w:t>
            </w:r>
            <w:r w:rsidRPr="00E3294C">
              <w:rPr>
                <w:rFonts w:ascii="Arial" w:hAnsi="Arial" w:cs="Arial"/>
                <w:b/>
                <w:bCs/>
                <w:color w:val="000000"/>
                <w:lang w:val="mk-MK"/>
              </w:rPr>
              <w:t xml:space="preserve">  </w:t>
            </w:r>
          </w:p>
        </w:tc>
        <w:tc>
          <w:tcPr>
            <w:tcW w:w="5670" w:type="dxa"/>
          </w:tcPr>
          <w:p w14:paraId="08F567BE" w14:textId="77777777" w:rsidR="00BF4DF1" w:rsidRPr="00294DFD" w:rsidRDefault="00BF4DF1" w:rsidP="002E394B">
            <w:pPr>
              <w:jc w:val="both"/>
              <w:rPr>
                <w:rFonts w:ascii="Arial" w:hAnsi="Arial" w:cs="Arial"/>
                <w:b/>
                <w:bCs/>
                <w:color w:val="000000"/>
              </w:rPr>
            </w:pPr>
            <w:r>
              <w:rPr>
                <w:rFonts w:ascii="Arial" w:hAnsi="Arial" w:cs="Arial"/>
                <w:b/>
                <w:bCs/>
                <w:color w:val="000000"/>
                <w:lang w:val="mk-MK"/>
              </w:rPr>
              <w:t xml:space="preserve">Сертификација на Системот за менаџмент со енергија согласно барањата на Стандардот </w:t>
            </w:r>
            <w:r>
              <w:rPr>
                <w:rFonts w:ascii="Arial" w:hAnsi="Arial" w:cs="Arial"/>
                <w:b/>
                <w:bCs/>
                <w:color w:val="000000"/>
              </w:rPr>
              <w:t>ISO 50001:20018</w:t>
            </w:r>
          </w:p>
        </w:tc>
      </w:tr>
      <w:tr w:rsidR="00BF4DF1" w:rsidRPr="00DB3C34" w14:paraId="11EB682E" w14:textId="77777777" w:rsidTr="002E394B">
        <w:tc>
          <w:tcPr>
            <w:tcW w:w="3260" w:type="dxa"/>
          </w:tcPr>
          <w:p w14:paraId="23D760DD" w14:textId="77777777" w:rsidR="00BF4DF1" w:rsidRPr="00E3294C" w:rsidRDefault="00BF4DF1" w:rsidP="002E394B">
            <w:pPr>
              <w:spacing w:line="360" w:lineRule="auto"/>
              <w:rPr>
                <w:rFonts w:ascii="Arial" w:hAnsi="Arial" w:cs="Arial"/>
                <w:b/>
                <w:bCs/>
                <w:lang w:val="mk-MK"/>
              </w:rPr>
            </w:pPr>
            <w:r w:rsidRPr="00E3294C">
              <w:rPr>
                <w:rFonts w:ascii="Arial" w:hAnsi="Arial" w:cs="Arial"/>
                <w:b/>
                <w:bCs/>
              </w:rPr>
              <w:t xml:space="preserve">Активност 2: </w:t>
            </w:r>
          </w:p>
        </w:tc>
        <w:tc>
          <w:tcPr>
            <w:tcW w:w="5670" w:type="dxa"/>
          </w:tcPr>
          <w:p w14:paraId="18ABCD30" w14:textId="77777777" w:rsidR="00BF4DF1" w:rsidRPr="00294DFD" w:rsidRDefault="00BF4DF1" w:rsidP="002E394B">
            <w:pPr>
              <w:jc w:val="both"/>
              <w:rPr>
                <w:rFonts w:ascii="Arial" w:hAnsi="Arial" w:cs="Arial"/>
                <w:b/>
              </w:rPr>
            </w:pPr>
            <w:r>
              <w:rPr>
                <w:rFonts w:ascii="Arial" w:hAnsi="Arial" w:cs="Arial"/>
                <w:b/>
                <w:lang w:val="mk-MK"/>
              </w:rPr>
              <w:t>Изградба на нов таложник за отпадни јамски води</w:t>
            </w:r>
          </w:p>
        </w:tc>
      </w:tr>
      <w:tr w:rsidR="00BF4DF1" w:rsidRPr="00DB3C34" w14:paraId="2298624B" w14:textId="77777777" w:rsidTr="002E394B">
        <w:tc>
          <w:tcPr>
            <w:tcW w:w="3260" w:type="dxa"/>
          </w:tcPr>
          <w:p w14:paraId="0F0879F7" w14:textId="77777777" w:rsidR="00BF4DF1" w:rsidRDefault="00BF4DF1" w:rsidP="002E394B">
            <w:pPr>
              <w:spacing w:line="360" w:lineRule="auto"/>
              <w:rPr>
                <w:rFonts w:ascii="Arial" w:hAnsi="Arial" w:cs="Arial"/>
                <w:b/>
                <w:bCs/>
              </w:rPr>
            </w:pPr>
          </w:p>
          <w:p w14:paraId="533BB69F" w14:textId="77777777" w:rsidR="00BF4DF1" w:rsidRPr="00DE1A6E" w:rsidRDefault="00BF4DF1" w:rsidP="002E394B">
            <w:pPr>
              <w:spacing w:line="360" w:lineRule="auto"/>
              <w:rPr>
                <w:rFonts w:ascii="Arial" w:hAnsi="Arial" w:cs="Arial"/>
                <w:b/>
                <w:bCs/>
                <w:lang w:val="mk-MK"/>
              </w:rPr>
            </w:pPr>
            <w:r>
              <w:rPr>
                <w:rFonts w:ascii="Arial" w:hAnsi="Arial" w:cs="Arial"/>
                <w:b/>
                <w:bCs/>
                <w:lang w:val="mk-MK"/>
              </w:rPr>
              <w:t>Активност 3:</w:t>
            </w:r>
          </w:p>
        </w:tc>
        <w:tc>
          <w:tcPr>
            <w:tcW w:w="5670" w:type="dxa"/>
          </w:tcPr>
          <w:p w14:paraId="34D9CCF3" w14:textId="77777777" w:rsidR="00BF4DF1" w:rsidRPr="00416799" w:rsidRDefault="00BF4DF1" w:rsidP="002E394B">
            <w:pPr>
              <w:jc w:val="both"/>
              <w:rPr>
                <w:rFonts w:ascii="Arial" w:hAnsi="Arial" w:cs="Arial"/>
                <w:b/>
                <w:lang w:val="mk-MK"/>
              </w:rPr>
            </w:pPr>
            <w:r w:rsidRPr="00416799">
              <w:rPr>
                <w:rFonts w:ascii="Arial" w:hAnsi="Arial" w:cs="Arial"/>
                <w:b/>
                <w:lang w:val="mk-MK"/>
              </w:rPr>
              <w:t xml:space="preserve">Изградба на магацин (настрешници) со одделни боксови за скалдирање на отпад што се создава во флотацијата </w:t>
            </w:r>
          </w:p>
        </w:tc>
      </w:tr>
      <w:tr w:rsidR="00BF4DF1" w:rsidRPr="00DB3C34" w14:paraId="505F3EE4" w14:textId="77777777" w:rsidTr="002E394B">
        <w:tc>
          <w:tcPr>
            <w:tcW w:w="3260" w:type="dxa"/>
          </w:tcPr>
          <w:p w14:paraId="4AFF8CD2" w14:textId="77777777" w:rsidR="00BF4DF1" w:rsidRPr="00DE1A6E" w:rsidRDefault="00BF4DF1" w:rsidP="002E394B">
            <w:pPr>
              <w:spacing w:line="360" w:lineRule="auto"/>
              <w:rPr>
                <w:rFonts w:ascii="Arial" w:hAnsi="Arial" w:cs="Arial"/>
                <w:b/>
                <w:bCs/>
                <w:lang w:val="mk-MK"/>
              </w:rPr>
            </w:pPr>
            <w:r>
              <w:rPr>
                <w:rFonts w:ascii="Arial" w:hAnsi="Arial" w:cs="Arial"/>
                <w:b/>
                <w:bCs/>
                <w:lang w:val="mk-MK"/>
              </w:rPr>
              <w:t>Активност 4:</w:t>
            </w:r>
          </w:p>
          <w:p w14:paraId="48CA2942" w14:textId="77777777" w:rsidR="00BF4DF1" w:rsidRDefault="00BF4DF1" w:rsidP="002E394B">
            <w:pPr>
              <w:spacing w:line="360" w:lineRule="auto"/>
              <w:rPr>
                <w:rFonts w:ascii="Arial" w:hAnsi="Arial" w:cs="Arial"/>
                <w:b/>
                <w:bCs/>
              </w:rPr>
            </w:pPr>
          </w:p>
        </w:tc>
        <w:tc>
          <w:tcPr>
            <w:tcW w:w="5670" w:type="dxa"/>
          </w:tcPr>
          <w:p w14:paraId="0E9DA212" w14:textId="77777777" w:rsidR="00BF4DF1" w:rsidRPr="00416799" w:rsidRDefault="00BF4DF1" w:rsidP="002E394B">
            <w:pPr>
              <w:jc w:val="both"/>
              <w:rPr>
                <w:rFonts w:ascii="Arial" w:hAnsi="Arial" w:cs="Arial"/>
                <w:b/>
                <w:lang w:val="mk-MK"/>
              </w:rPr>
            </w:pPr>
            <w:r>
              <w:rPr>
                <w:rFonts w:ascii="Arial" w:hAnsi="Arial" w:cs="Arial"/>
                <w:b/>
                <w:lang w:val="mk-MK"/>
              </w:rPr>
              <w:t>Изградба на настрешница-магацин со танквана за складирање на масла и масти и отпадни масла во кругот на машинска работилница</w:t>
            </w:r>
          </w:p>
        </w:tc>
      </w:tr>
      <w:tr w:rsidR="00BF4DF1" w:rsidRPr="00DB3C34" w14:paraId="13DFE8CA" w14:textId="77777777" w:rsidTr="002E394B">
        <w:tc>
          <w:tcPr>
            <w:tcW w:w="3260" w:type="dxa"/>
          </w:tcPr>
          <w:p w14:paraId="70FC8D10" w14:textId="77777777" w:rsidR="00BF4DF1" w:rsidRPr="00DE1A6E" w:rsidRDefault="00BF4DF1" w:rsidP="002E394B">
            <w:pPr>
              <w:spacing w:line="360" w:lineRule="auto"/>
              <w:rPr>
                <w:rFonts w:ascii="Arial" w:hAnsi="Arial" w:cs="Arial"/>
                <w:b/>
                <w:bCs/>
                <w:lang w:val="mk-MK"/>
              </w:rPr>
            </w:pPr>
            <w:r>
              <w:rPr>
                <w:rFonts w:ascii="Arial" w:hAnsi="Arial" w:cs="Arial"/>
                <w:b/>
                <w:bCs/>
                <w:lang w:val="mk-MK"/>
              </w:rPr>
              <w:t>Активност 5:</w:t>
            </w:r>
          </w:p>
        </w:tc>
        <w:tc>
          <w:tcPr>
            <w:tcW w:w="5670" w:type="dxa"/>
          </w:tcPr>
          <w:p w14:paraId="23BC8FA8" w14:textId="77777777" w:rsidR="00BF4DF1" w:rsidRPr="00416799" w:rsidRDefault="00BF4DF1" w:rsidP="002E394B">
            <w:pPr>
              <w:jc w:val="both"/>
              <w:rPr>
                <w:rFonts w:ascii="Arial" w:hAnsi="Arial" w:cs="Arial"/>
                <w:b/>
                <w:lang w:val="mk-MK"/>
              </w:rPr>
            </w:pPr>
            <w:r>
              <w:rPr>
                <w:rFonts w:ascii="Arial" w:hAnsi="Arial" w:cs="Arial"/>
                <w:b/>
                <w:lang w:val="mk-MK"/>
              </w:rPr>
              <w:t>Изработка на проект за рекултивација на хидројаловиште Тораница 1</w:t>
            </w:r>
          </w:p>
        </w:tc>
      </w:tr>
      <w:tr w:rsidR="00BF4DF1" w:rsidRPr="00DB3C34" w14:paraId="2B98E6BA" w14:textId="77777777" w:rsidTr="002E394B">
        <w:tc>
          <w:tcPr>
            <w:tcW w:w="3260" w:type="dxa"/>
          </w:tcPr>
          <w:p w14:paraId="0FF24F2C" w14:textId="77777777" w:rsidR="00BF4DF1" w:rsidRPr="00DE1A6E" w:rsidRDefault="00BF4DF1" w:rsidP="002E394B">
            <w:pPr>
              <w:spacing w:line="360" w:lineRule="auto"/>
              <w:rPr>
                <w:rFonts w:ascii="Arial" w:hAnsi="Arial" w:cs="Arial"/>
                <w:b/>
                <w:bCs/>
                <w:lang w:val="mk-MK"/>
              </w:rPr>
            </w:pPr>
            <w:r>
              <w:rPr>
                <w:rFonts w:ascii="Arial" w:hAnsi="Arial" w:cs="Arial"/>
                <w:b/>
                <w:bCs/>
                <w:lang w:val="mk-MK"/>
              </w:rPr>
              <w:t>Активност 6:</w:t>
            </w:r>
          </w:p>
        </w:tc>
        <w:tc>
          <w:tcPr>
            <w:tcW w:w="5670" w:type="dxa"/>
          </w:tcPr>
          <w:p w14:paraId="5DD410E4" w14:textId="77777777" w:rsidR="00BF4DF1" w:rsidRPr="00416799" w:rsidRDefault="00BF4DF1" w:rsidP="002E394B">
            <w:pPr>
              <w:jc w:val="both"/>
              <w:rPr>
                <w:rFonts w:ascii="Arial" w:hAnsi="Arial" w:cs="Arial"/>
                <w:b/>
                <w:lang w:val="mk-MK"/>
              </w:rPr>
            </w:pPr>
            <w:r>
              <w:rPr>
                <w:rFonts w:ascii="Arial" w:hAnsi="Arial" w:cs="Arial"/>
                <w:b/>
                <w:lang w:val="mk-MK"/>
              </w:rPr>
              <w:t>Поставување на фланши и соодветни уреди на мерните места за мерење на емисии во воздух</w:t>
            </w:r>
          </w:p>
        </w:tc>
      </w:tr>
      <w:tr w:rsidR="00BF4DF1" w:rsidRPr="00DB3C34" w14:paraId="7E177BCE" w14:textId="77777777" w:rsidTr="002E394B">
        <w:tc>
          <w:tcPr>
            <w:tcW w:w="3260" w:type="dxa"/>
          </w:tcPr>
          <w:p w14:paraId="23D836A1" w14:textId="77777777" w:rsidR="00BF4DF1" w:rsidRPr="00DE1A6E" w:rsidRDefault="00BF4DF1" w:rsidP="002E394B">
            <w:pPr>
              <w:spacing w:line="360" w:lineRule="auto"/>
              <w:rPr>
                <w:rFonts w:ascii="Arial" w:hAnsi="Arial" w:cs="Arial"/>
                <w:b/>
                <w:bCs/>
                <w:lang w:val="mk-MK"/>
              </w:rPr>
            </w:pPr>
            <w:r>
              <w:rPr>
                <w:rFonts w:ascii="Arial" w:hAnsi="Arial" w:cs="Arial"/>
                <w:b/>
                <w:bCs/>
                <w:lang w:val="mk-MK"/>
              </w:rPr>
              <w:t>Активност 7:</w:t>
            </w:r>
          </w:p>
        </w:tc>
        <w:tc>
          <w:tcPr>
            <w:tcW w:w="5670" w:type="dxa"/>
          </w:tcPr>
          <w:p w14:paraId="38B475C9" w14:textId="77777777" w:rsidR="00BF4DF1" w:rsidRPr="00831BAB" w:rsidRDefault="00BF4DF1" w:rsidP="002E394B">
            <w:pPr>
              <w:jc w:val="both"/>
              <w:rPr>
                <w:rFonts w:ascii="Arial" w:hAnsi="Arial" w:cs="Arial"/>
                <w:b/>
                <w:lang w:val="mk-MK"/>
              </w:rPr>
            </w:pPr>
            <w:r w:rsidRPr="00831BAB">
              <w:rPr>
                <w:rFonts w:ascii="Arial" w:hAnsi="Arial" w:cs="Arial"/>
                <w:b/>
                <w:lang w:val="mk-MK"/>
              </w:rPr>
              <w:t>Изработка на техничка документација за рекултивација и ремедијација  на кипи на поткоп на хоризонт 2-а и имплементација по завршување со експлоатација на руда на поткоп 2-а</w:t>
            </w:r>
          </w:p>
        </w:tc>
      </w:tr>
      <w:tr w:rsidR="00BF4DF1" w:rsidRPr="00DB3C34" w14:paraId="39EAA22B" w14:textId="77777777" w:rsidTr="002E394B">
        <w:tc>
          <w:tcPr>
            <w:tcW w:w="3260" w:type="dxa"/>
          </w:tcPr>
          <w:p w14:paraId="65F57B3B" w14:textId="77777777" w:rsidR="00BF4DF1" w:rsidRDefault="00BF4DF1" w:rsidP="002E394B">
            <w:pPr>
              <w:spacing w:line="360" w:lineRule="auto"/>
              <w:rPr>
                <w:rFonts w:ascii="Arial" w:hAnsi="Arial" w:cs="Arial"/>
                <w:b/>
                <w:bCs/>
                <w:lang w:val="mk-MK"/>
              </w:rPr>
            </w:pPr>
            <w:r>
              <w:rPr>
                <w:rFonts w:ascii="Arial" w:hAnsi="Arial" w:cs="Arial"/>
                <w:b/>
                <w:bCs/>
                <w:lang w:val="mk-MK"/>
              </w:rPr>
              <w:t>Активност 8:</w:t>
            </w:r>
          </w:p>
        </w:tc>
        <w:tc>
          <w:tcPr>
            <w:tcW w:w="5670" w:type="dxa"/>
          </w:tcPr>
          <w:p w14:paraId="158567C5" w14:textId="77777777" w:rsidR="00BF4DF1" w:rsidRPr="00831BAB" w:rsidRDefault="00BF4DF1" w:rsidP="002E394B">
            <w:pPr>
              <w:jc w:val="both"/>
              <w:rPr>
                <w:rFonts w:ascii="Arial" w:hAnsi="Arial" w:cs="Arial"/>
                <w:b/>
                <w:lang w:val="mk-MK"/>
              </w:rPr>
            </w:pPr>
            <w:r>
              <w:rPr>
                <w:rFonts w:ascii="Arial" w:hAnsi="Arial" w:cs="Arial"/>
                <w:b/>
                <w:lang w:val="mk-MK"/>
              </w:rPr>
              <w:t>Ревизија на Внатрешен план за спречување на хаварии во инсталации со опасни супстанции</w:t>
            </w:r>
          </w:p>
        </w:tc>
      </w:tr>
      <w:tr w:rsidR="00BF4DF1" w:rsidRPr="00DB3C34" w14:paraId="2E8832BF" w14:textId="77777777" w:rsidTr="002E394B">
        <w:tc>
          <w:tcPr>
            <w:tcW w:w="3260" w:type="dxa"/>
          </w:tcPr>
          <w:p w14:paraId="795C2EE6" w14:textId="77777777" w:rsidR="00BF4DF1" w:rsidRDefault="00BF4DF1" w:rsidP="002E394B">
            <w:pPr>
              <w:spacing w:line="360" w:lineRule="auto"/>
              <w:rPr>
                <w:rFonts w:ascii="Arial" w:hAnsi="Arial" w:cs="Arial"/>
                <w:b/>
                <w:bCs/>
                <w:lang w:val="mk-MK"/>
              </w:rPr>
            </w:pPr>
            <w:r>
              <w:rPr>
                <w:rFonts w:ascii="Arial" w:hAnsi="Arial" w:cs="Arial"/>
                <w:b/>
                <w:bCs/>
                <w:lang w:val="mk-MK"/>
              </w:rPr>
              <w:t>Активност 9:</w:t>
            </w:r>
          </w:p>
        </w:tc>
        <w:tc>
          <w:tcPr>
            <w:tcW w:w="5670" w:type="dxa"/>
          </w:tcPr>
          <w:p w14:paraId="6080213E" w14:textId="77777777" w:rsidR="00BF4DF1" w:rsidRDefault="00BF4DF1" w:rsidP="002E394B">
            <w:pPr>
              <w:jc w:val="both"/>
              <w:rPr>
                <w:rFonts w:ascii="Arial" w:hAnsi="Arial" w:cs="Arial"/>
                <w:b/>
                <w:lang w:val="mk-MK"/>
              </w:rPr>
            </w:pPr>
            <w:r>
              <w:rPr>
                <w:rFonts w:ascii="Arial" w:hAnsi="Arial" w:cs="Arial"/>
                <w:b/>
                <w:lang w:val="mk-MK"/>
              </w:rPr>
              <w:t>Изработка на Студија за оценка на влијанието врз животната средина  за надвишување на хидројаловиште Тораница 1 до кота од 1005 мнв.</w:t>
            </w:r>
          </w:p>
        </w:tc>
      </w:tr>
      <w:tr w:rsidR="00BF4DF1" w:rsidRPr="00DB3C34" w14:paraId="71B63975" w14:textId="77777777" w:rsidTr="002E394B">
        <w:tc>
          <w:tcPr>
            <w:tcW w:w="3260" w:type="dxa"/>
          </w:tcPr>
          <w:p w14:paraId="3A0FA074" w14:textId="77777777" w:rsidR="00BF4DF1" w:rsidRDefault="00BF4DF1" w:rsidP="002E394B">
            <w:pPr>
              <w:spacing w:line="360" w:lineRule="auto"/>
              <w:rPr>
                <w:rFonts w:ascii="Arial" w:hAnsi="Arial" w:cs="Arial"/>
                <w:b/>
                <w:bCs/>
                <w:lang w:val="mk-MK"/>
              </w:rPr>
            </w:pPr>
            <w:r>
              <w:rPr>
                <w:rFonts w:ascii="Arial" w:hAnsi="Arial" w:cs="Arial"/>
                <w:b/>
                <w:bCs/>
                <w:lang w:val="mk-MK"/>
              </w:rPr>
              <w:t>Активност 10:</w:t>
            </w:r>
          </w:p>
        </w:tc>
        <w:tc>
          <w:tcPr>
            <w:tcW w:w="5670" w:type="dxa"/>
          </w:tcPr>
          <w:p w14:paraId="048B5E88" w14:textId="77777777" w:rsidR="00BF4DF1" w:rsidRDefault="00BF4DF1" w:rsidP="002E394B">
            <w:pPr>
              <w:jc w:val="both"/>
              <w:rPr>
                <w:rFonts w:ascii="Arial" w:hAnsi="Arial" w:cs="Arial"/>
                <w:b/>
                <w:lang w:val="mk-MK"/>
              </w:rPr>
            </w:pPr>
            <w:r>
              <w:rPr>
                <w:rFonts w:ascii="Arial" w:hAnsi="Arial" w:cs="Arial"/>
                <w:b/>
                <w:lang w:val="mk-MK"/>
              </w:rPr>
              <w:t>Изработка на оперативен план за поплавен бран на хидројаловиште Тораница 1 за надвишување на круните на браните до кота од 1005 мнв</w:t>
            </w:r>
          </w:p>
        </w:tc>
      </w:tr>
    </w:tbl>
    <w:p w14:paraId="76C7243A" w14:textId="77777777" w:rsidR="00BF4DF1" w:rsidRDefault="00BF4DF1" w:rsidP="00BF4DF1">
      <w:pPr>
        <w:tabs>
          <w:tab w:val="num" w:pos="0"/>
        </w:tabs>
        <w:spacing w:line="360" w:lineRule="auto"/>
        <w:jc w:val="both"/>
        <w:rPr>
          <w:rFonts w:ascii="Calibri" w:hAnsi="Calibri" w:cs="Arial"/>
          <w:lang w:val="mk-MK"/>
        </w:rPr>
      </w:pPr>
    </w:p>
    <w:p w14:paraId="50C5C679" w14:textId="77777777" w:rsidR="00BF4DF1" w:rsidRPr="00F710B2" w:rsidRDefault="00BF4DF1" w:rsidP="00BF4DF1">
      <w:pPr>
        <w:tabs>
          <w:tab w:val="num" w:pos="0"/>
        </w:tabs>
        <w:spacing w:line="360" w:lineRule="auto"/>
        <w:jc w:val="both"/>
        <w:rPr>
          <w:rFonts w:ascii="Arial" w:hAnsi="Arial" w:cs="Arial"/>
          <w:b/>
          <w:lang w:val="mk-MK"/>
        </w:rPr>
      </w:pPr>
      <w:r w:rsidRPr="00F710B2">
        <w:rPr>
          <w:rFonts w:ascii="Arial" w:hAnsi="Arial" w:cs="Arial"/>
          <w:b/>
          <w:lang w:val="mk-MK"/>
        </w:rPr>
        <w:t>Опис на активностите</w:t>
      </w:r>
    </w:p>
    <w:p w14:paraId="4E5BDE1B" w14:textId="77777777" w:rsidR="00BF4DF1" w:rsidRDefault="00BF4DF1" w:rsidP="00BF4DF1">
      <w:pPr>
        <w:tabs>
          <w:tab w:val="num" w:pos="0"/>
        </w:tabs>
        <w:spacing w:line="360" w:lineRule="auto"/>
        <w:jc w:val="both"/>
        <w:rPr>
          <w:rFonts w:ascii="Arial" w:hAnsi="Arial" w:cs="Arial"/>
          <w:b/>
          <w:lang w:val="mk-MK"/>
        </w:rPr>
      </w:pPr>
    </w:p>
    <w:p w14:paraId="35649CF5" w14:textId="77777777" w:rsidR="00BF4DF1" w:rsidRPr="00263E5E" w:rsidRDefault="00BF4DF1" w:rsidP="00BF4DF1">
      <w:pPr>
        <w:tabs>
          <w:tab w:val="num" w:pos="0"/>
        </w:tabs>
        <w:spacing w:line="360" w:lineRule="auto"/>
        <w:jc w:val="both"/>
        <w:rPr>
          <w:rFonts w:ascii="Arial" w:hAnsi="Arial" w:cs="Arial"/>
          <w:b/>
          <w:lang w:val="mk-MK"/>
        </w:rPr>
      </w:pPr>
      <w:r>
        <w:rPr>
          <w:rFonts w:ascii="Arial" w:hAnsi="Arial" w:cs="Arial"/>
          <w:b/>
          <w:lang w:val="mk-MK"/>
        </w:rPr>
        <w:t>Следејќи ги „</w:t>
      </w:r>
      <w:r w:rsidRPr="00412598">
        <w:rPr>
          <w:rFonts w:ascii="Arial" w:hAnsi="Arial" w:cs="Arial"/>
          <w:b/>
          <w:lang w:val="mk-MK"/>
        </w:rPr>
        <w:t>Најдобрите достапни техники</w:t>
      </w:r>
      <w:r>
        <w:rPr>
          <w:rFonts w:ascii="Arial" w:hAnsi="Arial" w:cs="Arial"/>
          <w:b/>
          <w:lang w:val="mk-MK"/>
        </w:rPr>
        <w:t xml:space="preserve"> (НДТ)“</w:t>
      </w:r>
      <w:r w:rsidRPr="00412598">
        <w:rPr>
          <w:rFonts w:ascii="Arial" w:hAnsi="Arial" w:cs="Arial"/>
          <w:b/>
          <w:lang w:val="mk-MK"/>
        </w:rPr>
        <w:t xml:space="preserve"> </w:t>
      </w:r>
      <w:r>
        <w:rPr>
          <w:rFonts w:ascii="Arial" w:hAnsi="Arial" w:cs="Arial"/>
          <w:b/>
          <w:lang w:val="mk-MK"/>
        </w:rPr>
        <w:t xml:space="preserve">со кои </w:t>
      </w:r>
      <w:r w:rsidRPr="00412598">
        <w:rPr>
          <w:rFonts w:ascii="Arial" w:hAnsi="Arial" w:cs="Arial"/>
          <w:b/>
          <w:lang w:val="mk-MK"/>
        </w:rPr>
        <w:t xml:space="preserve">всушност </w:t>
      </w:r>
      <w:r>
        <w:rPr>
          <w:rFonts w:ascii="Arial" w:hAnsi="Arial" w:cs="Arial"/>
          <w:b/>
          <w:lang w:val="mk-MK"/>
        </w:rPr>
        <w:t xml:space="preserve">се </w:t>
      </w:r>
      <w:r w:rsidRPr="00412598">
        <w:rPr>
          <w:rFonts w:ascii="Arial" w:hAnsi="Arial" w:cs="Arial"/>
          <w:b/>
          <w:lang w:val="mk-MK"/>
        </w:rPr>
        <w:t>врш</w:t>
      </w:r>
      <w:r>
        <w:rPr>
          <w:rFonts w:ascii="Arial" w:hAnsi="Arial" w:cs="Arial"/>
          <w:b/>
          <w:lang w:val="mk-MK"/>
        </w:rPr>
        <w:t>и</w:t>
      </w:r>
      <w:r w:rsidRPr="00412598">
        <w:rPr>
          <w:rFonts w:ascii="Arial" w:hAnsi="Arial" w:cs="Arial"/>
          <w:b/>
          <w:lang w:val="mk-MK"/>
        </w:rPr>
        <w:t xml:space="preserve"> имплементирање и координирање</w:t>
      </w:r>
      <w:r>
        <w:rPr>
          <w:rFonts w:ascii="Arial" w:hAnsi="Arial" w:cs="Arial"/>
          <w:b/>
          <w:lang w:val="mk-MK"/>
        </w:rPr>
        <w:t>,</w:t>
      </w:r>
      <w:r w:rsidRPr="00412598">
        <w:rPr>
          <w:rFonts w:ascii="Arial" w:hAnsi="Arial" w:cs="Arial"/>
          <w:b/>
          <w:lang w:val="mk-MK"/>
        </w:rPr>
        <w:t xml:space="preserve"> </w:t>
      </w:r>
      <w:r>
        <w:rPr>
          <w:rFonts w:ascii="Arial" w:hAnsi="Arial" w:cs="Arial"/>
          <w:b/>
          <w:lang w:val="mk-MK"/>
        </w:rPr>
        <w:t>со основна цел</w:t>
      </w:r>
      <w:r w:rsidRPr="00412598">
        <w:rPr>
          <w:rFonts w:ascii="Arial" w:hAnsi="Arial" w:cs="Arial"/>
          <w:b/>
          <w:lang w:val="mk-MK"/>
        </w:rPr>
        <w:t xml:space="preserve"> заштита на животната средина</w:t>
      </w:r>
      <w:r>
        <w:rPr>
          <w:rFonts w:ascii="Arial" w:hAnsi="Arial" w:cs="Arial"/>
          <w:b/>
          <w:lang w:val="mk-MK"/>
        </w:rPr>
        <w:t xml:space="preserve"> во Програмата за подобурвање</w:t>
      </w:r>
      <w:r w:rsidRPr="00412598">
        <w:rPr>
          <w:rFonts w:ascii="Arial" w:hAnsi="Arial" w:cs="Arial"/>
          <w:b/>
          <w:lang w:val="mk-MK"/>
        </w:rPr>
        <w:t xml:space="preserve"> </w:t>
      </w:r>
      <w:r>
        <w:rPr>
          <w:rFonts w:ascii="Arial" w:hAnsi="Arial" w:cs="Arial"/>
          <w:b/>
          <w:lang w:val="mk-MK"/>
        </w:rPr>
        <w:t xml:space="preserve">се </w:t>
      </w:r>
      <w:r w:rsidRPr="00412598">
        <w:rPr>
          <w:rFonts w:ascii="Arial" w:hAnsi="Arial" w:cs="Arial"/>
          <w:b/>
          <w:lang w:val="mk-MK"/>
        </w:rPr>
        <w:t xml:space="preserve"> </w:t>
      </w:r>
      <w:r w:rsidRPr="00263E5E">
        <w:rPr>
          <w:rFonts w:ascii="Arial" w:hAnsi="Arial" w:cs="Arial"/>
          <w:b/>
          <w:lang w:val="mk-MK"/>
        </w:rPr>
        <w:t>вклуч</w:t>
      </w:r>
      <w:r>
        <w:rPr>
          <w:rFonts w:ascii="Arial" w:hAnsi="Arial" w:cs="Arial"/>
          <w:b/>
          <w:lang w:val="mk-MK"/>
        </w:rPr>
        <w:t xml:space="preserve">ени </w:t>
      </w:r>
      <w:r w:rsidRPr="00263E5E">
        <w:rPr>
          <w:rFonts w:ascii="Arial" w:hAnsi="Arial" w:cs="Arial"/>
          <w:b/>
          <w:lang w:val="mk-MK"/>
        </w:rPr>
        <w:t>следниве составни делови:</w:t>
      </w:r>
    </w:p>
    <w:p w14:paraId="6D434CF3" w14:textId="77777777" w:rsidR="00BF4DF1" w:rsidRPr="00E70E32" w:rsidRDefault="00BF4DF1" w:rsidP="00BF4DF1">
      <w:pPr>
        <w:numPr>
          <w:ilvl w:val="1"/>
          <w:numId w:val="6"/>
        </w:numPr>
        <w:tabs>
          <w:tab w:val="clear" w:pos="1260"/>
          <w:tab w:val="num" w:pos="720"/>
          <w:tab w:val="num" w:pos="2410"/>
        </w:tabs>
        <w:spacing w:line="276" w:lineRule="auto"/>
        <w:ind w:left="0" w:right="-450" w:firstLine="0"/>
        <w:rPr>
          <w:rFonts w:ascii="Arial" w:hAnsi="Arial" w:cs="Arial"/>
          <w:lang w:val="mk-MK"/>
        </w:rPr>
      </w:pPr>
      <w:r>
        <w:rPr>
          <w:rFonts w:ascii="Arial" w:hAnsi="Arial" w:cs="Arial"/>
          <w:lang w:val="mk-MK"/>
        </w:rPr>
        <w:t>Д</w:t>
      </w:r>
      <w:r w:rsidRPr="00263E5E">
        <w:rPr>
          <w:rFonts w:ascii="Arial" w:hAnsi="Arial" w:cs="Arial"/>
          <w:lang w:val="mk-MK"/>
        </w:rPr>
        <w:t>ефинирање на политика која што треба да ја има врвното раководство</w:t>
      </w:r>
      <w:r>
        <w:rPr>
          <w:rFonts w:ascii="Arial" w:hAnsi="Arial" w:cs="Arial"/>
        </w:rPr>
        <w:t xml:space="preserve"> </w:t>
      </w:r>
      <w:r w:rsidRPr="00E70E32">
        <w:rPr>
          <w:rFonts w:ascii="Arial" w:hAnsi="Arial" w:cs="Arial"/>
          <w:lang w:val="mk-MK"/>
        </w:rPr>
        <w:t>во однос на инсталацијата со цел заштита на животната</w:t>
      </w:r>
      <w:r>
        <w:rPr>
          <w:rFonts w:ascii="Arial" w:hAnsi="Arial" w:cs="Arial"/>
        </w:rPr>
        <w:t xml:space="preserve"> </w:t>
      </w:r>
      <w:r w:rsidRPr="00E70E32">
        <w:rPr>
          <w:rFonts w:ascii="Arial" w:hAnsi="Arial" w:cs="Arial"/>
          <w:lang w:val="mk-MK"/>
        </w:rPr>
        <w:t>средина</w:t>
      </w:r>
    </w:p>
    <w:p w14:paraId="49EC04AE" w14:textId="77777777" w:rsidR="00BF4DF1" w:rsidRPr="00263E5E" w:rsidRDefault="00BF4DF1" w:rsidP="00BF4DF1">
      <w:pPr>
        <w:numPr>
          <w:ilvl w:val="1"/>
          <w:numId w:val="6"/>
        </w:numPr>
        <w:tabs>
          <w:tab w:val="clear" w:pos="1260"/>
          <w:tab w:val="num" w:pos="0"/>
          <w:tab w:val="num" w:pos="720"/>
        </w:tabs>
        <w:spacing w:line="276" w:lineRule="auto"/>
        <w:ind w:left="0" w:firstLine="0"/>
        <w:rPr>
          <w:rFonts w:ascii="Arial" w:hAnsi="Arial" w:cs="Arial"/>
          <w:lang w:val="mk-MK"/>
        </w:rPr>
      </w:pPr>
      <w:r>
        <w:rPr>
          <w:rFonts w:ascii="Arial" w:hAnsi="Arial" w:cs="Arial"/>
          <w:lang w:val="mk-MK"/>
        </w:rPr>
        <w:t>П</w:t>
      </w:r>
      <w:r w:rsidRPr="00263E5E">
        <w:rPr>
          <w:rFonts w:ascii="Arial" w:hAnsi="Arial" w:cs="Arial"/>
          <w:lang w:val="mk-MK"/>
        </w:rPr>
        <w:t>ланирање и спроведување на сите потребни постапки</w:t>
      </w:r>
    </w:p>
    <w:p w14:paraId="7E7C7188" w14:textId="77777777" w:rsidR="00BF4DF1" w:rsidRPr="00263E5E" w:rsidRDefault="00BF4DF1" w:rsidP="00BF4DF1">
      <w:pPr>
        <w:tabs>
          <w:tab w:val="num" w:pos="0"/>
        </w:tabs>
        <w:spacing w:line="276" w:lineRule="auto"/>
        <w:ind w:right="-270"/>
        <w:rPr>
          <w:rFonts w:ascii="Arial" w:hAnsi="Arial" w:cs="Arial"/>
          <w:lang w:val="mk-MK"/>
        </w:rPr>
      </w:pPr>
      <w:r w:rsidRPr="00263E5E">
        <w:rPr>
          <w:rFonts w:ascii="Arial" w:hAnsi="Arial" w:cs="Arial"/>
          <w:lang w:val="mk-MK"/>
        </w:rPr>
        <w:t xml:space="preserve">в) </w:t>
      </w:r>
      <w:r w:rsidRPr="00263E5E">
        <w:rPr>
          <w:rFonts w:ascii="Arial" w:hAnsi="Arial" w:cs="Arial"/>
          <w:lang w:val="mk-MK"/>
        </w:rPr>
        <w:tab/>
      </w:r>
      <w:r>
        <w:rPr>
          <w:rFonts w:ascii="Arial" w:hAnsi="Arial" w:cs="Arial"/>
          <w:lang w:val="mk-MK"/>
        </w:rPr>
        <w:t>И</w:t>
      </w:r>
      <w:r w:rsidRPr="00263E5E">
        <w:rPr>
          <w:rFonts w:ascii="Arial" w:hAnsi="Arial" w:cs="Arial"/>
          <w:lang w:val="mk-MK"/>
        </w:rPr>
        <w:t xml:space="preserve">мплементација на постапки, при што треба да се обрати внимание на: </w:t>
      </w:r>
    </w:p>
    <w:p w14:paraId="071C64F2" w14:textId="77777777" w:rsidR="00BF4DF1" w:rsidRPr="00263E5E" w:rsidRDefault="00BF4DF1" w:rsidP="00BF4DF1">
      <w:pPr>
        <w:numPr>
          <w:ilvl w:val="3"/>
          <w:numId w:val="16"/>
        </w:numPr>
        <w:spacing w:line="276" w:lineRule="auto"/>
        <w:ind w:left="0" w:firstLine="0"/>
        <w:rPr>
          <w:rFonts w:ascii="Arial" w:hAnsi="Arial" w:cs="Arial"/>
          <w:lang w:val="mk-MK"/>
        </w:rPr>
      </w:pPr>
      <w:r>
        <w:rPr>
          <w:rFonts w:ascii="Arial" w:hAnsi="Arial" w:cs="Arial"/>
          <w:lang w:val="mk-MK"/>
        </w:rPr>
        <w:t>С</w:t>
      </w:r>
      <w:r w:rsidRPr="00263E5E">
        <w:rPr>
          <w:rFonts w:ascii="Arial" w:hAnsi="Arial" w:cs="Arial"/>
          <w:lang w:val="mk-MK"/>
        </w:rPr>
        <w:t>труктура и одговорност</w:t>
      </w:r>
    </w:p>
    <w:p w14:paraId="6759592D" w14:textId="77777777" w:rsidR="00BF4DF1" w:rsidRPr="00263E5E" w:rsidRDefault="00BF4DF1" w:rsidP="00BF4DF1">
      <w:pPr>
        <w:numPr>
          <w:ilvl w:val="3"/>
          <w:numId w:val="16"/>
        </w:numPr>
        <w:spacing w:line="276" w:lineRule="auto"/>
        <w:ind w:left="0" w:firstLine="0"/>
        <w:rPr>
          <w:rFonts w:ascii="Arial" w:hAnsi="Arial" w:cs="Arial"/>
          <w:lang w:val="mk-MK"/>
        </w:rPr>
      </w:pPr>
      <w:r>
        <w:rPr>
          <w:rFonts w:ascii="Arial" w:hAnsi="Arial" w:cs="Arial"/>
          <w:lang w:val="mk-MK"/>
        </w:rPr>
        <w:t>С</w:t>
      </w:r>
      <w:r w:rsidRPr="00263E5E">
        <w:rPr>
          <w:rFonts w:ascii="Arial" w:hAnsi="Arial" w:cs="Arial"/>
          <w:lang w:val="mk-MK"/>
        </w:rPr>
        <w:t>текнување на рутина, координација и компетентност</w:t>
      </w:r>
    </w:p>
    <w:p w14:paraId="69BEF534" w14:textId="77777777" w:rsidR="00BF4DF1" w:rsidRPr="00412598" w:rsidRDefault="00BF4DF1" w:rsidP="00BF4DF1">
      <w:pPr>
        <w:numPr>
          <w:ilvl w:val="3"/>
          <w:numId w:val="16"/>
        </w:numPr>
        <w:tabs>
          <w:tab w:val="num" w:pos="540"/>
        </w:tabs>
        <w:spacing w:line="276" w:lineRule="auto"/>
        <w:ind w:left="0" w:firstLine="0"/>
        <w:rPr>
          <w:rFonts w:ascii="MAC C Times" w:hAnsi="MAC C Times" w:cs="Arial"/>
          <w:lang w:val="mk-MK"/>
        </w:rPr>
      </w:pPr>
      <w:r>
        <w:rPr>
          <w:rFonts w:ascii="Arial" w:hAnsi="Arial" w:cs="Arial"/>
          <w:lang w:val="mk-MK"/>
        </w:rPr>
        <w:t xml:space="preserve">   К</w:t>
      </w:r>
      <w:r w:rsidRPr="00412598">
        <w:rPr>
          <w:rFonts w:ascii="Arial" w:hAnsi="Arial" w:cs="Arial"/>
          <w:lang w:val="mk-MK"/>
        </w:rPr>
        <w:t>омуникативност</w:t>
      </w:r>
    </w:p>
    <w:p w14:paraId="5DD1AE45" w14:textId="77777777" w:rsidR="00BF4DF1" w:rsidRPr="00412598" w:rsidRDefault="00BF4DF1" w:rsidP="00BF4DF1">
      <w:pPr>
        <w:numPr>
          <w:ilvl w:val="3"/>
          <w:numId w:val="16"/>
        </w:numPr>
        <w:spacing w:line="276" w:lineRule="auto"/>
        <w:ind w:left="0" w:firstLine="0"/>
        <w:rPr>
          <w:rFonts w:ascii="MAC C Times" w:hAnsi="MAC C Times" w:cs="Arial"/>
          <w:lang w:val="mk-MK"/>
        </w:rPr>
      </w:pPr>
      <w:r>
        <w:rPr>
          <w:rFonts w:ascii="Arial" w:hAnsi="Arial" w:cs="Arial"/>
          <w:lang w:val="mk-MK"/>
        </w:rPr>
        <w:t>В</w:t>
      </w:r>
      <w:r w:rsidRPr="00412598">
        <w:rPr>
          <w:rFonts w:ascii="Arial" w:hAnsi="Arial" w:cs="Arial"/>
          <w:lang w:val="mk-MK"/>
        </w:rPr>
        <w:t>клучување на вработените во процесот</w:t>
      </w:r>
    </w:p>
    <w:p w14:paraId="501779DD" w14:textId="77777777" w:rsidR="00BF4DF1" w:rsidRPr="00412598" w:rsidRDefault="00BF4DF1" w:rsidP="00BF4DF1">
      <w:pPr>
        <w:numPr>
          <w:ilvl w:val="3"/>
          <w:numId w:val="16"/>
        </w:numPr>
        <w:spacing w:line="276" w:lineRule="auto"/>
        <w:ind w:left="0" w:firstLine="0"/>
        <w:rPr>
          <w:rFonts w:ascii="MAC C Times" w:hAnsi="MAC C Times" w:cs="Arial"/>
          <w:lang w:val="mk-MK"/>
        </w:rPr>
      </w:pPr>
      <w:r>
        <w:rPr>
          <w:rFonts w:ascii="Arial" w:hAnsi="Arial" w:cs="Arial"/>
          <w:lang w:val="mk-MK"/>
        </w:rPr>
        <w:t>Д</w:t>
      </w:r>
      <w:r w:rsidRPr="00412598">
        <w:rPr>
          <w:rFonts w:ascii="Arial" w:hAnsi="Arial" w:cs="Arial"/>
          <w:lang w:val="mk-MK"/>
        </w:rPr>
        <w:t>окументирање</w:t>
      </w:r>
    </w:p>
    <w:p w14:paraId="2FAAE33C" w14:textId="77777777" w:rsidR="00BF4DF1" w:rsidRPr="00412598" w:rsidRDefault="00BF4DF1" w:rsidP="00BF4DF1">
      <w:pPr>
        <w:numPr>
          <w:ilvl w:val="3"/>
          <w:numId w:val="16"/>
        </w:numPr>
        <w:spacing w:line="276" w:lineRule="auto"/>
        <w:ind w:left="0" w:firstLine="0"/>
        <w:rPr>
          <w:rFonts w:ascii="MAC C Times" w:hAnsi="MAC C Times" w:cs="Arial"/>
          <w:lang w:val="mk-MK"/>
        </w:rPr>
      </w:pPr>
      <w:r>
        <w:rPr>
          <w:rFonts w:ascii="Arial" w:hAnsi="Arial" w:cs="Arial"/>
          <w:lang w:val="mk-MK"/>
        </w:rPr>
        <w:t>Е</w:t>
      </w:r>
      <w:r w:rsidRPr="00412598">
        <w:rPr>
          <w:rFonts w:ascii="Arial" w:hAnsi="Arial" w:cs="Arial"/>
          <w:lang w:val="mk-MK"/>
        </w:rPr>
        <w:t>фикасна контрола на процесот</w:t>
      </w:r>
    </w:p>
    <w:p w14:paraId="49DC475E" w14:textId="77777777" w:rsidR="00BF4DF1" w:rsidRPr="00412598" w:rsidRDefault="00BF4DF1" w:rsidP="00BF4DF1">
      <w:pPr>
        <w:numPr>
          <w:ilvl w:val="3"/>
          <w:numId w:val="16"/>
        </w:numPr>
        <w:spacing w:line="276" w:lineRule="auto"/>
        <w:ind w:left="0" w:firstLine="0"/>
        <w:rPr>
          <w:rFonts w:ascii="MAC C Times" w:hAnsi="MAC C Times" w:cs="Arial"/>
          <w:lang w:val="mk-MK"/>
        </w:rPr>
      </w:pPr>
      <w:r>
        <w:rPr>
          <w:rFonts w:ascii="Arial" w:hAnsi="Arial" w:cs="Arial"/>
          <w:lang w:val="mk-MK"/>
        </w:rPr>
        <w:t>П</w:t>
      </w:r>
      <w:r w:rsidRPr="00412598">
        <w:rPr>
          <w:rFonts w:ascii="Arial" w:hAnsi="Arial" w:cs="Arial"/>
          <w:lang w:val="mk-MK"/>
        </w:rPr>
        <w:t>рограма за одржување на тех</w:t>
      </w:r>
      <w:r>
        <w:rPr>
          <w:rFonts w:ascii="Arial" w:hAnsi="Arial" w:cs="Arial"/>
          <w:lang w:val="mk-MK"/>
        </w:rPr>
        <w:t>ничка</w:t>
      </w:r>
      <w:r w:rsidRPr="00412598">
        <w:rPr>
          <w:rFonts w:ascii="Arial" w:hAnsi="Arial" w:cs="Arial"/>
          <w:lang w:val="mk-MK"/>
        </w:rPr>
        <w:t xml:space="preserve"> опрема</w:t>
      </w:r>
    </w:p>
    <w:p w14:paraId="22AAC16F" w14:textId="77777777" w:rsidR="00BF4DF1" w:rsidRPr="00412598" w:rsidRDefault="00BF4DF1" w:rsidP="00BF4DF1">
      <w:pPr>
        <w:numPr>
          <w:ilvl w:val="3"/>
          <w:numId w:val="16"/>
        </w:numPr>
        <w:spacing w:line="276" w:lineRule="auto"/>
        <w:ind w:left="0" w:firstLine="0"/>
        <w:rPr>
          <w:rFonts w:ascii="MAC C Times" w:hAnsi="MAC C Times" w:cs="Arial"/>
          <w:lang w:val="mk-MK"/>
        </w:rPr>
      </w:pPr>
      <w:r>
        <w:rPr>
          <w:rFonts w:ascii="Arial" w:hAnsi="Arial" w:cs="Arial"/>
          <w:lang w:val="mk-MK"/>
        </w:rPr>
        <w:t>С</w:t>
      </w:r>
      <w:r w:rsidRPr="00412598">
        <w:rPr>
          <w:rFonts w:ascii="Arial" w:hAnsi="Arial" w:cs="Arial"/>
          <w:lang w:val="mk-MK"/>
        </w:rPr>
        <w:t xml:space="preserve">тепен на подготвеност и реакција во итни случаи </w:t>
      </w:r>
    </w:p>
    <w:p w14:paraId="0BCB8277" w14:textId="77777777" w:rsidR="00BF4DF1" w:rsidRPr="00AE7481" w:rsidRDefault="00BF4DF1" w:rsidP="00BF4DF1">
      <w:pPr>
        <w:numPr>
          <w:ilvl w:val="3"/>
          <w:numId w:val="16"/>
        </w:numPr>
        <w:spacing w:line="276" w:lineRule="auto"/>
        <w:ind w:left="0" w:firstLine="0"/>
        <w:rPr>
          <w:rFonts w:ascii="Calibri" w:hAnsi="Calibri" w:cs="Arial"/>
          <w:lang w:val="mk-MK"/>
        </w:rPr>
      </w:pPr>
      <w:r>
        <w:rPr>
          <w:rFonts w:ascii="Arial" w:hAnsi="Arial" w:cs="Arial"/>
          <w:lang w:val="mk-MK"/>
        </w:rPr>
        <w:t>С</w:t>
      </w:r>
      <w:r w:rsidRPr="00412598">
        <w:rPr>
          <w:rFonts w:ascii="Arial" w:hAnsi="Arial" w:cs="Arial"/>
          <w:lang w:val="mk-MK"/>
        </w:rPr>
        <w:t>огласност во однос на безбедноста при коорди</w:t>
      </w:r>
      <w:r>
        <w:rPr>
          <w:rFonts w:ascii="Arial" w:hAnsi="Arial" w:cs="Arial"/>
          <w:lang w:val="mk-MK"/>
        </w:rPr>
        <w:t xml:space="preserve">нација со законите </w:t>
      </w:r>
    </w:p>
    <w:p w14:paraId="1958B91E" w14:textId="77777777" w:rsidR="00BF4DF1" w:rsidRPr="008C2BA5" w:rsidRDefault="00BF4DF1" w:rsidP="00BF4DF1">
      <w:pPr>
        <w:spacing w:line="276" w:lineRule="auto"/>
        <w:rPr>
          <w:rFonts w:ascii="Calibri" w:hAnsi="Calibri" w:cs="Arial"/>
          <w:lang w:val="mk-MK"/>
        </w:rPr>
      </w:pPr>
      <w:r>
        <w:rPr>
          <w:rFonts w:ascii="Arial" w:hAnsi="Arial" w:cs="Arial"/>
          <w:lang w:val="mk-MK"/>
        </w:rPr>
        <w:t xml:space="preserve">           </w:t>
      </w:r>
      <w:r w:rsidRPr="00412598">
        <w:rPr>
          <w:rFonts w:ascii="Arial" w:hAnsi="Arial" w:cs="Arial"/>
          <w:lang w:val="mk-MK"/>
        </w:rPr>
        <w:t>за заштита на животната средина.</w:t>
      </w:r>
    </w:p>
    <w:p w14:paraId="7BC27BFA" w14:textId="77777777" w:rsidR="00BF4DF1" w:rsidRPr="00853D2C" w:rsidRDefault="00BF4DF1" w:rsidP="00BF4DF1">
      <w:pPr>
        <w:tabs>
          <w:tab w:val="num" w:pos="720"/>
        </w:tabs>
        <w:spacing w:line="276" w:lineRule="auto"/>
        <w:ind w:left="720" w:hanging="720"/>
        <w:rPr>
          <w:rFonts w:ascii="Arial" w:hAnsi="Arial" w:cs="Arial"/>
          <w:lang w:val="mk-MK"/>
        </w:rPr>
      </w:pPr>
      <w:r w:rsidRPr="00412598">
        <w:rPr>
          <w:rFonts w:ascii="Arial" w:hAnsi="Arial" w:cs="Arial"/>
          <w:lang w:val="mk-MK"/>
        </w:rPr>
        <w:t>г)</w:t>
      </w:r>
      <w:r w:rsidRPr="00412598">
        <w:rPr>
          <w:rFonts w:ascii="Arial" w:hAnsi="Arial" w:cs="Arial"/>
          <w:lang w:val="mk-MK"/>
        </w:rPr>
        <w:tab/>
      </w:r>
      <w:r>
        <w:rPr>
          <w:rFonts w:ascii="Arial" w:hAnsi="Arial" w:cs="Arial"/>
          <w:lang w:val="mk-MK"/>
        </w:rPr>
        <w:t>П</w:t>
      </w:r>
      <w:r w:rsidRPr="00412598">
        <w:rPr>
          <w:rFonts w:ascii="Arial" w:hAnsi="Arial" w:cs="Arial"/>
          <w:lang w:val="mk-MK"/>
        </w:rPr>
        <w:t>роверка на перформансите и превземање на коре</w:t>
      </w:r>
      <w:r>
        <w:rPr>
          <w:rFonts w:ascii="Arial" w:hAnsi="Arial" w:cs="Arial"/>
          <w:lang w:val="mk-MK"/>
        </w:rPr>
        <w:t xml:space="preserve">ктивни мерки така што се обраќа </w:t>
      </w:r>
      <w:r w:rsidRPr="00412598">
        <w:rPr>
          <w:rFonts w:ascii="Arial" w:hAnsi="Arial" w:cs="Arial"/>
          <w:lang w:val="mk-MK"/>
        </w:rPr>
        <w:t>големо внимание на</w:t>
      </w:r>
      <w:r>
        <w:rPr>
          <w:rFonts w:ascii="Arial" w:hAnsi="Arial" w:cs="Arial"/>
          <w:lang w:val="mk-MK"/>
        </w:rPr>
        <w:t>:</w:t>
      </w:r>
      <w:r w:rsidRPr="00412598">
        <w:rPr>
          <w:rFonts w:ascii="Arial" w:hAnsi="Arial" w:cs="Arial"/>
          <w:lang w:val="mk-MK"/>
        </w:rPr>
        <w:t xml:space="preserve"> </w:t>
      </w:r>
    </w:p>
    <w:p w14:paraId="6F1B1BFB" w14:textId="77777777" w:rsidR="00BF4DF1" w:rsidRPr="00412598" w:rsidRDefault="00BF4DF1" w:rsidP="00BF4DF1">
      <w:pPr>
        <w:numPr>
          <w:ilvl w:val="3"/>
          <w:numId w:val="17"/>
        </w:numPr>
        <w:spacing w:line="276" w:lineRule="auto"/>
        <w:ind w:left="0" w:firstLine="0"/>
        <w:rPr>
          <w:rFonts w:ascii="MAC C Times" w:hAnsi="MAC C Times" w:cs="Arial"/>
          <w:lang w:val="mk-MK"/>
        </w:rPr>
      </w:pPr>
      <w:r>
        <w:rPr>
          <w:rFonts w:ascii="Arial" w:hAnsi="Arial" w:cs="Arial"/>
          <w:lang w:val="mk-MK"/>
        </w:rPr>
        <w:t>Н</w:t>
      </w:r>
      <w:r w:rsidRPr="00412598">
        <w:rPr>
          <w:rFonts w:ascii="Arial" w:hAnsi="Arial" w:cs="Arial"/>
          <w:lang w:val="mk-MK"/>
        </w:rPr>
        <w:t xml:space="preserve">адгледување и мерење </w:t>
      </w:r>
    </w:p>
    <w:p w14:paraId="7E0D5741" w14:textId="77777777" w:rsidR="00BF4DF1" w:rsidRPr="00412598" w:rsidRDefault="00BF4DF1" w:rsidP="00BF4DF1">
      <w:pPr>
        <w:numPr>
          <w:ilvl w:val="3"/>
          <w:numId w:val="17"/>
        </w:numPr>
        <w:spacing w:line="276" w:lineRule="auto"/>
        <w:ind w:left="0" w:firstLine="0"/>
        <w:rPr>
          <w:rFonts w:ascii="MAC C Times" w:hAnsi="MAC C Times" w:cs="Arial"/>
          <w:lang w:val="mk-MK"/>
        </w:rPr>
      </w:pPr>
      <w:r>
        <w:rPr>
          <w:rFonts w:ascii="Arial" w:hAnsi="Arial" w:cs="Arial"/>
          <w:lang w:val="mk-MK"/>
        </w:rPr>
        <w:t>К</w:t>
      </w:r>
      <w:r w:rsidRPr="00412598">
        <w:rPr>
          <w:rFonts w:ascii="Arial" w:hAnsi="Arial" w:cs="Arial"/>
          <w:lang w:val="mk-MK"/>
        </w:rPr>
        <w:t xml:space="preserve">орективни и превентивни мерки   </w:t>
      </w:r>
    </w:p>
    <w:p w14:paraId="60D9482E" w14:textId="77777777" w:rsidR="00BF4DF1" w:rsidRPr="00412598" w:rsidRDefault="00BF4DF1" w:rsidP="00BF4DF1">
      <w:pPr>
        <w:numPr>
          <w:ilvl w:val="3"/>
          <w:numId w:val="17"/>
        </w:numPr>
        <w:spacing w:line="276" w:lineRule="auto"/>
        <w:ind w:left="0" w:firstLine="0"/>
        <w:rPr>
          <w:rFonts w:ascii="MAC C Times" w:hAnsi="MAC C Times" w:cs="Arial"/>
          <w:lang w:val="mk-MK"/>
        </w:rPr>
      </w:pPr>
      <w:r>
        <w:rPr>
          <w:rFonts w:ascii="Arial" w:hAnsi="Arial" w:cs="Arial"/>
          <w:lang w:val="mk-MK"/>
        </w:rPr>
        <w:t>О</w:t>
      </w:r>
      <w:r w:rsidRPr="00412598">
        <w:rPr>
          <w:rFonts w:ascii="Arial" w:hAnsi="Arial" w:cs="Arial"/>
          <w:lang w:val="mk-MK"/>
        </w:rPr>
        <w:t xml:space="preserve">држување </w:t>
      </w:r>
    </w:p>
    <w:p w14:paraId="0AB2F863" w14:textId="77777777" w:rsidR="00BF4DF1" w:rsidRPr="0005314F" w:rsidRDefault="00BF4DF1" w:rsidP="00BF4DF1">
      <w:pPr>
        <w:tabs>
          <w:tab w:val="num" w:pos="0"/>
        </w:tabs>
        <w:spacing w:line="276" w:lineRule="auto"/>
        <w:jc w:val="both"/>
        <w:rPr>
          <w:rFonts w:ascii="Arial" w:hAnsi="Arial" w:cs="Arial"/>
          <w:lang w:val="mk-MK"/>
        </w:rPr>
      </w:pPr>
      <w:r w:rsidRPr="00412598">
        <w:rPr>
          <w:rFonts w:ascii="Arial" w:hAnsi="Arial" w:cs="Arial"/>
          <w:lang w:val="mk-MK"/>
        </w:rPr>
        <w:t xml:space="preserve">        </w:t>
      </w:r>
      <w:r w:rsidRPr="00412598">
        <w:rPr>
          <w:rFonts w:ascii="Arial" w:hAnsi="Arial" w:cs="Arial"/>
          <w:lang w:val="mk-MK"/>
        </w:rPr>
        <w:tab/>
      </w:r>
    </w:p>
    <w:p w14:paraId="39EE1B29" w14:textId="77777777" w:rsidR="00BF4DF1" w:rsidRPr="00412598" w:rsidRDefault="00BF4DF1" w:rsidP="00BF4DF1">
      <w:pPr>
        <w:tabs>
          <w:tab w:val="num" w:pos="0"/>
        </w:tabs>
        <w:spacing w:line="360" w:lineRule="auto"/>
        <w:jc w:val="both"/>
        <w:rPr>
          <w:rFonts w:ascii="MAC C Times" w:hAnsi="MAC C Times" w:cs="Arial"/>
          <w:b/>
          <w:sz w:val="28"/>
          <w:szCs w:val="28"/>
          <w:lang w:val="mk-MK"/>
        </w:rPr>
      </w:pPr>
      <w:r w:rsidRPr="00412598">
        <w:rPr>
          <w:rFonts w:ascii="Arial" w:hAnsi="Arial" w:cs="Arial"/>
          <w:b/>
          <w:sz w:val="28"/>
          <w:szCs w:val="28"/>
          <w:lang w:val="mk-MK"/>
        </w:rPr>
        <w:t>Опис на</w:t>
      </w:r>
      <w:r>
        <w:rPr>
          <w:rFonts w:ascii="Arial" w:hAnsi="Arial" w:cs="Arial"/>
          <w:b/>
          <w:sz w:val="28"/>
          <w:szCs w:val="28"/>
          <w:lang w:val="mk-MK"/>
        </w:rPr>
        <w:t xml:space="preserve"> предвидените</w:t>
      </w:r>
      <w:r w:rsidRPr="00412598">
        <w:rPr>
          <w:rFonts w:ascii="Arial" w:hAnsi="Arial" w:cs="Arial"/>
          <w:b/>
          <w:sz w:val="28"/>
          <w:szCs w:val="28"/>
          <w:lang w:val="mk-MK"/>
        </w:rPr>
        <w:t xml:space="preserve"> активностите</w:t>
      </w:r>
    </w:p>
    <w:tbl>
      <w:tblPr>
        <w:tblW w:w="9498" w:type="dxa"/>
        <w:tblInd w:w="108" w:type="dxa"/>
        <w:tblLook w:val="04A0" w:firstRow="1" w:lastRow="0" w:firstColumn="1" w:lastColumn="0" w:noHBand="0" w:noVBand="1"/>
      </w:tblPr>
      <w:tblGrid>
        <w:gridCol w:w="2268"/>
        <w:gridCol w:w="7230"/>
      </w:tblGrid>
      <w:tr w:rsidR="00BF4DF1" w:rsidRPr="00412598" w14:paraId="78813974" w14:textId="77777777" w:rsidTr="002E394B">
        <w:trPr>
          <w:trHeight w:val="504"/>
        </w:trPr>
        <w:tc>
          <w:tcPr>
            <w:tcW w:w="2268" w:type="dxa"/>
          </w:tcPr>
          <w:p w14:paraId="2ACB57D2" w14:textId="77777777" w:rsidR="00BF4DF1" w:rsidRPr="00412598" w:rsidRDefault="00BF4DF1" w:rsidP="00BF4DF1">
            <w:pPr>
              <w:spacing w:line="360" w:lineRule="auto"/>
              <w:rPr>
                <w:rFonts w:ascii="Arial" w:hAnsi="Arial" w:cs="Arial"/>
                <w:b/>
                <w:lang w:val="mk-MK"/>
              </w:rPr>
            </w:pPr>
            <w:r w:rsidRPr="00412598">
              <w:rPr>
                <w:rFonts w:ascii="Arial" w:hAnsi="Arial" w:cs="Arial"/>
                <w:b/>
                <w:lang w:val="mk-MK"/>
              </w:rPr>
              <w:t>Активност  1:</w:t>
            </w:r>
            <w:r w:rsidRPr="00412598">
              <w:rPr>
                <w:rFonts w:ascii="Arial" w:hAnsi="Arial" w:cs="Arial"/>
                <w:b/>
                <w:color w:val="000000"/>
                <w:lang w:val="mk-MK"/>
              </w:rPr>
              <w:t xml:space="preserve">  </w:t>
            </w:r>
          </w:p>
        </w:tc>
        <w:tc>
          <w:tcPr>
            <w:tcW w:w="7230" w:type="dxa"/>
          </w:tcPr>
          <w:p w14:paraId="55F4D141" w14:textId="77777777" w:rsidR="00BF4DF1" w:rsidRDefault="00BF4DF1" w:rsidP="00BF4DF1">
            <w:pPr>
              <w:jc w:val="both"/>
              <w:rPr>
                <w:rFonts w:ascii="Arial" w:hAnsi="Arial" w:cs="Arial"/>
                <w:b/>
                <w:bCs/>
                <w:color w:val="000000"/>
              </w:rPr>
            </w:pPr>
            <w:r>
              <w:rPr>
                <w:rFonts w:ascii="Arial" w:hAnsi="Arial" w:cs="Arial"/>
                <w:b/>
                <w:bCs/>
                <w:color w:val="000000"/>
                <w:lang w:val="mk-MK"/>
              </w:rPr>
              <w:t xml:space="preserve">Сертификација на Системот за менаџмент со енергија согласно барањата на Стандардот </w:t>
            </w:r>
            <w:r>
              <w:rPr>
                <w:rFonts w:ascii="Arial" w:hAnsi="Arial" w:cs="Arial"/>
                <w:b/>
                <w:bCs/>
                <w:color w:val="000000"/>
              </w:rPr>
              <w:t>ISO 50001:20018</w:t>
            </w:r>
          </w:p>
          <w:p w14:paraId="2C0C8CC5" w14:textId="77777777" w:rsidR="00BF4DF1" w:rsidRPr="00412598" w:rsidRDefault="00BF4DF1" w:rsidP="00BF4DF1">
            <w:pPr>
              <w:jc w:val="both"/>
              <w:rPr>
                <w:rFonts w:ascii="MAC C Times" w:hAnsi="MAC C Times"/>
                <w:b/>
                <w:color w:val="000000"/>
                <w:lang w:val="mk-MK"/>
              </w:rPr>
            </w:pPr>
          </w:p>
        </w:tc>
      </w:tr>
    </w:tbl>
    <w:p w14:paraId="03993860" w14:textId="77777777" w:rsidR="00BF4DF1" w:rsidRPr="00E44405" w:rsidRDefault="00BF4DF1" w:rsidP="00BF4DF1">
      <w:pPr>
        <w:tabs>
          <w:tab w:val="left" w:pos="9639"/>
        </w:tabs>
        <w:spacing w:line="360" w:lineRule="auto"/>
        <w:jc w:val="both"/>
        <w:rPr>
          <w:rFonts w:ascii="Arial" w:hAnsi="Arial" w:cs="Arial"/>
          <w:bCs/>
          <w:color w:val="000000"/>
          <w:lang w:val="mk-MK"/>
        </w:rPr>
      </w:pPr>
      <w:r>
        <w:rPr>
          <w:rFonts w:ascii="Arial" w:hAnsi="Arial" w:cs="Arial"/>
          <w:bCs/>
          <w:color w:val="000000"/>
          <w:lang w:val="mk-MK"/>
        </w:rPr>
        <w:t>Со цел О</w:t>
      </w:r>
      <w:r w:rsidRPr="00E44405">
        <w:rPr>
          <w:rFonts w:ascii="Arial" w:hAnsi="Arial" w:cs="Arial"/>
          <w:bCs/>
          <w:color w:val="000000"/>
        </w:rPr>
        <w:t>рганизаци</w:t>
      </w:r>
      <w:r>
        <w:rPr>
          <w:rFonts w:ascii="Arial" w:hAnsi="Arial" w:cs="Arial"/>
          <w:bCs/>
          <w:color w:val="000000"/>
          <w:lang w:val="mk-MK"/>
        </w:rPr>
        <w:t xml:space="preserve">јата да ја потврди </w:t>
      </w:r>
      <w:r w:rsidRPr="00E44405">
        <w:rPr>
          <w:rFonts w:ascii="Arial" w:hAnsi="Arial" w:cs="Arial"/>
          <w:bCs/>
          <w:color w:val="000000"/>
        </w:rPr>
        <w:t xml:space="preserve"> </w:t>
      </w:r>
      <w:r>
        <w:rPr>
          <w:rFonts w:ascii="Arial" w:hAnsi="Arial" w:cs="Arial"/>
          <w:bCs/>
          <w:color w:val="000000"/>
          <w:lang w:val="mk-MK"/>
        </w:rPr>
        <w:t xml:space="preserve">својата </w:t>
      </w:r>
      <w:r w:rsidRPr="00E44405">
        <w:rPr>
          <w:rFonts w:ascii="Arial" w:hAnsi="Arial" w:cs="Arial"/>
          <w:bCs/>
          <w:color w:val="000000"/>
        </w:rPr>
        <w:t>посветен</w:t>
      </w:r>
      <w:r>
        <w:rPr>
          <w:rFonts w:ascii="Arial" w:hAnsi="Arial" w:cs="Arial"/>
          <w:bCs/>
          <w:color w:val="000000"/>
          <w:lang w:val="mk-MK"/>
        </w:rPr>
        <w:t>ост</w:t>
      </w:r>
      <w:r w:rsidRPr="00E44405">
        <w:rPr>
          <w:rFonts w:ascii="Arial" w:hAnsi="Arial" w:cs="Arial"/>
          <w:bCs/>
          <w:color w:val="000000"/>
        </w:rPr>
        <w:t xml:space="preserve"> </w:t>
      </w:r>
      <w:r>
        <w:rPr>
          <w:rFonts w:ascii="Arial" w:hAnsi="Arial" w:cs="Arial"/>
          <w:bCs/>
          <w:color w:val="000000"/>
          <w:lang w:val="mk-MK"/>
        </w:rPr>
        <w:t>з</w:t>
      </w:r>
      <w:r w:rsidRPr="00E44405">
        <w:rPr>
          <w:rFonts w:ascii="Arial" w:hAnsi="Arial" w:cs="Arial"/>
          <w:bCs/>
          <w:color w:val="000000"/>
        </w:rPr>
        <w:t xml:space="preserve">а справување со </w:t>
      </w:r>
      <w:r>
        <w:rPr>
          <w:rFonts w:ascii="Arial" w:hAnsi="Arial" w:cs="Arial"/>
          <w:bCs/>
          <w:color w:val="000000"/>
          <w:lang w:val="mk-MK"/>
        </w:rPr>
        <w:t xml:space="preserve">целокупното </w:t>
      </w:r>
      <w:r w:rsidRPr="00E44405">
        <w:rPr>
          <w:rFonts w:ascii="Arial" w:hAnsi="Arial" w:cs="Arial"/>
          <w:bCs/>
          <w:color w:val="000000"/>
        </w:rPr>
        <w:t xml:space="preserve">влијание, </w:t>
      </w:r>
      <w:r>
        <w:rPr>
          <w:rFonts w:ascii="Arial" w:hAnsi="Arial" w:cs="Arial"/>
          <w:bCs/>
          <w:color w:val="000000"/>
          <w:lang w:val="mk-MK"/>
        </w:rPr>
        <w:t xml:space="preserve">како и да обезбеди </w:t>
      </w:r>
      <w:r w:rsidRPr="00E44405">
        <w:rPr>
          <w:rFonts w:ascii="Arial" w:hAnsi="Arial" w:cs="Arial"/>
          <w:bCs/>
          <w:color w:val="000000"/>
        </w:rPr>
        <w:t>заштеда на ресурси</w:t>
      </w:r>
      <w:r>
        <w:rPr>
          <w:rFonts w:ascii="Arial" w:hAnsi="Arial" w:cs="Arial"/>
          <w:bCs/>
          <w:color w:val="000000"/>
          <w:lang w:val="mk-MK"/>
        </w:rPr>
        <w:t>те</w:t>
      </w:r>
      <w:r w:rsidRPr="00E44405">
        <w:rPr>
          <w:rFonts w:ascii="Arial" w:hAnsi="Arial" w:cs="Arial"/>
          <w:bCs/>
          <w:color w:val="000000"/>
        </w:rPr>
        <w:t xml:space="preserve"> и подобрување на профитот преку ефикасно управување со енергијата</w:t>
      </w:r>
      <w:r>
        <w:rPr>
          <w:rFonts w:ascii="Arial" w:hAnsi="Arial" w:cs="Arial"/>
          <w:bCs/>
          <w:color w:val="000000"/>
          <w:lang w:val="mk-MK"/>
        </w:rPr>
        <w:t xml:space="preserve"> во Програмата за подобрување е предвидена сертификација на имплементираниот Систем за менаџмент со енергија </w:t>
      </w:r>
      <w:r>
        <w:rPr>
          <w:rFonts w:ascii="Arial" w:hAnsi="Arial" w:cs="Arial"/>
          <w:bCs/>
          <w:color w:val="000000"/>
        </w:rPr>
        <w:t>ISO 50001</w:t>
      </w:r>
      <w:r>
        <w:rPr>
          <w:rFonts w:ascii="Arial" w:hAnsi="Arial" w:cs="Arial"/>
          <w:bCs/>
          <w:color w:val="000000"/>
          <w:lang w:val="mk-MK"/>
        </w:rPr>
        <w:t>.</w:t>
      </w:r>
    </w:p>
    <w:tbl>
      <w:tblPr>
        <w:tblW w:w="9498" w:type="dxa"/>
        <w:tblInd w:w="108" w:type="dxa"/>
        <w:tblLook w:val="04A0" w:firstRow="1" w:lastRow="0" w:firstColumn="1" w:lastColumn="0" w:noHBand="0" w:noVBand="1"/>
      </w:tblPr>
      <w:tblGrid>
        <w:gridCol w:w="2268"/>
        <w:gridCol w:w="7230"/>
      </w:tblGrid>
      <w:tr w:rsidR="00BF4DF1" w:rsidRPr="00E3294C" w14:paraId="07298A17" w14:textId="77777777" w:rsidTr="002E394B">
        <w:tc>
          <w:tcPr>
            <w:tcW w:w="2268" w:type="dxa"/>
          </w:tcPr>
          <w:p w14:paraId="42ED88B8" w14:textId="73FEAE56" w:rsidR="00BF4DF1" w:rsidRPr="00E3294C" w:rsidRDefault="00BF4DF1" w:rsidP="00BF4DF1">
            <w:pPr>
              <w:spacing w:line="360" w:lineRule="auto"/>
              <w:rPr>
                <w:rFonts w:ascii="Arial" w:hAnsi="Arial" w:cs="Arial"/>
                <w:b/>
                <w:lang w:val="mk-MK"/>
              </w:rPr>
            </w:pPr>
            <w:r w:rsidRPr="00412598">
              <w:rPr>
                <w:rFonts w:ascii="Arial" w:hAnsi="Arial" w:cs="Arial"/>
                <w:color w:val="000000"/>
                <w:lang w:val="mk-MK"/>
              </w:rPr>
              <w:t>.</w:t>
            </w:r>
            <w:r w:rsidRPr="00E3294C">
              <w:rPr>
                <w:rFonts w:ascii="Arial" w:hAnsi="Arial" w:cs="Arial"/>
                <w:b/>
                <w:lang w:val="mk-MK"/>
              </w:rPr>
              <w:t xml:space="preserve">Активност  2:  </w:t>
            </w:r>
          </w:p>
        </w:tc>
        <w:tc>
          <w:tcPr>
            <w:tcW w:w="7230" w:type="dxa"/>
          </w:tcPr>
          <w:p w14:paraId="2DA2D163" w14:textId="77777777" w:rsidR="00BF4DF1" w:rsidRPr="00416799" w:rsidRDefault="00BF4DF1" w:rsidP="00BF4DF1">
            <w:pPr>
              <w:jc w:val="both"/>
              <w:rPr>
                <w:rFonts w:ascii="Arial" w:hAnsi="Arial" w:cs="Arial"/>
                <w:b/>
                <w:lang w:val="mk-MK"/>
              </w:rPr>
            </w:pPr>
            <w:r>
              <w:rPr>
                <w:rFonts w:ascii="Arial" w:hAnsi="Arial" w:cs="Arial"/>
                <w:b/>
                <w:lang w:val="mk-MK"/>
              </w:rPr>
              <w:t>Изградба на нов таложник за отпадни јамски води</w:t>
            </w:r>
          </w:p>
          <w:p w14:paraId="5A4794EF" w14:textId="77777777" w:rsidR="00BF4DF1" w:rsidRPr="00E3294C" w:rsidRDefault="00BF4DF1" w:rsidP="00BF4DF1">
            <w:pPr>
              <w:jc w:val="both"/>
              <w:rPr>
                <w:rFonts w:ascii="MAC C Times" w:hAnsi="MAC C Times"/>
                <w:b/>
                <w:color w:val="FF0000"/>
                <w:lang w:val="mk-MK"/>
              </w:rPr>
            </w:pPr>
          </w:p>
        </w:tc>
      </w:tr>
    </w:tbl>
    <w:p w14:paraId="5FA35218" w14:textId="77777777" w:rsidR="00BF4DF1" w:rsidRPr="00294DFD" w:rsidRDefault="00BF4DF1" w:rsidP="00BF4DF1">
      <w:pPr>
        <w:tabs>
          <w:tab w:val="num" w:pos="0"/>
          <w:tab w:val="num" w:pos="1440"/>
        </w:tabs>
        <w:spacing w:line="360" w:lineRule="auto"/>
        <w:jc w:val="both"/>
        <w:rPr>
          <w:rFonts w:ascii="Arial" w:hAnsi="Arial" w:cs="Arial"/>
        </w:rPr>
      </w:pPr>
      <w:r>
        <w:rPr>
          <w:rFonts w:ascii="Arial" w:hAnsi="Arial" w:cs="Arial"/>
          <w:lang w:val="mk-MK"/>
        </w:rPr>
        <w:t>Со цел за што подобро искористување на отпадните јамски води  во процесот на флотирање на олово цинковите минерали, намалување на потрошувачката на средствата и намалување на емисиите во води потребно е да се изгради дополнителен таложник за јамските води. Со изградбата на нов таложник за јамски води ќе се намали заматувањњето на водите во Тораничка река</w:t>
      </w:r>
      <w:r>
        <w:rPr>
          <w:rFonts w:ascii="Arial" w:hAnsi="Arial" w:cs="Arial"/>
        </w:rPr>
        <w:t>.</w:t>
      </w:r>
    </w:p>
    <w:tbl>
      <w:tblPr>
        <w:tblW w:w="9498" w:type="dxa"/>
        <w:tblInd w:w="108" w:type="dxa"/>
        <w:tblLook w:val="04A0" w:firstRow="1" w:lastRow="0" w:firstColumn="1" w:lastColumn="0" w:noHBand="0" w:noVBand="1"/>
      </w:tblPr>
      <w:tblGrid>
        <w:gridCol w:w="2268"/>
        <w:gridCol w:w="7230"/>
      </w:tblGrid>
      <w:tr w:rsidR="00BF4DF1" w:rsidRPr="00E3294C" w14:paraId="4FBBE825" w14:textId="77777777" w:rsidTr="002E394B">
        <w:tc>
          <w:tcPr>
            <w:tcW w:w="2268" w:type="dxa"/>
          </w:tcPr>
          <w:p w14:paraId="3DA9DF22" w14:textId="77777777" w:rsidR="00BF4DF1" w:rsidRPr="00E3294C" w:rsidRDefault="00BF4DF1" w:rsidP="00BF4DF1">
            <w:pPr>
              <w:spacing w:line="360" w:lineRule="auto"/>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3</w:t>
            </w:r>
            <w:r w:rsidRPr="00E3294C">
              <w:rPr>
                <w:rFonts w:ascii="Arial" w:hAnsi="Arial" w:cs="Arial"/>
                <w:b/>
                <w:lang w:val="mk-MK"/>
              </w:rPr>
              <w:t xml:space="preserve">:  </w:t>
            </w:r>
          </w:p>
        </w:tc>
        <w:tc>
          <w:tcPr>
            <w:tcW w:w="7230" w:type="dxa"/>
          </w:tcPr>
          <w:p w14:paraId="38E1F68A" w14:textId="77777777" w:rsidR="00BF4DF1" w:rsidRPr="00416799" w:rsidRDefault="00BF4DF1" w:rsidP="00BF4DF1">
            <w:pPr>
              <w:jc w:val="both"/>
              <w:rPr>
                <w:rFonts w:ascii="MAC C Times" w:hAnsi="MAC C Times"/>
                <w:b/>
                <w:color w:val="FF0000"/>
                <w:lang w:val="mk-MK"/>
              </w:rPr>
            </w:pPr>
            <w:r w:rsidRPr="00416799">
              <w:rPr>
                <w:rFonts w:ascii="Arial" w:hAnsi="Arial" w:cs="Arial"/>
                <w:b/>
                <w:lang w:val="mk-MK"/>
              </w:rPr>
              <w:t>Изградба на магацин (настрешници) со одделни боксови за скалдирање на отпад што се создава во флотацијата</w:t>
            </w:r>
          </w:p>
        </w:tc>
      </w:tr>
    </w:tbl>
    <w:p w14:paraId="76C5AF60" w14:textId="77777777" w:rsidR="00BF4DF1" w:rsidRDefault="00BF4DF1" w:rsidP="007A0014">
      <w:pPr>
        <w:spacing w:after="240" w:line="360" w:lineRule="auto"/>
        <w:jc w:val="both"/>
        <w:rPr>
          <w:rFonts w:ascii="Arial" w:hAnsi="Arial" w:cs="Arial"/>
          <w:lang w:val="mk-MK"/>
        </w:rPr>
      </w:pPr>
      <w:r>
        <w:rPr>
          <w:rFonts w:ascii="Arial" w:hAnsi="Arial" w:cs="Arial"/>
          <w:lang w:val="mk-MK"/>
        </w:rPr>
        <w:t>За успешно управување со отпадот кој се создава во технолошкиот процес и другите активности (отпад од пакување, комунален отпад и др. освен отпад од преработка на рудата-флотациска јаловина) потребно е редовно селектирање и времено складирање се до предавање на овластени компании. Досега се складираше на одредени локации, но се покажа дека е потребно доуредување на просторот и заштита од атмосферски влијанија и евентуално истекување на исцедок.</w:t>
      </w:r>
    </w:p>
    <w:tbl>
      <w:tblPr>
        <w:tblW w:w="9498" w:type="dxa"/>
        <w:tblInd w:w="108" w:type="dxa"/>
        <w:tblLook w:val="04A0" w:firstRow="1" w:lastRow="0" w:firstColumn="1" w:lastColumn="0" w:noHBand="0" w:noVBand="1"/>
      </w:tblPr>
      <w:tblGrid>
        <w:gridCol w:w="2268"/>
        <w:gridCol w:w="7230"/>
      </w:tblGrid>
      <w:tr w:rsidR="00BF4DF1" w:rsidRPr="00416799" w14:paraId="4BDA2757" w14:textId="77777777" w:rsidTr="002E394B">
        <w:tc>
          <w:tcPr>
            <w:tcW w:w="2268" w:type="dxa"/>
          </w:tcPr>
          <w:p w14:paraId="43932098" w14:textId="77777777" w:rsidR="00BF4DF1" w:rsidRPr="00416799" w:rsidRDefault="00BF4DF1" w:rsidP="00BF4DF1">
            <w:pPr>
              <w:spacing w:line="360" w:lineRule="auto"/>
              <w:rPr>
                <w:rFonts w:ascii="Arial" w:hAnsi="Arial" w:cs="Arial"/>
                <w:b/>
                <w:lang w:val="mk-MK"/>
              </w:rPr>
            </w:pPr>
            <w:r w:rsidRPr="00416799">
              <w:rPr>
                <w:rFonts w:ascii="Arial" w:hAnsi="Arial" w:cs="Arial"/>
                <w:b/>
                <w:lang w:val="mk-MK"/>
              </w:rPr>
              <w:t xml:space="preserve">Активност  4:  </w:t>
            </w:r>
          </w:p>
        </w:tc>
        <w:tc>
          <w:tcPr>
            <w:tcW w:w="7230" w:type="dxa"/>
          </w:tcPr>
          <w:p w14:paraId="7E563271" w14:textId="77777777" w:rsidR="00BF4DF1" w:rsidRPr="00416799" w:rsidRDefault="00BF4DF1" w:rsidP="00BF4DF1">
            <w:pPr>
              <w:jc w:val="both"/>
              <w:rPr>
                <w:rFonts w:ascii="MAC C Times" w:hAnsi="MAC C Times"/>
                <w:b/>
                <w:color w:val="FF0000"/>
                <w:lang w:val="mk-MK"/>
              </w:rPr>
            </w:pPr>
            <w:r>
              <w:rPr>
                <w:rFonts w:ascii="Arial" w:hAnsi="Arial" w:cs="Arial"/>
                <w:b/>
                <w:lang w:val="mk-MK"/>
              </w:rPr>
              <w:t>Изградба на настрешница-магацин со танквана за складирање на масла и масти и отпадни масла во кругот на машинска работилница</w:t>
            </w:r>
          </w:p>
        </w:tc>
      </w:tr>
    </w:tbl>
    <w:p w14:paraId="0B240C0D" w14:textId="77777777" w:rsidR="00BF4DF1" w:rsidRPr="00294DFD" w:rsidRDefault="00BF4DF1" w:rsidP="007A0014">
      <w:pPr>
        <w:spacing w:after="240" w:line="360" w:lineRule="auto"/>
        <w:jc w:val="both"/>
        <w:rPr>
          <w:rFonts w:ascii="Arial" w:hAnsi="Arial" w:cs="Arial"/>
        </w:rPr>
      </w:pPr>
      <w:r>
        <w:rPr>
          <w:rFonts w:ascii="Arial" w:hAnsi="Arial" w:cs="Arial"/>
          <w:lang w:val="mk-MK"/>
        </w:rPr>
        <w:t>Со цел безбедно складирање на индустриските масла и мазива кои се користат за механизацијата, како и сигурно складирање на отпадните масла, ќе се изгради покриен простор, заштитен од истекување на масла. Објектот ќе се изгради во кругот на машинската работилница</w:t>
      </w:r>
      <w:r>
        <w:rPr>
          <w:rFonts w:ascii="Arial" w:hAnsi="Arial" w:cs="Arial"/>
        </w:rPr>
        <w:t>.</w:t>
      </w:r>
    </w:p>
    <w:tbl>
      <w:tblPr>
        <w:tblW w:w="9498" w:type="dxa"/>
        <w:tblInd w:w="108" w:type="dxa"/>
        <w:tblLook w:val="04A0" w:firstRow="1" w:lastRow="0" w:firstColumn="1" w:lastColumn="0" w:noHBand="0" w:noVBand="1"/>
      </w:tblPr>
      <w:tblGrid>
        <w:gridCol w:w="2268"/>
        <w:gridCol w:w="7230"/>
      </w:tblGrid>
      <w:tr w:rsidR="00BF4DF1" w:rsidRPr="00E3294C" w14:paraId="1DB91780" w14:textId="77777777" w:rsidTr="002E394B">
        <w:tc>
          <w:tcPr>
            <w:tcW w:w="2268" w:type="dxa"/>
          </w:tcPr>
          <w:p w14:paraId="6C0ED1E1" w14:textId="77777777" w:rsidR="00BF4DF1" w:rsidRPr="00E3294C" w:rsidRDefault="00BF4DF1" w:rsidP="00BF4DF1">
            <w:pPr>
              <w:spacing w:line="360" w:lineRule="auto"/>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5</w:t>
            </w:r>
            <w:r w:rsidRPr="00E3294C">
              <w:rPr>
                <w:rFonts w:ascii="Arial" w:hAnsi="Arial" w:cs="Arial"/>
                <w:b/>
                <w:lang w:val="mk-MK"/>
              </w:rPr>
              <w:t xml:space="preserve">:  </w:t>
            </w:r>
          </w:p>
        </w:tc>
        <w:tc>
          <w:tcPr>
            <w:tcW w:w="7230" w:type="dxa"/>
          </w:tcPr>
          <w:p w14:paraId="0F968D58" w14:textId="77777777" w:rsidR="00BF4DF1" w:rsidRPr="00A338D4" w:rsidRDefault="00BF4DF1" w:rsidP="00BF4DF1">
            <w:pPr>
              <w:jc w:val="both"/>
              <w:rPr>
                <w:rFonts w:ascii="Arial" w:hAnsi="Arial" w:cs="Arial"/>
                <w:b/>
                <w:lang w:val="mk-MK"/>
              </w:rPr>
            </w:pPr>
            <w:r>
              <w:rPr>
                <w:rFonts w:ascii="Arial" w:hAnsi="Arial" w:cs="Arial"/>
                <w:b/>
                <w:lang w:val="mk-MK"/>
              </w:rPr>
              <w:t>Изработка на проект за рекултивација на хидројаловиште Тораница 1</w:t>
            </w:r>
          </w:p>
        </w:tc>
      </w:tr>
      <w:tr w:rsidR="00BF4DF1" w:rsidRPr="00E3294C" w14:paraId="794D2C71" w14:textId="77777777" w:rsidTr="002E394B">
        <w:trPr>
          <w:trHeight w:val="1417"/>
        </w:trPr>
        <w:tc>
          <w:tcPr>
            <w:tcW w:w="9498" w:type="dxa"/>
            <w:gridSpan w:val="2"/>
          </w:tcPr>
          <w:p w14:paraId="5B12BF99" w14:textId="0C7318EC" w:rsidR="00BF4DF1" w:rsidRPr="00BF4DF1" w:rsidRDefault="00BF4DF1" w:rsidP="007A0014">
            <w:pPr>
              <w:spacing w:after="240" w:line="276" w:lineRule="auto"/>
              <w:jc w:val="both"/>
              <w:rPr>
                <w:rFonts w:ascii="Arial" w:hAnsi="Arial" w:cs="Arial"/>
              </w:rPr>
            </w:pPr>
            <w:r>
              <w:rPr>
                <w:rFonts w:ascii="Arial" w:hAnsi="Arial" w:cs="Arial"/>
                <w:lang w:val="mk-MK"/>
              </w:rPr>
              <w:t>Со цел заштита на површините на постојното хидројаловиште после завршувањето со експлоатација на истото, потребно е да се изврши рекултивација. Во оваа фаза е предвидено да се изработи техничката документација. Постоечкото хидројаловиште спрема постојната документација има капацитет за уште околу 6 години</w:t>
            </w:r>
            <w:r>
              <w:rPr>
                <w:rFonts w:ascii="Arial" w:hAnsi="Arial" w:cs="Arial"/>
              </w:rPr>
              <w:t>.</w:t>
            </w:r>
          </w:p>
        </w:tc>
      </w:tr>
      <w:tr w:rsidR="00BF4DF1" w:rsidRPr="00E3294C" w14:paraId="5DE6C50E" w14:textId="77777777" w:rsidTr="002E394B">
        <w:tc>
          <w:tcPr>
            <w:tcW w:w="2268" w:type="dxa"/>
          </w:tcPr>
          <w:p w14:paraId="20AEDF6B" w14:textId="77777777" w:rsidR="00BF4DF1" w:rsidRPr="00E3294C" w:rsidRDefault="00BF4DF1" w:rsidP="00BF4DF1">
            <w:pPr>
              <w:spacing w:line="360" w:lineRule="auto"/>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6</w:t>
            </w:r>
            <w:r w:rsidRPr="00E3294C">
              <w:rPr>
                <w:rFonts w:ascii="Arial" w:hAnsi="Arial" w:cs="Arial"/>
                <w:b/>
                <w:lang w:val="mk-MK"/>
              </w:rPr>
              <w:t xml:space="preserve"> </w:t>
            </w:r>
          </w:p>
        </w:tc>
        <w:tc>
          <w:tcPr>
            <w:tcW w:w="7230" w:type="dxa"/>
          </w:tcPr>
          <w:p w14:paraId="6FBDC2CA" w14:textId="77777777" w:rsidR="00BF4DF1" w:rsidRPr="00416799" w:rsidRDefault="00BF4DF1" w:rsidP="00BF4DF1">
            <w:pPr>
              <w:jc w:val="both"/>
              <w:rPr>
                <w:rFonts w:ascii="MAC C Times" w:hAnsi="MAC C Times"/>
                <w:b/>
                <w:color w:val="FF0000"/>
                <w:lang w:val="mk-MK"/>
              </w:rPr>
            </w:pPr>
            <w:r>
              <w:rPr>
                <w:rFonts w:ascii="Arial" w:hAnsi="Arial" w:cs="Arial"/>
                <w:b/>
                <w:lang w:val="mk-MK"/>
              </w:rPr>
              <w:t>Поставување на фланши и соодветни уреди на мерните места за мерење на емисии во воздух</w:t>
            </w:r>
          </w:p>
        </w:tc>
      </w:tr>
    </w:tbl>
    <w:p w14:paraId="3C70E9AB" w14:textId="368FDCFE" w:rsidR="00BF4DF1" w:rsidRPr="00BF4DF1" w:rsidRDefault="00BF4DF1" w:rsidP="007A0014">
      <w:pPr>
        <w:spacing w:after="240" w:line="360" w:lineRule="auto"/>
        <w:jc w:val="both"/>
        <w:rPr>
          <w:rFonts w:ascii="Arial" w:hAnsi="Arial" w:cs="Arial"/>
        </w:rPr>
      </w:pPr>
      <w:r>
        <w:rPr>
          <w:rFonts w:ascii="Arial" w:hAnsi="Arial" w:cs="Arial"/>
          <w:lang w:val="mk-MK"/>
        </w:rPr>
        <w:t xml:space="preserve">За успешно вршење на мерења на емисии во воздух од погоните за дробење и сеење на рудата потребно е поставување на соодветни елементи и опрема на местата каде се вршат мерењата.  </w:t>
      </w:r>
    </w:p>
    <w:tbl>
      <w:tblPr>
        <w:tblW w:w="9498" w:type="dxa"/>
        <w:tblInd w:w="108" w:type="dxa"/>
        <w:tblLook w:val="04A0" w:firstRow="1" w:lastRow="0" w:firstColumn="1" w:lastColumn="0" w:noHBand="0" w:noVBand="1"/>
      </w:tblPr>
      <w:tblGrid>
        <w:gridCol w:w="2268"/>
        <w:gridCol w:w="7230"/>
      </w:tblGrid>
      <w:tr w:rsidR="00BF4DF1" w:rsidRPr="00E3294C" w14:paraId="105762D4" w14:textId="77777777" w:rsidTr="002E394B">
        <w:tc>
          <w:tcPr>
            <w:tcW w:w="2268" w:type="dxa"/>
          </w:tcPr>
          <w:p w14:paraId="52C1087B" w14:textId="77777777" w:rsidR="00BF4DF1" w:rsidRPr="00E3294C" w:rsidRDefault="00BF4DF1" w:rsidP="00BF4DF1">
            <w:pPr>
              <w:spacing w:line="360" w:lineRule="auto"/>
              <w:rPr>
                <w:rFonts w:ascii="Arial" w:hAnsi="Arial" w:cs="Arial"/>
                <w:b/>
                <w:lang w:val="mk-MK"/>
              </w:rPr>
            </w:pPr>
            <w:r w:rsidRPr="00E3294C">
              <w:rPr>
                <w:rFonts w:ascii="Arial" w:hAnsi="Arial" w:cs="Arial"/>
                <w:b/>
                <w:lang w:val="mk-MK"/>
              </w:rPr>
              <w:t xml:space="preserve">Активност  </w:t>
            </w:r>
            <w:r>
              <w:rPr>
                <w:rFonts w:ascii="Arial" w:hAnsi="Arial" w:cs="Arial"/>
                <w:b/>
                <w:lang w:val="mk-MK"/>
              </w:rPr>
              <w:t>7</w:t>
            </w:r>
            <w:r w:rsidRPr="00E3294C">
              <w:rPr>
                <w:rFonts w:ascii="Arial" w:hAnsi="Arial" w:cs="Arial"/>
                <w:b/>
                <w:lang w:val="mk-MK"/>
              </w:rPr>
              <w:t xml:space="preserve">  </w:t>
            </w:r>
          </w:p>
        </w:tc>
        <w:tc>
          <w:tcPr>
            <w:tcW w:w="7230" w:type="dxa"/>
          </w:tcPr>
          <w:p w14:paraId="526F3BD6" w14:textId="77777777" w:rsidR="00BF4DF1" w:rsidRPr="00416799" w:rsidRDefault="00BF4DF1" w:rsidP="00BF4DF1">
            <w:pPr>
              <w:jc w:val="both"/>
              <w:rPr>
                <w:rFonts w:ascii="MAC C Times" w:hAnsi="MAC C Times"/>
                <w:b/>
                <w:color w:val="FF0000"/>
                <w:lang w:val="mk-MK"/>
              </w:rPr>
            </w:pPr>
            <w:r w:rsidRPr="00831BAB">
              <w:rPr>
                <w:rFonts w:ascii="Arial" w:hAnsi="Arial" w:cs="Arial"/>
                <w:b/>
                <w:lang w:val="mk-MK"/>
              </w:rPr>
              <w:t>Изработка на техничка документација за рекултивација и ремедијација  на кипи на поткоп на хоризонт 2-а и имплементација по завршување со експлоатација на руда на поткоп 2-а</w:t>
            </w:r>
          </w:p>
        </w:tc>
      </w:tr>
    </w:tbl>
    <w:p w14:paraId="03770994" w14:textId="77777777" w:rsidR="00BF4DF1" w:rsidRDefault="00BF4DF1" w:rsidP="00BF4DF1">
      <w:pPr>
        <w:spacing w:line="360" w:lineRule="auto"/>
        <w:jc w:val="both"/>
        <w:rPr>
          <w:rFonts w:ascii="Arial" w:hAnsi="Arial" w:cs="Arial"/>
          <w:lang w:val="mk-MK"/>
        </w:rPr>
      </w:pPr>
      <w:r>
        <w:rPr>
          <w:rFonts w:ascii="Arial" w:hAnsi="Arial" w:cs="Arial"/>
          <w:lang w:val="mk-MK"/>
        </w:rPr>
        <w:t xml:space="preserve">По завршувањето со експлоатација на минералната суровина на поткоп 2-а потребно е, историски создадените кипи на рудничка јаловина да се рекултивираат. Ќе биде изработена соодветна техничка документација според која ќе се изври рекултивација и ремедијација на просторот. Техничката документација ќе даде одговор и на тоа дали тој материјал ќе може да се користи за дуги намени и соодветно да биде искористен, бидејќи се работи за инертен отпад. </w:t>
      </w:r>
    </w:p>
    <w:p w14:paraId="763FDED0" w14:textId="77777777" w:rsidR="00BF4DF1" w:rsidRPr="007A0014" w:rsidRDefault="00BF4DF1" w:rsidP="00BF4DF1">
      <w:pPr>
        <w:spacing w:line="360" w:lineRule="auto"/>
        <w:jc w:val="both"/>
        <w:rPr>
          <w:rFonts w:ascii="Arial" w:hAnsi="Arial" w:cs="Arial"/>
        </w:rPr>
      </w:pPr>
    </w:p>
    <w:p w14:paraId="0B53BFEF" w14:textId="77777777" w:rsidR="00BF4DF1" w:rsidRDefault="00BF4DF1" w:rsidP="00BF4DF1">
      <w:pPr>
        <w:spacing w:line="276" w:lineRule="auto"/>
        <w:jc w:val="both"/>
        <w:rPr>
          <w:rFonts w:ascii="Arial" w:hAnsi="Arial" w:cs="Arial"/>
          <w:b/>
          <w:lang w:val="mk-MK"/>
        </w:rPr>
      </w:pPr>
      <w:r>
        <w:rPr>
          <w:rFonts w:ascii="Arial" w:hAnsi="Arial" w:cs="Arial"/>
          <w:b/>
          <w:lang w:val="mk-MK"/>
        </w:rPr>
        <w:t xml:space="preserve">Активност 8             </w:t>
      </w:r>
      <w:r w:rsidRPr="0099560E">
        <w:rPr>
          <w:rFonts w:ascii="Arial" w:hAnsi="Arial" w:cs="Arial"/>
          <w:b/>
          <w:lang w:val="mk-MK"/>
        </w:rPr>
        <w:t xml:space="preserve">Ревизија на Внатрешен план за спречување на </w:t>
      </w:r>
      <w:r>
        <w:rPr>
          <w:rFonts w:ascii="Arial" w:hAnsi="Arial" w:cs="Arial"/>
          <w:b/>
          <w:lang w:val="mk-MK"/>
        </w:rPr>
        <w:t xml:space="preserve"> </w:t>
      </w:r>
    </w:p>
    <w:p w14:paraId="26F6FCBB" w14:textId="77777777" w:rsidR="00BF4DF1" w:rsidRPr="00304A91" w:rsidRDefault="00BF4DF1" w:rsidP="00BF4DF1">
      <w:pPr>
        <w:spacing w:line="276" w:lineRule="auto"/>
        <w:jc w:val="both"/>
        <w:rPr>
          <w:rFonts w:ascii="Arial" w:hAnsi="Arial" w:cs="Arial"/>
          <w:b/>
          <w:lang w:val="mk-MK"/>
        </w:rPr>
      </w:pPr>
      <w:r>
        <w:rPr>
          <w:rFonts w:ascii="Arial" w:hAnsi="Arial" w:cs="Arial"/>
          <w:b/>
          <w:lang w:val="mk-MK"/>
        </w:rPr>
        <w:t xml:space="preserve">                                   </w:t>
      </w:r>
      <w:r w:rsidRPr="0099560E">
        <w:rPr>
          <w:rFonts w:ascii="Arial" w:hAnsi="Arial" w:cs="Arial"/>
          <w:b/>
          <w:lang w:val="mk-MK"/>
        </w:rPr>
        <w:t xml:space="preserve">хаварии </w:t>
      </w:r>
      <w:r>
        <w:rPr>
          <w:rFonts w:ascii="Arial" w:hAnsi="Arial" w:cs="Arial"/>
          <w:b/>
          <w:lang w:val="mk-MK"/>
        </w:rPr>
        <w:t xml:space="preserve"> </w:t>
      </w:r>
      <w:r w:rsidRPr="0099560E">
        <w:rPr>
          <w:rFonts w:ascii="Arial" w:hAnsi="Arial" w:cs="Arial"/>
          <w:b/>
          <w:lang w:val="mk-MK"/>
        </w:rPr>
        <w:t xml:space="preserve">во </w:t>
      </w:r>
      <w:r>
        <w:rPr>
          <w:rFonts w:ascii="Arial" w:hAnsi="Arial" w:cs="Arial"/>
          <w:b/>
          <w:lang w:val="mk-MK"/>
        </w:rPr>
        <w:t xml:space="preserve"> </w:t>
      </w:r>
      <w:r w:rsidRPr="0099560E">
        <w:rPr>
          <w:rFonts w:ascii="Arial" w:hAnsi="Arial" w:cs="Arial"/>
          <w:b/>
          <w:lang w:val="mk-MK"/>
        </w:rPr>
        <w:t>инсталации со опасни супстанции</w:t>
      </w:r>
    </w:p>
    <w:p w14:paraId="6C4A61A8" w14:textId="77777777" w:rsidR="00BF4DF1" w:rsidRDefault="00BF4DF1" w:rsidP="00BF4DF1">
      <w:pPr>
        <w:spacing w:line="360" w:lineRule="auto"/>
        <w:jc w:val="both"/>
        <w:rPr>
          <w:rFonts w:ascii="Arial" w:hAnsi="Arial" w:cs="Arial"/>
          <w:lang w:val="mk-MK"/>
        </w:rPr>
      </w:pPr>
      <w:r w:rsidRPr="00B832D1">
        <w:rPr>
          <w:rFonts w:ascii="Arial" w:hAnsi="Arial" w:cs="Arial"/>
          <w:lang w:val="mk-MK"/>
        </w:rPr>
        <w:t>Оваа документација се изработува и ревидира</w:t>
      </w:r>
      <w:r>
        <w:rPr>
          <w:rFonts w:ascii="Arial" w:hAnsi="Arial" w:cs="Arial"/>
          <w:lang w:val="mk-MK"/>
        </w:rPr>
        <w:t>, одобрува,</w:t>
      </w:r>
      <w:r w:rsidRPr="00B832D1">
        <w:rPr>
          <w:rFonts w:ascii="Arial" w:hAnsi="Arial" w:cs="Arial"/>
          <w:lang w:val="mk-MK"/>
        </w:rPr>
        <w:t xml:space="preserve"> согласно Законот за животна средина</w:t>
      </w:r>
    </w:p>
    <w:p w14:paraId="7C914E0F" w14:textId="77777777" w:rsidR="00BF4DF1" w:rsidRDefault="00BF4DF1" w:rsidP="00BF4DF1">
      <w:pPr>
        <w:spacing w:line="360" w:lineRule="auto"/>
        <w:jc w:val="both"/>
        <w:rPr>
          <w:rFonts w:ascii="Arial" w:hAnsi="Arial" w:cs="Arial"/>
          <w:lang w:val="mk-MK"/>
        </w:rPr>
      </w:pPr>
    </w:p>
    <w:p w14:paraId="6D6C822B" w14:textId="77777777" w:rsidR="00BF4DF1" w:rsidRDefault="00BF4DF1" w:rsidP="00BF4DF1">
      <w:pPr>
        <w:spacing w:line="276" w:lineRule="auto"/>
        <w:rPr>
          <w:rFonts w:ascii="Arial" w:hAnsi="Arial" w:cs="Arial"/>
          <w:b/>
          <w:lang w:val="mk-MK"/>
        </w:rPr>
      </w:pPr>
      <w:r w:rsidRPr="00B832D1">
        <w:rPr>
          <w:rFonts w:ascii="Arial" w:hAnsi="Arial" w:cs="Arial"/>
          <w:b/>
          <w:lang w:val="mk-MK"/>
        </w:rPr>
        <w:t xml:space="preserve">Активност 9  </w:t>
      </w:r>
      <w:r>
        <w:rPr>
          <w:rFonts w:ascii="Arial" w:hAnsi="Arial" w:cs="Arial"/>
          <w:b/>
          <w:lang w:val="mk-MK"/>
        </w:rPr>
        <w:t xml:space="preserve">    Изработка на Студија за оценка на влијанието врз  </w:t>
      </w:r>
    </w:p>
    <w:p w14:paraId="76CA9B09" w14:textId="77777777" w:rsidR="00BF4DF1" w:rsidRDefault="00BF4DF1" w:rsidP="00BF4DF1">
      <w:pPr>
        <w:spacing w:line="276" w:lineRule="auto"/>
        <w:rPr>
          <w:rFonts w:ascii="Arial" w:hAnsi="Arial" w:cs="Arial"/>
          <w:b/>
          <w:lang w:val="mk-MK"/>
        </w:rPr>
      </w:pPr>
      <w:r>
        <w:rPr>
          <w:rFonts w:ascii="Arial" w:hAnsi="Arial" w:cs="Arial"/>
          <w:b/>
          <w:lang w:val="mk-MK"/>
        </w:rPr>
        <w:t xml:space="preserve">                            животната средина  за надвишување на  </w:t>
      </w:r>
    </w:p>
    <w:p w14:paraId="55AAAC5E" w14:textId="77777777" w:rsidR="00BF4DF1" w:rsidRDefault="00BF4DF1" w:rsidP="00BF4DF1">
      <w:pPr>
        <w:spacing w:line="276" w:lineRule="auto"/>
        <w:rPr>
          <w:rFonts w:ascii="Arial" w:hAnsi="Arial" w:cs="Arial"/>
          <w:b/>
          <w:lang w:val="mk-MK"/>
        </w:rPr>
      </w:pPr>
      <w:r>
        <w:rPr>
          <w:rFonts w:ascii="Arial" w:hAnsi="Arial" w:cs="Arial"/>
          <w:b/>
          <w:lang w:val="mk-MK"/>
        </w:rPr>
        <w:t xml:space="preserve">                           хидројаловиштеТораница 1 до кота од 1005 мнв.</w:t>
      </w:r>
    </w:p>
    <w:p w14:paraId="0FA374FB" w14:textId="77777777" w:rsidR="00BF4DF1" w:rsidRPr="00275FBB" w:rsidRDefault="00BF4DF1" w:rsidP="00BF4DF1">
      <w:pPr>
        <w:spacing w:line="276" w:lineRule="auto"/>
        <w:rPr>
          <w:rFonts w:ascii="Arial" w:hAnsi="Arial" w:cs="Arial"/>
          <w:b/>
          <w:lang w:val="mk-MK"/>
        </w:rPr>
      </w:pPr>
    </w:p>
    <w:p w14:paraId="0CCB8B11" w14:textId="77777777" w:rsidR="00BF4DF1" w:rsidRDefault="00BF4DF1" w:rsidP="00BF4DF1">
      <w:pPr>
        <w:spacing w:line="360" w:lineRule="auto"/>
        <w:jc w:val="both"/>
        <w:rPr>
          <w:rFonts w:ascii="Arial" w:hAnsi="Arial" w:cs="Arial"/>
          <w:lang w:val="mk-MK"/>
        </w:rPr>
      </w:pPr>
      <w:r>
        <w:rPr>
          <w:rFonts w:ascii="Arial" w:hAnsi="Arial" w:cs="Arial"/>
          <w:lang w:val="mk-MK"/>
        </w:rPr>
        <w:t>Согласно изготвеното писмо за намери и добиеното решение од страна на Министерството за животна средина и просторно планирање, ќе се спроведе постапка за Оцена на влијаниието врз животната средина за изведба на проектот за надвишување на хидројаловиштето Тораница до кота од 1005 мнв.</w:t>
      </w:r>
    </w:p>
    <w:p w14:paraId="77A2C265" w14:textId="77777777" w:rsidR="00BF4DF1" w:rsidRPr="00294DFD" w:rsidRDefault="00BF4DF1" w:rsidP="00BF4DF1">
      <w:pPr>
        <w:spacing w:line="360" w:lineRule="auto"/>
        <w:jc w:val="both"/>
        <w:rPr>
          <w:rFonts w:ascii="Arial" w:hAnsi="Arial" w:cs="Arial"/>
        </w:rPr>
      </w:pPr>
    </w:p>
    <w:p w14:paraId="3A0897E0" w14:textId="77777777" w:rsidR="00BF4DF1" w:rsidRDefault="00BF4DF1" w:rsidP="00BF4DF1">
      <w:pPr>
        <w:spacing w:line="276" w:lineRule="auto"/>
        <w:jc w:val="both"/>
        <w:rPr>
          <w:rFonts w:ascii="Arial" w:hAnsi="Arial" w:cs="Arial"/>
          <w:b/>
          <w:lang w:val="mk-MK"/>
        </w:rPr>
      </w:pPr>
      <w:r w:rsidRPr="00B832D1">
        <w:rPr>
          <w:rFonts w:ascii="Arial" w:hAnsi="Arial" w:cs="Arial"/>
          <w:b/>
          <w:lang w:val="mk-MK"/>
        </w:rPr>
        <w:t xml:space="preserve">Активност 10  </w:t>
      </w:r>
      <w:r>
        <w:rPr>
          <w:rFonts w:ascii="Arial" w:hAnsi="Arial" w:cs="Arial"/>
          <w:b/>
          <w:lang w:val="mk-MK"/>
        </w:rPr>
        <w:t xml:space="preserve">  Изработка на оперативен план за поплавен бран на   </w:t>
      </w:r>
    </w:p>
    <w:p w14:paraId="76B73786" w14:textId="77777777" w:rsidR="00BF4DF1" w:rsidRDefault="00BF4DF1" w:rsidP="00BF4DF1">
      <w:pPr>
        <w:spacing w:line="276" w:lineRule="auto"/>
        <w:jc w:val="both"/>
        <w:rPr>
          <w:rFonts w:ascii="Arial" w:hAnsi="Arial" w:cs="Arial"/>
          <w:b/>
          <w:lang w:val="mk-MK"/>
        </w:rPr>
      </w:pPr>
      <w:r>
        <w:rPr>
          <w:rFonts w:ascii="Arial" w:hAnsi="Arial" w:cs="Arial"/>
          <w:b/>
          <w:lang w:val="mk-MK"/>
        </w:rPr>
        <w:t xml:space="preserve">                            хидројаловиште Тораница 1 за надвишување на  </w:t>
      </w:r>
    </w:p>
    <w:p w14:paraId="6DDA16FF" w14:textId="77777777" w:rsidR="00BF4DF1" w:rsidRDefault="00BF4DF1" w:rsidP="00BF4DF1">
      <w:pPr>
        <w:spacing w:line="276" w:lineRule="auto"/>
        <w:jc w:val="both"/>
        <w:rPr>
          <w:rFonts w:ascii="Arial" w:hAnsi="Arial" w:cs="Arial"/>
          <w:b/>
        </w:rPr>
      </w:pPr>
      <w:r>
        <w:rPr>
          <w:rFonts w:ascii="Arial" w:hAnsi="Arial" w:cs="Arial"/>
          <w:b/>
          <w:lang w:val="mk-MK"/>
        </w:rPr>
        <w:t xml:space="preserve">                           круните на браните до кота од 1005 мнв</w:t>
      </w:r>
    </w:p>
    <w:p w14:paraId="62B136A3" w14:textId="77777777" w:rsidR="00BF4DF1" w:rsidRPr="00294DFD" w:rsidRDefault="00BF4DF1" w:rsidP="00BF4DF1">
      <w:pPr>
        <w:spacing w:line="360" w:lineRule="auto"/>
        <w:jc w:val="both"/>
        <w:rPr>
          <w:rFonts w:ascii="Arial" w:hAnsi="Arial" w:cs="Arial"/>
          <w:b/>
        </w:rPr>
      </w:pPr>
    </w:p>
    <w:p w14:paraId="6364AA72" w14:textId="4389EAC0" w:rsidR="00C42AE0" w:rsidRDefault="00BF4DF1" w:rsidP="00BF4DF1">
      <w:pPr>
        <w:spacing w:line="360" w:lineRule="auto"/>
        <w:ind w:right="-450"/>
        <w:jc w:val="both"/>
        <w:rPr>
          <w:rFonts w:ascii="Arial" w:hAnsi="Arial" w:cs="Arial"/>
          <w:lang w:val="mk-MK"/>
        </w:rPr>
      </w:pPr>
      <w:r>
        <w:rPr>
          <w:rFonts w:ascii="Arial" w:hAnsi="Arial" w:cs="Arial"/>
          <w:lang w:val="mk-MK"/>
        </w:rPr>
        <w:t>Согласно Законот за води за секоја голема брана, потребно е да се изработи Оперативен план за поплавен бран за евентуално рушење на браните. Рудник Тораница има таков план за надвишување на круните на браните до кота од 1000 мнв. Доколку се надвишуваат круните до кота од 1005 мнв, потребно е да биде изработен таков план.</w:t>
      </w:r>
    </w:p>
    <w:p w14:paraId="27EBB441" w14:textId="77777777" w:rsidR="00C42AE0" w:rsidRDefault="00C42AE0" w:rsidP="00C42AE0">
      <w:pPr>
        <w:spacing w:line="360" w:lineRule="auto"/>
        <w:jc w:val="both"/>
        <w:rPr>
          <w:rFonts w:ascii="Arial" w:hAnsi="Arial" w:cs="Arial"/>
          <w:color w:val="000000"/>
          <w:lang w:val="mk-MK"/>
        </w:rPr>
      </w:pPr>
    </w:p>
    <w:p w14:paraId="186ED71D" w14:textId="77777777" w:rsidR="00C42AE0" w:rsidRDefault="00C42AE0" w:rsidP="00C42AE0">
      <w:pPr>
        <w:spacing w:line="360" w:lineRule="auto"/>
        <w:jc w:val="both"/>
        <w:rPr>
          <w:rFonts w:ascii="Calibri" w:hAnsi="Calibri" w:cs="Arial"/>
          <w:lang w:val="mk-MK"/>
        </w:rPr>
      </w:pPr>
    </w:p>
    <w:p w14:paraId="6F3F4188" w14:textId="77777777" w:rsidR="00C42AE0" w:rsidRPr="002E3694" w:rsidRDefault="00C42AE0" w:rsidP="00C42AE0">
      <w:pPr>
        <w:spacing w:line="360" w:lineRule="auto"/>
        <w:ind w:right="360"/>
        <w:jc w:val="both"/>
        <w:rPr>
          <w:rFonts w:ascii="Calibri" w:hAnsi="Calibri"/>
          <w:b/>
          <w:sz w:val="28"/>
          <w:szCs w:val="28"/>
          <w:lang w:val="mk-MK"/>
        </w:rPr>
      </w:pPr>
      <w:r>
        <w:rPr>
          <w:rFonts w:ascii="Arial" w:hAnsi="Arial" w:cs="Arial"/>
          <w:b/>
          <w:sz w:val="28"/>
          <w:szCs w:val="28"/>
        </w:rPr>
        <w:t xml:space="preserve">XIV. 4  </w:t>
      </w:r>
      <w:r>
        <w:rPr>
          <w:rFonts w:ascii="Arial" w:hAnsi="Arial" w:cs="Arial"/>
          <w:b/>
          <w:sz w:val="28"/>
          <w:szCs w:val="28"/>
          <w:lang w:val="mk-MK"/>
        </w:rPr>
        <w:t xml:space="preserve"> </w:t>
      </w:r>
      <w:r w:rsidRPr="00E70E32">
        <w:rPr>
          <w:rFonts w:ascii="Arial" w:hAnsi="Arial" w:cs="Arial"/>
          <w:b/>
          <w:sz w:val="32"/>
          <w:szCs w:val="32"/>
          <w:lang w:val="mk-MK"/>
        </w:rPr>
        <w:t>Оценка на емисиите</w:t>
      </w:r>
      <w:r w:rsidRPr="00CE14F7">
        <w:rPr>
          <w:rFonts w:ascii="Arial" w:hAnsi="Arial" w:cs="Arial"/>
          <w:b/>
          <w:sz w:val="28"/>
          <w:szCs w:val="28"/>
          <w:lang w:val="mk-MK"/>
        </w:rPr>
        <w:t xml:space="preserve"> </w:t>
      </w:r>
    </w:p>
    <w:p w14:paraId="538265E1" w14:textId="77777777" w:rsidR="007A0014" w:rsidRDefault="007A0014" w:rsidP="007A0014">
      <w:pPr>
        <w:autoSpaceDE w:val="0"/>
        <w:autoSpaceDN w:val="0"/>
        <w:adjustRightInd w:val="0"/>
        <w:spacing w:line="360" w:lineRule="auto"/>
        <w:ind w:firstLine="720"/>
        <w:jc w:val="both"/>
        <w:rPr>
          <w:rFonts w:ascii="Arial" w:hAnsi="Arial" w:cs="Arial"/>
          <w:lang w:val="mk-MK"/>
        </w:rPr>
      </w:pPr>
      <w:r w:rsidRPr="001E7802">
        <w:rPr>
          <w:rFonts w:ascii="Arial" w:eastAsia="Calibri" w:hAnsi="Arial" w:cs="Arial"/>
        </w:rPr>
        <w:t>Во инсталацијата ДПТ БУЛМАК 2016 ДООЕЛ Пробиштип Подружница рудник</w:t>
      </w:r>
      <w:r>
        <w:rPr>
          <w:rFonts w:ascii="Arial" w:eastAsia="Calibri" w:hAnsi="Arial" w:cs="Arial"/>
          <w:lang w:val="mk-MK"/>
        </w:rPr>
        <w:t xml:space="preserve"> Тораница Крива Паланка </w:t>
      </w:r>
      <w:r w:rsidRPr="002670D0">
        <w:rPr>
          <w:rFonts w:ascii="Arial" w:hAnsi="Arial" w:cs="Arial"/>
          <w:szCs w:val="28"/>
          <w:lang w:val="mk-MK"/>
        </w:rPr>
        <w:t>постои котлара со три котли кои како енергенс користат дрво. Секој котел е сo капацитет од 1.2 MW, но во работа е само еден котел.</w:t>
      </w:r>
      <w:r w:rsidRPr="002670D0">
        <w:rPr>
          <w:rFonts w:ascii="Arial" w:hAnsi="Arial" w:cs="Arial"/>
          <w:lang w:val="mk-MK"/>
        </w:rPr>
        <w:t xml:space="preserve"> </w:t>
      </w:r>
      <w:r w:rsidRPr="002670D0">
        <w:rPr>
          <w:rFonts w:ascii="Arial" w:hAnsi="Arial" w:cs="Arial"/>
          <w:szCs w:val="28"/>
          <w:lang w:val="mk-MK"/>
        </w:rPr>
        <w:t xml:space="preserve">Со цел да се утврдат емисиите од котелот за загревање </w:t>
      </w:r>
      <w:r w:rsidRPr="00FB43D2">
        <w:rPr>
          <w:rFonts w:ascii="Arial" w:hAnsi="Arial" w:cs="Arial"/>
          <w:lang w:val="mk-MK"/>
        </w:rPr>
        <w:t xml:space="preserve">Друштвото за производство и трговија БУЛМАК 2016 ДООЕЛ Пробиштип – Подружница рудник </w:t>
      </w:r>
      <w:r>
        <w:rPr>
          <w:rFonts w:ascii="Arial" w:hAnsi="Arial" w:cs="Arial"/>
          <w:lang w:val="mk-MK"/>
        </w:rPr>
        <w:t>Тораница Крива Паланка, а согласно</w:t>
      </w:r>
      <w:r w:rsidRPr="002670D0">
        <w:rPr>
          <w:rFonts w:ascii="Arial" w:hAnsi="Arial" w:cs="Arial"/>
          <w:lang w:val="mk-MK"/>
        </w:rPr>
        <w:t xml:space="preserve"> </w:t>
      </w:r>
      <w:r w:rsidRPr="00FB43D2">
        <w:rPr>
          <w:rFonts w:ascii="Arial" w:hAnsi="Arial" w:cs="Arial"/>
          <w:lang w:val="mk-MK"/>
        </w:rPr>
        <w:t xml:space="preserve">согласно важечка А – Интегрирана еколошка Дозвола </w:t>
      </w:r>
      <w:r w:rsidRPr="002670D0">
        <w:rPr>
          <w:rFonts w:ascii="Arial" w:hAnsi="Arial" w:cs="Arial"/>
          <w:szCs w:val="28"/>
          <w:lang w:val="mk-MK"/>
        </w:rPr>
        <w:t xml:space="preserve"> </w:t>
      </w:r>
      <w:r>
        <w:rPr>
          <w:rFonts w:ascii="Arial" w:hAnsi="Arial" w:cs="Arial"/>
          <w:szCs w:val="28"/>
          <w:lang w:val="mk-MK"/>
        </w:rPr>
        <w:t xml:space="preserve">спроведува </w:t>
      </w:r>
      <w:r w:rsidRPr="002670D0">
        <w:rPr>
          <w:rFonts w:ascii="Arial" w:hAnsi="Arial" w:cs="Arial"/>
          <w:szCs w:val="28"/>
          <w:lang w:val="mk-MK"/>
        </w:rPr>
        <w:t xml:space="preserve">мерења на испуст од оџакот за следните параметри: прашина, азотни оксиди изразени како </w:t>
      </w:r>
      <w:r w:rsidRPr="002670D0">
        <w:rPr>
          <w:rFonts w:ascii="Arial" w:hAnsi="Arial" w:cs="Arial"/>
          <w:szCs w:val="28"/>
        </w:rPr>
        <w:t>NO</w:t>
      </w:r>
      <w:r w:rsidRPr="002670D0">
        <w:rPr>
          <w:rFonts w:ascii="Arial" w:hAnsi="Arial" w:cs="Arial"/>
          <w:szCs w:val="28"/>
          <w:vertAlign w:val="subscript"/>
        </w:rPr>
        <w:t>2</w:t>
      </w:r>
      <w:r w:rsidRPr="002670D0">
        <w:rPr>
          <w:rFonts w:ascii="Arial" w:hAnsi="Arial" w:cs="Arial"/>
          <w:szCs w:val="28"/>
          <w:lang w:val="mk-MK"/>
        </w:rPr>
        <w:t>, јаглероден моноксид и сулфур диоксид.</w:t>
      </w:r>
      <w:r w:rsidRPr="004E29F8">
        <w:rPr>
          <w:rFonts w:ascii="Arial" w:hAnsi="Arial" w:cs="Arial"/>
        </w:rPr>
        <w:t xml:space="preserve"> </w:t>
      </w:r>
    </w:p>
    <w:p w14:paraId="4C8B5DC7" w14:textId="77777777" w:rsidR="007A0014" w:rsidRDefault="007A0014" w:rsidP="007A0014">
      <w:pPr>
        <w:autoSpaceDE w:val="0"/>
        <w:autoSpaceDN w:val="0"/>
        <w:adjustRightInd w:val="0"/>
        <w:spacing w:line="360" w:lineRule="auto"/>
        <w:ind w:firstLine="720"/>
        <w:jc w:val="both"/>
        <w:rPr>
          <w:rFonts w:ascii="Arial" w:hAnsi="Arial" w:cs="Arial"/>
          <w:lang w:val="mk-MK"/>
        </w:rPr>
      </w:pPr>
      <w:r w:rsidRPr="004655F5">
        <w:rPr>
          <w:rFonts w:ascii="Arial" w:hAnsi="Arial" w:cs="Arial"/>
        </w:rPr>
        <w:t>Измерените вредности покажуваат дека концентрациите на азотни оксиди се во</w:t>
      </w:r>
      <w:r>
        <w:rPr>
          <w:rFonts w:ascii="Arial" w:hAnsi="Arial" w:cs="Arial"/>
        </w:rPr>
        <w:t xml:space="preserve"> </w:t>
      </w:r>
      <w:r w:rsidRPr="004655F5">
        <w:rPr>
          <w:rFonts w:ascii="Arial" w:hAnsi="Arial" w:cs="Arial"/>
        </w:rPr>
        <w:t>границите на дозволените гранични вредности, додека за концентрацијата на сулфурен</w:t>
      </w:r>
      <w:r>
        <w:rPr>
          <w:rFonts w:ascii="Arial" w:hAnsi="Arial" w:cs="Arial"/>
        </w:rPr>
        <w:t xml:space="preserve"> </w:t>
      </w:r>
      <w:r w:rsidRPr="004655F5">
        <w:rPr>
          <w:rFonts w:ascii="Arial" w:hAnsi="Arial" w:cs="Arial"/>
        </w:rPr>
        <w:t xml:space="preserve">диоксид не се пропишани гранични вредности. </w:t>
      </w:r>
    </w:p>
    <w:p w14:paraId="19996A7F" w14:textId="77777777" w:rsidR="007A0014" w:rsidRPr="00B83F43" w:rsidRDefault="007A0014" w:rsidP="007A0014">
      <w:pPr>
        <w:autoSpaceDE w:val="0"/>
        <w:autoSpaceDN w:val="0"/>
        <w:adjustRightInd w:val="0"/>
        <w:spacing w:line="360" w:lineRule="auto"/>
        <w:ind w:firstLine="720"/>
        <w:jc w:val="both"/>
        <w:rPr>
          <w:rFonts w:ascii="Arial" w:hAnsi="Arial" w:cs="Arial"/>
          <w:lang w:val="mk-MK"/>
        </w:rPr>
      </w:pPr>
      <w:r w:rsidRPr="004655F5">
        <w:rPr>
          <w:rFonts w:ascii="Arial" w:hAnsi="Arial" w:cs="Arial"/>
        </w:rPr>
        <w:t>Концентрациите на јаглероден диоксид</w:t>
      </w:r>
      <w:r>
        <w:rPr>
          <w:rFonts w:ascii="Arial" w:hAnsi="Arial" w:cs="Arial"/>
        </w:rPr>
        <w:t xml:space="preserve"> </w:t>
      </w:r>
      <w:r w:rsidRPr="004655F5">
        <w:rPr>
          <w:rFonts w:ascii="Arial" w:hAnsi="Arial" w:cs="Arial"/>
        </w:rPr>
        <w:t>и прашина ги надминуваат пропишаните вредности за ложишта на дрва, со топлинска</w:t>
      </w:r>
      <w:r>
        <w:rPr>
          <w:rFonts w:ascii="Arial" w:hAnsi="Arial" w:cs="Arial"/>
        </w:rPr>
        <w:t xml:space="preserve"> </w:t>
      </w:r>
      <w:r w:rsidRPr="004655F5">
        <w:rPr>
          <w:rFonts w:ascii="Arial" w:hAnsi="Arial" w:cs="Arial"/>
        </w:rPr>
        <w:t>моќност од 1 до 50 MW, во согласност со Правилникот за максимално дозволените</w:t>
      </w:r>
      <w:r>
        <w:rPr>
          <w:rFonts w:ascii="Arial" w:hAnsi="Arial" w:cs="Arial"/>
        </w:rPr>
        <w:t xml:space="preserve"> </w:t>
      </w:r>
      <w:r w:rsidRPr="004655F5">
        <w:rPr>
          <w:rFonts w:ascii="Arial" w:hAnsi="Arial" w:cs="Arial"/>
        </w:rPr>
        <w:t>нивоа на емисии и видови на загадувачки супстанции во отпадните гасови и пареи кои</w:t>
      </w:r>
      <w:r>
        <w:rPr>
          <w:rFonts w:ascii="Arial" w:hAnsi="Arial" w:cs="Arial"/>
        </w:rPr>
        <w:t xml:space="preserve"> </w:t>
      </w:r>
      <w:r w:rsidRPr="004655F5">
        <w:rPr>
          <w:rFonts w:ascii="Arial" w:hAnsi="Arial" w:cs="Arial"/>
        </w:rPr>
        <w:t xml:space="preserve">ги емитираат стационарните извори во воздухот („Службен весник </w:t>
      </w:r>
      <w:r>
        <w:rPr>
          <w:rFonts w:ascii="Arial" w:hAnsi="Arial" w:cs="Arial"/>
          <w:lang w:val="mk-MK"/>
        </w:rPr>
        <w:t>бр.</w:t>
      </w:r>
      <w:r w:rsidRPr="004655F5">
        <w:rPr>
          <w:rFonts w:ascii="Arial" w:hAnsi="Arial" w:cs="Arial"/>
        </w:rPr>
        <w:t>141/10)</w:t>
      </w:r>
      <w:r>
        <w:rPr>
          <w:rFonts w:ascii="Arial" w:hAnsi="Arial" w:cs="Arial"/>
          <w:lang w:val="mk-MK"/>
        </w:rPr>
        <w:t>.</w:t>
      </w:r>
    </w:p>
    <w:p w14:paraId="2D973D64" w14:textId="77777777" w:rsidR="007A0014" w:rsidRDefault="007A0014" w:rsidP="007A0014">
      <w:pPr>
        <w:spacing w:line="360" w:lineRule="auto"/>
        <w:ind w:right="4" w:firstLine="426"/>
        <w:jc w:val="both"/>
        <w:rPr>
          <w:rFonts w:ascii="Arial" w:hAnsi="Arial" w:cs="Arial"/>
        </w:rPr>
      </w:pPr>
      <w:r>
        <w:rPr>
          <w:rFonts w:ascii="Arial" w:hAnsi="Arial" w:cs="Arial"/>
          <w:bCs/>
          <w:lang w:val="mk-MK"/>
        </w:rPr>
        <w:t xml:space="preserve">Освен котларата од </w:t>
      </w:r>
      <w:r w:rsidRPr="002670D0">
        <w:rPr>
          <w:rFonts w:ascii="Arial" w:hAnsi="Arial" w:cs="Arial"/>
          <w:bCs/>
        </w:rPr>
        <w:t xml:space="preserve"> Инсталацијата </w:t>
      </w:r>
      <w:r w:rsidRPr="00FB43D2">
        <w:rPr>
          <w:rFonts w:ascii="Arial" w:hAnsi="Arial" w:cs="Arial"/>
          <w:lang w:val="mk-MK"/>
        </w:rPr>
        <w:t xml:space="preserve">БУЛМАК 2016 ДООЕЛ Пробиштип – Подружница рудник </w:t>
      </w:r>
      <w:r>
        <w:rPr>
          <w:rFonts w:ascii="Arial" w:hAnsi="Arial" w:cs="Arial"/>
          <w:lang w:val="mk-MK"/>
        </w:rPr>
        <w:t>Тораница Крива Паланка</w:t>
      </w:r>
      <w:r w:rsidRPr="002670D0">
        <w:rPr>
          <w:rFonts w:ascii="Arial" w:hAnsi="Arial" w:cs="Arial"/>
          <w:bCs/>
        </w:rPr>
        <w:t xml:space="preserve"> идентификувани се 5 главни извори на емисии во атмосферата</w:t>
      </w:r>
      <w:r>
        <w:rPr>
          <w:rFonts w:ascii="Arial" w:hAnsi="Arial" w:cs="Arial"/>
          <w:bCs/>
          <w:lang w:val="mk-MK"/>
        </w:rPr>
        <w:t xml:space="preserve"> од ротоклон на системите за примарно и секундарно дробење, како и вентилатор на системот за сеење</w:t>
      </w:r>
      <w:r w:rsidRPr="002670D0">
        <w:rPr>
          <w:rFonts w:ascii="Arial" w:hAnsi="Arial" w:cs="Arial"/>
          <w:bCs/>
        </w:rPr>
        <w:t xml:space="preserve">, </w:t>
      </w:r>
      <w:r>
        <w:rPr>
          <w:rFonts w:ascii="Arial" w:hAnsi="Arial" w:cs="Arial"/>
          <w:bCs/>
          <w:lang w:val="mk-MK"/>
        </w:rPr>
        <w:t xml:space="preserve">додека </w:t>
      </w:r>
      <w:r w:rsidRPr="002670D0">
        <w:rPr>
          <w:rFonts w:ascii="Arial" w:hAnsi="Arial" w:cs="Arial"/>
          <w:bCs/>
        </w:rPr>
        <w:t>дел од нив не се во функција, како ротоклон во погонот за дробење</w:t>
      </w:r>
      <w:r>
        <w:rPr>
          <w:rFonts w:ascii="Arial" w:hAnsi="Arial" w:cs="Arial"/>
          <w:bCs/>
          <w:lang w:val="mk-MK"/>
        </w:rPr>
        <w:t xml:space="preserve"> и</w:t>
      </w:r>
      <w:r w:rsidRPr="002670D0">
        <w:rPr>
          <w:rFonts w:ascii="Arial" w:hAnsi="Arial" w:cs="Arial"/>
          <w:bCs/>
        </w:rPr>
        <w:t xml:space="preserve"> вентилатор во погон за сеење</w:t>
      </w:r>
      <w:r>
        <w:rPr>
          <w:rFonts w:ascii="Arial" w:hAnsi="Arial" w:cs="Arial"/>
          <w:bCs/>
          <w:lang w:val="mk-MK"/>
        </w:rPr>
        <w:t xml:space="preserve">. </w:t>
      </w:r>
      <w:r w:rsidRPr="002670D0">
        <w:rPr>
          <w:rFonts w:ascii="Arial" w:hAnsi="Arial" w:cs="Arial"/>
          <w:bCs/>
          <w:lang w:val="mk-MK"/>
        </w:rPr>
        <w:t>Со цел да се утврдат емисиите од вентилационите испусти</w:t>
      </w:r>
      <w:r w:rsidRPr="002670D0">
        <w:rPr>
          <w:rFonts w:ascii="Arial" w:hAnsi="Arial" w:cs="Arial"/>
          <w:lang w:val="mk-MK"/>
        </w:rPr>
        <w:t xml:space="preserve"> </w:t>
      </w:r>
      <w:r w:rsidRPr="00FB43D2">
        <w:rPr>
          <w:rFonts w:ascii="Arial" w:hAnsi="Arial" w:cs="Arial"/>
          <w:lang w:val="mk-MK"/>
        </w:rPr>
        <w:t xml:space="preserve">БУЛМАК 2016 ДООЕЛ Пробиштип – Подружница рудник </w:t>
      </w:r>
      <w:r>
        <w:rPr>
          <w:rFonts w:ascii="Arial" w:hAnsi="Arial" w:cs="Arial"/>
          <w:lang w:val="mk-MK"/>
        </w:rPr>
        <w:t>Тораница Крива Паланка</w:t>
      </w:r>
      <w:r w:rsidRPr="002670D0">
        <w:rPr>
          <w:rFonts w:ascii="Arial" w:hAnsi="Arial" w:cs="Arial"/>
          <w:szCs w:val="28"/>
          <w:lang w:val="mk-MK"/>
        </w:rPr>
        <w:t xml:space="preserve"> </w:t>
      </w:r>
      <w:r>
        <w:rPr>
          <w:rFonts w:ascii="Arial" w:hAnsi="Arial" w:cs="Arial"/>
          <w:szCs w:val="28"/>
          <w:lang w:val="mk-MK"/>
        </w:rPr>
        <w:t xml:space="preserve">спроведува </w:t>
      </w:r>
      <w:r w:rsidRPr="002670D0">
        <w:rPr>
          <w:rFonts w:ascii="Arial" w:hAnsi="Arial" w:cs="Arial"/>
          <w:szCs w:val="28"/>
          <w:lang w:val="mk-MK"/>
        </w:rPr>
        <w:t>мерења</w:t>
      </w:r>
      <w:r w:rsidRPr="002670D0">
        <w:rPr>
          <w:rFonts w:ascii="Arial" w:hAnsi="Arial" w:cs="Arial"/>
          <w:lang w:val="mk-MK"/>
        </w:rPr>
        <w:t xml:space="preserve"> </w:t>
      </w:r>
      <w:r w:rsidRPr="00FB43D2">
        <w:rPr>
          <w:rFonts w:ascii="Arial" w:hAnsi="Arial" w:cs="Arial"/>
          <w:lang w:val="mk-MK"/>
        </w:rPr>
        <w:t xml:space="preserve">согласно важечка А – Интегрирана еколошка Дозвола </w:t>
      </w:r>
      <w:r>
        <w:rPr>
          <w:rFonts w:ascii="Arial" w:hAnsi="Arial" w:cs="Arial"/>
          <w:szCs w:val="28"/>
          <w:lang w:val="mk-MK"/>
        </w:rPr>
        <w:t>и врз основа на</w:t>
      </w:r>
      <w:r w:rsidRPr="00E4732D">
        <w:rPr>
          <w:rFonts w:ascii="Arial" w:hAnsi="Arial" w:cs="Arial"/>
        </w:rPr>
        <w:t xml:space="preserve"> </w:t>
      </w:r>
      <w:r>
        <w:rPr>
          <w:rFonts w:ascii="Arial" w:hAnsi="Arial" w:cs="Arial"/>
          <w:lang w:val="mk-MK"/>
        </w:rPr>
        <w:t>и</w:t>
      </w:r>
      <w:r w:rsidRPr="004655F5">
        <w:rPr>
          <w:rFonts w:ascii="Arial" w:hAnsi="Arial" w:cs="Arial"/>
        </w:rPr>
        <w:t xml:space="preserve">змерените вредности </w:t>
      </w:r>
      <w:r>
        <w:rPr>
          <w:rFonts w:ascii="Arial" w:hAnsi="Arial" w:cs="Arial"/>
          <w:lang w:val="mk-MK"/>
        </w:rPr>
        <w:t xml:space="preserve">е констатирано </w:t>
      </w:r>
      <w:r w:rsidRPr="004655F5">
        <w:rPr>
          <w:rFonts w:ascii="Arial" w:hAnsi="Arial" w:cs="Arial"/>
        </w:rPr>
        <w:t xml:space="preserve"> дека концентрациите на </w:t>
      </w:r>
      <w:r>
        <w:rPr>
          <w:rFonts w:ascii="Arial" w:hAnsi="Arial" w:cs="Arial"/>
          <w:lang w:val="mk-MK"/>
        </w:rPr>
        <w:t xml:space="preserve">загадувачки супстанци – цврсти честички (прашина) </w:t>
      </w:r>
      <w:r w:rsidRPr="004655F5">
        <w:rPr>
          <w:rFonts w:ascii="Arial" w:hAnsi="Arial" w:cs="Arial"/>
        </w:rPr>
        <w:t xml:space="preserve"> се во</w:t>
      </w:r>
      <w:r>
        <w:rPr>
          <w:rFonts w:ascii="Arial" w:hAnsi="Arial" w:cs="Arial"/>
        </w:rPr>
        <w:t xml:space="preserve"> </w:t>
      </w:r>
      <w:r w:rsidRPr="004655F5">
        <w:rPr>
          <w:rFonts w:ascii="Arial" w:hAnsi="Arial" w:cs="Arial"/>
        </w:rPr>
        <w:t>границите на дозволените гранични вредности</w:t>
      </w:r>
      <w:r>
        <w:rPr>
          <w:rFonts w:ascii="Arial" w:hAnsi="Arial" w:cs="Arial"/>
          <w:lang w:val="mk-MK"/>
        </w:rPr>
        <w:t>.</w:t>
      </w:r>
    </w:p>
    <w:p w14:paraId="4191072B" w14:textId="77777777" w:rsidR="007A0014" w:rsidRPr="007A0014" w:rsidRDefault="007A0014" w:rsidP="007A0014">
      <w:pPr>
        <w:spacing w:line="360" w:lineRule="auto"/>
        <w:ind w:right="4" w:firstLine="426"/>
        <w:jc w:val="both"/>
        <w:rPr>
          <w:rFonts w:ascii="Arial" w:hAnsi="Arial" w:cs="Arial"/>
          <w:bCs/>
        </w:rPr>
      </w:pPr>
    </w:p>
    <w:p w14:paraId="1E1AE219" w14:textId="77777777" w:rsidR="007A0014" w:rsidRPr="00873CC6" w:rsidRDefault="007A0014" w:rsidP="007A0014">
      <w:pPr>
        <w:pStyle w:val="Heading1"/>
        <w:ind w:right="-630"/>
        <w:rPr>
          <w:rFonts w:ascii="Arial" w:hAnsi="Arial" w:cs="Arial"/>
          <w:i w:val="0"/>
          <w:iCs w:val="0"/>
        </w:rPr>
      </w:pPr>
      <w:bookmarkStart w:id="485" w:name="_Toc210808399"/>
      <w:r w:rsidRPr="00E70E32">
        <w:rPr>
          <w:rFonts w:ascii="Arial" w:hAnsi="Arial" w:cs="Arial"/>
          <w:bCs w:val="0"/>
          <w:szCs w:val="28"/>
        </w:rPr>
        <w:t>XIV. 4.1</w:t>
      </w:r>
      <w:r>
        <w:rPr>
          <w:rFonts w:ascii="Arial" w:hAnsi="Arial" w:cs="Arial"/>
          <w:b w:val="0"/>
          <w:szCs w:val="28"/>
        </w:rPr>
        <w:t xml:space="preserve">   </w:t>
      </w:r>
      <w:r w:rsidRPr="00E70E32">
        <w:rPr>
          <w:rFonts w:ascii="Arial" w:hAnsi="Arial" w:cs="Arial"/>
          <w:szCs w:val="28"/>
        </w:rPr>
        <w:t>Оценка на влијанието врз површинскиот реципиент</w:t>
      </w:r>
      <w:bookmarkEnd w:id="485"/>
    </w:p>
    <w:p w14:paraId="0860987A" w14:textId="77777777" w:rsidR="007A0014" w:rsidRPr="00771365" w:rsidRDefault="007A0014" w:rsidP="007A0014">
      <w:pPr>
        <w:spacing w:line="360" w:lineRule="auto"/>
        <w:rPr>
          <w:lang w:val="mk-MK"/>
        </w:rPr>
      </w:pPr>
    </w:p>
    <w:p w14:paraId="7CC6270E" w14:textId="77777777" w:rsidR="007A0014" w:rsidRPr="002670D0" w:rsidRDefault="007A0014" w:rsidP="007A0014">
      <w:pPr>
        <w:spacing w:line="360" w:lineRule="auto"/>
        <w:ind w:firstLine="720"/>
        <w:jc w:val="both"/>
        <w:rPr>
          <w:rFonts w:ascii="Arial" w:hAnsi="Arial" w:cs="Arial"/>
        </w:rPr>
      </w:pPr>
      <w:r w:rsidRPr="002670D0">
        <w:rPr>
          <w:rFonts w:ascii="Arial" w:hAnsi="Arial" w:cs="Arial"/>
        </w:rPr>
        <w:t xml:space="preserve">На локацијата-Рудник главни точкасти извори на емисии во површинските води се јамските води, односно водите од одводнување на хоризонтите, со цел ефикасно и безбедно изведување на рудничките активности, и отпадните води од процесот на подземна експлоатација на минералната суровина (активности на дупчење). </w:t>
      </w:r>
    </w:p>
    <w:p w14:paraId="58D540C4" w14:textId="77777777" w:rsidR="007A0014" w:rsidRPr="002670D0" w:rsidRDefault="007A0014" w:rsidP="007A0014">
      <w:pPr>
        <w:spacing w:line="360" w:lineRule="auto"/>
        <w:ind w:firstLine="720"/>
        <w:jc w:val="both"/>
        <w:rPr>
          <w:rFonts w:ascii="Arial" w:hAnsi="Arial" w:cs="Arial"/>
          <w:lang w:val="mk-MK"/>
        </w:rPr>
      </w:pPr>
      <w:r w:rsidRPr="002670D0">
        <w:rPr>
          <w:rFonts w:ascii="Arial" w:hAnsi="Arial" w:cs="Arial"/>
        </w:rPr>
        <w:t>Водите употребени во откопните блокови, преку канали, по пат на гравитација, се изведуваат надвор од рудникот. Заедно со искористената вода од јамите, истекуваат и подземните води од рудникот.</w:t>
      </w:r>
    </w:p>
    <w:p w14:paraId="082282A3" w14:textId="77777777" w:rsidR="007A0014" w:rsidRDefault="007A0014" w:rsidP="007A0014">
      <w:pPr>
        <w:spacing w:line="360" w:lineRule="auto"/>
        <w:ind w:firstLine="720"/>
        <w:jc w:val="both"/>
        <w:rPr>
          <w:rFonts w:ascii="Arial" w:hAnsi="Arial" w:cs="Arial"/>
          <w:lang w:val="mk-MK"/>
        </w:rPr>
      </w:pPr>
      <w:r w:rsidRPr="002670D0">
        <w:rPr>
          <w:rFonts w:ascii="Arial" w:hAnsi="Arial" w:cs="Arial"/>
        </w:rPr>
        <w:t xml:space="preserve">Јамските води од хоризонтите, преку систем на канали, по пат на гравитација се изведуваат надвор од рудникот, дел одат во таложници, и на крај завршуваат во Тораничка Река. </w:t>
      </w:r>
    </w:p>
    <w:p w14:paraId="2EFA5C1E" w14:textId="77777777" w:rsidR="007A0014" w:rsidRPr="002670D0" w:rsidRDefault="007A0014" w:rsidP="007A0014">
      <w:pPr>
        <w:spacing w:line="360" w:lineRule="auto"/>
        <w:ind w:firstLine="720"/>
        <w:jc w:val="both"/>
        <w:rPr>
          <w:rFonts w:ascii="Arial" w:hAnsi="Arial" w:cs="Arial"/>
        </w:rPr>
      </w:pPr>
      <w:r w:rsidRPr="002670D0">
        <w:rPr>
          <w:rFonts w:ascii="Arial" w:hAnsi="Arial" w:cs="Arial"/>
        </w:rPr>
        <w:t>Во согласност со Уредбата за категоризација на водотеците, езерата, акумулациите и подземните води („Службен Весник на Република Македонија бр.18/99 и 71/99), квалитетот на Тораничка Река одговара на квалитет за III класа.</w:t>
      </w:r>
    </w:p>
    <w:p w14:paraId="55ACA784" w14:textId="77777777" w:rsidR="007A0014" w:rsidRPr="002670D0" w:rsidRDefault="007A0014" w:rsidP="007A0014">
      <w:pPr>
        <w:spacing w:line="360" w:lineRule="auto"/>
        <w:ind w:firstLine="720"/>
        <w:jc w:val="both"/>
        <w:rPr>
          <w:rFonts w:ascii="Arial" w:hAnsi="Arial" w:cs="Arial"/>
          <w:lang w:val="mk-MK"/>
        </w:rPr>
      </w:pPr>
      <w:r w:rsidRPr="002670D0">
        <w:rPr>
          <w:rFonts w:ascii="Arial" w:hAnsi="Arial" w:cs="Arial"/>
          <w:lang w:val="mk-MK"/>
        </w:rPr>
        <w:t>Во 2023 година изградени се два таложници со маслофаќач за прифаќање на отпадните јамски води.Таложењето е основен процес при механичко пречистување на отпадните води, што се применува за одвојување на нерастворените честички под дејство на гравитационите сили.Таложниците со маслофаќач се армирано-бетонски објект со димензии усвоени согласно хидраулчичката пресметка.</w:t>
      </w:r>
    </w:p>
    <w:p w14:paraId="5BA34AC5" w14:textId="77777777" w:rsidR="007A0014" w:rsidRPr="002670D0" w:rsidRDefault="007A0014" w:rsidP="007A0014">
      <w:pPr>
        <w:spacing w:line="360" w:lineRule="auto"/>
        <w:ind w:firstLine="720"/>
        <w:jc w:val="both"/>
        <w:rPr>
          <w:rFonts w:ascii="Arial" w:hAnsi="Arial" w:cs="Arial"/>
          <w:lang w:val="mk-MK"/>
        </w:rPr>
      </w:pPr>
      <w:r w:rsidRPr="002670D0">
        <w:rPr>
          <w:rFonts w:ascii="Arial" w:hAnsi="Arial" w:cs="Arial"/>
          <w:lang w:val="mk-MK"/>
        </w:rPr>
        <w:t>Во истите водата влегува во мал распределителен канал од каде по целата должина на каналот прелива во просторот предвиден за таложење.Просторот предвиден за таложење претставува базен со наклонето дно, по кое дно се движи повремено механизација со која се чистат таложниците.Делот за таложење е составен од 4 комори од кои во одделна функција може се стават во пар. Преградниот ѕид во парот од комори кои функционираат заедно е со цел усмерување на водата.</w:t>
      </w:r>
    </w:p>
    <w:p w14:paraId="22783CE9" w14:textId="77777777" w:rsidR="007A0014" w:rsidRPr="002670D0" w:rsidRDefault="007A0014" w:rsidP="007A0014">
      <w:pPr>
        <w:spacing w:line="360" w:lineRule="auto"/>
        <w:ind w:firstLine="720"/>
        <w:jc w:val="both"/>
        <w:rPr>
          <w:rFonts w:ascii="Arial" w:hAnsi="Arial" w:cs="Arial"/>
          <w:lang w:val="mk-MK"/>
        </w:rPr>
      </w:pPr>
      <w:r w:rsidRPr="002670D0">
        <w:rPr>
          <w:rFonts w:ascii="Arial" w:hAnsi="Arial" w:cs="Arial"/>
          <w:lang w:val="mk-MK"/>
        </w:rPr>
        <w:t>Во нормален режим на работа, водата која поминува во делот од таложницата одкако ќе настапи процесот на таложење преку решетка се прелива во собирен канал.</w:t>
      </w:r>
    </w:p>
    <w:p w14:paraId="79C58C36" w14:textId="77777777" w:rsidR="007A0014" w:rsidRPr="002670D0" w:rsidRDefault="007A0014" w:rsidP="007A0014">
      <w:pPr>
        <w:spacing w:line="360" w:lineRule="auto"/>
        <w:ind w:firstLine="720"/>
        <w:jc w:val="both"/>
        <w:rPr>
          <w:rFonts w:ascii="Arial" w:hAnsi="Arial" w:cs="Arial"/>
          <w:lang w:val="mk-MK"/>
        </w:rPr>
      </w:pPr>
      <w:r w:rsidRPr="002670D0">
        <w:rPr>
          <w:rFonts w:ascii="Arial" w:hAnsi="Arial" w:cs="Arial"/>
          <w:lang w:val="mk-MK"/>
        </w:rPr>
        <w:t>Овој канал е со армирано бетонска преграда по целата должина со отвор во долната зона од каде водата со сифонско решение се одведува во цевковод кој понатаму ја спроведува до постојна таложница.</w:t>
      </w:r>
    </w:p>
    <w:p w14:paraId="2AA0DE18" w14:textId="77777777" w:rsidR="007A0014" w:rsidRPr="002670D0" w:rsidRDefault="007A0014" w:rsidP="007A0014">
      <w:pPr>
        <w:spacing w:line="360" w:lineRule="auto"/>
        <w:ind w:firstLine="720"/>
        <w:jc w:val="both"/>
        <w:rPr>
          <w:rFonts w:ascii="Arial" w:hAnsi="Arial" w:cs="Arial"/>
          <w:lang w:val="mk-MK"/>
        </w:rPr>
      </w:pPr>
      <w:r w:rsidRPr="002670D0">
        <w:rPr>
          <w:rFonts w:ascii="Arial" w:hAnsi="Arial" w:cs="Arial"/>
          <w:lang w:val="mk-MK"/>
        </w:rPr>
        <w:t>Преградата е со цел да се задржат мастите кои би се појавиле на површината од водата во каналот.</w:t>
      </w:r>
    </w:p>
    <w:p w14:paraId="7874F68A" w14:textId="77777777" w:rsidR="007A0014" w:rsidRPr="002670D0" w:rsidRDefault="007A0014" w:rsidP="007A0014">
      <w:pPr>
        <w:spacing w:line="360" w:lineRule="auto"/>
        <w:ind w:firstLine="720"/>
        <w:jc w:val="both"/>
        <w:rPr>
          <w:rFonts w:ascii="Arial" w:hAnsi="Arial" w:cs="Arial"/>
          <w:lang w:val="mk-MK"/>
        </w:rPr>
      </w:pPr>
      <w:r w:rsidRPr="002670D0">
        <w:rPr>
          <w:rFonts w:ascii="Arial" w:hAnsi="Arial" w:cs="Arial"/>
          <w:lang w:val="mk-MK"/>
        </w:rPr>
        <w:t>Во режим на чистење на таложниците истите се чистат одделно во пар. Односно првите две комори од таложниците се затвараат, режимот на таложење се одвива во останатите две. Во коморите кои се чистат се поставува дренажна пумпа која ја празни т.е. дренира водата од коморите, по што со механизација се влегува по наклонетото дно и се празнат таложниците.</w:t>
      </w:r>
    </w:p>
    <w:p w14:paraId="3A22F256" w14:textId="77777777" w:rsidR="007A0014" w:rsidRDefault="007A0014" w:rsidP="007A0014">
      <w:pPr>
        <w:spacing w:line="360" w:lineRule="auto"/>
        <w:ind w:firstLine="720"/>
        <w:jc w:val="both"/>
        <w:rPr>
          <w:rFonts w:ascii="Arial" w:hAnsi="Arial" w:cs="Arial"/>
          <w:lang w:val="mk-MK"/>
        </w:rPr>
      </w:pPr>
      <w:r w:rsidRPr="002670D0">
        <w:rPr>
          <w:rFonts w:ascii="Arial" w:hAnsi="Arial" w:cs="Arial"/>
          <w:lang w:val="mk-MK"/>
        </w:rPr>
        <w:t>По завршување на чистењето на овие две комори, се преминува кон чистење на останатите две комори, по што процесот на таложење продолжува да се одвива во исчистените комори.</w:t>
      </w:r>
    </w:p>
    <w:p w14:paraId="442D3256" w14:textId="77777777" w:rsidR="007A0014" w:rsidRPr="002670D0" w:rsidRDefault="007A0014" w:rsidP="007A0014">
      <w:pPr>
        <w:spacing w:line="360" w:lineRule="auto"/>
        <w:ind w:firstLine="720"/>
        <w:jc w:val="both"/>
        <w:rPr>
          <w:rFonts w:ascii="Arial" w:hAnsi="Arial" w:cs="Arial"/>
        </w:rPr>
      </w:pPr>
      <w:r w:rsidRPr="002670D0">
        <w:rPr>
          <w:rFonts w:ascii="Arial" w:hAnsi="Arial" w:cs="Arial"/>
        </w:rPr>
        <w:t xml:space="preserve">На локацијата Флотација идентификувани се главни точкасти и дифузни извори на емисии во површински води. </w:t>
      </w:r>
    </w:p>
    <w:p w14:paraId="14F0F2EC" w14:textId="77777777" w:rsidR="007A0014" w:rsidRPr="002670D0" w:rsidRDefault="007A0014" w:rsidP="007A0014">
      <w:pPr>
        <w:spacing w:line="360" w:lineRule="auto"/>
        <w:jc w:val="both"/>
        <w:rPr>
          <w:rFonts w:ascii="Arial" w:hAnsi="Arial" w:cs="Arial"/>
          <w:lang w:val="mk-MK"/>
        </w:rPr>
      </w:pPr>
      <w:r w:rsidRPr="002670D0">
        <w:rPr>
          <w:rFonts w:ascii="Arial" w:hAnsi="Arial" w:cs="Arial"/>
        </w:rPr>
        <w:t xml:space="preserve">Главни точкасти извори на емисии во површински води се испустите во: </w:t>
      </w:r>
    </w:p>
    <w:p w14:paraId="7AA40DDD" w14:textId="77777777" w:rsidR="007A0014" w:rsidRPr="002670D0" w:rsidRDefault="007A0014" w:rsidP="007A0014">
      <w:pPr>
        <w:spacing w:line="360" w:lineRule="auto"/>
        <w:jc w:val="both"/>
        <w:rPr>
          <w:rFonts w:ascii="Arial" w:hAnsi="Arial" w:cs="Arial"/>
          <w:lang w:val="mk-MK"/>
        </w:rPr>
      </w:pPr>
      <w:r w:rsidRPr="002670D0">
        <w:rPr>
          <w:rFonts w:ascii="Arial" w:hAnsi="Arial" w:cs="Arial"/>
        </w:rPr>
        <w:t xml:space="preserve">1. Тораничка Река и тоа од: </w:t>
      </w:r>
    </w:p>
    <w:p w14:paraId="02B4D817" w14:textId="77777777" w:rsidR="007A0014" w:rsidRPr="00A30EA5" w:rsidRDefault="007A0014" w:rsidP="007A0014">
      <w:pPr>
        <w:spacing w:line="360" w:lineRule="auto"/>
        <w:ind w:left="270" w:right="-270"/>
        <w:jc w:val="both"/>
        <w:rPr>
          <w:rFonts w:ascii="Arial" w:hAnsi="Arial" w:cs="Arial"/>
          <w:lang w:val="mk-MK"/>
        </w:rPr>
      </w:pPr>
      <w:r w:rsidRPr="002670D0">
        <w:rPr>
          <w:rFonts w:ascii="Arial" w:hAnsi="Arial" w:cs="Arial"/>
        </w:rPr>
        <w:t xml:space="preserve">а) од пречистителната станица за третман на санитарните отпадни води </w:t>
      </w:r>
      <w:r>
        <w:rPr>
          <w:rFonts w:ascii="Arial" w:hAnsi="Arial" w:cs="Arial"/>
          <w:lang w:val="mk-MK"/>
        </w:rPr>
        <w:t>и</w:t>
      </w:r>
    </w:p>
    <w:p w14:paraId="6ED2A71F" w14:textId="77777777" w:rsidR="007A0014" w:rsidRPr="002670D0" w:rsidRDefault="007A0014" w:rsidP="007A0014">
      <w:pPr>
        <w:spacing w:line="360" w:lineRule="auto"/>
        <w:ind w:left="270"/>
        <w:jc w:val="both"/>
        <w:rPr>
          <w:rFonts w:ascii="Arial" w:hAnsi="Arial" w:cs="Arial"/>
        </w:rPr>
      </w:pPr>
      <w:r w:rsidRPr="002670D0">
        <w:rPr>
          <w:rFonts w:ascii="Arial" w:hAnsi="Arial" w:cs="Arial"/>
        </w:rPr>
        <w:t xml:space="preserve">б) испустите од атмосферската канализациона мрежа. </w:t>
      </w:r>
    </w:p>
    <w:p w14:paraId="22623605" w14:textId="77777777" w:rsidR="007A0014" w:rsidRPr="002670D0" w:rsidRDefault="007A0014" w:rsidP="007A0014">
      <w:pPr>
        <w:spacing w:line="360" w:lineRule="auto"/>
        <w:jc w:val="both"/>
        <w:rPr>
          <w:rFonts w:ascii="Arial" w:hAnsi="Arial" w:cs="Arial"/>
          <w:lang w:val="mk-MK"/>
        </w:rPr>
      </w:pPr>
      <w:r w:rsidRPr="002670D0">
        <w:rPr>
          <w:rFonts w:ascii="Arial" w:hAnsi="Arial" w:cs="Arial"/>
        </w:rPr>
        <w:t xml:space="preserve">2. Јаречки Поток и тоа од: </w:t>
      </w:r>
    </w:p>
    <w:p w14:paraId="2CBF1BA2" w14:textId="77777777" w:rsidR="007A0014" w:rsidRPr="00A30EA5" w:rsidRDefault="007A0014" w:rsidP="007A0014">
      <w:pPr>
        <w:spacing w:line="360" w:lineRule="auto"/>
        <w:ind w:left="270"/>
        <w:jc w:val="both"/>
        <w:rPr>
          <w:rFonts w:ascii="Arial" w:hAnsi="Arial" w:cs="Arial"/>
        </w:rPr>
      </w:pPr>
      <w:r w:rsidRPr="002670D0">
        <w:rPr>
          <w:rFonts w:ascii="Arial" w:hAnsi="Arial" w:cs="Arial"/>
        </w:rPr>
        <w:t xml:space="preserve">а) испустот на атмосферските води кои се собираат кај електромашинската зграда после третман во маслофаќач; </w:t>
      </w:r>
    </w:p>
    <w:p w14:paraId="3A93EA12" w14:textId="77777777" w:rsidR="007A0014" w:rsidRPr="002670D0" w:rsidRDefault="007A0014" w:rsidP="007A0014">
      <w:pPr>
        <w:spacing w:line="360" w:lineRule="auto"/>
        <w:ind w:left="270"/>
        <w:jc w:val="both"/>
        <w:rPr>
          <w:rFonts w:ascii="Arial" w:hAnsi="Arial" w:cs="Arial"/>
          <w:lang w:val="mk-MK"/>
        </w:rPr>
      </w:pPr>
      <w:r w:rsidRPr="002670D0">
        <w:rPr>
          <w:rFonts w:ascii="Arial" w:hAnsi="Arial" w:cs="Arial"/>
        </w:rPr>
        <w:t>б) испустотот на отпадните води од перење на возилата, после третман во</w:t>
      </w:r>
      <w:r>
        <w:rPr>
          <w:rFonts w:ascii="Arial" w:hAnsi="Arial" w:cs="Arial"/>
          <w:lang w:val="mk-MK"/>
        </w:rPr>
        <w:t xml:space="preserve"> </w:t>
      </w:r>
      <w:r w:rsidRPr="002670D0">
        <w:rPr>
          <w:rFonts w:ascii="Arial" w:hAnsi="Arial" w:cs="Arial"/>
        </w:rPr>
        <w:t xml:space="preserve">маслофаќач. </w:t>
      </w:r>
    </w:p>
    <w:p w14:paraId="578794AC" w14:textId="77777777" w:rsidR="007A0014" w:rsidRDefault="007A0014" w:rsidP="007A0014">
      <w:pPr>
        <w:jc w:val="both"/>
        <w:rPr>
          <w:rFonts w:ascii="Arial" w:hAnsi="Arial" w:cs="Arial"/>
          <w:lang w:val="mk-MK"/>
        </w:rPr>
      </w:pPr>
    </w:p>
    <w:p w14:paraId="075F660D" w14:textId="77777777" w:rsidR="007A0014" w:rsidRDefault="007A0014" w:rsidP="007A0014">
      <w:pPr>
        <w:jc w:val="both"/>
        <w:rPr>
          <w:rFonts w:ascii="Arial" w:hAnsi="Arial" w:cs="Arial"/>
        </w:rPr>
      </w:pPr>
    </w:p>
    <w:p w14:paraId="14BC5980" w14:textId="77777777" w:rsidR="007A0014" w:rsidRDefault="007A0014" w:rsidP="007A0014">
      <w:pPr>
        <w:jc w:val="both"/>
        <w:rPr>
          <w:rFonts w:ascii="Arial" w:hAnsi="Arial" w:cs="Arial"/>
        </w:rPr>
      </w:pPr>
    </w:p>
    <w:p w14:paraId="30F5C093" w14:textId="77777777" w:rsidR="007A0014" w:rsidRDefault="007A0014" w:rsidP="007A0014">
      <w:pPr>
        <w:jc w:val="both"/>
        <w:rPr>
          <w:rFonts w:ascii="Arial" w:hAnsi="Arial" w:cs="Arial"/>
        </w:rPr>
      </w:pPr>
    </w:p>
    <w:p w14:paraId="6C9EB3AE" w14:textId="77777777" w:rsidR="007A0014" w:rsidRPr="007A0014" w:rsidRDefault="007A0014" w:rsidP="007A0014">
      <w:pPr>
        <w:jc w:val="both"/>
        <w:rPr>
          <w:rFonts w:ascii="Arial" w:hAnsi="Arial" w:cs="Arial"/>
        </w:rPr>
      </w:pPr>
    </w:p>
    <w:p w14:paraId="71DAB2D9" w14:textId="77777777" w:rsidR="007A0014" w:rsidRDefault="007A0014" w:rsidP="007A0014">
      <w:pPr>
        <w:jc w:val="both"/>
        <w:rPr>
          <w:rFonts w:ascii="Arial" w:hAnsi="Arial" w:cs="Arial"/>
          <w:lang w:val="mk-MK"/>
        </w:rPr>
      </w:pPr>
      <w:r w:rsidRPr="00FB43D2">
        <w:rPr>
          <w:rFonts w:ascii="Arial" w:hAnsi="Arial" w:cs="Arial"/>
          <w:b/>
          <w:bCs/>
          <w:lang w:val="mk-MK"/>
        </w:rPr>
        <w:t xml:space="preserve">Табела -  </w:t>
      </w:r>
      <w:r>
        <w:rPr>
          <w:rFonts w:ascii="Arial" w:hAnsi="Arial" w:cs="Arial"/>
          <w:b/>
          <w:bCs/>
          <w:lang w:val="mk-MK"/>
        </w:rPr>
        <w:t>Резултати од анализа на отпадни води</w:t>
      </w:r>
    </w:p>
    <w:p w14:paraId="6E0C1C86" w14:textId="77777777" w:rsidR="007A0014" w:rsidRDefault="007A0014" w:rsidP="007A0014">
      <w:pPr>
        <w:jc w:val="both"/>
        <w:rPr>
          <w:noProof/>
          <w:lang w:val="mk-MK"/>
        </w:rPr>
      </w:pPr>
    </w:p>
    <w:p w14:paraId="61AF3DE2" w14:textId="257CD8C9" w:rsidR="007A0014" w:rsidRDefault="007A0014" w:rsidP="007A0014">
      <w:pPr>
        <w:ind w:hanging="720"/>
        <w:jc w:val="both"/>
        <w:rPr>
          <w:noProof/>
          <w:lang w:val="mk-MK"/>
        </w:rPr>
      </w:pPr>
      <w:r>
        <w:rPr>
          <w:noProof/>
          <w:lang w:val="mk-MK" w:eastAsia="mk-MK"/>
        </w:rPr>
        <w:drawing>
          <wp:inline distT="0" distB="0" distL="0" distR="0" wp14:anchorId="749D99C5" wp14:editId="60E2250C">
            <wp:extent cx="5911215" cy="3482340"/>
            <wp:effectExtent l="0" t="0" r="0" b="3810"/>
            <wp:docPr id="1032807968" name="Picture 14"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807968" name="Picture 14" descr="A table with numbers and letters&#10;&#10;AI-generated content may be incorrect."/>
                    <pic:cNvPicPr>
                      <a:picLocks noChangeAspect="1" noChangeArrowheads="1"/>
                    </pic:cNvPicPr>
                  </pic:nvPicPr>
                  <pic:blipFill>
                    <a:blip r:embed="rId206">
                      <a:extLst>
                        <a:ext uri="{28A0092B-C50C-407E-A947-70E740481C1C}">
                          <a14:useLocalDpi xmlns:a14="http://schemas.microsoft.com/office/drawing/2010/main" val="0"/>
                        </a:ext>
                      </a:extLst>
                    </a:blip>
                    <a:srcRect l="6233" b="2905"/>
                    <a:stretch>
                      <a:fillRect/>
                    </a:stretch>
                  </pic:blipFill>
                  <pic:spPr bwMode="auto">
                    <a:xfrm>
                      <a:off x="0" y="0"/>
                      <a:ext cx="5911215" cy="3482340"/>
                    </a:xfrm>
                    <a:prstGeom prst="rect">
                      <a:avLst/>
                    </a:prstGeom>
                    <a:noFill/>
                  </pic:spPr>
                </pic:pic>
              </a:graphicData>
            </a:graphic>
          </wp:inline>
        </w:drawing>
      </w:r>
    </w:p>
    <w:p w14:paraId="02F5AC91" w14:textId="77777777" w:rsidR="007A0014" w:rsidRPr="00873CC6" w:rsidRDefault="007A0014" w:rsidP="007A0014">
      <w:pPr>
        <w:pStyle w:val="Heading1"/>
        <w:spacing w:after="240"/>
        <w:rPr>
          <w:rFonts w:ascii="Arial" w:hAnsi="Arial" w:cs="Arial"/>
          <w:i w:val="0"/>
          <w:iCs w:val="0"/>
        </w:rPr>
      </w:pPr>
      <w:bookmarkStart w:id="486" w:name="_Toc210807163"/>
      <w:bookmarkStart w:id="487" w:name="_Toc210808400"/>
      <w:r w:rsidRPr="00E70E32">
        <w:rPr>
          <w:rFonts w:ascii="Arial" w:hAnsi="Arial" w:cs="Arial"/>
          <w:bCs w:val="0"/>
          <w:szCs w:val="28"/>
        </w:rPr>
        <w:t>XIV. 4</w:t>
      </w:r>
      <w:r>
        <w:rPr>
          <w:rFonts w:ascii="Arial" w:hAnsi="Arial" w:cs="Arial"/>
          <w:bCs w:val="0"/>
          <w:szCs w:val="28"/>
        </w:rPr>
        <w:t>.2</w:t>
      </w:r>
      <w:r>
        <w:rPr>
          <w:rFonts w:ascii="Arial" w:hAnsi="Arial" w:cs="Arial"/>
          <w:b w:val="0"/>
          <w:szCs w:val="28"/>
        </w:rPr>
        <w:t xml:space="preserve"> </w:t>
      </w:r>
      <w:r w:rsidRPr="00873CC6">
        <w:rPr>
          <w:rFonts w:ascii="Arial" w:hAnsi="Arial" w:cs="Arial"/>
        </w:rPr>
        <w:t xml:space="preserve">  </w:t>
      </w:r>
      <w:r w:rsidRPr="00E70E32">
        <w:rPr>
          <w:rFonts w:ascii="Arial" w:hAnsi="Arial" w:cs="Arial"/>
          <w:szCs w:val="28"/>
        </w:rPr>
        <w:t>Оценка на влијанието на испуштање во канализација</w:t>
      </w:r>
      <w:bookmarkEnd w:id="486"/>
      <w:bookmarkEnd w:id="487"/>
    </w:p>
    <w:p w14:paraId="25E9F1CC" w14:textId="77777777" w:rsidR="007A0014" w:rsidRPr="002670D0" w:rsidRDefault="007A0014" w:rsidP="007A0014">
      <w:pPr>
        <w:spacing w:line="360" w:lineRule="auto"/>
        <w:ind w:right="-450" w:firstLine="720"/>
        <w:jc w:val="both"/>
        <w:rPr>
          <w:rFonts w:ascii="Arial" w:hAnsi="Arial" w:cs="Arial"/>
          <w:lang w:val="mk-MK"/>
        </w:rPr>
      </w:pPr>
      <w:r w:rsidRPr="002670D0">
        <w:rPr>
          <w:rFonts w:ascii="Arial" w:hAnsi="Arial" w:cs="Arial"/>
        </w:rPr>
        <w:t xml:space="preserve">Покрај главните точкасти извори на емисии во површинските води, постојат и дифузни извори на емисии, односно дел од атмосферските води кои слободно истекуваат во Тораничка Река. Овие води ги промиваат површините на локацијата и истекуваат во Тораничка Река. </w:t>
      </w:r>
    </w:p>
    <w:p w14:paraId="1AEDDEA7" w14:textId="77777777" w:rsidR="007A0014" w:rsidRPr="002670D0" w:rsidRDefault="007A0014" w:rsidP="007A0014">
      <w:pPr>
        <w:spacing w:line="360" w:lineRule="auto"/>
        <w:ind w:right="-450" w:firstLine="720"/>
        <w:jc w:val="both"/>
        <w:rPr>
          <w:rFonts w:ascii="Arial" w:hAnsi="Arial" w:cs="Arial"/>
          <w:lang w:val="mk-MK"/>
        </w:rPr>
      </w:pPr>
      <w:r w:rsidRPr="002670D0">
        <w:rPr>
          <w:rFonts w:ascii="Arial" w:hAnsi="Arial" w:cs="Arial"/>
        </w:rPr>
        <w:t xml:space="preserve">Извор на емисии во Тораничка Река: Испуст на санитарни отпадни води после третман во пречистителната станица </w:t>
      </w:r>
    </w:p>
    <w:p w14:paraId="32837859" w14:textId="77777777" w:rsidR="007A0014" w:rsidRDefault="007A0014" w:rsidP="007A0014">
      <w:pPr>
        <w:spacing w:line="360" w:lineRule="auto"/>
        <w:ind w:right="-450"/>
        <w:jc w:val="both"/>
        <w:rPr>
          <w:rFonts w:ascii="Arial" w:hAnsi="Arial" w:cs="Arial"/>
          <w:lang w:val="mk-MK"/>
        </w:rPr>
      </w:pPr>
      <w:r w:rsidRPr="008D15E0">
        <w:rPr>
          <w:rFonts w:ascii="Arial" w:hAnsi="Arial" w:cs="Arial"/>
          <w:lang w:val="mk-MK"/>
        </w:rPr>
        <w:t>И покрај третманот на отпадните води во пречистителна станица, овие води во зависност од степенот на ефикасноста на третман може да содржат суспендирани материи, масла и масти, органско оптоварување, нитрати, нитрити, сулфати, вкупен фосфор, колиформни бактерии и сл.</w:t>
      </w:r>
    </w:p>
    <w:p w14:paraId="1468F59D" w14:textId="77777777" w:rsidR="007A0014" w:rsidRDefault="007A0014" w:rsidP="007A0014">
      <w:pPr>
        <w:spacing w:line="360" w:lineRule="auto"/>
        <w:ind w:right="-450" w:firstLine="720"/>
        <w:jc w:val="both"/>
        <w:rPr>
          <w:rFonts w:ascii="Arial" w:hAnsi="Arial" w:cs="Arial"/>
          <w:lang w:val="mk-MK"/>
        </w:rPr>
      </w:pPr>
      <w:r w:rsidRPr="008D15E0">
        <w:rPr>
          <w:rFonts w:ascii="Arial" w:hAnsi="Arial" w:cs="Arial"/>
          <w:lang w:val="mk-MK"/>
        </w:rPr>
        <w:t xml:space="preserve">Со цел да се утврди квалитетот на третираните санитарни отпадни води од пречистителната станица, покрај анализите на отпадните јамски води, </w:t>
      </w:r>
      <w:r>
        <w:rPr>
          <w:rFonts w:ascii="Arial" w:hAnsi="Arial" w:cs="Arial"/>
          <w:lang w:val="mk-MK"/>
        </w:rPr>
        <w:t xml:space="preserve">се </w:t>
      </w:r>
      <w:r w:rsidRPr="008D15E0">
        <w:rPr>
          <w:rFonts w:ascii="Arial" w:hAnsi="Arial" w:cs="Arial"/>
          <w:lang w:val="mk-MK"/>
        </w:rPr>
        <w:t>извршени  мерења на квалитетот на водите после третманот во пречистителната станица, на испуст пред нивно испуштање во Тораничка Река.</w:t>
      </w:r>
      <w:r w:rsidRPr="008D15E0">
        <w:rPr>
          <w:rFonts w:ascii="Arial" w:hAnsi="Arial" w:cs="Arial"/>
          <w:noProof/>
          <w:color w:val="000000"/>
          <w:lang w:val="mk-MK"/>
        </w:rPr>
        <w:t xml:space="preserve"> </w:t>
      </w:r>
      <w:r w:rsidRPr="008D15E0">
        <w:rPr>
          <w:rFonts w:ascii="Arial" w:hAnsi="Arial" w:cs="Arial"/>
          <w:lang w:val="mk-MK"/>
        </w:rPr>
        <w:t>Земање на примерок за анализа на отпадна санитарна (фекална) вода се врши секој месец.</w:t>
      </w:r>
    </w:p>
    <w:p w14:paraId="413AF775" w14:textId="77777777" w:rsidR="007A0014" w:rsidRDefault="007A0014" w:rsidP="007A0014">
      <w:pPr>
        <w:spacing w:line="276" w:lineRule="auto"/>
        <w:jc w:val="both"/>
        <w:rPr>
          <w:rFonts w:ascii="Arial" w:hAnsi="Arial" w:cs="Arial"/>
          <w:b/>
          <w:bCs/>
        </w:rPr>
      </w:pPr>
    </w:p>
    <w:p w14:paraId="19A335D2" w14:textId="5EE98FB5" w:rsidR="007A0014" w:rsidRPr="00E4732D" w:rsidRDefault="007A0014" w:rsidP="007A0014">
      <w:pPr>
        <w:spacing w:line="276" w:lineRule="auto"/>
        <w:jc w:val="both"/>
        <w:rPr>
          <w:rFonts w:ascii="Arial" w:hAnsi="Arial" w:cs="Arial"/>
          <w:b/>
          <w:bCs/>
          <w:lang w:val="mk-MK"/>
        </w:rPr>
      </w:pPr>
      <w:r w:rsidRPr="00320050">
        <w:rPr>
          <w:rFonts w:ascii="Arial" w:hAnsi="Arial" w:cs="Arial"/>
          <w:b/>
          <w:bCs/>
          <w:lang w:val="mk-MK"/>
        </w:rPr>
        <w:t xml:space="preserve">Табела </w:t>
      </w:r>
      <w:r>
        <w:rPr>
          <w:rFonts w:ascii="Arial" w:hAnsi="Arial" w:cs="Arial"/>
          <w:lang w:val="mk-MK"/>
        </w:rPr>
        <w:t xml:space="preserve">- </w:t>
      </w:r>
      <w:r w:rsidRPr="00320050">
        <w:rPr>
          <w:rFonts w:ascii="Arial" w:hAnsi="Arial" w:cs="Arial"/>
          <w:b/>
          <w:bCs/>
        </w:rPr>
        <w:t xml:space="preserve">Координатни точки на испуст на водите од пречистителната станица </w:t>
      </w:r>
      <w:r>
        <w:rPr>
          <w:rFonts w:ascii="Arial" w:hAnsi="Arial" w:cs="Arial"/>
          <w:b/>
          <w:bCs/>
          <w:lang w:val="mk-MK"/>
        </w:rPr>
        <w:t xml:space="preserve"> </w:t>
      </w:r>
      <w:r w:rsidRPr="00320050">
        <w:rPr>
          <w:rFonts w:ascii="Arial" w:hAnsi="Arial" w:cs="Arial"/>
          <w:b/>
          <w:bCs/>
        </w:rPr>
        <w:t>во</w:t>
      </w:r>
      <w:r>
        <w:rPr>
          <w:rFonts w:ascii="Arial" w:hAnsi="Arial" w:cs="Arial"/>
          <w:b/>
          <w:bCs/>
          <w:lang w:val="mk-MK"/>
        </w:rPr>
        <w:t xml:space="preserve"> </w:t>
      </w:r>
      <w:r w:rsidRPr="00320050">
        <w:rPr>
          <w:rFonts w:ascii="Arial" w:hAnsi="Arial" w:cs="Arial"/>
          <w:b/>
          <w:bCs/>
        </w:rPr>
        <w:t xml:space="preserve">Тораничка Река </w:t>
      </w:r>
    </w:p>
    <w:p w14:paraId="25546C18" w14:textId="1E0DFF42" w:rsidR="007A0014" w:rsidRDefault="007A0014" w:rsidP="007A0014">
      <w:pPr>
        <w:spacing w:line="360" w:lineRule="auto"/>
        <w:jc w:val="both"/>
        <w:rPr>
          <w:rFonts w:ascii="Arial" w:hAnsi="Arial" w:cs="Arial"/>
          <w:lang w:val="mk-MK"/>
        </w:rPr>
      </w:pPr>
      <w:r>
        <w:rPr>
          <w:rFonts w:ascii="Arial" w:hAnsi="Arial" w:cs="Arial"/>
          <w:noProof/>
          <w:color w:val="000000"/>
          <w:lang w:val="mk-MK" w:eastAsia="mk-MK"/>
        </w:rPr>
        <w:drawing>
          <wp:inline distT="0" distB="0" distL="0" distR="0" wp14:anchorId="55C2BAB7" wp14:editId="5CBD2FDD">
            <wp:extent cx="5911215" cy="1344930"/>
            <wp:effectExtent l="0" t="0" r="0" b="7620"/>
            <wp:docPr id="1088173919" name="Picture 13" descr="A blue and white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173919" name="Picture 13" descr="A blue and white box with black text&#10;&#10;AI-generated content may be incorrect."/>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11215" cy="1344930"/>
                    </a:xfrm>
                    <a:prstGeom prst="rect">
                      <a:avLst/>
                    </a:prstGeom>
                    <a:noFill/>
                    <a:ln>
                      <a:noFill/>
                    </a:ln>
                  </pic:spPr>
                </pic:pic>
              </a:graphicData>
            </a:graphic>
          </wp:inline>
        </w:drawing>
      </w:r>
    </w:p>
    <w:p w14:paraId="32C38E0A" w14:textId="77777777" w:rsidR="007A0014" w:rsidRDefault="007A0014" w:rsidP="007A0014">
      <w:pPr>
        <w:spacing w:line="360" w:lineRule="auto"/>
        <w:jc w:val="both"/>
        <w:rPr>
          <w:rFonts w:ascii="Arial" w:hAnsi="Arial" w:cs="Arial"/>
          <w:lang w:val="mk-MK"/>
        </w:rPr>
      </w:pPr>
    </w:p>
    <w:p w14:paraId="132CEDC0" w14:textId="77777777" w:rsidR="007A0014" w:rsidRDefault="007A0014" w:rsidP="007A0014">
      <w:pPr>
        <w:spacing w:line="360" w:lineRule="auto"/>
        <w:jc w:val="both"/>
        <w:rPr>
          <w:rFonts w:ascii="Arial" w:hAnsi="Arial" w:cs="Arial"/>
          <w:b/>
          <w:bCs/>
          <w:lang w:val="mk-MK"/>
        </w:rPr>
      </w:pPr>
      <w:r w:rsidRPr="00FB43D2">
        <w:rPr>
          <w:rFonts w:ascii="Arial" w:hAnsi="Arial" w:cs="Arial"/>
          <w:lang w:val="mk-MK"/>
        </w:rPr>
        <w:t xml:space="preserve"> </w:t>
      </w:r>
      <w:r w:rsidRPr="00FB43D2">
        <w:rPr>
          <w:rFonts w:ascii="Arial" w:hAnsi="Arial" w:cs="Arial"/>
          <w:b/>
          <w:bCs/>
          <w:lang w:val="mk-MK"/>
        </w:rPr>
        <w:t xml:space="preserve">Табела -  </w:t>
      </w:r>
      <w:r>
        <w:rPr>
          <w:rFonts w:ascii="Arial" w:hAnsi="Arial" w:cs="Arial"/>
          <w:b/>
          <w:bCs/>
          <w:lang w:val="mk-MK"/>
        </w:rPr>
        <w:t>Резултати од анализа на санитарна (фекална) отпадна вода</w:t>
      </w:r>
    </w:p>
    <w:p w14:paraId="3DA9A99B" w14:textId="57D071E5" w:rsidR="007A0014" w:rsidRDefault="007A0014" w:rsidP="007A0014">
      <w:pPr>
        <w:spacing w:line="360" w:lineRule="auto"/>
        <w:jc w:val="both"/>
        <w:rPr>
          <w:lang w:val="mk-MK"/>
        </w:rPr>
      </w:pPr>
      <w:r>
        <w:rPr>
          <w:noProof/>
          <w:lang w:val="mk-MK" w:eastAsia="mk-MK"/>
        </w:rPr>
        <w:drawing>
          <wp:inline distT="0" distB="0" distL="0" distR="0" wp14:anchorId="2A81E030" wp14:editId="024979C0">
            <wp:extent cx="5911215" cy="3740785"/>
            <wp:effectExtent l="0" t="0" r="0" b="0"/>
            <wp:docPr id="89872015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911215" cy="3740785"/>
                    </a:xfrm>
                    <a:prstGeom prst="rect">
                      <a:avLst/>
                    </a:prstGeom>
                    <a:noFill/>
                    <a:ln>
                      <a:noFill/>
                    </a:ln>
                  </pic:spPr>
                </pic:pic>
              </a:graphicData>
            </a:graphic>
          </wp:inline>
        </w:drawing>
      </w:r>
    </w:p>
    <w:p w14:paraId="30DC6465" w14:textId="010E825E" w:rsidR="007A0014" w:rsidRDefault="007A0014" w:rsidP="007A0014">
      <w:pPr>
        <w:tabs>
          <w:tab w:val="left" w:pos="0"/>
        </w:tabs>
        <w:spacing w:line="360" w:lineRule="auto"/>
        <w:jc w:val="both"/>
        <w:rPr>
          <w:rFonts w:ascii="Arial" w:hAnsi="Arial" w:cs="Arial"/>
        </w:rPr>
      </w:pPr>
      <w:r w:rsidRPr="00DB1AE6">
        <w:rPr>
          <w:rFonts w:ascii="Arial" w:hAnsi="Arial" w:cs="Arial"/>
          <w:lang w:val="mk-MK"/>
        </w:rPr>
        <w:t xml:space="preserve">      </w:t>
      </w:r>
    </w:p>
    <w:p w14:paraId="76BA9B4B" w14:textId="77777777" w:rsidR="007A0014" w:rsidRPr="007A0014" w:rsidRDefault="007A0014" w:rsidP="007A0014">
      <w:pPr>
        <w:tabs>
          <w:tab w:val="left" w:pos="0"/>
        </w:tabs>
        <w:spacing w:line="360" w:lineRule="auto"/>
        <w:jc w:val="both"/>
        <w:rPr>
          <w:rFonts w:ascii="Arial" w:hAnsi="Arial" w:cs="Arial"/>
          <w:b/>
        </w:rPr>
      </w:pPr>
    </w:p>
    <w:p w14:paraId="12043C4E" w14:textId="77777777" w:rsidR="007A0014" w:rsidRPr="00E70E32" w:rsidRDefault="007A0014" w:rsidP="007A0014">
      <w:pPr>
        <w:pStyle w:val="Heading1"/>
        <w:tabs>
          <w:tab w:val="left" w:pos="142"/>
          <w:tab w:val="left" w:pos="540"/>
        </w:tabs>
        <w:ind w:right="-900" w:hanging="270"/>
        <w:rPr>
          <w:rFonts w:ascii="Arial" w:hAnsi="Arial" w:cs="Arial"/>
          <w:bCs w:val="0"/>
          <w:i w:val="0"/>
          <w:iCs w:val="0"/>
          <w:szCs w:val="28"/>
        </w:rPr>
      </w:pPr>
      <w:bookmarkStart w:id="488" w:name="_Toc210807164"/>
      <w:bookmarkStart w:id="489" w:name="_Toc210808401"/>
      <w:r w:rsidRPr="00E70E32">
        <w:rPr>
          <w:rFonts w:ascii="Arial" w:hAnsi="Arial" w:cs="Arial"/>
          <w:bCs w:val="0"/>
          <w:szCs w:val="28"/>
        </w:rPr>
        <w:t>XIV.</w:t>
      </w:r>
      <w:r>
        <w:rPr>
          <w:rFonts w:ascii="Arial" w:hAnsi="Arial" w:cs="Arial"/>
          <w:bCs w:val="0"/>
          <w:szCs w:val="28"/>
        </w:rPr>
        <w:t>4.3</w:t>
      </w:r>
      <w:r w:rsidRPr="00E70E32">
        <w:rPr>
          <w:rFonts w:ascii="Arial" w:hAnsi="Arial" w:cs="Arial"/>
          <w:bCs w:val="0"/>
          <w:szCs w:val="28"/>
        </w:rPr>
        <w:t xml:space="preserve">   Оценка на влијанието на емисии врз почва и подземни води</w:t>
      </w:r>
      <w:bookmarkEnd w:id="488"/>
      <w:bookmarkEnd w:id="489"/>
    </w:p>
    <w:p w14:paraId="478A25FF" w14:textId="77777777" w:rsidR="007A0014" w:rsidRDefault="007A0014" w:rsidP="007A0014">
      <w:pPr>
        <w:spacing w:line="360" w:lineRule="auto"/>
        <w:ind w:firstLine="720"/>
        <w:jc w:val="both"/>
        <w:rPr>
          <w:rFonts w:ascii="Arial" w:hAnsi="Arial" w:cs="Arial"/>
          <w:b/>
          <w:sz w:val="28"/>
          <w:szCs w:val="28"/>
          <w:lang w:val="mk-MK"/>
        </w:rPr>
      </w:pPr>
    </w:p>
    <w:p w14:paraId="19E0812E" w14:textId="77777777" w:rsidR="007A0014" w:rsidRDefault="007A0014" w:rsidP="007A0014">
      <w:pPr>
        <w:spacing w:line="360" w:lineRule="auto"/>
        <w:ind w:right="-720" w:firstLine="720"/>
        <w:jc w:val="both"/>
        <w:rPr>
          <w:rFonts w:ascii="Arial" w:hAnsi="Arial" w:cs="Arial"/>
          <w:b/>
          <w:bCs/>
          <w:lang w:val="mk-MK"/>
        </w:rPr>
      </w:pPr>
      <w:r w:rsidRPr="005E69EB">
        <w:rPr>
          <w:rFonts w:ascii="Arial" w:hAnsi="Arial" w:cs="Arial"/>
          <w:b/>
          <w:bCs/>
          <w:lang w:val="mk-MK"/>
        </w:rPr>
        <w:t>Податоците за состојбата на емисиите врз почвата и подземните води од работата на инсталацијата, и во корелација со постојните услови на почвата и подземите води, даваат на знаење дека влијанието на емисии, врз почвата и подземните води, не е изразено. Имајки ги</w:t>
      </w:r>
      <w:r>
        <w:rPr>
          <w:rFonts w:ascii="Arial" w:hAnsi="Arial" w:cs="Arial"/>
          <w:b/>
          <w:bCs/>
          <w:lang w:val="mk-MK"/>
        </w:rPr>
        <w:t xml:space="preserve"> </w:t>
      </w:r>
      <w:r w:rsidRPr="005E69EB">
        <w:rPr>
          <w:rFonts w:ascii="Arial" w:hAnsi="Arial" w:cs="Arial"/>
          <w:b/>
          <w:bCs/>
          <w:lang w:val="mk-MK"/>
        </w:rPr>
        <w:t>предвид мерките и активностите што ги презема операторот во поглед на управувањето и постапувањето со отпадот, третманот на технолошките отпадни води, незначителните концентрации на прашина, факт е тоа дека не постои влез на загадувачки материи во почвата и подземните води. Со оглед на ваквата состојба, не е потребно преземање на постапки за сречување на евентуално нарушување на состојбата на било кои подземни тела.</w:t>
      </w:r>
    </w:p>
    <w:p w14:paraId="299DA01A" w14:textId="77777777" w:rsidR="007A0014" w:rsidRPr="00873CC6" w:rsidRDefault="007A0014" w:rsidP="007A0014">
      <w:pPr>
        <w:pStyle w:val="Heading1"/>
        <w:jc w:val="both"/>
        <w:rPr>
          <w:rFonts w:ascii="Arial" w:hAnsi="Arial" w:cs="Arial"/>
        </w:rPr>
      </w:pPr>
      <w:bookmarkStart w:id="490" w:name="_Toc210807165"/>
      <w:bookmarkStart w:id="491" w:name="_Toc210808402"/>
      <w:r w:rsidRPr="00E70E32">
        <w:rPr>
          <w:rFonts w:ascii="Arial" w:hAnsi="Arial" w:cs="Arial"/>
          <w:bCs w:val="0"/>
          <w:szCs w:val="28"/>
        </w:rPr>
        <w:t xml:space="preserve">XIV. </w:t>
      </w:r>
      <w:r>
        <w:rPr>
          <w:rFonts w:ascii="Arial" w:hAnsi="Arial" w:cs="Arial"/>
          <w:bCs w:val="0"/>
          <w:szCs w:val="28"/>
        </w:rPr>
        <w:t>4.4</w:t>
      </w:r>
      <w:r w:rsidRPr="00873CC6">
        <w:rPr>
          <w:rFonts w:ascii="Arial" w:hAnsi="Arial" w:cs="Arial"/>
        </w:rPr>
        <w:t xml:space="preserve"> </w:t>
      </w:r>
      <w:r w:rsidRPr="00275FBB">
        <w:rPr>
          <w:rFonts w:ascii="Arial" w:hAnsi="Arial" w:cs="Arial"/>
          <w:szCs w:val="28"/>
        </w:rPr>
        <w:t>Оценка на влијанието врз животната средина на искористувањето на отпадот во рамките на локацијата и/или негово одлагање</w:t>
      </w:r>
      <w:bookmarkEnd w:id="490"/>
      <w:bookmarkEnd w:id="491"/>
    </w:p>
    <w:p w14:paraId="1F13D22D" w14:textId="77777777" w:rsidR="007A0014" w:rsidRPr="00DB714B" w:rsidRDefault="007A0014" w:rsidP="007A0014">
      <w:pPr>
        <w:widowControl w:val="0"/>
        <w:autoSpaceDE w:val="0"/>
        <w:autoSpaceDN w:val="0"/>
        <w:adjustRightInd w:val="0"/>
        <w:spacing w:before="240"/>
        <w:jc w:val="both"/>
        <w:rPr>
          <w:rFonts w:ascii="Arial" w:hAnsi="Arial" w:cs="Arial"/>
          <w:lang w:val="mk-MK"/>
        </w:rPr>
      </w:pPr>
      <w:r w:rsidRPr="00D2677D">
        <w:rPr>
          <w:rFonts w:ascii="Arial" w:hAnsi="Arial" w:cs="Arial"/>
        </w:rPr>
        <w:t>Како резултат на активности</w:t>
      </w:r>
      <w:r>
        <w:rPr>
          <w:rFonts w:ascii="Arial" w:hAnsi="Arial" w:cs="Arial"/>
          <w:lang w:val="mk-MK"/>
        </w:rPr>
        <w:t>те</w:t>
      </w:r>
      <w:r w:rsidRPr="00D2677D">
        <w:rPr>
          <w:rFonts w:ascii="Arial" w:hAnsi="Arial" w:cs="Arial"/>
        </w:rPr>
        <w:t xml:space="preserve"> </w:t>
      </w:r>
      <w:r>
        <w:rPr>
          <w:rFonts w:ascii="Arial" w:hAnsi="Arial" w:cs="Arial"/>
          <w:lang w:val="mk-MK"/>
        </w:rPr>
        <w:t xml:space="preserve">на </w:t>
      </w:r>
      <w:r w:rsidRPr="00BC20F9">
        <w:rPr>
          <w:rFonts w:ascii="Arial" w:hAnsi="Arial" w:cs="Arial"/>
          <w:lang w:val="mk-MK"/>
        </w:rPr>
        <w:t xml:space="preserve">ДПТ БУЛМАК 2016 ДООЕЛ Пробиштип Подружница рудник </w:t>
      </w:r>
      <w:r>
        <w:rPr>
          <w:rFonts w:ascii="Arial" w:hAnsi="Arial" w:cs="Arial"/>
          <w:lang w:val="mk-MK"/>
        </w:rPr>
        <w:t xml:space="preserve">Тораница Крива Паланка </w:t>
      </w:r>
      <w:r w:rsidRPr="00D2677D">
        <w:rPr>
          <w:rFonts w:ascii="Arial" w:hAnsi="Arial" w:cs="Arial"/>
        </w:rPr>
        <w:t>се генерираат следните видови на отпад:</w:t>
      </w:r>
    </w:p>
    <w:p w14:paraId="5672BBD3"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Железо (17 04 05)</w:t>
      </w:r>
    </w:p>
    <w:p w14:paraId="0A9C5F54"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Пакување од пластика (15 01 02)</w:t>
      </w:r>
    </w:p>
    <w:p w14:paraId="2C01CC8B"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Пакување, хартија и картон (15 01 01)</w:t>
      </w:r>
    </w:p>
    <w:p w14:paraId="5C10BEB8"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Други фракции пепел од котлара (20 01 99)</w:t>
      </w:r>
    </w:p>
    <w:p w14:paraId="09718AF7"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Отпад од ископување на минерални суровини на обоени метали (01 01 02)</w:t>
      </w:r>
    </w:p>
    <w:p w14:paraId="63ECCB58"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right="-450"/>
        <w:jc w:val="both"/>
        <w:rPr>
          <w:rFonts w:ascii="Arial" w:hAnsi="Arial" w:cs="Arial"/>
          <w:bCs/>
          <w:lang w:val="mk-MK"/>
        </w:rPr>
      </w:pPr>
      <w:r w:rsidRPr="003901B4">
        <w:rPr>
          <w:rFonts w:ascii="Arial" w:hAnsi="Arial" w:cs="Arial"/>
          <w:bCs/>
          <w:lang w:val="mk-MK"/>
        </w:rPr>
        <w:t>Компоненти извадени од отфрлена опрема поинаква од оние во 16 02 15 (16 02 16)</w:t>
      </w:r>
    </w:p>
    <w:p w14:paraId="0E41CFDB"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Искористени гуми (16 01 03)</w:t>
      </w:r>
    </w:p>
    <w:p w14:paraId="0DCFB2B8"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Отпад од физички и хемиска преработка на минерални суровини на обоени метали што содржи опасни супстанци (01 04 07*)</w:t>
      </w:r>
    </w:p>
    <w:p w14:paraId="7407EC1F"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Стаклена амбалажа од киселини и бази (06 02 02*)</w:t>
      </w:r>
    </w:p>
    <w:p w14:paraId="6EFA52B3"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Метални буриња (06 03 11*)</w:t>
      </w:r>
    </w:p>
    <w:p w14:paraId="14439D88"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Метални буриња (07 01 04*)</w:t>
      </w:r>
    </w:p>
    <w:p w14:paraId="00FF31AB"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Најлонски вреќи (06 03 11*)</w:t>
      </w:r>
    </w:p>
    <w:p w14:paraId="592116A1"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Најлонски вреќи (06 03 13*)</w:t>
      </w:r>
    </w:p>
    <w:p w14:paraId="656E1074"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Отпадно хидраулично масло (13 01 10*)</w:t>
      </w:r>
    </w:p>
    <w:p w14:paraId="4A7A2202"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Отпадно трансмисионо масло (13 02 05*)</w:t>
      </w:r>
    </w:p>
    <w:p w14:paraId="4A7787D5"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Отпадно моторно масло (13 02 05*)</w:t>
      </w:r>
    </w:p>
    <w:p w14:paraId="66A2DFCD"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Отпад што содржи масло (16 07 08)</w:t>
      </w:r>
    </w:p>
    <w:p w14:paraId="1170AB1E"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Оловни акомулатори од возила и агрегат (16 06 01*)</w:t>
      </w:r>
    </w:p>
    <w:p w14:paraId="2A616A1A"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Отпадни рударски ламби (16 02 13*)</w:t>
      </w:r>
    </w:p>
    <w:p w14:paraId="763036DE"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Пластична амбалажа од киселини и бази (06 01 01*)</w:t>
      </w:r>
    </w:p>
    <w:p w14:paraId="32B5D12B"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rial" w:hAnsi="Arial" w:cs="Arial"/>
          <w:bCs/>
          <w:lang w:val="mk-MK"/>
        </w:rPr>
      </w:pPr>
      <w:r w:rsidRPr="003901B4">
        <w:rPr>
          <w:rFonts w:ascii="Arial" w:hAnsi="Arial" w:cs="Arial"/>
          <w:bCs/>
          <w:lang w:val="mk-MK"/>
        </w:rPr>
        <w:t>Пластична амбалажа од киселини и бази (06 02 03*)</w:t>
      </w:r>
    </w:p>
    <w:p w14:paraId="04263578" w14:textId="77777777" w:rsidR="007A0014" w:rsidRPr="003901B4" w:rsidRDefault="007A0014" w:rsidP="007A0014">
      <w:pPr>
        <w:numPr>
          <w:ilvl w:val="0"/>
          <w:numId w:val="2"/>
        </w:numPr>
        <w:tabs>
          <w:tab w:val="clear" w:pos="930"/>
          <w:tab w:val="num" w:pos="1080"/>
        </w:tabs>
        <w:autoSpaceDE w:val="0"/>
        <w:autoSpaceDN w:val="0"/>
        <w:adjustRightInd w:val="0"/>
        <w:spacing w:line="276" w:lineRule="auto"/>
        <w:ind w:left="1080"/>
        <w:jc w:val="both"/>
        <w:rPr>
          <w:rFonts w:ascii="Aptos" w:hAnsi="Aptos" w:cs="MAC C Times"/>
          <w:b/>
          <w:bCs/>
          <w:lang w:val="mk-MK"/>
        </w:rPr>
      </w:pPr>
      <w:r w:rsidRPr="003901B4">
        <w:rPr>
          <w:rFonts w:ascii="Arial" w:hAnsi="Arial" w:cs="Arial"/>
          <w:bCs/>
          <w:lang w:val="mk-MK"/>
        </w:rPr>
        <w:t>Стаклена амбалажа од киселини и бази (06 01 05*)</w:t>
      </w:r>
    </w:p>
    <w:p w14:paraId="48DDDDB6" w14:textId="77777777" w:rsidR="007A0014" w:rsidRDefault="007A0014" w:rsidP="007A0014">
      <w:pPr>
        <w:numPr>
          <w:ilvl w:val="0"/>
          <w:numId w:val="2"/>
        </w:numPr>
        <w:tabs>
          <w:tab w:val="clear" w:pos="930"/>
          <w:tab w:val="num" w:pos="1080"/>
        </w:tabs>
        <w:spacing w:line="276" w:lineRule="auto"/>
        <w:ind w:left="1080" w:right="-192"/>
        <w:jc w:val="both"/>
        <w:rPr>
          <w:rFonts w:ascii="Arial" w:hAnsi="Arial" w:cs="Arial"/>
          <w:lang w:val="mk-MK"/>
        </w:rPr>
      </w:pPr>
      <w:r w:rsidRPr="005A0D6E">
        <w:rPr>
          <w:rFonts w:ascii="Arial" w:hAnsi="Arial" w:cs="Arial"/>
          <w:lang w:val="mk-MK"/>
        </w:rPr>
        <w:t>Апсорбенси, филтерски материјали, заштитна облека</w:t>
      </w:r>
      <w:r>
        <w:rPr>
          <w:rFonts w:ascii="Arial" w:hAnsi="Arial" w:cs="Arial"/>
          <w:lang w:val="mk-MK"/>
        </w:rPr>
        <w:t xml:space="preserve"> (15 02 02*)</w:t>
      </w:r>
    </w:p>
    <w:p w14:paraId="028F73E6" w14:textId="77777777" w:rsidR="007A0014" w:rsidRDefault="007A0014" w:rsidP="007A0014">
      <w:pPr>
        <w:numPr>
          <w:ilvl w:val="0"/>
          <w:numId w:val="2"/>
        </w:numPr>
        <w:tabs>
          <w:tab w:val="clear" w:pos="930"/>
          <w:tab w:val="num" w:pos="1080"/>
        </w:tabs>
        <w:spacing w:line="276" w:lineRule="auto"/>
        <w:ind w:left="1080" w:right="-720"/>
        <w:jc w:val="both"/>
        <w:rPr>
          <w:rFonts w:ascii="Arial" w:hAnsi="Arial" w:cs="Arial"/>
          <w:lang w:val="mk-MK"/>
        </w:rPr>
      </w:pPr>
      <w:r w:rsidRPr="005A0D6E">
        <w:rPr>
          <w:rFonts w:ascii="Arial" w:hAnsi="Arial" w:cs="Arial"/>
          <w:lang w:val="mk-MK"/>
        </w:rPr>
        <w:t>Смеси од мазива и масла од разделување на масла од вода</w:t>
      </w:r>
      <w:r>
        <w:rPr>
          <w:rFonts w:ascii="Arial" w:hAnsi="Arial" w:cs="Arial"/>
          <w:lang w:val="mk-MK"/>
        </w:rPr>
        <w:t xml:space="preserve"> (19 08 10*)</w:t>
      </w:r>
    </w:p>
    <w:p w14:paraId="545DFDCB" w14:textId="77777777" w:rsidR="007A0014" w:rsidRDefault="007A0014" w:rsidP="007A0014">
      <w:pPr>
        <w:numPr>
          <w:ilvl w:val="0"/>
          <w:numId w:val="2"/>
        </w:numPr>
        <w:tabs>
          <w:tab w:val="clear" w:pos="930"/>
          <w:tab w:val="num" w:pos="1080"/>
        </w:tabs>
        <w:spacing w:line="276" w:lineRule="auto"/>
        <w:ind w:left="1080" w:right="-192"/>
        <w:jc w:val="both"/>
        <w:rPr>
          <w:rFonts w:ascii="Arial" w:hAnsi="Arial" w:cs="Arial"/>
          <w:lang w:val="mk-MK"/>
        </w:rPr>
      </w:pPr>
      <w:r w:rsidRPr="005A0D6E">
        <w:rPr>
          <w:rFonts w:ascii="Arial" w:hAnsi="Arial" w:cs="Arial"/>
          <w:lang w:val="mk-MK"/>
        </w:rPr>
        <w:t>Флотациска јаловина</w:t>
      </w:r>
      <w:r>
        <w:rPr>
          <w:rFonts w:ascii="Arial" w:hAnsi="Arial" w:cs="Arial"/>
          <w:lang w:val="mk-MK"/>
        </w:rPr>
        <w:t xml:space="preserve"> (01 04 07*)</w:t>
      </w:r>
    </w:p>
    <w:p w14:paraId="34DE3A47" w14:textId="77777777" w:rsidR="007A0014" w:rsidRDefault="007A0014" w:rsidP="007A0014">
      <w:pPr>
        <w:numPr>
          <w:ilvl w:val="0"/>
          <w:numId w:val="2"/>
        </w:numPr>
        <w:tabs>
          <w:tab w:val="clear" w:pos="930"/>
          <w:tab w:val="num" w:pos="1080"/>
        </w:tabs>
        <w:spacing w:line="276" w:lineRule="auto"/>
        <w:ind w:left="1080"/>
        <w:jc w:val="both"/>
        <w:rPr>
          <w:rFonts w:ascii="Arial" w:hAnsi="Arial" w:cs="Arial"/>
        </w:rPr>
      </w:pPr>
      <w:r>
        <w:rPr>
          <w:rFonts w:ascii="Arial" w:hAnsi="Arial" w:cs="Arial"/>
          <w:lang w:val="mk-MK"/>
        </w:rPr>
        <w:t>К</w:t>
      </w:r>
      <w:r w:rsidRPr="00F47F1C">
        <w:rPr>
          <w:rFonts w:ascii="Arial" w:hAnsi="Arial" w:cs="Arial"/>
        </w:rPr>
        <w:t>омунален отпад (20 0</w:t>
      </w:r>
      <w:r>
        <w:rPr>
          <w:rFonts w:ascii="Arial" w:hAnsi="Arial" w:cs="Arial"/>
          <w:lang w:val="mk-MK"/>
        </w:rPr>
        <w:t>3</w:t>
      </w:r>
      <w:r w:rsidRPr="00F47F1C">
        <w:rPr>
          <w:rFonts w:ascii="Arial" w:hAnsi="Arial" w:cs="Arial"/>
        </w:rPr>
        <w:t xml:space="preserve"> 0</w:t>
      </w:r>
      <w:r>
        <w:rPr>
          <w:rFonts w:ascii="Arial" w:hAnsi="Arial" w:cs="Arial"/>
          <w:lang w:val="mk-MK"/>
        </w:rPr>
        <w:t>1</w:t>
      </w:r>
      <w:r w:rsidRPr="00F47F1C">
        <w:rPr>
          <w:rFonts w:ascii="Arial" w:hAnsi="Arial" w:cs="Arial"/>
        </w:rPr>
        <w:t>)</w:t>
      </w:r>
      <w:r w:rsidRPr="00674514">
        <w:rPr>
          <w:rFonts w:ascii="Arial" w:hAnsi="Arial" w:cs="Arial"/>
        </w:rPr>
        <w:t xml:space="preserve"> </w:t>
      </w:r>
    </w:p>
    <w:p w14:paraId="4C6E84FE" w14:textId="77777777" w:rsidR="007A0014" w:rsidRDefault="007A0014" w:rsidP="007A0014">
      <w:pPr>
        <w:numPr>
          <w:ilvl w:val="0"/>
          <w:numId w:val="2"/>
        </w:numPr>
        <w:tabs>
          <w:tab w:val="clear" w:pos="930"/>
          <w:tab w:val="num" w:pos="1080"/>
        </w:tabs>
        <w:spacing w:line="276" w:lineRule="auto"/>
        <w:ind w:left="1080" w:right="-192"/>
        <w:jc w:val="both"/>
        <w:rPr>
          <w:rFonts w:ascii="Arial" w:hAnsi="Arial" w:cs="Arial"/>
          <w:lang w:val="mk-MK"/>
        </w:rPr>
      </w:pPr>
      <w:r w:rsidRPr="005A0D6E">
        <w:rPr>
          <w:rFonts w:ascii="Arial" w:hAnsi="Arial" w:cs="Arial"/>
          <w:lang w:val="mk-MK"/>
        </w:rPr>
        <w:t>Биоразградлив отпад од кујни и кантини</w:t>
      </w:r>
      <w:r>
        <w:rPr>
          <w:rFonts w:ascii="Arial" w:hAnsi="Arial" w:cs="Arial"/>
          <w:lang w:val="mk-MK"/>
        </w:rPr>
        <w:t xml:space="preserve"> (20 01 08)</w:t>
      </w:r>
    </w:p>
    <w:p w14:paraId="46F0DDE3" w14:textId="77777777" w:rsidR="007A0014" w:rsidRPr="00155A65" w:rsidRDefault="007A0014" w:rsidP="007A0014">
      <w:pPr>
        <w:numPr>
          <w:ilvl w:val="0"/>
          <w:numId w:val="2"/>
        </w:numPr>
        <w:tabs>
          <w:tab w:val="clear" w:pos="930"/>
          <w:tab w:val="num" w:pos="1080"/>
        </w:tabs>
        <w:spacing w:line="276" w:lineRule="auto"/>
        <w:ind w:left="1080" w:right="-192"/>
        <w:jc w:val="both"/>
        <w:rPr>
          <w:rFonts w:ascii="Arial" w:hAnsi="Arial" w:cs="Arial"/>
          <w:lang w:val="mk-MK"/>
        </w:rPr>
      </w:pPr>
      <w:r w:rsidRPr="005A0D6E">
        <w:rPr>
          <w:rFonts w:ascii="Arial" w:hAnsi="Arial" w:cs="Arial"/>
          <w:lang w:val="mk-MK"/>
        </w:rPr>
        <w:t>Најлонски и јутани вреќи</w:t>
      </w:r>
      <w:r>
        <w:rPr>
          <w:rFonts w:ascii="Arial" w:hAnsi="Arial" w:cs="Arial"/>
          <w:lang w:val="mk-MK"/>
        </w:rPr>
        <w:t xml:space="preserve"> (06 03 14)</w:t>
      </w:r>
    </w:p>
    <w:p w14:paraId="217D3099" w14:textId="77777777" w:rsidR="007A0014" w:rsidRPr="00F47F1C" w:rsidRDefault="007A0014" w:rsidP="007A0014">
      <w:pPr>
        <w:numPr>
          <w:ilvl w:val="0"/>
          <w:numId w:val="2"/>
        </w:numPr>
        <w:tabs>
          <w:tab w:val="clear" w:pos="930"/>
          <w:tab w:val="num" w:pos="1080"/>
        </w:tabs>
        <w:spacing w:line="276" w:lineRule="auto"/>
        <w:ind w:left="1080"/>
        <w:jc w:val="both"/>
        <w:rPr>
          <w:rFonts w:ascii="Arial" w:hAnsi="Arial" w:cs="Arial"/>
        </w:rPr>
      </w:pPr>
      <w:r w:rsidRPr="00F47F1C">
        <w:rPr>
          <w:rFonts w:ascii="Arial" w:hAnsi="Arial" w:cs="Arial"/>
        </w:rPr>
        <w:t>Пакување од дрво (15 01 03)</w:t>
      </w:r>
    </w:p>
    <w:p w14:paraId="37184FAF" w14:textId="5ABE1CF8" w:rsidR="00C42AE0" w:rsidRDefault="007A0014" w:rsidP="007A0014">
      <w:pPr>
        <w:widowControl w:val="0"/>
        <w:numPr>
          <w:ilvl w:val="0"/>
          <w:numId w:val="2"/>
        </w:numPr>
        <w:tabs>
          <w:tab w:val="left" w:pos="993"/>
          <w:tab w:val="left" w:pos="1276"/>
        </w:tabs>
        <w:autoSpaceDE w:val="0"/>
        <w:autoSpaceDN w:val="0"/>
        <w:adjustRightInd w:val="0"/>
        <w:spacing w:line="276" w:lineRule="auto"/>
        <w:jc w:val="both"/>
        <w:rPr>
          <w:rFonts w:ascii="Arial" w:hAnsi="Arial" w:cs="Arial"/>
          <w:bCs/>
          <w:lang w:val="mk-MK"/>
        </w:rPr>
      </w:pPr>
      <w:r w:rsidRPr="005A0D6E">
        <w:rPr>
          <w:rFonts w:ascii="Arial" w:hAnsi="Arial" w:cs="Arial"/>
        </w:rPr>
        <w:t xml:space="preserve">Мил од преработка на комунални отпадни води </w:t>
      </w:r>
      <w:r w:rsidRPr="00F47F1C">
        <w:rPr>
          <w:rFonts w:ascii="Arial" w:hAnsi="Arial" w:cs="Arial"/>
        </w:rPr>
        <w:t>(1</w:t>
      </w:r>
      <w:r>
        <w:rPr>
          <w:rFonts w:ascii="Arial" w:hAnsi="Arial" w:cs="Arial"/>
          <w:lang w:val="mk-MK"/>
        </w:rPr>
        <w:t>9</w:t>
      </w:r>
      <w:r w:rsidRPr="00F47F1C">
        <w:rPr>
          <w:rFonts w:ascii="Arial" w:hAnsi="Arial" w:cs="Arial"/>
        </w:rPr>
        <w:t xml:space="preserve"> 0</w:t>
      </w:r>
      <w:r>
        <w:rPr>
          <w:rFonts w:ascii="Arial" w:hAnsi="Arial" w:cs="Arial"/>
          <w:lang w:val="mk-MK"/>
        </w:rPr>
        <w:t>8</w:t>
      </w:r>
      <w:r w:rsidRPr="00F47F1C">
        <w:rPr>
          <w:rFonts w:ascii="Arial" w:hAnsi="Arial" w:cs="Arial"/>
        </w:rPr>
        <w:t xml:space="preserve"> 0</w:t>
      </w:r>
      <w:r>
        <w:rPr>
          <w:rFonts w:ascii="Arial" w:hAnsi="Arial" w:cs="Arial"/>
          <w:lang w:val="mk-MK"/>
        </w:rPr>
        <w:t>5</w:t>
      </w:r>
      <w:r w:rsidRPr="00F47F1C">
        <w:rPr>
          <w:rFonts w:ascii="Arial" w:hAnsi="Arial" w:cs="Arial"/>
        </w:rPr>
        <w:t>)</w:t>
      </w:r>
    </w:p>
    <w:p w14:paraId="3AB5B388" w14:textId="77777777" w:rsidR="00C42AE0" w:rsidRPr="00873CC6" w:rsidRDefault="00C42AE0" w:rsidP="00B20715">
      <w:pPr>
        <w:widowControl w:val="0"/>
        <w:tabs>
          <w:tab w:val="left" w:pos="993"/>
          <w:tab w:val="left" w:pos="1276"/>
        </w:tabs>
        <w:autoSpaceDE w:val="0"/>
        <w:autoSpaceDN w:val="0"/>
        <w:adjustRightInd w:val="0"/>
        <w:spacing w:line="276" w:lineRule="auto"/>
        <w:ind w:left="930"/>
        <w:jc w:val="both"/>
        <w:rPr>
          <w:rFonts w:ascii="Arial" w:hAnsi="Arial" w:cs="Arial"/>
          <w:bCs/>
          <w:lang w:val="mk-MK"/>
        </w:rPr>
      </w:pPr>
    </w:p>
    <w:p w14:paraId="1CD6D71E" w14:textId="77777777" w:rsidR="007A0014" w:rsidRDefault="007A0014" w:rsidP="007A0014">
      <w:pPr>
        <w:autoSpaceDE w:val="0"/>
        <w:autoSpaceDN w:val="0"/>
        <w:adjustRightInd w:val="0"/>
        <w:spacing w:line="276" w:lineRule="auto"/>
        <w:ind w:right="4"/>
        <w:jc w:val="both"/>
        <w:rPr>
          <w:rFonts w:ascii="Arial" w:hAnsi="Arial" w:cs="Arial"/>
          <w:b/>
          <w:color w:val="000000"/>
          <w:sz w:val="28"/>
          <w:szCs w:val="28"/>
          <w:lang w:val="mk-MK"/>
        </w:rPr>
      </w:pPr>
      <w:r>
        <w:rPr>
          <w:rFonts w:ascii="Arial" w:hAnsi="Arial" w:cs="Arial"/>
          <w:b/>
          <w:sz w:val="28"/>
          <w:szCs w:val="28"/>
        </w:rPr>
        <w:t xml:space="preserve">XIV. </w:t>
      </w:r>
      <w:r>
        <w:rPr>
          <w:rFonts w:ascii="Arial" w:hAnsi="Arial" w:cs="Arial"/>
          <w:b/>
          <w:sz w:val="28"/>
          <w:szCs w:val="28"/>
          <w:lang w:val="mk-MK"/>
        </w:rPr>
        <w:t>5.1</w:t>
      </w:r>
      <w:r w:rsidRPr="00CE14F7">
        <w:rPr>
          <w:rFonts w:ascii="Arial" w:hAnsi="Arial" w:cs="Arial"/>
          <w:b/>
          <w:sz w:val="28"/>
          <w:szCs w:val="28"/>
          <w:lang w:val="mk-MK"/>
        </w:rPr>
        <w:t xml:space="preserve">   Отпад кој се создава од </w:t>
      </w:r>
      <w:r>
        <w:rPr>
          <w:rFonts w:ascii="Arial" w:hAnsi="Arial" w:cs="Arial"/>
          <w:b/>
          <w:sz w:val="28"/>
          <w:szCs w:val="28"/>
          <w:lang w:val="mk-MK"/>
        </w:rPr>
        <w:t xml:space="preserve">инсталацијата </w:t>
      </w:r>
      <w:r w:rsidRPr="00873CC6">
        <w:rPr>
          <w:rFonts w:ascii="Arial" w:hAnsi="Arial" w:cs="Arial"/>
          <w:b/>
          <w:bCs/>
          <w:lang w:val="mk-MK"/>
        </w:rPr>
        <w:t xml:space="preserve">ДПТ БУЛМАК 2016 ДООЕЛ Пробиштип Подружница рудник </w:t>
      </w:r>
      <w:r>
        <w:rPr>
          <w:rFonts w:ascii="Arial" w:hAnsi="Arial" w:cs="Arial"/>
          <w:b/>
          <w:bCs/>
          <w:lang w:val="mk-MK"/>
        </w:rPr>
        <w:t>Тораница Крива Паланка</w:t>
      </w:r>
    </w:p>
    <w:p w14:paraId="79076666" w14:textId="77777777" w:rsidR="007A0014" w:rsidRPr="004B2C4F" w:rsidRDefault="007A0014" w:rsidP="007A0014">
      <w:pPr>
        <w:autoSpaceDE w:val="0"/>
        <w:autoSpaceDN w:val="0"/>
        <w:adjustRightInd w:val="0"/>
        <w:spacing w:line="276" w:lineRule="auto"/>
        <w:ind w:right="4"/>
        <w:jc w:val="both"/>
        <w:rPr>
          <w:rFonts w:ascii="Arial" w:hAnsi="Arial" w:cs="Arial"/>
          <w:b/>
          <w:sz w:val="28"/>
          <w:szCs w:val="28"/>
          <w:lang w:val="mk-MK"/>
        </w:rPr>
      </w:pPr>
    </w:p>
    <w:p w14:paraId="2BF0425B" w14:textId="77777777" w:rsidR="007A0014" w:rsidRPr="00A86CD9" w:rsidRDefault="007A0014" w:rsidP="007A0014">
      <w:pPr>
        <w:pStyle w:val="Default"/>
        <w:spacing w:line="360" w:lineRule="auto"/>
        <w:ind w:firstLine="720"/>
        <w:jc w:val="both"/>
      </w:pPr>
      <w:r>
        <w:t xml:space="preserve">Генерираниот отпад од </w:t>
      </w:r>
      <w:r w:rsidRPr="00A86CD9">
        <w:t xml:space="preserve"> рудникот </w:t>
      </w:r>
      <w:r>
        <w:t>Тораница</w:t>
      </w:r>
      <w:r w:rsidRPr="00A86CD9">
        <w:t xml:space="preserve"> од целокупниот</w:t>
      </w:r>
      <w:r>
        <w:t xml:space="preserve"> </w:t>
      </w:r>
      <w:r w:rsidRPr="00A86CD9">
        <w:t xml:space="preserve">производствено-технолошки процес </w:t>
      </w:r>
      <w:r>
        <w:t>може да се подели на</w:t>
      </w:r>
      <w:r w:rsidRPr="00A86CD9">
        <w:t xml:space="preserve">: </w:t>
      </w:r>
    </w:p>
    <w:p w14:paraId="3B2E54BB" w14:textId="77777777" w:rsidR="007A0014" w:rsidRPr="00A86CD9" w:rsidRDefault="007A0014" w:rsidP="007A0014">
      <w:pPr>
        <w:pStyle w:val="Default"/>
        <w:spacing w:line="360" w:lineRule="auto"/>
        <w:ind w:left="709"/>
        <w:jc w:val="both"/>
      </w:pPr>
      <w:r w:rsidRPr="00A86CD9">
        <w:t xml:space="preserve">- општ, </w:t>
      </w:r>
    </w:p>
    <w:p w14:paraId="7B756232" w14:textId="77777777" w:rsidR="007A0014" w:rsidRPr="00A86CD9" w:rsidRDefault="007A0014" w:rsidP="007A0014">
      <w:pPr>
        <w:pStyle w:val="Default"/>
        <w:spacing w:line="360" w:lineRule="auto"/>
        <w:ind w:left="709"/>
        <w:jc w:val="both"/>
      </w:pPr>
      <w:r w:rsidRPr="00A86CD9">
        <w:t xml:space="preserve">- опасен отпад и </w:t>
      </w:r>
    </w:p>
    <w:p w14:paraId="61451751" w14:textId="77777777" w:rsidR="007A0014" w:rsidRDefault="007A0014" w:rsidP="007A0014">
      <w:pPr>
        <w:pStyle w:val="Default"/>
        <w:spacing w:line="360" w:lineRule="auto"/>
        <w:ind w:left="709"/>
        <w:jc w:val="both"/>
      </w:pPr>
      <w:r w:rsidRPr="00A86CD9">
        <w:t xml:space="preserve">- отпад од минерални суровини. </w:t>
      </w:r>
    </w:p>
    <w:p w14:paraId="345D2A15" w14:textId="77777777" w:rsidR="007A0014" w:rsidRPr="00A86CD9" w:rsidRDefault="007A0014" w:rsidP="007A0014">
      <w:pPr>
        <w:spacing w:line="360" w:lineRule="auto"/>
        <w:ind w:firstLine="709"/>
        <w:jc w:val="both"/>
        <w:rPr>
          <w:rFonts w:ascii="Arial" w:hAnsi="Arial" w:cs="Arial"/>
          <w:lang w:val="mk-MK"/>
        </w:rPr>
      </w:pPr>
      <w:r w:rsidRPr="00A86CD9">
        <w:rPr>
          <w:rFonts w:ascii="Arial" w:hAnsi="Arial" w:cs="Arial"/>
          <w:b/>
          <w:bCs/>
          <w:lang w:val="mk-MK"/>
        </w:rPr>
        <w:t>Општиот отпад</w:t>
      </w:r>
      <w:r w:rsidRPr="00A86CD9">
        <w:rPr>
          <w:rFonts w:ascii="Arial" w:hAnsi="Arial" w:cs="Arial"/>
          <w:lang w:val="mk-MK"/>
        </w:rPr>
        <w:t xml:space="preserve"> е претставен како отпад од хартија, картон, пластика, дрво од пакувањата на опремата и материјалите кои се користат во произвдниот процес. Мешан комунален отпад што го создаваат вработените и отпад кој се создава во процесот на подготовка и послужување на храна. Во општ и неопасен (комерцијален) отпад спаѓа и отпадот од метал.</w:t>
      </w:r>
    </w:p>
    <w:p w14:paraId="75242C7C" w14:textId="77777777" w:rsidR="007A0014" w:rsidRPr="00A86CD9" w:rsidRDefault="007A0014" w:rsidP="007A0014">
      <w:pPr>
        <w:spacing w:line="360" w:lineRule="auto"/>
        <w:ind w:firstLine="720"/>
        <w:jc w:val="both"/>
        <w:rPr>
          <w:rFonts w:ascii="Arial" w:hAnsi="Arial" w:cs="Arial"/>
          <w:lang w:val="mk-MK"/>
        </w:rPr>
      </w:pPr>
      <w:r w:rsidRPr="005A0D6E">
        <w:rPr>
          <w:rFonts w:ascii="Arial" w:hAnsi="Arial" w:cs="Arial"/>
          <w:lang w:val="mk-MK"/>
        </w:rPr>
        <w:t>Во јамите на рудник Тораница постојат делници од рударските простории кои се доста нестабилни за нивно санирање се користи дрвени подгради и метални подгради од кои пак еден дел после нивното користење се јавува како отпаден материјал. Месечно јамска граѓа во просек се користи околу 120</w:t>
      </w:r>
      <w:r>
        <w:rPr>
          <w:rFonts w:ascii="Arial" w:hAnsi="Arial" w:cs="Arial"/>
        </w:rPr>
        <w:t>m</w:t>
      </w:r>
      <w:r w:rsidRPr="005A0D6E">
        <w:rPr>
          <w:rFonts w:ascii="Arial" w:hAnsi="Arial" w:cs="Arial"/>
          <w:lang w:val="mk-MK"/>
        </w:rPr>
        <w:t>³. Од таа количина поголем дел останува заробена внатре во јамата а некаде околу 15 до 20% се вади при откочувањето и истата како отпаден материал се изнесува и преку главниот центрлаен коридор се носи до погонот Флотација.</w:t>
      </w:r>
    </w:p>
    <w:p w14:paraId="07CB8E7B" w14:textId="77777777" w:rsidR="007A0014" w:rsidRDefault="007A0014" w:rsidP="007A0014">
      <w:pPr>
        <w:spacing w:line="360" w:lineRule="auto"/>
        <w:ind w:firstLine="720"/>
        <w:jc w:val="both"/>
        <w:rPr>
          <w:rFonts w:ascii="Arial" w:hAnsi="Arial" w:cs="Arial"/>
          <w:lang w:val="mk-MK"/>
        </w:rPr>
      </w:pPr>
      <w:r w:rsidRPr="00A86CD9">
        <w:rPr>
          <w:rFonts w:ascii="Arial" w:hAnsi="Arial" w:cs="Arial"/>
          <w:lang w:val="mk-MK"/>
        </w:rPr>
        <w:t xml:space="preserve">Целокупната количина старо железо привремено се собира во кругот во Флотација како и во кругот на самиот рудникот. Старото железо спаѓа во категоријата на отпад кој може да се користи како секундарна суровина, за која постојат заинтересирани страни за откуп. Старото железо се откупува од страна на одредена фирма. Тежината на старото железо се контролира на вага. </w:t>
      </w:r>
    </w:p>
    <w:p w14:paraId="2725BADC" w14:textId="77777777" w:rsidR="007A0014" w:rsidRPr="00A86CD9" w:rsidRDefault="007A0014" w:rsidP="007A0014">
      <w:pPr>
        <w:spacing w:line="360" w:lineRule="auto"/>
        <w:ind w:firstLine="720"/>
        <w:jc w:val="both"/>
        <w:rPr>
          <w:rFonts w:ascii="Arial" w:hAnsi="Arial" w:cs="Arial"/>
          <w:lang w:val="mk-MK"/>
        </w:rPr>
      </w:pPr>
      <w:r w:rsidRPr="00A86CD9">
        <w:rPr>
          <w:rFonts w:ascii="Arial" w:hAnsi="Arial" w:cs="Arial"/>
          <w:lang w:val="mk-MK"/>
        </w:rPr>
        <w:t xml:space="preserve">На одреден временски период (во зависност од склучениот договор со Службата за набавки), доаѓаат одговорните лица од ангажираната фирма, го собираат старото железо, потоа се мери количината, се откупува старото железо и се продава. Булмак 2016 Пробиштип рудник </w:t>
      </w:r>
      <w:r>
        <w:rPr>
          <w:rFonts w:ascii="Arial" w:hAnsi="Arial" w:cs="Arial"/>
          <w:lang w:val="mk-MK"/>
        </w:rPr>
        <w:t>Тораница</w:t>
      </w:r>
      <w:r w:rsidRPr="00A86CD9">
        <w:rPr>
          <w:rFonts w:ascii="Arial" w:hAnsi="Arial" w:cs="Arial"/>
          <w:lang w:val="mk-MK"/>
        </w:rPr>
        <w:t xml:space="preserve"> се грижи за намалување на отпадот од пакување преку систем на користење на истата амбалажа во која пристига дел од суровината.</w:t>
      </w:r>
    </w:p>
    <w:p w14:paraId="6D7E49E8" w14:textId="77777777" w:rsidR="007A0014" w:rsidRDefault="007A0014" w:rsidP="007A0014">
      <w:pPr>
        <w:spacing w:line="360" w:lineRule="auto"/>
        <w:ind w:firstLine="720"/>
        <w:jc w:val="both"/>
        <w:rPr>
          <w:rFonts w:ascii="Arial" w:hAnsi="Arial" w:cs="Arial"/>
          <w:lang w:val="mk-MK"/>
        </w:rPr>
      </w:pPr>
      <w:r w:rsidRPr="00A86CD9">
        <w:rPr>
          <w:rFonts w:ascii="Arial" w:hAnsi="Arial" w:cs="Arial"/>
          <w:lang w:val="mk-MK"/>
        </w:rPr>
        <w:t>Старите гуми спаѓаат во инертен отпад - значи отпад што е отпорен и не подлежи на ника</w:t>
      </w:r>
      <w:r>
        <w:rPr>
          <w:rFonts w:ascii="Arial" w:hAnsi="Arial" w:cs="Arial"/>
          <w:lang w:val="mk-MK"/>
        </w:rPr>
        <w:t>к</w:t>
      </w:r>
      <w:r w:rsidRPr="00A86CD9">
        <w:rPr>
          <w:rFonts w:ascii="Arial" w:hAnsi="Arial" w:cs="Arial"/>
          <w:lang w:val="mk-MK"/>
        </w:rPr>
        <w:t>ви значителни физички, хемиски или биолошки трансформации. Тој не се раствора, па не може значително да ја загрози животната средина, животот и здравјето на луѓето.</w:t>
      </w:r>
    </w:p>
    <w:p w14:paraId="20E64E22" w14:textId="77777777" w:rsidR="007A0014" w:rsidRDefault="007A0014" w:rsidP="007A0014">
      <w:pPr>
        <w:spacing w:line="360" w:lineRule="auto"/>
        <w:ind w:firstLine="720"/>
        <w:jc w:val="both"/>
        <w:rPr>
          <w:rFonts w:ascii="Arial" w:hAnsi="Arial" w:cs="Arial"/>
          <w:lang w:val="mk-MK"/>
        </w:rPr>
      </w:pPr>
      <w:r w:rsidRPr="00A86CD9">
        <w:rPr>
          <w:rFonts w:ascii="Arial" w:hAnsi="Arial" w:cs="Arial"/>
          <w:b/>
          <w:bCs/>
          <w:lang w:val="mk-MK"/>
        </w:rPr>
        <w:t>Опасен отпад</w:t>
      </w:r>
      <w:r w:rsidRPr="00A86CD9">
        <w:rPr>
          <w:rFonts w:ascii="Arial" w:hAnsi="Arial" w:cs="Arial"/>
          <w:lang w:val="mk-MK"/>
        </w:rPr>
        <w:t xml:space="preserve"> кој се создава во инсталацијата на Булмак </w:t>
      </w:r>
      <w:r>
        <w:rPr>
          <w:rFonts w:ascii="Arial" w:hAnsi="Arial" w:cs="Arial"/>
          <w:lang w:val="mk-MK"/>
        </w:rPr>
        <w:t xml:space="preserve">- </w:t>
      </w:r>
      <w:r w:rsidRPr="008A511C">
        <w:rPr>
          <w:rFonts w:ascii="Arial" w:hAnsi="Arial" w:cs="Arial"/>
        </w:rPr>
        <w:t xml:space="preserve">рудник Тораница </w:t>
      </w:r>
      <w:r w:rsidRPr="00A86CD9">
        <w:rPr>
          <w:rFonts w:ascii="Arial" w:hAnsi="Arial" w:cs="Arial"/>
          <w:lang w:val="mk-MK"/>
        </w:rPr>
        <w:t>е претставен во отпадни масла и мазива кои се користат за одржување на опремата и возилата, амбалажа од хемиски средства кои се користат во процесот на флотација, акумулатори, електронска опрема.</w:t>
      </w:r>
    </w:p>
    <w:p w14:paraId="23795054" w14:textId="77777777" w:rsidR="007A0014" w:rsidRPr="00A86CD9" w:rsidRDefault="007A0014" w:rsidP="007A0014">
      <w:pPr>
        <w:spacing w:line="360" w:lineRule="auto"/>
        <w:ind w:firstLine="720"/>
        <w:jc w:val="both"/>
        <w:rPr>
          <w:rFonts w:ascii="Arial" w:hAnsi="Arial" w:cs="Arial"/>
          <w:lang w:val="mk-MK"/>
        </w:rPr>
      </w:pPr>
      <w:r w:rsidRPr="00A86CD9">
        <w:rPr>
          <w:rFonts w:ascii="Arial" w:hAnsi="Arial" w:cs="Arial"/>
          <w:lang w:val="mk-MK"/>
        </w:rPr>
        <w:t>Хемиските реагенси кои се користат во производствениот процес на Флотација се сместени во посебни магацини и простории градени од цврста градба, изолирани, темни, промајни простории, а хемикалиите се класифицирани по нивната намена, подигнати на палети, со ознаки на секоја хемикалија, групата на таа хемикалија, начин на складирање со нив.</w:t>
      </w:r>
    </w:p>
    <w:p w14:paraId="000B617D" w14:textId="77777777" w:rsidR="007A0014" w:rsidRPr="00A86CD9" w:rsidRDefault="007A0014" w:rsidP="007A0014">
      <w:pPr>
        <w:spacing w:line="360" w:lineRule="auto"/>
        <w:ind w:firstLine="720"/>
        <w:jc w:val="both"/>
        <w:rPr>
          <w:rFonts w:ascii="Arial" w:hAnsi="Arial" w:cs="Arial"/>
          <w:lang w:val="mk-MK"/>
        </w:rPr>
      </w:pPr>
      <w:r w:rsidRPr="00A86CD9">
        <w:rPr>
          <w:rFonts w:ascii="Arial" w:hAnsi="Arial" w:cs="Arial"/>
          <w:lang w:val="mk-MK"/>
        </w:rPr>
        <w:t xml:space="preserve">Маслата кои се користат во рудникот </w:t>
      </w:r>
      <w:r>
        <w:rPr>
          <w:rFonts w:ascii="Arial" w:hAnsi="Arial" w:cs="Arial"/>
          <w:lang w:val="mk-MK"/>
        </w:rPr>
        <w:t>Тораница</w:t>
      </w:r>
      <w:r w:rsidRPr="00A86CD9">
        <w:rPr>
          <w:rFonts w:ascii="Arial" w:hAnsi="Arial" w:cs="Arial"/>
          <w:lang w:val="mk-MK"/>
        </w:rPr>
        <w:t xml:space="preserve"> за помачкување на машините се испорачуваат во затворени метални буриња од по 200 литри. Маслата и мастите за подмачкување се складираат во посебен простории, наменети за нив, кои се покриени затворени и одвоени од искористеното отпадно уље. Маслата се складираат во посебни делови од складот, во зависност од нивниот вид и примена. Транспортот на маслата од местото на складирање до местото на употреба се врши во метални буриња или помали контејнери, во зависност од потребната количина. Магацинот за уље се наоѓа во погон Добрево и е изграден соодветно согласно законските прописи и соодветна заштита од истекување.</w:t>
      </w:r>
    </w:p>
    <w:p w14:paraId="4FA7AA03" w14:textId="77777777" w:rsidR="007A0014" w:rsidRPr="00A86CD9" w:rsidRDefault="007A0014" w:rsidP="007A0014">
      <w:pPr>
        <w:spacing w:line="360" w:lineRule="auto"/>
        <w:ind w:firstLine="720"/>
        <w:jc w:val="both"/>
        <w:rPr>
          <w:rFonts w:ascii="Arial" w:hAnsi="Arial" w:cs="Arial"/>
          <w:lang w:val="mk-MK"/>
        </w:rPr>
      </w:pPr>
      <w:r w:rsidRPr="00A86CD9">
        <w:rPr>
          <w:rFonts w:ascii="Arial" w:hAnsi="Arial" w:cs="Arial"/>
          <w:lang w:val="mk-MK"/>
        </w:rPr>
        <w:t xml:space="preserve">Со Законот за мнерални суровини (Сл.в. на Р.М. бр. 136/2012) е опфатен отпадот од минерални суровини и начинот на управување со истиот. Карактеристично за сите процеси на откопување и преработка на металичните минерални суровини со цел добивање на корисна минерална суровина, а во конкретниот случај за Рудникот </w:t>
      </w:r>
      <w:r>
        <w:rPr>
          <w:rFonts w:ascii="Arial" w:hAnsi="Arial" w:cs="Arial"/>
          <w:lang w:val="mk-MK"/>
        </w:rPr>
        <w:t>Тораница</w:t>
      </w:r>
      <w:r w:rsidRPr="00A86CD9">
        <w:rPr>
          <w:rFonts w:ascii="Arial" w:hAnsi="Arial" w:cs="Arial"/>
          <w:lang w:val="mk-MK"/>
        </w:rPr>
        <w:t xml:space="preserve"> е создавање на два вида на отпад и тоа:</w:t>
      </w:r>
    </w:p>
    <w:p w14:paraId="6E32185E" w14:textId="77777777" w:rsidR="007A0014" w:rsidRPr="00A86CD9" w:rsidRDefault="007A0014" w:rsidP="007A0014">
      <w:pPr>
        <w:spacing w:line="360" w:lineRule="auto"/>
        <w:jc w:val="both"/>
        <w:rPr>
          <w:rFonts w:ascii="Arial" w:hAnsi="Arial" w:cs="Arial"/>
          <w:lang w:val="mk-MK"/>
        </w:rPr>
      </w:pPr>
      <w:r w:rsidRPr="00A86CD9">
        <w:rPr>
          <w:rFonts w:ascii="Arial" w:hAnsi="Arial" w:cs="Arial"/>
          <w:lang w:val="mk-MK"/>
        </w:rPr>
        <w:t>- Рудничка јаловина – 01 01 02 отпад од ископување на минерални суровини на обоени метали согласно Листата на видови отпади (Сл.в. на Р.М. бр. 100/2005).</w:t>
      </w:r>
    </w:p>
    <w:p w14:paraId="12DDCF7A" w14:textId="77777777" w:rsidR="007A0014" w:rsidRDefault="007A0014" w:rsidP="007A0014">
      <w:pPr>
        <w:spacing w:line="360" w:lineRule="auto"/>
        <w:jc w:val="both"/>
        <w:rPr>
          <w:rFonts w:ascii="Arial" w:hAnsi="Arial" w:cs="Arial"/>
          <w:lang w:val="mk-MK"/>
        </w:rPr>
      </w:pPr>
      <w:r w:rsidRPr="008A511C">
        <w:rPr>
          <w:rFonts w:ascii="Arial" w:hAnsi="Arial" w:cs="Arial"/>
          <w:lang w:val="mk-MK"/>
        </w:rPr>
        <w:t xml:space="preserve">Рудничка јаловина или руднички камен претставува неорудениот материјал-камен кој се вади од подземните окна со цел да се дојде до рудните жици на олово и цинк. Овој материјал се складира на депонија за ваков вид на неопасен отпад. </w:t>
      </w:r>
    </w:p>
    <w:p w14:paraId="626D4293" w14:textId="77777777" w:rsidR="007A0014" w:rsidRPr="00A86CD9" w:rsidRDefault="007A0014" w:rsidP="007A0014">
      <w:pPr>
        <w:spacing w:line="360" w:lineRule="auto"/>
        <w:jc w:val="both"/>
        <w:rPr>
          <w:rFonts w:ascii="Arial" w:hAnsi="Arial" w:cs="Arial"/>
          <w:lang w:val="mk-MK"/>
        </w:rPr>
      </w:pPr>
      <w:r w:rsidRPr="008A511C">
        <w:rPr>
          <w:rFonts w:ascii="Arial" w:hAnsi="Arial" w:cs="Arial"/>
          <w:lang w:val="mk-MK"/>
        </w:rPr>
        <w:t>Материјалот може да се користи како градежен камен, а согласно изготвените проекти ќе се користи и како материјал за рекултивација на површината на хидројаловиштето Тораница.</w:t>
      </w:r>
    </w:p>
    <w:p w14:paraId="149FF7A4" w14:textId="77777777" w:rsidR="007A0014" w:rsidRDefault="007A0014" w:rsidP="007A0014">
      <w:pPr>
        <w:spacing w:line="360" w:lineRule="auto"/>
        <w:jc w:val="both"/>
        <w:rPr>
          <w:rFonts w:ascii="Arial" w:hAnsi="Arial" w:cs="Arial"/>
          <w:lang w:val="mk-MK"/>
        </w:rPr>
      </w:pPr>
      <w:r w:rsidRPr="00A86CD9">
        <w:rPr>
          <w:rFonts w:ascii="Arial" w:hAnsi="Arial" w:cs="Arial"/>
          <w:lang w:val="mk-MK"/>
        </w:rPr>
        <w:t>- Флотациска јаловина – 01 04 07</w:t>
      </w:r>
      <w:r>
        <w:rPr>
          <w:rFonts w:ascii="Arial" w:hAnsi="Arial" w:cs="Arial"/>
          <w:lang w:val="mk-MK"/>
        </w:rPr>
        <w:t>*</w:t>
      </w:r>
      <w:r w:rsidRPr="00A86CD9">
        <w:rPr>
          <w:rFonts w:ascii="Arial" w:hAnsi="Arial" w:cs="Arial"/>
          <w:lang w:val="mk-MK"/>
        </w:rPr>
        <w:t xml:space="preserve"> отпад од физичка и хемиска преработка на минерални суровини на обоени метали што содржи опасни супстанци согласно Листата на видови отпади (Сл.в. на Р.М. бр. 100/2005).</w:t>
      </w:r>
    </w:p>
    <w:p w14:paraId="57EC1A2E" w14:textId="77777777" w:rsidR="007A0014" w:rsidRDefault="007A0014" w:rsidP="007A0014">
      <w:pPr>
        <w:spacing w:line="360" w:lineRule="auto"/>
        <w:ind w:firstLine="720"/>
        <w:jc w:val="both"/>
        <w:rPr>
          <w:rFonts w:ascii="Arial" w:hAnsi="Arial" w:cs="Arial"/>
          <w:lang w:val="mk-MK"/>
        </w:rPr>
      </w:pPr>
      <w:r w:rsidRPr="00EB3E3A">
        <w:rPr>
          <w:rFonts w:ascii="Arial" w:hAnsi="Arial" w:cs="Arial"/>
          <w:lang w:val="mk-MK"/>
        </w:rPr>
        <w:t>Јаловината како технолошки отпад од Флотацискиот процес е грубо дисперзен систем односно мешавина од течна и цврста материја (така наречена пулпа) со 18%-20% и специфична тежина на цврстата фаза од 2,85 кг/л со проток на пулпа (јаловината) 25-35 l/s односно од 1440-2016m</w:t>
      </w:r>
      <w:r w:rsidRPr="00EB3E3A">
        <w:rPr>
          <w:rFonts w:ascii="Arial" w:hAnsi="Arial" w:cs="Arial"/>
          <w:vertAlign w:val="superscript"/>
          <w:lang w:val="mk-MK"/>
        </w:rPr>
        <w:t>3</w:t>
      </w:r>
      <w:r w:rsidRPr="00EB3E3A">
        <w:rPr>
          <w:rFonts w:ascii="Arial" w:hAnsi="Arial" w:cs="Arial"/>
          <w:lang w:val="mk-MK"/>
        </w:rPr>
        <w:t>/ден. Цврстата фаза е со гранулација 0,425+0,00mm и со најголема процентна застапеност на класата 0,074mm со околу 60% и со pH на јаловината која се движи од pH= 8-9. Пулпата или јаловината се депонира на хидројаловиштето Тораница.</w:t>
      </w:r>
    </w:p>
    <w:p w14:paraId="1EA9B0A9" w14:textId="77777777" w:rsidR="007A0014" w:rsidRPr="00643C0F" w:rsidRDefault="007A0014" w:rsidP="007A0014">
      <w:pPr>
        <w:spacing w:line="360" w:lineRule="auto"/>
        <w:jc w:val="both"/>
        <w:rPr>
          <w:rFonts w:ascii="Arial" w:hAnsi="Arial" w:cs="Arial"/>
          <w:b/>
          <w:bCs/>
          <w:u w:val="single"/>
          <w:lang w:val="mk-MK"/>
        </w:rPr>
      </w:pPr>
      <w:r w:rsidRPr="00643C0F">
        <w:rPr>
          <w:rFonts w:ascii="Arial" w:hAnsi="Arial" w:cs="Arial"/>
          <w:b/>
          <w:bCs/>
          <w:u w:val="single"/>
          <w:lang w:val="mk-MK"/>
        </w:rPr>
        <w:t>Управување со (цврст и течен) неопасен и опасен отпад</w:t>
      </w:r>
    </w:p>
    <w:p w14:paraId="6EEB1729" w14:textId="77777777" w:rsidR="007A0014" w:rsidRDefault="007A0014" w:rsidP="007A0014">
      <w:pPr>
        <w:spacing w:line="360" w:lineRule="auto"/>
        <w:jc w:val="both"/>
        <w:rPr>
          <w:rFonts w:ascii="Arial" w:hAnsi="Arial" w:cs="Arial"/>
          <w:lang w:val="mk-MK"/>
        </w:rPr>
      </w:pPr>
    </w:p>
    <w:p w14:paraId="4BE482F2" w14:textId="77777777" w:rsidR="007A0014" w:rsidRDefault="007A0014" w:rsidP="007A0014">
      <w:pPr>
        <w:numPr>
          <w:ilvl w:val="0"/>
          <w:numId w:val="120"/>
        </w:numPr>
        <w:spacing w:line="360" w:lineRule="auto"/>
        <w:ind w:left="851"/>
        <w:jc w:val="both"/>
        <w:rPr>
          <w:rFonts w:ascii="Arial" w:hAnsi="Arial" w:cs="Arial"/>
          <w:b/>
          <w:bCs/>
          <w:lang w:val="mk-MK"/>
        </w:rPr>
      </w:pPr>
      <w:r w:rsidRPr="00643C0F">
        <w:rPr>
          <w:rFonts w:ascii="Arial" w:hAnsi="Arial" w:cs="Arial"/>
          <w:b/>
          <w:bCs/>
        </w:rPr>
        <w:t xml:space="preserve">Измешан комунален отпад (20 03 01) </w:t>
      </w:r>
    </w:p>
    <w:p w14:paraId="18804BEB" w14:textId="77777777" w:rsidR="007A0014" w:rsidRDefault="007A0014" w:rsidP="007A0014">
      <w:pPr>
        <w:spacing w:line="276" w:lineRule="auto"/>
        <w:ind w:firstLine="720"/>
        <w:jc w:val="both"/>
        <w:rPr>
          <w:rFonts w:ascii="Arial" w:hAnsi="Arial" w:cs="Arial"/>
          <w:lang w:val="mk-MK"/>
        </w:rPr>
      </w:pPr>
      <w:r w:rsidRPr="00643C0F">
        <w:rPr>
          <w:rFonts w:ascii="Arial" w:hAnsi="Arial" w:cs="Arial"/>
        </w:rPr>
        <w:t>Измешаниот комунален отпад се јавува од вработените во Инсталацијата. На локацијата Рудник и Хидројаловиште нема поставено садови за привремено собирање и складирање на овој вид на отпад. Вработените кои го создаваат комуналниот отпад, го носат истиот на локација флотација каде има поставено метални буриња за собирање на овој вид отпад. Просторот каде се врши собирање и привремено складирање на мешаниот комунален отпад на локација Флотација, е ограден. Овој вид на отпад се превзема од страна на ЈКП Комуналец Крива Паланка.</w:t>
      </w:r>
    </w:p>
    <w:p w14:paraId="0CED2D39" w14:textId="77777777" w:rsidR="007A0014" w:rsidRPr="00643C0F" w:rsidRDefault="007A0014" w:rsidP="007A0014">
      <w:pPr>
        <w:spacing w:before="240" w:line="360" w:lineRule="auto"/>
        <w:jc w:val="both"/>
        <w:rPr>
          <w:rFonts w:ascii="Arial" w:hAnsi="Arial" w:cs="Arial"/>
          <w:b/>
          <w:bCs/>
          <w:lang w:val="mk-MK"/>
        </w:rPr>
      </w:pPr>
      <w:r>
        <w:rPr>
          <w:rFonts w:ascii="Arial" w:hAnsi="Arial" w:cs="Arial"/>
          <w:lang w:val="mk-MK"/>
        </w:rPr>
        <w:t xml:space="preserve">           </w:t>
      </w:r>
      <w:r w:rsidRPr="00643C0F">
        <w:rPr>
          <w:rFonts w:ascii="Arial" w:hAnsi="Arial" w:cs="Arial"/>
          <w:b/>
          <w:bCs/>
        </w:rPr>
        <w:t xml:space="preserve">Биоразградлив отпад од кујни и кантини (20 01 08) </w:t>
      </w:r>
    </w:p>
    <w:p w14:paraId="01EC95B0" w14:textId="77777777" w:rsidR="007A0014" w:rsidRDefault="007A0014" w:rsidP="007A0014">
      <w:pPr>
        <w:spacing w:line="276" w:lineRule="auto"/>
        <w:ind w:firstLine="720"/>
        <w:jc w:val="both"/>
        <w:rPr>
          <w:rFonts w:ascii="Arial" w:hAnsi="Arial" w:cs="Arial"/>
          <w:lang w:val="mk-MK"/>
        </w:rPr>
      </w:pPr>
      <w:r w:rsidRPr="00643C0F">
        <w:rPr>
          <w:rFonts w:ascii="Arial" w:hAnsi="Arial" w:cs="Arial"/>
        </w:rPr>
        <w:t xml:space="preserve">Биоразградливиот отпад од кујни и кантини се создава од кујната со трпезарија, која е наменета за подогтовка на храна за вработените. </w:t>
      </w:r>
    </w:p>
    <w:p w14:paraId="6C373A55" w14:textId="77777777" w:rsidR="007A0014" w:rsidRPr="003901B4" w:rsidRDefault="007A0014" w:rsidP="007A0014">
      <w:pPr>
        <w:spacing w:line="276" w:lineRule="auto"/>
        <w:ind w:firstLine="720"/>
        <w:jc w:val="both"/>
        <w:rPr>
          <w:rFonts w:ascii="Arial" w:hAnsi="Arial" w:cs="Arial"/>
          <w:lang w:val="mk-MK"/>
        </w:rPr>
      </w:pPr>
      <w:r w:rsidRPr="00643C0F">
        <w:rPr>
          <w:rFonts w:ascii="Arial" w:hAnsi="Arial" w:cs="Arial"/>
        </w:rPr>
        <w:t>Овој вид на отпад, привремено се чува на истата локација како и комуналниот отпад. Истиот се предава на ЈКП Комуналец Крива Паланка.</w:t>
      </w:r>
    </w:p>
    <w:p w14:paraId="1DC5ADF8" w14:textId="77777777" w:rsidR="007A0014" w:rsidRPr="00643C0F" w:rsidRDefault="007A0014" w:rsidP="007A0014">
      <w:pPr>
        <w:numPr>
          <w:ilvl w:val="0"/>
          <w:numId w:val="120"/>
        </w:numPr>
        <w:spacing w:before="240" w:line="360" w:lineRule="auto"/>
        <w:ind w:left="851" w:hanging="941"/>
        <w:jc w:val="both"/>
        <w:rPr>
          <w:rFonts w:ascii="Arial" w:hAnsi="Arial" w:cs="Arial"/>
          <w:b/>
          <w:bCs/>
          <w:lang w:val="mk-MK"/>
        </w:rPr>
      </w:pPr>
      <w:r>
        <w:rPr>
          <w:rFonts w:ascii="Arial" w:hAnsi="Arial" w:cs="Arial"/>
          <w:b/>
          <w:bCs/>
          <w:lang w:val="mk-MK"/>
        </w:rPr>
        <w:t xml:space="preserve"> </w:t>
      </w:r>
      <w:r w:rsidRPr="00643C0F">
        <w:rPr>
          <w:rFonts w:ascii="Arial" w:hAnsi="Arial" w:cs="Arial"/>
          <w:b/>
          <w:bCs/>
          <w:lang w:val="mk-MK"/>
        </w:rPr>
        <w:t>Рудничка јаловина (01 01 02) локација Рудник</w:t>
      </w:r>
    </w:p>
    <w:p w14:paraId="43AFBA77" w14:textId="77777777" w:rsidR="007A0014" w:rsidRDefault="007A0014" w:rsidP="007A0014">
      <w:pPr>
        <w:spacing w:line="360" w:lineRule="auto"/>
        <w:ind w:firstLine="720"/>
        <w:jc w:val="both"/>
        <w:rPr>
          <w:rFonts w:ascii="Arial" w:hAnsi="Arial" w:cs="Arial"/>
          <w:lang w:val="mk-MK"/>
        </w:rPr>
      </w:pPr>
      <w:r w:rsidRPr="00643C0F">
        <w:rPr>
          <w:rFonts w:ascii="Arial" w:hAnsi="Arial" w:cs="Arial"/>
          <w:lang w:val="mk-MK"/>
        </w:rPr>
        <w:t>Рудничката јаловина се јавува како резултат на јамската експлоатација на олово-</w:t>
      </w:r>
      <w:r>
        <w:rPr>
          <w:rFonts w:ascii="Arial" w:hAnsi="Arial" w:cs="Arial"/>
          <w:lang w:val="mk-MK"/>
        </w:rPr>
        <w:t xml:space="preserve"> </w:t>
      </w:r>
      <w:r w:rsidRPr="00643C0F">
        <w:rPr>
          <w:rFonts w:ascii="Arial" w:hAnsi="Arial" w:cs="Arial"/>
          <w:lang w:val="mk-MK"/>
        </w:rPr>
        <w:t>цинковата руда, односно при процесот на дупчење и минирање. Количините на</w:t>
      </w:r>
      <w:r>
        <w:rPr>
          <w:rFonts w:ascii="Arial" w:hAnsi="Arial" w:cs="Arial"/>
          <w:lang w:val="mk-MK"/>
        </w:rPr>
        <w:t xml:space="preserve"> </w:t>
      </w:r>
      <w:r w:rsidRPr="00643C0F">
        <w:rPr>
          <w:rFonts w:ascii="Arial" w:hAnsi="Arial" w:cs="Arial"/>
          <w:lang w:val="mk-MK"/>
        </w:rPr>
        <w:t xml:space="preserve">рудничка јаловина кои се генерираат на месечно ниво </w:t>
      </w:r>
      <w:r>
        <w:rPr>
          <w:rFonts w:ascii="Arial" w:hAnsi="Arial" w:cs="Arial"/>
          <w:lang w:val="mk-MK"/>
        </w:rPr>
        <w:t>е</w:t>
      </w:r>
      <w:r w:rsidRPr="00643C0F">
        <w:rPr>
          <w:rFonts w:ascii="Arial" w:hAnsi="Arial" w:cs="Arial"/>
          <w:lang w:val="mk-MK"/>
        </w:rPr>
        <w:t xml:space="preserve"> 27 430 m</w:t>
      </w:r>
      <w:r w:rsidRPr="00643C0F">
        <w:rPr>
          <w:rFonts w:ascii="Arial" w:hAnsi="Arial" w:cs="Arial"/>
          <w:vertAlign w:val="superscript"/>
          <w:lang w:val="mk-MK"/>
        </w:rPr>
        <w:t>3</w:t>
      </w:r>
      <w:r w:rsidRPr="00643C0F">
        <w:rPr>
          <w:rFonts w:ascii="Arial" w:hAnsi="Arial" w:cs="Arial"/>
          <w:lang w:val="mk-MK"/>
        </w:rPr>
        <w:t xml:space="preserve"> или 50 340 t.</w:t>
      </w:r>
    </w:p>
    <w:p w14:paraId="479149FC" w14:textId="77777777" w:rsidR="007A0014" w:rsidRDefault="007A0014" w:rsidP="007A0014">
      <w:pPr>
        <w:spacing w:line="360" w:lineRule="auto"/>
        <w:ind w:firstLine="720"/>
        <w:jc w:val="both"/>
        <w:rPr>
          <w:rFonts w:ascii="Arial" w:hAnsi="Arial" w:cs="Arial"/>
          <w:lang w:val="mk-MK"/>
        </w:rPr>
      </w:pPr>
    </w:p>
    <w:p w14:paraId="2BD031D3" w14:textId="77777777" w:rsidR="007A0014" w:rsidRPr="00643C0F" w:rsidRDefault="007A0014" w:rsidP="007A0014">
      <w:pPr>
        <w:numPr>
          <w:ilvl w:val="0"/>
          <w:numId w:val="120"/>
        </w:numPr>
        <w:spacing w:line="360" w:lineRule="auto"/>
        <w:ind w:left="851" w:hanging="1031"/>
        <w:jc w:val="both"/>
        <w:rPr>
          <w:rFonts w:ascii="Arial" w:hAnsi="Arial" w:cs="Arial"/>
          <w:b/>
          <w:bCs/>
          <w:lang w:val="mk-MK"/>
        </w:rPr>
      </w:pPr>
      <w:r w:rsidRPr="00643C0F">
        <w:rPr>
          <w:rFonts w:ascii="Arial" w:hAnsi="Arial" w:cs="Arial"/>
          <w:b/>
          <w:bCs/>
        </w:rPr>
        <w:t>Друг отпад 01 04 99 (талог /седимент од таложници на јамски води)</w:t>
      </w:r>
    </w:p>
    <w:p w14:paraId="6D1426FE" w14:textId="77777777" w:rsidR="007A0014" w:rsidRDefault="007A0014" w:rsidP="007A0014">
      <w:pPr>
        <w:spacing w:line="360" w:lineRule="auto"/>
        <w:ind w:firstLine="720"/>
        <w:jc w:val="both"/>
        <w:rPr>
          <w:rFonts w:ascii="Arial" w:hAnsi="Arial" w:cs="Arial"/>
          <w:lang w:val="mk-MK"/>
        </w:rPr>
      </w:pPr>
      <w:r w:rsidRPr="00643C0F">
        <w:rPr>
          <w:rFonts w:ascii="Arial" w:hAnsi="Arial" w:cs="Arial"/>
        </w:rPr>
        <w:t>Талогот/седиментот од таложниците на јамски води со помош на транспортни возила се носи во погонот на флотација и истиот се преработува. Количина на овој вид отпад на месечно ниво изнесува 120 m</w:t>
      </w:r>
      <w:r w:rsidRPr="00643C0F">
        <w:rPr>
          <w:rFonts w:ascii="Arial" w:hAnsi="Arial" w:cs="Arial"/>
          <w:vertAlign w:val="superscript"/>
        </w:rPr>
        <w:t>3</w:t>
      </w:r>
      <w:r w:rsidRPr="00643C0F">
        <w:rPr>
          <w:rFonts w:ascii="Arial" w:hAnsi="Arial" w:cs="Arial"/>
        </w:rPr>
        <w:t>.</w:t>
      </w:r>
    </w:p>
    <w:p w14:paraId="3928D915" w14:textId="77777777" w:rsidR="007A0014" w:rsidRPr="00643C0F" w:rsidRDefault="007A0014" w:rsidP="007A0014">
      <w:pPr>
        <w:numPr>
          <w:ilvl w:val="0"/>
          <w:numId w:val="120"/>
        </w:numPr>
        <w:spacing w:before="240" w:line="360" w:lineRule="auto"/>
        <w:ind w:left="180" w:hanging="180"/>
        <w:jc w:val="both"/>
        <w:rPr>
          <w:rFonts w:ascii="Arial" w:hAnsi="Arial" w:cs="Arial"/>
          <w:b/>
          <w:bCs/>
          <w:lang w:val="mk-MK"/>
        </w:rPr>
      </w:pPr>
      <w:r>
        <w:rPr>
          <w:rFonts w:ascii="Arial" w:hAnsi="Arial" w:cs="Arial"/>
          <w:b/>
          <w:bCs/>
          <w:lang w:val="mk-MK"/>
        </w:rPr>
        <w:t xml:space="preserve"> </w:t>
      </w:r>
      <w:r w:rsidRPr="00643C0F">
        <w:rPr>
          <w:rFonts w:ascii="Arial" w:hAnsi="Arial" w:cs="Arial"/>
          <w:b/>
          <w:bCs/>
          <w:lang w:val="mk-MK"/>
        </w:rPr>
        <w:t xml:space="preserve">Најлонски и јутани вреќи (06 03 14) </w:t>
      </w:r>
    </w:p>
    <w:p w14:paraId="6F1CC960" w14:textId="77777777" w:rsidR="007A0014" w:rsidRDefault="007A0014" w:rsidP="007A0014">
      <w:pPr>
        <w:spacing w:line="360" w:lineRule="auto"/>
        <w:ind w:firstLine="720"/>
        <w:jc w:val="both"/>
        <w:rPr>
          <w:rFonts w:ascii="Arial" w:hAnsi="Arial" w:cs="Arial"/>
        </w:rPr>
      </w:pPr>
      <w:r w:rsidRPr="00643C0F">
        <w:rPr>
          <w:rFonts w:ascii="Arial" w:hAnsi="Arial" w:cs="Arial"/>
          <w:lang w:val="mk-MK"/>
        </w:rPr>
        <w:t>Овој вид на отпад се добива од набавените супстанци ZnSO</w:t>
      </w:r>
      <w:r w:rsidRPr="00643C0F">
        <w:rPr>
          <w:rFonts w:ascii="Arial" w:hAnsi="Arial" w:cs="Arial"/>
          <w:vertAlign w:val="subscript"/>
          <w:lang w:val="mk-MK"/>
        </w:rPr>
        <w:t>4</w:t>
      </w:r>
      <w:r w:rsidRPr="00643C0F">
        <w:rPr>
          <w:rFonts w:ascii="Arial" w:hAnsi="Arial" w:cs="Arial"/>
          <w:lang w:val="mk-MK"/>
        </w:rPr>
        <w:t>, Na</w:t>
      </w:r>
      <w:r w:rsidRPr="00643C0F">
        <w:rPr>
          <w:rFonts w:ascii="Arial" w:hAnsi="Arial" w:cs="Arial"/>
          <w:vertAlign w:val="subscript"/>
          <w:lang w:val="mk-MK"/>
        </w:rPr>
        <w:t>2</w:t>
      </w:r>
      <w:r w:rsidRPr="00643C0F">
        <w:rPr>
          <w:rFonts w:ascii="Arial" w:hAnsi="Arial" w:cs="Arial"/>
          <w:lang w:val="mk-MK"/>
        </w:rPr>
        <w:t>SO</w:t>
      </w:r>
      <w:r w:rsidRPr="00643C0F">
        <w:rPr>
          <w:rFonts w:ascii="Arial" w:hAnsi="Arial" w:cs="Arial"/>
          <w:vertAlign w:val="subscript"/>
          <w:lang w:val="mk-MK"/>
        </w:rPr>
        <w:t>3</w:t>
      </w:r>
      <w:r w:rsidRPr="00643C0F">
        <w:rPr>
          <w:rFonts w:ascii="Arial" w:hAnsi="Arial" w:cs="Arial"/>
          <w:lang w:val="mk-MK"/>
        </w:rPr>
        <w:t xml:space="preserve"> и</w:t>
      </w:r>
      <w:r>
        <w:rPr>
          <w:rFonts w:ascii="Arial" w:hAnsi="Arial" w:cs="Arial"/>
          <w:lang w:val="mk-MK"/>
        </w:rPr>
        <w:t xml:space="preserve"> </w:t>
      </w:r>
      <w:r w:rsidRPr="00643C0F">
        <w:rPr>
          <w:rFonts w:ascii="Arial" w:hAnsi="Arial" w:cs="Arial"/>
          <w:lang w:val="mk-MK"/>
        </w:rPr>
        <w:t>флокуланти. Отпадот од најлонски и јутани вреќи се складира во реагентното</w:t>
      </w:r>
      <w:r>
        <w:rPr>
          <w:rFonts w:ascii="Arial" w:hAnsi="Arial" w:cs="Arial"/>
          <w:lang w:val="mk-MK"/>
        </w:rPr>
        <w:t xml:space="preserve"> </w:t>
      </w:r>
      <w:r w:rsidRPr="00643C0F">
        <w:rPr>
          <w:rFonts w:ascii="Arial" w:hAnsi="Arial" w:cs="Arial"/>
          <w:lang w:val="mk-MK"/>
        </w:rPr>
        <w:t>одделение.</w:t>
      </w:r>
    </w:p>
    <w:p w14:paraId="403B5253" w14:textId="77777777" w:rsidR="007A0014" w:rsidRDefault="007A0014" w:rsidP="007A0014">
      <w:pPr>
        <w:spacing w:line="360" w:lineRule="auto"/>
        <w:ind w:firstLine="720"/>
        <w:jc w:val="both"/>
        <w:rPr>
          <w:rFonts w:ascii="Arial" w:hAnsi="Arial" w:cs="Arial"/>
        </w:rPr>
      </w:pPr>
    </w:p>
    <w:p w14:paraId="19D1E5EB" w14:textId="77777777" w:rsidR="007A0014" w:rsidRPr="007A0014" w:rsidRDefault="007A0014" w:rsidP="007A0014">
      <w:pPr>
        <w:spacing w:line="360" w:lineRule="auto"/>
        <w:ind w:firstLine="720"/>
        <w:jc w:val="both"/>
        <w:rPr>
          <w:rFonts w:ascii="Arial" w:hAnsi="Arial" w:cs="Arial"/>
        </w:rPr>
      </w:pPr>
    </w:p>
    <w:p w14:paraId="3E666468" w14:textId="77777777" w:rsidR="007A0014" w:rsidRPr="00A35BC3" w:rsidRDefault="007A0014" w:rsidP="007A0014">
      <w:pPr>
        <w:numPr>
          <w:ilvl w:val="0"/>
          <w:numId w:val="120"/>
        </w:numPr>
        <w:spacing w:before="240" w:line="360" w:lineRule="auto"/>
        <w:ind w:left="270" w:hanging="270"/>
        <w:jc w:val="both"/>
        <w:rPr>
          <w:rFonts w:ascii="Arial" w:hAnsi="Arial" w:cs="Arial"/>
          <w:b/>
          <w:bCs/>
          <w:lang w:val="mk-MK"/>
        </w:rPr>
      </w:pPr>
      <w:r w:rsidRPr="00A35BC3">
        <w:rPr>
          <w:rFonts w:ascii="Arial" w:hAnsi="Arial" w:cs="Arial"/>
          <w:b/>
          <w:bCs/>
        </w:rPr>
        <w:t xml:space="preserve">Отпадна филтер хартија (15 02 03) </w:t>
      </w:r>
    </w:p>
    <w:p w14:paraId="7926BF6C" w14:textId="77777777" w:rsidR="007A0014" w:rsidRDefault="007A0014" w:rsidP="007A0014">
      <w:pPr>
        <w:spacing w:line="360" w:lineRule="auto"/>
        <w:ind w:firstLine="720"/>
        <w:jc w:val="both"/>
        <w:rPr>
          <w:rFonts w:ascii="Arial" w:hAnsi="Arial" w:cs="Arial"/>
          <w:lang w:val="mk-MK"/>
        </w:rPr>
      </w:pPr>
      <w:r w:rsidRPr="00A35BC3">
        <w:rPr>
          <w:rFonts w:ascii="Arial" w:hAnsi="Arial" w:cs="Arial"/>
        </w:rPr>
        <w:t>Отпадната филтер хартија се создава во хемиската лабораторија односно од вршење на хемиските анализи. Истиот се носи во погонот флотација и се преработува.</w:t>
      </w:r>
    </w:p>
    <w:p w14:paraId="5E8A83AD" w14:textId="77777777" w:rsidR="007A0014" w:rsidRPr="00A35BC3" w:rsidRDefault="007A0014" w:rsidP="007A0014">
      <w:pPr>
        <w:numPr>
          <w:ilvl w:val="0"/>
          <w:numId w:val="120"/>
        </w:numPr>
        <w:spacing w:line="360" w:lineRule="auto"/>
        <w:ind w:left="709" w:hanging="425"/>
        <w:jc w:val="both"/>
        <w:rPr>
          <w:rFonts w:ascii="Arial" w:hAnsi="Arial" w:cs="Arial"/>
          <w:b/>
          <w:bCs/>
          <w:lang w:val="mk-MK"/>
        </w:rPr>
      </w:pPr>
      <w:r w:rsidRPr="00A35BC3">
        <w:rPr>
          <w:rFonts w:ascii="Arial" w:hAnsi="Arial" w:cs="Arial"/>
          <w:b/>
          <w:bCs/>
        </w:rPr>
        <w:t xml:space="preserve">Метали (20 01 40) </w:t>
      </w:r>
    </w:p>
    <w:p w14:paraId="02EA5DFE" w14:textId="77777777" w:rsidR="007A0014" w:rsidRDefault="007A0014" w:rsidP="007A0014">
      <w:pPr>
        <w:spacing w:line="360" w:lineRule="auto"/>
        <w:ind w:firstLine="720"/>
        <w:jc w:val="both"/>
        <w:rPr>
          <w:rFonts w:ascii="Arial" w:hAnsi="Arial" w:cs="Arial"/>
          <w:lang w:val="mk-MK"/>
        </w:rPr>
      </w:pPr>
      <w:r w:rsidRPr="00A35BC3">
        <w:rPr>
          <w:rFonts w:ascii="Arial" w:hAnsi="Arial" w:cs="Arial"/>
        </w:rPr>
        <w:t>Отпадот од метал се создава од машинска работилница како резултат на од одржување во погонот флотација и одржување и репарирање на транспортините возила. Овој вид на отпад се складира на бетонирана површина, кој се наоѓа во непосредна близна на главниот технички магацин и машинска работилница на локација Флотација. Површина за складирање на металниот отпад изнесува 14х14х0.2 m. Операторот има склучено договор за превземање на овој вид отпад</w:t>
      </w:r>
      <w:r>
        <w:rPr>
          <w:rFonts w:ascii="Arial" w:hAnsi="Arial" w:cs="Arial"/>
          <w:lang w:val="mk-MK"/>
        </w:rPr>
        <w:t>.</w:t>
      </w:r>
    </w:p>
    <w:p w14:paraId="0333E7DB" w14:textId="6BB0DFC1" w:rsidR="007A0014" w:rsidRPr="00B234F2" w:rsidRDefault="007A0014" w:rsidP="007A0014">
      <w:pPr>
        <w:numPr>
          <w:ilvl w:val="0"/>
          <w:numId w:val="120"/>
        </w:numPr>
        <w:spacing w:line="360" w:lineRule="auto"/>
        <w:ind w:left="709" w:hanging="425"/>
        <w:jc w:val="both"/>
        <w:rPr>
          <w:rFonts w:ascii="Arial" w:hAnsi="Arial" w:cs="Arial"/>
          <w:lang w:val="mk-MK"/>
        </w:rPr>
      </w:pPr>
      <w:r w:rsidRPr="00A35BC3">
        <w:rPr>
          <w:rFonts w:ascii="Arial" w:hAnsi="Arial" w:cs="Arial"/>
          <w:b/>
          <w:bCs/>
        </w:rPr>
        <w:t xml:space="preserve">Пакување од пластика (15 01 02) </w:t>
      </w:r>
    </w:p>
    <w:p w14:paraId="79527128" w14:textId="77777777" w:rsidR="007A0014" w:rsidRDefault="007A0014" w:rsidP="007A0014">
      <w:pPr>
        <w:spacing w:line="360" w:lineRule="auto"/>
        <w:jc w:val="both"/>
        <w:rPr>
          <w:rFonts w:ascii="Arial" w:hAnsi="Arial" w:cs="Arial"/>
          <w:lang w:val="mk-MK"/>
        </w:rPr>
      </w:pPr>
      <w:r w:rsidRPr="00A35BC3">
        <w:rPr>
          <w:rFonts w:ascii="Arial" w:hAnsi="Arial" w:cs="Arial"/>
        </w:rPr>
        <w:t xml:space="preserve">Овој вид на отпад се создава од набавка на помошни материјали кои се неопходни за работа на административните простории, одржувањето во машинска работилница и др. Пакувањето од пластика привремено се складира на истата локација како и комуналниот отпад и се предава на </w:t>
      </w:r>
      <w:r w:rsidRPr="002575E6">
        <w:rPr>
          <w:rFonts w:ascii="Arial" w:hAnsi="Arial" w:cs="Arial"/>
        </w:rPr>
        <w:t>ЕУРО-ЕКОПАК Доо Скопје</w:t>
      </w:r>
      <w:r w:rsidRPr="00A35BC3">
        <w:rPr>
          <w:rFonts w:ascii="Arial" w:hAnsi="Arial" w:cs="Arial"/>
        </w:rPr>
        <w:t xml:space="preserve">. </w:t>
      </w:r>
    </w:p>
    <w:p w14:paraId="2E1C744E" w14:textId="32766486" w:rsidR="007A0014" w:rsidRPr="00A35BC3" w:rsidRDefault="007A0014" w:rsidP="007A0014">
      <w:pPr>
        <w:numPr>
          <w:ilvl w:val="0"/>
          <w:numId w:val="120"/>
        </w:numPr>
        <w:spacing w:line="360" w:lineRule="auto"/>
        <w:ind w:left="709" w:hanging="425"/>
        <w:jc w:val="both"/>
        <w:rPr>
          <w:rFonts w:ascii="Arial" w:hAnsi="Arial" w:cs="Arial"/>
          <w:lang w:val="mk-MK"/>
        </w:rPr>
      </w:pPr>
      <w:r w:rsidRPr="00A35BC3">
        <w:rPr>
          <w:rFonts w:ascii="Arial" w:hAnsi="Arial" w:cs="Arial"/>
          <w:b/>
          <w:bCs/>
        </w:rPr>
        <w:t>Пакување од дрво (15 01 03) и Пакување од хартија и кар</w:t>
      </w:r>
      <w:r>
        <w:rPr>
          <w:rFonts w:ascii="Arial" w:hAnsi="Arial" w:cs="Arial"/>
          <w:b/>
          <w:bCs/>
          <w:lang w:val="mk-MK"/>
        </w:rPr>
        <w:t>то</w:t>
      </w:r>
      <w:r w:rsidRPr="00A35BC3">
        <w:rPr>
          <w:rFonts w:ascii="Arial" w:hAnsi="Arial" w:cs="Arial"/>
          <w:b/>
          <w:bCs/>
        </w:rPr>
        <w:t>н</w:t>
      </w:r>
      <w:r>
        <w:rPr>
          <w:rFonts w:ascii="Arial" w:hAnsi="Arial" w:cs="Arial"/>
          <w:b/>
          <w:bCs/>
          <w:lang w:val="mk-MK"/>
        </w:rPr>
        <w:t xml:space="preserve"> </w:t>
      </w:r>
      <w:r w:rsidRPr="00A35BC3">
        <w:rPr>
          <w:rFonts w:ascii="Arial" w:hAnsi="Arial" w:cs="Arial"/>
          <w:b/>
          <w:bCs/>
        </w:rPr>
        <w:t xml:space="preserve">(15 01 01) </w:t>
      </w:r>
    </w:p>
    <w:p w14:paraId="14A69F31" w14:textId="77777777" w:rsidR="007A0014" w:rsidRPr="00CB20CC" w:rsidRDefault="007A0014" w:rsidP="007A0014">
      <w:pPr>
        <w:spacing w:line="360" w:lineRule="auto"/>
        <w:jc w:val="both"/>
        <w:rPr>
          <w:rFonts w:ascii="Arial" w:hAnsi="Arial" w:cs="Arial"/>
          <w:lang w:val="mk-MK"/>
        </w:rPr>
      </w:pPr>
      <w:r w:rsidRPr="00A35BC3">
        <w:rPr>
          <w:rFonts w:ascii="Arial" w:hAnsi="Arial" w:cs="Arial"/>
        </w:rPr>
        <w:t>Пакувањето од дрво, хартија и картон се создава при набавка на помошни материјали неопходни за работа на аминистративните простории, одржувањето во машинска работилница, од главниот технички магацин и др. Овој вид на отпад се носи во котлара и истиот се гори, односно служи за затоплување на објектите.</w:t>
      </w:r>
    </w:p>
    <w:p w14:paraId="5735DFE2" w14:textId="4440F889" w:rsidR="007A0014" w:rsidRPr="008C7773" w:rsidRDefault="007A0014" w:rsidP="007A0014">
      <w:pPr>
        <w:numPr>
          <w:ilvl w:val="0"/>
          <w:numId w:val="120"/>
        </w:numPr>
        <w:spacing w:line="360" w:lineRule="auto"/>
        <w:ind w:left="720" w:hanging="436"/>
        <w:jc w:val="both"/>
        <w:rPr>
          <w:rFonts w:ascii="Arial" w:hAnsi="Arial" w:cs="Arial"/>
          <w:b/>
          <w:bCs/>
          <w:lang w:val="mk-MK"/>
        </w:rPr>
      </w:pPr>
      <w:r w:rsidRPr="008C7773">
        <w:rPr>
          <w:rFonts w:ascii="Arial" w:hAnsi="Arial" w:cs="Arial"/>
          <w:b/>
          <w:bCs/>
        </w:rPr>
        <w:t xml:space="preserve">Искористени гуми од возила (16 01 03) </w:t>
      </w:r>
    </w:p>
    <w:p w14:paraId="48DACD13" w14:textId="77777777" w:rsidR="007A0014" w:rsidRDefault="007A0014" w:rsidP="007A0014">
      <w:pPr>
        <w:spacing w:line="360" w:lineRule="auto"/>
        <w:jc w:val="both"/>
        <w:rPr>
          <w:rFonts w:ascii="Arial" w:hAnsi="Arial" w:cs="Arial"/>
          <w:lang w:val="mk-MK"/>
        </w:rPr>
      </w:pPr>
      <w:r w:rsidRPr="008C7773">
        <w:rPr>
          <w:rFonts w:ascii="Arial" w:hAnsi="Arial" w:cs="Arial"/>
        </w:rPr>
        <w:t>На локација Флотација постои бетониран и ограден простор каде се складираат искористени гуми од возила. Како резултат од работењето на претходниот оператор, на овој простор има одложено искористени гуми.</w:t>
      </w:r>
    </w:p>
    <w:p w14:paraId="72F45AA2" w14:textId="7AF9A0A7" w:rsidR="007A0014" w:rsidRDefault="007A0014" w:rsidP="007A0014">
      <w:pPr>
        <w:numPr>
          <w:ilvl w:val="0"/>
          <w:numId w:val="120"/>
        </w:numPr>
        <w:spacing w:line="360" w:lineRule="auto"/>
        <w:ind w:left="630" w:hanging="346"/>
        <w:jc w:val="both"/>
        <w:rPr>
          <w:rFonts w:ascii="Arial" w:hAnsi="Arial" w:cs="Arial"/>
          <w:b/>
          <w:bCs/>
          <w:lang w:val="mk-MK"/>
        </w:rPr>
      </w:pPr>
      <w:r w:rsidRPr="00CE404D">
        <w:rPr>
          <w:rFonts w:ascii="Arial" w:hAnsi="Arial" w:cs="Arial"/>
          <w:b/>
          <w:bCs/>
        </w:rPr>
        <w:t xml:space="preserve">Бакарни жици (16 02 06) </w:t>
      </w:r>
    </w:p>
    <w:p w14:paraId="2345FB61" w14:textId="77777777" w:rsidR="007A0014" w:rsidRDefault="007A0014" w:rsidP="007A0014">
      <w:pPr>
        <w:spacing w:line="360" w:lineRule="auto"/>
        <w:jc w:val="both"/>
        <w:rPr>
          <w:rFonts w:ascii="Arial" w:hAnsi="Arial" w:cs="Arial"/>
          <w:lang w:val="mk-MK"/>
        </w:rPr>
      </w:pPr>
      <w:r w:rsidRPr="00CE404D">
        <w:rPr>
          <w:rFonts w:ascii="Arial" w:hAnsi="Arial" w:cs="Arial"/>
        </w:rPr>
        <w:t xml:space="preserve">Отпадните бакарни жици се јавуваат како резултат на одржување за локомотивите за транспорт на руда и рудничка јаловина и одржување на инсталација (кабли). Отпадните бакарни жици се собираат во метални буриња кои се поставени во главниот технички магацин. </w:t>
      </w:r>
    </w:p>
    <w:p w14:paraId="22A30138" w14:textId="77777777" w:rsidR="007A0014" w:rsidRPr="00CE404D" w:rsidRDefault="007A0014" w:rsidP="007A0014">
      <w:pPr>
        <w:numPr>
          <w:ilvl w:val="0"/>
          <w:numId w:val="120"/>
        </w:numPr>
        <w:spacing w:line="360" w:lineRule="auto"/>
        <w:ind w:left="709" w:hanging="425"/>
        <w:jc w:val="both"/>
        <w:rPr>
          <w:rFonts w:ascii="Arial" w:hAnsi="Arial" w:cs="Arial"/>
          <w:lang w:val="mk-MK"/>
        </w:rPr>
      </w:pPr>
      <w:r w:rsidRPr="00CE404D">
        <w:rPr>
          <w:rFonts w:ascii="Arial" w:hAnsi="Arial" w:cs="Arial"/>
          <w:b/>
          <w:bCs/>
        </w:rPr>
        <w:t xml:space="preserve">Мил од преработка на комунални отпадни води (19 08 05) </w:t>
      </w:r>
    </w:p>
    <w:p w14:paraId="627292F0" w14:textId="77777777" w:rsidR="007A0014" w:rsidRPr="003901B4" w:rsidRDefault="007A0014" w:rsidP="007A0014">
      <w:pPr>
        <w:spacing w:line="360" w:lineRule="auto"/>
        <w:jc w:val="both"/>
        <w:rPr>
          <w:rFonts w:ascii="Arial" w:hAnsi="Arial" w:cs="Arial"/>
          <w:lang w:val="mk-MK"/>
        </w:rPr>
      </w:pPr>
      <w:r w:rsidRPr="00CE404D">
        <w:rPr>
          <w:rFonts w:ascii="Arial" w:hAnsi="Arial" w:cs="Arial"/>
        </w:rPr>
        <w:t>Овој вид на отпад се јавува од пречистителната станица за третман на санитарни отпадни води, која се наоѓа на локација Флотација. Одложувањето на милта</w:t>
      </w:r>
      <w:r>
        <w:rPr>
          <w:rFonts w:ascii="Arial" w:hAnsi="Arial" w:cs="Arial"/>
          <w:lang w:val="mk-MK"/>
        </w:rPr>
        <w:t xml:space="preserve"> </w:t>
      </w:r>
      <w:r w:rsidRPr="00CE404D">
        <w:rPr>
          <w:rFonts w:ascii="Arial" w:hAnsi="Arial" w:cs="Arial"/>
        </w:rPr>
        <w:t>се врши на полиња за сушење на мил, кој се наоѓаат веднаш до пречистителната станица. Количината на овој вид отпад на месечно ниво изнесува 1.33 m</w:t>
      </w:r>
      <w:r w:rsidRPr="00CE404D">
        <w:rPr>
          <w:rFonts w:ascii="Arial" w:hAnsi="Arial" w:cs="Arial"/>
          <w:vertAlign w:val="superscript"/>
        </w:rPr>
        <w:t>3</w:t>
      </w:r>
      <w:r w:rsidRPr="00CE404D">
        <w:rPr>
          <w:rFonts w:ascii="Arial" w:hAnsi="Arial" w:cs="Arial"/>
        </w:rPr>
        <w:t xml:space="preserve">. </w:t>
      </w:r>
    </w:p>
    <w:p w14:paraId="607BF9F8" w14:textId="54231C18" w:rsidR="007A0014" w:rsidRPr="00CE404D" w:rsidRDefault="007A0014" w:rsidP="007A0014">
      <w:pPr>
        <w:numPr>
          <w:ilvl w:val="0"/>
          <w:numId w:val="120"/>
        </w:numPr>
        <w:spacing w:line="360" w:lineRule="auto"/>
        <w:ind w:left="709" w:hanging="425"/>
        <w:jc w:val="both"/>
        <w:rPr>
          <w:rFonts w:ascii="Arial" w:hAnsi="Arial" w:cs="Arial"/>
          <w:lang w:val="mk-MK"/>
        </w:rPr>
      </w:pPr>
      <w:r w:rsidRPr="00CE404D">
        <w:rPr>
          <w:rFonts w:ascii="Arial" w:hAnsi="Arial" w:cs="Arial"/>
          <w:b/>
          <w:bCs/>
        </w:rPr>
        <w:t xml:space="preserve">Други фракции-пепел од котлара (20 01 99) </w:t>
      </w:r>
    </w:p>
    <w:p w14:paraId="0F3197CE" w14:textId="77777777" w:rsidR="007A0014" w:rsidRDefault="007A0014" w:rsidP="007A0014">
      <w:pPr>
        <w:spacing w:line="360" w:lineRule="auto"/>
        <w:ind w:firstLine="720"/>
        <w:jc w:val="both"/>
        <w:rPr>
          <w:rFonts w:ascii="Arial" w:hAnsi="Arial" w:cs="Arial"/>
          <w:lang w:val="mk-MK"/>
        </w:rPr>
      </w:pPr>
      <w:r w:rsidRPr="00CE404D">
        <w:rPr>
          <w:rFonts w:ascii="Arial" w:hAnsi="Arial" w:cs="Arial"/>
        </w:rPr>
        <w:t xml:space="preserve">Фракциите на пепел се создаваат од горењето на дрво во котлара. Количината на месечно ниво на фракциите пепел изнесува 0.2 t. Овој вид на отпад се складира во котлара. </w:t>
      </w:r>
    </w:p>
    <w:p w14:paraId="28985E7B" w14:textId="77777777" w:rsidR="007A0014" w:rsidRPr="001E747D" w:rsidRDefault="007A0014" w:rsidP="007A0014">
      <w:pPr>
        <w:numPr>
          <w:ilvl w:val="0"/>
          <w:numId w:val="120"/>
        </w:numPr>
        <w:spacing w:line="360" w:lineRule="auto"/>
        <w:ind w:left="709" w:hanging="425"/>
        <w:jc w:val="both"/>
        <w:rPr>
          <w:rFonts w:ascii="Arial" w:hAnsi="Arial" w:cs="Arial"/>
          <w:lang w:val="mk-MK"/>
        </w:rPr>
      </w:pPr>
      <w:r w:rsidRPr="00CE404D">
        <w:rPr>
          <w:rFonts w:ascii="Arial" w:hAnsi="Arial" w:cs="Arial"/>
          <w:b/>
          <w:bCs/>
        </w:rPr>
        <w:t>Отпад од физичка и хемиска преработка на минерални суровини на обоени метали што содржат опасни супстанци (01 04 07*)</w:t>
      </w:r>
    </w:p>
    <w:p w14:paraId="786D63E1" w14:textId="77777777" w:rsidR="007A0014" w:rsidRDefault="007A0014" w:rsidP="007A0014">
      <w:pPr>
        <w:spacing w:line="360" w:lineRule="auto"/>
        <w:jc w:val="both"/>
        <w:rPr>
          <w:rFonts w:ascii="Arial" w:hAnsi="Arial" w:cs="Arial"/>
          <w:lang w:val="mk-MK"/>
        </w:rPr>
      </w:pPr>
      <w:r w:rsidRPr="00CE404D">
        <w:rPr>
          <w:rFonts w:ascii="Arial" w:hAnsi="Arial" w:cs="Arial"/>
        </w:rPr>
        <w:t xml:space="preserve">Отпадот од физичка и хемиска преработка на минерални суровини на обоени метали што содржат опасни супстанци е всушност отпадот кој се добива од двата таложници за Zn и Pb. Во базентот се остава да се суши, се собира и товари во камиони и се предава на крајните потрошувачи. Всушност ова се јавуваа како отпад, а поседува какрактеристики на производ, односно концентрати на Zn и Pb. </w:t>
      </w:r>
    </w:p>
    <w:p w14:paraId="1744859D" w14:textId="77777777" w:rsidR="007A0014" w:rsidRPr="001E747D" w:rsidRDefault="007A0014" w:rsidP="007A0014">
      <w:pPr>
        <w:numPr>
          <w:ilvl w:val="0"/>
          <w:numId w:val="120"/>
        </w:numPr>
        <w:tabs>
          <w:tab w:val="left" w:pos="142"/>
          <w:tab w:val="left" w:pos="810"/>
          <w:tab w:val="left" w:pos="1170"/>
        </w:tabs>
        <w:spacing w:line="360" w:lineRule="auto"/>
        <w:ind w:left="709" w:hanging="425"/>
        <w:jc w:val="both"/>
        <w:rPr>
          <w:rFonts w:ascii="Arial" w:hAnsi="Arial" w:cs="Arial"/>
          <w:lang w:val="mk-MK"/>
        </w:rPr>
      </w:pPr>
      <w:r w:rsidRPr="00CE404D">
        <w:rPr>
          <w:rFonts w:ascii="Arial" w:hAnsi="Arial" w:cs="Arial"/>
          <w:b/>
          <w:bCs/>
        </w:rPr>
        <w:t>Отпадни рударски ламби (16 02 13* отфрлена опрема што содржи опасни компоненти поинакви од оние во 16 02 09 до 16 02 12)</w:t>
      </w:r>
    </w:p>
    <w:p w14:paraId="3AC6976D" w14:textId="77777777" w:rsidR="007A0014" w:rsidRDefault="007A0014" w:rsidP="007A0014">
      <w:pPr>
        <w:spacing w:line="360" w:lineRule="auto"/>
        <w:jc w:val="both"/>
        <w:rPr>
          <w:rFonts w:ascii="Arial" w:hAnsi="Arial" w:cs="Arial"/>
          <w:lang w:val="mk-MK"/>
        </w:rPr>
      </w:pPr>
      <w:r w:rsidRPr="00CE404D">
        <w:rPr>
          <w:rFonts w:ascii="Arial" w:hAnsi="Arial" w:cs="Arial"/>
        </w:rPr>
        <w:t xml:space="preserve">Отпадните рударски ламби, се стари и оштетни ламби кои неможат повеќе да се употребуваат од страна на работнците кои работат во јама. На месечно ниво се генерираат 0.002 t отпадни рударски ламби. Истите се чуваат на метални полици во просторот лампара (каде и се врши полнење на батериите на исправните рударски ламби). </w:t>
      </w:r>
    </w:p>
    <w:p w14:paraId="34309259" w14:textId="77777777" w:rsidR="007A0014" w:rsidRDefault="007A0014" w:rsidP="007A0014">
      <w:pPr>
        <w:numPr>
          <w:ilvl w:val="0"/>
          <w:numId w:val="120"/>
        </w:numPr>
        <w:tabs>
          <w:tab w:val="left" w:pos="270"/>
        </w:tabs>
        <w:spacing w:line="360" w:lineRule="auto"/>
        <w:ind w:left="709" w:right="-360" w:hanging="425"/>
        <w:rPr>
          <w:rFonts w:ascii="Arial" w:hAnsi="Arial" w:cs="Arial"/>
          <w:b/>
          <w:bCs/>
          <w:lang w:val="mk-MK"/>
        </w:rPr>
      </w:pPr>
      <w:r w:rsidRPr="00CE404D">
        <w:rPr>
          <w:rFonts w:ascii="Arial" w:hAnsi="Arial" w:cs="Arial"/>
          <w:b/>
          <w:bCs/>
        </w:rPr>
        <w:t xml:space="preserve">Пластична амбалажа од киселини и база (06 01 01*;06 01 02* и 06 02 03*) </w:t>
      </w:r>
    </w:p>
    <w:p w14:paraId="466B1D66" w14:textId="77777777" w:rsidR="007A0014" w:rsidRDefault="007A0014" w:rsidP="007A0014">
      <w:pPr>
        <w:spacing w:line="360" w:lineRule="auto"/>
        <w:jc w:val="both"/>
        <w:rPr>
          <w:rFonts w:ascii="Arial" w:hAnsi="Arial" w:cs="Arial"/>
          <w:lang w:val="mk-MK"/>
        </w:rPr>
      </w:pPr>
      <w:r w:rsidRPr="00CE404D">
        <w:rPr>
          <w:rFonts w:ascii="Arial" w:hAnsi="Arial" w:cs="Arial"/>
        </w:rPr>
        <w:t>Овој вид на отпад се јавува како резултат од амбалажата од набавените и искористени киселини и бази (H2SO</w:t>
      </w:r>
      <w:r w:rsidRPr="00CE404D">
        <w:rPr>
          <w:rFonts w:ascii="Arial" w:hAnsi="Arial" w:cs="Arial"/>
          <w:vertAlign w:val="subscript"/>
        </w:rPr>
        <w:t>4</w:t>
      </w:r>
      <w:r w:rsidRPr="00CE404D">
        <w:rPr>
          <w:rFonts w:ascii="Arial" w:hAnsi="Arial" w:cs="Arial"/>
        </w:rPr>
        <w:t>, HCl, HNO</w:t>
      </w:r>
      <w:r w:rsidRPr="00CE404D">
        <w:rPr>
          <w:rFonts w:ascii="Arial" w:hAnsi="Arial" w:cs="Arial"/>
          <w:vertAlign w:val="subscript"/>
        </w:rPr>
        <w:t>3</w:t>
      </w:r>
      <w:r w:rsidRPr="00CE404D">
        <w:rPr>
          <w:rFonts w:ascii="Arial" w:hAnsi="Arial" w:cs="Arial"/>
        </w:rPr>
        <w:t>, NH</w:t>
      </w:r>
      <w:r w:rsidRPr="00CE404D">
        <w:rPr>
          <w:rFonts w:ascii="Arial" w:hAnsi="Arial" w:cs="Arial"/>
          <w:vertAlign w:val="subscript"/>
        </w:rPr>
        <w:t>4</w:t>
      </w:r>
      <w:r w:rsidRPr="00CE404D">
        <w:rPr>
          <w:rFonts w:ascii="Arial" w:hAnsi="Arial" w:cs="Arial"/>
        </w:rPr>
        <w:t xml:space="preserve">OH, NaOH), кои се употребуваат во лабораторија за хемиски анализи. Овие отпадни пластични амабалажи се користат односно се реупотребуваат во хемиската лабораторија за растворање на киселините и базите кои се погоре набројани. </w:t>
      </w:r>
    </w:p>
    <w:p w14:paraId="1653AD52" w14:textId="77777777" w:rsidR="007A0014" w:rsidRDefault="007A0014" w:rsidP="007A0014">
      <w:pPr>
        <w:spacing w:line="360" w:lineRule="auto"/>
        <w:jc w:val="both"/>
        <w:rPr>
          <w:rFonts w:ascii="Arial" w:hAnsi="Arial" w:cs="Arial"/>
          <w:lang w:val="mk-MK"/>
        </w:rPr>
      </w:pPr>
    </w:p>
    <w:p w14:paraId="0B83709A" w14:textId="77777777" w:rsidR="007A0014" w:rsidRPr="003901B4" w:rsidRDefault="007A0014" w:rsidP="007A0014">
      <w:pPr>
        <w:numPr>
          <w:ilvl w:val="0"/>
          <w:numId w:val="120"/>
        </w:numPr>
        <w:spacing w:line="360" w:lineRule="auto"/>
        <w:ind w:left="540" w:right="-1170" w:hanging="398"/>
        <w:jc w:val="both"/>
        <w:rPr>
          <w:rFonts w:ascii="Arial" w:hAnsi="Arial" w:cs="Arial"/>
          <w:lang w:val="mk-MK"/>
        </w:rPr>
      </w:pPr>
      <w:r w:rsidRPr="00CE404D">
        <w:rPr>
          <w:rFonts w:ascii="Arial" w:hAnsi="Arial" w:cs="Arial"/>
          <w:b/>
          <w:bCs/>
        </w:rPr>
        <w:t>Стаклена амбалажа од киселини и бази (06 01 05*;</w:t>
      </w:r>
      <w:r>
        <w:rPr>
          <w:rFonts w:ascii="Arial" w:hAnsi="Arial" w:cs="Arial"/>
          <w:b/>
          <w:bCs/>
          <w:lang w:val="mk-MK"/>
        </w:rPr>
        <w:t xml:space="preserve"> </w:t>
      </w:r>
      <w:r w:rsidRPr="00CE404D">
        <w:rPr>
          <w:rFonts w:ascii="Arial" w:hAnsi="Arial" w:cs="Arial"/>
          <w:b/>
          <w:bCs/>
        </w:rPr>
        <w:t>06 02 03*</w:t>
      </w:r>
      <w:r>
        <w:rPr>
          <w:rFonts w:ascii="Arial" w:hAnsi="Arial" w:cs="Arial"/>
          <w:b/>
          <w:bCs/>
          <w:lang w:val="mk-MK"/>
        </w:rPr>
        <w:t>;</w:t>
      </w:r>
      <w:r w:rsidRPr="00CE404D">
        <w:rPr>
          <w:rFonts w:ascii="Arial" w:hAnsi="Arial" w:cs="Arial"/>
          <w:b/>
          <w:bCs/>
        </w:rPr>
        <w:t xml:space="preserve"> 06 02 02* и 06 01 06*)</w:t>
      </w:r>
    </w:p>
    <w:p w14:paraId="4C8372ED" w14:textId="77777777" w:rsidR="007A0014" w:rsidRPr="00B83F43" w:rsidRDefault="007A0014" w:rsidP="007A0014">
      <w:pPr>
        <w:tabs>
          <w:tab w:val="left" w:pos="180"/>
        </w:tabs>
        <w:spacing w:line="360" w:lineRule="auto"/>
        <w:ind w:left="-90" w:firstLine="90"/>
        <w:jc w:val="both"/>
        <w:rPr>
          <w:rFonts w:ascii="Arial" w:hAnsi="Arial" w:cs="Arial"/>
          <w:lang w:val="mk-MK"/>
        </w:rPr>
      </w:pPr>
      <w:r w:rsidRPr="003901B4">
        <w:rPr>
          <w:rFonts w:ascii="Arial" w:hAnsi="Arial" w:cs="Arial"/>
        </w:rPr>
        <w:t>Стаклената отпадна амбалажа се јавува од искористените хемикалии (H2SO</w:t>
      </w:r>
      <w:r w:rsidRPr="003901B4">
        <w:rPr>
          <w:rFonts w:ascii="Arial" w:hAnsi="Arial" w:cs="Arial"/>
          <w:vertAlign w:val="subscript"/>
        </w:rPr>
        <w:t>4</w:t>
      </w:r>
      <w:r w:rsidRPr="003901B4">
        <w:rPr>
          <w:rFonts w:ascii="Arial" w:hAnsi="Arial" w:cs="Arial"/>
        </w:rPr>
        <w:t>, HCl, HNO</w:t>
      </w:r>
      <w:r w:rsidRPr="003901B4">
        <w:rPr>
          <w:rFonts w:ascii="Arial" w:hAnsi="Arial" w:cs="Arial"/>
          <w:vertAlign w:val="subscript"/>
        </w:rPr>
        <w:t>3</w:t>
      </w:r>
      <w:r w:rsidRPr="003901B4">
        <w:rPr>
          <w:rFonts w:ascii="Arial" w:hAnsi="Arial" w:cs="Arial"/>
        </w:rPr>
        <w:t>, NH</w:t>
      </w:r>
      <w:r w:rsidRPr="003901B4">
        <w:rPr>
          <w:rFonts w:ascii="Arial" w:hAnsi="Arial" w:cs="Arial"/>
          <w:vertAlign w:val="subscript"/>
        </w:rPr>
        <w:t>4</w:t>
      </w:r>
      <w:r w:rsidRPr="003901B4">
        <w:rPr>
          <w:rFonts w:ascii="Arial" w:hAnsi="Arial" w:cs="Arial"/>
        </w:rPr>
        <w:t>OH, NaOH, CH</w:t>
      </w:r>
      <w:r w:rsidRPr="003901B4">
        <w:rPr>
          <w:rFonts w:ascii="Arial" w:hAnsi="Arial" w:cs="Arial"/>
          <w:vertAlign w:val="subscript"/>
        </w:rPr>
        <w:t>3</w:t>
      </w:r>
      <w:r w:rsidRPr="003901B4">
        <w:rPr>
          <w:rFonts w:ascii="Arial" w:hAnsi="Arial" w:cs="Arial"/>
        </w:rPr>
        <w:t xml:space="preserve">COOH) кои се набавуваат за хемиски анализи во лабораторија. Овој вид на отпад, се реупотребува за растварање на киселините и базите кои се погоре набројани. </w:t>
      </w:r>
    </w:p>
    <w:p w14:paraId="69DCC3AA" w14:textId="77777777" w:rsidR="007A0014" w:rsidRPr="00CE404D" w:rsidRDefault="007A0014" w:rsidP="007A0014">
      <w:pPr>
        <w:numPr>
          <w:ilvl w:val="0"/>
          <w:numId w:val="120"/>
        </w:numPr>
        <w:spacing w:line="360" w:lineRule="auto"/>
        <w:ind w:left="567" w:hanging="477"/>
        <w:jc w:val="both"/>
        <w:rPr>
          <w:rFonts w:ascii="Arial" w:hAnsi="Arial" w:cs="Arial"/>
          <w:lang w:val="mk-MK"/>
        </w:rPr>
      </w:pPr>
      <w:r w:rsidRPr="00CE404D">
        <w:rPr>
          <w:rFonts w:ascii="Arial" w:hAnsi="Arial" w:cs="Arial"/>
          <w:b/>
          <w:bCs/>
        </w:rPr>
        <w:t xml:space="preserve">Отпадни метални буриња (06 03 11* и 07 01 04*) </w:t>
      </w:r>
    </w:p>
    <w:p w14:paraId="554B3B3B" w14:textId="77777777" w:rsidR="007A0014" w:rsidRPr="00CE404D" w:rsidRDefault="007A0014" w:rsidP="007A0014">
      <w:pPr>
        <w:spacing w:line="360" w:lineRule="auto"/>
        <w:jc w:val="both"/>
        <w:rPr>
          <w:rFonts w:ascii="Arial" w:hAnsi="Arial" w:cs="Arial"/>
          <w:lang w:val="mk-MK"/>
        </w:rPr>
      </w:pPr>
      <w:r w:rsidRPr="00CE404D">
        <w:rPr>
          <w:rFonts w:ascii="Arial" w:hAnsi="Arial" w:cs="Arial"/>
        </w:rPr>
        <w:t xml:space="preserve">Отпадните метални буриња се генерираат како резултат на набавените помошни материјали кои се употребуваат во реагентното одделение (натриум цијанид, КАХ и КЕХ). Овој вид на отпад се чува во реагентното одделение се до негово предавање на овластени постапувачи со ваков вид на отпад. </w:t>
      </w:r>
    </w:p>
    <w:p w14:paraId="422C248B" w14:textId="77777777" w:rsidR="007A0014" w:rsidRPr="001E747D" w:rsidRDefault="007A0014" w:rsidP="007A0014">
      <w:pPr>
        <w:numPr>
          <w:ilvl w:val="0"/>
          <w:numId w:val="120"/>
        </w:numPr>
        <w:spacing w:line="360" w:lineRule="auto"/>
        <w:ind w:left="567" w:hanging="477"/>
        <w:jc w:val="both"/>
        <w:rPr>
          <w:rFonts w:ascii="Arial" w:hAnsi="Arial" w:cs="Arial"/>
          <w:b/>
          <w:bCs/>
          <w:lang w:val="mk-MK"/>
        </w:rPr>
      </w:pPr>
      <w:r w:rsidRPr="00CE404D">
        <w:rPr>
          <w:rFonts w:ascii="Arial" w:hAnsi="Arial" w:cs="Arial"/>
          <w:b/>
          <w:bCs/>
        </w:rPr>
        <w:t xml:space="preserve">Најлонски вреќи (06 03 11* и 06 03 13*) </w:t>
      </w:r>
    </w:p>
    <w:p w14:paraId="3282C7BB" w14:textId="77777777" w:rsidR="007A0014" w:rsidRDefault="007A0014" w:rsidP="007A0014">
      <w:pPr>
        <w:spacing w:line="360" w:lineRule="auto"/>
        <w:jc w:val="both"/>
        <w:rPr>
          <w:rFonts w:ascii="Arial" w:hAnsi="Arial" w:cs="Arial"/>
          <w:lang w:val="mk-MK"/>
        </w:rPr>
      </w:pPr>
      <w:r w:rsidRPr="00CE404D">
        <w:rPr>
          <w:rFonts w:ascii="Arial" w:hAnsi="Arial" w:cs="Arial"/>
        </w:rPr>
        <w:t>Најлонските вреќи се отпад кој се генерира од набавените хемикалии (NaCN, CuSO</w:t>
      </w:r>
      <w:r w:rsidRPr="00CE404D">
        <w:rPr>
          <w:rFonts w:ascii="Arial" w:hAnsi="Arial" w:cs="Arial"/>
          <w:vertAlign w:val="subscript"/>
        </w:rPr>
        <w:t>4</w:t>
      </w:r>
      <w:r w:rsidRPr="00CE404D">
        <w:rPr>
          <w:rFonts w:ascii="Arial" w:hAnsi="Arial" w:cs="Arial"/>
        </w:rPr>
        <w:t>, C</w:t>
      </w:r>
      <w:r w:rsidRPr="00CE404D">
        <w:rPr>
          <w:rFonts w:ascii="Arial" w:hAnsi="Arial" w:cs="Arial"/>
          <w:vertAlign w:val="subscript"/>
        </w:rPr>
        <w:t>3</w:t>
      </w:r>
      <w:r w:rsidRPr="00CE404D">
        <w:rPr>
          <w:rFonts w:ascii="Arial" w:hAnsi="Arial" w:cs="Arial"/>
        </w:rPr>
        <w:t>H</w:t>
      </w:r>
      <w:r w:rsidRPr="00CE404D">
        <w:rPr>
          <w:rFonts w:ascii="Arial" w:hAnsi="Arial" w:cs="Arial"/>
          <w:vertAlign w:val="subscript"/>
        </w:rPr>
        <w:t>5</w:t>
      </w:r>
      <w:r w:rsidRPr="00CE404D">
        <w:rPr>
          <w:rFonts w:ascii="Arial" w:hAnsi="Arial" w:cs="Arial"/>
        </w:rPr>
        <w:t>KOS</w:t>
      </w:r>
      <w:r w:rsidRPr="00CE404D">
        <w:rPr>
          <w:rFonts w:ascii="Arial" w:hAnsi="Arial" w:cs="Arial"/>
          <w:vertAlign w:val="subscript"/>
        </w:rPr>
        <w:t>2</w:t>
      </w:r>
      <w:r w:rsidRPr="00CE404D">
        <w:rPr>
          <w:rFonts w:ascii="Arial" w:hAnsi="Arial" w:cs="Arial"/>
        </w:rPr>
        <w:t xml:space="preserve"> C</w:t>
      </w:r>
      <w:r w:rsidRPr="00CE404D">
        <w:rPr>
          <w:rFonts w:ascii="Arial" w:hAnsi="Arial" w:cs="Arial"/>
          <w:vertAlign w:val="subscript"/>
        </w:rPr>
        <w:t>6</w:t>
      </w:r>
      <w:r w:rsidRPr="00CE404D">
        <w:rPr>
          <w:rFonts w:ascii="Arial" w:hAnsi="Arial" w:cs="Arial"/>
        </w:rPr>
        <w:t>H</w:t>
      </w:r>
      <w:r w:rsidRPr="00CE404D">
        <w:rPr>
          <w:rFonts w:ascii="Arial" w:hAnsi="Arial" w:cs="Arial"/>
          <w:vertAlign w:val="subscript"/>
        </w:rPr>
        <w:t>11</w:t>
      </w:r>
      <w:r w:rsidRPr="00CE404D">
        <w:rPr>
          <w:rFonts w:ascii="Arial" w:hAnsi="Arial" w:cs="Arial"/>
        </w:rPr>
        <w:t>OS</w:t>
      </w:r>
      <w:r w:rsidRPr="00CE404D">
        <w:rPr>
          <w:rFonts w:ascii="Arial" w:hAnsi="Arial" w:cs="Arial"/>
          <w:vertAlign w:val="subscript"/>
        </w:rPr>
        <w:t>2</w:t>
      </w:r>
      <w:r w:rsidRPr="00CE404D">
        <w:rPr>
          <w:rFonts w:ascii="Arial" w:hAnsi="Arial" w:cs="Arial"/>
        </w:rPr>
        <w:t xml:space="preserve">K) неопходни за потребите на реагентното одделение, односно за процесот на флотирање. Овој вид на отпад се складира на определено место во реагентно одделение. </w:t>
      </w:r>
    </w:p>
    <w:p w14:paraId="37F06887" w14:textId="77777777" w:rsidR="007A0014" w:rsidRPr="00CE404D" w:rsidRDefault="007A0014" w:rsidP="007A0014">
      <w:pPr>
        <w:numPr>
          <w:ilvl w:val="0"/>
          <w:numId w:val="120"/>
        </w:numPr>
        <w:spacing w:line="360" w:lineRule="auto"/>
        <w:ind w:left="450" w:hanging="270"/>
        <w:jc w:val="both"/>
        <w:rPr>
          <w:rFonts w:ascii="Arial" w:hAnsi="Arial" w:cs="Arial"/>
          <w:lang w:val="mk-MK"/>
        </w:rPr>
      </w:pPr>
      <w:r w:rsidRPr="00CE404D">
        <w:rPr>
          <w:rFonts w:ascii="Arial" w:hAnsi="Arial" w:cs="Arial"/>
          <w:b/>
          <w:bCs/>
        </w:rPr>
        <w:t xml:space="preserve">Отпад од хартиени кеси на руди и концнетрат (15 01 10*) </w:t>
      </w:r>
    </w:p>
    <w:p w14:paraId="1CE6C5E2" w14:textId="77777777" w:rsidR="007A0014" w:rsidRPr="00CE404D" w:rsidRDefault="007A0014" w:rsidP="007A0014">
      <w:pPr>
        <w:spacing w:line="360" w:lineRule="auto"/>
        <w:jc w:val="both"/>
        <w:rPr>
          <w:rFonts w:ascii="Arial" w:hAnsi="Arial" w:cs="Arial"/>
          <w:lang w:val="mk-MK"/>
        </w:rPr>
      </w:pPr>
      <w:r w:rsidRPr="00CE404D">
        <w:rPr>
          <w:rFonts w:ascii="Arial" w:hAnsi="Arial" w:cs="Arial"/>
        </w:rPr>
        <w:t>Отпадот од хартиени кеси на руди и концентрат се генерираат од хемиска лабораторија, односно во овие кеси се става рудата и концентратите кои на</w:t>
      </w:r>
      <w:r>
        <w:rPr>
          <w:rFonts w:ascii="Arial" w:hAnsi="Arial" w:cs="Arial"/>
          <w:lang w:val="mk-MK"/>
        </w:rPr>
        <w:t xml:space="preserve"> </w:t>
      </w:r>
      <w:r w:rsidRPr="00CE404D">
        <w:rPr>
          <w:rFonts w:ascii="Arial" w:hAnsi="Arial" w:cs="Arial"/>
          <w:lang w:val="mk-MK"/>
        </w:rPr>
        <w:t>истите им се врши хемиска анализа. Овој вид на отпад се носи во процесот на</w:t>
      </w:r>
      <w:r>
        <w:rPr>
          <w:rFonts w:ascii="Arial" w:hAnsi="Arial" w:cs="Arial"/>
          <w:lang w:val="mk-MK"/>
        </w:rPr>
        <w:t xml:space="preserve"> </w:t>
      </w:r>
      <w:r w:rsidRPr="00CE404D">
        <w:rPr>
          <w:rFonts w:ascii="Arial" w:hAnsi="Arial" w:cs="Arial"/>
          <w:lang w:val="mk-MK"/>
        </w:rPr>
        <w:t>флотација и истиот се преработува.</w:t>
      </w:r>
    </w:p>
    <w:p w14:paraId="5C42237A" w14:textId="77777777" w:rsidR="007A0014" w:rsidRDefault="007A0014" w:rsidP="007A0014">
      <w:pPr>
        <w:numPr>
          <w:ilvl w:val="0"/>
          <w:numId w:val="120"/>
        </w:numPr>
        <w:tabs>
          <w:tab w:val="left" w:pos="90"/>
        </w:tabs>
        <w:spacing w:line="360" w:lineRule="auto"/>
        <w:ind w:left="270" w:right="-1080"/>
        <w:jc w:val="both"/>
        <w:rPr>
          <w:rFonts w:ascii="Arial" w:hAnsi="Arial" w:cs="Arial"/>
          <w:lang w:val="mk-MK"/>
        </w:rPr>
      </w:pPr>
      <w:r w:rsidRPr="00CE404D">
        <w:rPr>
          <w:rFonts w:ascii="Arial" w:hAnsi="Arial" w:cs="Arial"/>
          <w:b/>
          <w:bCs/>
          <w:lang w:val="mk-MK"/>
        </w:rPr>
        <w:t>Отпадно масло (хидраулично 13 01 10*; трансмисионо и моторно 13 02 05*)</w:t>
      </w:r>
      <w:r w:rsidRPr="00CE404D">
        <w:rPr>
          <w:rFonts w:ascii="Arial" w:hAnsi="Arial" w:cs="Arial"/>
          <w:lang w:val="mk-MK"/>
        </w:rPr>
        <w:t xml:space="preserve"> </w:t>
      </w:r>
    </w:p>
    <w:p w14:paraId="7057D7E2" w14:textId="77777777" w:rsidR="007A0014" w:rsidRPr="00CE404D" w:rsidRDefault="007A0014" w:rsidP="007A0014">
      <w:pPr>
        <w:spacing w:line="360" w:lineRule="auto"/>
        <w:jc w:val="both"/>
        <w:rPr>
          <w:rFonts w:ascii="Arial" w:hAnsi="Arial" w:cs="Arial"/>
          <w:lang w:val="mk-MK"/>
        </w:rPr>
      </w:pPr>
      <w:r w:rsidRPr="00CE404D">
        <w:rPr>
          <w:rFonts w:ascii="Arial" w:hAnsi="Arial" w:cs="Arial"/>
          <w:lang w:val="mk-MK"/>
        </w:rPr>
        <w:t>Отпадното масло се јавуваа како резултат на одржување на механизација и</w:t>
      </w:r>
      <w:r>
        <w:rPr>
          <w:rFonts w:ascii="Arial" w:hAnsi="Arial" w:cs="Arial"/>
          <w:lang w:val="mk-MK"/>
        </w:rPr>
        <w:t xml:space="preserve"> </w:t>
      </w:r>
      <w:r w:rsidRPr="00CE404D">
        <w:rPr>
          <w:rFonts w:ascii="Arial" w:hAnsi="Arial" w:cs="Arial"/>
          <w:lang w:val="mk-MK"/>
        </w:rPr>
        <w:t>опрема на локациите Рудник и Флотација. Складирањето на отпадните масла се</w:t>
      </w:r>
      <w:r>
        <w:rPr>
          <w:rFonts w:ascii="Arial" w:hAnsi="Arial" w:cs="Arial"/>
          <w:lang w:val="mk-MK"/>
        </w:rPr>
        <w:t xml:space="preserve"> </w:t>
      </w:r>
      <w:r w:rsidRPr="00CE404D">
        <w:rPr>
          <w:rFonts w:ascii="Arial" w:hAnsi="Arial" w:cs="Arial"/>
          <w:lang w:val="mk-MK"/>
        </w:rPr>
        <w:t>врши во магацинскиот простор, кој со ограда од жица е поделен на два дела,</w:t>
      </w:r>
      <w:r>
        <w:rPr>
          <w:rFonts w:ascii="Arial" w:hAnsi="Arial" w:cs="Arial"/>
          <w:lang w:val="mk-MK"/>
        </w:rPr>
        <w:t xml:space="preserve"> </w:t>
      </w:r>
      <w:r w:rsidRPr="00CE404D">
        <w:rPr>
          <w:rFonts w:ascii="Arial" w:hAnsi="Arial" w:cs="Arial"/>
          <w:lang w:val="mk-MK"/>
        </w:rPr>
        <w:t>простор за складирање на масла и масти за подмачкување (кои служат како</w:t>
      </w:r>
      <w:r>
        <w:rPr>
          <w:rFonts w:ascii="Arial" w:hAnsi="Arial" w:cs="Arial"/>
          <w:lang w:val="mk-MK"/>
        </w:rPr>
        <w:t xml:space="preserve"> </w:t>
      </w:r>
      <w:r w:rsidRPr="00CE404D">
        <w:rPr>
          <w:rFonts w:ascii="Arial" w:hAnsi="Arial" w:cs="Arial"/>
          <w:lang w:val="mk-MK"/>
        </w:rPr>
        <w:t>помошен материјал), и простор за складирање на отпадни масла.</w:t>
      </w:r>
    </w:p>
    <w:p w14:paraId="7501EDC3" w14:textId="77777777" w:rsidR="007A0014" w:rsidRDefault="007A0014" w:rsidP="007A0014">
      <w:pPr>
        <w:spacing w:line="360" w:lineRule="auto"/>
        <w:ind w:firstLine="720"/>
        <w:jc w:val="both"/>
        <w:rPr>
          <w:rFonts w:ascii="Arial" w:hAnsi="Arial" w:cs="Arial"/>
          <w:lang w:val="mk-MK"/>
        </w:rPr>
      </w:pPr>
      <w:r w:rsidRPr="00CE404D">
        <w:rPr>
          <w:rFonts w:ascii="Arial" w:hAnsi="Arial" w:cs="Arial"/>
          <w:lang w:val="mk-MK"/>
        </w:rPr>
        <w:t>Пред магацинот е изградена бетонска шахта со цел да ги собира евентуалните</w:t>
      </w:r>
      <w:r>
        <w:rPr>
          <w:rFonts w:ascii="Arial" w:hAnsi="Arial" w:cs="Arial"/>
          <w:lang w:val="mk-MK"/>
        </w:rPr>
        <w:t xml:space="preserve"> </w:t>
      </w:r>
      <w:r w:rsidRPr="00CE404D">
        <w:rPr>
          <w:rFonts w:ascii="Arial" w:hAnsi="Arial" w:cs="Arial"/>
          <w:lang w:val="mk-MK"/>
        </w:rPr>
        <w:t>истекувања.Складирањето на отпадните масти и масла се врши во метални буриња кои се</w:t>
      </w:r>
      <w:r>
        <w:rPr>
          <w:rFonts w:ascii="Arial" w:hAnsi="Arial" w:cs="Arial"/>
          <w:lang w:val="mk-MK"/>
        </w:rPr>
        <w:t xml:space="preserve"> </w:t>
      </w:r>
      <w:r w:rsidRPr="00CE404D">
        <w:rPr>
          <w:rFonts w:ascii="Arial" w:hAnsi="Arial" w:cs="Arial"/>
          <w:lang w:val="mk-MK"/>
        </w:rPr>
        <w:t>со капацитет од 200 l и пластични резервоари со капацитет од 1000 l.</w:t>
      </w:r>
    </w:p>
    <w:p w14:paraId="5A490DE6" w14:textId="77777777" w:rsidR="007A0014" w:rsidRPr="002474DB" w:rsidRDefault="007A0014" w:rsidP="007A0014">
      <w:pPr>
        <w:numPr>
          <w:ilvl w:val="0"/>
          <w:numId w:val="120"/>
        </w:numPr>
        <w:tabs>
          <w:tab w:val="left" w:pos="360"/>
        </w:tabs>
        <w:spacing w:line="360" w:lineRule="auto"/>
        <w:ind w:hanging="990"/>
        <w:jc w:val="both"/>
        <w:rPr>
          <w:rFonts w:ascii="Arial" w:hAnsi="Arial" w:cs="Arial"/>
          <w:b/>
          <w:bCs/>
          <w:lang w:val="mk-MK"/>
        </w:rPr>
      </w:pPr>
      <w:r w:rsidRPr="002474DB">
        <w:rPr>
          <w:rFonts w:ascii="Arial" w:hAnsi="Arial" w:cs="Arial"/>
          <w:b/>
          <w:bCs/>
        </w:rPr>
        <w:t xml:space="preserve">Отпад што содржи масло (16 06 08*) </w:t>
      </w:r>
    </w:p>
    <w:p w14:paraId="3FA714A9" w14:textId="77777777" w:rsidR="007A0014" w:rsidRPr="00B234F2" w:rsidRDefault="007A0014" w:rsidP="007A0014">
      <w:pPr>
        <w:spacing w:line="360" w:lineRule="auto"/>
        <w:jc w:val="both"/>
        <w:rPr>
          <w:rFonts w:ascii="Arial" w:hAnsi="Arial" w:cs="Arial"/>
          <w:lang w:val="mk-MK"/>
        </w:rPr>
      </w:pPr>
      <w:r w:rsidRPr="002474DB">
        <w:rPr>
          <w:rFonts w:ascii="Arial" w:hAnsi="Arial" w:cs="Arial"/>
        </w:rPr>
        <w:t xml:space="preserve">Овој вид на отпад ќе се генерира како резултат на активностите од машинска и електро машинска работилница. Истиот ќе се складира во метални буриња на бетонирано плато кое се наоѓа во непосредна близина на машинска работилница и главниот технички магацин. </w:t>
      </w:r>
    </w:p>
    <w:p w14:paraId="07D064A6" w14:textId="77777777" w:rsidR="007A0014" w:rsidRPr="002474DB" w:rsidRDefault="007A0014" w:rsidP="007A0014">
      <w:pPr>
        <w:numPr>
          <w:ilvl w:val="0"/>
          <w:numId w:val="120"/>
        </w:numPr>
        <w:tabs>
          <w:tab w:val="left" w:pos="270"/>
        </w:tabs>
        <w:spacing w:line="360" w:lineRule="auto"/>
        <w:ind w:hanging="1080"/>
        <w:jc w:val="both"/>
        <w:rPr>
          <w:rFonts w:ascii="Arial" w:hAnsi="Arial" w:cs="Arial"/>
          <w:b/>
          <w:bCs/>
          <w:lang w:val="mk-MK"/>
        </w:rPr>
      </w:pPr>
      <w:r w:rsidRPr="002474DB">
        <w:rPr>
          <w:rFonts w:ascii="Arial" w:hAnsi="Arial" w:cs="Arial"/>
          <w:b/>
          <w:bCs/>
        </w:rPr>
        <w:t xml:space="preserve">Оловни акумулатори од возила и агрегат (16 06 01*) </w:t>
      </w:r>
    </w:p>
    <w:p w14:paraId="60B1F232" w14:textId="77777777" w:rsidR="007A0014" w:rsidRPr="00B234F2" w:rsidRDefault="007A0014" w:rsidP="007A0014">
      <w:pPr>
        <w:spacing w:line="360" w:lineRule="auto"/>
        <w:jc w:val="both"/>
        <w:rPr>
          <w:rFonts w:ascii="Arial" w:hAnsi="Arial" w:cs="Arial"/>
          <w:lang w:val="mk-MK"/>
        </w:rPr>
      </w:pPr>
      <w:r w:rsidRPr="002474DB">
        <w:rPr>
          <w:rFonts w:ascii="Arial" w:hAnsi="Arial" w:cs="Arial"/>
        </w:rPr>
        <w:t xml:space="preserve">Отпадните оловни акумулатори се генерираат од јамската механизација, транспортните средства и агрегат. На месечно ниво се генерираат 0.002 t отпадни акумулатори и агрегати. Овој вид на отпад привремено се складираат во помошниот магацин кој се наоѓа во состав на главниот магацин за складирање на резервни делови и помошни материјали. </w:t>
      </w:r>
    </w:p>
    <w:p w14:paraId="25A5435B" w14:textId="77777777" w:rsidR="007A0014" w:rsidRPr="002474DB" w:rsidRDefault="007A0014" w:rsidP="007A0014">
      <w:pPr>
        <w:numPr>
          <w:ilvl w:val="0"/>
          <w:numId w:val="120"/>
        </w:numPr>
        <w:spacing w:line="360" w:lineRule="auto"/>
        <w:ind w:left="270" w:hanging="270"/>
        <w:jc w:val="both"/>
        <w:rPr>
          <w:rFonts w:ascii="Arial" w:hAnsi="Arial" w:cs="Arial"/>
          <w:lang w:val="mk-MK"/>
        </w:rPr>
      </w:pPr>
      <w:r w:rsidRPr="002474DB">
        <w:rPr>
          <w:rFonts w:ascii="Arial" w:hAnsi="Arial" w:cs="Arial"/>
          <w:b/>
          <w:bCs/>
        </w:rPr>
        <w:t>Флуоресцентни ламби и друг отпад што содржи жива (20 01 21*)</w:t>
      </w:r>
    </w:p>
    <w:p w14:paraId="5015AFB5" w14:textId="77777777" w:rsidR="007A0014" w:rsidRPr="00B234F2" w:rsidRDefault="007A0014" w:rsidP="007A0014">
      <w:pPr>
        <w:spacing w:line="360" w:lineRule="auto"/>
        <w:jc w:val="both"/>
        <w:rPr>
          <w:rFonts w:ascii="Arial" w:hAnsi="Arial" w:cs="Arial"/>
          <w:lang w:val="mk-MK"/>
        </w:rPr>
      </w:pPr>
      <w:r w:rsidRPr="002474DB">
        <w:rPr>
          <w:rFonts w:ascii="Arial" w:hAnsi="Arial" w:cs="Arial"/>
        </w:rPr>
        <w:t xml:space="preserve">Овој вид на отпад се јавува како резултат на користење на флуоресцентни ламби за осветлување на административните простории, главниот магацин и други простории. Иститот се собира во метални буриња и привремено се складира во дел од главниот технички магацин. </w:t>
      </w:r>
    </w:p>
    <w:p w14:paraId="6B028EB0" w14:textId="77777777" w:rsidR="007A0014" w:rsidRPr="002474DB" w:rsidRDefault="007A0014" w:rsidP="007A0014">
      <w:pPr>
        <w:numPr>
          <w:ilvl w:val="0"/>
          <w:numId w:val="120"/>
        </w:numPr>
        <w:tabs>
          <w:tab w:val="left" w:pos="540"/>
          <w:tab w:val="left" w:pos="990"/>
        </w:tabs>
        <w:spacing w:line="360" w:lineRule="auto"/>
        <w:ind w:left="0" w:firstLine="0"/>
        <w:jc w:val="both"/>
        <w:rPr>
          <w:rFonts w:ascii="Arial" w:hAnsi="Arial" w:cs="Arial"/>
          <w:b/>
          <w:bCs/>
          <w:lang w:val="mk-MK"/>
        </w:rPr>
      </w:pPr>
      <w:r w:rsidRPr="002474DB">
        <w:rPr>
          <w:rFonts w:ascii="Arial" w:hAnsi="Arial" w:cs="Arial"/>
          <w:b/>
          <w:bCs/>
        </w:rPr>
        <w:t>Апсорбенси, филтерски материјали (вклучувајќи филтри за масла неспецифирани поинаку) платна за бришење, заштитна облека загадена со опасни супстанци (15 02 02*)</w:t>
      </w:r>
    </w:p>
    <w:p w14:paraId="5C28F145" w14:textId="77777777" w:rsidR="007A0014" w:rsidRDefault="007A0014" w:rsidP="007A0014">
      <w:pPr>
        <w:tabs>
          <w:tab w:val="left" w:pos="1134"/>
        </w:tabs>
        <w:spacing w:line="360" w:lineRule="auto"/>
        <w:jc w:val="both"/>
        <w:rPr>
          <w:rFonts w:ascii="Arial" w:hAnsi="Arial" w:cs="Arial"/>
          <w:lang w:val="mk-MK"/>
        </w:rPr>
      </w:pPr>
      <w:r w:rsidRPr="002474DB">
        <w:rPr>
          <w:rFonts w:ascii="Arial" w:hAnsi="Arial" w:cs="Arial"/>
        </w:rPr>
        <w:t xml:space="preserve">Овој вид на отпад се генерира од активностите кои се одвиваат во машинска и електромашинска работилница. Истите се собираат во метални буриња во објектите на машинска и електромашинска работилница се до нивно предавање на овластен постапувач со ваков вид на отпад. </w:t>
      </w:r>
    </w:p>
    <w:p w14:paraId="48B73FFD" w14:textId="77777777" w:rsidR="007A0014" w:rsidRPr="002474DB" w:rsidRDefault="007A0014" w:rsidP="007A0014">
      <w:pPr>
        <w:numPr>
          <w:ilvl w:val="0"/>
          <w:numId w:val="120"/>
        </w:numPr>
        <w:tabs>
          <w:tab w:val="left" w:pos="630"/>
        </w:tabs>
        <w:spacing w:line="360" w:lineRule="auto"/>
        <w:ind w:left="90" w:firstLine="0"/>
        <w:jc w:val="both"/>
        <w:rPr>
          <w:rFonts w:ascii="Arial" w:hAnsi="Arial" w:cs="Arial"/>
          <w:b/>
          <w:bCs/>
          <w:lang w:val="mk-MK"/>
        </w:rPr>
      </w:pPr>
      <w:r w:rsidRPr="002474DB">
        <w:rPr>
          <w:rFonts w:ascii="Arial" w:hAnsi="Arial" w:cs="Arial"/>
          <w:b/>
          <w:bCs/>
        </w:rPr>
        <w:t xml:space="preserve">Смеси од мазива и масла 19 08 10* (од разделување на масла од вода неспомнати во 19 08 09) </w:t>
      </w:r>
    </w:p>
    <w:p w14:paraId="391EA0E8" w14:textId="77777777" w:rsidR="007A0014" w:rsidRDefault="007A0014" w:rsidP="007A0014">
      <w:pPr>
        <w:spacing w:line="360" w:lineRule="auto"/>
        <w:jc w:val="both"/>
        <w:rPr>
          <w:rFonts w:ascii="Arial" w:hAnsi="Arial" w:cs="Arial"/>
          <w:lang w:val="mk-MK"/>
        </w:rPr>
      </w:pPr>
      <w:r w:rsidRPr="002474DB">
        <w:rPr>
          <w:rFonts w:ascii="Arial" w:hAnsi="Arial" w:cs="Arial"/>
        </w:rPr>
        <w:t xml:space="preserve">Овој вид на отпад се добива како резултат на поставениот маслофаќач за третман на отпадни води од перење на возила и маслофаќачот кој е поставен во близна на пречистителната станица за зафаќње на атмоссверските води од платото кај машинска работилница. Издовените смеси од масти и масла од погре споментите маслофаќачи се собираат во метални буриња со капацитет од 200 l и истите привремно се складираат во магацинскиот простор за отпадни масти и масла. </w:t>
      </w:r>
    </w:p>
    <w:p w14:paraId="5FCCF627" w14:textId="77777777" w:rsidR="007A0014" w:rsidRPr="002474DB" w:rsidRDefault="007A0014" w:rsidP="007A0014">
      <w:pPr>
        <w:numPr>
          <w:ilvl w:val="0"/>
          <w:numId w:val="120"/>
        </w:numPr>
        <w:spacing w:line="360" w:lineRule="auto"/>
        <w:ind w:hanging="990"/>
        <w:jc w:val="both"/>
        <w:rPr>
          <w:rFonts w:ascii="Arial" w:hAnsi="Arial" w:cs="Arial"/>
          <w:b/>
          <w:bCs/>
          <w:lang w:val="mk-MK"/>
        </w:rPr>
      </w:pPr>
      <w:r w:rsidRPr="002474DB">
        <w:rPr>
          <w:rFonts w:ascii="Arial" w:hAnsi="Arial" w:cs="Arial"/>
          <w:b/>
          <w:bCs/>
        </w:rPr>
        <w:t xml:space="preserve">Флотациска јаловина (01 04 07*) </w:t>
      </w:r>
    </w:p>
    <w:p w14:paraId="550C0D89" w14:textId="77777777" w:rsidR="007A0014" w:rsidRDefault="007A0014" w:rsidP="007A0014">
      <w:pPr>
        <w:spacing w:line="360" w:lineRule="auto"/>
        <w:jc w:val="both"/>
        <w:rPr>
          <w:rFonts w:ascii="Arial" w:hAnsi="Arial" w:cs="Arial"/>
          <w:lang w:val="mk-MK"/>
        </w:rPr>
      </w:pPr>
      <w:r w:rsidRPr="002474DB">
        <w:rPr>
          <w:rFonts w:ascii="Arial" w:hAnsi="Arial" w:cs="Arial"/>
        </w:rPr>
        <w:t xml:space="preserve">Флотациската јаловина се јавува од погонот флотација, како резултат на технолошкиот процес во обработка на ровната руда и добивање на оловен и цинков концентрат. Флотациската јаловина заедно со отпадните води од погонот флотација по претходно исталожување на суспендираните материи во двата таложника, се транспортра преку пулповод и истите се депонираат на хидројаловиште. Подетален опис е даден во прилог V.3 </w:t>
      </w:r>
    </w:p>
    <w:p w14:paraId="4888F20D" w14:textId="77777777" w:rsidR="007A0014" w:rsidRDefault="007A0014" w:rsidP="007A0014">
      <w:pPr>
        <w:spacing w:line="360" w:lineRule="auto"/>
        <w:jc w:val="both"/>
        <w:rPr>
          <w:rFonts w:ascii="Arial" w:hAnsi="Arial" w:cs="Arial"/>
        </w:rPr>
      </w:pPr>
      <w:r w:rsidRPr="002474DB">
        <w:rPr>
          <w:rFonts w:ascii="Arial" w:hAnsi="Arial" w:cs="Arial"/>
        </w:rPr>
        <w:t>Начниот на управување со флотациска јаловина (Одложување на отпадот во границите на Инсталацијата (сопствена депонија). На следн</w:t>
      </w:r>
      <w:r>
        <w:rPr>
          <w:rFonts w:ascii="Arial" w:hAnsi="Arial" w:cs="Arial"/>
          <w:lang w:val="mk-MK"/>
        </w:rPr>
        <w:t>ите</w:t>
      </w:r>
      <w:r w:rsidRPr="002474DB">
        <w:rPr>
          <w:rFonts w:ascii="Arial" w:hAnsi="Arial" w:cs="Arial"/>
        </w:rPr>
        <w:t xml:space="preserve"> слик</w:t>
      </w:r>
      <w:r>
        <w:rPr>
          <w:rFonts w:ascii="Arial" w:hAnsi="Arial" w:cs="Arial"/>
          <w:lang w:val="mk-MK"/>
        </w:rPr>
        <w:t>и</w:t>
      </w:r>
      <w:r w:rsidRPr="002474DB">
        <w:rPr>
          <w:rFonts w:ascii="Arial" w:hAnsi="Arial" w:cs="Arial"/>
        </w:rPr>
        <w:t xml:space="preserve"> се прикажани местата за складирање на разните фракции отпад кои се генерираат во Инсталацијата.</w:t>
      </w:r>
    </w:p>
    <w:p w14:paraId="0E3BC29A" w14:textId="77777777" w:rsidR="007A0014" w:rsidRDefault="007A0014" w:rsidP="007A0014">
      <w:pPr>
        <w:spacing w:line="360" w:lineRule="auto"/>
        <w:jc w:val="both"/>
        <w:rPr>
          <w:rFonts w:ascii="Arial" w:hAnsi="Arial" w:cs="Arial"/>
          <w:lang w:val="mk-MK"/>
        </w:rPr>
      </w:pPr>
    </w:p>
    <w:p w14:paraId="28859D14" w14:textId="77777777" w:rsidR="007A0014" w:rsidRDefault="007A0014" w:rsidP="007A0014">
      <w:pPr>
        <w:spacing w:line="276" w:lineRule="auto"/>
        <w:ind w:right="4"/>
        <w:jc w:val="both"/>
        <w:rPr>
          <w:rFonts w:ascii="Arial" w:hAnsi="Arial" w:cs="Arial"/>
          <w:b/>
          <w:color w:val="000000"/>
          <w:sz w:val="28"/>
          <w:szCs w:val="28"/>
          <w:lang w:val="mk-MK"/>
        </w:rPr>
      </w:pPr>
      <w:r>
        <w:rPr>
          <w:rFonts w:ascii="Arial" w:hAnsi="Arial" w:cs="Arial"/>
          <w:b/>
          <w:sz w:val="28"/>
          <w:szCs w:val="28"/>
        </w:rPr>
        <w:t>XIV.</w:t>
      </w:r>
      <w:r>
        <w:rPr>
          <w:rFonts w:ascii="Arial" w:hAnsi="Arial" w:cs="Arial"/>
          <w:b/>
          <w:sz w:val="28"/>
          <w:szCs w:val="28"/>
          <w:lang w:val="mk-MK"/>
        </w:rPr>
        <w:t>5</w:t>
      </w:r>
      <w:r w:rsidRPr="00CE14F7">
        <w:rPr>
          <w:rFonts w:ascii="Arial" w:hAnsi="Arial" w:cs="Arial"/>
          <w:b/>
          <w:sz w:val="28"/>
          <w:szCs w:val="28"/>
          <w:lang w:val="mk-MK"/>
        </w:rPr>
        <w:t>.2</w:t>
      </w:r>
      <w:r>
        <w:rPr>
          <w:rFonts w:ascii="Arial" w:hAnsi="Arial" w:cs="Arial"/>
          <w:b/>
          <w:color w:val="000000"/>
          <w:sz w:val="28"/>
          <w:szCs w:val="28"/>
        </w:rPr>
        <w:t xml:space="preserve">   </w:t>
      </w:r>
      <w:r w:rsidRPr="00CE14F7">
        <w:rPr>
          <w:rFonts w:ascii="Arial" w:hAnsi="Arial" w:cs="Arial"/>
          <w:b/>
          <w:color w:val="000000"/>
          <w:sz w:val="28"/>
          <w:szCs w:val="28"/>
          <w:lang w:val="mk-MK"/>
        </w:rPr>
        <w:t xml:space="preserve">Оценка на влијанието на Отпадот </w:t>
      </w:r>
    </w:p>
    <w:p w14:paraId="28E7E315" w14:textId="77777777" w:rsidR="007A0014" w:rsidRPr="00097B1A" w:rsidRDefault="007A0014" w:rsidP="007A0014">
      <w:pPr>
        <w:spacing w:line="276" w:lineRule="auto"/>
        <w:ind w:right="4"/>
        <w:jc w:val="both"/>
        <w:rPr>
          <w:rFonts w:ascii="Arial" w:hAnsi="Arial" w:cs="Arial"/>
          <w:b/>
          <w:color w:val="000000"/>
          <w:sz w:val="28"/>
          <w:szCs w:val="28"/>
          <w:lang w:val="mk-MK"/>
        </w:rPr>
      </w:pPr>
    </w:p>
    <w:p w14:paraId="62FF55CC" w14:textId="77777777" w:rsidR="007A0014" w:rsidRPr="003901B4" w:rsidRDefault="007A0014" w:rsidP="007A0014">
      <w:pPr>
        <w:spacing w:line="360" w:lineRule="auto"/>
        <w:ind w:firstLine="720"/>
        <w:jc w:val="both"/>
        <w:rPr>
          <w:rFonts w:ascii="Arial" w:hAnsi="Arial" w:cs="Arial"/>
          <w:lang w:val="mk-MK"/>
        </w:rPr>
      </w:pPr>
      <w:r w:rsidRPr="0005774F">
        <w:rPr>
          <w:rFonts w:ascii="Arial" w:hAnsi="Arial" w:cs="Arial"/>
        </w:rPr>
        <w:t>Во Инсталацијата за подземна експлоатација на минерална суровина-олово- цинкова руда и производство на олово цинкови концентрати од рудникот „Тораница“</w:t>
      </w:r>
      <w:r>
        <w:rPr>
          <w:rFonts w:ascii="Arial" w:hAnsi="Arial" w:cs="Arial"/>
          <w:lang w:val="mk-MK"/>
        </w:rPr>
        <w:t xml:space="preserve"> </w:t>
      </w:r>
      <w:r w:rsidRPr="0005774F">
        <w:rPr>
          <w:rFonts w:ascii="Arial" w:hAnsi="Arial" w:cs="Arial"/>
        </w:rPr>
        <w:t xml:space="preserve">како резултат на работните активности се генерира отпад кои се одложува во границите на Инсталацијата: рудничка јаловина и флотациска јаловина. </w:t>
      </w:r>
    </w:p>
    <w:p w14:paraId="788B63A6" w14:textId="77777777" w:rsidR="007A0014" w:rsidRPr="003901B4" w:rsidRDefault="007A0014" w:rsidP="007A0014">
      <w:pPr>
        <w:spacing w:line="360" w:lineRule="auto"/>
        <w:ind w:firstLine="720"/>
        <w:jc w:val="both"/>
        <w:rPr>
          <w:rFonts w:ascii="Arial" w:hAnsi="Arial" w:cs="Arial"/>
          <w:lang w:val="mk-MK"/>
        </w:rPr>
      </w:pPr>
      <w:r w:rsidRPr="0005774F">
        <w:rPr>
          <w:rFonts w:ascii="Arial" w:hAnsi="Arial" w:cs="Arial"/>
        </w:rPr>
        <w:t xml:space="preserve">Во согласност со член 87 од Законот за минерални суровини, концесионерот кој врши експлоатација на минерални суровини задолжително изработува План за управување со отпадот од минерални суровини. </w:t>
      </w:r>
    </w:p>
    <w:p w14:paraId="167AD0C4" w14:textId="77777777" w:rsidR="007A0014" w:rsidRPr="0005774F" w:rsidRDefault="007A0014" w:rsidP="007A0014">
      <w:pPr>
        <w:spacing w:line="360" w:lineRule="auto"/>
        <w:ind w:firstLine="720"/>
        <w:jc w:val="both"/>
        <w:rPr>
          <w:rFonts w:ascii="Arial" w:hAnsi="Arial" w:cs="Arial"/>
          <w:b/>
          <w:bCs/>
          <w:lang w:val="mk-MK"/>
        </w:rPr>
      </w:pPr>
      <w:r w:rsidRPr="0005774F">
        <w:rPr>
          <w:rFonts w:ascii="Arial" w:hAnsi="Arial" w:cs="Arial"/>
        </w:rPr>
        <w:t>Во планот за управување со отпад, разработени се деталите за начинот на создавање и управување со рудничката јаловина и флотациската јаловина, како и детали за заштитени водни зони, геологија, хидрогелогија и грижа по затворање на локациите каде се депонира рудничката јаловина и флотациската јаловина.</w:t>
      </w:r>
    </w:p>
    <w:p w14:paraId="00A7B39E" w14:textId="77777777" w:rsidR="007A0014" w:rsidRDefault="007A0014" w:rsidP="007A0014">
      <w:pPr>
        <w:spacing w:line="360" w:lineRule="auto"/>
        <w:jc w:val="both"/>
        <w:rPr>
          <w:rFonts w:ascii="Arial" w:hAnsi="Arial" w:cs="Arial"/>
          <w:b/>
          <w:bCs/>
        </w:rPr>
      </w:pPr>
    </w:p>
    <w:p w14:paraId="52CB1B60" w14:textId="77777777" w:rsidR="007A0014" w:rsidRPr="007A0014" w:rsidRDefault="007A0014" w:rsidP="007A0014">
      <w:pPr>
        <w:spacing w:line="360" w:lineRule="auto"/>
        <w:jc w:val="both"/>
        <w:rPr>
          <w:rFonts w:ascii="Arial" w:hAnsi="Arial" w:cs="Arial"/>
          <w:b/>
          <w:bCs/>
        </w:rPr>
      </w:pPr>
    </w:p>
    <w:p w14:paraId="3CA261A8" w14:textId="77777777" w:rsidR="007A0014" w:rsidRDefault="007A0014" w:rsidP="007A0014">
      <w:pPr>
        <w:pStyle w:val="ListParagraph"/>
        <w:numPr>
          <w:ilvl w:val="0"/>
          <w:numId w:val="71"/>
        </w:numPr>
        <w:spacing w:line="360" w:lineRule="auto"/>
        <w:ind w:left="284"/>
        <w:contextualSpacing/>
        <w:jc w:val="both"/>
        <w:rPr>
          <w:rFonts w:ascii="Arial" w:hAnsi="Arial" w:cs="Arial"/>
          <w:b/>
          <w:bCs/>
          <w:lang w:val="mk-MK"/>
        </w:rPr>
      </w:pPr>
      <w:r w:rsidRPr="00D07EF0">
        <w:rPr>
          <w:rFonts w:ascii="Arial" w:hAnsi="Arial" w:cs="Arial"/>
          <w:b/>
          <w:bCs/>
          <w:lang w:val="mk-MK"/>
        </w:rPr>
        <w:t>Локации за депонирање на рудничка јаловина</w:t>
      </w:r>
    </w:p>
    <w:p w14:paraId="77543249" w14:textId="77777777" w:rsidR="007A0014" w:rsidRDefault="007A0014" w:rsidP="007A0014">
      <w:pPr>
        <w:spacing w:line="360" w:lineRule="auto"/>
        <w:ind w:left="-76" w:firstLine="796"/>
        <w:jc w:val="both"/>
        <w:rPr>
          <w:rFonts w:ascii="Arial" w:hAnsi="Arial" w:cs="Arial"/>
          <w:lang w:val="mk-MK"/>
        </w:rPr>
      </w:pPr>
      <w:r w:rsidRPr="00D07EF0">
        <w:rPr>
          <w:rFonts w:ascii="Arial" w:hAnsi="Arial" w:cs="Arial"/>
          <w:lang w:val="mk-MK"/>
        </w:rPr>
        <w:t>Како резултат на активностите за отворање, капитална подготовка и откопна подготовка на хоризонтите се генерира рудничка јаловина. Од претходното работење на Инсталацијата, на локацијата на рудникот на повеќе места е депонирана голема количина на рудничка јаловина, пред влезовите на хоризонтите.</w:t>
      </w:r>
    </w:p>
    <w:p w14:paraId="741A0E5B" w14:textId="77777777" w:rsidR="007A0014" w:rsidRDefault="007A0014" w:rsidP="007A0014">
      <w:pPr>
        <w:spacing w:line="360" w:lineRule="auto"/>
        <w:ind w:left="-76" w:firstLine="796"/>
        <w:jc w:val="both"/>
        <w:rPr>
          <w:rFonts w:ascii="Arial" w:hAnsi="Arial" w:cs="Arial"/>
          <w:lang w:val="mk-MK"/>
        </w:rPr>
      </w:pPr>
      <w:r w:rsidRPr="00D6559B">
        <w:rPr>
          <w:rFonts w:ascii="Arial" w:hAnsi="Arial" w:cs="Arial"/>
        </w:rPr>
        <w:t xml:space="preserve">Локацијата </w:t>
      </w:r>
      <w:r>
        <w:rPr>
          <w:rFonts w:ascii="Arial" w:hAnsi="Arial" w:cs="Arial"/>
          <w:lang w:val="mk-MK"/>
        </w:rPr>
        <w:t>з</w:t>
      </w:r>
      <w:r w:rsidRPr="00D6559B">
        <w:rPr>
          <w:rFonts w:ascii="Arial" w:hAnsi="Arial" w:cs="Arial"/>
        </w:rPr>
        <w:t>а Централно одлагалиште се наоѓа во границите на</w:t>
      </w:r>
      <w:r>
        <w:rPr>
          <w:rFonts w:ascii="Arial" w:hAnsi="Arial" w:cs="Arial"/>
        </w:rPr>
        <w:t xml:space="preserve"> </w:t>
      </w:r>
      <w:r w:rsidRPr="00D6559B">
        <w:rPr>
          <w:rFonts w:ascii="Arial" w:hAnsi="Arial" w:cs="Arial"/>
        </w:rPr>
        <w:t>концесијата за експлоатација.</w:t>
      </w:r>
    </w:p>
    <w:p w14:paraId="3DB89CFC" w14:textId="77777777" w:rsidR="007A0014" w:rsidRDefault="007A0014" w:rsidP="007A0014">
      <w:pPr>
        <w:spacing w:line="360" w:lineRule="auto"/>
        <w:ind w:left="-76" w:firstLine="796"/>
        <w:jc w:val="both"/>
        <w:rPr>
          <w:rFonts w:ascii="Arial" w:hAnsi="Arial" w:cs="Arial"/>
          <w:lang w:val="mk-MK"/>
        </w:rPr>
      </w:pPr>
      <w:r w:rsidRPr="00D6559B">
        <w:rPr>
          <w:rFonts w:ascii="Arial" w:hAnsi="Arial" w:cs="Arial"/>
        </w:rPr>
        <w:t>Подлогата врз која се врши одлагање на јаловина е застапена од</w:t>
      </w:r>
      <w:r>
        <w:rPr>
          <w:rFonts w:ascii="Arial" w:hAnsi="Arial" w:cs="Arial"/>
          <w:lang w:val="mk-MK"/>
        </w:rPr>
        <w:t xml:space="preserve"> </w:t>
      </w:r>
      <w:r w:rsidRPr="00D6559B">
        <w:rPr>
          <w:rFonts w:ascii="Arial" w:hAnsi="Arial" w:cs="Arial"/>
        </w:rPr>
        <w:t>делувијални седименти со релативна мала моќност во најгорните делови и со</w:t>
      </w:r>
      <w:r>
        <w:rPr>
          <w:rFonts w:ascii="Arial" w:hAnsi="Arial" w:cs="Arial"/>
          <w:lang w:val="mk-MK"/>
        </w:rPr>
        <w:t xml:space="preserve"> </w:t>
      </w:r>
      <w:r w:rsidRPr="00D6559B">
        <w:rPr>
          <w:rFonts w:ascii="Arial" w:hAnsi="Arial" w:cs="Arial"/>
        </w:rPr>
        <w:t>хлоритски шкрилци во длабоките делови. На локација</w:t>
      </w:r>
      <w:r>
        <w:rPr>
          <w:rFonts w:ascii="Arial" w:hAnsi="Arial" w:cs="Arial"/>
          <w:lang w:val="mk-MK"/>
        </w:rPr>
        <w:t>та</w:t>
      </w:r>
      <w:r w:rsidRPr="00D6559B">
        <w:rPr>
          <w:rFonts w:ascii="Arial" w:hAnsi="Arial" w:cs="Arial"/>
        </w:rPr>
        <w:t xml:space="preserve"> се извршени</w:t>
      </w:r>
      <w:r>
        <w:rPr>
          <w:rFonts w:ascii="Arial" w:hAnsi="Arial" w:cs="Arial"/>
          <w:lang w:val="mk-MK"/>
        </w:rPr>
        <w:t xml:space="preserve"> </w:t>
      </w:r>
      <w:r w:rsidRPr="00D6559B">
        <w:rPr>
          <w:rFonts w:ascii="Arial" w:hAnsi="Arial" w:cs="Arial"/>
        </w:rPr>
        <w:t>геотехнички истражни работи преку истражни бунари.</w:t>
      </w:r>
    </w:p>
    <w:p w14:paraId="6E6B4B68" w14:textId="77777777" w:rsidR="007A0014" w:rsidRPr="00E119C2" w:rsidRDefault="007A0014" w:rsidP="007A0014">
      <w:pPr>
        <w:spacing w:line="360" w:lineRule="auto"/>
        <w:ind w:left="-76"/>
        <w:jc w:val="both"/>
        <w:rPr>
          <w:rFonts w:ascii="Arial" w:hAnsi="Arial" w:cs="Arial"/>
          <w:lang w:val="mk-MK"/>
        </w:rPr>
      </w:pPr>
      <w:r>
        <w:rPr>
          <w:rFonts w:ascii="Arial" w:hAnsi="Arial" w:cs="Arial"/>
          <w:lang w:val="mk-MK"/>
        </w:rPr>
        <w:t>Подетални информации за депонијата за рудничка јаловина се дадени во Додаток 2.</w:t>
      </w:r>
    </w:p>
    <w:p w14:paraId="2538C926" w14:textId="67933163" w:rsidR="007A0014" w:rsidRPr="00B956D5" w:rsidRDefault="007A0014" w:rsidP="007A0014">
      <w:pPr>
        <w:spacing w:line="360" w:lineRule="auto"/>
        <w:jc w:val="center"/>
        <w:rPr>
          <w:rFonts w:ascii="Arial" w:hAnsi="Arial" w:cs="Arial"/>
        </w:rPr>
      </w:pPr>
      <w:r w:rsidRPr="000E2F76">
        <w:rPr>
          <w:rFonts w:ascii="Arial" w:hAnsi="Arial" w:cs="Arial"/>
          <w:noProof/>
          <w:lang w:val="mk-MK" w:eastAsia="mk-MK"/>
        </w:rPr>
        <w:drawing>
          <wp:inline distT="0" distB="0" distL="0" distR="0" wp14:anchorId="1DEA8318" wp14:editId="7BD15FB7">
            <wp:extent cx="4501056" cy="1781758"/>
            <wp:effectExtent l="0" t="0" r="0" b="9525"/>
            <wp:docPr id="1213963443" name="Picture 17" descr="A landscape with a rocky hill and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landscape with a rocky hill and trees&#10;&#10;AI-generated content may be incorrect."/>
                    <pic:cNvPicPr>
                      <a:picLocks noChangeAspect="1" noChangeArrowheads="1"/>
                    </pic:cNvPicPr>
                  </pic:nvPicPr>
                  <pic:blipFill>
                    <a:blip r:embed="rId233" cstate="print">
                      <a:extLst>
                        <a:ext uri="{28A0092B-C50C-407E-A947-70E740481C1C}">
                          <a14:useLocalDpi xmlns:a14="http://schemas.microsoft.com/office/drawing/2010/main" val="0"/>
                        </a:ext>
                      </a:extLst>
                    </a:blip>
                    <a:srcRect t="30556" b="16615"/>
                    <a:stretch>
                      <a:fillRect/>
                    </a:stretch>
                  </pic:blipFill>
                  <pic:spPr bwMode="auto">
                    <a:xfrm>
                      <a:off x="0" y="0"/>
                      <a:ext cx="4518846" cy="1788800"/>
                    </a:xfrm>
                    <a:prstGeom prst="rect">
                      <a:avLst/>
                    </a:prstGeom>
                    <a:noFill/>
                    <a:ln>
                      <a:noFill/>
                    </a:ln>
                  </pic:spPr>
                </pic:pic>
              </a:graphicData>
            </a:graphic>
          </wp:inline>
        </w:drawing>
      </w:r>
    </w:p>
    <w:p w14:paraId="0E896DBB" w14:textId="46D1CB64" w:rsidR="007A0014" w:rsidRDefault="007A0014" w:rsidP="007A0014">
      <w:pPr>
        <w:spacing w:line="360" w:lineRule="auto"/>
        <w:jc w:val="center"/>
        <w:rPr>
          <w:rFonts w:ascii="Arial" w:eastAsia="Calibri" w:hAnsi="Arial" w:cs="Arial"/>
          <w:b/>
          <w:bCs/>
          <w:i/>
          <w:iCs/>
          <w:sz w:val="20"/>
          <w:szCs w:val="20"/>
          <w:lang w:val="mk-MK"/>
        </w:rPr>
      </w:pPr>
      <w:r w:rsidRPr="003D48BD">
        <w:rPr>
          <w:rFonts w:ascii="Arial" w:eastAsia="Calibri" w:hAnsi="Arial" w:cs="Arial"/>
          <w:b/>
          <w:bCs/>
          <w:i/>
          <w:iCs/>
          <w:sz w:val="20"/>
          <w:szCs w:val="20"/>
        </w:rPr>
        <w:t>Слика</w:t>
      </w:r>
      <w:r>
        <w:rPr>
          <w:rFonts w:ascii="Arial" w:eastAsia="Calibri" w:hAnsi="Arial" w:cs="Arial"/>
          <w:b/>
          <w:bCs/>
          <w:i/>
          <w:iCs/>
          <w:sz w:val="20"/>
          <w:szCs w:val="20"/>
        </w:rPr>
        <w:t xml:space="preserve"> 17</w:t>
      </w:r>
      <w:r>
        <w:rPr>
          <w:rFonts w:ascii="Arial" w:eastAsia="Calibri" w:hAnsi="Arial" w:cs="Arial"/>
          <w:b/>
          <w:bCs/>
          <w:i/>
          <w:iCs/>
          <w:sz w:val="20"/>
          <w:szCs w:val="20"/>
          <w:lang w:val="mk-MK"/>
        </w:rPr>
        <w:t xml:space="preserve"> </w:t>
      </w:r>
      <w:r>
        <w:rPr>
          <w:rFonts w:ascii="Arial" w:eastAsia="Calibri" w:hAnsi="Arial" w:cs="Arial"/>
          <w:b/>
          <w:bCs/>
          <w:i/>
          <w:iCs/>
          <w:sz w:val="20"/>
          <w:szCs w:val="20"/>
        </w:rPr>
        <w:t xml:space="preserve">– </w:t>
      </w:r>
      <w:r>
        <w:rPr>
          <w:rFonts w:ascii="Arial" w:eastAsia="Calibri" w:hAnsi="Arial" w:cs="Arial"/>
          <w:b/>
          <w:bCs/>
          <w:i/>
          <w:iCs/>
          <w:sz w:val="20"/>
          <w:szCs w:val="20"/>
          <w:lang w:val="mk-MK"/>
        </w:rPr>
        <w:t>Одлагалиште на јаловина</w:t>
      </w:r>
    </w:p>
    <w:p w14:paraId="378F2E60" w14:textId="5D0DB805" w:rsidR="007A0014" w:rsidRDefault="007A0014" w:rsidP="007A0014">
      <w:pPr>
        <w:spacing w:line="360" w:lineRule="auto"/>
        <w:jc w:val="center"/>
        <w:rPr>
          <w:rFonts w:ascii="Arial" w:hAnsi="Arial" w:cs="Arial"/>
          <w:lang w:val="mk-MK"/>
        </w:rPr>
      </w:pPr>
      <w:r w:rsidRPr="000E2F76">
        <w:rPr>
          <w:rFonts w:ascii="Arial" w:hAnsi="Arial" w:cs="Arial"/>
          <w:noProof/>
          <w:lang w:val="mk-MK" w:eastAsia="mk-MK"/>
        </w:rPr>
        <w:drawing>
          <wp:inline distT="0" distB="0" distL="0" distR="0" wp14:anchorId="48B3E18C" wp14:editId="5AA93296">
            <wp:extent cx="3405990" cy="2043448"/>
            <wp:effectExtent l="0" t="0" r="4445" b="0"/>
            <wp:docPr id="667316702" name="Picture 16" descr="An aerial view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16702" name="Picture 16" descr="An aerial view of a road&#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11195" cy="2046571"/>
                    </a:xfrm>
                    <a:prstGeom prst="rect">
                      <a:avLst/>
                    </a:prstGeom>
                    <a:noFill/>
                    <a:ln>
                      <a:noFill/>
                    </a:ln>
                  </pic:spPr>
                </pic:pic>
              </a:graphicData>
            </a:graphic>
          </wp:inline>
        </w:drawing>
      </w:r>
    </w:p>
    <w:p w14:paraId="0AF2F856" w14:textId="3B0839BC" w:rsidR="007A0014" w:rsidRDefault="007A0014" w:rsidP="007A0014">
      <w:pPr>
        <w:spacing w:line="360" w:lineRule="auto"/>
        <w:jc w:val="center"/>
        <w:rPr>
          <w:rFonts w:ascii="Arial" w:eastAsia="Calibri" w:hAnsi="Arial" w:cs="Arial"/>
          <w:b/>
          <w:bCs/>
          <w:i/>
          <w:iCs/>
          <w:sz w:val="20"/>
          <w:szCs w:val="20"/>
          <w:lang w:val="mk-MK"/>
        </w:rPr>
      </w:pPr>
      <w:r w:rsidRPr="003D48BD">
        <w:rPr>
          <w:rFonts w:ascii="Arial" w:eastAsia="Calibri" w:hAnsi="Arial" w:cs="Arial"/>
          <w:b/>
          <w:bCs/>
          <w:i/>
          <w:iCs/>
          <w:sz w:val="20"/>
          <w:szCs w:val="20"/>
        </w:rPr>
        <w:t>Слика</w:t>
      </w:r>
      <w:r>
        <w:rPr>
          <w:rFonts w:ascii="Arial" w:eastAsia="Calibri" w:hAnsi="Arial" w:cs="Arial"/>
          <w:b/>
          <w:bCs/>
          <w:i/>
          <w:iCs/>
          <w:sz w:val="20"/>
          <w:szCs w:val="20"/>
        </w:rPr>
        <w:t xml:space="preserve"> 18</w:t>
      </w:r>
      <w:r>
        <w:rPr>
          <w:rFonts w:ascii="Arial" w:eastAsia="Calibri" w:hAnsi="Arial" w:cs="Arial"/>
          <w:b/>
          <w:bCs/>
          <w:i/>
          <w:iCs/>
          <w:sz w:val="20"/>
          <w:szCs w:val="20"/>
          <w:lang w:val="mk-MK"/>
        </w:rPr>
        <w:t xml:space="preserve"> </w:t>
      </w:r>
      <w:r>
        <w:rPr>
          <w:rFonts w:ascii="Arial" w:eastAsia="Calibri" w:hAnsi="Arial" w:cs="Arial"/>
          <w:b/>
          <w:bCs/>
          <w:i/>
          <w:iCs/>
          <w:sz w:val="20"/>
          <w:szCs w:val="20"/>
        </w:rPr>
        <w:t>–</w:t>
      </w:r>
      <w:r>
        <w:rPr>
          <w:rFonts w:ascii="Arial" w:eastAsia="Calibri" w:hAnsi="Arial" w:cs="Arial"/>
          <w:b/>
          <w:bCs/>
          <w:i/>
          <w:iCs/>
          <w:sz w:val="20"/>
          <w:szCs w:val="20"/>
          <w:lang w:val="mk-MK"/>
        </w:rPr>
        <w:t xml:space="preserve"> Локација на одлагалиште</w:t>
      </w:r>
    </w:p>
    <w:p w14:paraId="43F03F5B" w14:textId="77777777" w:rsidR="007A0014" w:rsidRPr="001E747D" w:rsidRDefault="007A0014" w:rsidP="007A0014">
      <w:pPr>
        <w:numPr>
          <w:ilvl w:val="0"/>
          <w:numId w:val="71"/>
        </w:numPr>
        <w:spacing w:line="360" w:lineRule="auto"/>
        <w:jc w:val="both"/>
        <w:rPr>
          <w:rFonts w:ascii="Arial" w:hAnsi="Arial" w:cs="Arial"/>
          <w:lang w:val="mk-MK"/>
        </w:rPr>
      </w:pPr>
      <w:r w:rsidRPr="000E2F76">
        <w:rPr>
          <w:rFonts w:ascii="Arial" w:hAnsi="Arial" w:cs="Arial"/>
          <w:b/>
          <w:bCs/>
        </w:rPr>
        <w:t>Одложување на флотациска јаловина (отпад) на хидројаловиште</w:t>
      </w:r>
    </w:p>
    <w:p w14:paraId="1BD32FC7" w14:textId="77777777" w:rsidR="007A0014" w:rsidRDefault="007A0014" w:rsidP="007A0014">
      <w:pPr>
        <w:autoSpaceDE w:val="0"/>
        <w:autoSpaceDN w:val="0"/>
        <w:adjustRightInd w:val="0"/>
        <w:spacing w:line="360" w:lineRule="auto"/>
        <w:ind w:firstLine="720"/>
        <w:jc w:val="both"/>
        <w:rPr>
          <w:rFonts w:ascii="Arial" w:hAnsi="Arial" w:cs="Arial"/>
          <w:bCs/>
          <w:noProof/>
          <w:lang w:val="mk-MK"/>
        </w:rPr>
      </w:pPr>
      <w:r w:rsidRPr="004F7D68">
        <w:rPr>
          <w:rFonts w:ascii="Arial" w:hAnsi="Arial" w:cs="Arial"/>
          <w:bCs/>
          <w:noProof/>
          <w:lang w:val="mk-MK"/>
        </w:rPr>
        <w:t>Хидројаловиштето „Тораница“ е од кањонско-акумулативен тип</w:t>
      </w:r>
      <w:r>
        <w:rPr>
          <w:rFonts w:ascii="Arial" w:hAnsi="Arial" w:cs="Arial"/>
          <w:bCs/>
          <w:noProof/>
          <w:lang w:val="mk-MK"/>
        </w:rPr>
        <w:t xml:space="preserve"> и истото </w:t>
      </w:r>
      <w:r w:rsidRPr="000E2F76">
        <w:rPr>
          <w:rFonts w:ascii="Arial" w:hAnsi="Arial" w:cs="Arial"/>
          <w:bCs/>
          <w:noProof/>
          <w:lang w:val="mk-MK"/>
        </w:rPr>
        <w:t>се наоѓа во КО Костур на оддалеченост од околу 4 km низводно од локацијата за флотација во долината на Крива Река, на просторот</w:t>
      </w:r>
      <w:r>
        <w:rPr>
          <w:rFonts w:ascii="Arial" w:hAnsi="Arial" w:cs="Arial"/>
          <w:bCs/>
          <w:noProof/>
          <w:lang w:val="mk-MK"/>
        </w:rPr>
        <w:t xml:space="preserve"> </w:t>
      </w:r>
      <w:r w:rsidRPr="000E2F76">
        <w:rPr>
          <w:rFonts w:ascii="Arial" w:hAnsi="Arial" w:cs="Arial"/>
          <w:bCs/>
          <w:noProof/>
          <w:lang w:val="mk-MK"/>
        </w:rPr>
        <w:t>помеѓу профилот „Варошани“ и профилот „Цепен Капен”, кој се наоѓа непосредно</w:t>
      </w:r>
      <w:r>
        <w:rPr>
          <w:rFonts w:ascii="Arial" w:hAnsi="Arial" w:cs="Arial"/>
          <w:bCs/>
          <w:noProof/>
          <w:lang w:val="mk-MK"/>
        </w:rPr>
        <w:t xml:space="preserve"> </w:t>
      </w:r>
      <w:r w:rsidRPr="000E2F76">
        <w:rPr>
          <w:rFonts w:ascii="Arial" w:hAnsi="Arial" w:cs="Arial"/>
          <w:bCs/>
          <w:noProof/>
          <w:lang w:val="mk-MK"/>
        </w:rPr>
        <w:t>по вливањето на Тораничка Река во Крива Река.</w:t>
      </w:r>
      <w:r w:rsidRPr="004F7D68">
        <w:rPr>
          <w:rFonts w:ascii="Arial" w:hAnsi="Arial" w:cs="Arial"/>
          <w:bCs/>
          <w:noProof/>
          <w:lang w:val="mk-MK"/>
        </w:rPr>
        <w:t xml:space="preserve"> Претставува таложно</w:t>
      </w:r>
      <w:r>
        <w:rPr>
          <w:rFonts w:ascii="Arial" w:hAnsi="Arial" w:cs="Arial"/>
          <w:bCs/>
          <w:noProof/>
          <w:lang w:val="mk-MK"/>
        </w:rPr>
        <w:t xml:space="preserve"> </w:t>
      </w:r>
      <w:r w:rsidRPr="004F7D68">
        <w:rPr>
          <w:rFonts w:ascii="Arial" w:hAnsi="Arial" w:cs="Arial"/>
          <w:bCs/>
          <w:noProof/>
          <w:lang w:val="mk-MK"/>
        </w:rPr>
        <w:t>езеро, наменето за исталожување на цврстата фракција од хидројаловината.</w:t>
      </w:r>
      <w:r>
        <w:rPr>
          <w:rFonts w:ascii="Arial" w:hAnsi="Arial" w:cs="Arial"/>
          <w:bCs/>
          <w:noProof/>
          <w:lang w:val="mk-MK"/>
        </w:rPr>
        <w:t xml:space="preserve"> </w:t>
      </w:r>
      <w:r w:rsidRPr="004F7D68">
        <w:rPr>
          <w:rFonts w:ascii="Arial" w:hAnsi="Arial" w:cs="Arial"/>
          <w:bCs/>
          <w:noProof/>
          <w:lang w:val="mk-MK"/>
        </w:rPr>
        <w:t>Расположено е меѓу ретензиона (возводна) и песочна (низводна) брана. Покрај</w:t>
      </w:r>
      <w:r>
        <w:rPr>
          <w:rFonts w:ascii="Arial" w:hAnsi="Arial" w:cs="Arial"/>
          <w:bCs/>
          <w:noProof/>
          <w:lang w:val="mk-MK"/>
        </w:rPr>
        <w:t xml:space="preserve"> </w:t>
      </w:r>
      <w:r w:rsidRPr="004F7D68">
        <w:rPr>
          <w:rFonts w:ascii="Arial" w:hAnsi="Arial" w:cs="Arial"/>
          <w:bCs/>
          <w:noProof/>
          <w:lang w:val="mk-MK"/>
        </w:rPr>
        <w:t>основната намена-складирање на цврста фракција од хидројаловината, служи и за</w:t>
      </w:r>
      <w:r>
        <w:rPr>
          <w:rFonts w:ascii="Arial" w:hAnsi="Arial" w:cs="Arial"/>
          <w:bCs/>
          <w:noProof/>
          <w:lang w:val="mk-MK"/>
        </w:rPr>
        <w:t xml:space="preserve"> </w:t>
      </w:r>
      <w:r w:rsidRPr="004F7D68">
        <w:rPr>
          <w:rFonts w:ascii="Arial" w:hAnsi="Arial" w:cs="Arial"/>
          <w:bCs/>
          <w:noProof/>
          <w:lang w:val="mk-MK"/>
        </w:rPr>
        <w:t>акумулирање на водата (течна фракција), со што би се овозможило биофотохемиско</w:t>
      </w:r>
      <w:r>
        <w:rPr>
          <w:rFonts w:ascii="Arial" w:hAnsi="Arial" w:cs="Arial"/>
          <w:bCs/>
          <w:noProof/>
          <w:lang w:val="mk-MK"/>
        </w:rPr>
        <w:t xml:space="preserve"> </w:t>
      </w:r>
      <w:r w:rsidRPr="004F7D68">
        <w:rPr>
          <w:rFonts w:ascii="Arial" w:hAnsi="Arial" w:cs="Arial"/>
          <w:bCs/>
          <w:noProof/>
          <w:lang w:val="mk-MK"/>
        </w:rPr>
        <w:t>разложување на хемиските реагенси растворени и/или разредени во неа.</w:t>
      </w:r>
    </w:p>
    <w:p w14:paraId="0FDCA68F" w14:textId="77777777" w:rsidR="007A0014" w:rsidRDefault="007A0014" w:rsidP="007A0014">
      <w:pPr>
        <w:autoSpaceDE w:val="0"/>
        <w:autoSpaceDN w:val="0"/>
        <w:adjustRightInd w:val="0"/>
        <w:spacing w:line="360" w:lineRule="auto"/>
        <w:ind w:firstLine="720"/>
        <w:jc w:val="both"/>
        <w:rPr>
          <w:rFonts w:ascii="Arial" w:hAnsi="Arial" w:cs="Arial"/>
          <w:bCs/>
          <w:noProof/>
          <w:lang w:val="mk-MK"/>
        </w:rPr>
      </w:pPr>
      <w:r w:rsidRPr="000E2F76">
        <w:rPr>
          <w:rFonts w:ascii="Arial" w:hAnsi="Arial" w:cs="Arial"/>
          <w:bCs/>
          <w:noProof/>
          <w:lang w:val="mk-MK"/>
        </w:rPr>
        <w:t>Флотациската јаловина претставува отпад и истата се добива од технолошкиот</w:t>
      </w:r>
      <w:r>
        <w:rPr>
          <w:rFonts w:ascii="Arial" w:hAnsi="Arial" w:cs="Arial"/>
          <w:bCs/>
          <w:noProof/>
          <w:lang w:val="mk-MK"/>
        </w:rPr>
        <w:t xml:space="preserve"> </w:t>
      </w:r>
      <w:r w:rsidRPr="000E2F76">
        <w:rPr>
          <w:rFonts w:ascii="Arial" w:hAnsi="Arial" w:cs="Arial"/>
          <w:bCs/>
          <w:noProof/>
          <w:lang w:val="mk-MK"/>
        </w:rPr>
        <w:t>процес на обработка на ровната олово-цинкова руда во погонот Флотација.</w:t>
      </w:r>
      <w:r>
        <w:rPr>
          <w:rFonts w:ascii="Arial" w:hAnsi="Arial" w:cs="Arial"/>
          <w:bCs/>
          <w:noProof/>
          <w:lang w:val="mk-MK"/>
        </w:rPr>
        <w:t xml:space="preserve"> </w:t>
      </w:r>
      <w:r w:rsidRPr="004F7D68">
        <w:rPr>
          <w:rFonts w:ascii="Arial" w:hAnsi="Arial" w:cs="Arial"/>
          <w:bCs/>
          <w:noProof/>
          <w:lang w:val="mk-MK"/>
        </w:rPr>
        <w:t>Во својот хемиски состав јаловината содржи метали, чија процентуална застапеност е</w:t>
      </w:r>
      <w:r>
        <w:rPr>
          <w:rFonts w:ascii="Arial" w:hAnsi="Arial" w:cs="Arial"/>
          <w:bCs/>
          <w:noProof/>
          <w:lang w:val="mk-MK"/>
        </w:rPr>
        <w:t xml:space="preserve"> </w:t>
      </w:r>
      <w:r w:rsidRPr="004F7D68">
        <w:rPr>
          <w:rFonts w:ascii="Arial" w:hAnsi="Arial" w:cs="Arial"/>
          <w:bCs/>
          <w:noProof/>
          <w:lang w:val="mk-MK"/>
        </w:rPr>
        <w:t>прикажана табела</w:t>
      </w:r>
      <w:r>
        <w:rPr>
          <w:rFonts w:ascii="Arial" w:hAnsi="Arial" w:cs="Arial"/>
          <w:bCs/>
          <w:noProof/>
          <w:lang w:val="mk-MK"/>
        </w:rPr>
        <w:t>рно</w:t>
      </w:r>
      <w:r w:rsidRPr="004F7D68">
        <w:rPr>
          <w:rFonts w:ascii="Arial" w:hAnsi="Arial" w:cs="Arial"/>
          <w:bCs/>
          <w:noProof/>
          <w:lang w:val="mk-MK"/>
        </w:rPr>
        <w:t>:</w:t>
      </w:r>
    </w:p>
    <w:p w14:paraId="1EEE7772" w14:textId="4B0AED23" w:rsidR="007A0014" w:rsidRDefault="007A0014" w:rsidP="007A0014">
      <w:pPr>
        <w:spacing w:line="360" w:lineRule="auto"/>
        <w:jc w:val="both"/>
        <w:rPr>
          <w:rFonts w:ascii="Arial" w:hAnsi="Arial" w:cs="Arial"/>
          <w:lang w:val="mk-MK"/>
        </w:rPr>
      </w:pPr>
      <w:r>
        <w:rPr>
          <w:rFonts w:ascii="Arial" w:hAnsi="Arial" w:cs="Arial"/>
          <w:noProof/>
          <w:lang w:val="mk-MK" w:eastAsia="mk-MK"/>
        </w:rPr>
        <w:drawing>
          <wp:inline distT="0" distB="0" distL="0" distR="0" wp14:anchorId="0DC01B78" wp14:editId="2D8D2E92">
            <wp:extent cx="5911215" cy="2758440"/>
            <wp:effectExtent l="0" t="0" r="0" b="3810"/>
            <wp:docPr id="1264907689" name="Picture 18"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907689" name="Picture 18" descr="A table with numbers and letters&#10;&#10;AI-generated content may be incorrect."/>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11215" cy="2758440"/>
                    </a:xfrm>
                    <a:prstGeom prst="rect">
                      <a:avLst/>
                    </a:prstGeom>
                    <a:noFill/>
                  </pic:spPr>
                </pic:pic>
              </a:graphicData>
            </a:graphic>
          </wp:inline>
        </w:drawing>
      </w:r>
    </w:p>
    <w:p w14:paraId="3D690C6F" w14:textId="77777777" w:rsidR="007A0014" w:rsidRDefault="007A0014" w:rsidP="007A0014">
      <w:pPr>
        <w:spacing w:line="360" w:lineRule="auto"/>
        <w:jc w:val="both"/>
        <w:rPr>
          <w:rFonts w:ascii="Arial" w:hAnsi="Arial" w:cs="Arial"/>
          <w:lang w:val="mk-MK"/>
        </w:rPr>
      </w:pPr>
      <w:r w:rsidRPr="000E2F76">
        <w:rPr>
          <w:rFonts w:ascii="Arial" w:hAnsi="Arial" w:cs="Arial"/>
          <w:lang w:val="mk-MK"/>
        </w:rPr>
        <w:t>Флотациската јаловина и вишокот на отпадни води од таложникот за Zn, се</w:t>
      </w:r>
      <w:r>
        <w:rPr>
          <w:rFonts w:ascii="Arial" w:hAnsi="Arial" w:cs="Arial"/>
          <w:lang w:val="mk-MK"/>
        </w:rPr>
        <w:t xml:space="preserve"> </w:t>
      </w:r>
      <w:r w:rsidRPr="000E2F76">
        <w:rPr>
          <w:rFonts w:ascii="Arial" w:hAnsi="Arial" w:cs="Arial"/>
          <w:lang w:val="mk-MK"/>
        </w:rPr>
        <w:t>депонираат (одлагаат) на Хидројаловиште.</w:t>
      </w:r>
    </w:p>
    <w:p w14:paraId="020EC4C3" w14:textId="77777777" w:rsidR="007A0014" w:rsidRDefault="007A0014" w:rsidP="007A0014">
      <w:pPr>
        <w:spacing w:line="360" w:lineRule="auto"/>
        <w:jc w:val="both"/>
        <w:rPr>
          <w:rFonts w:ascii="Arial" w:hAnsi="Arial" w:cs="Arial"/>
          <w:lang w:val="mk-MK"/>
        </w:rPr>
      </w:pPr>
    </w:p>
    <w:p w14:paraId="0B9F166E" w14:textId="77777777" w:rsidR="007A0014" w:rsidRDefault="007A0014" w:rsidP="007A0014">
      <w:pPr>
        <w:spacing w:line="360" w:lineRule="auto"/>
        <w:jc w:val="both"/>
        <w:rPr>
          <w:rFonts w:ascii="Arial" w:hAnsi="Arial" w:cs="Arial"/>
          <w:b/>
          <w:bCs/>
          <w:i/>
          <w:iCs/>
          <w:lang w:val="mk-MK"/>
        </w:rPr>
      </w:pPr>
      <w:r w:rsidRPr="000E2F76">
        <w:rPr>
          <w:rFonts w:ascii="Arial" w:hAnsi="Arial" w:cs="Arial"/>
          <w:b/>
          <w:bCs/>
          <w:i/>
          <w:iCs/>
        </w:rPr>
        <w:t xml:space="preserve">Начин на транспортирање и депонирање (одложување) на флотациска јаловина на хидројаловиште </w:t>
      </w:r>
    </w:p>
    <w:p w14:paraId="712C262B" w14:textId="77777777" w:rsidR="007A0014" w:rsidRPr="00B234F2" w:rsidRDefault="007A0014" w:rsidP="007A0014">
      <w:pPr>
        <w:spacing w:line="360" w:lineRule="auto"/>
        <w:jc w:val="both"/>
        <w:rPr>
          <w:rFonts w:ascii="Arial" w:hAnsi="Arial" w:cs="Arial"/>
          <w:b/>
          <w:bCs/>
          <w:i/>
          <w:iCs/>
          <w:lang w:val="mk-MK"/>
        </w:rPr>
      </w:pPr>
    </w:p>
    <w:p w14:paraId="45C136E6" w14:textId="77777777" w:rsidR="007A0014" w:rsidRDefault="007A0014" w:rsidP="007A0014">
      <w:pPr>
        <w:spacing w:line="360" w:lineRule="auto"/>
        <w:ind w:firstLine="720"/>
        <w:jc w:val="both"/>
        <w:rPr>
          <w:rFonts w:ascii="Arial" w:hAnsi="Arial" w:cs="Arial"/>
          <w:lang w:val="mk-MK"/>
        </w:rPr>
      </w:pPr>
      <w:r w:rsidRPr="000E2F76">
        <w:rPr>
          <w:rFonts w:ascii="Arial" w:hAnsi="Arial" w:cs="Arial"/>
        </w:rPr>
        <w:t xml:space="preserve">Флотациската јаловина и отпадните технички води од локација флотација до хидројаловиштето се транспортираат по гравитациски пат, преку пулповод кој е изграден од пластични киселинско абразивни отпорни дебело-ѕидни ПВЦ цевки со дијаметар од 315 mm. </w:t>
      </w:r>
    </w:p>
    <w:p w14:paraId="2063E6DB" w14:textId="77777777" w:rsidR="007A0014" w:rsidRDefault="007A0014" w:rsidP="007A0014">
      <w:pPr>
        <w:spacing w:line="360" w:lineRule="auto"/>
        <w:ind w:firstLine="720"/>
        <w:jc w:val="both"/>
        <w:rPr>
          <w:rFonts w:ascii="Arial" w:hAnsi="Arial" w:cs="Arial"/>
          <w:lang w:val="mk-MK"/>
        </w:rPr>
      </w:pPr>
      <w:r w:rsidRPr="000E2F76">
        <w:rPr>
          <w:rFonts w:ascii="Arial" w:hAnsi="Arial" w:cs="Arial"/>
        </w:rPr>
        <w:t>Хидројаловината од пулповодот се депонира на песочната брана, каде преку хидроциклонот се врши класирање на цврстата од течната фракција на хидројаловината. Притоа се добива песок, од кој се образуваат песочните делови (плажи) на браните на хидројаловиштето и прелив на хидроциклонот, од кој се образува таложното езеро.</w:t>
      </w:r>
    </w:p>
    <w:p w14:paraId="339C161C" w14:textId="77777777" w:rsidR="007A0014" w:rsidRPr="00B234F2" w:rsidRDefault="007A0014" w:rsidP="007A0014">
      <w:pPr>
        <w:spacing w:line="360" w:lineRule="auto"/>
        <w:ind w:firstLine="720"/>
        <w:jc w:val="both"/>
        <w:rPr>
          <w:rFonts w:ascii="Arial" w:hAnsi="Arial" w:cs="Arial"/>
          <w:lang w:val="mk-MK"/>
        </w:rPr>
      </w:pPr>
    </w:p>
    <w:p w14:paraId="0608ECA5" w14:textId="12EC3A2E" w:rsidR="007A0014" w:rsidRDefault="007A0014" w:rsidP="007A0014">
      <w:pPr>
        <w:spacing w:line="276" w:lineRule="auto"/>
        <w:jc w:val="center"/>
        <w:rPr>
          <w:rFonts w:ascii="Aptos" w:hAnsi="Aptos" w:cs="Arial"/>
          <w:noProof/>
          <w:lang w:val="mk-MK"/>
        </w:rPr>
      </w:pPr>
      <w:r w:rsidRPr="000E2F76">
        <w:rPr>
          <w:rFonts w:ascii="Aptos" w:hAnsi="Aptos" w:cs="Arial"/>
          <w:noProof/>
          <w:lang w:val="mk-MK" w:eastAsia="mk-MK"/>
        </w:rPr>
        <w:drawing>
          <wp:inline distT="0" distB="0" distL="0" distR="0" wp14:anchorId="3C0EBF8A" wp14:editId="1C406FC2">
            <wp:extent cx="3209925" cy="3933825"/>
            <wp:effectExtent l="0" t="0" r="9525" b="9525"/>
            <wp:docPr id="90492128" name="Picture 1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92128" name="Picture 15" descr="A diagram of a diagram&#10;&#10;AI-generated content may be incorrect."/>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209925" cy="3933825"/>
                    </a:xfrm>
                    <a:prstGeom prst="rect">
                      <a:avLst/>
                    </a:prstGeom>
                    <a:noFill/>
                    <a:ln>
                      <a:noFill/>
                    </a:ln>
                  </pic:spPr>
                </pic:pic>
              </a:graphicData>
            </a:graphic>
          </wp:inline>
        </w:drawing>
      </w:r>
    </w:p>
    <w:p w14:paraId="1F6B1976" w14:textId="6E605BA6" w:rsidR="007A0014" w:rsidRDefault="007A0014" w:rsidP="007A0014">
      <w:pPr>
        <w:spacing w:line="360" w:lineRule="auto"/>
        <w:jc w:val="center"/>
        <w:rPr>
          <w:rFonts w:ascii="Arial" w:hAnsi="Arial" w:cs="Arial"/>
          <w:b/>
          <w:bCs/>
          <w:sz w:val="20"/>
          <w:szCs w:val="20"/>
          <w:lang w:val="mk-MK"/>
        </w:rPr>
      </w:pPr>
      <w:r w:rsidRPr="003D48BD">
        <w:rPr>
          <w:rFonts w:ascii="Arial" w:eastAsia="Calibri" w:hAnsi="Arial" w:cs="Arial"/>
          <w:b/>
          <w:bCs/>
          <w:i/>
          <w:iCs/>
          <w:sz w:val="20"/>
          <w:szCs w:val="20"/>
        </w:rPr>
        <w:t xml:space="preserve">Слика </w:t>
      </w:r>
      <w:r>
        <w:rPr>
          <w:rFonts w:ascii="Arial" w:eastAsia="Calibri" w:hAnsi="Arial" w:cs="Arial"/>
          <w:b/>
          <w:bCs/>
          <w:i/>
          <w:iCs/>
          <w:sz w:val="20"/>
          <w:szCs w:val="20"/>
          <w:lang w:val="mk-MK"/>
        </w:rPr>
        <w:t>1</w:t>
      </w:r>
      <w:r>
        <w:rPr>
          <w:rFonts w:ascii="Arial" w:eastAsia="Calibri" w:hAnsi="Arial" w:cs="Arial"/>
          <w:b/>
          <w:bCs/>
          <w:i/>
          <w:iCs/>
          <w:sz w:val="20"/>
          <w:szCs w:val="20"/>
        </w:rPr>
        <w:t xml:space="preserve">9 – </w:t>
      </w:r>
      <w:r w:rsidRPr="000E2F76">
        <w:rPr>
          <w:rFonts w:ascii="Arial" w:hAnsi="Arial" w:cs="Arial"/>
          <w:b/>
          <w:bCs/>
          <w:sz w:val="20"/>
          <w:szCs w:val="20"/>
        </w:rPr>
        <w:t>Шематски прика на транспорт и депонирање на флотациска јаловина</w:t>
      </w:r>
    </w:p>
    <w:p w14:paraId="6ABC7B16" w14:textId="77777777" w:rsidR="007A0014" w:rsidRDefault="007A0014" w:rsidP="007A0014">
      <w:pPr>
        <w:spacing w:line="360" w:lineRule="auto"/>
        <w:rPr>
          <w:rFonts w:ascii="Arial" w:hAnsi="Arial" w:cs="Arial"/>
          <w:lang w:val="mk-MK"/>
        </w:rPr>
      </w:pPr>
    </w:p>
    <w:p w14:paraId="0A60FFDE" w14:textId="77777777" w:rsidR="007A0014" w:rsidRPr="007A0014" w:rsidRDefault="007A0014" w:rsidP="007A0014">
      <w:pPr>
        <w:pStyle w:val="Heading1"/>
        <w:rPr>
          <w:rFonts w:ascii="Arial" w:hAnsi="Arial" w:cs="Arial"/>
          <w:sz w:val="24"/>
          <w:szCs w:val="22"/>
        </w:rPr>
      </w:pPr>
      <w:bookmarkStart w:id="492" w:name="_Toc210807166"/>
      <w:bookmarkStart w:id="493" w:name="_Toc210808403"/>
      <w:r w:rsidRPr="007A0014">
        <w:rPr>
          <w:rFonts w:ascii="Arial" w:hAnsi="Arial" w:cs="Arial"/>
          <w:bCs w:val="0"/>
          <w:sz w:val="24"/>
        </w:rPr>
        <w:t>XIV.4.6</w:t>
      </w:r>
      <w:r w:rsidRPr="007A0014">
        <w:rPr>
          <w:rFonts w:ascii="Arial" w:hAnsi="Arial" w:cs="Arial"/>
          <w:sz w:val="24"/>
          <w:szCs w:val="22"/>
        </w:rPr>
        <w:t xml:space="preserve"> Влијание на бучавата</w:t>
      </w:r>
      <w:bookmarkEnd w:id="492"/>
      <w:bookmarkEnd w:id="493"/>
    </w:p>
    <w:p w14:paraId="4644AB4F" w14:textId="77777777" w:rsidR="007A0014" w:rsidRPr="00BE78D1" w:rsidRDefault="007A0014" w:rsidP="007A0014">
      <w:pPr>
        <w:rPr>
          <w:lang w:val="mk-MK"/>
        </w:rPr>
      </w:pPr>
    </w:p>
    <w:p w14:paraId="536CD05D" w14:textId="77777777" w:rsidR="007A0014" w:rsidRDefault="007A0014" w:rsidP="007A0014">
      <w:pPr>
        <w:spacing w:line="276" w:lineRule="auto"/>
        <w:ind w:right="-47" w:firstLine="720"/>
        <w:jc w:val="both"/>
        <w:rPr>
          <w:rFonts w:ascii="Arial" w:hAnsi="Arial" w:cs="Arial"/>
          <w:sz w:val="22"/>
          <w:lang w:val="mk-MK"/>
        </w:rPr>
      </w:pPr>
      <w:r w:rsidRPr="00A314DB">
        <w:rPr>
          <w:rFonts w:ascii="Arial" w:hAnsi="Arial" w:cs="Arial"/>
          <w:b/>
          <w:bCs/>
          <w:lang w:val="mk-MK"/>
        </w:rPr>
        <w:t xml:space="preserve">Врз основа на карактеристиките на технолошкиот процес на производство, типот и капацитетот на </w:t>
      </w:r>
      <w:r>
        <w:rPr>
          <w:rFonts w:ascii="Arial" w:hAnsi="Arial" w:cs="Arial"/>
          <w:b/>
          <w:bCs/>
          <w:lang w:val="mk-MK"/>
        </w:rPr>
        <w:t>процесната опрема на рудникот</w:t>
      </w:r>
      <w:r>
        <w:rPr>
          <w:rFonts w:ascii="Arial" w:hAnsi="Arial" w:cs="Arial"/>
          <w:b/>
          <w:bCs/>
        </w:rPr>
        <w:t xml:space="preserve">, a </w:t>
      </w:r>
      <w:r>
        <w:rPr>
          <w:rFonts w:ascii="Arial" w:hAnsi="Arial" w:cs="Arial"/>
          <w:b/>
          <w:bCs/>
          <w:lang w:val="mk-MK"/>
        </w:rPr>
        <w:t xml:space="preserve">согласно со </w:t>
      </w:r>
      <w:r w:rsidRPr="00A314DB">
        <w:rPr>
          <w:rFonts w:ascii="Arial" w:hAnsi="Arial" w:cs="Arial"/>
          <w:b/>
          <w:bCs/>
          <w:lang w:val="mk-MK"/>
        </w:rPr>
        <w:t xml:space="preserve"> </w:t>
      </w:r>
      <w:r w:rsidRPr="00580B84">
        <w:rPr>
          <w:rFonts w:ascii="Arial" w:hAnsi="Arial" w:cs="Arial"/>
          <w:b/>
          <w:lang w:val="mk-MK"/>
        </w:rPr>
        <w:t>Одлука за утврдување во кои случаи и под кои услови се смета дека е нарушен мирот на граѓаните од штетна бучава (Сл. Весник на РМ бр. 1/09, член 7 табела 1 и член 8 табела 2), Правилник за граничните вредности на нивото на бучава во животна средина, (Сл.Весник на РМ, бр.147/08, член 3 табела 1 и член 4 табела 1)</w:t>
      </w:r>
      <w:r>
        <w:rPr>
          <w:rFonts w:ascii="Arial" w:hAnsi="Arial" w:cs="Arial"/>
          <w:lang w:val="mk-MK"/>
        </w:rPr>
        <w:t xml:space="preserve">, </w:t>
      </w:r>
      <w:r w:rsidRPr="00A314DB">
        <w:rPr>
          <w:rFonts w:ascii="Arial" w:hAnsi="Arial" w:cs="Arial"/>
          <w:b/>
          <w:bCs/>
          <w:lang w:val="mk-MK"/>
        </w:rPr>
        <w:t xml:space="preserve">за </w:t>
      </w:r>
      <w:r>
        <w:rPr>
          <w:rFonts w:ascii="Arial" w:hAnsi="Arial" w:cs="Arial"/>
          <w:b/>
          <w:bCs/>
          <w:lang w:val="mk-MK"/>
        </w:rPr>
        <w:t xml:space="preserve">нивото на бучава на инсталацијата </w:t>
      </w:r>
      <w:r w:rsidRPr="005E69EB">
        <w:rPr>
          <w:rFonts w:ascii="Arial" w:hAnsi="Arial" w:cs="Arial"/>
          <w:b/>
          <w:bCs/>
          <w:lang w:val="mk-MK"/>
        </w:rPr>
        <w:t xml:space="preserve">Друштвото за производство и трговија БУЛМАК 2016 ДООЕЛ Пробиштип – Подружница рудник </w:t>
      </w:r>
      <w:r>
        <w:rPr>
          <w:rFonts w:ascii="Arial" w:hAnsi="Arial" w:cs="Arial"/>
          <w:b/>
          <w:bCs/>
          <w:lang w:val="mk-MK"/>
        </w:rPr>
        <w:t>Тораница Крива Паланка</w:t>
      </w:r>
      <w:r w:rsidRPr="005E69EB">
        <w:rPr>
          <w:rFonts w:ascii="Arial" w:hAnsi="Arial" w:cs="Arial"/>
          <w:b/>
          <w:bCs/>
          <w:lang w:val="mk-MK"/>
        </w:rPr>
        <w:t xml:space="preserve"> </w:t>
      </w:r>
      <w:r w:rsidRPr="00A314DB">
        <w:rPr>
          <w:rFonts w:ascii="Arial" w:hAnsi="Arial" w:cs="Arial"/>
          <w:b/>
          <w:bCs/>
          <w:lang w:val="mk-MK"/>
        </w:rPr>
        <w:t xml:space="preserve">се прикажани </w:t>
      </w:r>
      <w:r>
        <w:rPr>
          <w:rFonts w:ascii="Arial" w:hAnsi="Arial" w:cs="Arial"/>
          <w:b/>
          <w:bCs/>
          <w:lang w:val="mk-MK"/>
        </w:rPr>
        <w:t>измерени</w:t>
      </w:r>
      <w:r w:rsidRPr="00A314DB">
        <w:rPr>
          <w:rFonts w:ascii="Arial" w:hAnsi="Arial" w:cs="Arial"/>
          <w:b/>
          <w:bCs/>
          <w:lang w:val="mk-MK"/>
        </w:rPr>
        <w:t xml:space="preserve"> вредности во </w:t>
      </w:r>
      <w:r>
        <w:rPr>
          <w:rFonts w:ascii="Arial" w:hAnsi="Arial" w:cs="Arial"/>
          <w:b/>
          <w:bCs/>
          <w:lang w:val="mk-MK"/>
        </w:rPr>
        <w:t>табела бр. 5.</w:t>
      </w:r>
    </w:p>
    <w:p w14:paraId="10825163" w14:textId="77777777" w:rsidR="007A0014" w:rsidRDefault="007A0014" w:rsidP="007A0014">
      <w:pPr>
        <w:ind w:right="468"/>
        <w:jc w:val="both"/>
        <w:rPr>
          <w:rFonts w:ascii="Arial" w:hAnsi="Arial" w:cs="Arial"/>
          <w:sz w:val="22"/>
          <w:lang w:val="mk-MK"/>
        </w:rPr>
      </w:pPr>
    </w:p>
    <w:p w14:paraId="7278EF05" w14:textId="77777777" w:rsidR="007A0014" w:rsidRPr="008E7776" w:rsidRDefault="007A0014" w:rsidP="007A0014">
      <w:pPr>
        <w:spacing w:line="276" w:lineRule="auto"/>
        <w:jc w:val="both"/>
        <w:rPr>
          <w:rFonts w:ascii="Arial" w:hAnsi="Arial" w:cs="Arial"/>
          <w:bCs/>
          <w:color w:val="000000"/>
        </w:rPr>
      </w:pPr>
      <w:r>
        <w:rPr>
          <w:rFonts w:ascii="Arial" w:hAnsi="Arial" w:cs="Arial"/>
          <w:bCs/>
          <w:color w:val="000000"/>
          <w:lang w:val="mk-MK"/>
        </w:rPr>
        <w:t>Табела бр.5</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1"/>
        <w:gridCol w:w="2992"/>
        <w:gridCol w:w="1396"/>
        <w:gridCol w:w="1800"/>
        <w:gridCol w:w="2164"/>
      </w:tblGrid>
      <w:tr w:rsidR="007A0014" w:rsidRPr="00DF11F9" w14:paraId="2B58479A" w14:textId="77777777" w:rsidTr="002E394B">
        <w:trPr>
          <w:trHeight w:val="939"/>
        </w:trPr>
        <w:tc>
          <w:tcPr>
            <w:tcW w:w="1511" w:type="dxa"/>
          </w:tcPr>
          <w:p w14:paraId="24768B87" w14:textId="77777777" w:rsidR="007A0014" w:rsidRPr="003E4985" w:rsidRDefault="007A0014" w:rsidP="002E394B">
            <w:pPr>
              <w:tabs>
                <w:tab w:val="center" w:pos="4320"/>
                <w:tab w:val="right" w:pos="8640"/>
              </w:tabs>
              <w:jc w:val="both"/>
              <w:rPr>
                <w:rFonts w:ascii="MAC C Times" w:hAnsi="MAC C Times"/>
                <w:bCs/>
                <w:sz w:val="22"/>
                <w:szCs w:val="22"/>
                <w:lang w:val="it-IT"/>
              </w:rPr>
            </w:pPr>
            <w:r w:rsidRPr="003E4985">
              <w:rPr>
                <w:rFonts w:ascii="Arial" w:hAnsi="Arial" w:cs="Arial"/>
                <w:bCs/>
                <w:sz w:val="22"/>
                <w:szCs w:val="22"/>
                <w:lang w:val="it-IT"/>
              </w:rPr>
              <w:t>Извор на емисија Референца</w:t>
            </w:r>
          </w:p>
          <w:p w14:paraId="72D3857E" w14:textId="77777777" w:rsidR="007A0014" w:rsidRPr="003E4985" w:rsidRDefault="007A0014" w:rsidP="002E394B">
            <w:pPr>
              <w:tabs>
                <w:tab w:val="center" w:pos="4320"/>
                <w:tab w:val="right" w:pos="8640"/>
              </w:tabs>
              <w:jc w:val="both"/>
              <w:rPr>
                <w:rFonts w:ascii="MAC C Times" w:hAnsi="MAC C Times"/>
                <w:bCs/>
                <w:sz w:val="22"/>
                <w:szCs w:val="22"/>
                <w:lang w:val="it-IT"/>
              </w:rPr>
            </w:pPr>
            <w:r w:rsidRPr="003E4985">
              <w:rPr>
                <w:rFonts w:ascii="Arial" w:hAnsi="Arial" w:cs="Arial"/>
                <w:bCs/>
                <w:sz w:val="22"/>
                <w:szCs w:val="22"/>
                <w:lang w:val="it-IT"/>
              </w:rPr>
              <w:t xml:space="preserve">/бр </w:t>
            </w:r>
          </w:p>
        </w:tc>
        <w:tc>
          <w:tcPr>
            <w:tcW w:w="2992" w:type="dxa"/>
          </w:tcPr>
          <w:p w14:paraId="37B52F9B" w14:textId="77777777" w:rsidR="007A0014" w:rsidRPr="003E4985" w:rsidRDefault="007A0014" w:rsidP="002E394B">
            <w:pPr>
              <w:tabs>
                <w:tab w:val="center" w:pos="4320"/>
                <w:tab w:val="right" w:pos="8640"/>
              </w:tabs>
              <w:jc w:val="both"/>
              <w:rPr>
                <w:rFonts w:ascii="MAC C Times" w:hAnsi="MAC C Times"/>
                <w:bCs/>
                <w:sz w:val="22"/>
                <w:szCs w:val="22"/>
                <w:lang w:val="it-IT"/>
              </w:rPr>
            </w:pPr>
            <w:r w:rsidRPr="003E4985">
              <w:rPr>
                <w:rFonts w:ascii="Arial" w:hAnsi="Arial" w:cs="Arial"/>
                <w:bCs/>
                <w:sz w:val="22"/>
                <w:szCs w:val="22"/>
                <w:lang w:val="it-IT"/>
              </w:rPr>
              <w:t>Извор/уред</w:t>
            </w:r>
          </w:p>
        </w:tc>
        <w:tc>
          <w:tcPr>
            <w:tcW w:w="1396" w:type="dxa"/>
          </w:tcPr>
          <w:p w14:paraId="3CF01876" w14:textId="77777777" w:rsidR="007A0014" w:rsidRPr="003E4985" w:rsidRDefault="007A0014" w:rsidP="002E394B">
            <w:pPr>
              <w:tabs>
                <w:tab w:val="center" w:pos="4320"/>
                <w:tab w:val="right" w:pos="8640"/>
              </w:tabs>
              <w:ind w:left="-58" w:right="-127"/>
              <w:jc w:val="both"/>
              <w:rPr>
                <w:rFonts w:ascii="MAC C Times" w:hAnsi="MAC C Times"/>
                <w:bCs/>
                <w:sz w:val="22"/>
                <w:szCs w:val="22"/>
                <w:lang w:val="it-IT"/>
              </w:rPr>
            </w:pPr>
            <w:r w:rsidRPr="003E4985">
              <w:rPr>
                <w:rFonts w:ascii="Arial" w:hAnsi="Arial" w:cs="Arial"/>
                <w:bCs/>
                <w:sz w:val="22"/>
                <w:szCs w:val="22"/>
                <w:lang w:val="it-IT"/>
              </w:rPr>
              <w:t>Опрема Референца/бр</w:t>
            </w:r>
          </w:p>
        </w:tc>
        <w:tc>
          <w:tcPr>
            <w:tcW w:w="1800" w:type="dxa"/>
            <w:tcBorders>
              <w:bottom w:val="single" w:sz="4" w:space="0" w:color="auto"/>
            </w:tcBorders>
          </w:tcPr>
          <w:p w14:paraId="61E747D3" w14:textId="77777777" w:rsidR="007A0014" w:rsidRPr="003E4985" w:rsidRDefault="007A0014" w:rsidP="002E394B">
            <w:pPr>
              <w:tabs>
                <w:tab w:val="center" w:pos="4320"/>
                <w:tab w:val="right" w:pos="8640"/>
              </w:tabs>
              <w:jc w:val="both"/>
              <w:rPr>
                <w:rFonts w:ascii="MAC C Times" w:hAnsi="MAC C Times"/>
                <w:bCs/>
                <w:sz w:val="22"/>
                <w:szCs w:val="22"/>
                <w:lang w:val="it-IT"/>
              </w:rPr>
            </w:pPr>
            <w:r w:rsidRPr="003E4985">
              <w:rPr>
                <w:rFonts w:ascii="Arial" w:hAnsi="Arial" w:cs="Arial"/>
                <w:bCs/>
                <w:sz w:val="22"/>
                <w:szCs w:val="22"/>
                <w:lang w:val="it-IT"/>
              </w:rPr>
              <w:t>Интензитет на бучава dB на означена оддалеченост</w:t>
            </w:r>
          </w:p>
        </w:tc>
        <w:tc>
          <w:tcPr>
            <w:tcW w:w="2164" w:type="dxa"/>
          </w:tcPr>
          <w:p w14:paraId="00BB4525" w14:textId="77777777" w:rsidR="007A0014" w:rsidRPr="003E4985" w:rsidRDefault="007A0014" w:rsidP="002E394B">
            <w:pPr>
              <w:tabs>
                <w:tab w:val="center" w:pos="4320"/>
                <w:tab w:val="right" w:pos="8640"/>
              </w:tabs>
              <w:ind w:left="-39" w:right="-135"/>
              <w:rPr>
                <w:rFonts w:ascii="MAC C Times" w:hAnsi="MAC C Times"/>
                <w:bCs/>
                <w:sz w:val="22"/>
                <w:szCs w:val="22"/>
                <w:lang w:val="it-IT"/>
              </w:rPr>
            </w:pPr>
            <w:r w:rsidRPr="003E4985">
              <w:rPr>
                <w:rFonts w:ascii="Arial" w:hAnsi="Arial" w:cs="Arial"/>
                <w:bCs/>
                <w:sz w:val="22"/>
                <w:szCs w:val="22"/>
                <w:lang w:val="it-IT"/>
              </w:rPr>
              <w:t>Периоди на емисија (број на часови претпладне /попладне)</w:t>
            </w:r>
          </w:p>
        </w:tc>
      </w:tr>
      <w:tr w:rsidR="007A0014" w:rsidRPr="00DF11F9" w14:paraId="5933DC30" w14:textId="77777777" w:rsidTr="002E394B">
        <w:trPr>
          <w:trHeight w:val="669"/>
        </w:trPr>
        <w:tc>
          <w:tcPr>
            <w:tcW w:w="1511" w:type="dxa"/>
            <w:vAlign w:val="center"/>
          </w:tcPr>
          <w:p w14:paraId="74BFAA65"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П 1</w:t>
            </w:r>
          </w:p>
        </w:tc>
        <w:tc>
          <w:tcPr>
            <w:tcW w:w="2992" w:type="dxa"/>
            <w:vAlign w:val="center"/>
          </w:tcPr>
          <w:p w14:paraId="77F8ED05" w14:textId="77777777" w:rsidR="007A0014" w:rsidRPr="00320050" w:rsidRDefault="007A0014" w:rsidP="002E394B">
            <w:pPr>
              <w:ind w:right="-108"/>
              <w:rPr>
                <w:rFonts w:ascii="Arial" w:hAnsi="Arial" w:cs="Arial"/>
                <w:sz w:val="22"/>
                <w:szCs w:val="22"/>
                <w:lang w:val="mk-MK"/>
              </w:rPr>
            </w:pPr>
            <w:r w:rsidRPr="006C4810">
              <w:rPr>
                <w:rFonts w:ascii="Arial" w:hAnsi="Arial" w:cs="Arial"/>
                <w:b/>
                <w:lang w:val="mk-MK"/>
              </w:rPr>
              <w:t>Мер. место бр.1</w:t>
            </w:r>
            <w:r w:rsidRPr="006C4810">
              <w:rPr>
                <w:rFonts w:ascii="Arial" w:hAnsi="Arial" w:cs="Arial"/>
                <w:lang w:val="mk-MK"/>
              </w:rPr>
              <w:t xml:space="preserve"> </w:t>
            </w:r>
            <w:r>
              <w:rPr>
                <w:rFonts w:ascii="Arial" w:hAnsi="Arial" w:cs="Arial"/>
                <w:lang w:val="mk-MK"/>
              </w:rPr>
              <w:t xml:space="preserve"> - </w:t>
            </w:r>
            <w:r w:rsidRPr="00320050">
              <w:rPr>
                <w:rFonts w:ascii="Arial" w:hAnsi="Arial" w:cs="Arial"/>
                <w:sz w:val="22"/>
                <w:szCs w:val="22"/>
                <w:lang w:val="mk-MK"/>
              </w:rPr>
              <w:t>Електро-машинска работилница</w:t>
            </w:r>
          </w:p>
          <w:p w14:paraId="23A9D8DF" w14:textId="77777777" w:rsidR="007A0014" w:rsidRPr="00320050" w:rsidRDefault="007A0014" w:rsidP="002E394B">
            <w:pPr>
              <w:ind w:right="-108"/>
              <w:rPr>
                <w:rFonts w:ascii="Arial" w:hAnsi="Arial" w:cs="Arial"/>
                <w:sz w:val="22"/>
                <w:szCs w:val="22"/>
                <w:lang w:val="mk-MK"/>
              </w:rPr>
            </w:pPr>
            <w:r w:rsidRPr="00320050">
              <w:rPr>
                <w:rFonts w:ascii="Arial" w:hAnsi="Arial" w:cs="Arial"/>
                <w:sz w:val="22"/>
                <w:szCs w:val="22"/>
                <w:lang w:val="mk-MK"/>
              </w:rPr>
              <w:t>N 42° 10' 48.91"</w:t>
            </w:r>
          </w:p>
          <w:p w14:paraId="45F1A6D2" w14:textId="77777777" w:rsidR="007A0014" w:rsidRPr="003E4985" w:rsidRDefault="007A0014" w:rsidP="002E394B">
            <w:pPr>
              <w:ind w:right="-108"/>
              <w:rPr>
                <w:rFonts w:ascii="MAC C Times" w:hAnsi="MAC C Times"/>
                <w:bCs/>
                <w:sz w:val="22"/>
                <w:szCs w:val="22"/>
                <w:lang w:val="mk-MK"/>
              </w:rPr>
            </w:pPr>
            <w:r w:rsidRPr="00320050">
              <w:rPr>
                <w:rFonts w:ascii="Arial" w:hAnsi="Arial" w:cs="Arial"/>
                <w:sz w:val="22"/>
                <w:szCs w:val="22"/>
                <w:lang w:val="mk-MK"/>
              </w:rPr>
              <w:t>E 22° 28' 25.25"</w:t>
            </w:r>
          </w:p>
        </w:tc>
        <w:tc>
          <w:tcPr>
            <w:tcW w:w="1396" w:type="dxa"/>
            <w:tcBorders>
              <w:top w:val="single" w:sz="4" w:space="0" w:color="auto"/>
            </w:tcBorders>
            <w:vAlign w:val="center"/>
          </w:tcPr>
          <w:p w14:paraId="6299AEE3" w14:textId="77777777" w:rsidR="007A0014" w:rsidRPr="00157F28" w:rsidRDefault="007A0014" w:rsidP="002E394B">
            <w:pPr>
              <w:jc w:val="center"/>
              <w:rPr>
                <w:rFonts w:ascii="Arial" w:hAnsi="Arial" w:cs="Arial"/>
              </w:rPr>
            </w:pPr>
            <w:r w:rsidRPr="005516E3">
              <w:rPr>
                <w:rFonts w:ascii="Arial" w:hAnsi="Arial" w:cs="Arial"/>
                <w:b/>
                <w:bCs/>
                <w:sz w:val="22"/>
                <w:szCs w:val="22"/>
                <w:lang w:val="mk-MK"/>
              </w:rPr>
              <w:t>процесна опремана</w:t>
            </w:r>
          </w:p>
        </w:tc>
        <w:tc>
          <w:tcPr>
            <w:tcW w:w="1800" w:type="dxa"/>
            <w:vAlign w:val="center"/>
          </w:tcPr>
          <w:p w14:paraId="3CD72A2F" w14:textId="77777777" w:rsidR="007A0014" w:rsidRPr="007C1970" w:rsidRDefault="007A0014" w:rsidP="002E394B">
            <w:pPr>
              <w:ind w:right="-21"/>
              <w:jc w:val="center"/>
              <w:rPr>
                <w:rFonts w:ascii="Arial" w:hAnsi="Arial" w:cs="Arial"/>
                <w:color w:val="000000"/>
                <w:lang w:val="mk-MK"/>
              </w:rPr>
            </w:pPr>
            <w:r>
              <w:rPr>
                <w:rFonts w:ascii="Arial" w:hAnsi="Arial" w:cs="Arial"/>
                <w:lang w:val="mk-MK"/>
              </w:rPr>
              <w:t>51,0</w:t>
            </w:r>
          </w:p>
        </w:tc>
        <w:tc>
          <w:tcPr>
            <w:tcW w:w="2164" w:type="dxa"/>
            <w:vMerge w:val="restart"/>
            <w:vAlign w:val="center"/>
          </w:tcPr>
          <w:p w14:paraId="257A203F" w14:textId="77777777" w:rsidR="007A0014" w:rsidRPr="00DF11F9" w:rsidRDefault="007A0014" w:rsidP="002E394B">
            <w:pPr>
              <w:tabs>
                <w:tab w:val="center" w:pos="4320"/>
                <w:tab w:val="right" w:pos="8640"/>
              </w:tabs>
              <w:rPr>
                <w:rFonts w:ascii="MAC C Times" w:hAnsi="MAC C Times"/>
                <w:bCs/>
                <w:lang w:val="it-IT"/>
              </w:rPr>
            </w:pPr>
            <w:r w:rsidRPr="003F534E">
              <w:rPr>
                <w:rFonts w:ascii="Arial" w:hAnsi="Arial" w:cs="Arial"/>
                <w:bCs/>
                <w:lang w:val="it-IT"/>
              </w:rPr>
              <w:t xml:space="preserve">Просечно </w:t>
            </w:r>
            <w:r>
              <w:rPr>
                <w:rFonts w:ascii="Arial" w:hAnsi="Arial" w:cs="Arial"/>
                <w:bCs/>
                <w:lang w:val="mk-MK"/>
              </w:rPr>
              <w:t>24</w:t>
            </w:r>
            <w:r w:rsidRPr="003F534E">
              <w:rPr>
                <w:rFonts w:ascii="Arial" w:hAnsi="Arial" w:cs="Arial"/>
                <w:bCs/>
                <w:lang w:val="it-IT"/>
              </w:rPr>
              <w:t xml:space="preserve"> часа </w:t>
            </w:r>
          </w:p>
        </w:tc>
      </w:tr>
      <w:tr w:rsidR="007A0014" w:rsidRPr="00DF11F9" w14:paraId="00050E92" w14:textId="77777777" w:rsidTr="002E394B">
        <w:tc>
          <w:tcPr>
            <w:tcW w:w="1511" w:type="dxa"/>
            <w:vAlign w:val="center"/>
          </w:tcPr>
          <w:p w14:paraId="35930C55"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П2</w:t>
            </w:r>
          </w:p>
        </w:tc>
        <w:tc>
          <w:tcPr>
            <w:tcW w:w="2992" w:type="dxa"/>
            <w:vAlign w:val="center"/>
          </w:tcPr>
          <w:p w14:paraId="654CEC1F" w14:textId="77777777" w:rsidR="007A0014" w:rsidRPr="00320050" w:rsidRDefault="007A0014" w:rsidP="002E394B">
            <w:pPr>
              <w:tabs>
                <w:tab w:val="left" w:pos="709"/>
              </w:tabs>
              <w:ind w:right="-114"/>
              <w:rPr>
                <w:rFonts w:ascii="Arial" w:hAnsi="Arial" w:cs="Arial"/>
                <w:szCs w:val="22"/>
                <w:lang w:val="mk-MK"/>
              </w:rPr>
            </w:pPr>
            <w:r w:rsidRPr="006C4810">
              <w:rPr>
                <w:rFonts w:ascii="Arial" w:hAnsi="Arial" w:cs="Arial"/>
                <w:b/>
                <w:sz w:val="22"/>
                <w:szCs w:val="22"/>
                <w:lang w:val="mk-MK"/>
              </w:rPr>
              <w:t xml:space="preserve">Мер. место бр.2 </w:t>
            </w:r>
            <w:r>
              <w:rPr>
                <w:rFonts w:ascii="Arial" w:hAnsi="Arial" w:cs="Arial"/>
                <w:b/>
                <w:sz w:val="22"/>
                <w:szCs w:val="22"/>
                <w:lang w:val="mk-MK"/>
              </w:rPr>
              <w:t xml:space="preserve"> - </w:t>
            </w:r>
            <w:r w:rsidRPr="00320050">
              <w:rPr>
                <w:rFonts w:ascii="Arial" w:hAnsi="Arial" w:cs="Arial"/>
                <w:szCs w:val="22"/>
                <w:lang w:val="mk-MK"/>
              </w:rPr>
              <w:t>Компресорска станица</w:t>
            </w:r>
          </w:p>
          <w:p w14:paraId="530B59E5" w14:textId="77777777" w:rsidR="007A0014" w:rsidRPr="00320050" w:rsidRDefault="007A0014" w:rsidP="002E394B">
            <w:pPr>
              <w:tabs>
                <w:tab w:val="left" w:pos="709"/>
              </w:tabs>
              <w:ind w:right="-114"/>
              <w:rPr>
                <w:rFonts w:ascii="Arial" w:hAnsi="Arial" w:cs="Arial"/>
                <w:szCs w:val="22"/>
                <w:lang w:val="mk-MK"/>
              </w:rPr>
            </w:pPr>
            <w:r w:rsidRPr="00320050">
              <w:rPr>
                <w:rFonts w:ascii="Arial" w:hAnsi="Arial" w:cs="Arial"/>
                <w:szCs w:val="22"/>
                <w:lang w:val="mk-MK"/>
              </w:rPr>
              <w:t>N 42° 9' 49.41"</w:t>
            </w:r>
          </w:p>
          <w:p w14:paraId="758490F6" w14:textId="77777777" w:rsidR="007A0014" w:rsidRPr="002A677E" w:rsidRDefault="007A0014" w:rsidP="002E394B">
            <w:pPr>
              <w:tabs>
                <w:tab w:val="center" w:pos="4320"/>
                <w:tab w:val="right" w:pos="8640"/>
              </w:tabs>
              <w:rPr>
                <w:rFonts w:ascii="Arial" w:hAnsi="Arial" w:cs="Arial"/>
                <w:bCs/>
                <w:sz w:val="22"/>
                <w:szCs w:val="22"/>
                <w:lang w:val="mk-MK"/>
              </w:rPr>
            </w:pPr>
            <w:r w:rsidRPr="00320050">
              <w:rPr>
                <w:rFonts w:ascii="Arial" w:hAnsi="Arial" w:cs="Arial"/>
                <w:szCs w:val="22"/>
                <w:lang w:val="mk-MK"/>
              </w:rPr>
              <w:t>E 22° 29' 1.65"</w:t>
            </w:r>
          </w:p>
        </w:tc>
        <w:tc>
          <w:tcPr>
            <w:tcW w:w="1396" w:type="dxa"/>
            <w:vAlign w:val="center"/>
          </w:tcPr>
          <w:p w14:paraId="79BA2759" w14:textId="77777777" w:rsidR="007A0014" w:rsidRPr="00B2072B" w:rsidRDefault="007A0014" w:rsidP="002E394B">
            <w:pPr>
              <w:jc w:val="center"/>
              <w:rPr>
                <w:rFonts w:ascii="Arial" w:hAnsi="Arial" w:cs="Arial"/>
                <w:lang w:val="mk-MK"/>
              </w:rPr>
            </w:pPr>
            <w:r w:rsidRPr="005516E3">
              <w:rPr>
                <w:rFonts w:ascii="Arial" w:hAnsi="Arial" w:cs="Arial"/>
                <w:b/>
                <w:bCs/>
                <w:sz w:val="22"/>
                <w:szCs w:val="22"/>
                <w:lang w:val="mk-MK"/>
              </w:rPr>
              <w:t>процесна опремана</w:t>
            </w:r>
          </w:p>
        </w:tc>
        <w:tc>
          <w:tcPr>
            <w:tcW w:w="1800" w:type="dxa"/>
            <w:vAlign w:val="center"/>
          </w:tcPr>
          <w:p w14:paraId="75847671" w14:textId="77777777" w:rsidR="007A0014" w:rsidRPr="00320050" w:rsidRDefault="007A0014" w:rsidP="002E394B">
            <w:pPr>
              <w:ind w:right="-21"/>
              <w:jc w:val="center"/>
              <w:rPr>
                <w:rFonts w:ascii="Arial" w:hAnsi="Arial" w:cs="Arial"/>
                <w:color w:val="000000"/>
                <w:lang w:val="mk-MK"/>
              </w:rPr>
            </w:pPr>
            <w:r>
              <w:rPr>
                <w:rFonts w:ascii="Arial" w:hAnsi="Arial" w:cs="Arial"/>
                <w:lang w:val="mk-MK"/>
              </w:rPr>
              <w:t>46,5</w:t>
            </w:r>
          </w:p>
        </w:tc>
        <w:tc>
          <w:tcPr>
            <w:tcW w:w="2164" w:type="dxa"/>
            <w:vMerge/>
          </w:tcPr>
          <w:p w14:paraId="75C0C9A7" w14:textId="77777777" w:rsidR="007A0014" w:rsidRPr="00DF11F9" w:rsidRDefault="007A0014" w:rsidP="002E394B">
            <w:pPr>
              <w:tabs>
                <w:tab w:val="center" w:pos="4320"/>
                <w:tab w:val="right" w:pos="8640"/>
              </w:tabs>
              <w:jc w:val="both"/>
              <w:rPr>
                <w:rFonts w:ascii="MAC C Times" w:hAnsi="MAC C Times"/>
                <w:bCs/>
                <w:lang w:val="it-IT"/>
              </w:rPr>
            </w:pPr>
          </w:p>
        </w:tc>
      </w:tr>
      <w:tr w:rsidR="007A0014" w:rsidRPr="00DF11F9" w14:paraId="5EC8BB01" w14:textId="77777777" w:rsidTr="002E394B">
        <w:tc>
          <w:tcPr>
            <w:tcW w:w="1511" w:type="dxa"/>
            <w:vAlign w:val="center"/>
          </w:tcPr>
          <w:p w14:paraId="5D0CB71A"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П3</w:t>
            </w:r>
          </w:p>
        </w:tc>
        <w:tc>
          <w:tcPr>
            <w:tcW w:w="2992" w:type="dxa"/>
            <w:vAlign w:val="center"/>
          </w:tcPr>
          <w:p w14:paraId="4BD945E6" w14:textId="77777777" w:rsidR="007A0014" w:rsidRPr="00320050" w:rsidRDefault="007A0014" w:rsidP="002E394B">
            <w:pPr>
              <w:tabs>
                <w:tab w:val="left" w:pos="709"/>
              </w:tabs>
              <w:ind w:right="-114"/>
              <w:rPr>
                <w:rFonts w:ascii="Arial" w:hAnsi="Arial" w:cs="Arial"/>
                <w:szCs w:val="22"/>
                <w:lang w:val="mk-MK"/>
              </w:rPr>
            </w:pPr>
            <w:r w:rsidRPr="006C4810">
              <w:rPr>
                <w:rFonts w:ascii="Arial" w:hAnsi="Arial" w:cs="Arial"/>
                <w:b/>
                <w:sz w:val="22"/>
                <w:szCs w:val="22"/>
                <w:lang w:val="mk-MK"/>
              </w:rPr>
              <w:t xml:space="preserve">Мер. место бр.3 </w:t>
            </w:r>
            <w:r>
              <w:rPr>
                <w:rFonts w:ascii="Arial" w:hAnsi="Arial" w:cs="Arial"/>
                <w:b/>
                <w:sz w:val="22"/>
                <w:szCs w:val="22"/>
                <w:lang w:val="mk-MK"/>
              </w:rPr>
              <w:t xml:space="preserve"> - </w:t>
            </w:r>
            <w:r w:rsidRPr="00320050">
              <w:rPr>
                <w:rFonts w:ascii="Arial" w:hAnsi="Arial" w:cs="Arial"/>
                <w:szCs w:val="22"/>
                <w:lang w:val="mk-MK"/>
              </w:rPr>
              <w:t>Магацин за експлозив</w:t>
            </w:r>
          </w:p>
          <w:p w14:paraId="695B6E01" w14:textId="77777777" w:rsidR="007A0014" w:rsidRPr="00320050" w:rsidRDefault="007A0014" w:rsidP="002E394B">
            <w:pPr>
              <w:tabs>
                <w:tab w:val="left" w:pos="709"/>
              </w:tabs>
              <w:ind w:right="-114"/>
              <w:rPr>
                <w:rFonts w:ascii="Arial" w:hAnsi="Arial" w:cs="Arial"/>
                <w:szCs w:val="22"/>
                <w:lang w:val="mk-MK"/>
              </w:rPr>
            </w:pPr>
            <w:r w:rsidRPr="00320050">
              <w:rPr>
                <w:rFonts w:ascii="Arial" w:hAnsi="Arial" w:cs="Arial"/>
                <w:szCs w:val="22"/>
                <w:lang w:val="mk-MK"/>
              </w:rPr>
              <w:t>N 42° 9' 49.15"</w:t>
            </w:r>
          </w:p>
          <w:p w14:paraId="73981A51" w14:textId="77777777" w:rsidR="007A0014" w:rsidRPr="002A677E" w:rsidRDefault="007A0014" w:rsidP="002E394B">
            <w:pPr>
              <w:tabs>
                <w:tab w:val="center" w:pos="4320"/>
                <w:tab w:val="right" w:pos="8640"/>
              </w:tabs>
              <w:rPr>
                <w:sz w:val="22"/>
                <w:szCs w:val="22"/>
                <w:lang w:val="mk-MK"/>
              </w:rPr>
            </w:pPr>
            <w:r w:rsidRPr="00320050">
              <w:rPr>
                <w:rFonts w:ascii="Arial" w:hAnsi="Arial" w:cs="Arial"/>
                <w:szCs w:val="22"/>
                <w:lang w:val="mk-MK"/>
              </w:rPr>
              <w:t>E 22° 29' 2.50</w:t>
            </w:r>
          </w:p>
        </w:tc>
        <w:tc>
          <w:tcPr>
            <w:tcW w:w="1396" w:type="dxa"/>
            <w:vAlign w:val="center"/>
          </w:tcPr>
          <w:p w14:paraId="2D367C3B" w14:textId="77777777" w:rsidR="007A0014" w:rsidRPr="00157F28" w:rsidRDefault="007A0014" w:rsidP="002E394B">
            <w:pPr>
              <w:jc w:val="center"/>
              <w:rPr>
                <w:rFonts w:ascii="Arial" w:hAnsi="Arial" w:cs="Arial"/>
              </w:rPr>
            </w:pPr>
            <w:r w:rsidRPr="005516E3">
              <w:rPr>
                <w:rFonts w:ascii="Arial" w:hAnsi="Arial" w:cs="Arial"/>
                <w:b/>
                <w:bCs/>
                <w:sz w:val="22"/>
                <w:szCs w:val="22"/>
                <w:lang w:val="mk-MK"/>
              </w:rPr>
              <w:t>процесна опремана</w:t>
            </w:r>
          </w:p>
        </w:tc>
        <w:tc>
          <w:tcPr>
            <w:tcW w:w="1800" w:type="dxa"/>
            <w:vAlign w:val="center"/>
          </w:tcPr>
          <w:p w14:paraId="1E489F01" w14:textId="77777777" w:rsidR="007A0014" w:rsidRPr="007C1970" w:rsidRDefault="007A0014" w:rsidP="002E394B">
            <w:pPr>
              <w:ind w:right="-21"/>
              <w:jc w:val="center"/>
              <w:rPr>
                <w:rFonts w:ascii="Arial" w:hAnsi="Arial" w:cs="Arial"/>
                <w:color w:val="000000"/>
                <w:lang w:val="mk-MK"/>
              </w:rPr>
            </w:pPr>
            <w:r>
              <w:rPr>
                <w:rFonts w:ascii="Arial" w:hAnsi="Arial" w:cs="Arial"/>
                <w:lang w:val="mk-MK"/>
              </w:rPr>
              <w:t>49,1</w:t>
            </w:r>
          </w:p>
        </w:tc>
        <w:tc>
          <w:tcPr>
            <w:tcW w:w="2164" w:type="dxa"/>
            <w:vMerge/>
          </w:tcPr>
          <w:p w14:paraId="6308AC59" w14:textId="77777777" w:rsidR="007A0014" w:rsidRPr="00DF11F9" w:rsidRDefault="007A0014" w:rsidP="002E394B">
            <w:pPr>
              <w:tabs>
                <w:tab w:val="center" w:pos="4320"/>
                <w:tab w:val="right" w:pos="8640"/>
              </w:tabs>
              <w:jc w:val="both"/>
              <w:rPr>
                <w:rFonts w:ascii="MAC C Times" w:hAnsi="MAC C Times"/>
                <w:bCs/>
                <w:lang w:val="it-IT"/>
              </w:rPr>
            </w:pPr>
          </w:p>
        </w:tc>
      </w:tr>
      <w:tr w:rsidR="007A0014" w:rsidRPr="00DF11F9" w14:paraId="009CC703" w14:textId="77777777" w:rsidTr="002E394B">
        <w:tc>
          <w:tcPr>
            <w:tcW w:w="1511" w:type="dxa"/>
            <w:vAlign w:val="center"/>
          </w:tcPr>
          <w:p w14:paraId="55BB0C0C"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П4</w:t>
            </w:r>
          </w:p>
        </w:tc>
        <w:tc>
          <w:tcPr>
            <w:tcW w:w="2992" w:type="dxa"/>
            <w:vAlign w:val="center"/>
          </w:tcPr>
          <w:p w14:paraId="03CA1DC7" w14:textId="77777777" w:rsidR="007A0014" w:rsidRDefault="007A0014" w:rsidP="002E394B">
            <w:pPr>
              <w:tabs>
                <w:tab w:val="left" w:pos="709"/>
              </w:tabs>
              <w:rPr>
                <w:rFonts w:ascii="Arial" w:hAnsi="Arial" w:cs="Arial"/>
                <w:b/>
                <w:sz w:val="22"/>
                <w:szCs w:val="22"/>
                <w:lang w:val="mk-MK"/>
              </w:rPr>
            </w:pPr>
            <w:r w:rsidRPr="006C4810">
              <w:rPr>
                <w:rFonts w:ascii="Arial" w:hAnsi="Arial" w:cs="Arial"/>
                <w:b/>
                <w:sz w:val="22"/>
                <w:szCs w:val="22"/>
                <w:lang w:val="mk-MK"/>
              </w:rPr>
              <w:t>Мер. место бр.4</w:t>
            </w:r>
            <w:r>
              <w:rPr>
                <w:rFonts w:ascii="Arial" w:hAnsi="Arial" w:cs="Arial"/>
                <w:b/>
                <w:sz w:val="22"/>
                <w:szCs w:val="22"/>
                <w:lang w:val="mk-MK"/>
              </w:rPr>
              <w:t xml:space="preserve"> – </w:t>
            </w:r>
          </w:p>
          <w:p w14:paraId="7BE5009B" w14:textId="77777777" w:rsidR="007A0014" w:rsidRPr="00320050" w:rsidRDefault="007A0014" w:rsidP="002E394B">
            <w:pPr>
              <w:tabs>
                <w:tab w:val="left" w:pos="709"/>
              </w:tabs>
              <w:rPr>
                <w:rFonts w:ascii="Arial" w:hAnsi="Arial" w:cs="Arial"/>
                <w:szCs w:val="22"/>
                <w:lang w:val="mk-MK"/>
              </w:rPr>
            </w:pPr>
            <w:r w:rsidRPr="00320050">
              <w:rPr>
                <w:rFonts w:ascii="Arial" w:hAnsi="Arial" w:cs="Arial"/>
                <w:szCs w:val="22"/>
                <w:lang w:val="mk-MK"/>
              </w:rPr>
              <w:t>Погон за дробење</w:t>
            </w:r>
          </w:p>
          <w:p w14:paraId="1B5525AF" w14:textId="77777777" w:rsidR="007A0014" w:rsidRPr="00320050" w:rsidRDefault="007A0014" w:rsidP="002E394B">
            <w:pPr>
              <w:tabs>
                <w:tab w:val="left" w:pos="709"/>
              </w:tabs>
              <w:rPr>
                <w:rFonts w:ascii="Arial" w:hAnsi="Arial" w:cs="Arial"/>
                <w:szCs w:val="22"/>
                <w:lang w:val="mk-MK"/>
              </w:rPr>
            </w:pPr>
            <w:r w:rsidRPr="00320050">
              <w:rPr>
                <w:rFonts w:ascii="Arial" w:hAnsi="Arial" w:cs="Arial"/>
                <w:szCs w:val="22"/>
                <w:lang w:val="mk-MK"/>
              </w:rPr>
              <w:t>мелење и флотација на рудата</w:t>
            </w:r>
          </w:p>
          <w:p w14:paraId="2C93694A" w14:textId="77777777" w:rsidR="007A0014" w:rsidRPr="00320050" w:rsidRDefault="007A0014" w:rsidP="002E394B">
            <w:pPr>
              <w:tabs>
                <w:tab w:val="left" w:pos="709"/>
              </w:tabs>
              <w:rPr>
                <w:rFonts w:ascii="Arial" w:hAnsi="Arial" w:cs="Arial"/>
                <w:szCs w:val="22"/>
                <w:lang w:val="mk-MK"/>
              </w:rPr>
            </w:pPr>
            <w:r w:rsidRPr="00320050">
              <w:rPr>
                <w:rFonts w:ascii="Arial" w:hAnsi="Arial" w:cs="Arial"/>
                <w:szCs w:val="22"/>
                <w:lang w:val="mk-MK"/>
              </w:rPr>
              <w:t>N 42° 10' 39.89"</w:t>
            </w:r>
          </w:p>
          <w:p w14:paraId="2E3B16FF" w14:textId="77777777" w:rsidR="007A0014" w:rsidRPr="002A677E" w:rsidRDefault="007A0014" w:rsidP="002E394B">
            <w:pPr>
              <w:tabs>
                <w:tab w:val="center" w:pos="4320"/>
                <w:tab w:val="right" w:pos="8640"/>
              </w:tabs>
              <w:rPr>
                <w:sz w:val="22"/>
                <w:szCs w:val="22"/>
                <w:lang w:val="mk-MK"/>
              </w:rPr>
            </w:pPr>
            <w:r w:rsidRPr="00320050">
              <w:rPr>
                <w:rFonts w:ascii="Arial" w:hAnsi="Arial" w:cs="Arial"/>
                <w:szCs w:val="22"/>
                <w:lang w:val="mk-MK"/>
              </w:rPr>
              <w:t>E 22° 28' 31.91"</w:t>
            </w:r>
          </w:p>
        </w:tc>
        <w:tc>
          <w:tcPr>
            <w:tcW w:w="1396" w:type="dxa"/>
            <w:vAlign w:val="center"/>
          </w:tcPr>
          <w:p w14:paraId="2BEE09AF" w14:textId="77777777" w:rsidR="007A0014" w:rsidRPr="00157F28" w:rsidRDefault="007A0014" w:rsidP="002E394B">
            <w:pPr>
              <w:jc w:val="center"/>
              <w:rPr>
                <w:rFonts w:ascii="Arial" w:hAnsi="Arial" w:cs="Arial"/>
              </w:rPr>
            </w:pPr>
            <w:r w:rsidRPr="005516E3">
              <w:rPr>
                <w:rFonts w:ascii="Arial" w:hAnsi="Arial" w:cs="Arial"/>
                <w:b/>
                <w:bCs/>
                <w:sz w:val="22"/>
                <w:szCs w:val="22"/>
                <w:lang w:val="mk-MK"/>
              </w:rPr>
              <w:t>процесна опремана</w:t>
            </w:r>
          </w:p>
        </w:tc>
        <w:tc>
          <w:tcPr>
            <w:tcW w:w="1800" w:type="dxa"/>
            <w:vAlign w:val="center"/>
          </w:tcPr>
          <w:p w14:paraId="65F63844" w14:textId="77777777" w:rsidR="007A0014" w:rsidRPr="007C1970" w:rsidRDefault="007A0014" w:rsidP="002E394B">
            <w:pPr>
              <w:ind w:right="-21"/>
              <w:jc w:val="center"/>
              <w:rPr>
                <w:rFonts w:ascii="Arial" w:hAnsi="Arial" w:cs="Arial"/>
                <w:color w:val="000000"/>
                <w:lang w:val="mk-MK"/>
              </w:rPr>
            </w:pPr>
            <w:r>
              <w:rPr>
                <w:rFonts w:ascii="Arial" w:hAnsi="Arial" w:cs="Arial"/>
                <w:lang w:val="mk-MK"/>
              </w:rPr>
              <w:t>59,2</w:t>
            </w:r>
          </w:p>
        </w:tc>
        <w:tc>
          <w:tcPr>
            <w:tcW w:w="2164" w:type="dxa"/>
            <w:vMerge/>
          </w:tcPr>
          <w:p w14:paraId="31D983A9" w14:textId="77777777" w:rsidR="007A0014" w:rsidRPr="00DF11F9" w:rsidRDefault="007A0014" w:rsidP="002E394B">
            <w:pPr>
              <w:tabs>
                <w:tab w:val="center" w:pos="4320"/>
                <w:tab w:val="right" w:pos="8640"/>
              </w:tabs>
              <w:jc w:val="both"/>
              <w:rPr>
                <w:rFonts w:ascii="MAC C Times" w:hAnsi="MAC C Times"/>
                <w:bCs/>
                <w:lang w:val="it-IT"/>
              </w:rPr>
            </w:pPr>
          </w:p>
        </w:tc>
      </w:tr>
      <w:tr w:rsidR="007A0014" w:rsidRPr="00DF11F9" w14:paraId="4028FAB7" w14:textId="77777777" w:rsidTr="002E394B">
        <w:tc>
          <w:tcPr>
            <w:tcW w:w="1511" w:type="dxa"/>
            <w:vAlign w:val="center"/>
          </w:tcPr>
          <w:p w14:paraId="198B5EB0" w14:textId="77777777" w:rsidR="007A0014" w:rsidRPr="002C70B0" w:rsidRDefault="007A0014" w:rsidP="002E394B">
            <w:pPr>
              <w:tabs>
                <w:tab w:val="center" w:pos="4320"/>
                <w:tab w:val="right" w:pos="8640"/>
              </w:tabs>
              <w:jc w:val="center"/>
              <w:rPr>
                <w:rFonts w:ascii="MAC C Times" w:hAnsi="MAC C Times"/>
                <w:bCs/>
                <w:lang w:val="mk-MK"/>
              </w:rPr>
            </w:pPr>
            <w:r w:rsidRPr="00DF11F9">
              <w:rPr>
                <w:rFonts w:ascii="Arial" w:hAnsi="Arial" w:cs="Arial"/>
                <w:bCs/>
                <w:lang w:val="it-IT"/>
              </w:rPr>
              <w:t>П</w:t>
            </w:r>
            <w:r>
              <w:rPr>
                <w:rFonts w:ascii="Arial" w:hAnsi="Arial" w:cs="Arial"/>
                <w:bCs/>
                <w:lang w:val="mk-MK"/>
              </w:rPr>
              <w:t>5</w:t>
            </w:r>
          </w:p>
        </w:tc>
        <w:tc>
          <w:tcPr>
            <w:tcW w:w="2992" w:type="dxa"/>
            <w:vAlign w:val="center"/>
          </w:tcPr>
          <w:p w14:paraId="12BC39F1" w14:textId="77777777" w:rsidR="007A0014" w:rsidRPr="00320050" w:rsidRDefault="007A0014" w:rsidP="002E394B">
            <w:pPr>
              <w:ind w:right="-108"/>
              <w:rPr>
                <w:rFonts w:ascii="Arial" w:hAnsi="Arial" w:cs="Arial"/>
                <w:sz w:val="22"/>
                <w:szCs w:val="22"/>
                <w:lang w:val="mk-MK"/>
              </w:rPr>
            </w:pPr>
            <w:r w:rsidRPr="006C4810">
              <w:rPr>
                <w:rFonts w:ascii="Arial" w:hAnsi="Arial" w:cs="Arial"/>
                <w:b/>
                <w:sz w:val="22"/>
                <w:szCs w:val="22"/>
                <w:lang w:val="mk-MK"/>
              </w:rPr>
              <w:t>Мер. место бр.5</w:t>
            </w:r>
            <w:r w:rsidRPr="006C4810">
              <w:rPr>
                <w:rFonts w:ascii="Arial" w:hAnsi="Arial" w:cs="Arial"/>
                <w:sz w:val="22"/>
                <w:szCs w:val="22"/>
                <w:lang w:val="mk-MK"/>
              </w:rPr>
              <w:t xml:space="preserve"> </w:t>
            </w:r>
            <w:r>
              <w:rPr>
                <w:rFonts w:ascii="Arial" w:hAnsi="Arial" w:cs="Arial"/>
                <w:sz w:val="22"/>
                <w:szCs w:val="22"/>
                <w:lang w:val="mk-MK"/>
              </w:rPr>
              <w:t xml:space="preserve"> - </w:t>
            </w:r>
            <w:r w:rsidRPr="00320050">
              <w:rPr>
                <w:rFonts w:ascii="Arial" w:hAnsi="Arial" w:cs="Arial"/>
                <w:sz w:val="22"/>
                <w:szCs w:val="22"/>
                <w:lang w:val="mk-MK"/>
              </w:rPr>
              <w:t>Трафостаница</w:t>
            </w:r>
          </w:p>
          <w:p w14:paraId="5A0793C6" w14:textId="77777777" w:rsidR="007A0014" w:rsidRPr="00320050" w:rsidRDefault="007A0014" w:rsidP="002E394B">
            <w:pPr>
              <w:ind w:right="-108"/>
              <w:rPr>
                <w:rFonts w:ascii="Arial" w:hAnsi="Arial" w:cs="Arial"/>
                <w:sz w:val="22"/>
                <w:szCs w:val="22"/>
                <w:lang w:val="mk-MK"/>
              </w:rPr>
            </w:pPr>
            <w:r w:rsidRPr="00320050">
              <w:rPr>
                <w:rFonts w:ascii="Arial" w:hAnsi="Arial" w:cs="Arial"/>
                <w:sz w:val="22"/>
                <w:szCs w:val="22"/>
                <w:lang w:val="mk-MK"/>
              </w:rPr>
              <w:t>N 42° 10' 29.73"</w:t>
            </w:r>
          </w:p>
          <w:p w14:paraId="6FBD047B" w14:textId="77777777" w:rsidR="007A0014" w:rsidRPr="003E4985" w:rsidRDefault="007A0014" w:rsidP="002E394B">
            <w:pPr>
              <w:ind w:right="-108"/>
              <w:rPr>
                <w:rFonts w:ascii="Arial" w:hAnsi="Arial" w:cs="Arial"/>
                <w:b/>
                <w:sz w:val="22"/>
                <w:szCs w:val="22"/>
                <w:lang w:val="mk-MK"/>
              </w:rPr>
            </w:pPr>
            <w:r w:rsidRPr="00320050">
              <w:rPr>
                <w:rFonts w:ascii="Arial" w:hAnsi="Arial" w:cs="Arial"/>
                <w:sz w:val="22"/>
                <w:szCs w:val="22"/>
                <w:lang w:val="mk-MK"/>
              </w:rPr>
              <w:t>E 22° 28' 39.71"</w:t>
            </w:r>
          </w:p>
        </w:tc>
        <w:tc>
          <w:tcPr>
            <w:tcW w:w="1396" w:type="dxa"/>
            <w:vAlign w:val="center"/>
          </w:tcPr>
          <w:p w14:paraId="4161DA45" w14:textId="77777777" w:rsidR="007A0014" w:rsidRPr="005516E3" w:rsidRDefault="007A0014" w:rsidP="002E394B">
            <w:pPr>
              <w:jc w:val="center"/>
              <w:rPr>
                <w:rFonts w:ascii="Arial" w:hAnsi="Arial" w:cs="Arial"/>
                <w:b/>
                <w:bCs/>
                <w:sz w:val="22"/>
                <w:szCs w:val="22"/>
                <w:lang w:val="mk-MK"/>
              </w:rPr>
            </w:pPr>
            <w:r w:rsidRPr="005516E3">
              <w:rPr>
                <w:rFonts w:ascii="Arial" w:hAnsi="Arial" w:cs="Arial"/>
                <w:b/>
                <w:bCs/>
                <w:sz w:val="22"/>
                <w:szCs w:val="22"/>
                <w:lang w:val="mk-MK"/>
              </w:rPr>
              <w:t>процесна опремана</w:t>
            </w:r>
          </w:p>
        </w:tc>
        <w:tc>
          <w:tcPr>
            <w:tcW w:w="1800" w:type="dxa"/>
            <w:vAlign w:val="center"/>
          </w:tcPr>
          <w:p w14:paraId="61FF5F02" w14:textId="77777777" w:rsidR="007A0014" w:rsidRPr="00320050" w:rsidRDefault="007A0014" w:rsidP="002E394B">
            <w:pPr>
              <w:ind w:right="-21"/>
              <w:jc w:val="center"/>
              <w:rPr>
                <w:rFonts w:ascii="Arial" w:hAnsi="Arial" w:cs="Arial"/>
                <w:color w:val="000000"/>
                <w:lang w:val="mk-MK"/>
              </w:rPr>
            </w:pPr>
            <w:r w:rsidRPr="006C4810">
              <w:rPr>
                <w:rFonts w:ascii="Arial" w:hAnsi="Arial" w:cs="Arial"/>
                <w:lang w:val="mk-MK"/>
              </w:rPr>
              <w:t>5</w:t>
            </w:r>
            <w:r>
              <w:rPr>
                <w:rFonts w:ascii="Arial" w:hAnsi="Arial" w:cs="Arial"/>
                <w:lang w:val="mk-MK"/>
              </w:rPr>
              <w:t>3</w:t>
            </w:r>
            <w:r w:rsidRPr="006C4810">
              <w:rPr>
                <w:rFonts w:ascii="Arial" w:hAnsi="Arial" w:cs="Arial"/>
                <w:lang w:val="mk-MK"/>
              </w:rPr>
              <w:t>,</w:t>
            </w:r>
            <w:r>
              <w:rPr>
                <w:rFonts w:ascii="Arial" w:hAnsi="Arial" w:cs="Arial"/>
                <w:lang w:val="mk-MK"/>
              </w:rPr>
              <w:t>8</w:t>
            </w:r>
          </w:p>
        </w:tc>
        <w:tc>
          <w:tcPr>
            <w:tcW w:w="2164" w:type="dxa"/>
            <w:vMerge/>
          </w:tcPr>
          <w:p w14:paraId="1CECB6AE" w14:textId="77777777" w:rsidR="007A0014" w:rsidRPr="00DF11F9" w:rsidRDefault="007A0014" w:rsidP="002E394B">
            <w:pPr>
              <w:tabs>
                <w:tab w:val="center" w:pos="4320"/>
                <w:tab w:val="right" w:pos="8640"/>
              </w:tabs>
              <w:jc w:val="both"/>
              <w:rPr>
                <w:rFonts w:ascii="MAC C Times" w:hAnsi="MAC C Times"/>
                <w:bCs/>
                <w:lang w:val="it-IT"/>
              </w:rPr>
            </w:pPr>
          </w:p>
        </w:tc>
      </w:tr>
    </w:tbl>
    <w:p w14:paraId="7F271F96" w14:textId="77777777" w:rsidR="007A0014" w:rsidRDefault="007A0014" w:rsidP="007A0014">
      <w:pPr>
        <w:spacing w:line="360" w:lineRule="auto"/>
        <w:jc w:val="both"/>
        <w:rPr>
          <w:rFonts w:ascii="Arial" w:hAnsi="Arial" w:cs="Arial"/>
          <w:bCs/>
          <w:color w:val="000000"/>
          <w:lang w:val="mk-MK"/>
        </w:rPr>
      </w:pPr>
    </w:p>
    <w:p w14:paraId="1AF3A6EB" w14:textId="77777777" w:rsidR="007A0014" w:rsidRDefault="007A0014" w:rsidP="007A0014">
      <w:pPr>
        <w:spacing w:line="360" w:lineRule="auto"/>
        <w:jc w:val="both"/>
        <w:rPr>
          <w:rFonts w:ascii="Arial" w:hAnsi="Arial" w:cs="Arial"/>
          <w:bCs/>
          <w:color w:val="000000"/>
          <w:lang w:val="mk-MK"/>
        </w:rPr>
      </w:pPr>
    </w:p>
    <w:p w14:paraId="10574EBB" w14:textId="77777777" w:rsidR="007A0014" w:rsidRDefault="007A0014" w:rsidP="007A0014">
      <w:pPr>
        <w:spacing w:line="360" w:lineRule="auto"/>
        <w:jc w:val="both"/>
        <w:rPr>
          <w:rFonts w:ascii="Arial" w:hAnsi="Arial" w:cs="Arial"/>
          <w:bCs/>
          <w:color w:val="000000"/>
          <w:lang w:val="mk-MK"/>
        </w:rPr>
      </w:pPr>
    </w:p>
    <w:p w14:paraId="007408BF" w14:textId="77777777" w:rsidR="007A0014" w:rsidRPr="000B22D2" w:rsidRDefault="007A0014" w:rsidP="007A0014">
      <w:pPr>
        <w:spacing w:line="360" w:lineRule="auto"/>
        <w:jc w:val="both"/>
        <w:rPr>
          <w:rFonts w:ascii="Calibri" w:hAnsi="Calibri"/>
          <w:bCs/>
          <w:color w:val="000000"/>
          <w:lang w:val="mk-MK"/>
        </w:rPr>
      </w:pPr>
      <w:r w:rsidRPr="009F46CD">
        <w:rPr>
          <w:rFonts w:ascii="Arial" w:hAnsi="Arial" w:cs="Arial"/>
          <w:bCs/>
          <w:color w:val="000000"/>
          <w:lang w:val="it-IT"/>
        </w:rPr>
        <w:t>Обележи ги референтните точки на локациската мапа и на опкружувањето</w:t>
      </w:r>
    </w:p>
    <w:tbl>
      <w:tblPr>
        <w:tblW w:w="9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8"/>
        <w:gridCol w:w="2608"/>
        <w:gridCol w:w="1701"/>
        <w:gridCol w:w="1701"/>
        <w:gridCol w:w="1633"/>
      </w:tblGrid>
      <w:tr w:rsidR="007A0014" w:rsidRPr="00DF11F9" w14:paraId="62EC4AFA" w14:textId="77777777" w:rsidTr="002E394B">
        <w:tc>
          <w:tcPr>
            <w:tcW w:w="2178" w:type="dxa"/>
            <w:vMerge w:val="restart"/>
          </w:tcPr>
          <w:p w14:paraId="7E802C53" w14:textId="77777777" w:rsidR="007A0014" w:rsidRPr="00DF11F9" w:rsidRDefault="007A0014" w:rsidP="002E394B">
            <w:pPr>
              <w:tabs>
                <w:tab w:val="center" w:pos="4320"/>
                <w:tab w:val="right" w:pos="8640"/>
              </w:tabs>
              <w:jc w:val="center"/>
              <w:rPr>
                <w:rFonts w:ascii="MAC C Times" w:hAnsi="MAC C Times"/>
                <w:bCs/>
                <w:lang w:val="it-IT"/>
              </w:rPr>
            </w:pPr>
          </w:p>
          <w:p w14:paraId="16315B0D"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Референтни точки:</w:t>
            </w:r>
          </w:p>
        </w:tc>
        <w:tc>
          <w:tcPr>
            <w:tcW w:w="2608" w:type="dxa"/>
          </w:tcPr>
          <w:p w14:paraId="7E7EBA24"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Национален координатен систем</w:t>
            </w:r>
          </w:p>
        </w:tc>
        <w:tc>
          <w:tcPr>
            <w:tcW w:w="5035" w:type="dxa"/>
            <w:gridSpan w:val="3"/>
          </w:tcPr>
          <w:p w14:paraId="5EB7EEAA" w14:textId="77777777" w:rsidR="007A0014" w:rsidRPr="00DF11F9" w:rsidRDefault="007A0014" w:rsidP="002E394B">
            <w:pPr>
              <w:tabs>
                <w:tab w:val="center" w:pos="4320"/>
                <w:tab w:val="right" w:pos="8640"/>
              </w:tabs>
              <w:jc w:val="center"/>
              <w:rPr>
                <w:rFonts w:ascii="MAC C Times" w:hAnsi="MAC C Times"/>
                <w:bCs/>
                <w:lang w:val="it-IT"/>
              </w:rPr>
            </w:pPr>
          </w:p>
          <w:p w14:paraId="514BC5B3"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Нивоа на звучен притисок  (</w:t>
            </w:r>
            <w:r>
              <w:rPr>
                <w:rFonts w:ascii="Arial" w:hAnsi="Arial" w:cs="Arial"/>
                <w:bCs/>
                <w:lang w:val="it-IT"/>
              </w:rPr>
              <w:t>dB</w:t>
            </w:r>
            <w:r w:rsidRPr="00DF11F9">
              <w:rPr>
                <w:rFonts w:ascii="Arial" w:hAnsi="Arial" w:cs="Arial"/>
                <w:bCs/>
                <w:lang w:val="it-IT"/>
              </w:rPr>
              <w:t>)</w:t>
            </w:r>
          </w:p>
        </w:tc>
      </w:tr>
      <w:tr w:rsidR="007A0014" w:rsidRPr="00DF11F9" w14:paraId="76B48DC5" w14:textId="77777777" w:rsidTr="002E394B">
        <w:tc>
          <w:tcPr>
            <w:tcW w:w="2178" w:type="dxa"/>
            <w:vMerge/>
          </w:tcPr>
          <w:p w14:paraId="1E0548B1" w14:textId="77777777" w:rsidR="007A0014" w:rsidRPr="00DF11F9" w:rsidRDefault="007A0014" w:rsidP="002E394B">
            <w:pPr>
              <w:tabs>
                <w:tab w:val="center" w:pos="4320"/>
                <w:tab w:val="right" w:pos="8640"/>
              </w:tabs>
              <w:jc w:val="both"/>
              <w:rPr>
                <w:rFonts w:ascii="MAC C Times" w:hAnsi="MAC C Times"/>
                <w:bCs/>
                <w:lang w:val="it-IT"/>
              </w:rPr>
            </w:pPr>
          </w:p>
        </w:tc>
        <w:tc>
          <w:tcPr>
            <w:tcW w:w="2608" w:type="dxa"/>
          </w:tcPr>
          <w:p w14:paraId="4BC2690B" w14:textId="77777777" w:rsidR="007A0014" w:rsidRPr="00DF11F9" w:rsidRDefault="007A0014" w:rsidP="002E394B">
            <w:pPr>
              <w:tabs>
                <w:tab w:val="center" w:pos="4320"/>
                <w:tab w:val="right" w:pos="8640"/>
              </w:tabs>
              <w:jc w:val="center"/>
              <w:rPr>
                <w:rFonts w:ascii="Arial" w:hAnsi="Arial" w:cs="Arial"/>
                <w:bCs/>
                <w:lang w:val="it-IT"/>
              </w:rPr>
            </w:pPr>
            <w:r w:rsidRPr="00DF11F9">
              <w:rPr>
                <w:rFonts w:ascii="Arial" w:hAnsi="Arial" w:cs="Arial"/>
                <w:bCs/>
                <w:lang w:val="it-IT"/>
              </w:rPr>
              <w:t>(5Н,5Е)</w:t>
            </w:r>
          </w:p>
        </w:tc>
        <w:tc>
          <w:tcPr>
            <w:tcW w:w="1701" w:type="dxa"/>
          </w:tcPr>
          <w:p w14:paraId="7C44B46B" w14:textId="77777777" w:rsidR="007A0014" w:rsidRPr="00DF11F9" w:rsidRDefault="007A0014" w:rsidP="002E394B">
            <w:pPr>
              <w:tabs>
                <w:tab w:val="center" w:pos="4320"/>
                <w:tab w:val="right" w:pos="8640"/>
              </w:tabs>
              <w:jc w:val="center"/>
              <w:rPr>
                <w:rFonts w:ascii="Arial" w:hAnsi="Arial" w:cs="Arial"/>
                <w:bCs/>
                <w:sz w:val="16"/>
                <w:szCs w:val="16"/>
                <w:lang w:val="it-IT"/>
              </w:rPr>
            </w:pPr>
            <w:r w:rsidRPr="00DF11F9">
              <w:rPr>
                <w:rFonts w:ascii="Arial" w:hAnsi="Arial" w:cs="Arial"/>
                <w:bCs/>
                <w:lang w:val="it-IT"/>
              </w:rPr>
              <w:t>Л(А)</w:t>
            </w:r>
            <w:r w:rsidRPr="00DF11F9">
              <w:rPr>
                <w:rFonts w:ascii="Arial" w:hAnsi="Arial" w:cs="Arial"/>
                <w:bCs/>
                <w:sz w:val="16"/>
                <w:szCs w:val="16"/>
                <w:lang w:val="it-IT"/>
              </w:rPr>
              <w:t xml:space="preserve"> eq</w:t>
            </w:r>
          </w:p>
        </w:tc>
        <w:tc>
          <w:tcPr>
            <w:tcW w:w="1701" w:type="dxa"/>
          </w:tcPr>
          <w:p w14:paraId="72CA5C83" w14:textId="77777777" w:rsidR="007A0014" w:rsidRPr="00DF11F9" w:rsidRDefault="007A0014" w:rsidP="002E394B">
            <w:pPr>
              <w:tabs>
                <w:tab w:val="center" w:pos="4320"/>
                <w:tab w:val="right" w:pos="8640"/>
              </w:tabs>
              <w:jc w:val="center"/>
            </w:pPr>
            <w:r w:rsidRPr="00DF11F9">
              <w:rPr>
                <w:rFonts w:ascii="Arial" w:hAnsi="Arial" w:cs="Arial"/>
                <w:bCs/>
                <w:lang w:val="it-IT"/>
              </w:rPr>
              <w:t>Л(А)</w:t>
            </w:r>
            <w:r w:rsidRPr="00DF11F9">
              <w:rPr>
                <w:rFonts w:ascii="Arial" w:hAnsi="Arial" w:cs="Arial"/>
                <w:bCs/>
                <w:sz w:val="16"/>
                <w:szCs w:val="16"/>
                <w:lang w:val="it-IT"/>
              </w:rPr>
              <w:t>10</w:t>
            </w:r>
          </w:p>
        </w:tc>
        <w:tc>
          <w:tcPr>
            <w:tcW w:w="1633" w:type="dxa"/>
          </w:tcPr>
          <w:p w14:paraId="584C004E" w14:textId="77777777" w:rsidR="007A0014" w:rsidRPr="00DF11F9" w:rsidRDefault="007A0014" w:rsidP="002E394B">
            <w:pPr>
              <w:tabs>
                <w:tab w:val="center" w:pos="4320"/>
                <w:tab w:val="right" w:pos="8640"/>
              </w:tabs>
              <w:jc w:val="center"/>
            </w:pPr>
            <w:r w:rsidRPr="00DF11F9">
              <w:rPr>
                <w:rFonts w:ascii="Arial" w:hAnsi="Arial" w:cs="Arial"/>
                <w:bCs/>
                <w:lang w:val="it-IT"/>
              </w:rPr>
              <w:t>Л(А)</w:t>
            </w:r>
            <w:r w:rsidRPr="00DF11F9">
              <w:rPr>
                <w:rFonts w:ascii="Arial" w:hAnsi="Arial" w:cs="Arial"/>
                <w:bCs/>
                <w:sz w:val="16"/>
                <w:szCs w:val="16"/>
                <w:lang w:val="it-IT"/>
              </w:rPr>
              <w:t>90</w:t>
            </w:r>
          </w:p>
        </w:tc>
      </w:tr>
      <w:tr w:rsidR="007A0014" w:rsidRPr="00DF11F9" w14:paraId="16CCA094" w14:textId="77777777" w:rsidTr="002E394B">
        <w:tc>
          <w:tcPr>
            <w:tcW w:w="2178" w:type="dxa"/>
          </w:tcPr>
          <w:p w14:paraId="07AFABD1" w14:textId="77777777" w:rsidR="007A0014" w:rsidRPr="00DF11F9" w:rsidRDefault="007A0014" w:rsidP="002E394B">
            <w:pPr>
              <w:tabs>
                <w:tab w:val="center" w:pos="4320"/>
                <w:tab w:val="right" w:pos="8640"/>
              </w:tabs>
              <w:jc w:val="both"/>
              <w:rPr>
                <w:rFonts w:ascii="MAC C Times" w:hAnsi="MAC C Times"/>
                <w:bCs/>
                <w:lang w:val="it-IT"/>
              </w:rPr>
            </w:pPr>
            <w:r w:rsidRPr="00DF11F9">
              <w:rPr>
                <w:rFonts w:ascii="Arial" w:hAnsi="Arial" w:cs="Arial"/>
                <w:bCs/>
                <w:lang w:val="it-IT"/>
              </w:rPr>
              <w:t>Граници на локацијата</w:t>
            </w:r>
          </w:p>
        </w:tc>
        <w:tc>
          <w:tcPr>
            <w:tcW w:w="2608" w:type="dxa"/>
          </w:tcPr>
          <w:p w14:paraId="795F1E1B" w14:textId="77777777" w:rsidR="007A0014" w:rsidRPr="00DF11F9" w:rsidRDefault="007A0014" w:rsidP="002E394B">
            <w:pPr>
              <w:tabs>
                <w:tab w:val="center" w:pos="4320"/>
                <w:tab w:val="right" w:pos="8640"/>
              </w:tabs>
              <w:jc w:val="both"/>
              <w:rPr>
                <w:rFonts w:ascii="MAC C Times" w:hAnsi="MAC C Times"/>
                <w:bCs/>
                <w:lang w:val="it-IT"/>
              </w:rPr>
            </w:pPr>
          </w:p>
        </w:tc>
        <w:tc>
          <w:tcPr>
            <w:tcW w:w="1701" w:type="dxa"/>
          </w:tcPr>
          <w:p w14:paraId="5112DFF4" w14:textId="77777777" w:rsidR="007A0014" w:rsidRPr="00DF11F9" w:rsidRDefault="007A0014" w:rsidP="002E394B">
            <w:pPr>
              <w:tabs>
                <w:tab w:val="center" w:pos="4320"/>
                <w:tab w:val="right" w:pos="8640"/>
              </w:tabs>
              <w:jc w:val="both"/>
              <w:rPr>
                <w:rFonts w:ascii="MAC C Times" w:hAnsi="MAC C Times"/>
                <w:bCs/>
                <w:lang w:val="it-IT"/>
              </w:rPr>
            </w:pPr>
          </w:p>
        </w:tc>
        <w:tc>
          <w:tcPr>
            <w:tcW w:w="1701" w:type="dxa"/>
          </w:tcPr>
          <w:p w14:paraId="5C266E14" w14:textId="77777777" w:rsidR="007A0014" w:rsidRPr="00DF11F9" w:rsidRDefault="007A0014" w:rsidP="002E394B">
            <w:pPr>
              <w:tabs>
                <w:tab w:val="center" w:pos="4320"/>
                <w:tab w:val="right" w:pos="8640"/>
              </w:tabs>
              <w:jc w:val="both"/>
              <w:rPr>
                <w:rFonts w:ascii="MAC C Times" w:hAnsi="MAC C Times"/>
                <w:bCs/>
                <w:lang w:val="it-IT"/>
              </w:rPr>
            </w:pPr>
          </w:p>
        </w:tc>
        <w:tc>
          <w:tcPr>
            <w:tcW w:w="1633" w:type="dxa"/>
          </w:tcPr>
          <w:p w14:paraId="4959D852" w14:textId="77777777" w:rsidR="007A0014" w:rsidRPr="00DF11F9" w:rsidRDefault="007A0014" w:rsidP="002E394B">
            <w:pPr>
              <w:tabs>
                <w:tab w:val="center" w:pos="4320"/>
                <w:tab w:val="right" w:pos="8640"/>
              </w:tabs>
              <w:jc w:val="both"/>
              <w:rPr>
                <w:rFonts w:ascii="MAC C Times" w:hAnsi="MAC C Times"/>
                <w:bCs/>
                <w:lang w:val="it-IT"/>
              </w:rPr>
            </w:pPr>
          </w:p>
        </w:tc>
      </w:tr>
      <w:tr w:rsidR="007A0014" w:rsidRPr="00DF11F9" w14:paraId="5D90277A" w14:textId="77777777" w:rsidTr="002E394B">
        <w:tc>
          <w:tcPr>
            <w:tcW w:w="2178" w:type="dxa"/>
            <w:vAlign w:val="center"/>
          </w:tcPr>
          <w:p w14:paraId="4338F8A0"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Локација 1:</w:t>
            </w:r>
          </w:p>
        </w:tc>
        <w:tc>
          <w:tcPr>
            <w:tcW w:w="2608" w:type="dxa"/>
            <w:vAlign w:val="center"/>
          </w:tcPr>
          <w:p w14:paraId="7BA6E810" w14:textId="77777777" w:rsidR="007A0014" w:rsidRPr="00320050" w:rsidRDefault="007A0014" w:rsidP="002E394B">
            <w:pPr>
              <w:ind w:right="-108"/>
              <w:rPr>
                <w:rFonts w:ascii="Arial" w:hAnsi="Arial" w:cs="Arial"/>
                <w:sz w:val="22"/>
                <w:szCs w:val="22"/>
                <w:lang w:val="mk-MK"/>
              </w:rPr>
            </w:pPr>
            <w:r w:rsidRPr="006C4810">
              <w:rPr>
                <w:rFonts w:ascii="Arial" w:hAnsi="Arial" w:cs="Arial"/>
                <w:b/>
                <w:lang w:val="mk-MK"/>
              </w:rPr>
              <w:t>Мер. место бр.1</w:t>
            </w:r>
            <w:r w:rsidRPr="006C4810">
              <w:rPr>
                <w:rFonts w:ascii="Arial" w:hAnsi="Arial" w:cs="Arial"/>
                <w:lang w:val="mk-MK"/>
              </w:rPr>
              <w:t xml:space="preserve"> </w:t>
            </w:r>
            <w:r>
              <w:rPr>
                <w:rFonts w:ascii="Arial" w:hAnsi="Arial" w:cs="Arial"/>
                <w:lang w:val="mk-MK"/>
              </w:rPr>
              <w:t xml:space="preserve"> - </w:t>
            </w:r>
            <w:r w:rsidRPr="00320050">
              <w:rPr>
                <w:rFonts w:ascii="Arial" w:hAnsi="Arial" w:cs="Arial"/>
                <w:sz w:val="22"/>
                <w:szCs w:val="22"/>
                <w:lang w:val="mk-MK"/>
              </w:rPr>
              <w:t>Електро-машинска работилница</w:t>
            </w:r>
          </w:p>
          <w:p w14:paraId="4D21BB20" w14:textId="77777777" w:rsidR="007A0014" w:rsidRPr="00320050" w:rsidRDefault="007A0014" w:rsidP="002E394B">
            <w:pPr>
              <w:ind w:right="-108"/>
              <w:rPr>
                <w:rFonts w:ascii="Arial" w:hAnsi="Arial" w:cs="Arial"/>
                <w:sz w:val="22"/>
                <w:szCs w:val="22"/>
                <w:lang w:val="mk-MK"/>
              </w:rPr>
            </w:pPr>
            <w:r w:rsidRPr="00320050">
              <w:rPr>
                <w:rFonts w:ascii="Arial" w:hAnsi="Arial" w:cs="Arial"/>
                <w:sz w:val="22"/>
                <w:szCs w:val="22"/>
                <w:lang w:val="mk-MK"/>
              </w:rPr>
              <w:t>N 42° 10' 48.91"</w:t>
            </w:r>
          </w:p>
          <w:p w14:paraId="2214AAA5" w14:textId="77777777" w:rsidR="007A0014" w:rsidRDefault="007A0014" w:rsidP="002E394B">
            <w:pPr>
              <w:tabs>
                <w:tab w:val="center" w:pos="4320"/>
                <w:tab w:val="right" w:pos="8640"/>
              </w:tabs>
              <w:jc w:val="both"/>
              <w:rPr>
                <w:rFonts w:ascii="Arial" w:hAnsi="Arial" w:cs="Arial"/>
                <w:sz w:val="22"/>
                <w:szCs w:val="22"/>
                <w:lang w:val="mk-MK"/>
              </w:rPr>
            </w:pPr>
            <w:r w:rsidRPr="00320050">
              <w:rPr>
                <w:rFonts w:ascii="Arial" w:hAnsi="Arial" w:cs="Arial"/>
                <w:sz w:val="22"/>
                <w:szCs w:val="22"/>
                <w:lang w:val="mk-MK"/>
              </w:rPr>
              <w:t>E 22° 28' 25.25"</w:t>
            </w:r>
          </w:p>
          <w:p w14:paraId="0DE344A0" w14:textId="77777777" w:rsidR="007A0014" w:rsidRPr="00DF11F9" w:rsidRDefault="007A0014" w:rsidP="002E394B">
            <w:pPr>
              <w:tabs>
                <w:tab w:val="center" w:pos="4320"/>
                <w:tab w:val="right" w:pos="8640"/>
              </w:tabs>
              <w:jc w:val="both"/>
              <w:rPr>
                <w:rFonts w:ascii="Arial" w:hAnsi="Arial" w:cs="Arial"/>
                <w:bCs/>
                <w:lang w:val="mk-MK"/>
              </w:rPr>
            </w:pPr>
          </w:p>
        </w:tc>
        <w:tc>
          <w:tcPr>
            <w:tcW w:w="1701" w:type="dxa"/>
            <w:vAlign w:val="center"/>
          </w:tcPr>
          <w:p w14:paraId="62CC68F1" w14:textId="77777777" w:rsidR="007A0014" w:rsidRPr="00097518" w:rsidRDefault="007A0014" w:rsidP="002E394B">
            <w:pPr>
              <w:ind w:right="-21"/>
              <w:jc w:val="center"/>
              <w:rPr>
                <w:rFonts w:ascii="Arial" w:hAnsi="Arial" w:cs="Arial"/>
                <w:color w:val="000000"/>
                <w:lang w:val="mk-MK"/>
              </w:rPr>
            </w:pPr>
            <w:r>
              <w:rPr>
                <w:rFonts w:ascii="Arial" w:hAnsi="Arial" w:cs="Arial"/>
                <w:lang w:val="mk-MK"/>
              </w:rPr>
              <w:t>51,0</w:t>
            </w:r>
          </w:p>
        </w:tc>
        <w:tc>
          <w:tcPr>
            <w:tcW w:w="1701" w:type="dxa"/>
            <w:vAlign w:val="center"/>
          </w:tcPr>
          <w:p w14:paraId="56E2D5F1" w14:textId="77777777" w:rsidR="007A0014" w:rsidRPr="00DF11F9" w:rsidRDefault="007A0014" w:rsidP="002E394B">
            <w:pPr>
              <w:tabs>
                <w:tab w:val="center" w:pos="4320"/>
                <w:tab w:val="right" w:pos="8640"/>
              </w:tabs>
              <w:jc w:val="center"/>
              <w:rPr>
                <w:rFonts w:ascii="MAC C Times" w:hAnsi="MAC C Times"/>
                <w:bCs/>
                <w:lang w:val="mk-MK"/>
              </w:rPr>
            </w:pPr>
            <w:r>
              <w:rPr>
                <w:rFonts w:ascii="Arial" w:hAnsi="Arial" w:cs="Arial"/>
                <w:bCs/>
                <w:lang w:val="mk-MK"/>
              </w:rPr>
              <w:t>53,5</w:t>
            </w:r>
          </w:p>
        </w:tc>
        <w:tc>
          <w:tcPr>
            <w:tcW w:w="1633" w:type="dxa"/>
            <w:vAlign w:val="center"/>
          </w:tcPr>
          <w:p w14:paraId="57366A12" w14:textId="77777777" w:rsidR="007A0014" w:rsidRPr="00DF11F9" w:rsidRDefault="007A0014" w:rsidP="002E394B">
            <w:pPr>
              <w:tabs>
                <w:tab w:val="center" w:pos="4320"/>
                <w:tab w:val="right" w:pos="8640"/>
              </w:tabs>
              <w:jc w:val="center"/>
              <w:rPr>
                <w:rFonts w:ascii="MAC C Times" w:hAnsi="MAC C Times"/>
                <w:bCs/>
                <w:lang w:val="mk-MK"/>
              </w:rPr>
            </w:pPr>
            <w:r>
              <w:rPr>
                <w:rFonts w:ascii="Arial" w:hAnsi="Arial" w:cs="Arial"/>
                <w:bCs/>
                <w:lang w:val="mk-MK"/>
              </w:rPr>
              <w:t>63,5</w:t>
            </w:r>
          </w:p>
        </w:tc>
      </w:tr>
      <w:tr w:rsidR="007A0014" w:rsidRPr="00DF11F9" w14:paraId="3C5907D2" w14:textId="77777777" w:rsidTr="002E394B">
        <w:tc>
          <w:tcPr>
            <w:tcW w:w="2178" w:type="dxa"/>
            <w:vAlign w:val="center"/>
          </w:tcPr>
          <w:p w14:paraId="7E476595" w14:textId="77777777" w:rsidR="007A0014" w:rsidRPr="00DF11F9" w:rsidRDefault="007A0014" w:rsidP="002E394B">
            <w:pPr>
              <w:tabs>
                <w:tab w:val="center" w:pos="4320"/>
                <w:tab w:val="right" w:pos="8640"/>
              </w:tabs>
              <w:jc w:val="center"/>
            </w:pPr>
            <w:r w:rsidRPr="00DF11F9">
              <w:rPr>
                <w:rFonts w:ascii="Arial" w:hAnsi="Arial" w:cs="Arial"/>
                <w:bCs/>
                <w:lang w:val="it-IT"/>
              </w:rPr>
              <w:t>Локација 2:</w:t>
            </w:r>
          </w:p>
        </w:tc>
        <w:tc>
          <w:tcPr>
            <w:tcW w:w="2608" w:type="dxa"/>
            <w:vAlign w:val="center"/>
          </w:tcPr>
          <w:p w14:paraId="14110569" w14:textId="77777777" w:rsidR="007A0014" w:rsidRPr="00320050" w:rsidRDefault="007A0014" w:rsidP="002E394B">
            <w:pPr>
              <w:tabs>
                <w:tab w:val="left" w:pos="709"/>
              </w:tabs>
              <w:ind w:right="-114"/>
              <w:rPr>
                <w:rFonts w:ascii="Arial" w:hAnsi="Arial" w:cs="Arial"/>
                <w:szCs w:val="22"/>
                <w:lang w:val="mk-MK"/>
              </w:rPr>
            </w:pPr>
            <w:r w:rsidRPr="006C4810">
              <w:rPr>
                <w:rFonts w:ascii="Arial" w:hAnsi="Arial" w:cs="Arial"/>
                <w:b/>
                <w:sz w:val="22"/>
                <w:szCs w:val="22"/>
                <w:lang w:val="mk-MK"/>
              </w:rPr>
              <w:t xml:space="preserve">Мер. место бр.2 </w:t>
            </w:r>
            <w:r>
              <w:rPr>
                <w:rFonts w:ascii="Arial" w:hAnsi="Arial" w:cs="Arial"/>
                <w:b/>
                <w:sz w:val="22"/>
                <w:szCs w:val="22"/>
                <w:lang w:val="mk-MK"/>
              </w:rPr>
              <w:t xml:space="preserve"> - </w:t>
            </w:r>
            <w:r w:rsidRPr="00320050">
              <w:rPr>
                <w:rFonts w:ascii="Arial" w:hAnsi="Arial" w:cs="Arial"/>
                <w:szCs w:val="22"/>
                <w:lang w:val="mk-MK"/>
              </w:rPr>
              <w:t>Компресорска станица</w:t>
            </w:r>
          </w:p>
          <w:p w14:paraId="6C093F6B" w14:textId="77777777" w:rsidR="007A0014" w:rsidRPr="00320050" w:rsidRDefault="007A0014" w:rsidP="002E394B">
            <w:pPr>
              <w:tabs>
                <w:tab w:val="left" w:pos="709"/>
              </w:tabs>
              <w:ind w:right="-114"/>
              <w:rPr>
                <w:rFonts w:ascii="Arial" w:hAnsi="Arial" w:cs="Arial"/>
                <w:szCs w:val="22"/>
                <w:lang w:val="mk-MK"/>
              </w:rPr>
            </w:pPr>
            <w:r w:rsidRPr="00320050">
              <w:rPr>
                <w:rFonts w:ascii="Arial" w:hAnsi="Arial" w:cs="Arial"/>
                <w:szCs w:val="22"/>
                <w:lang w:val="mk-MK"/>
              </w:rPr>
              <w:t>N 42° 9' 49.41"</w:t>
            </w:r>
          </w:p>
          <w:p w14:paraId="39D2E781" w14:textId="77777777" w:rsidR="007A0014" w:rsidRDefault="007A0014" w:rsidP="002E394B">
            <w:pPr>
              <w:tabs>
                <w:tab w:val="center" w:pos="4320"/>
                <w:tab w:val="right" w:pos="8640"/>
              </w:tabs>
              <w:jc w:val="both"/>
              <w:rPr>
                <w:rFonts w:ascii="Arial" w:hAnsi="Arial" w:cs="Arial"/>
                <w:szCs w:val="22"/>
                <w:lang w:val="mk-MK"/>
              </w:rPr>
            </w:pPr>
            <w:r w:rsidRPr="00320050">
              <w:rPr>
                <w:rFonts w:ascii="Arial" w:hAnsi="Arial" w:cs="Arial"/>
                <w:szCs w:val="22"/>
                <w:lang w:val="mk-MK"/>
              </w:rPr>
              <w:t>E 22° 29' 1.65"</w:t>
            </w:r>
          </w:p>
          <w:p w14:paraId="6B080E9C" w14:textId="77777777" w:rsidR="007A0014" w:rsidRPr="00DF11F9" w:rsidRDefault="007A0014" w:rsidP="002E394B">
            <w:pPr>
              <w:tabs>
                <w:tab w:val="center" w:pos="4320"/>
                <w:tab w:val="right" w:pos="8640"/>
              </w:tabs>
              <w:jc w:val="both"/>
              <w:rPr>
                <w:rFonts w:ascii="Arial" w:hAnsi="Arial" w:cs="Arial"/>
                <w:bCs/>
                <w:lang w:val="mk-MK"/>
              </w:rPr>
            </w:pPr>
          </w:p>
        </w:tc>
        <w:tc>
          <w:tcPr>
            <w:tcW w:w="1701" w:type="dxa"/>
            <w:vAlign w:val="center"/>
          </w:tcPr>
          <w:p w14:paraId="2F257334" w14:textId="77777777" w:rsidR="007A0014" w:rsidRPr="00097518" w:rsidRDefault="007A0014" w:rsidP="002E394B">
            <w:pPr>
              <w:ind w:right="-21"/>
              <w:jc w:val="center"/>
              <w:rPr>
                <w:rFonts w:ascii="Arial" w:hAnsi="Arial" w:cs="Arial"/>
                <w:color w:val="000000"/>
                <w:lang w:val="mk-MK"/>
              </w:rPr>
            </w:pPr>
            <w:r>
              <w:rPr>
                <w:rFonts w:ascii="Arial" w:hAnsi="Arial" w:cs="Arial"/>
                <w:lang w:val="mk-MK"/>
              </w:rPr>
              <w:t>46,5</w:t>
            </w:r>
          </w:p>
        </w:tc>
        <w:tc>
          <w:tcPr>
            <w:tcW w:w="1701" w:type="dxa"/>
            <w:vAlign w:val="center"/>
          </w:tcPr>
          <w:p w14:paraId="4AC16789" w14:textId="77777777" w:rsidR="007A0014" w:rsidRPr="00DF11F9" w:rsidRDefault="007A0014" w:rsidP="002E394B">
            <w:pPr>
              <w:tabs>
                <w:tab w:val="center" w:pos="4320"/>
                <w:tab w:val="right" w:pos="8640"/>
              </w:tabs>
              <w:jc w:val="center"/>
              <w:rPr>
                <w:rFonts w:ascii="MAC C Times" w:hAnsi="MAC C Times"/>
                <w:bCs/>
                <w:lang w:val="mk-MK"/>
              </w:rPr>
            </w:pPr>
            <w:r>
              <w:rPr>
                <w:rFonts w:ascii="Arial" w:hAnsi="Arial" w:cs="Arial"/>
                <w:bCs/>
                <w:lang w:val="mk-MK"/>
              </w:rPr>
              <w:t>50,6</w:t>
            </w:r>
          </w:p>
        </w:tc>
        <w:tc>
          <w:tcPr>
            <w:tcW w:w="1633" w:type="dxa"/>
            <w:vAlign w:val="center"/>
          </w:tcPr>
          <w:p w14:paraId="78ADBDD8" w14:textId="77777777" w:rsidR="007A0014" w:rsidRPr="00DF11F9" w:rsidRDefault="007A0014" w:rsidP="002E394B">
            <w:pPr>
              <w:tabs>
                <w:tab w:val="center" w:pos="4320"/>
                <w:tab w:val="right" w:pos="8640"/>
              </w:tabs>
              <w:jc w:val="center"/>
              <w:rPr>
                <w:rFonts w:ascii="MAC C Times" w:hAnsi="MAC C Times"/>
                <w:bCs/>
                <w:lang w:val="mk-MK"/>
              </w:rPr>
            </w:pPr>
            <w:r>
              <w:rPr>
                <w:rFonts w:ascii="Arial" w:hAnsi="Arial" w:cs="Arial"/>
                <w:bCs/>
                <w:lang w:val="mk-MK"/>
              </w:rPr>
              <w:t>61,5</w:t>
            </w:r>
          </w:p>
        </w:tc>
      </w:tr>
      <w:tr w:rsidR="007A0014" w:rsidRPr="00DF11F9" w14:paraId="439DB269" w14:textId="77777777" w:rsidTr="002E394B">
        <w:tc>
          <w:tcPr>
            <w:tcW w:w="2178" w:type="dxa"/>
            <w:vAlign w:val="center"/>
          </w:tcPr>
          <w:p w14:paraId="3E8DE2F9" w14:textId="77777777" w:rsidR="007A0014" w:rsidRPr="00DF11F9" w:rsidRDefault="007A0014" w:rsidP="002E394B">
            <w:pPr>
              <w:tabs>
                <w:tab w:val="center" w:pos="4320"/>
                <w:tab w:val="right" w:pos="8640"/>
              </w:tabs>
              <w:jc w:val="center"/>
            </w:pPr>
            <w:r w:rsidRPr="00DF11F9">
              <w:rPr>
                <w:rFonts w:ascii="Arial" w:hAnsi="Arial" w:cs="Arial"/>
                <w:bCs/>
                <w:lang w:val="it-IT"/>
              </w:rPr>
              <w:t>Локација 3:</w:t>
            </w:r>
          </w:p>
        </w:tc>
        <w:tc>
          <w:tcPr>
            <w:tcW w:w="2608" w:type="dxa"/>
            <w:vAlign w:val="center"/>
          </w:tcPr>
          <w:p w14:paraId="64494292" w14:textId="77777777" w:rsidR="007A0014" w:rsidRPr="00320050" w:rsidRDefault="007A0014" w:rsidP="002E394B">
            <w:pPr>
              <w:tabs>
                <w:tab w:val="left" w:pos="709"/>
              </w:tabs>
              <w:ind w:right="-114"/>
              <w:rPr>
                <w:rFonts w:ascii="Arial" w:hAnsi="Arial" w:cs="Arial"/>
                <w:szCs w:val="22"/>
                <w:lang w:val="mk-MK"/>
              </w:rPr>
            </w:pPr>
            <w:r w:rsidRPr="006C4810">
              <w:rPr>
                <w:rFonts w:ascii="Arial" w:hAnsi="Arial" w:cs="Arial"/>
                <w:b/>
                <w:sz w:val="22"/>
                <w:szCs w:val="22"/>
                <w:lang w:val="mk-MK"/>
              </w:rPr>
              <w:t xml:space="preserve">Мер. место бр.3 </w:t>
            </w:r>
            <w:r>
              <w:rPr>
                <w:rFonts w:ascii="Arial" w:hAnsi="Arial" w:cs="Arial"/>
                <w:b/>
                <w:sz w:val="22"/>
                <w:szCs w:val="22"/>
                <w:lang w:val="mk-MK"/>
              </w:rPr>
              <w:t xml:space="preserve"> - </w:t>
            </w:r>
            <w:r w:rsidRPr="00320050">
              <w:rPr>
                <w:rFonts w:ascii="Arial" w:hAnsi="Arial" w:cs="Arial"/>
                <w:szCs w:val="22"/>
                <w:lang w:val="mk-MK"/>
              </w:rPr>
              <w:t>Магацин за експлозив</w:t>
            </w:r>
          </w:p>
          <w:p w14:paraId="698BCC41" w14:textId="77777777" w:rsidR="007A0014" w:rsidRPr="00320050" w:rsidRDefault="007A0014" w:rsidP="002E394B">
            <w:pPr>
              <w:tabs>
                <w:tab w:val="left" w:pos="709"/>
              </w:tabs>
              <w:ind w:right="-114"/>
              <w:rPr>
                <w:rFonts w:ascii="Arial" w:hAnsi="Arial" w:cs="Arial"/>
                <w:szCs w:val="22"/>
                <w:lang w:val="mk-MK"/>
              </w:rPr>
            </w:pPr>
            <w:r w:rsidRPr="00320050">
              <w:rPr>
                <w:rFonts w:ascii="Arial" w:hAnsi="Arial" w:cs="Arial"/>
                <w:szCs w:val="22"/>
                <w:lang w:val="mk-MK"/>
              </w:rPr>
              <w:t>N 42° 9' 49.15"</w:t>
            </w:r>
          </w:p>
          <w:p w14:paraId="3327C510" w14:textId="77777777" w:rsidR="007A0014" w:rsidRDefault="007A0014" w:rsidP="002E394B">
            <w:pPr>
              <w:tabs>
                <w:tab w:val="center" w:pos="4320"/>
                <w:tab w:val="right" w:pos="8640"/>
              </w:tabs>
              <w:jc w:val="both"/>
              <w:rPr>
                <w:rFonts w:ascii="Arial" w:hAnsi="Arial" w:cs="Arial"/>
                <w:szCs w:val="22"/>
                <w:lang w:val="mk-MK"/>
              </w:rPr>
            </w:pPr>
            <w:r w:rsidRPr="00320050">
              <w:rPr>
                <w:rFonts w:ascii="Arial" w:hAnsi="Arial" w:cs="Arial"/>
                <w:szCs w:val="22"/>
                <w:lang w:val="mk-MK"/>
              </w:rPr>
              <w:t>E 22° 29' 2.50</w:t>
            </w:r>
          </w:p>
          <w:p w14:paraId="17BFBC6C" w14:textId="77777777" w:rsidR="007A0014" w:rsidRPr="00DF11F9" w:rsidRDefault="007A0014" w:rsidP="002E394B">
            <w:pPr>
              <w:tabs>
                <w:tab w:val="center" w:pos="4320"/>
                <w:tab w:val="right" w:pos="8640"/>
              </w:tabs>
              <w:jc w:val="both"/>
              <w:rPr>
                <w:rFonts w:ascii="Arial" w:hAnsi="Arial" w:cs="Arial"/>
                <w:bCs/>
                <w:lang w:val="mk-MK"/>
              </w:rPr>
            </w:pPr>
          </w:p>
        </w:tc>
        <w:tc>
          <w:tcPr>
            <w:tcW w:w="1701" w:type="dxa"/>
            <w:vAlign w:val="center"/>
          </w:tcPr>
          <w:p w14:paraId="31AC4B42" w14:textId="77777777" w:rsidR="007A0014" w:rsidRPr="00097518" w:rsidRDefault="007A0014" w:rsidP="002E394B">
            <w:pPr>
              <w:ind w:right="-21"/>
              <w:jc w:val="center"/>
              <w:rPr>
                <w:rFonts w:ascii="Arial" w:hAnsi="Arial" w:cs="Arial"/>
                <w:color w:val="000000"/>
                <w:lang w:val="mk-MK"/>
              </w:rPr>
            </w:pPr>
            <w:r>
              <w:rPr>
                <w:rFonts w:ascii="Arial" w:hAnsi="Arial" w:cs="Arial"/>
                <w:lang w:val="mk-MK"/>
              </w:rPr>
              <w:t>49,1</w:t>
            </w:r>
          </w:p>
        </w:tc>
        <w:tc>
          <w:tcPr>
            <w:tcW w:w="1701" w:type="dxa"/>
            <w:vAlign w:val="center"/>
          </w:tcPr>
          <w:p w14:paraId="39CFFC84" w14:textId="77777777" w:rsidR="007A0014" w:rsidRPr="00DF11F9" w:rsidRDefault="007A0014" w:rsidP="002E394B">
            <w:pPr>
              <w:tabs>
                <w:tab w:val="center" w:pos="4320"/>
                <w:tab w:val="right" w:pos="8640"/>
              </w:tabs>
              <w:jc w:val="center"/>
              <w:rPr>
                <w:rFonts w:ascii="MAC C Times" w:hAnsi="MAC C Times"/>
                <w:bCs/>
                <w:lang w:val="mk-MK"/>
              </w:rPr>
            </w:pPr>
            <w:r>
              <w:rPr>
                <w:rFonts w:ascii="Arial" w:hAnsi="Arial" w:cs="Arial"/>
                <w:bCs/>
                <w:lang w:val="mk-MK"/>
              </w:rPr>
              <w:t>53,8</w:t>
            </w:r>
          </w:p>
        </w:tc>
        <w:tc>
          <w:tcPr>
            <w:tcW w:w="1633" w:type="dxa"/>
            <w:vAlign w:val="center"/>
          </w:tcPr>
          <w:p w14:paraId="7B17301D" w14:textId="77777777" w:rsidR="007A0014" w:rsidRPr="00DF11F9" w:rsidRDefault="007A0014" w:rsidP="002E394B">
            <w:pPr>
              <w:tabs>
                <w:tab w:val="center" w:pos="4320"/>
                <w:tab w:val="right" w:pos="8640"/>
              </w:tabs>
              <w:jc w:val="center"/>
              <w:rPr>
                <w:rFonts w:ascii="MAC C Times" w:hAnsi="MAC C Times"/>
                <w:bCs/>
                <w:lang w:val="mk-MK"/>
              </w:rPr>
            </w:pPr>
            <w:r>
              <w:rPr>
                <w:rFonts w:ascii="Arial" w:hAnsi="Arial" w:cs="Arial"/>
                <w:bCs/>
                <w:lang w:val="mk-MK"/>
              </w:rPr>
              <w:t>68,3</w:t>
            </w:r>
          </w:p>
        </w:tc>
      </w:tr>
      <w:tr w:rsidR="007A0014" w:rsidRPr="00DF11F9" w14:paraId="1BBBDBF3" w14:textId="77777777" w:rsidTr="002E394B">
        <w:tc>
          <w:tcPr>
            <w:tcW w:w="2178" w:type="dxa"/>
            <w:vAlign w:val="center"/>
          </w:tcPr>
          <w:p w14:paraId="13D232F3" w14:textId="77777777" w:rsidR="007A0014" w:rsidRPr="00DF11F9" w:rsidRDefault="007A0014" w:rsidP="002E394B">
            <w:pPr>
              <w:tabs>
                <w:tab w:val="center" w:pos="4320"/>
                <w:tab w:val="right" w:pos="8640"/>
              </w:tabs>
              <w:jc w:val="center"/>
            </w:pPr>
            <w:r w:rsidRPr="00DF11F9">
              <w:rPr>
                <w:rFonts w:ascii="Arial" w:hAnsi="Arial" w:cs="Arial"/>
                <w:bCs/>
                <w:lang w:val="it-IT"/>
              </w:rPr>
              <w:t>Локација 4:</w:t>
            </w:r>
          </w:p>
        </w:tc>
        <w:tc>
          <w:tcPr>
            <w:tcW w:w="2608" w:type="dxa"/>
            <w:vAlign w:val="center"/>
          </w:tcPr>
          <w:p w14:paraId="01F94EBA" w14:textId="77777777" w:rsidR="007A0014" w:rsidRDefault="007A0014" w:rsidP="002E394B">
            <w:pPr>
              <w:tabs>
                <w:tab w:val="left" w:pos="709"/>
              </w:tabs>
              <w:rPr>
                <w:rFonts w:ascii="Arial" w:hAnsi="Arial" w:cs="Arial"/>
                <w:b/>
                <w:sz w:val="22"/>
                <w:szCs w:val="22"/>
                <w:lang w:val="mk-MK"/>
              </w:rPr>
            </w:pPr>
            <w:r w:rsidRPr="006C4810">
              <w:rPr>
                <w:rFonts w:ascii="Arial" w:hAnsi="Arial" w:cs="Arial"/>
                <w:b/>
                <w:sz w:val="22"/>
                <w:szCs w:val="22"/>
                <w:lang w:val="mk-MK"/>
              </w:rPr>
              <w:t>Мер. место бр.4</w:t>
            </w:r>
            <w:r>
              <w:rPr>
                <w:rFonts w:ascii="Arial" w:hAnsi="Arial" w:cs="Arial"/>
                <w:b/>
                <w:sz w:val="22"/>
                <w:szCs w:val="22"/>
                <w:lang w:val="mk-MK"/>
              </w:rPr>
              <w:t xml:space="preserve"> – </w:t>
            </w:r>
          </w:p>
          <w:p w14:paraId="544DDCC2" w14:textId="77777777" w:rsidR="007A0014" w:rsidRPr="00320050" w:rsidRDefault="007A0014" w:rsidP="002E394B">
            <w:pPr>
              <w:tabs>
                <w:tab w:val="left" w:pos="709"/>
              </w:tabs>
              <w:rPr>
                <w:rFonts w:ascii="Arial" w:hAnsi="Arial" w:cs="Arial"/>
                <w:szCs w:val="22"/>
                <w:lang w:val="mk-MK"/>
              </w:rPr>
            </w:pPr>
            <w:r w:rsidRPr="00320050">
              <w:rPr>
                <w:rFonts w:ascii="Arial" w:hAnsi="Arial" w:cs="Arial"/>
                <w:szCs w:val="22"/>
                <w:lang w:val="mk-MK"/>
              </w:rPr>
              <w:t>Погон за дробење</w:t>
            </w:r>
          </w:p>
          <w:p w14:paraId="4A1AD83E" w14:textId="77777777" w:rsidR="007A0014" w:rsidRPr="00320050" w:rsidRDefault="007A0014" w:rsidP="002E394B">
            <w:pPr>
              <w:tabs>
                <w:tab w:val="left" w:pos="709"/>
              </w:tabs>
              <w:rPr>
                <w:rFonts w:ascii="Arial" w:hAnsi="Arial" w:cs="Arial"/>
                <w:szCs w:val="22"/>
                <w:lang w:val="mk-MK"/>
              </w:rPr>
            </w:pPr>
            <w:r w:rsidRPr="00320050">
              <w:rPr>
                <w:rFonts w:ascii="Arial" w:hAnsi="Arial" w:cs="Arial"/>
                <w:szCs w:val="22"/>
                <w:lang w:val="mk-MK"/>
              </w:rPr>
              <w:t>мелење и флотација на рудата</w:t>
            </w:r>
          </w:p>
          <w:p w14:paraId="02E6A43C" w14:textId="77777777" w:rsidR="007A0014" w:rsidRPr="00320050" w:rsidRDefault="007A0014" w:rsidP="002E394B">
            <w:pPr>
              <w:tabs>
                <w:tab w:val="left" w:pos="709"/>
              </w:tabs>
              <w:rPr>
                <w:rFonts w:ascii="Arial" w:hAnsi="Arial" w:cs="Arial"/>
                <w:szCs w:val="22"/>
                <w:lang w:val="mk-MK"/>
              </w:rPr>
            </w:pPr>
            <w:r w:rsidRPr="00320050">
              <w:rPr>
                <w:rFonts w:ascii="Arial" w:hAnsi="Arial" w:cs="Arial"/>
                <w:szCs w:val="22"/>
                <w:lang w:val="mk-MK"/>
              </w:rPr>
              <w:t>N 42° 10' 39.89"</w:t>
            </w:r>
          </w:p>
          <w:p w14:paraId="65373FE0" w14:textId="77777777" w:rsidR="007A0014" w:rsidRDefault="007A0014" w:rsidP="002E394B">
            <w:pPr>
              <w:tabs>
                <w:tab w:val="center" w:pos="4320"/>
                <w:tab w:val="right" w:pos="8640"/>
              </w:tabs>
              <w:jc w:val="both"/>
              <w:rPr>
                <w:rFonts w:ascii="Arial" w:hAnsi="Arial" w:cs="Arial"/>
                <w:szCs w:val="22"/>
                <w:lang w:val="mk-MK"/>
              </w:rPr>
            </w:pPr>
            <w:r w:rsidRPr="00320050">
              <w:rPr>
                <w:rFonts w:ascii="Arial" w:hAnsi="Arial" w:cs="Arial"/>
                <w:szCs w:val="22"/>
                <w:lang w:val="mk-MK"/>
              </w:rPr>
              <w:t>E 22° 28' 31.91"</w:t>
            </w:r>
          </w:p>
          <w:p w14:paraId="139A696B" w14:textId="77777777" w:rsidR="007A0014" w:rsidRPr="00DF11F9" w:rsidRDefault="007A0014" w:rsidP="002E394B">
            <w:pPr>
              <w:tabs>
                <w:tab w:val="center" w:pos="4320"/>
                <w:tab w:val="right" w:pos="8640"/>
              </w:tabs>
              <w:jc w:val="both"/>
              <w:rPr>
                <w:rFonts w:ascii="Arial" w:hAnsi="Arial" w:cs="Arial"/>
                <w:bCs/>
                <w:lang w:val="mk-MK"/>
              </w:rPr>
            </w:pPr>
          </w:p>
        </w:tc>
        <w:tc>
          <w:tcPr>
            <w:tcW w:w="1701" w:type="dxa"/>
            <w:vAlign w:val="center"/>
          </w:tcPr>
          <w:p w14:paraId="25CAEDB6" w14:textId="77777777" w:rsidR="007A0014" w:rsidRPr="00097518" w:rsidRDefault="007A0014" w:rsidP="002E394B">
            <w:pPr>
              <w:ind w:right="-21"/>
              <w:jc w:val="center"/>
              <w:rPr>
                <w:rFonts w:ascii="Arial" w:hAnsi="Arial" w:cs="Arial"/>
                <w:color w:val="000000"/>
                <w:lang w:val="mk-MK"/>
              </w:rPr>
            </w:pPr>
            <w:r>
              <w:rPr>
                <w:rFonts w:ascii="Arial" w:hAnsi="Arial" w:cs="Arial"/>
                <w:lang w:val="mk-MK"/>
              </w:rPr>
              <w:t>59,2</w:t>
            </w:r>
          </w:p>
        </w:tc>
        <w:tc>
          <w:tcPr>
            <w:tcW w:w="1701" w:type="dxa"/>
            <w:vAlign w:val="center"/>
          </w:tcPr>
          <w:p w14:paraId="750E2FAA" w14:textId="77777777" w:rsidR="007A0014" w:rsidRPr="00DF11F9" w:rsidRDefault="007A0014" w:rsidP="002E394B">
            <w:pPr>
              <w:tabs>
                <w:tab w:val="center" w:pos="4320"/>
                <w:tab w:val="right" w:pos="8640"/>
              </w:tabs>
              <w:jc w:val="center"/>
              <w:rPr>
                <w:rFonts w:ascii="MAC C Times" w:hAnsi="MAC C Times"/>
                <w:bCs/>
                <w:lang w:val="mk-MK"/>
              </w:rPr>
            </w:pPr>
            <w:r>
              <w:rPr>
                <w:rFonts w:ascii="Arial" w:hAnsi="Arial" w:cs="Arial"/>
                <w:bCs/>
                <w:lang w:val="mk-MK"/>
              </w:rPr>
              <w:t>61,8</w:t>
            </w:r>
          </w:p>
        </w:tc>
        <w:tc>
          <w:tcPr>
            <w:tcW w:w="1633" w:type="dxa"/>
            <w:vAlign w:val="center"/>
          </w:tcPr>
          <w:p w14:paraId="3C4770B6" w14:textId="77777777" w:rsidR="007A0014" w:rsidRPr="00DF11F9" w:rsidRDefault="007A0014" w:rsidP="002E394B">
            <w:pPr>
              <w:tabs>
                <w:tab w:val="center" w:pos="4320"/>
                <w:tab w:val="right" w:pos="8640"/>
              </w:tabs>
              <w:jc w:val="center"/>
              <w:rPr>
                <w:rFonts w:ascii="MAC C Times" w:hAnsi="MAC C Times"/>
                <w:bCs/>
                <w:lang w:val="mk-MK"/>
              </w:rPr>
            </w:pPr>
            <w:r>
              <w:rPr>
                <w:rFonts w:ascii="Arial" w:hAnsi="Arial" w:cs="Arial"/>
                <w:bCs/>
                <w:lang w:val="mk-MK"/>
              </w:rPr>
              <w:t>68,4</w:t>
            </w:r>
          </w:p>
        </w:tc>
      </w:tr>
      <w:tr w:rsidR="007A0014" w:rsidRPr="00DF11F9" w14:paraId="208BC3C7" w14:textId="77777777" w:rsidTr="002E394B">
        <w:tc>
          <w:tcPr>
            <w:tcW w:w="2178" w:type="dxa"/>
            <w:vAlign w:val="center"/>
          </w:tcPr>
          <w:p w14:paraId="10F1A6FD" w14:textId="77777777" w:rsidR="007A0014" w:rsidRPr="00DF11F9" w:rsidRDefault="007A0014" w:rsidP="002E394B">
            <w:pPr>
              <w:tabs>
                <w:tab w:val="center" w:pos="4320"/>
                <w:tab w:val="right" w:pos="8640"/>
              </w:tabs>
              <w:jc w:val="center"/>
              <w:rPr>
                <w:rFonts w:ascii="Arial" w:hAnsi="Arial" w:cs="Arial"/>
                <w:bCs/>
                <w:lang w:val="it-IT"/>
              </w:rPr>
            </w:pPr>
            <w:r w:rsidRPr="00DF11F9">
              <w:rPr>
                <w:rFonts w:ascii="Arial" w:hAnsi="Arial" w:cs="Arial"/>
                <w:bCs/>
                <w:lang w:val="it-IT"/>
              </w:rPr>
              <w:t xml:space="preserve">Локација </w:t>
            </w:r>
            <w:r>
              <w:rPr>
                <w:rFonts w:ascii="Arial" w:hAnsi="Arial" w:cs="Arial"/>
                <w:bCs/>
                <w:lang w:val="mk-MK"/>
              </w:rPr>
              <w:t>5</w:t>
            </w:r>
            <w:r w:rsidRPr="00DF11F9">
              <w:rPr>
                <w:rFonts w:ascii="Arial" w:hAnsi="Arial" w:cs="Arial"/>
                <w:bCs/>
                <w:lang w:val="it-IT"/>
              </w:rPr>
              <w:t>:</w:t>
            </w:r>
          </w:p>
        </w:tc>
        <w:tc>
          <w:tcPr>
            <w:tcW w:w="2608" w:type="dxa"/>
            <w:vAlign w:val="center"/>
          </w:tcPr>
          <w:p w14:paraId="219FE3BF" w14:textId="77777777" w:rsidR="007A0014" w:rsidRPr="00320050" w:rsidRDefault="007A0014" w:rsidP="002E394B">
            <w:pPr>
              <w:ind w:right="-108"/>
              <w:rPr>
                <w:rFonts w:ascii="Arial" w:hAnsi="Arial" w:cs="Arial"/>
                <w:sz w:val="22"/>
                <w:szCs w:val="22"/>
                <w:lang w:val="mk-MK"/>
              </w:rPr>
            </w:pPr>
            <w:r w:rsidRPr="006C4810">
              <w:rPr>
                <w:rFonts w:ascii="Arial" w:hAnsi="Arial" w:cs="Arial"/>
                <w:b/>
                <w:sz w:val="22"/>
                <w:szCs w:val="22"/>
                <w:lang w:val="mk-MK"/>
              </w:rPr>
              <w:t>Мер. место бр.5</w:t>
            </w:r>
            <w:r w:rsidRPr="006C4810">
              <w:rPr>
                <w:rFonts w:ascii="Arial" w:hAnsi="Arial" w:cs="Arial"/>
                <w:sz w:val="22"/>
                <w:szCs w:val="22"/>
                <w:lang w:val="mk-MK"/>
              </w:rPr>
              <w:t xml:space="preserve"> </w:t>
            </w:r>
            <w:r>
              <w:rPr>
                <w:rFonts w:ascii="Arial" w:hAnsi="Arial" w:cs="Arial"/>
                <w:sz w:val="22"/>
                <w:szCs w:val="22"/>
                <w:lang w:val="mk-MK"/>
              </w:rPr>
              <w:t xml:space="preserve"> - </w:t>
            </w:r>
            <w:r w:rsidRPr="00320050">
              <w:rPr>
                <w:rFonts w:ascii="Arial" w:hAnsi="Arial" w:cs="Arial"/>
                <w:sz w:val="22"/>
                <w:szCs w:val="22"/>
                <w:lang w:val="mk-MK"/>
              </w:rPr>
              <w:t>Трафостаница</w:t>
            </w:r>
          </w:p>
          <w:p w14:paraId="0DF0D3D5" w14:textId="77777777" w:rsidR="007A0014" w:rsidRPr="00320050" w:rsidRDefault="007A0014" w:rsidP="002E394B">
            <w:pPr>
              <w:ind w:right="-108"/>
              <w:rPr>
                <w:rFonts w:ascii="Arial" w:hAnsi="Arial" w:cs="Arial"/>
                <w:sz w:val="22"/>
                <w:szCs w:val="22"/>
                <w:lang w:val="mk-MK"/>
              </w:rPr>
            </w:pPr>
            <w:r w:rsidRPr="00320050">
              <w:rPr>
                <w:rFonts w:ascii="Arial" w:hAnsi="Arial" w:cs="Arial"/>
                <w:sz w:val="22"/>
                <w:szCs w:val="22"/>
                <w:lang w:val="mk-MK"/>
              </w:rPr>
              <w:t>N 42° 10' 29.73"</w:t>
            </w:r>
          </w:p>
          <w:p w14:paraId="6AFB43C1" w14:textId="77777777" w:rsidR="007A0014" w:rsidRDefault="007A0014" w:rsidP="002E394B">
            <w:pPr>
              <w:ind w:right="-108"/>
              <w:rPr>
                <w:rFonts w:ascii="Arial" w:hAnsi="Arial" w:cs="Arial"/>
                <w:sz w:val="22"/>
                <w:szCs w:val="22"/>
                <w:lang w:val="mk-MK"/>
              </w:rPr>
            </w:pPr>
            <w:r w:rsidRPr="00320050">
              <w:rPr>
                <w:rFonts w:ascii="Arial" w:hAnsi="Arial" w:cs="Arial"/>
                <w:sz w:val="22"/>
                <w:szCs w:val="22"/>
                <w:lang w:val="mk-MK"/>
              </w:rPr>
              <w:t>E 22° 28' 39.71"</w:t>
            </w:r>
          </w:p>
          <w:p w14:paraId="446337DA" w14:textId="77777777" w:rsidR="007A0014" w:rsidRPr="003E4985" w:rsidRDefault="007A0014" w:rsidP="002E394B">
            <w:pPr>
              <w:ind w:right="-108"/>
              <w:rPr>
                <w:rFonts w:ascii="Arial" w:hAnsi="Arial" w:cs="Arial"/>
                <w:b/>
                <w:sz w:val="22"/>
                <w:szCs w:val="22"/>
                <w:lang w:val="mk-MK"/>
              </w:rPr>
            </w:pPr>
          </w:p>
        </w:tc>
        <w:tc>
          <w:tcPr>
            <w:tcW w:w="1701" w:type="dxa"/>
            <w:vAlign w:val="center"/>
          </w:tcPr>
          <w:p w14:paraId="2D628009" w14:textId="77777777" w:rsidR="007A0014" w:rsidRDefault="007A0014" w:rsidP="002E394B">
            <w:pPr>
              <w:ind w:right="-21"/>
              <w:jc w:val="center"/>
              <w:rPr>
                <w:rFonts w:ascii="Arial" w:hAnsi="Arial" w:cs="Arial"/>
                <w:color w:val="000000"/>
              </w:rPr>
            </w:pPr>
            <w:r w:rsidRPr="006C4810">
              <w:rPr>
                <w:rFonts w:ascii="Arial" w:hAnsi="Arial" w:cs="Arial"/>
                <w:lang w:val="mk-MK"/>
              </w:rPr>
              <w:t>5</w:t>
            </w:r>
            <w:r>
              <w:rPr>
                <w:rFonts w:ascii="Arial" w:hAnsi="Arial" w:cs="Arial"/>
                <w:lang w:val="mk-MK"/>
              </w:rPr>
              <w:t>3</w:t>
            </w:r>
            <w:r w:rsidRPr="006C4810">
              <w:rPr>
                <w:rFonts w:ascii="Arial" w:hAnsi="Arial" w:cs="Arial"/>
                <w:lang w:val="mk-MK"/>
              </w:rPr>
              <w:t>,</w:t>
            </w:r>
            <w:r>
              <w:rPr>
                <w:rFonts w:ascii="Arial" w:hAnsi="Arial" w:cs="Arial"/>
                <w:lang w:val="mk-MK"/>
              </w:rPr>
              <w:t>8</w:t>
            </w:r>
          </w:p>
        </w:tc>
        <w:tc>
          <w:tcPr>
            <w:tcW w:w="1701" w:type="dxa"/>
            <w:vAlign w:val="center"/>
          </w:tcPr>
          <w:p w14:paraId="36D6AAF1" w14:textId="77777777" w:rsidR="007A0014" w:rsidRDefault="007A0014" w:rsidP="002E394B">
            <w:pPr>
              <w:tabs>
                <w:tab w:val="center" w:pos="4320"/>
                <w:tab w:val="right" w:pos="8640"/>
              </w:tabs>
              <w:jc w:val="center"/>
              <w:rPr>
                <w:rFonts w:ascii="Arial" w:hAnsi="Arial" w:cs="Arial"/>
                <w:bCs/>
                <w:lang w:val="mk-MK"/>
              </w:rPr>
            </w:pPr>
            <w:r>
              <w:rPr>
                <w:rFonts w:ascii="Arial" w:hAnsi="Arial" w:cs="Arial"/>
                <w:bCs/>
                <w:lang w:val="mk-MK"/>
              </w:rPr>
              <w:t>54,5</w:t>
            </w:r>
          </w:p>
        </w:tc>
        <w:tc>
          <w:tcPr>
            <w:tcW w:w="1633" w:type="dxa"/>
            <w:vAlign w:val="center"/>
          </w:tcPr>
          <w:p w14:paraId="6468B8F0" w14:textId="77777777" w:rsidR="007A0014" w:rsidRDefault="007A0014" w:rsidP="002E394B">
            <w:pPr>
              <w:tabs>
                <w:tab w:val="center" w:pos="4320"/>
                <w:tab w:val="right" w:pos="8640"/>
              </w:tabs>
              <w:jc w:val="center"/>
              <w:rPr>
                <w:rFonts w:ascii="Arial" w:hAnsi="Arial" w:cs="Arial"/>
                <w:bCs/>
                <w:lang w:val="mk-MK"/>
              </w:rPr>
            </w:pPr>
            <w:r>
              <w:rPr>
                <w:rFonts w:ascii="Arial" w:hAnsi="Arial" w:cs="Arial"/>
                <w:bCs/>
                <w:lang w:val="mk-MK"/>
              </w:rPr>
              <w:t>63,8</w:t>
            </w:r>
          </w:p>
        </w:tc>
      </w:tr>
      <w:tr w:rsidR="007A0014" w:rsidRPr="00DF11F9" w14:paraId="6E077524" w14:textId="77777777" w:rsidTr="002E394B">
        <w:tc>
          <w:tcPr>
            <w:tcW w:w="2178" w:type="dxa"/>
          </w:tcPr>
          <w:p w14:paraId="2CE2750C" w14:textId="77777777" w:rsidR="007A0014" w:rsidRPr="00DF11F9" w:rsidRDefault="007A0014" w:rsidP="002E394B">
            <w:pPr>
              <w:tabs>
                <w:tab w:val="center" w:pos="4320"/>
                <w:tab w:val="right" w:pos="8640"/>
              </w:tabs>
              <w:spacing w:line="276" w:lineRule="auto"/>
              <w:jc w:val="both"/>
              <w:rPr>
                <w:rFonts w:ascii="MAC C Times" w:hAnsi="MAC C Times"/>
                <w:bCs/>
                <w:lang w:val="it-IT"/>
              </w:rPr>
            </w:pPr>
            <w:r w:rsidRPr="00DF11F9">
              <w:rPr>
                <w:rFonts w:ascii="Arial" w:hAnsi="Arial" w:cs="Arial"/>
                <w:bCs/>
                <w:lang w:val="it-IT"/>
              </w:rPr>
              <w:t xml:space="preserve">ОСЕТЛИВИ </w:t>
            </w:r>
          </w:p>
          <w:p w14:paraId="06B11957" w14:textId="77777777" w:rsidR="007A0014" w:rsidRPr="00DF11F9" w:rsidRDefault="007A0014" w:rsidP="002E394B">
            <w:pPr>
              <w:tabs>
                <w:tab w:val="center" w:pos="4320"/>
                <w:tab w:val="right" w:pos="8640"/>
              </w:tabs>
              <w:spacing w:line="276" w:lineRule="auto"/>
              <w:jc w:val="both"/>
              <w:rPr>
                <w:rFonts w:ascii="MAC C Times" w:hAnsi="MAC C Times"/>
                <w:bCs/>
                <w:lang w:val="it-IT"/>
              </w:rPr>
            </w:pPr>
            <w:r w:rsidRPr="00DF11F9">
              <w:rPr>
                <w:rFonts w:ascii="Arial" w:hAnsi="Arial" w:cs="Arial"/>
                <w:bCs/>
                <w:lang w:val="it-IT"/>
              </w:rPr>
              <w:t>ЛОКАЦИИ</w:t>
            </w:r>
          </w:p>
        </w:tc>
        <w:tc>
          <w:tcPr>
            <w:tcW w:w="7643" w:type="dxa"/>
            <w:gridSpan w:val="4"/>
          </w:tcPr>
          <w:p w14:paraId="5325D920" w14:textId="77777777" w:rsidR="007A0014" w:rsidRPr="00DF11F9" w:rsidRDefault="007A0014" w:rsidP="002E394B">
            <w:pPr>
              <w:tabs>
                <w:tab w:val="center" w:pos="4320"/>
                <w:tab w:val="right" w:pos="8640"/>
              </w:tabs>
              <w:spacing w:line="276" w:lineRule="auto"/>
              <w:jc w:val="both"/>
              <w:rPr>
                <w:rFonts w:ascii="MAC C Times" w:hAnsi="MAC C Times"/>
                <w:bCs/>
                <w:lang w:val="it-IT"/>
              </w:rPr>
            </w:pPr>
            <w:r w:rsidRPr="00DF11F9">
              <w:rPr>
                <w:rFonts w:ascii="Arial" w:hAnsi="Arial" w:cs="Arial"/>
                <w:bCs/>
                <w:lang w:val="it-IT"/>
              </w:rPr>
              <w:t xml:space="preserve">нема осетливи локации на инсталацијата, бидејќи се опкружени со земјоделски површини </w:t>
            </w:r>
          </w:p>
        </w:tc>
      </w:tr>
      <w:tr w:rsidR="007A0014" w:rsidRPr="00DF11F9" w14:paraId="55C41A24" w14:textId="77777777" w:rsidTr="002E394B">
        <w:tc>
          <w:tcPr>
            <w:tcW w:w="2178" w:type="dxa"/>
          </w:tcPr>
          <w:p w14:paraId="2F25E216" w14:textId="77777777" w:rsidR="007A0014" w:rsidRPr="00DF11F9" w:rsidRDefault="007A0014" w:rsidP="002E394B">
            <w:pPr>
              <w:tabs>
                <w:tab w:val="center" w:pos="4320"/>
                <w:tab w:val="right" w:pos="8640"/>
              </w:tabs>
              <w:jc w:val="center"/>
            </w:pPr>
            <w:r w:rsidRPr="00DF11F9">
              <w:rPr>
                <w:rFonts w:ascii="Arial" w:hAnsi="Arial" w:cs="Arial"/>
                <w:bCs/>
                <w:lang w:val="it-IT"/>
              </w:rPr>
              <w:t xml:space="preserve">Локација </w:t>
            </w:r>
            <w:r>
              <w:rPr>
                <w:rFonts w:ascii="Arial" w:hAnsi="Arial" w:cs="Arial"/>
                <w:bCs/>
                <w:lang w:val="mk-MK"/>
              </w:rPr>
              <w:t>6</w:t>
            </w:r>
            <w:r w:rsidRPr="00DF11F9">
              <w:rPr>
                <w:rFonts w:ascii="Arial" w:hAnsi="Arial" w:cs="Arial"/>
                <w:bCs/>
                <w:lang w:val="it-IT"/>
              </w:rPr>
              <w:t>:</w:t>
            </w:r>
          </w:p>
        </w:tc>
        <w:tc>
          <w:tcPr>
            <w:tcW w:w="2608" w:type="dxa"/>
          </w:tcPr>
          <w:p w14:paraId="5B5F3125"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6DED3965"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40BFD98B"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633" w:type="dxa"/>
          </w:tcPr>
          <w:p w14:paraId="1B097B18"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r>
      <w:tr w:rsidR="007A0014" w:rsidRPr="00DF11F9" w14:paraId="31832FEC" w14:textId="77777777" w:rsidTr="002E394B">
        <w:tc>
          <w:tcPr>
            <w:tcW w:w="2178" w:type="dxa"/>
          </w:tcPr>
          <w:p w14:paraId="5F2BA96C" w14:textId="77777777" w:rsidR="007A0014" w:rsidRPr="00DF11F9" w:rsidRDefault="007A0014" w:rsidP="002E394B">
            <w:pPr>
              <w:tabs>
                <w:tab w:val="center" w:pos="4320"/>
                <w:tab w:val="right" w:pos="8640"/>
              </w:tabs>
              <w:jc w:val="center"/>
            </w:pPr>
            <w:r w:rsidRPr="00DF11F9">
              <w:rPr>
                <w:rFonts w:ascii="Arial" w:hAnsi="Arial" w:cs="Arial"/>
                <w:bCs/>
                <w:lang w:val="it-IT"/>
              </w:rPr>
              <w:t xml:space="preserve">Локација </w:t>
            </w:r>
            <w:r>
              <w:rPr>
                <w:rFonts w:ascii="Arial" w:hAnsi="Arial" w:cs="Arial"/>
                <w:bCs/>
                <w:lang w:val="mk-MK"/>
              </w:rPr>
              <w:t>7</w:t>
            </w:r>
            <w:r w:rsidRPr="00DF11F9">
              <w:rPr>
                <w:rFonts w:ascii="Arial" w:hAnsi="Arial" w:cs="Arial"/>
                <w:bCs/>
                <w:lang w:val="it-IT"/>
              </w:rPr>
              <w:t>:</w:t>
            </w:r>
          </w:p>
        </w:tc>
        <w:tc>
          <w:tcPr>
            <w:tcW w:w="2608" w:type="dxa"/>
          </w:tcPr>
          <w:p w14:paraId="290F85FA"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53939752"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6020F3E9"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633" w:type="dxa"/>
          </w:tcPr>
          <w:p w14:paraId="6B3A2AA7"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r>
      <w:tr w:rsidR="007A0014" w:rsidRPr="00DF11F9" w14:paraId="3383E867" w14:textId="77777777" w:rsidTr="002E394B">
        <w:tc>
          <w:tcPr>
            <w:tcW w:w="2178" w:type="dxa"/>
          </w:tcPr>
          <w:p w14:paraId="10D22FE7" w14:textId="77777777" w:rsidR="007A0014" w:rsidRPr="00DF11F9" w:rsidRDefault="007A0014" w:rsidP="002E394B">
            <w:pPr>
              <w:tabs>
                <w:tab w:val="center" w:pos="4320"/>
                <w:tab w:val="right" w:pos="8640"/>
              </w:tabs>
              <w:jc w:val="center"/>
            </w:pPr>
            <w:r w:rsidRPr="00DF11F9">
              <w:rPr>
                <w:rFonts w:ascii="Arial" w:hAnsi="Arial" w:cs="Arial"/>
                <w:bCs/>
                <w:lang w:val="it-IT"/>
              </w:rPr>
              <w:t xml:space="preserve">Локација </w:t>
            </w:r>
            <w:r>
              <w:rPr>
                <w:rFonts w:ascii="Arial" w:hAnsi="Arial" w:cs="Arial"/>
                <w:bCs/>
                <w:lang w:val="mk-MK"/>
              </w:rPr>
              <w:t>8</w:t>
            </w:r>
            <w:r w:rsidRPr="00DF11F9">
              <w:rPr>
                <w:rFonts w:ascii="Arial" w:hAnsi="Arial" w:cs="Arial"/>
                <w:bCs/>
                <w:lang w:val="it-IT"/>
              </w:rPr>
              <w:t>:</w:t>
            </w:r>
          </w:p>
        </w:tc>
        <w:tc>
          <w:tcPr>
            <w:tcW w:w="2608" w:type="dxa"/>
          </w:tcPr>
          <w:p w14:paraId="6A84691D"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74C16036"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39950049"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633" w:type="dxa"/>
          </w:tcPr>
          <w:p w14:paraId="2438D659"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r>
      <w:tr w:rsidR="007A0014" w:rsidRPr="00DF11F9" w14:paraId="2CD73EA7" w14:textId="77777777" w:rsidTr="002E394B">
        <w:tc>
          <w:tcPr>
            <w:tcW w:w="2178" w:type="dxa"/>
          </w:tcPr>
          <w:p w14:paraId="6677899D"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 xml:space="preserve">Локација </w:t>
            </w:r>
            <w:r>
              <w:rPr>
                <w:rFonts w:ascii="Arial" w:hAnsi="Arial" w:cs="Arial"/>
                <w:bCs/>
                <w:lang w:val="mk-MK"/>
              </w:rPr>
              <w:t>9</w:t>
            </w:r>
            <w:r w:rsidRPr="00DF11F9">
              <w:rPr>
                <w:rFonts w:ascii="Arial" w:hAnsi="Arial" w:cs="Arial"/>
                <w:bCs/>
                <w:lang w:val="it-IT"/>
              </w:rPr>
              <w:t>:</w:t>
            </w:r>
          </w:p>
        </w:tc>
        <w:tc>
          <w:tcPr>
            <w:tcW w:w="2608" w:type="dxa"/>
          </w:tcPr>
          <w:p w14:paraId="12E72FD8"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4A2322D9"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701" w:type="dxa"/>
          </w:tcPr>
          <w:p w14:paraId="40FCAD35"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c>
          <w:tcPr>
            <w:tcW w:w="1633" w:type="dxa"/>
          </w:tcPr>
          <w:p w14:paraId="388DA3F2" w14:textId="77777777" w:rsidR="007A0014" w:rsidRPr="00DF11F9" w:rsidRDefault="007A0014" w:rsidP="002E394B">
            <w:pPr>
              <w:tabs>
                <w:tab w:val="center" w:pos="4320"/>
                <w:tab w:val="right" w:pos="8640"/>
              </w:tabs>
              <w:jc w:val="center"/>
              <w:rPr>
                <w:rFonts w:ascii="MAC C Times" w:hAnsi="MAC C Times"/>
                <w:bCs/>
                <w:lang w:val="it-IT"/>
              </w:rPr>
            </w:pPr>
            <w:r w:rsidRPr="00DF11F9">
              <w:rPr>
                <w:rFonts w:ascii="Arial" w:hAnsi="Arial" w:cs="Arial"/>
                <w:bCs/>
                <w:lang w:val="it-IT"/>
              </w:rPr>
              <w:t>/</w:t>
            </w:r>
          </w:p>
        </w:tc>
      </w:tr>
      <w:tr w:rsidR="007A0014" w:rsidRPr="00DF11F9" w14:paraId="6F591B6B" w14:textId="77777777" w:rsidTr="002E394B">
        <w:tc>
          <w:tcPr>
            <w:tcW w:w="2178" w:type="dxa"/>
          </w:tcPr>
          <w:p w14:paraId="588B47EF" w14:textId="77777777" w:rsidR="007A0014" w:rsidRPr="00DF11F9" w:rsidRDefault="007A0014" w:rsidP="002E394B">
            <w:pPr>
              <w:tabs>
                <w:tab w:val="center" w:pos="4320"/>
                <w:tab w:val="right" w:pos="8640"/>
              </w:tabs>
              <w:jc w:val="center"/>
              <w:rPr>
                <w:rFonts w:ascii="Arial" w:hAnsi="Arial" w:cs="Arial"/>
                <w:bCs/>
                <w:lang w:val="it-IT"/>
              </w:rPr>
            </w:pPr>
            <w:r w:rsidRPr="00DF11F9">
              <w:rPr>
                <w:rFonts w:ascii="Arial" w:hAnsi="Arial" w:cs="Arial"/>
                <w:bCs/>
                <w:lang w:val="it-IT"/>
              </w:rPr>
              <w:t xml:space="preserve">Локација </w:t>
            </w:r>
            <w:r>
              <w:rPr>
                <w:rFonts w:ascii="Arial" w:hAnsi="Arial" w:cs="Arial"/>
                <w:bCs/>
                <w:lang w:val="mk-MK"/>
              </w:rPr>
              <w:t>10</w:t>
            </w:r>
            <w:r w:rsidRPr="00DF11F9">
              <w:rPr>
                <w:rFonts w:ascii="Arial" w:hAnsi="Arial" w:cs="Arial"/>
                <w:bCs/>
                <w:lang w:val="it-IT"/>
              </w:rPr>
              <w:t>:</w:t>
            </w:r>
          </w:p>
        </w:tc>
        <w:tc>
          <w:tcPr>
            <w:tcW w:w="2608" w:type="dxa"/>
          </w:tcPr>
          <w:p w14:paraId="72538FA9" w14:textId="77777777" w:rsidR="007A0014" w:rsidRPr="00DF11F9" w:rsidRDefault="007A0014" w:rsidP="002E394B">
            <w:pPr>
              <w:tabs>
                <w:tab w:val="center" w:pos="4320"/>
                <w:tab w:val="right" w:pos="8640"/>
              </w:tabs>
              <w:jc w:val="center"/>
              <w:rPr>
                <w:rFonts w:ascii="Arial" w:hAnsi="Arial" w:cs="Arial"/>
                <w:bCs/>
                <w:lang w:val="it-IT"/>
              </w:rPr>
            </w:pPr>
            <w:r w:rsidRPr="00DF11F9">
              <w:rPr>
                <w:rFonts w:ascii="Arial" w:hAnsi="Arial" w:cs="Arial"/>
                <w:bCs/>
                <w:lang w:val="it-IT"/>
              </w:rPr>
              <w:t>/</w:t>
            </w:r>
          </w:p>
        </w:tc>
        <w:tc>
          <w:tcPr>
            <w:tcW w:w="1701" w:type="dxa"/>
          </w:tcPr>
          <w:p w14:paraId="0ABB3F8F" w14:textId="77777777" w:rsidR="007A0014" w:rsidRPr="00DF11F9" w:rsidRDefault="007A0014" w:rsidP="002E394B">
            <w:pPr>
              <w:tabs>
                <w:tab w:val="center" w:pos="4320"/>
                <w:tab w:val="right" w:pos="8640"/>
              </w:tabs>
              <w:jc w:val="center"/>
              <w:rPr>
                <w:rFonts w:ascii="Arial" w:hAnsi="Arial" w:cs="Arial"/>
                <w:bCs/>
                <w:lang w:val="it-IT"/>
              </w:rPr>
            </w:pPr>
            <w:r w:rsidRPr="00DF11F9">
              <w:rPr>
                <w:rFonts w:ascii="Arial" w:hAnsi="Arial" w:cs="Arial"/>
                <w:bCs/>
                <w:lang w:val="it-IT"/>
              </w:rPr>
              <w:t>/</w:t>
            </w:r>
          </w:p>
        </w:tc>
        <w:tc>
          <w:tcPr>
            <w:tcW w:w="1701" w:type="dxa"/>
          </w:tcPr>
          <w:p w14:paraId="4C81F97C" w14:textId="77777777" w:rsidR="007A0014" w:rsidRPr="00DF11F9" w:rsidRDefault="007A0014" w:rsidP="002E394B">
            <w:pPr>
              <w:tabs>
                <w:tab w:val="center" w:pos="4320"/>
                <w:tab w:val="right" w:pos="8640"/>
              </w:tabs>
              <w:jc w:val="center"/>
              <w:rPr>
                <w:rFonts w:ascii="Arial" w:hAnsi="Arial" w:cs="Arial"/>
                <w:bCs/>
                <w:lang w:val="it-IT"/>
              </w:rPr>
            </w:pPr>
            <w:r w:rsidRPr="00DF11F9">
              <w:rPr>
                <w:rFonts w:ascii="Arial" w:hAnsi="Arial" w:cs="Arial"/>
                <w:bCs/>
                <w:lang w:val="it-IT"/>
              </w:rPr>
              <w:t>/</w:t>
            </w:r>
          </w:p>
        </w:tc>
        <w:tc>
          <w:tcPr>
            <w:tcW w:w="1633" w:type="dxa"/>
          </w:tcPr>
          <w:p w14:paraId="314CEE27" w14:textId="77777777" w:rsidR="007A0014" w:rsidRPr="00DF11F9" w:rsidRDefault="007A0014" w:rsidP="002E394B">
            <w:pPr>
              <w:tabs>
                <w:tab w:val="center" w:pos="4320"/>
                <w:tab w:val="right" w:pos="8640"/>
              </w:tabs>
              <w:jc w:val="center"/>
              <w:rPr>
                <w:rFonts w:ascii="Arial" w:hAnsi="Arial" w:cs="Arial"/>
                <w:bCs/>
                <w:lang w:val="it-IT"/>
              </w:rPr>
            </w:pPr>
            <w:r w:rsidRPr="00DF11F9">
              <w:rPr>
                <w:rFonts w:ascii="Arial" w:hAnsi="Arial" w:cs="Arial"/>
                <w:bCs/>
                <w:lang w:val="it-IT"/>
              </w:rPr>
              <w:t>/</w:t>
            </w:r>
          </w:p>
        </w:tc>
      </w:tr>
    </w:tbl>
    <w:p w14:paraId="487DBC20" w14:textId="77777777" w:rsidR="007A0014" w:rsidRDefault="007A0014" w:rsidP="007A0014">
      <w:pPr>
        <w:spacing w:line="360" w:lineRule="auto"/>
        <w:ind w:right="4"/>
        <w:jc w:val="both"/>
        <w:rPr>
          <w:rFonts w:ascii="Arial" w:hAnsi="Arial" w:cs="Arial"/>
          <w:i/>
          <w:lang w:val="mk-MK"/>
        </w:rPr>
      </w:pPr>
    </w:p>
    <w:p w14:paraId="1AA6F2F7" w14:textId="77777777" w:rsidR="007A0014" w:rsidRDefault="007A0014" w:rsidP="007A0014">
      <w:pPr>
        <w:spacing w:line="360" w:lineRule="auto"/>
        <w:jc w:val="both"/>
        <w:rPr>
          <w:rFonts w:ascii="Arial" w:hAnsi="Arial" w:cs="Arial"/>
          <w:lang w:val="mk-MK"/>
        </w:rPr>
      </w:pPr>
    </w:p>
    <w:p w14:paraId="11C3B152" w14:textId="77777777" w:rsidR="007A0014" w:rsidRDefault="007A0014" w:rsidP="007A0014">
      <w:pPr>
        <w:spacing w:line="360" w:lineRule="auto"/>
        <w:jc w:val="both"/>
        <w:rPr>
          <w:rFonts w:ascii="Arial" w:hAnsi="Arial" w:cs="Arial"/>
          <w:lang w:val="mk-MK"/>
        </w:rPr>
      </w:pPr>
      <w:r w:rsidRPr="00DF11F9">
        <w:rPr>
          <w:rFonts w:ascii="Arial" w:hAnsi="Arial" w:cs="Arial"/>
          <w:lang w:val="it-IT"/>
        </w:rPr>
        <w:t>Врз основа на</w:t>
      </w:r>
      <w:r>
        <w:rPr>
          <w:rFonts w:ascii="Arial" w:hAnsi="Arial" w:cs="Arial"/>
          <w:lang w:val="mk-MK"/>
        </w:rPr>
        <w:t xml:space="preserve"> </w:t>
      </w:r>
      <w:r>
        <w:rPr>
          <w:rFonts w:ascii="Arial" w:hAnsi="Arial" w:cs="Arial"/>
          <w:lang w:val="it-IT"/>
        </w:rPr>
        <w:t>податоци</w:t>
      </w:r>
      <w:r>
        <w:rPr>
          <w:rFonts w:ascii="Arial" w:hAnsi="Arial" w:cs="Arial"/>
          <w:lang w:val="mk-MK"/>
        </w:rPr>
        <w:t>те од извршените мерења</w:t>
      </w:r>
      <w:r>
        <w:rPr>
          <w:rFonts w:ascii="Arial" w:hAnsi="Arial" w:cs="Arial"/>
          <w:lang w:val="it-IT"/>
        </w:rPr>
        <w:t xml:space="preserve"> и анализата за</w:t>
      </w:r>
      <w:r w:rsidRPr="00DF11F9">
        <w:rPr>
          <w:rFonts w:ascii="Arial" w:hAnsi="Arial" w:cs="Arial"/>
          <w:lang w:val="it-IT"/>
        </w:rPr>
        <w:t xml:space="preserve"> вредности</w:t>
      </w:r>
      <w:r>
        <w:rPr>
          <w:rFonts w:ascii="Arial" w:hAnsi="Arial" w:cs="Arial"/>
          <w:lang w:val="mk-MK"/>
        </w:rPr>
        <w:t>те</w:t>
      </w:r>
      <w:r>
        <w:rPr>
          <w:rFonts w:ascii="Arial" w:hAnsi="Arial" w:cs="Arial"/>
          <w:lang w:val="it-IT"/>
        </w:rPr>
        <w:t xml:space="preserve"> з</w:t>
      </w:r>
      <w:r w:rsidRPr="00DF11F9">
        <w:rPr>
          <w:rFonts w:ascii="Arial" w:hAnsi="Arial" w:cs="Arial"/>
          <w:lang w:val="it-IT"/>
        </w:rPr>
        <w:t>а ниво на бучава изразени во (dB), како и нивна споредба со нормативните акти (</w:t>
      </w:r>
      <w:r w:rsidRPr="00DF11F9">
        <w:rPr>
          <w:rFonts w:ascii="Arial" w:hAnsi="Arial" w:cs="Arial"/>
          <w:b/>
          <w:lang w:val="mk-MK"/>
        </w:rPr>
        <w:t>Одлука за утврдување во кои случаи и под кои услови се смета дека е нарушен мирот на граѓаните од штетна бучава (Сл. Весник на РМ бр. 1/09, член 7 табела 1 и член 8 табела 2), Правилник за граничните вредности на нивото на бучава во животна средина, (Сл.Весник на РМ, бр.147/08, член 3 табела 1 и член 4 табела 1)</w:t>
      </w:r>
      <w:r w:rsidRPr="00DF11F9">
        <w:rPr>
          <w:rFonts w:ascii="Arial" w:hAnsi="Arial" w:cs="Arial"/>
          <w:lang w:val="it-IT"/>
        </w:rPr>
        <w:t xml:space="preserve"> може да се </w:t>
      </w:r>
      <w:r>
        <w:rPr>
          <w:rFonts w:ascii="Arial" w:hAnsi="Arial" w:cs="Arial"/>
          <w:lang w:val="mk-MK"/>
        </w:rPr>
        <w:t>констатира</w:t>
      </w:r>
      <w:r w:rsidRPr="00DF11F9">
        <w:rPr>
          <w:rFonts w:ascii="Arial" w:hAnsi="Arial" w:cs="Arial"/>
          <w:lang w:val="it-IT"/>
        </w:rPr>
        <w:t xml:space="preserve"> следното:</w:t>
      </w:r>
    </w:p>
    <w:p w14:paraId="1B764420" w14:textId="77777777" w:rsidR="007A0014" w:rsidRPr="001E747D" w:rsidRDefault="007A0014" w:rsidP="007A0014">
      <w:pPr>
        <w:spacing w:line="360" w:lineRule="auto"/>
        <w:jc w:val="both"/>
        <w:rPr>
          <w:rFonts w:ascii="Arial" w:hAnsi="Arial" w:cs="Arial"/>
          <w:lang w:val="mk-MK"/>
        </w:rPr>
      </w:pPr>
    </w:p>
    <w:p w14:paraId="23202EFB" w14:textId="77777777" w:rsidR="007A0014" w:rsidRPr="0040340F" w:rsidRDefault="007A0014" w:rsidP="007A0014">
      <w:pPr>
        <w:numPr>
          <w:ilvl w:val="0"/>
          <w:numId w:val="14"/>
        </w:numPr>
        <w:tabs>
          <w:tab w:val="clear" w:pos="1620"/>
        </w:tabs>
        <w:spacing w:line="360" w:lineRule="auto"/>
        <w:ind w:left="1134" w:right="211"/>
        <w:jc w:val="both"/>
        <w:rPr>
          <w:rFonts w:ascii="MAC C Times" w:hAnsi="MAC C Times"/>
          <w:lang w:val="it-IT"/>
        </w:rPr>
      </w:pPr>
      <w:r>
        <w:rPr>
          <w:rFonts w:ascii="Arial" w:hAnsi="Arial" w:cs="Arial"/>
          <w:lang w:val="mk-MK"/>
        </w:rPr>
        <w:t xml:space="preserve">Измерените </w:t>
      </w:r>
      <w:r w:rsidRPr="00DF11F9">
        <w:rPr>
          <w:rFonts w:ascii="Arial" w:hAnsi="Arial" w:cs="Arial"/>
          <w:lang w:val="it-IT"/>
        </w:rPr>
        <w:t>вр</w:t>
      </w:r>
      <w:r>
        <w:rPr>
          <w:rFonts w:ascii="Arial" w:hAnsi="Arial" w:cs="Arial"/>
          <w:lang w:val="mk-MK"/>
        </w:rPr>
        <w:t>е</w:t>
      </w:r>
      <w:r w:rsidRPr="00DF11F9">
        <w:rPr>
          <w:rFonts w:ascii="Arial" w:hAnsi="Arial" w:cs="Arial"/>
          <w:lang w:val="it-IT"/>
        </w:rPr>
        <w:t xml:space="preserve">дности за интензитет на бучава, што се создава при работа на </w:t>
      </w:r>
      <w:r>
        <w:rPr>
          <w:rFonts w:ascii="Arial" w:hAnsi="Arial" w:cs="Arial"/>
          <w:lang w:val="mk-MK"/>
        </w:rPr>
        <w:t>опремата</w:t>
      </w:r>
      <w:r w:rsidRPr="00DF11F9">
        <w:rPr>
          <w:rFonts w:ascii="Arial" w:hAnsi="Arial" w:cs="Arial"/>
          <w:lang w:val="it-IT"/>
        </w:rPr>
        <w:t xml:space="preserve"> во рамките на технолошкиот процес се во рамките на дозволеното ниво на бучава како во работната така и во животната средина.</w:t>
      </w:r>
    </w:p>
    <w:p w14:paraId="24B7253B" w14:textId="77777777" w:rsidR="007A0014" w:rsidRPr="00D722FD" w:rsidRDefault="007A0014" w:rsidP="007A0014">
      <w:pPr>
        <w:numPr>
          <w:ilvl w:val="0"/>
          <w:numId w:val="14"/>
        </w:numPr>
        <w:tabs>
          <w:tab w:val="clear" w:pos="1620"/>
        </w:tabs>
        <w:spacing w:line="360" w:lineRule="auto"/>
        <w:ind w:left="1134" w:right="211"/>
        <w:jc w:val="both"/>
        <w:rPr>
          <w:rFonts w:ascii="MAC C Times" w:hAnsi="MAC C Times"/>
          <w:lang w:val="it-IT"/>
        </w:rPr>
      </w:pPr>
      <w:r>
        <w:rPr>
          <w:rFonts w:ascii="Arial" w:hAnsi="Arial" w:cs="Arial"/>
          <w:lang w:val="mk-MK"/>
        </w:rPr>
        <w:t>Процесната</w:t>
      </w:r>
      <w:r w:rsidRPr="00DF11F9">
        <w:rPr>
          <w:rFonts w:ascii="Arial" w:hAnsi="Arial" w:cs="Arial"/>
          <w:lang w:val="it-IT"/>
        </w:rPr>
        <w:t xml:space="preserve"> опрема </w:t>
      </w:r>
      <w:r>
        <w:rPr>
          <w:rFonts w:ascii="Arial" w:hAnsi="Arial" w:cs="Arial"/>
          <w:lang w:val="mk-MK"/>
        </w:rPr>
        <w:t xml:space="preserve">на </w:t>
      </w:r>
      <w:r w:rsidRPr="00725B06">
        <w:rPr>
          <w:rFonts w:ascii="Arial" w:hAnsi="Arial" w:cs="Arial"/>
          <w:bCs/>
          <w:lang w:val="mk-MK"/>
        </w:rPr>
        <w:t xml:space="preserve">од </w:t>
      </w:r>
      <w:r w:rsidRPr="0042115A">
        <w:rPr>
          <w:rFonts w:ascii="Arial" w:hAnsi="Arial" w:cs="Arial"/>
          <w:bCs/>
          <w:lang w:val="mk-MK"/>
        </w:rPr>
        <w:t xml:space="preserve">Друштвото за производство и трговија БУЛМАК 2016 ДООЕЛ Пробиштип – Подружница рудник </w:t>
      </w:r>
      <w:r>
        <w:rPr>
          <w:rFonts w:ascii="Arial" w:hAnsi="Arial" w:cs="Arial"/>
          <w:bCs/>
          <w:lang w:val="mk-MK"/>
        </w:rPr>
        <w:t>Тораница Крива Паланка</w:t>
      </w:r>
      <w:r w:rsidRPr="0042115A">
        <w:rPr>
          <w:rFonts w:ascii="Arial" w:hAnsi="Arial" w:cs="Arial"/>
          <w:bCs/>
          <w:lang w:val="mk-MK"/>
        </w:rPr>
        <w:t xml:space="preserve"> </w:t>
      </w:r>
      <w:r w:rsidRPr="00DF11F9">
        <w:rPr>
          <w:rFonts w:ascii="Arial" w:hAnsi="Arial" w:cs="Arial"/>
          <w:lang w:val="it-IT"/>
        </w:rPr>
        <w:t xml:space="preserve">е во согласност со техничките карактеристики и овозможува нормално извршување на основната дејност </w:t>
      </w:r>
      <w:r>
        <w:rPr>
          <w:rFonts w:ascii="Arial" w:hAnsi="Arial" w:cs="Arial"/>
          <w:lang w:val="mk-MK"/>
        </w:rPr>
        <w:t>на локацијата.</w:t>
      </w:r>
    </w:p>
    <w:p w14:paraId="211C1E4E" w14:textId="77777777" w:rsidR="007A0014" w:rsidRPr="006E7598" w:rsidRDefault="007A0014" w:rsidP="007A0014">
      <w:pPr>
        <w:numPr>
          <w:ilvl w:val="0"/>
          <w:numId w:val="14"/>
        </w:numPr>
        <w:tabs>
          <w:tab w:val="clear" w:pos="1620"/>
        </w:tabs>
        <w:spacing w:line="360" w:lineRule="auto"/>
        <w:ind w:left="1134" w:right="211"/>
        <w:jc w:val="both"/>
        <w:rPr>
          <w:rFonts w:ascii="MAC C Times" w:hAnsi="MAC C Times"/>
          <w:i/>
          <w:lang w:val="it-IT"/>
        </w:rPr>
      </w:pPr>
      <w:r>
        <w:rPr>
          <w:rFonts w:ascii="Arial" w:hAnsi="Arial" w:cs="Arial"/>
          <w:lang w:val="mk-MK"/>
        </w:rPr>
        <w:t>Според</w:t>
      </w:r>
      <w:r w:rsidRPr="00DF11F9">
        <w:rPr>
          <w:rFonts w:ascii="Arial" w:hAnsi="Arial" w:cs="Arial"/>
          <w:lang w:val="it-IT"/>
        </w:rPr>
        <w:t xml:space="preserve"> локациската поставеност </w:t>
      </w:r>
      <w:r>
        <w:rPr>
          <w:rFonts w:ascii="Arial" w:hAnsi="Arial" w:cs="Arial"/>
          <w:lang w:val="mk-MK"/>
        </w:rPr>
        <w:t xml:space="preserve">нивото на </w:t>
      </w:r>
      <w:r w:rsidRPr="00DF11F9">
        <w:rPr>
          <w:rFonts w:ascii="Arial" w:hAnsi="Arial" w:cs="Arial"/>
          <w:lang w:val="it-IT"/>
        </w:rPr>
        <w:t>буч</w:t>
      </w:r>
      <w:r>
        <w:rPr>
          <w:rFonts w:ascii="Arial" w:hAnsi="Arial" w:cs="Arial"/>
          <w:lang w:val="it-IT"/>
        </w:rPr>
        <w:t>ава</w:t>
      </w:r>
      <w:r w:rsidRPr="00DF11F9">
        <w:rPr>
          <w:rFonts w:ascii="Arial" w:hAnsi="Arial" w:cs="Arial"/>
          <w:lang w:val="it-IT"/>
        </w:rPr>
        <w:t xml:space="preserve"> која што се генерира од постројката во технолошкиот процес </w:t>
      </w:r>
      <w:r>
        <w:rPr>
          <w:rFonts w:ascii="Arial" w:hAnsi="Arial" w:cs="Arial"/>
          <w:lang w:val="mk-MK"/>
        </w:rPr>
        <w:t>нема</w:t>
      </w:r>
      <w:r w:rsidRPr="00DF11F9">
        <w:rPr>
          <w:rFonts w:ascii="Arial" w:hAnsi="Arial" w:cs="Arial"/>
          <w:lang w:val="it-IT"/>
        </w:rPr>
        <w:t xml:space="preserve"> штетно влијание врз животната средина</w:t>
      </w:r>
      <w:r w:rsidRPr="00DF11F9">
        <w:rPr>
          <w:rFonts w:ascii="Arial" w:hAnsi="Arial" w:cs="Arial"/>
          <w:i/>
          <w:lang w:val="it-IT"/>
        </w:rPr>
        <w:t xml:space="preserve">. </w:t>
      </w:r>
    </w:p>
    <w:p w14:paraId="4EC34FF5" w14:textId="77777777" w:rsidR="007A0014" w:rsidRPr="00812BA9" w:rsidRDefault="007A0014" w:rsidP="007A0014">
      <w:pPr>
        <w:spacing w:line="276" w:lineRule="auto"/>
        <w:ind w:left="1620"/>
        <w:jc w:val="both"/>
        <w:rPr>
          <w:rFonts w:ascii="MAC C Times" w:hAnsi="MAC C Times"/>
          <w:i/>
          <w:lang w:val="it-IT"/>
        </w:rPr>
      </w:pPr>
    </w:p>
    <w:p w14:paraId="35DF37A1" w14:textId="77777777" w:rsidR="007A0014" w:rsidRDefault="007A0014" w:rsidP="007A0014">
      <w:pPr>
        <w:spacing w:line="360" w:lineRule="auto"/>
        <w:jc w:val="both"/>
        <w:rPr>
          <w:rFonts w:ascii="Arial" w:hAnsi="Arial" w:cs="Arial"/>
          <w:b/>
          <w:lang w:val="mk-MK"/>
        </w:rPr>
      </w:pPr>
      <w:r w:rsidRPr="00DF11F9">
        <w:rPr>
          <w:rFonts w:ascii="Arial" w:hAnsi="Arial" w:cs="Arial"/>
          <w:b/>
          <w:bCs/>
          <w:lang w:val="it-IT"/>
        </w:rPr>
        <w:t xml:space="preserve">Оценката на најдената состојба за бучавата  е направена врз основа на  </w:t>
      </w:r>
      <w:r w:rsidRPr="00DF11F9">
        <w:rPr>
          <w:rFonts w:ascii="Arial" w:hAnsi="Arial" w:cs="Arial"/>
          <w:b/>
          <w:lang w:val="mk-MK"/>
        </w:rPr>
        <w:t>Одлука за утврдување во кои случаи и под кои услови се смета дека е нарушен мирот на граѓаните од штетна бучава (Сл. Весник на РМ бр. 1/09, член 7 табела 1 и член 8 табела 2) и Правилник за граничните вредности на нивото на бучава во животна средина, (Сл.Весник на РМ, бр.147/08, член 3 табела 1 и член 4 табела 1).</w:t>
      </w:r>
    </w:p>
    <w:p w14:paraId="4F65FC38" w14:textId="77777777" w:rsidR="007A0014" w:rsidRDefault="007A0014" w:rsidP="007A0014">
      <w:pPr>
        <w:spacing w:line="360" w:lineRule="auto"/>
        <w:jc w:val="both"/>
        <w:rPr>
          <w:rFonts w:ascii="Arial" w:hAnsi="Arial" w:cs="Arial"/>
          <w:b/>
          <w:lang w:val="mk-MK"/>
        </w:rPr>
      </w:pPr>
    </w:p>
    <w:p w14:paraId="1689DD4B" w14:textId="77777777" w:rsidR="007A0014" w:rsidRDefault="007A0014" w:rsidP="007A0014">
      <w:pPr>
        <w:spacing w:line="360" w:lineRule="auto"/>
        <w:jc w:val="both"/>
        <w:rPr>
          <w:rFonts w:ascii="Arial" w:hAnsi="Arial" w:cs="Arial"/>
          <w:b/>
          <w:lang w:val="mk-MK"/>
        </w:rPr>
      </w:pPr>
    </w:p>
    <w:p w14:paraId="41FB3DC5" w14:textId="77777777" w:rsidR="007A0014" w:rsidRPr="00CB3FA6" w:rsidRDefault="007A0014" w:rsidP="007A0014">
      <w:pPr>
        <w:spacing w:line="360" w:lineRule="auto"/>
        <w:jc w:val="both"/>
        <w:rPr>
          <w:rFonts w:ascii="Arial" w:hAnsi="Arial" w:cs="Arial"/>
          <w:b/>
          <w:lang w:val="mk-MK"/>
        </w:rPr>
      </w:pPr>
    </w:p>
    <w:p w14:paraId="5E7D78E5" w14:textId="77777777" w:rsidR="007A0014" w:rsidRPr="00E61A9F" w:rsidRDefault="007A0014" w:rsidP="007A0014">
      <w:pPr>
        <w:pStyle w:val="Heading1"/>
        <w:rPr>
          <w:rFonts w:ascii="Arial" w:hAnsi="Arial" w:cs="Arial"/>
          <w:i w:val="0"/>
          <w:iCs w:val="0"/>
          <w:sz w:val="24"/>
          <w:szCs w:val="22"/>
        </w:rPr>
      </w:pPr>
      <w:bookmarkStart w:id="494" w:name="_Toc210807167"/>
      <w:bookmarkStart w:id="495" w:name="_Toc210808404"/>
      <w:r w:rsidRPr="00E61A9F">
        <w:rPr>
          <w:rFonts w:ascii="Arial" w:hAnsi="Arial" w:cs="Arial"/>
          <w:bCs w:val="0"/>
          <w:sz w:val="24"/>
          <w:szCs w:val="22"/>
        </w:rPr>
        <w:t>XIV</w:t>
      </w:r>
      <w:r w:rsidRPr="00E61A9F">
        <w:rPr>
          <w:rFonts w:ascii="Arial" w:hAnsi="Arial" w:cs="Arial"/>
          <w:sz w:val="24"/>
          <w:szCs w:val="22"/>
        </w:rPr>
        <w:t>.4.7</w:t>
      </w:r>
      <w:r w:rsidRPr="00E61A9F">
        <w:rPr>
          <w:rFonts w:ascii="Arial" w:hAnsi="Arial" w:cs="Arial"/>
          <w:sz w:val="24"/>
          <w:szCs w:val="22"/>
        </w:rPr>
        <w:tab/>
        <w:t>Влијание на вибрации</w:t>
      </w:r>
      <w:bookmarkEnd w:id="494"/>
      <w:bookmarkEnd w:id="495"/>
    </w:p>
    <w:p w14:paraId="0E93CA3A" w14:textId="77777777" w:rsidR="007A0014" w:rsidRPr="00873CC6" w:rsidRDefault="007A0014" w:rsidP="007A0014">
      <w:pPr>
        <w:rPr>
          <w:lang w:val="mk-MK"/>
        </w:rPr>
      </w:pPr>
    </w:p>
    <w:p w14:paraId="56C1CF29" w14:textId="77777777" w:rsidR="007A0014" w:rsidRPr="004E29F8" w:rsidRDefault="007A0014" w:rsidP="007A0014">
      <w:pPr>
        <w:rPr>
          <w:lang w:val="mk-MK"/>
        </w:rPr>
      </w:pPr>
    </w:p>
    <w:p w14:paraId="64354BA8" w14:textId="77777777" w:rsidR="007A0014" w:rsidRDefault="007A0014" w:rsidP="007A0014">
      <w:pPr>
        <w:spacing w:line="360" w:lineRule="auto"/>
        <w:jc w:val="both"/>
        <w:rPr>
          <w:rFonts w:ascii="Arial" w:hAnsi="Arial" w:cs="Arial"/>
          <w:b/>
          <w:lang w:val="mk-MK"/>
        </w:rPr>
      </w:pPr>
      <w:r w:rsidRPr="00EA07A7">
        <w:rPr>
          <w:rFonts w:ascii="Arial" w:hAnsi="Arial" w:cs="Arial"/>
          <w:b/>
          <w:lang w:val="mk-MK"/>
        </w:rPr>
        <w:t xml:space="preserve">Врз основа на локациската поставеност на </w:t>
      </w:r>
      <w:r w:rsidRPr="000368DF">
        <w:rPr>
          <w:rFonts w:ascii="Arial" w:hAnsi="Arial" w:cs="Arial"/>
          <w:b/>
          <w:bCs/>
          <w:lang w:val="mk-MK"/>
        </w:rPr>
        <w:t>ДПТ БУЛМАК 2016 ДООЕЛ Пробиштип</w:t>
      </w:r>
      <w:r>
        <w:rPr>
          <w:rFonts w:ascii="Arial" w:hAnsi="Arial" w:cs="Arial"/>
          <w:b/>
          <w:bCs/>
          <w:lang w:val="mk-MK"/>
        </w:rPr>
        <w:t xml:space="preserve"> </w:t>
      </w:r>
      <w:r w:rsidRPr="000368DF">
        <w:rPr>
          <w:rFonts w:ascii="Arial" w:hAnsi="Arial" w:cs="Arial"/>
          <w:b/>
          <w:bCs/>
          <w:lang w:val="mk-MK"/>
        </w:rPr>
        <w:t xml:space="preserve">Подружница рудник </w:t>
      </w:r>
      <w:r>
        <w:rPr>
          <w:rFonts w:ascii="Arial" w:hAnsi="Arial" w:cs="Arial"/>
          <w:b/>
          <w:bCs/>
          <w:lang w:val="mk-MK"/>
        </w:rPr>
        <w:t xml:space="preserve">Тораница Крива Паланка, </w:t>
      </w:r>
      <w:r w:rsidRPr="00F57304">
        <w:rPr>
          <w:rFonts w:ascii="Arial" w:hAnsi="Arial" w:cs="Arial"/>
          <w:b/>
          <w:bCs/>
          <w:lang w:val="mk-MK"/>
        </w:rPr>
        <w:t>тех</w:t>
      </w:r>
      <w:r w:rsidRPr="00EA07A7">
        <w:rPr>
          <w:rFonts w:ascii="Arial" w:hAnsi="Arial" w:cs="Arial"/>
          <w:b/>
          <w:lang w:val="mk-MK"/>
        </w:rPr>
        <w:t xml:space="preserve">нологијата на работа и состојбата на процесната опрема, може да се заклучи дека </w:t>
      </w:r>
      <w:r>
        <w:rPr>
          <w:rFonts w:ascii="Arial" w:hAnsi="Arial" w:cs="Arial"/>
          <w:b/>
          <w:lang w:val="mk-MK"/>
        </w:rPr>
        <w:t>н</w:t>
      </w:r>
      <w:r w:rsidRPr="0015779F">
        <w:rPr>
          <w:rFonts w:ascii="Arial" w:hAnsi="Arial" w:cs="Arial"/>
          <w:b/>
          <w:lang w:val="mk-MK"/>
        </w:rPr>
        <w:t>а предметната инсталација не е идентификуван</w:t>
      </w:r>
      <w:r>
        <w:rPr>
          <w:rFonts w:ascii="Arial" w:hAnsi="Arial" w:cs="Arial"/>
          <w:b/>
          <w:lang w:val="mk-MK"/>
        </w:rPr>
        <w:t>о</w:t>
      </w:r>
      <w:r w:rsidRPr="0015779F">
        <w:rPr>
          <w:rFonts w:ascii="Arial" w:hAnsi="Arial" w:cs="Arial"/>
          <w:b/>
          <w:lang w:val="mk-MK"/>
        </w:rPr>
        <w:t xml:space="preserve"> </w:t>
      </w:r>
      <w:r>
        <w:rPr>
          <w:rFonts w:ascii="Arial" w:hAnsi="Arial" w:cs="Arial"/>
          <w:b/>
          <w:lang w:val="mk-MK"/>
        </w:rPr>
        <w:t xml:space="preserve">штетно влијание од </w:t>
      </w:r>
      <w:r w:rsidRPr="0015779F">
        <w:rPr>
          <w:rFonts w:ascii="Arial" w:hAnsi="Arial" w:cs="Arial"/>
          <w:b/>
          <w:lang w:val="mk-MK"/>
        </w:rPr>
        <w:t xml:space="preserve"> емисија на вибрации врз животната средина.</w:t>
      </w:r>
    </w:p>
    <w:p w14:paraId="6BA45E38" w14:textId="77777777" w:rsidR="007A0014" w:rsidRDefault="007A0014" w:rsidP="007A0014">
      <w:pPr>
        <w:spacing w:line="360" w:lineRule="auto"/>
        <w:jc w:val="both"/>
        <w:rPr>
          <w:rFonts w:ascii="Arial" w:hAnsi="Arial" w:cs="Arial"/>
          <w:b/>
          <w:lang w:val="mk-MK"/>
        </w:rPr>
      </w:pPr>
    </w:p>
    <w:p w14:paraId="1BBF83A8" w14:textId="77777777" w:rsidR="007A0014" w:rsidRPr="00E61A9F" w:rsidRDefault="007A0014" w:rsidP="007A0014">
      <w:pPr>
        <w:pStyle w:val="Heading1"/>
        <w:rPr>
          <w:rFonts w:ascii="Arial" w:hAnsi="Arial" w:cs="Arial"/>
          <w:i w:val="0"/>
          <w:iCs w:val="0"/>
          <w:sz w:val="24"/>
          <w:szCs w:val="22"/>
        </w:rPr>
      </w:pPr>
      <w:bookmarkStart w:id="496" w:name="_Toc210807168"/>
      <w:bookmarkStart w:id="497" w:name="_Toc210808405"/>
      <w:r w:rsidRPr="00E61A9F">
        <w:rPr>
          <w:rFonts w:ascii="Arial" w:hAnsi="Arial" w:cs="Arial"/>
          <w:bCs w:val="0"/>
          <w:sz w:val="24"/>
          <w:szCs w:val="22"/>
        </w:rPr>
        <w:t>XIV</w:t>
      </w:r>
      <w:r w:rsidRPr="00E61A9F">
        <w:rPr>
          <w:rFonts w:ascii="Arial" w:hAnsi="Arial" w:cs="Arial"/>
          <w:sz w:val="24"/>
          <w:szCs w:val="22"/>
        </w:rPr>
        <w:t>.4.8   Нејонизирачко зрачење</w:t>
      </w:r>
      <w:bookmarkEnd w:id="496"/>
      <w:bookmarkEnd w:id="497"/>
    </w:p>
    <w:p w14:paraId="1D2A7A82" w14:textId="77777777" w:rsidR="007A0014" w:rsidRPr="00873CC6" w:rsidRDefault="007A0014" w:rsidP="007A0014">
      <w:pPr>
        <w:rPr>
          <w:lang w:val="mk-MK"/>
        </w:rPr>
      </w:pPr>
    </w:p>
    <w:p w14:paraId="5C26CA21" w14:textId="01AA82BB" w:rsidR="00C42AE0" w:rsidRDefault="007A0014" w:rsidP="007A0014">
      <w:pPr>
        <w:spacing w:line="360" w:lineRule="auto"/>
        <w:jc w:val="both"/>
        <w:rPr>
          <w:rFonts w:ascii="Arial" w:hAnsi="Arial" w:cs="Arial"/>
          <w:b/>
          <w:bCs/>
          <w:lang w:val="mk-MK"/>
        </w:rPr>
      </w:pPr>
      <w:r w:rsidRPr="00F57304">
        <w:rPr>
          <w:rFonts w:ascii="Arial" w:hAnsi="Arial" w:cs="Arial"/>
          <w:b/>
          <w:lang w:val="it-IT"/>
        </w:rPr>
        <w:t xml:space="preserve">На </w:t>
      </w:r>
      <w:r w:rsidRPr="00F57304">
        <w:rPr>
          <w:rFonts w:ascii="Arial" w:hAnsi="Arial" w:cs="Arial"/>
          <w:b/>
          <w:lang w:val="mk-MK"/>
        </w:rPr>
        <w:t xml:space="preserve">предметната локација на инсталација </w:t>
      </w:r>
      <w:r w:rsidRPr="004462B3">
        <w:rPr>
          <w:rFonts w:ascii="Arial" w:hAnsi="Arial" w:cs="Arial"/>
          <w:b/>
          <w:lang w:val="mk-MK"/>
        </w:rPr>
        <w:t>ДПТ БУЛМАК 2016 ДООЕЛ Пробиштип Подружница рудник</w:t>
      </w:r>
      <w:r>
        <w:rPr>
          <w:rFonts w:ascii="Arial" w:hAnsi="Arial" w:cs="Arial"/>
          <w:b/>
          <w:lang w:val="mk-MK"/>
        </w:rPr>
        <w:t xml:space="preserve"> Тораница Крива Паланка</w:t>
      </w:r>
      <w:r>
        <w:rPr>
          <w:rFonts w:ascii="Arial" w:hAnsi="Arial" w:cs="Arial"/>
          <w:bCs/>
        </w:rPr>
        <w:t xml:space="preserve"> </w:t>
      </w:r>
      <w:r w:rsidRPr="00F3770F">
        <w:rPr>
          <w:rFonts w:ascii="Arial" w:hAnsi="Arial" w:cs="Arial"/>
          <w:b/>
          <w:bCs/>
          <w:lang w:val="it-IT"/>
        </w:rPr>
        <w:t xml:space="preserve">не е идентификувано </w:t>
      </w:r>
      <w:r>
        <w:rPr>
          <w:rFonts w:ascii="Arial" w:hAnsi="Arial" w:cs="Arial"/>
          <w:b/>
          <w:bCs/>
          <w:lang w:val="mk-MK"/>
        </w:rPr>
        <w:t>влијание од н</w:t>
      </w:r>
      <w:r w:rsidRPr="00F3770F">
        <w:rPr>
          <w:rFonts w:ascii="Arial" w:hAnsi="Arial" w:cs="Arial"/>
          <w:b/>
          <w:bCs/>
          <w:lang w:val="it-IT"/>
        </w:rPr>
        <w:t>ејонизирачко зрачење.</w:t>
      </w:r>
    </w:p>
    <w:p w14:paraId="57253505" w14:textId="77777777" w:rsidR="00C42AE0" w:rsidRDefault="00C42AE0" w:rsidP="00C42AE0">
      <w:pPr>
        <w:spacing w:line="360" w:lineRule="auto"/>
        <w:jc w:val="both"/>
        <w:rPr>
          <w:rFonts w:ascii="Arial" w:hAnsi="Arial" w:cs="Arial"/>
          <w:b/>
          <w:bCs/>
          <w:lang w:val="mk-MK"/>
        </w:rPr>
      </w:pPr>
    </w:p>
    <w:p w14:paraId="496FE346" w14:textId="77777777" w:rsidR="00C42AE0" w:rsidRDefault="00C42AE0" w:rsidP="00C42AE0">
      <w:pPr>
        <w:spacing w:line="360" w:lineRule="auto"/>
        <w:jc w:val="both"/>
        <w:rPr>
          <w:rFonts w:ascii="Arial" w:hAnsi="Arial" w:cs="Arial"/>
          <w:b/>
          <w:bCs/>
          <w:lang w:val="mk-MK"/>
        </w:rPr>
      </w:pPr>
    </w:p>
    <w:p w14:paraId="646EC1D4" w14:textId="77777777" w:rsidR="00C42AE0" w:rsidRDefault="00C42AE0" w:rsidP="00C42AE0">
      <w:pPr>
        <w:spacing w:line="360" w:lineRule="auto"/>
        <w:jc w:val="both"/>
        <w:rPr>
          <w:rFonts w:ascii="Arial" w:hAnsi="Arial" w:cs="Arial"/>
          <w:b/>
          <w:bCs/>
          <w:lang w:val="mk-MK"/>
        </w:rPr>
      </w:pPr>
    </w:p>
    <w:p w14:paraId="080ED436" w14:textId="77777777" w:rsidR="00C42AE0" w:rsidRDefault="00C42AE0" w:rsidP="00C42AE0">
      <w:pPr>
        <w:spacing w:line="360" w:lineRule="auto"/>
        <w:jc w:val="both"/>
        <w:rPr>
          <w:rFonts w:ascii="Arial" w:hAnsi="Arial" w:cs="Arial"/>
          <w:b/>
          <w:bCs/>
        </w:rPr>
      </w:pPr>
    </w:p>
    <w:p w14:paraId="12C2F546" w14:textId="77777777" w:rsidR="00E61A9F" w:rsidRDefault="00E61A9F" w:rsidP="00C42AE0">
      <w:pPr>
        <w:spacing w:line="360" w:lineRule="auto"/>
        <w:jc w:val="both"/>
        <w:rPr>
          <w:rFonts w:ascii="Arial" w:hAnsi="Arial" w:cs="Arial"/>
          <w:b/>
          <w:bCs/>
        </w:rPr>
      </w:pPr>
    </w:p>
    <w:p w14:paraId="581CC98C" w14:textId="77777777" w:rsidR="00E61A9F" w:rsidRDefault="00E61A9F" w:rsidP="00C42AE0">
      <w:pPr>
        <w:spacing w:line="360" w:lineRule="auto"/>
        <w:jc w:val="both"/>
        <w:rPr>
          <w:rFonts w:ascii="Arial" w:hAnsi="Arial" w:cs="Arial"/>
          <w:b/>
          <w:bCs/>
        </w:rPr>
      </w:pPr>
    </w:p>
    <w:p w14:paraId="312EB6B6" w14:textId="77777777" w:rsidR="00E61A9F" w:rsidRDefault="00E61A9F" w:rsidP="00C42AE0">
      <w:pPr>
        <w:spacing w:line="360" w:lineRule="auto"/>
        <w:jc w:val="both"/>
        <w:rPr>
          <w:rFonts w:ascii="Arial" w:hAnsi="Arial" w:cs="Arial"/>
          <w:b/>
          <w:bCs/>
        </w:rPr>
      </w:pPr>
    </w:p>
    <w:p w14:paraId="550013BB" w14:textId="77777777" w:rsidR="00E61A9F" w:rsidRDefault="00E61A9F" w:rsidP="00C42AE0">
      <w:pPr>
        <w:spacing w:line="360" w:lineRule="auto"/>
        <w:jc w:val="both"/>
        <w:rPr>
          <w:rFonts w:ascii="Arial" w:hAnsi="Arial" w:cs="Arial"/>
          <w:b/>
          <w:bCs/>
        </w:rPr>
      </w:pPr>
    </w:p>
    <w:p w14:paraId="253BF92E" w14:textId="77777777" w:rsidR="00E61A9F" w:rsidRDefault="00E61A9F" w:rsidP="00C42AE0">
      <w:pPr>
        <w:spacing w:line="360" w:lineRule="auto"/>
        <w:jc w:val="both"/>
        <w:rPr>
          <w:rFonts w:ascii="Arial" w:hAnsi="Arial" w:cs="Arial"/>
          <w:b/>
          <w:bCs/>
        </w:rPr>
      </w:pPr>
    </w:p>
    <w:p w14:paraId="4518CF5E" w14:textId="77777777" w:rsidR="00E61A9F" w:rsidRDefault="00E61A9F" w:rsidP="00C42AE0">
      <w:pPr>
        <w:spacing w:line="360" w:lineRule="auto"/>
        <w:jc w:val="both"/>
        <w:rPr>
          <w:rFonts w:ascii="Arial" w:hAnsi="Arial" w:cs="Arial"/>
          <w:b/>
          <w:bCs/>
        </w:rPr>
      </w:pPr>
    </w:p>
    <w:p w14:paraId="7D3A4DEA" w14:textId="77777777" w:rsidR="00E61A9F" w:rsidRDefault="00E61A9F" w:rsidP="00C42AE0">
      <w:pPr>
        <w:spacing w:line="360" w:lineRule="auto"/>
        <w:jc w:val="both"/>
        <w:rPr>
          <w:rFonts w:ascii="Arial" w:hAnsi="Arial" w:cs="Arial"/>
          <w:b/>
          <w:bCs/>
        </w:rPr>
      </w:pPr>
    </w:p>
    <w:p w14:paraId="4BF10A0E" w14:textId="77777777" w:rsidR="00E61A9F" w:rsidRDefault="00E61A9F" w:rsidP="00C42AE0">
      <w:pPr>
        <w:spacing w:line="360" w:lineRule="auto"/>
        <w:jc w:val="both"/>
        <w:rPr>
          <w:rFonts w:ascii="Arial" w:hAnsi="Arial" w:cs="Arial"/>
          <w:b/>
          <w:bCs/>
        </w:rPr>
      </w:pPr>
    </w:p>
    <w:p w14:paraId="0277219A" w14:textId="77777777" w:rsidR="00E61A9F" w:rsidRDefault="00E61A9F" w:rsidP="00C42AE0">
      <w:pPr>
        <w:spacing w:line="360" w:lineRule="auto"/>
        <w:jc w:val="both"/>
        <w:rPr>
          <w:rFonts w:ascii="Arial" w:hAnsi="Arial" w:cs="Arial"/>
          <w:b/>
          <w:bCs/>
        </w:rPr>
      </w:pPr>
    </w:p>
    <w:p w14:paraId="7F4CC3C3" w14:textId="77777777" w:rsidR="00E61A9F" w:rsidRPr="00E61A9F" w:rsidRDefault="00E61A9F" w:rsidP="00C42AE0">
      <w:pPr>
        <w:spacing w:line="360" w:lineRule="auto"/>
        <w:jc w:val="both"/>
        <w:rPr>
          <w:rFonts w:ascii="Arial" w:hAnsi="Arial" w:cs="Arial"/>
          <w:b/>
          <w:bCs/>
        </w:rPr>
      </w:pPr>
    </w:p>
    <w:p w14:paraId="5010042D" w14:textId="4DD5D5F7" w:rsidR="00F17650" w:rsidRPr="002C576F" w:rsidRDefault="00D2080B" w:rsidP="002C576F">
      <w:pPr>
        <w:pStyle w:val="Heading1"/>
        <w:rPr>
          <w:rFonts w:ascii="Arial" w:hAnsi="Arial" w:cs="Arial"/>
          <w:i w:val="0"/>
          <w:iCs w:val="0"/>
          <w:sz w:val="24"/>
        </w:rPr>
      </w:pPr>
      <w:bookmarkStart w:id="498" w:name="_Toc210808406"/>
      <w:r w:rsidRPr="002C576F">
        <w:rPr>
          <w:rFonts w:ascii="Arial" w:hAnsi="Arial" w:cs="Arial"/>
          <w:i w:val="0"/>
          <w:iCs w:val="0"/>
          <w:sz w:val="24"/>
          <w:lang w:val="en-US"/>
        </w:rPr>
        <w:t xml:space="preserve">XV. </w:t>
      </w:r>
      <w:r w:rsidR="005437C3" w:rsidRPr="002C576F">
        <w:rPr>
          <w:rFonts w:ascii="Arial" w:hAnsi="Arial" w:cs="Arial"/>
          <w:i w:val="0"/>
          <w:iCs w:val="0"/>
          <w:sz w:val="24"/>
        </w:rPr>
        <w:t>ИЗЈАВА</w:t>
      </w:r>
      <w:bookmarkEnd w:id="498"/>
    </w:p>
    <w:p w14:paraId="63D1E884" w14:textId="77777777" w:rsidR="00B20715" w:rsidRPr="00F17650" w:rsidRDefault="00B20715" w:rsidP="009A41DD">
      <w:pPr>
        <w:pStyle w:val="StyleHeading1MACCSwiss"/>
        <w:numPr>
          <w:ilvl w:val="0"/>
          <w:numId w:val="0"/>
        </w:numPr>
        <w:rPr>
          <w:rFonts w:asciiTheme="minorHAnsi" w:hAnsiTheme="minorHAnsi"/>
        </w:rPr>
      </w:pPr>
    </w:p>
    <w:bookmarkEnd w:id="463"/>
    <w:bookmarkEnd w:id="464"/>
    <w:p w14:paraId="40DB9444" w14:textId="77777777" w:rsidR="003F2F39" w:rsidRPr="003F2F39" w:rsidRDefault="003F2F39" w:rsidP="003F2F39">
      <w:pPr>
        <w:ind w:right="-51"/>
        <w:jc w:val="both"/>
        <w:rPr>
          <w:rFonts w:ascii="MAC C Swiss" w:hAnsi="MAC C Swiss"/>
          <w:b/>
        </w:rPr>
      </w:pPr>
    </w:p>
    <w:p w14:paraId="505C3041" w14:textId="77777777" w:rsidR="001106C4" w:rsidRDefault="001106C4" w:rsidP="001106C4">
      <w:pPr>
        <w:ind w:right="-51"/>
        <w:jc w:val="both"/>
        <w:rPr>
          <w:rFonts w:ascii="Arial" w:hAnsi="Arial" w:cs="Arial"/>
        </w:rPr>
      </w:pPr>
      <w:r w:rsidRPr="00054E0B">
        <w:rPr>
          <w:rFonts w:ascii="Arial" w:hAnsi="Arial" w:cs="Arial"/>
          <w:lang w:val="mk-MK"/>
        </w:rPr>
        <w:t>Со оваа изјава поднесувам барање за дозвола/ревидирана дозвола, во согласност со одредбите на Законот за животна средина („Сл. Весник бр. 53/2005“) и регулативите направени за таа цел.</w:t>
      </w:r>
    </w:p>
    <w:p w14:paraId="7BB41C34" w14:textId="77777777" w:rsidR="001106C4" w:rsidRPr="00297470" w:rsidRDefault="001106C4" w:rsidP="001106C4">
      <w:pPr>
        <w:ind w:right="-51"/>
        <w:jc w:val="both"/>
        <w:rPr>
          <w:rFonts w:ascii="MAC C Swiss" w:hAnsi="MAC C Swiss"/>
        </w:rPr>
      </w:pPr>
    </w:p>
    <w:p w14:paraId="47AAFAFD" w14:textId="77777777" w:rsidR="001106C4" w:rsidRPr="00297470" w:rsidRDefault="001106C4" w:rsidP="001106C4">
      <w:pPr>
        <w:ind w:right="-51"/>
        <w:jc w:val="both"/>
        <w:rPr>
          <w:rFonts w:ascii="MAC C Swiss" w:hAnsi="MAC C Swiss"/>
          <w:lang w:val="mk-MK"/>
        </w:rPr>
      </w:pPr>
    </w:p>
    <w:p w14:paraId="056B9EBF" w14:textId="77777777" w:rsidR="001106C4" w:rsidRDefault="001106C4" w:rsidP="001106C4">
      <w:pPr>
        <w:ind w:right="-51"/>
        <w:jc w:val="both"/>
        <w:rPr>
          <w:rFonts w:ascii="Arial" w:hAnsi="Arial" w:cs="Arial"/>
        </w:rPr>
      </w:pPr>
      <w:r w:rsidRPr="00297470">
        <w:rPr>
          <w:rFonts w:ascii="Arial" w:hAnsi="Arial" w:cs="Arial"/>
          <w:lang w:val="mk-MK"/>
        </w:rPr>
        <w:t>Потврдувам дека информациите дадени во ова барање се вистинити, точни и комплетни.</w:t>
      </w:r>
    </w:p>
    <w:p w14:paraId="0CB5A8E8" w14:textId="77777777" w:rsidR="001106C4" w:rsidRPr="00297470" w:rsidRDefault="001106C4" w:rsidP="001106C4">
      <w:pPr>
        <w:ind w:right="-51"/>
        <w:jc w:val="both"/>
        <w:rPr>
          <w:rFonts w:ascii="MAC C Swiss" w:hAnsi="MAC C Swiss"/>
        </w:rPr>
      </w:pPr>
    </w:p>
    <w:p w14:paraId="301D8381" w14:textId="77777777" w:rsidR="001106C4" w:rsidRPr="00297470" w:rsidRDefault="001106C4" w:rsidP="001106C4">
      <w:pPr>
        <w:jc w:val="both"/>
        <w:rPr>
          <w:rFonts w:ascii="MAC C Swiss" w:hAnsi="MAC C Swiss"/>
          <w:lang w:val="mk-MK"/>
        </w:rPr>
      </w:pPr>
    </w:p>
    <w:p w14:paraId="774AC0AE" w14:textId="77777777" w:rsidR="001106C4" w:rsidRPr="00297470" w:rsidRDefault="001106C4" w:rsidP="001106C4">
      <w:pPr>
        <w:jc w:val="both"/>
        <w:rPr>
          <w:rFonts w:ascii="MAC C Swiss" w:hAnsi="MAC C Swiss"/>
          <w:lang w:val="mk-MK"/>
        </w:rPr>
      </w:pPr>
      <w:r w:rsidRPr="00297470">
        <w:rPr>
          <w:rFonts w:ascii="Arial" w:hAnsi="Arial" w:cs="Arial"/>
          <w:lang w:val="mk-MK"/>
        </w:rPr>
        <w:t>Немам никаква забелешка на одредбите од Министерството за животна средина и просторно планирање или на локалните власти за копирање на барањето или  на негови делови за потребите на друго лице.</w:t>
      </w:r>
    </w:p>
    <w:p w14:paraId="09CEC4BB" w14:textId="77777777" w:rsidR="001106C4" w:rsidRPr="00297470" w:rsidRDefault="001106C4" w:rsidP="001106C4">
      <w:pPr>
        <w:ind w:right="-51"/>
        <w:jc w:val="both"/>
        <w:rPr>
          <w:rFonts w:ascii="MAC C Swiss" w:hAnsi="MAC C Swiss"/>
          <w:lang w:val="mk-MK"/>
        </w:rPr>
      </w:pPr>
    </w:p>
    <w:p w14:paraId="5C5DF49A" w14:textId="77777777" w:rsidR="001106C4" w:rsidRPr="00297470" w:rsidRDefault="001106C4" w:rsidP="001106C4">
      <w:pPr>
        <w:ind w:right="-51"/>
        <w:jc w:val="both"/>
        <w:rPr>
          <w:rFonts w:ascii="MAC C Swiss" w:hAnsi="MAC C Swiss"/>
          <w:b/>
          <w:lang w:val="mk-MK"/>
        </w:rPr>
      </w:pPr>
      <w:r w:rsidRPr="00297470">
        <w:rPr>
          <w:rFonts w:ascii="Arial" w:hAnsi="Arial" w:cs="Arial"/>
          <w:b/>
          <w:lang w:val="mk-MK"/>
        </w:rPr>
        <w:tab/>
      </w:r>
      <w:r w:rsidRPr="00297470">
        <w:rPr>
          <w:rFonts w:ascii="Arial" w:hAnsi="Arial" w:cs="Arial"/>
          <w:b/>
          <w:lang w:val="mk-MK"/>
        </w:rPr>
        <w:tab/>
      </w:r>
    </w:p>
    <w:p w14:paraId="3C992ED2" w14:textId="77777777" w:rsidR="001106C4" w:rsidRPr="001106C4" w:rsidRDefault="001106C4" w:rsidP="001106C4">
      <w:pPr>
        <w:ind w:right="-51"/>
        <w:jc w:val="both"/>
        <w:rPr>
          <w:rFonts w:asciiTheme="minorHAnsi" w:hAnsiTheme="minorHAnsi"/>
          <w:b/>
          <w:lang w:val="mk-MK"/>
        </w:rPr>
      </w:pPr>
    </w:p>
    <w:p w14:paraId="5BA5FA1D" w14:textId="77777777" w:rsidR="001106C4" w:rsidRPr="007B6148" w:rsidRDefault="001106C4" w:rsidP="001106C4">
      <w:pPr>
        <w:ind w:right="-51"/>
        <w:jc w:val="both"/>
        <w:rPr>
          <w:rFonts w:asciiTheme="minorHAnsi" w:hAnsiTheme="minorHAnsi"/>
          <w:b/>
          <w:lang w:val="mk-MK"/>
        </w:rPr>
      </w:pPr>
    </w:p>
    <w:p w14:paraId="097923D9" w14:textId="77777777" w:rsidR="001106C4" w:rsidRDefault="001106C4" w:rsidP="001106C4">
      <w:pPr>
        <w:ind w:hanging="90"/>
        <w:jc w:val="both"/>
        <w:rPr>
          <w:rFonts w:ascii="Arial" w:eastAsia="Calibri" w:hAnsi="Arial" w:cs="Arial"/>
          <w:lang w:val="mk-MK"/>
        </w:rPr>
      </w:pPr>
      <w:bookmarkStart w:id="499" w:name="_Hlk197347676"/>
      <w:r>
        <w:rPr>
          <w:rFonts w:ascii="Arial" w:hAnsi="Arial" w:cs="Arial"/>
          <w:b/>
          <w:lang w:val="mk-MK"/>
        </w:rPr>
        <w:t xml:space="preserve"> </w:t>
      </w:r>
      <w:r w:rsidRPr="00297470">
        <w:rPr>
          <w:rFonts w:ascii="Arial" w:hAnsi="Arial" w:cs="Arial"/>
          <w:b/>
          <w:lang w:val="mk-MK"/>
        </w:rPr>
        <w:t xml:space="preserve">Потпишано од: </w:t>
      </w:r>
      <w:r w:rsidRPr="00EC2FD5">
        <w:rPr>
          <w:rFonts w:ascii="Arial" w:eastAsia="Calibri" w:hAnsi="Arial" w:cs="Arial"/>
          <w:lang w:val="mk-MK"/>
        </w:rPr>
        <w:t>Друштво за производство и трговија БУЛМАК 2016 ДООЕЛ Пробиштип – Подружница рудник Злетово Пробиштип</w:t>
      </w:r>
    </w:p>
    <w:p w14:paraId="0760F23C" w14:textId="77777777" w:rsidR="001106C4" w:rsidRDefault="001106C4" w:rsidP="001106C4">
      <w:pPr>
        <w:ind w:firstLine="720"/>
        <w:jc w:val="both"/>
        <w:rPr>
          <w:rFonts w:ascii="Arial" w:eastAsia="Calibri" w:hAnsi="Arial" w:cs="Arial"/>
          <w:lang w:val="mk-MK"/>
        </w:rPr>
      </w:pPr>
    </w:p>
    <w:p w14:paraId="2D399654" w14:textId="77777777" w:rsidR="001106C4" w:rsidRPr="00297470" w:rsidRDefault="001106C4" w:rsidP="001106C4">
      <w:pPr>
        <w:ind w:right="-51"/>
        <w:jc w:val="right"/>
        <w:rPr>
          <w:rFonts w:ascii="MAC C Swiss" w:hAnsi="MAC C Swiss"/>
          <w:u w:val="single"/>
          <w:lang w:val="mk-MK"/>
        </w:rPr>
      </w:pPr>
      <w:r w:rsidRPr="00297470">
        <w:rPr>
          <w:rFonts w:ascii="Arial" w:hAnsi="Arial" w:cs="Arial"/>
          <w:lang w:val="mk-MK"/>
        </w:rPr>
        <w:t>Датум</w:t>
      </w:r>
      <w:r w:rsidRPr="00297470">
        <w:rPr>
          <w:rFonts w:ascii="Arial" w:hAnsi="Arial" w:cs="Arial"/>
          <w:b/>
          <w:lang w:val="mk-MK"/>
        </w:rPr>
        <w:t xml:space="preserve">  :</w:t>
      </w:r>
      <w:r w:rsidRPr="00297470">
        <w:rPr>
          <w:rFonts w:ascii="Arial" w:hAnsi="Arial" w:cs="Arial"/>
          <w:u w:val="single"/>
          <w:lang w:val="mk-MK"/>
        </w:rPr>
        <w:t xml:space="preserve"> </w:t>
      </w:r>
      <w:r w:rsidRPr="00297470">
        <w:rPr>
          <w:rFonts w:ascii="Arial" w:hAnsi="Arial" w:cs="Arial"/>
          <w:u w:val="single"/>
          <w:lang w:val="mk-MK"/>
        </w:rPr>
        <w:tab/>
      </w:r>
      <w:r w:rsidRPr="00297470">
        <w:rPr>
          <w:rFonts w:ascii="Arial" w:hAnsi="Arial" w:cs="Arial"/>
          <w:u w:val="single"/>
          <w:lang w:val="mk-MK"/>
        </w:rPr>
        <w:tab/>
        <w:t xml:space="preserve">                         </w:t>
      </w:r>
    </w:p>
    <w:bookmarkEnd w:id="499"/>
    <w:p w14:paraId="1548E6A4" w14:textId="77777777" w:rsidR="001106C4" w:rsidRPr="00297470" w:rsidRDefault="001106C4" w:rsidP="001106C4">
      <w:pPr>
        <w:ind w:right="-51"/>
        <w:jc w:val="right"/>
        <w:rPr>
          <w:rFonts w:ascii="MAC C Swiss" w:hAnsi="MAC C Swiss"/>
          <w:i/>
          <w:sz w:val="16"/>
          <w:lang w:val="mk-MK"/>
        </w:rPr>
      </w:pPr>
      <w:r w:rsidRPr="00297470">
        <w:rPr>
          <w:rFonts w:ascii="Arial" w:hAnsi="Arial" w:cs="Arial"/>
          <w:i/>
          <w:sz w:val="16"/>
          <w:lang w:val="mk-MK"/>
        </w:rPr>
        <w:t>(во името на организацијата)</w:t>
      </w:r>
    </w:p>
    <w:p w14:paraId="28C4D80E" w14:textId="77777777" w:rsidR="001106C4" w:rsidRDefault="001106C4" w:rsidP="001106C4">
      <w:pPr>
        <w:ind w:right="-51"/>
        <w:jc w:val="both"/>
        <w:rPr>
          <w:rFonts w:ascii="MAC C Swiss" w:hAnsi="MAC C Swiss"/>
          <w:i/>
        </w:rPr>
      </w:pPr>
    </w:p>
    <w:p w14:paraId="22A14696" w14:textId="77777777" w:rsidR="001106C4" w:rsidRPr="00297470" w:rsidRDefault="001106C4" w:rsidP="001106C4">
      <w:pPr>
        <w:ind w:right="-51"/>
        <w:jc w:val="both"/>
        <w:rPr>
          <w:rFonts w:ascii="MAC C Swiss" w:hAnsi="MAC C Swiss"/>
          <w:i/>
        </w:rPr>
      </w:pPr>
    </w:p>
    <w:p w14:paraId="201DB67F" w14:textId="77777777" w:rsidR="001106C4" w:rsidRPr="007B6148" w:rsidRDefault="001106C4" w:rsidP="001106C4">
      <w:pPr>
        <w:ind w:right="-51"/>
        <w:jc w:val="both"/>
        <w:rPr>
          <w:rFonts w:ascii="Arial" w:hAnsi="Arial" w:cs="Arial"/>
          <w:u w:val="single"/>
        </w:rPr>
      </w:pPr>
      <w:r w:rsidRPr="00297470">
        <w:rPr>
          <w:rFonts w:ascii="Arial" w:hAnsi="Arial" w:cs="Arial"/>
          <w:b/>
          <w:lang w:val="mk-MK"/>
        </w:rPr>
        <w:t xml:space="preserve">Име на потписникот  </w:t>
      </w:r>
      <w:r w:rsidRPr="00297470">
        <w:rPr>
          <w:rFonts w:ascii="Arial" w:hAnsi="Arial" w:cs="Arial"/>
          <w:lang w:val="mk-MK"/>
        </w:rPr>
        <w:t xml:space="preserve">:     </w:t>
      </w:r>
      <w:r>
        <w:rPr>
          <w:rFonts w:ascii="Arial" w:hAnsi="Arial" w:cs="Arial"/>
          <w:lang w:val="mk-MK"/>
        </w:rPr>
        <w:t xml:space="preserve">           </w:t>
      </w:r>
      <w:r w:rsidRPr="00297470">
        <w:rPr>
          <w:rFonts w:ascii="Arial" w:hAnsi="Arial" w:cs="Arial"/>
          <w:lang w:val="mk-MK"/>
        </w:rPr>
        <w:t xml:space="preserve"> </w:t>
      </w:r>
      <w:r>
        <w:rPr>
          <w:rFonts w:ascii="Arial" w:hAnsi="Arial" w:cs="Arial"/>
          <w:u w:val="single"/>
        </w:rPr>
        <w:t>_________________________</w:t>
      </w:r>
    </w:p>
    <w:p w14:paraId="2EEEDCFC" w14:textId="77777777" w:rsidR="001106C4" w:rsidRPr="00297470" w:rsidRDefault="001106C4" w:rsidP="001106C4">
      <w:pPr>
        <w:ind w:right="-51"/>
        <w:jc w:val="both"/>
        <w:rPr>
          <w:rFonts w:ascii="MAC C Swiss" w:hAnsi="MAC C Swiss"/>
          <w:i/>
          <w:lang w:val="mk-MK"/>
        </w:rPr>
      </w:pPr>
    </w:p>
    <w:p w14:paraId="1CA087E4" w14:textId="77777777" w:rsidR="001106C4" w:rsidRPr="00297470" w:rsidRDefault="001106C4" w:rsidP="001106C4">
      <w:pPr>
        <w:ind w:right="-51"/>
        <w:jc w:val="both"/>
        <w:rPr>
          <w:rFonts w:ascii="MAC C Swiss" w:hAnsi="MAC C Swiss"/>
          <w:i/>
          <w:lang w:val="mk-MK"/>
        </w:rPr>
      </w:pPr>
    </w:p>
    <w:p w14:paraId="5589EF39" w14:textId="77777777" w:rsidR="001106C4" w:rsidRDefault="001106C4" w:rsidP="001106C4">
      <w:pPr>
        <w:ind w:right="-51"/>
        <w:jc w:val="both"/>
        <w:rPr>
          <w:rFonts w:ascii="MAC C Swiss" w:hAnsi="MAC C Swiss"/>
          <w:i/>
        </w:rPr>
      </w:pPr>
    </w:p>
    <w:p w14:paraId="27AB3CCB" w14:textId="77777777" w:rsidR="001106C4" w:rsidRPr="00297470" w:rsidRDefault="001106C4" w:rsidP="001106C4">
      <w:pPr>
        <w:ind w:right="-51"/>
        <w:jc w:val="both"/>
        <w:rPr>
          <w:rFonts w:ascii="MAC C Swiss" w:hAnsi="MAC C Swiss"/>
          <w:i/>
        </w:rPr>
      </w:pPr>
    </w:p>
    <w:p w14:paraId="6F47FE7A" w14:textId="77777777" w:rsidR="001106C4" w:rsidRPr="007B6148" w:rsidRDefault="001106C4" w:rsidP="001106C4">
      <w:pPr>
        <w:ind w:right="-51"/>
        <w:jc w:val="both"/>
        <w:rPr>
          <w:rFonts w:ascii="Arial" w:hAnsi="Arial" w:cs="Arial"/>
          <w:b/>
        </w:rPr>
      </w:pPr>
      <w:r w:rsidRPr="00297470">
        <w:rPr>
          <w:rFonts w:ascii="Arial" w:hAnsi="Arial" w:cs="Arial"/>
          <w:b/>
          <w:lang w:val="mk-MK"/>
        </w:rPr>
        <w:t>Позиција во организацијата :</w:t>
      </w:r>
      <w:r>
        <w:rPr>
          <w:rFonts w:ascii="Arial" w:hAnsi="Arial" w:cs="Arial"/>
          <w:b/>
          <w:lang w:val="mk-MK"/>
        </w:rPr>
        <w:t xml:space="preserve">     </w:t>
      </w:r>
      <w:r>
        <w:rPr>
          <w:rFonts w:ascii="Arial" w:hAnsi="Arial" w:cs="Arial"/>
          <w:u w:val="single"/>
        </w:rPr>
        <w:t>________________________</w:t>
      </w:r>
    </w:p>
    <w:p w14:paraId="37FA7A25" w14:textId="77777777" w:rsidR="001106C4" w:rsidRPr="00297470" w:rsidRDefault="001106C4" w:rsidP="001106C4">
      <w:pPr>
        <w:ind w:right="-51"/>
        <w:jc w:val="both"/>
        <w:rPr>
          <w:rFonts w:ascii="MAC C Swiss" w:hAnsi="MAC C Swiss"/>
          <w:u w:val="single"/>
          <w:lang w:val="mk-MK"/>
        </w:rPr>
      </w:pPr>
    </w:p>
    <w:p w14:paraId="0DF3BFB3" w14:textId="77777777" w:rsidR="001106C4" w:rsidRPr="001106C4" w:rsidRDefault="001106C4" w:rsidP="001106C4">
      <w:pPr>
        <w:ind w:right="-51"/>
        <w:jc w:val="both"/>
        <w:rPr>
          <w:rFonts w:asciiTheme="minorHAnsi" w:hAnsiTheme="minorHAnsi"/>
          <w:u w:val="single"/>
          <w:lang w:val="mk-MK"/>
        </w:rPr>
      </w:pPr>
    </w:p>
    <w:p w14:paraId="5B0DE6F4" w14:textId="77777777" w:rsidR="001106C4" w:rsidRPr="007B6148" w:rsidRDefault="001106C4" w:rsidP="001106C4">
      <w:pPr>
        <w:ind w:right="-51"/>
        <w:jc w:val="both"/>
        <w:rPr>
          <w:rFonts w:ascii="MAC C Swiss" w:hAnsi="MAC C Swiss"/>
          <w:u w:val="single"/>
        </w:rPr>
      </w:pPr>
    </w:p>
    <w:tbl>
      <w:tblPr>
        <w:tblW w:w="0" w:type="auto"/>
        <w:tblInd w:w="6048" w:type="dxa"/>
        <w:tblLayout w:type="fixed"/>
        <w:tblLook w:val="0000" w:firstRow="0" w:lastRow="0" w:firstColumn="0" w:lastColumn="0" w:noHBand="0" w:noVBand="0"/>
      </w:tblPr>
      <w:tblGrid>
        <w:gridCol w:w="2477"/>
      </w:tblGrid>
      <w:tr w:rsidR="001106C4" w:rsidRPr="00297470" w14:paraId="3E7EC935" w14:textId="77777777" w:rsidTr="00D278EF">
        <w:tc>
          <w:tcPr>
            <w:tcW w:w="2477" w:type="dxa"/>
            <w:tcBorders>
              <w:top w:val="single" w:sz="6" w:space="0" w:color="auto"/>
              <w:left w:val="single" w:sz="6" w:space="0" w:color="auto"/>
              <w:bottom w:val="single" w:sz="6" w:space="0" w:color="auto"/>
              <w:right w:val="single" w:sz="6" w:space="0" w:color="auto"/>
            </w:tcBorders>
          </w:tcPr>
          <w:p w14:paraId="3F620FEF" w14:textId="77777777" w:rsidR="001106C4" w:rsidRPr="00297470" w:rsidRDefault="001106C4" w:rsidP="00D278EF">
            <w:pPr>
              <w:ind w:right="-51"/>
              <w:jc w:val="both"/>
              <w:rPr>
                <w:rFonts w:ascii="MAC C Swiss" w:hAnsi="MAC C Swiss"/>
                <w:i/>
                <w:sz w:val="18"/>
                <w:lang w:val="mk-MK"/>
              </w:rPr>
            </w:pPr>
            <w:r w:rsidRPr="00297470">
              <w:rPr>
                <w:rFonts w:ascii="Arial" w:hAnsi="Arial" w:cs="Arial"/>
                <w:i/>
                <w:sz w:val="18"/>
                <w:lang w:val="mk-MK"/>
              </w:rPr>
              <w:t>Печат на компанијата:</w:t>
            </w:r>
          </w:p>
          <w:p w14:paraId="300A0FE1" w14:textId="77777777" w:rsidR="001106C4" w:rsidRPr="00297470" w:rsidRDefault="001106C4" w:rsidP="00D278EF">
            <w:pPr>
              <w:ind w:right="-51"/>
              <w:jc w:val="both"/>
              <w:rPr>
                <w:rFonts w:ascii="MAC C Swiss" w:hAnsi="MAC C Swiss"/>
                <w:i/>
                <w:sz w:val="18"/>
                <w:lang w:val="mk-MK"/>
              </w:rPr>
            </w:pPr>
          </w:p>
          <w:p w14:paraId="0D0FEC3B" w14:textId="77777777" w:rsidR="001106C4" w:rsidRPr="00297470" w:rsidRDefault="001106C4" w:rsidP="00D278EF">
            <w:pPr>
              <w:ind w:right="-51"/>
              <w:jc w:val="both"/>
              <w:rPr>
                <w:rFonts w:ascii="MAC C Swiss" w:hAnsi="MAC C Swiss"/>
                <w:i/>
                <w:sz w:val="18"/>
                <w:lang w:val="mk-MK"/>
              </w:rPr>
            </w:pPr>
          </w:p>
          <w:p w14:paraId="36E63D78" w14:textId="77777777" w:rsidR="001106C4" w:rsidRPr="00297470" w:rsidRDefault="001106C4" w:rsidP="00D278EF">
            <w:pPr>
              <w:ind w:right="-51"/>
              <w:jc w:val="both"/>
              <w:rPr>
                <w:rFonts w:ascii="MAC C Swiss" w:hAnsi="MAC C Swiss"/>
                <w:u w:val="single"/>
                <w:lang w:val="mk-MK"/>
              </w:rPr>
            </w:pPr>
          </w:p>
          <w:p w14:paraId="0E8E2C9B" w14:textId="77777777" w:rsidR="001106C4" w:rsidRPr="00B20715" w:rsidRDefault="001106C4" w:rsidP="00D278EF">
            <w:pPr>
              <w:ind w:right="-51"/>
              <w:jc w:val="both"/>
              <w:rPr>
                <w:rFonts w:asciiTheme="minorHAnsi" w:hAnsiTheme="minorHAnsi"/>
                <w:u w:val="single"/>
                <w:lang w:val="mk-MK"/>
              </w:rPr>
            </w:pPr>
          </w:p>
          <w:p w14:paraId="7F51F16C" w14:textId="77777777" w:rsidR="001106C4" w:rsidRPr="00297470" w:rsidRDefault="001106C4" w:rsidP="00D278EF">
            <w:pPr>
              <w:ind w:right="-51"/>
              <w:jc w:val="both"/>
              <w:rPr>
                <w:rFonts w:ascii="MAC C Swiss" w:hAnsi="MAC C Swiss"/>
                <w:u w:val="single"/>
                <w:lang w:val="mk-MK"/>
              </w:rPr>
            </w:pPr>
          </w:p>
          <w:p w14:paraId="05A7C881" w14:textId="77777777" w:rsidR="001106C4" w:rsidRPr="00297470" w:rsidRDefault="001106C4" w:rsidP="00D278EF">
            <w:pPr>
              <w:ind w:right="-51"/>
              <w:jc w:val="both"/>
              <w:rPr>
                <w:rFonts w:ascii="MAC C Swiss" w:hAnsi="MAC C Swiss"/>
                <w:u w:val="single"/>
                <w:lang w:val="mk-MK"/>
              </w:rPr>
            </w:pPr>
          </w:p>
          <w:p w14:paraId="10C3B18B" w14:textId="77777777" w:rsidR="001106C4" w:rsidRPr="00297470" w:rsidRDefault="001106C4" w:rsidP="00D278EF">
            <w:pPr>
              <w:ind w:right="-51"/>
              <w:jc w:val="both"/>
              <w:rPr>
                <w:rFonts w:ascii="MAC C Swiss" w:hAnsi="MAC C Swiss"/>
                <w:u w:val="single"/>
                <w:lang w:val="mk-MK"/>
              </w:rPr>
            </w:pPr>
          </w:p>
        </w:tc>
      </w:tr>
    </w:tbl>
    <w:p w14:paraId="2FA2157A" w14:textId="6A176579" w:rsidR="000E5FDA" w:rsidRPr="009A05D5" w:rsidRDefault="000E5FDA" w:rsidP="003F2F39">
      <w:pPr>
        <w:spacing w:line="360" w:lineRule="auto"/>
        <w:ind w:right="-51"/>
        <w:jc w:val="both"/>
        <w:rPr>
          <w:rFonts w:ascii="Calibri" w:hAnsi="Calibri"/>
          <w:lang w:val="mk-MK"/>
        </w:rPr>
      </w:pPr>
    </w:p>
    <w:sectPr w:rsidR="000E5FDA" w:rsidRPr="009A05D5" w:rsidSect="00A95229">
      <w:headerReference w:type="even" r:id="rId234"/>
      <w:headerReference w:type="default" r:id="rId235"/>
      <w:footerReference w:type="default" r:id="rId236"/>
      <w:headerReference w:type="first" r:id="rId237"/>
      <w:pgSz w:w="12240" w:h="15840" w:code="1"/>
      <w:pgMar w:top="1440" w:right="1134" w:bottom="1440" w:left="179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AEFDE6" w14:textId="77777777" w:rsidR="002C2705" w:rsidRDefault="002C2705">
      <w:r>
        <w:separator/>
      </w:r>
    </w:p>
  </w:endnote>
  <w:endnote w:type="continuationSeparator" w:id="0">
    <w:p w14:paraId="4E57C82C" w14:textId="77777777" w:rsidR="002C2705" w:rsidRDefault="002C27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MAC C Swiss">
    <w:panose1 w:val="020B7200000000000000"/>
    <w:charset w:val="00"/>
    <w:family w:val="swiss"/>
    <w:pitch w:val="variable"/>
    <w:sig w:usb0="00000083" w:usb1="00000000" w:usb2="00000000" w:usb3="00000000" w:csb0="00000009"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AC C Times">
    <w:panose1 w:val="02027200000000000000"/>
    <w:charset w:val="00"/>
    <w:family w:val="roman"/>
    <w:pitch w:val="variable"/>
    <w:sig w:usb0="00000087" w:usb1="00000000" w:usb2="00000000" w:usb3="00000000" w:csb0="0000001B" w:csb1="00000000"/>
  </w:font>
  <w:font w:name="TimesNewRomanPSMT">
    <w:altName w:val="Yu Gothic"/>
    <w:panose1 w:val="00000000000000000000"/>
    <w:charset w:val="80"/>
    <w:family w:val="auto"/>
    <w:notTrueType/>
    <w:pitch w:val="default"/>
    <w:sig w:usb0="00000003" w:usb1="08070000" w:usb2="00000010" w:usb3="00000000" w:csb0="0002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Macedonian Tms">
    <w:altName w:val="Cambria"/>
    <w:panose1 w:val="02020603050405020304"/>
    <w:charset w:val="00"/>
    <w:family w:val="roman"/>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Arial,Bold">
    <w:altName w:val="Arial"/>
    <w:panose1 w:val="00000000000000000000"/>
    <w:charset w:val="CC"/>
    <w:family w:val="auto"/>
    <w:notTrueType/>
    <w:pitch w:val="default"/>
    <w:sig w:usb0="00000201" w:usb1="00000000" w:usb2="00000000" w:usb3="00000000" w:csb0="00000004" w:csb1="00000000"/>
  </w:font>
  <w:font w:name="Arial,BoldItalic">
    <w:altName w:val="Arial"/>
    <w:panose1 w:val="00000000000000000000"/>
    <w:charset w:val="CC"/>
    <w:family w:val="auto"/>
    <w:notTrueType/>
    <w:pitch w:val="default"/>
    <w:sig w:usb0="00000201" w:usb1="00000000" w:usb2="00000000" w:usb3="00000000" w:csb0="00000004" w:csb1="00000000"/>
  </w:font>
  <w:font w:name="Aptos">
    <w:altName w:val="Arial"/>
    <w:charset w:val="00"/>
    <w:family w:val="swiss"/>
    <w:pitch w:val="variable"/>
    <w:sig w:usb0="00000001" w:usb1="00000003" w:usb2="00000000" w:usb3="00000000" w:csb0="0000019F" w:csb1="00000000"/>
  </w:font>
  <w:font w:name="M_Swiss">
    <w:altName w:val="Calibri"/>
    <w:charset w:val="00"/>
    <w:family w:val="swiss"/>
    <w:pitch w:val="variable"/>
    <w:sig w:usb0="00000003" w:usb1="00000000" w:usb2="00000000" w:usb3="00000000" w:csb0="00000001" w:csb1="00000000"/>
  </w:font>
  <w:font w:name="M_Times">
    <w:altName w:val="Cambria"/>
    <w:charset w:val="00"/>
    <w:family w:val="roman"/>
    <w:pitch w:val="variable"/>
    <w:sig w:usb0="00000003" w:usb1="00000000" w:usb2="00000000" w:usb3="00000000" w:csb0="00000001" w:csb1="00000000"/>
  </w:font>
  <w:font w:name="Aptos Display">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3468A3" w14:textId="77777777" w:rsidR="002C0A3E" w:rsidRDefault="002C0A3E" w:rsidP="008D0B2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1217C">
      <w:rPr>
        <w:rStyle w:val="PageNumber"/>
        <w:noProof/>
      </w:rPr>
      <w:t>31</w:t>
    </w:r>
    <w:r>
      <w:rPr>
        <w:rStyle w:val="PageNumber"/>
      </w:rPr>
      <w:fldChar w:fldCharType="end"/>
    </w:r>
  </w:p>
  <w:p w14:paraId="749EEE02" w14:textId="77777777" w:rsidR="002C0A3E" w:rsidRDefault="002C0A3E" w:rsidP="00A14FB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FA4B28" w14:textId="77777777" w:rsidR="002C0A3E" w:rsidRDefault="002C0A3E" w:rsidP="008D0B2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25</w:t>
    </w:r>
    <w:r>
      <w:rPr>
        <w:rStyle w:val="PageNumber"/>
      </w:rPr>
      <w:fldChar w:fldCharType="end"/>
    </w:r>
  </w:p>
  <w:p w14:paraId="43222D53" w14:textId="77777777" w:rsidR="002C0A3E" w:rsidRDefault="002C0A3E" w:rsidP="00A14FB9">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818A5A" w14:textId="012EEB41" w:rsidR="00E7509F" w:rsidRDefault="00E7509F" w:rsidP="00404358">
    <w:pPr>
      <w:pStyle w:val="Footer"/>
      <w:ind w:right="-720"/>
      <w:rPr>
        <w:rFonts w:ascii="Arial" w:hAnsi="Arial" w:cs="Arial"/>
        <w:sz w:val="20"/>
        <w:szCs w:val="20"/>
        <w:lang w:val="mk-MK"/>
      </w:rPr>
    </w:pPr>
    <w:r w:rsidRPr="00CF32AC">
      <w:rPr>
        <w:rFonts w:ascii="Arial" w:hAnsi="Arial" w:cs="Arial"/>
        <w:sz w:val="20"/>
        <w:szCs w:val="20"/>
        <w:lang w:val="mk-MK"/>
      </w:rPr>
      <w:t xml:space="preserve">                                                                             </w:t>
    </w:r>
    <w:r>
      <w:rPr>
        <w:rFonts w:ascii="Arial" w:hAnsi="Arial" w:cs="Arial"/>
        <w:sz w:val="20"/>
        <w:szCs w:val="20"/>
        <w:lang w:val="mk-MK"/>
      </w:rPr>
      <w:t xml:space="preserve">                                         </w:t>
    </w:r>
  </w:p>
  <w:p w14:paraId="1DA58E6A" w14:textId="2ACADF35" w:rsidR="00E7509F" w:rsidRPr="00096760" w:rsidRDefault="00E7509F" w:rsidP="0018033F">
    <w:pPr>
      <w:pStyle w:val="Footer"/>
      <w:ind w:right="-720"/>
      <w:rPr>
        <w:rFonts w:ascii="Arial" w:hAnsi="Arial" w:cs="Arial"/>
      </w:rPr>
    </w:pPr>
    <w:r>
      <w:rPr>
        <w:rFonts w:ascii="Arial" w:hAnsi="Arial" w:cs="Arial"/>
        <w:lang w:val="mk-MK"/>
      </w:rPr>
      <w:t>ДПТ</w:t>
    </w:r>
    <w:r w:rsidRPr="00764EA7">
      <w:rPr>
        <w:rFonts w:ascii="Arial" w:hAnsi="Arial" w:cs="Arial"/>
        <w:lang w:val="mk-MK"/>
      </w:rPr>
      <w:t xml:space="preserve"> БУЛМАК 2016 ДООЕЛ Пробиштип</w:t>
    </w:r>
    <w:r>
      <w:rPr>
        <w:rFonts w:ascii="Arial" w:hAnsi="Arial" w:cs="Arial"/>
        <w:lang w:val="mk-MK"/>
      </w:rPr>
      <w:t xml:space="preserve">                                         </w:t>
    </w:r>
    <w:r w:rsidRPr="00C40054">
      <w:rPr>
        <w:rFonts w:ascii="Arial" w:hAnsi="Arial" w:cs="Arial"/>
        <w:lang w:val="mk-MK"/>
      </w:rPr>
      <w:t>Апликација за</w:t>
    </w:r>
    <w:r w:rsidRPr="00096760">
      <w:rPr>
        <w:rFonts w:ascii="MAC C Times" w:hAnsi="MAC C Times"/>
      </w:rPr>
      <w:t xml:space="preserve"> </w:t>
    </w:r>
    <w:r w:rsidRPr="00096760">
      <w:rPr>
        <w:rFonts w:ascii="Arial" w:hAnsi="Arial" w:cs="Arial"/>
      </w:rPr>
      <w:t>IPPC</w:t>
    </w:r>
    <w:r w:rsidRPr="00096760">
      <w:rPr>
        <w:rFonts w:ascii="MAC C Times" w:hAnsi="MAC C Times"/>
      </w:rPr>
      <w:t xml:space="preserve">          </w:t>
    </w:r>
    <w:r>
      <w:rPr>
        <w:rFonts w:ascii="MAC C Times" w:hAnsi="MAC C Times"/>
      </w:rPr>
      <w:t xml:space="preserve">                                             </w:t>
    </w:r>
  </w:p>
  <w:p w14:paraId="73554BC0" w14:textId="0145AC5E" w:rsidR="00E7509F" w:rsidRDefault="00383BEC" w:rsidP="004A23F3">
    <w:pPr>
      <w:pStyle w:val="Footer"/>
      <w:rPr>
        <w:rFonts w:ascii="Arial" w:hAnsi="Arial" w:cs="Arial"/>
        <w:sz w:val="20"/>
        <w:szCs w:val="20"/>
      </w:rPr>
    </w:pPr>
    <w:r>
      <w:rPr>
        <w:rFonts w:ascii="Arial" w:hAnsi="Arial" w:cs="Arial"/>
        <w:lang w:val="mk-MK"/>
      </w:rPr>
      <w:t>Подружница рудник Тораница Крива Паланка</w:t>
    </w:r>
    <w:r w:rsidR="00E7509F" w:rsidRPr="00CF32AC">
      <w:rPr>
        <w:rFonts w:ascii="Arial" w:hAnsi="Arial" w:cs="Arial"/>
        <w:sz w:val="20"/>
        <w:szCs w:val="20"/>
      </w:rPr>
      <w:t xml:space="preserve">                                              </w:t>
    </w:r>
  </w:p>
  <w:p w14:paraId="2A47FD63" w14:textId="66FE83EA" w:rsidR="00E7509F" w:rsidRPr="0018033F" w:rsidRDefault="00E7509F" w:rsidP="00E7509F">
    <w:pPr>
      <w:pStyle w:val="Footer"/>
      <w:ind w:right="-334"/>
      <w:jc w:val="right"/>
      <w:rPr>
        <w:rFonts w:ascii="Arial" w:hAnsi="Arial" w:cs="Arial"/>
      </w:rPr>
    </w:pPr>
    <w:r w:rsidRPr="0018033F">
      <w:rPr>
        <w:rFonts w:ascii="Arial" w:hAnsi="Arial" w:cs="Arial"/>
      </w:rPr>
      <w:fldChar w:fldCharType="begin"/>
    </w:r>
    <w:r w:rsidRPr="0018033F">
      <w:rPr>
        <w:rFonts w:ascii="Arial" w:hAnsi="Arial" w:cs="Arial"/>
      </w:rPr>
      <w:instrText xml:space="preserve"> PAGE </w:instrText>
    </w:r>
    <w:r w:rsidRPr="0018033F">
      <w:rPr>
        <w:rFonts w:ascii="Arial" w:hAnsi="Arial" w:cs="Arial"/>
      </w:rPr>
      <w:fldChar w:fldCharType="separate"/>
    </w:r>
    <w:r w:rsidR="00BA67C8">
      <w:rPr>
        <w:rFonts w:ascii="Arial" w:hAnsi="Arial" w:cs="Arial"/>
        <w:noProof/>
      </w:rPr>
      <w:t>10</w:t>
    </w:r>
    <w:r w:rsidRPr="0018033F">
      <w:rPr>
        <w:rFonts w:ascii="Arial" w:hAnsi="Arial" w:cs="Arial"/>
      </w:rPr>
      <w:fldChar w:fldCharType="end"/>
    </w:r>
    <w:r w:rsidRPr="0018033F">
      <w:rPr>
        <w:rFonts w:ascii="Arial" w:hAnsi="Arial" w:cs="Arial"/>
      </w:rPr>
      <w:t>/</w:t>
    </w:r>
    <w:r w:rsidRPr="0018033F">
      <w:rPr>
        <w:rFonts w:ascii="Arial" w:hAnsi="Arial" w:cs="Arial"/>
      </w:rPr>
      <w:fldChar w:fldCharType="begin"/>
    </w:r>
    <w:r w:rsidRPr="0018033F">
      <w:rPr>
        <w:rFonts w:ascii="Arial" w:hAnsi="Arial" w:cs="Arial"/>
      </w:rPr>
      <w:instrText xml:space="preserve"> NUMPAGES  </w:instrText>
    </w:r>
    <w:r w:rsidRPr="0018033F">
      <w:rPr>
        <w:rFonts w:ascii="Arial" w:hAnsi="Arial" w:cs="Arial"/>
      </w:rPr>
      <w:fldChar w:fldCharType="separate"/>
    </w:r>
    <w:r w:rsidR="00BA67C8">
      <w:rPr>
        <w:rFonts w:ascii="Arial" w:hAnsi="Arial" w:cs="Arial"/>
        <w:noProof/>
      </w:rPr>
      <w:t>237</w:t>
    </w:r>
    <w:r w:rsidRPr="0018033F">
      <w:rPr>
        <w:rFonts w:ascii="Arial" w:hAnsi="Arial" w:cs="Arial"/>
      </w:rPr>
      <w:fldChar w:fldCharType="end"/>
    </w:r>
  </w:p>
  <w:p w14:paraId="26D08387" w14:textId="77777777" w:rsidR="00E7509F" w:rsidRDefault="00E7509F" w:rsidP="004A23F3">
    <w:pPr>
      <w:pStyle w:val="Footer"/>
      <w:jc w:val="right"/>
    </w:pPr>
    <w:r w:rsidRPr="00096760">
      <w:rPr>
        <w:rFonts w:ascii="MAC C Times" w:hAnsi="MAC C Times" w:cs="Arial"/>
      </w:rPr>
      <w:t xml:space="preserve">                 </w:t>
    </w:r>
    <w:r>
      <w:rPr>
        <w:rFonts w:ascii="MAC C Times" w:hAnsi="MAC C Times" w:cs="Arial"/>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B22709" w14:textId="77777777" w:rsidR="00C22498" w:rsidRDefault="00C22498" w:rsidP="00AD7B04">
    <w:pPr>
      <w:pStyle w:val="Footer"/>
      <w:ind w:right="-720"/>
      <w:jc w:val="both"/>
      <w:rPr>
        <w:rFonts w:ascii="Arial" w:hAnsi="Arial" w:cs="Arial"/>
        <w:b/>
        <w:bCs/>
        <w:sz w:val="20"/>
        <w:szCs w:val="20"/>
        <w:lang w:val="mk-MK"/>
      </w:rPr>
    </w:pPr>
  </w:p>
  <w:p w14:paraId="43E1C40D" w14:textId="02C824A5" w:rsidR="00E7509F" w:rsidRPr="00096760" w:rsidRDefault="00E7509F" w:rsidP="00E7509F">
    <w:pPr>
      <w:pStyle w:val="Footer"/>
      <w:ind w:right="-720"/>
      <w:rPr>
        <w:rFonts w:ascii="Arial" w:hAnsi="Arial" w:cs="Arial"/>
      </w:rPr>
    </w:pPr>
    <w:r>
      <w:rPr>
        <w:rFonts w:ascii="Arial" w:hAnsi="Arial" w:cs="Arial"/>
        <w:lang w:val="mk-MK"/>
      </w:rPr>
      <w:t>ДПТ</w:t>
    </w:r>
    <w:r w:rsidRPr="00764EA7">
      <w:rPr>
        <w:rFonts w:ascii="Arial" w:hAnsi="Arial" w:cs="Arial"/>
        <w:lang w:val="mk-MK"/>
      </w:rPr>
      <w:t xml:space="preserve"> БУЛМАК 2016 ДООЕЛ Пробиштип</w:t>
    </w:r>
    <w:r>
      <w:rPr>
        <w:rFonts w:ascii="Arial" w:hAnsi="Arial" w:cs="Arial"/>
        <w:lang w:val="mk-MK"/>
      </w:rPr>
      <w:t xml:space="preserve">                                 </w:t>
    </w:r>
    <w:r w:rsidRPr="00C40054">
      <w:rPr>
        <w:rFonts w:ascii="Arial" w:hAnsi="Arial" w:cs="Arial"/>
        <w:lang w:val="mk-MK"/>
      </w:rPr>
      <w:t>Апликација за</w:t>
    </w:r>
    <w:r w:rsidRPr="00096760">
      <w:rPr>
        <w:rFonts w:ascii="MAC C Times" w:hAnsi="MAC C Times"/>
      </w:rPr>
      <w:t xml:space="preserve"> </w:t>
    </w:r>
    <w:r w:rsidRPr="00096760">
      <w:rPr>
        <w:rFonts w:ascii="Arial" w:hAnsi="Arial" w:cs="Arial"/>
      </w:rPr>
      <w:t>IPPC</w:t>
    </w:r>
    <w:r w:rsidRPr="00096760">
      <w:rPr>
        <w:rFonts w:ascii="MAC C Times" w:hAnsi="MAC C Times"/>
      </w:rPr>
      <w:t xml:space="preserve">          </w:t>
    </w:r>
    <w:r>
      <w:rPr>
        <w:rFonts w:ascii="MAC C Times" w:hAnsi="MAC C Times"/>
      </w:rPr>
      <w:t xml:space="preserve">                                             </w:t>
    </w:r>
  </w:p>
  <w:p w14:paraId="46905531" w14:textId="77777777" w:rsidR="00C22498" w:rsidRPr="00AD7B04" w:rsidRDefault="00C22498" w:rsidP="00AD7B04">
    <w:pPr>
      <w:pStyle w:val="Footer"/>
      <w:ind w:right="-720"/>
      <w:jc w:val="both"/>
      <w:rPr>
        <w:rFonts w:ascii="Arial" w:hAnsi="Arial" w:cs="Arial"/>
        <w:b/>
        <w:bCs/>
        <w:sz w:val="20"/>
        <w:szCs w:val="20"/>
        <w:lang w:val="mk-MK"/>
      </w:rPr>
    </w:pPr>
  </w:p>
  <w:p w14:paraId="52D1E3DE" w14:textId="77777777" w:rsidR="00C22498" w:rsidRPr="00AD7B04" w:rsidRDefault="00C22498" w:rsidP="00AD7B04">
    <w:pPr>
      <w:pStyle w:val="Footer"/>
      <w:jc w:val="both"/>
      <w:rPr>
        <w:rFonts w:ascii="Arial" w:hAnsi="Arial" w:cs="Arial"/>
        <w:b/>
        <w:bCs/>
        <w:sz w:val="20"/>
        <w:szCs w:val="20"/>
        <w:lang w:val="mk-MK"/>
      </w:rPr>
    </w:pPr>
    <w:r w:rsidRPr="00AD7B04">
      <w:rPr>
        <w:rFonts w:ascii="Arial" w:hAnsi="Arial" w:cs="Arial"/>
        <w:b/>
        <w:bCs/>
        <w:sz w:val="20"/>
        <w:szCs w:val="20"/>
        <w:lang w:val="mk-MK"/>
      </w:rPr>
      <w:t xml:space="preserve">                                                 </w:t>
    </w:r>
  </w:p>
  <w:p w14:paraId="591FAA04" w14:textId="36AE5781" w:rsidR="00C22498" w:rsidRPr="00E7509F" w:rsidRDefault="00C22498" w:rsidP="00AD7B04">
    <w:pPr>
      <w:pStyle w:val="Footer"/>
      <w:jc w:val="both"/>
      <w:rPr>
        <w:rFonts w:ascii="Arial" w:hAnsi="Arial" w:cs="Arial"/>
        <w:sz w:val="22"/>
        <w:szCs w:val="22"/>
      </w:rPr>
    </w:pPr>
    <w:r w:rsidRPr="00AD7B04">
      <w:rPr>
        <w:rFonts w:ascii="MAC C Times" w:hAnsi="MAC C Times" w:cs="Arial"/>
        <w:b/>
        <w:bCs/>
        <w:sz w:val="20"/>
        <w:szCs w:val="20"/>
      </w:rPr>
      <w:tab/>
    </w:r>
    <w:r w:rsidR="00E507DE" w:rsidRPr="00E7509F">
      <w:rPr>
        <w:rFonts w:ascii="Calibri" w:hAnsi="Calibri" w:cs="Arial"/>
        <w:sz w:val="22"/>
        <w:szCs w:val="22"/>
        <w:lang w:val="mk-MK"/>
      </w:rPr>
      <w:t xml:space="preserve">                                                                                               </w:t>
    </w:r>
    <w:r w:rsidR="00E7509F">
      <w:rPr>
        <w:rFonts w:ascii="Calibri" w:hAnsi="Calibri" w:cs="Arial"/>
        <w:sz w:val="22"/>
        <w:szCs w:val="22"/>
        <w:lang w:val="mk-MK"/>
      </w:rPr>
      <w:t xml:space="preserve">                                                                 </w:t>
    </w:r>
    <w:r w:rsidR="00E507DE" w:rsidRPr="00E7509F">
      <w:rPr>
        <w:rFonts w:ascii="Calibri" w:hAnsi="Calibri" w:cs="Arial"/>
        <w:sz w:val="22"/>
        <w:szCs w:val="22"/>
        <w:lang w:val="mk-MK"/>
      </w:rPr>
      <w:t xml:space="preserve">  </w:t>
    </w:r>
    <w:r w:rsidRPr="00E7509F">
      <w:rPr>
        <w:rFonts w:ascii="Arial" w:hAnsi="Arial" w:cs="Arial"/>
        <w:sz w:val="22"/>
        <w:szCs w:val="22"/>
      </w:rPr>
      <w:fldChar w:fldCharType="begin"/>
    </w:r>
    <w:r w:rsidRPr="00E7509F">
      <w:rPr>
        <w:rFonts w:ascii="Arial" w:hAnsi="Arial" w:cs="Arial"/>
        <w:sz w:val="22"/>
        <w:szCs w:val="22"/>
      </w:rPr>
      <w:instrText xml:space="preserve"> PAGE </w:instrText>
    </w:r>
    <w:r w:rsidRPr="00E7509F">
      <w:rPr>
        <w:rFonts w:ascii="Arial" w:hAnsi="Arial" w:cs="Arial"/>
        <w:sz w:val="22"/>
        <w:szCs w:val="22"/>
      </w:rPr>
      <w:fldChar w:fldCharType="separate"/>
    </w:r>
    <w:r w:rsidR="00BA67C8">
      <w:rPr>
        <w:rFonts w:ascii="Arial" w:hAnsi="Arial" w:cs="Arial"/>
        <w:noProof/>
        <w:sz w:val="22"/>
        <w:szCs w:val="22"/>
      </w:rPr>
      <w:t>166</w:t>
    </w:r>
    <w:r w:rsidRPr="00E7509F">
      <w:rPr>
        <w:rFonts w:ascii="Arial" w:hAnsi="Arial" w:cs="Arial"/>
        <w:sz w:val="22"/>
        <w:szCs w:val="22"/>
      </w:rPr>
      <w:fldChar w:fldCharType="end"/>
    </w:r>
    <w:r w:rsidRPr="00E7509F">
      <w:rPr>
        <w:rFonts w:ascii="Arial" w:hAnsi="Arial" w:cs="Arial"/>
        <w:sz w:val="22"/>
        <w:szCs w:val="22"/>
      </w:rPr>
      <w:t>/</w:t>
    </w:r>
    <w:r w:rsidR="00BD4805">
      <w:rPr>
        <w:rFonts w:ascii="Arial" w:hAnsi="Arial" w:cs="Arial"/>
        <w:sz w:val="22"/>
        <w:szCs w:val="22"/>
        <w:lang w:val="mk-MK"/>
      </w:rPr>
      <w:t>456</w:t>
    </w:r>
  </w:p>
  <w:p w14:paraId="2ECA4AA6" w14:textId="77777777" w:rsidR="00C22498" w:rsidRPr="00B12AE0" w:rsidRDefault="00C22498" w:rsidP="00B12AE0">
    <w:pPr>
      <w:pStyle w:val="Footer"/>
      <w:rPr>
        <w:rFonts w:ascii="Arial" w:hAnsi="Arial" w:cs="Arial"/>
        <w:lang w:val="mk-MK"/>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F8725" w14:textId="625ECC12" w:rsidR="00154B85" w:rsidRDefault="00154B85" w:rsidP="00AA5794">
    <w:pPr>
      <w:pStyle w:val="Footer"/>
      <w:tabs>
        <w:tab w:val="clear" w:pos="4320"/>
        <w:tab w:val="clear" w:pos="8640"/>
        <w:tab w:val="center" w:pos="142"/>
      </w:tabs>
      <w:jc w:val="center"/>
      <w:rPr>
        <w:rFonts w:ascii="MAC C Times" w:hAnsi="MAC C Times" w:cs="Arial"/>
      </w:rPr>
    </w:pPr>
    <w:r w:rsidRPr="00291A1C">
      <w:rPr>
        <w:rFonts w:ascii="Arial" w:hAnsi="Arial" w:cs="Arial"/>
        <w:lang w:val="mk-MK"/>
      </w:rPr>
      <w:t>ДПТ БУЛМАК 2016 ДООЕЛ Пробиштип</w:t>
    </w:r>
    <w:r w:rsidRPr="00B37C23">
      <w:rPr>
        <w:rFonts w:ascii="Arial" w:hAnsi="Arial" w:cs="Arial"/>
        <w:lang w:val="mk-MK"/>
      </w:rPr>
      <w:t xml:space="preserve">                   </w:t>
    </w:r>
    <w:r>
      <w:rPr>
        <w:rFonts w:ascii="Arial" w:hAnsi="Arial" w:cs="Arial"/>
      </w:rPr>
      <w:t xml:space="preserve">                                                                          </w:t>
    </w:r>
    <w:r w:rsidRPr="00B37C23">
      <w:rPr>
        <w:rFonts w:ascii="Arial" w:hAnsi="Arial" w:cs="Arial"/>
        <w:lang w:val="mk-MK"/>
      </w:rPr>
      <w:t xml:space="preserve"> Апликација за</w:t>
    </w:r>
    <w:r w:rsidRPr="003F6474">
      <w:rPr>
        <w:rFonts w:ascii="MAC C Times" w:hAnsi="MAC C Times"/>
      </w:rPr>
      <w:t xml:space="preserve"> </w:t>
    </w:r>
    <w:r>
      <w:rPr>
        <w:rFonts w:ascii="Arial" w:hAnsi="Arial" w:cs="Arial"/>
      </w:rPr>
      <w:t xml:space="preserve">IPPC              </w:t>
    </w:r>
    <w:r w:rsidRPr="003F6474">
      <w:rPr>
        <w:rFonts w:ascii="MAC C Times" w:hAnsi="MAC C Times"/>
      </w:rPr>
      <w:t xml:space="preserve">                                               </w:t>
    </w:r>
    <w:r w:rsidRPr="005D25B9">
      <w:rPr>
        <w:rFonts w:ascii="Calibri" w:hAnsi="Calibri"/>
        <w:lang w:val="mk-MK"/>
      </w:rPr>
      <w:t xml:space="preserve">          </w:t>
    </w:r>
  </w:p>
  <w:p w14:paraId="44808629" w14:textId="4862AF65" w:rsidR="00154B85" w:rsidRPr="003F6474" w:rsidRDefault="00154B85" w:rsidP="003F6474">
    <w:pPr>
      <w:pStyle w:val="Footer"/>
      <w:rPr>
        <w:rFonts w:ascii="Arial" w:hAnsi="Arial" w:cs="Arial"/>
      </w:rPr>
    </w:pPr>
    <w:r w:rsidRPr="003F6474">
      <w:rPr>
        <w:rFonts w:ascii="MAC C Times" w:hAnsi="MAC C Times" w:cs="Arial"/>
      </w:rPr>
      <w:t xml:space="preserve">                                                   </w:t>
    </w:r>
    <w:r w:rsidRPr="003F6474">
      <w:rPr>
        <w:rFonts w:ascii="MAC C Times" w:hAnsi="MAC C Times" w:cs="Arial"/>
      </w:rPr>
      <w:tab/>
    </w:r>
    <w:r w:rsidRPr="003F6474">
      <w:rPr>
        <w:rFonts w:ascii="MAC C Times" w:hAnsi="MAC C Times" w:cs="Arial"/>
      </w:rPr>
      <w:tab/>
    </w:r>
    <w:r>
      <w:rPr>
        <w:rFonts w:ascii="MAC C Times" w:hAnsi="MAC C Times" w:cs="Arial"/>
      </w:rPr>
      <w:tab/>
    </w:r>
    <w:r>
      <w:rPr>
        <w:rFonts w:ascii="MAC C Times" w:hAnsi="MAC C Times" w:cs="Arial"/>
      </w:rPr>
      <w:tab/>
    </w:r>
    <w:r>
      <w:rPr>
        <w:rFonts w:ascii="MAC C Times" w:hAnsi="MAC C Times" w:cs="Arial"/>
      </w:rPr>
      <w:tab/>
    </w:r>
    <w:r>
      <w:rPr>
        <w:rFonts w:asciiTheme="minorHAnsi" w:hAnsiTheme="minorHAnsi" w:cs="Arial"/>
        <w:lang w:val="mk-MK"/>
      </w:rPr>
      <w:t xml:space="preserve">                     </w:t>
    </w:r>
    <w:r w:rsidRPr="00154B85">
      <w:rPr>
        <w:rFonts w:ascii="Arial" w:hAnsi="Arial" w:cs="Arial"/>
        <w:bCs/>
      </w:rPr>
      <w:fldChar w:fldCharType="begin"/>
    </w:r>
    <w:r w:rsidRPr="00154B85">
      <w:rPr>
        <w:rFonts w:ascii="Arial" w:hAnsi="Arial" w:cs="Arial"/>
        <w:bCs/>
      </w:rPr>
      <w:instrText xml:space="preserve"> PAGE </w:instrText>
    </w:r>
    <w:r w:rsidRPr="00154B85">
      <w:rPr>
        <w:rFonts w:ascii="Arial" w:hAnsi="Arial" w:cs="Arial"/>
        <w:bCs/>
      </w:rPr>
      <w:fldChar w:fldCharType="separate"/>
    </w:r>
    <w:r w:rsidR="00BA67C8">
      <w:rPr>
        <w:rFonts w:ascii="Arial" w:hAnsi="Arial" w:cs="Arial"/>
        <w:bCs/>
        <w:noProof/>
      </w:rPr>
      <w:t>170</w:t>
    </w:r>
    <w:r w:rsidRPr="00154B85">
      <w:rPr>
        <w:rFonts w:ascii="Arial" w:hAnsi="Arial" w:cs="Arial"/>
        <w:bCs/>
      </w:rPr>
      <w:fldChar w:fldCharType="end"/>
    </w:r>
    <w:r w:rsidRPr="00154B85">
      <w:rPr>
        <w:rFonts w:ascii="Arial" w:hAnsi="Arial" w:cs="Arial"/>
        <w:bCs/>
      </w:rPr>
      <w:t xml:space="preserve"> / </w:t>
    </w:r>
    <w:r w:rsidRPr="00154B85">
      <w:rPr>
        <w:rFonts w:ascii="Arial" w:hAnsi="Arial" w:cs="Arial"/>
        <w:bCs/>
      </w:rPr>
      <w:fldChar w:fldCharType="begin"/>
    </w:r>
    <w:r w:rsidRPr="00154B85">
      <w:rPr>
        <w:rFonts w:ascii="Arial" w:hAnsi="Arial" w:cs="Arial"/>
        <w:bCs/>
      </w:rPr>
      <w:instrText xml:space="preserve"> NUMPAGES  </w:instrText>
    </w:r>
    <w:r w:rsidRPr="00154B85">
      <w:rPr>
        <w:rFonts w:ascii="Arial" w:hAnsi="Arial" w:cs="Arial"/>
        <w:bCs/>
      </w:rPr>
      <w:fldChar w:fldCharType="separate"/>
    </w:r>
    <w:r w:rsidR="00BA67C8">
      <w:rPr>
        <w:rFonts w:ascii="Arial" w:hAnsi="Arial" w:cs="Arial"/>
        <w:bCs/>
        <w:noProof/>
      </w:rPr>
      <w:t>170</w:t>
    </w:r>
    <w:r w:rsidRPr="00154B85">
      <w:rPr>
        <w:rFonts w:ascii="Arial" w:hAnsi="Arial" w:cs="Arial"/>
        <w:bC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83EB7C" w14:textId="77777777" w:rsidR="00A95229" w:rsidRDefault="00A95229" w:rsidP="009D6A8D">
    <w:pPr>
      <w:pStyle w:val="Footer"/>
    </w:pPr>
  </w:p>
  <w:p w14:paraId="69ED9DC8" w14:textId="77777777" w:rsidR="00A95229" w:rsidRPr="002D72F8" w:rsidRDefault="00A95229" w:rsidP="004A253C">
    <w:pPr>
      <w:pStyle w:val="Footer"/>
      <w:tabs>
        <w:tab w:val="clear" w:pos="8640"/>
        <w:tab w:val="right" w:pos="9214"/>
      </w:tabs>
      <w:rPr>
        <w:rFonts w:ascii="Arial" w:hAnsi="Arial" w:cs="Arial"/>
        <w:bCs/>
        <w:lang w:val="pl-PL"/>
      </w:rPr>
    </w:pPr>
    <w:r w:rsidRPr="00F47F1C">
      <w:rPr>
        <w:rFonts w:ascii="Arial" w:hAnsi="Arial" w:cs="Arial"/>
        <w:lang w:val="pl-PL"/>
      </w:rPr>
      <w:t>ДПТ БУЛМАК 2016 ДООЕЛ Пробиштип</w:t>
    </w:r>
    <w:r w:rsidRPr="002D72F8">
      <w:rPr>
        <w:rFonts w:ascii="Arial" w:hAnsi="Arial" w:cs="Arial"/>
        <w:bCs/>
        <w:color w:val="0000FF"/>
        <w:lang w:val="nb-NO"/>
      </w:rPr>
      <w:t xml:space="preserve">      </w:t>
    </w:r>
    <w:r>
      <w:rPr>
        <w:rFonts w:ascii="Arial" w:hAnsi="Arial" w:cs="Arial"/>
        <w:bCs/>
        <w:color w:val="0000FF"/>
        <w:lang w:val="mk-MK"/>
      </w:rPr>
      <w:t xml:space="preserve">                     </w:t>
    </w:r>
    <w:r w:rsidRPr="002D72F8">
      <w:rPr>
        <w:rFonts w:ascii="Arial" w:hAnsi="Arial" w:cs="Arial"/>
        <w:bCs/>
        <w:color w:val="0000FF"/>
        <w:lang w:val="nb-NO"/>
      </w:rPr>
      <w:tab/>
    </w:r>
    <w:r>
      <w:rPr>
        <w:rFonts w:ascii="Arial" w:hAnsi="Arial" w:cs="Arial"/>
        <w:bCs/>
        <w:color w:val="0000FF"/>
        <w:lang w:val="mk-MK"/>
      </w:rPr>
      <w:t xml:space="preserve">       </w:t>
    </w:r>
    <w:r w:rsidRPr="002D72F8">
      <w:rPr>
        <w:rFonts w:ascii="Arial" w:hAnsi="Arial" w:cs="Arial"/>
        <w:bCs/>
        <w:lang w:val="mk-MK"/>
      </w:rPr>
      <w:t>Апликација за</w:t>
    </w:r>
    <w:r w:rsidRPr="002D72F8">
      <w:rPr>
        <w:rFonts w:ascii="Arial" w:hAnsi="Arial" w:cs="Arial"/>
        <w:bCs/>
      </w:rPr>
      <w:t xml:space="preserve"> IPPC</w:t>
    </w:r>
    <w:r w:rsidRPr="002D72F8">
      <w:rPr>
        <w:rFonts w:ascii="Arial" w:hAnsi="Arial" w:cs="Arial"/>
        <w:bCs/>
        <w:lang w:val="mk-MK"/>
      </w:rPr>
      <w:t xml:space="preserve"> </w:t>
    </w:r>
    <w:r w:rsidRPr="002D72F8">
      <w:rPr>
        <w:rFonts w:ascii="Arial" w:hAnsi="Arial" w:cs="Arial"/>
        <w:bCs/>
        <w:lang w:val="pl-PL"/>
      </w:rPr>
      <w:t xml:space="preserve">                                                                                                  </w:t>
    </w:r>
  </w:p>
  <w:p w14:paraId="5BCAE22A" w14:textId="60C8ACFB" w:rsidR="00A95229" w:rsidRPr="00B96456" w:rsidRDefault="00A95229" w:rsidP="009D6A8D">
    <w:pPr>
      <w:pStyle w:val="Footer"/>
      <w:rPr>
        <w:lang w:val="pl-PL"/>
      </w:rPr>
    </w:pPr>
    <w:r w:rsidRPr="002D72F8">
      <w:rPr>
        <w:rFonts w:ascii="Arial" w:hAnsi="Arial" w:cs="Arial"/>
        <w:bCs/>
        <w:lang w:val="pl-PL"/>
      </w:rPr>
      <w:tab/>
      <w:t xml:space="preserve">                                          </w:t>
    </w:r>
    <w:r w:rsidRPr="002D72F8">
      <w:rPr>
        <w:rFonts w:ascii="Arial" w:hAnsi="Arial" w:cs="Arial"/>
        <w:bCs/>
      </w:rPr>
      <w:t xml:space="preserve"> </w:t>
    </w:r>
    <w:r>
      <w:rPr>
        <w:rFonts w:ascii="Arial" w:hAnsi="Arial" w:cs="Arial"/>
        <w:bCs/>
        <w:lang w:val="mk-MK"/>
      </w:rPr>
      <w:t xml:space="preserve">                         </w:t>
    </w:r>
    <w:r w:rsidR="005937B9">
      <w:rPr>
        <w:rFonts w:ascii="Arial" w:hAnsi="Arial" w:cs="Arial"/>
        <w:bCs/>
        <w:lang w:val="mk-MK"/>
      </w:rPr>
      <w:t xml:space="preserve">                </w:t>
    </w:r>
    <w:r w:rsidRPr="002D72F8">
      <w:rPr>
        <w:rFonts w:ascii="Arial" w:hAnsi="Arial" w:cs="Arial"/>
        <w:bCs/>
      </w:rPr>
      <w:t xml:space="preserve">                             </w:t>
    </w:r>
    <w:r>
      <w:rPr>
        <w:rFonts w:ascii="Arial" w:hAnsi="Arial" w:cs="Arial"/>
        <w:bCs/>
        <w:lang w:val="mk-MK"/>
      </w:rPr>
      <w:t xml:space="preserve">        </w:t>
    </w:r>
    <w:r w:rsidRPr="009D6A8D">
      <w:rPr>
        <w:rStyle w:val="PageNumber"/>
        <w:rFonts w:ascii="Arial" w:hAnsi="Arial" w:cs="Arial"/>
      </w:rPr>
      <w:fldChar w:fldCharType="begin"/>
    </w:r>
    <w:r w:rsidRPr="009D6A8D">
      <w:rPr>
        <w:rStyle w:val="PageNumber"/>
        <w:rFonts w:ascii="Arial" w:hAnsi="Arial" w:cs="Arial"/>
        <w:lang w:val="pl-PL"/>
      </w:rPr>
      <w:instrText xml:space="preserve"> PAGE </w:instrText>
    </w:r>
    <w:r w:rsidRPr="009D6A8D">
      <w:rPr>
        <w:rStyle w:val="PageNumber"/>
        <w:rFonts w:ascii="Arial" w:hAnsi="Arial" w:cs="Arial"/>
      </w:rPr>
      <w:fldChar w:fldCharType="separate"/>
    </w:r>
    <w:r w:rsidR="00BA67C8">
      <w:rPr>
        <w:rStyle w:val="PageNumber"/>
        <w:rFonts w:ascii="Arial" w:hAnsi="Arial" w:cs="Arial"/>
        <w:noProof/>
        <w:lang w:val="pl-PL"/>
      </w:rPr>
      <w:t>198</w:t>
    </w:r>
    <w:r w:rsidRPr="009D6A8D">
      <w:rPr>
        <w:rStyle w:val="PageNumber"/>
        <w:rFonts w:ascii="Arial" w:hAnsi="Arial" w:cs="Arial"/>
      </w:rPr>
      <w:fldChar w:fldCharType="end"/>
    </w:r>
    <w:r w:rsidRPr="009D6A8D">
      <w:rPr>
        <w:rStyle w:val="PageNumber"/>
        <w:rFonts w:ascii="Arial" w:hAnsi="Arial" w:cs="Arial"/>
        <w:lang w:val="pl-PL"/>
      </w:rPr>
      <w:t>/</w:t>
    </w:r>
    <w:r w:rsidRPr="009D6A8D">
      <w:rPr>
        <w:rStyle w:val="PageNumber"/>
        <w:rFonts w:ascii="Arial" w:hAnsi="Arial" w:cs="Arial"/>
      </w:rPr>
      <w:fldChar w:fldCharType="begin"/>
    </w:r>
    <w:r w:rsidRPr="009D6A8D">
      <w:rPr>
        <w:rStyle w:val="PageNumber"/>
        <w:rFonts w:ascii="Arial" w:hAnsi="Arial" w:cs="Arial"/>
        <w:lang w:val="pl-PL"/>
      </w:rPr>
      <w:instrText xml:space="preserve"> NUMPAGES </w:instrText>
    </w:r>
    <w:r w:rsidRPr="009D6A8D">
      <w:rPr>
        <w:rStyle w:val="PageNumber"/>
        <w:rFonts w:ascii="Arial" w:hAnsi="Arial" w:cs="Arial"/>
      </w:rPr>
      <w:fldChar w:fldCharType="separate"/>
    </w:r>
    <w:r w:rsidR="00BA67C8">
      <w:rPr>
        <w:rStyle w:val="PageNumber"/>
        <w:rFonts w:ascii="Arial" w:hAnsi="Arial" w:cs="Arial"/>
        <w:noProof/>
        <w:lang w:val="pl-PL"/>
      </w:rPr>
      <w:t>198</w:t>
    </w:r>
    <w:r w:rsidRPr="009D6A8D">
      <w:rPr>
        <w:rStyle w:val="PageNumber"/>
        <w:rFonts w:ascii="Arial" w:hAnsi="Arial" w:cs="Arial"/>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6E9C32" w14:textId="10F707AF" w:rsidR="009D3D8C" w:rsidRDefault="009D3D8C" w:rsidP="009D3D8C">
    <w:pPr>
      <w:pStyle w:val="Footer"/>
      <w:rPr>
        <w:rFonts w:ascii="Calibri" w:eastAsia="Calibri" w:hAnsi="Calibri"/>
        <w:b/>
        <w:bCs/>
        <w:sz w:val="22"/>
        <w:szCs w:val="22"/>
      </w:rPr>
    </w:pPr>
  </w:p>
  <w:p w14:paraId="61E10BFC" w14:textId="77777777" w:rsidR="00F91601" w:rsidRPr="00E35C1F" w:rsidRDefault="009D3D8C" w:rsidP="00F91601">
    <w:pPr>
      <w:pStyle w:val="Footer"/>
      <w:tabs>
        <w:tab w:val="left" w:pos="9214"/>
      </w:tabs>
      <w:jc w:val="right"/>
      <w:rPr>
        <w:rFonts w:ascii="Arial" w:hAnsi="Arial" w:cs="Arial"/>
        <w:b/>
        <w:bCs/>
        <w:sz w:val="20"/>
        <w:szCs w:val="20"/>
        <w:lang w:val="mk-MK"/>
      </w:rPr>
    </w:pPr>
    <w:r w:rsidRPr="001272C6">
      <w:rPr>
        <w:rFonts w:ascii="Calibri" w:eastAsia="Calibri" w:hAnsi="Calibri"/>
        <w:sz w:val="22"/>
        <w:szCs w:val="22"/>
      </w:rPr>
      <w:t xml:space="preserve"> </w:t>
    </w:r>
  </w:p>
  <w:p w14:paraId="634D6A19" w14:textId="6B161785" w:rsidR="00154B85" w:rsidRDefault="00154B85" w:rsidP="00154B85">
    <w:pPr>
      <w:pStyle w:val="Footer"/>
      <w:tabs>
        <w:tab w:val="clear" w:pos="4320"/>
        <w:tab w:val="clear" w:pos="8640"/>
        <w:tab w:val="center" w:pos="142"/>
      </w:tabs>
      <w:rPr>
        <w:rFonts w:ascii="MAC C Times" w:hAnsi="MAC C Times" w:cs="Arial"/>
      </w:rPr>
    </w:pPr>
    <w:r w:rsidRPr="00291A1C">
      <w:rPr>
        <w:rFonts w:ascii="Arial" w:hAnsi="Arial" w:cs="Arial"/>
        <w:lang w:val="mk-MK"/>
      </w:rPr>
      <w:t>ДПТ БУЛМАК 2016 ДООЕЛ Пробиштип</w:t>
    </w:r>
    <w:r w:rsidRPr="00B37C23">
      <w:rPr>
        <w:rFonts w:ascii="Arial" w:hAnsi="Arial" w:cs="Arial"/>
        <w:lang w:val="mk-MK"/>
      </w:rPr>
      <w:t xml:space="preserve">                   </w:t>
    </w:r>
    <w:r>
      <w:rPr>
        <w:rFonts w:ascii="Arial" w:hAnsi="Arial" w:cs="Arial"/>
      </w:rPr>
      <w:t xml:space="preserve">  </w:t>
    </w:r>
    <w:r>
      <w:rPr>
        <w:rFonts w:ascii="Arial" w:hAnsi="Arial" w:cs="Arial"/>
        <w:lang w:val="mk-MK"/>
      </w:rPr>
      <w:t xml:space="preserve">          </w:t>
    </w:r>
    <w:r w:rsidRPr="00B37C23">
      <w:rPr>
        <w:rFonts w:ascii="Arial" w:hAnsi="Arial" w:cs="Arial"/>
        <w:lang w:val="mk-MK"/>
      </w:rPr>
      <w:t>Апликација за</w:t>
    </w:r>
    <w:r w:rsidRPr="003F6474">
      <w:rPr>
        <w:rFonts w:ascii="MAC C Times" w:hAnsi="MAC C Times"/>
      </w:rPr>
      <w:t xml:space="preserve"> </w:t>
    </w:r>
    <w:r>
      <w:rPr>
        <w:rFonts w:ascii="Arial" w:hAnsi="Arial" w:cs="Arial"/>
      </w:rPr>
      <w:t xml:space="preserve">IPPC              </w:t>
    </w:r>
    <w:r w:rsidRPr="003F6474">
      <w:rPr>
        <w:rFonts w:ascii="MAC C Times" w:hAnsi="MAC C Times"/>
      </w:rPr>
      <w:t xml:space="preserve">                                               </w:t>
    </w:r>
    <w:r w:rsidRPr="005D25B9">
      <w:rPr>
        <w:rFonts w:ascii="Calibri" w:hAnsi="Calibri"/>
        <w:lang w:val="mk-MK"/>
      </w:rPr>
      <w:t xml:space="preserve">          </w:t>
    </w:r>
  </w:p>
  <w:p w14:paraId="3B6B20ED" w14:textId="6F5B35FF" w:rsidR="009D3D8C" w:rsidRDefault="00073F4D" w:rsidP="00F91601">
    <w:pPr>
      <w:pStyle w:val="Footer"/>
      <w:tabs>
        <w:tab w:val="left" w:pos="9214"/>
      </w:tabs>
      <w:jc w:val="right"/>
      <w:rPr>
        <w:rFonts w:ascii="Arial" w:hAnsi="Arial" w:cs="Arial"/>
        <w:lang w:val="mk-MK"/>
      </w:rPr>
    </w:pPr>
    <w:r w:rsidRPr="00E35C1F">
      <w:rPr>
        <w:rFonts w:ascii="Arial" w:hAnsi="Arial" w:cs="Arial"/>
        <w:b/>
        <w:bCs/>
        <w:sz w:val="20"/>
        <w:szCs w:val="20"/>
        <w:lang w:val="mk-MK"/>
      </w:rPr>
      <w:t xml:space="preserve">                                                                    </w:t>
    </w:r>
  </w:p>
  <w:p w14:paraId="17DAFA31" w14:textId="77777777" w:rsidR="009D3D8C" w:rsidRPr="00EC152B" w:rsidRDefault="009D3D8C" w:rsidP="009D3D8C">
    <w:pPr>
      <w:pStyle w:val="Footer"/>
      <w:rPr>
        <w:rFonts w:ascii="Calibri" w:eastAsia="Calibri" w:hAnsi="Calibri"/>
        <w:sz w:val="22"/>
        <w:szCs w:val="22"/>
        <w:lang w:val="mk-MK"/>
      </w:rPr>
    </w:pPr>
  </w:p>
  <w:p w14:paraId="46BCF853" w14:textId="4E3C48F7" w:rsidR="009D3D8C" w:rsidRPr="00973231" w:rsidRDefault="009D3D8C" w:rsidP="009D3D8C">
    <w:pPr>
      <w:pStyle w:val="Footer"/>
      <w:tabs>
        <w:tab w:val="clear" w:pos="8640"/>
        <w:tab w:val="right" w:pos="9360"/>
      </w:tabs>
      <w:jc w:val="right"/>
      <w:rPr>
        <w:rFonts w:ascii="Arial" w:hAnsi="Arial" w:cs="Arial"/>
      </w:rPr>
    </w:pPr>
    <w:r w:rsidRPr="001272C6">
      <w:rPr>
        <w:rStyle w:val="PageNumber"/>
        <w:rFonts w:ascii="Arial" w:hAnsi="Arial" w:cs="Arial"/>
      </w:rPr>
      <w:fldChar w:fldCharType="begin"/>
    </w:r>
    <w:r w:rsidRPr="001272C6">
      <w:rPr>
        <w:rStyle w:val="PageNumber"/>
        <w:rFonts w:ascii="Arial" w:hAnsi="Arial" w:cs="Arial"/>
      </w:rPr>
      <w:instrText xml:space="preserve"> PAGE </w:instrText>
    </w:r>
    <w:r w:rsidRPr="001272C6">
      <w:rPr>
        <w:rStyle w:val="PageNumber"/>
        <w:rFonts w:ascii="Arial" w:hAnsi="Arial" w:cs="Arial"/>
      </w:rPr>
      <w:fldChar w:fldCharType="separate"/>
    </w:r>
    <w:r w:rsidR="00BA67C8">
      <w:rPr>
        <w:rStyle w:val="PageNumber"/>
        <w:rFonts w:ascii="Arial" w:hAnsi="Arial" w:cs="Arial"/>
        <w:noProof/>
      </w:rPr>
      <w:t>203</w:t>
    </w:r>
    <w:r w:rsidRPr="001272C6">
      <w:rPr>
        <w:rStyle w:val="PageNumber"/>
        <w:rFonts w:ascii="Arial" w:hAnsi="Arial" w:cs="Arial"/>
      </w:rPr>
      <w:fldChar w:fldCharType="end"/>
    </w:r>
    <w:r w:rsidRPr="001272C6">
      <w:rPr>
        <w:rStyle w:val="PageNumber"/>
        <w:rFonts w:ascii="Arial" w:hAnsi="Arial" w:cs="Arial"/>
      </w:rPr>
      <w:t>/</w:t>
    </w:r>
    <w:r w:rsidR="00973231">
      <w:rPr>
        <w:rStyle w:val="PageNumber"/>
        <w:rFonts w:ascii="Arial" w:hAnsi="Arial" w:cs="Arial"/>
      </w:rPr>
      <w:t>604</w:t>
    </w:r>
  </w:p>
  <w:p w14:paraId="5A8F6FC7" w14:textId="77777777" w:rsidR="002C0A3E" w:rsidRPr="004C55DC" w:rsidRDefault="002C0A3E" w:rsidP="009D3D8C">
    <w:pPr>
      <w:pStyle w:val="Footer"/>
      <w:jc w:val="right"/>
      <w:rPr>
        <w:szCs w:val="20"/>
        <w:lang w:val="mk-MK"/>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D3692E" w14:textId="3EDDEF6A" w:rsidR="005C5EB4" w:rsidRPr="00B91B86" w:rsidRDefault="005C5EB4" w:rsidP="00651F54">
    <w:pPr>
      <w:pStyle w:val="Footer"/>
      <w:rPr>
        <w:rFonts w:ascii="Arial" w:hAnsi="Arial" w:cs="Arial"/>
        <w:lang w:val="mk-MK"/>
      </w:rPr>
    </w:pPr>
  </w:p>
  <w:p w14:paraId="5FFAB192" w14:textId="77777777" w:rsidR="00154B85" w:rsidRDefault="00154B85" w:rsidP="00154B85">
    <w:pPr>
      <w:pStyle w:val="Footer"/>
      <w:tabs>
        <w:tab w:val="clear" w:pos="4320"/>
        <w:tab w:val="clear" w:pos="8640"/>
        <w:tab w:val="center" w:pos="142"/>
      </w:tabs>
      <w:rPr>
        <w:rFonts w:ascii="MAC C Times" w:hAnsi="MAC C Times" w:cs="Arial"/>
      </w:rPr>
    </w:pPr>
    <w:r w:rsidRPr="00291A1C">
      <w:rPr>
        <w:rFonts w:ascii="Arial" w:hAnsi="Arial" w:cs="Arial"/>
        <w:lang w:val="mk-MK"/>
      </w:rPr>
      <w:t>ДПТ БУЛМАК 2016 ДООЕЛ Пробиштип</w:t>
    </w:r>
    <w:r w:rsidRPr="00B37C23">
      <w:rPr>
        <w:rFonts w:ascii="Arial" w:hAnsi="Arial" w:cs="Arial"/>
        <w:lang w:val="mk-MK"/>
      </w:rPr>
      <w:t xml:space="preserve">                   </w:t>
    </w:r>
    <w:r>
      <w:rPr>
        <w:rFonts w:ascii="Arial" w:hAnsi="Arial" w:cs="Arial"/>
      </w:rPr>
      <w:t xml:space="preserve">  </w:t>
    </w:r>
    <w:r>
      <w:rPr>
        <w:rFonts w:ascii="Arial" w:hAnsi="Arial" w:cs="Arial"/>
        <w:lang w:val="mk-MK"/>
      </w:rPr>
      <w:t xml:space="preserve">          </w:t>
    </w:r>
    <w:r w:rsidRPr="00B37C23">
      <w:rPr>
        <w:rFonts w:ascii="Arial" w:hAnsi="Arial" w:cs="Arial"/>
        <w:lang w:val="mk-MK"/>
      </w:rPr>
      <w:t>Апликација за</w:t>
    </w:r>
    <w:r w:rsidRPr="003F6474">
      <w:rPr>
        <w:rFonts w:ascii="MAC C Times" w:hAnsi="MAC C Times"/>
      </w:rPr>
      <w:t xml:space="preserve"> </w:t>
    </w:r>
    <w:r>
      <w:rPr>
        <w:rFonts w:ascii="Arial" w:hAnsi="Arial" w:cs="Arial"/>
      </w:rPr>
      <w:t xml:space="preserve">IPPC              </w:t>
    </w:r>
    <w:r w:rsidRPr="003F6474">
      <w:rPr>
        <w:rFonts w:ascii="MAC C Times" w:hAnsi="MAC C Times"/>
      </w:rPr>
      <w:t xml:space="preserve">                                               </w:t>
    </w:r>
    <w:r w:rsidRPr="005D25B9">
      <w:rPr>
        <w:rFonts w:ascii="Calibri" w:hAnsi="Calibri"/>
        <w:lang w:val="mk-MK"/>
      </w:rPr>
      <w:t xml:space="preserve">          </w:t>
    </w:r>
  </w:p>
  <w:p w14:paraId="56785D6F" w14:textId="77777777" w:rsidR="00651F54" w:rsidRPr="00EC152B" w:rsidRDefault="00651F54" w:rsidP="00651F54">
    <w:pPr>
      <w:pStyle w:val="Footer"/>
      <w:rPr>
        <w:rFonts w:ascii="Calibri" w:eastAsia="Calibri" w:hAnsi="Calibri"/>
        <w:sz w:val="22"/>
        <w:szCs w:val="22"/>
        <w:lang w:val="mk-MK"/>
      </w:rPr>
    </w:pPr>
  </w:p>
  <w:p w14:paraId="62A55CFD" w14:textId="26638397" w:rsidR="00651F54" w:rsidRPr="00651F54" w:rsidRDefault="00651F54" w:rsidP="00651F54">
    <w:pPr>
      <w:pStyle w:val="Footer"/>
      <w:tabs>
        <w:tab w:val="clear" w:pos="8640"/>
        <w:tab w:val="right" w:pos="9360"/>
      </w:tabs>
      <w:ind w:right="378"/>
      <w:jc w:val="right"/>
      <w:rPr>
        <w:rFonts w:ascii="Arial" w:hAnsi="Arial" w:cs="Arial"/>
      </w:rPr>
    </w:pPr>
    <w:r w:rsidRPr="001272C6">
      <w:rPr>
        <w:rStyle w:val="PageNumber"/>
        <w:rFonts w:ascii="Arial" w:hAnsi="Arial" w:cs="Arial"/>
      </w:rPr>
      <w:fldChar w:fldCharType="begin"/>
    </w:r>
    <w:r w:rsidRPr="001272C6">
      <w:rPr>
        <w:rStyle w:val="PageNumber"/>
        <w:rFonts w:ascii="Arial" w:hAnsi="Arial" w:cs="Arial"/>
      </w:rPr>
      <w:instrText xml:space="preserve"> PAGE </w:instrText>
    </w:r>
    <w:r w:rsidRPr="001272C6">
      <w:rPr>
        <w:rStyle w:val="PageNumber"/>
        <w:rFonts w:ascii="Arial" w:hAnsi="Arial" w:cs="Arial"/>
      </w:rPr>
      <w:fldChar w:fldCharType="separate"/>
    </w:r>
    <w:r w:rsidR="00BA67C8">
      <w:rPr>
        <w:rStyle w:val="PageNumber"/>
        <w:rFonts w:ascii="Arial" w:hAnsi="Arial" w:cs="Arial"/>
        <w:noProof/>
      </w:rPr>
      <w:t>236</w:t>
    </w:r>
    <w:r w:rsidRPr="001272C6">
      <w:rPr>
        <w:rStyle w:val="PageNumber"/>
        <w:rFonts w:ascii="Arial" w:hAnsi="Arial" w:cs="Arial"/>
      </w:rPr>
      <w:fldChar w:fldCharType="end"/>
    </w:r>
    <w:r w:rsidRPr="001272C6">
      <w:rPr>
        <w:rStyle w:val="PageNumber"/>
        <w:rFonts w:ascii="Arial" w:hAnsi="Arial" w:cs="Arial"/>
      </w:rPr>
      <w:t>/</w:t>
    </w:r>
    <w:r w:rsidR="00E61A9F">
      <w:rPr>
        <w:rStyle w:val="PageNumber"/>
        <w:rFonts w:ascii="Arial" w:hAnsi="Arial" w:cs="Arial"/>
      </w:rPr>
      <w:t>604</w:t>
    </w:r>
    <w:r>
      <w:rPr>
        <w:rStyle w:val="PageNumber"/>
        <w:rFonts w:ascii="Arial" w:hAnsi="Arial" w:cs="Aria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3A4761" w14:textId="77777777" w:rsidR="002C2705" w:rsidRDefault="002C2705">
      <w:r>
        <w:separator/>
      </w:r>
    </w:p>
  </w:footnote>
  <w:footnote w:type="continuationSeparator" w:id="0">
    <w:p w14:paraId="04E1DDF6" w14:textId="77777777" w:rsidR="002C2705" w:rsidRDefault="002C2705">
      <w:r>
        <w:continuationSeparator/>
      </w:r>
    </w:p>
  </w:footnote>
  <w:footnote w:id="1">
    <w:p w14:paraId="65D2E3CB" w14:textId="77777777" w:rsidR="005937B9" w:rsidRPr="001F01FB" w:rsidRDefault="005937B9" w:rsidP="005937B9">
      <w:pPr>
        <w:pStyle w:val="FootnoteText"/>
        <w:rPr>
          <w:lang w:val="pl-PL"/>
        </w:rPr>
      </w:pPr>
      <w:r>
        <w:rPr>
          <w:rStyle w:val="FootnoteReference"/>
        </w:rPr>
        <w:footnoteRef/>
      </w:r>
      <w:r w:rsidRPr="001F01FB">
        <w:rPr>
          <w:lang w:val="pl-PL"/>
        </w:rPr>
        <w:t xml:space="preserve"> </w:t>
      </w:r>
      <w:r w:rsidRPr="001F01FB">
        <w:rPr>
          <w:rFonts w:ascii="MAC C Swiss" w:hAnsi="MAC C Swiss"/>
          <w:lang w:val="pl-PL"/>
        </w:rPr>
        <w:t>Za sekoj otpad treba da se poso~i osnovnata aktivnost/proces</w:t>
      </w:r>
    </w:p>
  </w:footnote>
  <w:footnote w:id="2">
    <w:p w14:paraId="6679D622" w14:textId="77777777" w:rsidR="005937B9" w:rsidRPr="001F695B" w:rsidRDefault="005937B9" w:rsidP="005937B9">
      <w:pPr>
        <w:pStyle w:val="FootnoteText"/>
        <w:rPr>
          <w:rFonts w:ascii="MAC C Swiss" w:hAnsi="MAC C Swiss"/>
          <w:lang w:val="it-IT"/>
        </w:rPr>
      </w:pPr>
      <w:r>
        <w:rPr>
          <w:rStyle w:val="FootnoteReference"/>
        </w:rPr>
        <w:footnoteRef/>
      </w:r>
      <w:r w:rsidRPr="001F695B">
        <w:rPr>
          <w:lang w:val="it-IT"/>
        </w:rPr>
        <w:t xml:space="preserve"> </w:t>
      </w:r>
      <w:r w:rsidRPr="001F695B">
        <w:rPr>
          <w:rFonts w:ascii="MAC C Swiss" w:hAnsi="MAC C Swiss"/>
          <w:lang w:val="it-IT"/>
        </w:rPr>
        <w:t xml:space="preserve">Treba da se vklu~i i otpadot prifaten na mestoto na lokacijata za </w:t>
      </w:r>
      <w:r>
        <w:rPr>
          <w:rFonts w:ascii="MAC C Swiss" w:hAnsi="MAC C Swiss"/>
          <w:lang w:val="it-IT"/>
        </w:rPr>
        <w:t xml:space="preserve">nameneto </w:t>
      </w:r>
      <w:r w:rsidRPr="001F695B">
        <w:rPr>
          <w:rFonts w:ascii="MAC C Swiss" w:hAnsi="MAC C Swiss"/>
          <w:lang w:val="it-IT"/>
        </w:rPr>
        <w:t>isktoristuvawe i odlagawe</w:t>
      </w:r>
      <w:r>
        <w:rPr>
          <w:rFonts w:ascii="MAC C Swiss" w:hAnsi="MAC C Swiss"/>
          <w:lang w:val="it-IT"/>
        </w:rPr>
        <w:t xml:space="preserve"> na otpad</w:t>
      </w:r>
    </w:p>
  </w:footnote>
  <w:footnote w:id="3">
    <w:p w14:paraId="71AB7669" w14:textId="77777777" w:rsidR="005937B9" w:rsidRPr="001F01FB" w:rsidRDefault="005937B9" w:rsidP="005937B9">
      <w:pPr>
        <w:pStyle w:val="FootnoteText"/>
        <w:rPr>
          <w:lang w:val="pl-PL"/>
        </w:rPr>
      </w:pPr>
      <w:r>
        <w:rPr>
          <w:rStyle w:val="FootnoteReference"/>
        </w:rPr>
        <w:footnoteRef/>
      </w:r>
      <w:r w:rsidRPr="001F01FB">
        <w:rPr>
          <w:lang w:val="pl-PL"/>
        </w:rPr>
        <w:t xml:space="preserve"> </w:t>
      </w:r>
      <w:r w:rsidRPr="001F01FB">
        <w:rPr>
          <w:rFonts w:ascii="MAC C Swiss" w:hAnsi="MAC C Swiss"/>
          <w:lang w:val="pl-PL"/>
        </w:rPr>
        <w:t>Za sekoj otpad treba da se poso~i osnovnata aktivnost/proces</w:t>
      </w:r>
    </w:p>
  </w:footnote>
  <w:footnote w:id="4">
    <w:p w14:paraId="59EA7BC6" w14:textId="77777777" w:rsidR="005937B9" w:rsidRPr="001F695B" w:rsidRDefault="005937B9" w:rsidP="005937B9">
      <w:pPr>
        <w:pStyle w:val="FootnoteText"/>
        <w:rPr>
          <w:rFonts w:ascii="MAC C Swiss" w:hAnsi="MAC C Swiss"/>
          <w:lang w:val="it-IT"/>
        </w:rPr>
      </w:pPr>
      <w:r>
        <w:rPr>
          <w:rStyle w:val="FootnoteReference"/>
        </w:rPr>
        <w:footnoteRef/>
      </w:r>
      <w:r w:rsidRPr="001F695B">
        <w:rPr>
          <w:lang w:val="it-IT"/>
        </w:rPr>
        <w:t xml:space="preserve"> </w:t>
      </w:r>
      <w:r w:rsidRPr="001F695B">
        <w:rPr>
          <w:rFonts w:ascii="MAC C Swiss" w:hAnsi="MAC C Swiss"/>
          <w:lang w:val="it-IT"/>
        </w:rPr>
        <w:t xml:space="preserve">Treba da se vklu~i i otpadot prifaten na mestoto na lokacijata za </w:t>
      </w:r>
      <w:r>
        <w:rPr>
          <w:rFonts w:ascii="MAC C Swiss" w:hAnsi="MAC C Swiss"/>
          <w:lang w:val="it-IT"/>
        </w:rPr>
        <w:t xml:space="preserve">nameneto </w:t>
      </w:r>
      <w:r w:rsidRPr="001F695B">
        <w:rPr>
          <w:rFonts w:ascii="MAC C Swiss" w:hAnsi="MAC C Swiss"/>
          <w:lang w:val="it-IT"/>
        </w:rPr>
        <w:t>isktoristuvawe i odlagawe</w:t>
      </w:r>
      <w:r>
        <w:rPr>
          <w:rFonts w:ascii="MAC C Swiss" w:hAnsi="MAC C Swiss"/>
          <w:lang w:val="it-IT"/>
        </w:rPr>
        <w:t xml:space="preserve"> na otpad</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D3AC99" w14:textId="77777777" w:rsidR="00A95229" w:rsidRDefault="00A95229" w:rsidP="00933AE5">
    <w:pPr>
      <w:pStyle w:val="Header"/>
    </w:pPr>
    <w:r>
      <w:rPr>
        <w:rFonts w:cs="M_Times"/>
        <w:color w:val="0000FF"/>
        <w:lang w:val="nb-NO"/>
      </w:rPr>
      <w:t xml:space="preserve">                         </w:t>
    </w:r>
  </w:p>
  <w:p w14:paraId="54916BCE" w14:textId="77777777" w:rsidR="00A95229" w:rsidRDefault="00A9522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0AC92E" w14:textId="77777777" w:rsidR="002C0A3E" w:rsidRDefault="002C0A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43103F" w14:textId="77777777" w:rsidR="002C0A3E" w:rsidRDefault="002C0A3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756615" w14:textId="77777777" w:rsidR="002C0A3E" w:rsidRDefault="002C0A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97E1"/>
      </v:shape>
    </w:pict>
  </w:numPicBullet>
  <w:numPicBullet w:numPicBulletId="1">
    <w:pict>
      <v:shape id="_x0000_i1029" type="#_x0000_t75" style="width:11.25pt;height:11.25pt" o:bullet="t">
        <v:imagedata r:id="rId2" o:title="msoCF60"/>
      </v:shape>
    </w:pict>
  </w:numPicBullet>
  <w:abstractNum w:abstractNumId="0" w15:restartNumberingAfterBreak="0">
    <w:nsid w:val="FFFFFF89"/>
    <w:multiLevelType w:val="singleLevel"/>
    <w:tmpl w:val="184C717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96B7A"/>
    <w:multiLevelType w:val="hybridMultilevel"/>
    <w:tmpl w:val="ECC62C36"/>
    <w:lvl w:ilvl="0" w:tplc="83AE374A">
      <w:start w:val="3"/>
      <w:numFmt w:val="bullet"/>
      <w:lvlText w:val="-"/>
      <w:lvlJc w:val="left"/>
      <w:pPr>
        <w:ind w:left="720" w:hanging="360"/>
      </w:pPr>
      <w:rPr>
        <w:rFonts w:ascii="MAC C Swiss" w:eastAsia="Times New Roman" w:hAnsi="MAC C Swiss" w:cs="Times New Roman"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2" w15:restartNumberingAfterBreak="0">
    <w:nsid w:val="00197F7E"/>
    <w:multiLevelType w:val="hybridMultilevel"/>
    <w:tmpl w:val="CA3285A6"/>
    <w:lvl w:ilvl="0" w:tplc="7C624C5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2D77B5"/>
    <w:multiLevelType w:val="hybridMultilevel"/>
    <w:tmpl w:val="739ED51E"/>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4" w15:restartNumberingAfterBreak="0">
    <w:nsid w:val="021A3C97"/>
    <w:multiLevelType w:val="hybridMultilevel"/>
    <w:tmpl w:val="6F0692C2"/>
    <w:lvl w:ilvl="0" w:tplc="042F0005">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 w15:restartNumberingAfterBreak="0">
    <w:nsid w:val="02216DF6"/>
    <w:multiLevelType w:val="hybridMultilevel"/>
    <w:tmpl w:val="9202DCF6"/>
    <w:lvl w:ilvl="0" w:tplc="042F0001">
      <w:start w:val="1"/>
      <w:numFmt w:val="bullet"/>
      <w:lvlText w:val=""/>
      <w:lvlJc w:val="left"/>
      <w:pPr>
        <w:ind w:left="1080" w:hanging="360"/>
      </w:pPr>
      <w:rPr>
        <w:rFonts w:ascii="Symbol" w:hAnsi="Symbol" w:hint="default"/>
      </w:rPr>
    </w:lvl>
    <w:lvl w:ilvl="1" w:tplc="042F0003" w:tentative="1">
      <w:start w:val="1"/>
      <w:numFmt w:val="bullet"/>
      <w:lvlText w:val="o"/>
      <w:lvlJc w:val="left"/>
      <w:pPr>
        <w:ind w:left="1800" w:hanging="360"/>
      </w:pPr>
      <w:rPr>
        <w:rFonts w:ascii="Courier New" w:hAnsi="Courier New" w:cs="Courier New" w:hint="default"/>
      </w:rPr>
    </w:lvl>
    <w:lvl w:ilvl="2" w:tplc="042F0005" w:tentative="1">
      <w:start w:val="1"/>
      <w:numFmt w:val="bullet"/>
      <w:lvlText w:val=""/>
      <w:lvlJc w:val="left"/>
      <w:pPr>
        <w:ind w:left="2520" w:hanging="360"/>
      </w:pPr>
      <w:rPr>
        <w:rFonts w:ascii="Wingdings" w:hAnsi="Wingdings" w:hint="default"/>
      </w:rPr>
    </w:lvl>
    <w:lvl w:ilvl="3" w:tplc="042F0001" w:tentative="1">
      <w:start w:val="1"/>
      <w:numFmt w:val="bullet"/>
      <w:lvlText w:val=""/>
      <w:lvlJc w:val="left"/>
      <w:pPr>
        <w:ind w:left="3240" w:hanging="360"/>
      </w:pPr>
      <w:rPr>
        <w:rFonts w:ascii="Symbol" w:hAnsi="Symbol" w:hint="default"/>
      </w:rPr>
    </w:lvl>
    <w:lvl w:ilvl="4" w:tplc="042F0003" w:tentative="1">
      <w:start w:val="1"/>
      <w:numFmt w:val="bullet"/>
      <w:lvlText w:val="o"/>
      <w:lvlJc w:val="left"/>
      <w:pPr>
        <w:ind w:left="3960" w:hanging="360"/>
      </w:pPr>
      <w:rPr>
        <w:rFonts w:ascii="Courier New" w:hAnsi="Courier New" w:cs="Courier New" w:hint="default"/>
      </w:rPr>
    </w:lvl>
    <w:lvl w:ilvl="5" w:tplc="042F0005" w:tentative="1">
      <w:start w:val="1"/>
      <w:numFmt w:val="bullet"/>
      <w:lvlText w:val=""/>
      <w:lvlJc w:val="left"/>
      <w:pPr>
        <w:ind w:left="4680" w:hanging="360"/>
      </w:pPr>
      <w:rPr>
        <w:rFonts w:ascii="Wingdings" w:hAnsi="Wingdings" w:hint="default"/>
      </w:rPr>
    </w:lvl>
    <w:lvl w:ilvl="6" w:tplc="042F0001" w:tentative="1">
      <w:start w:val="1"/>
      <w:numFmt w:val="bullet"/>
      <w:lvlText w:val=""/>
      <w:lvlJc w:val="left"/>
      <w:pPr>
        <w:ind w:left="5400" w:hanging="360"/>
      </w:pPr>
      <w:rPr>
        <w:rFonts w:ascii="Symbol" w:hAnsi="Symbol" w:hint="default"/>
      </w:rPr>
    </w:lvl>
    <w:lvl w:ilvl="7" w:tplc="042F0003" w:tentative="1">
      <w:start w:val="1"/>
      <w:numFmt w:val="bullet"/>
      <w:lvlText w:val="o"/>
      <w:lvlJc w:val="left"/>
      <w:pPr>
        <w:ind w:left="6120" w:hanging="360"/>
      </w:pPr>
      <w:rPr>
        <w:rFonts w:ascii="Courier New" w:hAnsi="Courier New" w:cs="Courier New" w:hint="default"/>
      </w:rPr>
    </w:lvl>
    <w:lvl w:ilvl="8" w:tplc="042F0005" w:tentative="1">
      <w:start w:val="1"/>
      <w:numFmt w:val="bullet"/>
      <w:lvlText w:val=""/>
      <w:lvlJc w:val="left"/>
      <w:pPr>
        <w:ind w:left="6840" w:hanging="360"/>
      </w:pPr>
      <w:rPr>
        <w:rFonts w:ascii="Wingdings" w:hAnsi="Wingdings" w:hint="default"/>
      </w:rPr>
    </w:lvl>
  </w:abstractNum>
  <w:abstractNum w:abstractNumId="6" w15:restartNumberingAfterBreak="0">
    <w:nsid w:val="042B08CF"/>
    <w:multiLevelType w:val="hybridMultilevel"/>
    <w:tmpl w:val="1BBA13A0"/>
    <w:lvl w:ilvl="0" w:tplc="69A6A108">
      <w:numFmt w:val="bullet"/>
      <w:lvlText w:val="-"/>
      <w:lvlJc w:val="left"/>
      <w:pPr>
        <w:ind w:left="990" w:hanging="360"/>
      </w:pPr>
      <w:rPr>
        <w:rFonts w:hint="default"/>
      </w:rPr>
    </w:lvl>
    <w:lvl w:ilvl="1" w:tplc="042F0003" w:tentative="1">
      <w:start w:val="1"/>
      <w:numFmt w:val="bullet"/>
      <w:lvlText w:val="o"/>
      <w:lvlJc w:val="left"/>
      <w:pPr>
        <w:ind w:left="1710" w:hanging="360"/>
      </w:pPr>
      <w:rPr>
        <w:rFonts w:ascii="Courier New" w:hAnsi="Courier New" w:cs="Courier New" w:hint="default"/>
      </w:rPr>
    </w:lvl>
    <w:lvl w:ilvl="2" w:tplc="042F0005" w:tentative="1">
      <w:start w:val="1"/>
      <w:numFmt w:val="bullet"/>
      <w:lvlText w:val=""/>
      <w:lvlJc w:val="left"/>
      <w:pPr>
        <w:ind w:left="2430" w:hanging="360"/>
      </w:pPr>
      <w:rPr>
        <w:rFonts w:ascii="Wingdings" w:hAnsi="Wingdings" w:hint="default"/>
      </w:rPr>
    </w:lvl>
    <w:lvl w:ilvl="3" w:tplc="042F0001" w:tentative="1">
      <w:start w:val="1"/>
      <w:numFmt w:val="bullet"/>
      <w:lvlText w:val=""/>
      <w:lvlJc w:val="left"/>
      <w:pPr>
        <w:ind w:left="3150" w:hanging="360"/>
      </w:pPr>
      <w:rPr>
        <w:rFonts w:ascii="Symbol" w:hAnsi="Symbol" w:hint="default"/>
      </w:rPr>
    </w:lvl>
    <w:lvl w:ilvl="4" w:tplc="042F0003" w:tentative="1">
      <w:start w:val="1"/>
      <w:numFmt w:val="bullet"/>
      <w:lvlText w:val="o"/>
      <w:lvlJc w:val="left"/>
      <w:pPr>
        <w:ind w:left="3870" w:hanging="360"/>
      </w:pPr>
      <w:rPr>
        <w:rFonts w:ascii="Courier New" w:hAnsi="Courier New" w:cs="Courier New" w:hint="default"/>
      </w:rPr>
    </w:lvl>
    <w:lvl w:ilvl="5" w:tplc="042F0005" w:tentative="1">
      <w:start w:val="1"/>
      <w:numFmt w:val="bullet"/>
      <w:lvlText w:val=""/>
      <w:lvlJc w:val="left"/>
      <w:pPr>
        <w:ind w:left="4590" w:hanging="360"/>
      </w:pPr>
      <w:rPr>
        <w:rFonts w:ascii="Wingdings" w:hAnsi="Wingdings" w:hint="default"/>
      </w:rPr>
    </w:lvl>
    <w:lvl w:ilvl="6" w:tplc="042F0001" w:tentative="1">
      <w:start w:val="1"/>
      <w:numFmt w:val="bullet"/>
      <w:lvlText w:val=""/>
      <w:lvlJc w:val="left"/>
      <w:pPr>
        <w:ind w:left="5310" w:hanging="360"/>
      </w:pPr>
      <w:rPr>
        <w:rFonts w:ascii="Symbol" w:hAnsi="Symbol" w:hint="default"/>
      </w:rPr>
    </w:lvl>
    <w:lvl w:ilvl="7" w:tplc="042F0003" w:tentative="1">
      <w:start w:val="1"/>
      <w:numFmt w:val="bullet"/>
      <w:lvlText w:val="o"/>
      <w:lvlJc w:val="left"/>
      <w:pPr>
        <w:ind w:left="6030" w:hanging="360"/>
      </w:pPr>
      <w:rPr>
        <w:rFonts w:ascii="Courier New" w:hAnsi="Courier New" w:cs="Courier New" w:hint="default"/>
      </w:rPr>
    </w:lvl>
    <w:lvl w:ilvl="8" w:tplc="042F0005" w:tentative="1">
      <w:start w:val="1"/>
      <w:numFmt w:val="bullet"/>
      <w:lvlText w:val=""/>
      <w:lvlJc w:val="left"/>
      <w:pPr>
        <w:ind w:left="6750" w:hanging="360"/>
      </w:pPr>
      <w:rPr>
        <w:rFonts w:ascii="Wingdings" w:hAnsi="Wingdings" w:hint="default"/>
      </w:rPr>
    </w:lvl>
  </w:abstractNum>
  <w:abstractNum w:abstractNumId="7" w15:restartNumberingAfterBreak="0">
    <w:nsid w:val="04375B4C"/>
    <w:multiLevelType w:val="hybridMultilevel"/>
    <w:tmpl w:val="7182FEB2"/>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8" w15:restartNumberingAfterBreak="0">
    <w:nsid w:val="046E2786"/>
    <w:multiLevelType w:val="hybridMultilevel"/>
    <w:tmpl w:val="7186B6E8"/>
    <w:lvl w:ilvl="0" w:tplc="8BB8BAC4">
      <w:start w:val="2"/>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B959C3"/>
    <w:multiLevelType w:val="hybridMultilevel"/>
    <w:tmpl w:val="62B04FC8"/>
    <w:lvl w:ilvl="0" w:tplc="B09CDCB4">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53526E"/>
    <w:multiLevelType w:val="hybridMultilevel"/>
    <w:tmpl w:val="1E168030"/>
    <w:lvl w:ilvl="0" w:tplc="3D068F86">
      <w:start w:val="3"/>
      <w:numFmt w:val="bullet"/>
      <w:lvlText w:val="-"/>
      <w:lvlJc w:val="left"/>
      <w:pPr>
        <w:ind w:left="720" w:hanging="360"/>
      </w:pPr>
      <w:rPr>
        <w:rFonts w:ascii="Arial" w:eastAsia="Times New Roman"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1" w15:restartNumberingAfterBreak="0">
    <w:nsid w:val="073B0FE4"/>
    <w:multiLevelType w:val="hybridMultilevel"/>
    <w:tmpl w:val="A366016E"/>
    <w:lvl w:ilvl="0" w:tplc="83AE374A">
      <w:start w:val="3"/>
      <w:numFmt w:val="bullet"/>
      <w:lvlText w:val="-"/>
      <w:lvlJc w:val="left"/>
      <w:pPr>
        <w:ind w:left="720" w:hanging="360"/>
      </w:pPr>
      <w:rPr>
        <w:rFonts w:ascii="MAC C Swiss" w:eastAsia="Times New Roman" w:hAnsi="MAC C Swiss" w:cs="Times New Roman"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2" w15:restartNumberingAfterBreak="0">
    <w:nsid w:val="07FD2D0D"/>
    <w:multiLevelType w:val="hybridMultilevel"/>
    <w:tmpl w:val="EA4C29F0"/>
    <w:lvl w:ilvl="0" w:tplc="69A6A108">
      <w:numFmt w:val="bullet"/>
      <w:lvlText w:val="-"/>
      <w:lvlJc w:val="left"/>
      <w:pPr>
        <w:ind w:left="990" w:hanging="360"/>
      </w:pPr>
      <w:rPr>
        <w:rFonts w:hint="default"/>
      </w:rPr>
    </w:lvl>
    <w:lvl w:ilvl="1" w:tplc="042F0003" w:tentative="1">
      <w:start w:val="1"/>
      <w:numFmt w:val="bullet"/>
      <w:lvlText w:val="o"/>
      <w:lvlJc w:val="left"/>
      <w:pPr>
        <w:ind w:left="1710" w:hanging="360"/>
      </w:pPr>
      <w:rPr>
        <w:rFonts w:ascii="Courier New" w:hAnsi="Courier New" w:cs="Courier New" w:hint="default"/>
      </w:rPr>
    </w:lvl>
    <w:lvl w:ilvl="2" w:tplc="042F0005" w:tentative="1">
      <w:start w:val="1"/>
      <w:numFmt w:val="bullet"/>
      <w:lvlText w:val=""/>
      <w:lvlJc w:val="left"/>
      <w:pPr>
        <w:ind w:left="2430" w:hanging="360"/>
      </w:pPr>
      <w:rPr>
        <w:rFonts w:ascii="Wingdings" w:hAnsi="Wingdings" w:hint="default"/>
      </w:rPr>
    </w:lvl>
    <w:lvl w:ilvl="3" w:tplc="042F0001" w:tentative="1">
      <w:start w:val="1"/>
      <w:numFmt w:val="bullet"/>
      <w:lvlText w:val=""/>
      <w:lvlJc w:val="left"/>
      <w:pPr>
        <w:ind w:left="3150" w:hanging="360"/>
      </w:pPr>
      <w:rPr>
        <w:rFonts w:ascii="Symbol" w:hAnsi="Symbol" w:hint="default"/>
      </w:rPr>
    </w:lvl>
    <w:lvl w:ilvl="4" w:tplc="042F0003" w:tentative="1">
      <w:start w:val="1"/>
      <w:numFmt w:val="bullet"/>
      <w:lvlText w:val="o"/>
      <w:lvlJc w:val="left"/>
      <w:pPr>
        <w:ind w:left="3870" w:hanging="360"/>
      </w:pPr>
      <w:rPr>
        <w:rFonts w:ascii="Courier New" w:hAnsi="Courier New" w:cs="Courier New" w:hint="default"/>
      </w:rPr>
    </w:lvl>
    <w:lvl w:ilvl="5" w:tplc="042F0005" w:tentative="1">
      <w:start w:val="1"/>
      <w:numFmt w:val="bullet"/>
      <w:lvlText w:val=""/>
      <w:lvlJc w:val="left"/>
      <w:pPr>
        <w:ind w:left="4590" w:hanging="360"/>
      </w:pPr>
      <w:rPr>
        <w:rFonts w:ascii="Wingdings" w:hAnsi="Wingdings" w:hint="default"/>
      </w:rPr>
    </w:lvl>
    <w:lvl w:ilvl="6" w:tplc="042F0001" w:tentative="1">
      <w:start w:val="1"/>
      <w:numFmt w:val="bullet"/>
      <w:lvlText w:val=""/>
      <w:lvlJc w:val="left"/>
      <w:pPr>
        <w:ind w:left="5310" w:hanging="360"/>
      </w:pPr>
      <w:rPr>
        <w:rFonts w:ascii="Symbol" w:hAnsi="Symbol" w:hint="default"/>
      </w:rPr>
    </w:lvl>
    <w:lvl w:ilvl="7" w:tplc="042F0003" w:tentative="1">
      <w:start w:val="1"/>
      <w:numFmt w:val="bullet"/>
      <w:lvlText w:val="o"/>
      <w:lvlJc w:val="left"/>
      <w:pPr>
        <w:ind w:left="6030" w:hanging="360"/>
      </w:pPr>
      <w:rPr>
        <w:rFonts w:ascii="Courier New" w:hAnsi="Courier New" w:cs="Courier New" w:hint="default"/>
      </w:rPr>
    </w:lvl>
    <w:lvl w:ilvl="8" w:tplc="042F0005" w:tentative="1">
      <w:start w:val="1"/>
      <w:numFmt w:val="bullet"/>
      <w:lvlText w:val=""/>
      <w:lvlJc w:val="left"/>
      <w:pPr>
        <w:ind w:left="6750" w:hanging="360"/>
      </w:pPr>
      <w:rPr>
        <w:rFonts w:ascii="Wingdings" w:hAnsi="Wingdings" w:hint="default"/>
      </w:rPr>
    </w:lvl>
  </w:abstractNum>
  <w:abstractNum w:abstractNumId="13" w15:restartNumberingAfterBreak="0">
    <w:nsid w:val="08135F06"/>
    <w:multiLevelType w:val="hybridMultilevel"/>
    <w:tmpl w:val="931C22DA"/>
    <w:lvl w:ilvl="0" w:tplc="9C108BDA">
      <w:start w:val="1"/>
      <w:numFmt w:val="decimal"/>
      <w:lvlText w:val="%1."/>
      <w:lvlJc w:val="left"/>
      <w:pPr>
        <w:ind w:left="720" w:hanging="360"/>
      </w:pPr>
      <w:rPr>
        <w:rFonts w:ascii="Arial" w:hAnsi="Arial" w:cs="Arial"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4" w15:restartNumberingAfterBreak="0">
    <w:nsid w:val="084C0D75"/>
    <w:multiLevelType w:val="hybridMultilevel"/>
    <w:tmpl w:val="E95C098E"/>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5" w15:restartNumberingAfterBreak="0">
    <w:nsid w:val="08B52C4C"/>
    <w:multiLevelType w:val="hybridMultilevel"/>
    <w:tmpl w:val="07C6A5EA"/>
    <w:lvl w:ilvl="0" w:tplc="A43C0FCA">
      <w:start w:val="1"/>
      <w:numFmt w:val="bullet"/>
      <w:lvlText w:val="-"/>
      <w:lvlJc w:val="left"/>
      <w:pPr>
        <w:tabs>
          <w:tab w:val="num" w:pos="930"/>
        </w:tabs>
        <w:ind w:left="930" w:hanging="360"/>
      </w:pPr>
      <w:rPr>
        <w:rFonts w:ascii="MAC C Times" w:eastAsia="Times New Roman" w:hAnsi="MAC C Times" w:cs="Times New Roman" w:hint="default"/>
        <w:b w:val="0"/>
      </w:rPr>
    </w:lvl>
    <w:lvl w:ilvl="1" w:tplc="34CCF0B4">
      <w:start w:val="1"/>
      <w:numFmt w:val="bullet"/>
      <w:lvlText w:val=""/>
      <w:lvlJc w:val="left"/>
      <w:pPr>
        <w:tabs>
          <w:tab w:val="num" w:pos="1650"/>
        </w:tabs>
        <w:ind w:left="1650" w:hanging="360"/>
      </w:pPr>
      <w:rPr>
        <w:rFonts w:ascii="Wingdings" w:hAnsi="Wingdings"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16" w15:restartNumberingAfterBreak="0">
    <w:nsid w:val="095D6E88"/>
    <w:multiLevelType w:val="hybridMultilevel"/>
    <w:tmpl w:val="B546E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DD23CD"/>
    <w:multiLevelType w:val="hybridMultilevel"/>
    <w:tmpl w:val="A71AFDDA"/>
    <w:lvl w:ilvl="0" w:tplc="1D2A1C3A">
      <w:start w:val="1"/>
      <w:numFmt w:val="upperRoman"/>
      <w:lvlText w:val="%1."/>
      <w:lvlJc w:val="left"/>
      <w:pPr>
        <w:ind w:left="1080" w:hanging="72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8" w15:restartNumberingAfterBreak="0">
    <w:nsid w:val="09E256FA"/>
    <w:multiLevelType w:val="singleLevel"/>
    <w:tmpl w:val="69A6A108"/>
    <w:lvl w:ilvl="0">
      <w:numFmt w:val="bullet"/>
      <w:lvlText w:val="-"/>
      <w:lvlJc w:val="left"/>
      <w:pPr>
        <w:tabs>
          <w:tab w:val="num" w:pos="360"/>
        </w:tabs>
        <w:ind w:left="360" w:hanging="360"/>
      </w:pPr>
      <w:rPr>
        <w:rFonts w:hint="default"/>
      </w:rPr>
    </w:lvl>
  </w:abstractNum>
  <w:abstractNum w:abstractNumId="19" w15:restartNumberingAfterBreak="0">
    <w:nsid w:val="0A6A2CAB"/>
    <w:multiLevelType w:val="hybridMultilevel"/>
    <w:tmpl w:val="550E91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947BF9"/>
    <w:multiLevelType w:val="hybridMultilevel"/>
    <w:tmpl w:val="371467B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AD71854"/>
    <w:multiLevelType w:val="hybridMultilevel"/>
    <w:tmpl w:val="0FD0E8AE"/>
    <w:lvl w:ilvl="0" w:tplc="7C624C5E">
      <w:start w:val="1"/>
      <w:numFmt w:val="bullet"/>
      <w:lvlText w:val=""/>
      <w:lvlJc w:val="left"/>
      <w:pPr>
        <w:tabs>
          <w:tab w:val="num" w:pos="420"/>
        </w:tabs>
        <w:ind w:left="420" w:hanging="360"/>
      </w:pPr>
      <w:rPr>
        <w:rFonts w:ascii="Wingdings" w:hAnsi="Wingdings"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2" w15:restartNumberingAfterBreak="0">
    <w:nsid w:val="0C0F6052"/>
    <w:multiLevelType w:val="hybridMultilevel"/>
    <w:tmpl w:val="0B946774"/>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3" w15:restartNumberingAfterBreak="0">
    <w:nsid w:val="0C985F98"/>
    <w:multiLevelType w:val="hybridMultilevel"/>
    <w:tmpl w:val="28280C7A"/>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24" w15:restartNumberingAfterBreak="0">
    <w:nsid w:val="0CA12977"/>
    <w:multiLevelType w:val="hybridMultilevel"/>
    <w:tmpl w:val="A5B46FD0"/>
    <w:lvl w:ilvl="0" w:tplc="0409000F">
      <w:start w:val="1"/>
      <w:numFmt w:val="decimal"/>
      <w:lvlText w:val="%1."/>
      <w:lvlJc w:val="left"/>
      <w:pPr>
        <w:tabs>
          <w:tab w:val="num" w:pos="720"/>
        </w:tabs>
        <w:ind w:left="720" w:hanging="360"/>
      </w:pPr>
      <w:rPr>
        <w:rFonts w:hint="default"/>
      </w:rPr>
    </w:lvl>
    <w:lvl w:ilvl="1" w:tplc="351CD330">
      <w:start w:val="5"/>
      <w:numFmt w:val="bullet"/>
      <w:lvlText w:val=""/>
      <w:lvlJc w:val="left"/>
      <w:pPr>
        <w:tabs>
          <w:tab w:val="num" w:pos="1440"/>
        </w:tabs>
        <w:ind w:left="1440" w:hanging="360"/>
      </w:pPr>
      <w:rPr>
        <w:rFonts w:ascii="Symbol" w:eastAsia="Times New Roman" w:hAnsi="Symbol" w:cs="Times New Roman" w:hint="default"/>
      </w:rPr>
    </w:lvl>
    <w:lvl w:ilvl="2" w:tplc="2112F0AA">
      <w:start w:val="2"/>
      <w:numFmt w:val="bullet"/>
      <w:lvlText w:val="-"/>
      <w:lvlJc w:val="left"/>
      <w:pPr>
        <w:tabs>
          <w:tab w:val="num" w:pos="2340"/>
        </w:tabs>
        <w:ind w:left="2340" w:hanging="360"/>
      </w:pPr>
      <w:rPr>
        <w:rFonts w:ascii="MAC C Times" w:eastAsia="Times New Roman" w:hAnsi="MAC C Times" w:cs="Times New Roman"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0DDF57FC"/>
    <w:multiLevelType w:val="hybridMultilevel"/>
    <w:tmpl w:val="579A3BA8"/>
    <w:lvl w:ilvl="0" w:tplc="E5C66248">
      <w:start w:val="1"/>
      <w:numFmt w:val="bullet"/>
      <w:lvlText w:val=""/>
      <w:lvlJc w:val="left"/>
      <w:pPr>
        <w:ind w:left="450" w:hanging="360"/>
      </w:pPr>
      <w:rPr>
        <w:rFonts w:ascii="Symbol" w:hAnsi="Symbol" w:hint="default"/>
        <w:color w:val="auto"/>
      </w:rPr>
    </w:lvl>
    <w:lvl w:ilvl="1" w:tplc="042F0003" w:tentative="1">
      <w:start w:val="1"/>
      <w:numFmt w:val="bullet"/>
      <w:lvlText w:val="o"/>
      <w:lvlJc w:val="left"/>
      <w:pPr>
        <w:ind w:left="1170" w:hanging="360"/>
      </w:pPr>
      <w:rPr>
        <w:rFonts w:ascii="Courier New" w:hAnsi="Courier New" w:cs="Courier New" w:hint="default"/>
      </w:rPr>
    </w:lvl>
    <w:lvl w:ilvl="2" w:tplc="042F0005" w:tentative="1">
      <w:start w:val="1"/>
      <w:numFmt w:val="bullet"/>
      <w:lvlText w:val=""/>
      <w:lvlJc w:val="left"/>
      <w:pPr>
        <w:ind w:left="1890" w:hanging="360"/>
      </w:pPr>
      <w:rPr>
        <w:rFonts w:ascii="Wingdings" w:hAnsi="Wingdings" w:hint="default"/>
      </w:rPr>
    </w:lvl>
    <w:lvl w:ilvl="3" w:tplc="042F0001" w:tentative="1">
      <w:start w:val="1"/>
      <w:numFmt w:val="bullet"/>
      <w:lvlText w:val=""/>
      <w:lvlJc w:val="left"/>
      <w:pPr>
        <w:ind w:left="2610" w:hanging="360"/>
      </w:pPr>
      <w:rPr>
        <w:rFonts w:ascii="Symbol" w:hAnsi="Symbol" w:hint="default"/>
      </w:rPr>
    </w:lvl>
    <w:lvl w:ilvl="4" w:tplc="042F0003" w:tentative="1">
      <w:start w:val="1"/>
      <w:numFmt w:val="bullet"/>
      <w:lvlText w:val="o"/>
      <w:lvlJc w:val="left"/>
      <w:pPr>
        <w:ind w:left="3330" w:hanging="360"/>
      </w:pPr>
      <w:rPr>
        <w:rFonts w:ascii="Courier New" w:hAnsi="Courier New" w:cs="Courier New" w:hint="default"/>
      </w:rPr>
    </w:lvl>
    <w:lvl w:ilvl="5" w:tplc="042F0005" w:tentative="1">
      <w:start w:val="1"/>
      <w:numFmt w:val="bullet"/>
      <w:lvlText w:val=""/>
      <w:lvlJc w:val="left"/>
      <w:pPr>
        <w:ind w:left="4050" w:hanging="360"/>
      </w:pPr>
      <w:rPr>
        <w:rFonts w:ascii="Wingdings" w:hAnsi="Wingdings" w:hint="default"/>
      </w:rPr>
    </w:lvl>
    <w:lvl w:ilvl="6" w:tplc="042F0001" w:tentative="1">
      <w:start w:val="1"/>
      <w:numFmt w:val="bullet"/>
      <w:lvlText w:val=""/>
      <w:lvlJc w:val="left"/>
      <w:pPr>
        <w:ind w:left="4770" w:hanging="360"/>
      </w:pPr>
      <w:rPr>
        <w:rFonts w:ascii="Symbol" w:hAnsi="Symbol" w:hint="default"/>
      </w:rPr>
    </w:lvl>
    <w:lvl w:ilvl="7" w:tplc="042F0003" w:tentative="1">
      <w:start w:val="1"/>
      <w:numFmt w:val="bullet"/>
      <w:lvlText w:val="o"/>
      <w:lvlJc w:val="left"/>
      <w:pPr>
        <w:ind w:left="5490" w:hanging="360"/>
      </w:pPr>
      <w:rPr>
        <w:rFonts w:ascii="Courier New" w:hAnsi="Courier New" w:cs="Courier New" w:hint="default"/>
      </w:rPr>
    </w:lvl>
    <w:lvl w:ilvl="8" w:tplc="042F0005" w:tentative="1">
      <w:start w:val="1"/>
      <w:numFmt w:val="bullet"/>
      <w:lvlText w:val=""/>
      <w:lvlJc w:val="left"/>
      <w:pPr>
        <w:ind w:left="6210" w:hanging="360"/>
      </w:pPr>
      <w:rPr>
        <w:rFonts w:ascii="Wingdings" w:hAnsi="Wingdings" w:hint="default"/>
      </w:rPr>
    </w:lvl>
  </w:abstractNum>
  <w:abstractNum w:abstractNumId="26" w15:restartNumberingAfterBreak="0">
    <w:nsid w:val="0E423DBA"/>
    <w:multiLevelType w:val="hybridMultilevel"/>
    <w:tmpl w:val="89FE4BE4"/>
    <w:lvl w:ilvl="0" w:tplc="69A6A108">
      <w:numFmt w:val="bullet"/>
      <w:lvlText w:val="-"/>
      <w:lvlJc w:val="left"/>
      <w:pPr>
        <w:ind w:left="990" w:hanging="360"/>
      </w:pPr>
      <w:rPr>
        <w:rFonts w:hint="default"/>
      </w:rPr>
    </w:lvl>
    <w:lvl w:ilvl="1" w:tplc="042F0003" w:tentative="1">
      <w:start w:val="1"/>
      <w:numFmt w:val="bullet"/>
      <w:lvlText w:val="o"/>
      <w:lvlJc w:val="left"/>
      <w:pPr>
        <w:ind w:left="1710" w:hanging="360"/>
      </w:pPr>
      <w:rPr>
        <w:rFonts w:ascii="Courier New" w:hAnsi="Courier New" w:cs="Courier New" w:hint="default"/>
      </w:rPr>
    </w:lvl>
    <w:lvl w:ilvl="2" w:tplc="042F0005" w:tentative="1">
      <w:start w:val="1"/>
      <w:numFmt w:val="bullet"/>
      <w:lvlText w:val=""/>
      <w:lvlJc w:val="left"/>
      <w:pPr>
        <w:ind w:left="2430" w:hanging="360"/>
      </w:pPr>
      <w:rPr>
        <w:rFonts w:ascii="Wingdings" w:hAnsi="Wingdings" w:hint="default"/>
      </w:rPr>
    </w:lvl>
    <w:lvl w:ilvl="3" w:tplc="042F0001" w:tentative="1">
      <w:start w:val="1"/>
      <w:numFmt w:val="bullet"/>
      <w:lvlText w:val=""/>
      <w:lvlJc w:val="left"/>
      <w:pPr>
        <w:ind w:left="3150" w:hanging="360"/>
      </w:pPr>
      <w:rPr>
        <w:rFonts w:ascii="Symbol" w:hAnsi="Symbol" w:hint="default"/>
      </w:rPr>
    </w:lvl>
    <w:lvl w:ilvl="4" w:tplc="042F0003" w:tentative="1">
      <w:start w:val="1"/>
      <w:numFmt w:val="bullet"/>
      <w:lvlText w:val="o"/>
      <w:lvlJc w:val="left"/>
      <w:pPr>
        <w:ind w:left="3870" w:hanging="360"/>
      </w:pPr>
      <w:rPr>
        <w:rFonts w:ascii="Courier New" w:hAnsi="Courier New" w:cs="Courier New" w:hint="default"/>
      </w:rPr>
    </w:lvl>
    <w:lvl w:ilvl="5" w:tplc="042F0005" w:tentative="1">
      <w:start w:val="1"/>
      <w:numFmt w:val="bullet"/>
      <w:lvlText w:val=""/>
      <w:lvlJc w:val="left"/>
      <w:pPr>
        <w:ind w:left="4590" w:hanging="360"/>
      </w:pPr>
      <w:rPr>
        <w:rFonts w:ascii="Wingdings" w:hAnsi="Wingdings" w:hint="default"/>
      </w:rPr>
    </w:lvl>
    <w:lvl w:ilvl="6" w:tplc="042F0001" w:tentative="1">
      <w:start w:val="1"/>
      <w:numFmt w:val="bullet"/>
      <w:lvlText w:val=""/>
      <w:lvlJc w:val="left"/>
      <w:pPr>
        <w:ind w:left="5310" w:hanging="360"/>
      </w:pPr>
      <w:rPr>
        <w:rFonts w:ascii="Symbol" w:hAnsi="Symbol" w:hint="default"/>
      </w:rPr>
    </w:lvl>
    <w:lvl w:ilvl="7" w:tplc="042F0003" w:tentative="1">
      <w:start w:val="1"/>
      <w:numFmt w:val="bullet"/>
      <w:lvlText w:val="o"/>
      <w:lvlJc w:val="left"/>
      <w:pPr>
        <w:ind w:left="6030" w:hanging="360"/>
      </w:pPr>
      <w:rPr>
        <w:rFonts w:ascii="Courier New" w:hAnsi="Courier New" w:cs="Courier New" w:hint="default"/>
      </w:rPr>
    </w:lvl>
    <w:lvl w:ilvl="8" w:tplc="042F0005" w:tentative="1">
      <w:start w:val="1"/>
      <w:numFmt w:val="bullet"/>
      <w:lvlText w:val=""/>
      <w:lvlJc w:val="left"/>
      <w:pPr>
        <w:ind w:left="6750" w:hanging="360"/>
      </w:pPr>
      <w:rPr>
        <w:rFonts w:ascii="Wingdings" w:hAnsi="Wingdings" w:hint="default"/>
      </w:rPr>
    </w:lvl>
  </w:abstractNum>
  <w:abstractNum w:abstractNumId="27" w15:restartNumberingAfterBreak="0">
    <w:nsid w:val="100B1B88"/>
    <w:multiLevelType w:val="hybridMultilevel"/>
    <w:tmpl w:val="32149954"/>
    <w:lvl w:ilvl="0" w:tplc="7C624C5E">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860"/>
        </w:tabs>
        <w:ind w:left="1860" w:hanging="360"/>
      </w:pPr>
      <w:rPr>
        <w:rFonts w:ascii="Courier New" w:hAnsi="Courier New" w:cs="Courier New" w:hint="default"/>
      </w:rPr>
    </w:lvl>
    <w:lvl w:ilvl="2" w:tplc="04090005" w:tentative="1">
      <w:start w:val="1"/>
      <w:numFmt w:val="bullet"/>
      <w:lvlText w:val=""/>
      <w:lvlJc w:val="left"/>
      <w:pPr>
        <w:tabs>
          <w:tab w:val="num" w:pos="2580"/>
        </w:tabs>
        <w:ind w:left="2580" w:hanging="360"/>
      </w:pPr>
      <w:rPr>
        <w:rFonts w:ascii="Wingdings" w:hAnsi="Wingdings" w:hint="default"/>
      </w:rPr>
    </w:lvl>
    <w:lvl w:ilvl="3" w:tplc="04090001" w:tentative="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28" w15:restartNumberingAfterBreak="0">
    <w:nsid w:val="11093F72"/>
    <w:multiLevelType w:val="hybridMultilevel"/>
    <w:tmpl w:val="3F5C2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15762F0"/>
    <w:multiLevelType w:val="hybridMultilevel"/>
    <w:tmpl w:val="998AEA12"/>
    <w:lvl w:ilvl="0" w:tplc="3D068F86">
      <w:start w:val="3"/>
      <w:numFmt w:val="bullet"/>
      <w:lvlText w:val="-"/>
      <w:lvlJc w:val="left"/>
      <w:pPr>
        <w:ind w:left="720" w:hanging="360"/>
      </w:pPr>
      <w:rPr>
        <w:rFonts w:ascii="Arial" w:eastAsia="Times New Roman"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0" w15:restartNumberingAfterBreak="0">
    <w:nsid w:val="122C5787"/>
    <w:multiLevelType w:val="hybridMultilevel"/>
    <w:tmpl w:val="8FA6498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127F4D33"/>
    <w:multiLevelType w:val="hybridMultilevel"/>
    <w:tmpl w:val="A0D21BCC"/>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32" w15:restartNumberingAfterBreak="0">
    <w:nsid w:val="12C847D4"/>
    <w:multiLevelType w:val="hybridMultilevel"/>
    <w:tmpl w:val="8D8EE374"/>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3" w15:restartNumberingAfterBreak="0">
    <w:nsid w:val="12D64A6F"/>
    <w:multiLevelType w:val="hybridMultilevel"/>
    <w:tmpl w:val="90EAEA58"/>
    <w:lvl w:ilvl="0" w:tplc="3D068F86">
      <w:start w:val="3"/>
      <w:numFmt w:val="bullet"/>
      <w:lvlText w:val="-"/>
      <w:lvlJc w:val="left"/>
      <w:pPr>
        <w:ind w:left="720" w:hanging="360"/>
      </w:pPr>
      <w:rPr>
        <w:rFonts w:ascii="Arial" w:eastAsia="Times New Roman"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4" w15:restartNumberingAfterBreak="0">
    <w:nsid w:val="12DA7BC4"/>
    <w:multiLevelType w:val="hybridMultilevel"/>
    <w:tmpl w:val="12409240"/>
    <w:lvl w:ilvl="0" w:tplc="CF1CDBE2">
      <w:start w:val="1"/>
      <w:numFmt w:val="bullet"/>
      <w:lvlText w:val="-"/>
      <w:lvlJc w:val="left"/>
      <w:pPr>
        <w:ind w:left="720" w:hanging="360"/>
      </w:pPr>
      <w:rPr>
        <w:rFonts w:ascii="Arial" w:eastAsia="Arial" w:hAnsi="Arial" w:cs="Arial" w:hint="default"/>
      </w:rPr>
    </w:lvl>
    <w:lvl w:ilvl="1" w:tplc="04E2A990">
      <w:numFmt w:val="bullet"/>
      <w:lvlText w:val=""/>
      <w:lvlJc w:val="left"/>
      <w:pPr>
        <w:ind w:left="1440" w:hanging="360"/>
      </w:pPr>
      <w:rPr>
        <w:rFonts w:ascii="Arial" w:eastAsia="Times New Roman" w:hAnsi="Arial" w:cs="Arial"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5" w15:restartNumberingAfterBreak="0">
    <w:nsid w:val="138C13F5"/>
    <w:multiLevelType w:val="hybridMultilevel"/>
    <w:tmpl w:val="C66A80E4"/>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36" w15:restartNumberingAfterBreak="0">
    <w:nsid w:val="15E76539"/>
    <w:multiLevelType w:val="hybridMultilevel"/>
    <w:tmpl w:val="23A27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665641A"/>
    <w:multiLevelType w:val="hybridMultilevel"/>
    <w:tmpl w:val="2D64BD5A"/>
    <w:lvl w:ilvl="0" w:tplc="A43C0FCA">
      <w:start w:val="1"/>
      <w:numFmt w:val="bullet"/>
      <w:lvlText w:val="-"/>
      <w:lvlJc w:val="left"/>
      <w:pPr>
        <w:ind w:left="900" w:hanging="360"/>
      </w:pPr>
      <w:rPr>
        <w:rFonts w:ascii="MAC C Times" w:eastAsia="Times New Roman" w:hAnsi="MAC C Times" w:cs="Times New Roman" w:hint="default"/>
        <w:b w:val="0"/>
      </w:rPr>
    </w:lvl>
    <w:lvl w:ilvl="1" w:tplc="042F0003">
      <w:start w:val="1"/>
      <w:numFmt w:val="bullet"/>
      <w:lvlText w:val="o"/>
      <w:lvlJc w:val="left"/>
      <w:pPr>
        <w:ind w:left="1620" w:hanging="360"/>
      </w:pPr>
      <w:rPr>
        <w:rFonts w:ascii="Courier New" w:hAnsi="Courier New" w:cs="Courier New" w:hint="default"/>
      </w:rPr>
    </w:lvl>
    <w:lvl w:ilvl="2" w:tplc="042F0005" w:tentative="1">
      <w:start w:val="1"/>
      <w:numFmt w:val="bullet"/>
      <w:lvlText w:val=""/>
      <w:lvlJc w:val="left"/>
      <w:pPr>
        <w:ind w:left="2340" w:hanging="360"/>
      </w:pPr>
      <w:rPr>
        <w:rFonts w:ascii="Wingdings" w:hAnsi="Wingdings" w:hint="default"/>
      </w:rPr>
    </w:lvl>
    <w:lvl w:ilvl="3" w:tplc="042F0001" w:tentative="1">
      <w:start w:val="1"/>
      <w:numFmt w:val="bullet"/>
      <w:lvlText w:val=""/>
      <w:lvlJc w:val="left"/>
      <w:pPr>
        <w:ind w:left="3060" w:hanging="360"/>
      </w:pPr>
      <w:rPr>
        <w:rFonts w:ascii="Symbol" w:hAnsi="Symbol" w:hint="default"/>
      </w:rPr>
    </w:lvl>
    <w:lvl w:ilvl="4" w:tplc="042F0003" w:tentative="1">
      <w:start w:val="1"/>
      <w:numFmt w:val="bullet"/>
      <w:lvlText w:val="o"/>
      <w:lvlJc w:val="left"/>
      <w:pPr>
        <w:ind w:left="3780" w:hanging="360"/>
      </w:pPr>
      <w:rPr>
        <w:rFonts w:ascii="Courier New" w:hAnsi="Courier New" w:cs="Courier New" w:hint="default"/>
      </w:rPr>
    </w:lvl>
    <w:lvl w:ilvl="5" w:tplc="042F0005" w:tentative="1">
      <w:start w:val="1"/>
      <w:numFmt w:val="bullet"/>
      <w:lvlText w:val=""/>
      <w:lvlJc w:val="left"/>
      <w:pPr>
        <w:ind w:left="4500" w:hanging="360"/>
      </w:pPr>
      <w:rPr>
        <w:rFonts w:ascii="Wingdings" w:hAnsi="Wingdings" w:hint="default"/>
      </w:rPr>
    </w:lvl>
    <w:lvl w:ilvl="6" w:tplc="042F0001" w:tentative="1">
      <w:start w:val="1"/>
      <w:numFmt w:val="bullet"/>
      <w:lvlText w:val=""/>
      <w:lvlJc w:val="left"/>
      <w:pPr>
        <w:ind w:left="5220" w:hanging="360"/>
      </w:pPr>
      <w:rPr>
        <w:rFonts w:ascii="Symbol" w:hAnsi="Symbol" w:hint="default"/>
      </w:rPr>
    </w:lvl>
    <w:lvl w:ilvl="7" w:tplc="042F0003" w:tentative="1">
      <w:start w:val="1"/>
      <w:numFmt w:val="bullet"/>
      <w:lvlText w:val="o"/>
      <w:lvlJc w:val="left"/>
      <w:pPr>
        <w:ind w:left="5940" w:hanging="360"/>
      </w:pPr>
      <w:rPr>
        <w:rFonts w:ascii="Courier New" w:hAnsi="Courier New" w:cs="Courier New" w:hint="default"/>
      </w:rPr>
    </w:lvl>
    <w:lvl w:ilvl="8" w:tplc="042F0005" w:tentative="1">
      <w:start w:val="1"/>
      <w:numFmt w:val="bullet"/>
      <w:lvlText w:val=""/>
      <w:lvlJc w:val="left"/>
      <w:pPr>
        <w:ind w:left="6660" w:hanging="360"/>
      </w:pPr>
      <w:rPr>
        <w:rFonts w:ascii="Wingdings" w:hAnsi="Wingdings" w:hint="default"/>
      </w:rPr>
    </w:lvl>
  </w:abstractNum>
  <w:abstractNum w:abstractNumId="38" w15:restartNumberingAfterBreak="0">
    <w:nsid w:val="166F5AA5"/>
    <w:multiLevelType w:val="hybridMultilevel"/>
    <w:tmpl w:val="719E2C44"/>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39" w15:restartNumberingAfterBreak="0">
    <w:nsid w:val="16E211F2"/>
    <w:multiLevelType w:val="hybridMultilevel"/>
    <w:tmpl w:val="61A0A514"/>
    <w:lvl w:ilvl="0" w:tplc="D730C912">
      <w:numFmt w:val="bullet"/>
      <w:lvlText w:val=""/>
      <w:lvlJc w:val="left"/>
      <w:pPr>
        <w:tabs>
          <w:tab w:val="num" w:pos="360"/>
        </w:tabs>
        <w:ind w:left="360" w:hanging="360"/>
      </w:pPr>
      <w:rPr>
        <w:rFonts w:ascii="Wingdings" w:hAnsi="Wingdings" w:hint="default"/>
      </w:rPr>
    </w:lvl>
    <w:lvl w:ilvl="1" w:tplc="34CCF0B4">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8662C25"/>
    <w:multiLevelType w:val="hybridMultilevel"/>
    <w:tmpl w:val="FF447656"/>
    <w:lvl w:ilvl="0" w:tplc="FFFFFFFF">
      <w:start w:val="1"/>
      <w:numFmt w:val="bullet"/>
      <w:lvlText w:val="-"/>
      <w:lvlJc w:val="left"/>
      <w:pPr>
        <w:ind w:left="1440" w:hanging="360"/>
      </w:pPr>
      <w:rPr>
        <w:rFonts w:ascii="Arial" w:eastAsia="Arial" w:hAnsi="Arial" w:cs="Arial" w:hint="default"/>
      </w:rPr>
    </w:lvl>
    <w:lvl w:ilvl="1" w:tplc="A43C0FCA">
      <w:start w:val="1"/>
      <w:numFmt w:val="bullet"/>
      <w:lvlText w:val="-"/>
      <w:lvlJc w:val="left"/>
      <w:pPr>
        <w:ind w:left="930" w:hanging="360"/>
      </w:pPr>
      <w:rPr>
        <w:rFonts w:ascii="MAC C Times" w:eastAsia="Times New Roman" w:hAnsi="MAC C Times" w:cs="Times New Roman" w:hint="default"/>
        <w:b w:val="0"/>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1" w15:restartNumberingAfterBreak="0">
    <w:nsid w:val="18674B97"/>
    <w:multiLevelType w:val="hybridMultilevel"/>
    <w:tmpl w:val="5B6CA482"/>
    <w:lvl w:ilvl="0" w:tplc="042F000B">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2" w15:restartNumberingAfterBreak="0">
    <w:nsid w:val="19352A90"/>
    <w:multiLevelType w:val="hybridMultilevel"/>
    <w:tmpl w:val="260029BC"/>
    <w:lvl w:ilvl="0" w:tplc="042F000B">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3" w15:restartNumberingAfterBreak="0">
    <w:nsid w:val="1A2230CE"/>
    <w:multiLevelType w:val="hybridMultilevel"/>
    <w:tmpl w:val="270668A2"/>
    <w:lvl w:ilvl="0" w:tplc="83AE374A">
      <w:start w:val="3"/>
      <w:numFmt w:val="bullet"/>
      <w:lvlText w:val="-"/>
      <w:lvlJc w:val="left"/>
      <w:pPr>
        <w:ind w:left="720" w:hanging="360"/>
      </w:pPr>
      <w:rPr>
        <w:rFonts w:ascii="MAC C Swiss" w:eastAsia="Times New Roman" w:hAnsi="MAC C Swiss" w:cs="Times New Roman"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44" w15:restartNumberingAfterBreak="0">
    <w:nsid w:val="1B2C0C73"/>
    <w:multiLevelType w:val="hybridMultilevel"/>
    <w:tmpl w:val="A05A0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BFE1A2D"/>
    <w:multiLevelType w:val="hybridMultilevel"/>
    <w:tmpl w:val="514E85A2"/>
    <w:lvl w:ilvl="0" w:tplc="FFFFFFFF">
      <w:numFmt w:val="bullet"/>
      <w:lvlText w:val="-"/>
      <w:lvlJc w:val="left"/>
      <w:pPr>
        <w:ind w:left="990" w:hanging="360"/>
      </w:pPr>
      <w:rPr>
        <w:rFonts w:hint="default"/>
      </w:rPr>
    </w:lvl>
    <w:lvl w:ilvl="1" w:tplc="69A6A108">
      <w:numFmt w:val="bullet"/>
      <w:lvlText w:val="-"/>
      <w:lvlJc w:val="left"/>
      <w:pPr>
        <w:ind w:left="990" w:hanging="360"/>
      </w:pPr>
      <w:rPr>
        <w:rFonts w:hint="default"/>
      </w:rPr>
    </w:lvl>
    <w:lvl w:ilvl="2" w:tplc="FFFFFFFF" w:tentative="1">
      <w:start w:val="1"/>
      <w:numFmt w:val="bullet"/>
      <w:lvlText w:val=""/>
      <w:lvlJc w:val="left"/>
      <w:pPr>
        <w:ind w:left="2430" w:hanging="360"/>
      </w:pPr>
      <w:rPr>
        <w:rFonts w:ascii="Wingdings" w:hAnsi="Wingdings" w:hint="default"/>
      </w:rPr>
    </w:lvl>
    <w:lvl w:ilvl="3" w:tplc="FFFFFFFF" w:tentative="1">
      <w:start w:val="1"/>
      <w:numFmt w:val="bullet"/>
      <w:lvlText w:val=""/>
      <w:lvlJc w:val="left"/>
      <w:pPr>
        <w:ind w:left="3150" w:hanging="360"/>
      </w:pPr>
      <w:rPr>
        <w:rFonts w:ascii="Symbol" w:hAnsi="Symbol" w:hint="default"/>
      </w:rPr>
    </w:lvl>
    <w:lvl w:ilvl="4" w:tplc="FFFFFFFF" w:tentative="1">
      <w:start w:val="1"/>
      <w:numFmt w:val="bullet"/>
      <w:lvlText w:val="o"/>
      <w:lvlJc w:val="left"/>
      <w:pPr>
        <w:ind w:left="3870" w:hanging="360"/>
      </w:pPr>
      <w:rPr>
        <w:rFonts w:ascii="Courier New" w:hAnsi="Courier New" w:cs="Courier New" w:hint="default"/>
      </w:rPr>
    </w:lvl>
    <w:lvl w:ilvl="5" w:tplc="FFFFFFFF" w:tentative="1">
      <w:start w:val="1"/>
      <w:numFmt w:val="bullet"/>
      <w:lvlText w:val=""/>
      <w:lvlJc w:val="left"/>
      <w:pPr>
        <w:ind w:left="4590" w:hanging="360"/>
      </w:pPr>
      <w:rPr>
        <w:rFonts w:ascii="Wingdings" w:hAnsi="Wingdings" w:hint="default"/>
      </w:rPr>
    </w:lvl>
    <w:lvl w:ilvl="6" w:tplc="FFFFFFFF" w:tentative="1">
      <w:start w:val="1"/>
      <w:numFmt w:val="bullet"/>
      <w:lvlText w:val=""/>
      <w:lvlJc w:val="left"/>
      <w:pPr>
        <w:ind w:left="5310" w:hanging="360"/>
      </w:pPr>
      <w:rPr>
        <w:rFonts w:ascii="Symbol" w:hAnsi="Symbol" w:hint="default"/>
      </w:rPr>
    </w:lvl>
    <w:lvl w:ilvl="7" w:tplc="FFFFFFFF" w:tentative="1">
      <w:start w:val="1"/>
      <w:numFmt w:val="bullet"/>
      <w:lvlText w:val="o"/>
      <w:lvlJc w:val="left"/>
      <w:pPr>
        <w:ind w:left="6030" w:hanging="360"/>
      </w:pPr>
      <w:rPr>
        <w:rFonts w:ascii="Courier New" w:hAnsi="Courier New" w:cs="Courier New" w:hint="default"/>
      </w:rPr>
    </w:lvl>
    <w:lvl w:ilvl="8" w:tplc="FFFFFFFF" w:tentative="1">
      <w:start w:val="1"/>
      <w:numFmt w:val="bullet"/>
      <w:lvlText w:val=""/>
      <w:lvlJc w:val="left"/>
      <w:pPr>
        <w:ind w:left="6750" w:hanging="360"/>
      </w:pPr>
      <w:rPr>
        <w:rFonts w:ascii="Wingdings" w:hAnsi="Wingdings" w:hint="default"/>
      </w:rPr>
    </w:lvl>
  </w:abstractNum>
  <w:abstractNum w:abstractNumId="46" w15:restartNumberingAfterBreak="0">
    <w:nsid w:val="1C8E277E"/>
    <w:multiLevelType w:val="hybridMultilevel"/>
    <w:tmpl w:val="A8289BA6"/>
    <w:lvl w:ilvl="0" w:tplc="3D068F86">
      <w:start w:val="3"/>
      <w:numFmt w:val="bullet"/>
      <w:lvlText w:val="-"/>
      <w:lvlJc w:val="left"/>
      <w:pPr>
        <w:ind w:left="720" w:hanging="360"/>
      </w:pPr>
      <w:rPr>
        <w:rFonts w:ascii="Arial" w:eastAsia="Times New Roman"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7" w15:restartNumberingAfterBreak="0">
    <w:nsid w:val="1D101660"/>
    <w:multiLevelType w:val="hybridMultilevel"/>
    <w:tmpl w:val="3AA08EC4"/>
    <w:lvl w:ilvl="0" w:tplc="042F000B">
      <w:start w:val="1"/>
      <w:numFmt w:val="bullet"/>
      <w:lvlText w:val=""/>
      <w:lvlJc w:val="left"/>
      <w:pPr>
        <w:ind w:left="720" w:hanging="360"/>
      </w:pPr>
      <w:rPr>
        <w:rFonts w:ascii="Wingdings" w:hAnsi="Wingdings"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48" w15:restartNumberingAfterBreak="0">
    <w:nsid w:val="1E857924"/>
    <w:multiLevelType w:val="hybridMultilevel"/>
    <w:tmpl w:val="E0B63FA0"/>
    <w:lvl w:ilvl="0" w:tplc="0F54596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EAB409B"/>
    <w:multiLevelType w:val="hybridMultilevel"/>
    <w:tmpl w:val="947A876C"/>
    <w:lvl w:ilvl="0" w:tplc="E5C66248">
      <w:start w:val="1"/>
      <w:numFmt w:val="bullet"/>
      <w:lvlText w:val=""/>
      <w:lvlJc w:val="left"/>
      <w:pPr>
        <w:ind w:left="720" w:hanging="360"/>
      </w:pPr>
      <w:rPr>
        <w:rFonts w:ascii="Symbol" w:hAnsi="Symbol" w:hint="default"/>
        <w:color w:val="auto"/>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0" w15:restartNumberingAfterBreak="0">
    <w:nsid w:val="209A7694"/>
    <w:multiLevelType w:val="hybridMultilevel"/>
    <w:tmpl w:val="95847DD0"/>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51" w15:restartNumberingAfterBreak="0">
    <w:nsid w:val="222D4D07"/>
    <w:multiLevelType w:val="hybridMultilevel"/>
    <w:tmpl w:val="B20632B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29020C1"/>
    <w:multiLevelType w:val="hybridMultilevel"/>
    <w:tmpl w:val="4ABEC7C2"/>
    <w:lvl w:ilvl="0" w:tplc="C41856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2C052BA"/>
    <w:multiLevelType w:val="hybridMultilevel"/>
    <w:tmpl w:val="E1086C54"/>
    <w:lvl w:ilvl="0" w:tplc="7EB20AEE">
      <w:numFmt w:val="bullet"/>
      <w:lvlText w:val="-"/>
      <w:lvlJc w:val="left"/>
      <w:pPr>
        <w:ind w:left="720" w:hanging="360"/>
      </w:pPr>
      <w:rPr>
        <w:rFonts w:ascii="Arial" w:eastAsia="Calibri" w:hAnsi="Arial" w:cs="Aria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54" w15:restartNumberingAfterBreak="0">
    <w:nsid w:val="243665C1"/>
    <w:multiLevelType w:val="hybridMultilevel"/>
    <w:tmpl w:val="6BCAAFF0"/>
    <w:lvl w:ilvl="0" w:tplc="FFFFFFFF">
      <w:start w:val="1"/>
      <w:numFmt w:val="bullet"/>
      <w:lvlText w:val="-"/>
      <w:lvlJc w:val="left"/>
      <w:pPr>
        <w:ind w:left="720" w:hanging="360"/>
      </w:pPr>
      <w:rPr>
        <w:rFonts w:ascii="Arial" w:eastAsia="Arial" w:hAnsi="Arial" w:cs="Arial" w:hint="default"/>
      </w:rPr>
    </w:lvl>
    <w:lvl w:ilvl="1" w:tplc="CF1CDBE2">
      <w:start w:val="1"/>
      <w:numFmt w:val="bullet"/>
      <w:lvlText w:val="-"/>
      <w:lvlJc w:val="left"/>
      <w:pPr>
        <w:ind w:left="1440" w:hanging="360"/>
      </w:pPr>
      <w:rPr>
        <w:rFonts w:ascii="Arial" w:eastAsia="Arial"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25C4777E"/>
    <w:multiLevelType w:val="hybridMultilevel"/>
    <w:tmpl w:val="421CAFDA"/>
    <w:lvl w:ilvl="0" w:tplc="1D2A1C3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5D46ED0"/>
    <w:multiLevelType w:val="hybridMultilevel"/>
    <w:tmpl w:val="F4DE6BA0"/>
    <w:lvl w:ilvl="0" w:tplc="7C624C5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63C0299"/>
    <w:multiLevelType w:val="hybridMultilevel"/>
    <w:tmpl w:val="B1105E6E"/>
    <w:lvl w:ilvl="0" w:tplc="3D068F86">
      <w:start w:val="3"/>
      <w:numFmt w:val="bullet"/>
      <w:lvlText w:val="-"/>
      <w:lvlJc w:val="left"/>
      <w:pPr>
        <w:ind w:left="1440" w:hanging="360"/>
      </w:pPr>
      <w:rPr>
        <w:rFonts w:ascii="Arial" w:eastAsia="Times New Roman" w:hAnsi="Arial" w:cs="Arial" w:hint="default"/>
      </w:rPr>
    </w:lvl>
    <w:lvl w:ilvl="1" w:tplc="042F0003" w:tentative="1">
      <w:start w:val="1"/>
      <w:numFmt w:val="bullet"/>
      <w:lvlText w:val="o"/>
      <w:lvlJc w:val="left"/>
      <w:pPr>
        <w:ind w:left="2160" w:hanging="360"/>
      </w:pPr>
      <w:rPr>
        <w:rFonts w:ascii="Courier New" w:hAnsi="Courier New" w:cs="Courier New" w:hint="default"/>
      </w:rPr>
    </w:lvl>
    <w:lvl w:ilvl="2" w:tplc="042F0005" w:tentative="1">
      <w:start w:val="1"/>
      <w:numFmt w:val="bullet"/>
      <w:lvlText w:val=""/>
      <w:lvlJc w:val="left"/>
      <w:pPr>
        <w:ind w:left="2880" w:hanging="360"/>
      </w:pPr>
      <w:rPr>
        <w:rFonts w:ascii="Wingdings" w:hAnsi="Wingdings" w:hint="default"/>
      </w:rPr>
    </w:lvl>
    <w:lvl w:ilvl="3" w:tplc="042F0001" w:tentative="1">
      <w:start w:val="1"/>
      <w:numFmt w:val="bullet"/>
      <w:lvlText w:val=""/>
      <w:lvlJc w:val="left"/>
      <w:pPr>
        <w:ind w:left="3600" w:hanging="360"/>
      </w:pPr>
      <w:rPr>
        <w:rFonts w:ascii="Symbol" w:hAnsi="Symbol" w:hint="default"/>
      </w:rPr>
    </w:lvl>
    <w:lvl w:ilvl="4" w:tplc="042F0003" w:tentative="1">
      <w:start w:val="1"/>
      <w:numFmt w:val="bullet"/>
      <w:lvlText w:val="o"/>
      <w:lvlJc w:val="left"/>
      <w:pPr>
        <w:ind w:left="4320" w:hanging="360"/>
      </w:pPr>
      <w:rPr>
        <w:rFonts w:ascii="Courier New" w:hAnsi="Courier New" w:cs="Courier New" w:hint="default"/>
      </w:rPr>
    </w:lvl>
    <w:lvl w:ilvl="5" w:tplc="042F0005" w:tentative="1">
      <w:start w:val="1"/>
      <w:numFmt w:val="bullet"/>
      <w:lvlText w:val=""/>
      <w:lvlJc w:val="left"/>
      <w:pPr>
        <w:ind w:left="5040" w:hanging="360"/>
      </w:pPr>
      <w:rPr>
        <w:rFonts w:ascii="Wingdings" w:hAnsi="Wingdings" w:hint="default"/>
      </w:rPr>
    </w:lvl>
    <w:lvl w:ilvl="6" w:tplc="042F0001" w:tentative="1">
      <w:start w:val="1"/>
      <w:numFmt w:val="bullet"/>
      <w:lvlText w:val=""/>
      <w:lvlJc w:val="left"/>
      <w:pPr>
        <w:ind w:left="5760" w:hanging="360"/>
      </w:pPr>
      <w:rPr>
        <w:rFonts w:ascii="Symbol" w:hAnsi="Symbol" w:hint="default"/>
      </w:rPr>
    </w:lvl>
    <w:lvl w:ilvl="7" w:tplc="042F0003" w:tentative="1">
      <w:start w:val="1"/>
      <w:numFmt w:val="bullet"/>
      <w:lvlText w:val="o"/>
      <w:lvlJc w:val="left"/>
      <w:pPr>
        <w:ind w:left="6480" w:hanging="360"/>
      </w:pPr>
      <w:rPr>
        <w:rFonts w:ascii="Courier New" w:hAnsi="Courier New" w:cs="Courier New" w:hint="default"/>
      </w:rPr>
    </w:lvl>
    <w:lvl w:ilvl="8" w:tplc="042F0005" w:tentative="1">
      <w:start w:val="1"/>
      <w:numFmt w:val="bullet"/>
      <w:lvlText w:val=""/>
      <w:lvlJc w:val="left"/>
      <w:pPr>
        <w:ind w:left="7200" w:hanging="360"/>
      </w:pPr>
      <w:rPr>
        <w:rFonts w:ascii="Wingdings" w:hAnsi="Wingdings" w:hint="default"/>
      </w:rPr>
    </w:lvl>
  </w:abstractNum>
  <w:abstractNum w:abstractNumId="58" w15:restartNumberingAfterBreak="0">
    <w:nsid w:val="26745FE8"/>
    <w:multiLevelType w:val="hybridMultilevel"/>
    <w:tmpl w:val="1A104692"/>
    <w:lvl w:ilvl="0" w:tplc="042F0005">
      <w:start w:val="1"/>
      <w:numFmt w:val="bullet"/>
      <w:lvlText w:val=""/>
      <w:lvlJc w:val="left"/>
      <w:pPr>
        <w:ind w:left="720" w:hanging="360"/>
      </w:pPr>
      <w:rPr>
        <w:rFonts w:ascii="Wingdings" w:hAnsi="Wingdings" w:hint="default"/>
      </w:rPr>
    </w:lvl>
    <w:lvl w:ilvl="1" w:tplc="042F0003">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9" w15:restartNumberingAfterBreak="0">
    <w:nsid w:val="280D2E9B"/>
    <w:multiLevelType w:val="hybridMultilevel"/>
    <w:tmpl w:val="F7704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8F627F8"/>
    <w:multiLevelType w:val="hybridMultilevel"/>
    <w:tmpl w:val="BEECEDCA"/>
    <w:lvl w:ilvl="0" w:tplc="04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29183445"/>
    <w:multiLevelType w:val="hybridMultilevel"/>
    <w:tmpl w:val="07EE7A5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9AD13BF"/>
    <w:multiLevelType w:val="hybridMultilevel"/>
    <w:tmpl w:val="31E48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2AE009CE"/>
    <w:multiLevelType w:val="hybridMultilevel"/>
    <w:tmpl w:val="931C22DA"/>
    <w:lvl w:ilvl="0" w:tplc="9C108BDA">
      <w:start w:val="1"/>
      <w:numFmt w:val="decimal"/>
      <w:lvlText w:val="%1."/>
      <w:lvlJc w:val="left"/>
      <w:pPr>
        <w:ind w:left="720" w:hanging="360"/>
      </w:pPr>
      <w:rPr>
        <w:rFonts w:ascii="Arial" w:hAnsi="Arial" w:cs="Arial"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64" w15:restartNumberingAfterBreak="0">
    <w:nsid w:val="2AE304DA"/>
    <w:multiLevelType w:val="hybridMultilevel"/>
    <w:tmpl w:val="EF2E6C18"/>
    <w:lvl w:ilvl="0" w:tplc="B756F2FA">
      <w:start w:val="2"/>
      <w:numFmt w:val="bullet"/>
      <w:lvlText w:val=""/>
      <w:lvlJc w:val="left"/>
      <w:pPr>
        <w:ind w:left="720" w:hanging="360"/>
      </w:pPr>
      <w:rPr>
        <w:rFonts w:ascii="Arial" w:eastAsia="Times New Roman" w:hAnsi="Arial" w:cs="Aria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65" w15:restartNumberingAfterBreak="0">
    <w:nsid w:val="2B96506E"/>
    <w:multiLevelType w:val="hybridMultilevel"/>
    <w:tmpl w:val="A1641786"/>
    <w:lvl w:ilvl="0" w:tplc="83AE374A">
      <w:start w:val="3"/>
      <w:numFmt w:val="bullet"/>
      <w:lvlText w:val="-"/>
      <w:lvlJc w:val="left"/>
      <w:pPr>
        <w:ind w:left="720" w:hanging="360"/>
      </w:pPr>
      <w:rPr>
        <w:rFonts w:ascii="MAC C Swiss" w:eastAsia="Times New Roman" w:hAnsi="MAC C Swiss" w:cs="Times New Roman"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66" w15:restartNumberingAfterBreak="0">
    <w:nsid w:val="2E8D13DA"/>
    <w:multiLevelType w:val="hybridMultilevel"/>
    <w:tmpl w:val="6BBC803E"/>
    <w:lvl w:ilvl="0" w:tplc="3D068F86">
      <w:start w:val="3"/>
      <w:numFmt w:val="bullet"/>
      <w:lvlText w:val="-"/>
      <w:lvlJc w:val="left"/>
      <w:pPr>
        <w:ind w:left="720" w:hanging="360"/>
      </w:pPr>
      <w:rPr>
        <w:rFonts w:ascii="Arial" w:eastAsia="Times New Roman"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67" w15:restartNumberingAfterBreak="0">
    <w:nsid w:val="2EDA1C02"/>
    <w:multiLevelType w:val="hybridMultilevel"/>
    <w:tmpl w:val="3F5C1332"/>
    <w:lvl w:ilvl="0" w:tplc="34CCF0B4">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68" w15:restartNumberingAfterBreak="0">
    <w:nsid w:val="2F25487C"/>
    <w:multiLevelType w:val="hybridMultilevel"/>
    <w:tmpl w:val="1C56538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F5B6171"/>
    <w:multiLevelType w:val="hybridMultilevel"/>
    <w:tmpl w:val="931C22DA"/>
    <w:lvl w:ilvl="0" w:tplc="9C108BDA">
      <w:start w:val="1"/>
      <w:numFmt w:val="decimal"/>
      <w:lvlText w:val="%1."/>
      <w:lvlJc w:val="left"/>
      <w:pPr>
        <w:ind w:left="720" w:hanging="360"/>
      </w:pPr>
      <w:rPr>
        <w:rFonts w:ascii="Arial" w:hAnsi="Arial" w:cs="Arial"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70" w15:restartNumberingAfterBreak="0">
    <w:nsid w:val="2FE47A1E"/>
    <w:multiLevelType w:val="hybridMultilevel"/>
    <w:tmpl w:val="2CE6E972"/>
    <w:lvl w:ilvl="0" w:tplc="D618EA20">
      <w:start w:val="1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12C2C37"/>
    <w:multiLevelType w:val="hybridMultilevel"/>
    <w:tmpl w:val="6BE0D60A"/>
    <w:lvl w:ilvl="0" w:tplc="292256F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28D7948"/>
    <w:multiLevelType w:val="hybridMultilevel"/>
    <w:tmpl w:val="45CC2554"/>
    <w:lvl w:ilvl="0" w:tplc="229C063C">
      <w:start w:val="1"/>
      <w:numFmt w:val="bullet"/>
      <w:lvlText w:val=""/>
      <w:lvlJc w:val="left"/>
      <w:pPr>
        <w:tabs>
          <w:tab w:val="num" w:pos="720"/>
        </w:tabs>
        <w:ind w:left="720" w:hanging="360"/>
      </w:pPr>
      <w:rPr>
        <w:rFonts w:ascii="Wingdings" w:hAnsi="Wingdings" w:hint="default"/>
        <w:b w:val="0"/>
        <w:i w:val="0"/>
      </w:rPr>
    </w:lvl>
    <w:lvl w:ilvl="1" w:tplc="1009000B">
      <w:start w:val="1"/>
      <w:numFmt w:val="bullet"/>
      <w:lvlText w:val=""/>
      <w:lvlJc w:val="left"/>
      <w:pPr>
        <w:tabs>
          <w:tab w:val="num" w:pos="1440"/>
        </w:tabs>
        <w:ind w:left="1440" w:hanging="360"/>
      </w:pPr>
      <w:rPr>
        <w:rFonts w:ascii="Wingdings" w:hAnsi="Wingdings" w:hint="default"/>
        <w:b w:val="0"/>
        <w:i w:val="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32966520"/>
    <w:multiLevelType w:val="hybridMultilevel"/>
    <w:tmpl w:val="928EBDCA"/>
    <w:lvl w:ilvl="0" w:tplc="7C624C5E">
      <w:start w:val="1"/>
      <w:numFmt w:val="bullet"/>
      <w:lvlText w:val=""/>
      <w:lvlJc w:val="left"/>
      <w:pPr>
        <w:tabs>
          <w:tab w:val="num" w:pos="420"/>
        </w:tabs>
        <w:ind w:left="420" w:hanging="360"/>
      </w:pPr>
      <w:rPr>
        <w:rFonts w:ascii="Wingdings" w:hAnsi="Wingdings"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74" w15:restartNumberingAfterBreak="0">
    <w:nsid w:val="329665D3"/>
    <w:multiLevelType w:val="hybridMultilevel"/>
    <w:tmpl w:val="1E3C512A"/>
    <w:lvl w:ilvl="0" w:tplc="7C624C5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33382CFF"/>
    <w:multiLevelType w:val="hybridMultilevel"/>
    <w:tmpl w:val="DD300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6257A42"/>
    <w:multiLevelType w:val="hybridMultilevel"/>
    <w:tmpl w:val="FD9625EC"/>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77" w15:restartNumberingAfterBreak="0">
    <w:nsid w:val="367269E6"/>
    <w:multiLevelType w:val="hybridMultilevel"/>
    <w:tmpl w:val="C78E420E"/>
    <w:lvl w:ilvl="0" w:tplc="FD58BCDC">
      <w:start w:val="1"/>
      <w:numFmt w:val="decimal"/>
      <w:lvlText w:val="%1."/>
      <w:lvlJc w:val="left"/>
      <w:pPr>
        <w:ind w:left="720" w:hanging="360"/>
      </w:pPr>
      <w:rPr>
        <w:rFonts w:ascii="Arial" w:hAnsi="Arial" w:cs="Arial"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78" w15:restartNumberingAfterBreak="0">
    <w:nsid w:val="36A87BFF"/>
    <w:multiLevelType w:val="hybridMultilevel"/>
    <w:tmpl w:val="5706D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7DD5982"/>
    <w:multiLevelType w:val="hybridMultilevel"/>
    <w:tmpl w:val="2A66F36C"/>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80" w15:restartNumberingAfterBreak="0">
    <w:nsid w:val="38C107E7"/>
    <w:multiLevelType w:val="hybridMultilevel"/>
    <w:tmpl w:val="A6E4F2EC"/>
    <w:lvl w:ilvl="0" w:tplc="E1C2724C">
      <w:start w:val="2"/>
      <w:numFmt w:val="bullet"/>
      <w:lvlText w:val="-"/>
      <w:lvlJc w:val="left"/>
      <w:pPr>
        <w:ind w:left="720" w:hanging="360"/>
      </w:pPr>
      <w:rPr>
        <w:rFonts w:ascii="MAC C Times" w:eastAsia="Times New Roman" w:hAnsi="MAC C Time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81" w15:restartNumberingAfterBreak="0">
    <w:nsid w:val="393B3DEF"/>
    <w:multiLevelType w:val="hybridMultilevel"/>
    <w:tmpl w:val="82BAA176"/>
    <w:lvl w:ilvl="0" w:tplc="042F000B">
      <w:start w:val="1"/>
      <w:numFmt w:val="bullet"/>
      <w:lvlText w:val=""/>
      <w:lvlJc w:val="left"/>
      <w:pPr>
        <w:ind w:left="720" w:hanging="360"/>
      </w:pPr>
      <w:rPr>
        <w:rFonts w:ascii="Wingdings" w:hAnsi="Wingdings"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82" w15:restartNumberingAfterBreak="0">
    <w:nsid w:val="39AF3405"/>
    <w:multiLevelType w:val="hybridMultilevel"/>
    <w:tmpl w:val="D23C0820"/>
    <w:lvl w:ilvl="0" w:tplc="042F000B">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83" w15:restartNumberingAfterBreak="0">
    <w:nsid w:val="3A896CA5"/>
    <w:multiLevelType w:val="hybridMultilevel"/>
    <w:tmpl w:val="7D78C9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3AF4644D"/>
    <w:multiLevelType w:val="hybridMultilevel"/>
    <w:tmpl w:val="E54E9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B8814DE"/>
    <w:multiLevelType w:val="multilevel"/>
    <w:tmpl w:val="3B12A81A"/>
    <w:lvl w:ilvl="0">
      <w:start w:val="1"/>
      <w:numFmt w:val="upperRoman"/>
      <w:pStyle w:val="StyleHeading1MACCSwiss"/>
      <w:lvlText w:val="%1"/>
      <w:lvlJc w:val="left"/>
      <w:pPr>
        <w:tabs>
          <w:tab w:val="num" w:pos="672"/>
        </w:tabs>
        <w:ind w:left="672" w:hanging="432"/>
      </w:pPr>
      <w:rPr>
        <w:rFonts w:ascii="Arial" w:hAnsi="Arial" w:hint="default"/>
        <w:sz w:val="28"/>
        <w:szCs w:val="28"/>
      </w:rPr>
    </w:lvl>
    <w:lvl w:ilvl="1">
      <w:start w:val="1"/>
      <w:numFmt w:val="decimal"/>
      <w:lvlText w:val="%1.%2"/>
      <w:lvlJc w:val="left"/>
      <w:pPr>
        <w:tabs>
          <w:tab w:val="num" w:pos="576"/>
        </w:tabs>
        <w:ind w:left="576" w:hanging="576"/>
      </w:pPr>
      <w:rPr>
        <w:rFonts w:ascii="Arial" w:hAnsi="Arial" w:hint="default"/>
        <w:sz w:val="24"/>
        <w:szCs w:val="24"/>
        <w:lang w:val="mk-MK"/>
      </w:rPr>
    </w:lvl>
    <w:lvl w:ilvl="2">
      <w:start w:val="1"/>
      <w:numFmt w:val="decimal"/>
      <w:lvlText w:val="%1.%2.%3"/>
      <w:lvlJc w:val="left"/>
      <w:pPr>
        <w:tabs>
          <w:tab w:val="num" w:pos="862"/>
        </w:tabs>
        <w:ind w:left="862" w:hanging="720"/>
      </w:pPr>
      <w:rPr>
        <w:rFonts w:ascii="Arial" w:hAnsi="Arial" w:hint="default"/>
      </w:rPr>
    </w:lvl>
    <w:lvl w:ilvl="3">
      <w:start w:val="1"/>
      <w:numFmt w:val="decimal"/>
      <w:pStyle w:val="Heading4"/>
      <w:lvlText w:val="%1.%2.%3.%4"/>
      <w:lvlJc w:val="left"/>
      <w:pPr>
        <w:tabs>
          <w:tab w:val="num" w:pos="864"/>
        </w:tabs>
        <w:ind w:left="864" w:hanging="864"/>
      </w:pPr>
      <w:rPr>
        <w:rFonts w:ascii="Arial" w:hAnsi="Arial" w:cs="Arial"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6" w15:restartNumberingAfterBreak="0">
    <w:nsid w:val="3C362A89"/>
    <w:multiLevelType w:val="hybridMultilevel"/>
    <w:tmpl w:val="FACE5684"/>
    <w:lvl w:ilvl="0" w:tplc="69A6A108">
      <w:numFmt w:val="bullet"/>
      <w:lvlText w:val="-"/>
      <w:lvlJc w:val="left"/>
      <w:pPr>
        <w:ind w:left="990" w:hanging="360"/>
      </w:pPr>
      <w:rPr>
        <w:rFonts w:hint="default"/>
      </w:rPr>
    </w:lvl>
    <w:lvl w:ilvl="1" w:tplc="042F0003" w:tentative="1">
      <w:start w:val="1"/>
      <w:numFmt w:val="bullet"/>
      <w:lvlText w:val="o"/>
      <w:lvlJc w:val="left"/>
      <w:pPr>
        <w:ind w:left="1710" w:hanging="360"/>
      </w:pPr>
      <w:rPr>
        <w:rFonts w:ascii="Courier New" w:hAnsi="Courier New" w:cs="Courier New" w:hint="default"/>
      </w:rPr>
    </w:lvl>
    <w:lvl w:ilvl="2" w:tplc="042F0005" w:tentative="1">
      <w:start w:val="1"/>
      <w:numFmt w:val="bullet"/>
      <w:lvlText w:val=""/>
      <w:lvlJc w:val="left"/>
      <w:pPr>
        <w:ind w:left="2430" w:hanging="360"/>
      </w:pPr>
      <w:rPr>
        <w:rFonts w:ascii="Wingdings" w:hAnsi="Wingdings" w:hint="default"/>
      </w:rPr>
    </w:lvl>
    <w:lvl w:ilvl="3" w:tplc="042F0001" w:tentative="1">
      <w:start w:val="1"/>
      <w:numFmt w:val="bullet"/>
      <w:lvlText w:val=""/>
      <w:lvlJc w:val="left"/>
      <w:pPr>
        <w:ind w:left="3150" w:hanging="360"/>
      </w:pPr>
      <w:rPr>
        <w:rFonts w:ascii="Symbol" w:hAnsi="Symbol" w:hint="default"/>
      </w:rPr>
    </w:lvl>
    <w:lvl w:ilvl="4" w:tplc="042F0003" w:tentative="1">
      <w:start w:val="1"/>
      <w:numFmt w:val="bullet"/>
      <w:lvlText w:val="o"/>
      <w:lvlJc w:val="left"/>
      <w:pPr>
        <w:ind w:left="3870" w:hanging="360"/>
      </w:pPr>
      <w:rPr>
        <w:rFonts w:ascii="Courier New" w:hAnsi="Courier New" w:cs="Courier New" w:hint="default"/>
      </w:rPr>
    </w:lvl>
    <w:lvl w:ilvl="5" w:tplc="042F0005" w:tentative="1">
      <w:start w:val="1"/>
      <w:numFmt w:val="bullet"/>
      <w:lvlText w:val=""/>
      <w:lvlJc w:val="left"/>
      <w:pPr>
        <w:ind w:left="4590" w:hanging="360"/>
      </w:pPr>
      <w:rPr>
        <w:rFonts w:ascii="Wingdings" w:hAnsi="Wingdings" w:hint="default"/>
      </w:rPr>
    </w:lvl>
    <w:lvl w:ilvl="6" w:tplc="042F0001" w:tentative="1">
      <w:start w:val="1"/>
      <w:numFmt w:val="bullet"/>
      <w:lvlText w:val=""/>
      <w:lvlJc w:val="left"/>
      <w:pPr>
        <w:ind w:left="5310" w:hanging="360"/>
      </w:pPr>
      <w:rPr>
        <w:rFonts w:ascii="Symbol" w:hAnsi="Symbol" w:hint="default"/>
      </w:rPr>
    </w:lvl>
    <w:lvl w:ilvl="7" w:tplc="042F0003" w:tentative="1">
      <w:start w:val="1"/>
      <w:numFmt w:val="bullet"/>
      <w:lvlText w:val="o"/>
      <w:lvlJc w:val="left"/>
      <w:pPr>
        <w:ind w:left="6030" w:hanging="360"/>
      </w:pPr>
      <w:rPr>
        <w:rFonts w:ascii="Courier New" w:hAnsi="Courier New" w:cs="Courier New" w:hint="default"/>
      </w:rPr>
    </w:lvl>
    <w:lvl w:ilvl="8" w:tplc="042F0005" w:tentative="1">
      <w:start w:val="1"/>
      <w:numFmt w:val="bullet"/>
      <w:lvlText w:val=""/>
      <w:lvlJc w:val="left"/>
      <w:pPr>
        <w:ind w:left="6750" w:hanging="360"/>
      </w:pPr>
      <w:rPr>
        <w:rFonts w:ascii="Wingdings" w:hAnsi="Wingdings" w:hint="default"/>
      </w:rPr>
    </w:lvl>
  </w:abstractNum>
  <w:abstractNum w:abstractNumId="87" w15:restartNumberingAfterBreak="0">
    <w:nsid w:val="3CB528FF"/>
    <w:multiLevelType w:val="hybridMultilevel"/>
    <w:tmpl w:val="F27C361E"/>
    <w:lvl w:ilvl="0" w:tplc="042F0015">
      <w:start w:val="1"/>
      <w:numFmt w:val="upperLetter"/>
      <w:lvlText w:val="%1."/>
      <w:lvlJc w:val="left"/>
      <w:pPr>
        <w:ind w:left="720"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88" w15:restartNumberingAfterBreak="0">
    <w:nsid w:val="3CDE58EB"/>
    <w:multiLevelType w:val="hybridMultilevel"/>
    <w:tmpl w:val="0452FC32"/>
    <w:lvl w:ilvl="0" w:tplc="3D068F86">
      <w:start w:val="3"/>
      <w:numFmt w:val="bullet"/>
      <w:lvlText w:val="-"/>
      <w:lvlJc w:val="left"/>
      <w:pPr>
        <w:ind w:left="720" w:hanging="360"/>
      </w:pPr>
      <w:rPr>
        <w:rFonts w:ascii="Arial" w:eastAsia="Times New Roman"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89" w15:restartNumberingAfterBreak="0">
    <w:nsid w:val="3D595061"/>
    <w:multiLevelType w:val="hybridMultilevel"/>
    <w:tmpl w:val="ADB205C4"/>
    <w:lvl w:ilvl="0" w:tplc="A43C0FCA">
      <w:start w:val="1"/>
      <w:numFmt w:val="bullet"/>
      <w:lvlText w:val="-"/>
      <w:lvlJc w:val="left"/>
      <w:pPr>
        <w:ind w:left="720" w:hanging="360"/>
      </w:pPr>
      <w:rPr>
        <w:rFonts w:ascii="MAC C Times" w:eastAsia="Times New Roman" w:hAnsi="MAC C Times" w:cs="Times New Roman" w:hint="default"/>
        <w:b w:val="0"/>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90" w15:restartNumberingAfterBreak="0">
    <w:nsid w:val="3E14360D"/>
    <w:multiLevelType w:val="hybridMultilevel"/>
    <w:tmpl w:val="9B0ED086"/>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91" w15:restartNumberingAfterBreak="0">
    <w:nsid w:val="3F346AE9"/>
    <w:multiLevelType w:val="hybridMultilevel"/>
    <w:tmpl w:val="B0F665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3FF43383"/>
    <w:multiLevelType w:val="hybridMultilevel"/>
    <w:tmpl w:val="DDE2C186"/>
    <w:lvl w:ilvl="0" w:tplc="69A6A108">
      <w:numFmt w:val="bullet"/>
      <w:lvlText w:val="-"/>
      <w:lvlJc w:val="left"/>
      <w:pPr>
        <w:ind w:left="990" w:hanging="360"/>
      </w:pPr>
      <w:rPr>
        <w:rFonts w:hint="default"/>
      </w:rPr>
    </w:lvl>
    <w:lvl w:ilvl="1" w:tplc="042F0003" w:tentative="1">
      <w:start w:val="1"/>
      <w:numFmt w:val="bullet"/>
      <w:lvlText w:val="o"/>
      <w:lvlJc w:val="left"/>
      <w:pPr>
        <w:ind w:left="1710" w:hanging="360"/>
      </w:pPr>
      <w:rPr>
        <w:rFonts w:ascii="Courier New" w:hAnsi="Courier New" w:cs="Courier New" w:hint="default"/>
      </w:rPr>
    </w:lvl>
    <w:lvl w:ilvl="2" w:tplc="042F0005" w:tentative="1">
      <w:start w:val="1"/>
      <w:numFmt w:val="bullet"/>
      <w:lvlText w:val=""/>
      <w:lvlJc w:val="left"/>
      <w:pPr>
        <w:ind w:left="2430" w:hanging="360"/>
      </w:pPr>
      <w:rPr>
        <w:rFonts w:ascii="Wingdings" w:hAnsi="Wingdings" w:hint="default"/>
      </w:rPr>
    </w:lvl>
    <w:lvl w:ilvl="3" w:tplc="042F0001" w:tentative="1">
      <w:start w:val="1"/>
      <w:numFmt w:val="bullet"/>
      <w:lvlText w:val=""/>
      <w:lvlJc w:val="left"/>
      <w:pPr>
        <w:ind w:left="3150" w:hanging="360"/>
      </w:pPr>
      <w:rPr>
        <w:rFonts w:ascii="Symbol" w:hAnsi="Symbol" w:hint="default"/>
      </w:rPr>
    </w:lvl>
    <w:lvl w:ilvl="4" w:tplc="042F0003" w:tentative="1">
      <w:start w:val="1"/>
      <w:numFmt w:val="bullet"/>
      <w:lvlText w:val="o"/>
      <w:lvlJc w:val="left"/>
      <w:pPr>
        <w:ind w:left="3870" w:hanging="360"/>
      </w:pPr>
      <w:rPr>
        <w:rFonts w:ascii="Courier New" w:hAnsi="Courier New" w:cs="Courier New" w:hint="default"/>
      </w:rPr>
    </w:lvl>
    <w:lvl w:ilvl="5" w:tplc="042F0005" w:tentative="1">
      <w:start w:val="1"/>
      <w:numFmt w:val="bullet"/>
      <w:lvlText w:val=""/>
      <w:lvlJc w:val="left"/>
      <w:pPr>
        <w:ind w:left="4590" w:hanging="360"/>
      </w:pPr>
      <w:rPr>
        <w:rFonts w:ascii="Wingdings" w:hAnsi="Wingdings" w:hint="default"/>
      </w:rPr>
    </w:lvl>
    <w:lvl w:ilvl="6" w:tplc="042F0001" w:tentative="1">
      <w:start w:val="1"/>
      <w:numFmt w:val="bullet"/>
      <w:lvlText w:val=""/>
      <w:lvlJc w:val="left"/>
      <w:pPr>
        <w:ind w:left="5310" w:hanging="360"/>
      </w:pPr>
      <w:rPr>
        <w:rFonts w:ascii="Symbol" w:hAnsi="Symbol" w:hint="default"/>
      </w:rPr>
    </w:lvl>
    <w:lvl w:ilvl="7" w:tplc="042F0003" w:tentative="1">
      <w:start w:val="1"/>
      <w:numFmt w:val="bullet"/>
      <w:lvlText w:val="o"/>
      <w:lvlJc w:val="left"/>
      <w:pPr>
        <w:ind w:left="6030" w:hanging="360"/>
      </w:pPr>
      <w:rPr>
        <w:rFonts w:ascii="Courier New" w:hAnsi="Courier New" w:cs="Courier New" w:hint="default"/>
      </w:rPr>
    </w:lvl>
    <w:lvl w:ilvl="8" w:tplc="042F0005" w:tentative="1">
      <w:start w:val="1"/>
      <w:numFmt w:val="bullet"/>
      <w:lvlText w:val=""/>
      <w:lvlJc w:val="left"/>
      <w:pPr>
        <w:ind w:left="6750" w:hanging="360"/>
      </w:pPr>
      <w:rPr>
        <w:rFonts w:ascii="Wingdings" w:hAnsi="Wingdings" w:hint="default"/>
      </w:rPr>
    </w:lvl>
  </w:abstractNum>
  <w:abstractNum w:abstractNumId="93" w15:restartNumberingAfterBreak="0">
    <w:nsid w:val="42B01574"/>
    <w:multiLevelType w:val="hybridMultilevel"/>
    <w:tmpl w:val="8FEE2408"/>
    <w:lvl w:ilvl="0" w:tplc="042F0001">
      <w:start w:val="1"/>
      <w:numFmt w:val="bullet"/>
      <w:lvlText w:val=""/>
      <w:lvlJc w:val="left"/>
      <w:pPr>
        <w:ind w:left="990" w:hanging="360"/>
      </w:pPr>
      <w:rPr>
        <w:rFonts w:ascii="Symbol" w:hAnsi="Symbol" w:hint="default"/>
      </w:rPr>
    </w:lvl>
    <w:lvl w:ilvl="1" w:tplc="042F0003">
      <w:start w:val="1"/>
      <w:numFmt w:val="bullet"/>
      <w:lvlText w:val="o"/>
      <w:lvlJc w:val="left"/>
      <w:pPr>
        <w:ind w:left="1710" w:hanging="360"/>
      </w:pPr>
      <w:rPr>
        <w:rFonts w:ascii="Courier New" w:hAnsi="Courier New" w:cs="Courier New" w:hint="default"/>
      </w:rPr>
    </w:lvl>
    <w:lvl w:ilvl="2" w:tplc="042F0005">
      <w:start w:val="1"/>
      <w:numFmt w:val="bullet"/>
      <w:lvlText w:val=""/>
      <w:lvlJc w:val="left"/>
      <w:pPr>
        <w:ind w:left="2430" w:hanging="360"/>
      </w:pPr>
      <w:rPr>
        <w:rFonts w:ascii="Wingdings" w:hAnsi="Wingdings" w:hint="default"/>
      </w:rPr>
    </w:lvl>
    <w:lvl w:ilvl="3" w:tplc="042F0001">
      <w:start w:val="1"/>
      <w:numFmt w:val="bullet"/>
      <w:lvlText w:val=""/>
      <w:lvlJc w:val="left"/>
      <w:pPr>
        <w:ind w:left="3150" w:hanging="360"/>
      </w:pPr>
      <w:rPr>
        <w:rFonts w:ascii="Symbol" w:hAnsi="Symbol" w:hint="default"/>
      </w:rPr>
    </w:lvl>
    <w:lvl w:ilvl="4" w:tplc="042F0003">
      <w:start w:val="1"/>
      <w:numFmt w:val="bullet"/>
      <w:lvlText w:val="o"/>
      <w:lvlJc w:val="left"/>
      <w:pPr>
        <w:ind w:left="3870" w:hanging="360"/>
      </w:pPr>
      <w:rPr>
        <w:rFonts w:ascii="Courier New" w:hAnsi="Courier New" w:cs="Courier New" w:hint="default"/>
      </w:rPr>
    </w:lvl>
    <w:lvl w:ilvl="5" w:tplc="042F0005">
      <w:start w:val="1"/>
      <w:numFmt w:val="bullet"/>
      <w:lvlText w:val=""/>
      <w:lvlJc w:val="left"/>
      <w:pPr>
        <w:ind w:left="4590" w:hanging="360"/>
      </w:pPr>
      <w:rPr>
        <w:rFonts w:ascii="Wingdings" w:hAnsi="Wingdings" w:hint="default"/>
      </w:rPr>
    </w:lvl>
    <w:lvl w:ilvl="6" w:tplc="042F0001">
      <w:start w:val="1"/>
      <w:numFmt w:val="bullet"/>
      <w:lvlText w:val=""/>
      <w:lvlJc w:val="left"/>
      <w:pPr>
        <w:ind w:left="5310" w:hanging="360"/>
      </w:pPr>
      <w:rPr>
        <w:rFonts w:ascii="Symbol" w:hAnsi="Symbol" w:hint="default"/>
      </w:rPr>
    </w:lvl>
    <w:lvl w:ilvl="7" w:tplc="042F0003">
      <w:start w:val="1"/>
      <w:numFmt w:val="bullet"/>
      <w:lvlText w:val="o"/>
      <w:lvlJc w:val="left"/>
      <w:pPr>
        <w:ind w:left="6030" w:hanging="360"/>
      </w:pPr>
      <w:rPr>
        <w:rFonts w:ascii="Courier New" w:hAnsi="Courier New" w:cs="Courier New" w:hint="default"/>
      </w:rPr>
    </w:lvl>
    <w:lvl w:ilvl="8" w:tplc="042F0005">
      <w:start w:val="1"/>
      <w:numFmt w:val="bullet"/>
      <w:lvlText w:val=""/>
      <w:lvlJc w:val="left"/>
      <w:pPr>
        <w:ind w:left="6750" w:hanging="360"/>
      </w:pPr>
      <w:rPr>
        <w:rFonts w:ascii="Wingdings" w:hAnsi="Wingdings" w:hint="default"/>
      </w:rPr>
    </w:lvl>
  </w:abstractNum>
  <w:abstractNum w:abstractNumId="94" w15:restartNumberingAfterBreak="0">
    <w:nsid w:val="42B67F35"/>
    <w:multiLevelType w:val="hybridMultilevel"/>
    <w:tmpl w:val="8826C1F0"/>
    <w:lvl w:ilvl="0" w:tplc="D618EA20">
      <w:start w:val="1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36E26B3"/>
    <w:multiLevelType w:val="hybridMultilevel"/>
    <w:tmpl w:val="BBD2EF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45D076F1"/>
    <w:multiLevelType w:val="hybridMultilevel"/>
    <w:tmpl w:val="9A88001C"/>
    <w:lvl w:ilvl="0" w:tplc="A43C0FCA">
      <w:start w:val="1"/>
      <w:numFmt w:val="bullet"/>
      <w:lvlText w:val="-"/>
      <w:lvlJc w:val="left"/>
      <w:pPr>
        <w:ind w:left="900" w:hanging="360"/>
      </w:pPr>
      <w:rPr>
        <w:rFonts w:ascii="MAC C Times" w:eastAsia="Times New Roman" w:hAnsi="MAC C Times" w:cs="Times New Roman" w:hint="default"/>
        <w:b w:val="0"/>
      </w:rPr>
    </w:lvl>
    <w:lvl w:ilvl="1" w:tplc="042F0003">
      <w:start w:val="1"/>
      <w:numFmt w:val="bullet"/>
      <w:lvlText w:val="o"/>
      <w:lvlJc w:val="left"/>
      <w:pPr>
        <w:ind w:left="1620" w:hanging="360"/>
      </w:pPr>
      <w:rPr>
        <w:rFonts w:ascii="Courier New" w:hAnsi="Courier New" w:cs="Courier New" w:hint="default"/>
      </w:rPr>
    </w:lvl>
    <w:lvl w:ilvl="2" w:tplc="042F0005" w:tentative="1">
      <w:start w:val="1"/>
      <w:numFmt w:val="bullet"/>
      <w:lvlText w:val=""/>
      <w:lvlJc w:val="left"/>
      <w:pPr>
        <w:ind w:left="2340" w:hanging="360"/>
      </w:pPr>
      <w:rPr>
        <w:rFonts w:ascii="Wingdings" w:hAnsi="Wingdings" w:hint="default"/>
      </w:rPr>
    </w:lvl>
    <w:lvl w:ilvl="3" w:tplc="042F0001" w:tentative="1">
      <w:start w:val="1"/>
      <w:numFmt w:val="bullet"/>
      <w:lvlText w:val=""/>
      <w:lvlJc w:val="left"/>
      <w:pPr>
        <w:ind w:left="3060" w:hanging="360"/>
      </w:pPr>
      <w:rPr>
        <w:rFonts w:ascii="Symbol" w:hAnsi="Symbol" w:hint="default"/>
      </w:rPr>
    </w:lvl>
    <w:lvl w:ilvl="4" w:tplc="042F0003" w:tentative="1">
      <w:start w:val="1"/>
      <w:numFmt w:val="bullet"/>
      <w:lvlText w:val="o"/>
      <w:lvlJc w:val="left"/>
      <w:pPr>
        <w:ind w:left="3780" w:hanging="360"/>
      </w:pPr>
      <w:rPr>
        <w:rFonts w:ascii="Courier New" w:hAnsi="Courier New" w:cs="Courier New" w:hint="default"/>
      </w:rPr>
    </w:lvl>
    <w:lvl w:ilvl="5" w:tplc="042F0005" w:tentative="1">
      <w:start w:val="1"/>
      <w:numFmt w:val="bullet"/>
      <w:lvlText w:val=""/>
      <w:lvlJc w:val="left"/>
      <w:pPr>
        <w:ind w:left="4500" w:hanging="360"/>
      </w:pPr>
      <w:rPr>
        <w:rFonts w:ascii="Wingdings" w:hAnsi="Wingdings" w:hint="default"/>
      </w:rPr>
    </w:lvl>
    <w:lvl w:ilvl="6" w:tplc="042F0001" w:tentative="1">
      <w:start w:val="1"/>
      <w:numFmt w:val="bullet"/>
      <w:lvlText w:val=""/>
      <w:lvlJc w:val="left"/>
      <w:pPr>
        <w:ind w:left="5220" w:hanging="360"/>
      </w:pPr>
      <w:rPr>
        <w:rFonts w:ascii="Symbol" w:hAnsi="Symbol" w:hint="default"/>
      </w:rPr>
    </w:lvl>
    <w:lvl w:ilvl="7" w:tplc="042F0003" w:tentative="1">
      <w:start w:val="1"/>
      <w:numFmt w:val="bullet"/>
      <w:lvlText w:val="o"/>
      <w:lvlJc w:val="left"/>
      <w:pPr>
        <w:ind w:left="5940" w:hanging="360"/>
      </w:pPr>
      <w:rPr>
        <w:rFonts w:ascii="Courier New" w:hAnsi="Courier New" w:cs="Courier New" w:hint="default"/>
      </w:rPr>
    </w:lvl>
    <w:lvl w:ilvl="8" w:tplc="042F0005" w:tentative="1">
      <w:start w:val="1"/>
      <w:numFmt w:val="bullet"/>
      <w:lvlText w:val=""/>
      <w:lvlJc w:val="left"/>
      <w:pPr>
        <w:ind w:left="6660" w:hanging="360"/>
      </w:pPr>
      <w:rPr>
        <w:rFonts w:ascii="Wingdings" w:hAnsi="Wingdings" w:hint="default"/>
      </w:rPr>
    </w:lvl>
  </w:abstractNum>
  <w:abstractNum w:abstractNumId="97" w15:restartNumberingAfterBreak="0">
    <w:nsid w:val="4728132D"/>
    <w:multiLevelType w:val="hybridMultilevel"/>
    <w:tmpl w:val="D8524270"/>
    <w:lvl w:ilvl="0" w:tplc="7C624C5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7E61647"/>
    <w:multiLevelType w:val="hybridMultilevel"/>
    <w:tmpl w:val="CB7CEC8C"/>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99" w15:restartNumberingAfterBreak="0">
    <w:nsid w:val="487D2A62"/>
    <w:multiLevelType w:val="hybridMultilevel"/>
    <w:tmpl w:val="BC20C8C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8AB7FE7"/>
    <w:multiLevelType w:val="hybridMultilevel"/>
    <w:tmpl w:val="3D94AC64"/>
    <w:lvl w:ilvl="0" w:tplc="042F000B">
      <w:start w:val="1"/>
      <w:numFmt w:val="bullet"/>
      <w:lvlText w:val=""/>
      <w:lvlJc w:val="left"/>
      <w:pPr>
        <w:ind w:left="1170" w:hanging="360"/>
      </w:pPr>
      <w:rPr>
        <w:rFonts w:ascii="Wingdings" w:hAnsi="Wingdings" w:hint="default"/>
      </w:rPr>
    </w:lvl>
    <w:lvl w:ilvl="1" w:tplc="042F0003">
      <w:start w:val="1"/>
      <w:numFmt w:val="bullet"/>
      <w:lvlText w:val="o"/>
      <w:lvlJc w:val="left"/>
      <w:pPr>
        <w:ind w:left="1890" w:hanging="360"/>
      </w:pPr>
      <w:rPr>
        <w:rFonts w:ascii="Courier New" w:hAnsi="Courier New" w:cs="Courier New" w:hint="default"/>
      </w:rPr>
    </w:lvl>
    <w:lvl w:ilvl="2" w:tplc="042F0005">
      <w:start w:val="1"/>
      <w:numFmt w:val="bullet"/>
      <w:lvlText w:val=""/>
      <w:lvlJc w:val="left"/>
      <w:pPr>
        <w:ind w:left="2610" w:hanging="360"/>
      </w:pPr>
      <w:rPr>
        <w:rFonts w:ascii="Wingdings" w:hAnsi="Wingdings" w:hint="default"/>
      </w:rPr>
    </w:lvl>
    <w:lvl w:ilvl="3" w:tplc="042F0001">
      <w:start w:val="1"/>
      <w:numFmt w:val="bullet"/>
      <w:lvlText w:val=""/>
      <w:lvlJc w:val="left"/>
      <w:pPr>
        <w:ind w:left="3330" w:hanging="360"/>
      </w:pPr>
      <w:rPr>
        <w:rFonts w:ascii="Symbol" w:hAnsi="Symbol" w:hint="default"/>
      </w:rPr>
    </w:lvl>
    <w:lvl w:ilvl="4" w:tplc="042F0003">
      <w:start w:val="1"/>
      <w:numFmt w:val="bullet"/>
      <w:lvlText w:val="o"/>
      <w:lvlJc w:val="left"/>
      <w:pPr>
        <w:ind w:left="4050" w:hanging="360"/>
      </w:pPr>
      <w:rPr>
        <w:rFonts w:ascii="Courier New" w:hAnsi="Courier New" w:cs="Courier New" w:hint="default"/>
      </w:rPr>
    </w:lvl>
    <w:lvl w:ilvl="5" w:tplc="042F0005">
      <w:start w:val="1"/>
      <w:numFmt w:val="bullet"/>
      <w:lvlText w:val=""/>
      <w:lvlJc w:val="left"/>
      <w:pPr>
        <w:ind w:left="4770" w:hanging="360"/>
      </w:pPr>
      <w:rPr>
        <w:rFonts w:ascii="Wingdings" w:hAnsi="Wingdings" w:hint="default"/>
      </w:rPr>
    </w:lvl>
    <w:lvl w:ilvl="6" w:tplc="042F0001">
      <w:start w:val="1"/>
      <w:numFmt w:val="bullet"/>
      <w:lvlText w:val=""/>
      <w:lvlJc w:val="left"/>
      <w:pPr>
        <w:ind w:left="5490" w:hanging="360"/>
      </w:pPr>
      <w:rPr>
        <w:rFonts w:ascii="Symbol" w:hAnsi="Symbol" w:hint="default"/>
      </w:rPr>
    </w:lvl>
    <w:lvl w:ilvl="7" w:tplc="042F0003">
      <w:start w:val="1"/>
      <w:numFmt w:val="bullet"/>
      <w:lvlText w:val="o"/>
      <w:lvlJc w:val="left"/>
      <w:pPr>
        <w:ind w:left="6210" w:hanging="360"/>
      </w:pPr>
      <w:rPr>
        <w:rFonts w:ascii="Courier New" w:hAnsi="Courier New" w:cs="Courier New" w:hint="default"/>
      </w:rPr>
    </w:lvl>
    <w:lvl w:ilvl="8" w:tplc="042F0005">
      <w:start w:val="1"/>
      <w:numFmt w:val="bullet"/>
      <w:lvlText w:val=""/>
      <w:lvlJc w:val="left"/>
      <w:pPr>
        <w:ind w:left="6930" w:hanging="360"/>
      </w:pPr>
      <w:rPr>
        <w:rFonts w:ascii="Wingdings" w:hAnsi="Wingdings" w:hint="default"/>
      </w:rPr>
    </w:lvl>
  </w:abstractNum>
  <w:abstractNum w:abstractNumId="101" w15:restartNumberingAfterBreak="0">
    <w:nsid w:val="4AA85A96"/>
    <w:multiLevelType w:val="hybridMultilevel"/>
    <w:tmpl w:val="0ED8D2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 w15:restartNumberingAfterBreak="0">
    <w:nsid w:val="4B471D75"/>
    <w:multiLevelType w:val="hybridMultilevel"/>
    <w:tmpl w:val="EA7057E4"/>
    <w:lvl w:ilvl="0" w:tplc="C00041FC">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C581F98"/>
    <w:multiLevelType w:val="hybridMultilevel"/>
    <w:tmpl w:val="7042FDCA"/>
    <w:lvl w:ilvl="0" w:tplc="83AE374A">
      <w:start w:val="3"/>
      <w:numFmt w:val="bullet"/>
      <w:lvlText w:val="-"/>
      <w:lvlJc w:val="left"/>
      <w:pPr>
        <w:ind w:left="720" w:hanging="360"/>
      </w:pPr>
      <w:rPr>
        <w:rFonts w:ascii="MAC C Swiss" w:eastAsia="Times New Roman" w:hAnsi="MAC C Swiss" w:cs="Times New Roman"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04" w15:restartNumberingAfterBreak="0">
    <w:nsid w:val="4C661785"/>
    <w:multiLevelType w:val="hybridMultilevel"/>
    <w:tmpl w:val="4C723AFE"/>
    <w:lvl w:ilvl="0" w:tplc="042F0001">
      <w:start w:val="1"/>
      <w:numFmt w:val="bullet"/>
      <w:lvlText w:val=""/>
      <w:lvlJc w:val="left"/>
      <w:pPr>
        <w:ind w:left="720" w:hanging="360"/>
      </w:pPr>
      <w:rPr>
        <w:rFonts w:ascii="Symbol" w:hAnsi="Symbol" w:hint="default"/>
      </w:rPr>
    </w:lvl>
    <w:lvl w:ilvl="1" w:tplc="ADAE738A">
      <w:numFmt w:val="bullet"/>
      <w:lvlText w:val="•"/>
      <w:lvlJc w:val="left"/>
      <w:pPr>
        <w:ind w:left="1440" w:hanging="360"/>
      </w:pPr>
      <w:rPr>
        <w:rFonts w:ascii="Arial" w:eastAsia="TimesNewRomanPSMT" w:hAnsi="Arial" w:cs="Arial"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05" w15:restartNumberingAfterBreak="0">
    <w:nsid w:val="4C6E6622"/>
    <w:multiLevelType w:val="hybridMultilevel"/>
    <w:tmpl w:val="F4CCC2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6" w15:restartNumberingAfterBreak="0">
    <w:nsid w:val="4CBD308A"/>
    <w:multiLevelType w:val="hybridMultilevel"/>
    <w:tmpl w:val="D0585E0A"/>
    <w:lvl w:ilvl="0" w:tplc="042F000B">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07" w15:restartNumberingAfterBreak="0">
    <w:nsid w:val="4CC96FDC"/>
    <w:multiLevelType w:val="hybridMultilevel"/>
    <w:tmpl w:val="4FB2EC4A"/>
    <w:lvl w:ilvl="0" w:tplc="042F0001">
      <w:start w:val="1"/>
      <w:numFmt w:val="bullet"/>
      <w:lvlText w:val=""/>
      <w:lvlJc w:val="left"/>
      <w:pPr>
        <w:ind w:left="1440" w:hanging="360"/>
      </w:pPr>
      <w:rPr>
        <w:rFonts w:ascii="Symbol" w:hAnsi="Symbol" w:hint="default"/>
      </w:rPr>
    </w:lvl>
    <w:lvl w:ilvl="1" w:tplc="042F0003" w:tentative="1">
      <w:start w:val="1"/>
      <w:numFmt w:val="bullet"/>
      <w:lvlText w:val="o"/>
      <w:lvlJc w:val="left"/>
      <w:pPr>
        <w:ind w:left="2160" w:hanging="360"/>
      </w:pPr>
      <w:rPr>
        <w:rFonts w:ascii="Courier New" w:hAnsi="Courier New" w:cs="Courier New" w:hint="default"/>
      </w:rPr>
    </w:lvl>
    <w:lvl w:ilvl="2" w:tplc="042F0005" w:tentative="1">
      <w:start w:val="1"/>
      <w:numFmt w:val="bullet"/>
      <w:lvlText w:val=""/>
      <w:lvlJc w:val="left"/>
      <w:pPr>
        <w:ind w:left="2880" w:hanging="360"/>
      </w:pPr>
      <w:rPr>
        <w:rFonts w:ascii="Wingdings" w:hAnsi="Wingdings" w:hint="default"/>
      </w:rPr>
    </w:lvl>
    <w:lvl w:ilvl="3" w:tplc="042F0001" w:tentative="1">
      <w:start w:val="1"/>
      <w:numFmt w:val="bullet"/>
      <w:lvlText w:val=""/>
      <w:lvlJc w:val="left"/>
      <w:pPr>
        <w:ind w:left="3600" w:hanging="360"/>
      </w:pPr>
      <w:rPr>
        <w:rFonts w:ascii="Symbol" w:hAnsi="Symbol" w:hint="default"/>
      </w:rPr>
    </w:lvl>
    <w:lvl w:ilvl="4" w:tplc="042F0003" w:tentative="1">
      <w:start w:val="1"/>
      <w:numFmt w:val="bullet"/>
      <w:lvlText w:val="o"/>
      <w:lvlJc w:val="left"/>
      <w:pPr>
        <w:ind w:left="4320" w:hanging="360"/>
      </w:pPr>
      <w:rPr>
        <w:rFonts w:ascii="Courier New" w:hAnsi="Courier New" w:cs="Courier New" w:hint="default"/>
      </w:rPr>
    </w:lvl>
    <w:lvl w:ilvl="5" w:tplc="042F0005" w:tentative="1">
      <w:start w:val="1"/>
      <w:numFmt w:val="bullet"/>
      <w:lvlText w:val=""/>
      <w:lvlJc w:val="left"/>
      <w:pPr>
        <w:ind w:left="5040" w:hanging="360"/>
      </w:pPr>
      <w:rPr>
        <w:rFonts w:ascii="Wingdings" w:hAnsi="Wingdings" w:hint="default"/>
      </w:rPr>
    </w:lvl>
    <w:lvl w:ilvl="6" w:tplc="042F0001" w:tentative="1">
      <w:start w:val="1"/>
      <w:numFmt w:val="bullet"/>
      <w:lvlText w:val=""/>
      <w:lvlJc w:val="left"/>
      <w:pPr>
        <w:ind w:left="5760" w:hanging="360"/>
      </w:pPr>
      <w:rPr>
        <w:rFonts w:ascii="Symbol" w:hAnsi="Symbol" w:hint="default"/>
      </w:rPr>
    </w:lvl>
    <w:lvl w:ilvl="7" w:tplc="042F0003" w:tentative="1">
      <w:start w:val="1"/>
      <w:numFmt w:val="bullet"/>
      <w:lvlText w:val="o"/>
      <w:lvlJc w:val="left"/>
      <w:pPr>
        <w:ind w:left="6480" w:hanging="360"/>
      </w:pPr>
      <w:rPr>
        <w:rFonts w:ascii="Courier New" w:hAnsi="Courier New" w:cs="Courier New" w:hint="default"/>
      </w:rPr>
    </w:lvl>
    <w:lvl w:ilvl="8" w:tplc="042F0005" w:tentative="1">
      <w:start w:val="1"/>
      <w:numFmt w:val="bullet"/>
      <w:lvlText w:val=""/>
      <w:lvlJc w:val="left"/>
      <w:pPr>
        <w:ind w:left="7200" w:hanging="360"/>
      </w:pPr>
      <w:rPr>
        <w:rFonts w:ascii="Wingdings" w:hAnsi="Wingdings" w:hint="default"/>
      </w:rPr>
    </w:lvl>
  </w:abstractNum>
  <w:abstractNum w:abstractNumId="108" w15:restartNumberingAfterBreak="0">
    <w:nsid w:val="4E78071F"/>
    <w:multiLevelType w:val="hybridMultilevel"/>
    <w:tmpl w:val="BF86F28E"/>
    <w:lvl w:ilvl="0" w:tplc="042F000B">
      <w:start w:val="1"/>
      <w:numFmt w:val="bullet"/>
      <w:lvlText w:val=""/>
      <w:lvlJc w:val="left"/>
      <w:pPr>
        <w:ind w:left="720" w:hanging="360"/>
      </w:pPr>
      <w:rPr>
        <w:rFonts w:ascii="Wingdings" w:hAnsi="Wingdings"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09" w15:restartNumberingAfterBreak="0">
    <w:nsid w:val="4EDB649E"/>
    <w:multiLevelType w:val="hybridMultilevel"/>
    <w:tmpl w:val="86A4A59C"/>
    <w:lvl w:ilvl="0" w:tplc="E5C66248">
      <w:start w:val="1"/>
      <w:numFmt w:val="bullet"/>
      <w:lvlText w:val=""/>
      <w:lvlJc w:val="left"/>
      <w:pPr>
        <w:tabs>
          <w:tab w:val="num" w:pos="1620"/>
        </w:tabs>
        <w:ind w:left="1620" w:hanging="360"/>
      </w:pPr>
      <w:rPr>
        <w:rFonts w:ascii="Symbol" w:hAnsi="Symbol" w:hint="default"/>
        <w:color w:val="auto"/>
      </w:rPr>
    </w:lvl>
    <w:lvl w:ilvl="1" w:tplc="04090003" w:tentative="1">
      <w:start w:val="1"/>
      <w:numFmt w:val="bullet"/>
      <w:lvlText w:val="o"/>
      <w:lvlJc w:val="left"/>
      <w:pPr>
        <w:tabs>
          <w:tab w:val="num" w:pos="1290"/>
        </w:tabs>
        <w:ind w:left="1290" w:hanging="360"/>
      </w:pPr>
      <w:rPr>
        <w:rFonts w:ascii="Courier New" w:hAnsi="Courier New" w:cs="Courier New" w:hint="default"/>
      </w:rPr>
    </w:lvl>
    <w:lvl w:ilvl="2" w:tplc="04090005" w:tentative="1">
      <w:start w:val="1"/>
      <w:numFmt w:val="bullet"/>
      <w:lvlText w:val=""/>
      <w:lvlJc w:val="left"/>
      <w:pPr>
        <w:tabs>
          <w:tab w:val="num" w:pos="2010"/>
        </w:tabs>
        <w:ind w:left="2010" w:hanging="360"/>
      </w:pPr>
      <w:rPr>
        <w:rFonts w:ascii="Wingdings" w:hAnsi="Wingdings" w:hint="default"/>
      </w:rPr>
    </w:lvl>
    <w:lvl w:ilvl="3" w:tplc="04090001" w:tentative="1">
      <w:start w:val="1"/>
      <w:numFmt w:val="bullet"/>
      <w:lvlText w:val=""/>
      <w:lvlJc w:val="left"/>
      <w:pPr>
        <w:tabs>
          <w:tab w:val="num" w:pos="2730"/>
        </w:tabs>
        <w:ind w:left="2730" w:hanging="360"/>
      </w:pPr>
      <w:rPr>
        <w:rFonts w:ascii="Symbol" w:hAnsi="Symbol" w:hint="default"/>
      </w:rPr>
    </w:lvl>
    <w:lvl w:ilvl="4" w:tplc="04090003" w:tentative="1">
      <w:start w:val="1"/>
      <w:numFmt w:val="bullet"/>
      <w:lvlText w:val="o"/>
      <w:lvlJc w:val="left"/>
      <w:pPr>
        <w:tabs>
          <w:tab w:val="num" w:pos="3450"/>
        </w:tabs>
        <w:ind w:left="3450" w:hanging="360"/>
      </w:pPr>
      <w:rPr>
        <w:rFonts w:ascii="Courier New" w:hAnsi="Courier New" w:cs="Courier New" w:hint="default"/>
      </w:rPr>
    </w:lvl>
    <w:lvl w:ilvl="5" w:tplc="04090005" w:tentative="1">
      <w:start w:val="1"/>
      <w:numFmt w:val="bullet"/>
      <w:lvlText w:val=""/>
      <w:lvlJc w:val="left"/>
      <w:pPr>
        <w:tabs>
          <w:tab w:val="num" w:pos="4170"/>
        </w:tabs>
        <w:ind w:left="4170" w:hanging="360"/>
      </w:pPr>
      <w:rPr>
        <w:rFonts w:ascii="Wingdings" w:hAnsi="Wingdings" w:hint="default"/>
      </w:rPr>
    </w:lvl>
    <w:lvl w:ilvl="6" w:tplc="04090001" w:tentative="1">
      <w:start w:val="1"/>
      <w:numFmt w:val="bullet"/>
      <w:lvlText w:val=""/>
      <w:lvlJc w:val="left"/>
      <w:pPr>
        <w:tabs>
          <w:tab w:val="num" w:pos="4890"/>
        </w:tabs>
        <w:ind w:left="4890" w:hanging="360"/>
      </w:pPr>
      <w:rPr>
        <w:rFonts w:ascii="Symbol" w:hAnsi="Symbol" w:hint="default"/>
      </w:rPr>
    </w:lvl>
    <w:lvl w:ilvl="7" w:tplc="04090003" w:tentative="1">
      <w:start w:val="1"/>
      <w:numFmt w:val="bullet"/>
      <w:lvlText w:val="o"/>
      <w:lvlJc w:val="left"/>
      <w:pPr>
        <w:tabs>
          <w:tab w:val="num" w:pos="5610"/>
        </w:tabs>
        <w:ind w:left="5610" w:hanging="360"/>
      </w:pPr>
      <w:rPr>
        <w:rFonts w:ascii="Courier New" w:hAnsi="Courier New" w:cs="Courier New" w:hint="default"/>
      </w:rPr>
    </w:lvl>
    <w:lvl w:ilvl="8" w:tplc="04090005" w:tentative="1">
      <w:start w:val="1"/>
      <w:numFmt w:val="bullet"/>
      <w:lvlText w:val=""/>
      <w:lvlJc w:val="left"/>
      <w:pPr>
        <w:tabs>
          <w:tab w:val="num" w:pos="6330"/>
        </w:tabs>
        <w:ind w:left="6330" w:hanging="360"/>
      </w:pPr>
      <w:rPr>
        <w:rFonts w:ascii="Wingdings" w:hAnsi="Wingdings" w:hint="default"/>
      </w:rPr>
    </w:lvl>
  </w:abstractNum>
  <w:abstractNum w:abstractNumId="110" w15:restartNumberingAfterBreak="0">
    <w:nsid w:val="4F77532C"/>
    <w:multiLevelType w:val="hybridMultilevel"/>
    <w:tmpl w:val="2422A6AC"/>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11" w15:restartNumberingAfterBreak="0">
    <w:nsid w:val="5017374F"/>
    <w:multiLevelType w:val="hybridMultilevel"/>
    <w:tmpl w:val="19BED4D2"/>
    <w:lvl w:ilvl="0" w:tplc="69A6A108">
      <w:numFmt w:val="bullet"/>
      <w:lvlText w:val="-"/>
      <w:lvlJc w:val="left"/>
      <w:pPr>
        <w:ind w:left="990" w:hanging="360"/>
      </w:pPr>
      <w:rPr>
        <w:rFonts w:hint="default"/>
      </w:rPr>
    </w:lvl>
    <w:lvl w:ilvl="1" w:tplc="042F0003" w:tentative="1">
      <w:start w:val="1"/>
      <w:numFmt w:val="bullet"/>
      <w:lvlText w:val="o"/>
      <w:lvlJc w:val="left"/>
      <w:pPr>
        <w:ind w:left="1710" w:hanging="360"/>
      </w:pPr>
      <w:rPr>
        <w:rFonts w:ascii="Courier New" w:hAnsi="Courier New" w:cs="Courier New" w:hint="default"/>
      </w:rPr>
    </w:lvl>
    <w:lvl w:ilvl="2" w:tplc="042F0005" w:tentative="1">
      <w:start w:val="1"/>
      <w:numFmt w:val="bullet"/>
      <w:lvlText w:val=""/>
      <w:lvlJc w:val="left"/>
      <w:pPr>
        <w:ind w:left="2430" w:hanging="360"/>
      </w:pPr>
      <w:rPr>
        <w:rFonts w:ascii="Wingdings" w:hAnsi="Wingdings" w:hint="default"/>
      </w:rPr>
    </w:lvl>
    <w:lvl w:ilvl="3" w:tplc="042F0001" w:tentative="1">
      <w:start w:val="1"/>
      <w:numFmt w:val="bullet"/>
      <w:lvlText w:val=""/>
      <w:lvlJc w:val="left"/>
      <w:pPr>
        <w:ind w:left="3150" w:hanging="360"/>
      </w:pPr>
      <w:rPr>
        <w:rFonts w:ascii="Symbol" w:hAnsi="Symbol" w:hint="default"/>
      </w:rPr>
    </w:lvl>
    <w:lvl w:ilvl="4" w:tplc="042F0003" w:tentative="1">
      <w:start w:val="1"/>
      <w:numFmt w:val="bullet"/>
      <w:lvlText w:val="o"/>
      <w:lvlJc w:val="left"/>
      <w:pPr>
        <w:ind w:left="3870" w:hanging="360"/>
      </w:pPr>
      <w:rPr>
        <w:rFonts w:ascii="Courier New" w:hAnsi="Courier New" w:cs="Courier New" w:hint="default"/>
      </w:rPr>
    </w:lvl>
    <w:lvl w:ilvl="5" w:tplc="042F0005" w:tentative="1">
      <w:start w:val="1"/>
      <w:numFmt w:val="bullet"/>
      <w:lvlText w:val=""/>
      <w:lvlJc w:val="left"/>
      <w:pPr>
        <w:ind w:left="4590" w:hanging="360"/>
      </w:pPr>
      <w:rPr>
        <w:rFonts w:ascii="Wingdings" w:hAnsi="Wingdings" w:hint="default"/>
      </w:rPr>
    </w:lvl>
    <w:lvl w:ilvl="6" w:tplc="042F0001" w:tentative="1">
      <w:start w:val="1"/>
      <w:numFmt w:val="bullet"/>
      <w:lvlText w:val=""/>
      <w:lvlJc w:val="left"/>
      <w:pPr>
        <w:ind w:left="5310" w:hanging="360"/>
      </w:pPr>
      <w:rPr>
        <w:rFonts w:ascii="Symbol" w:hAnsi="Symbol" w:hint="default"/>
      </w:rPr>
    </w:lvl>
    <w:lvl w:ilvl="7" w:tplc="042F0003" w:tentative="1">
      <w:start w:val="1"/>
      <w:numFmt w:val="bullet"/>
      <w:lvlText w:val="o"/>
      <w:lvlJc w:val="left"/>
      <w:pPr>
        <w:ind w:left="6030" w:hanging="360"/>
      </w:pPr>
      <w:rPr>
        <w:rFonts w:ascii="Courier New" w:hAnsi="Courier New" w:cs="Courier New" w:hint="default"/>
      </w:rPr>
    </w:lvl>
    <w:lvl w:ilvl="8" w:tplc="042F0005" w:tentative="1">
      <w:start w:val="1"/>
      <w:numFmt w:val="bullet"/>
      <w:lvlText w:val=""/>
      <w:lvlJc w:val="left"/>
      <w:pPr>
        <w:ind w:left="6750" w:hanging="360"/>
      </w:pPr>
      <w:rPr>
        <w:rFonts w:ascii="Wingdings" w:hAnsi="Wingdings" w:hint="default"/>
      </w:rPr>
    </w:lvl>
  </w:abstractNum>
  <w:abstractNum w:abstractNumId="112" w15:restartNumberingAfterBreak="0">
    <w:nsid w:val="52EB4A69"/>
    <w:multiLevelType w:val="hybridMultilevel"/>
    <w:tmpl w:val="D236155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33F6396"/>
    <w:multiLevelType w:val="hybridMultilevel"/>
    <w:tmpl w:val="703C1C08"/>
    <w:lvl w:ilvl="0" w:tplc="3D068F86">
      <w:start w:val="3"/>
      <w:numFmt w:val="bullet"/>
      <w:lvlText w:val="-"/>
      <w:lvlJc w:val="left"/>
      <w:pPr>
        <w:ind w:left="720" w:hanging="360"/>
      </w:pPr>
      <w:rPr>
        <w:rFonts w:ascii="Arial" w:eastAsia="Times New Roman"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14" w15:restartNumberingAfterBreak="0">
    <w:nsid w:val="53564E7A"/>
    <w:multiLevelType w:val="hybridMultilevel"/>
    <w:tmpl w:val="AC7A3F1E"/>
    <w:lvl w:ilvl="0" w:tplc="042F0001">
      <w:start w:val="1"/>
      <w:numFmt w:val="bullet"/>
      <w:lvlText w:val=""/>
      <w:lvlJc w:val="left"/>
      <w:pPr>
        <w:ind w:left="1080" w:hanging="360"/>
      </w:pPr>
      <w:rPr>
        <w:rFonts w:ascii="Symbol" w:hAnsi="Symbol" w:hint="default"/>
      </w:rPr>
    </w:lvl>
    <w:lvl w:ilvl="1" w:tplc="042F0003" w:tentative="1">
      <w:start w:val="1"/>
      <w:numFmt w:val="bullet"/>
      <w:lvlText w:val="o"/>
      <w:lvlJc w:val="left"/>
      <w:pPr>
        <w:ind w:left="1800" w:hanging="360"/>
      </w:pPr>
      <w:rPr>
        <w:rFonts w:ascii="Courier New" w:hAnsi="Courier New" w:cs="Courier New" w:hint="default"/>
      </w:rPr>
    </w:lvl>
    <w:lvl w:ilvl="2" w:tplc="042F0005" w:tentative="1">
      <w:start w:val="1"/>
      <w:numFmt w:val="bullet"/>
      <w:lvlText w:val=""/>
      <w:lvlJc w:val="left"/>
      <w:pPr>
        <w:ind w:left="2520" w:hanging="360"/>
      </w:pPr>
      <w:rPr>
        <w:rFonts w:ascii="Wingdings" w:hAnsi="Wingdings" w:hint="default"/>
      </w:rPr>
    </w:lvl>
    <w:lvl w:ilvl="3" w:tplc="042F0001" w:tentative="1">
      <w:start w:val="1"/>
      <w:numFmt w:val="bullet"/>
      <w:lvlText w:val=""/>
      <w:lvlJc w:val="left"/>
      <w:pPr>
        <w:ind w:left="3240" w:hanging="360"/>
      </w:pPr>
      <w:rPr>
        <w:rFonts w:ascii="Symbol" w:hAnsi="Symbol" w:hint="default"/>
      </w:rPr>
    </w:lvl>
    <w:lvl w:ilvl="4" w:tplc="042F0003" w:tentative="1">
      <w:start w:val="1"/>
      <w:numFmt w:val="bullet"/>
      <w:lvlText w:val="o"/>
      <w:lvlJc w:val="left"/>
      <w:pPr>
        <w:ind w:left="3960" w:hanging="360"/>
      </w:pPr>
      <w:rPr>
        <w:rFonts w:ascii="Courier New" w:hAnsi="Courier New" w:cs="Courier New" w:hint="default"/>
      </w:rPr>
    </w:lvl>
    <w:lvl w:ilvl="5" w:tplc="042F0005" w:tentative="1">
      <w:start w:val="1"/>
      <w:numFmt w:val="bullet"/>
      <w:lvlText w:val=""/>
      <w:lvlJc w:val="left"/>
      <w:pPr>
        <w:ind w:left="4680" w:hanging="360"/>
      </w:pPr>
      <w:rPr>
        <w:rFonts w:ascii="Wingdings" w:hAnsi="Wingdings" w:hint="default"/>
      </w:rPr>
    </w:lvl>
    <w:lvl w:ilvl="6" w:tplc="042F0001" w:tentative="1">
      <w:start w:val="1"/>
      <w:numFmt w:val="bullet"/>
      <w:lvlText w:val=""/>
      <w:lvlJc w:val="left"/>
      <w:pPr>
        <w:ind w:left="5400" w:hanging="360"/>
      </w:pPr>
      <w:rPr>
        <w:rFonts w:ascii="Symbol" w:hAnsi="Symbol" w:hint="default"/>
      </w:rPr>
    </w:lvl>
    <w:lvl w:ilvl="7" w:tplc="042F0003" w:tentative="1">
      <w:start w:val="1"/>
      <w:numFmt w:val="bullet"/>
      <w:lvlText w:val="o"/>
      <w:lvlJc w:val="left"/>
      <w:pPr>
        <w:ind w:left="6120" w:hanging="360"/>
      </w:pPr>
      <w:rPr>
        <w:rFonts w:ascii="Courier New" w:hAnsi="Courier New" w:cs="Courier New" w:hint="default"/>
      </w:rPr>
    </w:lvl>
    <w:lvl w:ilvl="8" w:tplc="042F0005" w:tentative="1">
      <w:start w:val="1"/>
      <w:numFmt w:val="bullet"/>
      <w:lvlText w:val=""/>
      <w:lvlJc w:val="left"/>
      <w:pPr>
        <w:ind w:left="6840" w:hanging="360"/>
      </w:pPr>
      <w:rPr>
        <w:rFonts w:ascii="Wingdings" w:hAnsi="Wingdings" w:hint="default"/>
      </w:rPr>
    </w:lvl>
  </w:abstractNum>
  <w:abstractNum w:abstractNumId="115" w15:restartNumberingAfterBreak="0">
    <w:nsid w:val="53D7197C"/>
    <w:multiLevelType w:val="hybridMultilevel"/>
    <w:tmpl w:val="E4E26BCA"/>
    <w:lvl w:ilvl="0" w:tplc="042F000B">
      <w:start w:val="1"/>
      <w:numFmt w:val="bullet"/>
      <w:lvlText w:val=""/>
      <w:lvlJc w:val="left"/>
      <w:pPr>
        <w:ind w:left="360" w:hanging="360"/>
      </w:pPr>
      <w:rPr>
        <w:rFonts w:ascii="Wingdings" w:hAnsi="Wingdings" w:hint="default"/>
      </w:rPr>
    </w:lvl>
    <w:lvl w:ilvl="1" w:tplc="042F0003">
      <w:start w:val="1"/>
      <w:numFmt w:val="bullet"/>
      <w:lvlText w:val="o"/>
      <w:lvlJc w:val="left"/>
      <w:pPr>
        <w:ind w:left="1080" w:hanging="360"/>
      </w:pPr>
      <w:rPr>
        <w:rFonts w:ascii="Courier New" w:hAnsi="Courier New" w:cs="Courier New" w:hint="default"/>
      </w:rPr>
    </w:lvl>
    <w:lvl w:ilvl="2" w:tplc="042F0005">
      <w:start w:val="1"/>
      <w:numFmt w:val="bullet"/>
      <w:lvlText w:val=""/>
      <w:lvlJc w:val="left"/>
      <w:pPr>
        <w:ind w:left="1800" w:hanging="360"/>
      </w:pPr>
      <w:rPr>
        <w:rFonts w:ascii="Wingdings" w:hAnsi="Wingdings" w:hint="default"/>
      </w:rPr>
    </w:lvl>
    <w:lvl w:ilvl="3" w:tplc="042F0001">
      <w:start w:val="1"/>
      <w:numFmt w:val="bullet"/>
      <w:lvlText w:val=""/>
      <w:lvlJc w:val="left"/>
      <w:pPr>
        <w:ind w:left="2520" w:hanging="360"/>
      </w:pPr>
      <w:rPr>
        <w:rFonts w:ascii="Symbol" w:hAnsi="Symbol" w:hint="default"/>
      </w:rPr>
    </w:lvl>
    <w:lvl w:ilvl="4" w:tplc="042F0003">
      <w:start w:val="1"/>
      <w:numFmt w:val="bullet"/>
      <w:lvlText w:val="o"/>
      <w:lvlJc w:val="left"/>
      <w:pPr>
        <w:ind w:left="3240" w:hanging="360"/>
      </w:pPr>
      <w:rPr>
        <w:rFonts w:ascii="Courier New" w:hAnsi="Courier New" w:cs="Courier New" w:hint="default"/>
      </w:rPr>
    </w:lvl>
    <w:lvl w:ilvl="5" w:tplc="042F0005">
      <w:start w:val="1"/>
      <w:numFmt w:val="bullet"/>
      <w:lvlText w:val=""/>
      <w:lvlJc w:val="left"/>
      <w:pPr>
        <w:ind w:left="3960" w:hanging="360"/>
      </w:pPr>
      <w:rPr>
        <w:rFonts w:ascii="Wingdings" w:hAnsi="Wingdings" w:hint="default"/>
      </w:rPr>
    </w:lvl>
    <w:lvl w:ilvl="6" w:tplc="042F0001">
      <w:start w:val="1"/>
      <w:numFmt w:val="bullet"/>
      <w:lvlText w:val=""/>
      <w:lvlJc w:val="left"/>
      <w:pPr>
        <w:ind w:left="4680" w:hanging="360"/>
      </w:pPr>
      <w:rPr>
        <w:rFonts w:ascii="Symbol" w:hAnsi="Symbol" w:hint="default"/>
      </w:rPr>
    </w:lvl>
    <w:lvl w:ilvl="7" w:tplc="042F0003">
      <w:start w:val="1"/>
      <w:numFmt w:val="bullet"/>
      <w:lvlText w:val="o"/>
      <w:lvlJc w:val="left"/>
      <w:pPr>
        <w:ind w:left="5400" w:hanging="360"/>
      </w:pPr>
      <w:rPr>
        <w:rFonts w:ascii="Courier New" w:hAnsi="Courier New" w:cs="Courier New" w:hint="default"/>
      </w:rPr>
    </w:lvl>
    <w:lvl w:ilvl="8" w:tplc="042F0005">
      <w:start w:val="1"/>
      <w:numFmt w:val="bullet"/>
      <w:lvlText w:val=""/>
      <w:lvlJc w:val="left"/>
      <w:pPr>
        <w:ind w:left="6120" w:hanging="360"/>
      </w:pPr>
      <w:rPr>
        <w:rFonts w:ascii="Wingdings" w:hAnsi="Wingdings" w:hint="default"/>
      </w:rPr>
    </w:lvl>
  </w:abstractNum>
  <w:abstractNum w:abstractNumId="116" w15:restartNumberingAfterBreak="0">
    <w:nsid w:val="54AE54D9"/>
    <w:multiLevelType w:val="hybridMultilevel"/>
    <w:tmpl w:val="931C22DA"/>
    <w:lvl w:ilvl="0" w:tplc="9C108BDA">
      <w:start w:val="1"/>
      <w:numFmt w:val="decimal"/>
      <w:lvlText w:val="%1."/>
      <w:lvlJc w:val="left"/>
      <w:pPr>
        <w:ind w:left="720" w:hanging="360"/>
      </w:pPr>
      <w:rPr>
        <w:rFonts w:ascii="Arial" w:hAnsi="Arial" w:cs="Arial"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17" w15:restartNumberingAfterBreak="0">
    <w:nsid w:val="55736EC9"/>
    <w:multiLevelType w:val="hybridMultilevel"/>
    <w:tmpl w:val="E8AA5134"/>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8" w15:restartNumberingAfterBreak="0">
    <w:nsid w:val="56DD28B0"/>
    <w:multiLevelType w:val="hybridMultilevel"/>
    <w:tmpl w:val="68F6F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86F761B"/>
    <w:multiLevelType w:val="hybridMultilevel"/>
    <w:tmpl w:val="6E30C7BC"/>
    <w:lvl w:ilvl="0" w:tplc="04090007">
      <w:start w:val="1"/>
      <w:numFmt w:val="bullet"/>
      <w:lvlText w:val=""/>
      <w:lvlPicBulletId w:val="1"/>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0" w15:restartNumberingAfterBreak="0">
    <w:nsid w:val="58E76AF5"/>
    <w:multiLevelType w:val="hybridMultilevel"/>
    <w:tmpl w:val="D5640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95F5F86"/>
    <w:multiLevelType w:val="hybridMultilevel"/>
    <w:tmpl w:val="E69CAAD8"/>
    <w:lvl w:ilvl="0" w:tplc="3D068F86">
      <w:start w:val="3"/>
      <w:numFmt w:val="bullet"/>
      <w:lvlText w:val="-"/>
      <w:lvlJc w:val="left"/>
      <w:pPr>
        <w:ind w:left="720" w:hanging="360"/>
      </w:pPr>
      <w:rPr>
        <w:rFonts w:ascii="Arial" w:eastAsia="Times New Roman"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22" w15:restartNumberingAfterBreak="0">
    <w:nsid w:val="59793617"/>
    <w:multiLevelType w:val="hybridMultilevel"/>
    <w:tmpl w:val="F7B4651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9E03416"/>
    <w:multiLevelType w:val="hybridMultilevel"/>
    <w:tmpl w:val="F3720216"/>
    <w:lvl w:ilvl="0" w:tplc="CF1CDBE2">
      <w:start w:val="1"/>
      <w:numFmt w:val="bullet"/>
      <w:lvlText w:val="-"/>
      <w:lvlJc w:val="left"/>
      <w:pPr>
        <w:ind w:left="1440" w:hanging="360"/>
      </w:pPr>
      <w:rPr>
        <w:rFonts w:ascii="Arial" w:eastAsia="Arial" w:hAnsi="Arial" w:cs="Arial" w:hint="default"/>
      </w:rPr>
    </w:lvl>
    <w:lvl w:ilvl="1" w:tplc="042F0003">
      <w:start w:val="1"/>
      <w:numFmt w:val="bullet"/>
      <w:lvlText w:val="o"/>
      <w:lvlJc w:val="left"/>
      <w:pPr>
        <w:ind w:left="2160" w:hanging="360"/>
      </w:pPr>
      <w:rPr>
        <w:rFonts w:ascii="Courier New" w:hAnsi="Courier New" w:cs="Courier New" w:hint="default"/>
      </w:rPr>
    </w:lvl>
    <w:lvl w:ilvl="2" w:tplc="042F0005" w:tentative="1">
      <w:start w:val="1"/>
      <w:numFmt w:val="bullet"/>
      <w:lvlText w:val=""/>
      <w:lvlJc w:val="left"/>
      <w:pPr>
        <w:ind w:left="2880" w:hanging="360"/>
      </w:pPr>
      <w:rPr>
        <w:rFonts w:ascii="Wingdings" w:hAnsi="Wingdings" w:hint="default"/>
      </w:rPr>
    </w:lvl>
    <w:lvl w:ilvl="3" w:tplc="042F0001" w:tentative="1">
      <w:start w:val="1"/>
      <w:numFmt w:val="bullet"/>
      <w:lvlText w:val=""/>
      <w:lvlJc w:val="left"/>
      <w:pPr>
        <w:ind w:left="3600" w:hanging="360"/>
      </w:pPr>
      <w:rPr>
        <w:rFonts w:ascii="Symbol" w:hAnsi="Symbol" w:hint="default"/>
      </w:rPr>
    </w:lvl>
    <w:lvl w:ilvl="4" w:tplc="042F0003" w:tentative="1">
      <w:start w:val="1"/>
      <w:numFmt w:val="bullet"/>
      <w:lvlText w:val="o"/>
      <w:lvlJc w:val="left"/>
      <w:pPr>
        <w:ind w:left="4320" w:hanging="360"/>
      </w:pPr>
      <w:rPr>
        <w:rFonts w:ascii="Courier New" w:hAnsi="Courier New" w:cs="Courier New" w:hint="default"/>
      </w:rPr>
    </w:lvl>
    <w:lvl w:ilvl="5" w:tplc="042F0005" w:tentative="1">
      <w:start w:val="1"/>
      <w:numFmt w:val="bullet"/>
      <w:lvlText w:val=""/>
      <w:lvlJc w:val="left"/>
      <w:pPr>
        <w:ind w:left="5040" w:hanging="360"/>
      </w:pPr>
      <w:rPr>
        <w:rFonts w:ascii="Wingdings" w:hAnsi="Wingdings" w:hint="default"/>
      </w:rPr>
    </w:lvl>
    <w:lvl w:ilvl="6" w:tplc="042F0001" w:tentative="1">
      <w:start w:val="1"/>
      <w:numFmt w:val="bullet"/>
      <w:lvlText w:val=""/>
      <w:lvlJc w:val="left"/>
      <w:pPr>
        <w:ind w:left="5760" w:hanging="360"/>
      </w:pPr>
      <w:rPr>
        <w:rFonts w:ascii="Symbol" w:hAnsi="Symbol" w:hint="default"/>
      </w:rPr>
    </w:lvl>
    <w:lvl w:ilvl="7" w:tplc="042F0003" w:tentative="1">
      <w:start w:val="1"/>
      <w:numFmt w:val="bullet"/>
      <w:lvlText w:val="o"/>
      <w:lvlJc w:val="left"/>
      <w:pPr>
        <w:ind w:left="6480" w:hanging="360"/>
      </w:pPr>
      <w:rPr>
        <w:rFonts w:ascii="Courier New" w:hAnsi="Courier New" w:cs="Courier New" w:hint="default"/>
      </w:rPr>
    </w:lvl>
    <w:lvl w:ilvl="8" w:tplc="042F0005" w:tentative="1">
      <w:start w:val="1"/>
      <w:numFmt w:val="bullet"/>
      <w:lvlText w:val=""/>
      <w:lvlJc w:val="left"/>
      <w:pPr>
        <w:ind w:left="7200" w:hanging="360"/>
      </w:pPr>
      <w:rPr>
        <w:rFonts w:ascii="Wingdings" w:hAnsi="Wingdings" w:hint="default"/>
      </w:rPr>
    </w:lvl>
  </w:abstractNum>
  <w:abstractNum w:abstractNumId="124" w15:restartNumberingAfterBreak="0">
    <w:nsid w:val="5AAD6A3B"/>
    <w:multiLevelType w:val="hybridMultilevel"/>
    <w:tmpl w:val="606C96B2"/>
    <w:lvl w:ilvl="0" w:tplc="CF1CDBE2">
      <w:start w:val="1"/>
      <w:numFmt w:val="bullet"/>
      <w:lvlText w:val="-"/>
      <w:lvlJc w:val="left"/>
      <w:pPr>
        <w:ind w:left="720" w:hanging="360"/>
      </w:pPr>
      <w:rPr>
        <w:rFonts w:ascii="Arial" w:eastAsia="Arial" w:hAnsi="Arial" w:cs="Arial" w:hint="default"/>
      </w:rPr>
    </w:lvl>
    <w:lvl w:ilvl="1" w:tplc="042F0003">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25" w15:restartNumberingAfterBreak="0">
    <w:nsid w:val="5C9919E9"/>
    <w:multiLevelType w:val="hybridMultilevel"/>
    <w:tmpl w:val="D4B2380C"/>
    <w:lvl w:ilvl="0" w:tplc="0F628F44">
      <w:start w:val="1"/>
      <w:numFmt w:val="decimal"/>
      <w:lvlText w:val="%1."/>
      <w:lvlJc w:val="left"/>
      <w:pPr>
        <w:tabs>
          <w:tab w:val="num" w:pos="720"/>
        </w:tabs>
        <w:ind w:left="720" w:hanging="540"/>
      </w:pPr>
      <w:rPr>
        <w:rFonts w:hint="default"/>
      </w:rPr>
    </w:lvl>
    <w:lvl w:ilvl="1" w:tplc="C3DA3E9E">
      <w:start w:val="1"/>
      <w:numFmt w:val="lowerLetter"/>
      <w:lvlText w:val="%2)"/>
      <w:lvlJc w:val="left"/>
      <w:pPr>
        <w:tabs>
          <w:tab w:val="num" w:pos="1260"/>
        </w:tabs>
        <w:ind w:left="1260" w:hanging="360"/>
      </w:pPr>
      <w:rPr>
        <w:rFonts w:hint="default"/>
      </w:rPr>
    </w:lvl>
    <w:lvl w:ilvl="2" w:tplc="B0E617F4">
      <w:start w:val="1"/>
      <w:numFmt w:val="lowerRoman"/>
      <w:lvlText w:val="%3."/>
      <w:lvlJc w:val="right"/>
      <w:pPr>
        <w:tabs>
          <w:tab w:val="num" w:pos="1980"/>
        </w:tabs>
        <w:ind w:left="1980" w:hanging="180"/>
      </w:pPr>
    </w:lvl>
    <w:lvl w:ilvl="3" w:tplc="5A8C2E16" w:tentative="1">
      <w:start w:val="1"/>
      <w:numFmt w:val="decimal"/>
      <w:lvlText w:val="%4."/>
      <w:lvlJc w:val="left"/>
      <w:pPr>
        <w:tabs>
          <w:tab w:val="num" w:pos="2700"/>
        </w:tabs>
        <w:ind w:left="2700" w:hanging="360"/>
      </w:pPr>
    </w:lvl>
    <w:lvl w:ilvl="4" w:tplc="6EA08D08" w:tentative="1">
      <w:start w:val="1"/>
      <w:numFmt w:val="lowerLetter"/>
      <w:lvlText w:val="%5."/>
      <w:lvlJc w:val="left"/>
      <w:pPr>
        <w:tabs>
          <w:tab w:val="num" w:pos="3420"/>
        </w:tabs>
        <w:ind w:left="3420" w:hanging="360"/>
      </w:pPr>
    </w:lvl>
    <w:lvl w:ilvl="5" w:tplc="F69C51C6" w:tentative="1">
      <w:start w:val="1"/>
      <w:numFmt w:val="lowerRoman"/>
      <w:lvlText w:val="%6."/>
      <w:lvlJc w:val="right"/>
      <w:pPr>
        <w:tabs>
          <w:tab w:val="num" w:pos="4140"/>
        </w:tabs>
        <w:ind w:left="4140" w:hanging="180"/>
      </w:pPr>
    </w:lvl>
    <w:lvl w:ilvl="6" w:tplc="8612D054" w:tentative="1">
      <w:start w:val="1"/>
      <w:numFmt w:val="decimal"/>
      <w:lvlText w:val="%7."/>
      <w:lvlJc w:val="left"/>
      <w:pPr>
        <w:tabs>
          <w:tab w:val="num" w:pos="4860"/>
        </w:tabs>
        <w:ind w:left="4860" w:hanging="360"/>
      </w:pPr>
    </w:lvl>
    <w:lvl w:ilvl="7" w:tplc="B6FEADAA" w:tentative="1">
      <w:start w:val="1"/>
      <w:numFmt w:val="lowerLetter"/>
      <w:lvlText w:val="%8."/>
      <w:lvlJc w:val="left"/>
      <w:pPr>
        <w:tabs>
          <w:tab w:val="num" w:pos="5580"/>
        </w:tabs>
        <w:ind w:left="5580" w:hanging="360"/>
      </w:pPr>
    </w:lvl>
    <w:lvl w:ilvl="8" w:tplc="CDEC7618" w:tentative="1">
      <w:start w:val="1"/>
      <w:numFmt w:val="lowerRoman"/>
      <w:lvlText w:val="%9."/>
      <w:lvlJc w:val="right"/>
      <w:pPr>
        <w:tabs>
          <w:tab w:val="num" w:pos="6300"/>
        </w:tabs>
        <w:ind w:left="6300" w:hanging="180"/>
      </w:pPr>
    </w:lvl>
  </w:abstractNum>
  <w:abstractNum w:abstractNumId="126" w15:restartNumberingAfterBreak="0">
    <w:nsid w:val="5CA612A3"/>
    <w:multiLevelType w:val="hybridMultilevel"/>
    <w:tmpl w:val="3E5E1F3C"/>
    <w:lvl w:ilvl="0" w:tplc="042F000B">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27" w15:restartNumberingAfterBreak="0">
    <w:nsid w:val="5DA82E4B"/>
    <w:multiLevelType w:val="hybridMultilevel"/>
    <w:tmpl w:val="5A0E601A"/>
    <w:lvl w:ilvl="0" w:tplc="69A6A108">
      <w:numFmt w:val="bullet"/>
      <w:lvlText w:val="-"/>
      <w:lvlJc w:val="left"/>
      <w:pPr>
        <w:ind w:left="990" w:hanging="360"/>
      </w:pPr>
      <w:rPr>
        <w:rFonts w:hint="default"/>
      </w:rPr>
    </w:lvl>
    <w:lvl w:ilvl="1" w:tplc="042F0003">
      <w:start w:val="1"/>
      <w:numFmt w:val="bullet"/>
      <w:lvlText w:val="o"/>
      <w:lvlJc w:val="left"/>
      <w:pPr>
        <w:ind w:left="1710" w:hanging="360"/>
      </w:pPr>
      <w:rPr>
        <w:rFonts w:ascii="Courier New" w:hAnsi="Courier New" w:cs="Courier New" w:hint="default"/>
      </w:rPr>
    </w:lvl>
    <w:lvl w:ilvl="2" w:tplc="042F0005" w:tentative="1">
      <w:start w:val="1"/>
      <w:numFmt w:val="bullet"/>
      <w:lvlText w:val=""/>
      <w:lvlJc w:val="left"/>
      <w:pPr>
        <w:ind w:left="2430" w:hanging="360"/>
      </w:pPr>
      <w:rPr>
        <w:rFonts w:ascii="Wingdings" w:hAnsi="Wingdings" w:hint="default"/>
      </w:rPr>
    </w:lvl>
    <w:lvl w:ilvl="3" w:tplc="042F0001" w:tentative="1">
      <w:start w:val="1"/>
      <w:numFmt w:val="bullet"/>
      <w:lvlText w:val=""/>
      <w:lvlJc w:val="left"/>
      <w:pPr>
        <w:ind w:left="3150" w:hanging="360"/>
      </w:pPr>
      <w:rPr>
        <w:rFonts w:ascii="Symbol" w:hAnsi="Symbol" w:hint="default"/>
      </w:rPr>
    </w:lvl>
    <w:lvl w:ilvl="4" w:tplc="042F0003" w:tentative="1">
      <w:start w:val="1"/>
      <w:numFmt w:val="bullet"/>
      <w:lvlText w:val="o"/>
      <w:lvlJc w:val="left"/>
      <w:pPr>
        <w:ind w:left="3870" w:hanging="360"/>
      </w:pPr>
      <w:rPr>
        <w:rFonts w:ascii="Courier New" w:hAnsi="Courier New" w:cs="Courier New" w:hint="default"/>
      </w:rPr>
    </w:lvl>
    <w:lvl w:ilvl="5" w:tplc="042F0005" w:tentative="1">
      <w:start w:val="1"/>
      <w:numFmt w:val="bullet"/>
      <w:lvlText w:val=""/>
      <w:lvlJc w:val="left"/>
      <w:pPr>
        <w:ind w:left="4590" w:hanging="360"/>
      </w:pPr>
      <w:rPr>
        <w:rFonts w:ascii="Wingdings" w:hAnsi="Wingdings" w:hint="default"/>
      </w:rPr>
    </w:lvl>
    <w:lvl w:ilvl="6" w:tplc="042F0001" w:tentative="1">
      <w:start w:val="1"/>
      <w:numFmt w:val="bullet"/>
      <w:lvlText w:val=""/>
      <w:lvlJc w:val="left"/>
      <w:pPr>
        <w:ind w:left="5310" w:hanging="360"/>
      </w:pPr>
      <w:rPr>
        <w:rFonts w:ascii="Symbol" w:hAnsi="Symbol" w:hint="default"/>
      </w:rPr>
    </w:lvl>
    <w:lvl w:ilvl="7" w:tplc="042F0003" w:tentative="1">
      <w:start w:val="1"/>
      <w:numFmt w:val="bullet"/>
      <w:lvlText w:val="o"/>
      <w:lvlJc w:val="left"/>
      <w:pPr>
        <w:ind w:left="6030" w:hanging="360"/>
      </w:pPr>
      <w:rPr>
        <w:rFonts w:ascii="Courier New" w:hAnsi="Courier New" w:cs="Courier New" w:hint="default"/>
      </w:rPr>
    </w:lvl>
    <w:lvl w:ilvl="8" w:tplc="042F0005" w:tentative="1">
      <w:start w:val="1"/>
      <w:numFmt w:val="bullet"/>
      <w:lvlText w:val=""/>
      <w:lvlJc w:val="left"/>
      <w:pPr>
        <w:ind w:left="6750" w:hanging="360"/>
      </w:pPr>
      <w:rPr>
        <w:rFonts w:ascii="Wingdings" w:hAnsi="Wingdings" w:hint="default"/>
      </w:rPr>
    </w:lvl>
  </w:abstractNum>
  <w:abstractNum w:abstractNumId="128" w15:restartNumberingAfterBreak="0">
    <w:nsid w:val="5DF96FB0"/>
    <w:multiLevelType w:val="hybridMultilevel"/>
    <w:tmpl w:val="6E587FB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9" w15:restartNumberingAfterBreak="0">
    <w:nsid w:val="5E8029F1"/>
    <w:multiLevelType w:val="hybridMultilevel"/>
    <w:tmpl w:val="0BBEB42E"/>
    <w:lvl w:ilvl="0" w:tplc="1D2A1C3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EB50E32"/>
    <w:multiLevelType w:val="hybridMultilevel"/>
    <w:tmpl w:val="5630C126"/>
    <w:lvl w:ilvl="0" w:tplc="EFE836D0">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31" w15:restartNumberingAfterBreak="0">
    <w:nsid w:val="5EE305B6"/>
    <w:multiLevelType w:val="hybridMultilevel"/>
    <w:tmpl w:val="B288BC00"/>
    <w:lvl w:ilvl="0" w:tplc="042F0019">
      <w:start w:val="1"/>
      <w:numFmt w:val="lowerLetter"/>
      <w:lvlText w:val="%1."/>
      <w:lvlJc w:val="left"/>
      <w:pPr>
        <w:ind w:left="720" w:hanging="360"/>
      </w:pPr>
    </w:lvl>
    <w:lvl w:ilvl="1" w:tplc="042F0019">
      <w:start w:val="1"/>
      <w:numFmt w:val="lowerLetter"/>
      <w:lvlText w:val="%2."/>
      <w:lvlJc w:val="left"/>
      <w:pPr>
        <w:ind w:left="1440" w:hanging="360"/>
      </w:pPr>
    </w:lvl>
    <w:lvl w:ilvl="2" w:tplc="042F001B">
      <w:start w:val="1"/>
      <w:numFmt w:val="lowerRoman"/>
      <w:lvlText w:val="%3."/>
      <w:lvlJc w:val="right"/>
      <w:pPr>
        <w:ind w:left="2160" w:hanging="180"/>
      </w:pPr>
    </w:lvl>
    <w:lvl w:ilvl="3" w:tplc="042F000F">
      <w:start w:val="1"/>
      <w:numFmt w:val="decimal"/>
      <w:lvlText w:val="%4."/>
      <w:lvlJc w:val="left"/>
      <w:pPr>
        <w:ind w:left="2880" w:hanging="360"/>
      </w:pPr>
    </w:lvl>
    <w:lvl w:ilvl="4" w:tplc="042F0019">
      <w:start w:val="1"/>
      <w:numFmt w:val="lowerLetter"/>
      <w:lvlText w:val="%5."/>
      <w:lvlJc w:val="left"/>
      <w:pPr>
        <w:ind w:left="3600" w:hanging="360"/>
      </w:pPr>
    </w:lvl>
    <w:lvl w:ilvl="5" w:tplc="042F001B">
      <w:start w:val="1"/>
      <w:numFmt w:val="lowerRoman"/>
      <w:lvlText w:val="%6."/>
      <w:lvlJc w:val="right"/>
      <w:pPr>
        <w:ind w:left="4320" w:hanging="180"/>
      </w:pPr>
    </w:lvl>
    <w:lvl w:ilvl="6" w:tplc="042F000F">
      <w:start w:val="1"/>
      <w:numFmt w:val="decimal"/>
      <w:lvlText w:val="%7."/>
      <w:lvlJc w:val="left"/>
      <w:pPr>
        <w:ind w:left="5040" w:hanging="360"/>
      </w:pPr>
    </w:lvl>
    <w:lvl w:ilvl="7" w:tplc="042F0019">
      <w:start w:val="1"/>
      <w:numFmt w:val="lowerLetter"/>
      <w:lvlText w:val="%8."/>
      <w:lvlJc w:val="left"/>
      <w:pPr>
        <w:ind w:left="5760" w:hanging="360"/>
      </w:pPr>
    </w:lvl>
    <w:lvl w:ilvl="8" w:tplc="042F001B">
      <w:start w:val="1"/>
      <w:numFmt w:val="lowerRoman"/>
      <w:lvlText w:val="%9."/>
      <w:lvlJc w:val="right"/>
      <w:pPr>
        <w:ind w:left="6480" w:hanging="180"/>
      </w:pPr>
    </w:lvl>
  </w:abstractNum>
  <w:abstractNum w:abstractNumId="132" w15:restartNumberingAfterBreak="0">
    <w:nsid w:val="5F237C8F"/>
    <w:multiLevelType w:val="hybridMultilevel"/>
    <w:tmpl w:val="A16E6C74"/>
    <w:lvl w:ilvl="0" w:tplc="E1C2724C">
      <w:start w:val="2"/>
      <w:numFmt w:val="bullet"/>
      <w:lvlText w:val="-"/>
      <w:lvlJc w:val="left"/>
      <w:pPr>
        <w:ind w:left="990" w:hanging="360"/>
      </w:pPr>
      <w:rPr>
        <w:rFonts w:ascii="MAC C Times" w:eastAsia="Times New Roman" w:hAnsi="MAC C Times" w:cs="Times New Roman" w:hint="default"/>
      </w:rPr>
    </w:lvl>
    <w:lvl w:ilvl="1" w:tplc="042F0003">
      <w:start w:val="1"/>
      <w:numFmt w:val="bullet"/>
      <w:lvlText w:val="o"/>
      <w:lvlJc w:val="left"/>
      <w:pPr>
        <w:ind w:left="1710" w:hanging="360"/>
      </w:pPr>
      <w:rPr>
        <w:rFonts w:ascii="Courier New" w:hAnsi="Courier New" w:cs="Courier New" w:hint="default"/>
      </w:rPr>
    </w:lvl>
    <w:lvl w:ilvl="2" w:tplc="042F0005">
      <w:start w:val="1"/>
      <w:numFmt w:val="bullet"/>
      <w:lvlText w:val=""/>
      <w:lvlJc w:val="left"/>
      <w:pPr>
        <w:ind w:left="2430" w:hanging="360"/>
      </w:pPr>
      <w:rPr>
        <w:rFonts w:ascii="Wingdings" w:hAnsi="Wingdings" w:hint="default"/>
      </w:rPr>
    </w:lvl>
    <w:lvl w:ilvl="3" w:tplc="042F0001">
      <w:start w:val="1"/>
      <w:numFmt w:val="bullet"/>
      <w:lvlText w:val=""/>
      <w:lvlJc w:val="left"/>
      <w:pPr>
        <w:ind w:left="3150" w:hanging="360"/>
      </w:pPr>
      <w:rPr>
        <w:rFonts w:ascii="Symbol" w:hAnsi="Symbol" w:hint="default"/>
      </w:rPr>
    </w:lvl>
    <w:lvl w:ilvl="4" w:tplc="042F0003">
      <w:start w:val="1"/>
      <w:numFmt w:val="bullet"/>
      <w:lvlText w:val="o"/>
      <w:lvlJc w:val="left"/>
      <w:pPr>
        <w:ind w:left="3870" w:hanging="360"/>
      </w:pPr>
      <w:rPr>
        <w:rFonts w:ascii="Courier New" w:hAnsi="Courier New" w:cs="Courier New" w:hint="default"/>
      </w:rPr>
    </w:lvl>
    <w:lvl w:ilvl="5" w:tplc="042F0005">
      <w:start w:val="1"/>
      <w:numFmt w:val="bullet"/>
      <w:lvlText w:val=""/>
      <w:lvlJc w:val="left"/>
      <w:pPr>
        <w:ind w:left="4590" w:hanging="360"/>
      </w:pPr>
      <w:rPr>
        <w:rFonts w:ascii="Wingdings" w:hAnsi="Wingdings" w:hint="default"/>
      </w:rPr>
    </w:lvl>
    <w:lvl w:ilvl="6" w:tplc="042F0001">
      <w:start w:val="1"/>
      <w:numFmt w:val="bullet"/>
      <w:lvlText w:val=""/>
      <w:lvlJc w:val="left"/>
      <w:pPr>
        <w:ind w:left="5310" w:hanging="360"/>
      </w:pPr>
      <w:rPr>
        <w:rFonts w:ascii="Symbol" w:hAnsi="Symbol" w:hint="default"/>
      </w:rPr>
    </w:lvl>
    <w:lvl w:ilvl="7" w:tplc="042F0003">
      <w:start w:val="1"/>
      <w:numFmt w:val="bullet"/>
      <w:lvlText w:val="o"/>
      <w:lvlJc w:val="left"/>
      <w:pPr>
        <w:ind w:left="6030" w:hanging="360"/>
      </w:pPr>
      <w:rPr>
        <w:rFonts w:ascii="Courier New" w:hAnsi="Courier New" w:cs="Courier New" w:hint="default"/>
      </w:rPr>
    </w:lvl>
    <w:lvl w:ilvl="8" w:tplc="042F0005">
      <w:start w:val="1"/>
      <w:numFmt w:val="bullet"/>
      <w:lvlText w:val=""/>
      <w:lvlJc w:val="left"/>
      <w:pPr>
        <w:ind w:left="6750" w:hanging="360"/>
      </w:pPr>
      <w:rPr>
        <w:rFonts w:ascii="Wingdings" w:hAnsi="Wingdings" w:hint="default"/>
      </w:rPr>
    </w:lvl>
  </w:abstractNum>
  <w:abstractNum w:abstractNumId="133" w15:restartNumberingAfterBreak="0">
    <w:nsid w:val="5FD36293"/>
    <w:multiLevelType w:val="hybridMultilevel"/>
    <w:tmpl w:val="006A4208"/>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34" w15:restartNumberingAfterBreak="0">
    <w:nsid w:val="62C8582F"/>
    <w:multiLevelType w:val="hybridMultilevel"/>
    <w:tmpl w:val="8A6CFAE0"/>
    <w:lvl w:ilvl="0" w:tplc="042F0015">
      <w:start w:val="1"/>
      <w:numFmt w:val="upperLetter"/>
      <w:lvlText w:val="%1."/>
      <w:lvlJc w:val="left"/>
      <w:pPr>
        <w:ind w:left="1620" w:hanging="360"/>
      </w:pPr>
    </w:lvl>
    <w:lvl w:ilvl="1" w:tplc="042F0019" w:tentative="1">
      <w:start w:val="1"/>
      <w:numFmt w:val="lowerLetter"/>
      <w:lvlText w:val="%2."/>
      <w:lvlJc w:val="left"/>
      <w:pPr>
        <w:ind w:left="2340" w:hanging="360"/>
      </w:pPr>
    </w:lvl>
    <w:lvl w:ilvl="2" w:tplc="042F001B" w:tentative="1">
      <w:start w:val="1"/>
      <w:numFmt w:val="lowerRoman"/>
      <w:lvlText w:val="%3."/>
      <w:lvlJc w:val="right"/>
      <w:pPr>
        <w:ind w:left="3060" w:hanging="180"/>
      </w:pPr>
    </w:lvl>
    <w:lvl w:ilvl="3" w:tplc="042F000F" w:tentative="1">
      <w:start w:val="1"/>
      <w:numFmt w:val="decimal"/>
      <w:lvlText w:val="%4."/>
      <w:lvlJc w:val="left"/>
      <w:pPr>
        <w:ind w:left="3780" w:hanging="360"/>
      </w:pPr>
    </w:lvl>
    <w:lvl w:ilvl="4" w:tplc="042F0019" w:tentative="1">
      <w:start w:val="1"/>
      <w:numFmt w:val="lowerLetter"/>
      <w:lvlText w:val="%5."/>
      <w:lvlJc w:val="left"/>
      <w:pPr>
        <w:ind w:left="4500" w:hanging="360"/>
      </w:pPr>
    </w:lvl>
    <w:lvl w:ilvl="5" w:tplc="042F001B" w:tentative="1">
      <w:start w:val="1"/>
      <w:numFmt w:val="lowerRoman"/>
      <w:lvlText w:val="%6."/>
      <w:lvlJc w:val="right"/>
      <w:pPr>
        <w:ind w:left="5220" w:hanging="180"/>
      </w:pPr>
    </w:lvl>
    <w:lvl w:ilvl="6" w:tplc="042F000F" w:tentative="1">
      <w:start w:val="1"/>
      <w:numFmt w:val="decimal"/>
      <w:lvlText w:val="%7."/>
      <w:lvlJc w:val="left"/>
      <w:pPr>
        <w:ind w:left="5940" w:hanging="360"/>
      </w:pPr>
    </w:lvl>
    <w:lvl w:ilvl="7" w:tplc="042F0019" w:tentative="1">
      <w:start w:val="1"/>
      <w:numFmt w:val="lowerLetter"/>
      <w:lvlText w:val="%8."/>
      <w:lvlJc w:val="left"/>
      <w:pPr>
        <w:ind w:left="6660" w:hanging="360"/>
      </w:pPr>
    </w:lvl>
    <w:lvl w:ilvl="8" w:tplc="042F001B" w:tentative="1">
      <w:start w:val="1"/>
      <w:numFmt w:val="lowerRoman"/>
      <w:lvlText w:val="%9."/>
      <w:lvlJc w:val="right"/>
      <w:pPr>
        <w:ind w:left="7380" w:hanging="180"/>
      </w:pPr>
    </w:lvl>
  </w:abstractNum>
  <w:abstractNum w:abstractNumId="135" w15:restartNumberingAfterBreak="0">
    <w:nsid w:val="62DC6C87"/>
    <w:multiLevelType w:val="hybridMultilevel"/>
    <w:tmpl w:val="6DA48A50"/>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36" w15:restartNumberingAfterBreak="0">
    <w:nsid w:val="636F5AE2"/>
    <w:multiLevelType w:val="hybridMultilevel"/>
    <w:tmpl w:val="D6F0536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4A72A41"/>
    <w:multiLevelType w:val="hybridMultilevel"/>
    <w:tmpl w:val="8AB613AC"/>
    <w:lvl w:ilvl="0" w:tplc="69A6A108">
      <w:numFmt w:val="bullet"/>
      <w:lvlText w:val="-"/>
      <w:lvlJc w:val="left"/>
      <w:pPr>
        <w:ind w:left="990" w:hanging="360"/>
      </w:pPr>
      <w:rPr>
        <w:rFonts w:hint="default"/>
      </w:rPr>
    </w:lvl>
    <w:lvl w:ilvl="1" w:tplc="042F0003" w:tentative="1">
      <w:start w:val="1"/>
      <w:numFmt w:val="bullet"/>
      <w:lvlText w:val="o"/>
      <w:lvlJc w:val="left"/>
      <w:pPr>
        <w:ind w:left="1710" w:hanging="360"/>
      </w:pPr>
      <w:rPr>
        <w:rFonts w:ascii="Courier New" w:hAnsi="Courier New" w:cs="Courier New" w:hint="default"/>
      </w:rPr>
    </w:lvl>
    <w:lvl w:ilvl="2" w:tplc="042F0005" w:tentative="1">
      <w:start w:val="1"/>
      <w:numFmt w:val="bullet"/>
      <w:lvlText w:val=""/>
      <w:lvlJc w:val="left"/>
      <w:pPr>
        <w:ind w:left="2430" w:hanging="360"/>
      </w:pPr>
      <w:rPr>
        <w:rFonts w:ascii="Wingdings" w:hAnsi="Wingdings" w:hint="default"/>
      </w:rPr>
    </w:lvl>
    <w:lvl w:ilvl="3" w:tplc="042F0001" w:tentative="1">
      <w:start w:val="1"/>
      <w:numFmt w:val="bullet"/>
      <w:lvlText w:val=""/>
      <w:lvlJc w:val="left"/>
      <w:pPr>
        <w:ind w:left="3150" w:hanging="360"/>
      </w:pPr>
      <w:rPr>
        <w:rFonts w:ascii="Symbol" w:hAnsi="Symbol" w:hint="default"/>
      </w:rPr>
    </w:lvl>
    <w:lvl w:ilvl="4" w:tplc="042F0003" w:tentative="1">
      <w:start w:val="1"/>
      <w:numFmt w:val="bullet"/>
      <w:lvlText w:val="o"/>
      <w:lvlJc w:val="left"/>
      <w:pPr>
        <w:ind w:left="3870" w:hanging="360"/>
      </w:pPr>
      <w:rPr>
        <w:rFonts w:ascii="Courier New" w:hAnsi="Courier New" w:cs="Courier New" w:hint="default"/>
      </w:rPr>
    </w:lvl>
    <w:lvl w:ilvl="5" w:tplc="042F0005" w:tentative="1">
      <w:start w:val="1"/>
      <w:numFmt w:val="bullet"/>
      <w:lvlText w:val=""/>
      <w:lvlJc w:val="left"/>
      <w:pPr>
        <w:ind w:left="4590" w:hanging="360"/>
      </w:pPr>
      <w:rPr>
        <w:rFonts w:ascii="Wingdings" w:hAnsi="Wingdings" w:hint="default"/>
      </w:rPr>
    </w:lvl>
    <w:lvl w:ilvl="6" w:tplc="042F0001" w:tentative="1">
      <w:start w:val="1"/>
      <w:numFmt w:val="bullet"/>
      <w:lvlText w:val=""/>
      <w:lvlJc w:val="left"/>
      <w:pPr>
        <w:ind w:left="5310" w:hanging="360"/>
      </w:pPr>
      <w:rPr>
        <w:rFonts w:ascii="Symbol" w:hAnsi="Symbol" w:hint="default"/>
      </w:rPr>
    </w:lvl>
    <w:lvl w:ilvl="7" w:tplc="042F0003" w:tentative="1">
      <w:start w:val="1"/>
      <w:numFmt w:val="bullet"/>
      <w:lvlText w:val="o"/>
      <w:lvlJc w:val="left"/>
      <w:pPr>
        <w:ind w:left="6030" w:hanging="360"/>
      </w:pPr>
      <w:rPr>
        <w:rFonts w:ascii="Courier New" w:hAnsi="Courier New" w:cs="Courier New" w:hint="default"/>
      </w:rPr>
    </w:lvl>
    <w:lvl w:ilvl="8" w:tplc="042F0005" w:tentative="1">
      <w:start w:val="1"/>
      <w:numFmt w:val="bullet"/>
      <w:lvlText w:val=""/>
      <w:lvlJc w:val="left"/>
      <w:pPr>
        <w:ind w:left="6750" w:hanging="360"/>
      </w:pPr>
      <w:rPr>
        <w:rFonts w:ascii="Wingdings" w:hAnsi="Wingdings" w:hint="default"/>
      </w:rPr>
    </w:lvl>
  </w:abstractNum>
  <w:abstractNum w:abstractNumId="138" w15:restartNumberingAfterBreak="0">
    <w:nsid w:val="659549D8"/>
    <w:multiLevelType w:val="hybridMultilevel"/>
    <w:tmpl w:val="28BAC872"/>
    <w:lvl w:ilvl="0" w:tplc="FFFFFFFF">
      <w:start w:val="1"/>
      <w:numFmt w:val="bullet"/>
      <w:lvlText w:val="-"/>
      <w:lvlJc w:val="left"/>
      <w:pPr>
        <w:ind w:left="900" w:hanging="360"/>
      </w:pPr>
      <w:rPr>
        <w:rFonts w:ascii="MAC C Times" w:eastAsia="Times New Roman" w:hAnsi="MAC C Times" w:cs="Times New Roman" w:hint="default"/>
        <w:b w:val="0"/>
      </w:rPr>
    </w:lvl>
    <w:lvl w:ilvl="1" w:tplc="A43C0FCA">
      <w:start w:val="1"/>
      <w:numFmt w:val="bullet"/>
      <w:lvlText w:val="-"/>
      <w:lvlJc w:val="left"/>
      <w:pPr>
        <w:ind w:left="1620" w:hanging="360"/>
      </w:pPr>
      <w:rPr>
        <w:rFonts w:ascii="MAC C Times" w:eastAsia="Times New Roman" w:hAnsi="MAC C Times" w:cs="Times New Roman" w:hint="default"/>
        <w:b w:val="0"/>
      </w:rPr>
    </w:lvl>
    <w:lvl w:ilvl="2" w:tplc="FFFFFFFF" w:tentative="1">
      <w:start w:val="1"/>
      <w:numFmt w:val="bullet"/>
      <w:lvlText w:val=""/>
      <w:lvlJc w:val="left"/>
      <w:pPr>
        <w:ind w:left="2340" w:hanging="360"/>
      </w:pPr>
      <w:rPr>
        <w:rFonts w:ascii="Wingdings" w:hAnsi="Wingdings" w:hint="default"/>
      </w:rPr>
    </w:lvl>
    <w:lvl w:ilvl="3" w:tplc="FFFFFFFF" w:tentative="1">
      <w:start w:val="1"/>
      <w:numFmt w:val="bullet"/>
      <w:lvlText w:val=""/>
      <w:lvlJc w:val="left"/>
      <w:pPr>
        <w:ind w:left="3060" w:hanging="360"/>
      </w:pPr>
      <w:rPr>
        <w:rFonts w:ascii="Symbol" w:hAnsi="Symbol" w:hint="default"/>
      </w:rPr>
    </w:lvl>
    <w:lvl w:ilvl="4" w:tplc="FFFFFFFF" w:tentative="1">
      <w:start w:val="1"/>
      <w:numFmt w:val="bullet"/>
      <w:lvlText w:val="o"/>
      <w:lvlJc w:val="left"/>
      <w:pPr>
        <w:ind w:left="3780" w:hanging="360"/>
      </w:pPr>
      <w:rPr>
        <w:rFonts w:ascii="Courier New" w:hAnsi="Courier New" w:cs="Courier New" w:hint="default"/>
      </w:rPr>
    </w:lvl>
    <w:lvl w:ilvl="5" w:tplc="FFFFFFFF" w:tentative="1">
      <w:start w:val="1"/>
      <w:numFmt w:val="bullet"/>
      <w:lvlText w:val=""/>
      <w:lvlJc w:val="left"/>
      <w:pPr>
        <w:ind w:left="4500" w:hanging="360"/>
      </w:pPr>
      <w:rPr>
        <w:rFonts w:ascii="Wingdings" w:hAnsi="Wingdings" w:hint="default"/>
      </w:rPr>
    </w:lvl>
    <w:lvl w:ilvl="6" w:tplc="FFFFFFFF" w:tentative="1">
      <w:start w:val="1"/>
      <w:numFmt w:val="bullet"/>
      <w:lvlText w:val=""/>
      <w:lvlJc w:val="left"/>
      <w:pPr>
        <w:ind w:left="5220" w:hanging="360"/>
      </w:pPr>
      <w:rPr>
        <w:rFonts w:ascii="Symbol" w:hAnsi="Symbol" w:hint="default"/>
      </w:rPr>
    </w:lvl>
    <w:lvl w:ilvl="7" w:tplc="FFFFFFFF" w:tentative="1">
      <w:start w:val="1"/>
      <w:numFmt w:val="bullet"/>
      <w:lvlText w:val="o"/>
      <w:lvlJc w:val="left"/>
      <w:pPr>
        <w:ind w:left="5940" w:hanging="360"/>
      </w:pPr>
      <w:rPr>
        <w:rFonts w:ascii="Courier New" w:hAnsi="Courier New" w:cs="Courier New" w:hint="default"/>
      </w:rPr>
    </w:lvl>
    <w:lvl w:ilvl="8" w:tplc="FFFFFFFF" w:tentative="1">
      <w:start w:val="1"/>
      <w:numFmt w:val="bullet"/>
      <w:lvlText w:val=""/>
      <w:lvlJc w:val="left"/>
      <w:pPr>
        <w:ind w:left="6660" w:hanging="360"/>
      </w:pPr>
      <w:rPr>
        <w:rFonts w:ascii="Wingdings" w:hAnsi="Wingdings" w:hint="default"/>
      </w:rPr>
    </w:lvl>
  </w:abstractNum>
  <w:abstractNum w:abstractNumId="139" w15:restartNumberingAfterBreak="0">
    <w:nsid w:val="65E66FFB"/>
    <w:multiLevelType w:val="hybridMultilevel"/>
    <w:tmpl w:val="42EA70F8"/>
    <w:lvl w:ilvl="0" w:tplc="7C624C5E">
      <w:start w:val="1"/>
      <w:numFmt w:val="bullet"/>
      <w:lvlText w:val=""/>
      <w:lvlJc w:val="left"/>
      <w:pPr>
        <w:tabs>
          <w:tab w:val="num" w:pos="360"/>
        </w:tabs>
        <w:ind w:left="360" w:hanging="360"/>
      </w:pPr>
      <w:rPr>
        <w:rFonts w:ascii="Wingdings" w:hAnsi="Wingdings" w:hint="default"/>
        <w:b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6615712C"/>
    <w:multiLevelType w:val="hybridMultilevel"/>
    <w:tmpl w:val="DD0CA06E"/>
    <w:lvl w:ilvl="0" w:tplc="7C624C5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6625562D"/>
    <w:multiLevelType w:val="hybridMultilevel"/>
    <w:tmpl w:val="A9F0F8B4"/>
    <w:lvl w:ilvl="0" w:tplc="69A6A108">
      <w:numFmt w:val="bullet"/>
      <w:lvlText w:val="-"/>
      <w:lvlJc w:val="left"/>
      <w:pPr>
        <w:ind w:left="990" w:hanging="360"/>
      </w:pPr>
      <w:rPr>
        <w:rFonts w:hint="default"/>
      </w:rPr>
    </w:lvl>
    <w:lvl w:ilvl="1" w:tplc="042F0003" w:tentative="1">
      <w:start w:val="1"/>
      <w:numFmt w:val="bullet"/>
      <w:lvlText w:val="o"/>
      <w:lvlJc w:val="left"/>
      <w:pPr>
        <w:ind w:left="1710" w:hanging="360"/>
      </w:pPr>
      <w:rPr>
        <w:rFonts w:ascii="Courier New" w:hAnsi="Courier New" w:cs="Courier New" w:hint="default"/>
      </w:rPr>
    </w:lvl>
    <w:lvl w:ilvl="2" w:tplc="042F0005" w:tentative="1">
      <w:start w:val="1"/>
      <w:numFmt w:val="bullet"/>
      <w:lvlText w:val=""/>
      <w:lvlJc w:val="left"/>
      <w:pPr>
        <w:ind w:left="2430" w:hanging="360"/>
      </w:pPr>
      <w:rPr>
        <w:rFonts w:ascii="Wingdings" w:hAnsi="Wingdings" w:hint="default"/>
      </w:rPr>
    </w:lvl>
    <w:lvl w:ilvl="3" w:tplc="042F0001" w:tentative="1">
      <w:start w:val="1"/>
      <w:numFmt w:val="bullet"/>
      <w:lvlText w:val=""/>
      <w:lvlJc w:val="left"/>
      <w:pPr>
        <w:ind w:left="3150" w:hanging="360"/>
      </w:pPr>
      <w:rPr>
        <w:rFonts w:ascii="Symbol" w:hAnsi="Symbol" w:hint="default"/>
      </w:rPr>
    </w:lvl>
    <w:lvl w:ilvl="4" w:tplc="042F0003" w:tentative="1">
      <w:start w:val="1"/>
      <w:numFmt w:val="bullet"/>
      <w:lvlText w:val="o"/>
      <w:lvlJc w:val="left"/>
      <w:pPr>
        <w:ind w:left="3870" w:hanging="360"/>
      </w:pPr>
      <w:rPr>
        <w:rFonts w:ascii="Courier New" w:hAnsi="Courier New" w:cs="Courier New" w:hint="default"/>
      </w:rPr>
    </w:lvl>
    <w:lvl w:ilvl="5" w:tplc="042F0005" w:tentative="1">
      <w:start w:val="1"/>
      <w:numFmt w:val="bullet"/>
      <w:lvlText w:val=""/>
      <w:lvlJc w:val="left"/>
      <w:pPr>
        <w:ind w:left="4590" w:hanging="360"/>
      </w:pPr>
      <w:rPr>
        <w:rFonts w:ascii="Wingdings" w:hAnsi="Wingdings" w:hint="default"/>
      </w:rPr>
    </w:lvl>
    <w:lvl w:ilvl="6" w:tplc="042F0001" w:tentative="1">
      <w:start w:val="1"/>
      <w:numFmt w:val="bullet"/>
      <w:lvlText w:val=""/>
      <w:lvlJc w:val="left"/>
      <w:pPr>
        <w:ind w:left="5310" w:hanging="360"/>
      </w:pPr>
      <w:rPr>
        <w:rFonts w:ascii="Symbol" w:hAnsi="Symbol" w:hint="default"/>
      </w:rPr>
    </w:lvl>
    <w:lvl w:ilvl="7" w:tplc="042F0003" w:tentative="1">
      <w:start w:val="1"/>
      <w:numFmt w:val="bullet"/>
      <w:lvlText w:val="o"/>
      <w:lvlJc w:val="left"/>
      <w:pPr>
        <w:ind w:left="6030" w:hanging="360"/>
      </w:pPr>
      <w:rPr>
        <w:rFonts w:ascii="Courier New" w:hAnsi="Courier New" w:cs="Courier New" w:hint="default"/>
      </w:rPr>
    </w:lvl>
    <w:lvl w:ilvl="8" w:tplc="042F0005" w:tentative="1">
      <w:start w:val="1"/>
      <w:numFmt w:val="bullet"/>
      <w:lvlText w:val=""/>
      <w:lvlJc w:val="left"/>
      <w:pPr>
        <w:ind w:left="6750" w:hanging="360"/>
      </w:pPr>
      <w:rPr>
        <w:rFonts w:ascii="Wingdings" w:hAnsi="Wingdings" w:hint="default"/>
      </w:rPr>
    </w:lvl>
  </w:abstractNum>
  <w:abstractNum w:abstractNumId="142" w15:restartNumberingAfterBreak="0">
    <w:nsid w:val="688460E1"/>
    <w:multiLevelType w:val="hybridMultilevel"/>
    <w:tmpl w:val="AEEAC644"/>
    <w:lvl w:ilvl="0" w:tplc="E5245860">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8892403"/>
    <w:multiLevelType w:val="hybridMultilevel"/>
    <w:tmpl w:val="A28E91C2"/>
    <w:lvl w:ilvl="0" w:tplc="1FFA2DA0">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9397805"/>
    <w:multiLevelType w:val="hybridMultilevel"/>
    <w:tmpl w:val="7A4AEEA2"/>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45" w15:restartNumberingAfterBreak="0">
    <w:nsid w:val="69B05103"/>
    <w:multiLevelType w:val="hybridMultilevel"/>
    <w:tmpl w:val="321CBE0A"/>
    <w:lvl w:ilvl="0" w:tplc="7EB20AEE">
      <w:numFmt w:val="bullet"/>
      <w:lvlText w:val="-"/>
      <w:lvlJc w:val="left"/>
      <w:pPr>
        <w:ind w:left="720" w:hanging="360"/>
      </w:pPr>
      <w:rPr>
        <w:rFonts w:ascii="Arial" w:eastAsia="Calibri" w:hAnsi="Arial" w:cs="Aria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46" w15:restartNumberingAfterBreak="0">
    <w:nsid w:val="6B5276A2"/>
    <w:multiLevelType w:val="hybridMultilevel"/>
    <w:tmpl w:val="C78E15F6"/>
    <w:lvl w:ilvl="0" w:tplc="7C624C5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6BD81919"/>
    <w:multiLevelType w:val="hybridMultilevel"/>
    <w:tmpl w:val="12A6BF82"/>
    <w:lvl w:ilvl="0" w:tplc="46708D52">
      <w:start w:val="47"/>
      <w:numFmt w:val="bullet"/>
      <w:lvlText w:val="-"/>
      <w:lvlJc w:val="left"/>
      <w:pPr>
        <w:ind w:left="720" w:hanging="360"/>
      </w:pPr>
      <w:rPr>
        <w:rFonts w:ascii="Arial" w:eastAsia="Calibri"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48" w15:restartNumberingAfterBreak="0">
    <w:nsid w:val="6C84406A"/>
    <w:multiLevelType w:val="hybridMultilevel"/>
    <w:tmpl w:val="CE52A4AA"/>
    <w:lvl w:ilvl="0" w:tplc="EC10E800">
      <w:start w:val="1"/>
      <w:numFmt w:val="decimal"/>
      <w:lvlText w:val="(%1)"/>
      <w:lvlJc w:val="left"/>
      <w:pPr>
        <w:ind w:left="90" w:hanging="360"/>
      </w:pPr>
      <w:rPr>
        <w:rFonts w:hint="default"/>
      </w:rPr>
    </w:lvl>
    <w:lvl w:ilvl="1" w:tplc="042F0019" w:tentative="1">
      <w:start w:val="1"/>
      <w:numFmt w:val="lowerLetter"/>
      <w:lvlText w:val="%2."/>
      <w:lvlJc w:val="left"/>
      <w:pPr>
        <w:ind w:left="810" w:hanging="360"/>
      </w:pPr>
    </w:lvl>
    <w:lvl w:ilvl="2" w:tplc="042F001B" w:tentative="1">
      <w:start w:val="1"/>
      <w:numFmt w:val="lowerRoman"/>
      <w:lvlText w:val="%3."/>
      <w:lvlJc w:val="right"/>
      <w:pPr>
        <w:ind w:left="1530" w:hanging="180"/>
      </w:pPr>
    </w:lvl>
    <w:lvl w:ilvl="3" w:tplc="042F000F" w:tentative="1">
      <w:start w:val="1"/>
      <w:numFmt w:val="decimal"/>
      <w:lvlText w:val="%4."/>
      <w:lvlJc w:val="left"/>
      <w:pPr>
        <w:ind w:left="2250" w:hanging="360"/>
      </w:pPr>
    </w:lvl>
    <w:lvl w:ilvl="4" w:tplc="042F0019" w:tentative="1">
      <w:start w:val="1"/>
      <w:numFmt w:val="lowerLetter"/>
      <w:lvlText w:val="%5."/>
      <w:lvlJc w:val="left"/>
      <w:pPr>
        <w:ind w:left="2970" w:hanging="360"/>
      </w:pPr>
    </w:lvl>
    <w:lvl w:ilvl="5" w:tplc="042F001B" w:tentative="1">
      <w:start w:val="1"/>
      <w:numFmt w:val="lowerRoman"/>
      <w:lvlText w:val="%6."/>
      <w:lvlJc w:val="right"/>
      <w:pPr>
        <w:ind w:left="3690" w:hanging="180"/>
      </w:pPr>
    </w:lvl>
    <w:lvl w:ilvl="6" w:tplc="042F000F" w:tentative="1">
      <w:start w:val="1"/>
      <w:numFmt w:val="decimal"/>
      <w:lvlText w:val="%7."/>
      <w:lvlJc w:val="left"/>
      <w:pPr>
        <w:ind w:left="4410" w:hanging="360"/>
      </w:pPr>
    </w:lvl>
    <w:lvl w:ilvl="7" w:tplc="042F0019" w:tentative="1">
      <w:start w:val="1"/>
      <w:numFmt w:val="lowerLetter"/>
      <w:lvlText w:val="%8."/>
      <w:lvlJc w:val="left"/>
      <w:pPr>
        <w:ind w:left="5130" w:hanging="360"/>
      </w:pPr>
    </w:lvl>
    <w:lvl w:ilvl="8" w:tplc="042F001B" w:tentative="1">
      <w:start w:val="1"/>
      <w:numFmt w:val="lowerRoman"/>
      <w:lvlText w:val="%9."/>
      <w:lvlJc w:val="right"/>
      <w:pPr>
        <w:ind w:left="5850" w:hanging="180"/>
      </w:pPr>
    </w:lvl>
  </w:abstractNum>
  <w:abstractNum w:abstractNumId="149" w15:restartNumberingAfterBreak="0">
    <w:nsid w:val="6CC3359E"/>
    <w:multiLevelType w:val="hybridMultilevel"/>
    <w:tmpl w:val="4E4E61EC"/>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50" w15:restartNumberingAfterBreak="0">
    <w:nsid w:val="6DFA719B"/>
    <w:multiLevelType w:val="hybridMultilevel"/>
    <w:tmpl w:val="52F2A01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6E0D4387"/>
    <w:multiLevelType w:val="hybridMultilevel"/>
    <w:tmpl w:val="F42AB932"/>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52" w15:restartNumberingAfterBreak="0">
    <w:nsid w:val="6F057383"/>
    <w:multiLevelType w:val="hybridMultilevel"/>
    <w:tmpl w:val="931C22DA"/>
    <w:lvl w:ilvl="0" w:tplc="9C108BDA">
      <w:start w:val="1"/>
      <w:numFmt w:val="decimal"/>
      <w:lvlText w:val="%1."/>
      <w:lvlJc w:val="left"/>
      <w:pPr>
        <w:ind w:left="720" w:hanging="360"/>
      </w:pPr>
      <w:rPr>
        <w:rFonts w:ascii="Arial" w:hAnsi="Arial" w:cs="Arial"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53" w15:restartNumberingAfterBreak="0">
    <w:nsid w:val="6FE26FEC"/>
    <w:multiLevelType w:val="hybridMultilevel"/>
    <w:tmpl w:val="5D366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10F2AE4"/>
    <w:multiLevelType w:val="hybridMultilevel"/>
    <w:tmpl w:val="4A82E388"/>
    <w:lvl w:ilvl="0" w:tplc="7EB20AEE">
      <w:numFmt w:val="bullet"/>
      <w:lvlText w:val="-"/>
      <w:lvlJc w:val="left"/>
      <w:pPr>
        <w:ind w:left="720" w:hanging="360"/>
      </w:pPr>
      <w:rPr>
        <w:rFonts w:ascii="Arial" w:eastAsia="Calibri" w:hAnsi="Arial" w:cs="Aria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55" w15:restartNumberingAfterBreak="0">
    <w:nsid w:val="71AC3662"/>
    <w:multiLevelType w:val="hybridMultilevel"/>
    <w:tmpl w:val="3B603792"/>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56" w15:restartNumberingAfterBreak="0">
    <w:nsid w:val="740A7F31"/>
    <w:multiLevelType w:val="hybridMultilevel"/>
    <w:tmpl w:val="931C22DA"/>
    <w:lvl w:ilvl="0" w:tplc="9C108BDA">
      <w:start w:val="1"/>
      <w:numFmt w:val="decimal"/>
      <w:lvlText w:val="%1."/>
      <w:lvlJc w:val="left"/>
      <w:pPr>
        <w:ind w:left="720" w:hanging="360"/>
      </w:pPr>
      <w:rPr>
        <w:rFonts w:ascii="Arial" w:hAnsi="Arial" w:cs="Arial"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57" w15:restartNumberingAfterBreak="0">
    <w:nsid w:val="74EF43C6"/>
    <w:multiLevelType w:val="hybridMultilevel"/>
    <w:tmpl w:val="74044272"/>
    <w:lvl w:ilvl="0" w:tplc="042F0005">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58" w15:restartNumberingAfterBreak="0">
    <w:nsid w:val="7669758F"/>
    <w:multiLevelType w:val="hybridMultilevel"/>
    <w:tmpl w:val="9D229516"/>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59" w15:restartNumberingAfterBreak="0">
    <w:nsid w:val="783A2341"/>
    <w:multiLevelType w:val="hybridMultilevel"/>
    <w:tmpl w:val="6CE87FCA"/>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60" w15:restartNumberingAfterBreak="0">
    <w:nsid w:val="783B4E7D"/>
    <w:multiLevelType w:val="hybridMultilevel"/>
    <w:tmpl w:val="D15A16D2"/>
    <w:lvl w:ilvl="0" w:tplc="7C624C5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794E0284"/>
    <w:multiLevelType w:val="hybridMultilevel"/>
    <w:tmpl w:val="42BA2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9947639"/>
    <w:multiLevelType w:val="hybridMultilevel"/>
    <w:tmpl w:val="94B0A220"/>
    <w:lvl w:ilvl="0" w:tplc="7C624C5E">
      <w:start w:val="1"/>
      <w:numFmt w:val="bullet"/>
      <w:lvlText w:val=""/>
      <w:lvlJc w:val="left"/>
      <w:pPr>
        <w:tabs>
          <w:tab w:val="num" w:pos="840"/>
        </w:tabs>
        <w:ind w:left="840" w:hanging="360"/>
      </w:pPr>
      <w:rPr>
        <w:rFonts w:ascii="Wingdings" w:hAnsi="Wingdings" w:hint="default"/>
      </w:rPr>
    </w:lvl>
    <w:lvl w:ilvl="1" w:tplc="04090003" w:tentative="1">
      <w:start w:val="1"/>
      <w:numFmt w:val="bullet"/>
      <w:lvlText w:val="o"/>
      <w:lvlJc w:val="left"/>
      <w:pPr>
        <w:tabs>
          <w:tab w:val="num" w:pos="1920"/>
        </w:tabs>
        <w:ind w:left="1920" w:hanging="360"/>
      </w:pPr>
      <w:rPr>
        <w:rFonts w:ascii="Courier New" w:hAnsi="Courier New" w:cs="Courier New" w:hint="default"/>
      </w:rPr>
    </w:lvl>
    <w:lvl w:ilvl="2" w:tplc="04090005" w:tentative="1">
      <w:start w:val="1"/>
      <w:numFmt w:val="bullet"/>
      <w:lvlText w:val=""/>
      <w:lvlJc w:val="left"/>
      <w:pPr>
        <w:tabs>
          <w:tab w:val="num" w:pos="2640"/>
        </w:tabs>
        <w:ind w:left="2640" w:hanging="360"/>
      </w:pPr>
      <w:rPr>
        <w:rFonts w:ascii="Wingdings" w:hAnsi="Wingdings" w:hint="default"/>
      </w:rPr>
    </w:lvl>
    <w:lvl w:ilvl="3" w:tplc="04090001" w:tentative="1">
      <w:start w:val="1"/>
      <w:numFmt w:val="bullet"/>
      <w:lvlText w:val=""/>
      <w:lvlJc w:val="left"/>
      <w:pPr>
        <w:tabs>
          <w:tab w:val="num" w:pos="3360"/>
        </w:tabs>
        <w:ind w:left="3360" w:hanging="360"/>
      </w:pPr>
      <w:rPr>
        <w:rFonts w:ascii="Symbol" w:hAnsi="Symbol" w:hint="default"/>
      </w:rPr>
    </w:lvl>
    <w:lvl w:ilvl="4" w:tplc="04090003" w:tentative="1">
      <w:start w:val="1"/>
      <w:numFmt w:val="bullet"/>
      <w:lvlText w:val="o"/>
      <w:lvlJc w:val="left"/>
      <w:pPr>
        <w:tabs>
          <w:tab w:val="num" w:pos="4080"/>
        </w:tabs>
        <w:ind w:left="4080" w:hanging="360"/>
      </w:pPr>
      <w:rPr>
        <w:rFonts w:ascii="Courier New" w:hAnsi="Courier New" w:cs="Courier New" w:hint="default"/>
      </w:rPr>
    </w:lvl>
    <w:lvl w:ilvl="5" w:tplc="04090005" w:tentative="1">
      <w:start w:val="1"/>
      <w:numFmt w:val="bullet"/>
      <w:lvlText w:val=""/>
      <w:lvlJc w:val="left"/>
      <w:pPr>
        <w:tabs>
          <w:tab w:val="num" w:pos="4800"/>
        </w:tabs>
        <w:ind w:left="4800" w:hanging="360"/>
      </w:pPr>
      <w:rPr>
        <w:rFonts w:ascii="Wingdings" w:hAnsi="Wingdings" w:hint="default"/>
      </w:rPr>
    </w:lvl>
    <w:lvl w:ilvl="6" w:tplc="04090001" w:tentative="1">
      <w:start w:val="1"/>
      <w:numFmt w:val="bullet"/>
      <w:lvlText w:val=""/>
      <w:lvlJc w:val="left"/>
      <w:pPr>
        <w:tabs>
          <w:tab w:val="num" w:pos="5520"/>
        </w:tabs>
        <w:ind w:left="5520" w:hanging="360"/>
      </w:pPr>
      <w:rPr>
        <w:rFonts w:ascii="Symbol" w:hAnsi="Symbol" w:hint="default"/>
      </w:rPr>
    </w:lvl>
    <w:lvl w:ilvl="7" w:tplc="04090003" w:tentative="1">
      <w:start w:val="1"/>
      <w:numFmt w:val="bullet"/>
      <w:lvlText w:val="o"/>
      <w:lvlJc w:val="left"/>
      <w:pPr>
        <w:tabs>
          <w:tab w:val="num" w:pos="6240"/>
        </w:tabs>
        <w:ind w:left="6240" w:hanging="360"/>
      </w:pPr>
      <w:rPr>
        <w:rFonts w:ascii="Courier New" w:hAnsi="Courier New" w:cs="Courier New" w:hint="default"/>
      </w:rPr>
    </w:lvl>
    <w:lvl w:ilvl="8" w:tplc="04090005" w:tentative="1">
      <w:start w:val="1"/>
      <w:numFmt w:val="bullet"/>
      <w:lvlText w:val=""/>
      <w:lvlJc w:val="left"/>
      <w:pPr>
        <w:tabs>
          <w:tab w:val="num" w:pos="6960"/>
        </w:tabs>
        <w:ind w:left="6960" w:hanging="360"/>
      </w:pPr>
      <w:rPr>
        <w:rFonts w:ascii="Wingdings" w:hAnsi="Wingdings" w:hint="default"/>
      </w:rPr>
    </w:lvl>
  </w:abstractNum>
  <w:abstractNum w:abstractNumId="163" w15:restartNumberingAfterBreak="0">
    <w:nsid w:val="79D7061B"/>
    <w:multiLevelType w:val="hybridMultilevel"/>
    <w:tmpl w:val="AC42FF7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A0026CB"/>
    <w:multiLevelType w:val="hybridMultilevel"/>
    <w:tmpl w:val="C2746036"/>
    <w:lvl w:ilvl="0" w:tplc="3D068F86">
      <w:start w:val="3"/>
      <w:numFmt w:val="bullet"/>
      <w:lvlText w:val="-"/>
      <w:lvlJc w:val="left"/>
      <w:pPr>
        <w:ind w:left="720" w:hanging="360"/>
      </w:pPr>
      <w:rPr>
        <w:rFonts w:ascii="Arial" w:eastAsia="Times New Roman" w:hAnsi="Arial" w:cs="Aria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65" w15:restartNumberingAfterBreak="0">
    <w:nsid w:val="7AEF6D96"/>
    <w:multiLevelType w:val="hybridMultilevel"/>
    <w:tmpl w:val="05F83BCA"/>
    <w:lvl w:ilvl="0" w:tplc="04090007">
      <w:start w:val="1"/>
      <w:numFmt w:val="bullet"/>
      <w:lvlText w:val=""/>
      <w:lvlPicBulletId w:val="1"/>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B037535"/>
    <w:multiLevelType w:val="hybridMultilevel"/>
    <w:tmpl w:val="AC220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7" w15:restartNumberingAfterBreak="0">
    <w:nsid w:val="7B2A54E1"/>
    <w:multiLevelType w:val="hybridMultilevel"/>
    <w:tmpl w:val="05B662E8"/>
    <w:lvl w:ilvl="0" w:tplc="AFF6F202">
      <w:start w:val="1"/>
      <w:numFmt w:val="bullet"/>
      <w:lvlText w:val=""/>
      <w:lvlJc w:val="left"/>
      <w:pPr>
        <w:ind w:left="720" w:hanging="360"/>
      </w:pPr>
      <w:rPr>
        <w:rFonts w:ascii="Wingdings" w:hAnsi="Wingding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C120DC5"/>
    <w:multiLevelType w:val="hybridMultilevel"/>
    <w:tmpl w:val="BE86C4E6"/>
    <w:lvl w:ilvl="0" w:tplc="2112F0AA">
      <w:start w:val="2"/>
      <w:numFmt w:val="bullet"/>
      <w:lvlText w:val="-"/>
      <w:lvlJc w:val="left"/>
      <w:pPr>
        <w:ind w:left="720" w:hanging="360"/>
      </w:pPr>
      <w:rPr>
        <w:rFonts w:ascii="MAC C Times" w:eastAsia="Times New Roman" w:hAnsi="MAC C 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9" w15:restartNumberingAfterBreak="0">
    <w:nsid w:val="7C39611B"/>
    <w:multiLevelType w:val="hybridMultilevel"/>
    <w:tmpl w:val="273EDF68"/>
    <w:lvl w:ilvl="0" w:tplc="042F0001">
      <w:start w:val="1"/>
      <w:numFmt w:val="bullet"/>
      <w:lvlText w:val=""/>
      <w:lvlJc w:val="left"/>
      <w:pPr>
        <w:ind w:left="720" w:hanging="360"/>
      </w:pPr>
      <w:rPr>
        <w:rFonts w:ascii="Symbol" w:hAnsi="Symbol" w:hint="default"/>
      </w:rPr>
    </w:lvl>
    <w:lvl w:ilvl="1" w:tplc="042F0003">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start w:val="1"/>
      <w:numFmt w:val="bullet"/>
      <w:lvlText w:val="o"/>
      <w:lvlJc w:val="left"/>
      <w:pPr>
        <w:ind w:left="3600" w:hanging="360"/>
      </w:pPr>
      <w:rPr>
        <w:rFonts w:ascii="Courier New" w:hAnsi="Courier New" w:cs="Courier New" w:hint="default"/>
      </w:rPr>
    </w:lvl>
    <w:lvl w:ilvl="5" w:tplc="042F0005">
      <w:start w:val="1"/>
      <w:numFmt w:val="bullet"/>
      <w:lvlText w:val=""/>
      <w:lvlJc w:val="left"/>
      <w:pPr>
        <w:ind w:left="4320" w:hanging="360"/>
      </w:pPr>
      <w:rPr>
        <w:rFonts w:ascii="Wingdings" w:hAnsi="Wingdings" w:hint="default"/>
      </w:rPr>
    </w:lvl>
    <w:lvl w:ilvl="6" w:tplc="042F0001">
      <w:start w:val="1"/>
      <w:numFmt w:val="bullet"/>
      <w:lvlText w:val=""/>
      <w:lvlJc w:val="left"/>
      <w:pPr>
        <w:ind w:left="5040" w:hanging="360"/>
      </w:pPr>
      <w:rPr>
        <w:rFonts w:ascii="Symbol" w:hAnsi="Symbol" w:hint="default"/>
      </w:rPr>
    </w:lvl>
    <w:lvl w:ilvl="7" w:tplc="042F0003">
      <w:start w:val="1"/>
      <w:numFmt w:val="bullet"/>
      <w:lvlText w:val="o"/>
      <w:lvlJc w:val="left"/>
      <w:pPr>
        <w:ind w:left="5760" w:hanging="360"/>
      </w:pPr>
      <w:rPr>
        <w:rFonts w:ascii="Courier New" w:hAnsi="Courier New" w:cs="Courier New" w:hint="default"/>
      </w:rPr>
    </w:lvl>
    <w:lvl w:ilvl="8" w:tplc="042F0005">
      <w:start w:val="1"/>
      <w:numFmt w:val="bullet"/>
      <w:lvlText w:val=""/>
      <w:lvlJc w:val="left"/>
      <w:pPr>
        <w:ind w:left="6480" w:hanging="360"/>
      </w:pPr>
      <w:rPr>
        <w:rFonts w:ascii="Wingdings" w:hAnsi="Wingdings" w:hint="default"/>
      </w:rPr>
    </w:lvl>
  </w:abstractNum>
  <w:abstractNum w:abstractNumId="170" w15:restartNumberingAfterBreak="0">
    <w:nsid w:val="7CB45012"/>
    <w:multiLevelType w:val="hybridMultilevel"/>
    <w:tmpl w:val="FBD00B46"/>
    <w:lvl w:ilvl="0" w:tplc="042F000B">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71" w15:restartNumberingAfterBreak="0">
    <w:nsid w:val="7CC32670"/>
    <w:multiLevelType w:val="hybridMultilevel"/>
    <w:tmpl w:val="9D36C70A"/>
    <w:lvl w:ilvl="0" w:tplc="042F0015">
      <w:start w:val="1"/>
      <w:numFmt w:val="upperLetter"/>
      <w:lvlText w:val="%1."/>
      <w:lvlJc w:val="left"/>
      <w:pPr>
        <w:ind w:left="720"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72" w15:restartNumberingAfterBreak="0">
    <w:nsid w:val="7EE84C06"/>
    <w:multiLevelType w:val="hybridMultilevel"/>
    <w:tmpl w:val="76C834D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3" w15:restartNumberingAfterBreak="0">
    <w:nsid w:val="7F814398"/>
    <w:multiLevelType w:val="hybridMultilevel"/>
    <w:tmpl w:val="533EDD0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5"/>
  </w:num>
  <w:num w:numId="2">
    <w:abstractNumId w:val="15"/>
  </w:num>
  <w:num w:numId="3">
    <w:abstractNumId w:val="39"/>
  </w:num>
  <w:num w:numId="4">
    <w:abstractNumId w:val="27"/>
  </w:num>
  <w:num w:numId="5">
    <w:abstractNumId w:val="146"/>
  </w:num>
  <w:num w:numId="6">
    <w:abstractNumId w:val="125"/>
  </w:num>
  <w:num w:numId="7">
    <w:abstractNumId w:val="139"/>
  </w:num>
  <w:num w:numId="8">
    <w:abstractNumId w:val="68"/>
  </w:num>
  <w:num w:numId="9">
    <w:abstractNumId w:val="56"/>
  </w:num>
  <w:num w:numId="10">
    <w:abstractNumId w:val="97"/>
  </w:num>
  <w:num w:numId="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18"/>
  </w:num>
  <w:num w:numId="14">
    <w:abstractNumId w:val="109"/>
  </w:num>
  <w:num w:numId="15">
    <w:abstractNumId w:val="72"/>
  </w:num>
  <w:num w:numId="16">
    <w:abstractNumId w:val="168"/>
  </w:num>
  <w:num w:numId="17">
    <w:abstractNumId w:val="95"/>
  </w:num>
  <w:num w:numId="18">
    <w:abstractNumId w:val="160"/>
  </w:num>
  <w:num w:numId="19">
    <w:abstractNumId w:val="172"/>
  </w:num>
  <w:num w:numId="20">
    <w:abstractNumId w:val="162"/>
  </w:num>
  <w:num w:numId="21">
    <w:abstractNumId w:val="73"/>
  </w:num>
  <w:num w:numId="22">
    <w:abstractNumId w:val="140"/>
  </w:num>
  <w:num w:numId="23">
    <w:abstractNumId w:val="21"/>
  </w:num>
  <w:num w:numId="24">
    <w:abstractNumId w:val="2"/>
  </w:num>
  <w:num w:numId="25">
    <w:abstractNumId w:val="74"/>
  </w:num>
  <w:num w:numId="26">
    <w:abstractNumId w:val="24"/>
  </w:num>
  <w:num w:numId="27">
    <w:abstractNumId w:val="102"/>
  </w:num>
  <w:num w:numId="28">
    <w:abstractNumId w:val="143"/>
  </w:num>
  <w:num w:numId="29">
    <w:abstractNumId w:val="17"/>
  </w:num>
  <w:num w:numId="30">
    <w:abstractNumId w:val="167"/>
  </w:num>
  <w:num w:numId="31">
    <w:abstractNumId w:val="8"/>
  </w:num>
  <w:num w:numId="32">
    <w:abstractNumId w:val="163"/>
  </w:num>
  <w:num w:numId="33">
    <w:abstractNumId w:val="9"/>
  </w:num>
  <w:num w:numId="34">
    <w:abstractNumId w:val="42"/>
  </w:num>
  <w:num w:numId="35">
    <w:abstractNumId w:val="147"/>
  </w:num>
  <w:num w:numId="36">
    <w:abstractNumId w:val="60"/>
  </w:num>
  <w:num w:numId="37">
    <w:abstractNumId w:val="80"/>
  </w:num>
  <w:num w:numId="38">
    <w:abstractNumId w:val="32"/>
  </w:num>
  <w:num w:numId="39">
    <w:abstractNumId w:val="57"/>
  </w:num>
  <w:num w:numId="40">
    <w:abstractNumId w:val="33"/>
  </w:num>
  <w:num w:numId="41">
    <w:abstractNumId w:val="121"/>
  </w:num>
  <w:num w:numId="42">
    <w:abstractNumId w:val="29"/>
  </w:num>
  <w:num w:numId="43">
    <w:abstractNumId w:val="157"/>
  </w:num>
  <w:num w:numId="44">
    <w:abstractNumId w:val="148"/>
  </w:num>
  <w:num w:numId="45">
    <w:abstractNumId w:val="25"/>
  </w:num>
  <w:num w:numId="46">
    <w:abstractNumId w:val="49"/>
  </w:num>
  <w:num w:numId="47">
    <w:abstractNumId w:val="4"/>
  </w:num>
  <w:num w:numId="48">
    <w:abstractNumId w:val="46"/>
  </w:num>
  <w:num w:numId="49">
    <w:abstractNumId w:val="88"/>
  </w:num>
  <w:num w:numId="50">
    <w:abstractNumId w:val="66"/>
  </w:num>
  <w:num w:numId="51">
    <w:abstractNumId w:val="164"/>
  </w:num>
  <w:num w:numId="52">
    <w:abstractNumId w:val="10"/>
  </w:num>
  <w:num w:numId="53">
    <w:abstractNumId w:val="113"/>
  </w:num>
  <w:num w:numId="54">
    <w:abstractNumId w:val="114"/>
  </w:num>
  <w:num w:numId="55">
    <w:abstractNumId w:val="5"/>
  </w:num>
  <w:num w:numId="56">
    <w:abstractNumId w:val="104"/>
  </w:num>
  <w:num w:numId="57">
    <w:abstractNumId w:val="107"/>
  </w:num>
  <w:num w:numId="58">
    <w:abstractNumId w:val="134"/>
  </w:num>
  <w:num w:numId="59">
    <w:abstractNumId w:val="135"/>
  </w:num>
  <w:num w:numId="60">
    <w:abstractNumId w:val="87"/>
  </w:num>
  <w:num w:numId="61">
    <w:abstractNumId w:val="171"/>
  </w:num>
  <w:num w:numId="62">
    <w:abstractNumId w:val="158"/>
  </w:num>
  <w:num w:numId="63">
    <w:abstractNumId w:val="58"/>
  </w:num>
  <w:num w:numId="64">
    <w:abstractNumId w:val="106"/>
  </w:num>
  <w:num w:numId="65">
    <w:abstractNumId w:val="77"/>
  </w:num>
  <w:num w:numId="66">
    <w:abstractNumId w:val="116"/>
  </w:num>
  <w:num w:numId="67">
    <w:abstractNumId w:val="156"/>
  </w:num>
  <w:num w:numId="68">
    <w:abstractNumId w:val="63"/>
  </w:num>
  <w:num w:numId="69">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7"/>
  </w:num>
  <w:num w:numId="71">
    <w:abstractNumId w:val="62"/>
  </w:num>
  <w:num w:numId="72">
    <w:abstractNumId w:val="94"/>
  </w:num>
  <w:num w:numId="73">
    <w:abstractNumId w:val="112"/>
  </w:num>
  <w:num w:numId="74">
    <w:abstractNumId w:val="150"/>
  </w:num>
  <w:num w:numId="75">
    <w:abstractNumId w:val="173"/>
  </w:num>
  <w:num w:numId="76">
    <w:abstractNumId w:val="20"/>
  </w:num>
  <w:num w:numId="77">
    <w:abstractNumId w:val="99"/>
  </w:num>
  <w:num w:numId="78">
    <w:abstractNumId w:val="122"/>
  </w:num>
  <w:num w:numId="79">
    <w:abstractNumId w:val="51"/>
  </w:num>
  <w:num w:numId="80">
    <w:abstractNumId w:val="161"/>
  </w:num>
  <w:num w:numId="81">
    <w:abstractNumId w:val="153"/>
  </w:num>
  <w:num w:numId="82">
    <w:abstractNumId w:val="136"/>
  </w:num>
  <w:num w:numId="83">
    <w:abstractNumId w:val="120"/>
  </w:num>
  <w:num w:numId="84">
    <w:abstractNumId w:val="61"/>
  </w:num>
  <w:num w:numId="85">
    <w:abstractNumId w:val="128"/>
  </w:num>
  <w:num w:numId="86">
    <w:abstractNumId w:val="91"/>
  </w:num>
  <w:num w:numId="87">
    <w:abstractNumId w:val="48"/>
  </w:num>
  <w:num w:numId="88">
    <w:abstractNumId w:val="59"/>
  </w:num>
  <w:num w:numId="89">
    <w:abstractNumId w:val="16"/>
  </w:num>
  <w:num w:numId="90">
    <w:abstractNumId w:val="83"/>
  </w:num>
  <w:num w:numId="91">
    <w:abstractNumId w:val="70"/>
  </w:num>
  <w:num w:numId="92">
    <w:abstractNumId w:val="19"/>
  </w:num>
  <w:num w:numId="93">
    <w:abstractNumId w:val="22"/>
  </w:num>
  <w:num w:numId="94">
    <w:abstractNumId w:val="36"/>
  </w:num>
  <w:num w:numId="95">
    <w:abstractNumId w:val="118"/>
  </w:num>
  <w:num w:numId="96">
    <w:abstractNumId w:val="101"/>
  </w:num>
  <w:num w:numId="97">
    <w:abstractNumId w:val="44"/>
  </w:num>
  <w:num w:numId="98">
    <w:abstractNumId w:val="78"/>
  </w:num>
  <w:num w:numId="99">
    <w:abstractNumId w:val="142"/>
  </w:num>
  <w:num w:numId="100">
    <w:abstractNumId w:val="82"/>
  </w:num>
  <w:num w:numId="101">
    <w:abstractNumId w:val="34"/>
  </w:num>
  <w:num w:numId="102">
    <w:abstractNumId w:val="124"/>
  </w:num>
  <w:num w:numId="103">
    <w:abstractNumId w:val="54"/>
  </w:num>
  <w:num w:numId="104">
    <w:abstractNumId w:val="123"/>
  </w:num>
  <w:num w:numId="105">
    <w:abstractNumId w:val="40"/>
  </w:num>
  <w:num w:numId="106">
    <w:abstractNumId w:val="96"/>
  </w:num>
  <w:num w:numId="107">
    <w:abstractNumId w:val="138"/>
  </w:num>
  <w:num w:numId="108">
    <w:abstractNumId w:val="37"/>
  </w:num>
  <w:num w:numId="109">
    <w:abstractNumId w:val="127"/>
  </w:num>
  <w:num w:numId="110">
    <w:abstractNumId w:val="45"/>
  </w:num>
  <w:num w:numId="111">
    <w:abstractNumId w:val="92"/>
  </w:num>
  <w:num w:numId="112">
    <w:abstractNumId w:val="86"/>
  </w:num>
  <w:num w:numId="113">
    <w:abstractNumId w:val="6"/>
  </w:num>
  <w:num w:numId="114">
    <w:abstractNumId w:val="12"/>
  </w:num>
  <w:num w:numId="115">
    <w:abstractNumId w:val="141"/>
  </w:num>
  <w:num w:numId="116">
    <w:abstractNumId w:val="26"/>
  </w:num>
  <w:num w:numId="117">
    <w:abstractNumId w:val="111"/>
  </w:num>
  <w:num w:numId="118">
    <w:abstractNumId w:val="137"/>
  </w:num>
  <w:num w:numId="119">
    <w:abstractNumId w:val="89"/>
  </w:num>
  <w:num w:numId="120">
    <w:abstractNumId w:val="71"/>
  </w:num>
  <w:num w:numId="121">
    <w:abstractNumId w:val="84"/>
  </w:num>
  <w:num w:numId="122">
    <w:abstractNumId w:val="52"/>
  </w:num>
  <w:num w:numId="123">
    <w:abstractNumId w:val="75"/>
  </w:num>
  <w:num w:numId="124">
    <w:abstractNumId w:val="105"/>
  </w:num>
  <w:num w:numId="125">
    <w:abstractNumId w:val="117"/>
  </w:num>
  <w:num w:numId="126">
    <w:abstractNumId w:val="165"/>
  </w:num>
  <w:num w:numId="127">
    <w:abstractNumId w:val="119"/>
  </w:num>
  <w:num w:numId="128">
    <w:abstractNumId w:val="80"/>
  </w:num>
  <w:num w:numId="129">
    <w:abstractNumId w:val="68"/>
  </w:num>
  <w:num w:numId="130">
    <w:abstractNumId w:val="32"/>
  </w:num>
  <w:num w:numId="131">
    <w:abstractNumId w:val="108"/>
  </w:num>
  <w:num w:numId="132">
    <w:abstractNumId w:val="151"/>
  </w:num>
  <w:num w:numId="133">
    <w:abstractNumId w:val="14"/>
  </w:num>
  <w:num w:numId="134">
    <w:abstractNumId w:val="79"/>
  </w:num>
  <w:num w:numId="135">
    <w:abstractNumId w:val="31"/>
  </w:num>
  <w:num w:numId="136">
    <w:abstractNumId w:val="76"/>
  </w:num>
  <w:num w:numId="137">
    <w:abstractNumId w:val="133"/>
  </w:num>
  <w:num w:numId="138">
    <w:abstractNumId w:val="144"/>
  </w:num>
  <w:num w:numId="139">
    <w:abstractNumId w:val="98"/>
  </w:num>
  <w:num w:numId="140">
    <w:abstractNumId w:val="23"/>
  </w:num>
  <w:num w:numId="141">
    <w:abstractNumId w:val="159"/>
  </w:num>
  <w:num w:numId="142">
    <w:abstractNumId w:val="38"/>
  </w:num>
  <w:num w:numId="143">
    <w:abstractNumId w:val="35"/>
  </w:num>
  <w:num w:numId="144">
    <w:abstractNumId w:val="169"/>
  </w:num>
  <w:num w:numId="145">
    <w:abstractNumId w:val="50"/>
  </w:num>
  <w:num w:numId="146">
    <w:abstractNumId w:val="149"/>
  </w:num>
  <w:num w:numId="147">
    <w:abstractNumId w:val="110"/>
  </w:num>
  <w:num w:numId="148">
    <w:abstractNumId w:val="7"/>
  </w:num>
  <w:num w:numId="149">
    <w:abstractNumId w:val="47"/>
  </w:num>
  <w:num w:numId="150">
    <w:abstractNumId w:val="90"/>
  </w:num>
  <w:num w:numId="151">
    <w:abstractNumId w:val="3"/>
  </w:num>
  <w:num w:numId="152">
    <w:abstractNumId w:val="132"/>
  </w:num>
  <w:num w:numId="153">
    <w:abstractNumId w:val="115"/>
  </w:num>
  <w:num w:numId="154">
    <w:abstractNumId w:val="81"/>
  </w:num>
  <w:num w:numId="155">
    <w:abstractNumId w:val="100"/>
  </w:num>
  <w:num w:numId="156">
    <w:abstractNumId w:val="155"/>
  </w:num>
  <w:num w:numId="157">
    <w:abstractNumId w:val="57"/>
  </w:num>
  <w:num w:numId="158">
    <w:abstractNumId w:val="33"/>
  </w:num>
  <w:num w:numId="159">
    <w:abstractNumId w:val="121"/>
  </w:num>
  <w:num w:numId="160">
    <w:abstractNumId w:val="29"/>
  </w:num>
  <w:num w:numId="161">
    <w:abstractNumId w:val="93"/>
  </w:num>
  <w:num w:numId="162">
    <w:abstractNumId w:val="56"/>
  </w:num>
  <w:num w:numId="163">
    <w:abstractNumId w:val="97"/>
  </w:num>
  <w:num w:numId="164">
    <w:abstractNumId w:val="157"/>
  </w:num>
  <w:num w:numId="16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5"/>
  </w:num>
  <w:num w:numId="167">
    <w:abstractNumId w:val="49"/>
  </w:num>
  <w:num w:numId="168">
    <w:abstractNumId w:val="4"/>
  </w:num>
  <w:num w:numId="169">
    <w:abstractNumId w:val="46"/>
  </w:num>
  <w:num w:numId="170">
    <w:abstractNumId w:val="88"/>
  </w:num>
  <w:num w:numId="171">
    <w:abstractNumId w:val="66"/>
  </w:num>
  <w:num w:numId="172">
    <w:abstractNumId w:val="164"/>
  </w:num>
  <w:num w:numId="173">
    <w:abstractNumId w:val="113"/>
  </w:num>
  <w:num w:numId="174">
    <w:abstractNumId w:val="10"/>
  </w:num>
  <w:num w:numId="175">
    <w:abstractNumId w:val="114"/>
  </w:num>
  <w:num w:numId="176">
    <w:abstractNumId w:val="5"/>
  </w:num>
  <w:num w:numId="177">
    <w:abstractNumId w:val="104"/>
  </w:num>
  <w:num w:numId="178">
    <w:abstractNumId w:val="107"/>
  </w:num>
  <w:num w:numId="179">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35"/>
  </w:num>
  <w:num w:numId="18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58"/>
  </w:num>
  <w:num w:numId="184">
    <w:abstractNumId w:val="58"/>
  </w:num>
  <w:num w:numId="18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08"/>
  </w:num>
  <w:num w:numId="187">
    <w:abstractNumId w:val="151"/>
  </w:num>
  <w:num w:numId="188">
    <w:abstractNumId w:val="14"/>
  </w:num>
  <w:num w:numId="189">
    <w:abstractNumId w:val="115"/>
  </w:num>
  <w:num w:numId="190">
    <w:abstractNumId w:val="81"/>
  </w:num>
  <w:num w:numId="191">
    <w:abstractNumId w:val="100"/>
  </w:num>
  <w:num w:numId="192">
    <w:abstractNumId w:val="155"/>
  </w:num>
  <w:num w:numId="193">
    <w:abstractNumId w:val="69"/>
  </w:num>
  <w:num w:numId="194">
    <w:abstractNumId w:val="152"/>
  </w:num>
  <w:num w:numId="195">
    <w:abstractNumId w:val="13"/>
  </w:num>
  <w:num w:numId="196">
    <w:abstractNumId w:val="64"/>
  </w:num>
  <w:num w:numId="197">
    <w:abstractNumId w:val="1"/>
  </w:num>
  <w:num w:numId="198">
    <w:abstractNumId w:val="53"/>
  </w:num>
  <w:num w:numId="199">
    <w:abstractNumId w:val="65"/>
  </w:num>
  <w:num w:numId="200">
    <w:abstractNumId w:val="103"/>
  </w:num>
  <w:num w:numId="201">
    <w:abstractNumId w:val="43"/>
  </w:num>
  <w:num w:numId="202">
    <w:abstractNumId w:val="11"/>
  </w:num>
  <w:num w:numId="203">
    <w:abstractNumId w:val="154"/>
  </w:num>
  <w:num w:numId="204">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45"/>
  </w:num>
  <w:num w:numId="206">
    <w:abstractNumId w:val="41"/>
  </w:num>
  <w:num w:numId="207">
    <w:abstractNumId w:val="126"/>
  </w:num>
  <w:num w:numId="208">
    <w:abstractNumId w:val="170"/>
  </w:num>
  <w:num w:numId="209">
    <w:abstractNumId w:val="62"/>
  </w:num>
  <w:num w:numId="210">
    <w:abstractNumId w:val="94"/>
  </w:num>
  <w:num w:numId="211">
    <w:abstractNumId w:val="112"/>
  </w:num>
  <w:num w:numId="212">
    <w:abstractNumId w:val="150"/>
  </w:num>
  <w:num w:numId="213">
    <w:abstractNumId w:val="173"/>
  </w:num>
  <w:num w:numId="214">
    <w:abstractNumId w:val="20"/>
  </w:num>
  <w:num w:numId="215">
    <w:abstractNumId w:val="99"/>
  </w:num>
  <w:num w:numId="216">
    <w:abstractNumId w:val="122"/>
  </w:num>
  <w:num w:numId="217">
    <w:abstractNumId w:val="51"/>
  </w:num>
  <w:num w:numId="218">
    <w:abstractNumId w:val="161"/>
  </w:num>
  <w:num w:numId="219">
    <w:abstractNumId w:val="136"/>
  </w:num>
  <w:num w:numId="220">
    <w:abstractNumId w:val="120"/>
  </w:num>
  <w:num w:numId="221">
    <w:abstractNumId w:val="61"/>
  </w:num>
  <w:num w:numId="222">
    <w:abstractNumId w:val="128"/>
  </w:num>
  <w:num w:numId="223">
    <w:abstractNumId w:val="91"/>
  </w:num>
  <w:num w:numId="22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59"/>
  </w:num>
  <w:num w:numId="226">
    <w:abstractNumId w:val="16"/>
  </w:num>
  <w:num w:numId="227">
    <w:abstractNumId w:val="83"/>
  </w:num>
  <w:num w:numId="228">
    <w:abstractNumId w:val="70"/>
  </w:num>
  <w:num w:numId="2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22"/>
  </w:num>
  <w:num w:numId="231">
    <w:abstractNumId w:val="36"/>
  </w:num>
  <w:num w:numId="232">
    <w:abstractNumId w:val="118"/>
  </w:num>
  <w:num w:numId="233">
    <w:abstractNumId w:val="101"/>
  </w:num>
  <w:num w:numId="234">
    <w:abstractNumId w:val="44"/>
  </w:num>
  <w:num w:numId="235">
    <w:abstractNumId w:val="78"/>
  </w:num>
  <w:num w:numId="236">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8"/>
  </w:num>
  <w:num w:numId="238">
    <w:abstractNumId w:val="142"/>
  </w:num>
  <w:num w:numId="239">
    <w:abstractNumId w:val="82"/>
  </w:num>
  <w:num w:numId="240">
    <w:abstractNumId w:val="28"/>
  </w:num>
  <w:num w:numId="241">
    <w:abstractNumId w:val="129"/>
  </w:num>
  <w:num w:numId="242">
    <w:abstractNumId w:val="55"/>
  </w:num>
  <w:numIdMacAtCleanup w:val="2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US" w:vendorID="64" w:dllVersion="5" w:nlCheck="1" w:checkStyle="1"/>
  <w:activeWritingStyle w:appName="MSWord" w:lang="en-GB" w:vendorID="64" w:dllVersion="5" w:nlCheck="1" w:checkStyle="1"/>
  <w:activeWritingStyle w:appName="MSWord" w:lang="en-IE" w:vendorID="64" w:dllVersion="6" w:nlCheck="1" w:checkStyle="1"/>
  <w:activeWritingStyle w:appName="MSWord" w:lang="en-GB" w:vendorID="64" w:dllVersion="6" w:nlCheck="1" w:checkStyle="1"/>
  <w:activeWritingStyle w:appName="MSWord" w:lang="es-CR" w:vendorID="64" w:dllVersion="6" w:nlCheck="1" w:checkStyle="1"/>
  <w:activeWritingStyle w:appName="MSWord" w:lang="en-US" w:vendorID="64" w:dllVersion="4096" w:nlCheck="1" w:checkStyle="0"/>
  <w:activeWritingStyle w:appName="MSWord" w:lang="es-CR" w:vendorID="64" w:dllVersion="4096" w:nlCheck="1" w:checkStyle="0"/>
  <w:activeWritingStyle w:appName="MSWord" w:lang="en-GB" w:vendorID="64" w:dllVersion="4096" w:nlCheck="1" w:checkStyle="0"/>
  <w:activeWritingStyle w:appName="MSWord" w:lang="en-IE" w:vendorID="64" w:dllVersion="4096" w:nlCheck="1" w:checkStyle="0"/>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EE1"/>
    <w:rsid w:val="000000C2"/>
    <w:rsid w:val="00003038"/>
    <w:rsid w:val="00005EB0"/>
    <w:rsid w:val="00007916"/>
    <w:rsid w:val="00010681"/>
    <w:rsid w:val="00016BCB"/>
    <w:rsid w:val="00016C20"/>
    <w:rsid w:val="00021CE2"/>
    <w:rsid w:val="0002218D"/>
    <w:rsid w:val="000241AF"/>
    <w:rsid w:val="00026FDC"/>
    <w:rsid w:val="00027C48"/>
    <w:rsid w:val="00030018"/>
    <w:rsid w:val="000316BE"/>
    <w:rsid w:val="00033581"/>
    <w:rsid w:val="00034572"/>
    <w:rsid w:val="000355CE"/>
    <w:rsid w:val="0003734C"/>
    <w:rsid w:val="00037DA7"/>
    <w:rsid w:val="00040FCE"/>
    <w:rsid w:val="00045EC5"/>
    <w:rsid w:val="00046E89"/>
    <w:rsid w:val="0005134E"/>
    <w:rsid w:val="00051E08"/>
    <w:rsid w:val="00055099"/>
    <w:rsid w:val="00060A42"/>
    <w:rsid w:val="000623E5"/>
    <w:rsid w:val="00063DA3"/>
    <w:rsid w:val="00063E0B"/>
    <w:rsid w:val="0007013D"/>
    <w:rsid w:val="0007230F"/>
    <w:rsid w:val="00073F4D"/>
    <w:rsid w:val="0007407D"/>
    <w:rsid w:val="000754FE"/>
    <w:rsid w:val="00075703"/>
    <w:rsid w:val="00076CCA"/>
    <w:rsid w:val="00077567"/>
    <w:rsid w:val="00077FBB"/>
    <w:rsid w:val="0008014E"/>
    <w:rsid w:val="00082714"/>
    <w:rsid w:val="00084C70"/>
    <w:rsid w:val="000859E3"/>
    <w:rsid w:val="00086009"/>
    <w:rsid w:val="00091887"/>
    <w:rsid w:val="00092B75"/>
    <w:rsid w:val="00093ABD"/>
    <w:rsid w:val="00095C7C"/>
    <w:rsid w:val="000A0BCD"/>
    <w:rsid w:val="000A4367"/>
    <w:rsid w:val="000A5566"/>
    <w:rsid w:val="000B2D15"/>
    <w:rsid w:val="000B504B"/>
    <w:rsid w:val="000B519E"/>
    <w:rsid w:val="000B7C6D"/>
    <w:rsid w:val="000C00D1"/>
    <w:rsid w:val="000C1CC5"/>
    <w:rsid w:val="000C4A04"/>
    <w:rsid w:val="000C56C5"/>
    <w:rsid w:val="000D0D27"/>
    <w:rsid w:val="000D17E8"/>
    <w:rsid w:val="000E4974"/>
    <w:rsid w:val="000E5FDA"/>
    <w:rsid w:val="000F0AF5"/>
    <w:rsid w:val="00107D7F"/>
    <w:rsid w:val="001106C4"/>
    <w:rsid w:val="00112721"/>
    <w:rsid w:val="00121310"/>
    <w:rsid w:val="001228D4"/>
    <w:rsid w:val="001234F1"/>
    <w:rsid w:val="001261F5"/>
    <w:rsid w:val="0012674E"/>
    <w:rsid w:val="00126CF1"/>
    <w:rsid w:val="0013040B"/>
    <w:rsid w:val="00133C14"/>
    <w:rsid w:val="00137398"/>
    <w:rsid w:val="001412E8"/>
    <w:rsid w:val="0014359A"/>
    <w:rsid w:val="001515BB"/>
    <w:rsid w:val="0015330E"/>
    <w:rsid w:val="00154B85"/>
    <w:rsid w:val="00163F39"/>
    <w:rsid w:val="00164FC5"/>
    <w:rsid w:val="001668D7"/>
    <w:rsid w:val="00170543"/>
    <w:rsid w:val="00170962"/>
    <w:rsid w:val="001720E7"/>
    <w:rsid w:val="00172847"/>
    <w:rsid w:val="00172B20"/>
    <w:rsid w:val="00173E16"/>
    <w:rsid w:val="00175B21"/>
    <w:rsid w:val="00176B64"/>
    <w:rsid w:val="001773C1"/>
    <w:rsid w:val="00177A09"/>
    <w:rsid w:val="0018198F"/>
    <w:rsid w:val="0018248C"/>
    <w:rsid w:val="00184D6E"/>
    <w:rsid w:val="00185085"/>
    <w:rsid w:val="001863E8"/>
    <w:rsid w:val="001879A8"/>
    <w:rsid w:val="00191B6C"/>
    <w:rsid w:val="0019341E"/>
    <w:rsid w:val="001A035A"/>
    <w:rsid w:val="001A1D60"/>
    <w:rsid w:val="001A2F0C"/>
    <w:rsid w:val="001A4DD6"/>
    <w:rsid w:val="001A6D6F"/>
    <w:rsid w:val="001A732E"/>
    <w:rsid w:val="001A765F"/>
    <w:rsid w:val="001B16D6"/>
    <w:rsid w:val="001B1A19"/>
    <w:rsid w:val="001B4AB5"/>
    <w:rsid w:val="001B51E7"/>
    <w:rsid w:val="001B6F47"/>
    <w:rsid w:val="001B7109"/>
    <w:rsid w:val="001B751E"/>
    <w:rsid w:val="001C140B"/>
    <w:rsid w:val="001C1494"/>
    <w:rsid w:val="001C3E1A"/>
    <w:rsid w:val="001D0E18"/>
    <w:rsid w:val="001D21A9"/>
    <w:rsid w:val="001D437F"/>
    <w:rsid w:val="001D6CB4"/>
    <w:rsid w:val="001E0A3D"/>
    <w:rsid w:val="001F01FB"/>
    <w:rsid w:val="001F0FA7"/>
    <w:rsid w:val="001F1FCA"/>
    <w:rsid w:val="001F37DA"/>
    <w:rsid w:val="001F695B"/>
    <w:rsid w:val="001F6B9A"/>
    <w:rsid w:val="00201100"/>
    <w:rsid w:val="00202734"/>
    <w:rsid w:val="0020459B"/>
    <w:rsid w:val="00206926"/>
    <w:rsid w:val="00206C6E"/>
    <w:rsid w:val="0021115B"/>
    <w:rsid w:val="0021148E"/>
    <w:rsid w:val="0021296D"/>
    <w:rsid w:val="00217A48"/>
    <w:rsid w:val="00224AE0"/>
    <w:rsid w:val="00225744"/>
    <w:rsid w:val="0023032B"/>
    <w:rsid w:val="002306C6"/>
    <w:rsid w:val="00230EBC"/>
    <w:rsid w:val="0023465D"/>
    <w:rsid w:val="00236E93"/>
    <w:rsid w:val="00237CA8"/>
    <w:rsid w:val="00241E8D"/>
    <w:rsid w:val="0024287B"/>
    <w:rsid w:val="00251B18"/>
    <w:rsid w:val="00252E53"/>
    <w:rsid w:val="00255441"/>
    <w:rsid w:val="00255B92"/>
    <w:rsid w:val="00257A15"/>
    <w:rsid w:val="002649A6"/>
    <w:rsid w:val="0027028D"/>
    <w:rsid w:val="00272C2B"/>
    <w:rsid w:val="00274B6F"/>
    <w:rsid w:val="00274BF2"/>
    <w:rsid w:val="0028279A"/>
    <w:rsid w:val="00282816"/>
    <w:rsid w:val="002834DE"/>
    <w:rsid w:val="00284EAE"/>
    <w:rsid w:val="00285EE8"/>
    <w:rsid w:val="0029232C"/>
    <w:rsid w:val="00292EB7"/>
    <w:rsid w:val="00293DA9"/>
    <w:rsid w:val="00295B40"/>
    <w:rsid w:val="0029741E"/>
    <w:rsid w:val="0029771E"/>
    <w:rsid w:val="00297D07"/>
    <w:rsid w:val="002A2884"/>
    <w:rsid w:val="002A7B22"/>
    <w:rsid w:val="002B3870"/>
    <w:rsid w:val="002B4FC7"/>
    <w:rsid w:val="002B58E8"/>
    <w:rsid w:val="002B7AD2"/>
    <w:rsid w:val="002C09F5"/>
    <w:rsid w:val="002C0A3E"/>
    <w:rsid w:val="002C2705"/>
    <w:rsid w:val="002C369D"/>
    <w:rsid w:val="002C576F"/>
    <w:rsid w:val="002D2A28"/>
    <w:rsid w:val="002D2D6C"/>
    <w:rsid w:val="002D4789"/>
    <w:rsid w:val="002D749A"/>
    <w:rsid w:val="002E066A"/>
    <w:rsid w:val="002E24B9"/>
    <w:rsid w:val="002E2BF1"/>
    <w:rsid w:val="002E4F06"/>
    <w:rsid w:val="002E7B0D"/>
    <w:rsid w:val="002F2979"/>
    <w:rsid w:val="002F6327"/>
    <w:rsid w:val="00300E29"/>
    <w:rsid w:val="0030469A"/>
    <w:rsid w:val="003062EA"/>
    <w:rsid w:val="00306F09"/>
    <w:rsid w:val="003070DF"/>
    <w:rsid w:val="00321293"/>
    <w:rsid w:val="00323081"/>
    <w:rsid w:val="00323B24"/>
    <w:rsid w:val="00325021"/>
    <w:rsid w:val="0032599B"/>
    <w:rsid w:val="00326EA5"/>
    <w:rsid w:val="00327C7D"/>
    <w:rsid w:val="00331B92"/>
    <w:rsid w:val="00335EB0"/>
    <w:rsid w:val="003365D3"/>
    <w:rsid w:val="00340774"/>
    <w:rsid w:val="00344E72"/>
    <w:rsid w:val="003533A8"/>
    <w:rsid w:val="00353544"/>
    <w:rsid w:val="00360BBC"/>
    <w:rsid w:val="00365F85"/>
    <w:rsid w:val="003673FB"/>
    <w:rsid w:val="00370EBA"/>
    <w:rsid w:val="003756D5"/>
    <w:rsid w:val="00375AEA"/>
    <w:rsid w:val="00382ABC"/>
    <w:rsid w:val="00383BEC"/>
    <w:rsid w:val="0038410B"/>
    <w:rsid w:val="00387124"/>
    <w:rsid w:val="00387688"/>
    <w:rsid w:val="00391F60"/>
    <w:rsid w:val="003958D4"/>
    <w:rsid w:val="00396523"/>
    <w:rsid w:val="003A0090"/>
    <w:rsid w:val="003A0A41"/>
    <w:rsid w:val="003A1594"/>
    <w:rsid w:val="003A3ABF"/>
    <w:rsid w:val="003A3DBF"/>
    <w:rsid w:val="003A58BD"/>
    <w:rsid w:val="003A6AD8"/>
    <w:rsid w:val="003B04D3"/>
    <w:rsid w:val="003B1DDE"/>
    <w:rsid w:val="003B2C25"/>
    <w:rsid w:val="003B3AA1"/>
    <w:rsid w:val="003B4938"/>
    <w:rsid w:val="003B55F9"/>
    <w:rsid w:val="003C019E"/>
    <w:rsid w:val="003C5C84"/>
    <w:rsid w:val="003C5D47"/>
    <w:rsid w:val="003D6501"/>
    <w:rsid w:val="003E3EB3"/>
    <w:rsid w:val="003E4567"/>
    <w:rsid w:val="003E6056"/>
    <w:rsid w:val="003E7D92"/>
    <w:rsid w:val="003F1CA0"/>
    <w:rsid w:val="003F2F39"/>
    <w:rsid w:val="00406718"/>
    <w:rsid w:val="004108B3"/>
    <w:rsid w:val="00413600"/>
    <w:rsid w:val="00413648"/>
    <w:rsid w:val="00413EF2"/>
    <w:rsid w:val="00413EF7"/>
    <w:rsid w:val="00421F5E"/>
    <w:rsid w:val="00423ACA"/>
    <w:rsid w:val="004267A3"/>
    <w:rsid w:val="00431093"/>
    <w:rsid w:val="00433CF3"/>
    <w:rsid w:val="0044028F"/>
    <w:rsid w:val="00443189"/>
    <w:rsid w:val="00443515"/>
    <w:rsid w:val="00443E93"/>
    <w:rsid w:val="004447EE"/>
    <w:rsid w:val="00444E63"/>
    <w:rsid w:val="00446312"/>
    <w:rsid w:val="00453E59"/>
    <w:rsid w:val="0045412C"/>
    <w:rsid w:val="00454DC8"/>
    <w:rsid w:val="004553EA"/>
    <w:rsid w:val="00455A39"/>
    <w:rsid w:val="00457969"/>
    <w:rsid w:val="00460F91"/>
    <w:rsid w:val="0046378D"/>
    <w:rsid w:val="00463DC0"/>
    <w:rsid w:val="004644F8"/>
    <w:rsid w:val="00464C74"/>
    <w:rsid w:val="004650BE"/>
    <w:rsid w:val="004657AD"/>
    <w:rsid w:val="00474EDF"/>
    <w:rsid w:val="00475C6C"/>
    <w:rsid w:val="0047605F"/>
    <w:rsid w:val="00482DEF"/>
    <w:rsid w:val="00482E89"/>
    <w:rsid w:val="00484073"/>
    <w:rsid w:val="00490D4B"/>
    <w:rsid w:val="004910F2"/>
    <w:rsid w:val="00492E68"/>
    <w:rsid w:val="004939CB"/>
    <w:rsid w:val="00497855"/>
    <w:rsid w:val="004A0C51"/>
    <w:rsid w:val="004A1E3C"/>
    <w:rsid w:val="004A1E6C"/>
    <w:rsid w:val="004A2327"/>
    <w:rsid w:val="004A3212"/>
    <w:rsid w:val="004A5FCA"/>
    <w:rsid w:val="004A6AA3"/>
    <w:rsid w:val="004A6EE1"/>
    <w:rsid w:val="004A7365"/>
    <w:rsid w:val="004A7C28"/>
    <w:rsid w:val="004B26F2"/>
    <w:rsid w:val="004B297A"/>
    <w:rsid w:val="004B421B"/>
    <w:rsid w:val="004B559D"/>
    <w:rsid w:val="004B6EBF"/>
    <w:rsid w:val="004C45AF"/>
    <w:rsid w:val="004C49BB"/>
    <w:rsid w:val="004C5D6B"/>
    <w:rsid w:val="004D3155"/>
    <w:rsid w:val="004D32E2"/>
    <w:rsid w:val="004D34A4"/>
    <w:rsid w:val="004D628E"/>
    <w:rsid w:val="004E25DE"/>
    <w:rsid w:val="004E31B4"/>
    <w:rsid w:val="004E4672"/>
    <w:rsid w:val="004E72E3"/>
    <w:rsid w:val="004F0F06"/>
    <w:rsid w:val="004F2DC0"/>
    <w:rsid w:val="004F37BA"/>
    <w:rsid w:val="004F52EE"/>
    <w:rsid w:val="004F5F8C"/>
    <w:rsid w:val="004F63D7"/>
    <w:rsid w:val="00501BD0"/>
    <w:rsid w:val="00507A09"/>
    <w:rsid w:val="0051100C"/>
    <w:rsid w:val="00511A4B"/>
    <w:rsid w:val="00512760"/>
    <w:rsid w:val="0051328F"/>
    <w:rsid w:val="0051440C"/>
    <w:rsid w:val="00514C1E"/>
    <w:rsid w:val="00522398"/>
    <w:rsid w:val="0052606A"/>
    <w:rsid w:val="00530ED6"/>
    <w:rsid w:val="00531165"/>
    <w:rsid w:val="00536116"/>
    <w:rsid w:val="00536BA3"/>
    <w:rsid w:val="00537C8F"/>
    <w:rsid w:val="005437C3"/>
    <w:rsid w:val="00544003"/>
    <w:rsid w:val="00547F85"/>
    <w:rsid w:val="005524BF"/>
    <w:rsid w:val="00554458"/>
    <w:rsid w:val="00557BA7"/>
    <w:rsid w:val="00560452"/>
    <w:rsid w:val="0056261A"/>
    <w:rsid w:val="005636E7"/>
    <w:rsid w:val="00563D17"/>
    <w:rsid w:val="005652BD"/>
    <w:rsid w:val="00565CF5"/>
    <w:rsid w:val="005669A7"/>
    <w:rsid w:val="0056720C"/>
    <w:rsid w:val="0057148D"/>
    <w:rsid w:val="00572229"/>
    <w:rsid w:val="00577200"/>
    <w:rsid w:val="00580253"/>
    <w:rsid w:val="00584792"/>
    <w:rsid w:val="00585AB6"/>
    <w:rsid w:val="00585D43"/>
    <w:rsid w:val="00585F24"/>
    <w:rsid w:val="00586B33"/>
    <w:rsid w:val="00587FC0"/>
    <w:rsid w:val="00590F60"/>
    <w:rsid w:val="00591B0A"/>
    <w:rsid w:val="005937B9"/>
    <w:rsid w:val="00596C2E"/>
    <w:rsid w:val="0059750B"/>
    <w:rsid w:val="005A008A"/>
    <w:rsid w:val="005A0F9E"/>
    <w:rsid w:val="005A1BC9"/>
    <w:rsid w:val="005A4918"/>
    <w:rsid w:val="005A5219"/>
    <w:rsid w:val="005B16C9"/>
    <w:rsid w:val="005B2C74"/>
    <w:rsid w:val="005B388C"/>
    <w:rsid w:val="005B40EC"/>
    <w:rsid w:val="005B514C"/>
    <w:rsid w:val="005B52F4"/>
    <w:rsid w:val="005B561B"/>
    <w:rsid w:val="005C1F3C"/>
    <w:rsid w:val="005C5EB4"/>
    <w:rsid w:val="005D0629"/>
    <w:rsid w:val="005D37D5"/>
    <w:rsid w:val="005D5CAB"/>
    <w:rsid w:val="005D7355"/>
    <w:rsid w:val="005D7AE7"/>
    <w:rsid w:val="005E1182"/>
    <w:rsid w:val="005F6F3A"/>
    <w:rsid w:val="00600B9C"/>
    <w:rsid w:val="00605AC7"/>
    <w:rsid w:val="00613923"/>
    <w:rsid w:val="00614F42"/>
    <w:rsid w:val="00616A1F"/>
    <w:rsid w:val="006224FF"/>
    <w:rsid w:val="00622AF7"/>
    <w:rsid w:val="0062333E"/>
    <w:rsid w:val="00623FF4"/>
    <w:rsid w:val="0062514C"/>
    <w:rsid w:val="006260B2"/>
    <w:rsid w:val="0062740D"/>
    <w:rsid w:val="00627ABC"/>
    <w:rsid w:val="00631039"/>
    <w:rsid w:val="00634301"/>
    <w:rsid w:val="0064142E"/>
    <w:rsid w:val="0064326B"/>
    <w:rsid w:val="00651F54"/>
    <w:rsid w:val="00654327"/>
    <w:rsid w:val="00657BE6"/>
    <w:rsid w:val="0066427A"/>
    <w:rsid w:val="0067721B"/>
    <w:rsid w:val="006802FF"/>
    <w:rsid w:val="006803F3"/>
    <w:rsid w:val="0068385B"/>
    <w:rsid w:val="00687175"/>
    <w:rsid w:val="006876E1"/>
    <w:rsid w:val="006926EC"/>
    <w:rsid w:val="00694485"/>
    <w:rsid w:val="00694946"/>
    <w:rsid w:val="006A3957"/>
    <w:rsid w:val="006B07D7"/>
    <w:rsid w:val="006B09DC"/>
    <w:rsid w:val="006B235F"/>
    <w:rsid w:val="006B26BA"/>
    <w:rsid w:val="006B310B"/>
    <w:rsid w:val="006B3768"/>
    <w:rsid w:val="006C3620"/>
    <w:rsid w:val="006C439F"/>
    <w:rsid w:val="006C6DB4"/>
    <w:rsid w:val="006D2BDD"/>
    <w:rsid w:val="006D4B76"/>
    <w:rsid w:val="006D4F8D"/>
    <w:rsid w:val="006D6614"/>
    <w:rsid w:val="006D723A"/>
    <w:rsid w:val="006D793C"/>
    <w:rsid w:val="006D7D69"/>
    <w:rsid w:val="006E2FA8"/>
    <w:rsid w:val="006E3EA3"/>
    <w:rsid w:val="006E403E"/>
    <w:rsid w:val="006F27E0"/>
    <w:rsid w:val="006F4F28"/>
    <w:rsid w:val="006F5457"/>
    <w:rsid w:val="006F6318"/>
    <w:rsid w:val="006F6B01"/>
    <w:rsid w:val="00707599"/>
    <w:rsid w:val="00707DA7"/>
    <w:rsid w:val="007130F7"/>
    <w:rsid w:val="0072057E"/>
    <w:rsid w:val="0072524F"/>
    <w:rsid w:val="00725B0E"/>
    <w:rsid w:val="00726A64"/>
    <w:rsid w:val="00730A04"/>
    <w:rsid w:val="0073284A"/>
    <w:rsid w:val="00735AB5"/>
    <w:rsid w:val="00744218"/>
    <w:rsid w:val="00746141"/>
    <w:rsid w:val="00746BDA"/>
    <w:rsid w:val="0075136F"/>
    <w:rsid w:val="00751513"/>
    <w:rsid w:val="00751C28"/>
    <w:rsid w:val="007539FE"/>
    <w:rsid w:val="007559EE"/>
    <w:rsid w:val="00755CC2"/>
    <w:rsid w:val="00757F85"/>
    <w:rsid w:val="0076075F"/>
    <w:rsid w:val="007653A3"/>
    <w:rsid w:val="00765754"/>
    <w:rsid w:val="007671C1"/>
    <w:rsid w:val="0077030C"/>
    <w:rsid w:val="007706F3"/>
    <w:rsid w:val="00771BDA"/>
    <w:rsid w:val="00776CCB"/>
    <w:rsid w:val="00777FCC"/>
    <w:rsid w:val="00780C15"/>
    <w:rsid w:val="00780C5C"/>
    <w:rsid w:val="0078235E"/>
    <w:rsid w:val="007876C4"/>
    <w:rsid w:val="00787994"/>
    <w:rsid w:val="007A0014"/>
    <w:rsid w:val="007A2F7F"/>
    <w:rsid w:val="007A4729"/>
    <w:rsid w:val="007B2401"/>
    <w:rsid w:val="007B431E"/>
    <w:rsid w:val="007B5712"/>
    <w:rsid w:val="007C04AF"/>
    <w:rsid w:val="007C448B"/>
    <w:rsid w:val="007D2C39"/>
    <w:rsid w:val="007D4D5B"/>
    <w:rsid w:val="007E46A9"/>
    <w:rsid w:val="007E5B67"/>
    <w:rsid w:val="007E6B99"/>
    <w:rsid w:val="007F1E8E"/>
    <w:rsid w:val="007F493C"/>
    <w:rsid w:val="00801917"/>
    <w:rsid w:val="0080234E"/>
    <w:rsid w:val="008050A4"/>
    <w:rsid w:val="00821208"/>
    <w:rsid w:val="008227BE"/>
    <w:rsid w:val="008238A5"/>
    <w:rsid w:val="008253ED"/>
    <w:rsid w:val="00826044"/>
    <w:rsid w:val="00830E42"/>
    <w:rsid w:val="00831B1D"/>
    <w:rsid w:val="0083273C"/>
    <w:rsid w:val="0083317D"/>
    <w:rsid w:val="008337CA"/>
    <w:rsid w:val="00834099"/>
    <w:rsid w:val="0083665F"/>
    <w:rsid w:val="00836955"/>
    <w:rsid w:val="00840DE4"/>
    <w:rsid w:val="00841706"/>
    <w:rsid w:val="00841783"/>
    <w:rsid w:val="00842664"/>
    <w:rsid w:val="00842A97"/>
    <w:rsid w:val="00842A9F"/>
    <w:rsid w:val="008465E3"/>
    <w:rsid w:val="00846C75"/>
    <w:rsid w:val="00853518"/>
    <w:rsid w:val="00854377"/>
    <w:rsid w:val="00855CF1"/>
    <w:rsid w:val="0085672C"/>
    <w:rsid w:val="00857C6C"/>
    <w:rsid w:val="00863451"/>
    <w:rsid w:val="008648BF"/>
    <w:rsid w:val="00867CCA"/>
    <w:rsid w:val="00870E12"/>
    <w:rsid w:val="00873CC6"/>
    <w:rsid w:val="0087595A"/>
    <w:rsid w:val="008810BC"/>
    <w:rsid w:val="00881A08"/>
    <w:rsid w:val="0088278B"/>
    <w:rsid w:val="008856A7"/>
    <w:rsid w:val="008879E2"/>
    <w:rsid w:val="008910C8"/>
    <w:rsid w:val="00894A07"/>
    <w:rsid w:val="008976C8"/>
    <w:rsid w:val="008A2980"/>
    <w:rsid w:val="008A3C8E"/>
    <w:rsid w:val="008A6310"/>
    <w:rsid w:val="008B1C0D"/>
    <w:rsid w:val="008B2252"/>
    <w:rsid w:val="008B27DD"/>
    <w:rsid w:val="008B5081"/>
    <w:rsid w:val="008C03B6"/>
    <w:rsid w:val="008C0A80"/>
    <w:rsid w:val="008C1BB6"/>
    <w:rsid w:val="008C303C"/>
    <w:rsid w:val="008D0B2E"/>
    <w:rsid w:val="008D18FB"/>
    <w:rsid w:val="008D1D4E"/>
    <w:rsid w:val="008D3C3E"/>
    <w:rsid w:val="008D4DE2"/>
    <w:rsid w:val="008D6354"/>
    <w:rsid w:val="008E0FFA"/>
    <w:rsid w:val="008E291B"/>
    <w:rsid w:val="008E6F48"/>
    <w:rsid w:val="008F32BA"/>
    <w:rsid w:val="008F3D5B"/>
    <w:rsid w:val="008F5118"/>
    <w:rsid w:val="00901232"/>
    <w:rsid w:val="00902E39"/>
    <w:rsid w:val="009032A9"/>
    <w:rsid w:val="00906D0C"/>
    <w:rsid w:val="0091030E"/>
    <w:rsid w:val="0091650C"/>
    <w:rsid w:val="00916ADF"/>
    <w:rsid w:val="00917B6B"/>
    <w:rsid w:val="00920F52"/>
    <w:rsid w:val="00921F4B"/>
    <w:rsid w:val="00922DCC"/>
    <w:rsid w:val="00924625"/>
    <w:rsid w:val="00924844"/>
    <w:rsid w:val="00925CF1"/>
    <w:rsid w:val="00925EDD"/>
    <w:rsid w:val="00926277"/>
    <w:rsid w:val="00932846"/>
    <w:rsid w:val="00935FAC"/>
    <w:rsid w:val="009367CC"/>
    <w:rsid w:val="00936CA8"/>
    <w:rsid w:val="00940426"/>
    <w:rsid w:val="0094372A"/>
    <w:rsid w:val="00946C6D"/>
    <w:rsid w:val="009472DE"/>
    <w:rsid w:val="009506D3"/>
    <w:rsid w:val="00950B79"/>
    <w:rsid w:val="009554AB"/>
    <w:rsid w:val="009561EF"/>
    <w:rsid w:val="00956AFD"/>
    <w:rsid w:val="009571B1"/>
    <w:rsid w:val="00957376"/>
    <w:rsid w:val="009579C7"/>
    <w:rsid w:val="009608AD"/>
    <w:rsid w:val="009619E3"/>
    <w:rsid w:val="009637AC"/>
    <w:rsid w:val="00965312"/>
    <w:rsid w:val="00971F0A"/>
    <w:rsid w:val="00973231"/>
    <w:rsid w:val="009744C7"/>
    <w:rsid w:val="009762C1"/>
    <w:rsid w:val="00977143"/>
    <w:rsid w:val="0098063F"/>
    <w:rsid w:val="009806AE"/>
    <w:rsid w:val="00983D51"/>
    <w:rsid w:val="009854F7"/>
    <w:rsid w:val="0098674E"/>
    <w:rsid w:val="00986D30"/>
    <w:rsid w:val="0099330B"/>
    <w:rsid w:val="00993CD4"/>
    <w:rsid w:val="00994FEA"/>
    <w:rsid w:val="00995904"/>
    <w:rsid w:val="009962FA"/>
    <w:rsid w:val="0099636A"/>
    <w:rsid w:val="009A11FB"/>
    <w:rsid w:val="009A311B"/>
    <w:rsid w:val="009A3B0F"/>
    <w:rsid w:val="009A41DD"/>
    <w:rsid w:val="009A4D4A"/>
    <w:rsid w:val="009A7CE5"/>
    <w:rsid w:val="009B125C"/>
    <w:rsid w:val="009B1652"/>
    <w:rsid w:val="009C5D15"/>
    <w:rsid w:val="009C66FA"/>
    <w:rsid w:val="009C6AB2"/>
    <w:rsid w:val="009D1D37"/>
    <w:rsid w:val="009D3D8C"/>
    <w:rsid w:val="009D6BB8"/>
    <w:rsid w:val="009D6CC8"/>
    <w:rsid w:val="009E2973"/>
    <w:rsid w:val="009E39DD"/>
    <w:rsid w:val="009E6EDB"/>
    <w:rsid w:val="009F33BE"/>
    <w:rsid w:val="009F3C50"/>
    <w:rsid w:val="009F7E98"/>
    <w:rsid w:val="00A00714"/>
    <w:rsid w:val="00A018B9"/>
    <w:rsid w:val="00A0756B"/>
    <w:rsid w:val="00A10D48"/>
    <w:rsid w:val="00A1217C"/>
    <w:rsid w:val="00A1282F"/>
    <w:rsid w:val="00A147FE"/>
    <w:rsid w:val="00A14FB9"/>
    <w:rsid w:val="00A16D50"/>
    <w:rsid w:val="00A2177E"/>
    <w:rsid w:val="00A23494"/>
    <w:rsid w:val="00A43FA1"/>
    <w:rsid w:val="00A43FF8"/>
    <w:rsid w:val="00A55D3D"/>
    <w:rsid w:val="00A571B7"/>
    <w:rsid w:val="00A57D0F"/>
    <w:rsid w:val="00A61940"/>
    <w:rsid w:val="00A66D1F"/>
    <w:rsid w:val="00A81085"/>
    <w:rsid w:val="00A85D1A"/>
    <w:rsid w:val="00A87273"/>
    <w:rsid w:val="00A8773D"/>
    <w:rsid w:val="00A95229"/>
    <w:rsid w:val="00A96F8E"/>
    <w:rsid w:val="00AA064E"/>
    <w:rsid w:val="00AA0EE0"/>
    <w:rsid w:val="00AA69CE"/>
    <w:rsid w:val="00AB110B"/>
    <w:rsid w:val="00AB145D"/>
    <w:rsid w:val="00AB1BC0"/>
    <w:rsid w:val="00AB29D8"/>
    <w:rsid w:val="00AB370A"/>
    <w:rsid w:val="00AB5B3D"/>
    <w:rsid w:val="00AB7C36"/>
    <w:rsid w:val="00AC19FB"/>
    <w:rsid w:val="00AC3CA2"/>
    <w:rsid w:val="00AC3D85"/>
    <w:rsid w:val="00AD5836"/>
    <w:rsid w:val="00AD6771"/>
    <w:rsid w:val="00AE3466"/>
    <w:rsid w:val="00AF0A10"/>
    <w:rsid w:val="00AF0C2F"/>
    <w:rsid w:val="00AF0E36"/>
    <w:rsid w:val="00AF25C6"/>
    <w:rsid w:val="00AF6CD7"/>
    <w:rsid w:val="00B03971"/>
    <w:rsid w:val="00B0505B"/>
    <w:rsid w:val="00B05C5C"/>
    <w:rsid w:val="00B13BB4"/>
    <w:rsid w:val="00B160B6"/>
    <w:rsid w:val="00B20715"/>
    <w:rsid w:val="00B31CDD"/>
    <w:rsid w:val="00B32F38"/>
    <w:rsid w:val="00B3377E"/>
    <w:rsid w:val="00B35584"/>
    <w:rsid w:val="00B367BE"/>
    <w:rsid w:val="00B36CD6"/>
    <w:rsid w:val="00B418D8"/>
    <w:rsid w:val="00B4240F"/>
    <w:rsid w:val="00B443D2"/>
    <w:rsid w:val="00B453E0"/>
    <w:rsid w:val="00B45842"/>
    <w:rsid w:val="00B4663B"/>
    <w:rsid w:val="00B46FA9"/>
    <w:rsid w:val="00B50AB6"/>
    <w:rsid w:val="00B52C02"/>
    <w:rsid w:val="00B54219"/>
    <w:rsid w:val="00B559A6"/>
    <w:rsid w:val="00B57ED5"/>
    <w:rsid w:val="00B60C72"/>
    <w:rsid w:val="00B66290"/>
    <w:rsid w:val="00B6734F"/>
    <w:rsid w:val="00B712EC"/>
    <w:rsid w:val="00B72FB9"/>
    <w:rsid w:val="00B73304"/>
    <w:rsid w:val="00B7330A"/>
    <w:rsid w:val="00B8118E"/>
    <w:rsid w:val="00B81506"/>
    <w:rsid w:val="00B85C11"/>
    <w:rsid w:val="00B9071C"/>
    <w:rsid w:val="00B91B86"/>
    <w:rsid w:val="00B931D8"/>
    <w:rsid w:val="00B961F3"/>
    <w:rsid w:val="00B97EC2"/>
    <w:rsid w:val="00BA046D"/>
    <w:rsid w:val="00BA2849"/>
    <w:rsid w:val="00BA4C15"/>
    <w:rsid w:val="00BA67C8"/>
    <w:rsid w:val="00BB28B5"/>
    <w:rsid w:val="00BB4272"/>
    <w:rsid w:val="00BB476A"/>
    <w:rsid w:val="00BB4C86"/>
    <w:rsid w:val="00BB776B"/>
    <w:rsid w:val="00BC0ADE"/>
    <w:rsid w:val="00BD2F58"/>
    <w:rsid w:val="00BD4805"/>
    <w:rsid w:val="00BD59BF"/>
    <w:rsid w:val="00BD7634"/>
    <w:rsid w:val="00BD7EDE"/>
    <w:rsid w:val="00BE0447"/>
    <w:rsid w:val="00BE051D"/>
    <w:rsid w:val="00BE14ED"/>
    <w:rsid w:val="00BE1AB9"/>
    <w:rsid w:val="00BE6523"/>
    <w:rsid w:val="00BE708B"/>
    <w:rsid w:val="00BF0715"/>
    <w:rsid w:val="00BF19B5"/>
    <w:rsid w:val="00BF1C76"/>
    <w:rsid w:val="00BF24EB"/>
    <w:rsid w:val="00BF2F2C"/>
    <w:rsid w:val="00BF35C5"/>
    <w:rsid w:val="00BF3DF0"/>
    <w:rsid w:val="00BF40C0"/>
    <w:rsid w:val="00BF4D64"/>
    <w:rsid w:val="00BF4DF1"/>
    <w:rsid w:val="00C00A5C"/>
    <w:rsid w:val="00C0354B"/>
    <w:rsid w:val="00C050F9"/>
    <w:rsid w:val="00C058CD"/>
    <w:rsid w:val="00C067FA"/>
    <w:rsid w:val="00C113AE"/>
    <w:rsid w:val="00C16A3B"/>
    <w:rsid w:val="00C17DB6"/>
    <w:rsid w:val="00C22311"/>
    <w:rsid w:val="00C22498"/>
    <w:rsid w:val="00C22F4B"/>
    <w:rsid w:val="00C278F5"/>
    <w:rsid w:val="00C341D4"/>
    <w:rsid w:val="00C351AF"/>
    <w:rsid w:val="00C37BE7"/>
    <w:rsid w:val="00C413B5"/>
    <w:rsid w:val="00C41E23"/>
    <w:rsid w:val="00C42A98"/>
    <w:rsid w:val="00C42AE0"/>
    <w:rsid w:val="00C4333F"/>
    <w:rsid w:val="00C455BF"/>
    <w:rsid w:val="00C45C1B"/>
    <w:rsid w:val="00C45CA2"/>
    <w:rsid w:val="00C51A3A"/>
    <w:rsid w:val="00C52762"/>
    <w:rsid w:val="00C570BA"/>
    <w:rsid w:val="00C57D95"/>
    <w:rsid w:val="00C60A0F"/>
    <w:rsid w:val="00C628D9"/>
    <w:rsid w:val="00C63193"/>
    <w:rsid w:val="00C64D34"/>
    <w:rsid w:val="00C65BB6"/>
    <w:rsid w:val="00C70ABB"/>
    <w:rsid w:val="00C73166"/>
    <w:rsid w:val="00C74E89"/>
    <w:rsid w:val="00C754A8"/>
    <w:rsid w:val="00C75CD9"/>
    <w:rsid w:val="00C83871"/>
    <w:rsid w:val="00C86610"/>
    <w:rsid w:val="00C91E0F"/>
    <w:rsid w:val="00C94988"/>
    <w:rsid w:val="00C96A29"/>
    <w:rsid w:val="00C97807"/>
    <w:rsid w:val="00CA09B9"/>
    <w:rsid w:val="00CA101C"/>
    <w:rsid w:val="00CA617C"/>
    <w:rsid w:val="00CA7DB1"/>
    <w:rsid w:val="00CB2E19"/>
    <w:rsid w:val="00CB3FED"/>
    <w:rsid w:val="00CB463E"/>
    <w:rsid w:val="00CB5CD7"/>
    <w:rsid w:val="00CB759D"/>
    <w:rsid w:val="00CC6C2F"/>
    <w:rsid w:val="00CC7E7A"/>
    <w:rsid w:val="00CD0752"/>
    <w:rsid w:val="00CD26CC"/>
    <w:rsid w:val="00CD3386"/>
    <w:rsid w:val="00CD4453"/>
    <w:rsid w:val="00CD5D0F"/>
    <w:rsid w:val="00CD71D7"/>
    <w:rsid w:val="00CE01DE"/>
    <w:rsid w:val="00CE3BC3"/>
    <w:rsid w:val="00CE4C86"/>
    <w:rsid w:val="00CF467F"/>
    <w:rsid w:val="00CF5863"/>
    <w:rsid w:val="00CF5B49"/>
    <w:rsid w:val="00CF5CE3"/>
    <w:rsid w:val="00CF7B0F"/>
    <w:rsid w:val="00D02C24"/>
    <w:rsid w:val="00D042F2"/>
    <w:rsid w:val="00D04673"/>
    <w:rsid w:val="00D04ECD"/>
    <w:rsid w:val="00D0708F"/>
    <w:rsid w:val="00D1043C"/>
    <w:rsid w:val="00D105FC"/>
    <w:rsid w:val="00D11AB7"/>
    <w:rsid w:val="00D11E85"/>
    <w:rsid w:val="00D12800"/>
    <w:rsid w:val="00D143E7"/>
    <w:rsid w:val="00D15E5B"/>
    <w:rsid w:val="00D16EBC"/>
    <w:rsid w:val="00D2080B"/>
    <w:rsid w:val="00D20876"/>
    <w:rsid w:val="00D21857"/>
    <w:rsid w:val="00D21C84"/>
    <w:rsid w:val="00D244DF"/>
    <w:rsid w:val="00D27805"/>
    <w:rsid w:val="00D303A7"/>
    <w:rsid w:val="00D32753"/>
    <w:rsid w:val="00D34E40"/>
    <w:rsid w:val="00D446BB"/>
    <w:rsid w:val="00D466D7"/>
    <w:rsid w:val="00D47606"/>
    <w:rsid w:val="00D523BA"/>
    <w:rsid w:val="00D553B6"/>
    <w:rsid w:val="00D602B5"/>
    <w:rsid w:val="00D6033E"/>
    <w:rsid w:val="00D60654"/>
    <w:rsid w:val="00D612F2"/>
    <w:rsid w:val="00D62111"/>
    <w:rsid w:val="00D637CA"/>
    <w:rsid w:val="00D815D8"/>
    <w:rsid w:val="00D82503"/>
    <w:rsid w:val="00D845DA"/>
    <w:rsid w:val="00D84A36"/>
    <w:rsid w:val="00D86B51"/>
    <w:rsid w:val="00D87875"/>
    <w:rsid w:val="00D93044"/>
    <w:rsid w:val="00D93238"/>
    <w:rsid w:val="00D95538"/>
    <w:rsid w:val="00D95A48"/>
    <w:rsid w:val="00D95D7E"/>
    <w:rsid w:val="00DA15F1"/>
    <w:rsid w:val="00DA198A"/>
    <w:rsid w:val="00DA231D"/>
    <w:rsid w:val="00DA5E46"/>
    <w:rsid w:val="00DB16B8"/>
    <w:rsid w:val="00DB1DA5"/>
    <w:rsid w:val="00DB2EA1"/>
    <w:rsid w:val="00DB3C7C"/>
    <w:rsid w:val="00DC0AC2"/>
    <w:rsid w:val="00DD079B"/>
    <w:rsid w:val="00DD18D9"/>
    <w:rsid w:val="00DD628D"/>
    <w:rsid w:val="00DE032F"/>
    <w:rsid w:val="00DE3500"/>
    <w:rsid w:val="00DE42D3"/>
    <w:rsid w:val="00DE5F05"/>
    <w:rsid w:val="00DE6AA1"/>
    <w:rsid w:val="00DE749A"/>
    <w:rsid w:val="00DF5125"/>
    <w:rsid w:val="00DF75BC"/>
    <w:rsid w:val="00E0021A"/>
    <w:rsid w:val="00E00A38"/>
    <w:rsid w:val="00E00CBB"/>
    <w:rsid w:val="00E01008"/>
    <w:rsid w:val="00E01947"/>
    <w:rsid w:val="00E04807"/>
    <w:rsid w:val="00E07199"/>
    <w:rsid w:val="00E10A52"/>
    <w:rsid w:val="00E166A4"/>
    <w:rsid w:val="00E16753"/>
    <w:rsid w:val="00E20202"/>
    <w:rsid w:val="00E214DC"/>
    <w:rsid w:val="00E24035"/>
    <w:rsid w:val="00E24693"/>
    <w:rsid w:val="00E251EC"/>
    <w:rsid w:val="00E304AB"/>
    <w:rsid w:val="00E31167"/>
    <w:rsid w:val="00E317A9"/>
    <w:rsid w:val="00E44982"/>
    <w:rsid w:val="00E507DE"/>
    <w:rsid w:val="00E53BC3"/>
    <w:rsid w:val="00E60A9B"/>
    <w:rsid w:val="00E60CFB"/>
    <w:rsid w:val="00E612FC"/>
    <w:rsid w:val="00E61A9F"/>
    <w:rsid w:val="00E66558"/>
    <w:rsid w:val="00E66662"/>
    <w:rsid w:val="00E71DC5"/>
    <w:rsid w:val="00E73B76"/>
    <w:rsid w:val="00E749E2"/>
    <w:rsid w:val="00E7509F"/>
    <w:rsid w:val="00E75E27"/>
    <w:rsid w:val="00E76628"/>
    <w:rsid w:val="00E809D2"/>
    <w:rsid w:val="00E83152"/>
    <w:rsid w:val="00E831A5"/>
    <w:rsid w:val="00E83407"/>
    <w:rsid w:val="00E837A2"/>
    <w:rsid w:val="00E83846"/>
    <w:rsid w:val="00E8627D"/>
    <w:rsid w:val="00E87661"/>
    <w:rsid w:val="00E87D36"/>
    <w:rsid w:val="00E94097"/>
    <w:rsid w:val="00E95B75"/>
    <w:rsid w:val="00E95D5B"/>
    <w:rsid w:val="00E97426"/>
    <w:rsid w:val="00EA0266"/>
    <w:rsid w:val="00EA1586"/>
    <w:rsid w:val="00EA4D12"/>
    <w:rsid w:val="00EB2889"/>
    <w:rsid w:val="00EB4D0F"/>
    <w:rsid w:val="00EC77F5"/>
    <w:rsid w:val="00ED1251"/>
    <w:rsid w:val="00ED19F3"/>
    <w:rsid w:val="00ED2FF8"/>
    <w:rsid w:val="00ED7DCB"/>
    <w:rsid w:val="00EE232C"/>
    <w:rsid w:val="00EE2F5F"/>
    <w:rsid w:val="00EE3A74"/>
    <w:rsid w:val="00EE607C"/>
    <w:rsid w:val="00EE6430"/>
    <w:rsid w:val="00EF21F7"/>
    <w:rsid w:val="00EF7879"/>
    <w:rsid w:val="00EF7C4F"/>
    <w:rsid w:val="00F01372"/>
    <w:rsid w:val="00F03B0F"/>
    <w:rsid w:val="00F04DAE"/>
    <w:rsid w:val="00F0797F"/>
    <w:rsid w:val="00F13A4D"/>
    <w:rsid w:val="00F17650"/>
    <w:rsid w:val="00F20C9B"/>
    <w:rsid w:val="00F2571E"/>
    <w:rsid w:val="00F26E74"/>
    <w:rsid w:val="00F37CAD"/>
    <w:rsid w:val="00F40CA4"/>
    <w:rsid w:val="00F40D0F"/>
    <w:rsid w:val="00F41EEF"/>
    <w:rsid w:val="00F429C2"/>
    <w:rsid w:val="00F44244"/>
    <w:rsid w:val="00F458A3"/>
    <w:rsid w:val="00F50149"/>
    <w:rsid w:val="00F505D5"/>
    <w:rsid w:val="00F50D30"/>
    <w:rsid w:val="00F5363A"/>
    <w:rsid w:val="00F5451D"/>
    <w:rsid w:val="00F56B25"/>
    <w:rsid w:val="00F56F14"/>
    <w:rsid w:val="00F6026E"/>
    <w:rsid w:val="00F6574F"/>
    <w:rsid w:val="00F66A70"/>
    <w:rsid w:val="00F710B2"/>
    <w:rsid w:val="00F75C39"/>
    <w:rsid w:val="00F75D19"/>
    <w:rsid w:val="00F808D5"/>
    <w:rsid w:val="00F80C78"/>
    <w:rsid w:val="00F80E9C"/>
    <w:rsid w:val="00F818E5"/>
    <w:rsid w:val="00F83386"/>
    <w:rsid w:val="00F84627"/>
    <w:rsid w:val="00F91601"/>
    <w:rsid w:val="00F97499"/>
    <w:rsid w:val="00F9759E"/>
    <w:rsid w:val="00FA02C5"/>
    <w:rsid w:val="00FA040C"/>
    <w:rsid w:val="00FA1558"/>
    <w:rsid w:val="00FB0B2E"/>
    <w:rsid w:val="00FB1C9E"/>
    <w:rsid w:val="00FB2D4C"/>
    <w:rsid w:val="00FB4600"/>
    <w:rsid w:val="00FC0370"/>
    <w:rsid w:val="00FC03D1"/>
    <w:rsid w:val="00FC116E"/>
    <w:rsid w:val="00FC2B1C"/>
    <w:rsid w:val="00FC3E08"/>
    <w:rsid w:val="00FC63FA"/>
    <w:rsid w:val="00FC69DD"/>
    <w:rsid w:val="00FC7356"/>
    <w:rsid w:val="00FD041C"/>
    <w:rsid w:val="00FD053A"/>
    <w:rsid w:val="00FD0E49"/>
    <w:rsid w:val="00FD3145"/>
    <w:rsid w:val="00FD3309"/>
    <w:rsid w:val="00FD46AB"/>
    <w:rsid w:val="00FD4945"/>
    <w:rsid w:val="00FE1F87"/>
    <w:rsid w:val="00FE3F2F"/>
    <w:rsid w:val="00FE3F38"/>
    <w:rsid w:val="00FE4771"/>
    <w:rsid w:val="00FF2406"/>
    <w:rsid w:val="00FF34FE"/>
    <w:rsid w:val="00FF51FC"/>
  </w:rsids>
  <m:mathPr>
    <m:mathFont m:val="Cambria Math"/>
    <m:brkBin m:val="before"/>
    <m:brkBinSub m:val="--"/>
    <m:smallFrac m:val="0"/>
    <m:dispDef/>
    <m:lMargin m:val="0"/>
    <m:rMargin m:val="0"/>
    <m:defJc m:val="centerGroup"/>
    <m:wrapIndent m:val="1440"/>
    <m:intLim m:val="subSup"/>
    <m:naryLim m:val="undOvr"/>
  </m:mathPr>
  <w:themeFontLang w:val="mk-M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9798D"/>
  <w15:docId w15:val="{774957DC-6FC7-4B79-B49C-8C8453D28D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mk-MK" w:eastAsia="mk-MK"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macro" w:semiHidden="1" w:unhideWhenUsed="1"/>
    <w:lsdException w:name="toa heading" w:semiHidden="1" w:unhideWhenUsed="1"/>
    <w:lsdException w:name="List Bullet" w:uiPriority="99"/>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15F1"/>
    <w:rPr>
      <w:sz w:val="24"/>
      <w:szCs w:val="24"/>
      <w:lang w:val="en-US" w:eastAsia="en-US"/>
    </w:rPr>
  </w:style>
  <w:style w:type="paragraph" w:styleId="Heading1">
    <w:name w:val="heading 1"/>
    <w:basedOn w:val="Normal"/>
    <w:next w:val="Normal"/>
    <w:link w:val="Heading1Char"/>
    <w:uiPriority w:val="9"/>
    <w:qFormat/>
    <w:rsid w:val="004A0C51"/>
    <w:pPr>
      <w:keepNext/>
      <w:spacing w:before="360"/>
      <w:outlineLvl w:val="0"/>
    </w:pPr>
    <w:rPr>
      <w:b/>
      <w:bCs/>
      <w:i/>
      <w:iCs/>
      <w:sz w:val="28"/>
      <w:lang w:val="mk-MK"/>
    </w:rPr>
  </w:style>
  <w:style w:type="paragraph" w:styleId="Heading2">
    <w:name w:val="heading 2"/>
    <w:basedOn w:val="Normal"/>
    <w:next w:val="Normal"/>
    <w:link w:val="Heading2Char"/>
    <w:autoRedefine/>
    <w:qFormat/>
    <w:rsid w:val="00924844"/>
    <w:pPr>
      <w:keepNext/>
      <w:spacing w:before="120"/>
      <w:outlineLvl w:val="1"/>
    </w:pPr>
    <w:rPr>
      <w:rFonts w:ascii="MAC C Swiss" w:hAnsi="MAC C Swiss"/>
      <w:b/>
      <w:bCs/>
      <w:i/>
      <w:iCs/>
    </w:rPr>
  </w:style>
  <w:style w:type="paragraph" w:styleId="Heading3">
    <w:name w:val="heading 3"/>
    <w:basedOn w:val="Normal"/>
    <w:next w:val="Normal"/>
    <w:link w:val="Heading3Char"/>
    <w:autoRedefine/>
    <w:qFormat/>
    <w:rsid w:val="00154B85"/>
    <w:pPr>
      <w:keepNext/>
      <w:spacing w:before="240" w:after="60"/>
      <w:ind w:left="142"/>
      <w:outlineLvl w:val="2"/>
    </w:pPr>
    <w:rPr>
      <w:rFonts w:ascii="Arial" w:hAnsi="Arial" w:cs="Arial"/>
      <w:b/>
      <w:bCs/>
      <w:i/>
      <w:szCs w:val="26"/>
    </w:rPr>
  </w:style>
  <w:style w:type="paragraph" w:styleId="Heading4">
    <w:name w:val="heading 4"/>
    <w:basedOn w:val="Normal"/>
    <w:next w:val="Normal"/>
    <w:link w:val="Heading4Char"/>
    <w:qFormat/>
    <w:rsid w:val="004A0C51"/>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rsid w:val="004A0C51"/>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4A0C51"/>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9"/>
    <w:qFormat/>
    <w:rsid w:val="004A0C51"/>
    <w:pPr>
      <w:numPr>
        <w:ilvl w:val="6"/>
        <w:numId w:val="1"/>
      </w:numPr>
      <w:spacing w:before="240" w:after="60"/>
      <w:outlineLvl w:val="6"/>
    </w:pPr>
  </w:style>
  <w:style w:type="paragraph" w:styleId="Heading8">
    <w:name w:val="heading 8"/>
    <w:basedOn w:val="Normal"/>
    <w:next w:val="Normal"/>
    <w:link w:val="Heading8Char"/>
    <w:uiPriority w:val="99"/>
    <w:qFormat/>
    <w:rsid w:val="004A0C51"/>
    <w:pPr>
      <w:numPr>
        <w:ilvl w:val="7"/>
        <w:numId w:val="1"/>
      </w:numPr>
      <w:spacing w:before="240" w:after="60"/>
      <w:outlineLvl w:val="7"/>
    </w:pPr>
    <w:rPr>
      <w:i/>
      <w:iCs/>
    </w:rPr>
  </w:style>
  <w:style w:type="paragraph" w:styleId="Heading9">
    <w:name w:val="heading 9"/>
    <w:basedOn w:val="Normal"/>
    <w:next w:val="Normal"/>
    <w:link w:val="Heading9Char"/>
    <w:uiPriority w:val="99"/>
    <w:qFormat/>
    <w:rsid w:val="004A0C51"/>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B72FB9"/>
    <w:pPr>
      <w:spacing w:before="100" w:beforeAutospacing="1" w:after="100" w:afterAutospacing="1"/>
    </w:pPr>
    <w:rPr>
      <w:rFonts w:ascii="Arial Unicode MS" w:eastAsia="Arial Unicode MS" w:hAnsi="Arial Unicode MS" w:cs="Arial Unicode MS"/>
    </w:rPr>
  </w:style>
  <w:style w:type="paragraph" w:styleId="BodyTextIndent">
    <w:name w:val="Body Text Indent"/>
    <w:basedOn w:val="Normal"/>
    <w:link w:val="BodyTextIndentChar"/>
    <w:uiPriority w:val="99"/>
    <w:rsid w:val="00B72FB9"/>
    <w:pPr>
      <w:ind w:left="360"/>
    </w:pPr>
    <w:rPr>
      <w:rFonts w:ascii="Arial" w:hAnsi="Arial" w:cs="Arial"/>
      <w:color w:val="000000"/>
      <w:sz w:val="20"/>
      <w:szCs w:val="20"/>
    </w:rPr>
  </w:style>
  <w:style w:type="paragraph" w:styleId="BodyTextIndent2">
    <w:name w:val="Body Text Indent 2"/>
    <w:basedOn w:val="Normal"/>
    <w:link w:val="BodyTextIndent2Char"/>
    <w:uiPriority w:val="99"/>
    <w:rsid w:val="00B72FB9"/>
    <w:pPr>
      <w:ind w:left="426"/>
    </w:pPr>
    <w:rPr>
      <w:rFonts w:ascii="Arial" w:hAnsi="Arial" w:cs="Arial"/>
      <w:color w:val="000000"/>
      <w:sz w:val="20"/>
      <w:szCs w:val="20"/>
    </w:rPr>
  </w:style>
  <w:style w:type="paragraph" w:styleId="BodyTextIndent3">
    <w:name w:val="Body Text Indent 3"/>
    <w:basedOn w:val="Normal"/>
    <w:link w:val="BodyTextIndent3Char"/>
    <w:uiPriority w:val="99"/>
    <w:rsid w:val="00B72FB9"/>
    <w:pPr>
      <w:ind w:left="1134"/>
    </w:pPr>
    <w:rPr>
      <w:lang w:val="mk-MK"/>
    </w:rPr>
  </w:style>
  <w:style w:type="paragraph" w:styleId="BodyText">
    <w:name w:val="Body Text"/>
    <w:basedOn w:val="Normal"/>
    <w:link w:val="BodyTextChar"/>
    <w:uiPriority w:val="99"/>
    <w:rsid w:val="00B72FB9"/>
    <w:rPr>
      <w:b/>
      <w:bCs/>
      <w:i/>
      <w:iCs/>
      <w:sz w:val="28"/>
      <w:lang w:val="mk-MK"/>
    </w:rPr>
  </w:style>
  <w:style w:type="paragraph" w:styleId="BodyText2">
    <w:name w:val="Body Text 2"/>
    <w:basedOn w:val="Normal"/>
    <w:link w:val="BodyText2Char"/>
    <w:uiPriority w:val="99"/>
    <w:rsid w:val="00B72FB9"/>
    <w:pPr>
      <w:jc w:val="center"/>
    </w:pPr>
    <w:rPr>
      <w:b/>
      <w:bCs/>
      <w:caps/>
      <w:sz w:val="32"/>
      <w:lang w:val="mk-MK"/>
    </w:rPr>
  </w:style>
  <w:style w:type="paragraph" w:styleId="Header">
    <w:name w:val="header"/>
    <w:basedOn w:val="Normal"/>
    <w:link w:val="HeaderChar"/>
    <w:uiPriority w:val="99"/>
    <w:rsid w:val="00B72FB9"/>
    <w:pPr>
      <w:tabs>
        <w:tab w:val="center" w:pos="4320"/>
        <w:tab w:val="right" w:pos="8640"/>
      </w:tabs>
    </w:pPr>
  </w:style>
  <w:style w:type="paragraph" w:styleId="Footer">
    <w:name w:val="footer"/>
    <w:aliases w:val="Footer Char2,Footer Char1 Char,Footer Char Char Char,Footer Char Char1,Footer Char1,Footer Char Char"/>
    <w:basedOn w:val="Normal"/>
    <w:link w:val="FooterChar"/>
    <w:uiPriority w:val="99"/>
    <w:rsid w:val="00B72FB9"/>
    <w:pPr>
      <w:tabs>
        <w:tab w:val="center" w:pos="4320"/>
        <w:tab w:val="right" w:pos="8640"/>
      </w:tabs>
    </w:pPr>
  </w:style>
  <w:style w:type="paragraph" w:styleId="TOC1">
    <w:name w:val="toc 1"/>
    <w:basedOn w:val="Normal"/>
    <w:next w:val="Normal"/>
    <w:autoRedefine/>
    <w:uiPriority w:val="39"/>
    <w:rsid w:val="00282816"/>
    <w:pPr>
      <w:tabs>
        <w:tab w:val="left" w:pos="284"/>
        <w:tab w:val="left" w:pos="1276"/>
        <w:tab w:val="right" w:leader="dot" w:pos="8364"/>
      </w:tabs>
      <w:spacing w:before="100" w:beforeAutospacing="1"/>
      <w:ind w:left="270" w:right="517"/>
      <w:jc w:val="center"/>
    </w:pPr>
    <w:rPr>
      <w:rFonts w:ascii="Arial" w:hAnsi="Arial" w:cs="Arial"/>
      <w:b/>
      <w:bCs/>
      <w:caps/>
      <w:noProof/>
      <w:sz w:val="22"/>
      <w:szCs w:val="22"/>
      <w:lang w:val="pl-PL"/>
    </w:rPr>
  </w:style>
  <w:style w:type="paragraph" w:styleId="TOC2">
    <w:name w:val="toc 2"/>
    <w:basedOn w:val="Normal"/>
    <w:next w:val="Normal"/>
    <w:autoRedefine/>
    <w:uiPriority w:val="39"/>
    <w:rsid w:val="00D21857"/>
    <w:pPr>
      <w:spacing w:before="240"/>
    </w:pPr>
    <w:rPr>
      <w:b/>
      <w:bCs/>
      <w:sz w:val="20"/>
      <w:szCs w:val="20"/>
    </w:rPr>
  </w:style>
  <w:style w:type="paragraph" w:styleId="TOC3">
    <w:name w:val="toc 3"/>
    <w:basedOn w:val="Normal"/>
    <w:next w:val="Normal"/>
    <w:autoRedefine/>
    <w:uiPriority w:val="39"/>
    <w:rsid w:val="00B72FB9"/>
    <w:pPr>
      <w:ind w:left="240"/>
    </w:pPr>
    <w:rPr>
      <w:sz w:val="20"/>
      <w:szCs w:val="20"/>
    </w:rPr>
  </w:style>
  <w:style w:type="paragraph" w:styleId="TOC4">
    <w:name w:val="toc 4"/>
    <w:basedOn w:val="Normal"/>
    <w:next w:val="Normal"/>
    <w:autoRedefine/>
    <w:uiPriority w:val="39"/>
    <w:rsid w:val="00B72FB9"/>
    <w:pPr>
      <w:ind w:left="480"/>
    </w:pPr>
    <w:rPr>
      <w:sz w:val="20"/>
      <w:szCs w:val="20"/>
    </w:rPr>
  </w:style>
  <w:style w:type="paragraph" w:styleId="TOC5">
    <w:name w:val="toc 5"/>
    <w:basedOn w:val="Normal"/>
    <w:next w:val="Normal"/>
    <w:autoRedefine/>
    <w:uiPriority w:val="39"/>
    <w:rsid w:val="00B72FB9"/>
    <w:pPr>
      <w:ind w:left="720"/>
    </w:pPr>
    <w:rPr>
      <w:sz w:val="20"/>
      <w:szCs w:val="20"/>
    </w:rPr>
  </w:style>
  <w:style w:type="paragraph" w:styleId="TOC6">
    <w:name w:val="toc 6"/>
    <w:basedOn w:val="Normal"/>
    <w:next w:val="Normal"/>
    <w:autoRedefine/>
    <w:uiPriority w:val="39"/>
    <w:rsid w:val="00B72FB9"/>
    <w:pPr>
      <w:ind w:left="960"/>
    </w:pPr>
    <w:rPr>
      <w:sz w:val="20"/>
      <w:szCs w:val="20"/>
    </w:rPr>
  </w:style>
  <w:style w:type="paragraph" w:styleId="TOC7">
    <w:name w:val="toc 7"/>
    <w:basedOn w:val="Normal"/>
    <w:next w:val="Normal"/>
    <w:autoRedefine/>
    <w:uiPriority w:val="39"/>
    <w:rsid w:val="00B72FB9"/>
    <w:pPr>
      <w:ind w:left="1200"/>
    </w:pPr>
    <w:rPr>
      <w:sz w:val="20"/>
      <w:szCs w:val="20"/>
    </w:rPr>
  </w:style>
  <w:style w:type="paragraph" w:styleId="TOC8">
    <w:name w:val="toc 8"/>
    <w:basedOn w:val="Normal"/>
    <w:next w:val="Normal"/>
    <w:autoRedefine/>
    <w:uiPriority w:val="39"/>
    <w:rsid w:val="00B72FB9"/>
    <w:pPr>
      <w:ind w:left="1440"/>
    </w:pPr>
    <w:rPr>
      <w:sz w:val="20"/>
      <w:szCs w:val="20"/>
    </w:rPr>
  </w:style>
  <w:style w:type="paragraph" w:styleId="TOC9">
    <w:name w:val="toc 9"/>
    <w:basedOn w:val="Normal"/>
    <w:next w:val="Normal"/>
    <w:autoRedefine/>
    <w:uiPriority w:val="39"/>
    <w:rsid w:val="00B72FB9"/>
    <w:pPr>
      <w:ind w:left="1680"/>
    </w:pPr>
    <w:rPr>
      <w:sz w:val="20"/>
      <w:szCs w:val="20"/>
    </w:rPr>
  </w:style>
  <w:style w:type="character" w:styleId="Hyperlink">
    <w:name w:val="Hyperlink"/>
    <w:uiPriority w:val="99"/>
    <w:rsid w:val="00B72FB9"/>
    <w:rPr>
      <w:rFonts w:ascii="Times New Roman" w:hAnsi="Times New Roman"/>
      <w:color w:val="0000FF"/>
      <w:u w:val="single"/>
    </w:rPr>
  </w:style>
  <w:style w:type="character" w:styleId="FollowedHyperlink">
    <w:name w:val="FollowedHyperlink"/>
    <w:rsid w:val="00B72FB9"/>
    <w:rPr>
      <w:color w:val="800080"/>
      <w:u w:val="single"/>
    </w:rPr>
  </w:style>
  <w:style w:type="character" w:styleId="PageNumber">
    <w:name w:val="page number"/>
    <w:basedOn w:val="DefaultParagraphFont"/>
    <w:rsid w:val="00B72FB9"/>
  </w:style>
  <w:style w:type="paragraph" w:styleId="BodyText3">
    <w:name w:val="Body Text 3"/>
    <w:basedOn w:val="Normal"/>
    <w:link w:val="BodyText3Char"/>
    <w:uiPriority w:val="99"/>
    <w:rsid w:val="00B72FB9"/>
    <w:pPr>
      <w:spacing w:after="120"/>
    </w:pPr>
    <w:rPr>
      <w:sz w:val="16"/>
      <w:szCs w:val="16"/>
    </w:rPr>
  </w:style>
  <w:style w:type="paragraph" w:styleId="Caption">
    <w:name w:val="caption"/>
    <w:basedOn w:val="Normal"/>
    <w:next w:val="Normal"/>
    <w:uiPriority w:val="35"/>
    <w:qFormat/>
    <w:rsid w:val="00B72FB9"/>
    <w:pPr>
      <w:tabs>
        <w:tab w:val="left" w:pos="450"/>
      </w:tabs>
      <w:spacing w:after="120"/>
      <w:jc w:val="both"/>
    </w:pPr>
    <w:rPr>
      <w:rFonts w:ascii="Arial" w:hAnsi="Arial"/>
      <w:szCs w:val="20"/>
      <w:lang w:val="sk-SK" w:eastAsia="sk-SK"/>
    </w:rPr>
  </w:style>
  <w:style w:type="paragraph" w:styleId="BalloonText">
    <w:name w:val="Balloon Text"/>
    <w:basedOn w:val="Normal"/>
    <w:link w:val="BalloonTextChar"/>
    <w:uiPriority w:val="99"/>
    <w:rsid w:val="00B72FB9"/>
    <w:rPr>
      <w:rFonts w:ascii="Tahoma" w:hAnsi="Tahoma"/>
      <w:sz w:val="16"/>
      <w:szCs w:val="16"/>
    </w:rPr>
  </w:style>
  <w:style w:type="paragraph" w:styleId="Index1">
    <w:name w:val="index 1"/>
    <w:basedOn w:val="Normal"/>
    <w:next w:val="Normal"/>
    <w:autoRedefine/>
    <w:uiPriority w:val="99"/>
    <w:rsid w:val="00B72FB9"/>
    <w:pPr>
      <w:ind w:left="240" w:hanging="240"/>
    </w:pPr>
    <w:rPr>
      <w:sz w:val="20"/>
    </w:rPr>
  </w:style>
  <w:style w:type="paragraph" w:styleId="Index2">
    <w:name w:val="index 2"/>
    <w:basedOn w:val="Normal"/>
    <w:next w:val="Normal"/>
    <w:autoRedefine/>
    <w:uiPriority w:val="99"/>
    <w:rsid w:val="00B72FB9"/>
    <w:pPr>
      <w:ind w:left="480" w:hanging="240"/>
    </w:pPr>
    <w:rPr>
      <w:sz w:val="20"/>
    </w:rPr>
  </w:style>
  <w:style w:type="paragraph" w:styleId="Index3">
    <w:name w:val="index 3"/>
    <w:basedOn w:val="Normal"/>
    <w:next w:val="Normal"/>
    <w:autoRedefine/>
    <w:uiPriority w:val="99"/>
    <w:rsid w:val="00B72FB9"/>
    <w:pPr>
      <w:ind w:left="720" w:hanging="240"/>
    </w:pPr>
    <w:rPr>
      <w:sz w:val="20"/>
    </w:rPr>
  </w:style>
  <w:style w:type="paragraph" w:styleId="Index4">
    <w:name w:val="index 4"/>
    <w:basedOn w:val="Normal"/>
    <w:next w:val="Normal"/>
    <w:autoRedefine/>
    <w:uiPriority w:val="99"/>
    <w:rsid w:val="00B72FB9"/>
    <w:pPr>
      <w:ind w:left="960" w:hanging="240"/>
    </w:pPr>
    <w:rPr>
      <w:sz w:val="20"/>
    </w:rPr>
  </w:style>
  <w:style w:type="paragraph" w:styleId="Index5">
    <w:name w:val="index 5"/>
    <w:basedOn w:val="Normal"/>
    <w:next w:val="Normal"/>
    <w:autoRedefine/>
    <w:uiPriority w:val="99"/>
    <w:rsid w:val="00B72FB9"/>
    <w:pPr>
      <w:ind w:left="1200" w:hanging="240"/>
    </w:pPr>
    <w:rPr>
      <w:sz w:val="20"/>
    </w:rPr>
  </w:style>
  <w:style w:type="paragraph" w:styleId="Index6">
    <w:name w:val="index 6"/>
    <w:basedOn w:val="Normal"/>
    <w:next w:val="Normal"/>
    <w:autoRedefine/>
    <w:uiPriority w:val="99"/>
    <w:rsid w:val="00B72FB9"/>
    <w:pPr>
      <w:ind w:left="1440" w:hanging="240"/>
    </w:pPr>
    <w:rPr>
      <w:sz w:val="20"/>
    </w:rPr>
  </w:style>
  <w:style w:type="paragraph" w:styleId="Index7">
    <w:name w:val="index 7"/>
    <w:basedOn w:val="Normal"/>
    <w:next w:val="Normal"/>
    <w:autoRedefine/>
    <w:uiPriority w:val="99"/>
    <w:rsid w:val="00B72FB9"/>
    <w:pPr>
      <w:ind w:left="1680" w:hanging="240"/>
    </w:pPr>
    <w:rPr>
      <w:sz w:val="20"/>
    </w:rPr>
  </w:style>
  <w:style w:type="paragraph" w:styleId="Index8">
    <w:name w:val="index 8"/>
    <w:basedOn w:val="Normal"/>
    <w:next w:val="Normal"/>
    <w:autoRedefine/>
    <w:uiPriority w:val="99"/>
    <w:rsid w:val="00B72FB9"/>
    <w:pPr>
      <w:ind w:left="1920" w:hanging="240"/>
    </w:pPr>
    <w:rPr>
      <w:sz w:val="20"/>
    </w:rPr>
  </w:style>
  <w:style w:type="paragraph" w:styleId="Index9">
    <w:name w:val="index 9"/>
    <w:basedOn w:val="Normal"/>
    <w:next w:val="Normal"/>
    <w:autoRedefine/>
    <w:uiPriority w:val="99"/>
    <w:rsid w:val="00B72FB9"/>
    <w:pPr>
      <w:ind w:left="2160" w:hanging="240"/>
    </w:pPr>
    <w:rPr>
      <w:sz w:val="20"/>
    </w:rPr>
  </w:style>
  <w:style w:type="paragraph" w:styleId="IndexHeading">
    <w:name w:val="index heading"/>
    <w:basedOn w:val="Normal"/>
    <w:next w:val="Index1"/>
    <w:uiPriority w:val="99"/>
    <w:rsid w:val="00B72FB9"/>
    <w:pPr>
      <w:spacing w:before="120" w:after="120"/>
    </w:pPr>
    <w:rPr>
      <w:b/>
      <w:bCs/>
      <w:i/>
      <w:iCs/>
      <w:sz w:val="20"/>
    </w:rPr>
  </w:style>
  <w:style w:type="paragraph" w:styleId="FootnoteText">
    <w:name w:val="footnote text"/>
    <w:basedOn w:val="Normal"/>
    <w:link w:val="FootnoteTextChar"/>
    <w:uiPriority w:val="99"/>
    <w:rsid w:val="009A311B"/>
    <w:rPr>
      <w:sz w:val="20"/>
      <w:szCs w:val="20"/>
    </w:rPr>
  </w:style>
  <w:style w:type="character" w:styleId="FootnoteReference">
    <w:name w:val="footnote reference"/>
    <w:rsid w:val="009A311B"/>
    <w:rPr>
      <w:vertAlign w:val="superscript"/>
    </w:rPr>
  </w:style>
  <w:style w:type="paragraph" w:styleId="EndnoteText">
    <w:name w:val="endnote text"/>
    <w:basedOn w:val="Normal"/>
    <w:link w:val="EndnoteTextChar"/>
    <w:uiPriority w:val="99"/>
    <w:rsid w:val="00E251EC"/>
    <w:rPr>
      <w:sz w:val="20"/>
      <w:szCs w:val="20"/>
    </w:rPr>
  </w:style>
  <w:style w:type="character" w:styleId="EndnoteReference">
    <w:name w:val="endnote reference"/>
    <w:rsid w:val="00E251EC"/>
    <w:rPr>
      <w:vertAlign w:val="superscript"/>
    </w:rPr>
  </w:style>
  <w:style w:type="character" w:styleId="CommentReference">
    <w:name w:val="annotation reference"/>
    <w:uiPriority w:val="99"/>
    <w:rsid w:val="00BF3DF0"/>
    <w:rPr>
      <w:sz w:val="16"/>
      <w:szCs w:val="16"/>
    </w:rPr>
  </w:style>
  <w:style w:type="paragraph" w:styleId="CommentText">
    <w:name w:val="annotation text"/>
    <w:basedOn w:val="Normal"/>
    <w:link w:val="CommentTextChar"/>
    <w:uiPriority w:val="99"/>
    <w:rsid w:val="00BF3DF0"/>
    <w:rPr>
      <w:sz w:val="20"/>
      <w:szCs w:val="20"/>
    </w:rPr>
  </w:style>
  <w:style w:type="paragraph" w:styleId="CommentSubject">
    <w:name w:val="annotation subject"/>
    <w:basedOn w:val="CommentText"/>
    <w:next w:val="CommentText"/>
    <w:link w:val="CommentSubjectChar"/>
    <w:uiPriority w:val="99"/>
    <w:rsid w:val="00BF3DF0"/>
    <w:rPr>
      <w:b/>
      <w:bCs/>
    </w:rPr>
  </w:style>
  <w:style w:type="table" w:styleId="TableGrid">
    <w:name w:val="Table Grid"/>
    <w:basedOn w:val="TableNormal"/>
    <w:uiPriority w:val="59"/>
    <w:rsid w:val="00C433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MACCSwiss">
    <w:name w:val="Style Heading 1 + MAC C Swiss"/>
    <w:basedOn w:val="Heading1"/>
    <w:link w:val="StyleHeading1MACCSwissChar"/>
    <w:uiPriority w:val="99"/>
    <w:rsid w:val="004A0C51"/>
    <w:pPr>
      <w:numPr>
        <w:numId w:val="1"/>
      </w:numPr>
    </w:pPr>
    <w:rPr>
      <w:rFonts w:ascii="MAC C Swiss" w:hAnsi="MAC C Swiss"/>
    </w:rPr>
  </w:style>
  <w:style w:type="character" w:customStyle="1" w:styleId="Heading1Char">
    <w:name w:val="Heading 1 Char"/>
    <w:link w:val="Heading1"/>
    <w:uiPriority w:val="9"/>
    <w:rsid w:val="004A0C51"/>
    <w:rPr>
      <w:b/>
      <w:bCs/>
      <w:i/>
      <w:iCs/>
      <w:sz w:val="28"/>
      <w:szCs w:val="24"/>
      <w:lang w:val="mk-MK" w:eastAsia="en-US" w:bidi="ar-SA"/>
    </w:rPr>
  </w:style>
  <w:style w:type="character" w:customStyle="1" w:styleId="StyleHeading1MACCSwissChar">
    <w:name w:val="Style Heading 1 + MAC C Swiss Char"/>
    <w:link w:val="StyleHeading1MACCSwiss"/>
    <w:uiPriority w:val="99"/>
    <w:rsid w:val="004A0C51"/>
    <w:rPr>
      <w:rFonts w:ascii="MAC C Swiss" w:hAnsi="MAC C Swiss"/>
      <w:b/>
      <w:bCs/>
      <w:i/>
      <w:iCs/>
      <w:sz w:val="28"/>
      <w:szCs w:val="24"/>
      <w:lang w:eastAsia="en-US"/>
    </w:rPr>
  </w:style>
  <w:style w:type="character" w:customStyle="1" w:styleId="Heading6Char">
    <w:name w:val="Heading 6 Char"/>
    <w:link w:val="Heading6"/>
    <w:rsid w:val="00C0354B"/>
    <w:rPr>
      <w:b/>
      <w:bCs/>
      <w:sz w:val="22"/>
      <w:szCs w:val="22"/>
      <w:lang w:val="en-US" w:eastAsia="en-US"/>
    </w:rPr>
  </w:style>
  <w:style w:type="character" w:customStyle="1" w:styleId="Heading2Char">
    <w:name w:val="Heading 2 Char"/>
    <w:link w:val="Heading2"/>
    <w:rsid w:val="00924844"/>
    <w:rPr>
      <w:rFonts w:ascii="MAC C Swiss" w:hAnsi="MAC C Swiss"/>
      <w:b/>
      <w:bCs/>
      <w:i/>
      <w:iCs/>
      <w:sz w:val="24"/>
      <w:szCs w:val="24"/>
      <w:lang w:val="en-US" w:eastAsia="en-US"/>
    </w:rPr>
  </w:style>
  <w:style w:type="paragraph" w:customStyle="1" w:styleId="StyleHeading1Allcaps">
    <w:name w:val="Style Heading 1 + All caps"/>
    <w:basedOn w:val="Heading1"/>
    <w:uiPriority w:val="99"/>
    <w:rsid w:val="004B297A"/>
    <w:pPr>
      <w:tabs>
        <w:tab w:val="num" w:pos="360"/>
      </w:tabs>
      <w:ind w:left="360" w:hanging="360"/>
    </w:pPr>
    <w:rPr>
      <w:caps/>
    </w:rPr>
  </w:style>
  <w:style w:type="paragraph" w:customStyle="1" w:styleId="Headline">
    <w:name w:val="Headline"/>
    <w:link w:val="HeadlineChar"/>
    <w:rsid w:val="00FF51FC"/>
    <w:pPr>
      <w:autoSpaceDE w:val="0"/>
      <w:autoSpaceDN w:val="0"/>
      <w:adjustRightInd w:val="0"/>
    </w:pPr>
    <w:rPr>
      <w:rFonts w:ascii="MAC C Times" w:hAnsi="MAC C Times" w:cs="MAC C Times"/>
      <w:b/>
      <w:bCs/>
      <w:color w:val="000000"/>
      <w:sz w:val="60"/>
      <w:szCs w:val="60"/>
      <w:lang w:val="en-US" w:eastAsia="en-US"/>
    </w:rPr>
  </w:style>
  <w:style w:type="character" w:customStyle="1" w:styleId="HeadlineChar">
    <w:name w:val="Headline Char"/>
    <w:basedOn w:val="DefaultParagraphFont"/>
    <w:link w:val="Headline"/>
    <w:rsid w:val="00FF51FC"/>
    <w:rPr>
      <w:rFonts w:ascii="MAC C Times" w:hAnsi="MAC C Times" w:cs="MAC C Times"/>
      <w:b/>
      <w:bCs/>
      <w:color w:val="000000"/>
      <w:sz w:val="60"/>
      <w:szCs w:val="60"/>
      <w:lang w:val="en-US" w:eastAsia="en-US" w:bidi="ar-SA"/>
    </w:rPr>
  </w:style>
  <w:style w:type="paragraph" w:styleId="ListParagraph">
    <w:name w:val="List Paragraph"/>
    <w:basedOn w:val="Normal"/>
    <w:link w:val="ListParagraphChar"/>
    <w:uiPriority w:val="34"/>
    <w:qFormat/>
    <w:rsid w:val="00005EB0"/>
    <w:pPr>
      <w:ind w:left="720"/>
    </w:pPr>
  </w:style>
  <w:style w:type="character" w:customStyle="1" w:styleId="FooterChar">
    <w:name w:val="Footer Char"/>
    <w:aliases w:val="Footer Char2 Char,Footer Char1 Char Char,Footer Char Char Char Char,Footer Char Char1 Char,Footer Char1 Char1,Footer Char Char Char1"/>
    <w:basedOn w:val="DefaultParagraphFont"/>
    <w:link w:val="Footer"/>
    <w:uiPriority w:val="99"/>
    <w:rsid w:val="00AC19FB"/>
    <w:rPr>
      <w:sz w:val="24"/>
      <w:szCs w:val="24"/>
      <w:lang w:val="en-US" w:eastAsia="en-US"/>
    </w:rPr>
  </w:style>
  <w:style w:type="character" w:customStyle="1" w:styleId="HeaderChar">
    <w:name w:val="Header Char"/>
    <w:basedOn w:val="DefaultParagraphFont"/>
    <w:link w:val="Header"/>
    <w:uiPriority w:val="99"/>
    <w:rsid w:val="00AC19FB"/>
    <w:rPr>
      <w:sz w:val="24"/>
      <w:szCs w:val="24"/>
      <w:lang w:val="en-US" w:eastAsia="en-US"/>
    </w:rPr>
  </w:style>
  <w:style w:type="paragraph" w:customStyle="1" w:styleId="Style1">
    <w:name w:val="Style1"/>
    <w:basedOn w:val="Normal"/>
    <w:autoRedefine/>
    <w:uiPriority w:val="99"/>
    <w:rsid w:val="00A571B7"/>
    <w:pPr>
      <w:spacing w:line="360" w:lineRule="auto"/>
      <w:jc w:val="both"/>
    </w:pPr>
  </w:style>
  <w:style w:type="character" w:customStyle="1" w:styleId="Heading3Char">
    <w:name w:val="Heading 3 Char"/>
    <w:basedOn w:val="DefaultParagraphFont"/>
    <w:link w:val="Heading3"/>
    <w:rsid w:val="00154B85"/>
    <w:rPr>
      <w:rFonts w:ascii="Arial" w:hAnsi="Arial" w:cs="Arial"/>
      <w:b/>
      <w:bCs/>
      <w:i/>
      <w:sz w:val="24"/>
      <w:szCs w:val="26"/>
      <w:lang w:val="en-US" w:eastAsia="en-US"/>
    </w:rPr>
  </w:style>
  <w:style w:type="character" w:customStyle="1" w:styleId="Heading4Char">
    <w:name w:val="Heading 4 Char"/>
    <w:basedOn w:val="DefaultParagraphFont"/>
    <w:link w:val="Heading4"/>
    <w:rsid w:val="000E5FDA"/>
    <w:rPr>
      <w:b/>
      <w:bCs/>
      <w:sz w:val="28"/>
      <w:szCs w:val="28"/>
      <w:lang w:val="en-US" w:eastAsia="en-US"/>
    </w:rPr>
  </w:style>
  <w:style w:type="character" w:customStyle="1" w:styleId="Heading5Char">
    <w:name w:val="Heading 5 Char"/>
    <w:basedOn w:val="DefaultParagraphFont"/>
    <w:link w:val="Heading5"/>
    <w:rsid w:val="000E5FDA"/>
    <w:rPr>
      <w:b/>
      <w:bCs/>
      <w:i/>
      <w:iCs/>
      <w:sz w:val="26"/>
      <w:szCs w:val="26"/>
      <w:lang w:val="en-US" w:eastAsia="en-US"/>
    </w:rPr>
  </w:style>
  <w:style w:type="character" w:customStyle="1" w:styleId="Heading7Char">
    <w:name w:val="Heading 7 Char"/>
    <w:basedOn w:val="DefaultParagraphFont"/>
    <w:link w:val="Heading7"/>
    <w:uiPriority w:val="99"/>
    <w:rsid w:val="000E5FDA"/>
    <w:rPr>
      <w:sz w:val="24"/>
      <w:szCs w:val="24"/>
      <w:lang w:val="en-US" w:eastAsia="en-US"/>
    </w:rPr>
  </w:style>
  <w:style w:type="character" w:customStyle="1" w:styleId="Heading8Char">
    <w:name w:val="Heading 8 Char"/>
    <w:basedOn w:val="DefaultParagraphFont"/>
    <w:link w:val="Heading8"/>
    <w:uiPriority w:val="99"/>
    <w:rsid w:val="000E5FDA"/>
    <w:rPr>
      <w:i/>
      <w:iCs/>
      <w:sz w:val="24"/>
      <w:szCs w:val="24"/>
      <w:lang w:val="en-US" w:eastAsia="en-US"/>
    </w:rPr>
  </w:style>
  <w:style w:type="character" w:customStyle="1" w:styleId="Heading9Char">
    <w:name w:val="Heading 9 Char"/>
    <w:basedOn w:val="DefaultParagraphFont"/>
    <w:link w:val="Heading9"/>
    <w:uiPriority w:val="99"/>
    <w:rsid w:val="000E5FDA"/>
    <w:rPr>
      <w:rFonts w:ascii="Arial" w:hAnsi="Arial" w:cs="Arial"/>
      <w:sz w:val="22"/>
      <w:szCs w:val="22"/>
      <w:lang w:val="en-US" w:eastAsia="en-US"/>
    </w:rPr>
  </w:style>
  <w:style w:type="character" w:customStyle="1" w:styleId="BodyTextIndentChar">
    <w:name w:val="Body Text Indent Char"/>
    <w:basedOn w:val="DefaultParagraphFont"/>
    <w:link w:val="BodyTextIndent"/>
    <w:uiPriority w:val="99"/>
    <w:rsid w:val="000E5FDA"/>
    <w:rPr>
      <w:rFonts w:ascii="Arial" w:hAnsi="Arial" w:cs="Arial"/>
      <w:color w:val="000000"/>
      <w:lang w:val="en-US" w:eastAsia="en-US"/>
    </w:rPr>
  </w:style>
  <w:style w:type="character" w:customStyle="1" w:styleId="BodyTextIndent2Char">
    <w:name w:val="Body Text Indent 2 Char"/>
    <w:basedOn w:val="DefaultParagraphFont"/>
    <w:link w:val="BodyTextIndent2"/>
    <w:uiPriority w:val="99"/>
    <w:rsid w:val="000E5FDA"/>
    <w:rPr>
      <w:rFonts w:ascii="Arial" w:hAnsi="Arial" w:cs="Arial"/>
      <w:color w:val="000000"/>
      <w:lang w:val="en-US" w:eastAsia="en-US"/>
    </w:rPr>
  </w:style>
  <w:style w:type="character" w:customStyle="1" w:styleId="BodyTextIndent3Char">
    <w:name w:val="Body Text Indent 3 Char"/>
    <w:basedOn w:val="DefaultParagraphFont"/>
    <w:link w:val="BodyTextIndent3"/>
    <w:uiPriority w:val="99"/>
    <w:rsid w:val="000E5FDA"/>
    <w:rPr>
      <w:sz w:val="24"/>
      <w:szCs w:val="24"/>
      <w:lang w:eastAsia="en-US"/>
    </w:rPr>
  </w:style>
  <w:style w:type="character" w:customStyle="1" w:styleId="BodyTextChar">
    <w:name w:val="Body Text Char"/>
    <w:basedOn w:val="DefaultParagraphFont"/>
    <w:link w:val="BodyText"/>
    <w:uiPriority w:val="99"/>
    <w:rsid w:val="000E5FDA"/>
    <w:rPr>
      <w:b/>
      <w:bCs/>
      <w:i/>
      <w:iCs/>
      <w:sz w:val="28"/>
      <w:szCs w:val="24"/>
      <w:lang w:eastAsia="en-US"/>
    </w:rPr>
  </w:style>
  <w:style w:type="character" w:customStyle="1" w:styleId="BodyText2Char">
    <w:name w:val="Body Text 2 Char"/>
    <w:basedOn w:val="DefaultParagraphFont"/>
    <w:link w:val="BodyText2"/>
    <w:uiPriority w:val="99"/>
    <w:rsid w:val="000E5FDA"/>
    <w:rPr>
      <w:b/>
      <w:bCs/>
      <w:caps/>
      <w:sz w:val="32"/>
      <w:szCs w:val="24"/>
      <w:lang w:eastAsia="en-US"/>
    </w:rPr>
  </w:style>
  <w:style w:type="character" w:customStyle="1" w:styleId="BodyText3Char">
    <w:name w:val="Body Text 3 Char"/>
    <w:basedOn w:val="DefaultParagraphFont"/>
    <w:link w:val="BodyText3"/>
    <w:uiPriority w:val="99"/>
    <w:rsid w:val="000E5FDA"/>
    <w:rPr>
      <w:sz w:val="16"/>
      <w:szCs w:val="16"/>
      <w:lang w:val="en-US" w:eastAsia="en-US"/>
    </w:rPr>
  </w:style>
  <w:style w:type="character" w:customStyle="1" w:styleId="BalloonTextChar">
    <w:name w:val="Balloon Text Char"/>
    <w:basedOn w:val="DefaultParagraphFont"/>
    <w:link w:val="BalloonText"/>
    <w:uiPriority w:val="99"/>
    <w:rsid w:val="000E5FDA"/>
    <w:rPr>
      <w:rFonts w:ascii="Tahoma" w:hAnsi="Tahoma"/>
      <w:sz w:val="16"/>
      <w:szCs w:val="16"/>
      <w:lang w:val="en-US" w:eastAsia="en-US"/>
    </w:rPr>
  </w:style>
  <w:style w:type="character" w:customStyle="1" w:styleId="FootnoteTextChar">
    <w:name w:val="Footnote Text Char"/>
    <w:basedOn w:val="DefaultParagraphFont"/>
    <w:link w:val="FootnoteText"/>
    <w:uiPriority w:val="99"/>
    <w:rsid w:val="000E5FDA"/>
    <w:rPr>
      <w:lang w:val="en-US" w:eastAsia="en-US"/>
    </w:rPr>
  </w:style>
  <w:style w:type="character" w:customStyle="1" w:styleId="EndnoteTextChar">
    <w:name w:val="Endnote Text Char"/>
    <w:basedOn w:val="DefaultParagraphFont"/>
    <w:link w:val="EndnoteText"/>
    <w:uiPriority w:val="99"/>
    <w:rsid w:val="000E5FDA"/>
    <w:rPr>
      <w:lang w:val="en-US" w:eastAsia="en-US"/>
    </w:rPr>
  </w:style>
  <w:style w:type="character" w:customStyle="1" w:styleId="CommentTextChar">
    <w:name w:val="Comment Text Char"/>
    <w:basedOn w:val="DefaultParagraphFont"/>
    <w:link w:val="CommentText"/>
    <w:uiPriority w:val="99"/>
    <w:rsid w:val="000E5FDA"/>
    <w:rPr>
      <w:lang w:val="en-US" w:eastAsia="en-US"/>
    </w:rPr>
  </w:style>
  <w:style w:type="character" w:customStyle="1" w:styleId="CommentSubjectChar">
    <w:name w:val="Comment Subject Char"/>
    <w:basedOn w:val="CommentTextChar"/>
    <w:link w:val="CommentSubject"/>
    <w:uiPriority w:val="99"/>
    <w:rsid w:val="000E5FDA"/>
    <w:rPr>
      <w:b/>
      <w:bCs/>
      <w:lang w:val="en-US" w:eastAsia="en-US"/>
    </w:rPr>
  </w:style>
  <w:style w:type="character" w:customStyle="1" w:styleId="mw-headline">
    <w:name w:val="mw-headline"/>
    <w:basedOn w:val="DefaultParagraphFont"/>
    <w:rsid w:val="00AF0E36"/>
  </w:style>
  <w:style w:type="character" w:styleId="Strong">
    <w:name w:val="Strong"/>
    <w:basedOn w:val="DefaultParagraphFont"/>
    <w:qFormat/>
    <w:rsid w:val="00AF0E36"/>
    <w:rPr>
      <w:b/>
      <w:bCs/>
    </w:rPr>
  </w:style>
  <w:style w:type="paragraph" w:customStyle="1" w:styleId="Default">
    <w:name w:val="Default"/>
    <w:rsid w:val="00E8627D"/>
    <w:pPr>
      <w:autoSpaceDE w:val="0"/>
      <w:autoSpaceDN w:val="0"/>
      <w:adjustRightInd w:val="0"/>
    </w:pPr>
    <w:rPr>
      <w:rFonts w:ascii="Verdana" w:eastAsia="Calibri" w:hAnsi="Verdana" w:cs="Verdana"/>
      <w:color w:val="000000"/>
      <w:sz w:val="24"/>
      <w:szCs w:val="24"/>
      <w:lang w:eastAsia="en-US"/>
    </w:rPr>
  </w:style>
  <w:style w:type="character" w:customStyle="1" w:styleId="apple-converted-space">
    <w:name w:val="apple-converted-space"/>
    <w:basedOn w:val="DefaultParagraphFont"/>
    <w:rsid w:val="0051328F"/>
  </w:style>
  <w:style w:type="character" w:customStyle="1" w:styleId="BalloonTextChar1">
    <w:name w:val="Balloon Text Char1"/>
    <w:basedOn w:val="DefaultParagraphFont"/>
    <w:uiPriority w:val="99"/>
    <w:semiHidden/>
    <w:rsid w:val="008B1C0D"/>
    <w:rPr>
      <w:rFonts w:ascii="Tahoma" w:eastAsia="Times New Roman" w:hAnsi="Tahoma" w:cs="Tahoma"/>
      <w:sz w:val="16"/>
      <w:szCs w:val="16"/>
    </w:rPr>
  </w:style>
  <w:style w:type="character" w:customStyle="1" w:styleId="EndnoteTextChar1">
    <w:name w:val="Endnote Text Char1"/>
    <w:basedOn w:val="DefaultParagraphFont"/>
    <w:uiPriority w:val="99"/>
    <w:semiHidden/>
    <w:rsid w:val="008B1C0D"/>
    <w:rPr>
      <w:rFonts w:ascii="Times New Roman" w:eastAsia="Times New Roman" w:hAnsi="Times New Roman" w:cs="Times New Roman"/>
      <w:sz w:val="20"/>
      <w:szCs w:val="20"/>
    </w:rPr>
  </w:style>
  <w:style w:type="character" w:customStyle="1" w:styleId="CommentTextChar1">
    <w:name w:val="Comment Text Char1"/>
    <w:basedOn w:val="DefaultParagraphFont"/>
    <w:uiPriority w:val="99"/>
    <w:semiHidden/>
    <w:rsid w:val="008B1C0D"/>
    <w:rPr>
      <w:rFonts w:ascii="Times New Roman" w:eastAsia="Times New Roman" w:hAnsi="Times New Roman" w:cs="Times New Roman"/>
      <w:sz w:val="20"/>
      <w:szCs w:val="20"/>
    </w:rPr>
  </w:style>
  <w:style w:type="character" w:customStyle="1" w:styleId="CommentSubjectChar1">
    <w:name w:val="Comment Subject Char1"/>
    <w:basedOn w:val="CommentTextChar1"/>
    <w:uiPriority w:val="99"/>
    <w:semiHidden/>
    <w:rsid w:val="008B1C0D"/>
    <w:rPr>
      <w:rFonts w:ascii="Times New Roman" w:eastAsia="Times New Roman" w:hAnsi="Times New Roman" w:cs="Times New Roman"/>
      <w:b/>
      <w:bCs/>
      <w:sz w:val="20"/>
      <w:szCs w:val="20"/>
    </w:rPr>
  </w:style>
  <w:style w:type="paragraph" w:customStyle="1" w:styleId="Standard">
    <w:name w:val="Standard"/>
    <w:uiPriority w:val="99"/>
    <w:rsid w:val="008B1C0D"/>
    <w:pPr>
      <w:suppressAutoHyphens/>
    </w:pPr>
    <w:rPr>
      <w:lang w:val="en-US" w:eastAsia="zh-CN"/>
    </w:rPr>
  </w:style>
  <w:style w:type="character" w:customStyle="1" w:styleId="longtext">
    <w:name w:val="long_text"/>
    <w:basedOn w:val="DefaultParagraphFont"/>
    <w:rsid w:val="00A1217C"/>
  </w:style>
  <w:style w:type="paragraph" w:styleId="TOCHeading">
    <w:name w:val="TOC Heading"/>
    <w:basedOn w:val="Heading1"/>
    <w:next w:val="Normal"/>
    <w:uiPriority w:val="39"/>
    <w:unhideWhenUsed/>
    <w:qFormat/>
    <w:rsid w:val="00916ADF"/>
    <w:pPr>
      <w:keepLines/>
      <w:spacing w:before="480" w:line="276" w:lineRule="auto"/>
      <w:outlineLvl w:val="9"/>
    </w:pPr>
    <w:rPr>
      <w:rFonts w:asciiTheme="majorHAnsi" w:eastAsiaTheme="majorEastAsia" w:hAnsiTheme="majorHAnsi" w:cstheme="majorBidi"/>
      <w:i w:val="0"/>
      <w:iCs w:val="0"/>
      <w:color w:val="365F91" w:themeColor="accent1" w:themeShade="BF"/>
      <w:szCs w:val="28"/>
      <w:lang w:val="en-US"/>
    </w:rPr>
  </w:style>
  <w:style w:type="paragraph" w:styleId="ListBullet">
    <w:name w:val="List Bullet"/>
    <w:basedOn w:val="Normal"/>
    <w:uiPriority w:val="99"/>
    <w:rsid w:val="00916ADF"/>
    <w:pPr>
      <w:numPr>
        <w:numId w:val="12"/>
      </w:numPr>
    </w:pPr>
    <w:rPr>
      <w:color w:val="000000" w:themeColor="text1"/>
      <w:sz w:val="20"/>
      <w:szCs w:val="20"/>
    </w:rPr>
  </w:style>
  <w:style w:type="numbering" w:customStyle="1" w:styleId="NoList1">
    <w:name w:val="No List1"/>
    <w:next w:val="NoList"/>
    <w:uiPriority w:val="99"/>
    <w:semiHidden/>
    <w:unhideWhenUsed/>
    <w:rsid w:val="00916ADF"/>
  </w:style>
  <w:style w:type="table" w:styleId="TableWeb2">
    <w:name w:val="Table Web 2"/>
    <w:basedOn w:val="TableNormal"/>
    <w:rsid w:val="00916ADF"/>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Grid6">
    <w:name w:val="Table Grid 6"/>
    <w:basedOn w:val="TableNormal"/>
    <w:rsid w:val="00916ADF"/>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List1">
    <w:name w:val="Table List 1"/>
    <w:basedOn w:val="TableNormal"/>
    <w:rsid w:val="00916ADF"/>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916ADF"/>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4">
    <w:name w:val="Table Grid 4"/>
    <w:basedOn w:val="TableNormal"/>
    <w:rsid w:val="00916ADF"/>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916ADF"/>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
    <w:name w:val="Table Grid1"/>
    <w:basedOn w:val="TableNormal"/>
    <w:next w:val="TableGrid"/>
    <w:rsid w:val="00916AD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Elegant">
    <w:name w:val="Table Elegant"/>
    <w:basedOn w:val="TableNormal"/>
    <w:rsid w:val="00916AD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rsid w:val="00916AD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Web1">
    <w:name w:val="Table Web 1"/>
    <w:basedOn w:val="TableNormal"/>
    <w:rsid w:val="00916ADF"/>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DocumentMap">
    <w:name w:val="Document Map"/>
    <w:basedOn w:val="Normal"/>
    <w:link w:val="DocumentMapChar"/>
    <w:uiPriority w:val="99"/>
    <w:rsid w:val="00916ADF"/>
    <w:pPr>
      <w:ind w:left="850" w:right="-181" w:hanging="357"/>
      <w:jc w:val="both"/>
    </w:pPr>
    <w:rPr>
      <w:rFonts w:ascii="Tahoma" w:hAnsi="Tahoma"/>
      <w:color w:val="000000" w:themeColor="text1"/>
      <w:sz w:val="16"/>
      <w:szCs w:val="16"/>
    </w:rPr>
  </w:style>
  <w:style w:type="character" w:customStyle="1" w:styleId="DocumentMapChar">
    <w:name w:val="Document Map Char"/>
    <w:basedOn w:val="DefaultParagraphFont"/>
    <w:link w:val="DocumentMap"/>
    <w:uiPriority w:val="99"/>
    <w:rsid w:val="00916ADF"/>
    <w:rPr>
      <w:rFonts w:ascii="Tahoma" w:hAnsi="Tahoma"/>
      <w:color w:val="000000" w:themeColor="text1"/>
      <w:sz w:val="16"/>
      <w:szCs w:val="16"/>
      <w:lang w:val="en-US" w:eastAsia="en-US"/>
    </w:rPr>
  </w:style>
  <w:style w:type="paragraph" w:customStyle="1" w:styleId="Pasus">
    <w:name w:val="Pasus"/>
    <w:basedOn w:val="Normal"/>
    <w:uiPriority w:val="99"/>
    <w:rsid w:val="00916ADF"/>
    <w:pPr>
      <w:spacing w:before="120" w:line="360" w:lineRule="auto"/>
      <w:ind w:left="357" w:right="-181" w:hanging="357"/>
      <w:jc w:val="both"/>
    </w:pPr>
    <w:rPr>
      <w:rFonts w:ascii="Verdana" w:hAnsi="Verdana"/>
      <w:b/>
      <w:color w:val="000000" w:themeColor="text1"/>
    </w:rPr>
  </w:style>
  <w:style w:type="paragraph" w:customStyle="1" w:styleId="xl24">
    <w:name w:val="xl24"/>
    <w:basedOn w:val="Normal"/>
    <w:uiPriority w:val="99"/>
    <w:rsid w:val="00916ADF"/>
    <w:pP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25">
    <w:name w:val="xl25"/>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26">
    <w:name w:val="xl26"/>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27">
    <w:name w:val="xl27"/>
    <w:basedOn w:val="Normal"/>
    <w:uiPriority w:val="99"/>
    <w:rsid w:val="00916ADF"/>
    <w:pP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28">
    <w:name w:val="xl28"/>
    <w:basedOn w:val="Normal"/>
    <w:uiPriority w:val="99"/>
    <w:rsid w:val="00916ADF"/>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29">
    <w:name w:val="xl29"/>
    <w:basedOn w:val="Normal"/>
    <w:uiPriority w:val="99"/>
    <w:rsid w:val="00916ADF"/>
    <w:pPr>
      <w:pBdr>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30">
    <w:name w:val="xl30"/>
    <w:basedOn w:val="Normal"/>
    <w:uiPriority w:val="99"/>
    <w:rsid w:val="00916A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31">
    <w:name w:val="xl31"/>
    <w:basedOn w:val="Normal"/>
    <w:uiPriority w:val="99"/>
    <w:rsid w:val="00916ADF"/>
    <w:pPr>
      <w:pBdr>
        <w:top w:val="single" w:sz="4" w:space="0" w:color="auto"/>
        <w:bottom w:val="single" w:sz="4" w:space="0" w:color="auto"/>
        <w:right w:val="single" w:sz="4" w:space="0" w:color="auto"/>
      </w:pBdr>
      <w:shd w:val="clear" w:color="auto" w:fill="FFFFFF"/>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font5">
    <w:name w:val="font5"/>
    <w:basedOn w:val="Normal"/>
    <w:uiPriority w:val="99"/>
    <w:rsid w:val="00916ADF"/>
    <w:pP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32">
    <w:name w:val="xl32"/>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33">
    <w:name w:val="xl33"/>
    <w:basedOn w:val="Normal"/>
    <w:uiPriority w:val="99"/>
    <w:rsid w:val="00916ADF"/>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34">
    <w:name w:val="xl34"/>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35">
    <w:name w:val="xl35"/>
    <w:basedOn w:val="Normal"/>
    <w:uiPriority w:val="99"/>
    <w:rsid w:val="00916ADF"/>
    <w:pPr>
      <w:pBdr>
        <w:left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36">
    <w:name w:val="xl36"/>
    <w:basedOn w:val="Normal"/>
    <w:uiPriority w:val="99"/>
    <w:rsid w:val="00916ADF"/>
    <w:pPr>
      <w:pBdr>
        <w:left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37">
    <w:name w:val="xl37"/>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38">
    <w:name w:val="xl38"/>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39">
    <w:name w:val="xl39"/>
    <w:basedOn w:val="Normal"/>
    <w:uiPriority w:val="99"/>
    <w:rsid w:val="00916ADF"/>
    <w:pP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40">
    <w:name w:val="xl40"/>
    <w:basedOn w:val="Normal"/>
    <w:uiPriority w:val="99"/>
    <w:rsid w:val="00916ADF"/>
    <w:pPr>
      <w:pBdr>
        <w:top w:val="single" w:sz="4" w:space="0" w:color="auto"/>
        <w:left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41">
    <w:name w:val="xl41"/>
    <w:basedOn w:val="Normal"/>
    <w:uiPriority w:val="99"/>
    <w:rsid w:val="00916ADF"/>
    <w:pPr>
      <w:pBdr>
        <w:top w:val="single" w:sz="4" w:space="0" w:color="auto"/>
        <w:left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42">
    <w:name w:val="xl42"/>
    <w:basedOn w:val="Normal"/>
    <w:uiPriority w:val="99"/>
    <w:rsid w:val="00916ADF"/>
    <w:pPr>
      <w:pBdr>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43">
    <w:name w:val="xl43"/>
    <w:basedOn w:val="Normal"/>
    <w:uiPriority w:val="99"/>
    <w:rsid w:val="00916ADF"/>
    <w:pPr>
      <w:pBdr>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44">
    <w:name w:val="xl44"/>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45">
    <w:name w:val="xl45"/>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46">
    <w:name w:val="xl46"/>
    <w:basedOn w:val="Normal"/>
    <w:uiPriority w:val="99"/>
    <w:rsid w:val="00916ADF"/>
    <w:pPr>
      <w:pBdr>
        <w:top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47">
    <w:name w:val="xl47"/>
    <w:basedOn w:val="Normal"/>
    <w:uiPriority w:val="99"/>
    <w:rsid w:val="00916ADF"/>
    <w:pP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48">
    <w:name w:val="xl48"/>
    <w:basedOn w:val="Normal"/>
    <w:uiPriority w:val="99"/>
    <w:rsid w:val="00916ADF"/>
    <w:pPr>
      <w:pBdr>
        <w:lef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49">
    <w:name w:val="xl49"/>
    <w:basedOn w:val="Normal"/>
    <w:uiPriority w:val="99"/>
    <w:rsid w:val="00916ADF"/>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50">
    <w:name w:val="xl50"/>
    <w:basedOn w:val="Normal"/>
    <w:uiPriority w:val="99"/>
    <w:rsid w:val="00916ADF"/>
    <w:pPr>
      <w:pBdr>
        <w:top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51">
    <w:name w:val="xl51"/>
    <w:basedOn w:val="Normal"/>
    <w:uiPriority w:val="99"/>
    <w:rsid w:val="00916ADF"/>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52">
    <w:name w:val="xl52"/>
    <w:basedOn w:val="Normal"/>
    <w:uiPriority w:val="99"/>
    <w:rsid w:val="00916ADF"/>
    <w:pPr>
      <w:pBdr>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53">
    <w:name w:val="xl53"/>
    <w:basedOn w:val="Normal"/>
    <w:uiPriority w:val="99"/>
    <w:rsid w:val="00916ADF"/>
    <w:pPr>
      <w:pBdr>
        <w:top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54">
    <w:name w:val="xl54"/>
    <w:basedOn w:val="Normal"/>
    <w:uiPriority w:val="99"/>
    <w:rsid w:val="00916ADF"/>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55">
    <w:name w:val="xl55"/>
    <w:basedOn w:val="Normal"/>
    <w:uiPriority w:val="99"/>
    <w:rsid w:val="00916ADF"/>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56">
    <w:name w:val="xl56"/>
    <w:basedOn w:val="Normal"/>
    <w:uiPriority w:val="99"/>
    <w:rsid w:val="00916ADF"/>
    <w:pPr>
      <w:pBdr>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57">
    <w:name w:val="xl57"/>
    <w:basedOn w:val="Normal"/>
    <w:uiPriority w:val="99"/>
    <w:rsid w:val="00916ADF"/>
    <w:pPr>
      <w:pBdr>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58">
    <w:name w:val="xl58"/>
    <w:basedOn w:val="Normal"/>
    <w:uiPriority w:val="99"/>
    <w:rsid w:val="00916ADF"/>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59">
    <w:name w:val="xl59"/>
    <w:basedOn w:val="Normal"/>
    <w:uiPriority w:val="99"/>
    <w:rsid w:val="00916ADF"/>
    <w:pPr>
      <w:pBdr>
        <w:lef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60">
    <w:name w:val="xl60"/>
    <w:basedOn w:val="Normal"/>
    <w:uiPriority w:val="99"/>
    <w:rsid w:val="00916ADF"/>
    <w:pPr>
      <w:pBdr>
        <w:lef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61">
    <w:name w:val="xl61"/>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62">
    <w:name w:val="xl62"/>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63">
    <w:name w:val="xl63"/>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color w:val="000000" w:themeColor="text1"/>
      <w:lang w:val="en-GB"/>
    </w:rPr>
  </w:style>
  <w:style w:type="paragraph" w:customStyle="1" w:styleId="xl64">
    <w:name w:val="xl64"/>
    <w:basedOn w:val="Normal"/>
    <w:uiPriority w:val="99"/>
    <w:rsid w:val="00916ADF"/>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65">
    <w:name w:val="xl65"/>
    <w:basedOn w:val="Normal"/>
    <w:uiPriority w:val="99"/>
    <w:rsid w:val="00916ADF"/>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66">
    <w:name w:val="xl66"/>
    <w:basedOn w:val="Normal"/>
    <w:uiPriority w:val="99"/>
    <w:rsid w:val="00916ADF"/>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67">
    <w:name w:val="xl67"/>
    <w:basedOn w:val="Normal"/>
    <w:uiPriority w:val="99"/>
    <w:rsid w:val="00916ADF"/>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68">
    <w:name w:val="xl68"/>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color w:val="000000" w:themeColor="text1"/>
      <w:lang w:val="en-GB"/>
    </w:rPr>
  </w:style>
  <w:style w:type="paragraph" w:customStyle="1" w:styleId="xl69">
    <w:name w:val="xl69"/>
    <w:basedOn w:val="Normal"/>
    <w:uiPriority w:val="99"/>
    <w:rsid w:val="00916ADF"/>
    <w:pP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70">
    <w:name w:val="xl70"/>
    <w:basedOn w:val="Normal"/>
    <w:uiPriority w:val="99"/>
    <w:rsid w:val="00916ADF"/>
    <w:pPr>
      <w:pBdr>
        <w:left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71">
    <w:name w:val="xl71"/>
    <w:basedOn w:val="Normal"/>
    <w:uiPriority w:val="99"/>
    <w:rsid w:val="00916ADF"/>
    <w:pPr>
      <w:pBdr>
        <w:left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72">
    <w:name w:val="xl72"/>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73">
    <w:name w:val="xl73"/>
    <w:basedOn w:val="Normal"/>
    <w:uiPriority w:val="99"/>
    <w:rsid w:val="00916ADF"/>
    <w:pPr>
      <w:pBdr>
        <w:top w:val="single" w:sz="4" w:space="0" w:color="auto"/>
        <w:left w:val="single" w:sz="4" w:space="0" w:color="auto"/>
        <w:bottom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74">
    <w:name w:val="xl74"/>
    <w:basedOn w:val="Normal"/>
    <w:uiPriority w:val="99"/>
    <w:rsid w:val="00916ADF"/>
    <w:pPr>
      <w:pBdr>
        <w:left w:val="single" w:sz="4" w:space="0" w:color="auto"/>
        <w:bottom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75">
    <w:name w:val="xl75"/>
    <w:basedOn w:val="Normal"/>
    <w:uiPriority w:val="99"/>
    <w:rsid w:val="00916ADF"/>
    <w:pPr>
      <w:pBdr>
        <w:left w:val="single" w:sz="4" w:space="0" w:color="auto"/>
        <w:bottom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76">
    <w:name w:val="xl76"/>
    <w:basedOn w:val="Normal"/>
    <w:uiPriority w:val="99"/>
    <w:rsid w:val="00916ADF"/>
    <w:pPr>
      <w:pBdr>
        <w:left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77">
    <w:name w:val="xl77"/>
    <w:basedOn w:val="Normal"/>
    <w:uiPriority w:val="99"/>
    <w:rsid w:val="00916ADF"/>
    <w:pPr>
      <w:pBdr>
        <w:top w:val="single" w:sz="4" w:space="0" w:color="auto"/>
        <w:left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78">
    <w:name w:val="xl78"/>
    <w:basedOn w:val="Normal"/>
    <w:uiPriority w:val="99"/>
    <w:rsid w:val="00916ADF"/>
    <w:pPr>
      <w:pBdr>
        <w:left w:val="single" w:sz="4" w:space="0" w:color="auto"/>
        <w:bottom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79">
    <w:name w:val="xl79"/>
    <w:basedOn w:val="Normal"/>
    <w:uiPriority w:val="99"/>
    <w:rsid w:val="00916ADF"/>
    <w:pPr>
      <w:pBdr>
        <w:left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80">
    <w:name w:val="xl80"/>
    <w:basedOn w:val="Normal"/>
    <w:uiPriority w:val="99"/>
    <w:rsid w:val="00916ADF"/>
    <w:pPr>
      <w:pBdr>
        <w:top w:val="single" w:sz="4" w:space="0" w:color="auto"/>
        <w:left w:val="single" w:sz="4" w:space="0" w:color="auto"/>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81">
    <w:name w:val="xl81"/>
    <w:basedOn w:val="Normal"/>
    <w:uiPriority w:val="99"/>
    <w:rsid w:val="00916ADF"/>
    <w:pPr>
      <w:pBdr>
        <w:top w:val="single" w:sz="4" w:space="0" w:color="auto"/>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82">
    <w:name w:val="xl82"/>
    <w:basedOn w:val="Normal"/>
    <w:uiPriority w:val="99"/>
    <w:rsid w:val="00916ADF"/>
    <w:pPr>
      <w:pBdr>
        <w:top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83">
    <w:name w:val="xl83"/>
    <w:basedOn w:val="Normal"/>
    <w:uiPriority w:val="99"/>
    <w:rsid w:val="00916ADF"/>
    <w:pPr>
      <w:pBdr>
        <w:lef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84">
    <w:name w:val="xl84"/>
    <w:basedOn w:val="Normal"/>
    <w:uiPriority w:val="99"/>
    <w:rsid w:val="00916ADF"/>
    <w:pPr>
      <w:pBdr>
        <w:lef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85">
    <w:name w:val="xl85"/>
    <w:basedOn w:val="Normal"/>
    <w:uiPriority w:val="99"/>
    <w:rsid w:val="00916ADF"/>
    <w:pPr>
      <w:pBdr>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86">
    <w:name w:val="xl86"/>
    <w:basedOn w:val="Normal"/>
    <w:uiPriority w:val="99"/>
    <w:rsid w:val="00916ADF"/>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87">
    <w:name w:val="xl87"/>
    <w:basedOn w:val="Normal"/>
    <w:uiPriority w:val="99"/>
    <w:rsid w:val="00916ADF"/>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88">
    <w:name w:val="xl88"/>
    <w:basedOn w:val="Normal"/>
    <w:uiPriority w:val="99"/>
    <w:rsid w:val="00916ADF"/>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89">
    <w:name w:val="xl89"/>
    <w:basedOn w:val="Normal"/>
    <w:uiPriority w:val="99"/>
    <w:rsid w:val="00916ADF"/>
    <w:pPr>
      <w:pBdr>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color w:val="000000" w:themeColor="text1"/>
      <w:lang w:val="en-GB"/>
    </w:rPr>
  </w:style>
  <w:style w:type="paragraph" w:customStyle="1" w:styleId="xl90">
    <w:name w:val="xl90"/>
    <w:basedOn w:val="Normal"/>
    <w:uiPriority w:val="99"/>
    <w:rsid w:val="00916ADF"/>
    <w:pPr>
      <w:pBdr>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91">
    <w:name w:val="xl91"/>
    <w:basedOn w:val="Normal"/>
    <w:uiPriority w:val="99"/>
    <w:rsid w:val="00916ADF"/>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92">
    <w:name w:val="xl92"/>
    <w:basedOn w:val="Normal"/>
    <w:uiPriority w:val="99"/>
    <w:rsid w:val="00916ADF"/>
    <w:pPr>
      <w:pBdr>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93">
    <w:name w:val="xl93"/>
    <w:basedOn w:val="Normal"/>
    <w:uiPriority w:val="99"/>
    <w:rsid w:val="00916ADF"/>
    <w:pPr>
      <w:pBdr>
        <w:bottom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94">
    <w:name w:val="xl94"/>
    <w:basedOn w:val="Normal"/>
    <w:uiPriority w:val="99"/>
    <w:rsid w:val="00916ADF"/>
    <w:pPr>
      <w:pBdr>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95">
    <w:name w:val="xl95"/>
    <w:basedOn w:val="Normal"/>
    <w:uiPriority w:val="99"/>
    <w:rsid w:val="00916ADF"/>
    <w:pPr>
      <w:pBdr>
        <w:top w:val="single" w:sz="4" w:space="0" w:color="auto"/>
        <w:bottom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96">
    <w:name w:val="xl96"/>
    <w:basedOn w:val="Normal"/>
    <w:uiPriority w:val="99"/>
    <w:rsid w:val="00916ADF"/>
    <w:pPr>
      <w:pBdr>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97">
    <w:name w:val="xl97"/>
    <w:basedOn w:val="Normal"/>
    <w:uiPriority w:val="99"/>
    <w:rsid w:val="00916ADF"/>
    <w:pPr>
      <w:pBdr>
        <w:top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98">
    <w:name w:val="xl98"/>
    <w:basedOn w:val="Normal"/>
    <w:uiPriority w:val="99"/>
    <w:rsid w:val="00916ADF"/>
    <w:pPr>
      <w:pBdr>
        <w:top w:val="single" w:sz="4" w:space="0" w:color="auto"/>
        <w:bottom w:val="single" w:sz="4" w:space="0" w:color="auto"/>
        <w:right w:val="single" w:sz="4" w:space="0" w:color="auto"/>
      </w:pBdr>
      <w:shd w:val="clear" w:color="auto" w:fill="FFFFFF"/>
      <w:spacing w:before="100" w:beforeAutospacing="1" w:after="100" w:afterAutospacing="1"/>
      <w:jc w:val="center"/>
    </w:pPr>
    <w:rPr>
      <w:rFonts w:ascii="Macedonian Tms" w:eastAsia="Arial Unicode MS" w:hAnsi="Macedonian Tms" w:cs="Arial Unicode MS"/>
      <w:b/>
      <w:bCs/>
      <w:color w:val="000000" w:themeColor="text1"/>
      <w:sz w:val="18"/>
      <w:szCs w:val="18"/>
      <w:lang w:val="en-GB"/>
    </w:rPr>
  </w:style>
  <w:style w:type="paragraph" w:customStyle="1" w:styleId="xl99">
    <w:name w:val="xl99"/>
    <w:basedOn w:val="Normal"/>
    <w:uiPriority w:val="99"/>
    <w:rsid w:val="00916ADF"/>
    <w:pPr>
      <w:pBdr>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100">
    <w:name w:val="xl100"/>
    <w:basedOn w:val="Normal"/>
    <w:uiPriority w:val="99"/>
    <w:rsid w:val="00916ADF"/>
    <w:pPr>
      <w:pBdr>
        <w:left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101">
    <w:name w:val="xl101"/>
    <w:basedOn w:val="Normal"/>
    <w:uiPriority w:val="99"/>
    <w:rsid w:val="00916ADF"/>
    <w:pPr>
      <w:pBdr>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102">
    <w:name w:val="xl102"/>
    <w:basedOn w:val="Normal"/>
    <w:uiPriority w:val="99"/>
    <w:rsid w:val="00916ADF"/>
    <w:pPr>
      <w:pBdr>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103">
    <w:name w:val="xl103"/>
    <w:basedOn w:val="Normal"/>
    <w:uiPriority w:val="99"/>
    <w:rsid w:val="00916ADF"/>
    <w:pPr>
      <w:pBdr>
        <w:left w:val="single" w:sz="4" w:space="0" w:color="auto"/>
        <w:bottom w:val="single" w:sz="4" w:space="0" w:color="auto"/>
        <w:right w:val="single" w:sz="4" w:space="0" w:color="auto"/>
      </w:pBdr>
      <w:shd w:val="clear" w:color="auto" w:fill="FFFFFF"/>
      <w:spacing w:before="100" w:beforeAutospacing="1" w:after="100" w:afterAutospacing="1"/>
      <w:jc w:val="center"/>
    </w:pPr>
    <w:rPr>
      <w:rFonts w:ascii="Macedonian Tms" w:eastAsia="Arial Unicode MS" w:hAnsi="Macedonian Tms" w:cs="Arial Unicode MS"/>
      <w:b/>
      <w:bCs/>
      <w:color w:val="000000" w:themeColor="text1"/>
      <w:sz w:val="18"/>
      <w:szCs w:val="18"/>
      <w:lang w:val="en-GB"/>
    </w:rPr>
  </w:style>
  <w:style w:type="paragraph" w:customStyle="1" w:styleId="xl104">
    <w:name w:val="xl104"/>
    <w:basedOn w:val="Normal"/>
    <w:uiPriority w:val="99"/>
    <w:rsid w:val="00916ADF"/>
    <w:pPr>
      <w:pBdr>
        <w:bottom w:val="single" w:sz="4" w:space="0" w:color="auto"/>
      </w:pBdr>
      <w:shd w:val="clear" w:color="auto" w:fill="FFFFFF"/>
      <w:spacing w:before="100" w:beforeAutospacing="1" w:after="100" w:afterAutospacing="1"/>
      <w:jc w:val="center"/>
    </w:pPr>
    <w:rPr>
      <w:rFonts w:ascii="Macedonian Tms" w:eastAsia="Arial Unicode MS" w:hAnsi="Macedonian Tms" w:cs="Arial Unicode MS"/>
      <w:b/>
      <w:bCs/>
      <w:color w:val="000000" w:themeColor="text1"/>
      <w:sz w:val="18"/>
      <w:szCs w:val="18"/>
      <w:lang w:val="en-GB"/>
    </w:rPr>
  </w:style>
  <w:style w:type="paragraph" w:customStyle="1" w:styleId="xl105">
    <w:name w:val="xl105"/>
    <w:basedOn w:val="Normal"/>
    <w:uiPriority w:val="99"/>
    <w:rsid w:val="00916ADF"/>
    <w:pPr>
      <w:pBdr>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106">
    <w:name w:val="xl106"/>
    <w:basedOn w:val="Normal"/>
    <w:uiPriority w:val="99"/>
    <w:rsid w:val="00916ADF"/>
    <w:pPr>
      <w:pBdr>
        <w:top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color w:val="000000" w:themeColor="text1"/>
      <w:lang w:val="en-GB"/>
    </w:rPr>
  </w:style>
  <w:style w:type="paragraph" w:customStyle="1" w:styleId="xl107">
    <w:name w:val="xl107"/>
    <w:basedOn w:val="Normal"/>
    <w:uiPriority w:val="99"/>
    <w:rsid w:val="00916ADF"/>
    <w:pPr>
      <w:pBdr>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108">
    <w:name w:val="xl108"/>
    <w:basedOn w:val="Normal"/>
    <w:uiPriority w:val="99"/>
    <w:rsid w:val="00916ADF"/>
    <w:pPr>
      <w:pBdr>
        <w:bottom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109">
    <w:name w:val="xl109"/>
    <w:basedOn w:val="Normal"/>
    <w:uiPriority w:val="99"/>
    <w:rsid w:val="00916ADF"/>
    <w:pPr>
      <w:pBdr>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110">
    <w:name w:val="xl110"/>
    <w:basedOn w:val="Normal"/>
    <w:uiPriority w:val="99"/>
    <w:rsid w:val="00916ADF"/>
    <w:pPr>
      <w:pBdr>
        <w:bottom w:val="single" w:sz="4" w:space="0" w:color="auto"/>
        <w:right w:val="single" w:sz="4" w:space="0" w:color="auto"/>
      </w:pBdr>
      <w:spacing w:before="100" w:beforeAutospacing="1" w:after="100" w:afterAutospacing="1"/>
    </w:pPr>
    <w:rPr>
      <w:rFonts w:ascii="Macedonian Tms" w:eastAsia="Arial Unicode MS" w:hAnsi="Macedonian Tms" w:cs="Arial Unicode MS"/>
      <w:b/>
      <w:bCs/>
      <w:color w:val="000000" w:themeColor="text1"/>
      <w:lang w:val="en-GB"/>
    </w:rPr>
  </w:style>
  <w:style w:type="paragraph" w:customStyle="1" w:styleId="xl111">
    <w:name w:val="xl111"/>
    <w:basedOn w:val="Normal"/>
    <w:uiPriority w:val="99"/>
    <w:rsid w:val="00916ADF"/>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112">
    <w:name w:val="xl112"/>
    <w:basedOn w:val="Normal"/>
    <w:uiPriority w:val="99"/>
    <w:rsid w:val="00916ADF"/>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color w:val="000000" w:themeColor="text1"/>
      <w:lang w:val="en-GB"/>
    </w:rPr>
  </w:style>
  <w:style w:type="paragraph" w:customStyle="1" w:styleId="xl113">
    <w:name w:val="xl113"/>
    <w:basedOn w:val="Normal"/>
    <w:uiPriority w:val="99"/>
    <w:rsid w:val="00916ADF"/>
    <w:pPr>
      <w:pBdr>
        <w:top w:val="single" w:sz="4" w:space="0" w:color="auto"/>
        <w:left w:val="single" w:sz="4" w:space="0" w:color="auto"/>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114">
    <w:name w:val="xl114"/>
    <w:basedOn w:val="Normal"/>
    <w:uiPriority w:val="99"/>
    <w:rsid w:val="00916ADF"/>
    <w:pPr>
      <w:pBdr>
        <w:top w:val="single" w:sz="4" w:space="0" w:color="auto"/>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115">
    <w:name w:val="xl115"/>
    <w:basedOn w:val="Normal"/>
    <w:uiPriority w:val="99"/>
    <w:rsid w:val="00916ADF"/>
    <w:pPr>
      <w:pBdr>
        <w:top w:val="single" w:sz="4" w:space="0" w:color="auto"/>
        <w:left w:val="single" w:sz="4" w:space="0" w:color="auto"/>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sz w:val="18"/>
      <w:szCs w:val="18"/>
      <w:lang w:val="en-GB"/>
    </w:rPr>
  </w:style>
  <w:style w:type="paragraph" w:customStyle="1" w:styleId="xl116">
    <w:name w:val="xl116"/>
    <w:basedOn w:val="Normal"/>
    <w:uiPriority w:val="99"/>
    <w:rsid w:val="00916ADF"/>
    <w:pPr>
      <w:pBdr>
        <w:top w:val="single" w:sz="4" w:space="0" w:color="auto"/>
        <w:bottom w:val="single" w:sz="4" w:space="0" w:color="auto"/>
        <w:right w:val="single" w:sz="4" w:space="0" w:color="auto"/>
      </w:pBdr>
      <w:spacing w:before="100" w:beforeAutospacing="1" w:after="100" w:afterAutospacing="1"/>
      <w:jc w:val="center"/>
    </w:pPr>
    <w:rPr>
      <w:rFonts w:ascii="Macedonian Tms" w:eastAsia="Arial Unicode MS" w:hAnsi="Macedonian Tms" w:cs="Arial Unicode MS"/>
      <w:b/>
      <w:bCs/>
      <w:color w:val="000000" w:themeColor="text1"/>
      <w:sz w:val="18"/>
      <w:szCs w:val="18"/>
      <w:lang w:val="en-GB"/>
    </w:rPr>
  </w:style>
  <w:style w:type="paragraph" w:customStyle="1" w:styleId="xl117">
    <w:name w:val="xl117"/>
    <w:basedOn w:val="Normal"/>
    <w:uiPriority w:val="99"/>
    <w:rsid w:val="00916ADF"/>
    <w:pPr>
      <w:pBdr>
        <w:top w:val="single" w:sz="4" w:space="0" w:color="auto"/>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sz w:val="18"/>
      <w:szCs w:val="18"/>
      <w:lang w:val="en-GB"/>
    </w:rPr>
  </w:style>
  <w:style w:type="paragraph" w:customStyle="1" w:styleId="xl118">
    <w:name w:val="xl118"/>
    <w:basedOn w:val="Normal"/>
    <w:uiPriority w:val="99"/>
    <w:rsid w:val="00916ADF"/>
    <w:pPr>
      <w:spacing w:before="100" w:beforeAutospacing="1" w:after="100" w:afterAutospacing="1"/>
      <w:jc w:val="center"/>
    </w:pPr>
    <w:rPr>
      <w:rFonts w:ascii="Arial Unicode MS" w:eastAsia="Arial Unicode MS" w:hAnsi="Arial Unicode MS" w:cs="Arial Unicode MS"/>
      <w:color w:val="000000" w:themeColor="text1"/>
      <w:lang w:val="en-GB"/>
    </w:rPr>
  </w:style>
  <w:style w:type="paragraph" w:customStyle="1" w:styleId="xl119">
    <w:name w:val="xl119"/>
    <w:basedOn w:val="Normal"/>
    <w:uiPriority w:val="99"/>
    <w:rsid w:val="00916ADF"/>
    <w:pPr>
      <w:pBdr>
        <w:left w:val="single" w:sz="4" w:space="0" w:color="auto"/>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xl120">
    <w:name w:val="xl120"/>
    <w:basedOn w:val="Normal"/>
    <w:uiPriority w:val="99"/>
    <w:rsid w:val="00916ADF"/>
    <w:pPr>
      <w:pBdr>
        <w:bottom w:val="single" w:sz="4" w:space="0" w:color="auto"/>
      </w:pBdr>
      <w:spacing w:before="100" w:beforeAutospacing="1" w:after="100" w:afterAutospacing="1"/>
      <w:jc w:val="center"/>
    </w:pPr>
    <w:rPr>
      <w:rFonts w:ascii="Macedonian Tms" w:eastAsia="Arial Unicode MS" w:hAnsi="Macedonian Tms" w:cs="Arial Unicode MS"/>
      <w:b/>
      <w:bCs/>
      <w:color w:val="000000" w:themeColor="text1"/>
      <w:lang w:val="en-GB"/>
    </w:rPr>
  </w:style>
  <w:style w:type="paragraph" w:customStyle="1" w:styleId="font6">
    <w:name w:val="font6"/>
    <w:basedOn w:val="Normal"/>
    <w:uiPriority w:val="99"/>
    <w:rsid w:val="00916ADF"/>
    <w:pPr>
      <w:spacing w:before="100" w:beforeAutospacing="1" w:after="100" w:afterAutospacing="1"/>
    </w:pPr>
    <w:rPr>
      <w:rFonts w:ascii="Macedonian Tms" w:eastAsia="Arial Unicode MS" w:hAnsi="Macedonian Tms" w:cs="Arial Unicode MS"/>
      <w:b/>
      <w:bCs/>
      <w:color w:val="000000" w:themeColor="text1"/>
      <w:sz w:val="20"/>
      <w:szCs w:val="20"/>
      <w:lang w:val="en-GB"/>
    </w:rPr>
  </w:style>
  <w:style w:type="paragraph" w:customStyle="1" w:styleId="font7">
    <w:name w:val="font7"/>
    <w:basedOn w:val="Normal"/>
    <w:uiPriority w:val="99"/>
    <w:rsid w:val="00916ADF"/>
    <w:pPr>
      <w:spacing w:before="100" w:beforeAutospacing="1" w:after="100" w:afterAutospacing="1"/>
    </w:pPr>
    <w:rPr>
      <w:rFonts w:ascii="Arial" w:eastAsia="Arial Unicode MS" w:hAnsi="Arial" w:cs="Arial"/>
      <w:color w:val="000000" w:themeColor="text1"/>
      <w:sz w:val="20"/>
      <w:szCs w:val="20"/>
      <w:lang w:val="en-GB"/>
    </w:rPr>
  </w:style>
  <w:style w:type="paragraph" w:customStyle="1" w:styleId="font8">
    <w:name w:val="font8"/>
    <w:basedOn w:val="Normal"/>
    <w:uiPriority w:val="99"/>
    <w:rsid w:val="00916ADF"/>
    <w:pPr>
      <w:spacing w:before="100" w:beforeAutospacing="1" w:after="100" w:afterAutospacing="1"/>
    </w:pPr>
    <w:rPr>
      <w:rFonts w:ascii="Macedonian Tms" w:eastAsia="Arial Unicode MS" w:hAnsi="Macedonian Tms" w:cs="Arial Unicode MS"/>
      <w:color w:val="000000" w:themeColor="text1"/>
      <w:sz w:val="20"/>
      <w:szCs w:val="20"/>
      <w:lang w:val="en-GB"/>
    </w:rPr>
  </w:style>
  <w:style w:type="paragraph" w:customStyle="1" w:styleId="font9">
    <w:name w:val="font9"/>
    <w:basedOn w:val="Normal"/>
    <w:uiPriority w:val="99"/>
    <w:rsid w:val="00916ADF"/>
    <w:pPr>
      <w:spacing w:before="100" w:beforeAutospacing="1" w:after="100" w:afterAutospacing="1"/>
    </w:pPr>
    <w:rPr>
      <w:rFonts w:ascii="Macedonian Tms" w:eastAsia="Arial Unicode MS" w:hAnsi="Macedonian Tms" w:cs="Arial Unicode MS"/>
      <w:color w:val="000000" w:themeColor="text1"/>
      <w:sz w:val="18"/>
      <w:szCs w:val="18"/>
      <w:lang w:val="en-GB"/>
    </w:rPr>
  </w:style>
  <w:style w:type="paragraph" w:customStyle="1" w:styleId="font0">
    <w:name w:val="font0"/>
    <w:basedOn w:val="Normal"/>
    <w:uiPriority w:val="99"/>
    <w:rsid w:val="00916ADF"/>
    <w:pPr>
      <w:spacing w:before="100" w:beforeAutospacing="1" w:after="100" w:afterAutospacing="1"/>
    </w:pPr>
    <w:rPr>
      <w:rFonts w:ascii="Macedonian Tms" w:eastAsia="Arial Unicode MS" w:hAnsi="Macedonian Tms" w:cs="Arial Unicode MS"/>
      <w:color w:val="000000" w:themeColor="text1"/>
      <w:sz w:val="20"/>
      <w:szCs w:val="20"/>
      <w:lang w:val="en-GB"/>
    </w:rPr>
  </w:style>
  <w:style w:type="paragraph" w:customStyle="1" w:styleId="font10">
    <w:name w:val="font10"/>
    <w:basedOn w:val="Normal"/>
    <w:uiPriority w:val="99"/>
    <w:rsid w:val="00916ADF"/>
    <w:pPr>
      <w:spacing w:before="100" w:beforeAutospacing="1" w:after="100" w:afterAutospacing="1"/>
    </w:pPr>
    <w:rPr>
      <w:rFonts w:ascii="Macedonian Tms" w:eastAsia="Arial Unicode MS" w:hAnsi="Macedonian Tms" w:cs="Arial Unicode MS"/>
      <w:b/>
      <w:bCs/>
      <w:color w:val="000000" w:themeColor="text1"/>
      <w:sz w:val="20"/>
      <w:szCs w:val="20"/>
      <w:lang w:val="en-GB"/>
    </w:rPr>
  </w:style>
  <w:style w:type="character" w:styleId="Emphasis">
    <w:name w:val="Emphasis"/>
    <w:basedOn w:val="DefaultParagraphFont"/>
    <w:qFormat/>
    <w:rsid w:val="00916ADF"/>
    <w:rPr>
      <w:i/>
      <w:iCs/>
    </w:rPr>
  </w:style>
  <w:style w:type="character" w:customStyle="1" w:styleId="HeadlineCharChar">
    <w:name w:val="Headline Char Char"/>
    <w:rsid w:val="00916ADF"/>
    <w:rPr>
      <w:rFonts w:ascii="MAC C Times" w:hAnsi="MAC C Times" w:cs="MAC C Times"/>
      <w:b/>
      <w:bCs/>
      <w:color w:val="000000"/>
      <w:sz w:val="60"/>
      <w:szCs w:val="60"/>
      <w:lang w:val="en-US" w:eastAsia="en-US" w:bidi="ar-SA"/>
    </w:rPr>
  </w:style>
  <w:style w:type="character" w:customStyle="1" w:styleId="st">
    <w:name w:val="st"/>
    <w:basedOn w:val="DefaultParagraphFont"/>
    <w:rsid w:val="00916ADF"/>
  </w:style>
  <w:style w:type="character" w:customStyle="1" w:styleId="mw-editsection">
    <w:name w:val="mw-editsection"/>
    <w:basedOn w:val="DefaultParagraphFont"/>
    <w:rsid w:val="00916ADF"/>
  </w:style>
  <w:style w:type="character" w:customStyle="1" w:styleId="mw-editsection-bracket">
    <w:name w:val="mw-editsection-bracket"/>
    <w:basedOn w:val="DefaultParagraphFont"/>
    <w:rsid w:val="00916ADF"/>
  </w:style>
  <w:style w:type="character" w:customStyle="1" w:styleId="mw-editsection-divider">
    <w:name w:val="mw-editsection-divider"/>
    <w:basedOn w:val="DefaultParagraphFont"/>
    <w:rsid w:val="00916ADF"/>
  </w:style>
  <w:style w:type="paragraph" w:customStyle="1" w:styleId="g-color-gray-dark-v4">
    <w:name w:val="g-color-gray-dark-v4"/>
    <w:basedOn w:val="Normal"/>
    <w:uiPriority w:val="99"/>
    <w:rsid w:val="00916ADF"/>
    <w:pPr>
      <w:spacing w:before="100" w:beforeAutospacing="1" w:after="100" w:afterAutospacing="1"/>
    </w:pPr>
    <w:rPr>
      <w:color w:val="000000" w:themeColor="text1"/>
      <w:lang w:val="mk-MK" w:eastAsia="mk-MK"/>
    </w:rPr>
  </w:style>
  <w:style w:type="character" w:customStyle="1" w:styleId="lrzxr">
    <w:name w:val="lrzxr"/>
    <w:basedOn w:val="DefaultParagraphFont"/>
    <w:rsid w:val="00916ADF"/>
  </w:style>
  <w:style w:type="paragraph" w:customStyle="1" w:styleId="ss1">
    <w:name w:val="ss1"/>
    <w:basedOn w:val="Heading1"/>
    <w:uiPriority w:val="99"/>
    <w:qFormat/>
    <w:rsid w:val="00916ADF"/>
    <w:pPr>
      <w:keepLines/>
      <w:spacing w:before="480" w:line="276" w:lineRule="auto"/>
      <w:jc w:val="both"/>
    </w:pPr>
    <w:rPr>
      <w:rFonts w:ascii="Arial" w:hAnsi="Arial"/>
      <w:i w:val="0"/>
      <w:iCs w:val="0"/>
      <w:color w:val="000000" w:themeColor="text1"/>
      <w:sz w:val="32"/>
      <w:szCs w:val="28"/>
    </w:rPr>
  </w:style>
  <w:style w:type="paragraph" w:customStyle="1" w:styleId="ss2">
    <w:name w:val="ss2"/>
    <w:basedOn w:val="Heading2"/>
    <w:uiPriority w:val="99"/>
    <w:qFormat/>
    <w:rsid w:val="00916ADF"/>
    <w:pPr>
      <w:keepLines/>
      <w:spacing w:before="200" w:line="276" w:lineRule="auto"/>
      <w:jc w:val="both"/>
    </w:pPr>
    <w:rPr>
      <w:rFonts w:ascii="Arial" w:hAnsi="Arial"/>
      <w:i w:val="0"/>
      <w:iCs w:val="0"/>
      <w:color w:val="000000" w:themeColor="text1"/>
      <w:sz w:val="28"/>
      <w:szCs w:val="26"/>
      <w:lang w:val="mk-MK"/>
    </w:rPr>
  </w:style>
  <w:style w:type="paragraph" w:customStyle="1" w:styleId="Normal1">
    <w:name w:val="Normal1"/>
    <w:basedOn w:val="Normal"/>
    <w:link w:val="Normal1Char"/>
    <w:qFormat/>
    <w:rsid w:val="00916ADF"/>
    <w:pPr>
      <w:spacing w:line="360" w:lineRule="auto"/>
      <w:ind w:firstLine="709"/>
      <w:jc w:val="both"/>
    </w:pPr>
    <w:rPr>
      <w:rFonts w:ascii="Arial" w:eastAsiaTheme="minorHAnsi" w:hAnsi="Arial" w:cs="Arial"/>
      <w:bCs/>
      <w:color w:val="000000" w:themeColor="text1"/>
      <w:szCs w:val="22"/>
      <w:lang w:val="mk-MK"/>
    </w:rPr>
  </w:style>
  <w:style w:type="character" w:customStyle="1" w:styleId="Normal1Char">
    <w:name w:val="Normal1 Char"/>
    <w:basedOn w:val="DefaultParagraphFont"/>
    <w:link w:val="Normal1"/>
    <w:rsid w:val="00916ADF"/>
    <w:rPr>
      <w:rFonts w:ascii="Arial" w:eastAsiaTheme="minorHAnsi" w:hAnsi="Arial" w:cs="Arial"/>
      <w:bCs/>
      <w:color w:val="000000" w:themeColor="text1"/>
      <w:sz w:val="24"/>
      <w:szCs w:val="22"/>
      <w:lang w:eastAsia="en-US"/>
    </w:rPr>
  </w:style>
  <w:style w:type="paragraph" w:customStyle="1" w:styleId="Heading21">
    <w:name w:val="Heading 21"/>
    <w:basedOn w:val="Heading2"/>
    <w:link w:val="heading2Char0"/>
    <w:qFormat/>
    <w:rsid w:val="006F27E0"/>
    <w:pPr>
      <w:spacing w:before="240" w:after="60"/>
    </w:pPr>
    <w:rPr>
      <w:rFonts w:ascii="Arial" w:hAnsi="Arial"/>
      <w:szCs w:val="28"/>
    </w:rPr>
  </w:style>
  <w:style w:type="character" w:customStyle="1" w:styleId="heading2Char0">
    <w:name w:val="heading 2 Char"/>
    <w:link w:val="Heading21"/>
    <w:rsid w:val="006F27E0"/>
    <w:rPr>
      <w:rFonts w:ascii="Arial" w:hAnsi="Arial"/>
      <w:b/>
      <w:bCs/>
      <w:i/>
      <w:iCs/>
      <w:sz w:val="24"/>
      <w:szCs w:val="28"/>
      <w:lang w:val="en-US" w:eastAsia="en-US"/>
    </w:rPr>
  </w:style>
  <w:style w:type="paragraph" w:customStyle="1" w:styleId="msonormal0">
    <w:name w:val="msonormal"/>
    <w:basedOn w:val="Normal"/>
    <w:uiPriority w:val="99"/>
    <w:rsid w:val="00DD628D"/>
    <w:pPr>
      <w:spacing w:before="100" w:beforeAutospacing="1" w:after="100" w:afterAutospacing="1"/>
    </w:pPr>
    <w:rPr>
      <w:color w:val="000000"/>
    </w:rPr>
  </w:style>
  <w:style w:type="character" w:customStyle="1" w:styleId="FooterChar3">
    <w:name w:val="Footer Char3"/>
    <w:aliases w:val="Footer Char2 Char1,Footer Char1 Char Char1,Footer Char Char Char Char1,Footer Char Char1 Char1,Footer Char1 Char2,Footer Char Char Char2"/>
    <w:basedOn w:val="DefaultParagraphFont"/>
    <w:uiPriority w:val="99"/>
    <w:semiHidden/>
    <w:rsid w:val="00DD628D"/>
    <w:rPr>
      <w:sz w:val="24"/>
      <w:szCs w:val="24"/>
      <w:lang w:val="en-US" w:eastAsia="en-US"/>
    </w:rPr>
  </w:style>
  <w:style w:type="paragraph" w:customStyle="1" w:styleId="Heading31">
    <w:name w:val="Heading 31"/>
    <w:basedOn w:val="Normal"/>
    <w:next w:val="Normal"/>
    <w:uiPriority w:val="99"/>
    <w:qFormat/>
    <w:rsid w:val="00DD628D"/>
    <w:pPr>
      <w:keepNext/>
      <w:keepLines/>
      <w:spacing w:before="200" w:line="276" w:lineRule="auto"/>
      <w:outlineLvl w:val="2"/>
    </w:pPr>
    <w:rPr>
      <w:rFonts w:ascii="Cambria" w:hAnsi="Cambria"/>
      <w:b/>
      <w:bCs/>
      <w:color w:val="4F81BD"/>
      <w:szCs w:val="22"/>
    </w:rPr>
  </w:style>
  <w:style w:type="paragraph" w:customStyle="1" w:styleId="TOCHeading1">
    <w:name w:val="TOC Heading1"/>
    <w:basedOn w:val="Heading1"/>
    <w:next w:val="Normal"/>
    <w:uiPriority w:val="39"/>
    <w:qFormat/>
    <w:rsid w:val="00DD628D"/>
    <w:pPr>
      <w:keepLines/>
      <w:spacing w:before="480" w:line="276" w:lineRule="auto"/>
      <w:outlineLvl w:val="9"/>
    </w:pPr>
    <w:rPr>
      <w:rFonts w:ascii="Cambria" w:hAnsi="Cambria"/>
      <w:i w:val="0"/>
      <w:iCs w:val="0"/>
      <w:color w:val="365F91"/>
      <w:szCs w:val="28"/>
      <w:lang w:val="en-US"/>
    </w:rPr>
  </w:style>
  <w:style w:type="character" w:customStyle="1" w:styleId="Hyperlink1">
    <w:name w:val="Hyperlink1"/>
    <w:uiPriority w:val="99"/>
    <w:rsid w:val="00DD628D"/>
    <w:rPr>
      <w:color w:val="0000FF"/>
      <w:u w:val="single"/>
    </w:rPr>
  </w:style>
  <w:style w:type="character" w:customStyle="1" w:styleId="Heading3Char1">
    <w:name w:val="Heading 3 Char1"/>
    <w:semiHidden/>
    <w:rsid w:val="00DD628D"/>
    <w:rPr>
      <w:rFonts w:ascii="Calibri Light" w:eastAsia="Times New Roman" w:hAnsi="Calibri Light" w:cs="Times New Roman" w:hint="default"/>
      <w:b/>
      <w:bCs/>
      <w:sz w:val="26"/>
      <w:szCs w:val="26"/>
      <w:lang w:val="en-US" w:eastAsia="en-US"/>
    </w:rPr>
  </w:style>
  <w:style w:type="table" w:customStyle="1" w:styleId="TableGrid11">
    <w:name w:val="Table Grid11"/>
    <w:basedOn w:val="TableNormal"/>
    <w:rsid w:val="00DD628D"/>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C74E89"/>
  </w:style>
  <w:style w:type="table" w:customStyle="1" w:styleId="TableGrid2">
    <w:name w:val="Table Grid2"/>
    <w:basedOn w:val="TableNormal"/>
    <w:next w:val="TableGrid"/>
    <w:uiPriority w:val="59"/>
    <w:rsid w:val="00C74E89"/>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22">
    <w:name w:val="Heading 22"/>
    <w:basedOn w:val="Heading2"/>
    <w:uiPriority w:val="99"/>
    <w:qFormat/>
    <w:rsid w:val="0023032B"/>
    <w:pPr>
      <w:spacing w:before="240" w:after="60"/>
    </w:pPr>
    <w:rPr>
      <w:rFonts w:ascii="Arial" w:hAnsi="Arial"/>
      <w:szCs w:val="28"/>
    </w:rPr>
  </w:style>
  <w:style w:type="table" w:customStyle="1" w:styleId="TableGrid12">
    <w:name w:val="Table Grid12"/>
    <w:basedOn w:val="TableNormal"/>
    <w:next w:val="TableGrid"/>
    <w:uiPriority w:val="59"/>
    <w:rsid w:val="000316BE"/>
    <w:rPr>
      <w:rFonts w:ascii="Calibri" w:eastAsia="Calibri"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0316BE"/>
  </w:style>
  <w:style w:type="character" w:customStyle="1" w:styleId="UnresolvedMention">
    <w:name w:val="Unresolved Mention"/>
    <w:basedOn w:val="DefaultParagraphFont"/>
    <w:uiPriority w:val="99"/>
    <w:semiHidden/>
    <w:unhideWhenUsed/>
    <w:rsid w:val="005A0F9E"/>
    <w:rPr>
      <w:color w:val="605E5C"/>
      <w:shd w:val="clear" w:color="auto" w:fill="E1DFDD"/>
    </w:rPr>
  </w:style>
  <w:style w:type="character" w:customStyle="1" w:styleId="ListParagraphChar">
    <w:name w:val="List Paragraph Char"/>
    <w:link w:val="ListParagraph"/>
    <w:uiPriority w:val="34"/>
    <w:locked/>
    <w:rsid w:val="00EF7C4F"/>
    <w:rPr>
      <w:sz w:val="24"/>
      <w:szCs w:val="24"/>
      <w:lang w:val="en-US" w:eastAsia="en-US"/>
    </w:rPr>
  </w:style>
  <w:style w:type="table" w:customStyle="1" w:styleId="TableGrid13">
    <w:name w:val="Table Grid13"/>
    <w:basedOn w:val="TableNormal"/>
    <w:next w:val="TableGrid"/>
    <w:uiPriority w:val="59"/>
    <w:rsid w:val="00E66662"/>
    <w:rPr>
      <w:rFonts w:ascii="Calibri" w:eastAsia="Calibri"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21">
    <w:name w:val="Table Web 21"/>
    <w:basedOn w:val="TableNormal"/>
    <w:next w:val="TableWeb2"/>
    <w:rsid w:val="00E6666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61">
    <w:name w:val="Table Grid 61"/>
    <w:basedOn w:val="TableNormal"/>
    <w:next w:val="TableGrid6"/>
    <w:rsid w:val="00E66662"/>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List11">
    <w:name w:val="Table List 11"/>
    <w:basedOn w:val="TableNormal"/>
    <w:next w:val="TableList1"/>
    <w:rsid w:val="00E66662"/>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rsid w:val="00E66662"/>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rsid w:val="00E66662"/>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rsid w:val="00E6666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Elegant1">
    <w:name w:val="Table Elegant1"/>
    <w:basedOn w:val="TableNormal"/>
    <w:next w:val="TableElegant"/>
    <w:rsid w:val="00E6666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E6666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Web11">
    <w:name w:val="Table Web 11"/>
    <w:basedOn w:val="TableNormal"/>
    <w:next w:val="TableWeb1"/>
    <w:rsid w:val="00E6666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Bodytext20">
    <w:name w:val="Body text (2)_"/>
    <w:link w:val="Bodytext21"/>
    <w:locked/>
    <w:rsid w:val="00E31167"/>
    <w:rPr>
      <w:shd w:val="clear" w:color="auto" w:fill="FFFFFF"/>
    </w:rPr>
  </w:style>
  <w:style w:type="paragraph" w:customStyle="1" w:styleId="Bodytext21">
    <w:name w:val="Body text (2)"/>
    <w:basedOn w:val="Normal"/>
    <w:link w:val="Bodytext20"/>
    <w:rsid w:val="00E31167"/>
    <w:pPr>
      <w:widowControl w:val="0"/>
      <w:shd w:val="clear" w:color="auto" w:fill="FFFFFF"/>
      <w:spacing w:before="300" w:line="0" w:lineRule="atLeast"/>
      <w:ind w:hanging="340"/>
      <w:jc w:val="center"/>
    </w:pPr>
    <w:rPr>
      <w:sz w:val="20"/>
      <w:szCs w:val="20"/>
      <w:lang w:val="mk-MK" w:eastAsia="mk-MK"/>
    </w:rPr>
  </w:style>
  <w:style w:type="character" w:customStyle="1" w:styleId="Bodytext15">
    <w:name w:val="Body text (15)_"/>
    <w:link w:val="Bodytext150"/>
    <w:locked/>
    <w:rsid w:val="00E31167"/>
    <w:rPr>
      <w:sz w:val="24"/>
      <w:szCs w:val="24"/>
      <w:shd w:val="clear" w:color="auto" w:fill="FFFFFF"/>
    </w:rPr>
  </w:style>
  <w:style w:type="paragraph" w:customStyle="1" w:styleId="Bodytext150">
    <w:name w:val="Body text (15)"/>
    <w:basedOn w:val="Normal"/>
    <w:link w:val="Bodytext15"/>
    <w:rsid w:val="00E31167"/>
    <w:pPr>
      <w:widowControl w:val="0"/>
      <w:shd w:val="clear" w:color="auto" w:fill="FFFFFF"/>
      <w:spacing w:before="540" w:after="300" w:line="0" w:lineRule="atLeast"/>
      <w:ind w:firstLine="700"/>
      <w:jc w:val="both"/>
    </w:pPr>
    <w:rPr>
      <w:lang w:val="mk-MK" w:eastAsia="mk-MK"/>
    </w:rPr>
  </w:style>
  <w:style w:type="paragraph" w:customStyle="1" w:styleId="TableParagraph">
    <w:name w:val="Table Paragraph"/>
    <w:basedOn w:val="Normal"/>
    <w:uiPriority w:val="1"/>
    <w:qFormat/>
    <w:rsid w:val="00154B85"/>
    <w:pPr>
      <w:widowControl w:val="0"/>
      <w:autoSpaceDE w:val="0"/>
      <w:autoSpaceDN w:val="0"/>
    </w:pPr>
    <w:rPr>
      <w:rFonts w:ascii="Verdana" w:eastAsia="Verdana" w:hAnsi="Verdana" w:cs="Verdana"/>
      <w:sz w:val="22"/>
      <w:szCs w:val="22"/>
      <w:lang w:val="sl-SI"/>
    </w:rPr>
  </w:style>
  <w:style w:type="paragraph" w:customStyle="1" w:styleId="Heading23">
    <w:name w:val="Heading 23"/>
    <w:basedOn w:val="Heading2"/>
    <w:qFormat/>
    <w:rsid w:val="00E60CFB"/>
    <w:pPr>
      <w:spacing w:before="240" w:after="60"/>
    </w:pPr>
    <w:rPr>
      <w:rFonts w:ascii="Arial" w:hAnsi="Arial"/>
      <w:szCs w:val="28"/>
    </w:rPr>
  </w:style>
  <w:style w:type="table" w:customStyle="1" w:styleId="TableGrid3">
    <w:name w:val="Table Grid3"/>
    <w:basedOn w:val="TableNormal"/>
    <w:next w:val="TableGrid"/>
    <w:uiPriority w:val="59"/>
    <w:rsid w:val="00B7330A"/>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0">
    <w:name w:val="Table Grid4"/>
    <w:basedOn w:val="TableNormal"/>
    <w:next w:val="TableGrid"/>
    <w:uiPriority w:val="59"/>
    <w:rsid w:val="001C140B"/>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GridTable1Light-Accent5">
    <w:name w:val="Grid Table 1 Light Accent 5"/>
    <w:basedOn w:val="TableNormal"/>
    <w:uiPriority w:val="46"/>
    <w:rsid w:val="001C140B"/>
    <w:rPr>
      <w:rFonts w:asciiTheme="minorHAnsi" w:eastAsiaTheme="minorHAnsi" w:hAnsiTheme="minorHAnsi" w:cstheme="minorBidi"/>
      <w:sz w:val="22"/>
      <w:szCs w:val="22"/>
      <w:lang w:val="en-US" w:eastAsia="en-US"/>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1C140B"/>
    <w:rPr>
      <w:rFonts w:asciiTheme="minorHAnsi" w:eastAsiaTheme="minorHAnsi" w:hAnsiTheme="minorHAnsi" w:cstheme="minorBidi"/>
      <w:sz w:val="22"/>
      <w:szCs w:val="22"/>
      <w:lang w:val="en-US" w:eastAsia="en-US"/>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1C140B"/>
    <w:rPr>
      <w:rFonts w:asciiTheme="minorHAnsi" w:eastAsiaTheme="minorHAnsi" w:hAnsiTheme="minorHAnsi" w:cstheme="minorBidi"/>
      <w:sz w:val="22"/>
      <w:szCs w:val="22"/>
      <w:lang w:val="en-US"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Tablebody">
    <w:name w:val="Tablebody"/>
    <w:basedOn w:val="Normal"/>
    <w:uiPriority w:val="99"/>
    <w:rsid w:val="006803F3"/>
    <w:pPr>
      <w:keepNext/>
      <w:keepLines/>
      <w:spacing w:before="20" w:after="20" w:line="230" w:lineRule="exact"/>
      <w:outlineLvl w:val="2"/>
    </w:pPr>
    <w:rPr>
      <w:rFonts w:ascii="Arial Narrow" w:hAnsi="Arial Narrow"/>
      <w:sz w:val="20"/>
      <w:szCs w:val="20"/>
      <w:lang w:val="en-GB"/>
    </w:rPr>
  </w:style>
  <w:style w:type="paragraph" w:customStyle="1" w:styleId="Heading24">
    <w:name w:val="Heading 24"/>
    <w:basedOn w:val="Normal"/>
    <w:qFormat/>
    <w:rsid w:val="00E04807"/>
    <w:pPr>
      <w:keepNext/>
      <w:spacing w:before="240" w:after="60"/>
      <w:outlineLvl w:val="1"/>
    </w:pPr>
    <w:rPr>
      <w:rFonts w:ascii="Arial" w:hAnsi="Arial" w:cs="Arial"/>
      <w:b/>
      <w:bCs/>
      <w:i/>
      <w:iCs/>
      <w:szCs w:val="28"/>
      <w:lang w:val="mk-MK" w:eastAsia="mk-M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7790129">
      <w:bodyDiv w:val="1"/>
      <w:marLeft w:val="0"/>
      <w:marRight w:val="0"/>
      <w:marTop w:val="0"/>
      <w:marBottom w:val="0"/>
      <w:divBdr>
        <w:top w:val="none" w:sz="0" w:space="0" w:color="auto"/>
        <w:left w:val="none" w:sz="0" w:space="0" w:color="auto"/>
        <w:bottom w:val="none" w:sz="0" w:space="0" w:color="auto"/>
        <w:right w:val="none" w:sz="0" w:space="0" w:color="auto"/>
      </w:divBdr>
    </w:div>
    <w:div w:id="178205543">
      <w:bodyDiv w:val="1"/>
      <w:marLeft w:val="0"/>
      <w:marRight w:val="0"/>
      <w:marTop w:val="0"/>
      <w:marBottom w:val="0"/>
      <w:divBdr>
        <w:top w:val="none" w:sz="0" w:space="0" w:color="auto"/>
        <w:left w:val="none" w:sz="0" w:space="0" w:color="auto"/>
        <w:bottom w:val="none" w:sz="0" w:space="0" w:color="auto"/>
        <w:right w:val="none" w:sz="0" w:space="0" w:color="auto"/>
      </w:divBdr>
    </w:div>
    <w:div w:id="755247844">
      <w:bodyDiv w:val="1"/>
      <w:marLeft w:val="0"/>
      <w:marRight w:val="0"/>
      <w:marTop w:val="0"/>
      <w:marBottom w:val="0"/>
      <w:divBdr>
        <w:top w:val="none" w:sz="0" w:space="0" w:color="auto"/>
        <w:left w:val="none" w:sz="0" w:space="0" w:color="auto"/>
        <w:bottom w:val="none" w:sz="0" w:space="0" w:color="auto"/>
        <w:right w:val="none" w:sz="0" w:space="0" w:color="auto"/>
      </w:divBdr>
    </w:div>
    <w:div w:id="769276356">
      <w:bodyDiv w:val="1"/>
      <w:marLeft w:val="0"/>
      <w:marRight w:val="0"/>
      <w:marTop w:val="0"/>
      <w:marBottom w:val="0"/>
      <w:divBdr>
        <w:top w:val="none" w:sz="0" w:space="0" w:color="auto"/>
        <w:left w:val="none" w:sz="0" w:space="0" w:color="auto"/>
        <w:bottom w:val="none" w:sz="0" w:space="0" w:color="auto"/>
        <w:right w:val="none" w:sz="0" w:space="0" w:color="auto"/>
      </w:divBdr>
    </w:div>
    <w:div w:id="997225452">
      <w:bodyDiv w:val="1"/>
      <w:marLeft w:val="0"/>
      <w:marRight w:val="0"/>
      <w:marTop w:val="0"/>
      <w:marBottom w:val="0"/>
      <w:divBdr>
        <w:top w:val="none" w:sz="0" w:space="0" w:color="auto"/>
        <w:left w:val="none" w:sz="0" w:space="0" w:color="auto"/>
        <w:bottom w:val="none" w:sz="0" w:space="0" w:color="auto"/>
        <w:right w:val="none" w:sz="0" w:space="0" w:color="auto"/>
      </w:divBdr>
    </w:div>
    <w:div w:id="1010645166">
      <w:bodyDiv w:val="1"/>
      <w:marLeft w:val="0"/>
      <w:marRight w:val="0"/>
      <w:marTop w:val="0"/>
      <w:marBottom w:val="0"/>
      <w:divBdr>
        <w:top w:val="none" w:sz="0" w:space="0" w:color="auto"/>
        <w:left w:val="none" w:sz="0" w:space="0" w:color="auto"/>
        <w:bottom w:val="none" w:sz="0" w:space="0" w:color="auto"/>
        <w:right w:val="none" w:sz="0" w:space="0" w:color="auto"/>
      </w:divBdr>
    </w:div>
    <w:div w:id="1066145082">
      <w:bodyDiv w:val="1"/>
      <w:marLeft w:val="0"/>
      <w:marRight w:val="0"/>
      <w:marTop w:val="0"/>
      <w:marBottom w:val="0"/>
      <w:divBdr>
        <w:top w:val="none" w:sz="0" w:space="0" w:color="auto"/>
        <w:left w:val="none" w:sz="0" w:space="0" w:color="auto"/>
        <w:bottom w:val="none" w:sz="0" w:space="0" w:color="auto"/>
        <w:right w:val="none" w:sz="0" w:space="0" w:color="auto"/>
      </w:divBdr>
    </w:div>
    <w:div w:id="1078480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emf"/><Relationship Id="rId21" Type="http://schemas.openxmlformats.org/officeDocument/2006/relationships/image" Target="media/image14.jpeg"/><Relationship Id="rId42" Type="http://schemas.openxmlformats.org/officeDocument/2006/relationships/image" Target="media/image35.png"/><Relationship Id="rId63" Type="http://schemas.openxmlformats.org/officeDocument/2006/relationships/image" Target="media/image56.emf"/><Relationship Id="rId84" Type="http://schemas.openxmlformats.org/officeDocument/2006/relationships/image" Target="media/image77.emf"/><Relationship Id="rId138" Type="http://schemas.openxmlformats.org/officeDocument/2006/relationships/image" Target="media/image131.png"/><Relationship Id="rId159" Type="http://schemas.openxmlformats.org/officeDocument/2006/relationships/image" Target="media/image152.emf"/><Relationship Id="rId170" Type="http://schemas.openxmlformats.org/officeDocument/2006/relationships/image" Target="media/image163.png"/><Relationship Id="rId191" Type="http://schemas.openxmlformats.org/officeDocument/2006/relationships/image" Target="media/image178.png"/><Relationship Id="rId205" Type="http://schemas.openxmlformats.org/officeDocument/2006/relationships/image" Target="media/image192.png"/><Relationship Id="rId226" Type="http://schemas.openxmlformats.org/officeDocument/2006/relationships/image" Target="media/image213.jpe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jpeg"/><Relationship Id="rId128" Type="http://schemas.openxmlformats.org/officeDocument/2006/relationships/image" Target="media/image121.emf"/><Relationship Id="rId149" Type="http://schemas.openxmlformats.org/officeDocument/2006/relationships/image" Target="media/image142.emf"/><Relationship Id="rId5" Type="http://schemas.openxmlformats.org/officeDocument/2006/relationships/webSettings" Target="webSettings.xml"/><Relationship Id="rId95" Type="http://schemas.openxmlformats.org/officeDocument/2006/relationships/image" Target="media/image88.jpeg"/><Relationship Id="rId160" Type="http://schemas.openxmlformats.org/officeDocument/2006/relationships/image" Target="media/image153.emf"/><Relationship Id="rId181" Type="http://schemas.openxmlformats.org/officeDocument/2006/relationships/image" Target="media/image173.png"/><Relationship Id="rId216" Type="http://schemas.openxmlformats.org/officeDocument/2006/relationships/image" Target="media/image203.png"/><Relationship Id="rId237" Type="http://schemas.openxmlformats.org/officeDocument/2006/relationships/header" Target="header4.xml"/><Relationship Id="rId22" Type="http://schemas.openxmlformats.org/officeDocument/2006/relationships/image" Target="media/image15.pn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jpeg"/><Relationship Id="rId150" Type="http://schemas.openxmlformats.org/officeDocument/2006/relationships/image" Target="media/image143.emf"/><Relationship Id="rId171" Type="http://schemas.openxmlformats.org/officeDocument/2006/relationships/image" Target="media/image164.png"/><Relationship Id="rId192" Type="http://schemas.openxmlformats.org/officeDocument/2006/relationships/image" Target="media/image179.jpeg"/><Relationship Id="rId206" Type="http://schemas.openxmlformats.org/officeDocument/2006/relationships/image" Target="media/image193.png"/><Relationship Id="rId227" Type="http://schemas.openxmlformats.org/officeDocument/2006/relationships/image" Target="media/image214.jpe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emf"/><Relationship Id="rId129" Type="http://schemas.openxmlformats.org/officeDocument/2006/relationships/image" Target="media/image122.emf"/><Relationship Id="rId54" Type="http://schemas.openxmlformats.org/officeDocument/2006/relationships/image" Target="media/image47.jpeg"/><Relationship Id="rId75" Type="http://schemas.openxmlformats.org/officeDocument/2006/relationships/image" Target="media/image68.jpeg"/><Relationship Id="rId96" Type="http://schemas.openxmlformats.org/officeDocument/2006/relationships/image" Target="media/image89.emf"/><Relationship Id="rId140" Type="http://schemas.openxmlformats.org/officeDocument/2006/relationships/image" Target="media/image133.emf"/><Relationship Id="rId161" Type="http://schemas.openxmlformats.org/officeDocument/2006/relationships/image" Target="media/image154.emf"/><Relationship Id="rId182" Type="http://schemas.openxmlformats.org/officeDocument/2006/relationships/image" Target="media/image174.png"/><Relationship Id="rId217" Type="http://schemas.openxmlformats.org/officeDocument/2006/relationships/image" Target="media/image204.png"/><Relationship Id="rId6" Type="http://schemas.openxmlformats.org/officeDocument/2006/relationships/footnotes" Target="footnotes.xml"/><Relationship Id="rId238" Type="http://schemas.openxmlformats.org/officeDocument/2006/relationships/fontTable" Target="fontTable.xml"/><Relationship Id="rId23" Type="http://schemas.openxmlformats.org/officeDocument/2006/relationships/image" Target="media/image16.jpeg"/><Relationship Id="rId119" Type="http://schemas.openxmlformats.org/officeDocument/2006/relationships/image" Target="media/image112.png"/><Relationship Id="rId44" Type="http://schemas.openxmlformats.org/officeDocument/2006/relationships/image" Target="media/image37.jpeg"/><Relationship Id="rId65" Type="http://schemas.openxmlformats.org/officeDocument/2006/relationships/image" Target="media/image58.emf"/><Relationship Id="rId86" Type="http://schemas.openxmlformats.org/officeDocument/2006/relationships/image" Target="media/image79.jpeg"/><Relationship Id="rId130" Type="http://schemas.openxmlformats.org/officeDocument/2006/relationships/image" Target="media/image123.emf"/><Relationship Id="rId151" Type="http://schemas.openxmlformats.org/officeDocument/2006/relationships/image" Target="media/image144.png"/><Relationship Id="rId172" Type="http://schemas.openxmlformats.org/officeDocument/2006/relationships/footer" Target="footer3.xml"/><Relationship Id="rId193" Type="http://schemas.openxmlformats.org/officeDocument/2006/relationships/image" Target="media/image180.jpeg"/><Relationship Id="rId207" Type="http://schemas.openxmlformats.org/officeDocument/2006/relationships/image" Target="media/image194.png"/><Relationship Id="rId228" Type="http://schemas.openxmlformats.org/officeDocument/2006/relationships/image" Target="media/image215.jpeg"/><Relationship Id="rId13" Type="http://schemas.openxmlformats.org/officeDocument/2006/relationships/image" Target="media/image6.png"/><Relationship Id="rId109" Type="http://schemas.openxmlformats.org/officeDocument/2006/relationships/image" Target="media/image102.emf"/><Relationship Id="rId34" Type="http://schemas.openxmlformats.org/officeDocument/2006/relationships/image" Target="media/image27.pn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emf"/><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image" Target="media/image155.emf"/><Relationship Id="rId183" Type="http://schemas.openxmlformats.org/officeDocument/2006/relationships/image" Target="media/image175.png"/><Relationship Id="rId218" Type="http://schemas.openxmlformats.org/officeDocument/2006/relationships/image" Target="media/image205.png"/><Relationship Id="rId239" Type="http://schemas.openxmlformats.org/officeDocument/2006/relationships/theme" Target="theme/theme1.xml"/><Relationship Id="rId24" Type="http://schemas.openxmlformats.org/officeDocument/2006/relationships/image" Target="media/image17.emf"/><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emf"/><Relationship Id="rId110" Type="http://schemas.openxmlformats.org/officeDocument/2006/relationships/image" Target="media/image103.emf"/><Relationship Id="rId131" Type="http://schemas.openxmlformats.org/officeDocument/2006/relationships/image" Target="media/image124.jpeg"/><Relationship Id="rId152" Type="http://schemas.openxmlformats.org/officeDocument/2006/relationships/image" Target="media/image145.emf"/><Relationship Id="rId173" Type="http://schemas.openxmlformats.org/officeDocument/2006/relationships/image" Target="media/image165.png"/><Relationship Id="rId194" Type="http://schemas.openxmlformats.org/officeDocument/2006/relationships/image" Target="media/image181.png"/><Relationship Id="rId208" Type="http://schemas.openxmlformats.org/officeDocument/2006/relationships/image" Target="media/image195.png"/><Relationship Id="rId229" Type="http://schemas.openxmlformats.org/officeDocument/2006/relationships/image" Target="media/image216.png"/><Relationship Id="rId14" Type="http://schemas.openxmlformats.org/officeDocument/2006/relationships/image" Target="media/image7.jpeg"/><Relationship Id="rId35" Type="http://schemas.openxmlformats.org/officeDocument/2006/relationships/image" Target="media/image28.png"/><Relationship Id="rId56" Type="http://schemas.openxmlformats.org/officeDocument/2006/relationships/image" Target="media/image49.jpeg"/><Relationship Id="rId77" Type="http://schemas.openxmlformats.org/officeDocument/2006/relationships/image" Target="media/image70.emf"/><Relationship Id="rId100" Type="http://schemas.openxmlformats.org/officeDocument/2006/relationships/image" Target="media/image93.jpeg"/><Relationship Id="rId8" Type="http://schemas.openxmlformats.org/officeDocument/2006/relationships/footer" Target="footer1.xml"/><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emf"/><Relationship Id="rId163" Type="http://schemas.openxmlformats.org/officeDocument/2006/relationships/image" Target="media/image156.emf"/><Relationship Id="rId184" Type="http://schemas.openxmlformats.org/officeDocument/2006/relationships/footer" Target="footer4.xml"/><Relationship Id="rId219" Type="http://schemas.openxmlformats.org/officeDocument/2006/relationships/image" Target="media/image206.png"/><Relationship Id="rId230" Type="http://schemas.openxmlformats.org/officeDocument/2006/relationships/image" Target="media/image217.jpeg"/><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88" Type="http://schemas.openxmlformats.org/officeDocument/2006/relationships/image" Target="media/image81.emf"/><Relationship Id="rId111" Type="http://schemas.openxmlformats.org/officeDocument/2006/relationships/image" Target="media/image104.emf"/><Relationship Id="rId132" Type="http://schemas.openxmlformats.org/officeDocument/2006/relationships/image" Target="media/image125.emf"/><Relationship Id="rId153" Type="http://schemas.openxmlformats.org/officeDocument/2006/relationships/image" Target="media/image146.emf"/><Relationship Id="rId174" Type="http://schemas.openxmlformats.org/officeDocument/2006/relationships/image" Target="media/image166.jpeg"/><Relationship Id="rId195" Type="http://schemas.openxmlformats.org/officeDocument/2006/relationships/image" Target="media/image182.png"/><Relationship Id="rId209" Type="http://schemas.openxmlformats.org/officeDocument/2006/relationships/image" Target="media/image196.png"/><Relationship Id="rId190" Type="http://schemas.openxmlformats.org/officeDocument/2006/relationships/image" Target="media/image177.png"/><Relationship Id="rId204" Type="http://schemas.openxmlformats.org/officeDocument/2006/relationships/image" Target="media/image191.png"/><Relationship Id="rId220" Type="http://schemas.openxmlformats.org/officeDocument/2006/relationships/image" Target="media/image207.png"/><Relationship Id="rId225" Type="http://schemas.openxmlformats.org/officeDocument/2006/relationships/image" Target="media/image212.jpeg"/><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emf"/><Relationship Id="rId127" Type="http://schemas.openxmlformats.org/officeDocument/2006/relationships/image" Target="media/image120.jpeg"/><Relationship Id="rId10" Type="http://schemas.openxmlformats.org/officeDocument/2006/relationships/image" Target="media/image3.emf"/><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jpeg"/><Relationship Id="rId78" Type="http://schemas.openxmlformats.org/officeDocument/2006/relationships/image" Target="media/image71.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emf"/><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emf"/><Relationship Id="rId169" Type="http://schemas.openxmlformats.org/officeDocument/2006/relationships/image" Target="media/image162.png"/><Relationship Id="rId185" Type="http://schemas.openxmlformats.org/officeDocument/2006/relationships/footer" Target="footer5.xml"/><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image" Target="media/image172.png"/><Relationship Id="rId210" Type="http://schemas.openxmlformats.org/officeDocument/2006/relationships/image" Target="media/image197.png"/><Relationship Id="rId215" Type="http://schemas.openxmlformats.org/officeDocument/2006/relationships/image" Target="media/image202.png"/><Relationship Id="rId236" Type="http://schemas.openxmlformats.org/officeDocument/2006/relationships/footer" Target="footer8.xml"/><Relationship Id="rId26" Type="http://schemas.openxmlformats.org/officeDocument/2006/relationships/image" Target="media/image19.jpeg"/><Relationship Id="rId231" Type="http://schemas.openxmlformats.org/officeDocument/2006/relationships/image" Target="media/image218.jpeg"/><Relationship Id="rId47" Type="http://schemas.openxmlformats.org/officeDocument/2006/relationships/image" Target="media/image40.emf"/><Relationship Id="rId68" Type="http://schemas.openxmlformats.org/officeDocument/2006/relationships/image" Target="media/image61.emf"/><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emf"/><Relationship Id="rId154" Type="http://schemas.openxmlformats.org/officeDocument/2006/relationships/image" Target="media/image147.jpeg"/><Relationship Id="rId175" Type="http://schemas.openxmlformats.org/officeDocument/2006/relationships/image" Target="media/image167.png"/><Relationship Id="rId196" Type="http://schemas.openxmlformats.org/officeDocument/2006/relationships/image" Target="media/image183.emf"/><Relationship Id="rId200" Type="http://schemas.openxmlformats.org/officeDocument/2006/relationships/image" Target="media/image187.emf"/><Relationship Id="rId16" Type="http://schemas.openxmlformats.org/officeDocument/2006/relationships/image" Target="media/image9.jpeg"/><Relationship Id="rId221" Type="http://schemas.openxmlformats.org/officeDocument/2006/relationships/image" Target="media/image208.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jpeg"/><Relationship Id="rId102" Type="http://schemas.openxmlformats.org/officeDocument/2006/relationships/image" Target="media/image95.emf"/><Relationship Id="rId123" Type="http://schemas.openxmlformats.org/officeDocument/2006/relationships/image" Target="media/image116.emf"/><Relationship Id="rId144" Type="http://schemas.openxmlformats.org/officeDocument/2006/relationships/image" Target="media/image137.emf"/><Relationship Id="rId90" Type="http://schemas.openxmlformats.org/officeDocument/2006/relationships/image" Target="media/image83.emf"/><Relationship Id="rId165" Type="http://schemas.openxmlformats.org/officeDocument/2006/relationships/image" Target="media/image158.emf"/><Relationship Id="rId186" Type="http://schemas.openxmlformats.org/officeDocument/2006/relationships/image" Target="media/image176.png"/><Relationship Id="rId211" Type="http://schemas.openxmlformats.org/officeDocument/2006/relationships/image" Target="media/image198.png"/><Relationship Id="rId232" Type="http://schemas.openxmlformats.org/officeDocument/2006/relationships/image" Target="media/image219.jpeg"/><Relationship Id="rId27" Type="http://schemas.openxmlformats.org/officeDocument/2006/relationships/image" Target="media/image20.jpeg"/><Relationship Id="rId48" Type="http://schemas.openxmlformats.org/officeDocument/2006/relationships/image" Target="media/image41.emf"/><Relationship Id="rId69" Type="http://schemas.openxmlformats.org/officeDocument/2006/relationships/image" Target="media/image62.emf"/><Relationship Id="rId113" Type="http://schemas.openxmlformats.org/officeDocument/2006/relationships/image" Target="media/image106.jpeg"/><Relationship Id="rId134" Type="http://schemas.openxmlformats.org/officeDocument/2006/relationships/image" Target="media/image127.jpeg"/><Relationship Id="rId80" Type="http://schemas.openxmlformats.org/officeDocument/2006/relationships/image" Target="media/image73.jpeg"/><Relationship Id="rId155" Type="http://schemas.openxmlformats.org/officeDocument/2006/relationships/image" Target="media/image148.jpeg"/><Relationship Id="rId176" Type="http://schemas.openxmlformats.org/officeDocument/2006/relationships/image" Target="media/image168.png"/><Relationship Id="rId197" Type="http://schemas.openxmlformats.org/officeDocument/2006/relationships/image" Target="media/image184.png"/><Relationship Id="rId201" Type="http://schemas.openxmlformats.org/officeDocument/2006/relationships/image" Target="media/image188.png"/><Relationship Id="rId222" Type="http://schemas.openxmlformats.org/officeDocument/2006/relationships/image" Target="media/image209.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emf"/><Relationship Id="rId124" Type="http://schemas.openxmlformats.org/officeDocument/2006/relationships/image" Target="media/image117.emf"/><Relationship Id="rId70" Type="http://schemas.openxmlformats.org/officeDocument/2006/relationships/image" Target="media/image63.emf"/><Relationship Id="rId91" Type="http://schemas.openxmlformats.org/officeDocument/2006/relationships/image" Target="media/image84.emf"/><Relationship Id="rId145" Type="http://schemas.openxmlformats.org/officeDocument/2006/relationships/image" Target="media/image138.emf"/><Relationship Id="rId166" Type="http://schemas.openxmlformats.org/officeDocument/2006/relationships/image" Target="media/image159.emf"/><Relationship Id="rId187" Type="http://schemas.openxmlformats.org/officeDocument/2006/relationships/header" Target="header1.xml"/><Relationship Id="rId1" Type="http://schemas.openxmlformats.org/officeDocument/2006/relationships/customXml" Target="../customXml/item1.xml"/><Relationship Id="rId212" Type="http://schemas.openxmlformats.org/officeDocument/2006/relationships/image" Target="media/image199.png"/><Relationship Id="rId233" Type="http://schemas.openxmlformats.org/officeDocument/2006/relationships/image" Target="media/image220.jpeg"/><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107.jpeg"/><Relationship Id="rId60" Type="http://schemas.openxmlformats.org/officeDocument/2006/relationships/image" Target="media/image53.emf"/><Relationship Id="rId81" Type="http://schemas.openxmlformats.org/officeDocument/2006/relationships/image" Target="media/image74.jpeg"/><Relationship Id="rId135" Type="http://schemas.openxmlformats.org/officeDocument/2006/relationships/image" Target="media/image128.png"/><Relationship Id="rId156" Type="http://schemas.openxmlformats.org/officeDocument/2006/relationships/image" Target="media/image149.emf"/><Relationship Id="rId177" Type="http://schemas.openxmlformats.org/officeDocument/2006/relationships/image" Target="media/image169.png"/><Relationship Id="rId198" Type="http://schemas.openxmlformats.org/officeDocument/2006/relationships/image" Target="media/image185.emf"/><Relationship Id="rId202" Type="http://schemas.openxmlformats.org/officeDocument/2006/relationships/image" Target="media/image189.emf"/><Relationship Id="rId223" Type="http://schemas.openxmlformats.org/officeDocument/2006/relationships/image" Target="media/image210.png"/><Relationship Id="rId18" Type="http://schemas.openxmlformats.org/officeDocument/2006/relationships/image" Target="media/image11.jpeg"/><Relationship Id="rId39" Type="http://schemas.openxmlformats.org/officeDocument/2006/relationships/image" Target="media/image32.png"/><Relationship Id="rId50" Type="http://schemas.openxmlformats.org/officeDocument/2006/relationships/image" Target="media/image43.emf"/><Relationship Id="rId104" Type="http://schemas.openxmlformats.org/officeDocument/2006/relationships/image" Target="media/image97.png"/><Relationship Id="rId125" Type="http://schemas.openxmlformats.org/officeDocument/2006/relationships/image" Target="media/image118.jpeg"/><Relationship Id="rId146" Type="http://schemas.openxmlformats.org/officeDocument/2006/relationships/image" Target="media/image139.emf"/><Relationship Id="rId167" Type="http://schemas.openxmlformats.org/officeDocument/2006/relationships/image" Target="media/image160.emf"/><Relationship Id="rId188" Type="http://schemas.openxmlformats.org/officeDocument/2006/relationships/footer" Target="footer6.xml"/><Relationship Id="rId71" Type="http://schemas.openxmlformats.org/officeDocument/2006/relationships/image" Target="media/image64.jpeg"/><Relationship Id="rId92" Type="http://schemas.openxmlformats.org/officeDocument/2006/relationships/image" Target="media/image85.png"/><Relationship Id="rId213" Type="http://schemas.openxmlformats.org/officeDocument/2006/relationships/image" Target="media/image200.png"/><Relationship Id="rId234"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jpeg"/><Relationship Id="rId136" Type="http://schemas.openxmlformats.org/officeDocument/2006/relationships/image" Target="media/image129.png"/><Relationship Id="rId157" Type="http://schemas.openxmlformats.org/officeDocument/2006/relationships/image" Target="media/image150.emf"/><Relationship Id="rId178" Type="http://schemas.openxmlformats.org/officeDocument/2006/relationships/image" Target="media/image170.png"/><Relationship Id="rId61" Type="http://schemas.openxmlformats.org/officeDocument/2006/relationships/image" Target="media/image54.emf"/><Relationship Id="rId82" Type="http://schemas.openxmlformats.org/officeDocument/2006/relationships/image" Target="media/image75.emf"/><Relationship Id="rId199" Type="http://schemas.openxmlformats.org/officeDocument/2006/relationships/image" Target="media/image186.png"/><Relationship Id="rId203" Type="http://schemas.openxmlformats.org/officeDocument/2006/relationships/image" Target="media/image190.png"/><Relationship Id="rId19" Type="http://schemas.openxmlformats.org/officeDocument/2006/relationships/image" Target="media/image12.emf"/><Relationship Id="rId224" Type="http://schemas.openxmlformats.org/officeDocument/2006/relationships/image" Target="media/image211.png"/><Relationship Id="rId30" Type="http://schemas.openxmlformats.org/officeDocument/2006/relationships/image" Target="media/image23.png"/><Relationship Id="rId105" Type="http://schemas.openxmlformats.org/officeDocument/2006/relationships/image" Target="media/image98.emf"/><Relationship Id="rId126" Type="http://schemas.openxmlformats.org/officeDocument/2006/relationships/image" Target="media/image119.jpeg"/><Relationship Id="rId147" Type="http://schemas.openxmlformats.org/officeDocument/2006/relationships/image" Target="media/image140.emf"/><Relationship Id="rId168" Type="http://schemas.openxmlformats.org/officeDocument/2006/relationships/image" Target="media/image161.png"/><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png"/><Relationship Id="rId189" Type="http://schemas.openxmlformats.org/officeDocument/2006/relationships/footer" Target="footer7.xml"/><Relationship Id="rId3" Type="http://schemas.openxmlformats.org/officeDocument/2006/relationships/styles" Target="styles.xml"/><Relationship Id="rId214" Type="http://schemas.openxmlformats.org/officeDocument/2006/relationships/image" Target="media/image201.png"/><Relationship Id="rId235" Type="http://schemas.openxmlformats.org/officeDocument/2006/relationships/header" Target="header3.xml"/><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emf"/><Relationship Id="rId20" Type="http://schemas.openxmlformats.org/officeDocument/2006/relationships/image" Target="media/image13.emf"/><Relationship Id="rId41" Type="http://schemas.openxmlformats.org/officeDocument/2006/relationships/image" Target="media/image34.png"/><Relationship Id="rId62" Type="http://schemas.openxmlformats.org/officeDocument/2006/relationships/image" Target="media/image55.emf"/><Relationship Id="rId83" Type="http://schemas.openxmlformats.org/officeDocument/2006/relationships/image" Target="media/image76.emf"/><Relationship Id="rId179" Type="http://schemas.openxmlformats.org/officeDocument/2006/relationships/image" Target="media/image171.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72A73F-BB48-46AB-BE0B-88468B133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124868</Words>
  <Characters>711750</Characters>
  <Application>Microsoft Office Word</Application>
  <DocSecurity>0</DocSecurity>
  <Lines>5931</Lines>
  <Paragraphs>1669</Paragraphs>
  <ScaleCrop>false</ScaleCrop>
  <HeadingPairs>
    <vt:vector size="2" baseType="variant">
      <vt:variant>
        <vt:lpstr>Title</vt:lpstr>
      </vt:variant>
      <vt:variant>
        <vt:i4>1</vt:i4>
      </vt:variant>
    </vt:vector>
  </HeadingPairs>
  <TitlesOfParts>
    <vt:vector size="1" baseType="lpstr">
      <vt:lpstr>Application for A Integrated Permit</vt:lpstr>
    </vt:vector>
  </TitlesOfParts>
  <Company>Tulip</Company>
  <LinksUpToDate>false</LinksUpToDate>
  <CharactersWithSpaces>834949</CharactersWithSpaces>
  <SharedDoc>false</SharedDoc>
  <HLinks>
    <vt:vector size="246" baseType="variant">
      <vt:variant>
        <vt:i4>5373979</vt:i4>
      </vt:variant>
      <vt:variant>
        <vt:i4>171</vt:i4>
      </vt:variant>
      <vt:variant>
        <vt:i4>0</vt:i4>
      </vt:variant>
      <vt:variant>
        <vt:i4>5</vt:i4>
      </vt:variant>
      <vt:variant>
        <vt:lpwstr/>
      </vt:variant>
      <vt:variant>
        <vt:lpwstr>_TABELA_IX.1.2__Merni mesta i monito</vt:lpwstr>
      </vt:variant>
      <vt:variant>
        <vt:i4>2621540</vt:i4>
      </vt:variant>
      <vt:variant>
        <vt:i4>168</vt:i4>
      </vt:variant>
      <vt:variant>
        <vt:i4>0</vt:i4>
      </vt:variant>
      <vt:variant>
        <vt:i4>5</vt:i4>
      </vt:variant>
      <vt:variant>
        <vt:lpwstr/>
      </vt:variant>
      <vt:variant>
        <vt:lpwstr>_TABELA_IX.1.1_:_Monitoring na emisi</vt:lpwstr>
      </vt:variant>
      <vt:variant>
        <vt:i4>1114193</vt:i4>
      </vt:variant>
      <vt:variant>
        <vt:i4>165</vt:i4>
      </vt:variant>
      <vt:variant>
        <vt:i4>0</vt:i4>
      </vt:variant>
      <vt:variant>
        <vt:i4>5</vt:i4>
      </vt:variant>
      <vt:variant>
        <vt:lpwstr/>
      </vt:variant>
      <vt:variant>
        <vt:lpwstr>_TABELA_VIII.1.1:__Namaluvawe /  kon</vt:lpwstr>
      </vt:variant>
      <vt:variant>
        <vt:i4>5046362</vt:i4>
      </vt:variant>
      <vt:variant>
        <vt:i4>162</vt:i4>
      </vt:variant>
      <vt:variant>
        <vt:i4>0</vt:i4>
      </vt:variant>
      <vt:variant>
        <vt:i4>5</vt:i4>
      </vt:variant>
      <vt:variant>
        <vt:lpwstr/>
      </vt:variant>
      <vt:variant>
        <vt:lpwstr>_TABELA_VII.8.1__Ocenka na ambiental</vt:lpwstr>
      </vt:variant>
      <vt:variant>
        <vt:i4>7012354</vt:i4>
      </vt:variant>
      <vt:variant>
        <vt:i4>159</vt:i4>
      </vt:variant>
      <vt:variant>
        <vt:i4>0</vt:i4>
      </vt:variant>
      <vt:variant>
        <vt:i4>5</vt:i4>
      </vt:variant>
      <vt:variant>
        <vt:lpwstr/>
      </vt:variant>
      <vt:variant>
        <vt:lpwstr>_TABELA_VII.4.3:_Rasprostranuvawe</vt:lpwstr>
      </vt:variant>
      <vt:variant>
        <vt:i4>720986</vt:i4>
      </vt:variant>
      <vt:variant>
        <vt:i4>156</vt:i4>
      </vt:variant>
      <vt:variant>
        <vt:i4>0</vt:i4>
      </vt:variant>
      <vt:variant>
        <vt:i4>5</vt:i4>
      </vt:variant>
      <vt:variant>
        <vt:lpwstr/>
      </vt:variant>
      <vt:variant>
        <vt:lpwstr>_TABELA_VII.4.2:__Spisok na sopstven</vt:lpwstr>
      </vt:variant>
      <vt:variant>
        <vt:i4>5308499</vt:i4>
      </vt:variant>
      <vt:variant>
        <vt:i4>153</vt:i4>
      </vt:variant>
      <vt:variant>
        <vt:i4>0</vt:i4>
      </vt:variant>
      <vt:variant>
        <vt:i4>5</vt:i4>
      </vt:variant>
      <vt:variant>
        <vt:lpwstr/>
      </vt:variant>
      <vt:variant>
        <vt:lpwstr>_Tabela_VII.4.1:_Kvalitet_na podzemn</vt:lpwstr>
      </vt:variant>
      <vt:variant>
        <vt:i4>589890</vt:i4>
      </vt:variant>
      <vt:variant>
        <vt:i4>150</vt:i4>
      </vt:variant>
      <vt:variant>
        <vt:i4>0</vt:i4>
      </vt:variant>
      <vt:variant>
        <vt:i4>5</vt:i4>
      </vt:variant>
      <vt:variant>
        <vt:lpwstr/>
      </vt:variant>
      <vt:variant>
        <vt:lpwstr>_Tabela_VII.3.1:__Kvalitet na povr{i</vt:lpwstr>
      </vt:variant>
      <vt:variant>
        <vt:i4>5505093</vt:i4>
      </vt:variant>
      <vt:variant>
        <vt:i4>147</vt:i4>
      </vt:variant>
      <vt:variant>
        <vt:i4>0</vt:i4>
      </vt:variant>
      <vt:variant>
        <vt:i4>5</vt:i4>
      </vt:variant>
      <vt:variant>
        <vt:lpwstr/>
      </vt:variant>
      <vt:variant>
        <vt:lpwstr>_TABELA_VI.5.1:__Emisii na bu~ava  -</vt:lpwstr>
      </vt:variant>
      <vt:variant>
        <vt:i4>917591</vt:i4>
      </vt:variant>
      <vt:variant>
        <vt:i4>144</vt:i4>
      </vt:variant>
      <vt:variant>
        <vt:i4>0</vt:i4>
      </vt:variant>
      <vt:variant>
        <vt:i4>5</vt:i4>
      </vt:variant>
      <vt:variant>
        <vt:lpwstr/>
      </vt:variant>
      <vt:variant>
        <vt:lpwstr>_TABELA_VI.4.2:_Emisii_ vo po~vata -</vt:lpwstr>
      </vt:variant>
      <vt:variant>
        <vt:i4>4980804</vt:i4>
      </vt:variant>
      <vt:variant>
        <vt:i4>141</vt:i4>
      </vt:variant>
      <vt:variant>
        <vt:i4>0</vt:i4>
      </vt:variant>
      <vt:variant>
        <vt:i4>5</vt:i4>
      </vt:variant>
      <vt:variant>
        <vt:lpwstr/>
      </vt:variant>
      <vt:variant>
        <vt:lpwstr>_TABELA_VI.4.1:_Emisii_vo po~va (1 S</vt:lpwstr>
      </vt:variant>
      <vt:variant>
        <vt:i4>3407915</vt:i4>
      </vt:variant>
      <vt:variant>
        <vt:i4>138</vt:i4>
      </vt:variant>
      <vt:variant>
        <vt:i4>0</vt:i4>
      </vt:variant>
      <vt:variant>
        <vt:i4>5</vt:i4>
      </vt:variant>
      <vt:variant>
        <vt:lpwstr/>
      </vt:variant>
      <vt:variant>
        <vt:lpwstr>_TABELA_VI.3.2:_Ispu{tawa_vo kanaliz</vt:lpwstr>
      </vt:variant>
      <vt:variant>
        <vt:i4>4980746</vt:i4>
      </vt:variant>
      <vt:variant>
        <vt:i4>135</vt:i4>
      </vt:variant>
      <vt:variant>
        <vt:i4>0</vt:i4>
      </vt:variant>
      <vt:variant>
        <vt:i4>5</vt:i4>
      </vt:variant>
      <vt:variant>
        <vt:lpwstr/>
      </vt:variant>
      <vt:variant>
        <vt:lpwstr>_TABELA_VI.3.1:__Ispu{tawa vo kanali</vt:lpwstr>
      </vt:variant>
      <vt:variant>
        <vt:i4>6029403</vt:i4>
      </vt:variant>
      <vt:variant>
        <vt:i4>132</vt:i4>
      </vt:variant>
      <vt:variant>
        <vt:i4>0</vt:i4>
      </vt:variant>
      <vt:variant>
        <vt:i4>5</vt:i4>
      </vt:variant>
      <vt:variant>
        <vt:lpwstr/>
      </vt:variant>
      <vt:variant>
        <vt:lpwstr>_TABELA_VI.2.2:_Emisii_vo povr{inski</vt:lpwstr>
      </vt:variant>
      <vt:variant>
        <vt:i4>4325391</vt:i4>
      </vt:variant>
      <vt:variant>
        <vt:i4>129</vt:i4>
      </vt:variant>
      <vt:variant>
        <vt:i4>0</vt:i4>
      </vt:variant>
      <vt:variant>
        <vt:i4>5</vt:i4>
      </vt:variant>
      <vt:variant>
        <vt:lpwstr/>
      </vt:variant>
      <vt:variant>
        <vt:lpwstr>_TABELA_VI.2.1:__Emisii vo povr{insk</vt:lpwstr>
      </vt:variant>
      <vt:variant>
        <vt:i4>5046360</vt:i4>
      </vt:variant>
      <vt:variant>
        <vt:i4>126</vt:i4>
      </vt:variant>
      <vt:variant>
        <vt:i4>0</vt:i4>
      </vt:variant>
      <vt:variant>
        <vt:i4>5</vt:i4>
      </vt:variant>
      <vt:variant>
        <vt:lpwstr/>
      </vt:variant>
      <vt:variant>
        <vt:lpwstr>_TABELA_VI.1.5:_Emisii_vo atmosferat</vt:lpwstr>
      </vt:variant>
      <vt:variant>
        <vt:i4>4980824</vt:i4>
      </vt:variant>
      <vt:variant>
        <vt:i4>123</vt:i4>
      </vt:variant>
      <vt:variant>
        <vt:i4>0</vt:i4>
      </vt:variant>
      <vt:variant>
        <vt:i4>5</vt:i4>
      </vt:variant>
      <vt:variant>
        <vt:lpwstr/>
      </vt:variant>
      <vt:variant>
        <vt:lpwstr>_TABELA_VI.1.4:_Emisii_vo atmosferat</vt:lpwstr>
      </vt:variant>
      <vt:variant>
        <vt:i4>786449</vt:i4>
      </vt:variant>
      <vt:variant>
        <vt:i4>120</vt:i4>
      </vt:variant>
      <vt:variant>
        <vt:i4>0</vt:i4>
      </vt:variant>
      <vt:variant>
        <vt:i4>5</vt:i4>
      </vt:variant>
      <vt:variant>
        <vt:lpwstr/>
      </vt:variant>
      <vt:variant>
        <vt:lpwstr>_TABELA_VI.1.3:__Glavni emisii vo at</vt:lpwstr>
      </vt:variant>
      <vt:variant>
        <vt:i4>4784218</vt:i4>
      </vt:variant>
      <vt:variant>
        <vt:i4>117</vt:i4>
      </vt:variant>
      <vt:variant>
        <vt:i4>0</vt:i4>
      </vt:variant>
      <vt:variant>
        <vt:i4>5</vt:i4>
      </vt:variant>
      <vt:variant>
        <vt:lpwstr/>
      </vt:variant>
      <vt:variant>
        <vt:lpwstr>_TABELA_VI.1.2__    Glavni emisii vo</vt:lpwstr>
      </vt:variant>
      <vt:variant>
        <vt:i4>1179652</vt:i4>
      </vt:variant>
      <vt:variant>
        <vt:i4>114</vt:i4>
      </vt:variant>
      <vt:variant>
        <vt:i4>0</vt:i4>
      </vt:variant>
      <vt:variant>
        <vt:i4>5</vt:i4>
      </vt:variant>
      <vt:variant>
        <vt:lpwstr/>
      </vt:variant>
      <vt:variant>
        <vt:lpwstr>_TABELA_VI.1.1__   emisii od parni k</vt:lpwstr>
      </vt:variant>
      <vt:variant>
        <vt:i4>6422650</vt:i4>
      </vt:variant>
      <vt:variant>
        <vt:i4>111</vt:i4>
      </vt:variant>
      <vt:variant>
        <vt:i4>0</vt:i4>
      </vt:variant>
      <vt:variant>
        <vt:i4>5</vt:i4>
      </vt:variant>
      <vt:variant>
        <vt:lpwstr/>
      </vt:variant>
      <vt:variant>
        <vt:lpwstr>_TABELA__V.1.2_  OTPAD  - Drug vid n</vt:lpwstr>
      </vt:variant>
      <vt:variant>
        <vt:i4>1245196</vt:i4>
      </vt:variant>
      <vt:variant>
        <vt:i4>108</vt:i4>
      </vt:variant>
      <vt:variant>
        <vt:i4>0</vt:i4>
      </vt:variant>
      <vt:variant>
        <vt:i4>5</vt:i4>
      </vt:variant>
      <vt:variant>
        <vt:lpwstr/>
      </vt:variant>
      <vt:variant>
        <vt:lpwstr>_TABELA_V.1.1:__ OTPAD - Koristewe/o</vt:lpwstr>
      </vt:variant>
      <vt:variant>
        <vt:i4>1310733</vt:i4>
      </vt:variant>
      <vt:variant>
        <vt:i4>105</vt:i4>
      </vt:variant>
      <vt:variant>
        <vt:i4>0</vt:i4>
      </vt:variant>
      <vt:variant>
        <vt:i4>5</vt:i4>
      </vt:variant>
      <vt:variant>
        <vt:lpwstr/>
      </vt:variant>
      <vt:variant>
        <vt:lpwstr>_TABELA_IV.1.2_Detali_za procesite p</vt:lpwstr>
      </vt:variant>
      <vt:variant>
        <vt:i4>4784129</vt:i4>
      </vt:variant>
      <vt:variant>
        <vt:i4>102</vt:i4>
      </vt:variant>
      <vt:variant>
        <vt:i4>0</vt:i4>
      </vt:variant>
      <vt:variant>
        <vt:i4>5</vt:i4>
      </vt:variant>
      <vt:variant>
        <vt:lpwstr/>
      </vt:variant>
      <vt:variant>
        <vt:lpwstr>_TABELA_IV.1.1_Detali_za surovini, m</vt:lpwstr>
      </vt:variant>
      <vt:variant>
        <vt:i4>1310733</vt:i4>
      </vt:variant>
      <vt:variant>
        <vt:i4>99</vt:i4>
      </vt:variant>
      <vt:variant>
        <vt:i4>0</vt:i4>
      </vt:variant>
      <vt:variant>
        <vt:i4>5</vt:i4>
      </vt:variant>
      <vt:variant>
        <vt:lpwstr/>
      </vt:variant>
      <vt:variant>
        <vt:lpwstr>_TABELA_IV.1.2_Detali_za procesite p</vt:lpwstr>
      </vt:variant>
      <vt:variant>
        <vt:i4>4784129</vt:i4>
      </vt:variant>
      <vt:variant>
        <vt:i4>96</vt:i4>
      </vt:variant>
      <vt:variant>
        <vt:i4>0</vt:i4>
      </vt:variant>
      <vt:variant>
        <vt:i4>5</vt:i4>
      </vt:variant>
      <vt:variant>
        <vt:lpwstr/>
      </vt:variant>
      <vt:variant>
        <vt:lpwstr>_TABELA_IV.1.1_Detali_za surovini, m</vt:lpwstr>
      </vt:variant>
      <vt:variant>
        <vt:i4>1376304</vt:i4>
      </vt:variant>
      <vt:variant>
        <vt:i4>86</vt:i4>
      </vt:variant>
      <vt:variant>
        <vt:i4>0</vt:i4>
      </vt:variant>
      <vt:variant>
        <vt:i4>5</vt:i4>
      </vt:variant>
      <vt:variant>
        <vt:lpwstr/>
      </vt:variant>
      <vt:variant>
        <vt:lpwstr>_Toc121114156</vt:lpwstr>
      </vt:variant>
      <vt:variant>
        <vt:i4>1376304</vt:i4>
      </vt:variant>
      <vt:variant>
        <vt:i4>80</vt:i4>
      </vt:variant>
      <vt:variant>
        <vt:i4>0</vt:i4>
      </vt:variant>
      <vt:variant>
        <vt:i4>5</vt:i4>
      </vt:variant>
      <vt:variant>
        <vt:lpwstr/>
      </vt:variant>
      <vt:variant>
        <vt:lpwstr>_Toc121114155</vt:lpwstr>
      </vt:variant>
      <vt:variant>
        <vt:i4>1376304</vt:i4>
      </vt:variant>
      <vt:variant>
        <vt:i4>74</vt:i4>
      </vt:variant>
      <vt:variant>
        <vt:i4>0</vt:i4>
      </vt:variant>
      <vt:variant>
        <vt:i4>5</vt:i4>
      </vt:variant>
      <vt:variant>
        <vt:lpwstr/>
      </vt:variant>
      <vt:variant>
        <vt:lpwstr>_Toc121114154</vt:lpwstr>
      </vt:variant>
      <vt:variant>
        <vt:i4>1376304</vt:i4>
      </vt:variant>
      <vt:variant>
        <vt:i4>68</vt:i4>
      </vt:variant>
      <vt:variant>
        <vt:i4>0</vt:i4>
      </vt:variant>
      <vt:variant>
        <vt:i4>5</vt:i4>
      </vt:variant>
      <vt:variant>
        <vt:lpwstr/>
      </vt:variant>
      <vt:variant>
        <vt:lpwstr>_Toc121114153</vt:lpwstr>
      </vt:variant>
      <vt:variant>
        <vt:i4>1376304</vt:i4>
      </vt:variant>
      <vt:variant>
        <vt:i4>62</vt:i4>
      </vt:variant>
      <vt:variant>
        <vt:i4>0</vt:i4>
      </vt:variant>
      <vt:variant>
        <vt:i4>5</vt:i4>
      </vt:variant>
      <vt:variant>
        <vt:lpwstr/>
      </vt:variant>
      <vt:variant>
        <vt:lpwstr>_Toc121114152</vt:lpwstr>
      </vt:variant>
      <vt:variant>
        <vt:i4>1376304</vt:i4>
      </vt:variant>
      <vt:variant>
        <vt:i4>56</vt:i4>
      </vt:variant>
      <vt:variant>
        <vt:i4>0</vt:i4>
      </vt:variant>
      <vt:variant>
        <vt:i4>5</vt:i4>
      </vt:variant>
      <vt:variant>
        <vt:lpwstr/>
      </vt:variant>
      <vt:variant>
        <vt:lpwstr>_Toc121114151</vt:lpwstr>
      </vt:variant>
      <vt:variant>
        <vt:i4>1376304</vt:i4>
      </vt:variant>
      <vt:variant>
        <vt:i4>50</vt:i4>
      </vt:variant>
      <vt:variant>
        <vt:i4>0</vt:i4>
      </vt:variant>
      <vt:variant>
        <vt:i4>5</vt:i4>
      </vt:variant>
      <vt:variant>
        <vt:lpwstr/>
      </vt:variant>
      <vt:variant>
        <vt:lpwstr>_Toc121114150</vt:lpwstr>
      </vt:variant>
      <vt:variant>
        <vt:i4>1310768</vt:i4>
      </vt:variant>
      <vt:variant>
        <vt:i4>44</vt:i4>
      </vt:variant>
      <vt:variant>
        <vt:i4>0</vt:i4>
      </vt:variant>
      <vt:variant>
        <vt:i4>5</vt:i4>
      </vt:variant>
      <vt:variant>
        <vt:lpwstr/>
      </vt:variant>
      <vt:variant>
        <vt:lpwstr>_Toc121114149</vt:lpwstr>
      </vt:variant>
      <vt:variant>
        <vt:i4>1310768</vt:i4>
      </vt:variant>
      <vt:variant>
        <vt:i4>38</vt:i4>
      </vt:variant>
      <vt:variant>
        <vt:i4>0</vt:i4>
      </vt:variant>
      <vt:variant>
        <vt:i4>5</vt:i4>
      </vt:variant>
      <vt:variant>
        <vt:lpwstr/>
      </vt:variant>
      <vt:variant>
        <vt:lpwstr>_Toc121114148</vt:lpwstr>
      </vt:variant>
      <vt:variant>
        <vt:i4>1310768</vt:i4>
      </vt:variant>
      <vt:variant>
        <vt:i4>32</vt:i4>
      </vt:variant>
      <vt:variant>
        <vt:i4>0</vt:i4>
      </vt:variant>
      <vt:variant>
        <vt:i4>5</vt:i4>
      </vt:variant>
      <vt:variant>
        <vt:lpwstr/>
      </vt:variant>
      <vt:variant>
        <vt:lpwstr>_Toc121114147</vt:lpwstr>
      </vt:variant>
      <vt:variant>
        <vt:i4>1310768</vt:i4>
      </vt:variant>
      <vt:variant>
        <vt:i4>26</vt:i4>
      </vt:variant>
      <vt:variant>
        <vt:i4>0</vt:i4>
      </vt:variant>
      <vt:variant>
        <vt:i4>5</vt:i4>
      </vt:variant>
      <vt:variant>
        <vt:lpwstr/>
      </vt:variant>
      <vt:variant>
        <vt:lpwstr>_Toc121114146</vt:lpwstr>
      </vt:variant>
      <vt:variant>
        <vt:i4>1310768</vt:i4>
      </vt:variant>
      <vt:variant>
        <vt:i4>20</vt:i4>
      </vt:variant>
      <vt:variant>
        <vt:i4>0</vt:i4>
      </vt:variant>
      <vt:variant>
        <vt:i4>5</vt:i4>
      </vt:variant>
      <vt:variant>
        <vt:lpwstr/>
      </vt:variant>
      <vt:variant>
        <vt:lpwstr>_Toc121114145</vt:lpwstr>
      </vt:variant>
      <vt:variant>
        <vt:i4>1310768</vt:i4>
      </vt:variant>
      <vt:variant>
        <vt:i4>14</vt:i4>
      </vt:variant>
      <vt:variant>
        <vt:i4>0</vt:i4>
      </vt:variant>
      <vt:variant>
        <vt:i4>5</vt:i4>
      </vt:variant>
      <vt:variant>
        <vt:lpwstr/>
      </vt:variant>
      <vt:variant>
        <vt:lpwstr>_Toc121114144</vt:lpwstr>
      </vt:variant>
      <vt:variant>
        <vt:i4>1310768</vt:i4>
      </vt:variant>
      <vt:variant>
        <vt:i4>8</vt:i4>
      </vt:variant>
      <vt:variant>
        <vt:i4>0</vt:i4>
      </vt:variant>
      <vt:variant>
        <vt:i4>5</vt:i4>
      </vt:variant>
      <vt:variant>
        <vt:lpwstr/>
      </vt:variant>
      <vt:variant>
        <vt:lpwstr>_Toc121114143</vt:lpwstr>
      </vt:variant>
      <vt:variant>
        <vt:i4>1310768</vt:i4>
      </vt:variant>
      <vt:variant>
        <vt:i4>2</vt:i4>
      </vt:variant>
      <vt:variant>
        <vt:i4>0</vt:i4>
      </vt:variant>
      <vt:variant>
        <vt:i4>5</vt:i4>
      </vt:variant>
      <vt:variant>
        <vt:lpwstr/>
      </vt:variant>
      <vt:variant>
        <vt:lpwstr>_Toc121114142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 A Integrated Permit</dc:title>
  <dc:subject/>
  <dc:creator>Наташа</dc:creator>
  <cp:keywords/>
  <cp:lastModifiedBy>Ljupco Gorgievski</cp:lastModifiedBy>
  <cp:revision>3</cp:revision>
  <cp:lastPrinted>2025-10-08T08:47:00Z</cp:lastPrinted>
  <dcterms:created xsi:type="dcterms:W3CDTF">2026-07-27T07:16:00Z</dcterms:created>
  <dcterms:modified xsi:type="dcterms:W3CDTF">2026-07-27T07:16:00Z</dcterms:modified>
</cp:coreProperties>
</file>